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496B4" w14:textId="2292941C" w:rsidR="00E52DDC" w:rsidRPr="00B545F2" w:rsidRDefault="00EF66E2" w:rsidP="00A73E4B">
      <w:pPr>
        <w:rPr>
          <w:rFonts w:ascii="Times New Roman" w:hAnsi="Times New Roman" w:cs="Times New Roman"/>
          <w:b/>
          <w:sz w:val="24"/>
          <w:szCs w:val="24"/>
        </w:rPr>
      </w:pPr>
      <w:r w:rsidRPr="00B545F2">
        <w:rPr>
          <w:rFonts w:ascii="Times New Roman" w:hAnsi="Times New Roman" w:cs="Times New Roman"/>
          <w:b/>
          <w:sz w:val="24"/>
          <w:szCs w:val="24"/>
        </w:rPr>
        <w:t xml:space="preserve">Příloha 3 EP OP VVV: </w:t>
      </w:r>
      <w:r w:rsidR="00D12EF9">
        <w:rPr>
          <w:rFonts w:ascii="Times New Roman" w:hAnsi="Times New Roman" w:cs="Times New Roman"/>
          <w:b/>
          <w:sz w:val="24"/>
          <w:szCs w:val="24"/>
        </w:rPr>
        <w:t>Průběžná</w:t>
      </w:r>
      <w:r w:rsidRPr="00B545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EF9">
        <w:rPr>
          <w:rFonts w:ascii="Times New Roman" w:hAnsi="Times New Roman" w:cs="Times New Roman"/>
          <w:b/>
          <w:sz w:val="24"/>
          <w:szCs w:val="24"/>
        </w:rPr>
        <w:t>evaluace</w:t>
      </w:r>
      <w:r w:rsidRPr="00B545F2">
        <w:rPr>
          <w:rFonts w:ascii="Times New Roman" w:hAnsi="Times New Roman" w:cs="Times New Roman"/>
          <w:b/>
          <w:sz w:val="24"/>
          <w:szCs w:val="24"/>
        </w:rPr>
        <w:t xml:space="preserve"> implementace OP VVV</w:t>
      </w:r>
    </w:p>
    <w:p w14:paraId="014868F3" w14:textId="70A1246B" w:rsidR="00EF66E2" w:rsidRPr="00B545F2" w:rsidRDefault="00EF66E2" w:rsidP="00EF66E2">
      <w:pPr>
        <w:jc w:val="both"/>
        <w:rPr>
          <w:rFonts w:ascii="Times New Roman" w:hAnsi="Times New Roman" w:cs="Times New Roman"/>
          <w:sz w:val="24"/>
          <w:szCs w:val="24"/>
        </w:rPr>
      </w:pPr>
      <w:r w:rsidRPr="00B545F2">
        <w:rPr>
          <w:rFonts w:ascii="Times New Roman" w:hAnsi="Times New Roman" w:cs="Times New Roman"/>
          <w:sz w:val="24"/>
          <w:szCs w:val="24"/>
        </w:rPr>
        <w:t>Karta detailněji definuje předmět eva</w:t>
      </w:r>
      <w:r w:rsidR="00B611F9">
        <w:rPr>
          <w:rFonts w:ascii="Times New Roman" w:hAnsi="Times New Roman" w:cs="Times New Roman"/>
          <w:sz w:val="24"/>
          <w:szCs w:val="24"/>
        </w:rPr>
        <w:t>luace</w:t>
      </w:r>
      <w:r w:rsidRPr="00B545F2">
        <w:rPr>
          <w:rFonts w:ascii="Times New Roman" w:hAnsi="Times New Roman" w:cs="Times New Roman"/>
          <w:sz w:val="24"/>
          <w:szCs w:val="24"/>
        </w:rPr>
        <w:t xml:space="preserve">. V průběhu tvorby zadávací dokumentace mohou být parametry evaluace upraveny, doplněny. Pro realizaci evaluace budou </w:t>
      </w:r>
      <w:r w:rsidR="00F07758" w:rsidRPr="00B545F2">
        <w:rPr>
          <w:rFonts w:ascii="Times New Roman" w:hAnsi="Times New Roman" w:cs="Times New Roman"/>
          <w:sz w:val="24"/>
          <w:szCs w:val="24"/>
        </w:rPr>
        <w:t xml:space="preserve">závazné </w:t>
      </w:r>
      <w:r w:rsidRPr="00B545F2">
        <w:rPr>
          <w:rFonts w:ascii="Times New Roman" w:hAnsi="Times New Roman" w:cs="Times New Roman"/>
          <w:sz w:val="24"/>
          <w:szCs w:val="24"/>
        </w:rPr>
        <w:t>podmínky zadávací dokumentace.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69"/>
        <w:gridCol w:w="7188"/>
      </w:tblGrid>
      <w:tr w:rsidR="00EF66E2" w:rsidRPr="00B545F2" w14:paraId="1BF84D8A" w14:textId="77777777" w:rsidTr="00D24E51">
        <w:trPr>
          <w:trHeight w:val="680"/>
        </w:trPr>
        <w:tc>
          <w:tcPr>
            <w:tcW w:w="1809" w:type="dxa"/>
            <w:shd w:val="clear" w:color="auto" w:fill="4F81BD"/>
            <w:vAlign w:val="center"/>
          </w:tcPr>
          <w:p w14:paraId="47D4E9AB" w14:textId="77777777" w:rsidR="00EF66E2" w:rsidRPr="00B545F2" w:rsidRDefault="00EF66E2" w:rsidP="00A70A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shd w:val="clear" w:color="auto" w:fill="4F81BD"/>
            <w:vAlign w:val="center"/>
          </w:tcPr>
          <w:p w14:paraId="4E15234E" w14:textId="48A3A145" w:rsidR="00EF66E2" w:rsidRPr="00D24E51" w:rsidRDefault="00D12EF9" w:rsidP="00D12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Průběžná</w:t>
            </w:r>
            <w:r w:rsidR="00EF66E2"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evaluace</w:t>
            </w:r>
            <w:r w:rsidR="00EF66E2"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implementace OP VVV</w:t>
            </w:r>
          </w:p>
        </w:tc>
      </w:tr>
      <w:tr w:rsidR="00EF66E2" w:rsidRPr="00B545F2" w14:paraId="62C4951B" w14:textId="77777777" w:rsidTr="00D24E51">
        <w:trPr>
          <w:trHeight w:val="227"/>
        </w:trPr>
        <w:tc>
          <w:tcPr>
            <w:tcW w:w="1809" w:type="dxa"/>
          </w:tcPr>
          <w:p w14:paraId="1FC377AF" w14:textId="77777777" w:rsidR="00EF66E2" w:rsidRPr="00D24E51" w:rsidRDefault="00EF66E2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Cíl</w:t>
            </w:r>
          </w:p>
        </w:tc>
        <w:tc>
          <w:tcPr>
            <w:tcW w:w="7371" w:type="dxa"/>
          </w:tcPr>
          <w:p w14:paraId="6D455166" w14:textId="77777777" w:rsidR="001F1C03" w:rsidRPr="00D24E51" w:rsidRDefault="001F1C03" w:rsidP="001F1C03">
            <w:pPr>
              <w:pStyle w:val="Odstavecseseznamem"/>
              <w:spacing w:after="120"/>
              <w:ind w:left="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Hlavním cílem evaluace je:  </w:t>
            </w:r>
          </w:p>
          <w:p w14:paraId="1750A8B3" w14:textId="36D7364F" w:rsidR="001F1C03" w:rsidRPr="00D24E51" w:rsidRDefault="001F1C03" w:rsidP="003F2DBE">
            <w:pPr>
              <w:numPr>
                <w:ilvl w:val="0"/>
                <w:numId w:val="10"/>
              </w:numPr>
              <w:spacing w:after="120"/>
              <w:ind w:left="708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kvalitativně a kvantitativně vyhodnocovat do jaké míry jsou naplňovány cíle OP VVV</w:t>
            </w:r>
            <w:r w:rsidR="003911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648B36" w14:textId="77777777" w:rsidR="001F1C03" w:rsidRPr="00D24E51" w:rsidRDefault="001F1C03" w:rsidP="003F2DBE">
            <w:pPr>
              <w:numPr>
                <w:ilvl w:val="0"/>
                <w:numId w:val="10"/>
              </w:numPr>
              <w:spacing w:after="120"/>
              <w:ind w:left="708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identifikovat pozitivní a negativní faktory ovlivňující implementaci a formulovat návrhy opatření vedoucí k odstranění potenciálních problémů a bariér; </w:t>
            </w:r>
          </w:p>
          <w:p w14:paraId="083D423B" w14:textId="77777777" w:rsidR="001F1C03" w:rsidRPr="00D24E51" w:rsidRDefault="001F1C03" w:rsidP="003F2DBE">
            <w:pPr>
              <w:numPr>
                <w:ilvl w:val="0"/>
                <w:numId w:val="10"/>
              </w:numPr>
              <w:spacing w:after="120"/>
              <w:ind w:left="708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poskytnout ŘO OP VVV zpětnou vazbu a doporučení týkající se implementace OP VVV;</w:t>
            </w:r>
          </w:p>
          <w:p w14:paraId="60742537" w14:textId="4B438D37" w:rsidR="00EF66E2" w:rsidRPr="00D24E51" w:rsidRDefault="001F1C03" w:rsidP="003F2DBE">
            <w:pPr>
              <w:numPr>
                <w:ilvl w:val="0"/>
                <w:numId w:val="10"/>
              </w:numPr>
              <w:spacing w:after="120" w:line="240" w:lineRule="auto"/>
              <w:ind w:left="708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 případě potřeby využ</w:t>
            </w:r>
            <w:r w:rsidR="0039110C">
              <w:rPr>
                <w:rFonts w:ascii="Times New Roman" w:hAnsi="Times New Roman" w:cs="Times New Roman"/>
                <w:sz w:val="24"/>
                <w:szCs w:val="24"/>
              </w:rPr>
              <w:t>ívat závěry a doporučení při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B9C" w:rsidRPr="00D24E51">
              <w:rPr>
                <w:rFonts w:ascii="Times New Roman" w:hAnsi="Times New Roman" w:cs="Times New Roman"/>
                <w:sz w:val="24"/>
                <w:szCs w:val="24"/>
              </w:rPr>
              <w:t>přípravě</w:t>
            </w:r>
            <w:r w:rsidR="008D7B3A">
              <w:t xml:space="preserve"> i </w:t>
            </w:r>
            <w:r w:rsidR="00A26B9C">
              <w:t>samotné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implementaci dalších veřejných výdajových programů v oblasti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VaV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a vzdělávání. </w:t>
            </w:r>
          </w:p>
        </w:tc>
      </w:tr>
      <w:tr w:rsidR="00EF66E2" w:rsidRPr="00B545F2" w14:paraId="43933070" w14:textId="77777777" w:rsidTr="00D24E51">
        <w:trPr>
          <w:trHeight w:val="227"/>
        </w:trPr>
        <w:tc>
          <w:tcPr>
            <w:tcW w:w="1809" w:type="dxa"/>
          </w:tcPr>
          <w:p w14:paraId="2A991CC1" w14:textId="3DCCB52D" w:rsidR="00EF66E2" w:rsidRPr="00D24E51" w:rsidRDefault="008D7B3A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Předmět a </w:t>
            </w:r>
            <w:r w:rsidR="00EF66E2"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průběh hodnocení</w:t>
            </w:r>
          </w:p>
        </w:tc>
        <w:tc>
          <w:tcPr>
            <w:tcW w:w="7371" w:type="dxa"/>
          </w:tcPr>
          <w:p w14:paraId="4A43BE9F" w14:textId="0C345714" w:rsidR="00514DA1" w:rsidRPr="00D24E51" w:rsidRDefault="00514DA1" w:rsidP="00514D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Předmětem evaluace (veřejné zakázky) je realizace průběžného hodnocení implementace </w:t>
            </w:r>
            <w:r w:rsidRPr="00D24E5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Operačního progr</w:t>
            </w:r>
            <w:r w:rsidR="008D7B3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amu Výzkum, vývoj a </w:t>
            </w:r>
            <w:r w:rsidRPr="00D24E5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vzdělávání (OP VVV) 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zahrnující specifická šetření a další související činnosti ve vybraných tématech a fázích implementace OP VVV. Součástí plnění je též zajištění spolupráce a poskytnutí součinnosti při dalších evaluačních aktivitách OP VVV, a to včetně spolupráce při evaluačních aktivitách realizovaných na úrovni Dohody o partnerství (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DoP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) či jiných operačních programů v oblastech souvisejících s implementací OP VVV.</w:t>
            </w:r>
          </w:p>
          <w:p w14:paraId="23F4C942" w14:textId="47770921" w:rsidR="00514DA1" w:rsidRPr="00D24E51" w:rsidRDefault="00514DA1" w:rsidP="00514DA1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Hodnocení bude realizováno v definovaných oblastech tzv. v evaluačních okruzích formulovaných v evaluačních okruzích uvedených níže, a to dle relevantnosti potřeb na úrovni:</w:t>
            </w:r>
          </w:p>
          <w:p w14:paraId="00D9A73F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výzev (i vybraných jednotlivých projektů);  </w:t>
            </w:r>
          </w:p>
          <w:p w14:paraId="38F1CD31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specifických cílů;</w:t>
            </w:r>
          </w:p>
          <w:p w14:paraId="2F599836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investičních priorit; </w:t>
            </w:r>
          </w:p>
          <w:p w14:paraId="1B311288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prioritních os vč. prioritní osy Technická pomoc;</w:t>
            </w:r>
          </w:p>
          <w:p w14:paraId="44A0A6C0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programu;</w:t>
            </w:r>
          </w:p>
          <w:p w14:paraId="6229E831" w14:textId="77777777" w:rsidR="00514DA1" w:rsidRPr="00D24E51" w:rsidRDefault="00514DA1" w:rsidP="00514DA1">
            <w:pPr>
              <w:pStyle w:val="Text"/>
              <w:framePr w:hSpace="0" w:wrap="auto" w:vAnchor="margin" w:yAlign="inline"/>
              <w:numPr>
                <w:ilvl w:val="0"/>
                <w:numId w:val="15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ve vazbě na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DoP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i na úrovni tematických cílů.</w:t>
            </w:r>
          </w:p>
          <w:p w14:paraId="7CBD94D6" w14:textId="4EA0ED42" w:rsidR="00514DA1" w:rsidRPr="00D24E51" w:rsidRDefault="00514DA1" w:rsidP="00514DA1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Šet</w:t>
            </w:r>
            <w:r w:rsidR="00D12EF9" w:rsidRPr="00D24E51">
              <w:rPr>
                <w:rFonts w:ascii="Times New Roman" w:hAnsi="Times New Roman" w:cs="Times New Roman"/>
                <w:sz w:val="24"/>
                <w:szCs w:val="24"/>
              </w:rPr>
              <w:t>ření v rámci evaluace Průběžné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EF9" w:rsidRPr="00D24E51">
              <w:rPr>
                <w:rFonts w:ascii="Times New Roman" w:hAnsi="Times New Roman" w:cs="Times New Roman"/>
                <w:sz w:val="24"/>
                <w:szCs w:val="24"/>
              </w:rPr>
              <w:t>evaluace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implementace OP VVV bude v relevantních letech navazovat na další evaluace realizované na úrovni OP VVV. Zároveň budou na relevantní výstupy této evaluace navazovat evaluace realizované na úrovni Dohody o partnerství z pozice 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Ministerstva pro místní rozvoj - Národního orgánu pro koordinaci (MMR-NOK).</w:t>
            </w:r>
          </w:p>
          <w:p w14:paraId="457C2D62" w14:textId="675FBAE6" w:rsidR="00514DA1" w:rsidRPr="00D24E51" w:rsidRDefault="000379E4" w:rsidP="00B7471D">
            <w:pPr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ŘO OP VVV</w:t>
            </w:r>
            <w:r w:rsidR="00D12EF9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od modelu Průběžné</w:t>
            </w:r>
            <w:r w:rsidR="00514DA1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EF9" w:rsidRPr="00D24E51">
              <w:rPr>
                <w:rFonts w:ascii="Times New Roman" w:hAnsi="Times New Roman" w:cs="Times New Roman"/>
                <w:sz w:val="24"/>
                <w:szCs w:val="24"/>
              </w:rPr>
              <w:t>evaluace</w:t>
            </w:r>
            <w:r w:rsidR="00514DA1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implementace OP VVV očekává pravidelné kvantitativní a kva</w:t>
            </w:r>
            <w:r w:rsidR="008D7B3A">
              <w:rPr>
                <w:rFonts w:ascii="Times New Roman" w:hAnsi="Times New Roman" w:cs="Times New Roman"/>
                <w:sz w:val="24"/>
                <w:szCs w:val="24"/>
              </w:rPr>
              <w:t>litativní hodnocení realizace a </w:t>
            </w:r>
            <w:r w:rsidR="00514DA1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celkové výkonnosti OP VVV po delší dobu. </w:t>
            </w:r>
          </w:p>
          <w:p w14:paraId="47E5E6F0" w14:textId="77777777" w:rsidR="00514DA1" w:rsidRPr="00D24E51" w:rsidRDefault="00514DA1" w:rsidP="00514DA1">
            <w:pPr>
              <w:spacing w:after="12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952F6" w14:textId="77777777" w:rsidR="00514DA1" w:rsidRPr="00D24E51" w:rsidRDefault="00514DA1" w:rsidP="00514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Ref294014203"/>
            <w:bookmarkStart w:id="1" w:name="_Ref295394978"/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Evaluační o</w:t>
            </w:r>
            <w:bookmarkEnd w:id="0"/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kruhy</w:t>
            </w:r>
            <w:bookmarkEnd w:id="1"/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činnosti </w:t>
            </w:r>
          </w:p>
          <w:p w14:paraId="0B98BBFA" w14:textId="77777777" w:rsidR="00514DA1" w:rsidRPr="00D24E51" w:rsidRDefault="00514DA1" w:rsidP="00514DA1">
            <w:pPr>
              <w:pStyle w:val="Odstavecseseznamem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Evaluační okruhy a činnosti realizované v Průběžných zprávách</w:t>
            </w:r>
          </w:p>
          <w:p w14:paraId="7D701E17" w14:textId="77777777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Hodnocení věcného pokroku a finanční výkonnosti </w:t>
            </w:r>
          </w:p>
          <w:p w14:paraId="513F4D81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Průběžné zprávy ke dni 15. 03.</w:t>
            </w:r>
            <w:r w:rsidRPr="00D24E51">
              <w:rPr>
                <w:rStyle w:val="Znakapoznpodarou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D24E51">
              <w:rPr>
                <w:rStyle w:val="Znakapoznpodarou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footnoteReference w:id="1"/>
            </w: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a 15. 09.</w:t>
            </w:r>
            <w:r w:rsidRPr="00D24E51">
              <w:rPr>
                <w:rStyle w:val="Znakapoznpodarou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footnoteReference w:id="2"/>
            </w: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)</w:t>
            </w:r>
          </w:p>
          <w:p w14:paraId="14E48A91" w14:textId="77777777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Hodnocení celkového řízení programu </w:t>
            </w:r>
          </w:p>
          <w:p w14:paraId="1EA4AAE7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Průběžné zprávy ke dni 15. 03.)</w:t>
            </w:r>
          </w:p>
          <w:p w14:paraId="08F1E374" w14:textId="77777777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Hodnocení vazby intervencí programu k relevantním strategiím, koncepcím a dalším dokumentům </w:t>
            </w:r>
          </w:p>
          <w:p w14:paraId="42AF7C6F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Průběžné zprávy ke dni 15. 03.)</w:t>
            </w:r>
          </w:p>
          <w:p w14:paraId="4F4CBEE3" w14:textId="392E253B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Hodnocení ostatních aspektů</w:t>
            </w: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AD65C2" w:rsidRPr="00D24E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(lze identifikovat další potenciální rizika či naopak předpoklady, které nejsou obsaženy v analýzách rizik zpracovávaných pravidelně pracovníky implementační struktury OP VVV)</w:t>
            </w:r>
          </w:p>
          <w:p w14:paraId="4E43F5FD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Průběžné zprávy ke dni 15. 03.)</w:t>
            </w:r>
          </w:p>
          <w:p w14:paraId="73A39F75" w14:textId="77777777" w:rsidR="00514DA1" w:rsidRPr="00D24E51" w:rsidRDefault="00514DA1" w:rsidP="00514DA1">
            <w:pPr>
              <w:pStyle w:val="Zaklad"/>
              <w:tabs>
                <w:tab w:val="left" w:pos="1140"/>
              </w:tabs>
              <w:spacing w:after="0" w:line="276" w:lineRule="auto"/>
              <w:ind w:left="709"/>
              <w:rPr>
                <w:i/>
                <w:color w:val="auto"/>
                <w:szCs w:val="24"/>
              </w:rPr>
            </w:pPr>
            <w:r w:rsidRPr="00D24E51">
              <w:rPr>
                <w:i/>
                <w:color w:val="auto"/>
                <w:szCs w:val="24"/>
              </w:rPr>
              <w:tab/>
            </w:r>
          </w:p>
          <w:p w14:paraId="67294722" w14:textId="77777777" w:rsidR="00514DA1" w:rsidRPr="00D24E51" w:rsidRDefault="00514DA1" w:rsidP="00514DA1">
            <w:pPr>
              <w:pStyle w:val="Odstavecseseznamem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Evaluační okruhy a činnosti realizované ve Specifických zprávách</w:t>
            </w:r>
          </w:p>
          <w:p w14:paraId="359AD877" w14:textId="77777777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Hodnocení prvních výzev</w:t>
            </w:r>
            <w:r w:rsidRPr="00D24E51">
              <w:rPr>
                <w:rStyle w:val="Znakapoznpodarou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ootnoteReference w:id="3"/>
            </w: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OP VVV (komplexní a detailní vyhodnocení prvních výzev OP VVV)</w:t>
            </w:r>
          </w:p>
          <w:p w14:paraId="2BCDB170" w14:textId="6F7731E3" w:rsidR="00514DA1" w:rsidRPr="00D24E51" w:rsidRDefault="00514DA1" w:rsidP="00AD65C2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specifického šetření a zprávy)</w:t>
            </w:r>
          </w:p>
          <w:p w14:paraId="0D1CD6A7" w14:textId="77777777" w:rsidR="00514DA1" w:rsidRPr="00D24E51" w:rsidRDefault="00514DA1" w:rsidP="00514DA1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Hodnocení koordinace mechanismů a procesů vedoucích k plánování a realizaci synergických a komplementárních vazeb mezi OP VVV a jinými programy</w:t>
            </w:r>
          </w:p>
          <w:p w14:paraId="26638AA7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specifického šetření a zprávy)</w:t>
            </w:r>
          </w:p>
          <w:p w14:paraId="5C7DE926" w14:textId="21BB7E1A" w:rsidR="00514DA1" w:rsidRPr="00D24E51" w:rsidRDefault="00514DA1" w:rsidP="00514DA1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Hodnocení relevance a efekti</w:t>
            </w:r>
            <w:r w:rsidR="008D7B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vnosti </w:t>
            </w:r>
            <w:proofErr w:type="spellStart"/>
            <w:r w:rsidR="008D7B3A">
              <w:rPr>
                <w:rFonts w:ascii="Times New Roman" w:hAnsi="Times New Roman" w:cs="Times New Roman"/>
                <w:b/>
                <w:sz w:val="24"/>
                <w:szCs w:val="24"/>
              </w:rPr>
              <w:t>multifondovosti</w:t>
            </w:r>
            <w:proofErr w:type="spellEnd"/>
            <w:r w:rsidR="008D7B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OP VVV a </w:t>
            </w:r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podpory kategorie regionů (více rozvinuté regiony, méně rozvinuté regiony) v rámci </w:t>
            </w:r>
            <w:proofErr w:type="spellStart"/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multifondového</w:t>
            </w:r>
            <w:proofErr w:type="spellEnd"/>
            <w:r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OP VVV</w:t>
            </w:r>
          </w:p>
          <w:p w14:paraId="65663A15" w14:textId="77777777" w:rsidR="00514DA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(v rámci specifických šetření a zpráv)</w:t>
            </w:r>
          </w:p>
          <w:p w14:paraId="086D8104" w14:textId="77777777" w:rsidR="00D766B9" w:rsidRPr="00D766B9" w:rsidRDefault="00D766B9" w:rsidP="00D766B9"/>
          <w:p w14:paraId="658C3240" w14:textId="77777777" w:rsidR="00514DA1" w:rsidRPr="00D24E51" w:rsidRDefault="00514DA1" w:rsidP="00514DA1">
            <w:pPr>
              <w:pStyle w:val="Nadpis4"/>
              <w:keepLines w:val="0"/>
              <w:numPr>
                <w:ilvl w:val="0"/>
                <w:numId w:val="17"/>
              </w:numPr>
              <w:spacing w:before="0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Hodnocení naplňování horizontálních principů v rámci implementace OP VVV</w:t>
            </w:r>
          </w:p>
          <w:p w14:paraId="4E70AEDF" w14:textId="77777777" w:rsidR="00514DA1" w:rsidRPr="00D24E51" w:rsidRDefault="00514DA1" w:rsidP="00D766B9">
            <w:pPr>
              <w:pStyle w:val="Nadpis4"/>
              <w:keepLines w:val="0"/>
              <w:spacing w:before="0" w:line="240" w:lineRule="auto"/>
              <w:ind w:left="357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specifických šetření a zpráv)</w:t>
            </w:r>
          </w:p>
          <w:p w14:paraId="2BB352FE" w14:textId="77777777" w:rsidR="00514DA1" w:rsidRPr="00D24E51" w:rsidRDefault="00514DA1" w:rsidP="00D766B9">
            <w:pPr>
              <w:pStyle w:val="Nadpis4"/>
              <w:keepLines w:val="0"/>
              <w:numPr>
                <w:ilvl w:val="0"/>
                <w:numId w:val="17"/>
              </w:numPr>
              <w:spacing w:before="0" w:line="240" w:lineRule="auto"/>
              <w:ind w:left="357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Efektivita realizovaných aktivit při dosahování specifických cílů a definovaných výsledků Technické pomoci OP VVV</w:t>
            </w:r>
          </w:p>
          <w:p w14:paraId="1983B085" w14:textId="77777777" w:rsidR="00514DA1" w:rsidRPr="00D24E51" w:rsidRDefault="00514DA1" w:rsidP="00514DA1">
            <w:pPr>
              <w:pStyle w:val="Nadpis4"/>
              <w:keepLines w:val="0"/>
              <w:spacing w:before="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specifických šetření a zpráv)</w:t>
            </w:r>
          </w:p>
          <w:p w14:paraId="6C0E5E82" w14:textId="77777777" w:rsidR="00514DA1" w:rsidRPr="00D24E51" w:rsidRDefault="00514DA1" w:rsidP="00514DA1">
            <w:pPr>
              <w:pStyle w:val="Zaklad"/>
              <w:spacing w:after="0" w:line="276" w:lineRule="auto"/>
              <w:ind w:left="810"/>
              <w:rPr>
                <w:i/>
                <w:color w:val="auto"/>
                <w:szCs w:val="24"/>
              </w:rPr>
            </w:pPr>
          </w:p>
          <w:p w14:paraId="7E4C8387" w14:textId="77777777" w:rsidR="00514DA1" w:rsidRPr="00D24E51" w:rsidRDefault="00514DA1" w:rsidP="00514DA1">
            <w:pPr>
              <w:pStyle w:val="Odstavecseseznamem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24E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Další evaluační okruhy a činnosti </w:t>
            </w:r>
          </w:p>
          <w:p w14:paraId="585EDE3C" w14:textId="77777777" w:rsidR="00514DA1" w:rsidRPr="00D24E51" w:rsidRDefault="00514DA1" w:rsidP="00D766B9">
            <w:pPr>
              <w:pStyle w:val="Nadpis4"/>
              <w:keepLines w:val="0"/>
              <w:numPr>
                <w:ilvl w:val="0"/>
                <w:numId w:val="17"/>
              </w:numPr>
              <w:spacing w:before="0" w:line="240" w:lineRule="auto"/>
              <w:ind w:left="357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Vypracování podkladů pro evaluace MMR-NOK, které váží na Zprávu o pokroku v roce 2017 vč. zajištění relevantních vstupů na úrovni této evaluace</w:t>
            </w:r>
          </w:p>
          <w:p w14:paraId="4A8077F1" w14:textId="77777777" w:rsidR="00514DA1" w:rsidRPr="00D24E51" w:rsidRDefault="00514DA1" w:rsidP="00D766B9">
            <w:pPr>
              <w:pStyle w:val="Nadpis4"/>
              <w:keepLines w:val="0"/>
              <w:spacing w:before="0" w:line="240" w:lineRule="auto"/>
              <w:ind w:left="357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specifického šetření a zprávy)</w:t>
            </w:r>
          </w:p>
          <w:p w14:paraId="5097A124" w14:textId="7B3C47EC" w:rsidR="00514DA1" w:rsidRPr="00D24E51" w:rsidRDefault="00514DA1" w:rsidP="00D766B9">
            <w:pPr>
              <w:pStyle w:val="Nadpis4"/>
              <w:keepLines w:val="0"/>
              <w:numPr>
                <w:ilvl w:val="0"/>
                <w:numId w:val="17"/>
              </w:numPr>
              <w:spacing w:before="0" w:line="240" w:lineRule="auto"/>
              <w:ind w:left="357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Vypracování podkladů pro evaluace MMR-NOK, které váží na Zprávu o pokroku v roce 2019 vč. zajištění relevantních vstupů na úrovni této evaluace</w:t>
            </w:r>
          </w:p>
          <w:p w14:paraId="640DCEDF" w14:textId="77777777" w:rsidR="00514DA1" w:rsidRPr="00D24E51" w:rsidRDefault="00514DA1" w:rsidP="00D766B9">
            <w:pPr>
              <w:pStyle w:val="Nadpis4"/>
              <w:keepLines w:val="0"/>
              <w:spacing w:before="0" w:line="240" w:lineRule="auto"/>
              <w:ind w:left="357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specifického šetření a zprávy)</w:t>
            </w:r>
          </w:p>
          <w:p w14:paraId="2E5DC27E" w14:textId="77777777" w:rsidR="00514DA1" w:rsidRPr="00D24E51" w:rsidRDefault="00514DA1" w:rsidP="00D766B9">
            <w:pPr>
              <w:pStyle w:val="Nadpis4"/>
              <w:keepLines w:val="0"/>
              <w:numPr>
                <w:ilvl w:val="0"/>
                <w:numId w:val="17"/>
              </w:numPr>
              <w:spacing w:before="0" w:line="240" w:lineRule="auto"/>
              <w:ind w:left="357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Vypracování Závěrečné zprávy tzn. podkladů pro Souhrnnou zprávu evaluačních aktivit OP VVV </w:t>
            </w:r>
          </w:p>
          <w:p w14:paraId="2E4FB9AF" w14:textId="78EB6ECB" w:rsidR="00BA3F37" w:rsidRPr="00D24E51" w:rsidRDefault="00514DA1" w:rsidP="00B611F9">
            <w:pPr>
              <w:pStyle w:val="Nadpis4"/>
              <w:keepLines w:val="0"/>
              <w:spacing w:before="0" w:after="240"/>
              <w:ind w:left="36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(v rámci specifického šetření a zprávy)</w:t>
            </w:r>
          </w:p>
        </w:tc>
      </w:tr>
      <w:tr w:rsidR="00EF66E2" w:rsidRPr="00D24E51" w14:paraId="409A34C9" w14:textId="77777777" w:rsidTr="00D24E51">
        <w:trPr>
          <w:trHeight w:val="227"/>
        </w:trPr>
        <w:tc>
          <w:tcPr>
            <w:tcW w:w="1809" w:type="dxa"/>
          </w:tcPr>
          <w:p w14:paraId="00B60591" w14:textId="77777777" w:rsidR="00EF66E2" w:rsidRPr="00D24E51" w:rsidRDefault="00EF66E2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Typ</w:t>
            </w:r>
          </w:p>
        </w:tc>
        <w:tc>
          <w:tcPr>
            <w:tcW w:w="7371" w:type="dxa"/>
          </w:tcPr>
          <w:p w14:paraId="62004D16" w14:textId="761D384E" w:rsidR="00EF66E2" w:rsidRPr="00D24E51" w:rsidRDefault="00890551" w:rsidP="00890551">
            <w:pPr>
              <w:pStyle w:val="Text"/>
              <w:framePr w:wrap="aroun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strategická, tematická</w:t>
            </w:r>
            <w:r w:rsidR="00EF66E2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i procesní </w:t>
            </w:r>
          </w:p>
        </w:tc>
      </w:tr>
      <w:tr w:rsidR="00EF66E2" w:rsidRPr="00D24E51" w14:paraId="3C910959" w14:textId="77777777" w:rsidTr="00D24E51">
        <w:trPr>
          <w:trHeight w:val="227"/>
        </w:trPr>
        <w:tc>
          <w:tcPr>
            <w:tcW w:w="1809" w:type="dxa"/>
          </w:tcPr>
          <w:p w14:paraId="76E7E89F" w14:textId="77777777" w:rsidR="00EF66E2" w:rsidRPr="00D24E51" w:rsidRDefault="00EF66E2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Metody</w:t>
            </w:r>
          </w:p>
        </w:tc>
        <w:tc>
          <w:tcPr>
            <w:tcW w:w="7371" w:type="dxa"/>
          </w:tcPr>
          <w:p w14:paraId="39D4014A" w14:textId="77777777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Kvantitativní/kvalitativní metody. </w:t>
            </w:r>
          </w:p>
          <w:p w14:paraId="1BC05531" w14:textId="6DAB53A4" w:rsidR="00EF66E2" w:rsidRPr="00D24E51" w:rsidRDefault="00EF66E2" w:rsidP="00B611F9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Indikativně: statistické analýzy dat,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desk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research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, procesní analýzy, komparativní analýzy, syntéza evaluačních výstupů OP VVV, terénní šetření (dotazníková šetření, evaluační rozhovory,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focus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groups</w:t>
            </w:r>
            <w:proofErr w:type="spell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, panely expertů…)</w:t>
            </w:r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66E2" w:rsidRPr="00D24E51" w14:paraId="77068EA2" w14:textId="77777777" w:rsidTr="00D24E51">
        <w:trPr>
          <w:trHeight w:val="227"/>
        </w:trPr>
        <w:tc>
          <w:tcPr>
            <w:tcW w:w="1809" w:type="dxa"/>
          </w:tcPr>
          <w:p w14:paraId="23207F4A" w14:textId="6FED854D" w:rsidR="00EF66E2" w:rsidRPr="00D24E51" w:rsidRDefault="00EF66E2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Datové požadavky</w:t>
            </w:r>
          </w:p>
        </w:tc>
        <w:tc>
          <w:tcPr>
            <w:tcW w:w="7371" w:type="dxa"/>
          </w:tcPr>
          <w:p w14:paraId="30BFF933" w14:textId="0633A893" w:rsidR="00EF66E2" w:rsidRPr="00D24E51" w:rsidRDefault="00EF66E2" w:rsidP="00A70AAB">
            <w:pPr>
              <w:pStyle w:val="Text"/>
              <w:framePr w:wrap="around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Datovými zdroji pro hodnocení budou zejm.:</w:t>
            </w:r>
          </w:p>
          <w:p w14:paraId="4FC7DFA9" w14:textId="77777777" w:rsidR="00EF66E2" w:rsidRPr="00D24E51" w:rsidRDefault="00EF66E2" w:rsidP="003F2DBE">
            <w:pPr>
              <w:framePr w:hSpace="141" w:wrap="around" w:vAnchor="text" w:hAnchor="text" w:y="1"/>
              <w:numPr>
                <w:ilvl w:val="0"/>
                <w:numId w:val="10"/>
              </w:numPr>
              <w:spacing w:after="0" w:line="240" w:lineRule="auto"/>
              <w:ind w:left="708" w:right="57" w:firstLine="0"/>
              <w:suppressOverlap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IS OP VVV tzn. MS2014+</w:t>
            </w:r>
          </w:p>
          <w:p w14:paraId="41DC30D5" w14:textId="4EF6E363" w:rsidR="00EF66E2" w:rsidRPr="00D24E51" w:rsidRDefault="00EF66E2" w:rsidP="003F2DBE">
            <w:pPr>
              <w:framePr w:hSpace="141" w:wrap="around" w:vAnchor="text" w:hAnchor="text" w:y="1"/>
              <w:numPr>
                <w:ilvl w:val="0"/>
                <w:numId w:val="10"/>
              </w:numPr>
              <w:spacing w:after="0" w:line="240" w:lineRule="auto"/>
              <w:ind w:left="1030" w:right="57" w:hanging="322"/>
              <w:suppressOverlap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výstupy jiných evaluací realizovaných na úrovni OP </w:t>
            </w:r>
            <w:proofErr w:type="gramStart"/>
            <w:r w:rsidR="003B70D3" w:rsidRPr="00D24E51">
              <w:rPr>
                <w:rFonts w:ascii="Times New Roman" w:hAnsi="Times New Roman" w:cs="Times New Roman"/>
                <w:sz w:val="24"/>
                <w:szCs w:val="24"/>
              </w:rPr>
              <w:t>VVV</w:t>
            </w:r>
            <w:r w:rsidR="000379E4">
              <w:t xml:space="preserve">   </w:t>
            </w:r>
            <w:r w:rsidR="008D7B3A">
              <w:t>(v </w:t>
            </w:r>
            <w:r w:rsidR="003B70D3">
              <w:t>případě</w:t>
            </w:r>
            <w:proofErr w:type="gramEnd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potřeby i OP VK a OP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</w:p>
          <w:p w14:paraId="374A3E6F" w14:textId="77777777" w:rsidR="00EF66E2" w:rsidRPr="00D24E51" w:rsidRDefault="00EF66E2" w:rsidP="003F2DBE">
            <w:pPr>
              <w:framePr w:hSpace="141" w:wrap="around" w:vAnchor="text" w:hAnchor="text" w:y="1"/>
              <w:numPr>
                <w:ilvl w:val="0"/>
                <w:numId w:val="10"/>
              </w:numPr>
              <w:spacing w:after="0" w:line="240" w:lineRule="auto"/>
              <w:ind w:left="708" w:right="57" w:firstLine="0"/>
              <w:suppressOverlap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IS ŘO OP VK a OP </w:t>
            </w:r>
            <w:proofErr w:type="spellStart"/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</w:p>
          <w:p w14:paraId="364A071C" w14:textId="77777777" w:rsidR="00EF66E2" w:rsidRPr="00D24E51" w:rsidRDefault="00EF66E2" w:rsidP="003F2DBE">
            <w:pPr>
              <w:framePr w:hSpace="141" w:wrap="around" w:vAnchor="text" w:hAnchor="text" w:y="1"/>
              <w:numPr>
                <w:ilvl w:val="0"/>
                <w:numId w:val="10"/>
              </w:numPr>
              <w:spacing w:after="0" w:line="240" w:lineRule="auto"/>
              <w:ind w:left="708" w:right="57" w:firstLine="0"/>
              <w:suppressOverlap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statistiky ČSÚ</w:t>
            </w:r>
          </w:p>
          <w:p w14:paraId="50FF8E65" w14:textId="77777777" w:rsidR="00EF66E2" w:rsidRPr="00D24E51" w:rsidRDefault="00EF66E2" w:rsidP="003F2DBE">
            <w:pPr>
              <w:framePr w:hSpace="141" w:wrap="around" w:vAnchor="text" w:hAnchor="text" w:y="1"/>
              <w:numPr>
                <w:ilvl w:val="0"/>
                <w:numId w:val="10"/>
              </w:numPr>
              <w:spacing w:after="0" w:line="240" w:lineRule="auto"/>
              <w:ind w:left="708" w:right="57" w:firstLine="0"/>
              <w:suppressOverlap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analýzy a další šetření ŘO OP VVV</w:t>
            </w:r>
          </w:p>
        </w:tc>
      </w:tr>
      <w:tr w:rsidR="00EF66E2" w:rsidRPr="00D24E51" w14:paraId="09368738" w14:textId="77777777" w:rsidTr="00D24E51">
        <w:trPr>
          <w:trHeight w:val="227"/>
        </w:trPr>
        <w:tc>
          <w:tcPr>
            <w:tcW w:w="1809" w:type="dxa"/>
          </w:tcPr>
          <w:p w14:paraId="519AC3CD" w14:textId="73FF83AB" w:rsidR="00EF66E2" w:rsidRPr="00D24E51" w:rsidRDefault="00514DA1" w:rsidP="00A70AAB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Výstupy</w:t>
            </w:r>
          </w:p>
        </w:tc>
        <w:tc>
          <w:tcPr>
            <w:tcW w:w="7371" w:type="dxa"/>
          </w:tcPr>
          <w:p w14:paraId="637E6614" w14:textId="5FA6D519" w:rsidR="00514DA1" w:rsidRPr="00D24E51" w:rsidRDefault="00B611F9" w:rsidP="0051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Hlavními výstupy budou:</w:t>
            </w:r>
          </w:p>
          <w:p w14:paraId="50EFBB4F" w14:textId="3649FFC3" w:rsidR="00B611F9" w:rsidRPr="00D24E51" w:rsidRDefault="00B611F9" w:rsidP="00B611F9">
            <w:pPr>
              <w:pStyle w:val="Odstavecseseznamem"/>
              <w:numPr>
                <w:ilvl w:val="0"/>
                <w:numId w:val="32"/>
              </w:numPr>
              <w:ind w:left="102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Vstupní zpráva</w:t>
            </w:r>
          </w:p>
          <w:p w14:paraId="4FE5B53B" w14:textId="77777777" w:rsidR="00B611F9" w:rsidRPr="00D24E51" w:rsidRDefault="00B611F9" w:rsidP="00B611F9">
            <w:pPr>
              <w:pStyle w:val="Odstavecseseznamem"/>
              <w:numPr>
                <w:ilvl w:val="0"/>
                <w:numId w:val="32"/>
              </w:numPr>
              <w:ind w:left="102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Průběžné zprávy (14krát)</w:t>
            </w:r>
          </w:p>
          <w:p w14:paraId="3D7AB937" w14:textId="18A78B4B" w:rsidR="00B611F9" w:rsidRPr="00D24E51" w:rsidRDefault="00B611F9" w:rsidP="00B611F9">
            <w:pPr>
              <w:pStyle w:val="Odstavecseseznamem"/>
              <w:numPr>
                <w:ilvl w:val="0"/>
                <w:numId w:val="32"/>
              </w:numPr>
              <w:ind w:left="102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Specifické zprávy (12krát)</w:t>
            </w:r>
          </w:p>
          <w:p w14:paraId="0766AE39" w14:textId="0925EDB8" w:rsidR="00EF66E2" w:rsidRPr="00D24E51" w:rsidRDefault="00B611F9" w:rsidP="00B611F9">
            <w:pPr>
              <w:pStyle w:val="Odstavecseseznamem"/>
              <w:numPr>
                <w:ilvl w:val="0"/>
                <w:numId w:val="32"/>
              </w:numPr>
              <w:ind w:left="102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Závěrečná zpráva</w:t>
            </w:r>
          </w:p>
        </w:tc>
      </w:tr>
      <w:tr w:rsidR="00EF66E2" w:rsidRPr="00D24E51" w14:paraId="4B76CC05" w14:textId="77777777" w:rsidTr="00D24E51">
        <w:trPr>
          <w:trHeight w:val="227"/>
        </w:trPr>
        <w:tc>
          <w:tcPr>
            <w:tcW w:w="1809" w:type="dxa"/>
          </w:tcPr>
          <w:p w14:paraId="0BEE1FE7" w14:textId="282053F1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Provedení</w:t>
            </w:r>
          </w:p>
        </w:tc>
        <w:tc>
          <w:tcPr>
            <w:tcW w:w="7371" w:type="dxa"/>
          </w:tcPr>
          <w:p w14:paraId="494A8901" w14:textId="77777777" w:rsidR="00EF66E2" w:rsidRPr="00D24E51" w:rsidRDefault="00EF66E2" w:rsidP="00A70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Externí, participativní</w:t>
            </w:r>
          </w:p>
        </w:tc>
      </w:tr>
      <w:tr w:rsidR="00EF66E2" w:rsidRPr="00D24E51" w14:paraId="6824ED1F" w14:textId="77777777" w:rsidTr="00D24E51">
        <w:trPr>
          <w:trHeight w:val="227"/>
        </w:trPr>
        <w:tc>
          <w:tcPr>
            <w:tcW w:w="1809" w:type="dxa"/>
          </w:tcPr>
          <w:p w14:paraId="277DC1CC" w14:textId="77777777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Harmonogram</w:t>
            </w:r>
          </w:p>
        </w:tc>
        <w:tc>
          <w:tcPr>
            <w:tcW w:w="7371" w:type="dxa"/>
          </w:tcPr>
          <w:p w14:paraId="1E806AC1" w14:textId="77777777" w:rsidR="00EF66E2" w:rsidRPr="00D24E51" w:rsidRDefault="00EF66E2" w:rsidP="003F2DBE">
            <w:pPr>
              <w:pStyle w:val="Text"/>
              <w:framePr w:hSpace="0" w:wrap="auto" w:vAnchor="margin" w:yAlign="inline"/>
              <w:numPr>
                <w:ilvl w:val="0"/>
                <w:numId w:val="4"/>
              </w:numPr>
              <w:suppressOverlap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Cs/>
                <w:sz w:val="24"/>
                <w:szCs w:val="24"/>
              </w:rPr>
              <w:t>Realizace výběrového řízení 2015</w:t>
            </w:r>
          </w:p>
          <w:p w14:paraId="5EF13FAE" w14:textId="0B41671F" w:rsidR="00EF66E2" w:rsidRPr="00D24E51" w:rsidRDefault="003F2DBE" w:rsidP="008509F6">
            <w:pPr>
              <w:pStyle w:val="Text"/>
              <w:framePr w:hSpace="0" w:wrap="auto" w:vAnchor="margin" w:yAlign="inline"/>
              <w:numPr>
                <w:ilvl w:val="0"/>
                <w:numId w:val="4"/>
              </w:numPr>
              <w:ind w:right="57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Cs/>
                <w:sz w:val="24"/>
                <w:szCs w:val="24"/>
              </w:rPr>
              <w:t>Realizace šetření - p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o dobu implementace OP VVV od roku </w:t>
            </w:r>
            <w:r w:rsidRPr="00D24E51">
              <w:rPr>
                <w:rFonts w:ascii="Times New Roman" w:hAnsi="Times New Roman" w:cs="Times New Roman"/>
                <w:bCs/>
                <w:sz w:val="24"/>
                <w:szCs w:val="24"/>
              </w:rPr>
              <w:t>2016 do roku 2023</w:t>
            </w:r>
          </w:p>
        </w:tc>
      </w:tr>
      <w:tr w:rsidR="00EF66E2" w:rsidRPr="00D24E51" w14:paraId="0CD38A7A" w14:textId="77777777" w:rsidTr="00D24E51">
        <w:trPr>
          <w:trHeight w:val="227"/>
        </w:trPr>
        <w:tc>
          <w:tcPr>
            <w:tcW w:w="1809" w:type="dxa"/>
          </w:tcPr>
          <w:p w14:paraId="6BA9A237" w14:textId="77777777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Spolupráce s</w:t>
            </w:r>
          </w:p>
        </w:tc>
        <w:tc>
          <w:tcPr>
            <w:tcW w:w="7371" w:type="dxa"/>
          </w:tcPr>
          <w:p w14:paraId="65C0FDA8" w14:textId="7A0FC363" w:rsidR="00EF66E2" w:rsidRPr="00D24E51" w:rsidRDefault="00EF66E2" w:rsidP="00A70A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Evaluace bude ze strany ŘO OP VVV realizovaná s relevantní zástupci ŘO OP VVV, skupina I, II, III, V VI MŠMT, MMR, ČSU, zhotovitelé dalších relevantních evaluací</w:t>
            </w:r>
            <w:r w:rsidR="00D123AD" w:rsidRPr="00D24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zejm</w:t>
            </w:r>
            <w:r w:rsidR="003F2DBE" w:rsidRPr="00D24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s</w:t>
            </w:r>
            <w:r w:rsidR="00D123AD" w:rsidRPr="00D24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ŘO, s nimiž má OP VVV klíčové S/K vazby</w:t>
            </w:r>
          </w:p>
          <w:p w14:paraId="37D0029A" w14:textId="1E2DB509" w:rsidR="00EF66E2" w:rsidRPr="00D24E51" w:rsidRDefault="000379E4" w:rsidP="003F2DBE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Povinná spolupráce externího z</w:t>
            </w:r>
            <w:r w:rsidR="00EF66E2" w:rsidRPr="00D24E51">
              <w:rPr>
                <w:rFonts w:ascii="Times New Roman" w:hAnsi="Times New Roman" w:cs="Times New Roman"/>
                <w:b/>
                <w:sz w:val="24"/>
                <w:szCs w:val="24"/>
              </w:rPr>
              <w:t>hotovitele</w:t>
            </w:r>
          </w:p>
          <w:p w14:paraId="4200AF5A" w14:textId="35A7ECC9" w:rsidR="00EF66E2" w:rsidRPr="00D24E51" w:rsidRDefault="000379E4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Externí z</w:t>
            </w:r>
            <w:r w:rsidR="00EF66E2" w:rsidRPr="00D24E51">
              <w:rPr>
                <w:rFonts w:ascii="Times New Roman" w:hAnsi="Times New Roman" w:cs="Times New Roman"/>
                <w:sz w:val="24"/>
                <w:szCs w:val="24"/>
              </w:rPr>
              <w:t>hotovitel této evaluace bude povinen spolupracovat s:</w:t>
            </w:r>
          </w:p>
          <w:p w14:paraId="2F53EEA1" w14:textId="31618CFE" w:rsidR="00EF66E2" w:rsidRPr="00D24E51" w:rsidRDefault="00EF66E2" w:rsidP="003B70D3">
            <w:pPr>
              <w:pStyle w:val="Text"/>
              <w:framePr w:hSpace="0" w:wrap="auto" w:vAnchor="margin" w:yAlign="inline"/>
              <w:numPr>
                <w:ilvl w:val="0"/>
                <w:numId w:val="33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ŘO OP VVV, zejm. EJ OP VVV</w:t>
            </w:r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(projednání v rámci PSE </w:t>
            </w:r>
            <w:proofErr w:type="gramStart"/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>bude</w:t>
            </w:r>
            <w:proofErr w:type="gramEnd"/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zajištěn princip partnerství </w:t>
            </w:r>
            <w:proofErr w:type="gramStart"/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>tzn.</w:t>
            </w:r>
            <w:proofErr w:type="gramEnd"/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projednání s relevantními útva</w:t>
            </w:r>
            <w:r w:rsidR="008D7B3A">
              <w:rPr>
                <w:rFonts w:ascii="Times New Roman" w:hAnsi="Times New Roman" w:cs="Times New Roman"/>
                <w:sz w:val="24"/>
                <w:szCs w:val="24"/>
              </w:rPr>
              <w:t>ry MŠMT a dalšími institucemi a </w:t>
            </w:r>
            <w:bookmarkStart w:id="2" w:name="_GoBack"/>
            <w:bookmarkEnd w:id="2"/>
            <w:r w:rsidR="0079024F" w:rsidRPr="00D24E51">
              <w:rPr>
                <w:rFonts w:ascii="Times New Roman" w:hAnsi="Times New Roman" w:cs="Times New Roman"/>
                <w:sz w:val="24"/>
                <w:szCs w:val="24"/>
              </w:rPr>
              <w:t>partnery)</w:t>
            </w:r>
            <w:r w:rsidR="003B70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F675A6" w14:textId="0AB9386D" w:rsidR="00EF66E2" w:rsidRPr="00D24E51" w:rsidRDefault="00EF66E2" w:rsidP="003B70D3">
            <w:pPr>
              <w:pStyle w:val="Text"/>
              <w:framePr w:hSpace="0" w:wrap="auto" w:vAnchor="margin" w:yAlign="inline"/>
              <w:numPr>
                <w:ilvl w:val="0"/>
                <w:numId w:val="33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externím zhotovitelem/zhotoviteli  tematických evaluací na úrovni specifických cílů OP VVV a dalších průřezových evaluací realizovaný</w:t>
            </w:r>
            <w:r w:rsidR="000379E4">
              <w:rPr>
                <w:rFonts w:ascii="Times New Roman" w:hAnsi="Times New Roman" w:cs="Times New Roman"/>
                <w:sz w:val="24"/>
                <w:szCs w:val="24"/>
              </w:rPr>
              <w:t>ch v rámci implementace OP VVV.</w:t>
            </w:r>
          </w:p>
          <w:p w14:paraId="270C2F02" w14:textId="37DBEEE0" w:rsidR="00EF66E2" w:rsidRPr="00D24E51" w:rsidRDefault="000379E4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F66E2" w:rsidRPr="00D24E51">
              <w:rPr>
                <w:rFonts w:ascii="Times New Roman" w:hAnsi="Times New Roman" w:cs="Times New Roman"/>
                <w:sz w:val="24"/>
                <w:szCs w:val="24"/>
              </w:rPr>
              <w:t>ále s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vědomím ŘO OP VVV bude externí z</w:t>
            </w:r>
            <w:r w:rsidR="00EF66E2"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hotovitel této evaluace povinen spolupracovat  </w:t>
            </w:r>
          </w:p>
          <w:p w14:paraId="19742111" w14:textId="618A977B" w:rsidR="00EF66E2" w:rsidRPr="00D24E51" w:rsidRDefault="00EF66E2" w:rsidP="003B70D3">
            <w:pPr>
              <w:pStyle w:val="Text"/>
              <w:framePr w:hSpace="0" w:wrap="auto" w:vAnchor="margin" w:yAlign="inline"/>
              <w:numPr>
                <w:ilvl w:val="0"/>
                <w:numId w:val="34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 případě potřeby i s EJ MMR-NOK a externími zhotoviteli evaluací</w:t>
            </w:r>
            <w:r w:rsidR="003B70D3">
              <w:rPr>
                <w:rFonts w:ascii="Times New Roman" w:hAnsi="Times New Roman" w:cs="Times New Roman"/>
                <w:sz w:val="24"/>
                <w:szCs w:val="24"/>
              </w:rPr>
              <w:t xml:space="preserve"> na úrovni Dohody o partnerství;</w:t>
            </w: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254BA4" w14:textId="77777777" w:rsidR="00EF66E2" w:rsidRPr="00D24E51" w:rsidRDefault="00EF66E2" w:rsidP="003B70D3">
            <w:pPr>
              <w:pStyle w:val="Text"/>
              <w:framePr w:hSpace="0" w:wrap="auto" w:vAnchor="margin" w:yAlign="inline"/>
              <w:numPr>
                <w:ilvl w:val="0"/>
                <w:numId w:val="34"/>
              </w:numPr>
              <w:spacing w:line="276" w:lineRule="auto"/>
              <w:suppressOverlap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v relevantních případech i s EJ partnerských OP (s nimiž má OP VVV synergické a komplementární vazby) a jejich externími zhotoviteli evaluací.</w:t>
            </w:r>
          </w:p>
        </w:tc>
      </w:tr>
      <w:tr w:rsidR="00EF66E2" w:rsidRPr="00D24E51" w14:paraId="3F2A45D6" w14:textId="77777777" w:rsidTr="00D24E51">
        <w:trPr>
          <w:trHeight w:val="227"/>
        </w:trPr>
        <w:tc>
          <w:tcPr>
            <w:tcW w:w="1809" w:type="dxa"/>
          </w:tcPr>
          <w:p w14:paraId="2A743121" w14:textId="77777777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Finanční rámec</w:t>
            </w:r>
          </w:p>
        </w:tc>
        <w:tc>
          <w:tcPr>
            <w:tcW w:w="7371" w:type="dxa"/>
          </w:tcPr>
          <w:p w14:paraId="468D8B6A" w14:textId="25FF8F0D" w:rsidR="00EF66E2" w:rsidRPr="00D24E51" w:rsidRDefault="00B611F9" w:rsidP="003B7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sz w:val="24"/>
                <w:szCs w:val="24"/>
              </w:rPr>
              <w:t>16.000.000,- Kč bez DPH</w:t>
            </w:r>
          </w:p>
        </w:tc>
      </w:tr>
      <w:tr w:rsidR="00EF66E2" w:rsidRPr="00D24E51" w14:paraId="6274D960" w14:textId="77777777" w:rsidTr="00D24E51">
        <w:trPr>
          <w:trHeight w:val="227"/>
        </w:trPr>
        <w:tc>
          <w:tcPr>
            <w:tcW w:w="1809" w:type="dxa"/>
          </w:tcPr>
          <w:p w14:paraId="53C604E6" w14:textId="5610603E" w:rsidR="00EF66E2" w:rsidRPr="00D24E51" w:rsidRDefault="00EF66E2" w:rsidP="00A70AAB">
            <w:pPr>
              <w:pStyle w:val="Text"/>
              <w:framePr w:hSpace="0" w:wrap="auto" w:vAnchor="margin" w:yAlign="inline"/>
              <w:spacing w:line="276" w:lineRule="auto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Poznámky</w:t>
            </w:r>
          </w:p>
        </w:tc>
        <w:tc>
          <w:tcPr>
            <w:tcW w:w="7371" w:type="dxa"/>
          </w:tcPr>
          <w:p w14:paraId="3F455905" w14:textId="61577076" w:rsidR="00EF66E2" w:rsidRPr="00D24E51" w:rsidRDefault="00EF66E2" w:rsidP="00940FF0">
            <w:pPr>
              <w:spacing w:after="120"/>
              <w:ind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EC3C535" w14:textId="77777777" w:rsidR="00107565" w:rsidRPr="00D24E51" w:rsidRDefault="00107565" w:rsidP="00F42350">
      <w:pPr>
        <w:rPr>
          <w:rFonts w:ascii="Times New Roman" w:hAnsi="Times New Roman" w:cs="Times New Roman"/>
          <w:sz w:val="24"/>
          <w:szCs w:val="24"/>
        </w:rPr>
      </w:pPr>
    </w:p>
    <w:sectPr w:rsidR="00107565" w:rsidRPr="00D24E51" w:rsidSect="00BE7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AFAD4" w14:textId="77777777" w:rsidR="005440BC" w:rsidRDefault="005440BC" w:rsidP="00851CA0">
      <w:pPr>
        <w:spacing w:after="0" w:line="240" w:lineRule="auto"/>
      </w:pPr>
      <w:r>
        <w:separator/>
      </w:r>
    </w:p>
  </w:endnote>
  <w:endnote w:type="continuationSeparator" w:id="0">
    <w:p w14:paraId="10D6C833" w14:textId="77777777" w:rsidR="005440BC" w:rsidRDefault="005440BC" w:rsidP="0085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15478" w14:textId="77777777" w:rsidR="005440BC" w:rsidRDefault="005440BC" w:rsidP="00851CA0">
      <w:pPr>
        <w:spacing w:after="0" w:line="240" w:lineRule="auto"/>
      </w:pPr>
      <w:r>
        <w:separator/>
      </w:r>
    </w:p>
  </w:footnote>
  <w:footnote w:type="continuationSeparator" w:id="0">
    <w:p w14:paraId="22D7827A" w14:textId="77777777" w:rsidR="005440BC" w:rsidRDefault="005440BC" w:rsidP="00851CA0">
      <w:pPr>
        <w:spacing w:after="0" w:line="240" w:lineRule="auto"/>
      </w:pPr>
      <w:r>
        <w:continuationSeparator/>
      </w:r>
    </w:p>
  </w:footnote>
  <w:footnote w:id="1">
    <w:p w14:paraId="0A87828C" w14:textId="53423B8A" w:rsidR="00803C2B" w:rsidRPr="00D766B9" w:rsidRDefault="00803C2B" w:rsidP="00D766B9">
      <w:pPr>
        <w:pStyle w:val="Textpoznpodarou"/>
        <w:rPr>
          <w:rFonts w:ascii="Times New Roman" w:hAnsi="Times New Roman"/>
          <w:sz w:val="20"/>
          <w:szCs w:val="20"/>
        </w:rPr>
      </w:pPr>
      <w:r w:rsidRPr="00D766B9">
        <w:rPr>
          <w:rStyle w:val="Znakapoznpodarou"/>
          <w:sz w:val="20"/>
          <w:szCs w:val="20"/>
        </w:rPr>
        <w:footnoteRef/>
      </w:r>
      <w:r w:rsidRPr="00D766B9">
        <w:rPr>
          <w:sz w:val="20"/>
          <w:szCs w:val="20"/>
        </w:rPr>
        <w:t xml:space="preserve"> </w:t>
      </w:r>
      <w:r w:rsidRPr="00D766B9">
        <w:rPr>
          <w:rFonts w:ascii="Times New Roman" w:eastAsiaTheme="minorHAnsi" w:hAnsi="Times New Roman"/>
          <w:bCs/>
          <w:sz w:val="20"/>
          <w:szCs w:val="20"/>
          <w:lang w:eastAsia="en-US"/>
        </w:rPr>
        <w:t>Informace z Průběžné zprávy ke dni 15. 03. budou využity pro strategické říz</w:t>
      </w:r>
      <w:r w:rsidR="008D7B3A">
        <w:rPr>
          <w:rFonts w:ascii="Times New Roman" w:eastAsiaTheme="minorHAnsi" w:hAnsi="Times New Roman"/>
          <w:bCs/>
          <w:sz w:val="20"/>
          <w:szCs w:val="20"/>
          <w:lang w:eastAsia="en-US"/>
        </w:rPr>
        <w:t>ení a plánování implementace OP </w:t>
      </w:r>
      <w:r w:rsidRPr="00D766B9">
        <w:rPr>
          <w:rFonts w:ascii="Times New Roman" w:eastAsiaTheme="minorHAnsi" w:hAnsi="Times New Roman"/>
          <w:bCs/>
          <w:sz w:val="20"/>
          <w:szCs w:val="20"/>
          <w:lang w:eastAsia="en-US"/>
        </w:rPr>
        <w:t>VVV a budou vázat na Výroční zprávu OP VVV za předcházející období.</w:t>
      </w:r>
    </w:p>
  </w:footnote>
  <w:footnote w:id="2">
    <w:p w14:paraId="44DF0D86" w14:textId="3CDF1EC3" w:rsidR="00803C2B" w:rsidRPr="00D766B9" w:rsidRDefault="00803C2B" w:rsidP="00D766B9">
      <w:pPr>
        <w:spacing w:after="0" w:line="240" w:lineRule="auto"/>
        <w:jc w:val="both"/>
        <w:rPr>
          <w:b/>
          <w:i/>
          <w:sz w:val="20"/>
          <w:szCs w:val="20"/>
        </w:rPr>
      </w:pPr>
      <w:r w:rsidRPr="00D766B9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D766B9">
        <w:rPr>
          <w:rFonts w:ascii="Times New Roman" w:hAnsi="Times New Roman" w:cs="Times New Roman"/>
          <w:sz w:val="20"/>
          <w:szCs w:val="20"/>
        </w:rPr>
        <w:t xml:space="preserve"> </w:t>
      </w:r>
      <w:r w:rsidRPr="00D766B9">
        <w:rPr>
          <w:rFonts w:ascii="Times New Roman" w:hAnsi="Times New Roman" w:cs="Times New Roman"/>
          <w:bCs/>
          <w:sz w:val="20"/>
          <w:szCs w:val="20"/>
        </w:rPr>
        <w:t>Informace z Průběžné zprávy ke dni 15. 09. budou využity pro strategické říz</w:t>
      </w:r>
      <w:r w:rsidR="008D7B3A">
        <w:rPr>
          <w:rFonts w:ascii="Times New Roman" w:hAnsi="Times New Roman" w:cs="Times New Roman"/>
          <w:bCs/>
          <w:sz w:val="20"/>
          <w:szCs w:val="20"/>
        </w:rPr>
        <w:t>ení a plánování implementace OP </w:t>
      </w:r>
      <w:r w:rsidRPr="00D766B9">
        <w:rPr>
          <w:rFonts w:ascii="Times New Roman" w:hAnsi="Times New Roman" w:cs="Times New Roman"/>
          <w:bCs/>
          <w:sz w:val="20"/>
          <w:szCs w:val="20"/>
        </w:rPr>
        <w:t>VVV zejm. pro stanovení a vyhodnocení plánu výzev a též jako zdroj informací pro stanovení a roční vyhodnocení s</w:t>
      </w:r>
      <w:r w:rsidR="00D766B9">
        <w:rPr>
          <w:rFonts w:ascii="Times New Roman" w:hAnsi="Times New Roman" w:cs="Times New Roman"/>
          <w:bCs/>
          <w:sz w:val="20"/>
          <w:szCs w:val="20"/>
        </w:rPr>
        <w:t>trategického realizačního plánu.</w:t>
      </w:r>
    </w:p>
  </w:footnote>
  <w:footnote w:id="3">
    <w:p w14:paraId="5E6A4E7D" w14:textId="77777777" w:rsidR="00803C2B" w:rsidRPr="00D766B9" w:rsidRDefault="00803C2B" w:rsidP="00D766B9">
      <w:pPr>
        <w:pStyle w:val="Textpoznpodarou"/>
        <w:rPr>
          <w:rFonts w:ascii="Times New Roman" w:hAnsi="Times New Roman"/>
          <w:sz w:val="20"/>
          <w:szCs w:val="20"/>
        </w:rPr>
      </w:pPr>
      <w:r w:rsidRPr="00D766B9">
        <w:rPr>
          <w:rStyle w:val="Znakapoznpodarou"/>
          <w:rFonts w:ascii="Times New Roman" w:hAnsi="Times New Roman"/>
          <w:sz w:val="20"/>
          <w:szCs w:val="20"/>
        </w:rPr>
        <w:footnoteRef/>
      </w:r>
      <w:r w:rsidRPr="00D766B9">
        <w:rPr>
          <w:rFonts w:ascii="Times New Roman" w:hAnsi="Times New Roman"/>
          <w:sz w:val="20"/>
          <w:szCs w:val="20"/>
        </w:rPr>
        <w:t xml:space="preserve"> Prvními výzvami se předpokládají výzvy schválené Monitorovacím výborem OP VVV v červnu 2015, bude upřesněno Zadavatelem v průběhu realizace zakázky s ohledem na potřeby Zadavatele.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/>
      </w:rPr>
    </w:lvl>
  </w:abstractNum>
  <w:abstractNum w:abstractNumId="1" w15:restartNumberingAfterBreak="0">
    <w:nsid w:val="00D464BA"/>
    <w:multiLevelType w:val="hybridMultilevel"/>
    <w:tmpl w:val="F9EC6BD6"/>
    <w:lvl w:ilvl="0" w:tplc="56D6BE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05974"/>
    <w:multiLevelType w:val="multilevel"/>
    <w:tmpl w:val="25DE26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8A11C7C"/>
    <w:multiLevelType w:val="hybridMultilevel"/>
    <w:tmpl w:val="0D1EAC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E5518C"/>
    <w:multiLevelType w:val="hybridMultilevel"/>
    <w:tmpl w:val="6F5A6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35B88"/>
    <w:multiLevelType w:val="hybridMultilevel"/>
    <w:tmpl w:val="60E49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CBC"/>
    <w:multiLevelType w:val="hybridMultilevel"/>
    <w:tmpl w:val="69B22C8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E283D"/>
    <w:multiLevelType w:val="hybridMultilevel"/>
    <w:tmpl w:val="99584DAE"/>
    <w:lvl w:ilvl="0" w:tplc="ACAAAAFA">
      <w:start w:val="1"/>
      <w:numFmt w:val="lowerRoman"/>
      <w:lvlText w:val="(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4D830F5"/>
    <w:multiLevelType w:val="hybridMultilevel"/>
    <w:tmpl w:val="4C445DA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70345A"/>
    <w:multiLevelType w:val="hybridMultilevel"/>
    <w:tmpl w:val="5C860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D2B71"/>
    <w:multiLevelType w:val="hybridMultilevel"/>
    <w:tmpl w:val="99584DAE"/>
    <w:lvl w:ilvl="0" w:tplc="ACAAAAFA">
      <w:start w:val="1"/>
      <w:numFmt w:val="lowerRoman"/>
      <w:lvlText w:val="(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6C13C50"/>
    <w:multiLevelType w:val="hybridMultilevel"/>
    <w:tmpl w:val="6F2A32E4"/>
    <w:lvl w:ilvl="0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72C5D80"/>
    <w:multiLevelType w:val="multilevel"/>
    <w:tmpl w:val="9C4A5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3" w15:restartNumberingAfterBreak="0">
    <w:nsid w:val="37D35D54"/>
    <w:multiLevelType w:val="hybridMultilevel"/>
    <w:tmpl w:val="9FCC03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61FC6"/>
    <w:multiLevelType w:val="multilevel"/>
    <w:tmpl w:val="5DC60698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936"/>
        </w:tabs>
        <w:ind w:left="936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hint="default"/>
      </w:rPr>
    </w:lvl>
  </w:abstractNum>
  <w:abstractNum w:abstractNumId="15" w15:restartNumberingAfterBreak="0">
    <w:nsid w:val="40900957"/>
    <w:multiLevelType w:val="hybridMultilevel"/>
    <w:tmpl w:val="137A8612"/>
    <w:lvl w:ilvl="0" w:tplc="56D6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D1596"/>
    <w:multiLevelType w:val="multilevel"/>
    <w:tmpl w:val="AEAA3998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asciiTheme="minorHAnsi" w:eastAsiaTheme="minorHAnsi" w:hAnsiTheme="minorHAnsi" w:cstheme="minorBidi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32F1933"/>
    <w:multiLevelType w:val="hybridMultilevel"/>
    <w:tmpl w:val="18C47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1D447D"/>
    <w:multiLevelType w:val="hybridMultilevel"/>
    <w:tmpl w:val="6B96E9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913A11"/>
    <w:multiLevelType w:val="hybridMultilevel"/>
    <w:tmpl w:val="9D3C866C"/>
    <w:lvl w:ilvl="0" w:tplc="56D6BE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BB6A69"/>
    <w:multiLevelType w:val="hybridMultilevel"/>
    <w:tmpl w:val="06D8D608"/>
    <w:lvl w:ilvl="0" w:tplc="56D6BE72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45E656A5"/>
    <w:multiLevelType w:val="hybridMultilevel"/>
    <w:tmpl w:val="D7489FCC"/>
    <w:lvl w:ilvl="0" w:tplc="CD305CCC">
      <w:start w:val="11"/>
      <w:numFmt w:val="bullet"/>
      <w:lvlText w:val="-"/>
      <w:lvlJc w:val="left"/>
      <w:pPr>
        <w:ind w:left="45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49C30ED4"/>
    <w:multiLevelType w:val="hybridMultilevel"/>
    <w:tmpl w:val="2F7297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CC97C7F"/>
    <w:multiLevelType w:val="hybridMultilevel"/>
    <w:tmpl w:val="D1EA7E3A"/>
    <w:lvl w:ilvl="0" w:tplc="ACAAAAF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3BA4B8B"/>
    <w:multiLevelType w:val="hybridMultilevel"/>
    <w:tmpl w:val="B784B81C"/>
    <w:lvl w:ilvl="0" w:tplc="50D69C8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7716F"/>
    <w:multiLevelType w:val="multilevel"/>
    <w:tmpl w:val="327AD2B4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9914D96"/>
    <w:multiLevelType w:val="hybridMultilevel"/>
    <w:tmpl w:val="73805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46A2F"/>
    <w:multiLevelType w:val="hybridMultilevel"/>
    <w:tmpl w:val="CDE69F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602E0"/>
    <w:multiLevelType w:val="multilevel"/>
    <w:tmpl w:val="0D9442FC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AD4041A"/>
    <w:multiLevelType w:val="hybridMultilevel"/>
    <w:tmpl w:val="F7C62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E589A"/>
    <w:multiLevelType w:val="hybridMultilevel"/>
    <w:tmpl w:val="CCC8AC7A"/>
    <w:lvl w:ilvl="0" w:tplc="56D6BE7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 w15:restartNumberingAfterBreak="0">
    <w:nsid w:val="76352E37"/>
    <w:multiLevelType w:val="hybridMultilevel"/>
    <w:tmpl w:val="54362F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2"/>
  </w:num>
  <w:num w:numId="4">
    <w:abstractNumId w:val="3"/>
  </w:num>
  <w:num w:numId="5">
    <w:abstractNumId w:val="5"/>
  </w:num>
  <w:num w:numId="6">
    <w:abstractNumId w:val="24"/>
  </w:num>
  <w:num w:numId="7">
    <w:abstractNumId w:val="27"/>
  </w:num>
  <w:num w:numId="8">
    <w:abstractNumId w:val="2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9"/>
  </w:num>
  <w:num w:numId="12">
    <w:abstractNumId w:val="1"/>
  </w:num>
  <w:num w:numId="13">
    <w:abstractNumId w:val="20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30"/>
  </w:num>
  <w:num w:numId="19">
    <w:abstractNumId w:val="28"/>
  </w:num>
  <w:num w:numId="20">
    <w:abstractNumId w:val="14"/>
  </w:num>
  <w:num w:numId="21">
    <w:abstractNumId w:val="2"/>
  </w:num>
  <w:num w:numId="22">
    <w:abstractNumId w:val="9"/>
  </w:num>
  <w:num w:numId="23">
    <w:abstractNumId w:val="26"/>
  </w:num>
  <w:num w:numId="24">
    <w:abstractNumId w:val="17"/>
  </w:num>
  <w:num w:numId="25">
    <w:abstractNumId w:val="6"/>
  </w:num>
  <w:num w:numId="26">
    <w:abstractNumId w:val="23"/>
  </w:num>
  <w:num w:numId="27">
    <w:abstractNumId w:val="10"/>
  </w:num>
  <w:num w:numId="28">
    <w:abstractNumId w:val="1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8"/>
  </w:num>
  <w:num w:numId="34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DB"/>
    <w:rsid w:val="0000112A"/>
    <w:rsid w:val="00007883"/>
    <w:rsid w:val="00020603"/>
    <w:rsid w:val="00024CDA"/>
    <w:rsid w:val="000379E4"/>
    <w:rsid w:val="000476BF"/>
    <w:rsid w:val="00050979"/>
    <w:rsid w:val="000556C4"/>
    <w:rsid w:val="00060B68"/>
    <w:rsid w:val="00063BD5"/>
    <w:rsid w:val="00065315"/>
    <w:rsid w:val="00066BAE"/>
    <w:rsid w:val="000728BE"/>
    <w:rsid w:val="0007696A"/>
    <w:rsid w:val="00086104"/>
    <w:rsid w:val="00094D8A"/>
    <w:rsid w:val="000C2C1A"/>
    <w:rsid w:val="000D306F"/>
    <w:rsid w:val="000D7AB4"/>
    <w:rsid w:val="000E2C12"/>
    <w:rsid w:val="000E488A"/>
    <w:rsid w:val="000E75B5"/>
    <w:rsid w:val="00101D93"/>
    <w:rsid w:val="00107565"/>
    <w:rsid w:val="001104E6"/>
    <w:rsid w:val="001901FB"/>
    <w:rsid w:val="00197BAB"/>
    <w:rsid w:val="001D263A"/>
    <w:rsid w:val="001D51E0"/>
    <w:rsid w:val="001D5249"/>
    <w:rsid w:val="001D716E"/>
    <w:rsid w:val="001E055B"/>
    <w:rsid w:val="001E1F08"/>
    <w:rsid w:val="001E62E9"/>
    <w:rsid w:val="001F196E"/>
    <w:rsid w:val="001F1C03"/>
    <w:rsid w:val="00215290"/>
    <w:rsid w:val="00217E63"/>
    <w:rsid w:val="00220429"/>
    <w:rsid w:val="002219C1"/>
    <w:rsid w:val="002222A8"/>
    <w:rsid w:val="002405A6"/>
    <w:rsid w:val="00247268"/>
    <w:rsid w:val="002614DF"/>
    <w:rsid w:val="00263805"/>
    <w:rsid w:val="002802FC"/>
    <w:rsid w:val="0029304F"/>
    <w:rsid w:val="002A4946"/>
    <w:rsid w:val="002B14CB"/>
    <w:rsid w:val="002B2E66"/>
    <w:rsid w:val="002C1262"/>
    <w:rsid w:val="002E0886"/>
    <w:rsid w:val="002E42B2"/>
    <w:rsid w:val="002F0854"/>
    <w:rsid w:val="00302C97"/>
    <w:rsid w:val="003065C7"/>
    <w:rsid w:val="00315B96"/>
    <w:rsid w:val="00334BC6"/>
    <w:rsid w:val="00334ED2"/>
    <w:rsid w:val="00346F8D"/>
    <w:rsid w:val="0035419A"/>
    <w:rsid w:val="00355B77"/>
    <w:rsid w:val="003640F7"/>
    <w:rsid w:val="00372BD3"/>
    <w:rsid w:val="00381DB4"/>
    <w:rsid w:val="00390C9F"/>
    <w:rsid w:val="0039110C"/>
    <w:rsid w:val="00393BE8"/>
    <w:rsid w:val="003A13E3"/>
    <w:rsid w:val="003A36CF"/>
    <w:rsid w:val="003B7044"/>
    <w:rsid w:val="003B70D3"/>
    <w:rsid w:val="003C4F77"/>
    <w:rsid w:val="003D4131"/>
    <w:rsid w:val="003D475B"/>
    <w:rsid w:val="003D72AE"/>
    <w:rsid w:val="003E2F09"/>
    <w:rsid w:val="003F2DBE"/>
    <w:rsid w:val="00402D3D"/>
    <w:rsid w:val="00404286"/>
    <w:rsid w:val="00404BBB"/>
    <w:rsid w:val="004058F3"/>
    <w:rsid w:val="004121E3"/>
    <w:rsid w:val="0042131E"/>
    <w:rsid w:val="004349C9"/>
    <w:rsid w:val="00480552"/>
    <w:rsid w:val="00484D0B"/>
    <w:rsid w:val="00496EA9"/>
    <w:rsid w:val="004B7E76"/>
    <w:rsid w:val="004C5FF6"/>
    <w:rsid w:val="004D38F2"/>
    <w:rsid w:val="004D5943"/>
    <w:rsid w:val="004D76B7"/>
    <w:rsid w:val="004E1472"/>
    <w:rsid w:val="004F233C"/>
    <w:rsid w:val="004F7394"/>
    <w:rsid w:val="004F77D9"/>
    <w:rsid w:val="00503707"/>
    <w:rsid w:val="00504454"/>
    <w:rsid w:val="00514DA1"/>
    <w:rsid w:val="00516201"/>
    <w:rsid w:val="0053084D"/>
    <w:rsid w:val="00534904"/>
    <w:rsid w:val="00543483"/>
    <w:rsid w:val="005440BC"/>
    <w:rsid w:val="005542D9"/>
    <w:rsid w:val="0055560B"/>
    <w:rsid w:val="00563F49"/>
    <w:rsid w:val="00570FD4"/>
    <w:rsid w:val="005717A4"/>
    <w:rsid w:val="00581266"/>
    <w:rsid w:val="005836D3"/>
    <w:rsid w:val="00585C64"/>
    <w:rsid w:val="00586140"/>
    <w:rsid w:val="00590A17"/>
    <w:rsid w:val="00597362"/>
    <w:rsid w:val="005B0FB0"/>
    <w:rsid w:val="005C18FF"/>
    <w:rsid w:val="005C2B86"/>
    <w:rsid w:val="005D1D54"/>
    <w:rsid w:val="005E3E89"/>
    <w:rsid w:val="005F65E5"/>
    <w:rsid w:val="00600A16"/>
    <w:rsid w:val="00600D9A"/>
    <w:rsid w:val="00606939"/>
    <w:rsid w:val="00612524"/>
    <w:rsid w:val="00612F35"/>
    <w:rsid w:val="00614E3D"/>
    <w:rsid w:val="00624E3E"/>
    <w:rsid w:val="00652F86"/>
    <w:rsid w:val="0066105C"/>
    <w:rsid w:val="00662B78"/>
    <w:rsid w:val="00671D48"/>
    <w:rsid w:val="00672282"/>
    <w:rsid w:val="00677671"/>
    <w:rsid w:val="00681BFB"/>
    <w:rsid w:val="00690B8E"/>
    <w:rsid w:val="006922F2"/>
    <w:rsid w:val="006A7865"/>
    <w:rsid w:val="006B3949"/>
    <w:rsid w:val="006D4545"/>
    <w:rsid w:val="006D591A"/>
    <w:rsid w:val="006D5C7E"/>
    <w:rsid w:val="006E11FF"/>
    <w:rsid w:val="007054E9"/>
    <w:rsid w:val="00716938"/>
    <w:rsid w:val="007252DB"/>
    <w:rsid w:val="00741355"/>
    <w:rsid w:val="007450DB"/>
    <w:rsid w:val="007451B8"/>
    <w:rsid w:val="00751B92"/>
    <w:rsid w:val="00763027"/>
    <w:rsid w:val="00767F25"/>
    <w:rsid w:val="0078199A"/>
    <w:rsid w:val="00782940"/>
    <w:rsid w:val="00786567"/>
    <w:rsid w:val="007875D6"/>
    <w:rsid w:val="007878E8"/>
    <w:rsid w:val="0079024F"/>
    <w:rsid w:val="007A57A5"/>
    <w:rsid w:val="007B0958"/>
    <w:rsid w:val="007B6DFF"/>
    <w:rsid w:val="007C6E7F"/>
    <w:rsid w:val="007D5DB3"/>
    <w:rsid w:val="007E12DF"/>
    <w:rsid w:val="00803C2B"/>
    <w:rsid w:val="00805F96"/>
    <w:rsid w:val="00806DA2"/>
    <w:rsid w:val="00815A59"/>
    <w:rsid w:val="00824F76"/>
    <w:rsid w:val="00826D5B"/>
    <w:rsid w:val="00836236"/>
    <w:rsid w:val="0084278C"/>
    <w:rsid w:val="008509F6"/>
    <w:rsid w:val="008517B1"/>
    <w:rsid w:val="00851CA0"/>
    <w:rsid w:val="00852F6A"/>
    <w:rsid w:val="008610B2"/>
    <w:rsid w:val="00862383"/>
    <w:rsid w:val="00874909"/>
    <w:rsid w:val="00880039"/>
    <w:rsid w:val="00890551"/>
    <w:rsid w:val="008931AC"/>
    <w:rsid w:val="008A0F64"/>
    <w:rsid w:val="008B6ADA"/>
    <w:rsid w:val="008D0A8B"/>
    <w:rsid w:val="008D3000"/>
    <w:rsid w:val="008D4518"/>
    <w:rsid w:val="008D566E"/>
    <w:rsid w:val="008D781D"/>
    <w:rsid w:val="008D7B3A"/>
    <w:rsid w:val="008D7C24"/>
    <w:rsid w:val="008E6EAA"/>
    <w:rsid w:val="008F78D5"/>
    <w:rsid w:val="00900950"/>
    <w:rsid w:val="00912A46"/>
    <w:rsid w:val="00932623"/>
    <w:rsid w:val="00932783"/>
    <w:rsid w:val="00940927"/>
    <w:rsid w:val="00940FF0"/>
    <w:rsid w:val="009749B9"/>
    <w:rsid w:val="00983C1D"/>
    <w:rsid w:val="00990EB3"/>
    <w:rsid w:val="0099302D"/>
    <w:rsid w:val="00993FF6"/>
    <w:rsid w:val="009B569B"/>
    <w:rsid w:val="009C4861"/>
    <w:rsid w:val="009D281D"/>
    <w:rsid w:val="009D4D55"/>
    <w:rsid w:val="009E1B8B"/>
    <w:rsid w:val="009E51D2"/>
    <w:rsid w:val="009F1B55"/>
    <w:rsid w:val="00A268E0"/>
    <w:rsid w:val="00A26B9C"/>
    <w:rsid w:val="00A45C02"/>
    <w:rsid w:val="00A469DE"/>
    <w:rsid w:val="00A57B14"/>
    <w:rsid w:val="00A604E0"/>
    <w:rsid w:val="00A70AAB"/>
    <w:rsid w:val="00A73E4B"/>
    <w:rsid w:val="00A76023"/>
    <w:rsid w:val="00A77384"/>
    <w:rsid w:val="00A85571"/>
    <w:rsid w:val="00A9575C"/>
    <w:rsid w:val="00AB647D"/>
    <w:rsid w:val="00AC002D"/>
    <w:rsid w:val="00AC0D06"/>
    <w:rsid w:val="00AC7114"/>
    <w:rsid w:val="00AC7D81"/>
    <w:rsid w:val="00AD3E37"/>
    <w:rsid w:val="00AD65C2"/>
    <w:rsid w:val="00AE417F"/>
    <w:rsid w:val="00AE5456"/>
    <w:rsid w:val="00AF1452"/>
    <w:rsid w:val="00AF30F5"/>
    <w:rsid w:val="00AF437C"/>
    <w:rsid w:val="00AF5EF5"/>
    <w:rsid w:val="00B01F01"/>
    <w:rsid w:val="00B05424"/>
    <w:rsid w:val="00B10333"/>
    <w:rsid w:val="00B12940"/>
    <w:rsid w:val="00B365A3"/>
    <w:rsid w:val="00B40132"/>
    <w:rsid w:val="00B52B58"/>
    <w:rsid w:val="00B545F2"/>
    <w:rsid w:val="00B608A3"/>
    <w:rsid w:val="00B611F9"/>
    <w:rsid w:val="00B70693"/>
    <w:rsid w:val="00B7471D"/>
    <w:rsid w:val="00B80321"/>
    <w:rsid w:val="00B879BE"/>
    <w:rsid w:val="00B91572"/>
    <w:rsid w:val="00BA0C47"/>
    <w:rsid w:val="00BA0D80"/>
    <w:rsid w:val="00BA3F37"/>
    <w:rsid w:val="00BA5DB8"/>
    <w:rsid w:val="00BB4C8D"/>
    <w:rsid w:val="00BC0FF1"/>
    <w:rsid w:val="00BC4D73"/>
    <w:rsid w:val="00BC5212"/>
    <w:rsid w:val="00BC6962"/>
    <w:rsid w:val="00BD6037"/>
    <w:rsid w:val="00BE19E9"/>
    <w:rsid w:val="00BE403A"/>
    <w:rsid w:val="00BE7B72"/>
    <w:rsid w:val="00BF21F9"/>
    <w:rsid w:val="00C005C5"/>
    <w:rsid w:val="00C0262F"/>
    <w:rsid w:val="00C15ED3"/>
    <w:rsid w:val="00C16F72"/>
    <w:rsid w:val="00C20A04"/>
    <w:rsid w:val="00C22BD2"/>
    <w:rsid w:val="00C238B3"/>
    <w:rsid w:val="00C24019"/>
    <w:rsid w:val="00C3326B"/>
    <w:rsid w:val="00C470C6"/>
    <w:rsid w:val="00C7657D"/>
    <w:rsid w:val="00C97993"/>
    <w:rsid w:val="00CA1A21"/>
    <w:rsid w:val="00CB2782"/>
    <w:rsid w:val="00CB5C6A"/>
    <w:rsid w:val="00CD25F9"/>
    <w:rsid w:val="00CD3C13"/>
    <w:rsid w:val="00CE03F7"/>
    <w:rsid w:val="00CE48BD"/>
    <w:rsid w:val="00CE78BE"/>
    <w:rsid w:val="00CF1833"/>
    <w:rsid w:val="00D02B38"/>
    <w:rsid w:val="00D123AD"/>
    <w:rsid w:val="00D123BF"/>
    <w:rsid w:val="00D12EF9"/>
    <w:rsid w:val="00D23C63"/>
    <w:rsid w:val="00D24E51"/>
    <w:rsid w:val="00D64C80"/>
    <w:rsid w:val="00D653A5"/>
    <w:rsid w:val="00D67CF2"/>
    <w:rsid w:val="00D70A3B"/>
    <w:rsid w:val="00D766B9"/>
    <w:rsid w:val="00D77B01"/>
    <w:rsid w:val="00D816F8"/>
    <w:rsid w:val="00D83B17"/>
    <w:rsid w:val="00DB351F"/>
    <w:rsid w:val="00DC7B7C"/>
    <w:rsid w:val="00DD2245"/>
    <w:rsid w:val="00DD562F"/>
    <w:rsid w:val="00DD7DDC"/>
    <w:rsid w:val="00DE75AD"/>
    <w:rsid w:val="00E07DC9"/>
    <w:rsid w:val="00E11C0B"/>
    <w:rsid w:val="00E230FE"/>
    <w:rsid w:val="00E32531"/>
    <w:rsid w:val="00E408A4"/>
    <w:rsid w:val="00E52DDC"/>
    <w:rsid w:val="00E532D3"/>
    <w:rsid w:val="00E64AE2"/>
    <w:rsid w:val="00E65972"/>
    <w:rsid w:val="00E72D00"/>
    <w:rsid w:val="00E902AC"/>
    <w:rsid w:val="00E961EB"/>
    <w:rsid w:val="00E97912"/>
    <w:rsid w:val="00EA0D03"/>
    <w:rsid w:val="00EC08CF"/>
    <w:rsid w:val="00EC43C1"/>
    <w:rsid w:val="00ED5E35"/>
    <w:rsid w:val="00EE5F20"/>
    <w:rsid w:val="00EF01DF"/>
    <w:rsid w:val="00EF66E2"/>
    <w:rsid w:val="00EF7124"/>
    <w:rsid w:val="00F048EC"/>
    <w:rsid w:val="00F07758"/>
    <w:rsid w:val="00F07981"/>
    <w:rsid w:val="00F148FD"/>
    <w:rsid w:val="00F158D5"/>
    <w:rsid w:val="00F17060"/>
    <w:rsid w:val="00F20334"/>
    <w:rsid w:val="00F345EB"/>
    <w:rsid w:val="00F40BD5"/>
    <w:rsid w:val="00F42350"/>
    <w:rsid w:val="00F51292"/>
    <w:rsid w:val="00F553EE"/>
    <w:rsid w:val="00F60E40"/>
    <w:rsid w:val="00F636BC"/>
    <w:rsid w:val="00F64789"/>
    <w:rsid w:val="00F65445"/>
    <w:rsid w:val="00F8152D"/>
    <w:rsid w:val="00F85BD8"/>
    <w:rsid w:val="00FA2019"/>
    <w:rsid w:val="00FB1B23"/>
    <w:rsid w:val="00FC41E5"/>
    <w:rsid w:val="00FC47C4"/>
    <w:rsid w:val="00FD0C15"/>
    <w:rsid w:val="00FD0CCC"/>
    <w:rsid w:val="00FD2020"/>
    <w:rsid w:val="00FD5E09"/>
    <w:rsid w:val="00FE0B5F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9510"/>
  <w15:docId w15:val="{A729CD1B-0FE5-4401-B8FB-1388025A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50DB"/>
  </w:style>
  <w:style w:type="paragraph" w:styleId="Nadpis1">
    <w:name w:val="heading 1"/>
    <w:basedOn w:val="Normln"/>
    <w:next w:val="Normln"/>
    <w:link w:val="Nadpis1Char"/>
    <w:qFormat/>
    <w:rsid w:val="00220429"/>
    <w:pPr>
      <w:keepNext/>
      <w:numPr>
        <w:numId w:val="1"/>
      </w:numPr>
      <w:tabs>
        <w:tab w:val="num" w:pos="709"/>
      </w:tabs>
      <w:spacing w:before="240" w:after="60"/>
      <w:ind w:left="709" w:hanging="1135"/>
      <w:outlineLvl w:val="0"/>
    </w:pPr>
    <w:rPr>
      <w:rFonts w:ascii="Calibri" w:eastAsia="Times New Roman" w:hAnsi="Calibri" w:cs="Arial"/>
      <w:b/>
      <w:sz w:val="24"/>
      <w:szCs w:val="24"/>
      <w:lang w:eastAsia="cs-CZ"/>
    </w:rPr>
  </w:style>
  <w:style w:type="paragraph" w:styleId="Nadpis2">
    <w:name w:val="heading 2"/>
    <w:basedOn w:val="Nadpis1"/>
    <w:next w:val="Normln"/>
    <w:link w:val="Nadpis2Char"/>
    <w:qFormat/>
    <w:rsid w:val="00220429"/>
    <w:pPr>
      <w:numPr>
        <w:ilvl w:val="1"/>
      </w:numPr>
      <w:jc w:val="both"/>
      <w:outlineLvl w:val="1"/>
    </w:pPr>
    <w:rPr>
      <w:b w:val="0"/>
      <w:bCs/>
      <w:iCs/>
      <w:sz w:val="22"/>
      <w:szCs w:val="22"/>
    </w:rPr>
  </w:style>
  <w:style w:type="paragraph" w:styleId="Nadpis3">
    <w:name w:val="heading 3"/>
    <w:basedOn w:val="Nadpis2"/>
    <w:next w:val="Normln"/>
    <w:link w:val="Nadpis3Char"/>
    <w:qFormat/>
    <w:rsid w:val="00220429"/>
    <w:pPr>
      <w:numPr>
        <w:ilvl w:val="2"/>
      </w:numPr>
      <w:outlineLvl w:val="2"/>
    </w:pPr>
    <w:rPr>
      <w:bCs w:val="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00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7450DB"/>
    <w:pPr>
      <w:framePr w:hSpace="141" w:wrap="around" w:vAnchor="text" w:hAnchor="text" w:y="1"/>
      <w:spacing w:before="40" w:after="40" w:line="264" w:lineRule="auto"/>
      <w:suppressOverlap/>
    </w:pPr>
    <w:rPr>
      <w:rFonts w:eastAsia="Times New Roman" w:cstheme="minorHAnsi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99"/>
    <w:qFormat/>
    <w:rsid w:val="001E62E9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Char1,Fußnotentextf,Geneva 9,Font: Geneva 9,Boston 10,f,pozn. pod čarou,Text pozn. pod čarou1,Char Char Char1,Char,Char Char1,o, Char1"/>
    <w:basedOn w:val="Normln"/>
    <w:link w:val="TextpoznpodarouChar"/>
    <w:autoRedefine/>
    <w:uiPriority w:val="99"/>
    <w:qFormat/>
    <w:rsid w:val="001E62E9"/>
    <w:pPr>
      <w:spacing w:after="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E62E9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aklad">
    <w:name w:val="Zaklad"/>
    <w:basedOn w:val="Normln"/>
    <w:rsid w:val="0022042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220429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20429"/>
    <w:rPr>
      <w:rFonts w:ascii="Calibri" w:eastAsia="Times New Roman" w:hAnsi="Calibri" w:cs="Arial"/>
      <w:bCs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220429"/>
    <w:rPr>
      <w:rFonts w:ascii="Calibri" w:eastAsia="Times New Roman" w:hAnsi="Calibri" w:cs="Arial"/>
      <w:iCs/>
      <w:szCs w:val="26"/>
      <w:lang w:eastAsia="cs-CZ"/>
    </w:r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99"/>
    <w:rsid w:val="003A13E3"/>
  </w:style>
  <w:style w:type="table" w:styleId="Mkatabulky">
    <w:name w:val="Table Grid"/>
    <w:basedOn w:val="Normlntabulka"/>
    <w:uiPriority w:val="59"/>
    <w:rsid w:val="003A1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3A13E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">
    <w:name w:val="annotation reference"/>
    <w:basedOn w:val="Standardnpsmoodstavce"/>
    <w:uiPriority w:val="99"/>
    <w:unhideWhenUsed/>
    <w:rsid w:val="005162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62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62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2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2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201"/>
    <w:rPr>
      <w:rFonts w:ascii="Tahoma" w:hAnsi="Tahoma" w:cs="Tahoma"/>
      <w:sz w:val="16"/>
      <w:szCs w:val="16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516201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rsid w:val="008800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ps">
    <w:name w:val="hps"/>
    <w:basedOn w:val="Standardnpsmoodstavce"/>
    <w:rsid w:val="00880039"/>
  </w:style>
  <w:style w:type="paragraph" w:customStyle="1" w:styleId="Odrazka1">
    <w:name w:val="Odrazka 1"/>
    <w:basedOn w:val="Normln"/>
    <w:link w:val="Odrazka1Char"/>
    <w:qFormat/>
    <w:rsid w:val="006D591A"/>
    <w:pPr>
      <w:numPr>
        <w:numId w:val="9"/>
      </w:numPr>
      <w:spacing w:before="60" w:after="60"/>
    </w:pPr>
    <w:rPr>
      <w:rFonts w:ascii="Calibri" w:eastAsia="Times New Roman" w:hAnsi="Calibri" w:cs="Times New Roman"/>
      <w:szCs w:val="24"/>
    </w:rPr>
  </w:style>
  <w:style w:type="paragraph" w:customStyle="1" w:styleId="Odrazka2">
    <w:name w:val="Odrazka 2"/>
    <w:basedOn w:val="Odrazka1"/>
    <w:link w:val="Odrazka2Char"/>
    <w:qFormat/>
    <w:rsid w:val="006D591A"/>
    <w:pPr>
      <w:numPr>
        <w:ilvl w:val="1"/>
      </w:numPr>
      <w:jc w:val="both"/>
    </w:pPr>
  </w:style>
  <w:style w:type="paragraph" w:customStyle="1" w:styleId="Odrazka3">
    <w:name w:val="Odrazka 3"/>
    <w:basedOn w:val="Odrazka2"/>
    <w:qFormat/>
    <w:rsid w:val="006D591A"/>
    <w:pPr>
      <w:numPr>
        <w:ilvl w:val="2"/>
      </w:numPr>
      <w:tabs>
        <w:tab w:val="clear" w:pos="1304"/>
        <w:tab w:val="num" w:pos="360"/>
      </w:tabs>
    </w:pPr>
  </w:style>
  <w:style w:type="character" w:styleId="Hypertextovodkaz">
    <w:name w:val="Hyperlink"/>
    <w:basedOn w:val="Standardnpsmoodstavce"/>
    <w:uiPriority w:val="99"/>
    <w:unhideWhenUsed/>
    <w:rsid w:val="00932623"/>
    <w:rPr>
      <w:color w:val="003C7B"/>
      <w:u w:val="single"/>
    </w:rPr>
  </w:style>
  <w:style w:type="paragraph" w:styleId="Revize">
    <w:name w:val="Revision"/>
    <w:hidden/>
    <w:uiPriority w:val="99"/>
    <w:semiHidden/>
    <w:rsid w:val="006A7865"/>
    <w:pPr>
      <w:spacing w:after="0" w:line="240" w:lineRule="auto"/>
    </w:pPr>
  </w:style>
  <w:style w:type="character" w:customStyle="1" w:styleId="Odrazka1Char">
    <w:name w:val="Odrazka 1 Char"/>
    <w:link w:val="Odrazka1"/>
    <w:rsid w:val="001F1C03"/>
    <w:rPr>
      <w:rFonts w:ascii="Calibri" w:eastAsia="Times New Roman" w:hAnsi="Calibri" w:cs="Times New Roman"/>
      <w:szCs w:val="24"/>
    </w:rPr>
  </w:style>
  <w:style w:type="character" w:customStyle="1" w:styleId="Odrazka2Char">
    <w:name w:val="Odrazka 2 Char"/>
    <w:basedOn w:val="Odrazka1Char"/>
    <w:link w:val="Odrazka2"/>
    <w:rsid w:val="001F1C03"/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BA3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A604E0"/>
    <w:rPr>
      <w:i/>
      <w:iCs/>
      <w:color w:val="4F81BD" w:themeColor="accent1"/>
    </w:rPr>
  </w:style>
  <w:style w:type="character" w:styleId="Odkazintenzivn">
    <w:name w:val="Intense Reference"/>
    <w:basedOn w:val="Standardnpsmoodstavce"/>
    <w:uiPriority w:val="32"/>
    <w:qFormat/>
    <w:rsid w:val="00A604E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15OPMSMT0001-28-2775</_dlc_DocId>
    <_dlc_DocIdUrl xmlns="0104a4cd-1400-468e-be1b-c7aad71d7d5a">
      <Url>http://op.msmt.cz/_layouts/15/DocIdRedir.aspx?ID=15OPMSMT0001-28-2775</Url>
      <Description>15OPMSMT0001-28-2775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57FCF-8448-44F0-AC37-34BBE1704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B53CFF-C85D-4E5A-AED4-05E4DE03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FA291-F6E0-4801-A0D0-0EFC5FFCA5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C3A46B3-2FE4-49B4-BDC8-7901FA49A39B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5.xml><?xml version="1.0" encoding="utf-8"?>
<ds:datastoreItem xmlns:ds="http://schemas.openxmlformats.org/officeDocument/2006/customXml" ds:itemID="{14922B32-9087-47F8-9E1B-F9FEF3D3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893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Mrózková Michaela</dc:creator>
  <dc:description>pro úpravy</dc:description>
  <cp:lastModifiedBy>Kvasnička Michal</cp:lastModifiedBy>
  <cp:revision>3</cp:revision>
  <cp:lastPrinted>2015-06-09T10:55:00Z</cp:lastPrinted>
  <dcterms:created xsi:type="dcterms:W3CDTF">2015-08-31T15:36:00Z</dcterms:created>
  <dcterms:modified xsi:type="dcterms:W3CDTF">2015-09-07T07:04:00Z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3622b5d7-229c-4ca7-83f1-bc7651244cc2</vt:lpwstr>
  </property>
</Properties>
</file>