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2FDA5" w14:textId="77777777" w:rsidR="001A31F0" w:rsidRPr="005019D1" w:rsidRDefault="001A31F0" w:rsidP="0032077F">
      <w:pPr>
        <w:pStyle w:val="TabReport"/>
        <w:framePr w:hSpace="0" w:wrap="auto" w:vAnchor="margin" w:yAlign="inline"/>
        <w:spacing w:line="276" w:lineRule="auto"/>
        <w:suppressOverlap w:val="0"/>
        <w:rPr>
          <w:rFonts w:ascii="Times New Roman" w:hAnsi="Times New Roman" w:cs="Times New Roman"/>
        </w:rPr>
      </w:pPr>
    </w:p>
    <w:p w14:paraId="11F2FDB2" w14:textId="77777777" w:rsidR="001A31F0" w:rsidRDefault="001A31F0" w:rsidP="0032077F">
      <w:pPr>
        <w:pStyle w:val="NorReport"/>
        <w:spacing w:line="276" w:lineRule="auto"/>
        <w:rPr>
          <w:rFonts w:ascii="Times New Roman" w:hAnsi="Times New Roman" w:cs="Times New Roman"/>
        </w:rPr>
      </w:pPr>
    </w:p>
    <w:p w14:paraId="3BEA352C" w14:textId="364D83FD" w:rsidR="005F7DBE" w:rsidRDefault="005F7DBE" w:rsidP="0032077F">
      <w:pPr>
        <w:pStyle w:val="NorReport"/>
        <w:spacing w:line="276" w:lineRule="auto"/>
        <w:rPr>
          <w:rFonts w:ascii="Times New Roman" w:hAnsi="Times New Roman" w:cs="Times New Roman"/>
        </w:rPr>
      </w:pPr>
    </w:p>
    <w:p w14:paraId="1F05A311" w14:textId="77777777" w:rsidR="005F7DBE" w:rsidRDefault="005F7DBE" w:rsidP="0032077F">
      <w:pPr>
        <w:pStyle w:val="NorReport"/>
        <w:spacing w:line="276" w:lineRule="auto"/>
        <w:rPr>
          <w:rFonts w:ascii="Times New Roman" w:hAnsi="Times New Roman" w:cs="Times New Roman"/>
        </w:rPr>
      </w:pPr>
    </w:p>
    <w:p w14:paraId="65FC6764" w14:textId="0FADA4CC" w:rsidR="00CB0329" w:rsidRPr="00CB0329" w:rsidRDefault="00CB0329" w:rsidP="00CB0329">
      <w:pPr>
        <w:tabs>
          <w:tab w:val="left" w:pos="3969"/>
          <w:tab w:val="center" w:pos="4536"/>
        </w:tabs>
        <w:ind w:right="283"/>
        <w:jc w:val="center"/>
        <w:rPr>
          <w:i/>
        </w:rPr>
      </w:pPr>
    </w:p>
    <w:p w14:paraId="0C851DB9" w14:textId="77777777" w:rsidR="005F7DBE" w:rsidRDefault="005F7DBE" w:rsidP="0032077F">
      <w:pPr>
        <w:pStyle w:val="NorReport"/>
        <w:spacing w:line="276" w:lineRule="auto"/>
        <w:rPr>
          <w:rFonts w:ascii="Times New Roman" w:hAnsi="Times New Roman" w:cs="Times New Roman"/>
        </w:rPr>
      </w:pPr>
    </w:p>
    <w:p w14:paraId="03071648" w14:textId="587406AA" w:rsidR="005019D1" w:rsidRDefault="005019D1" w:rsidP="0032077F">
      <w:pPr>
        <w:pStyle w:val="NorReport"/>
        <w:spacing w:line="276" w:lineRule="auto"/>
        <w:rPr>
          <w:rFonts w:ascii="Times New Roman" w:hAnsi="Times New Roman" w:cs="Times New Roman"/>
        </w:rPr>
      </w:pPr>
    </w:p>
    <w:p w14:paraId="1B63A314" w14:textId="77777777" w:rsidR="005019D1" w:rsidRPr="005019D1" w:rsidRDefault="005019D1" w:rsidP="0032077F">
      <w:pPr>
        <w:pStyle w:val="NorReport"/>
        <w:spacing w:line="276" w:lineRule="auto"/>
        <w:rPr>
          <w:rFonts w:ascii="Times New Roman" w:hAnsi="Times New Roman" w:cs="Times New Roman"/>
        </w:rPr>
      </w:pPr>
    </w:p>
    <w:p w14:paraId="11F2FDB3" w14:textId="31AE3657" w:rsidR="004A3242" w:rsidRPr="001A155C" w:rsidRDefault="005019D1" w:rsidP="0032077F">
      <w:pPr>
        <w:pStyle w:val="Nadpisobsahu1"/>
        <w:numPr>
          <w:ilvl w:val="0"/>
          <w:numId w:val="0"/>
        </w:numPr>
        <w:ind w:left="360"/>
        <w:jc w:val="center"/>
        <w:rPr>
          <w:rFonts w:ascii="Times New Roman" w:hAnsi="Times New Roman"/>
          <w:sz w:val="22"/>
          <w:szCs w:val="22"/>
        </w:rPr>
      </w:pPr>
      <w:bookmarkStart w:id="0" w:name="_Toc277935027"/>
      <w:r w:rsidRPr="001A155C">
        <w:rPr>
          <w:rFonts w:ascii="Times New Roman" w:eastAsia="Times New Roman" w:hAnsi="Times New Roman"/>
          <w:color w:val="004386"/>
          <w:sz w:val="56"/>
          <w:szCs w:val="56"/>
        </w:rPr>
        <w:t>Evaluační plán Oper</w:t>
      </w:r>
      <w:r w:rsidR="00E26BCA">
        <w:rPr>
          <w:rFonts w:ascii="Times New Roman" w:eastAsia="Times New Roman" w:hAnsi="Times New Roman"/>
          <w:color w:val="004386"/>
          <w:sz w:val="56"/>
          <w:szCs w:val="56"/>
        </w:rPr>
        <w:t>ačního programu Výzkum, vývoj a </w:t>
      </w:r>
      <w:r w:rsidRPr="001A155C">
        <w:rPr>
          <w:rFonts w:ascii="Times New Roman" w:eastAsia="Times New Roman" w:hAnsi="Times New Roman"/>
          <w:color w:val="004386"/>
          <w:sz w:val="56"/>
          <w:szCs w:val="56"/>
        </w:rPr>
        <w:t>vzdělávání</w:t>
      </w:r>
    </w:p>
    <w:p w14:paraId="11F2FDB4" w14:textId="77777777" w:rsidR="002F2503" w:rsidRPr="001A155C" w:rsidRDefault="002F2503" w:rsidP="0032077F">
      <w:pPr>
        <w:pStyle w:val="Nadpisobsahu1"/>
        <w:numPr>
          <w:ilvl w:val="0"/>
          <w:numId w:val="0"/>
        </w:numPr>
        <w:rPr>
          <w:rFonts w:ascii="Times New Roman" w:hAnsi="Times New Roman"/>
          <w:sz w:val="22"/>
          <w:szCs w:val="22"/>
        </w:rPr>
      </w:pPr>
    </w:p>
    <w:p w14:paraId="4B215502" w14:textId="77777777" w:rsidR="005019D1" w:rsidRPr="001A155C" w:rsidRDefault="005019D1" w:rsidP="0032077F">
      <w:pPr>
        <w:pStyle w:val="S2barva"/>
        <w:spacing w:line="276" w:lineRule="auto"/>
        <w:rPr>
          <w:rFonts w:ascii="Times New Roman" w:hAnsi="Times New Roman"/>
          <w:sz w:val="40"/>
          <w:szCs w:val="40"/>
        </w:rPr>
      </w:pPr>
      <w:r w:rsidRPr="001A155C">
        <w:rPr>
          <w:rFonts w:ascii="Times New Roman" w:hAnsi="Times New Roman"/>
          <w:sz w:val="40"/>
          <w:szCs w:val="40"/>
        </w:rPr>
        <w:t>Programové období 2014-2020</w:t>
      </w:r>
    </w:p>
    <w:p w14:paraId="58C6F9A1" w14:textId="77777777" w:rsidR="005019D1" w:rsidRPr="001A155C" w:rsidRDefault="005019D1" w:rsidP="0032077F">
      <w:pPr>
        <w:autoSpaceDE w:val="0"/>
        <w:autoSpaceDN w:val="0"/>
        <w:adjustRightInd w:val="0"/>
        <w:spacing w:line="276" w:lineRule="auto"/>
        <w:rPr>
          <w:rFonts w:eastAsiaTheme="minorHAnsi"/>
          <w:color w:val="000000"/>
        </w:rPr>
      </w:pPr>
    </w:p>
    <w:p w14:paraId="64636F66" w14:textId="77777777" w:rsidR="005019D1" w:rsidRPr="001A155C" w:rsidRDefault="005019D1" w:rsidP="0032077F">
      <w:pPr>
        <w:autoSpaceDE w:val="0"/>
        <w:autoSpaceDN w:val="0"/>
        <w:adjustRightInd w:val="0"/>
        <w:spacing w:line="276" w:lineRule="auto"/>
        <w:rPr>
          <w:rFonts w:eastAsiaTheme="minorHAnsi"/>
          <w:color w:val="000000"/>
        </w:rPr>
      </w:pPr>
    </w:p>
    <w:p w14:paraId="55B59B0F" w14:textId="77777777" w:rsidR="005019D1" w:rsidRPr="001A155C" w:rsidRDefault="005019D1" w:rsidP="0032077F">
      <w:pPr>
        <w:autoSpaceDE w:val="0"/>
        <w:autoSpaceDN w:val="0"/>
        <w:adjustRightInd w:val="0"/>
        <w:spacing w:line="276" w:lineRule="auto"/>
        <w:rPr>
          <w:rFonts w:eastAsiaTheme="minorHAnsi"/>
          <w:color w:val="000000"/>
        </w:rPr>
      </w:pPr>
    </w:p>
    <w:p w14:paraId="550B2773" w14:textId="77777777" w:rsidR="005019D1" w:rsidRPr="001A155C" w:rsidRDefault="005019D1" w:rsidP="0032077F">
      <w:pPr>
        <w:autoSpaceDE w:val="0"/>
        <w:autoSpaceDN w:val="0"/>
        <w:adjustRightInd w:val="0"/>
        <w:spacing w:line="276" w:lineRule="auto"/>
        <w:rPr>
          <w:rFonts w:eastAsiaTheme="minorHAnsi"/>
          <w:color w:val="000000"/>
        </w:rPr>
      </w:pPr>
    </w:p>
    <w:p w14:paraId="6F9C3E22" w14:textId="77777777" w:rsidR="005019D1" w:rsidRPr="001A155C" w:rsidRDefault="005019D1" w:rsidP="0032077F">
      <w:pPr>
        <w:autoSpaceDE w:val="0"/>
        <w:autoSpaceDN w:val="0"/>
        <w:adjustRightInd w:val="0"/>
        <w:spacing w:line="276" w:lineRule="auto"/>
        <w:rPr>
          <w:rFonts w:eastAsiaTheme="minorHAnsi"/>
          <w:color w:val="000000"/>
        </w:rPr>
      </w:pPr>
    </w:p>
    <w:p w14:paraId="58088DB2" w14:textId="77777777" w:rsidR="005019D1" w:rsidRPr="001A155C" w:rsidRDefault="005019D1" w:rsidP="0032077F">
      <w:pPr>
        <w:autoSpaceDE w:val="0"/>
        <w:autoSpaceDN w:val="0"/>
        <w:adjustRightInd w:val="0"/>
        <w:spacing w:line="276" w:lineRule="auto"/>
        <w:rPr>
          <w:rFonts w:eastAsiaTheme="minorHAnsi"/>
          <w:color w:val="000000"/>
        </w:rPr>
      </w:pPr>
    </w:p>
    <w:p w14:paraId="5B30BC81" w14:textId="77777777" w:rsidR="005019D1" w:rsidRPr="001A155C" w:rsidRDefault="005019D1" w:rsidP="0032077F">
      <w:pPr>
        <w:autoSpaceDE w:val="0"/>
        <w:autoSpaceDN w:val="0"/>
        <w:adjustRightInd w:val="0"/>
        <w:spacing w:line="276" w:lineRule="auto"/>
        <w:rPr>
          <w:rFonts w:eastAsiaTheme="minorHAnsi"/>
          <w:color w:val="000000"/>
        </w:rPr>
      </w:pPr>
    </w:p>
    <w:p w14:paraId="77BC8EB5" w14:textId="77777777" w:rsidR="005019D1" w:rsidRPr="001A155C" w:rsidRDefault="005019D1" w:rsidP="0032077F">
      <w:pPr>
        <w:autoSpaceDE w:val="0"/>
        <w:autoSpaceDN w:val="0"/>
        <w:adjustRightInd w:val="0"/>
        <w:spacing w:line="276" w:lineRule="auto"/>
        <w:rPr>
          <w:rFonts w:eastAsiaTheme="minorHAnsi"/>
          <w:color w:val="000000"/>
        </w:rPr>
      </w:pPr>
    </w:p>
    <w:p w14:paraId="17BB9A89" w14:textId="77777777" w:rsidR="005019D1" w:rsidRPr="001A155C" w:rsidRDefault="005019D1" w:rsidP="0032077F">
      <w:pPr>
        <w:autoSpaceDE w:val="0"/>
        <w:autoSpaceDN w:val="0"/>
        <w:adjustRightInd w:val="0"/>
        <w:spacing w:line="276" w:lineRule="auto"/>
        <w:rPr>
          <w:rFonts w:eastAsiaTheme="minorHAnsi"/>
          <w:color w:val="000000"/>
        </w:rPr>
      </w:pPr>
    </w:p>
    <w:p w14:paraId="4141D5F1" w14:textId="77777777" w:rsidR="005019D1" w:rsidRPr="001A155C" w:rsidRDefault="005019D1" w:rsidP="0032077F">
      <w:pPr>
        <w:autoSpaceDE w:val="0"/>
        <w:autoSpaceDN w:val="0"/>
        <w:adjustRightInd w:val="0"/>
        <w:spacing w:line="276" w:lineRule="auto"/>
        <w:rPr>
          <w:rFonts w:eastAsiaTheme="minorHAnsi"/>
          <w:color w:val="000000"/>
        </w:rPr>
      </w:pPr>
    </w:p>
    <w:p w14:paraId="15B9644E" w14:textId="77777777" w:rsidR="005019D1" w:rsidRPr="001A155C" w:rsidRDefault="005019D1" w:rsidP="0032077F">
      <w:pPr>
        <w:autoSpaceDE w:val="0"/>
        <w:autoSpaceDN w:val="0"/>
        <w:adjustRightInd w:val="0"/>
        <w:spacing w:line="276" w:lineRule="auto"/>
        <w:rPr>
          <w:rFonts w:eastAsiaTheme="minorHAnsi"/>
          <w:color w:val="000000"/>
        </w:rPr>
      </w:pPr>
    </w:p>
    <w:p w14:paraId="0449D171" w14:textId="77777777" w:rsidR="005019D1" w:rsidRPr="001A155C" w:rsidRDefault="005019D1" w:rsidP="0032077F">
      <w:pPr>
        <w:autoSpaceDE w:val="0"/>
        <w:autoSpaceDN w:val="0"/>
        <w:adjustRightInd w:val="0"/>
        <w:spacing w:line="276" w:lineRule="auto"/>
        <w:rPr>
          <w:rFonts w:eastAsiaTheme="minorHAnsi"/>
          <w:color w:val="000000"/>
        </w:rPr>
      </w:pPr>
    </w:p>
    <w:p w14:paraId="1EF48C02" w14:textId="77777777" w:rsidR="005019D1" w:rsidRPr="001A155C" w:rsidRDefault="005019D1" w:rsidP="0032077F">
      <w:pPr>
        <w:autoSpaceDE w:val="0"/>
        <w:autoSpaceDN w:val="0"/>
        <w:adjustRightInd w:val="0"/>
        <w:spacing w:line="276" w:lineRule="auto"/>
        <w:rPr>
          <w:rFonts w:eastAsiaTheme="minorHAnsi"/>
          <w:color w:val="000000"/>
        </w:rPr>
      </w:pPr>
    </w:p>
    <w:p w14:paraId="330A63B8" w14:textId="77777777" w:rsidR="005019D1" w:rsidRPr="001A155C" w:rsidRDefault="005019D1" w:rsidP="0032077F">
      <w:pPr>
        <w:autoSpaceDE w:val="0"/>
        <w:autoSpaceDN w:val="0"/>
        <w:adjustRightInd w:val="0"/>
        <w:spacing w:line="276" w:lineRule="auto"/>
        <w:rPr>
          <w:rFonts w:eastAsiaTheme="minorHAnsi"/>
          <w:color w:val="000000"/>
        </w:rPr>
      </w:pPr>
    </w:p>
    <w:p w14:paraId="30A05872" w14:textId="0B12B76A" w:rsidR="005019D1" w:rsidRPr="001A155C" w:rsidRDefault="005019D1" w:rsidP="005F7DBE">
      <w:pPr>
        <w:pStyle w:val="Nadpisobsahu1"/>
        <w:numPr>
          <w:ilvl w:val="0"/>
          <w:numId w:val="0"/>
        </w:numPr>
        <w:ind w:left="360"/>
        <w:jc w:val="center"/>
        <w:rPr>
          <w:rFonts w:ascii="Times New Roman" w:eastAsia="Times New Roman" w:hAnsi="Times New Roman"/>
          <w:color w:val="004386"/>
          <w:sz w:val="24"/>
          <w:szCs w:val="24"/>
        </w:rPr>
      </w:pPr>
      <w:r w:rsidRPr="001A155C">
        <w:rPr>
          <w:rFonts w:ascii="Times New Roman" w:eastAsia="Times New Roman" w:hAnsi="Times New Roman"/>
          <w:color w:val="004386"/>
          <w:sz w:val="24"/>
          <w:szCs w:val="24"/>
        </w:rPr>
        <w:t xml:space="preserve">VERZE: </w:t>
      </w:r>
      <w:r w:rsidR="004C548B">
        <w:rPr>
          <w:rFonts w:ascii="Times New Roman" w:eastAsia="Times New Roman" w:hAnsi="Times New Roman"/>
          <w:color w:val="004386"/>
          <w:sz w:val="24"/>
          <w:szCs w:val="24"/>
        </w:rPr>
        <w:t>21. 10</w:t>
      </w:r>
      <w:bookmarkStart w:id="1" w:name="_GoBack"/>
      <w:bookmarkEnd w:id="1"/>
      <w:r w:rsidR="000A7ED8">
        <w:rPr>
          <w:rFonts w:ascii="Times New Roman" w:eastAsia="Times New Roman" w:hAnsi="Times New Roman"/>
          <w:color w:val="004386"/>
          <w:sz w:val="24"/>
          <w:szCs w:val="24"/>
        </w:rPr>
        <w:t>. 2015</w:t>
      </w:r>
    </w:p>
    <w:p w14:paraId="223C383A" w14:textId="77777777" w:rsidR="00B60161" w:rsidRPr="001A155C" w:rsidRDefault="00B60161" w:rsidP="00B60161">
      <w:pPr>
        <w:rPr>
          <w:lang w:eastAsia="en-US"/>
        </w:rPr>
      </w:pPr>
    </w:p>
    <w:p w14:paraId="1EC12DF5" w14:textId="77777777" w:rsidR="005019D1" w:rsidRDefault="005019D1" w:rsidP="0032077F">
      <w:pPr>
        <w:spacing w:line="276" w:lineRule="auto"/>
        <w:rPr>
          <w:sz w:val="22"/>
          <w:szCs w:val="22"/>
          <w:lang w:eastAsia="en-US"/>
        </w:rPr>
      </w:pPr>
    </w:p>
    <w:p w14:paraId="74D707FB" w14:textId="77777777" w:rsidR="00841012" w:rsidRPr="001A155C" w:rsidRDefault="00841012" w:rsidP="007206AC">
      <w:pPr>
        <w:rPr>
          <w:lang w:eastAsia="en-US"/>
        </w:rPr>
      </w:pPr>
    </w:p>
    <w:p w14:paraId="11F2FDBE" w14:textId="22D0387C" w:rsidR="004A3242" w:rsidRPr="001A155C" w:rsidRDefault="00A534F6" w:rsidP="0032077F">
      <w:pPr>
        <w:pStyle w:val="Nadpisobsahu1"/>
        <w:numPr>
          <w:ilvl w:val="0"/>
          <w:numId w:val="0"/>
        </w:numPr>
        <w:rPr>
          <w:rFonts w:ascii="Times New Roman" w:hAnsi="Times New Roman"/>
          <w:sz w:val="32"/>
          <w:szCs w:val="32"/>
        </w:rPr>
      </w:pPr>
      <w:r>
        <w:rPr>
          <w:rFonts w:ascii="Times New Roman" w:hAnsi="Times New Roman"/>
          <w:sz w:val="32"/>
          <w:szCs w:val="32"/>
        </w:rPr>
        <w:lastRenderedPageBreak/>
        <w:t>O</w:t>
      </w:r>
      <w:r w:rsidR="004A3242" w:rsidRPr="001A155C">
        <w:rPr>
          <w:rFonts w:ascii="Times New Roman" w:hAnsi="Times New Roman"/>
          <w:sz w:val="32"/>
          <w:szCs w:val="32"/>
        </w:rPr>
        <w:t>bsah</w:t>
      </w:r>
    </w:p>
    <w:p w14:paraId="4D2F474A" w14:textId="77777777" w:rsidR="007B27FF" w:rsidRDefault="004466A5">
      <w:pPr>
        <w:pStyle w:val="Obsah2"/>
        <w:tabs>
          <w:tab w:val="left" w:pos="385"/>
          <w:tab w:val="right" w:leader="dot" w:pos="9062"/>
        </w:tabs>
        <w:rPr>
          <w:rFonts w:asciiTheme="minorHAnsi" w:eastAsiaTheme="minorEastAsia" w:hAnsiTheme="minorHAnsi" w:cstheme="minorBidi"/>
          <w:b w:val="0"/>
          <w:bCs w:val="0"/>
          <w:smallCaps w:val="0"/>
          <w:noProof/>
        </w:rPr>
      </w:pPr>
      <w:r w:rsidRPr="001A155C">
        <w:rPr>
          <w:rFonts w:ascii="Times New Roman" w:hAnsi="Times New Roman"/>
        </w:rPr>
        <w:fldChar w:fldCharType="begin"/>
      </w:r>
      <w:r w:rsidR="00973FAC" w:rsidRPr="001A155C">
        <w:rPr>
          <w:rFonts w:ascii="Times New Roman" w:hAnsi="Times New Roman"/>
        </w:rPr>
        <w:instrText xml:space="preserve"> TOC \o "1-3" \h \z \u </w:instrText>
      </w:r>
      <w:r w:rsidRPr="001A155C">
        <w:rPr>
          <w:rFonts w:ascii="Times New Roman" w:hAnsi="Times New Roman"/>
        </w:rPr>
        <w:fldChar w:fldCharType="separate"/>
      </w:r>
      <w:hyperlink w:anchor="_Toc429379310" w:history="1">
        <w:r w:rsidR="007B27FF" w:rsidRPr="00A66CAF">
          <w:rPr>
            <w:rStyle w:val="Hypertextovodkaz"/>
            <w:rFonts w:ascii="Times New Roman" w:hAnsi="Times New Roman"/>
            <w:noProof/>
          </w:rPr>
          <w:t>1.</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Úvod</w:t>
        </w:r>
        <w:r w:rsidR="007B27FF">
          <w:rPr>
            <w:noProof/>
            <w:webHidden/>
          </w:rPr>
          <w:tab/>
        </w:r>
        <w:r w:rsidR="007B27FF">
          <w:rPr>
            <w:noProof/>
            <w:webHidden/>
          </w:rPr>
          <w:fldChar w:fldCharType="begin"/>
        </w:r>
        <w:r w:rsidR="007B27FF">
          <w:rPr>
            <w:noProof/>
            <w:webHidden/>
          </w:rPr>
          <w:instrText xml:space="preserve"> PAGEREF _Toc429379310 \h </w:instrText>
        </w:r>
        <w:r w:rsidR="007B27FF">
          <w:rPr>
            <w:noProof/>
            <w:webHidden/>
          </w:rPr>
        </w:r>
        <w:r w:rsidR="007B27FF">
          <w:rPr>
            <w:noProof/>
            <w:webHidden/>
          </w:rPr>
          <w:fldChar w:fldCharType="separate"/>
        </w:r>
        <w:r w:rsidR="007B27FF">
          <w:rPr>
            <w:noProof/>
            <w:webHidden/>
          </w:rPr>
          <w:t>3</w:t>
        </w:r>
        <w:r w:rsidR="007B27FF">
          <w:rPr>
            <w:noProof/>
            <w:webHidden/>
          </w:rPr>
          <w:fldChar w:fldCharType="end"/>
        </w:r>
      </w:hyperlink>
    </w:p>
    <w:p w14:paraId="29CED31A"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11" w:history="1">
        <w:r w:rsidR="007B27FF" w:rsidRPr="00A66CAF">
          <w:rPr>
            <w:rStyle w:val="Hypertextovodkaz"/>
            <w:rFonts w:ascii="Times New Roman" w:hAnsi="Times New Roman"/>
            <w:noProof/>
          </w:rPr>
          <w:t>2.</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Obecné principy hodnocení a základní evaluační kritéria</w:t>
        </w:r>
        <w:r w:rsidR="007B27FF">
          <w:rPr>
            <w:noProof/>
            <w:webHidden/>
          </w:rPr>
          <w:tab/>
        </w:r>
        <w:r w:rsidR="007B27FF">
          <w:rPr>
            <w:noProof/>
            <w:webHidden/>
          </w:rPr>
          <w:fldChar w:fldCharType="begin"/>
        </w:r>
        <w:r w:rsidR="007B27FF">
          <w:rPr>
            <w:noProof/>
            <w:webHidden/>
          </w:rPr>
          <w:instrText xml:space="preserve"> PAGEREF _Toc429379311 \h </w:instrText>
        </w:r>
        <w:r w:rsidR="007B27FF">
          <w:rPr>
            <w:noProof/>
            <w:webHidden/>
          </w:rPr>
        </w:r>
        <w:r w:rsidR="007B27FF">
          <w:rPr>
            <w:noProof/>
            <w:webHidden/>
          </w:rPr>
          <w:fldChar w:fldCharType="separate"/>
        </w:r>
        <w:r w:rsidR="007B27FF">
          <w:rPr>
            <w:noProof/>
            <w:webHidden/>
          </w:rPr>
          <w:t>3</w:t>
        </w:r>
        <w:r w:rsidR="007B27FF">
          <w:rPr>
            <w:noProof/>
            <w:webHidden/>
          </w:rPr>
          <w:fldChar w:fldCharType="end"/>
        </w:r>
      </w:hyperlink>
    </w:p>
    <w:p w14:paraId="7E856887"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12" w:history="1">
        <w:r w:rsidR="007B27FF" w:rsidRPr="00A66CAF">
          <w:rPr>
            <w:rStyle w:val="Hypertextovodkaz"/>
            <w:rFonts w:ascii="Times New Roman" w:hAnsi="Times New Roman"/>
            <w:noProof/>
          </w:rPr>
          <w:t>3.</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Metodologie evaluací OP VVV</w:t>
        </w:r>
        <w:r w:rsidR="007B27FF">
          <w:rPr>
            <w:noProof/>
            <w:webHidden/>
          </w:rPr>
          <w:tab/>
        </w:r>
        <w:r w:rsidR="007B27FF">
          <w:rPr>
            <w:noProof/>
            <w:webHidden/>
          </w:rPr>
          <w:fldChar w:fldCharType="begin"/>
        </w:r>
        <w:r w:rsidR="007B27FF">
          <w:rPr>
            <w:noProof/>
            <w:webHidden/>
          </w:rPr>
          <w:instrText xml:space="preserve"> PAGEREF _Toc429379312 \h </w:instrText>
        </w:r>
        <w:r w:rsidR="007B27FF">
          <w:rPr>
            <w:noProof/>
            <w:webHidden/>
          </w:rPr>
        </w:r>
        <w:r w:rsidR="007B27FF">
          <w:rPr>
            <w:noProof/>
            <w:webHidden/>
          </w:rPr>
          <w:fldChar w:fldCharType="separate"/>
        </w:r>
        <w:r w:rsidR="007B27FF">
          <w:rPr>
            <w:noProof/>
            <w:webHidden/>
          </w:rPr>
          <w:t>5</w:t>
        </w:r>
        <w:r w:rsidR="007B27FF">
          <w:rPr>
            <w:noProof/>
            <w:webHidden/>
          </w:rPr>
          <w:fldChar w:fldCharType="end"/>
        </w:r>
      </w:hyperlink>
    </w:p>
    <w:p w14:paraId="5F080C4F"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13" w:history="1">
        <w:r w:rsidR="007B27FF" w:rsidRPr="00A66CAF">
          <w:rPr>
            <w:rStyle w:val="Hypertextovodkaz"/>
            <w:noProof/>
          </w:rPr>
          <w:t>3.1</w:t>
        </w:r>
        <w:r w:rsidR="007B27FF">
          <w:rPr>
            <w:rFonts w:asciiTheme="minorHAnsi" w:eastAsiaTheme="minorEastAsia" w:hAnsiTheme="minorHAnsi" w:cstheme="minorBidi"/>
            <w:b w:val="0"/>
            <w:bCs w:val="0"/>
            <w:smallCaps w:val="0"/>
            <w:noProof/>
          </w:rPr>
          <w:tab/>
        </w:r>
        <w:r w:rsidR="007B27FF" w:rsidRPr="00A66CAF">
          <w:rPr>
            <w:rStyle w:val="Hypertextovodkaz"/>
            <w:noProof/>
          </w:rPr>
          <w:t>Typy evaluací</w:t>
        </w:r>
        <w:r w:rsidR="007B27FF">
          <w:rPr>
            <w:noProof/>
            <w:webHidden/>
          </w:rPr>
          <w:tab/>
        </w:r>
        <w:r w:rsidR="007B27FF">
          <w:rPr>
            <w:noProof/>
            <w:webHidden/>
          </w:rPr>
          <w:fldChar w:fldCharType="begin"/>
        </w:r>
        <w:r w:rsidR="007B27FF">
          <w:rPr>
            <w:noProof/>
            <w:webHidden/>
          </w:rPr>
          <w:instrText xml:space="preserve"> PAGEREF _Toc429379313 \h </w:instrText>
        </w:r>
        <w:r w:rsidR="007B27FF">
          <w:rPr>
            <w:noProof/>
            <w:webHidden/>
          </w:rPr>
        </w:r>
        <w:r w:rsidR="007B27FF">
          <w:rPr>
            <w:noProof/>
            <w:webHidden/>
          </w:rPr>
          <w:fldChar w:fldCharType="separate"/>
        </w:r>
        <w:r w:rsidR="007B27FF">
          <w:rPr>
            <w:noProof/>
            <w:webHidden/>
          </w:rPr>
          <w:t>5</w:t>
        </w:r>
        <w:r w:rsidR="007B27FF">
          <w:rPr>
            <w:noProof/>
            <w:webHidden/>
          </w:rPr>
          <w:fldChar w:fldCharType="end"/>
        </w:r>
      </w:hyperlink>
    </w:p>
    <w:p w14:paraId="52CD29E9"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14" w:history="1">
        <w:r w:rsidR="007B27FF" w:rsidRPr="00A66CAF">
          <w:rPr>
            <w:rStyle w:val="Hypertextovodkaz"/>
            <w:noProof/>
          </w:rPr>
          <w:t>3.2</w:t>
        </w:r>
        <w:r w:rsidR="007B27FF">
          <w:rPr>
            <w:rFonts w:asciiTheme="minorHAnsi" w:eastAsiaTheme="minorEastAsia" w:hAnsiTheme="minorHAnsi" w:cstheme="minorBidi"/>
            <w:b w:val="0"/>
            <w:bCs w:val="0"/>
            <w:smallCaps w:val="0"/>
            <w:noProof/>
          </w:rPr>
          <w:tab/>
        </w:r>
        <w:r w:rsidR="007B27FF" w:rsidRPr="00A66CAF">
          <w:rPr>
            <w:rStyle w:val="Hypertextovodkaz"/>
            <w:noProof/>
          </w:rPr>
          <w:t>Metody, techniky a nástroje hodnocení</w:t>
        </w:r>
        <w:r w:rsidR="007B27FF">
          <w:rPr>
            <w:noProof/>
            <w:webHidden/>
          </w:rPr>
          <w:tab/>
        </w:r>
        <w:r w:rsidR="007B27FF">
          <w:rPr>
            <w:noProof/>
            <w:webHidden/>
          </w:rPr>
          <w:fldChar w:fldCharType="begin"/>
        </w:r>
        <w:r w:rsidR="007B27FF">
          <w:rPr>
            <w:noProof/>
            <w:webHidden/>
          </w:rPr>
          <w:instrText xml:space="preserve"> PAGEREF _Toc429379314 \h </w:instrText>
        </w:r>
        <w:r w:rsidR="007B27FF">
          <w:rPr>
            <w:noProof/>
            <w:webHidden/>
          </w:rPr>
        </w:r>
        <w:r w:rsidR="007B27FF">
          <w:rPr>
            <w:noProof/>
            <w:webHidden/>
          </w:rPr>
          <w:fldChar w:fldCharType="separate"/>
        </w:r>
        <w:r w:rsidR="007B27FF">
          <w:rPr>
            <w:noProof/>
            <w:webHidden/>
          </w:rPr>
          <w:t>7</w:t>
        </w:r>
        <w:r w:rsidR="007B27FF">
          <w:rPr>
            <w:noProof/>
            <w:webHidden/>
          </w:rPr>
          <w:fldChar w:fldCharType="end"/>
        </w:r>
      </w:hyperlink>
    </w:p>
    <w:p w14:paraId="23CDA91C"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15" w:history="1">
        <w:r w:rsidR="007B27FF" w:rsidRPr="00A66CAF">
          <w:rPr>
            <w:rStyle w:val="Hypertextovodkaz"/>
            <w:rFonts w:ascii="Times New Roman" w:hAnsi="Times New Roman"/>
            <w:noProof/>
          </w:rPr>
          <w:t>4.</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Získávání a využívání dat pro monitoring a hodnocení programu</w:t>
        </w:r>
        <w:r w:rsidR="007B27FF">
          <w:rPr>
            <w:noProof/>
            <w:webHidden/>
          </w:rPr>
          <w:tab/>
        </w:r>
        <w:r w:rsidR="007B27FF">
          <w:rPr>
            <w:noProof/>
            <w:webHidden/>
          </w:rPr>
          <w:fldChar w:fldCharType="begin"/>
        </w:r>
        <w:r w:rsidR="007B27FF">
          <w:rPr>
            <w:noProof/>
            <w:webHidden/>
          </w:rPr>
          <w:instrText xml:space="preserve"> PAGEREF _Toc429379315 \h </w:instrText>
        </w:r>
        <w:r w:rsidR="007B27FF">
          <w:rPr>
            <w:noProof/>
            <w:webHidden/>
          </w:rPr>
        </w:r>
        <w:r w:rsidR="007B27FF">
          <w:rPr>
            <w:noProof/>
            <w:webHidden/>
          </w:rPr>
          <w:fldChar w:fldCharType="separate"/>
        </w:r>
        <w:r w:rsidR="007B27FF">
          <w:rPr>
            <w:noProof/>
            <w:webHidden/>
          </w:rPr>
          <w:t>8</w:t>
        </w:r>
        <w:r w:rsidR="007B27FF">
          <w:rPr>
            <w:noProof/>
            <w:webHidden/>
          </w:rPr>
          <w:fldChar w:fldCharType="end"/>
        </w:r>
      </w:hyperlink>
    </w:p>
    <w:p w14:paraId="23DD6C5E"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16" w:history="1">
        <w:r w:rsidR="007B27FF" w:rsidRPr="00A66CAF">
          <w:rPr>
            <w:rStyle w:val="Hypertextovodkaz"/>
            <w:noProof/>
          </w:rPr>
          <w:t>4.1</w:t>
        </w:r>
        <w:r w:rsidR="007B27FF">
          <w:rPr>
            <w:rFonts w:asciiTheme="minorHAnsi" w:eastAsiaTheme="minorEastAsia" w:hAnsiTheme="minorHAnsi" w:cstheme="minorBidi"/>
            <w:b w:val="0"/>
            <w:bCs w:val="0"/>
            <w:smallCaps w:val="0"/>
            <w:noProof/>
          </w:rPr>
          <w:tab/>
        </w:r>
        <w:r w:rsidR="007B27FF" w:rsidRPr="00A66CAF">
          <w:rPr>
            <w:rStyle w:val="Hypertextovodkaz"/>
            <w:noProof/>
          </w:rPr>
          <w:t>Zdroje dat pro provádění evaluací</w:t>
        </w:r>
        <w:r w:rsidR="007B27FF">
          <w:rPr>
            <w:noProof/>
            <w:webHidden/>
          </w:rPr>
          <w:tab/>
        </w:r>
        <w:r w:rsidR="007B27FF">
          <w:rPr>
            <w:noProof/>
            <w:webHidden/>
          </w:rPr>
          <w:fldChar w:fldCharType="begin"/>
        </w:r>
        <w:r w:rsidR="007B27FF">
          <w:rPr>
            <w:noProof/>
            <w:webHidden/>
          </w:rPr>
          <w:instrText xml:space="preserve"> PAGEREF _Toc429379316 \h </w:instrText>
        </w:r>
        <w:r w:rsidR="007B27FF">
          <w:rPr>
            <w:noProof/>
            <w:webHidden/>
          </w:rPr>
        </w:r>
        <w:r w:rsidR="007B27FF">
          <w:rPr>
            <w:noProof/>
            <w:webHidden/>
          </w:rPr>
          <w:fldChar w:fldCharType="separate"/>
        </w:r>
        <w:r w:rsidR="007B27FF">
          <w:rPr>
            <w:noProof/>
            <w:webHidden/>
          </w:rPr>
          <w:t>8</w:t>
        </w:r>
        <w:r w:rsidR="007B27FF">
          <w:rPr>
            <w:noProof/>
            <w:webHidden/>
          </w:rPr>
          <w:fldChar w:fldCharType="end"/>
        </w:r>
      </w:hyperlink>
    </w:p>
    <w:p w14:paraId="009319C9"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17" w:history="1">
        <w:r w:rsidR="007B27FF" w:rsidRPr="00A66CAF">
          <w:rPr>
            <w:rStyle w:val="Hypertextovodkaz"/>
            <w:noProof/>
          </w:rPr>
          <w:t>4.2</w:t>
        </w:r>
        <w:r w:rsidR="007B27FF">
          <w:rPr>
            <w:rFonts w:asciiTheme="minorHAnsi" w:eastAsiaTheme="minorEastAsia" w:hAnsiTheme="minorHAnsi" w:cstheme="minorBidi"/>
            <w:b w:val="0"/>
            <w:bCs w:val="0"/>
            <w:smallCaps w:val="0"/>
            <w:noProof/>
          </w:rPr>
          <w:tab/>
        </w:r>
        <w:r w:rsidR="007B27FF" w:rsidRPr="00A66CAF">
          <w:rPr>
            <w:rStyle w:val="Hypertextovodkaz"/>
            <w:noProof/>
          </w:rPr>
          <w:t>Zabezpečení dat</w:t>
        </w:r>
        <w:r w:rsidR="007B27FF">
          <w:rPr>
            <w:noProof/>
            <w:webHidden/>
          </w:rPr>
          <w:tab/>
        </w:r>
        <w:r w:rsidR="007B27FF">
          <w:rPr>
            <w:noProof/>
            <w:webHidden/>
          </w:rPr>
          <w:fldChar w:fldCharType="begin"/>
        </w:r>
        <w:r w:rsidR="007B27FF">
          <w:rPr>
            <w:noProof/>
            <w:webHidden/>
          </w:rPr>
          <w:instrText xml:space="preserve"> PAGEREF _Toc429379317 \h </w:instrText>
        </w:r>
        <w:r w:rsidR="007B27FF">
          <w:rPr>
            <w:noProof/>
            <w:webHidden/>
          </w:rPr>
        </w:r>
        <w:r w:rsidR="007B27FF">
          <w:rPr>
            <w:noProof/>
            <w:webHidden/>
          </w:rPr>
          <w:fldChar w:fldCharType="separate"/>
        </w:r>
        <w:r w:rsidR="007B27FF">
          <w:rPr>
            <w:noProof/>
            <w:webHidden/>
          </w:rPr>
          <w:t>9</w:t>
        </w:r>
        <w:r w:rsidR="007B27FF">
          <w:rPr>
            <w:noProof/>
            <w:webHidden/>
          </w:rPr>
          <w:fldChar w:fldCharType="end"/>
        </w:r>
      </w:hyperlink>
    </w:p>
    <w:p w14:paraId="2650DA03"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18" w:history="1">
        <w:r w:rsidR="007B27FF" w:rsidRPr="00A66CAF">
          <w:rPr>
            <w:rStyle w:val="Hypertextovodkaz"/>
            <w:rFonts w:ascii="Times New Roman" w:hAnsi="Times New Roman"/>
            <w:noProof/>
          </w:rPr>
          <w:t>5.</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Evaluační plán OP VVV</w:t>
        </w:r>
        <w:r w:rsidR="007B27FF">
          <w:rPr>
            <w:noProof/>
            <w:webHidden/>
          </w:rPr>
          <w:tab/>
        </w:r>
        <w:r w:rsidR="007B27FF">
          <w:rPr>
            <w:noProof/>
            <w:webHidden/>
          </w:rPr>
          <w:fldChar w:fldCharType="begin"/>
        </w:r>
        <w:r w:rsidR="007B27FF">
          <w:rPr>
            <w:noProof/>
            <w:webHidden/>
          </w:rPr>
          <w:instrText xml:space="preserve"> PAGEREF _Toc429379318 \h </w:instrText>
        </w:r>
        <w:r w:rsidR="007B27FF">
          <w:rPr>
            <w:noProof/>
            <w:webHidden/>
          </w:rPr>
        </w:r>
        <w:r w:rsidR="007B27FF">
          <w:rPr>
            <w:noProof/>
            <w:webHidden/>
          </w:rPr>
          <w:fldChar w:fldCharType="separate"/>
        </w:r>
        <w:r w:rsidR="007B27FF">
          <w:rPr>
            <w:noProof/>
            <w:webHidden/>
          </w:rPr>
          <w:t>9</w:t>
        </w:r>
        <w:r w:rsidR="007B27FF">
          <w:rPr>
            <w:noProof/>
            <w:webHidden/>
          </w:rPr>
          <w:fldChar w:fldCharType="end"/>
        </w:r>
      </w:hyperlink>
    </w:p>
    <w:p w14:paraId="06C85C18"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19" w:history="1">
        <w:r w:rsidR="007B27FF" w:rsidRPr="00A66CAF">
          <w:rPr>
            <w:rStyle w:val="Hypertextovodkaz"/>
            <w:noProof/>
          </w:rPr>
          <w:t>5.1</w:t>
        </w:r>
        <w:r w:rsidR="007B27FF">
          <w:rPr>
            <w:rFonts w:asciiTheme="minorHAnsi" w:eastAsiaTheme="minorEastAsia" w:hAnsiTheme="minorHAnsi" w:cstheme="minorBidi"/>
            <w:b w:val="0"/>
            <w:bCs w:val="0"/>
            <w:smallCaps w:val="0"/>
            <w:noProof/>
          </w:rPr>
          <w:tab/>
        </w:r>
        <w:r w:rsidR="007B27FF" w:rsidRPr="00A66CAF">
          <w:rPr>
            <w:rStyle w:val="Hypertextovodkaz"/>
            <w:noProof/>
          </w:rPr>
          <w:t>Tvorba EP OP VVV</w:t>
        </w:r>
        <w:r w:rsidR="007B27FF">
          <w:rPr>
            <w:noProof/>
            <w:webHidden/>
          </w:rPr>
          <w:tab/>
        </w:r>
        <w:r w:rsidR="007B27FF">
          <w:rPr>
            <w:noProof/>
            <w:webHidden/>
          </w:rPr>
          <w:fldChar w:fldCharType="begin"/>
        </w:r>
        <w:r w:rsidR="007B27FF">
          <w:rPr>
            <w:noProof/>
            <w:webHidden/>
          </w:rPr>
          <w:instrText xml:space="preserve"> PAGEREF _Toc429379319 \h </w:instrText>
        </w:r>
        <w:r w:rsidR="007B27FF">
          <w:rPr>
            <w:noProof/>
            <w:webHidden/>
          </w:rPr>
        </w:r>
        <w:r w:rsidR="007B27FF">
          <w:rPr>
            <w:noProof/>
            <w:webHidden/>
          </w:rPr>
          <w:fldChar w:fldCharType="separate"/>
        </w:r>
        <w:r w:rsidR="007B27FF">
          <w:rPr>
            <w:noProof/>
            <w:webHidden/>
          </w:rPr>
          <w:t>10</w:t>
        </w:r>
        <w:r w:rsidR="007B27FF">
          <w:rPr>
            <w:noProof/>
            <w:webHidden/>
          </w:rPr>
          <w:fldChar w:fldCharType="end"/>
        </w:r>
      </w:hyperlink>
    </w:p>
    <w:p w14:paraId="4F81A9C5"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0" w:history="1">
        <w:r w:rsidR="007B27FF" w:rsidRPr="00A66CAF">
          <w:rPr>
            <w:rStyle w:val="Hypertextovodkaz"/>
            <w:noProof/>
          </w:rPr>
          <w:t>5.2</w:t>
        </w:r>
        <w:r w:rsidR="007B27FF">
          <w:rPr>
            <w:rFonts w:asciiTheme="minorHAnsi" w:eastAsiaTheme="minorEastAsia" w:hAnsiTheme="minorHAnsi" w:cstheme="minorBidi"/>
            <w:b w:val="0"/>
            <w:bCs w:val="0"/>
            <w:smallCaps w:val="0"/>
            <w:noProof/>
          </w:rPr>
          <w:tab/>
        </w:r>
        <w:r w:rsidR="007B27FF" w:rsidRPr="00A66CAF">
          <w:rPr>
            <w:rStyle w:val="Hypertextovodkaz"/>
            <w:noProof/>
          </w:rPr>
          <w:t>Aktualizace EP OP VVV</w:t>
        </w:r>
        <w:r w:rsidR="007B27FF">
          <w:rPr>
            <w:noProof/>
            <w:webHidden/>
          </w:rPr>
          <w:tab/>
        </w:r>
        <w:r w:rsidR="007B27FF">
          <w:rPr>
            <w:noProof/>
            <w:webHidden/>
          </w:rPr>
          <w:fldChar w:fldCharType="begin"/>
        </w:r>
        <w:r w:rsidR="007B27FF">
          <w:rPr>
            <w:noProof/>
            <w:webHidden/>
          </w:rPr>
          <w:instrText xml:space="preserve"> PAGEREF _Toc429379320 \h </w:instrText>
        </w:r>
        <w:r w:rsidR="007B27FF">
          <w:rPr>
            <w:noProof/>
            <w:webHidden/>
          </w:rPr>
        </w:r>
        <w:r w:rsidR="007B27FF">
          <w:rPr>
            <w:noProof/>
            <w:webHidden/>
          </w:rPr>
          <w:fldChar w:fldCharType="separate"/>
        </w:r>
        <w:r w:rsidR="007B27FF">
          <w:rPr>
            <w:noProof/>
            <w:webHidden/>
          </w:rPr>
          <w:t>10</w:t>
        </w:r>
        <w:r w:rsidR="007B27FF">
          <w:rPr>
            <w:noProof/>
            <w:webHidden/>
          </w:rPr>
          <w:fldChar w:fldCharType="end"/>
        </w:r>
      </w:hyperlink>
    </w:p>
    <w:p w14:paraId="3C5AD0BB"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1" w:history="1">
        <w:r w:rsidR="007B27FF" w:rsidRPr="00A66CAF">
          <w:rPr>
            <w:rStyle w:val="Hypertextovodkaz"/>
            <w:noProof/>
          </w:rPr>
          <w:t>5.3</w:t>
        </w:r>
        <w:r w:rsidR="007B27FF">
          <w:rPr>
            <w:rFonts w:asciiTheme="minorHAnsi" w:eastAsiaTheme="minorEastAsia" w:hAnsiTheme="minorHAnsi" w:cstheme="minorBidi"/>
            <w:b w:val="0"/>
            <w:bCs w:val="0"/>
            <w:smallCaps w:val="0"/>
            <w:noProof/>
          </w:rPr>
          <w:tab/>
        </w:r>
        <w:r w:rsidR="007B27FF" w:rsidRPr="00A66CAF">
          <w:rPr>
            <w:rStyle w:val="Hypertextovodkaz"/>
            <w:noProof/>
          </w:rPr>
          <w:t>Vyhodnocení EP OP VVV</w:t>
        </w:r>
        <w:r w:rsidR="007B27FF">
          <w:rPr>
            <w:noProof/>
            <w:webHidden/>
          </w:rPr>
          <w:tab/>
        </w:r>
        <w:r w:rsidR="007B27FF">
          <w:rPr>
            <w:noProof/>
            <w:webHidden/>
          </w:rPr>
          <w:fldChar w:fldCharType="begin"/>
        </w:r>
        <w:r w:rsidR="007B27FF">
          <w:rPr>
            <w:noProof/>
            <w:webHidden/>
          </w:rPr>
          <w:instrText xml:space="preserve"> PAGEREF _Toc429379321 \h </w:instrText>
        </w:r>
        <w:r w:rsidR="007B27FF">
          <w:rPr>
            <w:noProof/>
            <w:webHidden/>
          </w:rPr>
        </w:r>
        <w:r w:rsidR="007B27FF">
          <w:rPr>
            <w:noProof/>
            <w:webHidden/>
          </w:rPr>
          <w:fldChar w:fldCharType="separate"/>
        </w:r>
        <w:r w:rsidR="007B27FF">
          <w:rPr>
            <w:noProof/>
            <w:webHidden/>
          </w:rPr>
          <w:t>11</w:t>
        </w:r>
        <w:r w:rsidR="007B27FF">
          <w:rPr>
            <w:noProof/>
            <w:webHidden/>
          </w:rPr>
          <w:fldChar w:fldCharType="end"/>
        </w:r>
      </w:hyperlink>
    </w:p>
    <w:p w14:paraId="03067625"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22" w:history="1">
        <w:r w:rsidR="007B27FF" w:rsidRPr="00A66CAF">
          <w:rPr>
            <w:rStyle w:val="Hypertextovodkaz"/>
            <w:rFonts w:ascii="Times New Roman" w:hAnsi="Times New Roman"/>
            <w:noProof/>
          </w:rPr>
          <w:t>6.</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Plánované/realizované evaluační aktivity v prostředí OP VVV</w:t>
        </w:r>
        <w:r w:rsidR="007B27FF">
          <w:rPr>
            <w:noProof/>
            <w:webHidden/>
          </w:rPr>
          <w:tab/>
        </w:r>
        <w:r w:rsidR="007B27FF">
          <w:rPr>
            <w:noProof/>
            <w:webHidden/>
          </w:rPr>
          <w:fldChar w:fldCharType="begin"/>
        </w:r>
        <w:r w:rsidR="007B27FF">
          <w:rPr>
            <w:noProof/>
            <w:webHidden/>
          </w:rPr>
          <w:instrText xml:space="preserve"> PAGEREF _Toc429379322 \h </w:instrText>
        </w:r>
        <w:r w:rsidR="007B27FF">
          <w:rPr>
            <w:noProof/>
            <w:webHidden/>
          </w:rPr>
        </w:r>
        <w:r w:rsidR="007B27FF">
          <w:rPr>
            <w:noProof/>
            <w:webHidden/>
          </w:rPr>
          <w:fldChar w:fldCharType="separate"/>
        </w:r>
        <w:r w:rsidR="007B27FF">
          <w:rPr>
            <w:noProof/>
            <w:webHidden/>
          </w:rPr>
          <w:t>12</w:t>
        </w:r>
        <w:r w:rsidR="007B27FF">
          <w:rPr>
            <w:noProof/>
            <w:webHidden/>
          </w:rPr>
          <w:fldChar w:fldCharType="end"/>
        </w:r>
      </w:hyperlink>
    </w:p>
    <w:p w14:paraId="29EF259C"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3" w:history="1">
        <w:r w:rsidR="007B27FF" w:rsidRPr="00A66CAF">
          <w:rPr>
            <w:rStyle w:val="Hypertextovodkaz"/>
            <w:noProof/>
          </w:rPr>
          <w:t>6.1</w:t>
        </w:r>
        <w:r w:rsidR="007B27FF">
          <w:rPr>
            <w:rFonts w:asciiTheme="minorHAnsi" w:eastAsiaTheme="minorEastAsia" w:hAnsiTheme="minorHAnsi" w:cstheme="minorBidi"/>
            <w:b w:val="0"/>
            <w:bCs w:val="0"/>
            <w:smallCaps w:val="0"/>
            <w:noProof/>
          </w:rPr>
          <w:tab/>
        </w:r>
        <w:r w:rsidR="007B27FF" w:rsidRPr="00A66CAF">
          <w:rPr>
            <w:rStyle w:val="Hypertextovodkaz"/>
            <w:noProof/>
          </w:rPr>
          <w:t>základ  vyplývající z požadavků obecného nařízení</w:t>
        </w:r>
        <w:r w:rsidR="007B27FF">
          <w:rPr>
            <w:noProof/>
            <w:webHidden/>
          </w:rPr>
          <w:tab/>
        </w:r>
        <w:r w:rsidR="007B27FF">
          <w:rPr>
            <w:noProof/>
            <w:webHidden/>
          </w:rPr>
          <w:fldChar w:fldCharType="begin"/>
        </w:r>
        <w:r w:rsidR="007B27FF">
          <w:rPr>
            <w:noProof/>
            <w:webHidden/>
          </w:rPr>
          <w:instrText xml:space="preserve"> PAGEREF _Toc429379323 \h </w:instrText>
        </w:r>
        <w:r w:rsidR="007B27FF">
          <w:rPr>
            <w:noProof/>
            <w:webHidden/>
          </w:rPr>
        </w:r>
        <w:r w:rsidR="007B27FF">
          <w:rPr>
            <w:noProof/>
            <w:webHidden/>
          </w:rPr>
          <w:fldChar w:fldCharType="separate"/>
        </w:r>
        <w:r w:rsidR="007B27FF">
          <w:rPr>
            <w:noProof/>
            <w:webHidden/>
          </w:rPr>
          <w:t>12</w:t>
        </w:r>
        <w:r w:rsidR="007B27FF">
          <w:rPr>
            <w:noProof/>
            <w:webHidden/>
          </w:rPr>
          <w:fldChar w:fldCharType="end"/>
        </w:r>
      </w:hyperlink>
    </w:p>
    <w:p w14:paraId="5682A60B"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4" w:history="1">
        <w:r w:rsidR="007B27FF" w:rsidRPr="00A66CAF">
          <w:rPr>
            <w:rStyle w:val="Hypertextovodkaz"/>
            <w:noProof/>
          </w:rPr>
          <w:t>6.2</w:t>
        </w:r>
        <w:r w:rsidR="007B27FF">
          <w:rPr>
            <w:rFonts w:asciiTheme="minorHAnsi" w:eastAsiaTheme="minorEastAsia" w:hAnsiTheme="minorHAnsi" w:cstheme="minorBidi"/>
            <w:b w:val="0"/>
            <w:bCs w:val="0"/>
            <w:smallCaps w:val="0"/>
            <w:noProof/>
          </w:rPr>
          <w:tab/>
        </w:r>
        <w:r w:rsidR="007B27FF" w:rsidRPr="00A66CAF">
          <w:rPr>
            <w:rStyle w:val="Hypertextovodkaz"/>
            <w:noProof/>
          </w:rPr>
          <w:t>Ad hoc evaluace</w:t>
        </w:r>
        <w:r w:rsidR="007B27FF">
          <w:rPr>
            <w:noProof/>
            <w:webHidden/>
          </w:rPr>
          <w:tab/>
        </w:r>
        <w:r w:rsidR="007B27FF">
          <w:rPr>
            <w:noProof/>
            <w:webHidden/>
          </w:rPr>
          <w:fldChar w:fldCharType="begin"/>
        </w:r>
        <w:r w:rsidR="007B27FF">
          <w:rPr>
            <w:noProof/>
            <w:webHidden/>
          </w:rPr>
          <w:instrText xml:space="preserve"> PAGEREF _Toc429379324 \h </w:instrText>
        </w:r>
        <w:r w:rsidR="007B27FF">
          <w:rPr>
            <w:noProof/>
            <w:webHidden/>
          </w:rPr>
        </w:r>
        <w:r w:rsidR="007B27FF">
          <w:rPr>
            <w:noProof/>
            <w:webHidden/>
          </w:rPr>
          <w:fldChar w:fldCharType="separate"/>
        </w:r>
        <w:r w:rsidR="007B27FF">
          <w:rPr>
            <w:noProof/>
            <w:webHidden/>
          </w:rPr>
          <w:t>13</w:t>
        </w:r>
        <w:r w:rsidR="007B27FF">
          <w:rPr>
            <w:noProof/>
            <w:webHidden/>
          </w:rPr>
          <w:fldChar w:fldCharType="end"/>
        </w:r>
      </w:hyperlink>
    </w:p>
    <w:p w14:paraId="6D28D2B4"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5" w:history="1">
        <w:r w:rsidR="007B27FF" w:rsidRPr="00A66CAF">
          <w:rPr>
            <w:rStyle w:val="Hypertextovodkaz"/>
            <w:noProof/>
          </w:rPr>
          <w:t>6.3</w:t>
        </w:r>
        <w:r w:rsidR="007B27FF">
          <w:rPr>
            <w:rFonts w:asciiTheme="minorHAnsi" w:eastAsiaTheme="minorEastAsia" w:hAnsiTheme="minorHAnsi" w:cstheme="minorBidi"/>
            <w:b w:val="0"/>
            <w:bCs w:val="0"/>
            <w:smallCaps w:val="0"/>
            <w:noProof/>
          </w:rPr>
          <w:tab/>
        </w:r>
        <w:r w:rsidR="007B27FF" w:rsidRPr="00A66CAF">
          <w:rPr>
            <w:rStyle w:val="Hypertextovodkaz"/>
            <w:noProof/>
          </w:rPr>
          <w:t>Ukončování a příprava na příští programové období</w:t>
        </w:r>
        <w:r w:rsidR="007B27FF">
          <w:rPr>
            <w:noProof/>
            <w:webHidden/>
          </w:rPr>
          <w:tab/>
        </w:r>
        <w:r w:rsidR="007B27FF">
          <w:rPr>
            <w:noProof/>
            <w:webHidden/>
          </w:rPr>
          <w:fldChar w:fldCharType="begin"/>
        </w:r>
        <w:r w:rsidR="007B27FF">
          <w:rPr>
            <w:noProof/>
            <w:webHidden/>
          </w:rPr>
          <w:instrText xml:space="preserve"> PAGEREF _Toc429379325 \h </w:instrText>
        </w:r>
        <w:r w:rsidR="007B27FF">
          <w:rPr>
            <w:noProof/>
            <w:webHidden/>
          </w:rPr>
        </w:r>
        <w:r w:rsidR="007B27FF">
          <w:rPr>
            <w:noProof/>
            <w:webHidden/>
          </w:rPr>
          <w:fldChar w:fldCharType="separate"/>
        </w:r>
        <w:r w:rsidR="007B27FF">
          <w:rPr>
            <w:noProof/>
            <w:webHidden/>
          </w:rPr>
          <w:t>13</w:t>
        </w:r>
        <w:r w:rsidR="007B27FF">
          <w:rPr>
            <w:noProof/>
            <w:webHidden/>
          </w:rPr>
          <w:fldChar w:fldCharType="end"/>
        </w:r>
      </w:hyperlink>
    </w:p>
    <w:p w14:paraId="52283402"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6" w:history="1">
        <w:r w:rsidR="007B27FF" w:rsidRPr="00A66CAF">
          <w:rPr>
            <w:rStyle w:val="Hypertextovodkaz"/>
            <w:noProof/>
          </w:rPr>
          <w:t>6.4</w:t>
        </w:r>
        <w:r w:rsidR="007B27FF">
          <w:rPr>
            <w:rFonts w:asciiTheme="minorHAnsi" w:eastAsiaTheme="minorEastAsia" w:hAnsiTheme="minorHAnsi" w:cstheme="minorBidi"/>
            <w:b w:val="0"/>
            <w:bCs w:val="0"/>
            <w:smallCaps w:val="0"/>
            <w:noProof/>
          </w:rPr>
          <w:tab/>
        </w:r>
        <w:r w:rsidR="007B27FF" w:rsidRPr="00A66CAF">
          <w:rPr>
            <w:rStyle w:val="Hypertextovodkaz"/>
            <w:noProof/>
          </w:rPr>
          <w:t>Indikativní přehled evaluačních aktivit OP VVV včetně předpokládaného harmonogramu realizace a vymezení předmětu</w:t>
        </w:r>
        <w:r w:rsidR="007B27FF">
          <w:rPr>
            <w:noProof/>
            <w:webHidden/>
          </w:rPr>
          <w:tab/>
        </w:r>
        <w:r w:rsidR="007B27FF">
          <w:rPr>
            <w:noProof/>
            <w:webHidden/>
          </w:rPr>
          <w:fldChar w:fldCharType="begin"/>
        </w:r>
        <w:r w:rsidR="007B27FF">
          <w:rPr>
            <w:noProof/>
            <w:webHidden/>
          </w:rPr>
          <w:instrText xml:space="preserve"> PAGEREF _Toc429379326 \h </w:instrText>
        </w:r>
        <w:r w:rsidR="007B27FF">
          <w:rPr>
            <w:noProof/>
            <w:webHidden/>
          </w:rPr>
        </w:r>
        <w:r w:rsidR="007B27FF">
          <w:rPr>
            <w:noProof/>
            <w:webHidden/>
          </w:rPr>
          <w:fldChar w:fldCharType="separate"/>
        </w:r>
        <w:r w:rsidR="007B27FF">
          <w:rPr>
            <w:noProof/>
            <w:webHidden/>
          </w:rPr>
          <w:t>13</w:t>
        </w:r>
        <w:r w:rsidR="007B27FF">
          <w:rPr>
            <w:noProof/>
            <w:webHidden/>
          </w:rPr>
          <w:fldChar w:fldCharType="end"/>
        </w:r>
      </w:hyperlink>
    </w:p>
    <w:p w14:paraId="6B600ADD"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27" w:history="1">
        <w:r w:rsidR="007B27FF" w:rsidRPr="00A66CAF">
          <w:rPr>
            <w:rStyle w:val="Hypertextovodkaz"/>
            <w:rFonts w:ascii="Times New Roman" w:hAnsi="Times New Roman"/>
            <w:noProof/>
          </w:rPr>
          <w:t>7.</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Koordinace a realizace evaluačního procesu OP VVV</w:t>
        </w:r>
        <w:r w:rsidR="007B27FF">
          <w:rPr>
            <w:noProof/>
            <w:webHidden/>
          </w:rPr>
          <w:tab/>
        </w:r>
        <w:r w:rsidR="007B27FF">
          <w:rPr>
            <w:noProof/>
            <w:webHidden/>
          </w:rPr>
          <w:fldChar w:fldCharType="begin"/>
        </w:r>
        <w:r w:rsidR="007B27FF">
          <w:rPr>
            <w:noProof/>
            <w:webHidden/>
          </w:rPr>
          <w:instrText xml:space="preserve"> PAGEREF _Toc429379327 \h </w:instrText>
        </w:r>
        <w:r w:rsidR="007B27FF">
          <w:rPr>
            <w:noProof/>
            <w:webHidden/>
          </w:rPr>
        </w:r>
        <w:r w:rsidR="007B27FF">
          <w:rPr>
            <w:noProof/>
            <w:webHidden/>
          </w:rPr>
          <w:fldChar w:fldCharType="separate"/>
        </w:r>
        <w:r w:rsidR="007B27FF">
          <w:rPr>
            <w:noProof/>
            <w:webHidden/>
          </w:rPr>
          <w:t>49</w:t>
        </w:r>
        <w:r w:rsidR="007B27FF">
          <w:rPr>
            <w:noProof/>
            <w:webHidden/>
          </w:rPr>
          <w:fldChar w:fldCharType="end"/>
        </w:r>
      </w:hyperlink>
    </w:p>
    <w:p w14:paraId="5E8DADD4"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8" w:history="1">
        <w:r w:rsidR="007B27FF" w:rsidRPr="00A66CAF">
          <w:rPr>
            <w:rStyle w:val="Hypertextovodkaz"/>
            <w:noProof/>
          </w:rPr>
          <w:t>7.1</w:t>
        </w:r>
        <w:r w:rsidR="007B27FF">
          <w:rPr>
            <w:rFonts w:asciiTheme="minorHAnsi" w:eastAsiaTheme="minorEastAsia" w:hAnsiTheme="minorHAnsi" w:cstheme="minorBidi"/>
            <w:b w:val="0"/>
            <w:bCs w:val="0"/>
            <w:smallCaps w:val="0"/>
            <w:noProof/>
          </w:rPr>
          <w:tab/>
        </w:r>
        <w:r w:rsidR="007B27FF" w:rsidRPr="00A66CAF">
          <w:rPr>
            <w:rStyle w:val="Hypertextovodkaz"/>
            <w:noProof/>
          </w:rPr>
          <w:t>Evaluační proces</w:t>
        </w:r>
        <w:r w:rsidR="007B27FF">
          <w:rPr>
            <w:noProof/>
            <w:webHidden/>
          </w:rPr>
          <w:tab/>
        </w:r>
        <w:r w:rsidR="007B27FF">
          <w:rPr>
            <w:noProof/>
            <w:webHidden/>
          </w:rPr>
          <w:fldChar w:fldCharType="begin"/>
        </w:r>
        <w:r w:rsidR="007B27FF">
          <w:rPr>
            <w:noProof/>
            <w:webHidden/>
          </w:rPr>
          <w:instrText xml:space="preserve"> PAGEREF _Toc429379328 \h </w:instrText>
        </w:r>
        <w:r w:rsidR="007B27FF">
          <w:rPr>
            <w:noProof/>
            <w:webHidden/>
          </w:rPr>
        </w:r>
        <w:r w:rsidR="007B27FF">
          <w:rPr>
            <w:noProof/>
            <w:webHidden/>
          </w:rPr>
          <w:fldChar w:fldCharType="separate"/>
        </w:r>
        <w:r w:rsidR="007B27FF">
          <w:rPr>
            <w:noProof/>
            <w:webHidden/>
          </w:rPr>
          <w:t>49</w:t>
        </w:r>
        <w:r w:rsidR="007B27FF">
          <w:rPr>
            <w:noProof/>
            <w:webHidden/>
          </w:rPr>
          <w:fldChar w:fldCharType="end"/>
        </w:r>
      </w:hyperlink>
    </w:p>
    <w:p w14:paraId="7C528D6E" w14:textId="77777777" w:rsidR="007B27FF" w:rsidRDefault="00F379EC">
      <w:pPr>
        <w:pStyle w:val="Obsah2"/>
        <w:tabs>
          <w:tab w:val="left" w:pos="502"/>
          <w:tab w:val="right" w:leader="dot" w:pos="9062"/>
        </w:tabs>
        <w:rPr>
          <w:rFonts w:asciiTheme="minorHAnsi" w:eastAsiaTheme="minorEastAsia" w:hAnsiTheme="minorHAnsi" w:cstheme="minorBidi"/>
          <w:b w:val="0"/>
          <w:bCs w:val="0"/>
          <w:smallCaps w:val="0"/>
          <w:noProof/>
        </w:rPr>
      </w:pPr>
      <w:hyperlink w:anchor="_Toc429379329" w:history="1">
        <w:r w:rsidR="007B27FF" w:rsidRPr="00A66CAF">
          <w:rPr>
            <w:rStyle w:val="Hypertextovodkaz"/>
            <w:noProof/>
          </w:rPr>
          <w:t>7.2</w:t>
        </w:r>
        <w:r w:rsidR="007B27FF">
          <w:rPr>
            <w:rFonts w:asciiTheme="minorHAnsi" w:eastAsiaTheme="minorEastAsia" w:hAnsiTheme="minorHAnsi" w:cstheme="minorBidi"/>
            <w:b w:val="0"/>
            <w:bCs w:val="0"/>
            <w:smallCaps w:val="0"/>
            <w:noProof/>
          </w:rPr>
          <w:tab/>
        </w:r>
        <w:r w:rsidR="007B27FF" w:rsidRPr="00A66CAF">
          <w:rPr>
            <w:rStyle w:val="Hypertextovodkaz"/>
            <w:noProof/>
          </w:rPr>
          <w:t>Řízení kvality evaluačního procesu (kontrola jakosti hodnocení)</w:t>
        </w:r>
        <w:r w:rsidR="007B27FF">
          <w:rPr>
            <w:noProof/>
            <w:webHidden/>
          </w:rPr>
          <w:tab/>
        </w:r>
        <w:r w:rsidR="007B27FF">
          <w:rPr>
            <w:noProof/>
            <w:webHidden/>
          </w:rPr>
          <w:fldChar w:fldCharType="begin"/>
        </w:r>
        <w:r w:rsidR="007B27FF">
          <w:rPr>
            <w:noProof/>
            <w:webHidden/>
          </w:rPr>
          <w:instrText xml:space="preserve"> PAGEREF _Toc429379329 \h </w:instrText>
        </w:r>
        <w:r w:rsidR="007B27FF">
          <w:rPr>
            <w:noProof/>
            <w:webHidden/>
          </w:rPr>
        </w:r>
        <w:r w:rsidR="007B27FF">
          <w:rPr>
            <w:noProof/>
            <w:webHidden/>
          </w:rPr>
          <w:fldChar w:fldCharType="separate"/>
        </w:r>
        <w:r w:rsidR="007B27FF">
          <w:rPr>
            <w:noProof/>
            <w:webHidden/>
          </w:rPr>
          <w:t>50</w:t>
        </w:r>
        <w:r w:rsidR="007B27FF">
          <w:rPr>
            <w:noProof/>
            <w:webHidden/>
          </w:rPr>
          <w:fldChar w:fldCharType="end"/>
        </w:r>
      </w:hyperlink>
    </w:p>
    <w:p w14:paraId="0608B8FD"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30" w:history="1">
        <w:r w:rsidR="007B27FF" w:rsidRPr="00A66CAF">
          <w:rPr>
            <w:rStyle w:val="Hypertextovodkaz"/>
            <w:rFonts w:ascii="Times New Roman" w:hAnsi="Times New Roman"/>
            <w:noProof/>
          </w:rPr>
          <w:t>8.</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Klíčové subjekty a platformy zapojené do procesu evaluace OP VVV</w:t>
        </w:r>
        <w:r w:rsidR="007B27FF">
          <w:rPr>
            <w:noProof/>
            <w:webHidden/>
          </w:rPr>
          <w:tab/>
        </w:r>
        <w:r w:rsidR="007B27FF">
          <w:rPr>
            <w:noProof/>
            <w:webHidden/>
          </w:rPr>
          <w:fldChar w:fldCharType="begin"/>
        </w:r>
        <w:r w:rsidR="007B27FF">
          <w:rPr>
            <w:noProof/>
            <w:webHidden/>
          </w:rPr>
          <w:instrText xml:space="preserve"> PAGEREF _Toc429379330 \h </w:instrText>
        </w:r>
        <w:r w:rsidR="007B27FF">
          <w:rPr>
            <w:noProof/>
            <w:webHidden/>
          </w:rPr>
        </w:r>
        <w:r w:rsidR="007B27FF">
          <w:rPr>
            <w:noProof/>
            <w:webHidden/>
          </w:rPr>
          <w:fldChar w:fldCharType="separate"/>
        </w:r>
        <w:r w:rsidR="007B27FF">
          <w:rPr>
            <w:noProof/>
            <w:webHidden/>
          </w:rPr>
          <w:t>51</w:t>
        </w:r>
        <w:r w:rsidR="007B27FF">
          <w:rPr>
            <w:noProof/>
            <w:webHidden/>
          </w:rPr>
          <w:fldChar w:fldCharType="end"/>
        </w:r>
      </w:hyperlink>
    </w:p>
    <w:p w14:paraId="17AD777D" w14:textId="77777777" w:rsidR="007B27FF" w:rsidRDefault="00F379EC">
      <w:pPr>
        <w:pStyle w:val="Obsah2"/>
        <w:tabs>
          <w:tab w:val="left" w:pos="385"/>
          <w:tab w:val="right" w:leader="dot" w:pos="9062"/>
        </w:tabs>
        <w:rPr>
          <w:rFonts w:asciiTheme="minorHAnsi" w:eastAsiaTheme="minorEastAsia" w:hAnsiTheme="minorHAnsi" w:cstheme="minorBidi"/>
          <w:b w:val="0"/>
          <w:bCs w:val="0"/>
          <w:smallCaps w:val="0"/>
          <w:noProof/>
        </w:rPr>
      </w:pPr>
      <w:hyperlink w:anchor="_Toc429379331" w:history="1">
        <w:r w:rsidR="007B27FF" w:rsidRPr="00A66CAF">
          <w:rPr>
            <w:rStyle w:val="Hypertextovodkaz"/>
            <w:rFonts w:ascii="Times New Roman" w:hAnsi="Times New Roman"/>
            <w:noProof/>
          </w:rPr>
          <w:t>9.</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Sdílení informací v rámci evaluací OP VVV</w:t>
        </w:r>
        <w:r w:rsidR="007B27FF">
          <w:rPr>
            <w:noProof/>
            <w:webHidden/>
          </w:rPr>
          <w:tab/>
        </w:r>
        <w:r w:rsidR="007B27FF">
          <w:rPr>
            <w:noProof/>
            <w:webHidden/>
          </w:rPr>
          <w:fldChar w:fldCharType="begin"/>
        </w:r>
        <w:r w:rsidR="007B27FF">
          <w:rPr>
            <w:noProof/>
            <w:webHidden/>
          </w:rPr>
          <w:instrText xml:space="preserve"> PAGEREF _Toc429379331 \h </w:instrText>
        </w:r>
        <w:r w:rsidR="007B27FF">
          <w:rPr>
            <w:noProof/>
            <w:webHidden/>
          </w:rPr>
        </w:r>
        <w:r w:rsidR="007B27FF">
          <w:rPr>
            <w:noProof/>
            <w:webHidden/>
          </w:rPr>
          <w:fldChar w:fldCharType="separate"/>
        </w:r>
        <w:r w:rsidR="007B27FF">
          <w:rPr>
            <w:noProof/>
            <w:webHidden/>
          </w:rPr>
          <w:t>53</w:t>
        </w:r>
        <w:r w:rsidR="007B27FF">
          <w:rPr>
            <w:noProof/>
            <w:webHidden/>
          </w:rPr>
          <w:fldChar w:fldCharType="end"/>
        </w:r>
      </w:hyperlink>
    </w:p>
    <w:p w14:paraId="74CDA503" w14:textId="77777777" w:rsidR="007B27FF" w:rsidRDefault="00F379EC">
      <w:pPr>
        <w:pStyle w:val="Obsah2"/>
        <w:tabs>
          <w:tab w:val="left" w:pos="495"/>
          <w:tab w:val="right" w:leader="dot" w:pos="9062"/>
        </w:tabs>
        <w:rPr>
          <w:rFonts w:asciiTheme="minorHAnsi" w:eastAsiaTheme="minorEastAsia" w:hAnsiTheme="minorHAnsi" w:cstheme="minorBidi"/>
          <w:b w:val="0"/>
          <w:bCs w:val="0"/>
          <w:smallCaps w:val="0"/>
          <w:noProof/>
        </w:rPr>
      </w:pPr>
      <w:hyperlink w:anchor="_Toc429379332" w:history="1">
        <w:r w:rsidR="007B27FF" w:rsidRPr="00A66CAF">
          <w:rPr>
            <w:rStyle w:val="Hypertextovodkaz"/>
            <w:rFonts w:ascii="Times New Roman" w:hAnsi="Times New Roman"/>
            <w:noProof/>
          </w:rPr>
          <w:t>10.</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Rozvoj evaluační kapacity OP VVV</w:t>
        </w:r>
        <w:r w:rsidR="007B27FF">
          <w:rPr>
            <w:noProof/>
            <w:webHidden/>
          </w:rPr>
          <w:tab/>
        </w:r>
        <w:r w:rsidR="007B27FF">
          <w:rPr>
            <w:noProof/>
            <w:webHidden/>
          </w:rPr>
          <w:fldChar w:fldCharType="begin"/>
        </w:r>
        <w:r w:rsidR="007B27FF">
          <w:rPr>
            <w:noProof/>
            <w:webHidden/>
          </w:rPr>
          <w:instrText xml:space="preserve"> PAGEREF _Toc429379332 \h </w:instrText>
        </w:r>
        <w:r w:rsidR="007B27FF">
          <w:rPr>
            <w:noProof/>
            <w:webHidden/>
          </w:rPr>
        </w:r>
        <w:r w:rsidR="007B27FF">
          <w:rPr>
            <w:noProof/>
            <w:webHidden/>
          </w:rPr>
          <w:fldChar w:fldCharType="separate"/>
        </w:r>
        <w:r w:rsidR="007B27FF">
          <w:rPr>
            <w:noProof/>
            <w:webHidden/>
          </w:rPr>
          <w:t>53</w:t>
        </w:r>
        <w:r w:rsidR="007B27FF">
          <w:rPr>
            <w:noProof/>
            <w:webHidden/>
          </w:rPr>
          <w:fldChar w:fldCharType="end"/>
        </w:r>
      </w:hyperlink>
    </w:p>
    <w:p w14:paraId="1040638C" w14:textId="77777777" w:rsidR="007B27FF" w:rsidRDefault="00F379EC">
      <w:pPr>
        <w:pStyle w:val="Obsah2"/>
        <w:tabs>
          <w:tab w:val="left" w:pos="495"/>
          <w:tab w:val="right" w:leader="dot" w:pos="9062"/>
        </w:tabs>
        <w:rPr>
          <w:rFonts w:asciiTheme="minorHAnsi" w:eastAsiaTheme="minorEastAsia" w:hAnsiTheme="minorHAnsi" w:cstheme="minorBidi"/>
          <w:b w:val="0"/>
          <w:bCs w:val="0"/>
          <w:smallCaps w:val="0"/>
          <w:noProof/>
        </w:rPr>
      </w:pPr>
      <w:hyperlink w:anchor="_Toc429379333" w:history="1">
        <w:r w:rsidR="007B27FF" w:rsidRPr="00A66CAF">
          <w:rPr>
            <w:rStyle w:val="Hypertextovodkaz"/>
            <w:rFonts w:ascii="Times New Roman" w:hAnsi="Times New Roman"/>
            <w:noProof/>
          </w:rPr>
          <w:t>11.</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Plánované finanční zdroje na evaluace OP VVV</w:t>
        </w:r>
        <w:r w:rsidR="007B27FF">
          <w:rPr>
            <w:noProof/>
            <w:webHidden/>
          </w:rPr>
          <w:tab/>
        </w:r>
        <w:r w:rsidR="007B27FF">
          <w:rPr>
            <w:noProof/>
            <w:webHidden/>
          </w:rPr>
          <w:fldChar w:fldCharType="begin"/>
        </w:r>
        <w:r w:rsidR="007B27FF">
          <w:rPr>
            <w:noProof/>
            <w:webHidden/>
          </w:rPr>
          <w:instrText xml:space="preserve"> PAGEREF _Toc429379333 \h </w:instrText>
        </w:r>
        <w:r w:rsidR="007B27FF">
          <w:rPr>
            <w:noProof/>
            <w:webHidden/>
          </w:rPr>
        </w:r>
        <w:r w:rsidR="007B27FF">
          <w:rPr>
            <w:noProof/>
            <w:webHidden/>
          </w:rPr>
          <w:fldChar w:fldCharType="separate"/>
        </w:r>
        <w:r w:rsidR="007B27FF">
          <w:rPr>
            <w:noProof/>
            <w:webHidden/>
          </w:rPr>
          <w:t>54</w:t>
        </w:r>
        <w:r w:rsidR="007B27FF">
          <w:rPr>
            <w:noProof/>
            <w:webHidden/>
          </w:rPr>
          <w:fldChar w:fldCharType="end"/>
        </w:r>
      </w:hyperlink>
    </w:p>
    <w:p w14:paraId="1137A44A" w14:textId="77777777" w:rsidR="007B27FF" w:rsidRDefault="00F379EC">
      <w:pPr>
        <w:pStyle w:val="Obsah2"/>
        <w:tabs>
          <w:tab w:val="left" w:pos="495"/>
          <w:tab w:val="right" w:leader="dot" w:pos="9062"/>
        </w:tabs>
        <w:rPr>
          <w:rFonts w:asciiTheme="minorHAnsi" w:eastAsiaTheme="minorEastAsia" w:hAnsiTheme="minorHAnsi" w:cstheme="minorBidi"/>
          <w:b w:val="0"/>
          <w:bCs w:val="0"/>
          <w:smallCaps w:val="0"/>
          <w:noProof/>
        </w:rPr>
      </w:pPr>
      <w:hyperlink w:anchor="_Toc429379334" w:history="1">
        <w:r w:rsidR="007B27FF" w:rsidRPr="00A66CAF">
          <w:rPr>
            <w:rStyle w:val="Hypertextovodkaz"/>
            <w:rFonts w:ascii="Times New Roman" w:hAnsi="Times New Roman"/>
            <w:noProof/>
          </w:rPr>
          <w:t>12.</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Seznam zkratek</w:t>
        </w:r>
        <w:r w:rsidR="007B27FF">
          <w:rPr>
            <w:noProof/>
            <w:webHidden/>
          </w:rPr>
          <w:tab/>
        </w:r>
        <w:r w:rsidR="007B27FF">
          <w:rPr>
            <w:noProof/>
            <w:webHidden/>
          </w:rPr>
          <w:fldChar w:fldCharType="begin"/>
        </w:r>
        <w:r w:rsidR="007B27FF">
          <w:rPr>
            <w:noProof/>
            <w:webHidden/>
          </w:rPr>
          <w:instrText xml:space="preserve"> PAGEREF _Toc429379334 \h </w:instrText>
        </w:r>
        <w:r w:rsidR="007B27FF">
          <w:rPr>
            <w:noProof/>
            <w:webHidden/>
          </w:rPr>
        </w:r>
        <w:r w:rsidR="007B27FF">
          <w:rPr>
            <w:noProof/>
            <w:webHidden/>
          </w:rPr>
          <w:fldChar w:fldCharType="separate"/>
        </w:r>
        <w:r w:rsidR="007B27FF">
          <w:rPr>
            <w:noProof/>
            <w:webHidden/>
          </w:rPr>
          <w:t>55</w:t>
        </w:r>
        <w:r w:rsidR="007B27FF">
          <w:rPr>
            <w:noProof/>
            <w:webHidden/>
          </w:rPr>
          <w:fldChar w:fldCharType="end"/>
        </w:r>
      </w:hyperlink>
    </w:p>
    <w:p w14:paraId="1EA667BA" w14:textId="77777777" w:rsidR="007B27FF" w:rsidRDefault="00F379EC">
      <w:pPr>
        <w:pStyle w:val="Obsah2"/>
        <w:tabs>
          <w:tab w:val="left" w:pos="495"/>
          <w:tab w:val="right" w:leader="dot" w:pos="9062"/>
        </w:tabs>
        <w:rPr>
          <w:rFonts w:asciiTheme="minorHAnsi" w:eastAsiaTheme="minorEastAsia" w:hAnsiTheme="minorHAnsi" w:cstheme="minorBidi"/>
          <w:b w:val="0"/>
          <w:bCs w:val="0"/>
          <w:smallCaps w:val="0"/>
          <w:noProof/>
        </w:rPr>
      </w:pPr>
      <w:hyperlink w:anchor="_Toc429379335" w:history="1">
        <w:r w:rsidR="007B27FF" w:rsidRPr="00A66CAF">
          <w:rPr>
            <w:rStyle w:val="Hypertextovodkaz"/>
            <w:rFonts w:ascii="Times New Roman" w:hAnsi="Times New Roman"/>
            <w:noProof/>
          </w:rPr>
          <w:t>13.</w:t>
        </w:r>
        <w:r w:rsidR="007B27FF">
          <w:rPr>
            <w:rFonts w:asciiTheme="minorHAnsi" w:eastAsiaTheme="minorEastAsia" w:hAnsiTheme="minorHAnsi" w:cstheme="minorBidi"/>
            <w:b w:val="0"/>
            <w:bCs w:val="0"/>
            <w:smallCaps w:val="0"/>
            <w:noProof/>
          </w:rPr>
          <w:tab/>
        </w:r>
        <w:r w:rsidR="007B27FF" w:rsidRPr="00A66CAF">
          <w:rPr>
            <w:rStyle w:val="Hypertextovodkaz"/>
            <w:rFonts w:ascii="Times New Roman" w:hAnsi="Times New Roman"/>
            <w:noProof/>
          </w:rPr>
          <w:t>Přílohy – karty jednotlivých evaluací</w:t>
        </w:r>
        <w:r w:rsidR="007B27FF">
          <w:rPr>
            <w:noProof/>
            <w:webHidden/>
          </w:rPr>
          <w:tab/>
        </w:r>
        <w:r w:rsidR="007B27FF">
          <w:rPr>
            <w:noProof/>
            <w:webHidden/>
          </w:rPr>
          <w:fldChar w:fldCharType="begin"/>
        </w:r>
        <w:r w:rsidR="007B27FF">
          <w:rPr>
            <w:noProof/>
            <w:webHidden/>
          </w:rPr>
          <w:instrText xml:space="preserve"> PAGEREF _Toc429379335 \h </w:instrText>
        </w:r>
        <w:r w:rsidR="007B27FF">
          <w:rPr>
            <w:noProof/>
            <w:webHidden/>
          </w:rPr>
        </w:r>
        <w:r w:rsidR="007B27FF">
          <w:rPr>
            <w:noProof/>
            <w:webHidden/>
          </w:rPr>
          <w:fldChar w:fldCharType="separate"/>
        </w:r>
        <w:r w:rsidR="007B27FF">
          <w:rPr>
            <w:noProof/>
            <w:webHidden/>
          </w:rPr>
          <w:t>56</w:t>
        </w:r>
        <w:r w:rsidR="007B27FF">
          <w:rPr>
            <w:noProof/>
            <w:webHidden/>
          </w:rPr>
          <w:fldChar w:fldCharType="end"/>
        </w:r>
      </w:hyperlink>
    </w:p>
    <w:p w14:paraId="6A42F28B" w14:textId="27BC93B5" w:rsidR="0089538E" w:rsidRPr="001A155C" w:rsidRDefault="004466A5" w:rsidP="0032077F">
      <w:pPr>
        <w:spacing w:line="276" w:lineRule="auto"/>
      </w:pPr>
      <w:r w:rsidRPr="001A155C">
        <w:rPr>
          <w:b/>
          <w:bCs/>
          <w:sz w:val="22"/>
        </w:rPr>
        <w:fldChar w:fldCharType="end"/>
      </w:r>
    </w:p>
    <w:p w14:paraId="255FBDF4" w14:textId="77777777" w:rsidR="0089538E" w:rsidRPr="001A155C" w:rsidRDefault="0089538E" w:rsidP="0032077F">
      <w:pPr>
        <w:spacing w:line="276" w:lineRule="auto"/>
      </w:pPr>
    </w:p>
    <w:p w14:paraId="6506F774" w14:textId="77777777" w:rsidR="0089538E" w:rsidRPr="001A155C" w:rsidRDefault="0089538E" w:rsidP="0032077F">
      <w:pPr>
        <w:spacing w:line="276" w:lineRule="auto"/>
      </w:pPr>
    </w:p>
    <w:p w14:paraId="28E7479F" w14:textId="67F66353" w:rsidR="007206AC" w:rsidRPr="001A155C" w:rsidRDefault="007206AC" w:rsidP="0032077F">
      <w:pPr>
        <w:spacing w:line="276" w:lineRule="auto"/>
      </w:pPr>
    </w:p>
    <w:p w14:paraId="4ED1F6D0" w14:textId="77777777" w:rsidR="007206AC" w:rsidRPr="001A155C" w:rsidRDefault="007206AC" w:rsidP="0032077F">
      <w:pPr>
        <w:spacing w:line="276" w:lineRule="auto"/>
      </w:pPr>
    </w:p>
    <w:p w14:paraId="64390F6B" w14:textId="77777777" w:rsidR="007206AC" w:rsidRPr="001A155C" w:rsidRDefault="007206AC" w:rsidP="0032077F">
      <w:pPr>
        <w:spacing w:line="276" w:lineRule="auto"/>
      </w:pPr>
    </w:p>
    <w:p w14:paraId="5A43397E" w14:textId="77777777" w:rsidR="007206AC" w:rsidRPr="001A155C" w:rsidRDefault="007206AC" w:rsidP="0032077F">
      <w:pPr>
        <w:spacing w:line="276" w:lineRule="auto"/>
      </w:pPr>
    </w:p>
    <w:p w14:paraId="26112155" w14:textId="77777777" w:rsidR="007206AC" w:rsidRPr="001A155C" w:rsidRDefault="007206AC" w:rsidP="0032077F">
      <w:pPr>
        <w:spacing w:line="276" w:lineRule="auto"/>
      </w:pPr>
    </w:p>
    <w:p w14:paraId="76189201" w14:textId="77777777" w:rsidR="007206AC" w:rsidRPr="001A155C" w:rsidRDefault="007206AC" w:rsidP="0032077F">
      <w:pPr>
        <w:spacing w:line="276" w:lineRule="auto"/>
      </w:pPr>
    </w:p>
    <w:p w14:paraId="12E7C260" w14:textId="77777777" w:rsidR="007206AC" w:rsidRPr="001A155C" w:rsidRDefault="007206AC" w:rsidP="0032077F">
      <w:pPr>
        <w:spacing w:line="276" w:lineRule="auto"/>
      </w:pPr>
    </w:p>
    <w:p w14:paraId="651ECFD7" w14:textId="77777777" w:rsidR="007206AC" w:rsidRPr="001A155C" w:rsidRDefault="007206AC" w:rsidP="0032077F">
      <w:pPr>
        <w:spacing w:line="276" w:lineRule="auto"/>
      </w:pPr>
    </w:p>
    <w:p w14:paraId="4525E34F" w14:textId="77777777" w:rsidR="007206AC" w:rsidRPr="001A155C" w:rsidRDefault="007206AC" w:rsidP="0032077F">
      <w:pPr>
        <w:spacing w:line="276" w:lineRule="auto"/>
      </w:pPr>
    </w:p>
    <w:p w14:paraId="575017B9" w14:textId="77777777" w:rsidR="0089538E" w:rsidRPr="001A155C" w:rsidRDefault="0089538E" w:rsidP="0032077F">
      <w:pPr>
        <w:spacing w:line="276" w:lineRule="auto"/>
      </w:pPr>
    </w:p>
    <w:p w14:paraId="11F2FDE3" w14:textId="27EFC00A" w:rsidR="00C938C0" w:rsidRPr="001A155C" w:rsidRDefault="00434EDC"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2" w:name="_Toc429379310"/>
      <w:r w:rsidRPr="001A155C">
        <w:rPr>
          <w:rFonts w:ascii="Times New Roman" w:hAnsi="Times New Roman" w:cs="Times New Roman"/>
          <w:smallCaps/>
          <w:color w:val="1F497D"/>
          <w:sz w:val="32"/>
          <w:szCs w:val="32"/>
        </w:rPr>
        <w:lastRenderedPageBreak/>
        <w:t>Úvod</w:t>
      </w:r>
      <w:bookmarkEnd w:id="0"/>
      <w:bookmarkEnd w:id="2"/>
    </w:p>
    <w:p w14:paraId="494E94A0" w14:textId="35D21918" w:rsidR="007042A7" w:rsidRPr="001A155C" w:rsidRDefault="007042A7" w:rsidP="0032077F">
      <w:pPr>
        <w:spacing w:before="60" w:afterLines="60" w:after="144" w:line="276" w:lineRule="auto"/>
        <w:jc w:val="both"/>
      </w:pPr>
      <w:r w:rsidRPr="001A155C">
        <w:t>Povinnost vypracovat Evaluační plán Operačního programu</w:t>
      </w:r>
      <w:r w:rsidR="00E26BCA">
        <w:t xml:space="preserve"> Výzkum, vývoj a vzdělávání (OP </w:t>
      </w:r>
      <w:r w:rsidRPr="001A155C">
        <w:t>VVV) je d</w:t>
      </w:r>
      <w:r w:rsidR="00793FAB" w:rsidRPr="001A155C">
        <w:t>ána obecným nařízením (čl. 56). P</w:t>
      </w:r>
      <w:r w:rsidRPr="001A155C">
        <w:t>ožadavky na obsah evaluačního plánu jsou dále rozpracovány v rámci doplňujících metodických pokynů jednotlivých ředitelství EK, kterými jsou:</w:t>
      </w:r>
    </w:p>
    <w:p w14:paraId="66A8A2D4" w14:textId="77777777" w:rsidR="007042A7" w:rsidRPr="001A155C" w:rsidRDefault="007042A7" w:rsidP="0032077F">
      <w:pPr>
        <w:pStyle w:val="Odstavecseseznamem"/>
        <w:numPr>
          <w:ilvl w:val="0"/>
          <w:numId w:val="6"/>
        </w:numPr>
        <w:spacing w:after="0"/>
        <w:ind w:left="714" w:hanging="357"/>
        <w:jc w:val="both"/>
        <w:rPr>
          <w:rFonts w:ascii="Times New Roman" w:hAnsi="Times New Roman"/>
          <w:sz w:val="24"/>
          <w:szCs w:val="24"/>
          <w:lang w:val="en-GB"/>
        </w:rPr>
      </w:pPr>
      <w:r w:rsidRPr="001A155C">
        <w:rPr>
          <w:rFonts w:ascii="Times New Roman" w:hAnsi="Times New Roman"/>
          <w:sz w:val="24"/>
          <w:szCs w:val="24"/>
          <w:lang w:val="en-GB"/>
        </w:rPr>
        <w:t>Guidance Document on Evaluation Plans, Terms of Reference for Impact Evaluations, Guidance on Quality Management of external Evaluations</w:t>
      </w:r>
      <w:r w:rsidRPr="001A155C">
        <w:rPr>
          <w:rFonts w:ascii="Times New Roman" w:hAnsi="Times New Roman"/>
          <w:sz w:val="24"/>
          <w:szCs w:val="24"/>
          <w:vertAlign w:val="superscript"/>
        </w:rPr>
        <w:footnoteReference w:id="2"/>
      </w:r>
      <w:r w:rsidRPr="001A155C">
        <w:rPr>
          <w:rFonts w:ascii="Times New Roman" w:hAnsi="Times New Roman"/>
          <w:sz w:val="24"/>
          <w:szCs w:val="24"/>
          <w:lang w:val="en-GB"/>
        </w:rPr>
        <w:t xml:space="preserve"> </w:t>
      </w:r>
    </w:p>
    <w:p w14:paraId="6E7B7DA6" w14:textId="65A0740F" w:rsidR="007042A7" w:rsidRPr="001A155C" w:rsidRDefault="007042A7" w:rsidP="0032077F">
      <w:pPr>
        <w:pStyle w:val="Odstavecseseznamem"/>
        <w:numPr>
          <w:ilvl w:val="0"/>
          <w:numId w:val="6"/>
        </w:numPr>
        <w:spacing w:after="0"/>
        <w:ind w:left="714" w:hanging="357"/>
        <w:jc w:val="both"/>
        <w:rPr>
          <w:rFonts w:ascii="Times New Roman" w:hAnsi="Times New Roman"/>
          <w:sz w:val="24"/>
          <w:szCs w:val="24"/>
          <w:lang w:val="en-GB"/>
        </w:rPr>
      </w:pPr>
      <w:r w:rsidRPr="001A155C">
        <w:rPr>
          <w:rFonts w:ascii="Times New Roman" w:hAnsi="Times New Roman"/>
          <w:sz w:val="24"/>
          <w:szCs w:val="24"/>
          <w:lang w:val="en-GB"/>
        </w:rPr>
        <w:t>Guidance document for Programming Period 2014-20</w:t>
      </w:r>
      <w:r w:rsidR="00E26BCA">
        <w:rPr>
          <w:rFonts w:ascii="Times New Roman" w:hAnsi="Times New Roman"/>
          <w:sz w:val="24"/>
          <w:szCs w:val="24"/>
          <w:lang w:val="en-GB"/>
        </w:rPr>
        <w:t>20 Monitoring and Evaluation of </w:t>
      </w:r>
      <w:r w:rsidRPr="001A155C">
        <w:rPr>
          <w:rFonts w:ascii="Times New Roman" w:hAnsi="Times New Roman"/>
          <w:sz w:val="24"/>
          <w:szCs w:val="24"/>
          <w:lang w:val="en-GB"/>
        </w:rPr>
        <w:t>European Cohesion Policy, European Regional Development Fund and Cohesion Fund – Concepts and Recommendation</w:t>
      </w:r>
      <w:r w:rsidRPr="001A155C">
        <w:rPr>
          <w:rFonts w:ascii="Times New Roman" w:hAnsi="Times New Roman"/>
          <w:sz w:val="24"/>
          <w:szCs w:val="24"/>
          <w:vertAlign w:val="superscript"/>
          <w:lang w:val="en-GB"/>
        </w:rPr>
        <w:footnoteReference w:id="3"/>
      </w:r>
    </w:p>
    <w:p w14:paraId="129032F5" w14:textId="7EAEBA96" w:rsidR="007042A7" w:rsidRPr="001A155C" w:rsidRDefault="007042A7" w:rsidP="0032077F">
      <w:pPr>
        <w:pStyle w:val="Odstavecseseznamem"/>
        <w:numPr>
          <w:ilvl w:val="0"/>
          <w:numId w:val="6"/>
        </w:numPr>
        <w:spacing w:after="0"/>
        <w:ind w:left="714" w:hanging="357"/>
        <w:jc w:val="both"/>
        <w:rPr>
          <w:rFonts w:ascii="Times New Roman" w:hAnsi="Times New Roman"/>
          <w:sz w:val="24"/>
          <w:szCs w:val="24"/>
          <w:lang w:val="en-GB"/>
        </w:rPr>
      </w:pPr>
      <w:r w:rsidRPr="001A155C">
        <w:rPr>
          <w:rFonts w:ascii="Times New Roman" w:hAnsi="Times New Roman"/>
          <w:sz w:val="24"/>
          <w:szCs w:val="24"/>
          <w:lang w:val="en-GB"/>
        </w:rPr>
        <w:t>Guidance document for Programming Period 2014-20</w:t>
      </w:r>
      <w:r w:rsidR="00E26BCA">
        <w:rPr>
          <w:rFonts w:ascii="Times New Roman" w:hAnsi="Times New Roman"/>
          <w:sz w:val="24"/>
          <w:szCs w:val="24"/>
          <w:lang w:val="en-GB"/>
        </w:rPr>
        <w:t>20 Monitoring and Evaluation of </w:t>
      </w:r>
      <w:r w:rsidRPr="001A155C">
        <w:rPr>
          <w:rFonts w:ascii="Times New Roman" w:hAnsi="Times New Roman"/>
          <w:sz w:val="24"/>
          <w:szCs w:val="24"/>
          <w:lang w:val="en-GB"/>
        </w:rPr>
        <w:t>European Cohesion Policy, European Social Fund</w:t>
      </w:r>
      <w:r w:rsidRPr="001A155C">
        <w:rPr>
          <w:rFonts w:ascii="Times New Roman" w:hAnsi="Times New Roman"/>
          <w:sz w:val="24"/>
          <w:szCs w:val="24"/>
          <w:vertAlign w:val="superscript"/>
        </w:rPr>
        <w:footnoteReference w:id="4"/>
      </w:r>
    </w:p>
    <w:p w14:paraId="340A2EF8" w14:textId="77777777" w:rsidR="0056302A" w:rsidRPr="001A155C" w:rsidRDefault="0056302A" w:rsidP="0032077F">
      <w:pPr>
        <w:pStyle w:val="Odstavecseseznamem"/>
        <w:spacing w:after="0"/>
        <w:jc w:val="both"/>
        <w:rPr>
          <w:rFonts w:ascii="Times New Roman" w:hAnsi="Times New Roman"/>
          <w:sz w:val="24"/>
          <w:szCs w:val="24"/>
          <w:lang w:val="en-GB"/>
        </w:rPr>
      </w:pPr>
    </w:p>
    <w:p w14:paraId="1F352E67" w14:textId="49046A3D" w:rsidR="001A2A30" w:rsidRPr="001A155C" w:rsidRDefault="007042A7" w:rsidP="0032077F">
      <w:pPr>
        <w:spacing w:line="276" w:lineRule="auto"/>
        <w:jc w:val="both"/>
        <w:rPr>
          <w:b/>
        </w:rPr>
      </w:pPr>
      <w:bookmarkStart w:id="3" w:name="_Toc265152090"/>
      <w:bookmarkStart w:id="4" w:name="_Toc265153874"/>
      <w:bookmarkStart w:id="5" w:name="_Toc277935028"/>
      <w:bookmarkStart w:id="6" w:name="_Toc175486277"/>
      <w:r w:rsidRPr="001A155C">
        <w:rPr>
          <w:b/>
        </w:rPr>
        <w:t xml:space="preserve">Evaluační plán OP VVV (EP OP VVV) </w:t>
      </w:r>
      <w:r w:rsidR="001A2A30" w:rsidRPr="001A155C">
        <w:rPr>
          <w:b/>
        </w:rPr>
        <w:t xml:space="preserve">je zpracován v souladu </w:t>
      </w:r>
      <w:r w:rsidR="00014D18" w:rsidRPr="001A155C">
        <w:rPr>
          <w:b/>
        </w:rPr>
        <w:t>s</w:t>
      </w:r>
      <w:r w:rsidR="001A2A30" w:rsidRPr="001A155C">
        <w:rPr>
          <w:b/>
        </w:rPr>
        <w:t> výše uvedenými evro</w:t>
      </w:r>
      <w:r w:rsidR="001A59DB" w:rsidRPr="001A155C">
        <w:rPr>
          <w:b/>
        </w:rPr>
        <w:t xml:space="preserve">pskými </w:t>
      </w:r>
      <w:r w:rsidR="001A2A30" w:rsidRPr="001A155C">
        <w:rPr>
          <w:b/>
        </w:rPr>
        <w:t>předpisy</w:t>
      </w:r>
      <w:r w:rsidR="00793FAB" w:rsidRPr="001A155C">
        <w:rPr>
          <w:b/>
        </w:rPr>
        <w:t xml:space="preserve"> a doporučeními. Zároveň</w:t>
      </w:r>
      <w:r w:rsidR="001A59DB" w:rsidRPr="001A155C">
        <w:rPr>
          <w:b/>
        </w:rPr>
        <w:t xml:space="preserve"> </w:t>
      </w:r>
      <w:r w:rsidR="00793FAB" w:rsidRPr="001A155C">
        <w:rPr>
          <w:b/>
        </w:rPr>
        <w:t xml:space="preserve">je EP OP VVV </w:t>
      </w:r>
      <w:r w:rsidR="001A59DB" w:rsidRPr="001A155C">
        <w:rPr>
          <w:b/>
        </w:rPr>
        <w:t>zpracován v souladu s Metodickým pokynem pro evaluace</w:t>
      </w:r>
      <w:r w:rsidR="00793FAB" w:rsidRPr="001A155C">
        <w:rPr>
          <w:b/>
        </w:rPr>
        <w:t xml:space="preserve"> v programovém období 2014–2020, který vydalo MMR-NOK.</w:t>
      </w:r>
      <w:r w:rsidR="00D77BDD">
        <w:rPr>
          <w:rStyle w:val="Znakapoznpodarou"/>
          <w:b/>
        </w:rPr>
        <w:footnoteReference w:id="5"/>
      </w:r>
    </w:p>
    <w:p w14:paraId="11F2FE2A" w14:textId="58961D57" w:rsidR="0057215F" w:rsidRPr="001A155C" w:rsidRDefault="0057215F"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7" w:name="_Toc429379311"/>
      <w:bookmarkStart w:id="8" w:name="_Toc277935031"/>
      <w:bookmarkEnd w:id="3"/>
      <w:bookmarkEnd w:id="4"/>
      <w:bookmarkEnd w:id="5"/>
      <w:r w:rsidRPr="001A155C">
        <w:rPr>
          <w:rFonts w:ascii="Times New Roman" w:hAnsi="Times New Roman" w:cs="Times New Roman"/>
          <w:smallCaps/>
          <w:color w:val="1F497D"/>
          <w:sz w:val="32"/>
          <w:szCs w:val="32"/>
        </w:rPr>
        <w:t xml:space="preserve">Obecné principy </w:t>
      </w:r>
      <w:r w:rsidR="005D47D4" w:rsidRPr="001A155C">
        <w:rPr>
          <w:rFonts w:ascii="Times New Roman" w:hAnsi="Times New Roman" w:cs="Times New Roman"/>
          <w:smallCaps/>
          <w:color w:val="1F497D"/>
          <w:sz w:val="32"/>
          <w:szCs w:val="32"/>
        </w:rPr>
        <w:t xml:space="preserve">hodnocení a </w:t>
      </w:r>
      <w:r w:rsidR="004166EC" w:rsidRPr="001A155C">
        <w:rPr>
          <w:rFonts w:ascii="Times New Roman" w:hAnsi="Times New Roman" w:cs="Times New Roman"/>
          <w:smallCaps/>
          <w:color w:val="1F497D"/>
          <w:sz w:val="32"/>
          <w:szCs w:val="32"/>
        </w:rPr>
        <w:t xml:space="preserve">základní </w:t>
      </w:r>
      <w:r w:rsidR="005D47D4" w:rsidRPr="001A155C">
        <w:rPr>
          <w:rFonts w:ascii="Times New Roman" w:hAnsi="Times New Roman" w:cs="Times New Roman"/>
          <w:smallCaps/>
          <w:color w:val="1F497D"/>
          <w:sz w:val="32"/>
          <w:szCs w:val="32"/>
        </w:rPr>
        <w:t>evaluační kritéria</w:t>
      </w:r>
      <w:bookmarkEnd w:id="7"/>
    </w:p>
    <w:p w14:paraId="11F2FE2B" w14:textId="5CF8AC90" w:rsidR="005D47D4" w:rsidRPr="001A155C" w:rsidRDefault="00341C6C" w:rsidP="0032077F">
      <w:pPr>
        <w:autoSpaceDE w:val="0"/>
        <w:autoSpaceDN w:val="0"/>
        <w:adjustRightInd w:val="0"/>
        <w:spacing w:before="60" w:after="60" w:line="276" w:lineRule="auto"/>
        <w:jc w:val="both"/>
      </w:pPr>
      <w:r w:rsidRPr="001A155C">
        <w:t xml:space="preserve">V rámci hodnocení </w:t>
      </w:r>
      <w:r w:rsidR="00C47553" w:rsidRPr="001A155C">
        <w:t>a implementac</w:t>
      </w:r>
      <w:r w:rsidR="00591194" w:rsidRPr="001A155C">
        <w:t>e</w:t>
      </w:r>
      <w:r w:rsidR="00C47553" w:rsidRPr="001A155C">
        <w:t xml:space="preserve"> </w:t>
      </w:r>
      <w:r w:rsidR="00E83D28" w:rsidRPr="001A155C">
        <w:t>OP VVV zohledňuje</w:t>
      </w:r>
      <w:r w:rsidR="00793FAB" w:rsidRPr="001A155C">
        <w:t xml:space="preserve"> Ř</w:t>
      </w:r>
      <w:r w:rsidR="00BE742E" w:rsidRPr="001A155C">
        <w:t>ídicí orgán (ŘO) OP VVV</w:t>
      </w:r>
      <w:r w:rsidRPr="001A155C">
        <w:rPr>
          <w:bCs/>
        </w:rPr>
        <w:t xml:space="preserve"> </w:t>
      </w:r>
      <w:r w:rsidRPr="001A155C">
        <w:rPr>
          <w:b/>
          <w:bCs/>
        </w:rPr>
        <w:t>zásady transparentnosti a principy 3E</w:t>
      </w:r>
      <w:r w:rsidR="00580F76" w:rsidRPr="001A155C">
        <w:t>.</w:t>
      </w:r>
      <w:r w:rsidRPr="001A155C">
        <w:t xml:space="preserve"> </w:t>
      </w:r>
      <w:r w:rsidR="00580F76" w:rsidRPr="001A155C">
        <w:t>S r</w:t>
      </w:r>
      <w:r w:rsidRPr="001A155C">
        <w:t>ozšíř</w:t>
      </w:r>
      <w:r w:rsidR="00580F76" w:rsidRPr="001A155C">
        <w:t>enou</w:t>
      </w:r>
      <w:r w:rsidRPr="001A155C">
        <w:t xml:space="preserve"> podob</w:t>
      </w:r>
      <w:r w:rsidR="00580F76" w:rsidRPr="001A155C">
        <w:t>ou</w:t>
      </w:r>
      <w:r w:rsidR="005D47D4" w:rsidRPr="001A155C">
        <w:t xml:space="preserve"> těchto principů</w:t>
      </w:r>
      <w:r w:rsidRPr="001A155C">
        <w:t xml:space="preserve"> </w:t>
      </w:r>
      <w:r w:rsidR="005D47D4" w:rsidRPr="001A155C">
        <w:t>ve formě</w:t>
      </w:r>
      <w:r w:rsidR="00580F76" w:rsidRPr="001A155C">
        <w:t xml:space="preserve"> </w:t>
      </w:r>
      <w:r w:rsidR="005D47D4" w:rsidRPr="001A155C">
        <w:rPr>
          <w:b/>
        </w:rPr>
        <w:t xml:space="preserve">5 základních evaluačních kritérií tzv. </w:t>
      </w:r>
      <w:r w:rsidR="00580F76" w:rsidRPr="001A155C">
        <w:rPr>
          <w:b/>
        </w:rPr>
        <w:t>„</w:t>
      </w:r>
      <w:r w:rsidRPr="001A155C">
        <w:rPr>
          <w:b/>
        </w:rPr>
        <w:t>5U</w:t>
      </w:r>
      <w:r w:rsidR="00580F76" w:rsidRPr="001A155C">
        <w:rPr>
          <w:b/>
        </w:rPr>
        <w:t>“</w:t>
      </w:r>
      <w:r w:rsidRPr="001A155C">
        <w:t xml:space="preserve">, </w:t>
      </w:r>
      <w:r w:rsidR="00E83D28" w:rsidRPr="001A155C">
        <w:t xml:space="preserve">pracuje ŘO </w:t>
      </w:r>
      <w:r w:rsidR="00580F76" w:rsidRPr="001A155C">
        <w:t xml:space="preserve"> </w:t>
      </w:r>
      <w:r w:rsidR="005D47D4" w:rsidRPr="001A155C">
        <w:t xml:space="preserve">při hodnocení </w:t>
      </w:r>
      <w:r w:rsidRPr="001A155C">
        <w:t>jak na jednotlivých úrovních implementace, tak i z hlediska apl</w:t>
      </w:r>
      <w:r w:rsidR="00BE742E" w:rsidRPr="001A155C">
        <w:t>ikovaných integrovaných nástrojů</w:t>
      </w:r>
      <w:r w:rsidRPr="001A155C">
        <w:t>.</w:t>
      </w:r>
      <w:r w:rsidR="00E83D28" w:rsidRPr="001A155C">
        <w:t xml:space="preserve"> ŘO</w:t>
      </w:r>
      <w:r w:rsidR="005D47D4" w:rsidRPr="001A155C">
        <w:t xml:space="preserve"> kri</w:t>
      </w:r>
      <w:r w:rsidR="00E83D28" w:rsidRPr="001A155C">
        <w:t>téria „5U“ maximálně zohledňuje</w:t>
      </w:r>
      <w:r w:rsidR="005D47D4" w:rsidRPr="001A155C">
        <w:t xml:space="preserve"> zejména při definování evaluačních otázek </w:t>
      </w:r>
      <w:r w:rsidR="000917C1" w:rsidRPr="001A155C">
        <w:t xml:space="preserve">vymezujících </w:t>
      </w:r>
      <w:r w:rsidR="005D47D4" w:rsidRPr="001A155C">
        <w:t>předmět jednotlivých evaluací.</w:t>
      </w:r>
    </w:p>
    <w:p w14:paraId="11F2FE2C" w14:textId="77777777" w:rsidR="00150FC1" w:rsidRPr="001A155C" w:rsidRDefault="00150FC1" w:rsidP="0032077F">
      <w:pPr>
        <w:autoSpaceDE w:val="0"/>
        <w:autoSpaceDN w:val="0"/>
        <w:adjustRightInd w:val="0"/>
        <w:spacing w:before="60" w:after="60" w:line="276" w:lineRule="auto"/>
      </w:pPr>
    </w:p>
    <w:p w14:paraId="0B5638F8" w14:textId="0DD2EFB3" w:rsidR="00274A11" w:rsidRPr="001A155C" w:rsidRDefault="005D47D4" w:rsidP="00885E9F">
      <w:pPr>
        <w:autoSpaceDE w:val="0"/>
        <w:autoSpaceDN w:val="0"/>
        <w:adjustRightInd w:val="0"/>
        <w:spacing w:after="60" w:line="276" w:lineRule="auto"/>
        <w:jc w:val="both"/>
        <w:rPr>
          <w:b/>
        </w:rPr>
      </w:pPr>
      <w:r w:rsidRPr="001A155C">
        <w:rPr>
          <w:b/>
        </w:rPr>
        <w:t>Hlavní evaluační kritéria („</w:t>
      </w:r>
      <w:r w:rsidR="005B2D0C" w:rsidRPr="001A155C">
        <w:rPr>
          <w:b/>
        </w:rPr>
        <w:t>5U</w:t>
      </w:r>
      <w:r w:rsidRPr="001A155C">
        <w:rPr>
          <w:b/>
        </w:rPr>
        <w:t>“</w:t>
      </w:r>
      <w:r w:rsidR="007668B7" w:rsidRPr="001A155C">
        <w:rPr>
          <w:b/>
        </w:rPr>
        <w:t>+ „1R“</w:t>
      </w:r>
      <w:r w:rsidRPr="001A155C">
        <w:rPr>
          <w:b/>
        </w:rPr>
        <w:t>)</w:t>
      </w:r>
      <w:r w:rsidR="00806B16" w:rsidRPr="001A155C">
        <w:rPr>
          <w:b/>
        </w:rPr>
        <w:t>:</w:t>
      </w:r>
    </w:p>
    <w:p w14:paraId="7B08708E" w14:textId="77777777" w:rsidR="00885E9F" w:rsidRPr="001A155C" w:rsidRDefault="00885E9F" w:rsidP="00885E9F">
      <w:pPr>
        <w:autoSpaceDE w:val="0"/>
        <w:autoSpaceDN w:val="0"/>
        <w:adjustRightInd w:val="0"/>
        <w:spacing w:line="276" w:lineRule="auto"/>
        <w:jc w:val="both"/>
        <w:rPr>
          <w:b/>
        </w:rPr>
      </w:pPr>
    </w:p>
    <w:p w14:paraId="11F2FE2F" w14:textId="0F9C4C3D" w:rsidR="00806B16" w:rsidRPr="001A155C" w:rsidRDefault="003A0B53" w:rsidP="00885E9F">
      <w:pPr>
        <w:autoSpaceDE w:val="0"/>
        <w:autoSpaceDN w:val="0"/>
        <w:adjustRightInd w:val="0"/>
        <w:spacing w:after="60" w:line="276" w:lineRule="auto"/>
        <w:jc w:val="both"/>
      </w:pPr>
      <w:r w:rsidRPr="001A155C">
        <w:t>Prostřednictvím kritéria</w:t>
      </w:r>
      <w:r w:rsidR="005D47D4" w:rsidRPr="001A155C">
        <w:rPr>
          <w:b/>
        </w:rPr>
        <w:t xml:space="preserve"> </w:t>
      </w:r>
      <w:r w:rsidR="00806B16" w:rsidRPr="001A155C">
        <w:rPr>
          <w:b/>
        </w:rPr>
        <w:t>Účelnost</w:t>
      </w:r>
      <w:r w:rsidR="005D47D4" w:rsidRPr="001A155C">
        <w:rPr>
          <w:b/>
        </w:rPr>
        <w:t>i</w:t>
      </w:r>
      <w:r w:rsidR="00806B16" w:rsidRPr="001A155C">
        <w:rPr>
          <w:b/>
        </w:rPr>
        <w:t xml:space="preserve"> </w:t>
      </w:r>
      <w:r w:rsidR="00806B16" w:rsidRPr="001A155C">
        <w:t>/ Effectiveness se</w:t>
      </w:r>
      <w:r w:rsidR="00BE2FF3" w:rsidRPr="001A155C">
        <w:t xml:space="preserve"> </w:t>
      </w:r>
      <w:r w:rsidR="00E83D28" w:rsidRPr="001A155C">
        <w:t xml:space="preserve">ŘO zaměřuje </w:t>
      </w:r>
      <w:r w:rsidR="00806B16" w:rsidRPr="001A155C">
        <w:t>na vztah mezi intervencemi a jejich výsledky, tzn.</w:t>
      </w:r>
      <w:r w:rsidR="007668B7" w:rsidRPr="001A155C">
        <w:t xml:space="preserve"> </w:t>
      </w:r>
      <w:r w:rsidR="00E83D28" w:rsidRPr="001A155C">
        <w:t>hodnotí</w:t>
      </w:r>
      <w:r w:rsidR="00806B16" w:rsidRPr="001A155C">
        <w:t xml:space="preserve">, </w:t>
      </w:r>
      <w:r w:rsidR="007668B7" w:rsidRPr="001A155C">
        <w:t>zda</w:t>
      </w:r>
      <w:r w:rsidR="00806B16" w:rsidRPr="001A155C">
        <w:t xml:space="preserve"> realizované intervence splnily svůj účel, tedy </w:t>
      </w:r>
      <w:r w:rsidR="007668B7" w:rsidRPr="001A155C">
        <w:t xml:space="preserve">zda a jakých </w:t>
      </w:r>
      <w:r w:rsidR="007668B7" w:rsidRPr="001A155C">
        <w:lastRenderedPageBreak/>
        <w:t xml:space="preserve">výsledků se dosáhlo, </w:t>
      </w:r>
      <w:r w:rsidR="00806B16" w:rsidRPr="001A155C">
        <w:t>zda a v jaké míře byly naplněny cíle programu, zda</w:t>
      </w:r>
      <w:r w:rsidR="00BE2FF3" w:rsidRPr="001A155C">
        <w:t xml:space="preserve"> </w:t>
      </w:r>
      <w:r w:rsidR="00806B16" w:rsidRPr="001A155C">
        <w:t xml:space="preserve">dosažené výsledky přispěly k </w:t>
      </w:r>
      <w:r w:rsidR="00205CE4" w:rsidRPr="001A155C">
        <w:t>plánovaným</w:t>
      </w:r>
      <w:r w:rsidR="007668B7" w:rsidRPr="001A155C">
        <w:t xml:space="preserve"> cílům</w:t>
      </w:r>
      <w:r w:rsidR="00FC4CA9" w:rsidRPr="001A155C">
        <w:t xml:space="preserve"> program</w:t>
      </w:r>
      <w:r w:rsidR="000F4010" w:rsidRPr="001A155C">
        <w:t>u</w:t>
      </w:r>
      <w:r w:rsidR="00FC4CA9" w:rsidRPr="001A155C">
        <w:t xml:space="preserve"> </w:t>
      </w:r>
      <w:r w:rsidR="00520842" w:rsidRPr="001A155C">
        <w:t xml:space="preserve">s vazbou na </w:t>
      </w:r>
      <w:r w:rsidR="00FC4CA9" w:rsidRPr="001A155C">
        <w:t>cíl</w:t>
      </w:r>
      <w:r w:rsidR="00520842" w:rsidRPr="001A155C">
        <w:t>e</w:t>
      </w:r>
      <w:r w:rsidR="00FC4CA9" w:rsidRPr="001A155C">
        <w:t xml:space="preserve"> </w:t>
      </w:r>
      <w:r w:rsidR="00DB7FCE" w:rsidRPr="001A155C">
        <w:t>národní</w:t>
      </w:r>
      <w:r w:rsidR="00520842" w:rsidRPr="001A155C">
        <w:t xml:space="preserve"> a evropské</w:t>
      </w:r>
      <w:r w:rsidR="00DB7FCE" w:rsidRPr="001A155C">
        <w:t xml:space="preserve"> </w:t>
      </w:r>
      <w:r w:rsidR="00FC4CA9" w:rsidRPr="001A155C">
        <w:t>politiky</w:t>
      </w:r>
      <w:r w:rsidR="00DB7FCE" w:rsidRPr="001A155C">
        <w:t xml:space="preserve"> vzdělávání</w:t>
      </w:r>
      <w:r w:rsidR="004512E6" w:rsidRPr="001A155C">
        <w:t>,</w:t>
      </w:r>
      <w:r w:rsidR="00DB7FCE" w:rsidRPr="001A155C">
        <w:t xml:space="preserve"> výzkumu</w:t>
      </w:r>
      <w:r w:rsidR="00520842" w:rsidRPr="001A155C">
        <w:t>, vývoje</w:t>
      </w:r>
      <w:r w:rsidR="004512E6" w:rsidRPr="001A155C">
        <w:t xml:space="preserve"> a</w:t>
      </w:r>
      <w:r w:rsidR="00520842" w:rsidRPr="001A155C">
        <w:t xml:space="preserve"> inovací</w:t>
      </w:r>
      <w:r w:rsidR="00806B16" w:rsidRPr="001A155C">
        <w:t xml:space="preserve">. </w:t>
      </w:r>
      <w:r w:rsidR="00205CE4" w:rsidRPr="001A155C">
        <w:t xml:space="preserve">V rámci sledování </w:t>
      </w:r>
      <w:r w:rsidR="00806B16" w:rsidRPr="001A155C">
        <w:t>Účelnost</w:t>
      </w:r>
      <w:r w:rsidR="00205CE4" w:rsidRPr="001A155C">
        <w:t>i realizovaných intervencí</w:t>
      </w:r>
      <w:r w:rsidR="00806B16" w:rsidRPr="001A155C">
        <w:t xml:space="preserve"> </w:t>
      </w:r>
      <w:r w:rsidR="00E83D28" w:rsidRPr="001A155C">
        <w:t>poměřuje</w:t>
      </w:r>
      <w:r w:rsidR="00205CE4" w:rsidRPr="001A155C">
        <w:t xml:space="preserve"> </w:t>
      </w:r>
      <w:r w:rsidR="00806B16" w:rsidRPr="001A155C">
        <w:t xml:space="preserve">tedy </w:t>
      </w:r>
      <w:r w:rsidR="00205CE4" w:rsidRPr="001A155C">
        <w:t xml:space="preserve">ŘO </w:t>
      </w:r>
      <w:r w:rsidR="00806B16" w:rsidRPr="001A155C">
        <w:t>skutečnost (výstupy a výsledky dosažené p</w:t>
      </w:r>
      <w:r w:rsidR="00BE2FF3" w:rsidRPr="001A155C">
        <w:t>rostřednictvím realizovaných</w:t>
      </w:r>
      <w:r w:rsidR="00806B16" w:rsidRPr="001A155C">
        <w:t xml:space="preserve"> intervencí) se stanovenými cíli.</w:t>
      </w:r>
    </w:p>
    <w:p w14:paraId="11F2FE30" w14:textId="77777777" w:rsidR="00806B16" w:rsidRPr="001A155C" w:rsidRDefault="00806B16" w:rsidP="0032077F">
      <w:pPr>
        <w:autoSpaceDE w:val="0"/>
        <w:autoSpaceDN w:val="0"/>
        <w:adjustRightInd w:val="0"/>
        <w:spacing w:before="60" w:after="60" w:line="276" w:lineRule="auto"/>
        <w:jc w:val="both"/>
      </w:pPr>
    </w:p>
    <w:p w14:paraId="11F2FE31" w14:textId="7994645E" w:rsidR="00806B16" w:rsidRPr="001A155C" w:rsidRDefault="00806B16" w:rsidP="0032077F">
      <w:pPr>
        <w:autoSpaceDE w:val="0"/>
        <w:autoSpaceDN w:val="0"/>
        <w:adjustRightInd w:val="0"/>
        <w:spacing w:before="60" w:after="60" w:line="276" w:lineRule="auto"/>
        <w:jc w:val="both"/>
      </w:pPr>
      <w:r w:rsidRPr="001A155C">
        <w:rPr>
          <w:b/>
        </w:rPr>
        <w:t xml:space="preserve">Účinnost </w:t>
      </w:r>
      <w:r w:rsidRPr="001A155C">
        <w:t xml:space="preserve">/ </w:t>
      </w:r>
      <w:r w:rsidRPr="001A155C">
        <w:rPr>
          <w:lang w:val="en-US"/>
        </w:rPr>
        <w:t>Efficiency</w:t>
      </w:r>
      <w:r w:rsidRPr="001A155C">
        <w:t xml:space="preserve"> </w:t>
      </w:r>
      <w:r w:rsidR="00E83D28" w:rsidRPr="001A155C">
        <w:t>rozšiřuje</w:t>
      </w:r>
      <w:r w:rsidRPr="001A155C">
        <w:t xml:space="preserve"> </w:t>
      </w:r>
      <w:r w:rsidR="00205CE4" w:rsidRPr="001A155C">
        <w:t>h</w:t>
      </w:r>
      <w:r w:rsidRPr="001A155C">
        <w:t>odnocení o vyjádření poměru, v jakém jsou vstupy</w:t>
      </w:r>
      <w:r w:rsidR="00A065CB" w:rsidRPr="001A155C">
        <w:t xml:space="preserve"> </w:t>
      </w:r>
      <w:r w:rsidRPr="001A155C">
        <w:t xml:space="preserve">převedeny na výstupy a výsledky. </w:t>
      </w:r>
      <w:r w:rsidR="000917C1" w:rsidRPr="001A155C">
        <w:t>Jedná se</w:t>
      </w:r>
      <w:r w:rsidRPr="001A155C">
        <w:t xml:space="preserve"> o posouzení poměru zdrojů (vynaložených prostředků,</w:t>
      </w:r>
      <w:r w:rsidR="00A065CB" w:rsidRPr="001A155C">
        <w:t xml:space="preserve"> </w:t>
      </w:r>
      <w:r w:rsidR="00E26BCA">
        <w:t>času a </w:t>
      </w:r>
      <w:r w:rsidRPr="001A155C">
        <w:t>práce) vůči stanoveným cílům programu / intervence. Lze také hovořit o zhodnocení finanční</w:t>
      </w:r>
      <w:r w:rsidR="00A065CB" w:rsidRPr="001A155C">
        <w:t xml:space="preserve"> </w:t>
      </w:r>
      <w:r w:rsidRPr="001A155C">
        <w:t>náročnosti realizovaných intervencí v kontextu principu „</w:t>
      </w:r>
      <w:r w:rsidRPr="001A155C">
        <w:rPr>
          <w:lang w:val="en-US"/>
        </w:rPr>
        <w:t>best value for</w:t>
      </w:r>
      <w:r w:rsidRPr="001A155C">
        <w:t xml:space="preserve"> money“. </w:t>
      </w:r>
      <w:r w:rsidR="00E83D28" w:rsidRPr="001A155C">
        <w:t>ŘO se snaží</w:t>
      </w:r>
      <w:r w:rsidR="00BE2FF3" w:rsidRPr="001A155C">
        <w:t xml:space="preserve"> vyhodnocovat,</w:t>
      </w:r>
      <w:r w:rsidRPr="001A155C">
        <w:t xml:space="preserve"> zda</w:t>
      </w:r>
      <w:r w:rsidR="00A065CB" w:rsidRPr="001A155C">
        <w:t xml:space="preserve"> </w:t>
      </w:r>
      <w:r w:rsidRPr="001A155C">
        <w:t>intervence přisp</w:t>
      </w:r>
      <w:r w:rsidR="00BE2FF3" w:rsidRPr="001A155C">
        <w:t>ě</w:t>
      </w:r>
      <w:r w:rsidRPr="001A155C">
        <w:t xml:space="preserve">ly k nejlepšímu dosažení </w:t>
      </w:r>
      <w:r w:rsidR="00BE2FF3" w:rsidRPr="001A155C">
        <w:t xml:space="preserve">stanovených </w:t>
      </w:r>
      <w:r w:rsidRPr="001A155C">
        <w:t>cílů / výsledků při daném objemu prostředků, nebo zda</w:t>
      </w:r>
      <w:r w:rsidR="00A065CB" w:rsidRPr="001A155C">
        <w:t xml:space="preserve"> </w:t>
      </w:r>
      <w:r w:rsidRPr="001A155C">
        <w:t>bylo možné vstupy (finanční prostředky, práce a čas) vynaložit účinněji.</w:t>
      </w:r>
    </w:p>
    <w:p w14:paraId="11F2FE32" w14:textId="77777777" w:rsidR="00806B16" w:rsidRPr="001A155C" w:rsidRDefault="00806B16" w:rsidP="0032077F">
      <w:pPr>
        <w:autoSpaceDE w:val="0"/>
        <w:autoSpaceDN w:val="0"/>
        <w:adjustRightInd w:val="0"/>
        <w:spacing w:before="60" w:after="60" w:line="276" w:lineRule="auto"/>
        <w:jc w:val="both"/>
      </w:pPr>
    </w:p>
    <w:p w14:paraId="11F2FE33" w14:textId="1871F1AF" w:rsidR="00806B16" w:rsidRPr="001A155C" w:rsidRDefault="00205CE4" w:rsidP="0032077F">
      <w:pPr>
        <w:autoSpaceDE w:val="0"/>
        <w:autoSpaceDN w:val="0"/>
        <w:adjustRightInd w:val="0"/>
        <w:spacing w:before="60" w:after="60" w:line="276" w:lineRule="auto"/>
        <w:jc w:val="both"/>
      </w:pPr>
      <w:r w:rsidRPr="001A155C">
        <w:t>Při využití kritéria</w:t>
      </w:r>
      <w:r w:rsidRPr="001A155C">
        <w:rPr>
          <w:b/>
        </w:rPr>
        <w:t xml:space="preserve"> </w:t>
      </w:r>
      <w:r w:rsidR="00806B16" w:rsidRPr="001A155C">
        <w:rPr>
          <w:b/>
        </w:rPr>
        <w:t>Úspornost</w:t>
      </w:r>
      <w:r w:rsidRPr="001A155C">
        <w:rPr>
          <w:b/>
        </w:rPr>
        <w:t>i</w:t>
      </w:r>
      <w:r w:rsidR="00806B16" w:rsidRPr="001A155C">
        <w:t xml:space="preserve"> (Hospodárnost) / </w:t>
      </w:r>
      <w:r w:rsidR="00806B16" w:rsidRPr="001A155C">
        <w:rPr>
          <w:lang w:val="en-US"/>
        </w:rPr>
        <w:t>Economy</w:t>
      </w:r>
      <w:r w:rsidR="00806B16" w:rsidRPr="001A155C">
        <w:t xml:space="preserve"> </w:t>
      </w:r>
      <w:r w:rsidR="00E83D28" w:rsidRPr="001A155C">
        <w:t>je</w:t>
      </w:r>
      <w:r w:rsidR="00806B16" w:rsidRPr="001A155C">
        <w:t xml:space="preserve"> pos</w:t>
      </w:r>
      <w:r w:rsidRPr="001A155C">
        <w:t>uzován objem</w:t>
      </w:r>
      <w:r w:rsidR="00A065CB" w:rsidRPr="001A155C">
        <w:t xml:space="preserve"> </w:t>
      </w:r>
      <w:r w:rsidR="00806B16" w:rsidRPr="001A155C">
        <w:t xml:space="preserve">dosažených výsledků programu či intervence vůči vynaloženým prostředkům. </w:t>
      </w:r>
      <w:r w:rsidR="00E83D28" w:rsidRPr="001A155C">
        <w:t>Posuzuje se tedy</w:t>
      </w:r>
      <w:r w:rsidR="00806B16" w:rsidRPr="001A155C">
        <w:t>, zda</w:t>
      </w:r>
      <w:r w:rsidR="00BE2FF3" w:rsidRPr="001A155C">
        <w:t xml:space="preserve"> </w:t>
      </w:r>
      <w:r w:rsidR="000917C1" w:rsidRPr="001A155C">
        <w:t xml:space="preserve">by </w:t>
      </w:r>
      <w:r w:rsidR="00806B16" w:rsidRPr="001A155C">
        <w:t>daného výsledku bylo možn</w:t>
      </w:r>
      <w:r w:rsidR="00AA2D10" w:rsidRPr="001A155C">
        <w:t>o</w:t>
      </w:r>
      <w:r w:rsidR="00806B16" w:rsidRPr="001A155C">
        <w:t xml:space="preserve"> dosáhnout při nižších vstupech. Kritérium se vztahuje</w:t>
      </w:r>
      <w:r w:rsidR="00FB6626">
        <w:t xml:space="preserve"> </w:t>
      </w:r>
      <w:r w:rsidR="00E26BCA">
        <w:t>k </w:t>
      </w:r>
      <w:r w:rsidR="00806B16" w:rsidRPr="00FB6626">
        <w:t>minimalizaci</w:t>
      </w:r>
      <w:r w:rsidR="00806B16" w:rsidRPr="001A155C">
        <w:t xml:space="preserve"> nákladů na dosažení cíle, resp. výsledku. </w:t>
      </w:r>
      <w:r w:rsidR="00AA2D10" w:rsidRPr="001A155C">
        <w:t>V </w:t>
      </w:r>
      <w:r w:rsidR="00E83D28" w:rsidRPr="001A155C">
        <w:t>rámci posouzení jsou</w:t>
      </w:r>
      <w:r w:rsidR="00AA2D10" w:rsidRPr="001A155C">
        <w:t xml:space="preserve"> hodnoceny vstupy v návaznosti na výstupy a výsledky, přičemž výstupy jsou fixní (neměnné) a mění se výstupy (t</w:t>
      </w:r>
      <w:r w:rsidR="00E83D28" w:rsidRPr="001A155C">
        <w:t>j. finanční prostředky) tzn. je</w:t>
      </w:r>
      <w:r w:rsidR="00AA2D10" w:rsidRPr="001A155C">
        <w:t xml:space="preserve"> zjišťováno, zda daného výstupu a výsledku bylo dosaženo za cenu v místě a čase obvyklou.</w:t>
      </w:r>
    </w:p>
    <w:p w14:paraId="11F2FE34" w14:textId="77777777" w:rsidR="00806B16" w:rsidRPr="001A155C" w:rsidRDefault="00806B16" w:rsidP="0032077F">
      <w:pPr>
        <w:autoSpaceDE w:val="0"/>
        <w:autoSpaceDN w:val="0"/>
        <w:adjustRightInd w:val="0"/>
        <w:spacing w:before="60" w:after="60" w:line="276" w:lineRule="auto"/>
        <w:jc w:val="both"/>
      </w:pPr>
    </w:p>
    <w:p w14:paraId="11F2FE35" w14:textId="6098A150" w:rsidR="0001324C" w:rsidRPr="001A155C" w:rsidRDefault="00A562E4" w:rsidP="0032077F">
      <w:pPr>
        <w:autoSpaceDE w:val="0"/>
        <w:autoSpaceDN w:val="0"/>
        <w:adjustRightInd w:val="0"/>
        <w:spacing w:before="60" w:after="60" w:line="276" w:lineRule="auto"/>
        <w:jc w:val="both"/>
      </w:pPr>
      <w:r w:rsidRPr="001A155C">
        <w:t>Krit</w:t>
      </w:r>
      <w:r w:rsidR="00100B2F" w:rsidRPr="001A155C">
        <w:t>érium</w:t>
      </w:r>
      <w:r w:rsidR="00100B2F" w:rsidRPr="001A155C">
        <w:rPr>
          <w:b/>
        </w:rPr>
        <w:t xml:space="preserve"> </w:t>
      </w:r>
      <w:r w:rsidR="00806B16" w:rsidRPr="001A155C">
        <w:rPr>
          <w:b/>
        </w:rPr>
        <w:t>Užitečnost</w:t>
      </w:r>
      <w:r w:rsidR="00100B2F" w:rsidRPr="001A155C">
        <w:rPr>
          <w:b/>
        </w:rPr>
        <w:t>i</w:t>
      </w:r>
      <w:r w:rsidR="00E83D28" w:rsidRPr="001A155C">
        <w:t xml:space="preserve"> / Utility hodnotí </w:t>
      </w:r>
      <w:r w:rsidR="00BE2FF3" w:rsidRPr="001A155C">
        <w:t xml:space="preserve">zejména </w:t>
      </w:r>
      <w:r w:rsidR="00806B16" w:rsidRPr="001A155C">
        <w:t>prospěšnost programu či intervence</w:t>
      </w:r>
      <w:r w:rsidR="00100B2F" w:rsidRPr="001A155C">
        <w:t>,</w:t>
      </w:r>
      <w:r w:rsidR="00E83D28" w:rsidRPr="001A155C">
        <w:t xml:space="preserve"> porovnává</w:t>
      </w:r>
      <w:r w:rsidR="00806B16" w:rsidRPr="001A155C">
        <w:t xml:space="preserve"> vztah</w:t>
      </w:r>
      <w:r w:rsidR="00100B2F" w:rsidRPr="001A155C">
        <w:t>y</w:t>
      </w:r>
      <w:r w:rsidR="00806B16" w:rsidRPr="001A155C">
        <w:t xml:space="preserve"> mezi </w:t>
      </w:r>
      <w:r w:rsidR="00BE2FF3" w:rsidRPr="001A155C">
        <w:t xml:space="preserve">identifikovanými </w:t>
      </w:r>
      <w:r w:rsidR="00806B16" w:rsidRPr="001A155C">
        <w:t>problémy,</w:t>
      </w:r>
      <w:r w:rsidR="00A065CB" w:rsidRPr="001A155C">
        <w:t xml:space="preserve"> </w:t>
      </w:r>
      <w:r w:rsidR="00806B16" w:rsidRPr="001A155C">
        <w:t>které měly být intervencemi řešeny, a výsledky intervencí</w:t>
      </w:r>
      <w:r w:rsidR="00100B2F" w:rsidRPr="001A155C">
        <w:t>, tedy</w:t>
      </w:r>
      <w:r w:rsidR="00806B16" w:rsidRPr="001A155C">
        <w:t>, zda byly intervence zaměřeny</w:t>
      </w:r>
      <w:r w:rsidR="00A065CB" w:rsidRPr="001A155C">
        <w:t xml:space="preserve"> </w:t>
      </w:r>
      <w:r w:rsidR="00806B16" w:rsidRPr="001A155C">
        <w:t xml:space="preserve">smysluplně </w:t>
      </w:r>
      <w:r w:rsidR="00E26BCA">
        <w:t>z hlediska potřeb společnosti a </w:t>
      </w:r>
      <w:r w:rsidR="00806B16" w:rsidRPr="001A155C">
        <w:t>cílových skupin v souladu se současnými</w:t>
      </w:r>
      <w:r w:rsidR="00A065CB" w:rsidRPr="001A155C">
        <w:t xml:space="preserve"> </w:t>
      </w:r>
      <w:r w:rsidR="00806B16" w:rsidRPr="001A155C">
        <w:t>socioekonomickými potřebami příjemců nebo oblastí</w:t>
      </w:r>
      <w:r w:rsidR="00E83D28" w:rsidRPr="001A155C">
        <w:t>. Jsou</w:t>
      </w:r>
      <w:r w:rsidR="00100B2F" w:rsidRPr="001A155C">
        <w:t xml:space="preserve"> </w:t>
      </w:r>
      <w:r w:rsidR="0001324C" w:rsidRPr="001A155C">
        <w:t>hodnoceny</w:t>
      </w:r>
      <w:r w:rsidR="00806B16" w:rsidRPr="001A155C">
        <w:t xml:space="preserve"> širší socio-ekonomick</w:t>
      </w:r>
      <w:r w:rsidR="0001324C" w:rsidRPr="001A155C">
        <w:t>é</w:t>
      </w:r>
      <w:r w:rsidR="00806B16" w:rsidRPr="001A155C">
        <w:t xml:space="preserve"> účin</w:t>
      </w:r>
      <w:r w:rsidR="0001324C" w:rsidRPr="001A155C">
        <w:t>ky</w:t>
      </w:r>
      <w:r w:rsidR="00806B16" w:rsidRPr="001A155C">
        <w:t>.</w:t>
      </w:r>
    </w:p>
    <w:p w14:paraId="11F2FE36" w14:textId="77777777" w:rsidR="00806B16" w:rsidRPr="001A155C" w:rsidRDefault="00A065CB" w:rsidP="0032077F">
      <w:pPr>
        <w:autoSpaceDE w:val="0"/>
        <w:autoSpaceDN w:val="0"/>
        <w:adjustRightInd w:val="0"/>
        <w:spacing w:before="60" w:after="60" w:line="276" w:lineRule="auto"/>
        <w:jc w:val="both"/>
      </w:pPr>
      <w:r w:rsidRPr="001A155C">
        <w:t xml:space="preserve"> </w:t>
      </w:r>
    </w:p>
    <w:p w14:paraId="11F2FE37" w14:textId="30446F19" w:rsidR="00806B16" w:rsidRPr="001A155C" w:rsidRDefault="00100B2F" w:rsidP="0032077F">
      <w:pPr>
        <w:autoSpaceDE w:val="0"/>
        <w:autoSpaceDN w:val="0"/>
        <w:adjustRightInd w:val="0"/>
        <w:spacing w:before="60" w:after="60" w:line="276" w:lineRule="auto"/>
        <w:jc w:val="both"/>
      </w:pPr>
      <w:r w:rsidRPr="001A155C">
        <w:t>Kritérium</w:t>
      </w:r>
      <w:r w:rsidRPr="001A155C">
        <w:rPr>
          <w:b/>
        </w:rPr>
        <w:t xml:space="preserve"> </w:t>
      </w:r>
      <w:r w:rsidR="00806B16" w:rsidRPr="001A155C">
        <w:rPr>
          <w:b/>
        </w:rPr>
        <w:t>Udržitelnost</w:t>
      </w:r>
      <w:r w:rsidRPr="001A155C">
        <w:rPr>
          <w:b/>
        </w:rPr>
        <w:t>i</w:t>
      </w:r>
      <w:r w:rsidR="00806B16" w:rsidRPr="001A155C">
        <w:rPr>
          <w:b/>
        </w:rPr>
        <w:t xml:space="preserve"> </w:t>
      </w:r>
      <w:r w:rsidR="00806B16" w:rsidRPr="001A155C">
        <w:t xml:space="preserve">/ </w:t>
      </w:r>
      <w:r w:rsidR="00806B16" w:rsidRPr="001A155C">
        <w:rPr>
          <w:lang w:val="en-US"/>
        </w:rPr>
        <w:t>Sustainability</w:t>
      </w:r>
      <w:r w:rsidRPr="001A155C">
        <w:t xml:space="preserve"> </w:t>
      </w:r>
      <w:r w:rsidR="00806B16" w:rsidRPr="001A155C">
        <w:t>hodnot</w:t>
      </w:r>
      <w:r w:rsidR="00E83D28" w:rsidRPr="001A155C">
        <w:t>í</w:t>
      </w:r>
      <w:r w:rsidR="00806B16" w:rsidRPr="001A155C">
        <w:t>, zdali výstupy a zejména výsledky, jichž bylo dosaženo,</w:t>
      </w:r>
      <w:r w:rsidR="00A065CB" w:rsidRPr="001A155C">
        <w:t xml:space="preserve"> </w:t>
      </w:r>
      <w:r w:rsidR="00806B16" w:rsidRPr="001A155C">
        <w:t xml:space="preserve">existují či </w:t>
      </w:r>
      <w:r w:rsidRPr="001A155C">
        <w:t>jsou schopny</w:t>
      </w:r>
      <w:r w:rsidR="00806B16" w:rsidRPr="001A155C">
        <w:t xml:space="preserve"> přetrvávat i po skončení realizace intervencí / programu, přičemž tyto účinky musí</w:t>
      </w:r>
      <w:r w:rsidR="00A065CB" w:rsidRPr="001A155C">
        <w:t xml:space="preserve"> </w:t>
      </w:r>
      <w:r w:rsidR="00806B16" w:rsidRPr="001A155C">
        <w:t>splňovat všechna předchozí kritéria (účelnost, účinnost a úspornost). Pro ex-post hodnocení to</w:t>
      </w:r>
      <w:r w:rsidR="00A065CB" w:rsidRPr="001A155C">
        <w:t xml:space="preserve"> </w:t>
      </w:r>
      <w:r w:rsidR="00E83D28" w:rsidRPr="001A155C">
        <w:t>znamená</w:t>
      </w:r>
      <w:r w:rsidR="007668B7" w:rsidRPr="001A155C">
        <w:t>, zda</w:t>
      </w:r>
      <w:r w:rsidR="00806B16" w:rsidRPr="001A155C">
        <w:t xml:space="preserve"> realizované intervence a dosažené výsledky i po určité době stále </w:t>
      </w:r>
      <w:r w:rsidRPr="001A155C">
        <w:t>naplňují účel</w:t>
      </w:r>
      <w:r w:rsidR="0001324C" w:rsidRPr="001A155C">
        <w:t>,</w:t>
      </w:r>
      <w:r w:rsidRPr="001A155C">
        <w:t xml:space="preserve"> pro který byly realizovány</w:t>
      </w:r>
      <w:r w:rsidR="007668B7" w:rsidRPr="001A155C">
        <w:t xml:space="preserve"> a zda</w:t>
      </w:r>
      <w:r w:rsidR="00806B16" w:rsidRPr="001A155C">
        <w:t xml:space="preserve"> přetrvávají pozitivní účinky, které </w:t>
      </w:r>
      <w:r w:rsidRPr="001A155C">
        <w:t xml:space="preserve">byly </w:t>
      </w:r>
      <w:r w:rsidR="00806B16" w:rsidRPr="001A155C">
        <w:t xml:space="preserve">díky realizaci intervencí </w:t>
      </w:r>
      <w:r w:rsidRPr="001A155C">
        <w:t>uskutečněny</w:t>
      </w:r>
      <w:r w:rsidR="00806B16" w:rsidRPr="001A155C">
        <w:t>.</w:t>
      </w:r>
    </w:p>
    <w:p w14:paraId="11F2FE38" w14:textId="77777777" w:rsidR="00806B16" w:rsidRPr="001A155C" w:rsidRDefault="00806B16" w:rsidP="0032077F">
      <w:pPr>
        <w:autoSpaceDE w:val="0"/>
        <w:autoSpaceDN w:val="0"/>
        <w:adjustRightInd w:val="0"/>
        <w:spacing w:before="60" w:after="60" w:line="276" w:lineRule="auto"/>
        <w:jc w:val="both"/>
      </w:pPr>
    </w:p>
    <w:p w14:paraId="11F2FE39" w14:textId="4772626D" w:rsidR="007668B7" w:rsidRPr="001A155C" w:rsidRDefault="007668B7" w:rsidP="0032077F">
      <w:pPr>
        <w:autoSpaceDE w:val="0"/>
        <w:autoSpaceDN w:val="0"/>
        <w:adjustRightInd w:val="0"/>
        <w:spacing w:before="60" w:after="60" w:line="276" w:lineRule="auto"/>
        <w:jc w:val="both"/>
      </w:pPr>
      <w:r w:rsidRPr="001A155C">
        <w:t>S využitím kritéria</w:t>
      </w:r>
      <w:r w:rsidRPr="001A155C">
        <w:rPr>
          <w:b/>
        </w:rPr>
        <w:t xml:space="preserve"> Relevance</w:t>
      </w:r>
      <w:r w:rsidR="00577EEE">
        <w:rPr>
          <w:b/>
        </w:rPr>
        <w:t xml:space="preserve"> </w:t>
      </w:r>
      <w:r w:rsidRPr="001A155C">
        <w:rPr>
          <w:b/>
        </w:rPr>
        <w:t xml:space="preserve">/ </w:t>
      </w:r>
      <w:r w:rsidRPr="001A155C">
        <w:t>Relevance</w:t>
      </w:r>
      <w:r w:rsidRPr="001A155C">
        <w:rPr>
          <w:b/>
        </w:rPr>
        <w:t xml:space="preserve"> </w:t>
      </w:r>
      <w:r w:rsidR="00E83D28" w:rsidRPr="001A155C">
        <w:t>ŘO průběžně posuzuje</w:t>
      </w:r>
      <w:r w:rsidRPr="001A155C">
        <w:t xml:space="preserve">, zda jsou stanovené cíle (stále) potřebné a platné, zda definované intervence programu (stále) odpovídají potřebám </w:t>
      </w:r>
      <w:r w:rsidR="008261E4" w:rsidRPr="001A155C">
        <w:t>znalostní ekonomiky v sociálně soudržné společnosti</w:t>
      </w:r>
      <w:r w:rsidRPr="001A155C">
        <w:t>, zda nenastaly skutečnosti, které by je ovlivnily.</w:t>
      </w:r>
    </w:p>
    <w:p w14:paraId="46CF6F22" w14:textId="77777777" w:rsidR="00B21D27" w:rsidRPr="001A155C" w:rsidRDefault="00B21D27"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9" w:name="_Toc429379312"/>
      <w:r w:rsidRPr="001A155C">
        <w:rPr>
          <w:rFonts w:ascii="Times New Roman" w:hAnsi="Times New Roman" w:cs="Times New Roman"/>
          <w:smallCaps/>
          <w:color w:val="1F497D"/>
          <w:sz w:val="32"/>
          <w:szCs w:val="32"/>
        </w:rPr>
        <w:t>Metodologie evaluací OP VVV</w:t>
      </w:r>
      <w:bookmarkEnd w:id="9"/>
      <w:r w:rsidRPr="001A155C">
        <w:rPr>
          <w:rFonts w:ascii="Times New Roman" w:hAnsi="Times New Roman" w:cs="Times New Roman"/>
          <w:smallCaps/>
          <w:color w:val="1F497D"/>
          <w:sz w:val="32"/>
          <w:szCs w:val="32"/>
        </w:rPr>
        <w:t xml:space="preserve"> </w:t>
      </w:r>
    </w:p>
    <w:p w14:paraId="6B5458D7" w14:textId="77777777" w:rsidR="009D612C" w:rsidRPr="001A155C" w:rsidRDefault="009D612C" w:rsidP="0032077F">
      <w:pPr>
        <w:pStyle w:val="N2Report"/>
      </w:pPr>
      <w:bookmarkStart w:id="10" w:name="_Toc429379313"/>
      <w:r w:rsidRPr="001A155C">
        <w:t>Typy evaluací</w:t>
      </w:r>
      <w:bookmarkEnd w:id="10"/>
      <w:r w:rsidRPr="001A155C">
        <w:t xml:space="preserve"> </w:t>
      </w:r>
    </w:p>
    <w:p w14:paraId="1DE129DE" w14:textId="4B6CD6E8" w:rsidR="009D612C" w:rsidRPr="001A155C" w:rsidRDefault="009D612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Při výběru typu evaluace je nutné brát v úvahu </w:t>
      </w:r>
      <w:r w:rsidR="000917C1" w:rsidRPr="001A155C">
        <w:rPr>
          <w:rFonts w:ascii="Times New Roman" w:hAnsi="Times New Roman" w:cs="Times New Roman"/>
          <w:sz w:val="24"/>
          <w:szCs w:val="24"/>
        </w:rPr>
        <w:t xml:space="preserve">zejména </w:t>
      </w:r>
      <w:r w:rsidRPr="001A155C">
        <w:rPr>
          <w:rFonts w:ascii="Times New Roman" w:hAnsi="Times New Roman" w:cs="Times New Roman"/>
          <w:sz w:val="24"/>
          <w:szCs w:val="24"/>
        </w:rPr>
        <w:t>cíle a</w:t>
      </w:r>
      <w:r w:rsidR="00E26BCA">
        <w:rPr>
          <w:rFonts w:ascii="Times New Roman" w:hAnsi="Times New Roman" w:cs="Times New Roman"/>
          <w:sz w:val="24"/>
          <w:szCs w:val="24"/>
        </w:rPr>
        <w:t xml:space="preserve"> zaměření evaluace, charakter a </w:t>
      </w:r>
      <w:r w:rsidRPr="001A155C">
        <w:rPr>
          <w:rFonts w:ascii="Times New Roman" w:hAnsi="Times New Roman" w:cs="Times New Roman"/>
          <w:sz w:val="24"/>
          <w:szCs w:val="24"/>
        </w:rPr>
        <w:t xml:space="preserve">fáze programového cyklu a charakter intervence, resp. zaměření programu. </w:t>
      </w:r>
    </w:p>
    <w:p w14:paraId="169A1B2D" w14:textId="5D3F400A" w:rsidR="009D612C" w:rsidRPr="001A155C" w:rsidRDefault="009D612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Níže jsou uvedeny a stručně vysvětleny typy evaluací, které budou v různých fázích implementace OP VVV využívány, anebo pro které bude nutné ze strany ŘO OP VVV zajistit součinnost:</w:t>
      </w:r>
    </w:p>
    <w:p w14:paraId="31115D99" w14:textId="6FDB4C25" w:rsidR="009D612C" w:rsidRPr="001A155C" w:rsidRDefault="009D612C" w:rsidP="00914087">
      <w:pPr>
        <w:pStyle w:val="NorReport"/>
        <w:numPr>
          <w:ilvl w:val="0"/>
          <w:numId w:val="16"/>
        </w:numPr>
        <w:spacing w:line="276" w:lineRule="auto"/>
        <w:rPr>
          <w:rFonts w:ascii="Times New Roman" w:hAnsi="Times New Roman" w:cs="Times New Roman"/>
          <w:sz w:val="24"/>
          <w:szCs w:val="24"/>
        </w:rPr>
      </w:pPr>
      <w:r w:rsidRPr="001A155C">
        <w:rPr>
          <w:rFonts w:ascii="Times New Roman" w:hAnsi="Times New Roman" w:cs="Times New Roman"/>
          <w:b/>
          <w:i/>
          <w:sz w:val="24"/>
          <w:szCs w:val="24"/>
        </w:rPr>
        <w:t xml:space="preserve">Strategické (koncepční) evaluace </w:t>
      </w:r>
      <w:r w:rsidRPr="001A155C">
        <w:rPr>
          <w:rFonts w:ascii="Times New Roman" w:hAnsi="Times New Roman" w:cs="Times New Roman"/>
          <w:sz w:val="24"/>
          <w:szCs w:val="24"/>
        </w:rPr>
        <w:t>- evaluace prováděné za účelem prozkoumání vývoje programu nebo skupiny programů ve vztahu k prioritám nebo strategiím</w:t>
      </w:r>
      <w:r w:rsidR="00577EEE">
        <w:rPr>
          <w:rFonts w:ascii="Times New Roman" w:hAnsi="Times New Roman" w:cs="Times New Roman"/>
          <w:sz w:val="24"/>
          <w:szCs w:val="24"/>
        </w:rPr>
        <w:t>;</w:t>
      </w:r>
      <w:r w:rsidR="00577EEE" w:rsidRPr="001A155C">
        <w:rPr>
          <w:rFonts w:ascii="Times New Roman" w:hAnsi="Times New Roman" w:cs="Times New Roman"/>
          <w:sz w:val="24"/>
          <w:szCs w:val="24"/>
        </w:rPr>
        <w:t xml:space="preserve"> </w:t>
      </w:r>
    </w:p>
    <w:p w14:paraId="02407EAB" w14:textId="475E18CA" w:rsidR="009D612C" w:rsidRPr="001A155C" w:rsidRDefault="009D612C" w:rsidP="00914087">
      <w:pPr>
        <w:pStyle w:val="NorReport"/>
        <w:numPr>
          <w:ilvl w:val="0"/>
          <w:numId w:val="16"/>
        </w:numPr>
        <w:spacing w:line="276" w:lineRule="auto"/>
        <w:rPr>
          <w:rFonts w:ascii="Times New Roman" w:hAnsi="Times New Roman" w:cs="Times New Roman"/>
          <w:i/>
          <w:sz w:val="24"/>
          <w:szCs w:val="24"/>
        </w:rPr>
      </w:pPr>
      <w:r w:rsidRPr="001A155C">
        <w:rPr>
          <w:rFonts w:ascii="Times New Roman" w:hAnsi="Times New Roman" w:cs="Times New Roman"/>
          <w:b/>
          <w:i/>
          <w:sz w:val="24"/>
          <w:szCs w:val="24"/>
        </w:rPr>
        <w:t>Operativní evaluace</w:t>
      </w:r>
      <w:r w:rsidRPr="001A155C">
        <w:rPr>
          <w:rFonts w:ascii="Times New Roman" w:hAnsi="Times New Roman" w:cs="Times New Roman"/>
          <w:i/>
          <w:sz w:val="24"/>
          <w:szCs w:val="24"/>
        </w:rPr>
        <w:t xml:space="preserve"> </w:t>
      </w:r>
      <w:r w:rsidRPr="001A155C">
        <w:rPr>
          <w:rFonts w:ascii="Times New Roman" w:hAnsi="Times New Roman" w:cs="Times New Roman"/>
          <w:sz w:val="24"/>
          <w:szCs w:val="24"/>
        </w:rPr>
        <w:t>- evaluace zaměřené podle akt</w:t>
      </w:r>
      <w:r w:rsidR="00E26BCA">
        <w:rPr>
          <w:rFonts w:ascii="Times New Roman" w:hAnsi="Times New Roman" w:cs="Times New Roman"/>
          <w:sz w:val="24"/>
          <w:szCs w:val="24"/>
        </w:rPr>
        <w:t>uálních potřeb, zejména půjde o </w:t>
      </w:r>
      <w:r w:rsidRPr="001A155C">
        <w:rPr>
          <w:rFonts w:ascii="Times New Roman" w:hAnsi="Times New Roman" w:cs="Times New Roman"/>
          <w:sz w:val="24"/>
          <w:szCs w:val="24"/>
        </w:rPr>
        <w:t>evaluace provozní povahy, které budou realizovány za účelem podpory implementace programu;</w:t>
      </w:r>
    </w:p>
    <w:p w14:paraId="7F480F8E" w14:textId="77777777" w:rsidR="009D612C" w:rsidRPr="001A155C" w:rsidRDefault="009D612C" w:rsidP="00914087">
      <w:pPr>
        <w:pStyle w:val="NorReport"/>
        <w:numPr>
          <w:ilvl w:val="0"/>
          <w:numId w:val="16"/>
        </w:numPr>
        <w:spacing w:line="276" w:lineRule="auto"/>
        <w:rPr>
          <w:rFonts w:ascii="Times New Roman" w:hAnsi="Times New Roman" w:cs="Times New Roman"/>
          <w:sz w:val="24"/>
          <w:szCs w:val="24"/>
        </w:rPr>
      </w:pPr>
      <w:r w:rsidRPr="001A155C">
        <w:rPr>
          <w:rFonts w:ascii="Times New Roman" w:hAnsi="Times New Roman" w:cs="Times New Roman"/>
          <w:b/>
          <w:i/>
          <w:sz w:val="24"/>
          <w:szCs w:val="24"/>
        </w:rPr>
        <w:t>Tematické -</w:t>
      </w:r>
      <w:r w:rsidRPr="001A155C">
        <w:rPr>
          <w:rFonts w:ascii="Times New Roman" w:hAnsi="Times New Roman" w:cs="Times New Roman"/>
          <w:i/>
          <w:sz w:val="24"/>
          <w:szCs w:val="24"/>
        </w:rPr>
        <w:t xml:space="preserve"> </w:t>
      </w:r>
      <w:r w:rsidRPr="001A155C">
        <w:rPr>
          <w:rFonts w:ascii="Times New Roman" w:hAnsi="Times New Roman" w:cs="Times New Roman"/>
          <w:sz w:val="24"/>
          <w:szCs w:val="24"/>
        </w:rPr>
        <w:t>evaluace zaměřené na jedno nebo více témat, která jsou společná pro několik rozdílných programů nebo intervencí jako např. evaluace rovných příležitostí;</w:t>
      </w:r>
    </w:p>
    <w:p w14:paraId="0A89A597" w14:textId="77777777" w:rsidR="009D612C" w:rsidRPr="001A155C" w:rsidRDefault="009D612C" w:rsidP="00914087">
      <w:pPr>
        <w:pStyle w:val="NorReport"/>
        <w:numPr>
          <w:ilvl w:val="0"/>
          <w:numId w:val="16"/>
        </w:numPr>
        <w:spacing w:line="276" w:lineRule="auto"/>
        <w:rPr>
          <w:rFonts w:ascii="Times New Roman" w:hAnsi="Times New Roman" w:cs="Times New Roman"/>
          <w:i/>
          <w:sz w:val="24"/>
          <w:szCs w:val="24"/>
        </w:rPr>
      </w:pPr>
      <w:r w:rsidRPr="001A155C">
        <w:rPr>
          <w:rFonts w:ascii="Times New Roman" w:hAnsi="Times New Roman" w:cs="Times New Roman"/>
          <w:b/>
          <w:i/>
          <w:sz w:val="24"/>
          <w:szCs w:val="24"/>
        </w:rPr>
        <w:t>Dopadové</w:t>
      </w:r>
      <w:r w:rsidRPr="001A155C">
        <w:rPr>
          <w:rFonts w:ascii="Times New Roman" w:hAnsi="Times New Roman" w:cs="Times New Roman"/>
          <w:i/>
          <w:sz w:val="24"/>
          <w:szCs w:val="24"/>
        </w:rPr>
        <w:t xml:space="preserve"> - </w:t>
      </w:r>
      <w:r w:rsidRPr="001A155C">
        <w:rPr>
          <w:rFonts w:ascii="Times New Roman" w:hAnsi="Times New Roman" w:cs="Times New Roman"/>
          <w:sz w:val="24"/>
          <w:szCs w:val="24"/>
        </w:rPr>
        <w:t>evaluace založené na posouzení, zda bylo skutečně dosaženo plánovaných efektů;</w:t>
      </w:r>
      <w:r w:rsidRPr="001A155C">
        <w:rPr>
          <w:rFonts w:ascii="Times New Roman" w:hAnsi="Times New Roman" w:cs="Times New Roman"/>
          <w:i/>
          <w:sz w:val="24"/>
          <w:szCs w:val="24"/>
        </w:rPr>
        <w:t xml:space="preserve"> </w:t>
      </w:r>
    </w:p>
    <w:p w14:paraId="5DA244BB" w14:textId="388B445D" w:rsidR="009D612C" w:rsidRPr="001A155C" w:rsidRDefault="009D612C" w:rsidP="00914087">
      <w:pPr>
        <w:pStyle w:val="NorReport"/>
        <w:numPr>
          <w:ilvl w:val="0"/>
          <w:numId w:val="16"/>
        </w:numPr>
        <w:spacing w:line="276" w:lineRule="auto"/>
        <w:rPr>
          <w:rFonts w:ascii="Times New Roman" w:hAnsi="Times New Roman" w:cs="Times New Roman"/>
          <w:i/>
          <w:sz w:val="24"/>
          <w:szCs w:val="24"/>
        </w:rPr>
      </w:pPr>
      <w:r w:rsidRPr="001A155C">
        <w:rPr>
          <w:rFonts w:ascii="Times New Roman" w:hAnsi="Times New Roman" w:cs="Times New Roman"/>
          <w:b/>
          <w:i/>
          <w:sz w:val="24"/>
          <w:szCs w:val="24"/>
        </w:rPr>
        <w:t>Komplexní</w:t>
      </w:r>
      <w:r w:rsidRPr="001A155C">
        <w:rPr>
          <w:rFonts w:ascii="Times New Roman" w:hAnsi="Times New Roman" w:cs="Times New Roman"/>
          <w:i/>
          <w:sz w:val="24"/>
          <w:szCs w:val="24"/>
        </w:rPr>
        <w:t xml:space="preserve"> - </w:t>
      </w:r>
      <w:r w:rsidRPr="001A155C">
        <w:rPr>
          <w:rFonts w:ascii="Times New Roman" w:hAnsi="Times New Roman" w:cs="Times New Roman"/>
          <w:sz w:val="24"/>
          <w:szCs w:val="24"/>
        </w:rPr>
        <w:t xml:space="preserve">evaluace zaměřené na </w:t>
      </w:r>
      <w:r w:rsidR="000917C1" w:rsidRPr="001A155C">
        <w:rPr>
          <w:rFonts w:ascii="Times New Roman" w:hAnsi="Times New Roman" w:cs="Times New Roman"/>
          <w:sz w:val="24"/>
          <w:szCs w:val="24"/>
        </w:rPr>
        <w:t>více oblastí souvisejících s realizací</w:t>
      </w:r>
      <w:r w:rsidRPr="001A155C">
        <w:rPr>
          <w:rFonts w:ascii="Times New Roman" w:hAnsi="Times New Roman" w:cs="Times New Roman"/>
          <w:sz w:val="24"/>
          <w:szCs w:val="24"/>
        </w:rPr>
        <w:t xml:space="preserve"> programu; zahrnuj</w:t>
      </w:r>
      <w:r w:rsidR="000917C1" w:rsidRPr="001A155C">
        <w:rPr>
          <w:rFonts w:ascii="Times New Roman" w:hAnsi="Times New Roman" w:cs="Times New Roman"/>
          <w:sz w:val="24"/>
          <w:szCs w:val="24"/>
        </w:rPr>
        <w:t>í</w:t>
      </w:r>
      <w:r w:rsidRPr="001A155C">
        <w:rPr>
          <w:rFonts w:ascii="Times New Roman" w:hAnsi="Times New Roman" w:cs="Times New Roman"/>
          <w:sz w:val="24"/>
          <w:szCs w:val="24"/>
        </w:rPr>
        <w:t xml:space="preserve"> jak evaluac</w:t>
      </w:r>
      <w:r w:rsidR="000917C1" w:rsidRPr="001A155C">
        <w:rPr>
          <w:rFonts w:ascii="Times New Roman" w:hAnsi="Times New Roman" w:cs="Times New Roman"/>
          <w:sz w:val="24"/>
          <w:szCs w:val="24"/>
        </w:rPr>
        <w:t>e vyhodnocující</w:t>
      </w:r>
      <w:r w:rsidRPr="001A155C">
        <w:rPr>
          <w:rFonts w:ascii="Times New Roman" w:hAnsi="Times New Roman" w:cs="Times New Roman"/>
          <w:sz w:val="24"/>
          <w:szCs w:val="24"/>
        </w:rPr>
        <w:t xml:space="preserve"> plnění cílů programu, posouzení procesu implementace, tak dosahování výsledků / efektů;</w:t>
      </w:r>
    </w:p>
    <w:p w14:paraId="3533A096" w14:textId="77777777" w:rsidR="009D612C" w:rsidRPr="001A155C" w:rsidRDefault="009D612C" w:rsidP="00914087">
      <w:pPr>
        <w:pStyle w:val="NorReport"/>
        <w:numPr>
          <w:ilvl w:val="0"/>
          <w:numId w:val="16"/>
        </w:numPr>
        <w:spacing w:line="276" w:lineRule="auto"/>
        <w:rPr>
          <w:rFonts w:ascii="Times New Roman" w:hAnsi="Times New Roman" w:cs="Times New Roman"/>
          <w:i/>
          <w:sz w:val="24"/>
          <w:szCs w:val="24"/>
        </w:rPr>
      </w:pPr>
      <w:r w:rsidRPr="001A155C">
        <w:rPr>
          <w:rFonts w:ascii="Times New Roman" w:hAnsi="Times New Roman" w:cs="Times New Roman"/>
          <w:b/>
          <w:i/>
          <w:sz w:val="24"/>
          <w:szCs w:val="24"/>
        </w:rPr>
        <w:t>Autoevaluace jednotlivých projektů</w:t>
      </w:r>
      <w:r w:rsidRPr="001A155C">
        <w:rPr>
          <w:rFonts w:ascii="Times New Roman" w:hAnsi="Times New Roman" w:cs="Times New Roman"/>
          <w:i/>
          <w:sz w:val="24"/>
          <w:szCs w:val="24"/>
        </w:rPr>
        <w:t xml:space="preserve"> - </w:t>
      </w:r>
      <w:r w:rsidRPr="001A155C">
        <w:rPr>
          <w:rFonts w:ascii="Times New Roman" w:hAnsi="Times New Roman" w:cs="Times New Roman"/>
          <w:sz w:val="24"/>
          <w:szCs w:val="24"/>
        </w:rPr>
        <w:t>evaluace zadané na základě požadavku ŘO vůči příjemcům. ŘO předpokládá vytvoření nástrojů pro příjemce pro účely provádění autoevaluace projektů (např. dotazníky pro cílovou skupinu na počátku a na konci realizace projektů, nástroje pro hodnocení profesního rozvoje cílové skupiny apod.).</w:t>
      </w:r>
    </w:p>
    <w:p w14:paraId="18A46E7D" w14:textId="77777777" w:rsidR="009D612C" w:rsidRPr="001A155C" w:rsidRDefault="009D612C" w:rsidP="0032077F">
      <w:pPr>
        <w:pStyle w:val="NorReport"/>
        <w:spacing w:line="276" w:lineRule="auto"/>
        <w:ind w:left="720"/>
        <w:rPr>
          <w:rFonts w:ascii="Times New Roman" w:hAnsi="Times New Roman" w:cs="Times New Roman"/>
          <w:sz w:val="24"/>
          <w:szCs w:val="24"/>
        </w:rPr>
      </w:pPr>
    </w:p>
    <w:p w14:paraId="772F7CA3" w14:textId="77777777" w:rsidR="009D612C" w:rsidRPr="001A155C" w:rsidRDefault="009D612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Z hlediska druhového dělení (charakteru) se bude jednat o evaluace:</w:t>
      </w:r>
    </w:p>
    <w:p w14:paraId="73CD6123" w14:textId="77777777" w:rsidR="009D612C" w:rsidRPr="001A155C" w:rsidRDefault="009D612C" w:rsidP="00914087">
      <w:pPr>
        <w:pStyle w:val="NorReport"/>
        <w:numPr>
          <w:ilvl w:val="0"/>
          <w:numId w:val="23"/>
        </w:numPr>
        <w:spacing w:line="276" w:lineRule="auto"/>
        <w:rPr>
          <w:rFonts w:ascii="Times New Roman" w:hAnsi="Times New Roman" w:cs="Times New Roman"/>
          <w:sz w:val="24"/>
          <w:szCs w:val="24"/>
        </w:rPr>
      </w:pPr>
      <w:r w:rsidRPr="00FB6626">
        <w:rPr>
          <w:rFonts w:ascii="Times New Roman" w:hAnsi="Times New Roman" w:cs="Times New Roman"/>
          <w:b/>
          <w:i/>
          <w:sz w:val="24"/>
          <w:szCs w:val="24"/>
        </w:rPr>
        <w:t>Prospektivní</w:t>
      </w:r>
      <w:r w:rsidRPr="001A155C">
        <w:rPr>
          <w:rFonts w:ascii="Times New Roman" w:hAnsi="Times New Roman" w:cs="Times New Roman"/>
          <w:sz w:val="24"/>
          <w:szCs w:val="24"/>
        </w:rPr>
        <w:t xml:space="preserve"> – vyhodnocující očekávané efekty předkládaných (plánovaných) projektů/programů/politik, posuzující evaluovatelnost předmětné intervence</w:t>
      </w:r>
    </w:p>
    <w:p w14:paraId="29147985" w14:textId="77777777" w:rsidR="009D612C" w:rsidRPr="001A155C" w:rsidRDefault="009D612C" w:rsidP="00914087">
      <w:pPr>
        <w:pStyle w:val="NorReport"/>
        <w:numPr>
          <w:ilvl w:val="0"/>
          <w:numId w:val="24"/>
        </w:numPr>
        <w:spacing w:line="276" w:lineRule="auto"/>
        <w:rPr>
          <w:rFonts w:ascii="Times New Roman" w:hAnsi="Times New Roman" w:cs="Times New Roman"/>
          <w:sz w:val="24"/>
          <w:szCs w:val="24"/>
        </w:rPr>
      </w:pPr>
      <w:r w:rsidRPr="00FB6626">
        <w:rPr>
          <w:rFonts w:ascii="Times New Roman" w:hAnsi="Times New Roman" w:cs="Times New Roman"/>
          <w:b/>
          <w:i/>
          <w:sz w:val="24"/>
          <w:szCs w:val="24"/>
        </w:rPr>
        <w:t>Formativní</w:t>
      </w:r>
      <w:r w:rsidRPr="001A155C">
        <w:rPr>
          <w:rFonts w:ascii="Times New Roman" w:hAnsi="Times New Roman" w:cs="Times New Roman"/>
          <w:b/>
          <w:sz w:val="24"/>
          <w:szCs w:val="24"/>
        </w:rPr>
        <w:t xml:space="preserve"> </w:t>
      </w:r>
      <w:r w:rsidRPr="001A155C">
        <w:rPr>
          <w:rFonts w:ascii="Times New Roman" w:hAnsi="Times New Roman" w:cs="Times New Roman"/>
          <w:sz w:val="24"/>
          <w:szCs w:val="24"/>
        </w:rPr>
        <w:t>- realizované pro zlepšení výkonu/činnosti/postupu a nejčastěji prováděné během fáze implementace projektů/programů/politik</w:t>
      </w:r>
    </w:p>
    <w:p w14:paraId="1186BC42" w14:textId="77777777" w:rsidR="009D612C" w:rsidRPr="001A155C" w:rsidRDefault="009D612C" w:rsidP="00914087">
      <w:pPr>
        <w:pStyle w:val="NorReport"/>
        <w:numPr>
          <w:ilvl w:val="0"/>
          <w:numId w:val="25"/>
        </w:numPr>
        <w:spacing w:line="276" w:lineRule="auto"/>
        <w:rPr>
          <w:rFonts w:ascii="Times New Roman" w:hAnsi="Times New Roman" w:cs="Times New Roman"/>
          <w:sz w:val="24"/>
          <w:szCs w:val="24"/>
        </w:rPr>
      </w:pPr>
      <w:r w:rsidRPr="00FB6626">
        <w:rPr>
          <w:rFonts w:ascii="Times New Roman" w:hAnsi="Times New Roman" w:cs="Times New Roman"/>
          <w:b/>
          <w:i/>
          <w:sz w:val="24"/>
          <w:szCs w:val="24"/>
        </w:rPr>
        <w:t>Sumativní</w:t>
      </w:r>
      <w:r w:rsidRPr="00FB6626">
        <w:rPr>
          <w:rFonts w:ascii="Times New Roman" w:hAnsi="Times New Roman" w:cs="Times New Roman"/>
          <w:i/>
          <w:sz w:val="24"/>
          <w:szCs w:val="24"/>
        </w:rPr>
        <w:t xml:space="preserve"> –</w:t>
      </w:r>
      <w:r w:rsidRPr="001A155C">
        <w:rPr>
          <w:rFonts w:ascii="Times New Roman" w:hAnsi="Times New Roman" w:cs="Times New Roman"/>
          <w:sz w:val="24"/>
          <w:szCs w:val="24"/>
        </w:rPr>
        <w:t xml:space="preserve"> prováděné na konci realizované intervence (či ex-post) s cílem určit rozsah výsledků/efektů, které byly prostřednictvím intervence realizovány</w:t>
      </w:r>
    </w:p>
    <w:p w14:paraId="78F0FAC0" w14:textId="77777777" w:rsidR="009D612C" w:rsidRPr="001A155C" w:rsidRDefault="009D612C" w:rsidP="0032077F">
      <w:pPr>
        <w:pStyle w:val="NorReport"/>
        <w:spacing w:line="276" w:lineRule="auto"/>
        <w:ind w:left="720"/>
        <w:rPr>
          <w:rFonts w:ascii="Times New Roman" w:hAnsi="Times New Roman" w:cs="Times New Roman"/>
          <w:sz w:val="24"/>
          <w:szCs w:val="24"/>
        </w:rPr>
      </w:pPr>
    </w:p>
    <w:p w14:paraId="4FD0A297" w14:textId="77777777" w:rsidR="009D612C" w:rsidRPr="001A155C" w:rsidRDefault="009D612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Z hlediska časového budou/jsou realizovány následující typy evaluací:</w:t>
      </w:r>
    </w:p>
    <w:p w14:paraId="11FA6B07" w14:textId="77777777" w:rsidR="009D612C" w:rsidRPr="001A155C" w:rsidRDefault="009D612C" w:rsidP="00914087">
      <w:pPr>
        <w:pStyle w:val="Odstavecseseznamem"/>
        <w:numPr>
          <w:ilvl w:val="0"/>
          <w:numId w:val="17"/>
        </w:numPr>
        <w:shd w:val="clear" w:color="auto" w:fill="FFFFFF"/>
        <w:spacing w:before="60" w:after="60"/>
        <w:jc w:val="both"/>
        <w:rPr>
          <w:rFonts w:ascii="Times New Roman" w:hAnsi="Times New Roman"/>
          <w:b/>
          <w:color w:val="000000"/>
          <w:sz w:val="24"/>
          <w:szCs w:val="24"/>
        </w:rPr>
      </w:pPr>
      <w:r w:rsidRPr="001A155C">
        <w:rPr>
          <w:rFonts w:ascii="Times New Roman" w:hAnsi="Times New Roman"/>
          <w:b/>
          <w:color w:val="000000"/>
          <w:sz w:val="24"/>
          <w:szCs w:val="24"/>
        </w:rPr>
        <w:t>před realizací programu</w:t>
      </w:r>
    </w:p>
    <w:p w14:paraId="4EE89BCC" w14:textId="77777777" w:rsidR="009D612C" w:rsidRPr="001A155C" w:rsidRDefault="009D612C" w:rsidP="00914087">
      <w:pPr>
        <w:pStyle w:val="NorReport"/>
        <w:numPr>
          <w:ilvl w:val="0"/>
          <w:numId w:val="26"/>
        </w:numPr>
        <w:spacing w:line="276" w:lineRule="auto"/>
        <w:rPr>
          <w:rFonts w:ascii="Times New Roman" w:hAnsi="Times New Roman" w:cs="Times New Roman"/>
          <w:sz w:val="24"/>
          <w:szCs w:val="24"/>
        </w:rPr>
      </w:pPr>
      <w:r w:rsidRPr="00FB6626">
        <w:rPr>
          <w:rFonts w:ascii="Times New Roman" w:hAnsi="Times New Roman" w:cs="Times New Roman"/>
          <w:b/>
          <w:i/>
          <w:sz w:val="24"/>
          <w:szCs w:val="24"/>
        </w:rPr>
        <w:t>Evaluace ex-ante</w:t>
      </w:r>
      <w:r w:rsidRPr="001A155C">
        <w:rPr>
          <w:rFonts w:ascii="Times New Roman" w:hAnsi="Times New Roman" w:cs="Times New Roman"/>
          <w:sz w:val="24"/>
          <w:szCs w:val="24"/>
        </w:rPr>
        <w:t xml:space="preserve"> (předběžné hodnocení) </w:t>
      </w:r>
    </w:p>
    <w:p w14:paraId="4CADBA0C" w14:textId="4B050853"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 xml:space="preserve">Předběžné hodnocení probíhá na začátku programového cyklu v rámci příprav strategie programu. Dle požadavku EK jsou výsledky předběžného hodnocení předloženy EK spolu s návrhem programu. Tato forma evaluace pomáhá zvýšit kvalitu a zajistit maximální věcnost a logiku strategie. </w:t>
      </w:r>
    </w:p>
    <w:p w14:paraId="5C41C5FA" w14:textId="6003D011" w:rsidR="009D612C" w:rsidRPr="001A155C" w:rsidRDefault="009D612C" w:rsidP="00885E9F">
      <w:pPr>
        <w:pStyle w:val="NorReport"/>
        <w:spacing w:line="276" w:lineRule="auto"/>
        <w:ind w:left="720"/>
        <w:rPr>
          <w:rFonts w:ascii="Times New Roman" w:hAnsi="Times New Roman" w:cs="Times New Roman"/>
          <w:color w:val="000000"/>
          <w:sz w:val="24"/>
          <w:szCs w:val="24"/>
        </w:rPr>
      </w:pPr>
      <w:r w:rsidRPr="001A155C">
        <w:rPr>
          <w:rFonts w:ascii="Times New Roman" w:hAnsi="Times New Roman" w:cs="Times New Roman"/>
          <w:sz w:val="24"/>
          <w:szCs w:val="24"/>
        </w:rPr>
        <w:t>Výsledky předběžného hodnocení musí být při tvorbě programu reflektovány. V rámci předběžného hodnocení je nezbytné definovat předpoklady a hypotézy, za kterých stanovená intervence může být úspěšně</w:t>
      </w:r>
      <w:r w:rsidRPr="001A155C">
        <w:rPr>
          <w:rFonts w:ascii="Times New Roman" w:hAnsi="Times New Roman" w:cs="Times New Roman"/>
          <w:color w:val="000000"/>
          <w:sz w:val="24"/>
          <w:szCs w:val="24"/>
        </w:rPr>
        <w:t xml:space="preserve"> realizována a plnit stanovený účel. </w:t>
      </w:r>
    </w:p>
    <w:p w14:paraId="6254F7E9" w14:textId="77777777" w:rsidR="009D612C" w:rsidRPr="001A155C" w:rsidRDefault="009D612C" w:rsidP="00914087">
      <w:pPr>
        <w:pStyle w:val="Odstavecseseznamem"/>
        <w:numPr>
          <w:ilvl w:val="0"/>
          <w:numId w:val="17"/>
        </w:numPr>
        <w:shd w:val="clear" w:color="auto" w:fill="FFFFFF"/>
        <w:spacing w:before="60" w:after="60"/>
        <w:jc w:val="both"/>
        <w:rPr>
          <w:rFonts w:ascii="Times New Roman" w:hAnsi="Times New Roman"/>
          <w:b/>
          <w:color w:val="000000"/>
          <w:sz w:val="24"/>
          <w:szCs w:val="24"/>
        </w:rPr>
      </w:pPr>
      <w:r w:rsidRPr="001A155C">
        <w:rPr>
          <w:rFonts w:ascii="Times New Roman" w:hAnsi="Times New Roman"/>
          <w:b/>
          <w:color w:val="000000"/>
          <w:sz w:val="24"/>
          <w:szCs w:val="24"/>
        </w:rPr>
        <w:t xml:space="preserve">během realizace programu </w:t>
      </w:r>
      <w:r w:rsidRPr="001A155C">
        <w:rPr>
          <w:rFonts w:ascii="Times New Roman" w:hAnsi="Times New Roman"/>
          <w:color w:val="000000"/>
          <w:sz w:val="24"/>
          <w:szCs w:val="24"/>
        </w:rPr>
        <w:t>(průběžné evaluace)</w:t>
      </w:r>
    </w:p>
    <w:p w14:paraId="70B79BA7" w14:textId="020BD354"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Hodnocení během programového období je prováděno na základě evaluačního plánu (s výjimkou ad-ho</w:t>
      </w:r>
      <w:r w:rsidR="00FB6626">
        <w:rPr>
          <w:rFonts w:ascii="Times New Roman" w:hAnsi="Times New Roman" w:cs="Times New Roman"/>
          <w:sz w:val="24"/>
          <w:szCs w:val="24"/>
        </w:rPr>
        <w:t>c</w:t>
      </w:r>
      <w:r w:rsidRPr="001A155C">
        <w:rPr>
          <w:rFonts w:ascii="Times New Roman" w:hAnsi="Times New Roman" w:cs="Times New Roman"/>
          <w:sz w:val="24"/>
          <w:szCs w:val="24"/>
        </w:rPr>
        <w:t xml:space="preserve"> evaluací). Nejméně jednou za programové období je nutné posoudit, jak podpora z ESIF přispívá k dosahování cílů jednotlivých priorit. </w:t>
      </w:r>
    </w:p>
    <w:p w14:paraId="4EDB5917" w14:textId="77777777"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Průběžná evaluace může mít několik podob, přičemž obecné nařízení nestanovuje, která z níže uvedených podob musí být realizována:</w:t>
      </w:r>
    </w:p>
    <w:p w14:paraId="4FF5B846" w14:textId="77777777" w:rsidR="009D612C" w:rsidRPr="00FB6626" w:rsidRDefault="009D612C" w:rsidP="00914087">
      <w:pPr>
        <w:pStyle w:val="NorReport"/>
        <w:numPr>
          <w:ilvl w:val="0"/>
          <w:numId w:val="27"/>
        </w:numPr>
        <w:spacing w:line="276" w:lineRule="auto"/>
        <w:rPr>
          <w:rFonts w:ascii="Times New Roman" w:hAnsi="Times New Roman" w:cs="Times New Roman"/>
          <w:b/>
          <w:i/>
          <w:sz w:val="24"/>
          <w:szCs w:val="24"/>
        </w:rPr>
      </w:pPr>
      <w:r w:rsidRPr="00FB6626">
        <w:rPr>
          <w:rFonts w:ascii="Times New Roman" w:hAnsi="Times New Roman" w:cs="Times New Roman"/>
          <w:b/>
          <w:i/>
          <w:sz w:val="24"/>
          <w:szCs w:val="24"/>
        </w:rPr>
        <w:t xml:space="preserve">Evaluace ad-hoc </w:t>
      </w:r>
    </w:p>
    <w:p w14:paraId="60B76D74" w14:textId="66F78A20"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Evaluace ad-hoc se provádí v průběhu programového období v souvislosti s monitorováním aktuálního stavu implementace programu, zejména pokud toto monitorování odhalí významný odklon od původně stanovených cílů. Důvodem pro provedení ad-hoc evaluace může rovněž být návrh na revizi programu.</w:t>
      </w:r>
    </w:p>
    <w:p w14:paraId="77EEF007" w14:textId="77777777" w:rsidR="009D612C" w:rsidRPr="00FB6626" w:rsidRDefault="009D612C" w:rsidP="00914087">
      <w:pPr>
        <w:pStyle w:val="NorReport"/>
        <w:numPr>
          <w:ilvl w:val="0"/>
          <w:numId w:val="28"/>
        </w:numPr>
        <w:spacing w:line="276" w:lineRule="auto"/>
        <w:rPr>
          <w:rFonts w:ascii="Times New Roman" w:hAnsi="Times New Roman" w:cs="Times New Roman"/>
          <w:b/>
          <w:i/>
          <w:sz w:val="24"/>
          <w:szCs w:val="24"/>
        </w:rPr>
      </w:pPr>
      <w:r w:rsidRPr="00FB6626">
        <w:rPr>
          <w:rFonts w:ascii="Times New Roman" w:hAnsi="Times New Roman" w:cs="Times New Roman"/>
          <w:b/>
          <w:i/>
          <w:sz w:val="24"/>
          <w:szCs w:val="24"/>
        </w:rPr>
        <w:t xml:space="preserve">Evaluace ongoing </w:t>
      </w:r>
    </w:p>
    <w:p w14:paraId="247B242C" w14:textId="77777777" w:rsidR="009D612C" w:rsidRPr="001A155C" w:rsidRDefault="009D612C" w:rsidP="0032077F">
      <w:pPr>
        <w:pStyle w:val="NorReport"/>
        <w:spacing w:line="276" w:lineRule="auto"/>
        <w:ind w:left="720"/>
        <w:rPr>
          <w:rFonts w:ascii="Times New Roman" w:hAnsi="Times New Roman" w:cs="Times New Roman"/>
          <w:b/>
          <w:sz w:val="24"/>
          <w:szCs w:val="24"/>
        </w:rPr>
      </w:pPr>
      <w:r w:rsidRPr="001A155C">
        <w:rPr>
          <w:rFonts w:ascii="Times New Roman" w:hAnsi="Times New Roman" w:cs="Times New Roman"/>
          <w:sz w:val="24"/>
          <w:szCs w:val="24"/>
        </w:rPr>
        <w:t>Evaluace ongoing se provádí plánovaně v průběhu programového období pro zlepšení systému realizace programu, tj. není vyvolaná zjištěnými odchylkami nebo problémy. Zpravidla je prováděna jako periodické hodnocení určitého tématu, části programu apod</w:t>
      </w:r>
      <w:r w:rsidRPr="001A155C">
        <w:rPr>
          <w:rFonts w:ascii="Times New Roman" w:hAnsi="Times New Roman" w:cs="Times New Roman"/>
          <w:b/>
          <w:sz w:val="24"/>
          <w:szCs w:val="24"/>
        </w:rPr>
        <w:t>.</w:t>
      </w:r>
    </w:p>
    <w:p w14:paraId="2327678E" w14:textId="77777777" w:rsidR="009D612C" w:rsidRPr="001A155C" w:rsidRDefault="009D612C" w:rsidP="00914087">
      <w:pPr>
        <w:pStyle w:val="NorReport"/>
        <w:numPr>
          <w:ilvl w:val="0"/>
          <w:numId w:val="29"/>
        </w:numPr>
        <w:spacing w:line="276" w:lineRule="auto"/>
        <w:rPr>
          <w:rFonts w:ascii="Times New Roman" w:hAnsi="Times New Roman" w:cs="Times New Roman"/>
          <w:b/>
          <w:sz w:val="24"/>
          <w:szCs w:val="24"/>
        </w:rPr>
      </w:pPr>
      <w:r w:rsidRPr="00FB6626">
        <w:rPr>
          <w:rFonts w:ascii="Times New Roman" w:hAnsi="Times New Roman" w:cs="Times New Roman"/>
          <w:b/>
          <w:i/>
          <w:sz w:val="24"/>
          <w:szCs w:val="24"/>
        </w:rPr>
        <w:t xml:space="preserve">Evaluace mid-term </w:t>
      </w:r>
      <w:r w:rsidRPr="001A155C">
        <w:rPr>
          <w:rFonts w:ascii="Times New Roman" w:hAnsi="Times New Roman" w:cs="Times New Roman"/>
          <w:sz w:val="24"/>
          <w:szCs w:val="24"/>
        </w:rPr>
        <w:t>(střednědobé hodnocení v polovině období)</w:t>
      </w:r>
    </w:p>
    <w:p w14:paraId="39BC7593" w14:textId="49C44DF0"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Evaluace mid-term zkoumá pokrok dosažený na cestě k naplňování cílů stanovených na úrovni Dohody o partnerství a programů, a to v polovině programového období. Posuzuje také využití finančních prostředků, průběh monitorování a systém implementace. Střednědobé hodnocení se opírá předevš</w:t>
      </w:r>
      <w:r w:rsidR="00E26BCA">
        <w:rPr>
          <w:rFonts w:ascii="Times New Roman" w:hAnsi="Times New Roman" w:cs="Times New Roman"/>
          <w:sz w:val="24"/>
          <w:szCs w:val="24"/>
        </w:rPr>
        <w:t>ím o data a informace získané z </w:t>
      </w:r>
      <w:r w:rsidRPr="001A155C">
        <w:rPr>
          <w:rFonts w:ascii="Times New Roman" w:hAnsi="Times New Roman" w:cs="Times New Roman"/>
          <w:sz w:val="24"/>
          <w:szCs w:val="24"/>
        </w:rPr>
        <w:t xml:space="preserve">monitorovacího systému, ale také z předběžného hodnocení (ex-ante) a kontextuálních / socioekonomických údajů. </w:t>
      </w:r>
    </w:p>
    <w:p w14:paraId="0DF74AB8" w14:textId="77777777" w:rsidR="009D612C" w:rsidRPr="001A155C" w:rsidRDefault="009D612C" w:rsidP="00914087">
      <w:pPr>
        <w:pStyle w:val="NorReport"/>
        <w:numPr>
          <w:ilvl w:val="0"/>
          <w:numId w:val="30"/>
        </w:numPr>
        <w:spacing w:line="276" w:lineRule="auto"/>
        <w:rPr>
          <w:rFonts w:ascii="Times New Roman" w:hAnsi="Times New Roman" w:cs="Times New Roman"/>
          <w:sz w:val="24"/>
          <w:szCs w:val="24"/>
        </w:rPr>
      </w:pPr>
      <w:r w:rsidRPr="00FB6626">
        <w:rPr>
          <w:rFonts w:ascii="Times New Roman" w:hAnsi="Times New Roman" w:cs="Times New Roman"/>
          <w:b/>
          <w:i/>
          <w:sz w:val="24"/>
          <w:szCs w:val="24"/>
        </w:rPr>
        <w:t>Zpracování podkladů pro evaluaci souhrnnou</w:t>
      </w:r>
      <w:r w:rsidRPr="001A155C">
        <w:rPr>
          <w:rFonts w:ascii="Times New Roman" w:hAnsi="Times New Roman" w:cs="Times New Roman"/>
          <w:b/>
          <w:sz w:val="24"/>
          <w:szCs w:val="24"/>
        </w:rPr>
        <w:t xml:space="preserve"> </w:t>
      </w:r>
      <w:r w:rsidRPr="001A155C">
        <w:rPr>
          <w:rFonts w:ascii="Times New Roman" w:hAnsi="Times New Roman" w:cs="Times New Roman"/>
          <w:sz w:val="24"/>
          <w:szCs w:val="24"/>
        </w:rPr>
        <w:t xml:space="preserve">(jako podklad pro strategickou zprávu EK) </w:t>
      </w:r>
    </w:p>
    <w:p w14:paraId="307C93E3" w14:textId="6D94E707" w:rsidR="009D612C" w:rsidRDefault="009D612C" w:rsidP="00885E9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 xml:space="preserve">Evaluace souhrnná se provádí v průběhu programového období pro účely vytvoření zprávy o pokroku implementace Dohody o partnerství v daném členském státě zejména s ohledem na pokrok při dosahování cílů strategie Unie pro inteligentní a udržitelný růst podporující začlenění. </w:t>
      </w:r>
    </w:p>
    <w:p w14:paraId="3379E1A1" w14:textId="77777777" w:rsidR="00FB6626" w:rsidRDefault="00FB6626" w:rsidP="00885E9F">
      <w:pPr>
        <w:pStyle w:val="NorReport"/>
        <w:spacing w:line="276" w:lineRule="auto"/>
        <w:ind w:left="720"/>
        <w:rPr>
          <w:rFonts w:ascii="Times New Roman" w:hAnsi="Times New Roman" w:cs="Times New Roman"/>
          <w:sz w:val="24"/>
          <w:szCs w:val="24"/>
        </w:rPr>
      </w:pPr>
    </w:p>
    <w:p w14:paraId="65D1BC1F" w14:textId="77777777" w:rsidR="00FB6626" w:rsidRPr="001A155C" w:rsidRDefault="00FB6626" w:rsidP="00885E9F">
      <w:pPr>
        <w:pStyle w:val="NorReport"/>
        <w:spacing w:line="276" w:lineRule="auto"/>
        <w:ind w:left="720"/>
        <w:rPr>
          <w:rFonts w:ascii="Times New Roman" w:hAnsi="Times New Roman" w:cs="Times New Roman"/>
          <w:sz w:val="24"/>
          <w:szCs w:val="24"/>
        </w:rPr>
      </w:pPr>
    </w:p>
    <w:p w14:paraId="36423725" w14:textId="77777777" w:rsidR="009D612C" w:rsidRPr="001A155C" w:rsidRDefault="009D612C" w:rsidP="00914087">
      <w:pPr>
        <w:pStyle w:val="Odstavecseseznamem"/>
        <w:numPr>
          <w:ilvl w:val="0"/>
          <w:numId w:val="17"/>
        </w:numPr>
        <w:shd w:val="clear" w:color="auto" w:fill="FFFFFF"/>
        <w:spacing w:before="60" w:after="60"/>
        <w:jc w:val="both"/>
        <w:rPr>
          <w:rFonts w:ascii="Times New Roman" w:hAnsi="Times New Roman"/>
          <w:b/>
          <w:color w:val="000000"/>
          <w:sz w:val="24"/>
          <w:szCs w:val="24"/>
        </w:rPr>
      </w:pPr>
      <w:r w:rsidRPr="001A155C">
        <w:rPr>
          <w:rFonts w:ascii="Times New Roman" w:hAnsi="Times New Roman"/>
          <w:b/>
          <w:color w:val="000000"/>
          <w:sz w:val="24"/>
          <w:szCs w:val="24"/>
        </w:rPr>
        <w:t>po ukončení realizace programu</w:t>
      </w:r>
    </w:p>
    <w:p w14:paraId="254A4B74" w14:textId="77777777" w:rsidR="009D612C" w:rsidRPr="001A155C" w:rsidRDefault="009D612C" w:rsidP="00914087">
      <w:pPr>
        <w:pStyle w:val="NorReport"/>
        <w:numPr>
          <w:ilvl w:val="0"/>
          <w:numId w:val="31"/>
        </w:numPr>
        <w:spacing w:line="276" w:lineRule="auto"/>
        <w:rPr>
          <w:rFonts w:ascii="Times New Roman" w:hAnsi="Times New Roman" w:cs="Times New Roman"/>
          <w:b/>
          <w:sz w:val="24"/>
          <w:szCs w:val="24"/>
        </w:rPr>
      </w:pPr>
      <w:r w:rsidRPr="00FB6626">
        <w:rPr>
          <w:rFonts w:ascii="Times New Roman" w:hAnsi="Times New Roman" w:cs="Times New Roman"/>
          <w:b/>
          <w:i/>
          <w:sz w:val="24"/>
          <w:szCs w:val="24"/>
        </w:rPr>
        <w:t>Evaluace ex-post</w:t>
      </w:r>
      <w:r w:rsidRPr="001A155C">
        <w:rPr>
          <w:rFonts w:ascii="Times New Roman" w:hAnsi="Times New Roman" w:cs="Times New Roman"/>
          <w:b/>
          <w:sz w:val="24"/>
          <w:szCs w:val="24"/>
        </w:rPr>
        <w:t xml:space="preserve"> </w:t>
      </w:r>
      <w:r w:rsidRPr="001A155C">
        <w:rPr>
          <w:rFonts w:ascii="Times New Roman" w:hAnsi="Times New Roman" w:cs="Times New Roman"/>
          <w:sz w:val="24"/>
          <w:szCs w:val="24"/>
        </w:rPr>
        <w:t xml:space="preserve">(následné, dodatečné, závěrečné hodnocení) </w:t>
      </w:r>
    </w:p>
    <w:p w14:paraId="2E3D5FC8" w14:textId="1B1D2CC0" w:rsidR="009D612C" w:rsidRPr="001A155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 xml:space="preserve">Evaluaci ex-post provádí v úzké spolupráci EK a členské státy. V rámci tohoto následného hodnocení jsou posuzovány efekty ESIF fondů a jejich příspěvek ke strategii Unie pro inteligentní a udržitelný růst podporující začlenění v souladu se zvláštními požadavky stanovenými ve specifických pravidlech týkajících se fondů. </w:t>
      </w:r>
    </w:p>
    <w:p w14:paraId="525244A3" w14:textId="06A3B664" w:rsidR="009D612C" w:rsidRDefault="009D612C"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Jejím cílem je analyzovat použití zdrojů a podat zprávu o účelnosti a účinnosti intervencí a rozsahu naplnění očekávaných efektů. Z</w:t>
      </w:r>
      <w:r w:rsidR="00E26BCA">
        <w:rPr>
          <w:rFonts w:ascii="Times New Roman" w:hAnsi="Times New Roman" w:cs="Times New Roman"/>
          <w:sz w:val="24"/>
          <w:szCs w:val="24"/>
        </w:rPr>
        <w:t>aměřuje se na faktory úspěchu a </w:t>
      </w:r>
      <w:r w:rsidRPr="001A155C">
        <w:rPr>
          <w:rFonts w:ascii="Times New Roman" w:hAnsi="Times New Roman" w:cs="Times New Roman"/>
          <w:sz w:val="24"/>
          <w:szCs w:val="24"/>
        </w:rPr>
        <w:t xml:space="preserve">selhání a na udržitelnost výsledků. Snaží se vyvodit závěry, které bude možné generalizovat a aplikovat na další programy nebo regiony. </w:t>
      </w:r>
    </w:p>
    <w:p w14:paraId="27F24A7C" w14:textId="77777777" w:rsidR="00BD20FF" w:rsidRPr="001A155C" w:rsidRDefault="00BD20FF" w:rsidP="0032077F">
      <w:pPr>
        <w:pStyle w:val="NorReport"/>
        <w:spacing w:line="276" w:lineRule="auto"/>
        <w:ind w:left="720"/>
        <w:rPr>
          <w:rFonts w:ascii="Times New Roman" w:hAnsi="Times New Roman" w:cs="Times New Roman"/>
          <w:sz w:val="24"/>
          <w:szCs w:val="24"/>
        </w:rPr>
      </w:pPr>
    </w:p>
    <w:p w14:paraId="1BCF4FAC" w14:textId="77777777" w:rsidR="009D612C" w:rsidRPr="001A155C" w:rsidRDefault="009D612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Z hlediska zpracovatele budou realizovány jak externí, tak interní evaluace:</w:t>
      </w:r>
    </w:p>
    <w:p w14:paraId="05BA82B1" w14:textId="6D197525" w:rsidR="009D612C" w:rsidRPr="00BD20FF" w:rsidRDefault="00BD20FF" w:rsidP="00914087">
      <w:pPr>
        <w:pStyle w:val="NorReport"/>
        <w:numPr>
          <w:ilvl w:val="0"/>
          <w:numId w:val="32"/>
        </w:numPr>
        <w:spacing w:line="276" w:lineRule="auto"/>
        <w:rPr>
          <w:rFonts w:ascii="Times New Roman" w:hAnsi="Times New Roman" w:cs="Times New Roman"/>
          <w:sz w:val="24"/>
          <w:szCs w:val="24"/>
        </w:rPr>
      </w:pPr>
      <w:r w:rsidRPr="00BD20FF">
        <w:rPr>
          <w:rFonts w:ascii="Times New Roman" w:hAnsi="Times New Roman" w:cs="Times New Roman"/>
          <w:b/>
          <w:i/>
          <w:sz w:val="24"/>
          <w:szCs w:val="24"/>
        </w:rPr>
        <w:t>E</w:t>
      </w:r>
      <w:r w:rsidR="009D612C" w:rsidRPr="00BD20FF">
        <w:rPr>
          <w:rFonts w:ascii="Times New Roman" w:hAnsi="Times New Roman" w:cs="Times New Roman"/>
          <w:b/>
          <w:i/>
          <w:sz w:val="24"/>
          <w:szCs w:val="24"/>
        </w:rPr>
        <w:t>xterní</w:t>
      </w:r>
      <w:r>
        <w:rPr>
          <w:rFonts w:ascii="Times New Roman" w:hAnsi="Times New Roman" w:cs="Times New Roman"/>
          <w:sz w:val="24"/>
          <w:szCs w:val="24"/>
        </w:rPr>
        <w:t xml:space="preserve"> – e</w:t>
      </w:r>
      <w:r w:rsidR="009D612C" w:rsidRPr="00BD20FF">
        <w:rPr>
          <w:rFonts w:ascii="Times New Roman" w:hAnsi="Times New Roman" w:cs="Times New Roman"/>
          <w:sz w:val="24"/>
          <w:szCs w:val="24"/>
        </w:rPr>
        <w:t>valuace prováděn</w:t>
      </w:r>
      <w:r>
        <w:rPr>
          <w:rFonts w:ascii="Times New Roman" w:hAnsi="Times New Roman" w:cs="Times New Roman"/>
          <w:sz w:val="24"/>
          <w:szCs w:val="24"/>
        </w:rPr>
        <w:t>a</w:t>
      </w:r>
      <w:r w:rsidR="009D612C" w:rsidRPr="00BD20FF">
        <w:rPr>
          <w:rFonts w:ascii="Times New Roman" w:hAnsi="Times New Roman" w:cs="Times New Roman"/>
          <w:sz w:val="24"/>
          <w:szCs w:val="24"/>
        </w:rPr>
        <w:t xml:space="preserve"> evaluátory, kteří jsou z</w:t>
      </w:r>
      <w:r w:rsidR="00E26BCA">
        <w:rPr>
          <w:rFonts w:ascii="Times New Roman" w:hAnsi="Times New Roman" w:cs="Times New Roman"/>
          <w:sz w:val="24"/>
          <w:szCs w:val="24"/>
        </w:rPr>
        <w:t>abezpečeni z externích zdrojů a </w:t>
      </w:r>
      <w:r w:rsidR="009D612C" w:rsidRPr="00BD20FF">
        <w:rPr>
          <w:rFonts w:ascii="Times New Roman" w:hAnsi="Times New Roman" w:cs="Times New Roman"/>
          <w:sz w:val="24"/>
          <w:szCs w:val="24"/>
        </w:rPr>
        <w:t>stojí tedy mimo strukturu dané organizace (</w:t>
      </w:r>
      <w:r w:rsidR="00DA488E">
        <w:rPr>
          <w:rFonts w:ascii="Times New Roman" w:hAnsi="Times New Roman" w:cs="Times New Roman"/>
          <w:sz w:val="24"/>
          <w:szCs w:val="24"/>
        </w:rPr>
        <w:t>Ř</w:t>
      </w:r>
      <w:r w:rsidR="009D612C" w:rsidRPr="00BD20FF">
        <w:rPr>
          <w:rFonts w:ascii="Times New Roman" w:hAnsi="Times New Roman" w:cs="Times New Roman"/>
          <w:sz w:val="24"/>
          <w:szCs w:val="24"/>
        </w:rPr>
        <w:t>íd</w:t>
      </w:r>
      <w:r w:rsidR="00DA488E">
        <w:rPr>
          <w:rFonts w:ascii="Times New Roman" w:hAnsi="Times New Roman" w:cs="Times New Roman"/>
          <w:sz w:val="24"/>
          <w:szCs w:val="24"/>
        </w:rPr>
        <w:t>i</w:t>
      </w:r>
      <w:r w:rsidR="009D612C" w:rsidRPr="00BD20FF">
        <w:rPr>
          <w:rFonts w:ascii="Times New Roman" w:hAnsi="Times New Roman" w:cs="Times New Roman"/>
          <w:sz w:val="24"/>
          <w:szCs w:val="24"/>
        </w:rPr>
        <w:t>cího orgánu). Externí evaluátoři jsou zpravidla zajištěni prostřednictvím veřejné zakázky. Výhodou tohoto typu je nezávislý expertní pohled a využití kapacit, kterými nedisponuje organizace interně, nevýhodou pak časová náročnost (spojená s přípravou a realizací veřejné zakázky), či případná neznalost konkrétního kontextu implementace programu;</w:t>
      </w:r>
    </w:p>
    <w:p w14:paraId="7D07CB68" w14:textId="25CD46EB" w:rsidR="009D612C" w:rsidRPr="00BD20FF" w:rsidRDefault="00BD20FF" w:rsidP="00914087">
      <w:pPr>
        <w:pStyle w:val="NorReport"/>
        <w:numPr>
          <w:ilvl w:val="0"/>
          <w:numId w:val="33"/>
        </w:numPr>
        <w:spacing w:line="276" w:lineRule="auto"/>
        <w:rPr>
          <w:rFonts w:ascii="Times New Roman" w:hAnsi="Times New Roman" w:cs="Times New Roman"/>
          <w:sz w:val="24"/>
          <w:szCs w:val="24"/>
        </w:rPr>
      </w:pPr>
      <w:r w:rsidRPr="00BD20FF">
        <w:rPr>
          <w:rFonts w:ascii="Times New Roman" w:hAnsi="Times New Roman" w:cs="Times New Roman"/>
          <w:b/>
          <w:i/>
          <w:sz w:val="24"/>
          <w:szCs w:val="24"/>
        </w:rPr>
        <w:t>I</w:t>
      </w:r>
      <w:r w:rsidR="009D612C" w:rsidRPr="00BD20FF">
        <w:rPr>
          <w:rFonts w:ascii="Times New Roman" w:hAnsi="Times New Roman" w:cs="Times New Roman"/>
          <w:b/>
          <w:i/>
          <w:sz w:val="24"/>
          <w:szCs w:val="24"/>
        </w:rPr>
        <w:t>nterní</w:t>
      </w:r>
      <w:r>
        <w:rPr>
          <w:rFonts w:ascii="Times New Roman" w:hAnsi="Times New Roman" w:cs="Times New Roman"/>
          <w:sz w:val="24"/>
          <w:szCs w:val="24"/>
        </w:rPr>
        <w:t xml:space="preserve"> - e</w:t>
      </w:r>
      <w:r w:rsidR="009D612C" w:rsidRPr="00BD20FF">
        <w:rPr>
          <w:rFonts w:ascii="Times New Roman" w:hAnsi="Times New Roman" w:cs="Times New Roman"/>
          <w:sz w:val="24"/>
          <w:szCs w:val="24"/>
        </w:rPr>
        <w:t>valuace prováděna pracovníky v rámci dané organizační struktury. Nařízení však stanovuje, že se musí jednat o odborníky funkčně nezávislé na řídících orgánech (např. v podobě nezávislé evaluační jednotky), přesto i nadále zůstává nevýhodou částečná „závislost“ evaluátora. Výhodou je bližší znalost prostředí a zkrácení procesu o přípravu a realizaci veřejné zakázky.</w:t>
      </w:r>
    </w:p>
    <w:p w14:paraId="5858C1E4" w14:textId="2FFE193B" w:rsidR="00487FB0" w:rsidRPr="001A155C" w:rsidRDefault="005B2D0C" w:rsidP="0032077F">
      <w:pPr>
        <w:pStyle w:val="N2Report"/>
      </w:pPr>
      <w:bookmarkStart w:id="11" w:name="_Toc429379314"/>
      <w:r w:rsidRPr="001A155C">
        <w:t>Metody</w:t>
      </w:r>
      <w:r w:rsidR="002528F8" w:rsidRPr="001A155C">
        <w:t>, techniky a nástroje hodnocení</w:t>
      </w:r>
      <w:bookmarkEnd w:id="11"/>
    </w:p>
    <w:p w14:paraId="5C6A116F" w14:textId="494A77FF" w:rsidR="0078598C" w:rsidRPr="001A155C" w:rsidRDefault="00E7185B" w:rsidP="0032077F">
      <w:pPr>
        <w:autoSpaceDE w:val="0"/>
        <w:autoSpaceDN w:val="0"/>
        <w:adjustRightInd w:val="0"/>
        <w:spacing w:before="60" w:after="60" w:line="276" w:lineRule="auto"/>
        <w:jc w:val="both"/>
      </w:pPr>
      <w:r w:rsidRPr="001A155C">
        <w:rPr>
          <w:lang w:eastAsia="en-US"/>
        </w:rPr>
        <w:t>Správně zvolená metoda</w:t>
      </w:r>
      <w:r w:rsidR="002D1263" w:rsidRPr="001A155C">
        <w:rPr>
          <w:lang w:eastAsia="en-US"/>
        </w:rPr>
        <w:t xml:space="preserve"> evaluace společně s dostupností a kvalitou dat jsou základem úspěšnosti evaluace</w:t>
      </w:r>
      <w:r w:rsidR="00957748" w:rsidRPr="001A155C">
        <w:rPr>
          <w:lang w:eastAsia="en-US"/>
        </w:rPr>
        <w:t xml:space="preserve">. V rámci </w:t>
      </w:r>
      <w:r w:rsidR="002D1263" w:rsidRPr="001A155C">
        <w:rPr>
          <w:lang w:eastAsia="en-US"/>
        </w:rPr>
        <w:t>EP OP VVV</w:t>
      </w:r>
      <w:r w:rsidR="00CB1DBD" w:rsidRPr="001A155C">
        <w:rPr>
          <w:lang w:eastAsia="en-US"/>
        </w:rPr>
        <w:t xml:space="preserve"> (Indikativní přehled evaluačních aktivit – kap. 6.4 EP OP VVV)</w:t>
      </w:r>
      <w:r w:rsidR="00CB1DBD" w:rsidRPr="001A155C">
        <w:rPr>
          <w:lang w:val="en-US" w:eastAsia="en-US"/>
        </w:rPr>
        <w:t xml:space="preserve"> </w:t>
      </w:r>
      <w:r w:rsidR="00957748" w:rsidRPr="001A155C">
        <w:rPr>
          <w:lang w:val="en-US" w:eastAsia="en-US"/>
        </w:rPr>
        <w:t xml:space="preserve">jsou u jednotlivých evaluací </w:t>
      </w:r>
      <w:r w:rsidR="002D1263" w:rsidRPr="001A155C">
        <w:rPr>
          <w:lang w:eastAsia="en-US"/>
        </w:rPr>
        <w:t>definován</w:t>
      </w:r>
      <w:r w:rsidR="00957748" w:rsidRPr="001A155C">
        <w:rPr>
          <w:lang w:eastAsia="en-US"/>
        </w:rPr>
        <w:t>y</w:t>
      </w:r>
      <w:r w:rsidR="002D1263" w:rsidRPr="001A155C">
        <w:rPr>
          <w:lang w:eastAsia="en-US"/>
        </w:rPr>
        <w:t xml:space="preserve"> </w:t>
      </w:r>
      <w:r w:rsidR="002D1263" w:rsidRPr="001A155C">
        <w:t>metod</w:t>
      </w:r>
      <w:r w:rsidR="00957748" w:rsidRPr="001A155C">
        <w:t>y</w:t>
      </w:r>
      <w:r w:rsidR="002D1263" w:rsidRPr="001A155C">
        <w:t xml:space="preserve">, </w:t>
      </w:r>
      <w:r w:rsidR="007C58C5" w:rsidRPr="001A155C">
        <w:t>jejichž</w:t>
      </w:r>
      <w:r w:rsidR="002D1263" w:rsidRPr="001A155C">
        <w:t xml:space="preserve"> použi</w:t>
      </w:r>
      <w:r w:rsidR="007C58C5" w:rsidRPr="001A155C">
        <w:t>tí se u jednotlivých evaluací předpokládá</w:t>
      </w:r>
      <w:r w:rsidR="002D1263" w:rsidRPr="001A155C">
        <w:t>, a související datové požadavky pro jejich realizaci</w:t>
      </w:r>
      <w:r w:rsidR="00310CA0" w:rsidRPr="001A155C">
        <w:t>.</w:t>
      </w:r>
    </w:p>
    <w:p w14:paraId="11F2FE45" w14:textId="6EE7FE72" w:rsidR="008D59E8" w:rsidRPr="001A155C" w:rsidRDefault="00BC110D" w:rsidP="0032077F">
      <w:pPr>
        <w:autoSpaceDE w:val="0"/>
        <w:autoSpaceDN w:val="0"/>
        <w:adjustRightInd w:val="0"/>
        <w:spacing w:before="60" w:after="60" w:line="276" w:lineRule="auto"/>
        <w:jc w:val="both"/>
        <w:rPr>
          <w:lang w:eastAsia="en-US"/>
        </w:rPr>
      </w:pPr>
      <w:r w:rsidRPr="001A155C">
        <w:rPr>
          <w:lang w:eastAsia="en-US"/>
        </w:rPr>
        <w:t xml:space="preserve">Navržené metody </w:t>
      </w:r>
      <w:r w:rsidR="00811EF4" w:rsidRPr="001A155C">
        <w:rPr>
          <w:lang w:eastAsia="en-US"/>
        </w:rPr>
        <w:t xml:space="preserve">u jednotlivých evaluací </w:t>
      </w:r>
      <w:r w:rsidRPr="001A155C">
        <w:rPr>
          <w:lang w:eastAsia="en-US"/>
        </w:rPr>
        <w:t xml:space="preserve">nejsou definitivní. V průběhu implementace </w:t>
      </w:r>
      <w:r w:rsidR="00E26BCA">
        <w:rPr>
          <w:lang w:eastAsia="en-US"/>
        </w:rPr>
        <w:t>OP </w:t>
      </w:r>
      <w:r w:rsidR="008D59E8" w:rsidRPr="001A155C">
        <w:rPr>
          <w:lang w:eastAsia="en-US"/>
        </w:rPr>
        <w:t xml:space="preserve">VVV budou </w:t>
      </w:r>
      <w:r w:rsidR="00811EF4" w:rsidRPr="001A155C">
        <w:rPr>
          <w:lang w:eastAsia="en-US"/>
        </w:rPr>
        <w:t xml:space="preserve">identifikované metody </w:t>
      </w:r>
      <w:r w:rsidR="008D59E8" w:rsidRPr="001A155C">
        <w:rPr>
          <w:lang w:eastAsia="en-US"/>
        </w:rPr>
        <w:t>p</w:t>
      </w:r>
      <w:r w:rsidRPr="001A155C">
        <w:rPr>
          <w:lang w:eastAsia="en-US"/>
        </w:rPr>
        <w:t>ro jednotlivé evaluace konkretizovány</w:t>
      </w:r>
      <w:r w:rsidR="00811EF4" w:rsidRPr="001A155C">
        <w:rPr>
          <w:lang w:eastAsia="en-US"/>
        </w:rPr>
        <w:t>, a to</w:t>
      </w:r>
      <w:r w:rsidRPr="001A155C">
        <w:rPr>
          <w:lang w:eastAsia="en-US"/>
        </w:rPr>
        <w:t xml:space="preserve"> v souvislosti s formulovaným problémem</w:t>
      </w:r>
      <w:r w:rsidR="008D59E8" w:rsidRPr="001A155C">
        <w:rPr>
          <w:lang w:eastAsia="en-US"/>
        </w:rPr>
        <w:t xml:space="preserve"> a </w:t>
      </w:r>
      <w:r w:rsidR="0001324C" w:rsidRPr="001A155C">
        <w:rPr>
          <w:lang w:eastAsia="en-US"/>
        </w:rPr>
        <w:t xml:space="preserve">specifickými evaluačními </w:t>
      </w:r>
      <w:r w:rsidR="008D59E8" w:rsidRPr="001A155C">
        <w:rPr>
          <w:lang w:eastAsia="en-US"/>
        </w:rPr>
        <w:t>otázk</w:t>
      </w:r>
      <w:r w:rsidR="0001324C" w:rsidRPr="001A155C">
        <w:rPr>
          <w:lang w:eastAsia="en-US"/>
        </w:rPr>
        <w:t>ami</w:t>
      </w:r>
      <w:r w:rsidR="008D59E8" w:rsidRPr="001A155C">
        <w:rPr>
          <w:lang w:eastAsia="en-US"/>
        </w:rPr>
        <w:t>, kter</w:t>
      </w:r>
      <w:r w:rsidR="0001324C" w:rsidRPr="001A155C">
        <w:rPr>
          <w:lang w:eastAsia="en-US"/>
        </w:rPr>
        <w:t>é</w:t>
      </w:r>
      <w:r w:rsidR="008D59E8" w:rsidRPr="001A155C">
        <w:rPr>
          <w:lang w:eastAsia="en-US"/>
        </w:rPr>
        <w:t xml:space="preserve"> m</w:t>
      </w:r>
      <w:r w:rsidR="0001324C" w:rsidRPr="001A155C">
        <w:rPr>
          <w:lang w:eastAsia="en-US"/>
        </w:rPr>
        <w:t>ají</w:t>
      </w:r>
      <w:r w:rsidR="008D59E8" w:rsidRPr="001A155C">
        <w:rPr>
          <w:lang w:eastAsia="en-US"/>
        </w:rPr>
        <w:t xml:space="preserve"> být zodpovězen</w:t>
      </w:r>
      <w:r w:rsidR="0001324C" w:rsidRPr="001A155C">
        <w:rPr>
          <w:lang w:eastAsia="en-US"/>
        </w:rPr>
        <w:t>y</w:t>
      </w:r>
      <w:r w:rsidR="008D59E8" w:rsidRPr="001A155C">
        <w:rPr>
          <w:lang w:eastAsia="en-US"/>
        </w:rPr>
        <w:t xml:space="preserve"> v rámci příslušného hodnocení</w:t>
      </w:r>
      <w:r w:rsidR="00811EF4" w:rsidRPr="001A155C">
        <w:rPr>
          <w:lang w:eastAsia="en-US"/>
        </w:rPr>
        <w:t>.</w:t>
      </w:r>
      <w:r w:rsidR="007D7E94" w:rsidRPr="001A155C">
        <w:rPr>
          <w:lang w:eastAsia="en-US"/>
        </w:rPr>
        <w:t xml:space="preserve"> Určitý prostor ve výběru evaluačních metod a technik bude ponechán také externím zpracovatelům, aby sami v nabídkách pro příslušnou veřejnou zakázku navrhli, jak hodlají postupovat. Jedná se o</w:t>
      </w:r>
      <w:r w:rsidR="00014D18" w:rsidRPr="001A155C">
        <w:rPr>
          <w:lang w:eastAsia="en-US"/>
        </w:rPr>
        <w:t xml:space="preserve"> možnost</w:t>
      </w:r>
      <w:r w:rsidR="007D7E94" w:rsidRPr="001A155C">
        <w:rPr>
          <w:lang w:eastAsia="en-US"/>
        </w:rPr>
        <w:t>, jak mezi sebou nabídky porovnat a vybrat tu nejkvalitnější a pro zadavatele nejvýhodnější.</w:t>
      </w:r>
    </w:p>
    <w:p w14:paraId="3C4B439D" w14:textId="77777777" w:rsidR="00957748" w:rsidRPr="001A155C" w:rsidRDefault="00957748" w:rsidP="0032077F">
      <w:pPr>
        <w:autoSpaceDE w:val="0"/>
        <w:autoSpaceDN w:val="0"/>
        <w:adjustRightInd w:val="0"/>
        <w:spacing w:before="60" w:after="60" w:line="276" w:lineRule="auto"/>
        <w:jc w:val="both"/>
        <w:rPr>
          <w:lang w:eastAsia="en-US"/>
        </w:rPr>
      </w:pPr>
    </w:p>
    <w:p w14:paraId="07ACEEE7" w14:textId="494CA92D" w:rsidR="0078598C" w:rsidRPr="001A155C" w:rsidRDefault="008D59E8" w:rsidP="0032077F">
      <w:pPr>
        <w:autoSpaceDE w:val="0"/>
        <w:autoSpaceDN w:val="0"/>
        <w:adjustRightInd w:val="0"/>
        <w:spacing w:before="60" w:after="60" w:line="276" w:lineRule="auto"/>
        <w:jc w:val="both"/>
        <w:rPr>
          <w:lang w:eastAsia="en-US"/>
        </w:rPr>
      </w:pPr>
      <w:r w:rsidRPr="001A155C">
        <w:rPr>
          <w:lang w:eastAsia="en-US"/>
        </w:rPr>
        <w:t>Vzhledem k faktu, že veškeré evaluační metody a př</w:t>
      </w:r>
      <w:r w:rsidR="00811EF4" w:rsidRPr="001A155C">
        <w:rPr>
          <w:lang w:eastAsia="en-US"/>
        </w:rPr>
        <w:t>ístupy mají své silné a</w:t>
      </w:r>
      <w:r w:rsidRPr="001A155C">
        <w:rPr>
          <w:lang w:eastAsia="en-US"/>
        </w:rPr>
        <w:t xml:space="preserve"> slabé stránky a</w:t>
      </w:r>
      <w:r w:rsidR="00E26BCA">
        <w:rPr>
          <w:lang w:eastAsia="en-US"/>
        </w:rPr>
        <w:t> </w:t>
      </w:r>
      <w:r w:rsidRPr="001A155C">
        <w:rPr>
          <w:lang w:eastAsia="en-US"/>
        </w:rPr>
        <w:t>nejsou aplikovatelné na všechny případy</w:t>
      </w:r>
      <w:r w:rsidR="00436B40" w:rsidRPr="001A155C">
        <w:rPr>
          <w:lang w:eastAsia="en-US"/>
        </w:rPr>
        <w:t>,</w:t>
      </w:r>
      <w:r w:rsidR="006E1C43" w:rsidRPr="001A155C">
        <w:rPr>
          <w:lang w:eastAsia="en-US"/>
        </w:rPr>
        <w:t xml:space="preserve"> je a bude (dle reálných možností) </w:t>
      </w:r>
      <w:r w:rsidRPr="001A155C">
        <w:rPr>
          <w:lang w:eastAsia="en-US"/>
        </w:rPr>
        <w:t xml:space="preserve">na </w:t>
      </w:r>
      <w:r w:rsidR="00811EF4" w:rsidRPr="001A155C">
        <w:rPr>
          <w:lang w:eastAsia="en-US"/>
        </w:rPr>
        <w:t xml:space="preserve">konkrétní </w:t>
      </w:r>
      <w:r w:rsidR="006E1C43" w:rsidRPr="001A155C">
        <w:rPr>
          <w:lang w:eastAsia="en-US"/>
        </w:rPr>
        <w:t>evaluace v rámci EP OP VVV nahlíženo</w:t>
      </w:r>
      <w:r w:rsidRPr="001A155C">
        <w:rPr>
          <w:lang w:eastAsia="en-US"/>
        </w:rPr>
        <w:t xml:space="preserve"> z různých úhlů pohledu a na základě různých metod. T</w:t>
      </w:r>
      <w:r w:rsidR="00436B40" w:rsidRPr="001A155C">
        <w:rPr>
          <w:lang w:eastAsia="en-US"/>
        </w:rPr>
        <w:t>ento</w:t>
      </w:r>
      <w:r w:rsidR="00811EF4" w:rsidRPr="001A155C">
        <w:rPr>
          <w:lang w:eastAsia="en-US"/>
        </w:rPr>
        <w:t xml:space="preserve"> </w:t>
      </w:r>
      <w:r w:rsidR="00436B40" w:rsidRPr="001A155C">
        <w:rPr>
          <w:lang w:eastAsia="en-US"/>
        </w:rPr>
        <w:t>způsob</w:t>
      </w:r>
      <w:r w:rsidRPr="001A155C">
        <w:rPr>
          <w:lang w:eastAsia="en-US"/>
        </w:rPr>
        <w:t xml:space="preserve"> </w:t>
      </w:r>
      <w:r w:rsidR="00811EF4" w:rsidRPr="001A155C">
        <w:rPr>
          <w:lang w:eastAsia="en-US"/>
        </w:rPr>
        <w:t xml:space="preserve">realizace </w:t>
      </w:r>
      <w:r w:rsidRPr="001A155C">
        <w:rPr>
          <w:lang w:eastAsia="en-US"/>
        </w:rPr>
        <w:t xml:space="preserve">evaluací </w:t>
      </w:r>
      <w:r w:rsidR="00811EF4" w:rsidRPr="001A155C">
        <w:rPr>
          <w:lang w:eastAsia="en-US"/>
        </w:rPr>
        <w:t xml:space="preserve">OP VVV </w:t>
      </w:r>
      <w:r w:rsidRPr="001A155C">
        <w:rPr>
          <w:lang w:eastAsia="en-US"/>
        </w:rPr>
        <w:t>odpovídá principu triangulace</w:t>
      </w:r>
      <w:r w:rsidR="00811EF4" w:rsidRPr="001A155C">
        <w:rPr>
          <w:rStyle w:val="Znakapoznpodarou"/>
          <w:lang w:eastAsia="en-US"/>
        </w:rPr>
        <w:footnoteReference w:id="6"/>
      </w:r>
      <w:r w:rsidRPr="001A155C">
        <w:rPr>
          <w:lang w:eastAsia="en-US"/>
        </w:rPr>
        <w:t>, kterou uplatňuje EK.</w:t>
      </w:r>
    </w:p>
    <w:p w14:paraId="6EBFE49D" w14:textId="59AC9AF7" w:rsidR="00E93E37" w:rsidRPr="001A155C" w:rsidRDefault="003E4445" w:rsidP="0032077F">
      <w:pPr>
        <w:pStyle w:val="Normlnweb"/>
        <w:spacing w:before="60" w:beforeAutospacing="0" w:after="60" w:afterAutospacing="0" w:line="276" w:lineRule="auto"/>
        <w:jc w:val="both"/>
        <w:rPr>
          <w:b/>
        </w:rPr>
      </w:pPr>
      <w:r w:rsidRPr="001A155C">
        <w:rPr>
          <w:b/>
        </w:rPr>
        <w:t>Škála kvantitativních a kvalitativních metod a technik, které jsou využívány v rámci evaluací, je široká a jej</w:t>
      </w:r>
      <w:r w:rsidR="00957748" w:rsidRPr="001A155C">
        <w:rPr>
          <w:b/>
        </w:rPr>
        <w:t>í popis není cílem ani účelem E</w:t>
      </w:r>
      <w:r w:rsidRPr="001A155C">
        <w:rPr>
          <w:b/>
        </w:rPr>
        <w:t>P OP VVV</w:t>
      </w:r>
      <w:r w:rsidR="00CB1DBD" w:rsidRPr="001A155C">
        <w:rPr>
          <w:b/>
        </w:rPr>
        <w:t>.</w:t>
      </w:r>
      <w:r w:rsidR="00CB1DBD" w:rsidRPr="001A155C">
        <w:rPr>
          <w:rStyle w:val="Znakapoznpodarou"/>
          <w:b/>
        </w:rPr>
        <w:footnoteReference w:id="7"/>
      </w:r>
    </w:p>
    <w:p w14:paraId="389806FC" w14:textId="77777777" w:rsidR="00B118AF" w:rsidRPr="001A155C" w:rsidRDefault="00B17250"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12" w:name="_Toc429379315"/>
      <w:r w:rsidRPr="001A155C">
        <w:rPr>
          <w:rFonts w:ascii="Times New Roman" w:hAnsi="Times New Roman" w:cs="Times New Roman"/>
          <w:smallCaps/>
          <w:color w:val="1F497D"/>
          <w:sz w:val="32"/>
          <w:szCs w:val="32"/>
        </w:rPr>
        <w:t>Získávání a využívání dat</w:t>
      </w:r>
      <w:r w:rsidR="00B118AF" w:rsidRPr="001A155C">
        <w:rPr>
          <w:rFonts w:ascii="Times New Roman" w:hAnsi="Times New Roman" w:cs="Times New Roman"/>
          <w:smallCaps/>
          <w:color w:val="1F497D"/>
          <w:sz w:val="32"/>
          <w:szCs w:val="32"/>
        </w:rPr>
        <w:t xml:space="preserve"> pro monitoring a hodnocení programu</w:t>
      </w:r>
      <w:bookmarkEnd w:id="12"/>
    </w:p>
    <w:p w14:paraId="392D1F73" w14:textId="3B50C338" w:rsidR="00EE0665" w:rsidRPr="001A155C" w:rsidRDefault="00EE0665" w:rsidP="0032077F">
      <w:pPr>
        <w:pStyle w:val="N2Report"/>
      </w:pPr>
      <w:bookmarkStart w:id="13" w:name="_Toc429379316"/>
      <w:r w:rsidRPr="001A155C">
        <w:t>Zdroje dat pro provádění evaluací</w:t>
      </w:r>
      <w:bookmarkEnd w:id="13"/>
    </w:p>
    <w:p w14:paraId="094703D4" w14:textId="0ED26EFF" w:rsidR="00CB1DBD" w:rsidRPr="001A155C" w:rsidRDefault="003E4445" w:rsidP="0032077F">
      <w:pPr>
        <w:spacing w:line="276" w:lineRule="auto"/>
        <w:jc w:val="both"/>
      </w:pPr>
      <w:r w:rsidRPr="001A155C">
        <w:t xml:space="preserve">Pro všechny evaluace platí, že </w:t>
      </w:r>
      <w:r w:rsidR="00643624" w:rsidRPr="001A155C">
        <w:t xml:space="preserve">elementárním </w:t>
      </w:r>
      <w:r w:rsidRPr="001A155C">
        <w:t xml:space="preserve">prvkem </w:t>
      </w:r>
      <w:r w:rsidR="00643624" w:rsidRPr="001A155C">
        <w:t xml:space="preserve">každé evaluace </w:t>
      </w:r>
      <w:r w:rsidRPr="001A155C">
        <w:t xml:space="preserve">je sběr a </w:t>
      </w:r>
      <w:r w:rsidR="00100B2F" w:rsidRPr="001A155C">
        <w:t xml:space="preserve">zajištění </w:t>
      </w:r>
      <w:r w:rsidRPr="001A155C">
        <w:t>zdroj</w:t>
      </w:r>
      <w:r w:rsidR="00100B2F" w:rsidRPr="001A155C">
        <w:t>ů</w:t>
      </w:r>
      <w:r w:rsidRPr="001A155C">
        <w:t xml:space="preserve"> důvěryhodných a kvalitních dat.</w:t>
      </w:r>
      <w:r w:rsidR="00643624" w:rsidRPr="001A155C">
        <w:t xml:space="preserve"> </w:t>
      </w:r>
      <w:r w:rsidR="00CB1DBD" w:rsidRPr="001A155C">
        <w:t>Velký význam proto má dostupnost údajů</w:t>
      </w:r>
      <w:r w:rsidR="005E5FDE" w:rsidRPr="001A155C">
        <w:t>,</w:t>
      </w:r>
      <w:r w:rsidR="00CB1DBD" w:rsidRPr="001A155C">
        <w:t xml:space="preserve"> týkající se podpořených subjektů</w:t>
      </w:r>
      <w:r w:rsidR="005E5FDE" w:rsidRPr="001A155C">
        <w:t xml:space="preserve">, obsažených v </w:t>
      </w:r>
      <w:r w:rsidR="00CB1DBD" w:rsidRPr="001A155C">
        <w:t>monitorovací</w:t>
      </w:r>
      <w:r w:rsidR="005E5FDE" w:rsidRPr="001A155C">
        <w:t xml:space="preserve">m </w:t>
      </w:r>
      <w:r w:rsidR="00CB1DBD" w:rsidRPr="001A155C">
        <w:t>systém</w:t>
      </w:r>
      <w:r w:rsidR="005E5FDE" w:rsidRPr="001A155C">
        <w:t xml:space="preserve">u </w:t>
      </w:r>
      <w:r w:rsidR="000917C1" w:rsidRPr="001A155C">
        <w:t>(dále jen „MS“)</w:t>
      </w:r>
      <w:r w:rsidR="00CB1DBD" w:rsidRPr="001A155C">
        <w:t xml:space="preserve">. </w:t>
      </w:r>
    </w:p>
    <w:p w14:paraId="046A981D" w14:textId="77777777" w:rsidR="00CB1DBD" w:rsidRPr="001A155C" w:rsidRDefault="00CB1DBD" w:rsidP="0032077F">
      <w:pPr>
        <w:spacing w:line="276" w:lineRule="auto"/>
        <w:jc w:val="both"/>
      </w:pPr>
    </w:p>
    <w:p w14:paraId="0812CE3C" w14:textId="159190D6" w:rsidR="00CB1DBD" w:rsidRPr="001A155C" w:rsidRDefault="00CB1DBD" w:rsidP="0032077F">
      <w:pPr>
        <w:spacing w:line="276" w:lineRule="auto"/>
        <w:jc w:val="both"/>
      </w:pPr>
      <w:r w:rsidRPr="001A155C">
        <w:t xml:space="preserve">Jedním ze základních předpokladů pro dosažení výše uvedeného je správné nastavení strategie a intervenční logiky programu včetně indikátorové soustavy a jejich cílových hodnot. Správně nastavená intervenční logika a z ní vycházející indikátorová soustava umožňuje agregaci dat dle různých atributů (např. agregaci </w:t>
      </w:r>
      <w:r w:rsidR="000917C1" w:rsidRPr="001A155C">
        <w:t>dat</w:t>
      </w:r>
      <w:r w:rsidRPr="001A155C">
        <w:t xml:space="preserve"> za specifické cíle/ investiční priority/ tematické cíle či územní dimenzi).</w:t>
      </w:r>
    </w:p>
    <w:p w14:paraId="5900FA5C" w14:textId="77777777" w:rsidR="000C4E98" w:rsidRPr="001A155C" w:rsidRDefault="000C4E98" w:rsidP="0032077F">
      <w:pPr>
        <w:spacing w:line="276" w:lineRule="auto"/>
        <w:jc w:val="both"/>
      </w:pPr>
    </w:p>
    <w:p w14:paraId="547E8061" w14:textId="50360831" w:rsidR="00CB1DBD" w:rsidRPr="001A155C" w:rsidRDefault="00CB1DBD" w:rsidP="0032077F">
      <w:pPr>
        <w:spacing w:line="276" w:lineRule="auto"/>
        <w:jc w:val="both"/>
      </w:pPr>
      <w:r w:rsidRPr="001A155C">
        <w:t xml:space="preserve">V tomto ohledu tak EJ ŘO OP VVV </w:t>
      </w:r>
      <w:r w:rsidR="000917C1" w:rsidRPr="001A155C">
        <w:t>může</w:t>
      </w:r>
      <w:r w:rsidRPr="001A155C">
        <w:t xml:space="preserve"> navazovat a průběžně spolupracovat s pracovníky zodpovědnými za monitoring programu, v jejichž gesci je sledování, agregace a primární vyhodnocování  plnění stanovených kvantifikovaných cílů na jednotlivých úrovních implementace, a to v souladu s požadavky na obsah a termíny </w:t>
      </w:r>
      <w:r w:rsidR="000917C1" w:rsidRPr="001A155C">
        <w:t xml:space="preserve">zpráv </w:t>
      </w:r>
      <w:r w:rsidRPr="001A155C">
        <w:t>vyžadovaných ze strany EK či národních orgánů.</w:t>
      </w:r>
    </w:p>
    <w:p w14:paraId="3C200F40" w14:textId="0842E59D" w:rsidR="00E568EF" w:rsidRPr="001A155C" w:rsidRDefault="00E568EF" w:rsidP="0032077F">
      <w:pPr>
        <w:spacing w:line="276" w:lineRule="auto"/>
        <w:jc w:val="both"/>
      </w:pPr>
    </w:p>
    <w:p w14:paraId="11F2FE48" w14:textId="3F7AB96F" w:rsidR="006C4926" w:rsidRPr="001A155C" w:rsidRDefault="00BC110D" w:rsidP="0032077F">
      <w:pPr>
        <w:pStyle w:val="Normlnweb"/>
        <w:spacing w:before="60" w:beforeAutospacing="0" w:after="60" w:afterAutospacing="0" w:line="276" w:lineRule="auto"/>
        <w:jc w:val="both"/>
      </w:pPr>
      <w:r w:rsidRPr="001A155C">
        <w:rPr>
          <w:lang w:val="en-US" w:eastAsia="en-US"/>
        </w:rPr>
        <w:t>D</w:t>
      </w:r>
      <w:r w:rsidR="006C4926" w:rsidRPr="001A155C">
        <w:rPr>
          <w:lang w:val="en-US" w:eastAsia="en-US"/>
        </w:rPr>
        <w:t xml:space="preserve">ata a </w:t>
      </w:r>
      <w:r w:rsidR="006C4926" w:rsidRPr="001A155C">
        <w:rPr>
          <w:lang w:eastAsia="en-US"/>
        </w:rPr>
        <w:t>jejich zdroje</w:t>
      </w:r>
      <w:r w:rsidRPr="001A155C">
        <w:rPr>
          <w:lang w:val="en-US" w:eastAsia="en-US"/>
        </w:rPr>
        <w:t xml:space="preserve"> </w:t>
      </w:r>
      <w:r w:rsidR="0001324C" w:rsidRPr="001A155C">
        <w:rPr>
          <w:lang w:val="en-US" w:eastAsia="en-US"/>
        </w:rPr>
        <w:t xml:space="preserve">se </w:t>
      </w:r>
      <w:r w:rsidR="00643624" w:rsidRPr="001A155C">
        <w:rPr>
          <w:lang w:val="en-US" w:eastAsia="en-US"/>
        </w:rPr>
        <w:t xml:space="preserve">v </w:t>
      </w:r>
      <w:r w:rsidR="00643624" w:rsidRPr="001A155C">
        <w:rPr>
          <w:lang w:eastAsia="en-US"/>
        </w:rPr>
        <w:t xml:space="preserve">rámci evaluací </w:t>
      </w:r>
      <w:r w:rsidR="00CB1DBD" w:rsidRPr="001A155C">
        <w:rPr>
          <w:lang w:eastAsia="en-US"/>
        </w:rPr>
        <w:t xml:space="preserve">mohou rozlišit </w:t>
      </w:r>
      <w:r w:rsidRPr="001A155C">
        <w:rPr>
          <w:lang w:eastAsia="en-US"/>
        </w:rPr>
        <w:t>na primární a sekundární</w:t>
      </w:r>
      <w:r w:rsidR="006C4926" w:rsidRPr="001A155C">
        <w:rPr>
          <w:lang w:eastAsia="en-US"/>
        </w:rPr>
        <w:t>:</w:t>
      </w:r>
    </w:p>
    <w:p w14:paraId="11F2FE49" w14:textId="7238CE02" w:rsidR="006C4926" w:rsidRPr="001A155C" w:rsidRDefault="005E053F" w:rsidP="0032077F">
      <w:pPr>
        <w:autoSpaceDE w:val="0"/>
        <w:autoSpaceDN w:val="0"/>
        <w:adjustRightInd w:val="0"/>
        <w:spacing w:before="60" w:after="60" w:line="276" w:lineRule="auto"/>
        <w:jc w:val="both"/>
        <w:rPr>
          <w:b/>
          <w:bCs/>
          <w:lang w:eastAsia="en-US"/>
        </w:rPr>
      </w:pPr>
      <w:r w:rsidRPr="001A155C">
        <w:rPr>
          <w:b/>
          <w:bCs/>
          <w:lang w:eastAsia="en-US"/>
        </w:rPr>
        <w:t>a) primární data</w:t>
      </w:r>
    </w:p>
    <w:p w14:paraId="11F2FE4A" w14:textId="17A68161" w:rsidR="006C4926" w:rsidRPr="001A155C" w:rsidRDefault="00E93E37" w:rsidP="0032077F">
      <w:pPr>
        <w:autoSpaceDE w:val="0"/>
        <w:autoSpaceDN w:val="0"/>
        <w:adjustRightInd w:val="0"/>
        <w:spacing w:before="60" w:after="60" w:line="276" w:lineRule="auto"/>
        <w:jc w:val="both"/>
        <w:rPr>
          <w:lang w:eastAsia="en-US"/>
        </w:rPr>
      </w:pPr>
      <w:r w:rsidRPr="001A155C">
        <w:rPr>
          <w:lang w:eastAsia="en-US"/>
        </w:rPr>
        <w:t>Zdrojem primárních dat je především MS2014+ (je</w:t>
      </w:r>
      <w:r w:rsidR="00E26BCA">
        <w:rPr>
          <w:lang w:eastAsia="en-US"/>
        </w:rPr>
        <w:t>dná se o data uváděná zejména v </w:t>
      </w:r>
      <w:r w:rsidRPr="001A155C">
        <w:rPr>
          <w:lang w:eastAsia="en-US"/>
        </w:rPr>
        <w:t xml:space="preserve">dokumentech vypracovaných žadateli a příjemci) a případné další informace, které jsou získávány u cílových skupin programu v terénu (dotazníky, rozhovory atd.). Tyto vstupy jsou často shromažďované pro potřeby konkrétní analýzy/evaluace. </w:t>
      </w:r>
      <w:r w:rsidR="006C4926" w:rsidRPr="001A155C">
        <w:rPr>
          <w:lang w:eastAsia="en-US"/>
        </w:rPr>
        <w:t>Pokud to</w:t>
      </w:r>
      <w:r w:rsidR="00124529" w:rsidRPr="001A155C">
        <w:rPr>
          <w:lang w:eastAsia="en-US"/>
        </w:rPr>
        <w:t xml:space="preserve"> bude</w:t>
      </w:r>
      <w:r w:rsidR="006C4926" w:rsidRPr="001A155C">
        <w:rPr>
          <w:lang w:eastAsia="en-US"/>
        </w:rPr>
        <w:t xml:space="preserve"> možné, </w:t>
      </w:r>
      <w:r w:rsidR="00124529" w:rsidRPr="001A155C">
        <w:rPr>
          <w:lang w:eastAsia="en-US"/>
        </w:rPr>
        <w:t>bud</w:t>
      </w:r>
      <w:r w:rsidR="0001324C" w:rsidRPr="001A155C">
        <w:rPr>
          <w:lang w:eastAsia="en-US"/>
        </w:rPr>
        <w:t>e</w:t>
      </w:r>
      <w:r w:rsidR="006C4926" w:rsidRPr="001A155C">
        <w:rPr>
          <w:lang w:eastAsia="en-US"/>
        </w:rPr>
        <w:t xml:space="preserve"> </w:t>
      </w:r>
      <w:r w:rsidR="0001324C" w:rsidRPr="001A155C">
        <w:rPr>
          <w:lang w:eastAsia="en-US"/>
        </w:rPr>
        <w:t xml:space="preserve">využíváno </w:t>
      </w:r>
      <w:r w:rsidR="006C4926" w:rsidRPr="001A155C">
        <w:rPr>
          <w:lang w:eastAsia="en-US"/>
        </w:rPr>
        <w:t>reprezentativní</w:t>
      </w:r>
      <w:r w:rsidR="0001324C" w:rsidRPr="001A155C">
        <w:rPr>
          <w:lang w:eastAsia="en-US"/>
        </w:rPr>
        <w:t>ho</w:t>
      </w:r>
      <w:r w:rsidR="006C4926" w:rsidRPr="001A155C">
        <w:rPr>
          <w:lang w:eastAsia="en-US"/>
        </w:rPr>
        <w:t xml:space="preserve"> vzor</w:t>
      </w:r>
      <w:r w:rsidR="0001324C" w:rsidRPr="001A155C">
        <w:rPr>
          <w:lang w:eastAsia="en-US"/>
        </w:rPr>
        <w:t>ku</w:t>
      </w:r>
      <w:r w:rsidR="006C4926" w:rsidRPr="001A155C">
        <w:rPr>
          <w:lang w:eastAsia="en-US"/>
        </w:rPr>
        <w:t xml:space="preserve"> </w:t>
      </w:r>
      <w:r w:rsidR="0001324C" w:rsidRPr="001A155C">
        <w:rPr>
          <w:lang w:eastAsia="en-US"/>
        </w:rPr>
        <w:t>(</w:t>
      </w:r>
      <w:r w:rsidR="006C4926" w:rsidRPr="001A155C">
        <w:rPr>
          <w:lang w:eastAsia="en-US"/>
        </w:rPr>
        <w:t>dle</w:t>
      </w:r>
      <w:r w:rsidR="00643624" w:rsidRPr="001A155C">
        <w:rPr>
          <w:lang w:eastAsia="en-US"/>
        </w:rPr>
        <w:t xml:space="preserve"> </w:t>
      </w:r>
      <w:r w:rsidR="006C4926" w:rsidRPr="001A155C">
        <w:rPr>
          <w:lang w:eastAsia="en-US"/>
        </w:rPr>
        <w:t>statistických pravidel</w:t>
      </w:r>
      <w:r w:rsidR="0001324C" w:rsidRPr="001A155C">
        <w:rPr>
          <w:lang w:eastAsia="en-US"/>
        </w:rPr>
        <w:t>)</w:t>
      </w:r>
      <w:r w:rsidR="006C4926" w:rsidRPr="001A155C">
        <w:rPr>
          <w:lang w:eastAsia="en-US"/>
        </w:rPr>
        <w:t xml:space="preserve">, aby bylo možné </w:t>
      </w:r>
      <w:r w:rsidR="0001324C" w:rsidRPr="001A155C">
        <w:rPr>
          <w:lang w:eastAsia="en-US"/>
        </w:rPr>
        <w:t xml:space="preserve">příslušné </w:t>
      </w:r>
      <w:r w:rsidR="006C4926" w:rsidRPr="001A155C">
        <w:rPr>
          <w:lang w:eastAsia="en-US"/>
        </w:rPr>
        <w:t>závěry zobecnit;</w:t>
      </w:r>
    </w:p>
    <w:p w14:paraId="11F2FE4C" w14:textId="2B5B8CE4" w:rsidR="006C4926" w:rsidRPr="001A155C" w:rsidRDefault="005E053F" w:rsidP="0032077F">
      <w:pPr>
        <w:autoSpaceDE w:val="0"/>
        <w:autoSpaceDN w:val="0"/>
        <w:adjustRightInd w:val="0"/>
        <w:spacing w:before="60" w:after="60" w:line="276" w:lineRule="auto"/>
        <w:jc w:val="both"/>
        <w:rPr>
          <w:b/>
          <w:bCs/>
          <w:lang w:eastAsia="en-US"/>
        </w:rPr>
      </w:pPr>
      <w:r w:rsidRPr="001A155C">
        <w:rPr>
          <w:b/>
          <w:bCs/>
          <w:lang w:eastAsia="en-US"/>
        </w:rPr>
        <w:t>b) sekundární data</w:t>
      </w:r>
    </w:p>
    <w:p w14:paraId="11F2FE4D" w14:textId="0323B9A6" w:rsidR="006C4926" w:rsidRPr="001A155C" w:rsidRDefault="006E1C43" w:rsidP="0032077F">
      <w:pPr>
        <w:autoSpaceDE w:val="0"/>
        <w:autoSpaceDN w:val="0"/>
        <w:adjustRightInd w:val="0"/>
        <w:spacing w:before="60" w:after="60" w:line="276" w:lineRule="auto"/>
        <w:jc w:val="both"/>
        <w:rPr>
          <w:lang w:eastAsia="en-US"/>
        </w:rPr>
      </w:pPr>
      <w:r w:rsidRPr="001A155C">
        <w:rPr>
          <w:lang w:eastAsia="en-US"/>
        </w:rPr>
        <w:t>jedná se</w:t>
      </w:r>
      <w:r w:rsidR="0001324C" w:rsidRPr="001A155C">
        <w:rPr>
          <w:lang w:eastAsia="en-US"/>
        </w:rPr>
        <w:t xml:space="preserve"> </w:t>
      </w:r>
      <w:r w:rsidR="006C4926" w:rsidRPr="001A155C">
        <w:rPr>
          <w:lang w:eastAsia="en-US"/>
        </w:rPr>
        <w:t xml:space="preserve">o již existující data, např. </w:t>
      </w:r>
      <w:r w:rsidR="00E93E37" w:rsidRPr="001A155C">
        <w:rPr>
          <w:lang w:eastAsia="en-US"/>
        </w:rPr>
        <w:t>agregovaná data z MS2014+,</w:t>
      </w:r>
      <w:r w:rsidR="00AD15A8" w:rsidRPr="001A155C">
        <w:rPr>
          <w:lang w:eastAsia="en-US"/>
        </w:rPr>
        <w:t xml:space="preserve"> </w:t>
      </w:r>
      <w:r w:rsidR="000917C1" w:rsidRPr="001A155C">
        <w:rPr>
          <w:lang w:eastAsia="en-US"/>
        </w:rPr>
        <w:t>Informačního systému (dále jen „</w:t>
      </w:r>
      <w:r w:rsidR="00AD15A8" w:rsidRPr="001A155C">
        <w:rPr>
          <w:lang w:eastAsia="en-US"/>
        </w:rPr>
        <w:t>IS</w:t>
      </w:r>
      <w:r w:rsidR="000917C1" w:rsidRPr="001A155C">
        <w:rPr>
          <w:lang w:eastAsia="en-US"/>
        </w:rPr>
        <w:t>“)</w:t>
      </w:r>
      <w:r w:rsidR="00AD15A8" w:rsidRPr="001A155C">
        <w:rPr>
          <w:lang w:eastAsia="en-US"/>
        </w:rPr>
        <w:t xml:space="preserve"> ESF2014+</w:t>
      </w:r>
      <w:r w:rsidR="00AD15A8" w:rsidRPr="001A155C">
        <w:rPr>
          <w:rStyle w:val="Znakapoznpodarou"/>
          <w:lang w:eastAsia="en-US"/>
        </w:rPr>
        <w:footnoteReference w:id="8"/>
      </w:r>
      <w:r w:rsidR="00AD15A8" w:rsidRPr="001A155C">
        <w:rPr>
          <w:lang w:eastAsia="en-US"/>
        </w:rPr>
        <w:t>,</w:t>
      </w:r>
      <w:r w:rsidR="006C4926" w:rsidRPr="001A155C">
        <w:rPr>
          <w:lang w:eastAsia="en-US"/>
        </w:rPr>
        <w:t xml:space="preserve"> </w:t>
      </w:r>
      <w:r w:rsidR="00E93E37" w:rsidRPr="001A155C">
        <w:rPr>
          <w:lang w:eastAsia="en-US"/>
        </w:rPr>
        <w:t>Českého statistického úřadu (dále jen „</w:t>
      </w:r>
      <w:r w:rsidR="006C4926" w:rsidRPr="001A155C">
        <w:rPr>
          <w:lang w:eastAsia="en-US"/>
        </w:rPr>
        <w:t>ČSÚ</w:t>
      </w:r>
      <w:r w:rsidR="00E93E37" w:rsidRPr="001A155C">
        <w:rPr>
          <w:lang w:eastAsia="en-US"/>
        </w:rPr>
        <w:t>“)</w:t>
      </w:r>
      <w:r w:rsidR="006C4926" w:rsidRPr="001A155C">
        <w:rPr>
          <w:lang w:eastAsia="en-US"/>
        </w:rPr>
        <w:t>, Eurostatu, nebo již</w:t>
      </w:r>
      <w:r w:rsidR="00643624" w:rsidRPr="001A155C">
        <w:rPr>
          <w:lang w:eastAsia="en-US"/>
        </w:rPr>
        <w:t xml:space="preserve"> </w:t>
      </w:r>
      <w:r w:rsidR="006C4926" w:rsidRPr="001A155C">
        <w:rPr>
          <w:lang w:eastAsia="en-US"/>
        </w:rPr>
        <w:t>realizovaných průzkumů či hodnocení</w:t>
      </w:r>
      <w:r w:rsidR="003953A8" w:rsidRPr="001A155C">
        <w:rPr>
          <w:lang w:eastAsia="en-US"/>
        </w:rPr>
        <w:t>, z databází evidujících VaV výsledky</w:t>
      </w:r>
      <w:r w:rsidR="00DB7FCE" w:rsidRPr="001A155C">
        <w:rPr>
          <w:lang w:eastAsia="en-US"/>
        </w:rPr>
        <w:t>, hodnocení České školní inspekce, statistik ve vzdělávání</w:t>
      </w:r>
      <w:r w:rsidR="005B2691">
        <w:rPr>
          <w:lang w:eastAsia="en-US"/>
        </w:rPr>
        <w:t xml:space="preserve">, </w:t>
      </w:r>
      <w:r w:rsidR="005B2691" w:rsidRPr="005B2691">
        <w:rPr>
          <w:lang w:eastAsia="en-US"/>
        </w:rPr>
        <w:t>výsledky z hodnocení relevantních strategií, které jsou nezbytnými podklady pro zhodnocení příspěvku ESIF</w:t>
      </w:r>
      <w:r w:rsidR="005B2691">
        <w:rPr>
          <w:lang w:eastAsia="en-US"/>
        </w:rPr>
        <w:t>,</w:t>
      </w:r>
      <w:r w:rsidR="003953A8" w:rsidRPr="001A155C">
        <w:rPr>
          <w:lang w:eastAsia="en-US"/>
        </w:rPr>
        <w:t xml:space="preserve"> apod.</w:t>
      </w:r>
      <w:r w:rsidR="006C4926" w:rsidRPr="001A155C">
        <w:rPr>
          <w:lang w:eastAsia="en-US"/>
        </w:rPr>
        <w:t xml:space="preserve"> </w:t>
      </w:r>
    </w:p>
    <w:p w14:paraId="34ECF89F" w14:textId="39B9DE86" w:rsidR="00A87DCD" w:rsidRPr="001A155C" w:rsidRDefault="00A87DCD" w:rsidP="0032077F">
      <w:pPr>
        <w:pStyle w:val="N2Report"/>
      </w:pPr>
      <w:bookmarkStart w:id="14" w:name="_Toc429379317"/>
      <w:r w:rsidRPr="001A155C">
        <w:t>Zabezpečení dat</w:t>
      </w:r>
      <w:bookmarkEnd w:id="14"/>
    </w:p>
    <w:p w14:paraId="7ED1694B" w14:textId="48EA5EF5" w:rsidR="00F60E46" w:rsidRPr="001A155C" w:rsidRDefault="00E93E37" w:rsidP="0032077F">
      <w:pPr>
        <w:autoSpaceDE w:val="0"/>
        <w:autoSpaceDN w:val="0"/>
        <w:adjustRightInd w:val="0"/>
        <w:spacing w:before="60" w:after="60" w:line="276" w:lineRule="auto"/>
        <w:jc w:val="both"/>
      </w:pPr>
      <w:r w:rsidRPr="001A155C">
        <w:t>Z</w:t>
      </w:r>
      <w:r w:rsidR="006E1C43" w:rsidRPr="001A155C">
        <w:t>ástupci</w:t>
      </w:r>
      <w:r w:rsidR="00100B2F" w:rsidRPr="001A155C">
        <w:t xml:space="preserve"> Evaluační</w:t>
      </w:r>
      <w:r w:rsidR="006E1C43" w:rsidRPr="001A155C">
        <w:t xml:space="preserve"> jednotky ŘO OP VVV se podílí </w:t>
      </w:r>
      <w:r w:rsidR="00CB1DBD" w:rsidRPr="001A155C">
        <w:t xml:space="preserve">jak </w:t>
      </w:r>
      <w:r w:rsidR="006E1C43" w:rsidRPr="001A155C">
        <w:t>na</w:t>
      </w:r>
      <w:r w:rsidR="00685F4D" w:rsidRPr="001A155C">
        <w:t xml:space="preserve"> </w:t>
      </w:r>
      <w:r w:rsidR="00CB1DBD" w:rsidRPr="001A155C">
        <w:t xml:space="preserve">získávání primárních dat, tak na zabezpečení </w:t>
      </w:r>
      <w:r w:rsidR="006E1C43" w:rsidRPr="001A155C">
        <w:t>toku dat</w:t>
      </w:r>
      <w:r w:rsidR="00685F4D" w:rsidRPr="001A155C">
        <w:t xml:space="preserve"> mezi partnery a dalšími relevantními subjekty</w:t>
      </w:r>
      <w:r w:rsidR="00F60E46" w:rsidRPr="001A155C">
        <w:t>. Mezi tyto subjekty patří zejm.:</w:t>
      </w:r>
    </w:p>
    <w:p w14:paraId="3060E32B" w14:textId="2AD74BAE" w:rsidR="00F60E46" w:rsidRPr="001A155C" w:rsidRDefault="00685F4D" w:rsidP="00914087">
      <w:pPr>
        <w:pStyle w:val="Odstavecseseznamem"/>
        <w:numPr>
          <w:ilvl w:val="0"/>
          <w:numId w:val="34"/>
        </w:numPr>
        <w:autoSpaceDE w:val="0"/>
        <w:autoSpaceDN w:val="0"/>
        <w:adjustRightInd w:val="0"/>
        <w:spacing w:before="60" w:after="60"/>
        <w:jc w:val="both"/>
        <w:rPr>
          <w:rFonts w:ascii="Times New Roman" w:hAnsi="Times New Roman"/>
          <w:sz w:val="24"/>
          <w:szCs w:val="24"/>
        </w:rPr>
      </w:pPr>
      <w:r w:rsidRPr="00BD20FF">
        <w:rPr>
          <w:rFonts w:ascii="Times New Roman" w:hAnsi="Times New Roman"/>
          <w:b/>
          <w:i/>
          <w:sz w:val="24"/>
          <w:szCs w:val="24"/>
        </w:rPr>
        <w:t>MMR-NOK</w:t>
      </w:r>
      <w:r w:rsidR="00BD20FF">
        <w:rPr>
          <w:rFonts w:ascii="Times New Roman" w:hAnsi="Times New Roman"/>
          <w:sz w:val="24"/>
          <w:szCs w:val="24"/>
        </w:rPr>
        <w:t xml:space="preserve"> </w:t>
      </w:r>
      <w:r w:rsidR="00F60E46" w:rsidRPr="001A155C">
        <w:rPr>
          <w:rFonts w:ascii="Times New Roman" w:hAnsi="Times New Roman"/>
          <w:sz w:val="24"/>
          <w:szCs w:val="24"/>
        </w:rPr>
        <w:t xml:space="preserve">a to především </w:t>
      </w:r>
      <w:r w:rsidR="00E93E37" w:rsidRPr="001A155C">
        <w:rPr>
          <w:rFonts w:ascii="Times New Roman" w:hAnsi="Times New Roman"/>
          <w:sz w:val="24"/>
          <w:szCs w:val="24"/>
        </w:rPr>
        <w:t xml:space="preserve">při získávání </w:t>
      </w:r>
      <w:r w:rsidR="00E93E37" w:rsidRPr="001A155C">
        <w:rPr>
          <w:rFonts w:ascii="Times New Roman" w:hAnsi="Times New Roman"/>
          <w:b/>
          <w:sz w:val="24"/>
          <w:szCs w:val="24"/>
        </w:rPr>
        <w:t xml:space="preserve">kontextových dat z ČSÚ, </w:t>
      </w:r>
      <w:r w:rsidR="00F60E46" w:rsidRPr="001A155C">
        <w:rPr>
          <w:rFonts w:ascii="Times New Roman" w:hAnsi="Times New Roman"/>
          <w:sz w:val="24"/>
          <w:szCs w:val="24"/>
        </w:rPr>
        <w:t xml:space="preserve">u kterých </w:t>
      </w:r>
      <w:r w:rsidR="00E26BCA">
        <w:rPr>
          <w:rFonts w:ascii="Times New Roman" w:hAnsi="Times New Roman"/>
          <w:sz w:val="24"/>
          <w:szCs w:val="24"/>
        </w:rPr>
        <w:t xml:space="preserve"> MMR-</w:t>
      </w:r>
      <w:r w:rsidR="00E93E37" w:rsidRPr="001A155C">
        <w:rPr>
          <w:rFonts w:ascii="Times New Roman" w:hAnsi="Times New Roman"/>
          <w:sz w:val="24"/>
          <w:szCs w:val="24"/>
        </w:rPr>
        <w:t>NOK zajišťuje pravidelné dodávky vybraných dat z centrální úrovně</w:t>
      </w:r>
      <w:r w:rsidR="00F60E46" w:rsidRPr="001A155C">
        <w:rPr>
          <w:rFonts w:ascii="Times New Roman" w:hAnsi="Times New Roman"/>
          <w:sz w:val="24"/>
          <w:szCs w:val="24"/>
        </w:rPr>
        <w:t xml:space="preserve"> a která si </w:t>
      </w:r>
      <w:r w:rsidR="00E97F98" w:rsidRPr="001A155C">
        <w:rPr>
          <w:rFonts w:ascii="Times New Roman" w:hAnsi="Times New Roman"/>
          <w:sz w:val="24"/>
          <w:szCs w:val="24"/>
        </w:rPr>
        <w:t xml:space="preserve">EJ </w:t>
      </w:r>
      <w:r w:rsidR="00083F89" w:rsidRPr="001A155C">
        <w:rPr>
          <w:rFonts w:ascii="Times New Roman" w:hAnsi="Times New Roman"/>
          <w:sz w:val="24"/>
          <w:szCs w:val="24"/>
        </w:rPr>
        <w:t xml:space="preserve">ŘO </w:t>
      </w:r>
      <w:r w:rsidR="00E97F98" w:rsidRPr="001A155C">
        <w:rPr>
          <w:rFonts w:ascii="Times New Roman" w:hAnsi="Times New Roman"/>
          <w:sz w:val="24"/>
          <w:szCs w:val="24"/>
        </w:rPr>
        <w:t>OP VVV s ohledem na své potřeby specifikovala</w:t>
      </w:r>
      <w:r w:rsidR="00BD20FF">
        <w:rPr>
          <w:rFonts w:ascii="Times New Roman" w:hAnsi="Times New Roman"/>
          <w:sz w:val="24"/>
          <w:szCs w:val="24"/>
        </w:rPr>
        <w:t>;</w:t>
      </w:r>
    </w:p>
    <w:p w14:paraId="2068A811" w14:textId="1FF16CF3" w:rsidR="00F60E46" w:rsidRPr="001A155C" w:rsidRDefault="00685F4D" w:rsidP="00914087">
      <w:pPr>
        <w:pStyle w:val="Odstavecseseznamem"/>
        <w:numPr>
          <w:ilvl w:val="0"/>
          <w:numId w:val="35"/>
        </w:numPr>
        <w:autoSpaceDE w:val="0"/>
        <w:autoSpaceDN w:val="0"/>
        <w:adjustRightInd w:val="0"/>
        <w:spacing w:before="60" w:after="60"/>
        <w:jc w:val="both"/>
        <w:rPr>
          <w:rFonts w:ascii="Times New Roman" w:hAnsi="Times New Roman"/>
          <w:sz w:val="24"/>
          <w:szCs w:val="24"/>
        </w:rPr>
      </w:pPr>
      <w:r w:rsidRPr="00BD20FF">
        <w:rPr>
          <w:rFonts w:ascii="Times New Roman" w:hAnsi="Times New Roman"/>
          <w:b/>
          <w:i/>
          <w:sz w:val="24"/>
          <w:szCs w:val="24"/>
        </w:rPr>
        <w:t>ŘO</w:t>
      </w:r>
      <w:r w:rsidR="00F60E46" w:rsidRPr="00BD20FF">
        <w:rPr>
          <w:rFonts w:ascii="Times New Roman" w:hAnsi="Times New Roman"/>
          <w:b/>
          <w:i/>
          <w:sz w:val="24"/>
          <w:szCs w:val="24"/>
        </w:rPr>
        <w:t xml:space="preserve"> jiných OP,</w:t>
      </w:r>
      <w:r w:rsidR="00526731" w:rsidRPr="00BD20FF">
        <w:rPr>
          <w:rFonts w:ascii="Times New Roman" w:hAnsi="Times New Roman"/>
          <w:b/>
          <w:i/>
          <w:sz w:val="24"/>
          <w:szCs w:val="24"/>
        </w:rPr>
        <w:t xml:space="preserve"> s nimiž m</w:t>
      </w:r>
      <w:r w:rsidRPr="00BD20FF">
        <w:rPr>
          <w:rFonts w:ascii="Times New Roman" w:hAnsi="Times New Roman"/>
          <w:b/>
          <w:i/>
          <w:sz w:val="24"/>
          <w:szCs w:val="24"/>
        </w:rPr>
        <w:t xml:space="preserve">á OP VVV </w:t>
      </w:r>
      <w:r w:rsidR="00526731" w:rsidRPr="00BD20FF">
        <w:rPr>
          <w:rFonts w:ascii="Times New Roman" w:hAnsi="Times New Roman"/>
          <w:b/>
          <w:i/>
          <w:sz w:val="24"/>
          <w:szCs w:val="24"/>
        </w:rPr>
        <w:t xml:space="preserve">klíčové </w:t>
      </w:r>
      <w:r w:rsidRPr="00BD20FF">
        <w:rPr>
          <w:rFonts w:ascii="Times New Roman" w:hAnsi="Times New Roman"/>
          <w:b/>
          <w:i/>
          <w:sz w:val="24"/>
          <w:szCs w:val="24"/>
        </w:rPr>
        <w:t>synergické a komplementární vazby</w:t>
      </w:r>
      <w:r w:rsidR="00BD20FF">
        <w:rPr>
          <w:rFonts w:ascii="Times New Roman" w:hAnsi="Times New Roman"/>
          <w:sz w:val="24"/>
          <w:szCs w:val="24"/>
        </w:rPr>
        <w:t>;</w:t>
      </w:r>
      <w:r w:rsidR="006E1C43" w:rsidRPr="001A155C">
        <w:rPr>
          <w:rFonts w:ascii="Times New Roman" w:hAnsi="Times New Roman"/>
          <w:sz w:val="24"/>
          <w:szCs w:val="24"/>
        </w:rPr>
        <w:t xml:space="preserve"> </w:t>
      </w:r>
    </w:p>
    <w:p w14:paraId="33F40480" w14:textId="72D81B0F" w:rsidR="000C4E98" w:rsidRPr="001A155C" w:rsidRDefault="00685F4D" w:rsidP="00914087">
      <w:pPr>
        <w:pStyle w:val="Odstavecseseznamem"/>
        <w:numPr>
          <w:ilvl w:val="0"/>
          <w:numId w:val="18"/>
        </w:numPr>
        <w:autoSpaceDE w:val="0"/>
        <w:autoSpaceDN w:val="0"/>
        <w:adjustRightInd w:val="0"/>
        <w:spacing w:before="60"/>
        <w:jc w:val="both"/>
        <w:rPr>
          <w:rFonts w:ascii="Times New Roman" w:hAnsi="Times New Roman"/>
          <w:sz w:val="24"/>
          <w:szCs w:val="24"/>
        </w:rPr>
      </w:pPr>
      <w:r w:rsidRPr="00BD20FF">
        <w:rPr>
          <w:rFonts w:ascii="Times New Roman" w:hAnsi="Times New Roman"/>
          <w:b/>
          <w:i/>
          <w:sz w:val="24"/>
          <w:szCs w:val="24"/>
        </w:rPr>
        <w:t>další</w:t>
      </w:r>
      <w:r w:rsidR="00E93E37" w:rsidRPr="00BD20FF">
        <w:rPr>
          <w:rFonts w:ascii="Times New Roman" w:hAnsi="Times New Roman"/>
          <w:b/>
          <w:i/>
          <w:sz w:val="24"/>
          <w:szCs w:val="24"/>
        </w:rPr>
        <w:t xml:space="preserve"> instituce</w:t>
      </w:r>
      <w:r w:rsidR="003F6FD5">
        <w:rPr>
          <w:rFonts w:ascii="Times New Roman" w:hAnsi="Times New Roman"/>
          <w:sz w:val="24"/>
          <w:szCs w:val="24"/>
        </w:rPr>
        <w:t xml:space="preserve"> </w:t>
      </w:r>
      <w:r w:rsidR="00E93E37" w:rsidRPr="001A155C">
        <w:rPr>
          <w:rFonts w:ascii="Times New Roman" w:hAnsi="Times New Roman"/>
          <w:sz w:val="24"/>
          <w:szCs w:val="24"/>
        </w:rPr>
        <w:t>disponující relevantními daty</w:t>
      </w:r>
      <w:r w:rsidR="00E97F98" w:rsidRPr="001A155C">
        <w:rPr>
          <w:rFonts w:ascii="Times New Roman" w:hAnsi="Times New Roman"/>
          <w:sz w:val="24"/>
          <w:szCs w:val="24"/>
        </w:rPr>
        <w:t xml:space="preserve"> </w:t>
      </w:r>
      <w:r w:rsidR="00CB1DBD" w:rsidRPr="001A155C">
        <w:rPr>
          <w:rFonts w:ascii="Times New Roman" w:hAnsi="Times New Roman"/>
          <w:sz w:val="24"/>
          <w:szCs w:val="24"/>
        </w:rPr>
        <w:t>(např. partnerské organizace jako Technologická Agentura ČR, Technologické centrum AV ČR, Česká školní inspekce apod.).</w:t>
      </w:r>
    </w:p>
    <w:p w14:paraId="00A3B87A" w14:textId="4565D2F6" w:rsidR="00CB1DBD" w:rsidRPr="001A155C" w:rsidRDefault="00CB1DBD" w:rsidP="0032077F">
      <w:pPr>
        <w:autoSpaceDE w:val="0"/>
        <w:autoSpaceDN w:val="0"/>
        <w:adjustRightInd w:val="0"/>
        <w:spacing w:before="60" w:after="60" w:line="276" w:lineRule="auto"/>
        <w:jc w:val="both"/>
      </w:pPr>
      <w:r w:rsidRPr="001A155C">
        <w:t>ŘO OP VVV bude při realizaci evaluačních aktivit využívat data i jiných útvarů MŠMT zejm.</w:t>
      </w:r>
      <w:r w:rsidR="00E26BCA">
        <w:t> </w:t>
      </w:r>
      <w:r w:rsidR="0038092B" w:rsidRPr="001A155C">
        <w:t>sekce II, III a VI (</w:t>
      </w:r>
      <w:r w:rsidRPr="001A155C">
        <w:t>Odbor</w:t>
      </w:r>
      <w:r w:rsidR="0038092B" w:rsidRPr="001A155C">
        <w:t xml:space="preserve"> školské statistiky, analýz a informační strategie)</w:t>
      </w:r>
      <w:r w:rsidRPr="001A155C">
        <w:t>.</w:t>
      </w:r>
    </w:p>
    <w:p w14:paraId="5703EE92" w14:textId="499889F1" w:rsidR="00AD6321" w:rsidRPr="001A155C" w:rsidRDefault="00CB1DBD" w:rsidP="0032077F">
      <w:pPr>
        <w:autoSpaceDE w:val="0"/>
        <w:autoSpaceDN w:val="0"/>
        <w:adjustRightInd w:val="0"/>
        <w:spacing w:before="60" w:after="60" w:line="276" w:lineRule="auto"/>
        <w:jc w:val="both"/>
      </w:pPr>
      <w:r w:rsidRPr="001A155C">
        <w:t xml:space="preserve">Příslušné požadavky na data jsou blíže vymezeny včetně jejich zdrojů v Indikativním přehledu evaluačních aktivit OP VVV (kap 6.4 EP OP VVV) a jsou vždy podrobněji specifikovány v zadání jednotlivých evaluačních aktivit. </w:t>
      </w:r>
    </w:p>
    <w:p w14:paraId="31E9A8D0" w14:textId="77777777" w:rsidR="004A773B" w:rsidRPr="001A155C" w:rsidRDefault="004A773B"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15" w:name="_Toc429379318"/>
      <w:r w:rsidRPr="001A155C">
        <w:rPr>
          <w:rFonts w:ascii="Times New Roman" w:hAnsi="Times New Roman" w:cs="Times New Roman"/>
          <w:smallCaps/>
          <w:color w:val="1F497D"/>
          <w:sz w:val="32"/>
          <w:szCs w:val="32"/>
        </w:rPr>
        <w:t>Evaluační plán OP VVV</w:t>
      </w:r>
      <w:bookmarkEnd w:id="15"/>
    </w:p>
    <w:p w14:paraId="79E6D092" w14:textId="343BC093" w:rsidR="001814F4" w:rsidRPr="001A155C" w:rsidRDefault="001814F4" w:rsidP="0032077F">
      <w:pPr>
        <w:spacing w:line="276" w:lineRule="auto"/>
        <w:jc w:val="both"/>
        <w:rPr>
          <w:color w:val="000000"/>
        </w:rPr>
      </w:pPr>
      <w:r w:rsidRPr="001A155C">
        <w:rPr>
          <w:b/>
        </w:rPr>
        <w:t xml:space="preserve">EP </w:t>
      </w:r>
      <w:r w:rsidR="009620DB" w:rsidRPr="001A155C">
        <w:rPr>
          <w:b/>
        </w:rPr>
        <w:t xml:space="preserve">OP VVV </w:t>
      </w:r>
      <w:r w:rsidRPr="001A155C">
        <w:rPr>
          <w:b/>
        </w:rPr>
        <w:t xml:space="preserve">navazuje na Evaluační plán Dohody o partnerství (EP DoP). Zároveň je </w:t>
      </w:r>
      <w:r w:rsidR="00DA4E03" w:rsidRPr="001A155C">
        <w:rPr>
          <w:b/>
        </w:rPr>
        <w:t xml:space="preserve">průběžně </w:t>
      </w:r>
      <w:r w:rsidR="009620DB" w:rsidRPr="001A155C">
        <w:rPr>
          <w:b/>
        </w:rPr>
        <w:t>harmonizován s</w:t>
      </w:r>
      <w:r w:rsidRPr="001A155C">
        <w:rPr>
          <w:b/>
        </w:rPr>
        <w:t xml:space="preserve"> </w:t>
      </w:r>
      <w:r w:rsidRPr="001A155C">
        <w:t>evaluačními plány ostatních programů</w:t>
      </w:r>
      <w:r w:rsidR="009620DB" w:rsidRPr="001A155C">
        <w:t xml:space="preserve"> a to tak, </w:t>
      </w:r>
      <w:r w:rsidRPr="001A155C">
        <w:t>aby tam</w:t>
      </w:r>
      <w:r w:rsidR="009620DB" w:rsidRPr="001A155C">
        <w:t>,</w:t>
      </w:r>
      <w:r w:rsidRPr="001A155C">
        <w:t xml:space="preserve"> kde je to vhodné, </w:t>
      </w:r>
      <w:r w:rsidR="009620DB" w:rsidRPr="001A155C">
        <w:t xml:space="preserve">byla </w:t>
      </w:r>
      <w:r w:rsidRPr="001A155C">
        <w:t>zajištěna věcná a časová návaznost evaluací u oblastí, které mají významně průřezový charakter a k jejich</w:t>
      </w:r>
      <w:r w:rsidR="009620DB" w:rsidRPr="001A155C">
        <w:t>ž</w:t>
      </w:r>
      <w:r w:rsidRPr="001A155C">
        <w:t xml:space="preserve"> evaluaci je proto potřeba přistupovat koordinovaně </w:t>
      </w:r>
      <w:r w:rsidR="00E53D8D" w:rsidRPr="001A155C">
        <w:t xml:space="preserve">s dalšími operačními </w:t>
      </w:r>
      <w:r w:rsidRPr="001A155C">
        <w:t xml:space="preserve">programy, a </w:t>
      </w:r>
      <w:r w:rsidR="00E53D8D" w:rsidRPr="001A155C">
        <w:t>stejně tak</w:t>
      </w:r>
      <w:r w:rsidR="003F6FD5">
        <w:t xml:space="preserve"> s </w:t>
      </w:r>
      <w:r w:rsidRPr="001A155C">
        <w:t>Dohodou o partners</w:t>
      </w:r>
      <w:r w:rsidR="00E26BCA">
        <w:t>tví (např. v oblasti synergií a </w:t>
      </w:r>
      <w:r w:rsidRPr="001A155C">
        <w:t>komplementarit, integrovaných přístupů, aj.).</w:t>
      </w:r>
    </w:p>
    <w:p w14:paraId="270FF2B7" w14:textId="4AB90FA6" w:rsidR="0079093B" w:rsidRPr="001A155C" w:rsidRDefault="0079093B" w:rsidP="0032077F">
      <w:pPr>
        <w:pStyle w:val="N2Report"/>
      </w:pPr>
      <w:bookmarkStart w:id="16" w:name="_Toc429379319"/>
      <w:r w:rsidRPr="001A155C">
        <w:t>Tvorba EP OP VVV</w:t>
      </w:r>
      <w:bookmarkEnd w:id="16"/>
    </w:p>
    <w:p w14:paraId="29DF0F47" w14:textId="1A5EF10A" w:rsidR="0079093B" w:rsidRPr="001A155C" w:rsidRDefault="0079093B" w:rsidP="0032077F">
      <w:pPr>
        <w:autoSpaceDE w:val="0"/>
        <w:autoSpaceDN w:val="0"/>
        <w:spacing w:before="60" w:line="276" w:lineRule="auto"/>
        <w:jc w:val="both"/>
      </w:pPr>
      <w:r w:rsidRPr="001A155C">
        <w:t xml:space="preserve">ŘO OP VVV v dostatečném časovém předstihu vytvoří návrh EP OP VVV a zajistí jeho projednání s MMR-NOK a dalšími relevantními partnery v rámci PSE OP VVV. Povinností ŘO OP VVV je zajistit schválení EP OP VVV na MV OP VVV </w:t>
      </w:r>
      <w:r w:rsidRPr="001A155C">
        <w:rPr>
          <w:b/>
        </w:rPr>
        <w:t>nejpozději do jednoho roku od schválení OP VVV</w:t>
      </w:r>
      <w:r w:rsidRPr="001A155C">
        <w:t xml:space="preserve">. </w:t>
      </w:r>
    </w:p>
    <w:p w14:paraId="0DEBB874" w14:textId="77777777" w:rsidR="0079093B" w:rsidRPr="001A155C" w:rsidRDefault="0079093B" w:rsidP="0032077F">
      <w:pPr>
        <w:spacing w:line="276" w:lineRule="auto"/>
        <w:jc w:val="both"/>
        <w:rPr>
          <w:b/>
        </w:rPr>
      </w:pPr>
    </w:p>
    <w:p w14:paraId="72FF5D1C" w14:textId="77777777" w:rsidR="001814F4" w:rsidRPr="001A155C" w:rsidRDefault="001814F4" w:rsidP="0032077F">
      <w:pPr>
        <w:spacing w:line="276" w:lineRule="auto"/>
        <w:jc w:val="both"/>
      </w:pPr>
      <w:r w:rsidRPr="001A155C">
        <w:t>V rámci EP OP VVV jsou definovány evaluace:</w:t>
      </w:r>
    </w:p>
    <w:p w14:paraId="49A3FE25" w14:textId="77777777"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úrovni projektů a výzev;</w:t>
      </w:r>
    </w:p>
    <w:p w14:paraId="3359BEC3" w14:textId="77777777"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úrovni specifických cílů;</w:t>
      </w:r>
    </w:p>
    <w:p w14:paraId="14284D14" w14:textId="77777777" w:rsidR="00E53D8D"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úrovni investičních priorit;</w:t>
      </w:r>
    </w:p>
    <w:p w14:paraId="14F81935" w14:textId="23096B49"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úrovni prioritních os;</w:t>
      </w:r>
    </w:p>
    <w:p w14:paraId="0CEBBBFB" w14:textId="0BA1E9F0"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 xml:space="preserve">na úrovni </w:t>
      </w:r>
      <w:r w:rsidR="00E53D8D" w:rsidRPr="001A155C">
        <w:rPr>
          <w:rFonts w:ascii="Times New Roman" w:hAnsi="Times New Roman"/>
          <w:sz w:val="24"/>
          <w:szCs w:val="24"/>
        </w:rPr>
        <w:t xml:space="preserve">operačního </w:t>
      </w:r>
      <w:r w:rsidRPr="001A155C">
        <w:rPr>
          <w:rFonts w:ascii="Times New Roman" w:hAnsi="Times New Roman"/>
          <w:sz w:val="24"/>
          <w:szCs w:val="24"/>
        </w:rPr>
        <w:t>programu;</w:t>
      </w:r>
    </w:p>
    <w:p w14:paraId="28CDD86B" w14:textId="77777777"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meziprogramové úrovni (např. v oblasti komplementarit a synergických vazeb);</w:t>
      </w:r>
    </w:p>
    <w:p w14:paraId="7BF45A55" w14:textId="12035D0B" w:rsidR="001814F4" w:rsidRPr="001A155C" w:rsidRDefault="001814F4" w:rsidP="0032077F">
      <w:pPr>
        <w:pStyle w:val="Odstavecseseznamem"/>
        <w:numPr>
          <w:ilvl w:val="0"/>
          <w:numId w:val="7"/>
        </w:numPr>
        <w:jc w:val="both"/>
        <w:rPr>
          <w:rFonts w:ascii="Times New Roman" w:hAnsi="Times New Roman"/>
          <w:sz w:val="24"/>
          <w:szCs w:val="24"/>
        </w:rPr>
      </w:pPr>
      <w:r w:rsidRPr="001A155C">
        <w:rPr>
          <w:rFonts w:ascii="Times New Roman" w:hAnsi="Times New Roman"/>
          <w:sz w:val="24"/>
          <w:szCs w:val="24"/>
        </w:rPr>
        <w:t>na úrovni průřezových témat</w:t>
      </w:r>
      <w:r w:rsidR="003B3210">
        <w:rPr>
          <w:rFonts w:ascii="Times New Roman" w:hAnsi="Times New Roman"/>
          <w:sz w:val="24"/>
          <w:szCs w:val="24"/>
        </w:rPr>
        <w:t>.</w:t>
      </w:r>
    </w:p>
    <w:p w14:paraId="683A6A6F" w14:textId="0119F87F" w:rsidR="001814F4" w:rsidRPr="001A155C" w:rsidRDefault="001814F4" w:rsidP="0032077F">
      <w:pPr>
        <w:spacing w:after="240" w:line="276" w:lineRule="auto"/>
        <w:jc w:val="both"/>
      </w:pPr>
      <w:r w:rsidRPr="001A155C">
        <w:rPr>
          <w:b/>
        </w:rPr>
        <w:t>EP OP VVV je zpracováván pro celé programové o</w:t>
      </w:r>
      <w:r w:rsidR="00E26BCA">
        <w:rPr>
          <w:b/>
        </w:rPr>
        <w:t>bdobí a následně aktualizován v </w:t>
      </w:r>
      <w:r w:rsidRPr="001A155C">
        <w:rPr>
          <w:b/>
        </w:rPr>
        <w:t xml:space="preserve">případě potřeby </w:t>
      </w:r>
      <w:r w:rsidRPr="001A155C">
        <w:t>(převážně v ročních intervalech).</w:t>
      </w:r>
    </w:p>
    <w:p w14:paraId="2BE98907" w14:textId="77777777" w:rsidR="000D2E1B" w:rsidRPr="001A155C" w:rsidRDefault="000D2E1B" w:rsidP="0032077F">
      <w:pPr>
        <w:pStyle w:val="N2Report"/>
      </w:pPr>
      <w:bookmarkStart w:id="17" w:name="_Toc429379320"/>
      <w:r w:rsidRPr="001A155C">
        <w:t>Aktualizace EP OP VVV</w:t>
      </w:r>
      <w:bookmarkEnd w:id="17"/>
    </w:p>
    <w:p w14:paraId="24121265" w14:textId="3CD200BE" w:rsidR="001814F4" w:rsidRPr="001A155C" w:rsidRDefault="007654D1" w:rsidP="0032077F">
      <w:pPr>
        <w:pStyle w:val="NorReport"/>
        <w:spacing w:line="276" w:lineRule="auto"/>
        <w:rPr>
          <w:rFonts w:ascii="Times New Roman" w:hAnsi="Times New Roman" w:cs="Times New Roman"/>
          <w:sz w:val="24"/>
          <w:szCs w:val="24"/>
        </w:rPr>
      </w:pPr>
      <w:r>
        <w:rPr>
          <w:rFonts w:ascii="Times New Roman" w:hAnsi="Times New Roman" w:cs="Times New Roman"/>
          <w:sz w:val="24"/>
          <w:szCs w:val="24"/>
        </w:rPr>
        <w:t>Pro aktualizaci EP OP VVV</w:t>
      </w:r>
      <w:r w:rsidR="00083EFE">
        <w:rPr>
          <w:rFonts w:ascii="Times New Roman" w:hAnsi="Times New Roman" w:cs="Times New Roman"/>
          <w:sz w:val="24"/>
          <w:szCs w:val="24"/>
        </w:rPr>
        <w:t xml:space="preserve"> </w:t>
      </w:r>
      <w:r w:rsidR="00083EFE" w:rsidRPr="001A155C">
        <w:rPr>
          <w:rFonts w:ascii="Times New Roman" w:hAnsi="Times New Roman" w:cs="Times New Roman"/>
          <w:sz w:val="24"/>
          <w:szCs w:val="24"/>
        </w:rPr>
        <w:t xml:space="preserve">na nejbližší období (zpravidla kalendářní rok) </w:t>
      </w:r>
      <w:r>
        <w:rPr>
          <w:rFonts w:ascii="Times New Roman" w:hAnsi="Times New Roman" w:cs="Times New Roman"/>
          <w:sz w:val="24"/>
          <w:szCs w:val="24"/>
        </w:rPr>
        <w:t xml:space="preserve">sbírá EJ OP VVV podměty </w:t>
      </w:r>
      <w:r w:rsidRPr="007654D1">
        <w:rPr>
          <w:rFonts w:ascii="Times New Roman" w:hAnsi="Times New Roman" w:cs="Times New Roman"/>
          <w:sz w:val="24"/>
          <w:szCs w:val="24"/>
        </w:rPr>
        <w:t xml:space="preserve">od všech relevantních partnerů. </w:t>
      </w:r>
      <w:r w:rsidR="001814F4" w:rsidRPr="001A155C">
        <w:rPr>
          <w:rFonts w:ascii="Times New Roman" w:hAnsi="Times New Roman" w:cs="Times New Roman"/>
          <w:sz w:val="24"/>
          <w:szCs w:val="24"/>
        </w:rPr>
        <w:t>Aktuali</w:t>
      </w:r>
      <w:r w:rsidR="00E26BCA">
        <w:rPr>
          <w:rFonts w:ascii="Times New Roman" w:hAnsi="Times New Roman" w:cs="Times New Roman"/>
          <w:sz w:val="24"/>
          <w:szCs w:val="24"/>
        </w:rPr>
        <w:t>zace EP bude vycházet zejména z </w:t>
      </w:r>
      <w:r w:rsidR="001814F4" w:rsidRPr="001A155C">
        <w:rPr>
          <w:rFonts w:ascii="Times New Roman" w:hAnsi="Times New Roman" w:cs="Times New Roman"/>
          <w:sz w:val="24"/>
          <w:szCs w:val="24"/>
        </w:rPr>
        <w:t>následujících východisek:</w:t>
      </w:r>
    </w:p>
    <w:p w14:paraId="64588003" w14:textId="0D5E6899" w:rsidR="001814F4"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k</w:t>
      </w:r>
      <w:r w:rsidR="001814F4" w:rsidRPr="003F6FD5">
        <w:rPr>
          <w:rFonts w:ascii="Times New Roman" w:hAnsi="Times New Roman"/>
          <w:sz w:val="24"/>
          <w:szCs w:val="24"/>
        </w:rPr>
        <w:t>oordinace s aktivitami a požadavky EK;</w:t>
      </w:r>
    </w:p>
    <w:p w14:paraId="3233CC55" w14:textId="79DF6130" w:rsidR="001814F4"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k</w:t>
      </w:r>
      <w:r w:rsidR="001814F4" w:rsidRPr="003F6FD5">
        <w:rPr>
          <w:rFonts w:ascii="Times New Roman" w:hAnsi="Times New Roman"/>
          <w:sz w:val="24"/>
          <w:szCs w:val="24"/>
        </w:rPr>
        <w:t>oordinace s aktivitami evaluační jednotky NOK (EJ NOK);</w:t>
      </w:r>
    </w:p>
    <w:p w14:paraId="1E6CC213" w14:textId="67165041" w:rsidR="0038551A"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v</w:t>
      </w:r>
      <w:r w:rsidR="005471C4" w:rsidRPr="003F6FD5">
        <w:rPr>
          <w:rFonts w:ascii="Times New Roman" w:hAnsi="Times New Roman"/>
          <w:sz w:val="24"/>
          <w:szCs w:val="24"/>
        </w:rPr>
        <w:t> relevantních případech</w:t>
      </w:r>
      <w:r w:rsidR="000917C1" w:rsidRPr="003F6FD5">
        <w:rPr>
          <w:rFonts w:ascii="Times New Roman" w:hAnsi="Times New Roman"/>
          <w:sz w:val="24"/>
          <w:szCs w:val="24"/>
        </w:rPr>
        <w:t>,</w:t>
      </w:r>
      <w:r w:rsidR="005471C4" w:rsidRPr="003F6FD5">
        <w:rPr>
          <w:rFonts w:ascii="Times New Roman" w:hAnsi="Times New Roman"/>
          <w:sz w:val="24"/>
          <w:szCs w:val="24"/>
        </w:rPr>
        <w:t xml:space="preserve"> zejm. </w:t>
      </w:r>
      <w:r w:rsidR="000917C1" w:rsidRPr="003F6FD5">
        <w:rPr>
          <w:rFonts w:ascii="Times New Roman" w:hAnsi="Times New Roman"/>
          <w:sz w:val="24"/>
          <w:szCs w:val="24"/>
        </w:rPr>
        <w:t xml:space="preserve">u </w:t>
      </w:r>
      <w:r w:rsidR="005471C4" w:rsidRPr="003F6FD5">
        <w:rPr>
          <w:rFonts w:ascii="Times New Roman" w:hAnsi="Times New Roman"/>
          <w:sz w:val="24"/>
          <w:szCs w:val="24"/>
        </w:rPr>
        <w:t>průřezových témat (synergie a komplementarity</w:t>
      </w:r>
      <w:r w:rsidR="00E26BCA">
        <w:rPr>
          <w:rFonts w:ascii="Times New Roman" w:hAnsi="Times New Roman"/>
          <w:sz w:val="24"/>
          <w:szCs w:val="24"/>
        </w:rPr>
        <w:t xml:space="preserve"> a </w:t>
      </w:r>
      <w:r w:rsidR="00A65F4D" w:rsidRPr="003F6FD5">
        <w:rPr>
          <w:rFonts w:ascii="Times New Roman" w:hAnsi="Times New Roman"/>
          <w:sz w:val="24"/>
          <w:szCs w:val="24"/>
        </w:rPr>
        <w:t>případné další</w:t>
      </w:r>
      <w:r w:rsidR="005471C4" w:rsidRPr="003F6FD5">
        <w:rPr>
          <w:rFonts w:ascii="Times New Roman" w:hAnsi="Times New Roman"/>
          <w:sz w:val="24"/>
          <w:szCs w:val="24"/>
        </w:rPr>
        <w:t xml:space="preserve">) </w:t>
      </w:r>
      <w:r w:rsidR="0038551A" w:rsidRPr="003F6FD5">
        <w:rPr>
          <w:rFonts w:ascii="Times New Roman" w:hAnsi="Times New Roman"/>
          <w:sz w:val="24"/>
          <w:szCs w:val="24"/>
        </w:rPr>
        <w:t>koordinace s evaluačními aktivitami dalších relevantních programů ESIF v</w:t>
      </w:r>
      <w:r w:rsidR="005471C4" w:rsidRPr="003F6FD5">
        <w:rPr>
          <w:rFonts w:ascii="Times New Roman" w:hAnsi="Times New Roman"/>
          <w:sz w:val="24"/>
          <w:szCs w:val="24"/>
        </w:rPr>
        <w:t> </w:t>
      </w:r>
      <w:r w:rsidR="0038551A" w:rsidRPr="003F6FD5">
        <w:rPr>
          <w:rFonts w:ascii="Times New Roman" w:hAnsi="Times New Roman"/>
          <w:sz w:val="24"/>
          <w:szCs w:val="24"/>
        </w:rPr>
        <w:t>ČR</w:t>
      </w:r>
      <w:r w:rsidR="00114F7E" w:rsidRPr="003F6FD5">
        <w:rPr>
          <w:rFonts w:ascii="Times New Roman" w:hAnsi="Times New Roman"/>
          <w:sz w:val="24"/>
          <w:szCs w:val="24"/>
        </w:rPr>
        <w:t>;</w:t>
      </w:r>
    </w:p>
    <w:p w14:paraId="0832992C" w14:textId="691DAE34" w:rsidR="001814F4"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z</w:t>
      </w:r>
      <w:r w:rsidR="001814F4" w:rsidRPr="003F6FD5">
        <w:rPr>
          <w:rFonts w:ascii="Times New Roman" w:hAnsi="Times New Roman"/>
          <w:sz w:val="24"/>
          <w:szCs w:val="24"/>
        </w:rPr>
        <w:t>ahrnutí plánovaných evaluačních aktivit dle EP OP VVV;</w:t>
      </w:r>
    </w:p>
    <w:p w14:paraId="182ADA9E" w14:textId="32B0FB79" w:rsidR="001814F4"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k</w:t>
      </w:r>
      <w:r w:rsidR="001814F4" w:rsidRPr="003F6FD5">
        <w:rPr>
          <w:rFonts w:ascii="Times New Roman" w:hAnsi="Times New Roman"/>
          <w:sz w:val="24"/>
          <w:szCs w:val="24"/>
        </w:rPr>
        <w:t>oordinace s výstupy o realizaci programu zjištěnými prostřednictvím monitorování (zejména zde budou sledovány odchylky od plánovaných cílů jednotlivých částí programu, které budou zjištěny při zpracování monitorovacích zpráv předkládaných Monitorovacímu výboru (MV) OP VVV či dalších pravidelných monitorovacích aktivit</w:t>
      </w:r>
      <w:r w:rsidR="00C263DB" w:rsidRPr="003F6FD5">
        <w:rPr>
          <w:rFonts w:ascii="Times New Roman" w:hAnsi="Times New Roman"/>
          <w:sz w:val="24"/>
          <w:szCs w:val="24"/>
        </w:rPr>
        <w:t>ách</w:t>
      </w:r>
      <w:r w:rsidR="001814F4" w:rsidRPr="003F6FD5">
        <w:rPr>
          <w:rFonts w:ascii="Times New Roman" w:hAnsi="Times New Roman"/>
          <w:sz w:val="24"/>
          <w:szCs w:val="24"/>
        </w:rPr>
        <w:t>);</w:t>
      </w:r>
    </w:p>
    <w:p w14:paraId="3F11AAA0" w14:textId="4AAC3117" w:rsidR="001814F4" w:rsidRPr="003F6FD5" w:rsidRDefault="003F6FD5" w:rsidP="00914087">
      <w:pPr>
        <w:pStyle w:val="Odstavecseseznamem"/>
        <w:numPr>
          <w:ilvl w:val="0"/>
          <w:numId w:val="36"/>
        </w:numPr>
        <w:jc w:val="both"/>
        <w:rPr>
          <w:rFonts w:ascii="Times New Roman" w:hAnsi="Times New Roman"/>
          <w:sz w:val="24"/>
          <w:szCs w:val="24"/>
        </w:rPr>
      </w:pPr>
      <w:r>
        <w:rPr>
          <w:rFonts w:ascii="Times New Roman" w:hAnsi="Times New Roman"/>
          <w:sz w:val="24"/>
          <w:szCs w:val="24"/>
        </w:rPr>
        <w:t>k</w:t>
      </w:r>
      <w:r w:rsidR="001814F4" w:rsidRPr="003F6FD5">
        <w:rPr>
          <w:rFonts w:ascii="Times New Roman" w:hAnsi="Times New Roman"/>
          <w:sz w:val="24"/>
          <w:szCs w:val="24"/>
        </w:rPr>
        <w:t>oordinace a zohledňování výstupů již realizovaných evaluačních aktivit a jejich doporučení.</w:t>
      </w:r>
    </w:p>
    <w:p w14:paraId="2FDA9F4D" w14:textId="430A8662" w:rsidR="001814F4" w:rsidRPr="001A155C" w:rsidRDefault="001814F4" w:rsidP="004D556A">
      <w:pPr>
        <w:pStyle w:val="NorReport"/>
        <w:spacing w:line="276" w:lineRule="auto"/>
        <w:rPr>
          <w:rFonts w:ascii="Times New Roman" w:hAnsi="Times New Roman"/>
          <w:sz w:val="24"/>
          <w:szCs w:val="24"/>
        </w:rPr>
      </w:pPr>
      <w:r w:rsidRPr="001A155C">
        <w:rPr>
          <w:rFonts w:ascii="Times New Roman" w:hAnsi="Times New Roman" w:cs="Times New Roman"/>
          <w:sz w:val="24"/>
          <w:szCs w:val="24"/>
        </w:rPr>
        <w:t xml:space="preserve">Obsahem aktualizace EP OP VVV bude </w:t>
      </w:r>
      <w:r w:rsidR="004D556A" w:rsidRPr="001A155C">
        <w:rPr>
          <w:rFonts w:ascii="Times New Roman" w:hAnsi="Times New Roman" w:cs="Times New Roman"/>
          <w:sz w:val="24"/>
          <w:szCs w:val="24"/>
        </w:rPr>
        <w:t xml:space="preserve">detailně rozpracovaný přehled evaluačních aktivit (zpravidla kalendářní rok). </w:t>
      </w:r>
    </w:p>
    <w:p w14:paraId="0CB30A30" w14:textId="4394BF3D" w:rsidR="00204991" w:rsidRPr="001A155C" w:rsidRDefault="000D2E1B" w:rsidP="0032077F">
      <w:pPr>
        <w:spacing w:line="276" w:lineRule="auto"/>
        <w:jc w:val="both"/>
      </w:pPr>
      <w:r w:rsidRPr="001A155C">
        <w:t>Aktualizace EP OP VVV je v rámci ŘO OP VVV zajištována</w:t>
      </w:r>
      <w:r w:rsidR="00BC220B" w:rsidRPr="001A155C">
        <w:t xml:space="preserve"> pracovníky EJ </w:t>
      </w:r>
      <w:r w:rsidR="00083F89" w:rsidRPr="001A155C">
        <w:t xml:space="preserve">ŘO </w:t>
      </w:r>
      <w:r w:rsidR="00BC220B" w:rsidRPr="001A155C">
        <w:t>OP VVV, kte</w:t>
      </w:r>
      <w:r w:rsidR="00554D21" w:rsidRPr="001A155C">
        <w:t>ř</w:t>
      </w:r>
      <w:r w:rsidR="00BC220B" w:rsidRPr="001A155C">
        <w:t>í vypracují návrh aktualizovaného EP OP VVV. Návrh aktualizovaného EP OP VVV je</w:t>
      </w:r>
      <w:r w:rsidR="00204991" w:rsidRPr="001A155C">
        <w:t xml:space="preserve"> nejprve projedná</w:t>
      </w:r>
      <w:r w:rsidR="00BC220B" w:rsidRPr="001A155C">
        <w:t>n</w:t>
      </w:r>
      <w:r w:rsidR="00204991" w:rsidRPr="001A155C">
        <w:t xml:space="preserve"> v rámci PSE</w:t>
      </w:r>
      <w:r w:rsidR="00BC220B" w:rsidRPr="001A155C">
        <w:t xml:space="preserve"> OP VVV, následně je zaslán</w:t>
      </w:r>
      <w:r w:rsidR="00204991" w:rsidRPr="001A155C">
        <w:t xml:space="preserve"> k připomínkám NOK (tzn. EJ NOK), a </w:t>
      </w:r>
      <w:r w:rsidR="00204991" w:rsidRPr="001A155C">
        <w:rPr>
          <w:b/>
        </w:rPr>
        <w:t>to nejpozději 10 pracovních dní před odesláním podkladů členům MV</w:t>
      </w:r>
      <w:r w:rsidR="00204991" w:rsidRPr="001A155C">
        <w:rPr>
          <w:rStyle w:val="Znakapoznpodarou"/>
        </w:rPr>
        <w:footnoteReference w:id="9"/>
      </w:r>
      <w:r w:rsidR="00204991" w:rsidRPr="001A155C">
        <w:t xml:space="preserve"> tak, aby mohly být případné návrhy na úpravy v dostatečné míře reflektovány a vypořádány. </w:t>
      </w:r>
      <w:r w:rsidR="00BC220B" w:rsidRPr="001A155C">
        <w:t>Následně je ŘO OP VVV předložen návrh</w:t>
      </w:r>
      <w:r w:rsidR="00204991" w:rsidRPr="001A155C">
        <w:t xml:space="preserve"> aktualizace EP OP VVV na MV OP VVV ke schválení.</w:t>
      </w:r>
    </w:p>
    <w:p w14:paraId="4B9A7BAC" w14:textId="6BAD011F" w:rsidR="00204991" w:rsidRPr="001A155C" w:rsidRDefault="00204991" w:rsidP="004D556A">
      <w:pPr>
        <w:autoSpaceDE w:val="0"/>
        <w:autoSpaceDN w:val="0"/>
        <w:spacing w:before="60" w:line="276" w:lineRule="auto"/>
        <w:jc w:val="both"/>
      </w:pPr>
      <w:r w:rsidRPr="001A155C">
        <w:t xml:space="preserve">Pro zařazení ad-hoc evaluace na základě potřeb implementace OP VVV není nutná aktualizace EP OP VVV. </w:t>
      </w:r>
      <w:r w:rsidR="00BC220B" w:rsidRPr="001A155C">
        <w:t>ŘO OP VVV</w:t>
      </w:r>
      <w:r w:rsidRPr="001A155C">
        <w:t xml:space="preserve"> oznámí ad-hoc evaluaci EJ NO</w:t>
      </w:r>
      <w:r w:rsidR="00E26BCA">
        <w:t>K a na nejbližším jednání MV OP </w:t>
      </w:r>
      <w:r w:rsidRPr="001A155C">
        <w:t>VVV.</w:t>
      </w:r>
    </w:p>
    <w:p w14:paraId="00876415" w14:textId="77777777" w:rsidR="00204991" w:rsidRPr="001A155C" w:rsidRDefault="00204991" w:rsidP="0032077F">
      <w:pPr>
        <w:pStyle w:val="N2Report"/>
      </w:pPr>
      <w:bookmarkStart w:id="18" w:name="_Toc429379321"/>
      <w:r w:rsidRPr="001A155C">
        <w:t>Vyhodnocení EP OP VVV</w:t>
      </w:r>
      <w:bookmarkEnd w:id="18"/>
    </w:p>
    <w:p w14:paraId="7B06E272" w14:textId="112591BD" w:rsidR="00BC220B" w:rsidRPr="001A155C" w:rsidRDefault="00BC220B" w:rsidP="00885E9F">
      <w:pPr>
        <w:tabs>
          <w:tab w:val="left" w:pos="284"/>
          <w:tab w:val="left" w:pos="2583"/>
        </w:tabs>
        <w:spacing w:after="240" w:line="276" w:lineRule="auto"/>
        <w:jc w:val="both"/>
      </w:pPr>
      <w:r w:rsidRPr="001A155C">
        <w:t>Vyhodnocení EP OP VVV je v rámci ŘO OP VVV zajištován</w:t>
      </w:r>
      <w:r w:rsidR="0086084B" w:rsidRPr="001A155C">
        <w:t>o</w:t>
      </w:r>
      <w:r w:rsidRPr="001A155C">
        <w:t xml:space="preserve"> pracovníky EJ </w:t>
      </w:r>
      <w:r w:rsidR="00083F89" w:rsidRPr="001A155C">
        <w:t xml:space="preserve">ŘO </w:t>
      </w:r>
      <w:r w:rsidRPr="001A155C">
        <w:t>OP VVV, kteří n</w:t>
      </w:r>
      <w:r w:rsidR="00204991" w:rsidRPr="001A155C">
        <w:t xml:space="preserve">a základě závěrů a doporučení realizovaných evaluací </w:t>
      </w:r>
      <w:r w:rsidR="00746FBA">
        <w:t>vypracují</w:t>
      </w:r>
      <w:r w:rsidR="00674C5F">
        <w:t xml:space="preserve"> </w:t>
      </w:r>
      <w:r w:rsidR="00204991" w:rsidRPr="001A155C">
        <w:t>přehled využití doporučení z evaluací (dále také „PDE“).</w:t>
      </w:r>
      <w:r w:rsidRPr="001A155C">
        <w:t xml:space="preserve"> </w:t>
      </w:r>
      <w:r w:rsidR="00204991" w:rsidRPr="001A155C">
        <w:t xml:space="preserve">PDE </w:t>
      </w:r>
      <w:r w:rsidR="000917C1" w:rsidRPr="001A155C">
        <w:t>j</w:t>
      </w:r>
      <w:r w:rsidR="0086084B" w:rsidRPr="001A155C">
        <w:t>e</w:t>
      </w:r>
      <w:r w:rsidR="000917C1" w:rsidRPr="001A155C">
        <w:t xml:space="preserve"> předkládán</w:t>
      </w:r>
      <w:r w:rsidR="00204991" w:rsidRPr="001A155C">
        <w:t xml:space="preserve"> k pro</w:t>
      </w:r>
      <w:r w:rsidRPr="001A155C">
        <w:t>jednání na PSE OP VVV</w:t>
      </w:r>
      <w:r w:rsidR="00E26BCA">
        <w:t xml:space="preserve"> a </w:t>
      </w:r>
      <w:r w:rsidR="00204991" w:rsidRPr="001A155C">
        <w:t>následně j</w:t>
      </w:r>
      <w:r w:rsidR="0086084B" w:rsidRPr="001A155C">
        <w:t>e</w:t>
      </w:r>
      <w:r w:rsidR="00204991" w:rsidRPr="001A155C">
        <w:t xml:space="preserve"> posky</w:t>
      </w:r>
      <w:r w:rsidR="0086084B" w:rsidRPr="001A155C">
        <w:t>tnut</w:t>
      </w:r>
      <w:r w:rsidR="00204991" w:rsidRPr="001A155C">
        <w:t xml:space="preserve"> vedení ŘO OP VVV, které </w:t>
      </w:r>
      <w:r w:rsidR="00864BDE" w:rsidRPr="001A155C">
        <w:t xml:space="preserve">je zodpovědné </w:t>
      </w:r>
      <w:r w:rsidR="00F24437" w:rsidRPr="001A155C">
        <w:t xml:space="preserve">za </w:t>
      </w:r>
      <w:r w:rsidR="00204991" w:rsidRPr="001A155C">
        <w:t>promítn</w:t>
      </w:r>
      <w:r w:rsidR="00864BDE" w:rsidRPr="001A155C">
        <w:t>utí</w:t>
      </w:r>
      <w:r w:rsidR="00204991" w:rsidRPr="001A155C">
        <w:t xml:space="preserve"> </w:t>
      </w:r>
      <w:r w:rsidR="00F24437" w:rsidRPr="001A155C">
        <w:t xml:space="preserve">doporučení </w:t>
      </w:r>
      <w:r w:rsidR="00204991" w:rsidRPr="001A155C">
        <w:t xml:space="preserve">do implementace programu tzn. k  doporučením definuje úkoly, termíny a zodpovědné osoby za </w:t>
      </w:r>
      <w:r w:rsidRPr="001A155C">
        <w:t xml:space="preserve">jejich </w:t>
      </w:r>
      <w:r w:rsidR="000917C1" w:rsidRPr="001A155C">
        <w:t>aplikaci</w:t>
      </w:r>
      <w:r w:rsidRPr="001A155C">
        <w:t xml:space="preserve">. </w:t>
      </w:r>
      <w:r w:rsidR="00674C5F" w:rsidRPr="001A155C">
        <w:t>Pracovníci</w:t>
      </w:r>
      <w:r w:rsidRPr="001A155C">
        <w:t xml:space="preserve"> EJ </w:t>
      </w:r>
      <w:r w:rsidR="00083F89" w:rsidRPr="001A155C">
        <w:t xml:space="preserve">ŘO </w:t>
      </w:r>
      <w:r w:rsidRPr="001A155C">
        <w:t xml:space="preserve">OP VVV </w:t>
      </w:r>
      <w:r w:rsidR="00204991" w:rsidRPr="001A155C">
        <w:t>v pravidelných int</w:t>
      </w:r>
      <w:r w:rsidRPr="001A155C">
        <w:t>ervalech (min. 2</w:t>
      </w:r>
      <w:r w:rsidR="003F6FD5">
        <w:t>krát</w:t>
      </w:r>
      <w:r w:rsidRPr="001A155C">
        <w:t xml:space="preserve"> ročně) sledují a ověřují</w:t>
      </w:r>
      <w:r w:rsidR="00204991" w:rsidRPr="001A155C">
        <w:t xml:space="preserve"> implementaci relevantních </w:t>
      </w:r>
      <w:r w:rsidRPr="001A155C">
        <w:t>závěrů z provedených evaluací.</w:t>
      </w:r>
    </w:p>
    <w:p w14:paraId="497AFA7D" w14:textId="729CA98C" w:rsidR="005C4DCD" w:rsidRPr="001A155C" w:rsidRDefault="005C4DCD" w:rsidP="00885E9F">
      <w:pPr>
        <w:tabs>
          <w:tab w:val="left" w:pos="2583"/>
        </w:tabs>
        <w:spacing w:after="240" w:line="276" w:lineRule="auto"/>
        <w:jc w:val="both"/>
      </w:pPr>
      <w:r w:rsidRPr="001A155C">
        <w:t xml:space="preserve">Povinností ŘO OP VVV resp. EJ </w:t>
      </w:r>
      <w:r w:rsidR="00083F89" w:rsidRPr="001A155C">
        <w:t xml:space="preserve">ŘO </w:t>
      </w:r>
      <w:r w:rsidRPr="001A155C">
        <w:t>OP VVV je</w:t>
      </w:r>
      <w:r w:rsidR="00204991" w:rsidRPr="001A155C">
        <w:t xml:space="preserve"> </w:t>
      </w:r>
      <w:r w:rsidR="00204991" w:rsidRPr="001A155C">
        <w:rPr>
          <w:b/>
        </w:rPr>
        <w:t>jednou ročně</w:t>
      </w:r>
      <w:r w:rsidRPr="001A155C">
        <w:t xml:space="preserve"> vypracovat</w:t>
      </w:r>
      <w:r w:rsidR="00E26BCA">
        <w:t xml:space="preserve"> tzv. Zprávu o </w:t>
      </w:r>
      <w:r w:rsidR="00204991" w:rsidRPr="001A155C">
        <w:t xml:space="preserve">vyhodnocení plnění EP </w:t>
      </w:r>
      <w:r w:rsidR="00083F89" w:rsidRPr="001A155C">
        <w:t xml:space="preserve">ŘO </w:t>
      </w:r>
      <w:r w:rsidR="00204991" w:rsidRPr="001A155C">
        <w:t>OP VVV, která může být součástí Výroční zprávy o implementaci programu</w:t>
      </w:r>
      <w:r w:rsidR="000917C1" w:rsidRPr="001A155C">
        <w:t xml:space="preserve"> </w:t>
      </w:r>
      <w:r w:rsidR="000E7ADA" w:rsidRPr="001A155C">
        <w:t>(čl. 111 (4) Obecného nařízení EK), která je každoročně předkládána k projednání Monitorovacímu výboru</w:t>
      </w:r>
      <w:r w:rsidRPr="001A155C">
        <w:t>.</w:t>
      </w:r>
    </w:p>
    <w:p w14:paraId="09574BE3" w14:textId="77777777" w:rsidR="00204991" w:rsidRPr="001A155C" w:rsidRDefault="00204991" w:rsidP="0032077F">
      <w:pPr>
        <w:pStyle w:val="NorReport"/>
        <w:spacing w:after="120" w:line="276" w:lineRule="auto"/>
        <w:rPr>
          <w:rFonts w:ascii="Times New Roman" w:hAnsi="Times New Roman" w:cs="Times New Roman"/>
          <w:sz w:val="24"/>
          <w:szCs w:val="24"/>
        </w:rPr>
      </w:pPr>
      <w:r w:rsidRPr="001A155C">
        <w:rPr>
          <w:rFonts w:ascii="Times New Roman" w:hAnsi="Times New Roman" w:cs="Times New Roman"/>
          <w:sz w:val="24"/>
          <w:szCs w:val="24"/>
        </w:rPr>
        <w:t>Obsahem Zprávy o vyhodnocení plnění EP OP VVV jsou:</w:t>
      </w:r>
    </w:p>
    <w:p w14:paraId="75070732" w14:textId="002F11B2" w:rsidR="00204991" w:rsidRPr="001A155C" w:rsidRDefault="00204991" w:rsidP="00914087">
      <w:pPr>
        <w:pStyle w:val="NorReport"/>
        <w:widowControl w:val="0"/>
        <w:numPr>
          <w:ilvl w:val="0"/>
          <w:numId w:val="14"/>
        </w:numPr>
        <w:adjustRightInd w:val="0"/>
        <w:spacing w:after="120" w:line="276" w:lineRule="auto"/>
        <w:ind w:left="720" w:hanging="720"/>
        <w:textAlignment w:val="baseline"/>
        <w:rPr>
          <w:rFonts w:ascii="Times New Roman" w:hAnsi="Times New Roman" w:cs="Times New Roman"/>
          <w:sz w:val="24"/>
          <w:szCs w:val="24"/>
        </w:rPr>
      </w:pPr>
      <w:r w:rsidRPr="001A155C">
        <w:rPr>
          <w:rFonts w:ascii="Times New Roman" w:hAnsi="Times New Roman" w:cs="Times New Roman"/>
          <w:sz w:val="24"/>
          <w:szCs w:val="24"/>
        </w:rPr>
        <w:t xml:space="preserve">informace o realizovaných evaluačních aktivitách a jejích výsledcích a způsobu </w:t>
      </w:r>
      <w:r w:rsidR="000917C1" w:rsidRPr="001A155C">
        <w:rPr>
          <w:rFonts w:ascii="Times New Roman" w:hAnsi="Times New Roman" w:cs="Times New Roman"/>
          <w:sz w:val="24"/>
          <w:szCs w:val="24"/>
        </w:rPr>
        <w:t xml:space="preserve">jejich </w:t>
      </w:r>
      <w:r w:rsidRPr="001A155C">
        <w:rPr>
          <w:rFonts w:ascii="Times New Roman" w:hAnsi="Times New Roman" w:cs="Times New Roman"/>
          <w:sz w:val="24"/>
          <w:szCs w:val="24"/>
        </w:rPr>
        <w:t>využití v rámci implementace</w:t>
      </w:r>
    </w:p>
    <w:p w14:paraId="29AC1129" w14:textId="6CDB6742" w:rsidR="00204991" w:rsidRPr="001A155C" w:rsidRDefault="00204991" w:rsidP="0032077F">
      <w:pPr>
        <w:tabs>
          <w:tab w:val="left" w:pos="2583"/>
        </w:tabs>
        <w:spacing w:line="276" w:lineRule="auto"/>
        <w:ind w:left="709" w:hanging="709"/>
        <w:jc w:val="both"/>
      </w:pPr>
      <w:r w:rsidRPr="001A155C">
        <w:t xml:space="preserve">(ii) </w:t>
      </w:r>
      <w:r w:rsidR="005C4DCD" w:rsidRPr="001A155C">
        <w:tab/>
      </w:r>
      <w:r w:rsidRPr="001A155C">
        <w:t xml:space="preserve">přehled využití doporučení z evaluací </w:t>
      </w:r>
      <w:r w:rsidR="00744884" w:rsidRPr="001A155C">
        <w:t xml:space="preserve">tzv. </w:t>
      </w:r>
      <w:r w:rsidRPr="001A155C">
        <w:t>„PDE“</w:t>
      </w:r>
    </w:p>
    <w:p w14:paraId="3442D597" w14:textId="77777777" w:rsidR="00BE77DA" w:rsidRPr="001A155C" w:rsidRDefault="00BE77DA" w:rsidP="0032077F">
      <w:pPr>
        <w:tabs>
          <w:tab w:val="left" w:pos="2583"/>
        </w:tabs>
        <w:spacing w:line="276" w:lineRule="auto"/>
        <w:ind w:left="709" w:hanging="709"/>
        <w:jc w:val="both"/>
      </w:pPr>
    </w:p>
    <w:p w14:paraId="54505823" w14:textId="3B8698FB" w:rsidR="008D727B" w:rsidRPr="001A155C" w:rsidRDefault="00657F35" w:rsidP="0032077F">
      <w:pPr>
        <w:spacing w:line="276" w:lineRule="auto"/>
        <w:jc w:val="both"/>
      </w:pPr>
      <w:r w:rsidRPr="001A155C">
        <w:t>Informace</w:t>
      </w:r>
      <w:r w:rsidR="0069608E" w:rsidRPr="001A155C">
        <w:t xml:space="preserve"> </w:t>
      </w:r>
      <w:r w:rsidRPr="001A155C">
        <w:t xml:space="preserve">o </w:t>
      </w:r>
      <w:r w:rsidR="00800F2D" w:rsidRPr="001A155C">
        <w:t xml:space="preserve">všech </w:t>
      </w:r>
      <w:r w:rsidRPr="001A155C">
        <w:t xml:space="preserve">evaluacích </w:t>
      </w:r>
      <w:r w:rsidR="00800F2D" w:rsidRPr="001A155C">
        <w:t xml:space="preserve">OP VVV </w:t>
      </w:r>
      <w:r w:rsidR="00406B1C" w:rsidRPr="001A155C">
        <w:t>včetně jejich rozpočtu, metodologie a výstupů z jednotlivých realizovaných hodnocení</w:t>
      </w:r>
      <w:r w:rsidR="006555E2" w:rsidRPr="001A155C">
        <w:t xml:space="preserve"> </w:t>
      </w:r>
      <w:r w:rsidR="00406B1C" w:rsidRPr="001A155C">
        <w:t xml:space="preserve">budou ve strukturované podobě </w:t>
      </w:r>
      <w:r w:rsidR="006555E2" w:rsidRPr="001A155C">
        <w:t xml:space="preserve">k dispozici </w:t>
      </w:r>
      <w:r w:rsidR="00406B1C" w:rsidRPr="001A155C">
        <w:t xml:space="preserve">také </w:t>
      </w:r>
      <w:r w:rsidRPr="001A155C">
        <w:t>v</w:t>
      </w:r>
      <w:r w:rsidR="00E26BCA">
        <w:t> </w:t>
      </w:r>
      <w:r w:rsidR="006555E2" w:rsidRPr="001A155C">
        <w:t xml:space="preserve">MS2014 a dle potřeby je možné je </w:t>
      </w:r>
      <w:r w:rsidR="000E0E24" w:rsidRPr="001A155C">
        <w:t>poskytnout</w:t>
      </w:r>
      <w:r w:rsidR="000E4AC3" w:rsidRPr="001A155C">
        <w:t xml:space="preserve"> EK, členům MV, případně dalším partnerům a </w:t>
      </w:r>
      <w:r w:rsidR="007A1173" w:rsidRPr="001A155C">
        <w:t xml:space="preserve">relevantním </w:t>
      </w:r>
      <w:r w:rsidR="000E4AC3" w:rsidRPr="001A155C">
        <w:t>institucím.</w:t>
      </w:r>
    </w:p>
    <w:p w14:paraId="42BFA97B" w14:textId="188787E2" w:rsidR="006555E2" w:rsidRPr="001A155C" w:rsidRDefault="006555E2" w:rsidP="0032077F">
      <w:pPr>
        <w:spacing w:line="276" w:lineRule="auto"/>
        <w:jc w:val="both"/>
      </w:pPr>
    </w:p>
    <w:p w14:paraId="33B34A46" w14:textId="5219C08C" w:rsidR="00204991" w:rsidRPr="001A155C" w:rsidRDefault="001814F4" w:rsidP="0032077F">
      <w:pPr>
        <w:spacing w:line="276" w:lineRule="auto"/>
        <w:jc w:val="both"/>
        <w:rPr>
          <w:b/>
        </w:rPr>
      </w:pPr>
      <w:r w:rsidRPr="001A155C">
        <w:rPr>
          <w:b/>
        </w:rPr>
        <w:t xml:space="preserve">Proces tvorby, aktualizace a vyhodnocení plnění EP OP VVV </w:t>
      </w:r>
      <w:r w:rsidRPr="001A155C">
        <w:t>je společně s dalšími procesy, které souvisí s evaluacemi (např. sdílení informací, realizace evaluac</w:t>
      </w:r>
      <w:r w:rsidR="003735C7" w:rsidRPr="001A155C">
        <w:t>í</w:t>
      </w:r>
      <w:r w:rsidRPr="001A155C">
        <w:t xml:space="preserve">) </w:t>
      </w:r>
      <w:r w:rsidRPr="001A155C">
        <w:rPr>
          <w:b/>
        </w:rPr>
        <w:t xml:space="preserve">definován </w:t>
      </w:r>
      <w:r w:rsidR="00C263DB" w:rsidRPr="001A155C">
        <w:rPr>
          <w:b/>
        </w:rPr>
        <w:t xml:space="preserve">blíže </w:t>
      </w:r>
      <w:r w:rsidRPr="001A155C">
        <w:rPr>
          <w:b/>
        </w:rPr>
        <w:t>v</w:t>
      </w:r>
      <w:r w:rsidR="00C263DB" w:rsidRPr="001A155C">
        <w:rPr>
          <w:b/>
        </w:rPr>
        <w:t xml:space="preserve"> kap 7. </w:t>
      </w:r>
      <w:r w:rsidRPr="001A155C">
        <w:rPr>
          <w:b/>
        </w:rPr>
        <w:t>Operační</w:t>
      </w:r>
      <w:r w:rsidR="00C263DB" w:rsidRPr="001A155C">
        <w:rPr>
          <w:b/>
        </w:rPr>
        <w:t>ho</w:t>
      </w:r>
      <w:r w:rsidRPr="001A155C">
        <w:rPr>
          <w:b/>
        </w:rPr>
        <w:t xml:space="preserve"> manuálu ŘO OP VVV.</w:t>
      </w:r>
    </w:p>
    <w:p w14:paraId="156B6B8D" w14:textId="77777777" w:rsidR="003F6FD5" w:rsidRDefault="003F6FD5" w:rsidP="0032077F">
      <w:pPr>
        <w:autoSpaceDE w:val="0"/>
        <w:autoSpaceDN w:val="0"/>
        <w:adjustRightInd w:val="0"/>
        <w:spacing w:before="60" w:after="60" w:line="276" w:lineRule="auto"/>
        <w:jc w:val="both"/>
        <w:rPr>
          <w:b/>
        </w:rPr>
      </w:pPr>
    </w:p>
    <w:p w14:paraId="2B3FBCB2" w14:textId="06E927E0" w:rsidR="001814F4" w:rsidRPr="001A155C" w:rsidRDefault="001814F4" w:rsidP="0032077F">
      <w:pPr>
        <w:autoSpaceDE w:val="0"/>
        <w:autoSpaceDN w:val="0"/>
        <w:adjustRightInd w:val="0"/>
        <w:spacing w:before="60" w:after="60" w:line="276" w:lineRule="auto"/>
        <w:jc w:val="both"/>
      </w:pPr>
      <w:r w:rsidRPr="001A155C">
        <w:rPr>
          <w:b/>
        </w:rPr>
        <w:t>Přehled plánovaných evaluací OP VVV</w:t>
      </w:r>
      <w:r w:rsidRPr="001A155C">
        <w:t xml:space="preserve"> včetně jejich předmětu, typu, navržených metod, zdrojů dat, harmonogramu a finančního rámce </w:t>
      </w:r>
      <w:r w:rsidRPr="001A155C">
        <w:rPr>
          <w:b/>
        </w:rPr>
        <w:t>je uveden v</w:t>
      </w:r>
      <w:r w:rsidR="004A773B" w:rsidRPr="001A155C">
        <w:rPr>
          <w:b/>
        </w:rPr>
        <w:t xml:space="preserve"> Tabulce: Indikativní </w:t>
      </w:r>
      <w:r w:rsidRPr="001A155C">
        <w:rPr>
          <w:b/>
        </w:rPr>
        <w:t>přehled evaluačních aktivit OP VVV</w:t>
      </w:r>
      <w:r w:rsidR="00406B1C" w:rsidRPr="001A155C">
        <w:rPr>
          <w:b/>
        </w:rPr>
        <w:t xml:space="preserve"> (kap. 6.4 EP OP VVV)</w:t>
      </w:r>
      <w:r w:rsidRPr="001A155C">
        <w:rPr>
          <w:b/>
        </w:rPr>
        <w:t>.</w:t>
      </w:r>
      <w:r w:rsidRPr="001A155C">
        <w:t xml:space="preserve"> K</w:t>
      </w:r>
      <w:r w:rsidR="00310CA0" w:rsidRPr="001A155C">
        <w:t xml:space="preserve"> uvedeným </w:t>
      </w:r>
      <w:r w:rsidRPr="001A155C">
        <w:t xml:space="preserve">evaluacím </w:t>
      </w:r>
      <w:r w:rsidR="00310CA0" w:rsidRPr="001A155C">
        <w:t xml:space="preserve">budou </w:t>
      </w:r>
      <w:r w:rsidRPr="001A155C">
        <w:t xml:space="preserve">na nejbližší roky </w:t>
      </w:r>
      <w:r w:rsidR="00310CA0" w:rsidRPr="001A155C">
        <w:t>postupně</w:t>
      </w:r>
      <w:r w:rsidRPr="001A155C">
        <w:t xml:space="preserve"> zpracovány podrobnější karty, které </w:t>
      </w:r>
      <w:r w:rsidR="00554D21" w:rsidRPr="001A155C">
        <w:t xml:space="preserve">jsou </w:t>
      </w:r>
      <w:r w:rsidRPr="001A155C">
        <w:t>součástí EP OP VVV jako přílohy</w:t>
      </w:r>
      <w:r w:rsidR="00310CA0" w:rsidRPr="001A155C">
        <w:t>.</w:t>
      </w:r>
    </w:p>
    <w:p w14:paraId="0FB96F20" w14:textId="03A8E6B7" w:rsidR="00C62BE7" w:rsidRPr="001A155C" w:rsidRDefault="00BA4F4E"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19" w:name="_Toc429379322"/>
      <w:r w:rsidRPr="001A155C">
        <w:rPr>
          <w:rFonts w:ascii="Times New Roman" w:hAnsi="Times New Roman" w:cs="Times New Roman"/>
          <w:smallCaps/>
          <w:color w:val="1F497D"/>
          <w:sz w:val="32"/>
          <w:szCs w:val="32"/>
        </w:rPr>
        <w:t>Plánované/realizované e</w:t>
      </w:r>
      <w:r w:rsidR="007F6E8D" w:rsidRPr="001A155C">
        <w:rPr>
          <w:rFonts w:ascii="Times New Roman" w:hAnsi="Times New Roman" w:cs="Times New Roman"/>
          <w:smallCaps/>
          <w:color w:val="1F497D"/>
          <w:sz w:val="32"/>
          <w:szCs w:val="32"/>
        </w:rPr>
        <w:t>valuační aktivity v prostředí OP VVV</w:t>
      </w:r>
      <w:bookmarkEnd w:id="19"/>
    </w:p>
    <w:p w14:paraId="7A2BD9F4" w14:textId="5BB90DD9" w:rsidR="007F6E8D" w:rsidRPr="001A155C" w:rsidRDefault="007F6E8D" w:rsidP="0032077F">
      <w:pPr>
        <w:pStyle w:val="N2Report"/>
      </w:pPr>
      <w:bookmarkStart w:id="20" w:name="_Toc429379323"/>
      <w:r w:rsidRPr="001A155C">
        <w:t>základ  vyplývající z požadavků obecného nařízení</w:t>
      </w:r>
      <w:bookmarkEnd w:id="20"/>
    </w:p>
    <w:p w14:paraId="6EEECD78" w14:textId="7BDE5743" w:rsidR="007F6E8D" w:rsidRPr="001A155C" w:rsidRDefault="007F6E8D" w:rsidP="00854B77">
      <w:pPr>
        <w:pStyle w:val="NorReport"/>
        <w:spacing w:line="276" w:lineRule="auto"/>
        <w:rPr>
          <w:rFonts w:ascii="Times New Roman" w:hAnsi="Times New Roman" w:cs="Times New Roman"/>
          <w:sz w:val="24"/>
          <w:szCs w:val="24"/>
        </w:rPr>
      </w:pPr>
      <w:r w:rsidRPr="001A155C">
        <w:rPr>
          <w:rFonts w:ascii="Times New Roman" w:hAnsi="Times New Roman" w:cs="Times New Roman"/>
          <w:b/>
          <w:sz w:val="24"/>
          <w:szCs w:val="24"/>
        </w:rPr>
        <w:t xml:space="preserve">Ex-ante hodnocení </w:t>
      </w:r>
      <w:r w:rsidRPr="001A155C">
        <w:rPr>
          <w:rFonts w:ascii="Times New Roman" w:hAnsi="Times New Roman" w:cs="Times New Roman"/>
          <w:sz w:val="24"/>
          <w:szCs w:val="24"/>
        </w:rPr>
        <w:t>programu – ve vazbě na čl. 55 obecného</w:t>
      </w:r>
      <w:r w:rsidR="00E26BCA">
        <w:rPr>
          <w:rFonts w:ascii="Times New Roman" w:hAnsi="Times New Roman" w:cs="Times New Roman"/>
          <w:sz w:val="24"/>
          <w:szCs w:val="24"/>
        </w:rPr>
        <w:t xml:space="preserve"> nařízení bylo povinností ŘO OP </w:t>
      </w:r>
      <w:r w:rsidRPr="001A155C">
        <w:rPr>
          <w:rFonts w:ascii="Times New Roman" w:hAnsi="Times New Roman" w:cs="Times New Roman"/>
          <w:sz w:val="24"/>
          <w:szCs w:val="24"/>
        </w:rPr>
        <w:t xml:space="preserve">VVV odpovědného za přípravu programu financovaného z ESIF realizovat ex-ante evaluaci programu. Ex-ante evaluace byla provedena s cílem zkvalitnit připravovaný programový dokument. Relevantní doporučení byla do programového dokumentu a jeho strategie zapracována.  Současně s hodnocením ex-ante byla zpracovávána studie na </w:t>
      </w:r>
      <w:r w:rsidRPr="001A155C">
        <w:rPr>
          <w:rFonts w:ascii="Times New Roman" w:hAnsi="Times New Roman" w:cs="Times New Roman"/>
          <w:b/>
          <w:sz w:val="24"/>
          <w:szCs w:val="24"/>
        </w:rPr>
        <w:t>posouzení vlivu koncepce na životní prostředí a veřejné zdraví</w:t>
      </w:r>
      <w:r w:rsidRPr="001A155C">
        <w:rPr>
          <w:rFonts w:ascii="Times New Roman" w:hAnsi="Times New Roman" w:cs="Times New Roman"/>
          <w:sz w:val="24"/>
          <w:szCs w:val="24"/>
        </w:rPr>
        <w:t xml:space="preserve"> – </w:t>
      </w:r>
      <w:r w:rsidRPr="001A155C">
        <w:rPr>
          <w:rFonts w:ascii="Times New Roman" w:hAnsi="Times New Roman" w:cs="Times New Roman"/>
          <w:b/>
          <w:sz w:val="24"/>
          <w:szCs w:val="24"/>
        </w:rPr>
        <w:t>SEA</w:t>
      </w:r>
      <w:r w:rsidRPr="001A155C">
        <w:rPr>
          <w:rFonts w:ascii="Times New Roman" w:hAnsi="Times New Roman" w:cs="Times New Roman"/>
          <w:sz w:val="24"/>
          <w:szCs w:val="24"/>
        </w:rPr>
        <w:t>. Posuzování vlivů koncepcí na životní prostředí zajišťuje soulad koncepce s požadavky na ochranu životního prostředí a navíc umožňuje zapojení veřejnosti, které legislativa pro koncepční činnosti až na stavební zákon nezajišťuje. Posuzování je upraveno zákonem č. 100/2001 Sb., o posuzování vlivů na životní prostředí a o změně některých souvisejících zákonů (zákon o posuzování vlivů na životní prostřed</w:t>
      </w:r>
      <w:r w:rsidR="00674C5F">
        <w:rPr>
          <w:rFonts w:ascii="Times New Roman" w:hAnsi="Times New Roman" w:cs="Times New Roman"/>
          <w:sz w:val="24"/>
          <w:szCs w:val="24"/>
        </w:rPr>
        <w:t>.</w:t>
      </w:r>
      <w:r w:rsidRPr="001A155C">
        <w:rPr>
          <w:rFonts w:ascii="Times New Roman" w:hAnsi="Times New Roman" w:cs="Times New Roman"/>
          <w:sz w:val="24"/>
          <w:szCs w:val="24"/>
        </w:rPr>
        <w:t xml:space="preserve">), v platném znění. V rámci procesu SEA byly posouzeny koncepce uvedené v § 3 písm. b) a § 10a odst. 1) zákona. </w:t>
      </w:r>
    </w:p>
    <w:p w14:paraId="67CBB056" w14:textId="3827C29E" w:rsidR="007F6E8D" w:rsidRPr="001A155C" w:rsidRDefault="007F6E8D" w:rsidP="0032077F">
      <w:pPr>
        <w:spacing w:before="60" w:after="60" w:line="276" w:lineRule="auto"/>
        <w:jc w:val="both"/>
      </w:pPr>
      <w:r w:rsidRPr="001A155C">
        <w:t xml:space="preserve">ŘO OP VVV je povinen </w:t>
      </w:r>
      <w:r w:rsidR="00563366">
        <w:t xml:space="preserve">provést </w:t>
      </w:r>
      <w:r w:rsidR="00AC34DB">
        <w:rPr>
          <w:b/>
        </w:rPr>
        <w:t>p</w:t>
      </w:r>
      <w:r w:rsidRPr="001A155C">
        <w:rPr>
          <w:b/>
        </w:rPr>
        <w:t>růběžné hodnocení dosahování cílů jednotlivých priorit programu</w:t>
      </w:r>
      <w:r w:rsidRPr="001A155C">
        <w:t>- ve vazbě na čl. 56(3) obecného nařízení musí být nejméně jednou za programové období provedeno hodnocení, jak podpora z ESI fondů přispívá k dosahování cílů jednotlivých priorit</w:t>
      </w:r>
      <w:r w:rsidR="00563366">
        <w:t xml:space="preserve"> programu</w:t>
      </w:r>
      <w:r w:rsidRPr="001A155C">
        <w:rPr>
          <w:color w:val="1F497D"/>
        </w:rPr>
        <w:t>.</w:t>
      </w:r>
      <w:r w:rsidRPr="001A155C">
        <w:rPr>
          <w:color w:val="FF0000"/>
        </w:rPr>
        <w:t xml:space="preserve"> </w:t>
      </w:r>
      <w:r w:rsidR="00D723A6" w:rsidRPr="001A155C">
        <w:t xml:space="preserve">Zároveň ŘO OP VVV zajistí součinnost při </w:t>
      </w:r>
      <w:r w:rsidRPr="001A155C">
        <w:t>tvorb</w:t>
      </w:r>
      <w:r w:rsidR="00D723A6" w:rsidRPr="001A155C">
        <w:t>ě</w:t>
      </w:r>
      <w:r w:rsidRPr="001A155C">
        <w:t xml:space="preserve"> Zprávy o pokroku implementace Dohody o partnerství, která dle čl. 52 musí být předložena EK do 31. srpna roku 2017 a do 31. srpna roku 2019</w:t>
      </w:r>
      <w:r w:rsidR="00D723A6" w:rsidRPr="001A155C">
        <w:t xml:space="preserve"> a jejíž vytvoření je v gesci MMR-NOK. ŘO OP VVV pro tyto zprávy připraví za OP VVV podklady</w:t>
      </w:r>
      <w:r w:rsidRPr="001A155C">
        <w:t xml:space="preserve">. </w:t>
      </w:r>
    </w:p>
    <w:p w14:paraId="77405A2F" w14:textId="6861FE3D" w:rsidR="007F6E8D" w:rsidRPr="001A155C" w:rsidRDefault="007F6E8D" w:rsidP="0032077F">
      <w:pPr>
        <w:spacing w:before="60" w:after="60" w:line="276" w:lineRule="auto"/>
        <w:jc w:val="both"/>
      </w:pPr>
      <w:r w:rsidRPr="001A155C">
        <w:t xml:space="preserve">Dle požadavků </w:t>
      </w:r>
      <w:r w:rsidR="00F64B72" w:rsidRPr="001A155C">
        <w:t>obecného nařízení</w:t>
      </w:r>
      <w:r w:rsidR="00456CC5" w:rsidRPr="001A155C">
        <w:t xml:space="preserve"> EK</w:t>
      </w:r>
      <w:r w:rsidRPr="001A155C">
        <w:t xml:space="preserve"> je třeba zajistit také</w:t>
      </w:r>
      <w:r w:rsidRPr="001A155C">
        <w:rPr>
          <w:b/>
        </w:rPr>
        <w:t xml:space="preserve"> </w:t>
      </w:r>
      <w:r w:rsidR="00EC5852" w:rsidRPr="001A155C">
        <w:rPr>
          <w:b/>
        </w:rPr>
        <w:t>t</w:t>
      </w:r>
      <w:r w:rsidRPr="001A155C">
        <w:rPr>
          <w:b/>
        </w:rPr>
        <w:t>ematicky zaměřené hodnocení podpory</w:t>
      </w:r>
      <w:r w:rsidRPr="001A155C">
        <w:t xml:space="preserve"> rovnosti žen a mužů a nediskriminace a udržitelného rozvoje v souladu s čl. 7 a 8 obecného nařízení, které lze také provést v rámci výše zmíněného průběžného hodnocení</w:t>
      </w:r>
      <w:r w:rsidR="00854B77">
        <w:t>.</w:t>
      </w:r>
    </w:p>
    <w:p w14:paraId="32C997AF" w14:textId="12635802" w:rsidR="007F6E8D" w:rsidRPr="001A155C" w:rsidRDefault="007F6E8D" w:rsidP="0032077F">
      <w:pPr>
        <w:spacing w:before="60" w:after="60" w:line="276" w:lineRule="auto"/>
        <w:jc w:val="both"/>
      </w:pPr>
      <w:r w:rsidRPr="001A155C">
        <w:t xml:space="preserve">Ve vazbě na požadavky stanovené v rámci čl. 51, 54 a 56 obecného nařízení je ŘO povinen zabezpečit On-going (průběžné) hodnocení v podobě </w:t>
      </w:r>
      <w:r w:rsidRPr="001A155C">
        <w:rPr>
          <w:b/>
        </w:rPr>
        <w:t>ročního vyhodnocení plnění cílů programu</w:t>
      </w:r>
      <w:r w:rsidR="00854B77">
        <w:t>.</w:t>
      </w:r>
    </w:p>
    <w:p w14:paraId="664A6CEC" w14:textId="2B89539E" w:rsidR="007F6E8D" w:rsidRPr="001A155C" w:rsidRDefault="007F6E8D" w:rsidP="0032077F">
      <w:pPr>
        <w:autoSpaceDE w:val="0"/>
        <w:autoSpaceDN w:val="0"/>
        <w:adjustRightInd w:val="0"/>
        <w:spacing w:before="60" w:after="60" w:line="276" w:lineRule="auto"/>
        <w:jc w:val="both"/>
      </w:pPr>
      <w:r w:rsidRPr="001A155C">
        <w:t xml:space="preserve">V souladu s čl. 114(2) obecného nařízení EK musí být také nejpozději do 31. prosince 2022 ze strany ŘO OP VVV předložena EK </w:t>
      </w:r>
      <w:r w:rsidR="00406B1C" w:rsidRPr="001A155C">
        <w:t>s</w:t>
      </w:r>
      <w:r w:rsidRPr="001A155C">
        <w:t>ouhrnná zpráva obsahující hlavní závěry evaluačních aktivit vč. přijatých doporučení a aplikovaných opatření (dále také „</w:t>
      </w:r>
      <w:r w:rsidRPr="001A155C">
        <w:rPr>
          <w:b/>
        </w:rPr>
        <w:t>Souhrn evaluací programu</w:t>
      </w:r>
      <w:r w:rsidRPr="001A155C">
        <w:t xml:space="preserve">“).  </w:t>
      </w:r>
    </w:p>
    <w:p w14:paraId="2B481A65" w14:textId="712D6A8A" w:rsidR="007F6E8D" w:rsidRPr="001A155C" w:rsidRDefault="007F6E8D" w:rsidP="0032077F">
      <w:pPr>
        <w:pStyle w:val="TextNOK"/>
        <w:rPr>
          <w:rFonts w:ascii="Times New Roman" w:hAnsi="Times New Roman"/>
          <w:b/>
          <w:sz w:val="24"/>
          <w:szCs w:val="24"/>
        </w:rPr>
      </w:pPr>
      <w:r w:rsidRPr="001A155C">
        <w:rPr>
          <w:rFonts w:ascii="Times New Roman" w:hAnsi="Times New Roman"/>
          <w:b/>
          <w:sz w:val="24"/>
          <w:szCs w:val="24"/>
        </w:rPr>
        <w:t>Indikativní přehled evaluačních aktivit EP OP VVV</w:t>
      </w:r>
      <w:r w:rsidR="00C62BE7" w:rsidRPr="001A155C">
        <w:rPr>
          <w:rFonts w:ascii="Times New Roman" w:hAnsi="Times New Roman"/>
          <w:b/>
          <w:sz w:val="24"/>
          <w:szCs w:val="24"/>
        </w:rPr>
        <w:t xml:space="preserve"> (kap. 6.4</w:t>
      </w:r>
      <w:r w:rsidRPr="001A155C">
        <w:rPr>
          <w:rFonts w:ascii="Times New Roman" w:hAnsi="Times New Roman"/>
          <w:b/>
          <w:sz w:val="24"/>
          <w:szCs w:val="24"/>
        </w:rPr>
        <w:t xml:space="preserve"> EP OP VVV) obsahuje všechny tyto povinné evaluace </w:t>
      </w:r>
      <w:r w:rsidRPr="001A155C">
        <w:rPr>
          <w:rFonts w:ascii="Times New Roman" w:hAnsi="Times New Roman"/>
          <w:sz w:val="24"/>
          <w:szCs w:val="24"/>
        </w:rPr>
        <w:t>stanovené obecným nařízením</w:t>
      </w:r>
      <w:r w:rsidRPr="001A155C">
        <w:rPr>
          <w:rFonts w:ascii="Times New Roman" w:hAnsi="Times New Roman"/>
          <w:b/>
          <w:sz w:val="24"/>
          <w:szCs w:val="24"/>
        </w:rPr>
        <w:t xml:space="preserve"> a rozšiřuje je dále o ty, jejichž realizaci považuje</w:t>
      </w:r>
      <w:r w:rsidR="00406B1C" w:rsidRPr="001A155C">
        <w:rPr>
          <w:rFonts w:ascii="Times New Roman" w:hAnsi="Times New Roman"/>
          <w:b/>
          <w:sz w:val="24"/>
          <w:szCs w:val="24"/>
        </w:rPr>
        <w:t xml:space="preserve"> ŘO OP VVV</w:t>
      </w:r>
      <w:r w:rsidRPr="001A155C">
        <w:rPr>
          <w:rFonts w:ascii="Times New Roman" w:hAnsi="Times New Roman"/>
          <w:b/>
          <w:sz w:val="24"/>
          <w:szCs w:val="24"/>
        </w:rPr>
        <w:t xml:space="preserve"> taktéž za účelnou.</w:t>
      </w:r>
    </w:p>
    <w:p w14:paraId="08295A74" w14:textId="77777777" w:rsidR="007F6E8D" w:rsidRPr="001A155C" w:rsidRDefault="007F6E8D" w:rsidP="0032077F">
      <w:pPr>
        <w:pStyle w:val="N2Report"/>
      </w:pPr>
      <w:bookmarkStart w:id="21" w:name="_Toc429379324"/>
      <w:r w:rsidRPr="001A155C">
        <w:t>Ad hoc evaluace</w:t>
      </w:r>
      <w:bookmarkEnd w:id="21"/>
    </w:p>
    <w:p w14:paraId="357FCBBD" w14:textId="77777777" w:rsidR="007F6E8D" w:rsidRPr="001A155C" w:rsidRDefault="007F6E8D"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Realizace ad hoc evaluací se předpokládá v průběhu implementace OP VVV v souvislosti s monitorováním aktuálního stavu implementace, a to zejména pokud toto monitorování odhalí významný odklon od původně stanovených cílů OP VVV. Důvodem pro provedení ad hoc evaluace může být rovněž návrh na revizi OP VVV.</w:t>
      </w:r>
    </w:p>
    <w:p w14:paraId="02B7E2F6" w14:textId="30844354" w:rsidR="007F6E8D" w:rsidRPr="001A155C" w:rsidRDefault="007F6E8D"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Při zařazení ad</w:t>
      </w:r>
      <w:r w:rsidR="004E29CD">
        <w:rPr>
          <w:rFonts w:ascii="Times New Roman" w:hAnsi="Times New Roman" w:cs="Times New Roman"/>
          <w:sz w:val="24"/>
          <w:szCs w:val="24"/>
        </w:rPr>
        <w:t xml:space="preserve"> </w:t>
      </w:r>
      <w:r w:rsidRPr="001A155C">
        <w:rPr>
          <w:rFonts w:ascii="Times New Roman" w:hAnsi="Times New Roman" w:cs="Times New Roman"/>
          <w:sz w:val="24"/>
          <w:szCs w:val="24"/>
        </w:rPr>
        <w:t>hoc evaluace na základě potřeb implementace není požadováno provádět oficiální aktualizaci EP prostřednictvím MV. ŘO o zařaze</w:t>
      </w:r>
      <w:r w:rsidR="00E26BCA">
        <w:rPr>
          <w:rFonts w:ascii="Times New Roman" w:hAnsi="Times New Roman" w:cs="Times New Roman"/>
          <w:sz w:val="24"/>
          <w:szCs w:val="24"/>
        </w:rPr>
        <w:t>ní ad-hoc evaluace informuje EJ </w:t>
      </w:r>
      <w:r w:rsidRPr="001A155C">
        <w:rPr>
          <w:rFonts w:ascii="Times New Roman" w:hAnsi="Times New Roman" w:cs="Times New Roman"/>
          <w:sz w:val="24"/>
          <w:szCs w:val="24"/>
        </w:rPr>
        <w:t>NOK a na nejbližším jednání také MV. V rámci EP OP VVV jsou na ad hoc evaluace alokovány i příslušné finanční kapacity.</w:t>
      </w:r>
    </w:p>
    <w:p w14:paraId="638AADEA" w14:textId="77777777" w:rsidR="007F6E8D" w:rsidRPr="001A155C" w:rsidRDefault="007F6E8D" w:rsidP="0032077F">
      <w:pPr>
        <w:pStyle w:val="N2Report"/>
      </w:pPr>
      <w:bookmarkStart w:id="22" w:name="_Toc429379325"/>
      <w:r w:rsidRPr="001A155C">
        <w:t>Ukončování a příprava na příští programové období</w:t>
      </w:r>
      <w:bookmarkEnd w:id="22"/>
    </w:p>
    <w:p w14:paraId="5A3ECCD7" w14:textId="7222B86E" w:rsidR="007F6E8D" w:rsidRPr="001A155C" w:rsidRDefault="007F6E8D"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V rámci evaluačních aktivit OP VVV se počítá s přípravou podkladových materiálů </w:t>
      </w:r>
      <w:r w:rsidR="00E26BCA">
        <w:rPr>
          <w:rFonts w:ascii="Times New Roman" w:hAnsi="Times New Roman" w:cs="Times New Roman"/>
          <w:sz w:val="24"/>
          <w:szCs w:val="24"/>
        </w:rPr>
        <w:t>a </w:t>
      </w:r>
      <w:r w:rsidR="00592F96">
        <w:rPr>
          <w:rFonts w:ascii="Times New Roman" w:hAnsi="Times New Roman" w:cs="Times New Roman"/>
          <w:sz w:val="24"/>
          <w:szCs w:val="24"/>
        </w:rPr>
        <w:t>spoluprací (</w:t>
      </w:r>
      <w:r w:rsidR="00592F96" w:rsidRPr="00592F96">
        <w:rPr>
          <w:rFonts w:ascii="Times New Roman" w:hAnsi="Times New Roman" w:cs="Times New Roman"/>
          <w:sz w:val="24"/>
          <w:szCs w:val="24"/>
        </w:rPr>
        <w:t>na přípravě evaluačních otázek, konzultace zadávací dokumentace</w:t>
      </w:r>
      <w:r w:rsidR="00592F96">
        <w:rPr>
          <w:rFonts w:ascii="Times New Roman" w:hAnsi="Times New Roman" w:cs="Times New Roman"/>
          <w:sz w:val="24"/>
          <w:szCs w:val="24"/>
        </w:rPr>
        <w:t xml:space="preserve"> apod) </w:t>
      </w:r>
      <w:r w:rsidRPr="001A155C">
        <w:rPr>
          <w:rFonts w:ascii="Times New Roman" w:hAnsi="Times New Roman" w:cs="Times New Roman"/>
          <w:sz w:val="24"/>
          <w:szCs w:val="24"/>
        </w:rPr>
        <w:t xml:space="preserve">pro </w:t>
      </w:r>
      <w:r w:rsidR="00674C5F">
        <w:rPr>
          <w:rFonts w:ascii="Times New Roman" w:hAnsi="Times New Roman" w:cs="Times New Roman"/>
          <w:sz w:val="24"/>
          <w:szCs w:val="24"/>
        </w:rPr>
        <w:br/>
      </w:r>
      <w:r w:rsidRPr="001A155C">
        <w:rPr>
          <w:rFonts w:ascii="Times New Roman" w:hAnsi="Times New Roman" w:cs="Times New Roman"/>
          <w:sz w:val="24"/>
          <w:szCs w:val="24"/>
        </w:rPr>
        <w:t>ex-post evaluaci prováděnou EK</w:t>
      </w:r>
      <w:r w:rsidR="00406B1C" w:rsidRPr="001A155C">
        <w:rPr>
          <w:rFonts w:ascii="Times New Roman" w:hAnsi="Times New Roman" w:cs="Times New Roman"/>
          <w:sz w:val="24"/>
          <w:szCs w:val="24"/>
        </w:rPr>
        <w:t>, popř. EJ NOK</w:t>
      </w:r>
      <w:r w:rsidRPr="001A155C">
        <w:rPr>
          <w:rFonts w:ascii="Times New Roman" w:hAnsi="Times New Roman" w:cs="Times New Roman"/>
          <w:sz w:val="24"/>
          <w:szCs w:val="24"/>
        </w:rPr>
        <w:t>. Zároveň v případě potřeby bude ŘO OP VVV připraven poskytnou</w:t>
      </w:r>
      <w:r w:rsidR="007C02A8" w:rsidRPr="001A155C">
        <w:rPr>
          <w:rFonts w:ascii="Times New Roman" w:hAnsi="Times New Roman" w:cs="Times New Roman"/>
          <w:sz w:val="24"/>
          <w:szCs w:val="24"/>
        </w:rPr>
        <w:t>t</w:t>
      </w:r>
      <w:r w:rsidRPr="001A155C">
        <w:rPr>
          <w:rFonts w:ascii="Times New Roman" w:hAnsi="Times New Roman" w:cs="Times New Roman"/>
          <w:sz w:val="24"/>
          <w:szCs w:val="24"/>
        </w:rPr>
        <w:t xml:space="preserve"> podklady podporující proces programování pro následné programové období.</w:t>
      </w:r>
    </w:p>
    <w:p w14:paraId="65C70640" w14:textId="597461CC" w:rsidR="007370CC" w:rsidRPr="001A155C" w:rsidRDefault="007370CC" w:rsidP="0032077F">
      <w:pPr>
        <w:pStyle w:val="N4Report"/>
        <w:spacing w:before="60" w:after="60" w:line="276" w:lineRule="auto"/>
        <w:jc w:val="both"/>
        <w:rPr>
          <w:rFonts w:ascii="Times New Roman" w:hAnsi="Times New Roman" w:cs="Times New Roman"/>
          <w:i w:val="0"/>
          <w:color w:val="auto"/>
          <w:sz w:val="24"/>
          <w:szCs w:val="24"/>
        </w:rPr>
      </w:pPr>
      <w:r w:rsidRPr="001A155C">
        <w:rPr>
          <w:rFonts w:ascii="Times New Roman" w:hAnsi="Times New Roman" w:cs="Times New Roman"/>
          <w:i w:val="0"/>
          <w:color w:val="auto"/>
          <w:sz w:val="24"/>
          <w:szCs w:val="24"/>
        </w:rPr>
        <w:t xml:space="preserve">Evropská komise také povzbuzuje členské státy (ŘO) k provedení </w:t>
      </w:r>
      <w:r w:rsidRPr="001A155C">
        <w:rPr>
          <w:rFonts w:ascii="Times New Roman" w:hAnsi="Times New Roman" w:cs="Times New Roman"/>
          <w:b/>
          <w:i w:val="0"/>
          <w:color w:val="auto"/>
          <w:sz w:val="24"/>
          <w:szCs w:val="24"/>
        </w:rPr>
        <w:t xml:space="preserve">ex-post (závěrečná) evaluace </w:t>
      </w:r>
      <w:r w:rsidRPr="001A155C">
        <w:rPr>
          <w:rFonts w:ascii="Times New Roman" w:hAnsi="Times New Roman" w:cs="Times New Roman"/>
          <w:i w:val="0"/>
          <w:color w:val="auto"/>
          <w:sz w:val="24"/>
          <w:szCs w:val="24"/>
        </w:rPr>
        <w:t>v jejich režii (nebo alespoň dílčích částí), i přesto že je to primárně v její kompetenci.  Jejím účelem je vyhodnotit použití zdrojů a podat informaci o účelnosti a účinnosti realizovaných intervencí a rozsahu naplnění očekávaných/neočekávaných efektů,  vlivu/dopadu na hospodářskou, sociální a územní soudržnost, v neposlední řadě pak vyhodnotit příspěvek k prioritám strategie Evropa 2020. Tato evaluace musí b</w:t>
      </w:r>
      <w:r w:rsidR="00E26BCA">
        <w:rPr>
          <w:rFonts w:ascii="Times New Roman" w:hAnsi="Times New Roman" w:cs="Times New Roman"/>
          <w:i w:val="0"/>
          <w:color w:val="auto"/>
          <w:sz w:val="24"/>
          <w:szCs w:val="24"/>
        </w:rPr>
        <w:t>ýt provedena EK ve spolupráci s </w:t>
      </w:r>
      <w:r w:rsidRPr="001A155C">
        <w:rPr>
          <w:rFonts w:ascii="Times New Roman" w:hAnsi="Times New Roman" w:cs="Times New Roman"/>
          <w:i w:val="0"/>
          <w:color w:val="auto"/>
          <w:sz w:val="24"/>
          <w:szCs w:val="24"/>
        </w:rPr>
        <w:t>členskými státy (ŘO) do 31. 12. 2024.</w:t>
      </w:r>
    </w:p>
    <w:p w14:paraId="1F4EDFBE" w14:textId="77777777" w:rsidR="00E97061" w:rsidRPr="001A155C" w:rsidRDefault="00E97061" w:rsidP="0032077F">
      <w:pPr>
        <w:pStyle w:val="N2Report"/>
      </w:pPr>
      <w:bookmarkStart w:id="23" w:name="_Toc429379326"/>
      <w:r w:rsidRPr="001A155C">
        <w:t>Indikativní přehled evaluačních aktivit OP VVV včetně předpokládaného harmonogramu realizace a vymezení předmětu</w:t>
      </w:r>
      <w:bookmarkEnd w:id="23"/>
      <w:r w:rsidRPr="001A155C">
        <w:t xml:space="preserve">  </w:t>
      </w:r>
    </w:p>
    <w:p w14:paraId="16285182" w14:textId="3015C079" w:rsidR="007C02A8"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Po celou dobu implementace OP VVV </w:t>
      </w:r>
      <w:r w:rsidR="002829C4" w:rsidRPr="001A155C">
        <w:rPr>
          <w:rFonts w:ascii="Times New Roman" w:hAnsi="Times New Roman" w:cs="Times New Roman"/>
          <w:sz w:val="24"/>
          <w:szCs w:val="24"/>
        </w:rPr>
        <w:t xml:space="preserve">bude </w:t>
      </w:r>
      <w:r w:rsidRPr="001A155C">
        <w:rPr>
          <w:rFonts w:ascii="Times New Roman" w:hAnsi="Times New Roman" w:cs="Times New Roman"/>
          <w:sz w:val="24"/>
          <w:szCs w:val="24"/>
        </w:rPr>
        <w:t>v úrovni celoprogramové strategie realizován nosný evaluační projekt, tzv. „</w:t>
      </w:r>
      <w:r w:rsidRPr="001A155C">
        <w:rPr>
          <w:rFonts w:ascii="Times New Roman" w:hAnsi="Times New Roman" w:cs="Times New Roman"/>
          <w:b/>
          <w:sz w:val="24"/>
          <w:szCs w:val="24"/>
        </w:rPr>
        <w:t>Průběžn</w:t>
      </w:r>
      <w:r w:rsidR="00AC34DB">
        <w:rPr>
          <w:rFonts w:ascii="Times New Roman" w:hAnsi="Times New Roman" w:cs="Times New Roman"/>
          <w:b/>
          <w:sz w:val="24"/>
          <w:szCs w:val="24"/>
        </w:rPr>
        <w:t>á</w:t>
      </w:r>
      <w:r w:rsidRPr="001A155C">
        <w:rPr>
          <w:rFonts w:ascii="Times New Roman" w:hAnsi="Times New Roman" w:cs="Times New Roman"/>
          <w:b/>
          <w:sz w:val="24"/>
          <w:szCs w:val="24"/>
        </w:rPr>
        <w:t xml:space="preserve"> </w:t>
      </w:r>
      <w:r w:rsidR="00AC34DB">
        <w:rPr>
          <w:rFonts w:ascii="Times New Roman" w:hAnsi="Times New Roman" w:cs="Times New Roman"/>
          <w:b/>
          <w:sz w:val="24"/>
          <w:szCs w:val="24"/>
        </w:rPr>
        <w:t>evaluace</w:t>
      </w:r>
      <w:r w:rsidR="00AC34DB" w:rsidRPr="001A155C">
        <w:rPr>
          <w:rFonts w:ascii="Times New Roman" w:hAnsi="Times New Roman" w:cs="Times New Roman"/>
          <w:b/>
          <w:sz w:val="24"/>
          <w:szCs w:val="24"/>
        </w:rPr>
        <w:t xml:space="preserve"> </w:t>
      </w:r>
      <w:r w:rsidRPr="001A155C">
        <w:rPr>
          <w:rFonts w:ascii="Times New Roman" w:hAnsi="Times New Roman" w:cs="Times New Roman"/>
          <w:b/>
          <w:sz w:val="24"/>
          <w:szCs w:val="24"/>
        </w:rPr>
        <w:t>implementace OP VVV</w:t>
      </w:r>
      <w:r w:rsidRPr="001A155C">
        <w:rPr>
          <w:rFonts w:ascii="Times New Roman" w:hAnsi="Times New Roman" w:cs="Times New Roman"/>
          <w:sz w:val="24"/>
          <w:szCs w:val="24"/>
        </w:rPr>
        <w:t xml:space="preserve">“. V rámci tohoto komplexního hodnocení typu </w:t>
      </w:r>
      <w:r w:rsidR="000F6DB8" w:rsidRPr="001A155C">
        <w:rPr>
          <w:rFonts w:ascii="Times New Roman" w:hAnsi="Times New Roman" w:cs="Times New Roman"/>
          <w:sz w:val="24"/>
          <w:szCs w:val="24"/>
        </w:rPr>
        <w:t>převážně procesně-strategického</w:t>
      </w:r>
      <w:r w:rsidRPr="001A155C">
        <w:rPr>
          <w:rFonts w:ascii="Times New Roman" w:hAnsi="Times New Roman" w:cs="Times New Roman"/>
          <w:sz w:val="24"/>
          <w:szCs w:val="24"/>
        </w:rPr>
        <w:t xml:space="preserve"> a charakteru formativního budou pravidelně vyhodnocována věcná i procesní témata impleme</w:t>
      </w:r>
      <w:r w:rsidR="00674C5F">
        <w:rPr>
          <w:rFonts w:ascii="Times New Roman" w:hAnsi="Times New Roman" w:cs="Times New Roman"/>
          <w:sz w:val="24"/>
          <w:szCs w:val="24"/>
        </w:rPr>
        <w:t>n</w:t>
      </w:r>
      <w:r w:rsidRPr="001A155C">
        <w:rPr>
          <w:rFonts w:ascii="Times New Roman" w:hAnsi="Times New Roman" w:cs="Times New Roman"/>
          <w:sz w:val="24"/>
          <w:szCs w:val="24"/>
        </w:rPr>
        <w:t xml:space="preserve">tace </w:t>
      </w:r>
      <w:r w:rsidR="00674C5F">
        <w:rPr>
          <w:rFonts w:ascii="Times New Roman" w:hAnsi="Times New Roman" w:cs="Times New Roman"/>
          <w:sz w:val="24"/>
          <w:szCs w:val="24"/>
        </w:rPr>
        <w:br/>
      </w:r>
      <w:r w:rsidRPr="001A155C">
        <w:rPr>
          <w:rFonts w:ascii="Times New Roman" w:hAnsi="Times New Roman" w:cs="Times New Roman"/>
          <w:sz w:val="24"/>
          <w:szCs w:val="24"/>
        </w:rPr>
        <w:t xml:space="preserve">OP VVV. </w:t>
      </w:r>
    </w:p>
    <w:p w14:paraId="038B6D63" w14:textId="4D85C1CA" w:rsidR="000E7ADA"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Evaluace bude v některých svých šetřeních resp. zprávách navazovat </w:t>
      </w:r>
      <w:r w:rsidR="00273D10" w:rsidRPr="001A155C">
        <w:rPr>
          <w:rFonts w:ascii="Times New Roman" w:hAnsi="Times New Roman" w:cs="Times New Roman"/>
          <w:sz w:val="24"/>
          <w:szCs w:val="24"/>
        </w:rPr>
        <w:t xml:space="preserve">zejm. </w:t>
      </w:r>
      <w:r w:rsidRPr="001A155C">
        <w:rPr>
          <w:rFonts w:ascii="Times New Roman" w:hAnsi="Times New Roman" w:cs="Times New Roman"/>
          <w:sz w:val="24"/>
          <w:szCs w:val="24"/>
        </w:rPr>
        <w:t>na tematické evaluace realizované jednak na úrovni specifických cílů OP VVV</w:t>
      </w:r>
      <w:r w:rsidR="00DD0352" w:rsidRPr="001A155C">
        <w:rPr>
          <w:rFonts w:ascii="Times New Roman" w:hAnsi="Times New Roman" w:cs="Times New Roman"/>
          <w:sz w:val="24"/>
          <w:szCs w:val="24"/>
        </w:rPr>
        <w:t xml:space="preserve"> </w:t>
      </w:r>
      <w:r w:rsidR="00273D10" w:rsidRPr="001A155C">
        <w:rPr>
          <w:rFonts w:ascii="Times New Roman" w:hAnsi="Times New Roman" w:cs="Times New Roman"/>
          <w:sz w:val="24"/>
          <w:szCs w:val="24"/>
        </w:rPr>
        <w:t xml:space="preserve">zahrnující i specifická šetření </w:t>
      </w:r>
      <w:r w:rsidR="00DD0352" w:rsidRPr="001A155C">
        <w:rPr>
          <w:rFonts w:ascii="Times New Roman" w:hAnsi="Times New Roman" w:cs="Times New Roman"/>
          <w:sz w:val="24"/>
          <w:szCs w:val="24"/>
        </w:rPr>
        <w:t>(hodnocení synergických a komplementárních vazeb, hodnocení územní dimenze)</w:t>
      </w:r>
      <w:r w:rsidR="00273D10" w:rsidRPr="001A155C">
        <w:rPr>
          <w:rFonts w:ascii="Times New Roman" w:hAnsi="Times New Roman" w:cs="Times New Roman"/>
          <w:sz w:val="24"/>
          <w:szCs w:val="24"/>
        </w:rPr>
        <w:t>.</w:t>
      </w:r>
      <w:r w:rsidRPr="001A155C">
        <w:rPr>
          <w:rFonts w:ascii="Times New Roman" w:hAnsi="Times New Roman" w:cs="Times New Roman"/>
          <w:sz w:val="24"/>
          <w:szCs w:val="24"/>
        </w:rPr>
        <w:t xml:space="preserve"> </w:t>
      </w:r>
      <w:r w:rsidR="00826EEF" w:rsidRPr="001A155C">
        <w:rPr>
          <w:rFonts w:ascii="Times New Roman" w:hAnsi="Times New Roman" w:cs="Times New Roman"/>
          <w:sz w:val="24"/>
          <w:szCs w:val="24"/>
        </w:rPr>
        <w:t>Výstupy relevantních zpráv z</w:t>
      </w:r>
      <w:r w:rsidR="007C02A8" w:rsidRPr="001A155C">
        <w:rPr>
          <w:rFonts w:ascii="Times New Roman" w:hAnsi="Times New Roman" w:cs="Times New Roman"/>
          <w:sz w:val="24"/>
          <w:szCs w:val="24"/>
        </w:rPr>
        <w:t xml:space="preserve"> této </w:t>
      </w:r>
      <w:r w:rsidR="00826EEF" w:rsidRPr="001A155C">
        <w:rPr>
          <w:rFonts w:ascii="Times New Roman" w:hAnsi="Times New Roman" w:cs="Times New Roman"/>
          <w:sz w:val="24"/>
          <w:szCs w:val="24"/>
        </w:rPr>
        <w:t>evaluace budou v příslušných termínech využity jako podklad pro zpracování Zprávy o pokroku dle čl. 52.</w:t>
      </w:r>
      <w:r w:rsidRPr="001A155C">
        <w:rPr>
          <w:rFonts w:ascii="Times New Roman" w:hAnsi="Times New Roman" w:cs="Times New Roman"/>
          <w:sz w:val="24"/>
          <w:szCs w:val="24"/>
        </w:rPr>
        <w:t xml:space="preserve"> Závěrečné šetření resp. zpráva této evaluace, při které bude posuzováno mj. celkové dosažení cílů a vytyčených výsledků programu, bude obsahovat i prvky dopadové evaluace.  </w:t>
      </w:r>
    </w:p>
    <w:p w14:paraId="754C6AB1" w14:textId="5E1F0BFE" w:rsidR="007C02A8"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Na úrovni jednotlivých specifických cílů</w:t>
      </w:r>
      <w:r w:rsidR="007C02A8" w:rsidRPr="001A155C">
        <w:rPr>
          <w:rFonts w:ascii="Times New Roman" w:hAnsi="Times New Roman" w:cs="Times New Roman"/>
          <w:sz w:val="24"/>
          <w:szCs w:val="24"/>
        </w:rPr>
        <w:t>, popř. tematických oblastí</w:t>
      </w:r>
      <w:r w:rsidRPr="001A155C">
        <w:rPr>
          <w:rFonts w:ascii="Times New Roman" w:hAnsi="Times New Roman" w:cs="Times New Roman"/>
          <w:sz w:val="24"/>
          <w:szCs w:val="24"/>
        </w:rPr>
        <w:t xml:space="preserve"> OP VVV </w:t>
      </w:r>
      <w:r w:rsidR="007C02A8" w:rsidRPr="001A155C">
        <w:rPr>
          <w:rFonts w:ascii="Times New Roman" w:hAnsi="Times New Roman" w:cs="Times New Roman"/>
          <w:sz w:val="24"/>
          <w:szCs w:val="24"/>
        </w:rPr>
        <w:t>předpokládá ŘO OP VVV</w:t>
      </w:r>
      <w:r w:rsidRPr="001A155C">
        <w:rPr>
          <w:rFonts w:ascii="Times New Roman" w:hAnsi="Times New Roman" w:cs="Times New Roman"/>
          <w:sz w:val="24"/>
          <w:szCs w:val="24"/>
        </w:rPr>
        <w:t xml:space="preserve"> realiz</w:t>
      </w:r>
      <w:r w:rsidR="007C02A8" w:rsidRPr="001A155C">
        <w:rPr>
          <w:rFonts w:ascii="Times New Roman" w:hAnsi="Times New Roman" w:cs="Times New Roman"/>
          <w:sz w:val="24"/>
          <w:szCs w:val="24"/>
        </w:rPr>
        <w:t>aci</w:t>
      </w:r>
      <w:r w:rsidRPr="001A155C">
        <w:rPr>
          <w:rFonts w:ascii="Times New Roman" w:hAnsi="Times New Roman" w:cs="Times New Roman"/>
          <w:sz w:val="24"/>
          <w:szCs w:val="24"/>
        </w:rPr>
        <w:t xml:space="preserve"> </w:t>
      </w:r>
      <w:r w:rsidRPr="001A155C">
        <w:rPr>
          <w:rFonts w:ascii="Times New Roman" w:hAnsi="Times New Roman" w:cs="Times New Roman"/>
          <w:b/>
          <w:sz w:val="24"/>
          <w:szCs w:val="24"/>
        </w:rPr>
        <w:t>tematick</w:t>
      </w:r>
      <w:r w:rsidR="007C02A8" w:rsidRPr="001A155C">
        <w:rPr>
          <w:rFonts w:ascii="Times New Roman" w:hAnsi="Times New Roman" w:cs="Times New Roman"/>
          <w:b/>
          <w:sz w:val="24"/>
          <w:szCs w:val="24"/>
        </w:rPr>
        <w:t>ých</w:t>
      </w:r>
      <w:r w:rsidRPr="001A155C">
        <w:rPr>
          <w:rFonts w:ascii="Times New Roman" w:hAnsi="Times New Roman" w:cs="Times New Roman"/>
          <w:b/>
          <w:sz w:val="24"/>
          <w:szCs w:val="24"/>
        </w:rPr>
        <w:t xml:space="preserve"> evaluac</w:t>
      </w:r>
      <w:r w:rsidR="007C02A8" w:rsidRPr="001A155C">
        <w:rPr>
          <w:rFonts w:ascii="Times New Roman" w:hAnsi="Times New Roman" w:cs="Times New Roman"/>
          <w:b/>
          <w:sz w:val="24"/>
          <w:szCs w:val="24"/>
        </w:rPr>
        <w:t>í</w:t>
      </w:r>
      <w:r w:rsidRPr="001A155C">
        <w:rPr>
          <w:rFonts w:ascii="Times New Roman" w:hAnsi="Times New Roman" w:cs="Times New Roman"/>
          <w:sz w:val="24"/>
          <w:szCs w:val="24"/>
        </w:rPr>
        <w:t xml:space="preserve"> s průběžnými šetřeními a zprávami. Cílem těchto evaluací je zejm. vyhodnocovat naplňování specifických cílů OP VVV v příslušných tematických cílech programu a sledovat podrobněji účinky intervencí na vymezené cílové skupiny. Efektivita intervencí resp. podporovaných aktivit bude vyhodnocována do úrovně jednotlivých výzev a v rámci nich podpořených projektů. </w:t>
      </w:r>
      <w:r w:rsidR="00826EEF" w:rsidRPr="001A155C">
        <w:rPr>
          <w:rFonts w:ascii="Times New Roman" w:hAnsi="Times New Roman" w:cs="Times New Roman"/>
          <w:sz w:val="24"/>
          <w:szCs w:val="24"/>
        </w:rPr>
        <w:t xml:space="preserve">Výstupy relevantních zpráv z těchto evaluací budou v příslušných termínech využity jako podklad pro zpracování Zprávy o pokroku dle čl. 52. </w:t>
      </w:r>
      <w:r w:rsidRPr="001A155C">
        <w:rPr>
          <w:rFonts w:ascii="Times New Roman" w:hAnsi="Times New Roman" w:cs="Times New Roman"/>
          <w:sz w:val="24"/>
          <w:szCs w:val="24"/>
        </w:rPr>
        <w:t>Závěrečná šetření těchto tematických evaluací, která jsou naplánována</w:t>
      </w:r>
      <w:r w:rsidR="007C02A8" w:rsidRPr="001A155C">
        <w:rPr>
          <w:rFonts w:ascii="Times New Roman" w:hAnsi="Times New Roman" w:cs="Times New Roman"/>
          <w:sz w:val="24"/>
          <w:szCs w:val="24"/>
        </w:rPr>
        <w:t xml:space="preserve"> ke konci</w:t>
      </w:r>
      <w:r w:rsidRPr="001A155C">
        <w:rPr>
          <w:rFonts w:ascii="Times New Roman" w:hAnsi="Times New Roman" w:cs="Times New Roman"/>
          <w:sz w:val="24"/>
          <w:szCs w:val="24"/>
        </w:rPr>
        <w:t xml:space="preserve"> programového období 2014-2020 (orientačně na rok 2022) a která budou posuzovat, zda bylo dosaženo plánovaných výsledků/efektů, budou svým charakterem odpovídat typu dopadových evaluací.  </w:t>
      </w:r>
    </w:p>
    <w:p w14:paraId="364FDF59" w14:textId="38152E36" w:rsidR="000E7ADA" w:rsidRPr="001A155C" w:rsidRDefault="000E7ADA" w:rsidP="0032077F">
      <w:pPr>
        <w:pStyle w:val="NorReport"/>
        <w:spacing w:line="276" w:lineRule="auto"/>
        <w:rPr>
          <w:rFonts w:ascii="Times New Roman" w:hAnsi="Times New Roman" w:cs="Times New Roman"/>
          <w:b/>
          <w:sz w:val="24"/>
          <w:szCs w:val="24"/>
        </w:rPr>
      </w:pPr>
      <w:r w:rsidRPr="001A155C">
        <w:rPr>
          <w:rFonts w:ascii="Times New Roman" w:hAnsi="Times New Roman" w:cs="Times New Roman"/>
          <w:sz w:val="24"/>
          <w:szCs w:val="24"/>
        </w:rPr>
        <w:t>Za účelem dosažení maximální efektivity evaluačních aktivit a jejich vypovídací schopnosti bud</w:t>
      </w:r>
      <w:r w:rsidR="00124E21" w:rsidRPr="001A155C">
        <w:rPr>
          <w:rFonts w:ascii="Times New Roman" w:hAnsi="Times New Roman" w:cs="Times New Roman"/>
          <w:sz w:val="24"/>
          <w:szCs w:val="24"/>
        </w:rPr>
        <w:t>e</w:t>
      </w:r>
      <w:r w:rsidR="000F6DB8" w:rsidRPr="001A155C">
        <w:rPr>
          <w:rFonts w:ascii="Times New Roman" w:hAnsi="Times New Roman" w:cs="Times New Roman"/>
          <w:sz w:val="24"/>
          <w:szCs w:val="24"/>
        </w:rPr>
        <w:t xml:space="preserve"> </w:t>
      </w:r>
      <w:r w:rsidRPr="001A155C">
        <w:rPr>
          <w:rFonts w:ascii="Times New Roman" w:hAnsi="Times New Roman" w:cs="Times New Roman"/>
          <w:sz w:val="24"/>
          <w:szCs w:val="24"/>
        </w:rPr>
        <w:t>na počátku programového období realizován</w:t>
      </w:r>
      <w:r w:rsidR="00124E21" w:rsidRPr="001A155C">
        <w:rPr>
          <w:rFonts w:ascii="Times New Roman" w:hAnsi="Times New Roman" w:cs="Times New Roman"/>
          <w:sz w:val="24"/>
          <w:szCs w:val="24"/>
        </w:rPr>
        <w:t xml:space="preserve">a </w:t>
      </w:r>
      <w:r w:rsidR="00C35721" w:rsidRPr="001A155C">
        <w:rPr>
          <w:rFonts w:ascii="Times New Roman" w:hAnsi="Times New Roman" w:cs="Times New Roman"/>
          <w:b/>
          <w:sz w:val="24"/>
          <w:szCs w:val="24"/>
        </w:rPr>
        <w:t>ověřovací studie</w:t>
      </w:r>
      <w:r w:rsidR="00124E21" w:rsidRPr="001A155C">
        <w:rPr>
          <w:rFonts w:ascii="Times New Roman" w:hAnsi="Times New Roman" w:cs="Times New Roman"/>
          <w:b/>
          <w:sz w:val="24"/>
          <w:szCs w:val="24"/>
        </w:rPr>
        <w:t xml:space="preserve"> prostředí</w:t>
      </w:r>
      <w:r w:rsidR="00124E21" w:rsidRPr="001A155C">
        <w:rPr>
          <w:rFonts w:ascii="Times New Roman" w:hAnsi="Times New Roman" w:cs="Times New Roman"/>
          <w:sz w:val="24"/>
          <w:szCs w:val="24"/>
        </w:rPr>
        <w:t xml:space="preserve"> pro realizaci intervencí PO1, PO2, a PO3</w:t>
      </w:r>
      <w:r w:rsidRPr="001A155C">
        <w:rPr>
          <w:rFonts w:ascii="Times New Roman" w:hAnsi="Times New Roman" w:cs="Times New Roman"/>
          <w:sz w:val="24"/>
          <w:szCs w:val="24"/>
        </w:rPr>
        <w:t>, která poskytn</w:t>
      </w:r>
      <w:r w:rsidR="00124E21" w:rsidRPr="001A155C">
        <w:rPr>
          <w:rFonts w:ascii="Times New Roman" w:hAnsi="Times New Roman" w:cs="Times New Roman"/>
          <w:sz w:val="24"/>
          <w:szCs w:val="24"/>
        </w:rPr>
        <w:t>e</w:t>
      </w:r>
      <w:r w:rsidRPr="001A155C">
        <w:rPr>
          <w:rFonts w:ascii="Times New Roman" w:hAnsi="Times New Roman" w:cs="Times New Roman"/>
          <w:sz w:val="24"/>
          <w:szCs w:val="24"/>
        </w:rPr>
        <w:t xml:space="preserve"> srovnávací hladinu pro následná zjištění a efektivní měření pokroku, přičemž pro následná a opakovaná šetření bude snahou využít vždy stejnou metodiku šetření. </w:t>
      </w:r>
    </w:p>
    <w:p w14:paraId="550445AA" w14:textId="2078474C" w:rsidR="000E7ADA"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Specifickými evaluacemi OP VVV budou </w:t>
      </w:r>
      <w:r w:rsidRPr="001A155C">
        <w:rPr>
          <w:rFonts w:ascii="Times New Roman" w:hAnsi="Times New Roman" w:cs="Times New Roman"/>
          <w:b/>
          <w:sz w:val="24"/>
          <w:szCs w:val="24"/>
        </w:rPr>
        <w:t>evaluace indivi</w:t>
      </w:r>
      <w:r w:rsidR="00E26BCA">
        <w:rPr>
          <w:rFonts w:ascii="Times New Roman" w:hAnsi="Times New Roman" w:cs="Times New Roman"/>
          <w:b/>
          <w:sz w:val="24"/>
          <w:szCs w:val="24"/>
        </w:rPr>
        <w:t>duálních projektů systémových a </w:t>
      </w:r>
      <w:r w:rsidRPr="001A155C">
        <w:rPr>
          <w:rFonts w:ascii="Times New Roman" w:hAnsi="Times New Roman" w:cs="Times New Roman"/>
          <w:b/>
          <w:sz w:val="24"/>
          <w:szCs w:val="24"/>
        </w:rPr>
        <w:t>individuálních projektů koncepčních</w:t>
      </w:r>
      <w:r w:rsidRPr="001A155C">
        <w:rPr>
          <w:rFonts w:ascii="Times New Roman" w:hAnsi="Times New Roman" w:cs="Times New Roman"/>
          <w:sz w:val="24"/>
          <w:szCs w:val="24"/>
        </w:rPr>
        <w:t>. Tyto evaluace lze charakterizovat jako tematické, průběžné a formativní</w:t>
      </w:r>
      <w:r w:rsidR="007C02A8" w:rsidRPr="001A155C">
        <w:rPr>
          <w:rFonts w:ascii="Times New Roman" w:hAnsi="Times New Roman" w:cs="Times New Roman"/>
          <w:sz w:val="24"/>
          <w:szCs w:val="24"/>
        </w:rPr>
        <w:t>. B</w:t>
      </w:r>
      <w:r w:rsidRPr="001A155C">
        <w:rPr>
          <w:rFonts w:ascii="Times New Roman" w:hAnsi="Times New Roman" w:cs="Times New Roman"/>
          <w:sz w:val="24"/>
          <w:szCs w:val="24"/>
        </w:rPr>
        <w:t xml:space="preserve">udou poskytovat </w:t>
      </w:r>
      <w:r w:rsidR="007C02A8" w:rsidRPr="001A155C">
        <w:rPr>
          <w:rFonts w:ascii="Times New Roman" w:hAnsi="Times New Roman" w:cs="Times New Roman"/>
          <w:sz w:val="24"/>
          <w:szCs w:val="24"/>
        </w:rPr>
        <w:t xml:space="preserve">zejm. </w:t>
      </w:r>
      <w:r w:rsidRPr="001A155C">
        <w:rPr>
          <w:rFonts w:ascii="Times New Roman" w:hAnsi="Times New Roman" w:cs="Times New Roman"/>
          <w:sz w:val="24"/>
          <w:szCs w:val="24"/>
        </w:rPr>
        <w:t>nezávislé informace o realizaci projekt</w:t>
      </w:r>
      <w:r w:rsidR="007C02A8" w:rsidRPr="001A155C">
        <w:rPr>
          <w:rFonts w:ascii="Times New Roman" w:hAnsi="Times New Roman" w:cs="Times New Roman"/>
          <w:sz w:val="24"/>
          <w:szCs w:val="24"/>
        </w:rPr>
        <w:t>ů</w:t>
      </w:r>
      <w:r w:rsidR="00E26BCA">
        <w:rPr>
          <w:rFonts w:ascii="Times New Roman" w:hAnsi="Times New Roman" w:cs="Times New Roman"/>
          <w:sz w:val="24"/>
          <w:szCs w:val="24"/>
        </w:rPr>
        <w:t xml:space="preserve"> a </w:t>
      </w:r>
      <w:r w:rsidRPr="001A155C">
        <w:rPr>
          <w:rFonts w:ascii="Times New Roman" w:hAnsi="Times New Roman" w:cs="Times New Roman"/>
          <w:sz w:val="24"/>
          <w:szCs w:val="24"/>
        </w:rPr>
        <w:t>efektivitě dosahovaní je</w:t>
      </w:r>
      <w:r w:rsidR="007C02A8" w:rsidRPr="001A155C">
        <w:rPr>
          <w:rFonts w:ascii="Times New Roman" w:hAnsi="Times New Roman" w:cs="Times New Roman"/>
          <w:sz w:val="24"/>
          <w:szCs w:val="24"/>
        </w:rPr>
        <w:t>jich</w:t>
      </w:r>
      <w:r w:rsidRPr="001A155C">
        <w:rPr>
          <w:rFonts w:ascii="Times New Roman" w:hAnsi="Times New Roman" w:cs="Times New Roman"/>
          <w:sz w:val="24"/>
          <w:szCs w:val="24"/>
        </w:rPr>
        <w:t xml:space="preserve"> vymezených cílů. Tyto evaluace budou přitom navazovat a čerpat data </w:t>
      </w:r>
      <w:r w:rsidR="000F6DB8" w:rsidRPr="001A155C">
        <w:rPr>
          <w:rFonts w:ascii="Times New Roman" w:hAnsi="Times New Roman" w:cs="Times New Roman"/>
          <w:sz w:val="24"/>
          <w:szCs w:val="24"/>
        </w:rPr>
        <w:t xml:space="preserve">mj. i </w:t>
      </w:r>
      <w:r w:rsidRPr="001A155C">
        <w:rPr>
          <w:rFonts w:ascii="Times New Roman" w:hAnsi="Times New Roman" w:cs="Times New Roman"/>
          <w:sz w:val="24"/>
          <w:szCs w:val="24"/>
        </w:rPr>
        <w:t>z autoevaluací realizovaných na úrovni jednotlivých projektů samotnými příjemci.</w:t>
      </w:r>
    </w:p>
    <w:p w14:paraId="1FF15F21" w14:textId="1F6853F0" w:rsidR="000E7ADA"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Prováděná hodnocení v rámci OP VVV budou </w:t>
      </w:r>
      <w:r w:rsidR="00C92976" w:rsidRPr="001A155C">
        <w:rPr>
          <w:rFonts w:ascii="Times New Roman" w:hAnsi="Times New Roman" w:cs="Times New Roman"/>
          <w:sz w:val="24"/>
          <w:szCs w:val="24"/>
        </w:rPr>
        <w:t xml:space="preserve">intervence vyhodnocovat </w:t>
      </w:r>
      <w:r w:rsidR="007C02A8" w:rsidRPr="001A155C">
        <w:rPr>
          <w:rFonts w:ascii="Times New Roman" w:hAnsi="Times New Roman" w:cs="Times New Roman"/>
          <w:sz w:val="24"/>
          <w:szCs w:val="24"/>
        </w:rPr>
        <w:t xml:space="preserve">mj. </w:t>
      </w:r>
      <w:r w:rsidR="00C92976" w:rsidRPr="001A155C">
        <w:rPr>
          <w:rFonts w:ascii="Times New Roman" w:hAnsi="Times New Roman" w:cs="Times New Roman"/>
          <w:sz w:val="24"/>
          <w:szCs w:val="24"/>
        </w:rPr>
        <w:t>ve vazbě/ s ohledem na relevantní strategie EU a relevantní národní strategie a koncepce.</w:t>
      </w:r>
      <w:r w:rsidRPr="001A155C">
        <w:rPr>
          <w:rFonts w:ascii="Times New Roman" w:hAnsi="Times New Roman" w:cs="Times New Roman"/>
          <w:sz w:val="24"/>
          <w:szCs w:val="24"/>
        </w:rPr>
        <w:t xml:space="preserve"> Zároveň je na toto téma explicitně plánována tematická evaluace str</w:t>
      </w:r>
      <w:r w:rsidR="00154C8A" w:rsidRPr="001A155C">
        <w:rPr>
          <w:rFonts w:ascii="Times New Roman" w:hAnsi="Times New Roman" w:cs="Times New Roman"/>
          <w:sz w:val="24"/>
          <w:szCs w:val="24"/>
        </w:rPr>
        <w:t>ategického charakteru, v rámci které bude ve spolupráci s garantem strategie vyhodnocován</w:t>
      </w:r>
      <w:r w:rsidRPr="001A155C">
        <w:rPr>
          <w:rFonts w:ascii="Times New Roman" w:hAnsi="Times New Roman" w:cs="Times New Roman"/>
          <w:sz w:val="24"/>
          <w:szCs w:val="24"/>
        </w:rPr>
        <w:t xml:space="preserve"> příspěvek OP VVV k plnění </w:t>
      </w:r>
      <w:r w:rsidR="00154C8A" w:rsidRPr="001A155C">
        <w:rPr>
          <w:rFonts w:ascii="Times New Roman" w:hAnsi="Times New Roman" w:cs="Times New Roman"/>
          <w:sz w:val="24"/>
          <w:szCs w:val="24"/>
        </w:rPr>
        <w:t xml:space="preserve">jejích </w:t>
      </w:r>
      <w:r w:rsidRPr="001A155C">
        <w:rPr>
          <w:rFonts w:ascii="Times New Roman" w:hAnsi="Times New Roman" w:cs="Times New Roman"/>
          <w:sz w:val="24"/>
          <w:szCs w:val="24"/>
        </w:rPr>
        <w:t>cílů</w:t>
      </w:r>
      <w:r w:rsidR="00154C8A" w:rsidRPr="001A155C">
        <w:rPr>
          <w:rFonts w:ascii="Times New Roman" w:hAnsi="Times New Roman" w:cs="Times New Roman"/>
          <w:sz w:val="24"/>
          <w:szCs w:val="24"/>
        </w:rPr>
        <w:t>.</w:t>
      </w:r>
    </w:p>
    <w:p w14:paraId="3AB44BFC" w14:textId="4E6DA59D" w:rsidR="000E7ADA" w:rsidRPr="001A155C" w:rsidRDefault="000E7ADA"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Prvky dopadové evaluace, které mají sumativní charakter, budou obsaženy v podkladech pro </w:t>
      </w:r>
      <w:r w:rsidRPr="001A155C">
        <w:rPr>
          <w:rFonts w:ascii="Times New Roman" w:hAnsi="Times New Roman" w:cs="Times New Roman"/>
          <w:b/>
          <w:sz w:val="24"/>
          <w:szCs w:val="24"/>
        </w:rPr>
        <w:t>ex-post evalua</w:t>
      </w:r>
      <w:r w:rsidR="006462EF" w:rsidRPr="001A155C">
        <w:rPr>
          <w:rFonts w:ascii="Times New Roman" w:hAnsi="Times New Roman" w:cs="Times New Roman"/>
          <w:b/>
          <w:sz w:val="24"/>
          <w:szCs w:val="24"/>
        </w:rPr>
        <w:t>ci programového období 2007-2013</w:t>
      </w:r>
      <w:r w:rsidRPr="001A155C">
        <w:rPr>
          <w:rFonts w:ascii="Times New Roman" w:hAnsi="Times New Roman" w:cs="Times New Roman"/>
          <w:b/>
          <w:sz w:val="24"/>
          <w:szCs w:val="24"/>
        </w:rPr>
        <w:t xml:space="preserve"> a ex-post evaluaci OP VVV</w:t>
      </w:r>
      <w:r w:rsidRPr="001A155C">
        <w:rPr>
          <w:rFonts w:ascii="Times New Roman" w:hAnsi="Times New Roman" w:cs="Times New Roman"/>
          <w:sz w:val="24"/>
          <w:szCs w:val="24"/>
        </w:rPr>
        <w:t>. V těchto evaluacích půjde ze strany ŘO OP VVV zejm. o přípravu podkladů za operační programy (OP VK, OP VaVpI / OP VVV) v gesci MŠMT pro zhodnocení naplnění relevantních cílů stanovených v NSRR/ v Dohodě o partnerství a zhodnocení účinnosti realizovan</w:t>
      </w:r>
      <w:r w:rsidR="007C02A8" w:rsidRPr="001A155C">
        <w:rPr>
          <w:rFonts w:ascii="Times New Roman" w:hAnsi="Times New Roman" w:cs="Times New Roman"/>
          <w:sz w:val="24"/>
          <w:szCs w:val="24"/>
        </w:rPr>
        <w:t>ých</w:t>
      </w:r>
      <w:r w:rsidRPr="001A155C">
        <w:rPr>
          <w:rFonts w:ascii="Times New Roman" w:hAnsi="Times New Roman" w:cs="Times New Roman"/>
          <w:sz w:val="24"/>
          <w:szCs w:val="24"/>
        </w:rPr>
        <w:t xml:space="preserve"> strategi</w:t>
      </w:r>
      <w:r w:rsidR="007C02A8" w:rsidRPr="001A155C">
        <w:rPr>
          <w:rFonts w:ascii="Times New Roman" w:hAnsi="Times New Roman" w:cs="Times New Roman"/>
          <w:sz w:val="24"/>
          <w:szCs w:val="24"/>
        </w:rPr>
        <w:t>í</w:t>
      </w:r>
      <w:r w:rsidR="00E26BCA">
        <w:rPr>
          <w:rFonts w:ascii="Times New Roman" w:hAnsi="Times New Roman" w:cs="Times New Roman"/>
          <w:sz w:val="24"/>
          <w:szCs w:val="24"/>
        </w:rPr>
        <w:t xml:space="preserve"> a </w:t>
      </w:r>
      <w:r w:rsidRPr="001A155C">
        <w:rPr>
          <w:rFonts w:ascii="Times New Roman" w:hAnsi="Times New Roman" w:cs="Times New Roman"/>
          <w:sz w:val="24"/>
          <w:szCs w:val="24"/>
        </w:rPr>
        <w:t>efektivnosti prostředků vynaložených jednotl</w:t>
      </w:r>
      <w:r w:rsidR="00592AAB" w:rsidRPr="001A155C">
        <w:rPr>
          <w:rFonts w:ascii="Times New Roman" w:hAnsi="Times New Roman" w:cs="Times New Roman"/>
          <w:sz w:val="24"/>
          <w:szCs w:val="24"/>
        </w:rPr>
        <w:t>ivými operačními programy. Samotnou</w:t>
      </w:r>
      <w:r w:rsidRPr="001A155C">
        <w:rPr>
          <w:rFonts w:ascii="Times New Roman" w:hAnsi="Times New Roman" w:cs="Times New Roman"/>
          <w:sz w:val="24"/>
          <w:szCs w:val="24"/>
        </w:rPr>
        <w:t xml:space="preserve"> evaluaci bude provádět MMR-NOK</w:t>
      </w:r>
      <w:r w:rsidR="00592AAB" w:rsidRPr="001A155C">
        <w:rPr>
          <w:rFonts w:ascii="Times New Roman" w:hAnsi="Times New Roman" w:cs="Times New Roman"/>
          <w:sz w:val="24"/>
          <w:szCs w:val="24"/>
        </w:rPr>
        <w:t xml:space="preserve">, ŘO OP VVV bude </w:t>
      </w:r>
      <w:r w:rsidR="007C02A8" w:rsidRPr="001A155C">
        <w:rPr>
          <w:rFonts w:ascii="Times New Roman" w:hAnsi="Times New Roman" w:cs="Times New Roman"/>
          <w:sz w:val="24"/>
          <w:szCs w:val="24"/>
        </w:rPr>
        <w:t>odpovědný</w:t>
      </w:r>
      <w:r w:rsidR="00592AAB" w:rsidRPr="001A155C">
        <w:rPr>
          <w:rFonts w:ascii="Times New Roman" w:hAnsi="Times New Roman" w:cs="Times New Roman"/>
          <w:sz w:val="24"/>
          <w:szCs w:val="24"/>
        </w:rPr>
        <w:t xml:space="preserve"> pouze </w:t>
      </w:r>
      <w:r w:rsidR="007C02A8" w:rsidRPr="001A155C">
        <w:rPr>
          <w:rFonts w:ascii="Times New Roman" w:hAnsi="Times New Roman" w:cs="Times New Roman"/>
          <w:sz w:val="24"/>
          <w:szCs w:val="24"/>
        </w:rPr>
        <w:t xml:space="preserve">za zpracování </w:t>
      </w:r>
      <w:r w:rsidR="00592AAB" w:rsidRPr="001A155C">
        <w:rPr>
          <w:rFonts w:ascii="Times New Roman" w:hAnsi="Times New Roman" w:cs="Times New Roman"/>
          <w:sz w:val="24"/>
          <w:szCs w:val="24"/>
        </w:rPr>
        <w:t>podpůrn</w:t>
      </w:r>
      <w:r w:rsidR="007C02A8" w:rsidRPr="001A155C">
        <w:rPr>
          <w:rFonts w:ascii="Times New Roman" w:hAnsi="Times New Roman" w:cs="Times New Roman"/>
          <w:sz w:val="24"/>
          <w:szCs w:val="24"/>
        </w:rPr>
        <w:t>ých</w:t>
      </w:r>
      <w:r w:rsidR="00592AAB" w:rsidRPr="001A155C">
        <w:rPr>
          <w:rFonts w:ascii="Times New Roman" w:hAnsi="Times New Roman" w:cs="Times New Roman"/>
          <w:sz w:val="24"/>
          <w:szCs w:val="24"/>
        </w:rPr>
        <w:t xml:space="preserve"> studi</w:t>
      </w:r>
      <w:r w:rsidR="007C02A8" w:rsidRPr="001A155C">
        <w:rPr>
          <w:rFonts w:ascii="Times New Roman" w:hAnsi="Times New Roman" w:cs="Times New Roman"/>
          <w:sz w:val="24"/>
          <w:szCs w:val="24"/>
        </w:rPr>
        <w:t>í</w:t>
      </w:r>
      <w:r w:rsidR="00592AAB" w:rsidRPr="001A155C">
        <w:rPr>
          <w:rFonts w:ascii="Times New Roman" w:hAnsi="Times New Roman" w:cs="Times New Roman"/>
          <w:sz w:val="24"/>
          <w:szCs w:val="24"/>
        </w:rPr>
        <w:t>.</w:t>
      </w:r>
    </w:p>
    <w:p w14:paraId="08C8DF71" w14:textId="08340325" w:rsidR="000E7ADA" w:rsidRPr="004B0890" w:rsidRDefault="000E7ADA" w:rsidP="004B0890">
      <w:pPr>
        <w:pStyle w:val="NorReport"/>
        <w:spacing w:line="276" w:lineRule="auto"/>
        <w:rPr>
          <w:rFonts w:ascii="Times New Roman" w:hAnsi="Times New Roman" w:cs="Times New Roman"/>
          <w:sz w:val="24"/>
          <w:szCs w:val="24"/>
        </w:rPr>
      </w:pPr>
      <w:r w:rsidRPr="004B0890">
        <w:rPr>
          <w:rFonts w:ascii="Times New Roman" w:hAnsi="Times New Roman" w:cs="Times New Roman"/>
          <w:sz w:val="24"/>
          <w:szCs w:val="24"/>
        </w:rPr>
        <w:t xml:space="preserve">U </w:t>
      </w:r>
      <w:r w:rsidR="000F6A26" w:rsidRPr="004B0890">
        <w:rPr>
          <w:rFonts w:ascii="Times New Roman" w:hAnsi="Times New Roman" w:cs="Times New Roman"/>
          <w:sz w:val="24"/>
          <w:szCs w:val="24"/>
        </w:rPr>
        <w:t xml:space="preserve">jednotlivých </w:t>
      </w:r>
      <w:r w:rsidRPr="004B0890">
        <w:rPr>
          <w:rFonts w:ascii="Times New Roman" w:hAnsi="Times New Roman" w:cs="Times New Roman"/>
          <w:sz w:val="24"/>
          <w:szCs w:val="24"/>
        </w:rPr>
        <w:t xml:space="preserve">evaluací OP VVV budou využívány metody odpovídající charakteru daných intervencí. </w:t>
      </w:r>
      <w:r w:rsidR="007C02A8" w:rsidRPr="004B0890">
        <w:rPr>
          <w:rFonts w:ascii="Times New Roman" w:hAnsi="Times New Roman" w:cs="Times New Roman"/>
          <w:sz w:val="24"/>
          <w:szCs w:val="24"/>
        </w:rPr>
        <w:t>Výběr metod bude pečlivě volen s ohledem na charakter jednotlivých intervencí, předpokládanou absorpční kapacitu a aktuální dostupnost dat.</w:t>
      </w:r>
      <w:r w:rsidR="004B0890" w:rsidRPr="004B0890">
        <w:rPr>
          <w:rFonts w:ascii="Times New Roman" w:hAnsi="Times New Roman" w:cs="Times New Roman"/>
          <w:sz w:val="24"/>
          <w:szCs w:val="24"/>
        </w:rPr>
        <w:t xml:space="preserve"> </w:t>
      </w:r>
      <w:r w:rsidRPr="004B0890">
        <w:rPr>
          <w:rFonts w:ascii="Times New Roman" w:hAnsi="Times New Roman" w:cs="Times New Roman"/>
          <w:sz w:val="24"/>
          <w:szCs w:val="24"/>
        </w:rPr>
        <w:t xml:space="preserve">Konkrétně </w:t>
      </w:r>
      <w:r w:rsidR="007C02A8" w:rsidRPr="004B0890">
        <w:rPr>
          <w:rFonts w:ascii="Times New Roman" w:hAnsi="Times New Roman" w:cs="Times New Roman"/>
          <w:sz w:val="24"/>
          <w:szCs w:val="24"/>
        </w:rPr>
        <w:t xml:space="preserve">např. </w:t>
      </w:r>
      <w:r w:rsidRPr="004B0890">
        <w:rPr>
          <w:rFonts w:ascii="Times New Roman" w:hAnsi="Times New Roman" w:cs="Times New Roman"/>
          <w:sz w:val="24"/>
          <w:szCs w:val="24"/>
        </w:rPr>
        <w:t>u tematických evaluací prioritní osy 1 a 2,  zejména pak u evaluace „Hodnocení zvýšení mezinárodní kvality výzkumu a jeho výsledků“ a „Hodnocení rozvoje vysokých škol“, u kterých se počítá s menším množstvím podpořených projektů s větší finanční alokací, je plánován evaluační design s prvky metody peer review</w:t>
      </w:r>
      <w:r w:rsidR="007C02A8" w:rsidRPr="004B0890">
        <w:rPr>
          <w:rFonts w:ascii="Times New Roman" w:hAnsi="Times New Roman" w:cs="Times New Roman"/>
          <w:sz w:val="24"/>
          <w:szCs w:val="24"/>
        </w:rPr>
        <w:t>, jehož využití se již osvědčilo v rámci evaluačních aktivit OP VaVpI</w:t>
      </w:r>
      <w:r w:rsidRPr="004B0890">
        <w:rPr>
          <w:rFonts w:ascii="Times New Roman" w:hAnsi="Times New Roman" w:cs="Times New Roman"/>
          <w:sz w:val="24"/>
          <w:szCs w:val="24"/>
        </w:rPr>
        <w:t xml:space="preserve">.  </w:t>
      </w:r>
    </w:p>
    <w:p w14:paraId="6C1762A3" w14:textId="5158017D" w:rsidR="008C71D0" w:rsidRPr="001A155C" w:rsidRDefault="000E7ADA" w:rsidP="0032077F">
      <w:pPr>
        <w:spacing w:line="276" w:lineRule="auto"/>
        <w:jc w:val="both"/>
      </w:pPr>
      <w:r w:rsidRPr="001A155C">
        <w:t>Evaluace velkých systémových a koncepčních projektů („</w:t>
      </w:r>
      <w:r w:rsidR="000F6A26" w:rsidRPr="001A155C">
        <w:t>Evaluace</w:t>
      </w:r>
      <w:r w:rsidR="000F6DB8" w:rsidRPr="001A155C">
        <w:t xml:space="preserve"> i</w:t>
      </w:r>
      <w:r w:rsidR="000F6A26" w:rsidRPr="001A155C">
        <w:t>ndividuálních projektů systémových</w:t>
      </w:r>
      <w:r w:rsidRPr="001A155C">
        <w:t xml:space="preserve"> </w:t>
      </w:r>
      <w:r w:rsidR="000F6DB8" w:rsidRPr="001A155C">
        <w:t xml:space="preserve">a </w:t>
      </w:r>
      <w:r w:rsidRPr="001A155C">
        <w:t>koncepč</w:t>
      </w:r>
      <w:r w:rsidR="00124631" w:rsidRPr="001A155C">
        <w:t>ních</w:t>
      </w:r>
      <w:r w:rsidRPr="001A155C">
        <w:t>“),</w:t>
      </w:r>
      <w:r w:rsidR="008C71D0" w:rsidRPr="001A155C">
        <w:t xml:space="preserve"> zrovna tak evaluace</w:t>
      </w:r>
      <w:r w:rsidRPr="001A155C">
        <w:t xml:space="preserve"> intervencí zaměř</w:t>
      </w:r>
      <w:r w:rsidR="008C71D0" w:rsidRPr="001A155C">
        <w:t>ených na procesní změny (</w:t>
      </w:r>
      <w:r w:rsidRPr="001A155C">
        <w:t>„Hodnocení rozvoje systému strategického řízení a hodnocení kvality ve vzdělávání“) či pilotáže</w:t>
      </w:r>
      <w:r w:rsidR="004B0890">
        <w:t>,</w:t>
      </w:r>
      <w:r w:rsidRPr="001A155C">
        <w:t xml:space="preserve"> budou využívat převážně theory-based metody vhodné hlavně pro malé počty případů. </w:t>
      </w:r>
    </w:p>
    <w:p w14:paraId="4ECD64FE" w14:textId="25BB64C0" w:rsidR="000E7ADA" w:rsidRPr="001A155C" w:rsidRDefault="000E7ADA" w:rsidP="0032077F">
      <w:pPr>
        <w:spacing w:line="276" w:lineRule="auto"/>
        <w:jc w:val="both"/>
      </w:pPr>
      <w:r w:rsidRPr="001A155C">
        <w:t>Pro mapování kauzálních mechanismů, které vedou od a</w:t>
      </w:r>
      <w:r w:rsidR="00AC2597">
        <w:t>ktivit intervence k výsledkům a </w:t>
      </w:r>
      <w:r w:rsidRPr="001A155C">
        <w:t xml:space="preserve">dopadům, je u tematických evaluací prioritní osy 3 plánováno využití metod jako process tracing </w:t>
      </w:r>
      <w:r w:rsidR="007C02A8" w:rsidRPr="001A155C">
        <w:t>či</w:t>
      </w:r>
      <w:r w:rsidRPr="001A155C">
        <w:t xml:space="preserve"> contribution analysis. Zvláště u pilotáží pak přesná znalost kauzálních mechanismů vedoucích k dopadu umožní výsledky replikovat, popřípadě se vyvarovat chybám v implementaci. </w:t>
      </w:r>
    </w:p>
    <w:p w14:paraId="2B8135F4" w14:textId="398D13A7" w:rsidR="008C71D0" w:rsidRPr="001A155C" w:rsidRDefault="000E7ADA" w:rsidP="0032077F">
      <w:pPr>
        <w:spacing w:line="276" w:lineRule="auto"/>
        <w:jc w:val="both"/>
      </w:pPr>
      <w:r w:rsidRPr="001A155C">
        <w:t>Tam, kde to povaha intervencí umožní, budou použity metody využívající prvků kontrafaktuálního hodnocení. Předpokládá se s využitím prvků difference-in-difference přístupu v</w:t>
      </w:r>
      <w:r w:rsidR="00705BE9" w:rsidRPr="001A155C">
        <w:t> evaluacích</w:t>
      </w:r>
      <w:r w:rsidRPr="001A155C">
        <w:t>, v nichž budou zahrnuty i nepodpořené osoby či organizace. U intervencí, v nichž se počítá s postupnou podporou stejných subjektů (především u postupné podpory jednotlivých sociálně vyloučených lokalit v „</w:t>
      </w:r>
      <w:r w:rsidRPr="001A155C">
        <w:rPr>
          <w:i/>
        </w:rPr>
        <w:t>Hodnocení kvalitních podmínek pro inkluzivní vzdělávání a Hodnocení sociální integrace dětí a žáků včetně začleňování romských dětí do vzdělávání“</w:t>
      </w:r>
      <w:r w:rsidRPr="001A155C">
        <w:t xml:space="preserve">) budou roli kontrafaktuálu hrát srovnatelné subjekty podpořené v pozdějším stadiu (pipeline approach). U </w:t>
      </w:r>
      <w:r w:rsidR="00AC5324" w:rsidRPr="001A155C">
        <w:t xml:space="preserve">relevantních </w:t>
      </w:r>
      <w:r w:rsidRPr="001A155C">
        <w:t xml:space="preserve">intervencí se počítá s měřeními před-a-po (pre-test/post-test), která mají charakter ne-experimentálního designu dopadových evaluací. </w:t>
      </w:r>
      <w:r w:rsidR="008C71D0" w:rsidRPr="001A155C">
        <w:t>V rámci hodnocení dosažených výsledků/efektů plynoucích z realizace programových intervencí předpokládá EJ ŘO OP VVV při evaluacích mj. také využití metody outcome mapping, a to v rozsahu odvislém od výsledků pilotní realizace tohoto pří</w:t>
      </w:r>
      <w:r w:rsidR="00AC2597">
        <w:t>stupu v prostředí intervencí OP </w:t>
      </w:r>
      <w:r w:rsidR="008C71D0" w:rsidRPr="001A155C">
        <w:t>VaVpI.</w:t>
      </w:r>
    </w:p>
    <w:p w14:paraId="2EF81BAD" w14:textId="7D7B7237" w:rsidR="000F6A26" w:rsidRPr="001A155C" w:rsidRDefault="000E7ADA" w:rsidP="004B0890">
      <w:pPr>
        <w:spacing w:line="276" w:lineRule="auto"/>
        <w:jc w:val="both"/>
      </w:pPr>
      <w:r w:rsidRPr="001A155C">
        <w:t>Z hlediska zpracovatele jsou evaluace OP VVV plánovány s ohledem na maximální objektivitu zpracování p</w:t>
      </w:r>
      <w:r w:rsidR="007C02A8" w:rsidRPr="001A155C">
        <w:t>řevážně</w:t>
      </w:r>
      <w:r w:rsidRPr="001A155C">
        <w:t xml:space="preserve"> jako externě realizované ve spolupráci (dílčími šetřeními) s ŘO OP VVV resp. EJ ŘO OP VVV. Metody a nástroje využité v rámci jednotlivých evaluací budou upřesňovány v zadávacích dokumentacích veřejných zakázek, nabídkách potencionálních </w:t>
      </w:r>
      <w:r w:rsidR="000B417A" w:rsidRPr="001A155C">
        <w:t>dodavatelů</w:t>
      </w:r>
      <w:r w:rsidRPr="001A155C">
        <w:t xml:space="preserve"> a dále ve vstupních zprávách, které budou detailně rozpracovávat metodologii jednotlivých evaluací (tedy vhodné metody a nástroje), které zajistí co nejefektivnější hodnocení. </w:t>
      </w:r>
      <w:r w:rsidR="000F6A26" w:rsidRPr="001A155C">
        <w:t>Indikativní přehled metod pro jednotlivé evaluace je definován v</w:t>
      </w:r>
      <w:r w:rsidR="001E6CEC" w:rsidRPr="001A155C">
        <w:t xml:space="preserve"> následující </w:t>
      </w:r>
      <w:r w:rsidR="000F6A26" w:rsidRPr="001A155C">
        <w:t>tabulce Indikativního přehledu evaluačních aktivit.</w:t>
      </w:r>
      <w:r w:rsidR="0028351B" w:rsidRPr="001A155C">
        <w:t xml:space="preserve"> </w:t>
      </w:r>
    </w:p>
    <w:p w14:paraId="40C33436" w14:textId="77777777" w:rsidR="000F6A26" w:rsidRPr="001A155C" w:rsidRDefault="000F6A26" w:rsidP="0032077F">
      <w:pPr>
        <w:spacing w:line="276" w:lineRule="auto"/>
        <w:jc w:val="both"/>
        <w:sectPr w:rsidR="000F6A26" w:rsidRPr="001A155C" w:rsidSect="00DB4BF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578" w:gutter="0"/>
          <w:cols w:space="708"/>
          <w:titlePg/>
          <w:docGrid w:linePitch="360"/>
        </w:sectPr>
      </w:pPr>
    </w:p>
    <w:p w14:paraId="22B83EA3" w14:textId="6F57FBC7" w:rsidR="00344933" w:rsidRPr="004B0890" w:rsidRDefault="0088563E" w:rsidP="0032077F">
      <w:pPr>
        <w:spacing w:line="276" w:lineRule="auto"/>
        <w:jc w:val="both"/>
        <w:rPr>
          <w:b/>
        </w:rPr>
      </w:pPr>
      <w:r w:rsidRPr="004B0890">
        <w:rPr>
          <w:b/>
        </w:rPr>
        <w:t>Tabulka: Indikativní pře</w:t>
      </w:r>
      <w:r w:rsidR="0066539B">
        <w:rPr>
          <w:b/>
        </w:rPr>
        <w:t>hled evaluačních aktivit OP VVV</w:t>
      </w:r>
    </w:p>
    <w:tbl>
      <w:tblPr>
        <w:tblW w:w="5318" w:type="pct"/>
        <w:tblInd w:w="-431" w:type="dxa"/>
        <w:tblLayout w:type="fixed"/>
        <w:tblCellMar>
          <w:left w:w="70" w:type="dxa"/>
          <w:right w:w="70" w:type="dxa"/>
        </w:tblCellMar>
        <w:tblLook w:val="04A0" w:firstRow="1" w:lastRow="0" w:firstColumn="1" w:lastColumn="0" w:noHBand="0" w:noVBand="1"/>
      </w:tblPr>
      <w:tblGrid>
        <w:gridCol w:w="430"/>
        <w:gridCol w:w="1864"/>
        <w:gridCol w:w="2865"/>
        <w:gridCol w:w="1130"/>
        <w:gridCol w:w="876"/>
        <w:gridCol w:w="859"/>
        <w:gridCol w:w="1270"/>
        <w:gridCol w:w="1536"/>
        <w:gridCol w:w="1125"/>
        <w:gridCol w:w="31"/>
        <w:gridCol w:w="1195"/>
        <w:gridCol w:w="860"/>
        <w:gridCol w:w="1003"/>
      </w:tblGrid>
      <w:tr w:rsidR="00344933" w:rsidRPr="001A155C" w14:paraId="200F3B77" w14:textId="77777777" w:rsidTr="00361921">
        <w:trPr>
          <w:trHeight w:val="900"/>
          <w:tblHeader/>
        </w:trPr>
        <w:tc>
          <w:tcPr>
            <w:tcW w:w="425" w:type="dxa"/>
            <w:tcBorders>
              <w:top w:val="single" w:sz="4" w:space="0" w:color="auto"/>
              <w:left w:val="single" w:sz="4" w:space="0" w:color="auto"/>
              <w:bottom w:val="single" w:sz="4" w:space="0" w:color="auto"/>
              <w:right w:val="single" w:sz="4" w:space="0" w:color="auto"/>
            </w:tcBorders>
            <w:shd w:val="clear" w:color="000000" w:fill="17375D"/>
            <w:vAlign w:val="center"/>
            <w:hideMark/>
          </w:tcPr>
          <w:p w14:paraId="225E5B4A"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Č.</w:t>
            </w:r>
          </w:p>
        </w:tc>
        <w:tc>
          <w:tcPr>
            <w:tcW w:w="1844" w:type="dxa"/>
            <w:tcBorders>
              <w:top w:val="single" w:sz="4" w:space="0" w:color="auto"/>
              <w:left w:val="nil"/>
              <w:bottom w:val="single" w:sz="4" w:space="0" w:color="auto"/>
              <w:right w:val="single" w:sz="4" w:space="0" w:color="auto"/>
            </w:tcBorders>
            <w:shd w:val="clear" w:color="000000" w:fill="17375D"/>
            <w:vAlign w:val="center"/>
            <w:hideMark/>
          </w:tcPr>
          <w:p w14:paraId="18E0FC47"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Název evaluace</w:t>
            </w:r>
          </w:p>
        </w:tc>
        <w:tc>
          <w:tcPr>
            <w:tcW w:w="2835" w:type="dxa"/>
            <w:tcBorders>
              <w:top w:val="single" w:sz="4" w:space="0" w:color="auto"/>
              <w:left w:val="nil"/>
              <w:bottom w:val="single" w:sz="4" w:space="0" w:color="auto"/>
              <w:right w:val="single" w:sz="4" w:space="0" w:color="auto"/>
            </w:tcBorders>
            <w:shd w:val="clear" w:color="000000" w:fill="17375D"/>
            <w:vAlign w:val="center"/>
            <w:hideMark/>
          </w:tcPr>
          <w:p w14:paraId="0A3AF3D5"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Předmět evaluace - popis</w:t>
            </w:r>
          </w:p>
        </w:tc>
        <w:tc>
          <w:tcPr>
            <w:tcW w:w="1118" w:type="dxa"/>
            <w:tcBorders>
              <w:top w:val="single" w:sz="4" w:space="0" w:color="auto"/>
              <w:left w:val="nil"/>
              <w:bottom w:val="single" w:sz="4" w:space="0" w:color="auto"/>
              <w:right w:val="single" w:sz="4" w:space="0" w:color="auto"/>
            </w:tcBorders>
            <w:shd w:val="clear" w:color="000000" w:fill="17375D"/>
            <w:vAlign w:val="center"/>
            <w:hideMark/>
          </w:tcPr>
          <w:p w14:paraId="12A8E329"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Typ</w:t>
            </w:r>
          </w:p>
        </w:tc>
        <w:tc>
          <w:tcPr>
            <w:tcW w:w="867" w:type="dxa"/>
            <w:tcBorders>
              <w:top w:val="single" w:sz="4" w:space="0" w:color="auto"/>
              <w:left w:val="nil"/>
              <w:bottom w:val="single" w:sz="4" w:space="0" w:color="auto"/>
              <w:right w:val="single" w:sz="4" w:space="0" w:color="auto"/>
            </w:tcBorders>
            <w:shd w:val="clear" w:color="000000" w:fill="17375D"/>
            <w:vAlign w:val="center"/>
            <w:hideMark/>
          </w:tcPr>
          <w:p w14:paraId="741F58E2"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Vazba na </w:t>
            </w:r>
          </w:p>
          <w:p w14:paraId="71A1D0C2"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na-řízení EK</w:t>
            </w:r>
          </w:p>
        </w:tc>
        <w:tc>
          <w:tcPr>
            <w:tcW w:w="850" w:type="dxa"/>
            <w:tcBorders>
              <w:top w:val="single" w:sz="4" w:space="0" w:color="auto"/>
              <w:left w:val="nil"/>
              <w:bottom w:val="single" w:sz="4" w:space="0" w:color="auto"/>
              <w:right w:val="single" w:sz="4" w:space="0" w:color="auto"/>
            </w:tcBorders>
            <w:shd w:val="clear" w:color="000000" w:fill="17375D"/>
            <w:vAlign w:val="center"/>
            <w:hideMark/>
          </w:tcPr>
          <w:p w14:paraId="67D289A7"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Interní, externí</w:t>
            </w:r>
          </w:p>
        </w:tc>
        <w:tc>
          <w:tcPr>
            <w:tcW w:w="1256" w:type="dxa"/>
            <w:tcBorders>
              <w:top w:val="single" w:sz="4" w:space="0" w:color="auto"/>
              <w:left w:val="nil"/>
              <w:bottom w:val="single" w:sz="4" w:space="0" w:color="auto"/>
              <w:right w:val="single" w:sz="4" w:space="0" w:color="auto"/>
            </w:tcBorders>
            <w:shd w:val="clear" w:color="000000" w:fill="17375D"/>
            <w:vAlign w:val="center"/>
            <w:hideMark/>
          </w:tcPr>
          <w:p w14:paraId="12F7AA28"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Plánované metody a design</w:t>
            </w:r>
          </w:p>
        </w:tc>
        <w:tc>
          <w:tcPr>
            <w:tcW w:w="1520" w:type="dxa"/>
            <w:tcBorders>
              <w:top w:val="single" w:sz="4" w:space="0" w:color="auto"/>
              <w:left w:val="nil"/>
              <w:bottom w:val="single" w:sz="4" w:space="0" w:color="auto"/>
              <w:right w:val="single" w:sz="4" w:space="0" w:color="auto"/>
            </w:tcBorders>
            <w:shd w:val="clear" w:color="000000" w:fill="17375D"/>
            <w:vAlign w:val="center"/>
            <w:hideMark/>
          </w:tcPr>
          <w:p w14:paraId="424775E1"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Předpokládaný harmonogram</w:t>
            </w:r>
          </w:p>
        </w:tc>
        <w:tc>
          <w:tcPr>
            <w:tcW w:w="1144" w:type="dxa"/>
            <w:gridSpan w:val="2"/>
            <w:tcBorders>
              <w:top w:val="single" w:sz="4" w:space="0" w:color="auto"/>
              <w:left w:val="nil"/>
              <w:bottom w:val="single" w:sz="4" w:space="0" w:color="auto"/>
              <w:right w:val="single" w:sz="4" w:space="0" w:color="auto"/>
            </w:tcBorders>
            <w:shd w:val="clear" w:color="000000" w:fill="17375D"/>
            <w:vAlign w:val="center"/>
            <w:hideMark/>
          </w:tcPr>
          <w:p w14:paraId="4A821F2A"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Předpo-kládaná hodnota</w:t>
            </w:r>
            <w:r w:rsidRPr="001A155C">
              <w:rPr>
                <w:b/>
                <w:bCs/>
                <w:color w:val="FFFFFF"/>
                <w:sz w:val="20"/>
                <w:szCs w:val="20"/>
              </w:rPr>
              <w:br/>
              <w:t>bez DPH v CZK</w:t>
            </w:r>
          </w:p>
        </w:tc>
        <w:tc>
          <w:tcPr>
            <w:tcW w:w="1182" w:type="dxa"/>
            <w:tcBorders>
              <w:top w:val="single" w:sz="4" w:space="0" w:color="auto"/>
              <w:left w:val="nil"/>
              <w:bottom w:val="single" w:sz="4" w:space="0" w:color="auto"/>
              <w:right w:val="single" w:sz="4" w:space="0" w:color="auto"/>
            </w:tcBorders>
            <w:shd w:val="clear" w:color="000000" w:fill="17375D"/>
            <w:vAlign w:val="center"/>
            <w:hideMark/>
          </w:tcPr>
          <w:p w14:paraId="7CF273B5"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Popis opatření</w:t>
            </w:r>
            <w:r w:rsidRPr="001A155C">
              <w:rPr>
                <w:b/>
                <w:bCs/>
                <w:color w:val="FFFFFF"/>
                <w:sz w:val="20"/>
                <w:szCs w:val="20"/>
              </w:rPr>
              <w:br/>
              <w:t>pro pravidelný</w:t>
            </w:r>
            <w:r w:rsidRPr="001A155C">
              <w:rPr>
                <w:b/>
                <w:bCs/>
                <w:color w:val="FFFFFF"/>
                <w:sz w:val="20"/>
                <w:szCs w:val="20"/>
              </w:rPr>
              <w:br/>
              <w:t>sběr dat</w:t>
            </w:r>
          </w:p>
        </w:tc>
        <w:tc>
          <w:tcPr>
            <w:tcW w:w="851" w:type="dxa"/>
            <w:tcBorders>
              <w:top w:val="single" w:sz="4" w:space="0" w:color="auto"/>
              <w:left w:val="nil"/>
              <w:bottom w:val="single" w:sz="4" w:space="0" w:color="auto"/>
              <w:right w:val="single" w:sz="4" w:space="0" w:color="auto"/>
            </w:tcBorders>
            <w:shd w:val="clear" w:color="000000" w:fill="17375D"/>
            <w:vAlign w:val="center"/>
            <w:hideMark/>
          </w:tcPr>
          <w:p w14:paraId="7C4DE4B4"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 xml:space="preserve">Nutná spolu-práce </w:t>
            </w:r>
          </w:p>
        </w:tc>
        <w:tc>
          <w:tcPr>
            <w:tcW w:w="992" w:type="dxa"/>
            <w:tcBorders>
              <w:top w:val="single" w:sz="4" w:space="0" w:color="auto"/>
              <w:left w:val="nil"/>
              <w:bottom w:val="single" w:sz="4" w:space="0" w:color="auto"/>
              <w:right w:val="single" w:sz="4" w:space="0" w:color="auto"/>
            </w:tcBorders>
            <w:shd w:val="clear" w:color="000000" w:fill="17375D"/>
            <w:vAlign w:val="center"/>
            <w:hideMark/>
          </w:tcPr>
          <w:p w14:paraId="534BDAA1" w14:textId="77777777" w:rsidR="00344933" w:rsidRPr="001A155C" w:rsidRDefault="00344933" w:rsidP="0032077F">
            <w:pPr>
              <w:spacing w:line="276" w:lineRule="auto"/>
              <w:jc w:val="center"/>
              <w:rPr>
                <w:b/>
                <w:bCs/>
                <w:color w:val="FFFFFF"/>
                <w:sz w:val="20"/>
                <w:szCs w:val="20"/>
              </w:rPr>
            </w:pPr>
            <w:r w:rsidRPr="001A155C">
              <w:rPr>
                <w:b/>
                <w:bCs/>
                <w:color w:val="FFFFFF"/>
                <w:sz w:val="20"/>
                <w:szCs w:val="20"/>
              </w:rPr>
              <w:t>Vazba na EP DoP+ termín dodání</w:t>
            </w:r>
          </w:p>
        </w:tc>
      </w:tr>
      <w:tr w:rsidR="00344933" w:rsidRPr="001A155C" w14:paraId="7DC5B35B" w14:textId="77777777" w:rsidTr="00361921">
        <w:trPr>
          <w:trHeight w:val="881"/>
        </w:trPr>
        <w:tc>
          <w:tcPr>
            <w:tcW w:w="425" w:type="dxa"/>
            <w:tcBorders>
              <w:top w:val="nil"/>
              <w:left w:val="single" w:sz="4" w:space="0" w:color="auto"/>
              <w:bottom w:val="single" w:sz="4" w:space="0" w:color="auto"/>
              <w:right w:val="single" w:sz="4" w:space="0" w:color="auto"/>
            </w:tcBorders>
            <w:shd w:val="clear" w:color="auto" w:fill="DBE5F1" w:themeFill="accent1" w:themeFillTint="33"/>
            <w:noWrap/>
            <w:hideMark/>
          </w:tcPr>
          <w:p w14:paraId="03690A11" w14:textId="77777777" w:rsidR="00344933" w:rsidRPr="001A155C" w:rsidRDefault="00344933" w:rsidP="0032077F">
            <w:pPr>
              <w:spacing w:line="276" w:lineRule="auto"/>
              <w:rPr>
                <w:color w:val="000000"/>
                <w:sz w:val="20"/>
                <w:szCs w:val="20"/>
              </w:rPr>
            </w:pPr>
            <w:r w:rsidRPr="001A155C">
              <w:rPr>
                <w:color w:val="000000"/>
                <w:sz w:val="20"/>
                <w:szCs w:val="20"/>
              </w:rPr>
              <w:t>1.</w:t>
            </w:r>
          </w:p>
        </w:tc>
        <w:tc>
          <w:tcPr>
            <w:tcW w:w="1844" w:type="dxa"/>
            <w:tcBorders>
              <w:top w:val="nil"/>
              <w:left w:val="nil"/>
              <w:bottom w:val="single" w:sz="4" w:space="0" w:color="auto"/>
              <w:right w:val="single" w:sz="4" w:space="0" w:color="auto"/>
            </w:tcBorders>
            <w:shd w:val="clear" w:color="auto" w:fill="DBE5F1" w:themeFill="accent1" w:themeFillTint="33"/>
          </w:tcPr>
          <w:p w14:paraId="6FB3ECBD" w14:textId="77777777" w:rsidR="00344933" w:rsidRPr="001A155C" w:rsidRDefault="00344933" w:rsidP="0032077F">
            <w:pPr>
              <w:spacing w:line="276" w:lineRule="auto"/>
              <w:rPr>
                <w:b/>
                <w:sz w:val="20"/>
                <w:szCs w:val="20"/>
              </w:rPr>
            </w:pPr>
            <w:r w:rsidRPr="001A155C">
              <w:rPr>
                <w:b/>
                <w:sz w:val="20"/>
                <w:szCs w:val="20"/>
              </w:rPr>
              <w:t>Ex-ante evaluace OP VVV</w:t>
            </w:r>
          </w:p>
          <w:p w14:paraId="648E0233" w14:textId="77777777" w:rsidR="00344933" w:rsidRPr="001A155C" w:rsidRDefault="00344933" w:rsidP="0032077F">
            <w:pPr>
              <w:spacing w:line="276" w:lineRule="auto"/>
              <w:rPr>
                <w:b/>
                <w:sz w:val="20"/>
                <w:szCs w:val="20"/>
              </w:rPr>
            </w:pPr>
          </w:p>
          <w:p w14:paraId="36F73BF7" w14:textId="77777777" w:rsidR="00344933" w:rsidRPr="001A155C" w:rsidRDefault="00344933" w:rsidP="0032077F">
            <w:pPr>
              <w:spacing w:line="276" w:lineRule="auto"/>
              <w:rPr>
                <w:b/>
                <w:bCs/>
                <w:color w:val="000000"/>
                <w:sz w:val="20"/>
                <w:szCs w:val="20"/>
              </w:rPr>
            </w:pPr>
            <w:r w:rsidRPr="001A155C">
              <w:rPr>
                <w:color w:val="000000"/>
                <w:sz w:val="20"/>
                <w:szCs w:val="20"/>
              </w:rPr>
              <w:t>.</w:t>
            </w:r>
          </w:p>
        </w:tc>
        <w:tc>
          <w:tcPr>
            <w:tcW w:w="2835" w:type="dxa"/>
            <w:tcBorders>
              <w:top w:val="nil"/>
              <w:left w:val="nil"/>
              <w:bottom w:val="single" w:sz="4" w:space="0" w:color="auto"/>
              <w:right w:val="single" w:sz="4" w:space="0" w:color="auto"/>
            </w:tcBorders>
            <w:shd w:val="clear" w:color="auto" w:fill="DBE5F1" w:themeFill="accent1" w:themeFillTint="33"/>
          </w:tcPr>
          <w:p w14:paraId="45C4399D" w14:textId="77777777" w:rsidR="00344933" w:rsidRPr="001A155C" w:rsidRDefault="00344933" w:rsidP="0032077F">
            <w:pPr>
              <w:spacing w:line="276" w:lineRule="auto"/>
              <w:rPr>
                <w:color w:val="000000"/>
                <w:sz w:val="20"/>
                <w:szCs w:val="20"/>
              </w:rPr>
            </w:pPr>
            <w:r w:rsidRPr="001A155C">
              <w:rPr>
                <w:sz w:val="20"/>
                <w:szCs w:val="20"/>
              </w:rPr>
              <w:t>Provedení ex-ante evaluace programového dokumentu připravovaného v gesci MŠMT pro programové období 2014-2020 dle požadavků Obecného nařízení pro ESI fondy, resp. podpůrné dokumentace.</w:t>
            </w:r>
          </w:p>
        </w:tc>
        <w:tc>
          <w:tcPr>
            <w:tcW w:w="1118" w:type="dxa"/>
            <w:tcBorders>
              <w:top w:val="nil"/>
              <w:left w:val="nil"/>
              <w:bottom w:val="single" w:sz="4" w:space="0" w:color="auto"/>
              <w:right w:val="single" w:sz="4" w:space="0" w:color="auto"/>
            </w:tcBorders>
            <w:shd w:val="clear" w:color="auto" w:fill="DBE5F1" w:themeFill="accent1" w:themeFillTint="33"/>
          </w:tcPr>
          <w:p w14:paraId="13E30F6F" w14:textId="77777777" w:rsidR="00344933" w:rsidRPr="001A155C" w:rsidRDefault="00344933" w:rsidP="0032077F">
            <w:pPr>
              <w:spacing w:line="276" w:lineRule="auto"/>
              <w:rPr>
                <w:color w:val="000000"/>
                <w:sz w:val="20"/>
                <w:szCs w:val="20"/>
              </w:rPr>
            </w:pPr>
            <w:r w:rsidRPr="001A155C">
              <w:rPr>
                <w:color w:val="000000"/>
                <w:sz w:val="20"/>
                <w:szCs w:val="20"/>
              </w:rPr>
              <w:t>Ex-ante,</w:t>
            </w:r>
          </w:p>
          <w:p w14:paraId="08D3CF2C" w14:textId="77777777" w:rsidR="00344933" w:rsidRPr="001A155C" w:rsidRDefault="00344933" w:rsidP="0032077F">
            <w:pPr>
              <w:spacing w:line="276" w:lineRule="auto"/>
              <w:rPr>
                <w:color w:val="000000"/>
                <w:sz w:val="20"/>
                <w:szCs w:val="20"/>
              </w:rPr>
            </w:pPr>
            <w:r w:rsidRPr="001A155C">
              <w:rPr>
                <w:color w:val="000000"/>
                <w:sz w:val="20"/>
                <w:szCs w:val="20"/>
              </w:rPr>
              <w:t>strategická</w:t>
            </w:r>
          </w:p>
        </w:tc>
        <w:tc>
          <w:tcPr>
            <w:tcW w:w="867" w:type="dxa"/>
            <w:tcBorders>
              <w:top w:val="nil"/>
              <w:left w:val="nil"/>
              <w:bottom w:val="single" w:sz="4" w:space="0" w:color="auto"/>
              <w:right w:val="single" w:sz="4" w:space="0" w:color="auto"/>
            </w:tcBorders>
            <w:shd w:val="clear" w:color="auto" w:fill="DBE5F1" w:themeFill="accent1" w:themeFillTint="33"/>
          </w:tcPr>
          <w:p w14:paraId="40BF8727" w14:textId="77777777" w:rsidR="00344933" w:rsidRPr="001A155C" w:rsidRDefault="00344933" w:rsidP="0032077F">
            <w:pPr>
              <w:spacing w:line="276" w:lineRule="auto"/>
              <w:rPr>
                <w:color w:val="000000"/>
                <w:sz w:val="20"/>
                <w:szCs w:val="20"/>
              </w:rPr>
            </w:pPr>
            <w:r w:rsidRPr="001A155C">
              <w:rPr>
                <w:color w:val="000000"/>
                <w:sz w:val="20"/>
                <w:szCs w:val="20"/>
              </w:rPr>
              <w:t>Ano, čl. 55 Nařízení 1303/2013</w:t>
            </w:r>
          </w:p>
        </w:tc>
        <w:tc>
          <w:tcPr>
            <w:tcW w:w="850" w:type="dxa"/>
            <w:tcBorders>
              <w:top w:val="nil"/>
              <w:left w:val="nil"/>
              <w:bottom w:val="single" w:sz="4" w:space="0" w:color="auto"/>
              <w:right w:val="single" w:sz="4" w:space="0" w:color="auto"/>
            </w:tcBorders>
            <w:shd w:val="clear" w:color="auto" w:fill="DBE5F1" w:themeFill="accent1" w:themeFillTint="33"/>
          </w:tcPr>
          <w:p w14:paraId="0EB0B78A" w14:textId="77777777" w:rsidR="00344933" w:rsidRPr="001A155C" w:rsidRDefault="00344933" w:rsidP="0032077F">
            <w:pPr>
              <w:spacing w:line="276" w:lineRule="auto"/>
              <w:rPr>
                <w:color w:val="000000"/>
                <w:sz w:val="20"/>
                <w:szCs w:val="20"/>
              </w:rPr>
            </w:pPr>
            <w:r w:rsidRPr="001A155C">
              <w:rPr>
                <w:color w:val="000000"/>
                <w:sz w:val="20"/>
                <w:szCs w:val="20"/>
              </w:rPr>
              <w:t>Externí</w:t>
            </w:r>
          </w:p>
        </w:tc>
        <w:tc>
          <w:tcPr>
            <w:tcW w:w="1256" w:type="dxa"/>
            <w:tcBorders>
              <w:top w:val="nil"/>
              <w:left w:val="nil"/>
              <w:bottom w:val="single" w:sz="4" w:space="0" w:color="auto"/>
              <w:right w:val="single" w:sz="4" w:space="0" w:color="auto"/>
            </w:tcBorders>
            <w:shd w:val="clear" w:color="auto" w:fill="DBE5F1" w:themeFill="accent1" w:themeFillTint="33"/>
          </w:tcPr>
          <w:p w14:paraId="2C7DF0D7" w14:textId="77777777" w:rsidR="00344933" w:rsidRPr="001A155C" w:rsidRDefault="00344933" w:rsidP="0032077F">
            <w:pPr>
              <w:spacing w:line="276" w:lineRule="auto"/>
              <w:rPr>
                <w:color w:val="000000"/>
                <w:sz w:val="20"/>
                <w:szCs w:val="20"/>
              </w:rPr>
            </w:pPr>
            <w:r w:rsidRPr="001A155C">
              <w:rPr>
                <w:color w:val="000000"/>
                <w:sz w:val="20"/>
                <w:szCs w:val="20"/>
              </w:rPr>
              <w:t>Kvalitativní</w:t>
            </w:r>
          </w:p>
        </w:tc>
        <w:tc>
          <w:tcPr>
            <w:tcW w:w="1520" w:type="dxa"/>
            <w:tcBorders>
              <w:top w:val="nil"/>
              <w:left w:val="nil"/>
              <w:bottom w:val="single" w:sz="4" w:space="0" w:color="auto"/>
              <w:right w:val="single" w:sz="4" w:space="0" w:color="auto"/>
            </w:tcBorders>
            <w:shd w:val="clear" w:color="auto" w:fill="DBE5F1" w:themeFill="accent1" w:themeFillTint="33"/>
          </w:tcPr>
          <w:p w14:paraId="768D3B6C" w14:textId="77777777" w:rsidR="00344933" w:rsidRPr="001A155C" w:rsidRDefault="00344933" w:rsidP="0032077F">
            <w:pPr>
              <w:spacing w:line="276" w:lineRule="auto"/>
              <w:rPr>
                <w:color w:val="000000"/>
                <w:sz w:val="20"/>
                <w:szCs w:val="20"/>
              </w:rPr>
            </w:pPr>
            <w:r w:rsidRPr="001A155C">
              <w:rPr>
                <w:color w:val="000000"/>
                <w:sz w:val="20"/>
                <w:szCs w:val="20"/>
              </w:rPr>
              <w:t xml:space="preserve">2013-2015 </w:t>
            </w:r>
          </w:p>
          <w:p w14:paraId="232D9DD7" w14:textId="77777777" w:rsidR="00344933" w:rsidRPr="001A155C" w:rsidRDefault="00344933" w:rsidP="0032077F">
            <w:pPr>
              <w:spacing w:line="276" w:lineRule="auto"/>
              <w:rPr>
                <w:color w:val="000000"/>
                <w:sz w:val="20"/>
                <w:szCs w:val="20"/>
              </w:rPr>
            </w:pPr>
          </w:p>
          <w:p w14:paraId="15FE338F" w14:textId="47881693" w:rsidR="00344933" w:rsidRPr="001A155C" w:rsidRDefault="000F459A" w:rsidP="0032077F">
            <w:pPr>
              <w:spacing w:line="276" w:lineRule="auto"/>
              <w:rPr>
                <w:color w:val="000000"/>
                <w:sz w:val="20"/>
                <w:szCs w:val="20"/>
              </w:rPr>
            </w:pPr>
            <w:r w:rsidRPr="001A155C">
              <w:rPr>
                <w:i/>
                <w:color w:val="808080" w:themeColor="background1" w:themeShade="80"/>
                <w:sz w:val="20"/>
                <w:szCs w:val="20"/>
              </w:rPr>
              <w:t>Zrealizována</w:t>
            </w:r>
          </w:p>
        </w:tc>
        <w:tc>
          <w:tcPr>
            <w:tcW w:w="1144" w:type="dxa"/>
            <w:gridSpan w:val="2"/>
            <w:tcBorders>
              <w:top w:val="nil"/>
              <w:left w:val="nil"/>
              <w:bottom w:val="single" w:sz="4" w:space="0" w:color="auto"/>
              <w:right w:val="single" w:sz="4" w:space="0" w:color="auto"/>
            </w:tcBorders>
            <w:shd w:val="clear" w:color="auto" w:fill="DBE5F1" w:themeFill="accent1" w:themeFillTint="33"/>
          </w:tcPr>
          <w:p w14:paraId="540CBC0E" w14:textId="77777777" w:rsidR="00344933" w:rsidRPr="001A155C" w:rsidRDefault="00344933" w:rsidP="0032077F">
            <w:pPr>
              <w:spacing w:line="276" w:lineRule="auto"/>
              <w:rPr>
                <w:color w:val="000000"/>
                <w:sz w:val="20"/>
                <w:szCs w:val="20"/>
              </w:rPr>
            </w:pPr>
            <w:r w:rsidRPr="001A155C">
              <w:rPr>
                <w:color w:val="000000"/>
                <w:sz w:val="20"/>
                <w:szCs w:val="20"/>
              </w:rPr>
              <w:t>---</w:t>
            </w:r>
          </w:p>
          <w:p w14:paraId="07974D64" w14:textId="77777777" w:rsidR="00344933" w:rsidRPr="001A155C" w:rsidRDefault="00344933" w:rsidP="0032077F">
            <w:pPr>
              <w:spacing w:line="276" w:lineRule="auto"/>
              <w:rPr>
                <w:color w:val="000000"/>
                <w:sz w:val="20"/>
                <w:szCs w:val="20"/>
              </w:rPr>
            </w:pPr>
          </w:p>
          <w:p w14:paraId="5280A2CF" w14:textId="31309455" w:rsidR="00344933" w:rsidRPr="001A155C" w:rsidRDefault="00344933" w:rsidP="0032077F">
            <w:pPr>
              <w:spacing w:line="276" w:lineRule="auto"/>
              <w:rPr>
                <w:i/>
                <w:color w:val="808080" w:themeColor="background1" w:themeShade="80"/>
                <w:sz w:val="20"/>
                <w:szCs w:val="20"/>
              </w:rPr>
            </w:pPr>
            <w:r w:rsidRPr="001A155C">
              <w:rPr>
                <w:i/>
                <w:color w:val="808080" w:themeColor="background1" w:themeShade="80"/>
                <w:sz w:val="20"/>
                <w:szCs w:val="20"/>
              </w:rPr>
              <w:t>Pozn. Financována z</w:t>
            </w:r>
            <w:r w:rsidR="000F459A" w:rsidRPr="001A155C">
              <w:rPr>
                <w:i/>
                <w:color w:val="808080" w:themeColor="background1" w:themeShade="80"/>
                <w:sz w:val="20"/>
                <w:szCs w:val="20"/>
              </w:rPr>
              <w:t xml:space="preserve"> OP VaVpI a OP VK </w:t>
            </w:r>
          </w:p>
        </w:tc>
        <w:tc>
          <w:tcPr>
            <w:tcW w:w="1182" w:type="dxa"/>
            <w:tcBorders>
              <w:top w:val="nil"/>
              <w:left w:val="nil"/>
              <w:bottom w:val="single" w:sz="4" w:space="0" w:color="auto"/>
              <w:right w:val="single" w:sz="4" w:space="0" w:color="auto"/>
            </w:tcBorders>
            <w:shd w:val="clear" w:color="auto" w:fill="DBE5F1" w:themeFill="accent1" w:themeFillTint="33"/>
          </w:tcPr>
          <w:p w14:paraId="2BF2C2DB" w14:textId="77777777" w:rsidR="00344933" w:rsidRPr="001A155C" w:rsidRDefault="00344933" w:rsidP="0032077F">
            <w:pPr>
              <w:spacing w:line="276" w:lineRule="auto"/>
              <w:rPr>
                <w:color w:val="000000"/>
                <w:sz w:val="20"/>
                <w:szCs w:val="20"/>
              </w:rPr>
            </w:pPr>
            <w:r w:rsidRPr="001A155C">
              <w:rPr>
                <w:color w:val="000000"/>
                <w:sz w:val="20"/>
                <w:szCs w:val="20"/>
              </w:rPr>
              <w:t>MŠMT</w:t>
            </w:r>
          </w:p>
        </w:tc>
        <w:tc>
          <w:tcPr>
            <w:tcW w:w="851" w:type="dxa"/>
            <w:tcBorders>
              <w:top w:val="nil"/>
              <w:left w:val="nil"/>
              <w:bottom w:val="single" w:sz="4" w:space="0" w:color="auto"/>
              <w:right w:val="single" w:sz="4" w:space="0" w:color="auto"/>
            </w:tcBorders>
            <w:shd w:val="clear" w:color="auto" w:fill="DBE5F1" w:themeFill="accent1" w:themeFillTint="33"/>
          </w:tcPr>
          <w:p w14:paraId="1B2A155E" w14:textId="77777777" w:rsidR="00344933" w:rsidRPr="001A155C" w:rsidRDefault="00344933" w:rsidP="0032077F">
            <w:pPr>
              <w:spacing w:line="276" w:lineRule="auto"/>
              <w:rPr>
                <w:color w:val="000000"/>
                <w:sz w:val="20"/>
                <w:szCs w:val="20"/>
              </w:rPr>
            </w:pPr>
            <w:r w:rsidRPr="001A155C">
              <w:rPr>
                <w:color w:val="000000"/>
                <w:sz w:val="20"/>
                <w:szCs w:val="20"/>
              </w:rPr>
              <w:t>Ne</w:t>
            </w:r>
          </w:p>
        </w:tc>
        <w:tc>
          <w:tcPr>
            <w:tcW w:w="992" w:type="dxa"/>
            <w:tcBorders>
              <w:top w:val="nil"/>
              <w:left w:val="nil"/>
              <w:bottom w:val="single" w:sz="4" w:space="0" w:color="auto"/>
              <w:right w:val="single" w:sz="4" w:space="0" w:color="auto"/>
            </w:tcBorders>
            <w:shd w:val="clear" w:color="auto" w:fill="DBE5F1" w:themeFill="accent1" w:themeFillTint="33"/>
          </w:tcPr>
          <w:p w14:paraId="38826767" w14:textId="77777777" w:rsidR="00344933" w:rsidRPr="001A155C" w:rsidRDefault="00344933" w:rsidP="0032077F">
            <w:pPr>
              <w:spacing w:line="276" w:lineRule="auto"/>
              <w:rPr>
                <w:color w:val="000000"/>
                <w:sz w:val="20"/>
                <w:szCs w:val="20"/>
              </w:rPr>
            </w:pPr>
            <w:r w:rsidRPr="001A155C">
              <w:rPr>
                <w:color w:val="000000"/>
                <w:sz w:val="20"/>
                <w:szCs w:val="20"/>
              </w:rPr>
              <w:t>Ne</w:t>
            </w:r>
          </w:p>
        </w:tc>
      </w:tr>
      <w:tr w:rsidR="00344933" w:rsidRPr="001A155C" w14:paraId="14B38852" w14:textId="77777777" w:rsidTr="00361921">
        <w:trPr>
          <w:trHeight w:val="502"/>
        </w:trPr>
        <w:tc>
          <w:tcPr>
            <w:tcW w:w="425" w:type="dxa"/>
            <w:tcBorders>
              <w:top w:val="nil"/>
              <w:left w:val="single" w:sz="4" w:space="0" w:color="auto"/>
              <w:bottom w:val="single" w:sz="4" w:space="0" w:color="auto"/>
              <w:right w:val="single" w:sz="4" w:space="0" w:color="auto"/>
            </w:tcBorders>
            <w:shd w:val="clear" w:color="auto" w:fill="auto"/>
            <w:noWrap/>
          </w:tcPr>
          <w:p w14:paraId="247E9B34" w14:textId="77777777" w:rsidR="00344933" w:rsidRPr="001A155C" w:rsidRDefault="00344933" w:rsidP="0032077F">
            <w:pPr>
              <w:spacing w:line="276" w:lineRule="auto"/>
              <w:rPr>
                <w:color w:val="000000"/>
                <w:sz w:val="20"/>
                <w:szCs w:val="20"/>
              </w:rPr>
            </w:pPr>
            <w:r w:rsidRPr="001A155C">
              <w:rPr>
                <w:color w:val="000000"/>
                <w:sz w:val="20"/>
                <w:szCs w:val="20"/>
              </w:rPr>
              <w:t>2.</w:t>
            </w:r>
          </w:p>
        </w:tc>
        <w:tc>
          <w:tcPr>
            <w:tcW w:w="1844" w:type="dxa"/>
            <w:tcBorders>
              <w:top w:val="nil"/>
              <w:left w:val="nil"/>
              <w:bottom w:val="single" w:sz="4" w:space="0" w:color="auto"/>
              <w:right w:val="single" w:sz="4" w:space="0" w:color="auto"/>
            </w:tcBorders>
            <w:shd w:val="clear" w:color="auto" w:fill="auto"/>
          </w:tcPr>
          <w:p w14:paraId="2814D828" w14:textId="77777777" w:rsidR="00344933" w:rsidRPr="001A155C" w:rsidRDefault="00344933" w:rsidP="0032077F">
            <w:pPr>
              <w:spacing w:line="276" w:lineRule="auto"/>
              <w:rPr>
                <w:b/>
                <w:sz w:val="20"/>
                <w:szCs w:val="20"/>
              </w:rPr>
            </w:pPr>
            <w:r w:rsidRPr="001A155C">
              <w:rPr>
                <w:b/>
                <w:sz w:val="20"/>
                <w:szCs w:val="20"/>
              </w:rPr>
              <w:t>Ex-post evaluace programového období 2007 – 2013 (2015)</w:t>
            </w:r>
          </w:p>
        </w:tc>
        <w:tc>
          <w:tcPr>
            <w:tcW w:w="2835" w:type="dxa"/>
            <w:tcBorders>
              <w:top w:val="nil"/>
              <w:left w:val="nil"/>
              <w:bottom w:val="single" w:sz="4" w:space="0" w:color="auto"/>
              <w:right w:val="single" w:sz="4" w:space="0" w:color="auto"/>
            </w:tcBorders>
            <w:shd w:val="clear" w:color="auto" w:fill="auto"/>
          </w:tcPr>
          <w:p w14:paraId="0494E499" w14:textId="207C92CF" w:rsidR="00344933" w:rsidRPr="001A155C" w:rsidRDefault="00C44E67" w:rsidP="0032077F">
            <w:pPr>
              <w:spacing w:line="276" w:lineRule="auto"/>
              <w:rPr>
                <w:sz w:val="20"/>
                <w:szCs w:val="20"/>
              </w:rPr>
            </w:pPr>
            <w:r>
              <w:rPr>
                <w:sz w:val="20"/>
                <w:szCs w:val="20"/>
              </w:rPr>
              <w:t>Vyhodnocení dílčích oblastí</w:t>
            </w:r>
            <w:r w:rsidR="0007758D" w:rsidRPr="001A155C">
              <w:rPr>
                <w:sz w:val="20"/>
                <w:szCs w:val="20"/>
              </w:rPr>
              <w:t xml:space="preserve"> OP VK a OP VaVpI </w:t>
            </w:r>
            <w:r>
              <w:rPr>
                <w:sz w:val="20"/>
                <w:szCs w:val="20"/>
              </w:rPr>
              <w:t xml:space="preserve">dle potřeb ŘO </w:t>
            </w:r>
          </w:p>
          <w:p w14:paraId="5F12701C" w14:textId="77777777" w:rsidR="00A56CEE" w:rsidRPr="001A155C" w:rsidRDefault="00A56CEE" w:rsidP="0032077F">
            <w:pPr>
              <w:spacing w:line="276" w:lineRule="auto"/>
              <w:rPr>
                <w:sz w:val="20"/>
                <w:szCs w:val="20"/>
              </w:rPr>
            </w:pPr>
          </w:p>
          <w:p w14:paraId="42B54E33" w14:textId="07DAAF2F" w:rsidR="00E37FCB" w:rsidRPr="001A155C" w:rsidRDefault="00E37FCB" w:rsidP="00124E21">
            <w:pPr>
              <w:spacing w:line="276" w:lineRule="auto"/>
              <w:rPr>
                <w:color w:val="000000"/>
                <w:sz w:val="20"/>
                <w:szCs w:val="20"/>
              </w:rPr>
            </w:pPr>
          </w:p>
        </w:tc>
        <w:tc>
          <w:tcPr>
            <w:tcW w:w="1118" w:type="dxa"/>
            <w:tcBorders>
              <w:top w:val="nil"/>
              <w:left w:val="nil"/>
              <w:bottom w:val="single" w:sz="4" w:space="0" w:color="auto"/>
              <w:right w:val="single" w:sz="4" w:space="0" w:color="auto"/>
            </w:tcBorders>
            <w:shd w:val="clear" w:color="auto" w:fill="auto"/>
          </w:tcPr>
          <w:p w14:paraId="4085C1EF" w14:textId="77777777" w:rsidR="00344933" w:rsidRPr="001A155C" w:rsidRDefault="00344933" w:rsidP="0032077F">
            <w:pPr>
              <w:spacing w:line="276" w:lineRule="auto"/>
              <w:rPr>
                <w:color w:val="000000"/>
                <w:sz w:val="20"/>
                <w:szCs w:val="20"/>
              </w:rPr>
            </w:pPr>
            <w:r w:rsidRPr="001A155C">
              <w:rPr>
                <w:color w:val="000000"/>
                <w:sz w:val="20"/>
                <w:szCs w:val="20"/>
              </w:rPr>
              <w:t>Ex-post, strategická</w:t>
            </w:r>
          </w:p>
        </w:tc>
        <w:tc>
          <w:tcPr>
            <w:tcW w:w="867" w:type="dxa"/>
            <w:tcBorders>
              <w:top w:val="nil"/>
              <w:left w:val="nil"/>
              <w:bottom w:val="single" w:sz="4" w:space="0" w:color="auto"/>
              <w:right w:val="single" w:sz="4" w:space="0" w:color="auto"/>
            </w:tcBorders>
            <w:shd w:val="clear" w:color="auto" w:fill="auto"/>
          </w:tcPr>
          <w:p w14:paraId="666DCBA2" w14:textId="154D98D9" w:rsidR="00344933" w:rsidRPr="001A155C" w:rsidRDefault="006D4B46" w:rsidP="0032077F">
            <w:pPr>
              <w:spacing w:line="276" w:lineRule="auto"/>
              <w:rPr>
                <w:color w:val="000000"/>
                <w:sz w:val="20"/>
                <w:szCs w:val="20"/>
              </w:rPr>
            </w:pPr>
            <w:r w:rsidRPr="001A155C">
              <w:rPr>
                <w:color w:val="000000"/>
                <w:sz w:val="20"/>
                <w:szCs w:val="20"/>
              </w:rPr>
              <w:t>Ne</w:t>
            </w:r>
          </w:p>
        </w:tc>
        <w:tc>
          <w:tcPr>
            <w:tcW w:w="850" w:type="dxa"/>
            <w:tcBorders>
              <w:top w:val="nil"/>
              <w:left w:val="nil"/>
              <w:bottom w:val="single" w:sz="4" w:space="0" w:color="auto"/>
              <w:right w:val="single" w:sz="4" w:space="0" w:color="auto"/>
            </w:tcBorders>
            <w:shd w:val="clear" w:color="auto" w:fill="auto"/>
          </w:tcPr>
          <w:p w14:paraId="1D29EF94" w14:textId="6B7F537F" w:rsidR="00344933" w:rsidRPr="001A155C" w:rsidRDefault="00344933" w:rsidP="00D45765">
            <w:pPr>
              <w:spacing w:line="276" w:lineRule="auto"/>
              <w:rPr>
                <w:color w:val="000000"/>
                <w:sz w:val="20"/>
                <w:szCs w:val="20"/>
              </w:rPr>
            </w:pPr>
            <w:r w:rsidRPr="001A155C">
              <w:rPr>
                <w:color w:val="000000"/>
                <w:sz w:val="20"/>
                <w:szCs w:val="20"/>
              </w:rPr>
              <w:t>Externí</w:t>
            </w:r>
          </w:p>
        </w:tc>
        <w:tc>
          <w:tcPr>
            <w:tcW w:w="1256" w:type="dxa"/>
            <w:tcBorders>
              <w:top w:val="nil"/>
              <w:left w:val="nil"/>
              <w:bottom w:val="single" w:sz="4" w:space="0" w:color="auto"/>
              <w:right w:val="single" w:sz="4" w:space="0" w:color="auto"/>
            </w:tcBorders>
            <w:shd w:val="clear" w:color="auto" w:fill="auto"/>
          </w:tcPr>
          <w:p w14:paraId="6CD8BF8E" w14:textId="77777777" w:rsidR="00344933" w:rsidRPr="001A155C" w:rsidRDefault="00344933" w:rsidP="0032077F">
            <w:pPr>
              <w:spacing w:line="276" w:lineRule="auto"/>
              <w:rPr>
                <w:color w:val="000000"/>
                <w:sz w:val="20"/>
                <w:szCs w:val="20"/>
              </w:rPr>
            </w:pPr>
            <w:r w:rsidRPr="001A155C">
              <w:rPr>
                <w:color w:val="000000"/>
                <w:sz w:val="20"/>
                <w:szCs w:val="20"/>
              </w:rPr>
              <w:t>Kvantitativní/</w:t>
            </w:r>
          </w:p>
          <w:p w14:paraId="52398CAB" w14:textId="77777777" w:rsidR="00344933" w:rsidRPr="001A155C" w:rsidRDefault="00344933" w:rsidP="0032077F">
            <w:pPr>
              <w:spacing w:line="276" w:lineRule="auto"/>
              <w:rPr>
                <w:color w:val="000000"/>
                <w:sz w:val="20"/>
                <w:szCs w:val="20"/>
              </w:rPr>
            </w:pPr>
            <w:r w:rsidRPr="001A155C">
              <w:rPr>
                <w:color w:val="000000"/>
                <w:sz w:val="20"/>
                <w:szCs w:val="20"/>
              </w:rPr>
              <w:t>kvalitativní - dotazníkové šetření, analýza dat</w:t>
            </w:r>
          </w:p>
          <w:p w14:paraId="04D64D1F" w14:textId="77777777" w:rsidR="00344933" w:rsidRPr="001A155C" w:rsidRDefault="00344933" w:rsidP="0032077F">
            <w:pPr>
              <w:spacing w:line="276" w:lineRule="auto"/>
              <w:rPr>
                <w:color w:val="000000"/>
                <w:sz w:val="20"/>
                <w:szCs w:val="20"/>
              </w:rPr>
            </w:pPr>
          </w:p>
        </w:tc>
        <w:tc>
          <w:tcPr>
            <w:tcW w:w="1520" w:type="dxa"/>
            <w:tcBorders>
              <w:top w:val="nil"/>
              <w:left w:val="nil"/>
              <w:bottom w:val="single" w:sz="4" w:space="0" w:color="auto"/>
              <w:right w:val="single" w:sz="4" w:space="0" w:color="auto"/>
            </w:tcBorders>
            <w:shd w:val="clear" w:color="auto" w:fill="auto"/>
          </w:tcPr>
          <w:p w14:paraId="0B833125" w14:textId="691306E6" w:rsidR="00344933" w:rsidRPr="00491DFD" w:rsidRDefault="00491DFD" w:rsidP="0032077F">
            <w:pPr>
              <w:spacing w:line="276" w:lineRule="auto"/>
              <w:rPr>
                <w:color w:val="000000"/>
                <w:sz w:val="20"/>
                <w:szCs w:val="20"/>
              </w:rPr>
            </w:pPr>
            <w:r w:rsidRPr="00491DFD">
              <w:rPr>
                <w:sz w:val="20"/>
                <w:szCs w:val="20"/>
              </w:rPr>
              <w:t>Orientačně 2017</w:t>
            </w:r>
          </w:p>
        </w:tc>
        <w:tc>
          <w:tcPr>
            <w:tcW w:w="1144" w:type="dxa"/>
            <w:gridSpan w:val="2"/>
            <w:tcBorders>
              <w:top w:val="nil"/>
              <w:left w:val="nil"/>
              <w:bottom w:val="single" w:sz="4" w:space="0" w:color="auto"/>
              <w:right w:val="single" w:sz="4" w:space="0" w:color="auto"/>
            </w:tcBorders>
            <w:shd w:val="clear" w:color="auto" w:fill="auto"/>
          </w:tcPr>
          <w:p w14:paraId="43011A87" w14:textId="3B4963D0" w:rsidR="00344933" w:rsidRPr="001A155C" w:rsidRDefault="00A56CEE" w:rsidP="0032077F">
            <w:pPr>
              <w:spacing w:line="276" w:lineRule="auto"/>
              <w:rPr>
                <w:color w:val="000000"/>
                <w:sz w:val="20"/>
                <w:szCs w:val="20"/>
              </w:rPr>
            </w:pPr>
            <w:r w:rsidRPr="001A155C">
              <w:rPr>
                <w:color w:val="000000"/>
                <w:sz w:val="20"/>
                <w:szCs w:val="20"/>
              </w:rPr>
              <w:t>2</w:t>
            </w:r>
            <w:r w:rsidR="00344933" w:rsidRPr="001A155C">
              <w:rPr>
                <w:color w:val="000000"/>
                <w:sz w:val="20"/>
                <w:szCs w:val="20"/>
              </w:rPr>
              <w:t>.</w:t>
            </w:r>
            <w:r w:rsidRPr="001A155C">
              <w:rPr>
                <w:color w:val="000000"/>
                <w:sz w:val="20"/>
                <w:szCs w:val="20"/>
              </w:rPr>
              <w:t>0</w:t>
            </w:r>
            <w:r w:rsidR="00344933" w:rsidRPr="001A155C">
              <w:rPr>
                <w:color w:val="000000"/>
                <w:sz w:val="20"/>
                <w:szCs w:val="20"/>
              </w:rPr>
              <w:t>00.000,-</w:t>
            </w:r>
          </w:p>
          <w:p w14:paraId="1C638ED4" w14:textId="40836C76" w:rsidR="001202CE" w:rsidRPr="001A155C" w:rsidRDefault="001202CE" w:rsidP="0032077F">
            <w:pPr>
              <w:spacing w:line="276" w:lineRule="auto"/>
              <w:rPr>
                <w:i/>
                <w:color w:val="808080" w:themeColor="background1" w:themeShade="80"/>
                <w:sz w:val="20"/>
                <w:szCs w:val="20"/>
              </w:rPr>
            </w:pPr>
          </w:p>
        </w:tc>
        <w:tc>
          <w:tcPr>
            <w:tcW w:w="1182" w:type="dxa"/>
            <w:tcBorders>
              <w:top w:val="nil"/>
              <w:left w:val="nil"/>
              <w:bottom w:val="single" w:sz="4" w:space="0" w:color="auto"/>
              <w:right w:val="single" w:sz="4" w:space="0" w:color="auto"/>
            </w:tcBorders>
            <w:shd w:val="clear" w:color="auto" w:fill="auto"/>
          </w:tcPr>
          <w:p w14:paraId="326B1011" w14:textId="21A7A6EF" w:rsidR="00344933" w:rsidRPr="001A155C" w:rsidRDefault="00344933" w:rsidP="0032077F">
            <w:pPr>
              <w:spacing w:line="276" w:lineRule="auto"/>
              <w:rPr>
                <w:color w:val="000000"/>
                <w:sz w:val="20"/>
                <w:szCs w:val="20"/>
              </w:rPr>
            </w:pPr>
            <w:r w:rsidRPr="001A155C">
              <w:rPr>
                <w:color w:val="000000"/>
                <w:sz w:val="20"/>
                <w:szCs w:val="20"/>
              </w:rPr>
              <w:t>IS ŘO OP VK, VaVpI, statistiky ČSU, realizované evaluace OP V</w:t>
            </w:r>
            <w:r w:rsidR="00361921">
              <w:rPr>
                <w:color w:val="000000"/>
                <w:sz w:val="20"/>
                <w:szCs w:val="20"/>
              </w:rPr>
              <w:t>K a OP VaVpI, vlastní analýzy a </w:t>
            </w:r>
            <w:r w:rsidRPr="001A155C">
              <w:rPr>
                <w:color w:val="000000"/>
                <w:sz w:val="20"/>
                <w:szCs w:val="20"/>
              </w:rPr>
              <w:t>šetření</w:t>
            </w:r>
          </w:p>
        </w:tc>
        <w:tc>
          <w:tcPr>
            <w:tcW w:w="851" w:type="dxa"/>
            <w:tcBorders>
              <w:top w:val="nil"/>
              <w:left w:val="nil"/>
              <w:bottom w:val="single" w:sz="4" w:space="0" w:color="auto"/>
              <w:right w:val="single" w:sz="4" w:space="0" w:color="auto"/>
            </w:tcBorders>
            <w:shd w:val="clear" w:color="auto" w:fill="auto"/>
          </w:tcPr>
          <w:p w14:paraId="505426BB" w14:textId="77777777" w:rsidR="00344933" w:rsidRPr="001A155C" w:rsidRDefault="00344933" w:rsidP="0032077F">
            <w:pPr>
              <w:spacing w:line="276" w:lineRule="auto"/>
              <w:ind w:right="-149"/>
              <w:rPr>
                <w:color w:val="000000"/>
                <w:sz w:val="20"/>
                <w:szCs w:val="20"/>
              </w:rPr>
            </w:pPr>
            <w:r w:rsidRPr="001A155C">
              <w:rPr>
                <w:color w:val="000000"/>
                <w:sz w:val="20"/>
                <w:szCs w:val="20"/>
              </w:rPr>
              <w:t>MMR, ČSU</w:t>
            </w:r>
          </w:p>
        </w:tc>
        <w:tc>
          <w:tcPr>
            <w:tcW w:w="992" w:type="dxa"/>
            <w:tcBorders>
              <w:top w:val="nil"/>
              <w:left w:val="nil"/>
              <w:bottom w:val="single" w:sz="4" w:space="0" w:color="auto"/>
              <w:right w:val="single" w:sz="4" w:space="0" w:color="auto"/>
            </w:tcBorders>
            <w:shd w:val="clear" w:color="auto" w:fill="auto"/>
          </w:tcPr>
          <w:p w14:paraId="475EA382" w14:textId="77777777" w:rsidR="00344933" w:rsidRPr="001A155C" w:rsidRDefault="00344933" w:rsidP="0032077F">
            <w:pPr>
              <w:spacing w:line="276" w:lineRule="auto"/>
              <w:rPr>
                <w:color w:val="000000"/>
                <w:sz w:val="20"/>
                <w:szCs w:val="20"/>
              </w:rPr>
            </w:pPr>
            <w:r w:rsidRPr="001A155C">
              <w:rPr>
                <w:color w:val="000000"/>
                <w:sz w:val="20"/>
                <w:szCs w:val="20"/>
              </w:rPr>
              <w:t>Ano</w:t>
            </w:r>
          </w:p>
        </w:tc>
      </w:tr>
      <w:tr w:rsidR="00344933" w:rsidRPr="001A155C" w14:paraId="7260590D" w14:textId="77777777" w:rsidTr="00361921">
        <w:trPr>
          <w:trHeight w:val="360"/>
        </w:trPr>
        <w:tc>
          <w:tcPr>
            <w:tcW w:w="425" w:type="dxa"/>
            <w:tcBorders>
              <w:top w:val="nil"/>
              <w:left w:val="single" w:sz="4" w:space="0" w:color="auto"/>
              <w:bottom w:val="single" w:sz="4" w:space="0" w:color="auto"/>
              <w:right w:val="single" w:sz="4" w:space="0" w:color="auto"/>
            </w:tcBorders>
            <w:shd w:val="clear" w:color="auto" w:fill="auto"/>
            <w:noWrap/>
            <w:hideMark/>
          </w:tcPr>
          <w:p w14:paraId="46818050" w14:textId="77777777" w:rsidR="00344933" w:rsidRPr="001A155C" w:rsidRDefault="00344933" w:rsidP="0032077F">
            <w:pPr>
              <w:spacing w:line="276" w:lineRule="auto"/>
              <w:rPr>
                <w:color w:val="000000"/>
                <w:sz w:val="20"/>
                <w:szCs w:val="20"/>
              </w:rPr>
            </w:pPr>
            <w:r w:rsidRPr="001A155C">
              <w:rPr>
                <w:color w:val="000000"/>
                <w:sz w:val="20"/>
                <w:szCs w:val="20"/>
              </w:rPr>
              <w:t>3.</w:t>
            </w:r>
          </w:p>
        </w:tc>
        <w:tc>
          <w:tcPr>
            <w:tcW w:w="1844" w:type="dxa"/>
            <w:tcBorders>
              <w:top w:val="nil"/>
              <w:left w:val="nil"/>
              <w:bottom w:val="single" w:sz="4" w:space="0" w:color="auto"/>
              <w:right w:val="single" w:sz="4" w:space="0" w:color="auto"/>
            </w:tcBorders>
            <w:shd w:val="clear" w:color="auto" w:fill="auto"/>
          </w:tcPr>
          <w:p w14:paraId="712464B0" w14:textId="5F501440" w:rsidR="00344933" w:rsidRPr="001A155C" w:rsidRDefault="00344933" w:rsidP="0032077F">
            <w:pPr>
              <w:spacing w:line="276" w:lineRule="auto"/>
              <w:rPr>
                <w:b/>
                <w:sz w:val="20"/>
                <w:szCs w:val="20"/>
              </w:rPr>
            </w:pPr>
            <w:r w:rsidRPr="001A155C">
              <w:rPr>
                <w:b/>
                <w:sz w:val="20"/>
                <w:szCs w:val="20"/>
              </w:rPr>
              <w:t>Průběžn</w:t>
            </w:r>
            <w:r w:rsidR="00AC34DB">
              <w:rPr>
                <w:b/>
                <w:sz w:val="20"/>
                <w:szCs w:val="20"/>
              </w:rPr>
              <w:t>á</w:t>
            </w:r>
            <w:r w:rsidRPr="001A155C">
              <w:rPr>
                <w:b/>
                <w:sz w:val="20"/>
                <w:szCs w:val="20"/>
              </w:rPr>
              <w:t xml:space="preserve"> </w:t>
            </w:r>
            <w:r w:rsidR="00AC34DB">
              <w:rPr>
                <w:b/>
                <w:sz w:val="20"/>
                <w:szCs w:val="20"/>
              </w:rPr>
              <w:t>evaluace</w:t>
            </w:r>
            <w:r w:rsidR="00AC34DB" w:rsidRPr="001A155C">
              <w:rPr>
                <w:b/>
                <w:sz w:val="20"/>
                <w:szCs w:val="20"/>
              </w:rPr>
              <w:t xml:space="preserve"> </w:t>
            </w:r>
            <w:r w:rsidRPr="001A155C">
              <w:rPr>
                <w:b/>
                <w:sz w:val="20"/>
                <w:szCs w:val="20"/>
              </w:rPr>
              <w:t>implementace OP VVV</w:t>
            </w:r>
          </w:p>
          <w:p w14:paraId="3286C53A" w14:textId="77777777" w:rsidR="00344933" w:rsidRPr="001A155C" w:rsidRDefault="00344933" w:rsidP="0032077F">
            <w:pPr>
              <w:spacing w:line="276" w:lineRule="auto"/>
              <w:rPr>
                <w:b/>
                <w:bCs/>
                <w:color w:val="000000"/>
                <w:sz w:val="20"/>
                <w:szCs w:val="20"/>
              </w:rPr>
            </w:pPr>
          </w:p>
          <w:p w14:paraId="1C3795CC" w14:textId="6ED77501" w:rsidR="00154486" w:rsidRPr="001A155C" w:rsidRDefault="00154486" w:rsidP="0032077F">
            <w:pPr>
              <w:spacing w:line="276" w:lineRule="auto"/>
              <w:rPr>
                <w:b/>
                <w:bCs/>
                <w:i/>
                <w:color w:val="000000"/>
                <w:sz w:val="20"/>
                <w:szCs w:val="20"/>
              </w:rPr>
            </w:pPr>
            <w:r w:rsidRPr="001A155C">
              <w:rPr>
                <w:b/>
                <w:bCs/>
                <w:i/>
                <w:color w:val="000000"/>
                <w:sz w:val="20"/>
                <w:szCs w:val="20"/>
              </w:rPr>
              <w:t>(bližší specifikace viz karta evaluace v příloze)</w:t>
            </w:r>
          </w:p>
        </w:tc>
        <w:tc>
          <w:tcPr>
            <w:tcW w:w="2835" w:type="dxa"/>
            <w:tcBorders>
              <w:top w:val="nil"/>
              <w:left w:val="nil"/>
              <w:bottom w:val="single" w:sz="4" w:space="0" w:color="auto"/>
              <w:right w:val="single" w:sz="4" w:space="0" w:color="auto"/>
            </w:tcBorders>
            <w:shd w:val="clear" w:color="auto" w:fill="auto"/>
          </w:tcPr>
          <w:p w14:paraId="332D09F0" w14:textId="77777777" w:rsidR="0065642F" w:rsidRPr="001A155C" w:rsidRDefault="0065642F" w:rsidP="0065642F">
            <w:pPr>
              <w:spacing w:line="276" w:lineRule="auto"/>
              <w:rPr>
                <w:sz w:val="20"/>
                <w:szCs w:val="20"/>
              </w:rPr>
            </w:pPr>
            <w:r w:rsidRPr="001A155C">
              <w:rPr>
                <w:sz w:val="20"/>
                <w:szCs w:val="20"/>
              </w:rPr>
              <w:t>Předmětem evaluace (veřejné zakázky) je realizace průběžného hodnocení implementace Operačního programu Výzkum, vývoj a vzdělávání (OP VVV) zahrnující specifická šetření ve vybraných tématech a fázích implementace OP VVV. Součástí plnění je též zajištění spolupráce a poskytnutí součinnosti při dalších evaluačních aktivitách OP VVV, a to včetně spolupráce při evaluačních aktivitách realizovaných na úrovni Dohody o partnerství (DoP) v oblastech souvisejících s implementací OP VVV.</w:t>
            </w:r>
          </w:p>
          <w:p w14:paraId="35671108" w14:textId="684E2856" w:rsidR="004726FD" w:rsidRPr="001A155C" w:rsidRDefault="004726FD" w:rsidP="0032077F">
            <w:pPr>
              <w:spacing w:line="276" w:lineRule="auto"/>
              <w:rPr>
                <w:sz w:val="20"/>
                <w:szCs w:val="20"/>
              </w:rPr>
            </w:pPr>
          </w:p>
        </w:tc>
        <w:tc>
          <w:tcPr>
            <w:tcW w:w="1118" w:type="dxa"/>
            <w:tcBorders>
              <w:top w:val="nil"/>
              <w:left w:val="nil"/>
              <w:bottom w:val="single" w:sz="4" w:space="0" w:color="auto"/>
              <w:right w:val="single" w:sz="4" w:space="0" w:color="auto"/>
            </w:tcBorders>
            <w:shd w:val="clear" w:color="auto" w:fill="auto"/>
          </w:tcPr>
          <w:p w14:paraId="4E053972" w14:textId="7B37A21C" w:rsidR="00344933" w:rsidRPr="001A155C" w:rsidRDefault="00344933" w:rsidP="0032077F">
            <w:pPr>
              <w:spacing w:line="276" w:lineRule="auto"/>
              <w:rPr>
                <w:color w:val="000000"/>
                <w:sz w:val="20"/>
                <w:szCs w:val="20"/>
              </w:rPr>
            </w:pPr>
            <w:r w:rsidRPr="001A155C">
              <w:rPr>
                <w:color w:val="000000"/>
                <w:sz w:val="20"/>
                <w:szCs w:val="20"/>
              </w:rPr>
              <w:t>Průběžná,</w:t>
            </w:r>
          </w:p>
          <w:p w14:paraId="3979A694" w14:textId="378ABA1F" w:rsidR="00344933" w:rsidRPr="001A155C" w:rsidRDefault="00973A7D" w:rsidP="0032077F">
            <w:pPr>
              <w:spacing w:line="276" w:lineRule="auto"/>
              <w:rPr>
                <w:color w:val="000000"/>
                <w:sz w:val="20"/>
                <w:szCs w:val="20"/>
              </w:rPr>
            </w:pPr>
            <w:r w:rsidRPr="001A155C">
              <w:rPr>
                <w:color w:val="000000"/>
                <w:sz w:val="20"/>
                <w:szCs w:val="20"/>
              </w:rPr>
              <w:t>P</w:t>
            </w:r>
            <w:r w:rsidR="009268E0" w:rsidRPr="001A155C">
              <w:rPr>
                <w:color w:val="000000"/>
                <w:sz w:val="20"/>
                <w:szCs w:val="20"/>
              </w:rPr>
              <w:t>rocesní</w:t>
            </w:r>
            <w:r w:rsidRPr="001A155C">
              <w:rPr>
                <w:color w:val="000000"/>
                <w:sz w:val="20"/>
                <w:szCs w:val="20"/>
              </w:rPr>
              <w:t>, strategická</w:t>
            </w:r>
          </w:p>
        </w:tc>
        <w:tc>
          <w:tcPr>
            <w:tcW w:w="867" w:type="dxa"/>
            <w:tcBorders>
              <w:top w:val="nil"/>
              <w:left w:val="nil"/>
              <w:bottom w:val="single" w:sz="4" w:space="0" w:color="auto"/>
              <w:right w:val="single" w:sz="4" w:space="0" w:color="auto"/>
            </w:tcBorders>
            <w:shd w:val="clear" w:color="auto" w:fill="auto"/>
          </w:tcPr>
          <w:p w14:paraId="0AF83F48" w14:textId="6F8DD1A4" w:rsidR="00344933" w:rsidRPr="001A155C" w:rsidRDefault="00344933" w:rsidP="0032077F">
            <w:pPr>
              <w:spacing w:line="276" w:lineRule="auto"/>
              <w:rPr>
                <w:color w:val="000000"/>
                <w:sz w:val="20"/>
                <w:szCs w:val="20"/>
              </w:rPr>
            </w:pPr>
            <w:r w:rsidRPr="001A155C">
              <w:rPr>
                <w:color w:val="000000"/>
                <w:sz w:val="20"/>
                <w:szCs w:val="20"/>
              </w:rPr>
              <w:t>Ano, čl. 5</w:t>
            </w:r>
            <w:r w:rsidR="0011351F" w:rsidRPr="001A155C">
              <w:rPr>
                <w:color w:val="000000"/>
                <w:sz w:val="20"/>
                <w:szCs w:val="20"/>
              </w:rPr>
              <w:t>2</w:t>
            </w:r>
            <w:r w:rsidRPr="001A155C">
              <w:rPr>
                <w:color w:val="000000"/>
                <w:sz w:val="20"/>
                <w:szCs w:val="20"/>
              </w:rPr>
              <w:t>, 56 Nařízení 1303/2013</w:t>
            </w:r>
          </w:p>
        </w:tc>
        <w:tc>
          <w:tcPr>
            <w:tcW w:w="850" w:type="dxa"/>
            <w:tcBorders>
              <w:top w:val="nil"/>
              <w:left w:val="nil"/>
              <w:bottom w:val="single" w:sz="4" w:space="0" w:color="auto"/>
              <w:right w:val="single" w:sz="4" w:space="0" w:color="auto"/>
            </w:tcBorders>
            <w:shd w:val="clear" w:color="auto" w:fill="auto"/>
          </w:tcPr>
          <w:p w14:paraId="70A05384" w14:textId="77777777" w:rsidR="00344933" w:rsidRPr="001A155C" w:rsidRDefault="00344933"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51B0EF28" w14:textId="77777777" w:rsidR="00344933" w:rsidRPr="001A155C" w:rsidRDefault="00344933" w:rsidP="0032077F">
            <w:pPr>
              <w:spacing w:line="276" w:lineRule="auto"/>
              <w:rPr>
                <w:color w:val="000000"/>
                <w:sz w:val="20"/>
                <w:szCs w:val="20"/>
              </w:rPr>
            </w:pPr>
            <w:r w:rsidRPr="001A155C">
              <w:rPr>
                <w:color w:val="000000"/>
                <w:sz w:val="20"/>
                <w:szCs w:val="20"/>
              </w:rPr>
              <w:t>Kvantitativní/</w:t>
            </w:r>
          </w:p>
          <w:p w14:paraId="0BD3A348" w14:textId="77777777" w:rsidR="00344933" w:rsidRPr="001A155C" w:rsidRDefault="00344933" w:rsidP="0032077F">
            <w:pPr>
              <w:spacing w:line="276" w:lineRule="auto"/>
              <w:rPr>
                <w:color w:val="000000"/>
                <w:sz w:val="20"/>
                <w:szCs w:val="20"/>
              </w:rPr>
            </w:pPr>
            <w:r w:rsidRPr="001A155C">
              <w:rPr>
                <w:color w:val="000000"/>
                <w:sz w:val="20"/>
                <w:szCs w:val="20"/>
              </w:rPr>
              <w:t>kvalitativní - statistické analýzy dat, desk research, procesní analýzy, komparativní analýzy, syntéza evaluačních výstupů OP VVV, terénní šetření (dotazníková šetření, evaluační rozhovory, focus groups, panely expertů…)</w:t>
            </w:r>
          </w:p>
        </w:tc>
        <w:tc>
          <w:tcPr>
            <w:tcW w:w="1520" w:type="dxa"/>
            <w:tcBorders>
              <w:top w:val="nil"/>
              <w:left w:val="nil"/>
              <w:bottom w:val="single" w:sz="4" w:space="0" w:color="auto"/>
              <w:right w:val="single" w:sz="4" w:space="0" w:color="auto"/>
            </w:tcBorders>
            <w:shd w:val="clear" w:color="auto" w:fill="auto"/>
          </w:tcPr>
          <w:p w14:paraId="512BBB26" w14:textId="77777777" w:rsidR="00344933" w:rsidRPr="001A155C" w:rsidRDefault="00344933" w:rsidP="0032077F">
            <w:pPr>
              <w:spacing w:line="276" w:lineRule="auto"/>
              <w:rPr>
                <w:color w:val="000000"/>
                <w:sz w:val="20"/>
                <w:szCs w:val="20"/>
              </w:rPr>
            </w:pPr>
            <w:r w:rsidRPr="001A155C">
              <w:rPr>
                <w:color w:val="000000"/>
                <w:sz w:val="20"/>
                <w:szCs w:val="20"/>
              </w:rPr>
              <w:t xml:space="preserve">Výběrové řízení: </w:t>
            </w:r>
          </w:p>
          <w:p w14:paraId="15B79146" w14:textId="77777777" w:rsidR="00344933" w:rsidRPr="001A155C" w:rsidRDefault="00344933" w:rsidP="0032077F">
            <w:pPr>
              <w:spacing w:line="276" w:lineRule="auto"/>
              <w:rPr>
                <w:color w:val="000000"/>
                <w:sz w:val="20"/>
                <w:szCs w:val="20"/>
              </w:rPr>
            </w:pPr>
            <w:r w:rsidRPr="001A155C">
              <w:rPr>
                <w:color w:val="000000"/>
                <w:sz w:val="20"/>
                <w:szCs w:val="20"/>
              </w:rPr>
              <w:t>2015</w:t>
            </w:r>
          </w:p>
          <w:p w14:paraId="299B9468" w14:textId="28DE6EF5" w:rsidR="00344933" w:rsidRPr="001A155C" w:rsidRDefault="00344933" w:rsidP="0032077F">
            <w:pPr>
              <w:spacing w:line="276" w:lineRule="auto"/>
              <w:rPr>
                <w:color w:val="000000"/>
                <w:sz w:val="20"/>
                <w:szCs w:val="20"/>
              </w:rPr>
            </w:pPr>
            <w:r w:rsidRPr="001A155C">
              <w:rPr>
                <w:color w:val="000000"/>
                <w:sz w:val="20"/>
                <w:szCs w:val="20"/>
              </w:rPr>
              <w:t>Doba realizace: 2016 –</w:t>
            </w:r>
            <w:r w:rsidR="006C3710" w:rsidRPr="001A155C">
              <w:rPr>
                <w:color w:val="000000"/>
                <w:sz w:val="20"/>
                <w:szCs w:val="20"/>
              </w:rPr>
              <w:t xml:space="preserve"> </w:t>
            </w:r>
            <w:r w:rsidRPr="001A155C">
              <w:rPr>
                <w:color w:val="000000"/>
                <w:sz w:val="20"/>
                <w:szCs w:val="20"/>
              </w:rPr>
              <w:t>202</w:t>
            </w:r>
            <w:r w:rsidR="008D338A" w:rsidRPr="001A155C">
              <w:rPr>
                <w:color w:val="000000"/>
                <w:sz w:val="20"/>
                <w:szCs w:val="20"/>
              </w:rPr>
              <w:t>3</w:t>
            </w:r>
          </w:p>
          <w:p w14:paraId="5099260F" w14:textId="0DF41094" w:rsidR="00344933" w:rsidRPr="001A155C" w:rsidRDefault="00344933" w:rsidP="0032077F">
            <w:pPr>
              <w:spacing w:line="276" w:lineRule="auto"/>
              <w:rPr>
                <w:color w:val="000000"/>
                <w:sz w:val="20"/>
                <w:szCs w:val="20"/>
              </w:rPr>
            </w:pPr>
            <w:r w:rsidRPr="001A155C">
              <w:rPr>
                <w:color w:val="000000"/>
                <w:sz w:val="20"/>
                <w:szCs w:val="20"/>
              </w:rPr>
              <w:t xml:space="preserve">Pravidelný reporting </w:t>
            </w:r>
            <w:r w:rsidR="0065642F" w:rsidRPr="001A155C">
              <w:rPr>
                <w:color w:val="000000"/>
                <w:sz w:val="20"/>
                <w:szCs w:val="20"/>
              </w:rPr>
              <w:t>s p</w:t>
            </w:r>
            <w:r w:rsidR="00991073">
              <w:rPr>
                <w:color w:val="000000"/>
                <w:sz w:val="20"/>
                <w:szCs w:val="20"/>
              </w:rPr>
              <w:t>ůlroční frekvencí</w:t>
            </w:r>
            <w:r w:rsidR="0065642F" w:rsidRPr="001A155C">
              <w:rPr>
                <w:color w:val="000000"/>
                <w:sz w:val="20"/>
                <w:szCs w:val="20"/>
              </w:rPr>
              <w:t>, specifická šetření zejm. v roce 2016, 2018 a 2023.</w:t>
            </w:r>
          </w:p>
          <w:p w14:paraId="04A966D2" w14:textId="3A1A8F18" w:rsidR="00344933" w:rsidRPr="001A155C" w:rsidRDefault="00344933" w:rsidP="00180960">
            <w:pPr>
              <w:spacing w:line="276" w:lineRule="auto"/>
              <w:rPr>
                <w:color w:val="000000"/>
                <w:sz w:val="20"/>
                <w:szCs w:val="20"/>
              </w:rPr>
            </w:pPr>
            <w:r w:rsidRPr="001A155C">
              <w:rPr>
                <w:color w:val="000000"/>
                <w:sz w:val="20"/>
                <w:szCs w:val="20"/>
              </w:rPr>
              <w:t xml:space="preserve"> </w:t>
            </w:r>
          </w:p>
        </w:tc>
        <w:tc>
          <w:tcPr>
            <w:tcW w:w="1144" w:type="dxa"/>
            <w:gridSpan w:val="2"/>
            <w:tcBorders>
              <w:top w:val="nil"/>
              <w:left w:val="nil"/>
              <w:bottom w:val="single" w:sz="4" w:space="0" w:color="auto"/>
              <w:right w:val="single" w:sz="4" w:space="0" w:color="auto"/>
            </w:tcBorders>
            <w:shd w:val="clear" w:color="auto" w:fill="auto"/>
          </w:tcPr>
          <w:p w14:paraId="71DA375D" w14:textId="5C62E324" w:rsidR="00344933" w:rsidRPr="001A155C" w:rsidRDefault="001E1EF4" w:rsidP="0032077F">
            <w:pPr>
              <w:spacing w:line="276" w:lineRule="auto"/>
              <w:rPr>
                <w:color w:val="000000"/>
                <w:sz w:val="20"/>
                <w:szCs w:val="20"/>
              </w:rPr>
            </w:pPr>
            <w:r w:rsidRPr="001A155C">
              <w:rPr>
                <w:color w:val="000000"/>
                <w:sz w:val="20"/>
                <w:szCs w:val="20"/>
              </w:rPr>
              <w:t>16.000.000,-</w:t>
            </w:r>
          </w:p>
        </w:tc>
        <w:tc>
          <w:tcPr>
            <w:tcW w:w="1182" w:type="dxa"/>
            <w:tcBorders>
              <w:top w:val="nil"/>
              <w:left w:val="nil"/>
              <w:bottom w:val="single" w:sz="4" w:space="0" w:color="auto"/>
              <w:right w:val="single" w:sz="4" w:space="0" w:color="auto"/>
            </w:tcBorders>
            <w:shd w:val="clear" w:color="auto" w:fill="auto"/>
          </w:tcPr>
          <w:p w14:paraId="6DA7FA53" w14:textId="77777777" w:rsidR="00E324D0" w:rsidRPr="001A155C" w:rsidRDefault="00344933" w:rsidP="0032077F">
            <w:pPr>
              <w:spacing w:line="276" w:lineRule="auto"/>
              <w:rPr>
                <w:color w:val="000000"/>
                <w:sz w:val="20"/>
                <w:szCs w:val="20"/>
              </w:rPr>
            </w:pPr>
            <w:r w:rsidRPr="001A155C">
              <w:rPr>
                <w:color w:val="000000"/>
                <w:sz w:val="20"/>
                <w:szCs w:val="20"/>
              </w:rPr>
              <w:t>IS ŘO</w:t>
            </w:r>
            <w:r w:rsidR="00E324D0" w:rsidRPr="001A155C">
              <w:rPr>
                <w:color w:val="000000"/>
                <w:sz w:val="20"/>
                <w:szCs w:val="20"/>
              </w:rPr>
              <w:t xml:space="preserve"> OP VVV,</w:t>
            </w:r>
          </w:p>
          <w:p w14:paraId="5DFFD0D6" w14:textId="77777777" w:rsidR="00E324D0" w:rsidRPr="001A155C" w:rsidRDefault="00E324D0" w:rsidP="0032077F">
            <w:pPr>
              <w:spacing w:line="276" w:lineRule="auto"/>
              <w:rPr>
                <w:color w:val="000000"/>
                <w:sz w:val="20"/>
                <w:szCs w:val="20"/>
              </w:rPr>
            </w:pPr>
            <w:r w:rsidRPr="001A155C">
              <w:rPr>
                <w:color w:val="000000"/>
                <w:sz w:val="20"/>
                <w:szCs w:val="20"/>
              </w:rPr>
              <w:t>výstupy tematických evaluací OP VVV realizovaných na úrovni SC a průřezových témat</w:t>
            </w:r>
          </w:p>
          <w:p w14:paraId="5B8AEA03" w14:textId="3164A3FB" w:rsidR="00344933" w:rsidRPr="001A155C" w:rsidRDefault="00E324D0" w:rsidP="0032077F">
            <w:pPr>
              <w:spacing w:line="276" w:lineRule="auto"/>
              <w:rPr>
                <w:color w:val="000000"/>
                <w:sz w:val="20"/>
                <w:szCs w:val="20"/>
              </w:rPr>
            </w:pPr>
            <w:r w:rsidRPr="001A155C">
              <w:rPr>
                <w:color w:val="000000"/>
                <w:sz w:val="20"/>
                <w:szCs w:val="20"/>
              </w:rPr>
              <w:t>IS</w:t>
            </w:r>
            <w:r w:rsidR="00344933" w:rsidRPr="001A155C">
              <w:rPr>
                <w:color w:val="000000"/>
                <w:sz w:val="20"/>
                <w:szCs w:val="20"/>
              </w:rPr>
              <w:t xml:space="preserve">OP VK, </w:t>
            </w:r>
            <w:r w:rsidRPr="001A155C">
              <w:rPr>
                <w:color w:val="000000"/>
                <w:sz w:val="20"/>
                <w:szCs w:val="20"/>
              </w:rPr>
              <w:t xml:space="preserve">IS </w:t>
            </w:r>
            <w:r w:rsidR="00344933" w:rsidRPr="001A155C">
              <w:rPr>
                <w:color w:val="000000"/>
                <w:sz w:val="20"/>
                <w:szCs w:val="20"/>
              </w:rPr>
              <w:t>OP VaVpI, statistiky ČSU, analýzy a další šetření ŘO OP VVV</w:t>
            </w:r>
            <w:r w:rsidR="00C11ADC" w:rsidRPr="001A155C">
              <w:rPr>
                <w:color w:val="000000"/>
                <w:sz w:val="20"/>
                <w:szCs w:val="20"/>
              </w:rPr>
              <w:t>, v relevantních letech (i) výstupy z evaluací nositelů ITI (i</w:t>
            </w:r>
            <w:r w:rsidR="001C2D61" w:rsidRPr="001A155C">
              <w:rPr>
                <w:color w:val="000000"/>
                <w:sz w:val="20"/>
                <w:szCs w:val="20"/>
              </w:rPr>
              <w:t>i</w:t>
            </w:r>
            <w:r w:rsidR="00C11ADC" w:rsidRPr="001A155C">
              <w:rPr>
                <w:color w:val="000000"/>
                <w:sz w:val="20"/>
                <w:szCs w:val="20"/>
              </w:rPr>
              <w:t>) výstupy z hodnocení strategií (realizováno garanty strategií</w:t>
            </w:r>
            <w:r w:rsidR="00773FB8" w:rsidRPr="001A155C">
              <w:rPr>
                <w:color w:val="000000"/>
                <w:sz w:val="20"/>
                <w:szCs w:val="20"/>
              </w:rPr>
              <w:t xml:space="preserve"> mimo ŘO OP VVV</w:t>
            </w:r>
            <w:r w:rsidR="00C11ADC" w:rsidRPr="001A155C">
              <w:rPr>
                <w:color w:val="000000"/>
                <w:sz w:val="20"/>
                <w:szCs w:val="20"/>
              </w:rPr>
              <w:t xml:space="preserve">) </w:t>
            </w:r>
          </w:p>
        </w:tc>
        <w:tc>
          <w:tcPr>
            <w:tcW w:w="851" w:type="dxa"/>
            <w:tcBorders>
              <w:top w:val="nil"/>
              <w:left w:val="nil"/>
              <w:bottom w:val="single" w:sz="4" w:space="0" w:color="auto"/>
              <w:right w:val="single" w:sz="4" w:space="0" w:color="auto"/>
            </w:tcBorders>
            <w:shd w:val="clear" w:color="auto" w:fill="auto"/>
          </w:tcPr>
          <w:p w14:paraId="7B405F69" w14:textId="27F0517B" w:rsidR="00344933" w:rsidRPr="001A155C" w:rsidRDefault="00C32838" w:rsidP="0032077F">
            <w:pPr>
              <w:spacing w:line="276" w:lineRule="auto"/>
              <w:rPr>
                <w:color w:val="000000"/>
                <w:sz w:val="20"/>
                <w:szCs w:val="20"/>
              </w:rPr>
            </w:pPr>
            <w:r w:rsidRPr="001A155C">
              <w:rPr>
                <w:color w:val="000000"/>
                <w:sz w:val="20"/>
                <w:szCs w:val="20"/>
              </w:rPr>
              <w:t>sekce</w:t>
            </w:r>
            <w:r w:rsidR="00344933" w:rsidRPr="001A155C">
              <w:rPr>
                <w:color w:val="000000"/>
                <w:sz w:val="20"/>
                <w:szCs w:val="20"/>
              </w:rPr>
              <w:t>I, II, III, V</w:t>
            </w:r>
            <w:r w:rsidR="00CF5D9B" w:rsidRPr="001A155C">
              <w:rPr>
                <w:color w:val="000000"/>
                <w:sz w:val="20"/>
                <w:szCs w:val="20"/>
              </w:rPr>
              <w:t>,</w:t>
            </w:r>
            <w:r w:rsidR="00344933" w:rsidRPr="001A155C">
              <w:rPr>
                <w:color w:val="000000"/>
                <w:sz w:val="20"/>
                <w:szCs w:val="20"/>
              </w:rPr>
              <w:t xml:space="preserve"> VI MŠMT,</w:t>
            </w:r>
          </w:p>
          <w:p w14:paraId="32E49D29" w14:textId="77777777" w:rsidR="0065642F" w:rsidRPr="001A155C" w:rsidRDefault="00344933" w:rsidP="0032077F">
            <w:pPr>
              <w:spacing w:line="276" w:lineRule="auto"/>
              <w:rPr>
                <w:color w:val="000000"/>
                <w:sz w:val="20"/>
                <w:szCs w:val="20"/>
              </w:rPr>
            </w:pPr>
            <w:r w:rsidRPr="001A155C">
              <w:rPr>
                <w:color w:val="000000"/>
                <w:sz w:val="20"/>
                <w:szCs w:val="20"/>
              </w:rPr>
              <w:t>MMR, ČSU</w:t>
            </w:r>
            <w:r w:rsidR="00847096" w:rsidRPr="001A155C">
              <w:rPr>
                <w:color w:val="000000"/>
                <w:sz w:val="20"/>
                <w:szCs w:val="20"/>
              </w:rPr>
              <w:t>, zhotovitelé dalších relevantních evaluací</w:t>
            </w:r>
            <w:r w:rsidR="0065642F" w:rsidRPr="001A155C">
              <w:rPr>
                <w:color w:val="000000"/>
                <w:sz w:val="20"/>
                <w:szCs w:val="20"/>
              </w:rPr>
              <w:t xml:space="preserve">, </w:t>
            </w:r>
          </w:p>
          <w:p w14:paraId="2A917A8C" w14:textId="14BC5A43" w:rsidR="00344933" w:rsidRPr="001A155C" w:rsidRDefault="0065642F" w:rsidP="0032077F">
            <w:pPr>
              <w:spacing w:line="276" w:lineRule="auto"/>
              <w:rPr>
                <w:color w:val="000000"/>
                <w:sz w:val="20"/>
                <w:szCs w:val="20"/>
              </w:rPr>
            </w:pPr>
            <w:r w:rsidRPr="001A155C">
              <w:rPr>
                <w:color w:val="000000"/>
                <w:sz w:val="20"/>
                <w:szCs w:val="20"/>
              </w:rPr>
              <w:t>V relevantních případech: ŘO s nimiž má OP VVV S/K, nositelé ITI, garanti strategií</w:t>
            </w:r>
          </w:p>
          <w:p w14:paraId="2A1720EE" w14:textId="77777777" w:rsidR="00332BFC" w:rsidRPr="001A155C" w:rsidRDefault="00332BFC" w:rsidP="0032077F">
            <w:pPr>
              <w:spacing w:line="276" w:lineRule="auto"/>
              <w:rPr>
                <w:color w:val="000000"/>
                <w:sz w:val="20"/>
                <w:szCs w:val="20"/>
              </w:rPr>
            </w:pPr>
          </w:p>
          <w:p w14:paraId="115768DA" w14:textId="77777777" w:rsidR="001A6FE7" w:rsidRPr="001A155C" w:rsidRDefault="001A6FE7" w:rsidP="0032077F">
            <w:pPr>
              <w:spacing w:line="276" w:lineRule="auto"/>
              <w:rPr>
                <w:color w:val="000000"/>
                <w:sz w:val="20"/>
                <w:szCs w:val="20"/>
              </w:rPr>
            </w:pPr>
          </w:p>
          <w:p w14:paraId="6F9935AE" w14:textId="24C33780" w:rsidR="001A6FE7" w:rsidRPr="001A155C" w:rsidRDefault="001A6FE7" w:rsidP="0032077F">
            <w:pPr>
              <w:spacing w:line="276" w:lineRule="auto"/>
              <w:rPr>
                <w:color w:val="000000"/>
                <w:sz w:val="20"/>
                <w:szCs w:val="20"/>
              </w:rPr>
            </w:pPr>
          </w:p>
        </w:tc>
        <w:tc>
          <w:tcPr>
            <w:tcW w:w="992" w:type="dxa"/>
            <w:tcBorders>
              <w:top w:val="nil"/>
              <w:left w:val="nil"/>
              <w:bottom w:val="single" w:sz="4" w:space="0" w:color="auto"/>
              <w:right w:val="single" w:sz="4" w:space="0" w:color="auto"/>
            </w:tcBorders>
            <w:shd w:val="clear" w:color="auto" w:fill="auto"/>
          </w:tcPr>
          <w:p w14:paraId="0054CD97" w14:textId="77777777" w:rsidR="00747B2E" w:rsidRPr="001A155C" w:rsidRDefault="00344933" w:rsidP="0032077F">
            <w:pPr>
              <w:spacing w:line="276" w:lineRule="auto"/>
              <w:rPr>
                <w:color w:val="000000"/>
                <w:sz w:val="20"/>
                <w:szCs w:val="20"/>
              </w:rPr>
            </w:pPr>
            <w:r w:rsidRPr="001A155C">
              <w:rPr>
                <w:color w:val="000000"/>
                <w:sz w:val="20"/>
                <w:szCs w:val="20"/>
              </w:rPr>
              <w:t>Ano</w:t>
            </w:r>
          </w:p>
          <w:p w14:paraId="0EE4C86D" w14:textId="730B318C" w:rsidR="006B55F7" w:rsidRDefault="00A20F7F" w:rsidP="00180960">
            <w:pPr>
              <w:pStyle w:val="Odstavecseseznamem"/>
              <w:ind w:left="0"/>
              <w:rPr>
                <w:rFonts w:ascii="Times New Roman" w:hAnsi="Times New Roman"/>
                <w:color w:val="000000"/>
                <w:sz w:val="20"/>
                <w:szCs w:val="20"/>
              </w:rPr>
            </w:pPr>
            <w:r w:rsidRPr="001A155C">
              <w:rPr>
                <w:rFonts w:ascii="Times New Roman" w:hAnsi="Times New Roman"/>
                <w:color w:val="000000"/>
                <w:sz w:val="20"/>
                <w:szCs w:val="20"/>
              </w:rPr>
              <w:t xml:space="preserve">explicitně  u </w:t>
            </w:r>
            <w:r w:rsidR="00361921">
              <w:rPr>
                <w:rFonts w:ascii="Times New Roman" w:hAnsi="Times New Roman"/>
                <w:color w:val="000000"/>
                <w:sz w:val="20"/>
                <w:szCs w:val="20"/>
              </w:rPr>
              <w:t>šetření a zpráv</w:t>
            </w:r>
            <w:r w:rsidR="00180960" w:rsidRPr="001A155C">
              <w:rPr>
                <w:rFonts w:ascii="Times New Roman" w:hAnsi="Times New Roman"/>
                <w:color w:val="000000"/>
                <w:sz w:val="20"/>
                <w:szCs w:val="20"/>
              </w:rPr>
              <w:t xml:space="preserve">, které vážou na evaluace MMR-NOK </w:t>
            </w:r>
            <w:r w:rsidR="00361921">
              <w:rPr>
                <w:rFonts w:ascii="Times New Roman" w:hAnsi="Times New Roman"/>
                <w:color w:val="000000"/>
                <w:sz w:val="20"/>
                <w:szCs w:val="20"/>
              </w:rPr>
              <w:t>pro Zprávu o </w:t>
            </w:r>
            <w:r w:rsidR="00180960" w:rsidRPr="001A155C">
              <w:rPr>
                <w:rFonts w:ascii="Times New Roman" w:hAnsi="Times New Roman"/>
                <w:color w:val="000000"/>
                <w:sz w:val="20"/>
                <w:szCs w:val="20"/>
              </w:rPr>
              <w:t>pokroku</w:t>
            </w:r>
            <w:r w:rsidR="00CE21B4">
              <w:rPr>
                <w:rFonts w:ascii="Times New Roman" w:hAnsi="Times New Roman"/>
                <w:color w:val="000000"/>
                <w:sz w:val="20"/>
                <w:szCs w:val="20"/>
              </w:rPr>
              <w:t xml:space="preserve"> </w:t>
            </w:r>
            <w:r w:rsidR="00180960" w:rsidRPr="001A155C">
              <w:rPr>
                <w:rFonts w:ascii="Times New Roman" w:hAnsi="Times New Roman"/>
                <w:color w:val="000000"/>
                <w:sz w:val="20"/>
                <w:szCs w:val="20"/>
              </w:rPr>
              <w:t>v letech</w:t>
            </w:r>
            <w:r w:rsidR="003E507E">
              <w:rPr>
                <w:rFonts w:ascii="Times New Roman" w:hAnsi="Times New Roman"/>
                <w:color w:val="000000"/>
                <w:sz w:val="20"/>
                <w:szCs w:val="20"/>
              </w:rPr>
              <w:t xml:space="preserve"> 2017 a 2019 </w:t>
            </w:r>
            <w:r w:rsidR="003E507E">
              <w:rPr>
                <w:color w:val="000000"/>
                <w:sz w:val="20"/>
                <w:szCs w:val="20"/>
              </w:rPr>
              <w:t xml:space="preserve">vazba na evaluace EP DoP: </w:t>
            </w:r>
            <w:r w:rsidR="003E507E" w:rsidRPr="003E507E">
              <w:rPr>
                <w:color w:val="000000"/>
                <w:sz w:val="20"/>
                <w:szCs w:val="20"/>
              </w:rPr>
              <w:t xml:space="preserve">č. </w:t>
            </w:r>
            <w:r w:rsidR="003E507E">
              <w:rPr>
                <w:color w:val="000000"/>
                <w:sz w:val="20"/>
                <w:szCs w:val="20"/>
              </w:rPr>
              <w:t xml:space="preserve">7,8,9,13v roce 2017 a evaluace č. </w:t>
            </w:r>
            <w:r w:rsidR="003E507E" w:rsidRPr="003E507E">
              <w:rPr>
                <w:color w:val="000000"/>
                <w:sz w:val="20"/>
                <w:szCs w:val="20"/>
              </w:rPr>
              <w:t>18,19,20 a 23</w:t>
            </w:r>
            <w:r w:rsidR="003E507E">
              <w:rPr>
                <w:color w:val="000000"/>
                <w:sz w:val="20"/>
                <w:szCs w:val="20"/>
              </w:rPr>
              <w:t xml:space="preserve"> v roce 2019</w:t>
            </w:r>
          </w:p>
          <w:p w14:paraId="347E7661" w14:textId="2CEAF0E6" w:rsidR="006B55F7" w:rsidRDefault="006B55F7" w:rsidP="00180960">
            <w:pPr>
              <w:pStyle w:val="Odstavecseseznamem"/>
              <w:ind w:left="0"/>
              <w:rPr>
                <w:rFonts w:ascii="Times New Roman" w:hAnsi="Times New Roman"/>
                <w:color w:val="000000"/>
                <w:sz w:val="20"/>
                <w:szCs w:val="20"/>
              </w:rPr>
            </w:pPr>
            <w:r>
              <w:rPr>
                <w:rFonts w:ascii="Times New Roman" w:hAnsi="Times New Roman"/>
                <w:color w:val="000000"/>
                <w:sz w:val="20"/>
                <w:szCs w:val="20"/>
              </w:rPr>
              <w:t>Předběžný výstup: 12/2016 a 12/2018</w:t>
            </w:r>
          </w:p>
          <w:p w14:paraId="06144A63" w14:textId="1FA535E7" w:rsidR="00991073" w:rsidRDefault="006B55F7" w:rsidP="00180960">
            <w:pPr>
              <w:pStyle w:val="Odstavecseseznamem"/>
              <w:ind w:left="0"/>
              <w:rPr>
                <w:rFonts w:ascii="Times New Roman" w:hAnsi="Times New Roman"/>
                <w:color w:val="000000"/>
                <w:sz w:val="20"/>
                <w:szCs w:val="20"/>
              </w:rPr>
            </w:pPr>
            <w:r>
              <w:rPr>
                <w:rFonts w:ascii="Times New Roman" w:hAnsi="Times New Roman"/>
                <w:color w:val="000000"/>
                <w:sz w:val="20"/>
                <w:szCs w:val="20"/>
              </w:rPr>
              <w:t>Finální výstup:</w:t>
            </w:r>
            <w:r w:rsidR="00180960" w:rsidRPr="001A155C">
              <w:rPr>
                <w:rFonts w:ascii="Times New Roman" w:hAnsi="Times New Roman"/>
                <w:color w:val="000000"/>
                <w:sz w:val="20"/>
                <w:szCs w:val="20"/>
              </w:rPr>
              <w:t xml:space="preserve"> </w:t>
            </w:r>
            <w:r w:rsidR="00991073">
              <w:rPr>
                <w:rFonts w:ascii="Times New Roman" w:hAnsi="Times New Roman"/>
                <w:color w:val="000000"/>
                <w:sz w:val="20"/>
                <w:szCs w:val="20"/>
              </w:rPr>
              <w:t xml:space="preserve">03/2017 </w:t>
            </w:r>
          </w:p>
          <w:p w14:paraId="7068688A" w14:textId="37999688" w:rsidR="00991073" w:rsidRDefault="00991073" w:rsidP="00180960">
            <w:pPr>
              <w:pStyle w:val="Odstavecseseznamem"/>
              <w:ind w:left="0"/>
              <w:rPr>
                <w:rFonts w:ascii="Times New Roman" w:hAnsi="Times New Roman"/>
                <w:color w:val="000000"/>
                <w:sz w:val="20"/>
                <w:szCs w:val="20"/>
              </w:rPr>
            </w:pPr>
            <w:r>
              <w:rPr>
                <w:rFonts w:ascii="Times New Roman" w:hAnsi="Times New Roman"/>
                <w:color w:val="000000"/>
                <w:sz w:val="20"/>
                <w:szCs w:val="20"/>
              </w:rPr>
              <w:t>a 03/2</w:t>
            </w:r>
            <w:r w:rsidR="00180960" w:rsidRPr="001A155C">
              <w:rPr>
                <w:rFonts w:ascii="Times New Roman" w:hAnsi="Times New Roman"/>
                <w:color w:val="000000"/>
                <w:sz w:val="20"/>
                <w:szCs w:val="20"/>
              </w:rPr>
              <w:t>019</w:t>
            </w:r>
          </w:p>
          <w:p w14:paraId="531F49D5" w14:textId="0EB31C89" w:rsidR="004C49ED" w:rsidRPr="001A155C" w:rsidRDefault="004C49ED" w:rsidP="00991073">
            <w:pPr>
              <w:pStyle w:val="Odstavecseseznamem"/>
              <w:ind w:left="0"/>
              <w:rPr>
                <w:rFonts w:ascii="Times New Roman" w:hAnsi="Times New Roman"/>
                <w:color w:val="000000"/>
                <w:sz w:val="20"/>
                <w:szCs w:val="20"/>
              </w:rPr>
            </w:pPr>
          </w:p>
        </w:tc>
      </w:tr>
      <w:tr w:rsidR="00344933" w:rsidRPr="001A155C" w14:paraId="42A2885C" w14:textId="77777777" w:rsidTr="00361921">
        <w:trPr>
          <w:trHeight w:val="809"/>
        </w:trPr>
        <w:tc>
          <w:tcPr>
            <w:tcW w:w="425" w:type="dxa"/>
            <w:tcBorders>
              <w:top w:val="nil"/>
              <w:left w:val="single" w:sz="4" w:space="0" w:color="auto"/>
              <w:bottom w:val="single" w:sz="4" w:space="0" w:color="auto"/>
              <w:right w:val="single" w:sz="4" w:space="0" w:color="auto"/>
            </w:tcBorders>
            <w:shd w:val="clear" w:color="auto" w:fill="auto"/>
            <w:noWrap/>
            <w:hideMark/>
          </w:tcPr>
          <w:p w14:paraId="00F7F903" w14:textId="60BD519D" w:rsidR="00344933" w:rsidRPr="001A155C" w:rsidRDefault="00036A48" w:rsidP="0032077F">
            <w:pPr>
              <w:spacing w:line="276" w:lineRule="auto"/>
              <w:rPr>
                <w:color w:val="000000"/>
                <w:sz w:val="20"/>
                <w:szCs w:val="20"/>
              </w:rPr>
            </w:pPr>
            <w:r w:rsidRPr="001A155C">
              <w:rPr>
                <w:color w:val="000000"/>
                <w:sz w:val="20"/>
                <w:szCs w:val="20"/>
              </w:rPr>
              <w:t>4</w:t>
            </w:r>
            <w:r w:rsidR="00344933"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441886CF" w14:textId="77777777" w:rsidR="00344933" w:rsidRPr="001A155C" w:rsidRDefault="00344933"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b/>
                <w:sz w:val="20"/>
                <w:szCs w:val="20"/>
              </w:rPr>
              <w:t xml:space="preserve">Metaevaluace </w:t>
            </w:r>
          </w:p>
        </w:tc>
        <w:tc>
          <w:tcPr>
            <w:tcW w:w="2835" w:type="dxa"/>
            <w:tcBorders>
              <w:top w:val="nil"/>
              <w:left w:val="nil"/>
              <w:bottom w:val="single" w:sz="4" w:space="0" w:color="auto"/>
              <w:right w:val="single" w:sz="4" w:space="0" w:color="auto"/>
            </w:tcBorders>
            <w:shd w:val="clear" w:color="auto" w:fill="auto"/>
          </w:tcPr>
          <w:p w14:paraId="7BF89F2B" w14:textId="77777777" w:rsidR="00344933" w:rsidRPr="001A155C" w:rsidRDefault="00344933" w:rsidP="0032077F">
            <w:pPr>
              <w:spacing w:line="276" w:lineRule="auto"/>
              <w:rPr>
                <w:sz w:val="20"/>
                <w:szCs w:val="20"/>
              </w:rPr>
            </w:pPr>
            <w:r w:rsidRPr="001A155C">
              <w:rPr>
                <w:sz w:val="20"/>
                <w:szCs w:val="20"/>
              </w:rPr>
              <w:t>Hodnocení kvality evaluačního prostředí a sebehodnocení evaluačních výstupů, které mají vést ke zlepšení evaluační činnosti</w:t>
            </w:r>
          </w:p>
        </w:tc>
        <w:tc>
          <w:tcPr>
            <w:tcW w:w="1118" w:type="dxa"/>
            <w:tcBorders>
              <w:top w:val="nil"/>
              <w:left w:val="nil"/>
              <w:bottom w:val="single" w:sz="4" w:space="0" w:color="auto"/>
              <w:right w:val="single" w:sz="4" w:space="0" w:color="auto"/>
            </w:tcBorders>
            <w:shd w:val="clear" w:color="auto" w:fill="auto"/>
          </w:tcPr>
          <w:p w14:paraId="0BFF367A" w14:textId="56DA2638" w:rsidR="00344933" w:rsidRPr="001A155C" w:rsidRDefault="007A4CC5" w:rsidP="0032077F">
            <w:pPr>
              <w:spacing w:line="276" w:lineRule="auto"/>
              <w:rPr>
                <w:color w:val="000000"/>
                <w:sz w:val="20"/>
                <w:szCs w:val="20"/>
              </w:rPr>
            </w:pPr>
            <w:r w:rsidRPr="0066739B">
              <w:rPr>
                <w:color w:val="000000"/>
                <w:sz w:val="18"/>
                <w:szCs w:val="18"/>
              </w:rPr>
              <w:t>Průběžné</w:t>
            </w:r>
            <w:r w:rsidR="00344933" w:rsidRPr="0066739B">
              <w:rPr>
                <w:color w:val="000000"/>
                <w:sz w:val="18"/>
                <w:szCs w:val="18"/>
              </w:rPr>
              <w:t>,</w:t>
            </w:r>
            <w:r w:rsidR="00344933" w:rsidRPr="001A155C">
              <w:rPr>
                <w:color w:val="000000"/>
                <w:sz w:val="20"/>
                <w:szCs w:val="20"/>
              </w:rPr>
              <w:t xml:space="preserve"> </w:t>
            </w:r>
            <w:r w:rsidR="00344933" w:rsidRPr="0066739B">
              <w:rPr>
                <w:color w:val="000000"/>
                <w:sz w:val="18"/>
                <w:szCs w:val="18"/>
              </w:rPr>
              <w:t>tématické</w:t>
            </w:r>
          </w:p>
        </w:tc>
        <w:tc>
          <w:tcPr>
            <w:tcW w:w="867" w:type="dxa"/>
            <w:tcBorders>
              <w:top w:val="nil"/>
              <w:left w:val="nil"/>
              <w:bottom w:val="single" w:sz="4" w:space="0" w:color="auto"/>
              <w:right w:val="single" w:sz="4" w:space="0" w:color="auto"/>
            </w:tcBorders>
            <w:shd w:val="clear" w:color="auto" w:fill="auto"/>
          </w:tcPr>
          <w:p w14:paraId="58D9918E" w14:textId="77777777" w:rsidR="00344933" w:rsidRPr="001A155C" w:rsidRDefault="00344933" w:rsidP="0032077F">
            <w:pPr>
              <w:spacing w:line="276" w:lineRule="auto"/>
              <w:rPr>
                <w:color w:val="000000"/>
                <w:sz w:val="20"/>
                <w:szCs w:val="20"/>
              </w:rPr>
            </w:pPr>
            <w:r w:rsidRPr="001A155C">
              <w:rPr>
                <w:color w:val="000000"/>
                <w:sz w:val="20"/>
                <w:szCs w:val="20"/>
              </w:rPr>
              <w:t>Ne</w:t>
            </w:r>
          </w:p>
        </w:tc>
        <w:tc>
          <w:tcPr>
            <w:tcW w:w="850" w:type="dxa"/>
            <w:tcBorders>
              <w:top w:val="nil"/>
              <w:left w:val="nil"/>
              <w:bottom w:val="single" w:sz="4" w:space="0" w:color="auto"/>
              <w:right w:val="single" w:sz="4" w:space="0" w:color="auto"/>
            </w:tcBorders>
            <w:shd w:val="clear" w:color="auto" w:fill="auto"/>
          </w:tcPr>
          <w:p w14:paraId="2DB1C702" w14:textId="77777777" w:rsidR="00344933" w:rsidRPr="001A155C" w:rsidRDefault="00344933" w:rsidP="0032077F">
            <w:pPr>
              <w:spacing w:line="276" w:lineRule="auto"/>
              <w:rPr>
                <w:color w:val="000000"/>
                <w:sz w:val="20"/>
                <w:szCs w:val="20"/>
              </w:rPr>
            </w:pPr>
            <w:r w:rsidRPr="001A155C">
              <w:rPr>
                <w:color w:val="000000"/>
                <w:sz w:val="20"/>
                <w:szCs w:val="20"/>
              </w:rPr>
              <w:t>Interní</w:t>
            </w:r>
          </w:p>
        </w:tc>
        <w:tc>
          <w:tcPr>
            <w:tcW w:w="1256" w:type="dxa"/>
            <w:tcBorders>
              <w:top w:val="nil"/>
              <w:left w:val="nil"/>
              <w:bottom w:val="single" w:sz="4" w:space="0" w:color="auto"/>
              <w:right w:val="single" w:sz="4" w:space="0" w:color="auto"/>
            </w:tcBorders>
            <w:shd w:val="clear" w:color="auto" w:fill="auto"/>
          </w:tcPr>
          <w:p w14:paraId="182C6A13" w14:textId="77777777" w:rsidR="00344933" w:rsidRPr="001A155C" w:rsidRDefault="00344933" w:rsidP="0032077F">
            <w:pPr>
              <w:spacing w:line="276" w:lineRule="auto"/>
              <w:rPr>
                <w:color w:val="000000"/>
                <w:sz w:val="20"/>
                <w:szCs w:val="20"/>
              </w:rPr>
            </w:pPr>
            <w:r w:rsidRPr="001A155C">
              <w:rPr>
                <w:color w:val="000000"/>
                <w:sz w:val="20"/>
                <w:szCs w:val="20"/>
              </w:rPr>
              <w:t>Dotazníkové šetření</w:t>
            </w:r>
          </w:p>
        </w:tc>
        <w:tc>
          <w:tcPr>
            <w:tcW w:w="1520" w:type="dxa"/>
            <w:tcBorders>
              <w:top w:val="nil"/>
              <w:left w:val="nil"/>
              <w:bottom w:val="single" w:sz="4" w:space="0" w:color="auto"/>
              <w:right w:val="single" w:sz="4" w:space="0" w:color="auto"/>
            </w:tcBorders>
            <w:shd w:val="clear" w:color="auto" w:fill="auto"/>
          </w:tcPr>
          <w:p w14:paraId="7AEE2647" w14:textId="03D9B107" w:rsidR="00344933" w:rsidRPr="001A155C" w:rsidRDefault="00344933" w:rsidP="0032077F">
            <w:pPr>
              <w:spacing w:line="276" w:lineRule="auto"/>
              <w:rPr>
                <w:color w:val="000000"/>
                <w:sz w:val="20"/>
                <w:szCs w:val="20"/>
              </w:rPr>
            </w:pPr>
            <w:r w:rsidRPr="001A155C">
              <w:rPr>
                <w:color w:val="000000"/>
                <w:sz w:val="20"/>
                <w:szCs w:val="20"/>
              </w:rPr>
              <w:t>201</w:t>
            </w:r>
            <w:r w:rsidR="002C5A11" w:rsidRPr="001A155C">
              <w:rPr>
                <w:color w:val="000000"/>
                <w:sz w:val="20"/>
                <w:szCs w:val="20"/>
              </w:rPr>
              <w:t>7</w:t>
            </w:r>
            <w:r w:rsidRPr="001A155C">
              <w:rPr>
                <w:color w:val="000000"/>
                <w:sz w:val="20"/>
                <w:szCs w:val="20"/>
              </w:rPr>
              <w:t xml:space="preserve"> a dále</w:t>
            </w:r>
            <w:r w:rsidR="00F41CA8" w:rsidRPr="001A155C">
              <w:rPr>
                <w:color w:val="000000"/>
                <w:sz w:val="20"/>
                <w:szCs w:val="20"/>
              </w:rPr>
              <w:t xml:space="preserve"> cca</w:t>
            </w:r>
            <w:r w:rsidRPr="001A155C">
              <w:rPr>
                <w:color w:val="000000"/>
                <w:sz w:val="20"/>
                <w:szCs w:val="20"/>
              </w:rPr>
              <w:t xml:space="preserve"> 1</w:t>
            </w:r>
            <w:r w:rsidR="0066739B">
              <w:rPr>
                <w:color w:val="000000"/>
                <w:sz w:val="20"/>
                <w:szCs w:val="20"/>
              </w:rPr>
              <w:t>krát</w:t>
            </w:r>
            <w:r w:rsidRPr="001A155C">
              <w:rPr>
                <w:color w:val="000000"/>
                <w:sz w:val="20"/>
                <w:szCs w:val="20"/>
              </w:rPr>
              <w:t xml:space="preserve"> za </w:t>
            </w:r>
            <w:r w:rsidR="00F41CA8" w:rsidRPr="001A155C">
              <w:rPr>
                <w:color w:val="000000"/>
                <w:sz w:val="20"/>
                <w:szCs w:val="20"/>
              </w:rPr>
              <w:t xml:space="preserve">2 </w:t>
            </w:r>
            <w:r w:rsidRPr="001A155C">
              <w:rPr>
                <w:color w:val="000000"/>
                <w:sz w:val="20"/>
                <w:szCs w:val="20"/>
              </w:rPr>
              <w:t>rok</w:t>
            </w:r>
            <w:r w:rsidR="00F41CA8" w:rsidRPr="001A155C">
              <w:rPr>
                <w:color w:val="000000"/>
                <w:sz w:val="20"/>
                <w:szCs w:val="20"/>
              </w:rPr>
              <w:t>y</w:t>
            </w:r>
            <w:r w:rsidRPr="001A155C">
              <w:rPr>
                <w:color w:val="000000"/>
                <w:sz w:val="20"/>
                <w:szCs w:val="20"/>
              </w:rPr>
              <w:t xml:space="preserve"> </w:t>
            </w:r>
          </w:p>
          <w:p w14:paraId="1D3F67A8" w14:textId="77777777" w:rsidR="00344933" w:rsidRPr="001A155C" w:rsidRDefault="00344933" w:rsidP="0032077F">
            <w:pPr>
              <w:spacing w:line="276" w:lineRule="auto"/>
              <w:rPr>
                <w:color w:val="000000"/>
                <w:sz w:val="20"/>
                <w:szCs w:val="20"/>
              </w:rPr>
            </w:pPr>
            <w:r w:rsidRPr="001A155C">
              <w:rPr>
                <w:color w:val="000000"/>
                <w:sz w:val="20"/>
                <w:szCs w:val="20"/>
              </w:rPr>
              <w:t>po dobu implementace OP VVV</w:t>
            </w:r>
          </w:p>
        </w:tc>
        <w:tc>
          <w:tcPr>
            <w:tcW w:w="1144" w:type="dxa"/>
            <w:gridSpan w:val="2"/>
            <w:tcBorders>
              <w:top w:val="nil"/>
              <w:left w:val="nil"/>
              <w:bottom w:val="single" w:sz="4" w:space="0" w:color="auto"/>
              <w:right w:val="single" w:sz="4" w:space="0" w:color="auto"/>
            </w:tcBorders>
            <w:shd w:val="clear" w:color="auto" w:fill="auto"/>
          </w:tcPr>
          <w:p w14:paraId="2478673C" w14:textId="77777777" w:rsidR="00344933" w:rsidRPr="001A155C" w:rsidRDefault="00344933" w:rsidP="0032077F">
            <w:pPr>
              <w:spacing w:line="276" w:lineRule="auto"/>
              <w:rPr>
                <w:color w:val="000000"/>
                <w:sz w:val="20"/>
                <w:szCs w:val="20"/>
              </w:rPr>
            </w:pPr>
            <w:r w:rsidRPr="001A155C">
              <w:rPr>
                <w:color w:val="000000"/>
                <w:sz w:val="20"/>
                <w:szCs w:val="20"/>
              </w:rPr>
              <w:t>-----</w:t>
            </w:r>
          </w:p>
        </w:tc>
        <w:tc>
          <w:tcPr>
            <w:tcW w:w="1182" w:type="dxa"/>
            <w:tcBorders>
              <w:top w:val="nil"/>
              <w:left w:val="nil"/>
              <w:bottom w:val="single" w:sz="4" w:space="0" w:color="auto"/>
              <w:right w:val="single" w:sz="4" w:space="0" w:color="auto"/>
            </w:tcBorders>
            <w:shd w:val="clear" w:color="auto" w:fill="auto"/>
          </w:tcPr>
          <w:p w14:paraId="3A1D1C0C" w14:textId="77777777" w:rsidR="00344933" w:rsidRPr="001A155C" w:rsidRDefault="00344933" w:rsidP="0032077F">
            <w:pPr>
              <w:spacing w:line="276" w:lineRule="auto"/>
              <w:rPr>
                <w:color w:val="000000"/>
                <w:sz w:val="20"/>
                <w:szCs w:val="20"/>
              </w:rPr>
            </w:pPr>
            <w:r w:rsidRPr="001A155C">
              <w:rPr>
                <w:color w:val="000000"/>
                <w:sz w:val="20"/>
                <w:szCs w:val="20"/>
              </w:rPr>
              <w:t>Dotazníkové šetření</w:t>
            </w:r>
          </w:p>
        </w:tc>
        <w:tc>
          <w:tcPr>
            <w:tcW w:w="851" w:type="dxa"/>
            <w:tcBorders>
              <w:top w:val="nil"/>
              <w:left w:val="nil"/>
              <w:bottom w:val="single" w:sz="4" w:space="0" w:color="auto"/>
              <w:right w:val="single" w:sz="4" w:space="0" w:color="auto"/>
            </w:tcBorders>
            <w:shd w:val="clear" w:color="auto" w:fill="auto"/>
          </w:tcPr>
          <w:p w14:paraId="09C9DB7E" w14:textId="77777777" w:rsidR="00344933" w:rsidRPr="001A155C" w:rsidRDefault="00344933" w:rsidP="0032077F">
            <w:pPr>
              <w:spacing w:line="276" w:lineRule="auto"/>
              <w:rPr>
                <w:color w:val="000000"/>
                <w:sz w:val="20"/>
                <w:szCs w:val="20"/>
              </w:rPr>
            </w:pPr>
            <w:r w:rsidRPr="001A155C">
              <w:rPr>
                <w:color w:val="000000"/>
                <w:sz w:val="20"/>
                <w:szCs w:val="20"/>
              </w:rPr>
              <w:t xml:space="preserve">Zpracovatelé </w:t>
            </w:r>
            <w:r w:rsidRPr="0066739B">
              <w:rPr>
                <w:color w:val="000000"/>
                <w:sz w:val="18"/>
                <w:szCs w:val="18"/>
              </w:rPr>
              <w:t>evaluací</w:t>
            </w:r>
            <w:r w:rsidRPr="001A155C">
              <w:rPr>
                <w:color w:val="000000"/>
                <w:sz w:val="20"/>
                <w:szCs w:val="20"/>
              </w:rPr>
              <w:t xml:space="preserve"> – vyplňování dotazníků, MMR</w:t>
            </w:r>
          </w:p>
        </w:tc>
        <w:tc>
          <w:tcPr>
            <w:tcW w:w="992" w:type="dxa"/>
            <w:tcBorders>
              <w:top w:val="nil"/>
              <w:left w:val="nil"/>
              <w:bottom w:val="single" w:sz="4" w:space="0" w:color="auto"/>
              <w:right w:val="single" w:sz="4" w:space="0" w:color="auto"/>
            </w:tcBorders>
            <w:shd w:val="clear" w:color="auto" w:fill="auto"/>
          </w:tcPr>
          <w:p w14:paraId="1FF6302A" w14:textId="77777777" w:rsidR="00344933" w:rsidRPr="00E84761" w:rsidRDefault="00344933" w:rsidP="0032077F">
            <w:pPr>
              <w:spacing w:line="276" w:lineRule="auto"/>
              <w:rPr>
                <w:color w:val="000000"/>
                <w:sz w:val="18"/>
                <w:szCs w:val="18"/>
              </w:rPr>
            </w:pPr>
            <w:r w:rsidRPr="00E84761">
              <w:rPr>
                <w:color w:val="000000"/>
                <w:sz w:val="18"/>
                <w:szCs w:val="18"/>
              </w:rPr>
              <w:t>Volitelně</w:t>
            </w:r>
          </w:p>
        </w:tc>
      </w:tr>
      <w:tr w:rsidR="00344933" w:rsidRPr="001A155C" w14:paraId="7E976B79" w14:textId="77777777" w:rsidTr="00361921">
        <w:trPr>
          <w:trHeight w:val="1200"/>
        </w:trPr>
        <w:tc>
          <w:tcPr>
            <w:tcW w:w="425" w:type="dxa"/>
            <w:tcBorders>
              <w:top w:val="nil"/>
              <w:left w:val="single" w:sz="4" w:space="0" w:color="auto"/>
              <w:bottom w:val="single" w:sz="4" w:space="0" w:color="auto"/>
              <w:right w:val="single" w:sz="4" w:space="0" w:color="auto"/>
            </w:tcBorders>
            <w:shd w:val="clear" w:color="auto" w:fill="auto"/>
            <w:noWrap/>
            <w:hideMark/>
          </w:tcPr>
          <w:p w14:paraId="705607BD" w14:textId="4B4DB5C6" w:rsidR="00344933" w:rsidRPr="001A155C" w:rsidRDefault="00036A48" w:rsidP="0032077F">
            <w:pPr>
              <w:spacing w:line="276" w:lineRule="auto"/>
              <w:rPr>
                <w:color w:val="000000"/>
                <w:sz w:val="20"/>
                <w:szCs w:val="20"/>
              </w:rPr>
            </w:pPr>
            <w:r w:rsidRPr="001A155C">
              <w:rPr>
                <w:color w:val="000000"/>
                <w:sz w:val="20"/>
                <w:szCs w:val="20"/>
              </w:rPr>
              <w:t>5</w:t>
            </w:r>
            <w:r w:rsidR="00344933"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2F73C117" w14:textId="6B0A3C31" w:rsidR="00344933" w:rsidRPr="001A155C" w:rsidRDefault="00344933"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b/>
                <w:sz w:val="20"/>
                <w:szCs w:val="20"/>
              </w:rPr>
              <w:t>Evaluace komunikační strategie</w:t>
            </w:r>
            <w:r w:rsidR="00302BED" w:rsidRPr="001A155C">
              <w:rPr>
                <w:rFonts w:ascii="Times New Roman" w:hAnsi="Times New Roman" w:cs="Times New Roman"/>
                <w:b/>
                <w:sz w:val="20"/>
                <w:szCs w:val="20"/>
              </w:rPr>
              <w:t>, nástrojů</w:t>
            </w:r>
            <w:r w:rsidRPr="001A155C">
              <w:rPr>
                <w:rFonts w:ascii="Times New Roman" w:hAnsi="Times New Roman" w:cs="Times New Roman"/>
                <w:b/>
                <w:sz w:val="20"/>
                <w:szCs w:val="20"/>
              </w:rPr>
              <w:t xml:space="preserve"> a publicity OP VVV</w:t>
            </w:r>
            <w:r w:rsidRPr="001A155C">
              <w:rPr>
                <w:rFonts w:ascii="Times New Roman" w:hAnsi="Times New Roman" w:cs="Times New Roman"/>
                <w:i/>
                <w:sz w:val="20"/>
                <w:szCs w:val="20"/>
              </w:rPr>
              <w:t xml:space="preserve"> </w:t>
            </w:r>
          </w:p>
        </w:tc>
        <w:tc>
          <w:tcPr>
            <w:tcW w:w="2835" w:type="dxa"/>
            <w:tcBorders>
              <w:top w:val="nil"/>
              <w:left w:val="nil"/>
              <w:bottom w:val="single" w:sz="4" w:space="0" w:color="auto"/>
              <w:right w:val="single" w:sz="4" w:space="0" w:color="auto"/>
            </w:tcBorders>
            <w:shd w:val="clear" w:color="auto" w:fill="auto"/>
          </w:tcPr>
          <w:p w14:paraId="1E750C61" w14:textId="3C6F6602" w:rsidR="00344933" w:rsidRPr="001A155C" w:rsidRDefault="00344933" w:rsidP="0032077F">
            <w:pPr>
              <w:spacing w:line="276" w:lineRule="auto"/>
              <w:rPr>
                <w:sz w:val="20"/>
                <w:szCs w:val="20"/>
              </w:rPr>
            </w:pPr>
            <w:r w:rsidRPr="001A155C">
              <w:rPr>
                <w:sz w:val="20"/>
                <w:szCs w:val="20"/>
              </w:rPr>
              <w:t xml:space="preserve">Hodnocení realizovaných aktivit </w:t>
            </w:r>
            <w:r w:rsidR="003A7B67" w:rsidRPr="001A155C">
              <w:rPr>
                <w:sz w:val="20"/>
                <w:szCs w:val="20"/>
              </w:rPr>
              <w:t>souvisejících s komunikační strategií a publicitou OP VVV (v návaznosti na Spo</w:t>
            </w:r>
            <w:r w:rsidR="00E37FCB" w:rsidRPr="001A155C">
              <w:rPr>
                <w:sz w:val="20"/>
                <w:szCs w:val="20"/>
              </w:rPr>
              <w:t>l</w:t>
            </w:r>
            <w:r w:rsidR="003A7B67" w:rsidRPr="001A155C">
              <w:rPr>
                <w:sz w:val="20"/>
                <w:szCs w:val="20"/>
              </w:rPr>
              <w:t xml:space="preserve">ečnou komunikační strategii) </w:t>
            </w:r>
          </w:p>
          <w:p w14:paraId="06C36AB2" w14:textId="2EFFF52E" w:rsidR="00685EEB" w:rsidRPr="001A155C" w:rsidRDefault="00685EEB" w:rsidP="0032077F">
            <w:pPr>
              <w:spacing w:line="276" w:lineRule="auto"/>
              <w:rPr>
                <w:color w:val="000000"/>
                <w:sz w:val="20"/>
                <w:szCs w:val="20"/>
              </w:rPr>
            </w:pPr>
          </w:p>
        </w:tc>
        <w:tc>
          <w:tcPr>
            <w:tcW w:w="1118" w:type="dxa"/>
            <w:tcBorders>
              <w:top w:val="nil"/>
              <w:left w:val="nil"/>
              <w:bottom w:val="single" w:sz="4" w:space="0" w:color="auto"/>
              <w:right w:val="single" w:sz="4" w:space="0" w:color="auto"/>
            </w:tcBorders>
            <w:shd w:val="clear" w:color="auto" w:fill="auto"/>
          </w:tcPr>
          <w:p w14:paraId="7F371F0F" w14:textId="65E9ACCC" w:rsidR="00E84761" w:rsidRDefault="00344933" w:rsidP="0032077F">
            <w:pPr>
              <w:spacing w:line="276" w:lineRule="auto"/>
              <w:rPr>
                <w:color w:val="000000"/>
                <w:sz w:val="20"/>
                <w:szCs w:val="20"/>
              </w:rPr>
            </w:pPr>
            <w:r w:rsidRPr="00E84761">
              <w:rPr>
                <w:color w:val="000000"/>
                <w:sz w:val="18"/>
                <w:szCs w:val="18"/>
              </w:rPr>
              <w:t>Průběžná</w:t>
            </w:r>
            <w:r w:rsidR="007A4CC5" w:rsidRPr="001A155C">
              <w:rPr>
                <w:color w:val="000000"/>
                <w:sz w:val="20"/>
                <w:szCs w:val="20"/>
              </w:rPr>
              <w:t xml:space="preserve">, </w:t>
            </w:r>
            <w:r w:rsidR="007A4CC5" w:rsidRPr="00E84761">
              <w:rPr>
                <w:color w:val="000000"/>
                <w:sz w:val="18"/>
                <w:szCs w:val="18"/>
              </w:rPr>
              <w:t>tematick</w:t>
            </w:r>
            <w:r w:rsidR="00E84761">
              <w:rPr>
                <w:color w:val="000000"/>
                <w:sz w:val="18"/>
                <w:szCs w:val="18"/>
              </w:rPr>
              <w:t>á</w:t>
            </w:r>
          </w:p>
          <w:p w14:paraId="11E0F241" w14:textId="476CFBBF" w:rsidR="00344933" w:rsidRPr="001A155C" w:rsidRDefault="007A4CC5" w:rsidP="0032077F">
            <w:pPr>
              <w:spacing w:line="276" w:lineRule="auto"/>
              <w:rPr>
                <w:color w:val="000000"/>
                <w:sz w:val="20"/>
                <w:szCs w:val="20"/>
              </w:rPr>
            </w:pPr>
            <w:r w:rsidRPr="001A155C">
              <w:rPr>
                <w:color w:val="000000"/>
                <w:sz w:val="20"/>
                <w:szCs w:val="20"/>
              </w:rPr>
              <w:t>procesní</w:t>
            </w:r>
          </w:p>
        </w:tc>
        <w:tc>
          <w:tcPr>
            <w:tcW w:w="867" w:type="dxa"/>
            <w:tcBorders>
              <w:top w:val="nil"/>
              <w:left w:val="nil"/>
              <w:bottom w:val="single" w:sz="4" w:space="0" w:color="auto"/>
              <w:right w:val="single" w:sz="4" w:space="0" w:color="auto"/>
            </w:tcBorders>
            <w:shd w:val="clear" w:color="auto" w:fill="auto"/>
          </w:tcPr>
          <w:p w14:paraId="7DBA54F1" w14:textId="77777777" w:rsidR="00344933" w:rsidRPr="001A155C" w:rsidRDefault="00344933" w:rsidP="0032077F">
            <w:pPr>
              <w:spacing w:line="276" w:lineRule="auto"/>
              <w:rPr>
                <w:color w:val="000000"/>
                <w:sz w:val="20"/>
                <w:szCs w:val="20"/>
              </w:rPr>
            </w:pPr>
            <w:r w:rsidRPr="001A155C">
              <w:rPr>
                <w:color w:val="000000"/>
                <w:sz w:val="20"/>
                <w:szCs w:val="20"/>
              </w:rPr>
              <w:t>Ano, čl. 116 Nařízení 1303/2013</w:t>
            </w:r>
          </w:p>
        </w:tc>
        <w:tc>
          <w:tcPr>
            <w:tcW w:w="850" w:type="dxa"/>
            <w:tcBorders>
              <w:top w:val="nil"/>
              <w:left w:val="nil"/>
              <w:bottom w:val="single" w:sz="4" w:space="0" w:color="auto"/>
              <w:right w:val="single" w:sz="4" w:space="0" w:color="auto"/>
            </w:tcBorders>
            <w:shd w:val="clear" w:color="auto" w:fill="auto"/>
          </w:tcPr>
          <w:p w14:paraId="70599DA1" w14:textId="77777777" w:rsidR="00344933" w:rsidRPr="001A155C" w:rsidRDefault="00344933"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390121E6" w14:textId="77777777" w:rsidR="00344933" w:rsidRPr="001A155C" w:rsidRDefault="00344933" w:rsidP="0032077F">
            <w:pPr>
              <w:spacing w:line="276" w:lineRule="auto"/>
              <w:rPr>
                <w:color w:val="000000"/>
                <w:sz w:val="20"/>
                <w:szCs w:val="20"/>
              </w:rPr>
            </w:pPr>
            <w:r w:rsidRPr="001A155C">
              <w:rPr>
                <w:color w:val="000000"/>
                <w:sz w:val="20"/>
                <w:szCs w:val="20"/>
              </w:rPr>
              <w:t xml:space="preserve">Analýza dat </w:t>
            </w:r>
            <w:r w:rsidRPr="00E84761">
              <w:rPr>
                <w:color w:val="000000"/>
                <w:sz w:val="18"/>
                <w:szCs w:val="18"/>
              </w:rPr>
              <w:t xml:space="preserve">v monitorovacích </w:t>
            </w:r>
            <w:r w:rsidRPr="001A155C">
              <w:rPr>
                <w:color w:val="000000"/>
                <w:sz w:val="20"/>
                <w:szCs w:val="20"/>
              </w:rPr>
              <w:t>systémech, kvalitativní hodnocení procesů vč. hloubkového šetření mezi veřejností</w:t>
            </w:r>
          </w:p>
        </w:tc>
        <w:tc>
          <w:tcPr>
            <w:tcW w:w="1520" w:type="dxa"/>
            <w:tcBorders>
              <w:top w:val="nil"/>
              <w:left w:val="nil"/>
              <w:bottom w:val="single" w:sz="4" w:space="0" w:color="auto"/>
              <w:right w:val="single" w:sz="4" w:space="0" w:color="auto"/>
            </w:tcBorders>
            <w:shd w:val="clear" w:color="auto" w:fill="auto"/>
          </w:tcPr>
          <w:p w14:paraId="7BA6B82E" w14:textId="286DB26C" w:rsidR="00302BED" w:rsidRPr="001A155C" w:rsidRDefault="00302BED" w:rsidP="0032077F">
            <w:pPr>
              <w:spacing w:line="276" w:lineRule="auto"/>
              <w:rPr>
                <w:color w:val="000000"/>
                <w:sz w:val="20"/>
                <w:szCs w:val="20"/>
              </w:rPr>
            </w:pPr>
            <w:r w:rsidRPr="001A155C">
              <w:rPr>
                <w:color w:val="000000"/>
                <w:sz w:val="20"/>
                <w:szCs w:val="20"/>
              </w:rPr>
              <w:t>2017 a 2020</w:t>
            </w:r>
          </w:p>
          <w:p w14:paraId="3EFE06C0" w14:textId="77777777" w:rsidR="00344933" w:rsidRPr="001A155C" w:rsidRDefault="00344933" w:rsidP="0032077F">
            <w:pPr>
              <w:spacing w:line="276" w:lineRule="auto"/>
              <w:rPr>
                <w:color w:val="000000"/>
                <w:sz w:val="20"/>
                <w:szCs w:val="20"/>
              </w:rPr>
            </w:pPr>
          </w:p>
        </w:tc>
        <w:tc>
          <w:tcPr>
            <w:tcW w:w="1144" w:type="dxa"/>
            <w:gridSpan w:val="2"/>
            <w:tcBorders>
              <w:top w:val="nil"/>
              <w:left w:val="nil"/>
              <w:bottom w:val="single" w:sz="4" w:space="0" w:color="auto"/>
              <w:right w:val="single" w:sz="4" w:space="0" w:color="auto"/>
            </w:tcBorders>
            <w:shd w:val="clear" w:color="auto" w:fill="auto"/>
          </w:tcPr>
          <w:p w14:paraId="3255BDC8" w14:textId="3448022B" w:rsidR="00344933" w:rsidRPr="001A155C" w:rsidRDefault="00446E05" w:rsidP="0032077F">
            <w:pPr>
              <w:spacing w:line="276" w:lineRule="auto"/>
              <w:rPr>
                <w:color w:val="000000"/>
                <w:sz w:val="20"/>
                <w:szCs w:val="20"/>
              </w:rPr>
            </w:pPr>
            <w:r w:rsidRPr="001A155C">
              <w:rPr>
                <w:color w:val="000000"/>
                <w:sz w:val="20"/>
                <w:szCs w:val="20"/>
              </w:rPr>
              <w:t>3</w:t>
            </w:r>
            <w:r w:rsidR="00344933" w:rsidRPr="001A155C">
              <w:rPr>
                <w:color w:val="000000"/>
                <w:sz w:val="20"/>
                <w:szCs w:val="20"/>
              </w:rPr>
              <w:t>.</w:t>
            </w:r>
            <w:r w:rsidRPr="001A155C">
              <w:rPr>
                <w:color w:val="000000"/>
                <w:sz w:val="20"/>
                <w:szCs w:val="20"/>
              </w:rPr>
              <w:t>0</w:t>
            </w:r>
            <w:r w:rsidR="00344933" w:rsidRPr="001A155C">
              <w:rPr>
                <w:color w:val="000000"/>
                <w:sz w:val="20"/>
                <w:szCs w:val="20"/>
              </w:rPr>
              <w:t>00.000,-</w:t>
            </w:r>
          </w:p>
          <w:p w14:paraId="13382CBC" w14:textId="114A4EFE" w:rsidR="00F9589F" w:rsidRPr="001A155C" w:rsidRDefault="00F9589F" w:rsidP="0032077F">
            <w:pPr>
              <w:spacing w:line="276" w:lineRule="auto"/>
              <w:rPr>
                <w:color w:val="000000"/>
                <w:sz w:val="20"/>
                <w:szCs w:val="20"/>
              </w:rPr>
            </w:pPr>
          </w:p>
          <w:p w14:paraId="5AA544B9" w14:textId="77777777" w:rsidR="00F9589F" w:rsidRPr="001A155C" w:rsidRDefault="00F9589F" w:rsidP="0032077F">
            <w:pPr>
              <w:spacing w:line="276" w:lineRule="auto"/>
              <w:rPr>
                <w:i/>
                <w:color w:val="7F7F7F" w:themeColor="text1" w:themeTint="80"/>
                <w:sz w:val="20"/>
                <w:szCs w:val="20"/>
              </w:rPr>
            </w:pPr>
            <w:r w:rsidRPr="001A155C">
              <w:rPr>
                <w:i/>
                <w:color w:val="7F7F7F" w:themeColor="text1" w:themeTint="80"/>
                <w:sz w:val="20"/>
                <w:szCs w:val="20"/>
              </w:rPr>
              <w:t>(2017: 1.000.000,-</w:t>
            </w:r>
          </w:p>
          <w:p w14:paraId="66AA307A" w14:textId="14E7582C" w:rsidR="00F9589F" w:rsidRPr="001A155C" w:rsidRDefault="00F9589F" w:rsidP="0032077F">
            <w:pPr>
              <w:spacing w:line="276" w:lineRule="auto"/>
              <w:rPr>
                <w:i/>
                <w:color w:val="7F7F7F" w:themeColor="text1" w:themeTint="80"/>
                <w:sz w:val="20"/>
                <w:szCs w:val="20"/>
              </w:rPr>
            </w:pPr>
            <w:r w:rsidRPr="001A155C">
              <w:rPr>
                <w:i/>
                <w:color w:val="7F7F7F" w:themeColor="text1" w:themeTint="80"/>
                <w:sz w:val="20"/>
                <w:szCs w:val="20"/>
              </w:rPr>
              <w:t>2020:</w:t>
            </w:r>
          </w:p>
          <w:p w14:paraId="3EFD5A68" w14:textId="3E51C163" w:rsidR="00F9589F" w:rsidRPr="001A155C" w:rsidRDefault="00F9589F" w:rsidP="0032077F">
            <w:pPr>
              <w:spacing w:line="276" w:lineRule="auto"/>
              <w:rPr>
                <w:i/>
                <w:color w:val="7F7F7F" w:themeColor="text1" w:themeTint="80"/>
                <w:sz w:val="20"/>
                <w:szCs w:val="20"/>
              </w:rPr>
            </w:pPr>
            <w:r w:rsidRPr="001A155C">
              <w:rPr>
                <w:i/>
                <w:color w:val="7F7F7F" w:themeColor="text1" w:themeTint="80"/>
                <w:sz w:val="20"/>
                <w:szCs w:val="20"/>
              </w:rPr>
              <w:t>2.000.000,-)</w:t>
            </w:r>
          </w:p>
          <w:p w14:paraId="1E5E66D1" w14:textId="77777777" w:rsidR="00344933" w:rsidRPr="001A155C" w:rsidRDefault="00344933" w:rsidP="0032077F">
            <w:pPr>
              <w:spacing w:line="276" w:lineRule="auto"/>
              <w:rPr>
                <w:color w:val="000000"/>
                <w:sz w:val="20"/>
                <w:szCs w:val="20"/>
              </w:rPr>
            </w:pPr>
          </w:p>
        </w:tc>
        <w:tc>
          <w:tcPr>
            <w:tcW w:w="1182" w:type="dxa"/>
            <w:tcBorders>
              <w:top w:val="nil"/>
              <w:left w:val="nil"/>
              <w:bottom w:val="single" w:sz="4" w:space="0" w:color="auto"/>
              <w:right w:val="single" w:sz="4" w:space="0" w:color="auto"/>
            </w:tcBorders>
            <w:shd w:val="clear" w:color="auto" w:fill="auto"/>
          </w:tcPr>
          <w:p w14:paraId="269B2C81" w14:textId="1236ABE6" w:rsidR="00344933" w:rsidRPr="001A155C" w:rsidRDefault="00344933" w:rsidP="0032077F">
            <w:pPr>
              <w:spacing w:line="276" w:lineRule="auto"/>
              <w:rPr>
                <w:color w:val="000000"/>
                <w:sz w:val="20"/>
                <w:szCs w:val="20"/>
              </w:rPr>
            </w:pPr>
            <w:r w:rsidRPr="001A155C">
              <w:rPr>
                <w:color w:val="000000"/>
                <w:sz w:val="20"/>
                <w:szCs w:val="20"/>
              </w:rPr>
              <w:t>Data v MS2014+,</w:t>
            </w:r>
            <w:r w:rsidR="00302BED" w:rsidRPr="001A155C">
              <w:rPr>
                <w:color w:val="000000"/>
                <w:sz w:val="20"/>
                <w:szCs w:val="20"/>
              </w:rPr>
              <w:t>data a výstupy evaluací MMR</w:t>
            </w:r>
            <w:r w:rsidR="00830EE8">
              <w:rPr>
                <w:color w:val="000000"/>
                <w:sz w:val="20"/>
                <w:szCs w:val="20"/>
              </w:rPr>
              <w:t>-NOK</w:t>
            </w:r>
            <w:r w:rsidR="00302BED" w:rsidRPr="001A155C">
              <w:rPr>
                <w:color w:val="000000"/>
                <w:sz w:val="20"/>
                <w:szCs w:val="20"/>
              </w:rPr>
              <w:t>.</w:t>
            </w:r>
          </w:p>
          <w:p w14:paraId="2A071CC4" w14:textId="77777777" w:rsidR="00344933" w:rsidRPr="001A155C" w:rsidRDefault="00344933" w:rsidP="0032077F">
            <w:pPr>
              <w:spacing w:line="276" w:lineRule="auto"/>
              <w:rPr>
                <w:color w:val="000000"/>
                <w:sz w:val="20"/>
                <w:szCs w:val="20"/>
              </w:rPr>
            </w:pPr>
            <w:r w:rsidRPr="001A155C">
              <w:rPr>
                <w:color w:val="000000"/>
                <w:sz w:val="20"/>
                <w:szCs w:val="20"/>
              </w:rPr>
              <w:t xml:space="preserve">Dotazníkové šetření, </w:t>
            </w:r>
            <w:r w:rsidRPr="00E84761">
              <w:rPr>
                <w:color w:val="000000"/>
                <w:sz w:val="18"/>
                <w:szCs w:val="18"/>
              </w:rPr>
              <w:t>kvalitativní</w:t>
            </w:r>
            <w:r w:rsidRPr="001A155C">
              <w:rPr>
                <w:color w:val="000000"/>
                <w:sz w:val="20"/>
                <w:szCs w:val="20"/>
              </w:rPr>
              <w:t xml:space="preserve"> a případně doplňková data</w:t>
            </w:r>
          </w:p>
        </w:tc>
        <w:tc>
          <w:tcPr>
            <w:tcW w:w="851" w:type="dxa"/>
            <w:tcBorders>
              <w:top w:val="nil"/>
              <w:left w:val="nil"/>
              <w:bottom w:val="single" w:sz="4" w:space="0" w:color="auto"/>
              <w:right w:val="single" w:sz="4" w:space="0" w:color="auto"/>
            </w:tcBorders>
            <w:shd w:val="clear" w:color="auto" w:fill="auto"/>
          </w:tcPr>
          <w:p w14:paraId="6DE7651D" w14:textId="77777777" w:rsidR="00344933" w:rsidRPr="001A155C" w:rsidRDefault="00344933" w:rsidP="0032077F">
            <w:pPr>
              <w:spacing w:line="276" w:lineRule="auto"/>
              <w:rPr>
                <w:color w:val="000000"/>
                <w:sz w:val="20"/>
                <w:szCs w:val="20"/>
              </w:rPr>
            </w:pPr>
            <w:r w:rsidRPr="001A155C">
              <w:rPr>
                <w:color w:val="000000"/>
                <w:sz w:val="20"/>
                <w:szCs w:val="20"/>
              </w:rPr>
              <w:t>MMR</w:t>
            </w:r>
          </w:p>
        </w:tc>
        <w:tc>
          <w:tcPr>
            <w:tcW w:w="992" w:type="dxa"/>
            <w:tcBorders>
              <w:top w:val="nil"/>
              <w:left w:val="nil"/>
              <w:bottom w:val="single" w:sz="4" w:space="0" w:color="auto"/>
              <w:right w:val="single" w:sz="4" w:space="0" w:color="auto"/>
            </w:tcBorders>
            <w:shd w:val="clear" w:color="auto" w:fill="auto"/>
          </w:tcPr>
          <w:p w14:paraId="611F0889" w14:textId="77777777" w:rsidR="00344933" w:rsidRPr="00E84761" w:rsidRDefault="00344933" w:rsidP="0032077F">
            <w:pPr>
              <w:spacing w:line="276" w:lineRule="auto"/>
              <w:rPr>
                <w:color w:val="000000"/>
                <w:sz w:val="18"/>
                <w:szCs w:val="18"/>
              </w:rPr>
            </w:pPr>
            <w:r w:rsidRPr="00E84761">
              <w:rPr>
                <w:color w:val="000000"/>
                <w:sz w:val="18"/>
                <w:szCs w:val="18"/>
              </w:rPr>
              <w:t>Volitelně</w:t>
            </w:r>
          </w:p>
        </w:tc>
      </w:tr>
      <w:tr w:rsidR="0015386E" w:rsidRPr="001A155C" w14:paraId="15611F86" w14:textId="77777777" w:rsidTr="00361921">
        <w:trPr>
          <w:trHeight w:val="1200"/>
        </w:trPr>
        <w:tc>
          <w:tcPr>
            <w:tcW w:w="425" w:type="dxa"/>
            <w:tcBorders>
              <w:top w:val="nil"/>
              <w:left w:val="single" w:sz="4" w:space="0" w:color="auto"/>
              <w:bottom w:val="single" w:sz="4" w:space="0" w:color="auto"/>
              <w:right w:val="single" w:sz="4" w:space="0" w:color="auto"/>
            </w:tcBorders>
            <w:shd w:val="clear" w:color="auto" w:fill="auto"/>
            <w:noWrap/>
          </w:tcPr>
          <w:p w14:paraId="76CB2F82" w14:textId="4987F653" w:rsidR="0015386E" w:rsidRPr="001A155C" w:rsidRDefault="00036A48" w:rsidP="0032077F">
            <w:pPr>
              <w:spacing w:line="276" w:lineRule="auto"/>
              <w:rPr>
                <w:color w:val="000000"/>
                <w:sz w:val="20"/>
                <w:szCs w:val="20"/>
              </w:rPr>
            </w:pPr>
            <w:r w:rsidRPr="001A155C">
              <w:rPr>
                <w:color w:val="000000"/>
                <w:sz w:val="20"/>
                <w:szCs w:val="20"/>
              </w:rPr>
              <w:t>6</w:t>
            </w:r>
            <w:r w:rsidR="0015386E"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6BEA9120" w14:textId="2912B1C0" w:rsidR="0015386E" w:rsidRPr="001A155C" w:rsidRDefault="0015386E" w:rsidP="00CE21B4">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Souhrnná zpráva evaluačních aktivit OP VVV (Souhrn evaluací programu)</w:t>
            </w:r>
          </w:p>
        </w:tc>
        <w:tc>
          <w:tcPr>
            <w:tcW w:w="2835" w:type="dxa"/>
            <w:tcBorders>
              <w:top w:val="nil"/>
              <w:left w:val="nil"/>
              <w:bottom w:val="single" w:sz="4" w:space="0" w:color="auto"/>
              <w:right w:val="single" w:sz="4" w:space="0" w:color="auto"/>
            </w:tcBorders>
            <w:shd w:val="clear" w:color="auto" w:fill="auto"/>
          </w:tcPr>
          <w:p w14:paraId="20CE5F0E" w14:textId="4AA6BF8E" w:rsidR="0015386E" w:rsidRPr="001A155C" w:rsidRDefault="0015386E" w:rsidP="0032077F">
            <w:pPr>
              <w:spacing w:line="276" w:lineRule="auto"/>
              <w:rPr>
                <w:sz w:val="20"/>
                <w:szCs w:val="20"/>
              </w:rPr>
            </w:pPr>
            <w:r w:rsidRPr="001A155C">
              <w:rPr>
                <w:sz w:val="20"/>
                <w:szCs w:val="20"/>
              </w:rPr>
              <w:t>Vytvoření zprávy obsahující hlavní závěry evaluačních aktivit vč. přijatých doporučení a aplikovaných opatření</w:t>
            </w:r>
          </w:p>
        </w:tc>
        <w:tc>
          <w:tcPr>
            <w:tcW w:w="1118" w:type="dxa"/>
            <w:tcBorders>
              <w:top w:val="nil"/>
              <w:left w:val="nil"/>
              <w:bottom w:val="single" w:sz="4" w:space="0" w:color="auto"/>
              <w:right w:val="single" w:sz="4" w:space="0" w:color="auto"/>
            </w:tcBorders>
            <w:shd w:val="clear" w:color="auto" w:fill="auto"/>
          </w:tcPr>
          <w:p w14:paraId="28215B41" w14:textId="72F00EDF" w:rsidR="0015386E" w:rsidRPr="001A155C" w:rsidRDefault="0015386E" w:rsidP="0032077F">
            <w:pPr>
              <w:spacing w:line="276" w:lineRule="auto"/>
              <w:rPr>
                <w:color w:val="000000"/>
                <w:sz w:val="20"/>
                <w:szCs w:val="20"/>
              </w:rPr>
            </w:pPr>
            <w:r w:rsidRPr="001A155C">
              <w:rPr>
                <w:color w:val="000000"/>
                <w:sz w:val="20"/>
                <w:szCs w:val="20"/>
              </w:rPr>
              <w:t>Ex-post</w:t>
            </w:r>
          </w:p>
        </w:tc>
        <w:tc>
          <w:tcPr>
            <w:tcW w:w="867" w:type="dxa"/>
            <w:tcBorders>
              <w:top w:val="nil"/>
              <w:left w:val="nil"/>
              <w:bottom w:val="single" w:sz="4" w:space="0" w:color="auto"/>
              <w:right w:val="single" w:sz="4" w:space="0" w:color="auto"/>
            </w:tcBorders>
            <w:shd w:val="clear" w:color="auto" w:fill="auto"/>
          </w:tcPr>
          <w:p w14:paraId="22B684D0" w14:textId="451C0B9C" w:rsidR="0015386E" w:rsidRPr="001A155C" w:rsidRDefault="0015386E" w:rsidP="0032077F">
            <w:pPr>
              <w:spacing w:line="276" w:lineRule="auto"/>
              <w:rPr>
                <w:color w:val="000000"/>
                <w:sz w:val="20"/>
                <w:szCs w:val="20"/>
              </w:rPr>
            </w:pPr>
            <w:r w:rsidRPr="001A155C">
              <w:rPr>
                <w:sz w:val="20"/>
                <w:szCs w:val="20"/>
              </w:rPr>
              <w:t>Ano, čl. 114(2)</w:t>
            </w:r>
          </w:p>
        </w:tc>
        <w:tc>
          <w:tcPr>
            <w:tcW w:w="850" w:type="dxa"/>
            <w:tcBorders>
              <w:top w:val="nil"/>
              <w:left w:val="nil"/>
              <w:bottom w:val="single" w:sz="4" w:space="0" w:color="auto"/>
              <w:right w:val="single" w:sz="4" w:space="0" w:color="auto"/>
            </w:tcBorders>
            <w:shd w:val="clear" w:color="auto" w:fill="auto"/>
          </w:tcPr>
          <w:p w14:paraId="4F11DBE1" w14:textId="7E776497" w:rsidR="0015386E" w:rsidRPr="001A155C" w:rsidRDefault="0015386E" w:rsidP="0032077F">
            <w:pPr>
              <w:spacing w:line="276" w:lineRule="auto"/>
              <w:rPr>
                <w:color w:val="000000"/>
                <w:sz w:val="20"/>
                <w:szCs w:val="20"/>
              </w:rPr>
            </w:pPr>
            <w:r w:rsidRPr="001A155C">
              <w:rPr>
                <w:color w:val="000000"/>
                <w:sz w:val="20"/>
                <w:szCs w:val="20"/>
              </w:rPr>
              <w:t>Interní</w:t>
            </w:r>
          </w:p>
        </w:tc>
        <w:tc>
          <w:tcPr>
            <w:tcW w:w="1256" w:type="dxa"/>
            <w:tcBorders>
              <w:top w:val="nil"/>
              <w:left w:val="nil"/>
              <w:bottom w:val="single" w:sz="4" w:space="0" w:color="auto"/>
              <w:right w:val="single" w:sz="4" w:space="0" w:color="auto"/>
            </w:tcBorders>
            <w:shd w:val="clear" w:color="auto" w:fill="auto"/>
          </w:tcPr>
          <w:p w14:paraId="7B2D290A" w14:textId="2F0DC40C" w:rsidR="0015386E" w:rsidRPr="001A155C" w:rsidRDefault="0015386E" w:rsidP="0032077F">
            <w:pPr>
              <w:spacing w:line="276" w:lineRule="auto"/>
              <w:rPr>
                <w:color w:val="000000"/>
                <w:sz w:val="20"/>
                <w:szCs w:val="20"/>
              </w:rPr>
            </w:pPr>
            <w:r w:rsidRPr="001A155C">
              <w:rPr>
                <w:color w:val="000000"/>
                <w:sz w:val="20"/>
                <w:szCs w:val="20"/>
              </w:rPr>
              <w:t xml:space="preserve">Analýza </w:t>
            </w:r>
            <w:r w:rsidR="0034114F" w:rsidRPr="001A155C">
              <w:rPr>
                <w:color w:val="000000"/>
                <w:sz w:val="20"/>
                <w:szCs w:val="20"/>
              </w:rPr>
              <w:t xml:space="preserve">a agregace </w:t>
            </w:r>
            <w:r w:rsidRPr="001A155C">
              <w:rPr>
                <w:color w:val="000000"/>
                <w:sz w:val="20"/>
                <w:szCs w:val="20"/>
              </w:rPr>
              <w:t xml:space="preserve">dat </w:t>
            </w:r>
          </w:p>
        </w:tc>
        <w:tc>
          <w:tcPr>
            <w:tcW w:w="1520" w:type="dxa"/>
            <w:tcBorders>
              <w:top w:val="nil"/>
              <w:left w:val="nil"/>
              <w:bottom w:val="single" w:sz="4" w:space="0" w:color="auto"/>
              <w:right w:val="single" w:sz="4" w:space="0" w:color="auto"/>
            </w:tcBorders>
            <w:shd w:val="clear" w:color="auto" w:fill="auto"/>
          </w:tcPr>
          <w:p w14:paraId="0E8C70D4" w14:textId="7C8D50D3" w:rsidR="0015386E" w:rsidRPr="001A155C" w:rsidRDefault="0015386E" w:rsidP="0032077F">
            <w:pPr>
              <w:spacing w:line="276" w:lineRule="auto"/>
              <w:rPr>
                <w:color w:val="000000"/>
                <w:sz w:val="20"/>
                <w:szCs w:val="20"/>
              </w:rPr>
            </w:pPr>
            <w:r w:rsidRPr="001A155C">
              <w:rPr>
                <w:color w:val="000000"/>
                <w:sz w:val="20"/>
                <w:szCs w:val="20"/>
              </w:rPr>
              <w:t>2022</w:t>
            </w:r>
            <w:r w:rsidR="008D338A" w:rsidRPr="001A155C">
              <w:rPr>
                <w:color w:val="000000"/>
                <w:sz w:val="20"/>
                <w:szCs w:val="20"/>
              </w:rPr>
              <w:t>-2023</w:t>
            </w:r>
          </w:p>
        </w:tc>
        <w:tc>
          <w:tcPr>
            <w:tcW w:w="1144" w:type="dxa"/>
            <w:gridSpan w:val="2"/>
            <w:tcBorders>
              <w:top w:val="nil"/>
              <w:left w:val="nil"/>
              <w:bottom w:val="single" w:sz="4" w:space="0" w:color="auto"/>
              <w:right w:val="single" w:sz="4" w:space="0" w:color="auto"/>
            </w:tcBorders>
            <w:shd w:val="clear" w:color="auto" w:fill="auto"/>
          </w:tcPr>
          <w:p w14:paraId="3CD122CC" w14:textId="3A1EB60A" w:rsidR="0015386E" w:rsidRPr="001A155C" w:rsidRDefault="0015386E" w:rsidP="0032077F">
            <w:pPr>
              <w:spacing w:line="276" w:lineRule="auto"/>
              <w:rPr>
                <w:color w:val="000000"/>
                <w:sz w:val="20"/>
                <w:szCs w:val="20"/>
              </w:rPr>
            </w:pPr>
            <w:r w:rsidRPr="001A155C">
              <w:rPr>
                <w:color w:val="000000"/>
                <w:sz w:val="20"/>
                <w:szCs w:val="20"/>
              </w:rPr>
              <w:t>---</w:t>
            </w:r>
          </w:p>
        </w:tc>
        <w:tc>
          <w:tcPr>
            <w:tcW w:w="1182" w:type="dxa"/>
            <w:tcBorders>
              <w:top w:val="nil"/>
              <w:left w:val="nil"/>
              <w:bottom w:val="single" w:sz="4" w:space="0" w:color="auto"/>
              <w:right w:val="single" w:sz="4" w:space="0" w:color="auto"/>
            </w:tcBorders>
            <w:shd w:val="clear" w:color="auto" w:fill="auto"/>
          </w:tcPr>
          <w:p w14:paraId="3E30C546" w14:textId="34613770" w:rsidR="0015386E" w:rsidRPr="001A155C" w:rsidRDefault="0015386E" w:rsidP="0032077F">
            <w:pPr>
              <w:spacing w:line="276" w:lineRule="auto"/>
              <w:rPr>
                <w:color w:val="000000"/>
                <w:sz w:val="20"/>
                <w:szCs w:val="20"/>
              </w:rPr>
            </w:pPr>
            <w:r w:rsidRPr="001A155C">
              <w:rPr>
                <w:color w:val="000000"/>
                <w:sz w:val="20"/>
                <w:szCs w:val="20"/>
              </w:rPr>
              <w:t xml:space="preserve">MS2014+, </w:t>
            </w:r>
            <w:r w:rsidR="00063E3E" w:rsidRPr="001A155C">
              <w:rPr>
                <w:color w:val="000000"/>
                <w:sz w:val="20"/>
                <w:szCs w:val="20"/>
              </w:rPr>
              <w:t xml:space="preserve">Data EJ </w:t>
            </w:r>
            <w:r w:rsidR="00083F89" w:rsidRPr="001A155C">
              <w:rPr>
                <w:color w:val="000000"/>
                <w:sz w:val="20"/>
                <w:szCs w:val="20"/>
              </w:rPr>
              <w:t xml:space="preserve">ŘO </w:t>
            </w:r>
            <w:r w:rsidR="00063E3E" w:rsidRPr="001A155C">
              <w:rPr>
                <w:color w:val="000000"/>
                <w:sz w:val="20"/>
                <w:szCs w:val="20"/>
              </w:rPr>
              <w:t xml:space="preserve">OP VVV- </w:t>
            </w:r>
            <w:r w:rsidRPr="00E84761">
              <w:rPr>
                <w:color w:val="000000"/>
                <w:sz w:val="18"/>
                <w:szCs w:val="18"/>
              </w:rPr>
              <w:t>realizované</w:t>
            </w:r>
            <w:r w:rsidRPr="001A155C">
              <w:rPr>
                <w:color w:val="000000"/>
                <w:sz w:val="20"/>
                <w:szCs w:val="20"/>
              </w:rPr>
              <w:t xml:space="preserve"> evaluace OP VVV</w:t>
            </w:r>
            <w:r w:rsidR="00063E3E" w:rsidRPr="001A155C">
              <w:rPr>
                <w:color w:val="000000"/>
                <w:sz w:val="20"/>
                <w:szCs w:val="20"/>
              </w:rPr>
              <w:t xml:space="preserve">, </w:t>
            </w:r>
            <w:r w:rsidR="0092133D" w:rsidRPr="001A155C">
              <w:rPr>
                <w:color w:val="000000"/>
                <w:sz w:val="20"/>
                <w:szCs w:val="20"/>
              </w:rPr>
              <w:t>přehledy využití doporučení z evaluací</w:t>
            </w:r>
          </w:p>
        </w:tc>
        <w:tc>
          <w:tcPr>
            <w:tcW w:w="851" w:type="dxa"/>
            <w:tcBorders>
              <w:top w:val="nil"/>
              <w:left w:val="nil"/>
              <w:bottom w:val="single" w:sz="4" w:space="0" w:color="auto"/>
              <w:right w:val="single" w:sz="4" w:space="0" w:color="auto"/>
            </w:tcBorders>
            <w:shd w:val="clear" w:color="auto" w:fill="auto"/>
          </w:tcPr>
          <w:p w14:paraId="58E0D615" w14:textId="3EA417A7" w:rsidR="0015386E" w:rsidRPr="001A155C" w:rsidRDefault="0015386E" w:rsidP="0032077F">
            <w:pPr>
              <w:spacing w:line="276" w:lineRule="auto"/>
              <w:rPr>
                <w:b/>
                <w:sz w:val="20"/>
                <w:szCs w:val="20"/>
              </w:rPr>
            </w:pPr>
            <w:r w:rsidRPr="001A155C">
              <w:rPr>
                <w:color w:val="000000"/>
                <w:sz w:val="20"/>
                <w:szCs w:val="20"/>
              </w:rPr>
              <w:t xml:space="preserve">Zhotovitel </w:t>
            </w:r>
            <w:r w:rsidRPr="001A155C">
              <w:rPr>
                <w:sz w:val="20"/>
                <w:szCs w:val="20"/>
              </w:rPr>
              <w:t>Průběžn</w:t>
            </w:r>
            <w:r w:rsidR="00AC34DB">
              <w:rPr>
                <w:sz w:val="20"/>
                <w:szCs w:val="20"/>
              </w:rPr>
              <w:t>é</w:t>
            </w:r>
            <w:r w:rsidRPr="001A155C">
              <w:rPr>
                <w:sz w:val="20"/>
                <w:szCs w:val="20"/>
              </w:rPr>
              <w:t xml:space="preserve"> </w:t>
            </w:r>
            <w:r w:rsidR="00AC34DB" w:rsidRPr="00E84761">
              <w:rPr>
                <w:sz w:val="18"/>
                <w:szCs w:val="18"/>
              </w:rPr>
              <w:t>evaluace</w:t>
            </w:r>
            <w:r w:rsidR="00AC34DB" w:rsidRPr="001A155C">
              <w:rPr>
                <w:sz w:val="20"/>
                <w:szCs w:val="20"/>
              </w:rPr>
              <w:t xml:space="preserve"> </w:t>
            </w:r>
            <w:r w:rsidRPr="001A155C">
              <w:rPr>
                <w:sz w:val="20"/>
                <w:szCs w:val="20"/>
              </w:rPr>
              <w:t>implementace OP VVV</w:t>
            </w:r>
          </w:p>
          <w:p w14:paraId="700CEE1C" w14:textId="3A7D10CD" w:rsidR="0015386E" w:rsidRPr="001A155C" w:rsidRDefault="0015386E" w:rsidP="0032077F">
            <w:pPr>
              <w:spacing w:line="276" w:lineRule="auto"/>
              <w:rPr>
                <w:color w:val="000000"/>
                <w:sz w:val="20"/>
                <w:szCs w:val="20"/>
              </w:rPr>
            </w:pPr>
            <w:r w:rsidRPr="001A155C">
              <w:rPr>
                <w:color w:val="000000"/>
                <w:sz w:val="20"/>
                <w:szCs w:val="20"/>
              </w:rPr>
              <w:t>, který vypracuje podklady</w:t>
            </w:r>
          </w:p>
        </w:tc>
        <w:tc>
          <w:tcPr>
            <w:tcW w:w="992" w:type="dxa"/>
            <w:tcBorders>
              <w:top w:val="nil"/>
              <w:left w:val="nil"/>
              <w:bottom w:val="single" w:sz="4" w:space="0" w:color="auto"/>
              <w:right w:val="single" w:sz="4" w:space="0" w:color="auto"/>
            </w:tcBorders>
            <w:shd w:val="clear" w:color="auto" w:fill="auto"/>
          </w:tcPr>
          <w:p w14:paraId="3B17A6A7" w14:textId="3BDEBD73" w:rsidR="0015386E" w:rsidRPr="001A155C" w:rsidRDefault="0015386E" w:rsidP="0032077F">
            <w:pPr>
              <w:spacing w:line="276" w:lineRule="auto"/>
              <w:rPr>
                <w:color w:val="000000"/>
                <w:sz w:val="20"/>
                <w:szCs w:val="20"/>
              </w:rPr>
            </w:pPr>
            <w:r w:rsidRPr="001A155C">
              <w:rPr>
                <w:color w:val="000000"/>
                <w:sz w:val="20"/>
                <w:szCs w:val="20"/>
              </w:rPr>
              <w:t>Ne</w:t>
            </w:r>
          </w:p>
        </w:tc>
      </w:tr>
      <w:tr w:rsidR="00344933" w:rsidRPr="001A155C" w14:paraId="67D38E54" w14:textId="77777777" w:rsidTr="00361921">
        <w:trPr>
          <w:trHeight w:val="360"/>
        </w:trPr>
        <w:tc>
          <w:tcPr>
            <w:tcW w:w="425" w:type="dxa"/>
            <w:tcBorders>
              <w:top w:val="nil"/>
              <w:left w:val="single" w:sz="4" w:space="0" w:color="auto"/>
              <w:bottom w:val="single" w:sz="4" w:space="0" w:color="auto"/>
              <w:right w:val="single" w:sz="4" w:space="0" w:color="auto"/>
            </w:tcBorders>
            <w:shd w:val="clear" w:color="auto" w:fill="auto"/>
            <w:noWrap/>
            <w:hideMark/>
          </w:tcPr>
          <w:p w14:paraId="1202FCE4" w14:textId="0001ABAB" w:rsidR="00344933" w:rsidRPr="001A155C" w:rsidRDefault="00036A48" w:rsidP="0032077F">
            <w:pPr>
              <w:spacing w:line="276" w:lineRule="auto"/>
              <w:rPr>
                <w:color w:val="000000"/>
                <w:sz w:val="20"/>
                <w:szCs w:val="20"/>
              </w:rPr>
            </w:pPr>
            <w:r w:rsidRPr="001A155C">
              <w:rPr>
                <w:color w:val="000000"/>
                <w:sz w:val="20"/>
                <w:szCs w:val="20"/>
              </w:rPr>
              <w:t>7</w:t>
            </w:r>
            <w:r w:rsidR="00344933"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17AC7B17" w14:textId="77777777" w:rsidR="00344933" w:rsidRPr="001A155C" w:rsidRDefault="00344933"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Ex-post evaluace OP VVV</w:t>
            </w:r>
          </w:p>
        </w:tc>
        <w:tc>
          <w:tcPr>
            <w:tcW w:w="2835" w:type="dxa"/>
            <w:tcBorders>
              <w:top w:val="nil"/>
              <w:left w:val="nil"/>
              <w:bottom w:val="single" w:sz="4" w:space="0" w:color="auto"/>
              <w:right w:val="single" w:sz="4" w:space="0" w:color="auto"/>
            </w:tcBorders>
            <w:shd w:val="clear" w:color="auto" w:fill="auto"/>
          </w:tcPr>
          <w:p w14:paraId="31B3351C" w14:textId="72BABCF7" w:rsidR="00F82F2C" w:rsidRPr="001A155C" w:rsidRDefault="00F82F2C" w:rsidP="0032077F">
            <w:pPr>
              <w:spacing w:line="276" w:lineRule="auto"/>
              <w:rPr>
                <w:sz w:val="20"/>
                <w:szCs w:val="20"/>
              </w:rPr>
            </w:pPr>
            <w:r w:rsidRPr="001A155C">
              <w:rPr>
                <w:sz w:val="20"/>
                <w:szCs w:val="20"/>
              </w:rPr>
              <w:t>Za OP VVV</w:t>
            </w:r>
            <w:r w:rsidR="00C81268" w:rsidRPr="001A155C">
              <w:rPr>
                <w:sz w:val="20"/>
                <w:szCs w:val="20"/>
              </w:rPr>
              <w:t xml:space="preserve"> </w:t>
            </w:r>
            <w:r w:rsidR="00E37FCB" w:rsidRPr="001A155C">
              <w:rPr>
                <w:sz w:val="20"/>
                <w:szCs w:val="20"/>
              </w:rPr>
              <w:t>p</w:t>
            </w:r>
            <w:r w:rsidR="00344933" w:rsidRPr="001A155C">
              <w:rPr>
                <w:sz w:val="20"/>
                <w:szCs w:val="20"/>
              </w:rPr>
              <w:t>říprava podkladových materiálů pro</w:t>
            </w:r>
            <w:r w:rsidRPr="001A155C">
              <w:rPr>
                <w:sz w:val="20"/>
                <w:szCs w:val="20"/>
              </w:rPr>
              <w:t>:</w:t>
            </w:r>
          </w:p>
          <w:p w14:paraId="7E60B374" w14:textId="66057D1A" w:rsidR="00F82F2C" w:rsidRPr="001A155C" w:rsidRDefault="00F82F2C" w:rsidP="00914087">
            <w:pPr>
              <w:pStyle w:val="Odstavecseseznamem"/>
              <w:numPr>
                <w:ilvl w:val="0"/>
                <w:numId w:val="15"/>
              </w:numPr>
              <w:ind w:left="321" w:hanging="283"/>
              <w:rPr>
                <w:rFonts w:ascii="Times New Roman" w:hAnsi="Times New Roman"/>
                <w:sz w:val="20"/>
                <w:szCs w:val="20"/>
              </w:rPr>
            </w:pPr>
            <w:r w:rsidRPr="001A155C">
              <w:rPr>
                <w:rFonts w:ascii="Times New Roman" w:hAnsi="Times New Roman"/>
                <w:sz w:val="20"/>
                <w:szCs w:val="20"/>
              </w:rPr>
              <w:t>ex-post evaluaci DoP  2014-2020 realizovanou MMR-NOK</w:t>
            </w:r>
          </w:p>
          <w:p w14:paraId="4EFAE70A" w14:textId="146125A9" w:rsidR="00344933" w:rsidRPr="001A155C" w:rsidRDefault="00344933" w:rsidP="00914087">
            <w:pPr>
              <w:pStyle w:val="Odstavecseseznamem"/>
              <w:numPr>
                <w:ilvl w:val="0"/>
                <w:numId w:val="15"/>
              </w:numPr>
              <w:ind w:left="321" w:hanging="283"/>
              <w:rPr>
                <w:rFonts w:ascii="Times New Roman" w:hAnsi="Times New Roman"/>
                <w:sz w:val="20"/>
                <w:szCs w:val="20"/>
              </w:rPr>
            </w:pPr>
            <w:r w:rsidRPr="001A155C">
              <w:rPr>
                <w:rFonts w:ascii="Times New Roman" w:hAnsi="Times New Roman"/>
                <w:sz w:val="20"/>
                <w:szCs w:val="20"/>
              </w:rPr>
              <w:t xml:space="preserve"> </w:t>
            </w:r>
            <w:r w:rsidR="00F82F2C" w:rsidRPr="001A155C">
              <w:rPr>
                <w:rFonts w:ascii="Times New Roman" w:hAnsi="Times New Roman"/>
                <w:sz w:val="20"/>
                <w:szCs w:val="20"/>
              </w:rPr>
              <w:t>případ</w:t>
            </w:r>
            <w:r w:rsidR="00E37FCB" w:rsidRPr="001A155C">
              <w:rPr>
                <w:rFonts w:ascii="Times New Roman" w:hAnsi="Times New Roman"/>
                <w:sz w:val="20"/>
                <w:szCs w:val="20"/>
              </w:rPr>
              <w:t>n</w:t>
            </w:r>
            <w:r w:rsidR="00F82F2C" w:rsidRPr="001A155C">
              <w:rPr>
                <w:rFonts w:ascii="Times New Roman" w:hAnsi="Times New Roman"/>
                <w:sz w:val="20"/>
                <w:szCs w:val="20"/>
              </w:rPr>
              <w:t xml:space="preserve">ě dle potřeby i pro </w:t>
            </w:r>
            <w:r w:rsidRPr="001A155C">
              <w:rPr>
                <w:rFonts w:ascii="Times New Roman" w:hAnsi="Times New Roman"/>
                <w:sz w:val="20"/>
                <w:szCs w:val="20"/>
              </w:rPr>
              <w:t xml:space="preserve">ex-post evaluaci prováděnou EK </w:t>
            </w:r>
          </w:p>
          <w:p w14:paraId="0A7E41A1" w14:textId="77777777" w:rsidR="00344933" w:rsidRPr="001A155C" w:rsidRDefault="00344933" w:rsidP="0032077F">
            <w:pPr>
              <w:spacing w:line="276" w:lineRule="auto"/>
              <w:rPr>
                <w:color w:val="000000"/>
                <w:sz w:val="20"/>
                <w:szCs w:val="20"/>
              </w:rPr>
            </w:pPr>
          </w:p>
        </w:tc>
        <w:tc>
          <w:tcPr>
            <w:tcW w:w="1118" w:type="dxa"/>
            <w:tcBorders>
              <w:top w:val="nil"/>
              <w:left w:val="nil"/>
              <w:bottom w:val="single" w:sz="4" w:space="0" w:color="auto"/>
              <w:right w:val="single" w:sz="4" w:space="0" w:color="auto"/>
            </w:tcBorders>
            <w:shd w:val="clear" w:color="auto" w:fill="auto"/>
          </w:tcPr>
          <w:p w14:paraId="28A86C8C" w14:textId="77777777" w:rsidR="00344933" w:rsidRPr="001A155C" w:rsidRDefault="00344933" w:rsidP="0032077F">
            <w:pPr>
              <w:spacing w:line="276" w:lineRule="auto"/>
              <w:rPr>
                <w:color w:val="000000"/>
                <w:sz w:val="20"/>
                <w:szCs w:val="20"/>
              </w:rPr>
            </w:pPr>
            <w:r w:rsidRPr="001A155C">
              <w:rPr>
                <w:color w:val="000000"/>
                <w:sz w:val="20"/>
                <w:szCs w:val="20"/>
              </w:rPr>
              <w:t>Ex-post, strategická</w:t>
            </w:r>
          </w:p>
        </w:tc>
        <w:tc>
          <w:tcPr>
            <w:tcW w:w="867" w:type="dxa"/>
            <w:tcBorders>
              <w:top w:val="nil"/>
              <w:left w:val="nil"/>
              <w:bottom w:val="single" w:sz="4" w:space="0" w:color="auto"/>
              <w:right w:val="single" w:sz="4" w:space="0" w:color="auto"/>
            </w:tcBorders>
            <w:shd w:val="clear" w:color="auto" w:fill="auto"/>
          </w:tcPr>
          <w:p w14:paraId="371338BA" w14:textId="37884073" w:rsidR="00F82F2C" w:rsidRPr="001A155C" w:rsidRDefault="00F82F2C" w:rsidP="0032077F">
            <w:pPr>
              <w:spacing w:line="276" w:lineRule="auto"/>
              <w:rPr>
                <w:color w:val="000000"/>
                <w:sz w:val="20"/>
                <w:szCs w:val="20"/>
              </w:rPr>
            </w:pPr>
            <w:r w:rsidRPr="001A155C">
              <w:rPr>
                <w:color w:val="000000"/>
                <w:sz w:val="20"/>
                <w:szCs w:val="20"/>
              </w:rPr>
              <w:t>a) Ne</w:t>
            </w:r>
          </w:p>
          <w:p w14:paraId="324D0B3A" w14:textId="7773FB9A" w:rsidR="00F82F2C" w:rsidRPr="001A155C" w:rsidRDefault="00F82F2C" w:rsidP="0032077F">
            <w:pPr>
              <w:spacing w:line="276" w:lineRule="auto"/>
              <w:rPr>
                <w:color w:val="000000"/>
                <w:sz w:val="20"/>
                <w:szCs w:val="20"/>
              </w:rPr>
            </w:pPr>
            <w:r w:rsidRPr="001A155C">
              <w:rPr>
                <w:color w:val="000000"/>
                <w:sz w:val="20"/>
                <w:szCs w:val="20"/>
              </w:rPr>
              <w:t>b)</w:t>
            </w:r>
          </w:p>
          <w:p w14:paraId="6058ED08" w14:textId="74FE2E45" w:rsidR="00344933" w:rsidRPr="001A155C" w:rsidRDefault="00344933" w:rsidP="0032077F">
            <w:pPr>
              <w:spacing w:line="276" w:lineRule="auto"/>
              <w:rPr>
                <w:color w:val="000000"/>
                <w:sz w:val="20"/>
                <w:szCs w:val="20"/>
              </w:rPr>
            </w:pPr>
            <w:r w:rsidRPr="001A155C">
              <w:rPr>
                <w:color w:val="000000"/>
                <w:sz w:val="20"/>
                <w:szCs w:val="20"/>
              </w:rPr>
              <w:t>Ano, čl. 57 Nařízení 1303/2013</w:t>
            </w:r>
          </w:p>
        </w:tc>
        <w:tc>
          <w:tcPr>
            <w:tcW w:w="850" w:type="dxa"/>
            <w:tcBorders>
              <w:top w:val="nil"/>
              <w:left w:val="nil"/>
              <w:bottom w:val="single" w:sz="4" w:space="0" w:color="auto"/>
              <w:right w:val="single" w:sz="4" w:space="0" w:color="auto"/>
            </w:tcBorders>
            <w:shd w:val="clear" w:color="auto" w:fill="auto"/>
          </w:tcPr>
          <w:p w14:paraId="4E8A3242" w14:textId="77777777" w:rsidR="00344933" w:rsidRPr="001A155C" w:rsidRDefault="00344933"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26B6EC77" w14:textId="77777777" w:rsidR="00344933" w:rsidRPr="001A155C" w:rsidRDefault="00344933" w:rsidP="0032077F">
            <w:pPr>
              <w:spacing w:line="276" w:lineRule="auto"/>
              <w:rPr>
                <w:color w:val="000000"/>
                <w:sz w:val="20"/>
                <w:szCs w:val="20"/>
              </w:rPr>
            </w:pPr>
            <w:r w:rsidRPr="001A155C">
              <w:rPr>
                <w:color w:val="000000"/>
                <w:sz w:val="20"/>
                <w:szCs w:val="20"/>
              </w:rPr>
              <w:t>Kvantitativní/kvalitativní – terénní šetření - dotazníkové šetření, panely expertů; analýzy dat; interně realizovaný outcome mapping</w:t>
            </w:r>
          </w:p>
          <w:p w14:paraId="529A4694" w14:textId="77777777" w:rsidR="00344933" w:rsidRPr="001A155C" w:rsidRDefault="00344933" w:rsidP="0032077F">
            <w:pPr>
              <w:spacing w:line="276" w:lineRule="auto"/>
              <w:rPr>
                <w:color w:val="000000"/>
                <w:sz w:val="20"/>
                <w:szCs w:val="20"/>
              </w:rPr>
            </w:pPr>
          </w:p>
        </w:tc>
        <w:tc>
          <w:tcPr>
            <w:tcW w:w="1520" w:type="dxa"/>
            <w:tcBorders>
              <w:top w:val="nil"/>
              <w:left w:val="nil"/>
              <w:bottom w:val="single" w:sz="4" w:space="0" w:color="auto"/>
              <w:right w:val="single" w:sz="4" w:space="0" w:color="auto"/>
            </w:tcBorders>
            <w:shd w:val="clear" w:color="auto" w:fill="auto"/>
          </w:tcPr>
          <w:p w14:paraId="03928232" w14:textId="048AB556" w:rsidR="00344933" w:rsidRPr="001A155C" w:rsidRDefault="00344933" w:rsidP="0032077F">
            <w:pPr>
              <w:spacing w:line="276" w:lineRule="auto"/>
              <w:rPr>
                <w:color w:val="000000"/>
                <w:sz w:val="20"/>
                <w:szCs w:val="20"/>
              </w:rPr>
            </w:pPr>
            <w:r w:rsidRPr="001A155C">
              <w:rPr>
                <w:color w:val="000000"/>
                <w:sz w:val="20"/>
                <w:szCs w:val="20"/>
              </w:rPr>
              <w:t>2023</w:t>
            </w:r>
          </w:p>
        </w:tc>
        <w:tc>
          <w:tcPr>
            <w:tcW w:w="1144" w:type="dxa"/>
            <w:gridSpan w:val="2"/>
            <w:tcBorders>
              <w:top w:val="nil"/>
              <w:left w:val="nil"/>
              <w:bottom w:val="single" w:sz="4" w:space="0" w:color="auto"/>
              <w:right w:val="single" w:sz="4" w:space="0" w:color="auto"/>
            </w:tcBorders>
            <w:shd w:val="clear" w:color="auto" w:fill="auto"/>
          </w:tcPr>
          <w:p w14:paraId="26997741" w14:textId="78243DF2" w:rsidR="00344933" w:rsidRPr="001A155C" w:rsidRDefault="00446E05" w:rsidP="0032077F">
            <w:pPr>
              <w:spacing w:line="276" w:lineRule="auto"/>
              <w:rPr>
                <w:color w:val="000000"/>
                <w:sz w:val="20"/>
                <w:szCs w:val="20"/>
              </w:rPr>
            </w:pPr>
            <w:r w:rsidRPr="001A155C">
              <w:rPr>
                <w:color w:val="000000"/>
                <w:sz w:val="20"/>
                <w:szCs w:val="20"/>
              </w:rPr>
              <w:t>2</w:t>
            </w:r>
            <w:r w:rsidR="00344933" w:rsidRPr="001A155C">
              <w:rPr>
                <w:color w:val="000000"/>
                <w:sz w:val="20"/>
                <w:szCs w:val="20"/>
              </w:rPr>
              <w:t>.</w:t>
            </w:r>
            <w:r w:rsidRPr="001A155C">
              <w:rPr>
                <w:color w:val="000000"/>
                <w:sz w:val="20"/>
                <w:szCs w:val="20"/>
              </w:rPr>
              <w:t>0</w:t>
            </w:r>
            <w:r w:rsidR="00344933" w:rsidRPr="001A155C">
              <w:rPr>
                <w:color w:val="000000"/>
                <w:sz w:val="20"/>
                <w:szCs w:val="20"/>
              </w:rPr>
              <w:t>00.000,-</w:t>
            </w:r>
          </w:p>
          <w:p w14:paraId="6880D034" w14:textId="566D51AC" w:rsidR="00344933" w:rsidRPr="001A155C" w:rsidRDefault="00F41CA8" w:rsidP="0032077F">
            <w:pPr>
              <w:spacing w:line="276" w:lineRule="auto"/>
              <w:rPr>
                <w:color w:val="000000"/>
                <w:sz w:val="20"/>
                <w:szCs w:val="20"/>
              </w:rPr>
            </w:pPr>
            <w:r w:rsidRPr="001A155C">
              <w:rPr>
                <w:i/>
                <w:color w:val="808080" w:themeColor="background1" w:themeShade="80"/>
                <w:sz w:val="20"/>
                <w:szCs w:val="20"/>
              </w:rPr>
              <w:t>Pozn. Bude upřesněno dle požadavků MMR</w:t>
            </w:r>
            <w:r w:rsidR="00830EE8">
              <w:rPr>
                <w:i/>
                <w:color w:val="808080" w:themeColor="background1" w:themeShade="80"/>
                <w:sz w:val="20"/>
                <w:szCs w:val="20"/>
              </w:rPr>
              <w:t>-NOK</w:t>
            </w:r>
          </w:p>
        </w:tc>
        <w:tc>
          <w:tcPr>
            <w:tcW w:w="1182" w:type="dxa"/>
            <w:tcBorders>
              <w:top w:val="nil"/>
              <w:left w:val="nil"/>
              <w:bottom w:val="single" w:sz="4" w:space="0" w:color="auto"/>
              <w:right w:val="single" w:sz="4" w:space="0" w:color="auto"/>
            </w:tcBorders>
            <w:shd w:val="clear" w:color="auto" w:fill="auto"/>
          </w:tcPr>
          <w:p w14:paraId="30C041B2" w14:textId="01E354DA" w:rsidR="00344933" w:rsidRPr="001A155C" w:rsidRDefault="00344933" w:rsidP="0032077F">
            <w:pPr>
              <w:spacing w:line="276" w:lineRule="auto"/>
              <w:rPr>
                <w:color w:val="000000"/>
                <w:sz w:val="20"/>
                <w:szCs w:val="20"/>
              </w:rPr>
            </w:pPr>
            <w:r w:rsidRPr="001A155C">
              <w:rPr>
                <w:color w:val="000000"/>
                <w:sz w:val="20"/>
                <w:szCs w:val="20"/>
              </w:rPr>
              <w:t xml:space="preserve">MS2014+, statistiky ČSU, realizované evaluace </w:t>
            </w:r>
            <w:r w:rsidR="00E37FCB" w:rsidRPr="001A155C">
              <w:rPr>
                <w:color w:val="000000"/>
                <w:sz w:val="20"/>
                <w:szCs w:val="20"/>
              </w:rPr>
              <w:t>OP VVV</w:t>
            </w:r>
            <w:r w:rsidRPr="001A155C">
              <w:rPr>
                <w:color w:val="000000"/>
                <w:sz w:val="20"/>
                <w:szCs w:val="20"/>
              </w:rPr>
              <w:t>, vlastní analýzy a šetření.</w:t>
            </w:r>
          </w:p>
        </w:tc>
        <w:tc>
          <w:tcPr>
            <w:tcW w:w="851" w:type="dxa"/>
            <w:tcBorders>
              <w:top w:val="nil"/>
              <w:left w:val="nil"/>
              <w:bottom w:val="single" w:sz="4" w:space="0" w:color="auto"/>
              <w:right w:val="single" w:sz="4" w:space="0" w:color="auto"/>
            </w:tcBorders>
            <w:shd w:val="clear" w:color="auto" w:fill="auto"/>
          </w:tcPr>
          <w:p w14:paraId="5AA5053B" w14:textId="2FF7AF9C" w:rsidR="00344933" w:rsidRPr="001A155C" w:rsidRDefault="00711F82" w:rsidP="0032077F">
            <w:pPr>
              <w:spacing w:line="276" w:lineRule="auto"/>
              <w:ind w:right="-149"/>
              <w:rPr>
                <w:color w:val="000000"/>
                <w:sz w:val="20"/>
                <w:szCs w:val="20"/>
              </w:rPr>
            </w:pPr>
            <w:r w:rsidRPr="001A155C">
              <w:rPr>
                <w:color w:val="000000"/>
                <w:sz w:val="20"/>
                <w:szCs w:val="20"/>
              </w:rPr>
              <w:t>MMR, ČSU</w:t>
            </w:r>
          </w:p>
        </w:tc>
        <w:tc>
          <w:tcPr>
            <w:tcW w:w="992" w:type="dxa"/>
            <w:tcBorders>
              <w:top w:val="nil"/>
              <w:left w:val="nil"/>
              <w:bottom w:val="single" w:sz="4" w:space="0" w:color="auto"/>
              <w:right w:val="single" w:sz="4" w:space="0" w:color="auto"/>
            </w:tcBorders>
            <w:shd w:val="clear" w:color="auto" w:fill="auto"/>
          </w:tcPr>
          <w:p w14:paraId="07C691C9" w14:textId="77777777" w:rsidR="00344933" w:rsidRPr="001A155C" w:rsidRDefault="00344933" w:rsidP="0032077F">
            <w:pPr>
              <w:spacing w:line="276" w:lineRule="auto"/>
              <w:rPr>
                <w:color w:val="000000"/>
                <w:sz w:val="20"/>
                <w:szCs w:val="20"/>
              </w:rPr>
            </w:pPr>
            <w:r w:rsidRPr="001A155C">
              <w:rPr>
                <w:color w:val="000000"/>
                <w:sz w:val="20"/>
                <w:szCs w:val="20"/>
              </w:rPr>
              <w:t>Ano</w:t>
            </w:r>
          </w:p>
        </w:tc>
      </w:tr>
      <w:tr w:rsidR="00A56CEE" w:rsidRPr="001A155C" w14:paraId="2DB7CF1E" w14:textId="77777777" w:rsidTr="00361921">
        <w:trPr>
          <w:trHeight w:val="360"/>
        </w:trPr>
        <w:tc>
          <w:tcPr>
            <w:tcW w:w="425" w:type="dxa"/>
            <w:tcBorders>
              <w:top w:val="nil"/>
              <w:left w:val="single" w:sz="4" w:space="0" w:color="auto"/>
              <w:bottom w:val="single" w:sz="4" w:space="0" w:color="auto"/>
              <w:right w:val="single" w:sz="4" w:space="0" w:color="auto"/>
            </w:tcBorders>
            <w:shd w:val="clear" w:color="auto" w:fill="auto"/>
            <w:noWrap/>
          </w:tcPr>
          <w:p w14:paraId="3B91BFC2" w14:textId="21695B5C" w:rsidR="00A56CEE" w:rsidRPr="001A155C" w:rsidRDefault="00036A48" w:rsidP="0032077F">
            <w:pPr>
              <w:spacing w:line="276" w:lineRule="auto"/>
              <w:rPr>
                <w:color w:val="000000"/>
                <w:sz w:val="20"/>
                <w:szCs w:val="20"/>
              </w:rPr>
            </w:pPr>
            <w:r w:rsidRPr="001A155C">
              <w:rPr>
                <w:color w:val="000000"/>
                <w:sz w:val="20"/>
                <w:szCs w:val="20"/>
              </w:rPr>
              <w:t>8</w:t>
            </w:r>
            <w:r w:rsidR="00A56CEE"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6A7B49B0" w14:textId="427A482C" w:rsidR="00A56CEE" w:rsidRPr="001A155C" w:rsidRDefault="00C35721"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Ověřovací studie</w:t>
            </w:r>
            <w:r w:rsidR="00CB4008" w:rsidRPr="001A155C">
              <w:rPr>
                <w:rFonts w:ascii="Times New Roman" w:hAnsi="Times New Roman" w:cs="Times New Roman"/>
                <w:b/>
                <w:sz w:val="20"/>
                <w:szCs w:val="20"/>
              </w:rPr>
              <w:t xml:space="preserve"> prostředí pro realizaci intervencí PO 1, PO 2 a PO 3 OP VVV a ověření relevance jejich specifických cílů </w:t>
            </w:r>
          </w:p>
          <w:p w14:paraId="4F86513B" w14:textId="77777777" w:rsidR="006660F6" w:rsidRPr="001A155C" w:rsidRDefault="006660F6" w:rsidP="0032077F">
            <w:pPr>
              <w:pStyle w:val="Default"/>
              <w:spacing w:line="276" w:lineRule="auto"/>
              <w:rPr>
                <w:rFonts w:ascii="Times New Roman" w:hAnsi="Times New Roman" w:cs="Times New Roman"/>
                <w:b/>
                <w:sz w:val="20"/>
                <w:szCs w:val="20"/>
              </w:rPr>
            </w:pPr>
          </w:p>
          <w:p w14:paraId="61765229" w14:textId="25059ED2" w:rsidR="006660F6" w:rsidRPr="001A155C" w:rsidRDefault="006660F6"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bCs/>
                <w:i/>
                <w:sz w:val="20"/>
                <w:szCs w:val="20"/>
              </w:rPr>
              <w:t>(bližší specifikace viz karta evaluace v příloze)</w:t>
            </w:r>
          </w:p>
        </w:tc>
        <w:tc>
          <w:tcPr>
            <w:tcW w:w="2835" w:type="dxa"/>
            <w:tcBorders>
              <w:top w:val="nil"/>
              <w:left w:val="nil"/>
              <w:bottom w:val="single" w:sz="4" w:space="0" w:color="auto"/>
              <w:right w:val="single" w:sz="4" w:space="0" w:color="auto"/>
            </w:tcBorders>
            <w:shd w:val="clear" w:color="auto" w:fill="auto"/>
          </w:tcPr>
          <w:p w14:paraId="61A54CEF" w14:textId="682F9B18" w:rsidR="004726C0" w:rsidRPr="001A155C" w:rsidRDefault="004726C0" w:rsidP="0032077F">
            <w:pPr>
              <w:spacing w:line="276" w:lineRule="auto"/>
              <w:rPr>
                <w:sz w:val="20"/>
                <w:szCs w:val="20"/>
              </w:rPr>
            </w:pPr>
            <w:r w:rsidRPr="001A155C">
              <w:rPr>
                <w:sz w:val="20"/>
                <w:szCs w:val="20"/>
              </w:rPr>
              <w:t xml:space="preserve">Předmětem </w:t>
            </w:r>
            <w:r w:rsidR="00C35721" w:rsidRPr="001A155C">
              <w:rPr>
                <w:sz w:val="20"/>
                <w:szCs w:val="20"/>
              </w:rPr>
              <w:t xml:space="preserve">studie </w:t>
            </w:r>
            <w:r w:rsidRPr="001A155C">
              <w:rPr>
                <w:sz w:val="20"/>
                <w:szCs w:val="20"/>
              </w:rPr>
              <w:t>bude</w:t>
            </w:r>
          </w:p>
          <w:p w14:paraId="4972EA22" w14:textId="055DE321" w:rsidR="003A4068" w:rsidRPr="001A155C" w:rsidRDefault="004726C0" w:rsidP="00914087">
            <w:pPr>
              <w:pStyle w:val="Odstavecseseznamem"/>
              <w:numPr>
                <w:ilvl w:val="0"/>
                <w:numId w:val="19"/>
              </w:numPr>
              <w:ind w:left="321" w:hanging="321"/>
              <w:rPr>
                <w:rFonts w:ascii="Times New Roman" w:hAnsi="Times New Roman"/>
                <w:sz w:val="20"/>
                <w:szCs w:val="20"/>
              </w:rPr>
            </w:pPr>
            <w:r w:rsidRPr="001A155C">
              <w:rPr>
                <w:rFonts w:ascii="Times New Roman" w:hAnsi="Times New Roman"/>
                <w:sz w:val="20"/>
                <w:szCs w:val="20"/>
              </w:rPr>
              <w:t>m</w:t>
            </w:r>
            <w:r w:rsidR="00F44B82" w:rsidRPr="001A155C">
              <w:rPr>
                <w:rFonts w:ascii="Times New Roman" w:hAnsi="Times New Roman"/>
                <w:sz w:val="20"/>
                <w:szCs w:val="20"/>
              </w:rPr>
              <w:t>apování / analýza aktuálního stavu prostředí, v rámci kterého se předpo</w:t>
            </w:r>
            <w:r w:rsidRPr="001A155C">
              <w:rPr>
                <w:rFonts w:ascii="Times New Roman" w:hAnsi="Times New Roman"/>
                <w:sz w:val="20"/>
                <w:szCs w:val="20"/>
              </w:rPr>
              <w:t>kládá realizace intervencí PO1,</w:t>
            </w:r>
            <w:r w:rsidR="00F44B82" w:rsidRPr="001A155C">
              <w:rPr>
                <w:rFonts w:ascii="Times New Roman" w:hAnsi="Times New Roman"/>
                <w:sz w:val="20"/>
                <w:szCs w:val="20"/>
              </w:rPr>
              <w:t xml:space="preserve"> PO2 </w:t>
            </w:r>
            <w:r w:rsidRPr="001A155C">
              <w:rPr>
                <w:rFonts w:ascii="Times New Roman" w:hAnsi="Times New Roman"/>
                <w:sz w:val="20"/>
                <w:szCs w:val="20"/>
              </w:rPr>
              <w:t xml:space="preserve">a PO3 </w:t>
            </w:r>
            <w:r w:rsidR="00F44B82" w:rsidRPr="001A155C">
              <w:rPr>
                <w:rFonts w:ascii="Times New Roman" w:hAnsi="Times New Roman"/>
                <w:sz w:val="20"/>
                <w:szCs w:val="20"/>
              </w:rPr>
              <w:t>na úrovni definovaných SC</w:t>
            </w:r>
            <w:r w:rsidR="00C35721" w:rsidRPr="001A155C">
              <w:rPr>
                <w:rFonts w:ascii="Times New Roman" w:hAnsi="Times New Roman"/>
                <w:sz w:val="20"/>
                <w:szCs w:val="20"/>
              </w:rPr>
              <w:t>,</w:t>
            </w:r>
            <w:r w:rsidR="004D7E4A" w:rsidRPr="001A155C">
              <w:rPr>
                <w:rFonts w:ascii="Times New Roman" w:hAnsi="Times New Roman"/>
                <w:sz w:val="20"/>
                <w:szCs w:val="20"/>
              </w:rPr>
              <w:t xml:space="preserve"> </w:t>
            </w:r>
          </w:p>
          <w:p w14:paraId="1B0E3417" w14:textId="382C4134" w:rsidR="00C35721" w:rsidRPr="001A155C" w:rsidRDefault="004D7E4A" w:rsidP="00914087">
            <w:pPr>
              <w:pStyle w:val="Odstavecseseznamem"/>
              <w:numPr>
                <w:ilvl w:val="0"/>
                <w:numId w:val="19"/>
              </w:numPr>
              <w:ind w:left="321" w:hanging="321"/>
              <w:rPr>
                <w:rFonts w:ascii="Times New Roman" w:hAnsi="Times New Roman"/>
                <w:sz w:val="20"/>
                <w:szCs w:val="20"/>
              </w:rPr>
            </w:pPr>
            <w:r w:rsidRPr="001A155C">
              <w:rPr>
                <w:rFonts w:ascii="Times New Roman" w:hAnsi="Times New Roman"/>
                <w:sz w:val="20"/>
                <w:szCs w:val="20"/>
              </w:rPr>
              <w:t xml:space="preserve">ověření </w:t>
            </w:r>
            <w:r w:rsidRPr="001A155C">
              <w:rPr>
                <w:rFonts w:ascii="Times New Roman" w:hAnsi="Times New Roman"/>
                <w:color w:val="000000"/>
                <w:sz w:val="20"/>
                <w:szCs w:val="20"/>
              </w:rPr>
              <w:t>změny rozvojových potřeb</w:t>
            </w:r>
            <w:r w:rsidRPr="001A155C">
              <w:rPr>
                <w:rFonts w:ascii="Times New Roman" w:hAnsi="Times New Roman"/>
                <w:sz w:val="20"/>
                <w:szCs w:val="20"/>
              </w:rPr>
              <w:t xml:space="preserve"> OP VVV, relevance SC OP VVV</w:t>
            </w:r>
            <w:r w:rsidR="00A6291B" w:rsidRPr="001A155C">
              <w:rPr>
                <w:rFonts w:ascii="Times New Roman" w:hAnsi="Times New Roman"/>
                <w:sz w:val="20"/>
                <w:szCs w:val="20"/>
              </w:rPr>
              <w:t>, posouzení teorie změny zahrnující</w:t>
            </w:r>
            <w:r w:rsidR="00B56E52">
              <w:rPr>
                <w:rFonts w:ascii="Times New Roman" w:hAnsi="Times New Roman"/>
                <w:sz w:val="20"/>
                <w:szCs w:val="20"/>
              </w:rPr>
              <w:t xml:space="preserve"> posouzení relevance S/K vazeb a územní dimenze</w:t>
            </w:r>
            <w:r w:rsidR="00A6291B" w:rsidRPr="001A155C">
              <w:rPr>
                <w:rFonts w:ascii="Times New Roman" w:hAnsi="Times New Roman"/>
                <w:sz w:val="20"/>
                <w:szCs w:val="20"/>
              </w:rPr>
              <w:t xml:space="preserve"> </w:t>
            </w:r>
            <w:r w:rsidR="00C35721" w:rsidRPr="001A155C">
              <w:rPr>
                <w:rFonts w:ascii="Times New Roman" w:hAnsi="Times New Roman"/>
                <w:sz w:val="20"/>
                <w:szCs w:val="20"/>
              </w:rPr>
              <w:t xml:space="preserve">a </w:t>
            </w:r>
          </w:p>
          <w:p w14:paraId="386282EA" w14:textId="7DDF22AE" w:rsidR="00CB5CBA" w:rsidRPr="001A155C" w:rsidRDefault="00A6291B" w:rsidP="00914087">
            <w:pPr>
              <w:pStyle w:val="Odstavecseseznamem"/>
              <w:numPr>
                <w:ilvl w:val="0"/>
                <w:numId w:val="19"/>
              </w:numPr>
              <w:ind w:left="126" w:hanging="53"/>
              <w:rPr>
                <w:rFonts w:ascii="Times New Roman" w:hAnsi="Times New Roman"/>
                <w:sz w:val="20"/>
                <w:szCs w:val="20"/>
              </w:rPr>
            </w:pPr>
            <w:r w:rsidRPr="001A155C">
              <w:rPr>
                <w:rFonts w:ascii="Times New Roman" w:hAnsi="Times New Roman"/>
                <w:sz w:val="20"/>
                <w:szCs w:val="20"/>
              </w:rPr>
              <w:t>vyhodnocení stávající indikátorové soustavy včetně případných návrhů na doplnění.</w:t>
            </w:r>
            <w:r w:rsidR="00CB5CBA" w:rsidRPr="001A155C">
              <w:rPr>
                <w:rFonts w:ascii="Times New Roman" w:hAnsi="Times New Roman"/>
                <w:sz w:val="20"/>
                <w:szCs w:val="20"/>
              </w:rPr>
              <w:t xml:space="preserve"> </w:t>
            </w:r>
          </w:p>
          <w:p w14:paraId="77267CC5" w14:textId="77777777" w:rsidR="00F44B82" w:rsidRPr="001A155C" w:rsidRDefault="00F44B82" w:rsidP="0032077F">
            <w:pPr>
              <w:spacing w:line="276" w:lineRule="auto"/>
              <w:rPr>
                <w:sz w:val="20"/>
                <w:szCs w:val="20"/>
              </w:rPr>
            </w:pPr>
          </w:p>
          <w:p w14:paraId="133AE330" w14:textId="5BEF2400" w:rsidR="005565D2" w:rsidRPr="001A155C" w:rsidRDefault="005565D2" w:rsidP="0032077F">
            <w:pPr>
              <w:spacing w:line="276" w:lineRule="auto"/>
              <w:rPr>
                <w:sz w:val="20"/>
                <w:szCs w:val="20"/>
              </w:rPr>
            </w:pPr>
          </w:p>
        </w:tc>
        <w:tc>
          <w:tcPr>
            <w:tcW w:w="1118" w:type="dxa"/>
            <w:tcBorders>
              <w:top w:val="nil"/>
              <w:left w:val="nil"/>
              <w:bottom w:val="single" w:sz="4" w:space="0" w:color="auto"/>
              <w:right w:val="single" w:sz="4" w:space="0" w:color="auto"/>
            </w:tcBorders>
            <w:shd w:val="clear" w:color="auto" w:fill="auto"/>
          </w:tcPr>
          <w:p w14:paraId="552A5851" w14:textId="566A8F77" w:rsidR="00A56CEE" w:rsidRPr="001A155C" w:rsidRDefault="00E46F4A" w:rsidP="0032077F">
            <w:pPr>
              <w:spacing w:line="276" w:lineRule="auto"/>
              <w:rPr>
                <w:color w:val="000000"/>
                <w:sz w:val="20"/>
                <w:szCs w:val="20"/>
              </w:rPr>
            </w:pPr>
            <w:r w:rsidRPr="001A155C">
              <w:rPr>
                <w:color w:val="000000"/>
                <w:sz w:val="20"/>
                <w:szCs w:val="20"/>
              </w:rPr>
              <w:t>Tématická</w:t>
            </w:r>
          </w:p>
        </w:tc>
        <w:tc>
          <w:tcPr>
            <w:tcW w:w="867" w:type="dxa"/>
            <w:tcBorders>
              <w:top w:val="nil"/>
              <w:left w:val="nil"/>
              <w:bottom w:val="single" w:sz="4" w:space="0" w:color="auto"/>
              <w:right w:val="single" w:sz="4" w:space="0" w:color="auto"/>
            </w:tcBorders>
            <w:shd w:val="clear" w:color="auto" w:fill="auto"/>
          </w:tcPr>
          <w:p w14:paraId="05E2020D" w14:textId="00450DB0" w:rsidR="007C4932" w:rsidRPr="001A155C" w:rsidRDefault="007C4932" w:rsidP="0032077F">
            <w:pPr>
              <w:spacing w:line="276" w:lineRule="auto"/>
              <w:rPr>
                <w:color w:val="000000"/>
                <w:sz w:val="20"/>
                <w:szCs w:val="20"/>
              </w:rPr>
            </w:pPr>
            <w:r w:rsidRPr="001A155C">
              <w:rPr>
                <w:color w:val="000000"/>
                <w:sz w:val="20"/>
                <w:szCs w:val="20"/>
              </w:rPr>
              <w:t>Ano</w:t>
            </w:r>
          </w:p>
          <w:p w14:paraId="3C37CAD7" w14:textId="77777777" w:rsidR="007C4932" w:rsidRPr="001A155C" w:rsidRDefault="007C4932" w:rsidP="0032077F">
            <w:pPr>
              <w:spacing w:line="276" w:lineRule="auto"/>
              <w:rPr>
                <w:color w:val="000000"/>
                <w:sz w:val="20"/>
                <w:szCs w:val="20"/>
              </w:rPr>
            </w:pPr>
            <w:r w:rsidRPr="001A155C">
              <w:rPr>
                <w:color w:val="000000"/>
                <w:sz w:val="20"/>
                <w:szCs w:val="20"/>
              </w:rPr>
              <w:t>Ano, čl. 52</w:t>
            </w:r>
          </w:p>
          <w:p w14:paraId="548AF7E3" w14:textId="436D7F8F" w:rsidR="00A56CEE" w:rsidRPr="001A155C" w:rsidRDefault="007C4932" w:rsidP="0032077F">
            <w:pPr>
              <w:spacing w:line="276" w:lineRule="auto"/>
              <w:rPr>
                <w:color w:val="000000"/>
                <w:sz w:val="20"/>
                <w:szCs w:val="20"/>
              </w:rPr>
            </w:pPr>
            <w:r w:rsidRPr="001A155C">
              <w:rPr>
                <w:color w:val="000000"/>
                <w:sz w:val="20"/>
                <w:szCs w:val="20"/>
              </w:rPr>
              <w:t>Nařízení 1303/2013</w:t>
            </w:r>
          </w:p>
        </w:tc>
        <w:tc>
          <w:tcPr>
            <w:tcW w:w="850" w:type="dxa"/>
            <w:tcBorders>
              <w:top w:val="nil"/>
              <w:left w:val="nil"/>
              <w:bottom w:val="single" w:sz="4" w:space="0" w:color="auto"/>
              <w:right w:val="single" w:sz="4" w:space="0" w:color="auto"/>
            </w:tcBorders>
            <w:shd w:val="clear" w:color="auto" w:fill="auto"/>
          </w:tcPr>
          <w:p w14:paraId="72549ED9" w14:textId="5A030692"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335ECD70" w14:textId="28D9D138" w:rsidR="00A56CEE" w:rsidRPr="001A155C" w:rsidRDefault="00E46F4A" w:rsidP="0032077F">
            <w:pPr>
              <w:spacing w:line="276" w:lineRule="auto"/>
              <w:rPr>
                <w:color w:val="000000"/>
                <w:sz w:val="20"/>
                <w:szCs w:val="20"/>
              </w:rPr>
            </w:pPr>
            <w:r w:rsidRPr="001A155C">
              <w:rPr>
                <w:color w:val="000000"/>
                <w:sz w:val="20"/>
                <w:szCs w:val="20"/>
              </w:rPr>
              <w:t>Kvantitativní/kvalitativní - a</w:t>
            </w:r>
            <w:r w:rsidR="00A56CEE" w:rsidRPr="001A155C">
              <w:rPr>
                <w:color w:val="000000"/>
                <w:sz w:val="20"/>
                <w:szCs w:val="20"/>
              </w:rPr>
              <w:t>nalýza dat</w:t>
            </w:r>
            <w:r w:rsidR="002159EC" w:rsidRPr="001A155C">
              <w:rPr>
                <w:color w:val="000000"/>
                <w:sz w:val="20"/>
                <w:szCs w:val="20"/>
              </w:rPr>
              <w:t>,</w:t>
            </w:r>
            <w:r w:rsidR="00026784" w:rsidRPr="001A155C">
              <w:rPr>
                <w:color w:val="000000"/>
                <w:sz w:val="20"/>
                <w:szCs w:val="20"/>
              </w:rPr>
              <w:t xml:space="preserve"> desk researc</w:t>
            </w:r>
            <w:r w:rsidR="002159EC" w:rsidRPr="001A155C">
              <w:rPr>
                <w:color w:val="000000"/>
                <w:sz w:val="20"/>
                <w:szCs w:val="20"/>
              </w:rPr>
              <w:t>h</w:t>
            </w:r>
            <w:r w:rsidRPr="001A155C">
              <w:rPr>
                <w:color w:val="000000"/>
                <w:sz w:val="20"/>
                <w:szCs w:val="20"/>
              </w:rPr>
              <w:t xml:space="preserve"> </w:t>
            </w:r>
          </w:p>
        </w:tc>
        <w:tc>
          <w:tcPr>
            <w:tcW w:w="1520" w:type="dxa"/>
            <w:tcBorders>
              <w:top w:val="nil"/>
              <w:left w:val="nil"/>
              <w:bottom w:val="single" w:sz="4" w:space="0" w:color="auto"/>
              <w:right w:val="single" w:sz="4" w:space="0" w:color="auto"/>
            </w:tcBorders>
            <w:shd w:val="clear" w:color="auto" w:fill="auto"/>
          </w:tcPr>
          <w:p w14:paraId="35A67DE9" w14:textId="06A93AB6" w:rsidR="00E46F4A" w:rsidRPr="001A155C" w:rsidRDefault="003C26B9" w:rsidP="0032077F">
            <w:pPr>
              <w:spacing w:line="276" w:lineRule="auto"/>
              <w:rPr>
                <w:color w:val="000000"/>
                <w:sz w:val="20"/>
                <w:szCs w:val="20"/>
              </w:rPr>
            </w:pPr>
            <w:r w:rsidRPr="001A155C">
              <w:rPr>
                <w:color w:val="000000"/>
                <w:sz w:val="20"/>
                <w:szCs w:val="20"/>
              </w:rPr>
              <w:t>Realizace:</w:t>
            </w:r>
            <w:r w:rsidR="00765FA2" w:rsidRPr="001A155C">
              <w:rPr>
                <w:color w:val="000000"/>
                <w:sz w:val="20"/>
                <w:szCs w:val="20"/>
              </w:rPr>
              <w:t xml:space="preserve"> </w:t>
            </w:r>
            <w:r w:rsidR="00E46F4A" w:rsidRPr="001A155C">
              <w:rPr>
                <w:color w:val="000000"/>
                <w:sz w:val="20"/>
                <w:szCs w:val="20"/>
              </w:rPr>
              <w:t>2016</w:t>
            </w:r>
          </w:p>
          <w:p w14:paraId="56FC1D06" w14:textId="77777777" w:rsidR="00A56CEE" w:rsidRPr="001A155C" w:rsidRDefault="00A56CEE" w:rsidP="0032077F">
            <w:pPr>
              <w:spacing w:line="276" w:lineRule="auto"/>
              <w:rPr>
                <w:color w:val="000000"/>
                <w:sz w:val="20"/>
                <w:szCs w:val="20"/>
              </w:rPr>
            </w:pPr>
          </w:p>
        </w:tc>
        <w:tc>
          <w:tcPr>
            <w:tcW w:w="1144" w:type="dxa"/>
            <w:gridSpan w:val="2"/>
            <w:tcBorders>
              <w:top w:val="nil"/>
              <w:left w:val="nil"/>
              <w:bottom w:val="single" w:sz="4" w:space="0" w:color="auto"/>
              <w:right w:val="single" w:sz="4" w:space="0" w:color="auto"/>
            </w:tcBorders>
            <w:shd w:val="clear" w:color="auto" w:fill="auto"/>
          </w:tcPr>
          <w:p w14:paraId="20F25921" w14:textId="672F1AD1" w:rsidR="00A56CEE" w:rsidRPr="001A155C" w:rsidRDefault="00B72B99" w:rsidP="0032077F">
            <w:pPr>
              <w:spacing w:line="276" w:lineRule="auto"/>
              <w:rPr>
                <w:color w:val="000000"/>
                <w:sz w:val="20"/>
                <w:szCs w:val="20"/>
              </w:rPr>
            </w:pPr>
            <w:r w:rsidRPr="001A155C">
              <w:rPr>
                <w:color w:val="000000"/>
                <w:sz w:val="20"/>
                <w:szCs w:val="20"/>
              </w:rPr>
              <w:t>1.900.000,-</w:t>
            </w:r>
            <w:r w:rsidRPr="001A155C" w:rsidDel="00C32F95">
              <w:rPr>
                <w:color w:val="000000"/>
                <w:sz w:val="20"/>
                <w:szCs w:val="20"/>
              </w:rPr>
              <w:t xml:space="preserve"> </w:t>
            </w:r>
          </w:p>
        </w:tc>
        <w:tc>
          <w:tcPr>
            <w:tcW w:w="1182" w:type="dxa"/>
            <w:tcBorders>
              <w:top w:val="nil"/>
              <w:left w:val="nil"/>
              <w:bottom w:val="single" w:sz="4" w:space="0" w:color="auto"/>
              <w:right w:val="single" w:sz="4" w:space="0" w:color="auto"/>
            </w:tcBorders>
            <w:shd w:val="clear" w:color="auto" w:fill="auto"/>
          </w:tcPr>
          <w:p w14:paraId="0C521AB0" w14:textId="29741E94" w:rsidR="00A56CEE" w:rsidRPr="001A155C" w:rsidRDefault="00A56CEE" w:rsidP="0032077F">
            <w:pPr>
              <w:spacing w:line="276" w:lineRule="auto"/>
              <w:rPr>
                <w:color w:val="000000"/>
                <w:sz w:val="20"/>
                <w:szCs w:val="20"/>
              </w:rPr>
            </w:pPr>
            <w:r w:rsidRPr="001A155C">
              <w:rPr>
                <w:color w:val="000000"/>
                <w:sz w:val="20"/>
                <w:szCs w:val="20"/>
              </w:rPr>
              <w:t xml:space="preserve">IS ŘO OP VK, VaVpI, statistiky ČSU, </w:t>
            </w:r>
            <w:r w:rsidRPr="00E84761">
              <w:rPr>
                <w:color w:val="000000"/>
                <w:sz w:val="18"/>
                <w:szCs w:val="18"/>
              </w:rPr>
              <w:t>realizované</w:t>
            </w:r>
            <w:r w:rsidRPr="001A155C">
              <w:rPr>
                <w:color w:val="000000"/>
                <w:sz w:val="20"/>
                <w:szCs w:val="20"/>
              </w:rPr>
              <w:t xml:space="preserve"> evaluace OP VK a OP VaVpI, vlastní analýzy a šetření</w:t>
            </w:r>
            <w:r w:rsidR="001D2850" w:rsidRPr="001A155C">
              <w:rPr>
                <w:color w:val="000000"/>
                <w:sz w:val="20"/>
                <w:szCs w:val="20"/>
              </w:rPr>
              <w:t xml:space="preserve">  MŠMT </w:t>
            </w:r>
          </w:p>
        </w:tc>
        <w:tc>
          <w:tcPr>
            <w:tcW w:w="851" w:type="dxa"/>
            <w:tcBorders>
              <w:top w:val="nil"/>
              <w:left w:val="nil"/>
              <w:bottom w:val="single" w:sz="4" w:space="0" w:color="auto"/>
              <w:right w:val="single" w:sz="4" w:space="0" w:color="auto"/>
            </w:tcBorders>
            <w:shd w:val="clear" w:color="auto" w:fill="auto"/>
          </w:tcPr>
          <w:p w14:paraId="46C01453" w14:textId="1524A436" w:rsidR="00A56CEE" w:rsidRPr="001A155C" w:rsidRDefault="00C32838" w:rsidP="0032077F">
            <w:pPr>
              <w:spacing w:line="276" w:lineRule="auto"/>
              <w:rPr>
                <w:color w:val="000000"/>
                <w:sz w:val="20"/>
                <w:szCs w:val="20"/>
              </w:rPr>
            </w:pPr>
            <w:r w:rsidRPr="001A155C">
              <w:rPr>
                <w:color w:val="000000"/>
                <w:sz w:val="20"/>
                <w:szCs w:val="20"/>
              </w:rPr>
              <w:t xml:space="preserve">sekce </w:t>
            </w:r>
            <w:r w:rsidR="007C4932" w:rsidRPr="001A155C">
              <w:rPr>
                <w:color w:val="000000"/>
                <w:sz w:val="20"/>
                <w:szCs w:val="20"/>
              </w:rPr>
              <w:t xml:space="preserve">II, </w:t>
            </w:r>
            <w:r w:rsidR="00A56CEE" w:rsidRPr="001A155C">
              <w:rPr>
                <w:color w:val="000000"/>
                <w:sz w:val="20"/>
                <w:szCs w:val="20"/>
              </w:rPr>
              <w:t>III,  VI MŠMT,</w:t>
            </w:r>
          </w:p>
          <w:p w14:paraId="44D6814B" w14:textId="5B22DE5C" w:rsidR="00A56CEE" w:rsidRPr="001A155C" w:rsidRDefault="00A56CEE" w:rsidP="0032077F">
            <w:pPr>
              <w:spacing w:line="276" w:lineRule="auto"/>
              <w:ind w:right="-149"/>
              <w:rPr>
                <w:color w:val="000000"/>
                <w:sz w:val="20"/>
                <w:szCs w:val="20"/>
              </w:rPr>
            </w:pPr>
            <w:r w:rsidRPr="001A155C">
              <w:rPr>
                <w:color w:val="000000"/>
                <w:sz w:val="20"/>
                <w:szCs w:val="20"/>
              </w:rPr>
              <w:t>MMR, ČSU</w:t>
            </w:r>
            <w:r w:rsidR="0020408A" w:rsidRPr="001A155C">
              <w:rPr>
                <w:color w:val="000000"/>
                <w:sz w:val="20"/>
                <w:szCs w:val="20"/>
              </w:rPr>
              <w:t>, TA ČR</w:t>
            </w:r>
          </w:p>
        </w:tc>
        <w:tc>
          <w:tcPr>
            <w:tcW w:w="992" w:type="dxa"/>
            <w:tcBorders>
              <w:top w:val="nil"/>
              <w:left w:val="nil"/>
              <w:bottom w:val="single" w:sz="4" w:space="0" w:color="auto"/>
              <w:right w:val="single" w:sz="4" w:space="0" w:color="auto"/>
            </w:tcBorders>
            <w:shd w:val="clear" w:color="auto" w:fill="auto"/>
          </w:tcPr>
          <w:p w14:paraId="742AEC4A" w14:textId="216221E0" w:rsidR="00A56CEE" w:rsidRPr="001A155C" w:rsidRDefault="00545093" w:rsidP="00AC34DB">
            <w:pPr>
              <w:spacing w:line="276" w:lineRule="auto"/>
              <w:rPr>
                <w:color w:val="000000"/>
                <w:sz w:val="20"/>
                <w:szCs w:val="20"/>
              </w:rPr>
            </w:pPr>
            <w:r>
              <w:rPr>
                <w:color w:val="000000"/>
                <w:sz w:val="20"/>
                <w:szCs w:val="20"/>
              </w:rPr>
              <w:t xml:space="preserve">Ano  - </w:t>
            </w:r>
            <w:r w:rsidR="003E507E">
              <w:rPr>
                <w:color w:val="000000"/>
                <w:sz w:val="20"/>
                <w:szCs w:val="20"/>
              </w:rPr>
              <w:t xml:space="preserve">vazba na evaluaci EP DoP č. 7 </w:t>
            </w:r>
            <w:r>
              <w:rPr>
                <w:color w:val="000000"/>
                <w:sz w:val="20"/>
                <w:szCs w:val="20"/>
              </w:rPr>
              <w:t xml:space="preserve">výstupy této evaluace budou poskytnuty zpracovateli </w:t>
            </w:r>
            <w:r w:rsidRPr="00E84761">
              <w:rPr>
                <w:color w:val="000000"/>
                <w:sz w:val="18"/>
                <w:szCs w:val="18"/>
              </w:rPr>
              <w:t xml:space="preserve">Průběžné </w:t>
            </w:r>
            <w:r w:rsidR="00AC34DB">
              <w:rPr>
                <w:color w:val="000000"/>
                <w:sz w:val="20"/>
                <w:szCs w:val="20"/>
              </w:rPr>
              <w:t xml:space="preserve">evaluace </w:t>
            </w:r>
            <w:r>
              <w:rPr>
                <w:color w:val="000000"/>
                <w:sz w:val="20"/>
                <w:szCs w:val="20"/>
              </w:rPr>
              <w:t xml:space="preserve">implementace (č.3), který zakomponuje do </w:t>
            </w:r>
            <w:r w:rsidRPr="00E84761">
              <w:rPr>
                <w:color w:val="000000"/>
                <w:sz w:val="18"/>
                <w:szCs w:val="18"/>
              </w:rPr>
              <w:t xml:space="preserve">podkladů </w:t>
            </w:r>
            <w:r>
              <w:rPr>
                <w:color w:val="000000"/>
                <w:sz w:val="20"/>
                <w:szCs w:val="20"/>
              </w:rPr>
              <w:t xml:space="preserve">pro MMR-NOK a zpracuje v termínech definovaných u evaluace č. 3 </w:t>
            </w:r>
          </w:p>
        </w:tc>
      </w:tr>
      <w:tr w:rsidR="00A56CEE" w:rsidRPr="001A155C" w14:paraId="370A0700" w14:textId="77777777" w:rsidTr="00361921">
        <w:trPr>
          <w:trHeight w:val="1448"/>
        </w:trPr>
        <w:tc>
          <w:tcPr>
            <w:tcW w:w="425" w:type="dxa"/>
            <w:tcBorders>
              <w:top w:val="nil"/>
              <w:left w:val="single" w:sz="4" w:space="0" w:color="auto"/>
              <w:bottom w:val="single" w:sz="4" w:space="0" w:color="auto"/>
              <w:right w:val="single" w:sz="4" w:space="0" w:color="auto"/>
            </w:tcBorders>
            <w:shd w:val="clear" w:color="auto" w:fill="auto"/>
            <w:noWrap/>
          </w:tcPr>
          <w:p w14:paraId="3A082334" w14:textId="0CF1B25D" w:rsidR="00A56CEE" w:rsidRPr="001A155C" w:rsidRDefault="00036A48" w:rsidP="0032077F">
            <w:pPr>
              <w:spacing w:line="276" w:lineRule="auto"/>
              <w:rPr>
                <w:color w:val="000000"/>
                <w:sz w:val="20"/>
                <w:szCs w:val="20"/>
              </w:rPr>
            </w:pPr>
            <w:r w:rsidRPr="001A155C">
              <w:rPr>
                <w:color w:val="000000"/>
                <w:sz w:val="20"/>
                <w:szCs w:val="20"/>
              </w:rPr>
              <w:t>9</w:t>
            </w:r>
            <w:r w:rsidR="00E05C08"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653B50F0" w14:textId="77777777"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Hodnocení zvýšení mezinárodní kvality výzkumu a jeho výsledků</w:t>
            </w:r>
          </w:p>
          <w:p w14:paraId="2F9CF93B" w14:textId="2585B8A4" w:rsidR="00A56CEE" w:rsidRPr="001A155C" w:rsidRDefault="00A56CEE"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sz w:val="20"/>
                <w:szCs w:val="20"/>
              </w:rPr>
              <w:t>(SC1, PO1  – TC1</w:t>
            </w:r>
            <w:r w:rsidR="00E11916" w:rsidRPr="001A155C">
              <w:rPr>
                <w:rFonts w:ascii="Times New Roman" w:hAnsi="Times New Roman" w:cs="Times New Roman"/>
                <w:sz w:val="20"/>
                <w:szCs w:val="20"/>
              </w:rPr>
              <w:t>;</w:t>
            </w:r>
            <w:r w:rsidR="00FF628B" w:rsidRPr="001A155C">
              <w:rPr>
                <w:rFonts w:ascii="Times New Roman" w:hAnsi="Times New Roman" w:cs="Times New Roman"/>
                <w:sz w:val="20"/>
                <w:szCs w:val="20"/>
              </w:rPr>
              <w:t xml:space="preserve"> </w:t>
            </w:r>
            <w:r w:rsidR="00075165" w:rsidRPr="001A155C">
              <w:rPr>
                <w:rFonts w:ascii="Times New Roman" w:hAnsi="Times New Roman" w:cs="Times New Roman"/>
                <w:sz w:val="20"/>
                <w:szCs w:val="20"/>
              </w:rPr>
              <w:t>okrajově včetně</w:t>
            </w:r>
            <w:r w:rsidR="00420724" w:rsidRPr="001A155C">
              <w:rPr>
                <w:rFonts w:ascii="Times New Roman" w:hAnsi="Times New Roman" w:cs="Times New Roman"/>
                <w:sz w:val="20"/>
                <w:szCs w:val="20"/>
              </w:rPr>
              <w:t xml:space="preserve"> doplňkové vazby</w:t>
            </w:r>
            <w:r w:rsidR="00FF628B" w:rsidRPr="001A155C">
              <w:rPr>
                <w:rFonts w:ascii="Times New Roman" w:hAnsi="Times New Roman" w:cs="Times New Roman"/>
                <w:sz w:val="20"/>
                <w:szCs w:val="20"/>
              </w:rPr>
              <w:t xml:space="preserve"> SC5, PO2 – TC10</w:t>
            </w:r>
            <w:r w:rsidRPr="001A155C">
              <w:rPr>
                <w:rFonts w:ascii="Times New Roman" w:hAnsi="Times New Roman" w:cs="Times New Roman"/>
                <w:sz w:val="20"/>
                <w:szCs w:val="20"/>
              </w:rPr>
              <w:t>)</w:t>
            </w:r>
          </w:p>
        </w:tc>
        <w:tc>
          <w:tcPr>
            <w:tcW w:w="2835" w:type="dxa"/>
            <w:tcBorders>
              <w:top w:val="nil"/>
              <w:left w:val="nil"/>
              <w:bottom w:val="single" w:sz="4" w:space="0" w:color="auto"/>
              <w:right w:val="single" w:sz="4" w:space="0" w:color="auto"/>
            </w:tcBorders>
            <w:shd w:val="clear" w:color="auto" w:fill="auto"/>
          </w:tcPr>
          <w:p w14:paraId="415D3CFA" w14:textId="4CBA613F" w:rsidR="00A56CEE" w:rsidRPr="001A155C" w:rsidRDefault="00FC3373" w:rsidP="0032077F">
            <w:pPr>
              <w:spacing w:line="276" w:lineRule="auto"/>
              <w:rPr>
                <w:sz w:val="20"/>
                <w:szCs w:val="20"/>
              </w:rPr>
            </w:pPr>
            <w:r w:rsidRPr="001A155C">
              <w:rPr>
                <w:sz w:val="20"/>
                <w:szCs w:val="20"/>
              </w:rPr>
              <w:t>Vyhodnocení plnění SC tzn. h</w:t>
            </w:r>
            <w:r w:rsidR="00A56CEE" w:rsidRPr="001A155C">
              <w:rPr>
                <w:sz w:val="20"/>
                <w:szCs w:val="20"/>
              </w:rPr>
              <w:t>odnocení účelnosti a účinnosti intervencí realizovaných pro dosahování SC1 a jeho vytyčených výsledků</w:t>
            </w:r>
            <w:r w:rsidR="00E01F95" w:rsidRPr="001A155C">
              <w:rPr>
                <w:sz w:val="20"/>
                <w:szCs w:val="20"/>
              </w:rPr>
              <w:t xml:space="preserve"> včetně okrajové </w:t>
            </w:r>
            <w:r w:rsidR="000C30F5" w:rsidRPr="001A155C">
              <w:rPr>
                <w:sz w:val="20"/>
                <w:szCs w:val="20"/>
              </w:rPr>
              <w:t xml:space="preserve"> d</w:t>
            </w:r>
            <w:r w:rsidR="00E01F95" w:rsidRPr="001A155C">
              <w:rPr>
                <w:sz w:val="20"/>
                <w:szCs w:val="20"/>
              </w:rPr>
              <w:t>oplňkové vazby na</w:t>
            </w:r>
            <w:r w:rsidR="00A56CEE" w:rsidRPr="001A155C">
              <w:rPr>
                <w:sz w:val="20"/>
                <w:szCs w:val="20"/>
              </w:rPr>
              <w:t xml:space="preserve"> část SC5, PO2, která je zaměřena na rozvoj lidských zdrojů v oblasti VaV</w:t>
            </w:r>
            <w:r w:rsidR="000C4A75" w:rsidRPr="001A155C">
              <w:rPr>
                <w:sz w:val="20"/>
                <w:szCs w:val="20"/>
              </w:rPr>
              <w:t xml:space="preserve">. </w:t>
            </w:r>
          </w:p>
          <w:p w14:paraId="3254B9F9" w14:textId="77777777" w:rsidR="008933A1" w:rsidRPr="001A155C" w:rsidRDefault="008933A1" w:rsidP="0032077F">
            <w:pPr>
              <w:spacing w:line="276" w:lineRule="auto"/>
              <w:rPr>
                <w:sz w:val="20"/>
                <w:szCs w:val="20"/>
              </w:rPr>
            </w:pPr>
          </w:p>
          <w:p w14:paraId="4C93168E" w14:textId="1194BDBE" w:rsidR="000C4A75" w:rsidRPr="001A155C" w:rsidRDefault="000C4A75" w:rsidP="0032077F">
            <w:pPr>
              <w:spacing w:line="276" w:lineRule="auto"/>
              <w:rPr>
                <w:sz w:val="20"/>
                <w:szCs w:val="20"/>
              </w:rPr>
            </w:pPr>
            <w:r w:rsidRPr="001A155C">
              <w:rPr>
                <w:sz w:val="20"/>
                <w:szCs w:val="20"/>
              </w:rPr>
              <w:t>Součástí hodnocení</w:t>
            </w:r>
            <w:r w:rsidR="00457691" w:rsidRPr="001A155C">
              <w:rPr>
                <w:sz w:val="20"/>
                <w:szCs w:val="20"/>
              </w:rPr>
              <w:t xml:space="preserve"> bude</w:t>
            </w:r>
            <w:r w:rsidRPr="001A155C">
              <w:rPr>
                <w:sz w:val="20"/>
                <w:szCs w:val="20"/>
              </w:rPr>
              <w:t xml:space="preserve"> v 2018-</w:t>
            </w:r>
            <w:r w:rsidRPr="001A155C">
              <w:rPr>
                <w:color w:val="000000"/>
                <w:sz w:val="20"/>
                <w:szCs w:val="20"/>
              </w:rPr>
              <w:t>2019</w:t>
            </w:r>
            <w:r w:rsidR="00457691" w:rsidRPr="001A155C">
              <w:rPr>
                <w:sz w:val="20"/>
                <w:szCs w:val="20"/>
              </w:rPr>
              <w:t xml:space="preserve"> </w:t>
            </w:r>
            <w:r w:rsidRPr="001A155C">
              <w:rPr>
                <w:color w:val="000000"/>
                <w:sz w:val="20"/>
                <w:szCs w:val="20"/>
              </w:rPr>
              <w:t>vyhodnocení změny potřeb</w:t>
            </w:r>
            <w:r w:rsidRPr="001A155C">
              <w:rPr>
                <w:sz w:val="20"/>
                <w:szCs w:val="20"/>
              </w:rPr>
              <w:t>,  relevance SC</w:t>
            </w:r>
            <w:r w:rsidR="00457691" w:rsidRPr="001A155C">
              <w:rPr>
                <w:sz w:val="20"/>
                <w:szCs w:val="20"/>
              </w:rPr>
              <w:t xml:space="preserve"> včetně </w:t>
            </w:r>
            <w:r w:rsidRPr="001A155C">
              <w:rPr>
                <w:sz w:val="20"/>
                <w:szCs w:val="20"/>
              </w:rPr>
              <w:t>posouzení teorie změny zahrnující vyhodnocení stávající indikátorové soustavy</w:t>
            </w:r>
            <w:r w:rsidR="00457691" w:rsidRPr="001A155C">
              <w:rPr>
                <w:sz w:val="20"/>
                <w:szCs w:val="20"/>
              </w:rPr>
              <w:t xml:space="preserve">, a to </w:t>
            </w:r>
            <w:r w:rsidRPr="001A155C">
              <w:rPr>
                <w:sz w:val="20"/>
                <w:szCs w:val="20"/>
              </w:rPr>
              <w:t xml:space="preserve"> včetně případných návrhů na doplnění.</w:t>
            </w:r>
          </w:p>
          <w:p w14:paraId="31476937" w14:textId="1B121D0F" w:rsidR="00B13A7E" w:rsidRPr="001A155C" w:rsidRDefault="00B13A7E" w:rsidP="0032077F">
            <w:pPr>
              <w:spacing w:line="276" w:lineRule="auto"/>
              <w:rPr>
                <w:color w:val="000000"/>
                <w:sz w:val="20"/>
                <w:szCs w:val="20"/>
              </w:rPr>
            </w:pPr>
            <w:r w:rsidRPr="001A155C">
              <w:rPr>
                <w:sz w:val="20"/>
                <w:szCs w:val="20"/>
              </w:rPr>
              <w:t>Intervence budou vyhodnocovány ve vazbě/ s ohledem na relevantní strategie EU a relevantní národní strategie a koncepce.</w:t>
            </w:r>
            <w:r w:rsidR="003D6CF9" w:rsidRPr="001A155C">
              <w:rPr>
                <w:color w:val="000000"/>
                <w:sz w:val="20"/>
                <w:szCs w:val="20"/>
              </w:rPr>
              <w:t xml:space="preserve"> </w:t>
            </w:r>
          </w:p>
          <w:p w14:paraId="4F0E2015" w14:textId="77777777" w:rsidR="003D6CF9" w:rsidRPr="001A155C" w:rsidRDefault="003D6CF9" w:rsidP="0032077F">
            <w:pPr>
              <w:spacing w:line="276" w:lineRule="auto"/>
              <w:rPr>
                <w:sz w:val="20"/>
                <w:szCs w:val="20"/>
              </w:rPr>
            </w:pPr>
          </w:p>
          <w:p w14:paraId="4A194A3B" w14:textId="253183AE" w:rsidR="00822E92" w:rsidRPr="001A155C" w:rsidRDefault="008D1E87" w:rsidP="0032077F">
            <w:pPr>
              <w:spacing w:line="276" w:lineRule="auto"/>
              <w:rPr>
                <w:sz w:val="20"/>
                <w:szCs w:val="20"/>
              </w:rPr>
            </w:pPr>
            <w:r w:rsidRPr="001A155C">
              <w:rPr>
                <w:sz w:val="20"/>
                <w:szCs w:val="20"/>
              </w:rPr>
              <w:t>Př</w:t>
            </w:r>
            <w:r w:rsidR="007003FD" w:rsidRPr="001A155C">
              <w:rPr>
                <w:sz w:val="20"/>
                <w:szCs w:val="20"/>
              </w:rPr>
              <w:t xml:space="preserve">i hodnocení intervencí </w:t>
            </w:r>
            <w:r w:rsidR="00822E92" w:rsidRPr="001A155C">
              <w:rPr>
                <w:sz w:val="20"/>
                <w:szCs w:val="20"/>
              </w:rPr>
              <w:t xml:space="preserve">budou zohledněny a posouzeny i </w:t>
            </w:r>
            <w:r w:rsidR="007003FD" w:rsidRPr="001A155C">
              <w:rPr>
                <w:sz w:val="20"/>
                <w:szCs w:val="20"/>
              </w:rPr>
              <w:t>synergické a komplementární vazby</w:t>
            </w:r>
            <w:r w:rsidR="00C81268" w:rsidRPr="001A155C">
              <w:rPr>
                <w:sz w:val="20"/>
                <w:szCs w:val="20"/>
              </w:rPr>
              <w:t xml:space="preserve"> programu</w:t>
            </w:r>
            <w:r w:rsidR="007003FD" w:rsidRPr="001A155C">
              <w:rPr>
                <w:sz w:val="20"/>
                <w:szCs w:val="20"/>
              </w:rPr>
              <w:t xml:space="preserve">, které jsou pro </w:t>
            </w:r>
            <w:r w:rsidR="00822E92" w:rsidRPr="001A155C">
              <w:rPr>
                <w:sz w:val="20"/>
                <w:szCs w:val="20"/>
              </w:rPr>
              <w:t xml:space="preserve">tento </w:t>
            </w:r>
            <w:r w:rsidR="007003FD" w:rsidRPr="001A155C">
              <w:rPr>
                <w:sz w:val="20"/>
                <w:szCs w:val="20"/>
              </w:rPr>
              <w:t>SC relevantní</w:t>
            </w:r>
            <w:r w:rsidR="00F9589F" w:rsidRPr="001A155C">
              <w:rPr>
                <w:sz w:val="20"/>
                <w:szCs w:val="20"/>
              </w:rPr>
              <w:t>, a naplňování územní dimenze</w:t>
            </w:r>
            <w:r w:rsidR="007003FD" w:rsidRPr="001A155C">
              <w:rPr>
                <w:sz w:val="20"/>
                <w:szCs w:val="20"/>
              </w:rPr>
              <w:t xml:space="preserve"> </w:t>
            </w:r>
            <w:r w:rsidR="00F9589F" w:rsidRPr="001A155C">
              <w:rPr>
                <w:sz w:val="20"/>
                <w:szCs w:val="20"/>
              </w:rPr>
              <w:t xml:space="preserve">relevantní pro SC. </w:t>
            </w:r>
            <w:r w:rsidR="007003FD" w:rsidRPr="001A155C">
              <w:rPr>
                <w:sz w:val="20"/>
                <w:szCs w:val="20"/>
              </w:rPr>
              <w:t xml:space="preserve">Předmětem hodnocení bude jejich </w:t>
            </w:r>
            <w:r w:rsidR="00822E92" w:rsidRPr="001A155C">
              <w:rPr>
                <w:sz w:val="20"/>
                <w:szCs w:val="20"/>
              </w:rPr>
              <w:t>účelnost</w:t>
            </w:r>
            <w:r w:rsidR="007003FD" w:rsidRPr="001A155C">
              <w:rPr>
                <w:sz w:val="20"/>
                <w:szCs w:val="20"/>
              </w:rPr>
              <w:t xml:space="preserve"> a </w:t>
            </w:r>
            <w:r w:rsidR="00822E92" w:rsidRPr="001A155C">
              <w:rPr>
                <w:sz w:val="20"/>
                <w:szCs w:val="20"/>
              </w:rPr>
              <w:t xml:space="preserve">posouzení  </w:t>
            </w:r>
            <w:r w:rsidR="007003FD" w:rsidRPr="001A155C">
              <w:rPr>
                <w:sz w:val="20"/>
                <w:szCs w:val="20"/>
              </w:rPr>
              <w:t xml:space="preserve"> efekt</w:t>
            </w:r>
            <w:r w:rsidR="00822E92" w:rsidRPr="001A155C">
              <w:rPr>
                <w:sz w:val="20"/>
                <w:szCs w:val="20"/>
              </w:rPr>
              <w:t>ů</w:t>
            </w:r>
            <w:r w:rsidR="007003FD" w:rsidRPr="001A155C">
              <w:rPr>
                <w:sz w:val="20"/>
                <w:szCs w:val="20"/>
              </w:rPr>
              <w:t xml:space="preserve"> </w:t>
            </w:r>
            <w:r w:rsidR="00822E92" w:rsidRPr="001A155C">
              <w:rPr>
                <w:sz w:val="20"/>
                <w:szCs w:val="20"/>
              </w:rPr>
              <w:t>z nich plynoucí</w:t>
            </w:r>
            <w:r w:rsidR="00C81268" w:rsidRPr="001A155C">
              <w:rPr>
                <w:sz w:val="20"/>
                <w:szCs w:val="20"/>
              </w:rPr>
              <w:t xml:space="preserve"> při realizaci intervencí pro naplnění SC.</w:t>
            </w:r>
            <w:r w:rsidR="003E3004" w:rsidRPr="001A155C">
              <w:rPr>
                <w:sz w:val="20"/>
                <w:szCs w:val="20"/>
              </w:rPr>
              <w:t xml:space="preserve"> </w:t>
            </w:r>
          </w:p>
        </w:tc>
        <w:tc>
          <w:tcPr>
            <w:tcW w:w="1118" w:type="dxa"/>
            <w:tcBorders>
              <w:top w:val="nil"/>
              <w:left w:val="nil"/>
              <w:bottom w:val="single" w:sz="4" w:space="0" w:color="auto"/>
              <w:right w:val="single" w:sz="4" w:space="0" w:color="auto"/>
            </w:tcBorders>
            <w:shd w:val="clear" w:color="auto" w:fill="auto"/>
          </w:tcPr>
          <w:p w14:paraId="19F5E3AD" w14:textId="77777777" w:rsidR="00A56CEE" w:rsidRPr="001A155C" w:rsidRDefault="00A56CEE" w:rsidP="0032077F">
            <w:pPr>
              <w:spacing w:line="276" w:lineRule="auto"/>
              <w:rPr>
                <w:color w:val="000000"/>
                <w:sz w:val="20"/>
                <w:szCs w:val="20"/>
              </w:rPr>
            </w:pPr>
            <w:r w:rsidRPr="001A155C">
              <w:rPr>
                <w:color w:val="000000"/>
                <w:sz w:val="20"/>
                <w:szCs w:val="20"/>
              </w:rPr>
              <w:t xml:space="preserve">On-going, </w:t>
            </w:r>
            <w:r w:rsidRPr="00E84761">
              <w:rPr>
                <w:color w:val="000000"/>
                <w:sz w:val="18"/>
                <w:szCs w:val="18"/>
              </w:rPr>
              <w:t>tématická</w:t>
            </w:r>
          </w:p>
          <w:p w14:paraId="47419299" w14:textId="54CCD37C" w:rsidR="007003FD" w:rsidRPr="001A155C" w:rsidRDefault="007003FD"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39A1D744"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10CC23D2"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0286FA26" w14:textId="0683EC27" w:rsidR="00A56CEE" w:rsidRPr="001A155C" w:rsidRDefault="00A56CEE" w:rsidP="0032077F">
            <w:pPr>
              <w:spacing w:line="276" w:lineRule="auto"/>
              <w:rPr>
                <w:color w:val="000000"/>
                <w:sz w:val="20"/>
                <w:szCs w:val="20"/>
              </w:rPr>
            </w:pPr>
            <w:r w:rsidRPr="001A155C">
              <w:rPr>
                <w:color w:val="000000"/>
                <w:sz w:val="20"/>
                <w:szCs w:val="20"/>
              </w:rPr>
              <w:t xml:space="preserve">Analýzy dat, </w:t>
            </w:r>
            <w:r w:rsidR="00AB0AF6" w:rsidRPr="001A155C">
              <w:rPr>
                <w:color w:val="000000"/>
                <w:sz w:val="20"/>
                <w:szCs w:val="20"/>
              </w:rPr>
              <w:t>behaviorální analýza b</w:t>
            </w:r>
            <w:r w:rsidRPr="001A155C">
              <w:rPr>
                <w:color w:val="000000"/>
                <w:sz w:val="20"/>
                <w:szCs w:val="20"/>
              </w:rPr>
              <w:t>enchmarking, focus groups, panely expertů, dotazníkové šetření, evaluační rozhovory;</w:t>
            </w:r>
            <w:r w:rsidR="00AB0AF6" w:rsidRPr="001A155C">
              <w:rPr>
                <w:sz w:val="20"/>
                <w:szCs w:val="20"/>
              </w:rPr>
              <w:t> </w:t>
            </w:r>
            <w:r w:rsidR="00AB0AF6" w:rsidRPr="00E84761">
              <w:rPr>
                <w:sz w:val="18"/>
                <w:szCs w:val="18"/>
              </w:rPr>
              <w:t xml:space="preserve">prvky </w:t>
            </w:r>
            <w:r w:rsidR="00AB0AF6" w:rsidRPr="001A155C">
              <w:rPr>
                <w:sz w:val="20"/>
                <w:szCs w:val="20"/>
              </w:rPr>
              <w:t>metody peer review</w:t>
            </w:r>
            <w:r w:rsidR="008A6DB4" w:rsidRPr="001A155C">
              <w:rPr>
                <w:sz w:val="20"/>
                <w:szCs w:val="20"/>
              </w:rPr>
              <w:t xml:space="preserve">; </w:t>
            </w:r>
            <w:r w:rsidR="008A6DB4" w:rsidRPr="001A155C">
              <w:rPr>
                <w:color w:val="000000"/>
                <w:sz w:val="20"/>
                <w:szCs w:val="20"/>
              </w:rPr>
              <w:t>outcome mapping</w:t>
            </w:r>
          </w:p>
        </w:tc>
        <w:tc>
          <w:tcPr>
            <w:tcW w:w="1520" w:type="dxa"/>
            <w:tcBorders>
              <w:top w:val="nil"/>
              <w:left w:val="nil"/>
              <w:bottom w:val="single" w:sz="4" w:space="0" w:color="auto"/>
              <w:right w:val="single" w:sz="4" w:space="0" w:color="auto"/>
            </w:tcBorders>
            <w:shd w:val="clear" w:color="auto" w:fill="auto"/>
          </w:tcPr>
          <w:p w14:paraId="60869FB1" w14:textId="4D9066B0" w:rsidR="00A56CEE" w:rsidRPr="001A155C" w:rsidRDefault="00390662"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 – tvorba zpráv</w:t>
            </w:r>
          </w:p>
          <w:p w14:paraId="10A8E40D" w14:textId="1D25E271" w:rsidR="00336A5E"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 xml:space="preserve">/2018 </w:t>
            </w:r>
            <w:r w:rsidR="00336A5E" w:rsidRPr="001A155C">
              <w:rPr>
                <w:color w:val="000000"/>
                <w:sz w:val="20"/>
                <w:szCs w:val="20"/>
              </w:rPr>
              <w:t>(zpr</w:t>
            </w:r>
            <w:r w:rsidR="00F60784" w:rsidRPr="001A155C">
              <w:rPr>
                <w:color w:val="000000"/>
                <w:sz w:val="20"/>
                <w:szCs w:val="20"/>
              </w:rPr>
              <w:t>á</w:t>
            </w:r>
            <w:r w:rsidR="00336A5E" w:rsidRPr="001A155C">
              <w:rPr>
                <w:color w:val="000000"/>
                <w:sz w:val="20"/>
                <w:szCs w:val="20"/>
              </w:rPr>
              <w:t>va k 10/2018</w:t>
            </w:r>
            <w:r w:rsidR="00063DA3" w:rsidRPr="001A155C">
              <w:rPr>
                <w:color w:val="000000"/>
                <w:sz w:val="20"/>
                <w:szCs w:val="20"/>
              </w:rPr>
              <w:t>=</w:t>
            </w:r>
            <w:r w:rsidR="00CD57CA" w:rsidRPr="001A155C">
              <w:rPr>
                <w:color w:val="000000"/>
                <w:sz w:val="20"/>
                <w:szCs w:val="20"/>
              </w:rPr>
              <w:t xml:space="preserve"> výstup zhotovitele</w:t>
            </w:r>
            <w:r w:rsidR="00336A5E" w:rsidRPr="001A155C">
              <w:rPr>
                <w:color w:val="000000"/>
                <w:sz w:val="20"/>
                <w:szCs w:val="20"/>
              </w:rPr>
              <w:t xml:space="preserve">) </w:t>
            </w:r>
            <w:r w:rsidR="00866E73" w:rsidRPr="001A155C">
              <w:rPr>
                <w:color w:val="000000"/>
                <w:sz w:val="20"/>
                <w:szCs w:val="20"/>
              </w:rPr>
              <w:t>se zapracováním připomínek do</w:t>
            </w:r>
            <w:r w:rsidR="00085885" w:rsidRPr="001A155C">
              <w:rPr>
                <w:color w:val="000000"/>
                <w:sz w:val="20"/>
                <w:szCs w:val="20"/>
              </w:rPr>
              <w:t xml:space="preserve"> 12/2018 (předběžný výstup pro MMR</w:t>
            </w:r>
            <w:r w:rsidR="00830EE8">
              <w:rPr>
                <w:color w:val="000000"/>
                <w:sz w:val="20"/>
                <w:szCs w:val="20"/>
              </w:rPr>
              <w:t>-NOK</w:t>
            </w:r>
            <w:r w:rsidR="00085885" w:rsidRPr="001A155C">
              <w:rPr>
                <w:color w:val="000000"/>
                <w:sz w:val="20"/>
                <w:szCs w:val="20"/>
              </w:rPr>
              <w:t xml:space="preserve">) a </w:t>
            </w:r>
            <w:r w:rsidR="00866E73" w:rsidRPr="001A155C">
              <w:rPr>
                <w:color w:val="000000"/>
                <w:sz w:val="20"/>
                <w:szCs w:val="20"/>
              </w:rPr>
              <w:t xml:space="preserve"> 0</w:t>
            </w:r>
            <w:r w:rsidR="0084599E">
              <w:rPr>
                <w:color w:val="000000"/>
                <w:sz w:val="20"/>
                <w:szCs w:val="20"/>
              </w:rPr>
              <w:t>3</w:t>
            </w:r>
            <w:r w:rsidR="00866E73" w:rsidRPr="001A155C">
              <w:rPr>
                <w:color w:val="000000"/>
                <w:sz w:val="20"/>
                <w:szCs w:val="20"/>
              </w:rPr>
              <w:t>/2019</w:t>
            </w:r>
            <w:r w:rsidR="00085885" w:rsidRPr="001A155C">
              <w:rPr>
                <w:color w:val="000000"/>
                <w:sz w:val="20"/>
                <w:szCs w:val="20"/>
              </w:rPr>
              <w:t xml:space="preserve"> (finální výstup pro MMR</w:t>
            </w:r>
            <w:r w:rsidR="00830EE8">
              <w:rPr>
                <w:color w:val="000000"/>
                <w:sz w:val="20"/>
                <w:szCs w:val="20"/>
              </w:rPr>
              <w:t>-NOK</w:t>
            </w:r>
            <w:r w:rsidR="00085885" w:rsidRPr="001A155C">
              <w:rPr>
                <w:color w:val="000000"/>
                <w:sz w:val="20"/>
                <w:szCs w:val="20"/>
              </w:rPr>
              <w:t>)</w:t>
            </w:r>
          </w:p>
          <w:p w14:paraId="17259934" w14:textId="31C9A035" w:rsidR="00390662" w:rsidRPr="001A155C" w:rsidRDefault="00390662" w:rsidP="0032077F">
            <w:pPr>
              <w:spacing w:line="276" w:lineRule="auto"/>
              <w:rPr>
                <w:color w:val="000000"/>
                <w:sz w:val="20"/>
                <w:szCs w:val="20"/>
              </w:rPr>
            </w:pPr>
            <w:r w:rsidRPr="001A155C">
              <w:rPr>
                <w:color w:val="000000"/>
                <w:sz w:val="20"/>
                <w:szCs w:val="20"/>
              </w:rPr>
              <w:t>a</w:t>
            </w:r>
          </w:p>
          <w:p w14:paraId="1F13F091" w14:textId="715DFA90" w:rsidR="00336A5E" w:rsidRPr="001A155C" w:rsidRDefault="00336A5E" w:rsidP="0032077F">
            <w:pPr>
              <w:spacing w:line="276" w:lineRule="auto"/>
              <w:rPr>
                <w:color w:val="000000"/>
                <w:sz w:val="20"/>
                <w:szCs w:val="20"/>
              </w:rPr>
            </w:pPr>
            <w:r w:rsidRPr="001A155C">
              <w:rPr>
                <w:color w:val="000000"/>
                <w:sz w:val="20"/>
                <w:szCs w:val="20"/>
              </w:rPr>
              <w:t xml:space="preserve">v roce </w:t>
            </w:r>
            <w:r w:rsidR="00FC1E60" w:rsidRPr="001A155C">
              <w:rPr>
                <w:color w:val="000000"/>
                <w:sz w:val="20"/>
                <w:szCs w:val="20"/>
              </w:rPr>
              <w:t>2022</w:t>
            </w:r>
          </w:p>
          <w:p w14:paraId="5A0CB656" w14:textId="77777777" w:rsidR="00336A5E" w:rsidRPr="001A155C" w:rsidRDefault="00336A5E" w:rsidP="0032077F">
            <w:pPr>
              <w:spacing w:line="276" w:lineRule="auto"/>
              <w:rPr>
                <w:color w:val="000000"/>
                <w:sz w:val="20"/>
                <w:szCs w:val="20"/>
              </w:rPr>
            </w:pPr>
          </w:p>
          <w:p w14:paraId="40916588" w14:textId="1DCEB9B8" w:rsidR="00905642" w:rsidRPr="001A155C" w:rsidRDefault="007B5D47" w:rsidP="0032077F">
            <w:pPr>
              <w:spacing w:line="276" w:lineRule="auto"/>
              <w:rPr>
                <w:color w:val="000000"/>
                <w:sz w:val="20"/>
                <w:szCs w:val="20"/>
              </w:rPr>
            </w:pPr>
            <w:r w:rsidRPr="001A155C">
              <w:rPr>
                <w:color w:val="000000"/>
                <w:sz w:val="20"/>
                <w:szCs w:val="20"/>
              </w:rPr>
              <w:t xml:space="preserve">Pozn. v roce 2018/19 </w:t>
            </w:r>
            <w:r w:rsidR="00905642" w:rsidRPr="001A155C">
              <w:rPr>
                <w:color w:val="000000"/>
                <w:sz w:val="20"/>
                <w:szCs w:val="20"/>
              </w:rPr>
              <w:t xml:space="preserve">výstup </w:t>
            </w:r>
            <w:r w:rsidRPr="001A155C">
              <w:rPr>
                <w:color w:val="000000"/>
                <w:sz w:val="20"/>
                <w:szCs w:val="20"/>
              </w:rPr>
              <w:t xml:space="preserve"> </w:t>
            </w:r>
            <w:r w:rsidR="00905642" w:rsidRPr="001A155C">
              <w:rPr>
                <w:color w:val="000000"/>
                <w:sz w:val="20"/>
                <w:szCs w:val="20"/>
              </w:rPr>
              <w:t xml:space="preserve">evaluace též jako vstup pro evaluaci MMR- NOK v roce </w:t>
            </w:r>
            <w:r w:rsidRPr="001A155C">
              <w:rPr>
                <w:color w:val="000000"/>
                <w:sz w:val="20"/>
                <w:szCs w:val="20"/>
              </w:rPr>
              <w:t xml:space="preserve">(2018/19) </w:t>
            </w:r>
            <w:r w:rsidR="00905642" w:rsidRPr="001A155C">
              <w:rPr>
                <w:color w:val="000000"/>
                <w:sz w:val="20"/>
                <w:szCs w:val="20"/>
              </w:rPr>
              <w:t>Hodnocení nastavení a monitorování synergických a komplementárních vazeb</w:t>
            </w:r>
          </w:p>
          <w:p w14:paraId="0B9A0D5B" w14:textId="0DEDCB1F" w:rsidR="00905642" w:rsidRPr="001A155C" w:rsidRDefault="00905642" w:rsidP="0032077F">
            <w:pPr>
              <w:spacing w:line="276" w:lineRule="auto"/>
              <w:rPr>
                <w:color w:val="000000"/>
                <w:sz w:val="20"/>
                <w:szCs w:val="20"/>
              </w:rPr>
            </w:pPr>
            <w:r w:rsidRPr="001A155C">
              <w:rPr>
                <w:color w:val="000000"/>
                <w:sz w:val="20"/>
                <w:szCs w:val="20"/>
              </w:rPr>
              <w:t xml:space="preserve"> </w:t>
            </w:r>
          </w:p>
          <w:p w14:paraId="78E0CBD3" w14:textId="3D624CE4" w:rsidR="00A56CEE" w:rsidRPr="001A155C" w:rsidRDefault="00336A5E" w:rsidP="0032077F">
            <w:pPr>
              <w:spacing w:line="276" w:lineRule="auto"/>
              <w:rPr>
                <w:color w:val="000000"/>
                <w:sz w:val="20"/>
                <w:szCs w:val="20"/>
              </w:rPr>
            </w:pPr>
            <w:r w:rsidRPr="001A155C">
              <w:rPr>
                <w:color w:val="000000"/>
                <w:sz w:val="20"/>
                <w:szCs w:val="20"/>
              </w:rPr>
              <w:t xml:space="preserve">Realizace evaluace je plánována </w:t>
            </w:r>
            <w:r w:rsidR="00A56CEE" w:rsidRPr="001A155C">
              <w:rPr>
                <w:color w:val="000000"/>
                <w:sz w:val="20"/>
                <w:szCs w:val="20"/>
              </w:rPr>
              <w:t>s průběžným sledováním podpořených organizací</w:t>
            </w:r>
          </w:p>
          <w:p w14:paraId="62F849C6" w14:textId="77777777" w:rsidR="00A56CEE" w:rsidRPr="001A155C" w:rsidRDefault="00A56CEE" w:rsidP="0032077F">
            <w:pPr>
              <w:spacing w:line="276" w:lineRule="auto"/>
              <w:rPr>
                <w:color w:val="000000"/>
                <w:sz w:val="20"/>
                <w:szCs w:val="20"/>
              </w:rPr>
            </w:pPr>
          </w:p>
        </w:tc>
        <w:tc>
          <w:tcPr>
            <w:tcW w:w="1144" w:type="dxa"/>
            <w:gridSpan w:val="2"/>
            <w:tcBorders>
              <w:top w:val="nil"/>
              <w:left w:val="nil"/>
              <w:bottom w:val="single" w:sz="4" w:space="0" w:color="auto"/>
              <w:right w:val="single" w:sz="4" w:space="0" w:color="auto"/>
            </w:tcBorders>
            <w:shd w:val="clear" w:color="auto" w:fill="auto"/>
          </w:tcPr>
          <w:p w14:paraId="42C40897" w14:textId="77777777" w:rsidR="00C677F2" w:rsidRPr="001A155C" w:rsidRDefault="00C677F2" w:rsidP="0032077F">
            <w:pPr>
              <w:spacing w:line="276" w:lineRule="auto"/>
              <w:rPr>
                <w:color w:val="000000"/>
                <w:sz w:val="20"/>
                <w:szCs w:val="20"/>
              </w:rPr>
            </w:pPr>
            <w:r w:rsidRPr="001A155C">
              <w:rPr>
                <w:color w:val="000000"/>
                <w:sz w:val="20"/>
                <w:szCs w:val="20"/>
              </w:rPr>
              <w:t>15.300.000,-</w:t>
            </w:r>
          </w:p>
          <w:p w14:paraId="43D1F1FF" w14:textId="3D4AB6E5" w:rsidR="00A56CEE" w:rsidRPr="001A155C" w:rsidRDefault="00A61A16" w:rsidP="0032077F">
            <w:pPr>
              <w:spacing w:line="276" w:lineRule="auto"/>
              <w:rPr>
                <w:color w:val="595959" w:themeColor="text1" w:themeTint="A6"/>
                <w:sz w:val="20"/>
                <w:szCs w:val="20"/>
              </w:rPr>
            </w:pPr>
            <w:r w:rsidRPr="001A155C">
              <w:rPr>
                <w:i/>
                <w:color w:val="808080" w:themeColor="background1" w:themeShade="80"/>
                <w:sz w:val="20"/>
                <w:szCs w:val="20"/>
              </w:rPr>
              <w:t>Pozn. Využití hodnotitelů ze zahraničí</w:t>
            </w:r>
          </w:p>
        </w:tc>
        <w:tc>
          <w:tcPr>
            <w:tcW w:w="1182" w:type="dxa"/>
            <w:tcBorders>
              <w:top w:val="nil"/>
              <w:left w:val="nil"/>
              <w:bottom w:val="single" w:sz="4" w:space="0" w:color="auto"/>
              <w:right w:val="single" w:sz="4" w:space="0" w:color="auto"/>
            </w:tcBorders>
            <w:shd w:val="clear" w:color="auto" w:fill="auto"/>
          </w:tcPr>
          <w:p w14:paraId="683D9C6D" w14:textId="6BFE98A6"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w:t>
            </w:r>
            <w:r w:rsidR="003E3004" w:rsidRPr="001A155C">
              <w:rPr>
                <w:color w:val="000000"/>
                <w:sz w:val="20"/>
                <w:szCs w:val="20"/>
              </w:rPr>
              <w:t xml:space="preserve">eb, </w:t>
            </w:r>
            <w:r w:rsidRPr="00E84761">
              <w:rPr>
                <w:color w:val="000000"/>
                <w:sz w:val="18"/>
                <w:szCs w:val="18"/>
              </w:rPr>
              <w:t xml:space="preserve">dotazníkové </w:t>
            </w:r>
            <w:r w:rsidRPr="001A155C">
              <w:rPr>
                <w:color w:val="000000"/>
                <w:sz w:val="20"/>
                <w:szCs w:val="20"/>
              </w:rPr>
              <w:t xml:space="preserve">šetření, </w:t>
            </w:r>
            <w:r w:rsidRPr="00E84761">
              <w:rPr>
                <w:color w:val="000000"/>
                <w:sz w:val="18"/>
                <w:szCs w:val="18"/>
              </w:rPr>
              <w:t xml:space="preserve">kvalitativní </w:t>
            </w:r>
            <w:r w:rsidRPr="001A155C">
              <w:rPr>
                <w:color w:val="000000"/>
                <w:sz w:val="20"/>
                <w:szCs w:val="20"/>
              </w:rPr>
              <w:t>a případně doplňková data</w:t>
            </w:r>
            <w:r w:rsidR="00192F70" w:rsidRPr="001A155C">
              <w:rPr>
                <w:color w:val="000000"/>
                <w:sz w:val="20"/>
                <w:szCs w:val="20"/>
              </w:rPr>
              <w:t xml:space="preserve"> MŠMT</w:t>
            </w:r>
            <w:r w:rsidRPr="001A155C">
              <w:rPr>
                <w:color w:val="000000"/>
                <w:sz w:val="20"/>
                <w:szCs w:val="20"/>
              </w:rPr>
              <w:t>, ČSÚ</w:t>
            </w:r>
            <w:r w:rsidR="00C11ADC" w:rsidRPr="001A155C">
              <w:rPr>
                <w:color w:val="000000"/>
                <w:sz w:val="20"/>
                <w:szCs w:val="20"/>
              </w:rPr>
              <w:t xml:space="preserve">, </w:t>
            </w:r>
            <w:r w:rsidR="00C11ADC" w:rsidRPr="00E84761">
              <w:rPr>
                <w:color w:val="000000"/>
                <w:sz w:val="20"/>
                <w:szCs w:val="20"/>
              </w:rPr>
              <w:t>v relevantních</w:t>
            </w:r>
            <w:r w:rsidR="00C11ADC" w:rsidRPr="001A155C">
              <w:rPr>
                <w:color w:val="000000"/>
                <w:sz w:val="20"/>
                <w:szCs w:val="20"/>
              </w:rPr>
              <w:t xml:space="preserve"> letech (i) výstupy z evaluací nositelů ITI (i</w:t>
            </w:r>
            <w:r w:rsidR="001A22E5" w:rsidRPr="001A155C">
              <w:rPr>
                <w:color w:val="000000"/>
                <w:sz w:val="20"/>
                <w:szCs w:val="20"/>
              </w:rPr>
              <w:t>i</w:t>
            </w:r>
            <w:r w:rsidR="00C11ADC" w:rsidRPr="001A155C">
              <w:rPr>
                <w:color w:val="000000"/>
                <w:sz w:val="20"/>
                <w:szCs w:val="20"/>
              </w:rPr>
              <w:t>) výstupy z hodnocení strategií (realizováno garanty strategií</w:t>
            </w:r>
            <w:r w:rsidR="00174298" w:rsidRPr="001A155C">
              <w:rPr>
                <w:color w:val="000000"/>
                <w:sz w:val="20"/>
                <w:szCs w:val="20"/>
              </w:rPr>
              <w:t xml:space="preserve"> mimo ŘO OP VVV</w:t>
            </w:r>
            <w:r w:rsidR="00C11ADC" w:rsidRPr="001A155C">
              <w:rPr>
                <w:color w:val="000000"/>
                <w:sz w:val="20"/>
                <w:szCs w:val="20"/>
              </w:rPr>
              <w:t>)</w:t>
            </w:r>
          </w:p>
        </w:tc>
        <w:tc>
          <w:tcPr>
            <w:tcW w:w="851" w:type="dxa"/>
            <w:tcBorders>
              <w:top w:val="nil"/>
              <w:left w:val="nil"/>
              <w:bottom w:val="single" w:sz="4" w:space="0" w:color="auto"/>
              <w:right w:val="single" w:sz="4" w:space="0" w:color="auto"/>
            </w:tcBorders>
            <w:shd w:val="clear" w:color="auto" w:fill="auto"/>
          </w:tcPr>
          <w:p w14:paraId="1EA6E4CE" w14:textId="76574176" w:rsidR="00A56CEE" w:rsidRPr="001A155C" w:rsidRDefault="00C32838" w:rsidP="0032077F">
            <w:pPr>
              <w:spacing w:line="276" w:lineRule="auto"/>
              <w:rPr>
                <w:color w:val="000000"/>
                <w:sz w:val="20"/>
                <w:szCs w:val="20"/>
              </w:rPr>
            </w:pPr>
            <w:r w:rsidRPr="001A155C">
              <w:rPr>
                <w:color w:val="000000"/>
                <w:sz w:val="20"/>
                <w:szCs w:val="20"/>
              </w:rPr>
              <w:t xml:space="preserve">sekce </w:t>
            </w:r>
            <w:r w:rsidR="00A56CEE" w:rsidRPr="001A155C">
              <w:rPr>
                <w:color w:val="000000"/>
                <w:sz w:val="20"/>
                <w:szCs w:val="20"/>
              </w:rPr>
              <w:t>III,  VI MŠMT,</w:t>
            </w:r>
          </w:p>
          <w:p w14:paraId="28D73781" w14:textId="43AED017" w:rsidR="00A56CEE" w:rsidRPr="00E84761"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E84761">
              <w:rPr>
                <w:color w:val="000000"/>
                <w:sz w:val="18"/>
                <w:szCs w:val="18"/>
              </w:rPr>
              <w:t>evaluací</w:t>
            </w:r>
          </w:p>
          <w:p w14:paraId="63791638" w14:textId="77777777" w:rsidR="003E3004" w:rsidRPr="001A155C" w:rsidRDefault="003E3004" w:rsidP="0032077F">
            <w:pPr>
              <w:spacing w:line="276" w:lineRule="auto"/>
              <w:rPr>
                <w:color w:val="000000"/>
                <w:sz w:val="20"/>
                <w:szCs w:val="20"/>
              </w:rPr>
            </w:pPr>
          </w:p>
          <w:p w14:paraId="0085AB36" w14:textId="77777777" w:rsidR="002377B0" w:rsidRPr="001A155C" w:rsidRDefault="003E3004" w:rsidP="0032077F">
            <w:pPr>
              <w:spacing w:line="276" w:lineRule="auto"/>
              <w:rPr>
                <w:color w:val="000000"/>
                <w:sz w:val="20"/>
                <w:szCs w:val="20"/>
              </w:rPr>
            </w:pPr>
            <w:r w:rsidRPr="001A155C">
              <w:rPr>
                <w:color w:val="000000"/>
                <w:sz w:val="20"/>
                <w:szCs w:val="20"/>
              </w:rPr>
              <w:t xml:space="preserve"> </w:t>
            </w:r>
          </w:p>
          <w:p w14:paraId="03A47933" w14:textId="2305EF7D" w:rsidR="003E3004"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57CA3C25" w14:textId="50380558"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5527CA04" w14:textId="77777777" w:rsidR="004C49ED" w:rsidRPr="001A155C" w:rsidRDefault="004C49ED" w:rsidP="0032077F">
            <w:pPr>
              <w:spacing w:line="276" w:lineRule="auto"/>
              <w:rPr>
                <w:color w:val="000000"/>
                <w:sz w:val="20"/>
                <w:szCs w:val="20"/>
              </w:rPr>
            </w:pPr>
          </w:p>
          <w:p w14:paraId="2F640362" w14:textId="516CC6DE" w:rsidR="004C49ED" w:rsidRPr="001A155C" w:rsidRDefault="004C49ED"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2AE29C9F" w14:textId="77777777" w:rsidR="004C49ED" w:rsidRPr="001A155C" w:rsidRDefault="004C49ED" w:rsidP="0032077F">
            <w:pPr>
              <w:spacing w:line="276" w:lineRule="auto"/>
              <w:rPr>
                <w:color w:val="000000"/>
                <w:sz w:val="20"/>
                <w:szCs w:val="20"/>
              </w:rPr>
            </w:pPr>
            <w:r w:rsidRPr="001A155C">
              <w:rPr>
                <w:color w:val="000000"/>
                <w:sz w:val="20"/>
                <w:szCs w:val="20"/>
              </w:rPr>
              <w:t>12/2018</w:t>
            </w:r>
          </w:p>
          <w:p w14:paraId="529F4751" w14:textId="77777777" w:rsidR="004C49ED" w:rsidRPr="001A155C" w:rsidRDefault="004C49ED" w:rsidP="0032077F">
            <w:pPr>
              <w:spacing w:line="276" w:lineRule="auto"/>
              <w:rPr>
                <w:color w:val="000000"/>
                <w:sz w:val="20"/>
                <w:szCs w:val="20"/>
              </w:rPr>
            </w:pPr>
            <w:r w:rsidRPr="001A155C">
              <w:rPr>
                <w:color w:val="000000"/>
                <w:sz w:val="20"/>
                <w:szCs w:val="20"/>
              </w:rPr>
              <w:t>Finální výstup:</w:t>
            </w:r>
          </w:p>
          <w:p w14:paraId="2B60AE43" w14:textId="0C7736A5"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1EF5A980" w14:textId="77777777" w:rsidTr="00361921">
        <w:trPr>
          <w:trHeight w:val="36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6BB497E" w14:textId="54780546" w:rsidR="00A56CEE" w:rsidRPr="001A155C" w:rsidRDefault="00E05C08"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0</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29FF2CFC" w14:textId="77777777"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Hodnocení budování kapacit a posílení dlouhodobé spolupráce výzkumných organizací s aplikační sférou</w:t>
            </w:r>
          </w:p>
          <w:p w14:paraId="3D6D7A97" w14:textId="04B93CFE"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sz w:val="20"/>
                <w:szCs w:val="20"/>
              </w:rPr>
              <w:t>(SC2, PO1 – TC1</w:t>
            </w:r>
            <w:r w:rsidR="00FF628B" w:rsidRPr="001A155C">
              <w:rPr>
                <w:rFonts w:ascii="Times New Roman" w:hAnsi="Times New Roman" w:cs="Times New Roman"/>
                <w:sz w:val="20"/>
                <w:szCs w:val="20"/>
              </w:rPr>
              <w:t xml:space="preserve"> a</w:t>
            </w:r>
            <w:r w:rsidR="007A641E" w:rsidRPr="001A155C">
              <w:rPr>
                <w:rFonts w:ascii="Times New Roman" w:hAnsi="Times New Roman" w:cs="Times New Roman"/>
                <w:sz w:val="20"/>
                <w:szCs w:val="20"/>
              </w:rPr>
              <w:t xml:space="preserve"> doplňkově</w:t>
            </w:r>
            <w:r w:rsidR="00FF628B" w:rsidRPr="001A155C">
              <w:rPr>
                <w:rFonts w:ascii="Times New Roman" w:hAnsi="Times New Roman" w:cs="Times New Roman"/>
                <w:sz w:val="20"/>
                <w:szCs w:val="20"/>
              </w:rPr>
              <w:t xml:space="preserve"> části SC5, PO2 – TC10</w:t>
            </w:r>
            <w:r w:rsidRPr="001A155C">
              <w:rPr>
                <w:rFonts w:ascii="Times New Roman" w:hAnsi="Times New Roman" w:cs="Times New Roman"/>
                <w:sz w:val="20"/>
                <w:szCs w:val="20"/>
              </w:rPr>
              <w:t>)</w:t>
            </w:r>
          </w:p>
        </w:tc>
        <w:tc>
          <w:tcPr>
            <w:tcW w:w="2835" w:type="dxa"/>
            <w:tcBorders>
              <w:top w:val="nil"/>
              <w:left w:val="nil"/>
              <w:bottom w:val="single" w:sz="4" w:space="0" w:color="auto"/>
              <w:right w:val="single" w:sz="4" w:space="0" w:color="auto"/>
            </w:tcBorders>
            <w:shd w:val="clear" w:color="auto" w:fill="auto"/>
          </w:tcPr>
          <w:p w14:paraId="15762667" w14:textId="5E1B1EB4" w:rsidR="00A56CEE" w:rsidRPr="001A155C" w:rsidRDefault="00FC3373" w:rsidP="0032077F">
            <w:pPr>
              <w:spacing w:line="276" w:lineRule="auto"/>
              <w:rPr>
                <w:sz w:val="20"/>
                <w:szCs w:val="20"/>
              </w:rPr>
            </w:pPr>
            <w:r w:rsidRPr="001A155C">
              <w:rPr>
                <w:sz w:val="20"/>
                <w:szCs w:val="20"/>
              </w:rPr>
              <w:t>Vyhodnocení plnění SC tzn . h</w:t>
            </w:r>
            <w:r w:rsidR="00A56CEE" w:rsidRPr="001A155C">
              <w:rPr>
                <w:sz w:val="20"/>
                <w:szCs w:val="20"/>
              </w:rPr>
              <w:t>odnocení účelnosti a účinnosti intervencí realizovaných:</w:t>
            </w:r>
          </w:p>
          <w:p w14:paraId="1C48CE90" w14:textId="77777777" w:rsidR="00434A09" w:rsidRPr="001A155C" w:rsidRDefault="00A56CEE" w:rsidP="00914087">
            <w:pPr>
              <w:pStyle w:val="Odstavecseseznamem"/>
              <w:numPr>
                <w:ilvl w:val="0"/>
                <w:numId w:val="12"/>
              </w:numPr>
              <w:rPr>
                <w:rFonts w:ascii="Times New Roman" w:hAnsi="Times New Roman"/>
                <w:color w:val="000000"/>
                <w:sz w:val="20"/>
                <w:szCs w:val="20"/>
              </w:rPr>
            </w:pPr>
            <w:r w:rsidRPr="001A155C">
              <w:rPr>
                <w:rFonts w:ascii="Times New Roman" w:hAnsi="Times New Roman"/>
                <w:sz w:val="20"/>
                <w:szCs w:val="20"/>
              </w:rPr>
              <w:t>pro dosahování SC2 a jeho vytyčených výsledků a</w:t>
            </w:r>
            <w:r w:rsidR="007A641E" w:rsidRPr="001A155C">
              <w:rPr>
                <w:rFonts w:ascii="Times New Roman" w:hAnsi="Times New Roman"/>
                <w:sz w:val="20"/>
                <w:szCs w:val="20"/>
              </w:rPr>
              <w:t xml:space="preserve"> </w:t>
            </w:r>
          </w:p>
          <w:p w14:paraId="47FEDCC7" w14:textId="30291D7D" w:rsidR="00A56CEE" w:rsidRPr="001A155C" w:rsidRDefault="007A641E" w:rsidP="00914087">
            <w:pPr>
              <w:pStyle w:val="Odstavecseseznamem"/>
              <w:numPr>
                <w:ilvl w:val="0"/>
                <w:numId w:val="12"/>
              </w:numPr>
              <w:rPr>
                <w:rFonts w:ascii="Times New Roman" w:hAnsi="Times New Roman"/>
                <w:color w:val="000000"/>
                <w:sz w:val="20"/>
                <w:szCs w:val="20"/>
              </w:rPr>
            </w:pPr>
            <w:r w:rsidRPr="001A155C">
              <w:rPr>
                <w:rFonts w:ascii="Times New Roman" w:hAnsi="Times New Roman"/>
                <w:sz w:val="20"/>
                <w:szCs w:val="20"/>
              </w:rPr>
              <w:t>doplňkově</w:t>
            </w:r>
            <w:r w:rsidR="00A56CEE" w:rsidRPr="001A155C">
              <w:rPr>
                <w:rFonts w:ascii="Times New Roman" w:hAnsi="Times New Roman"/>
                <w:sz w:val="20"/>
                <w:szCs w:val="20"/>
              </w:rPr>
              <w:t xml:space="preserve"> části SC5, PO2, která je zaměřena na rozvoj lidských zdrojů v oblasti VaV</w:t>
            </w:r>
          </w:p>
          <w:p w14:paraId="1768942A" w14:textId="235D1931" w:rsidR="00A56CEE" w:rsidRPr="001A155C" w:rsidRDefault="00A56CEE" w:rsidP="0032077F">
            <w:pPr>
              <w:spacing w:line="276" w:lineRule="auto"/>
              <w:rPr>
                <w:sz w:val="20"/>
                <w:szCs w:val="20"/>
              </w:rPr>
            </w:pPr>
            <w:r w:rsidRPr="001A155C">
              <w:rPr>
                <w:color w:val="000000"/>
                <w:sz w:val="20"/>
                <w:szCs w:val="20"/>
              </w:rPr>
              <w:t xml:space="preserve">Předmětem této evaluace bude zhodnocení intervencí SC2, PO1 </w:t>
            </w:r>
            <w:r w:rsidRPr="001A155C">
              <w:rPr>
                <w:sz w:val="20"/>
                <w:szCs w:val="20"/>
              </w:rPr>
              <w:t>a zhodnocení intervencí na rozvoj lidských zdrojů v oblasti VaV (SC5 PO2), které synergicky doplňují intervence SC2, PO1.</w:t>
            </w:r>
          </w:p>
          <w:p w14:paraId="460F2D5D" w14:textId="026A417B" w:rsidR="00A56CEE" w:rsidRPr="001A155C" w:rsidRDefault="00A56CEE" w:rsidP="0032077F">
            <w:pPr>
              <w:spacing w:line="276" w:lineRule="auto"/>
              <w:rPr>
                <w:sz w:val="20"/>
                <w:szCs w:val="20"/>
              </w:rPr>
            </w:pPr>
            <w:r w:rsidRPr="001A155C">
              <w:rPr>
                <w:sz w:val="20"/>
                <w:szCs w:val="20"/>
              </w:rPr>
              <w:t xml:space="preserve">V rámci evaluace bude </w:t>
            </w:r>
            <w:r w:rsidR="00822E92" w:rsidRPr="001A155C">
              <w:rPr>
                <w:sz w:val="20"/>
                <w:szCs w:val="20"/>
              </w:rPr>
              <w:t xml:space="preserve">mj. </w:t>
            </w:r>
            <w:r w:rsidRPr="001A155C">
              <w:rPr>
                <w:sz w:val="20"/>
                <w:szCs w:val="20"/>
              </w:rPr>
              <w:t>zhodnocena</w:t>
            </w:r>
          </w:p>
          <w:p w14:paraId="4F4C2984" w14:textId="15046DA3" w:rsidR="00A56CEE" w:rsidRPr="001A155C" w:rsidRDefault="00A56CEE" w:rsidP="00914087">
            <w:pPr>
              <w:pStyle w:val="Odstavecseseznamem"/>
              <w:numPr>
                <w:ilvl w:val="0"/>
                <w:numId w:val="12"/>
              </w:numPr>
              <w:rPr>
                <w:rFonts w:ascii="Times New Roman" w:hAnsi="Times New Roman"/>
                <w:sz w:val="20"/>
                <w:szCs w:val="20"/>
              </w:rPr>
            </w:pPr>
            <w:r w:rsidRPr="001A155C">
              <w:rPr>
                <w:rFonts w:ascii="Times New Roman" w:hAnsi="Times New Roman"/>
                <w:sz w:val="20"/>
                <w:szCs w:val="20"/>
              </w:rPr>
              <w:t>věcná doplňkovost intervencí a realizovaných projektů SC2, PO1 a SC5, PO2</w:t>
            </w:r>
          </w:p>
          <w:p w14:paraId="37E199E6" w14:textId="1AD9ABDD" w:rsidR="00A56CEE" w:rsidRPr="001A155C" w:rsidRDefault="00A56CEE" w:rsidP="00914087">
            <w:pPr>
              <w:pStyle w:val="Odstavecseseznamem"/>
              <w:numPr>
                <w:ilvl w:val="0"/>
                <w:numId w:val="12"/>
              </w:numPr>
              <w:spacing w:after="0"/>
              <w:rPr>
                <w:rFonts w:ascii="Times New Roman" w:hAnsi="Times New Roman"/>
                <w:sz w:val="20"/>
                <w:szCs w:val="20"/>
              </w:rPr>
            </w:pPr>
            <w:r w:rsidRPr="001A155C">
              <w:rPr>
                <w:rFonts w:ascii="Times New Roman" w:hAnsi="Times New Roman"/>
                <w:sz w:val="20"/>
                <w:szCs w:val="20"/>
              </w:rPr>
              <w:t>funkčnost mechanizmu synergických a doplňkových vazeb mezi SC2, PO1 a SC5, PO2.</w:t>
            </w:r>
          </w:p>
          <w:p w14:paraId="6B709125" w14:textId="77777777" w:rsidR="00457691" w:rsidRPr="001A155C" w:rsidRDefault="00457691" w:rsidP="0032077F">
            <w:pPr>
              <w:spacing w:line="276" w:lineRule="auto"/>
              <w:rPr>
                <w:sz w:val="20"/>
                <w:szCs w:val="20"/>
              </w:rPr>
            </w:pPr>
          </w:p>
          <w:p w14:paraId="6CC459E2" w14:textId="587D1AE5"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4C6C4AC4" w14:textId="77777777" w:rsidR="00457691" w:rsidRPr="001A155C" w:rsidRDefault="00457691" w:rsidP="0032077F">
            <w:pPr>
              <w:spacing w:line="276" w:lineRule="auto"/>
              <w:rPr>
                <w:sz w:val="20"/>
                <w:szCs w:val="20"/>
              </w:rPr>
            </w:pPr>
          </w:p>
          <w:p w14:paraId="5C520603" w14:textId="419C578F"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p>
          <w:p w14:paraId="3C379629" w14:textId="77777777" w:rsidR="003E3004" w:rsidRPr="001A155C" w:rsidRDefault="003E3004" w:rsidP="0032077F">
            <w:pPr>
              <w:spacing w:line="276" w:lineRule="auto"/>
              <w:rPr>
                <w:sz w:val="20"/>
                <w:szCs w:val="20"/>
              </w:rPr>
            </w:pPr>
          </w:p>
          <w:p w14:paraId="4F4BC71D" w14:textId="77958339" w:rsidR="00C81268" w:rsidRPr="001A155C" w:rsidRDefault="00C81268" w:rsidP="0032077F">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F9589F" w:rsidRPr="001A155C">
              <w:rPr>
                <w:sz w:val="20"/>
                <w:szCs w:val="20"/>
              </w:rPr>
              <w:t>, a naplňování územní dimenze relevantní pro SC</w:t>
            </w:r>
            <w:r w:rsidRPr="001A155C">
              <w:rPr>
                <w:sz w:val="20"/>
                <w:szCs w:val="20"/>
              </w:rPr>
              <w:t xml:space="preserve">. Předmětem hodnocení bude jejich účelnost a posouzení   efektů z nich plynoucí při realizaci intervencí pro naplnění SC. </w:t>
            </w:r>
          </w:p>
          <w:p w14:paraId="6E3ACF32" w14:textId="292290C8" w:rsidR="00A56CEE" w:rsidRPr="001A155C" w:rsidRDefault="00A56CEE" w:rsidP="0032077F">
            <w:pPr>
              <w:spacing w:line="276" w:lineRule="auto"/>
              <w:rPr>
                <w:sz w:val="20"/>
                <w:szCs w:val="20"/>
              </w:rPr>
            </w:pPr>
            <w:r w:rsidRPr="001A155C">
              <w:rPr>
                <w:sz w:val="20"/>
                <w:szCs w:val="20"/>
              </w:rPr>
              <w:t xml:space="preserve">Vybraný externí evaluátor  této evaluace bude v rámci svých šetření spolupracovat s vybraným externím evaluátorem evaluace  SC5, IP1, PO2 – TC 10 včetně vzájemného využívání  a poskytování výsledků vlastních šetření. Spolupráce bude zajištěna prostřednictvím EJ </w:t>
            </w:r>
            <w:r w:rsidR="00083F89" w:rsidRPr="001A155C">
              <w:rPr>
                <w:sz w:val="20"/>
                <w:szCs w:val="20"/>
              </w:rPr>
              <w:t xml:space="preserve">ŘO </w:t>
            </w:r>
            <w:r w:rsidRPr="001A155C">
              <w:rPr>
                <w:sz w:val="20"/>
                <w:szCs w:val="20"/>
              </w:rPr>
              <w:t>OP VVV.</w:t>
            </w:r>
          </w:p>
        </w:tc>
        <w:tc>
          <w:tcPr>
            <w:tcW w:w="1118" w:type="dxa"/>
            <w:tcBorders>
              <w:top w:val="nil"/>
              <w:left w:val="nil"/>
              <w:bottom w:val="single" w:sz="4" w:space="0" w:color="auto"/>
              <w:right w:val="single" w:sz="4" w:space="0" w:color="auto"/>
            </w:tcBorders>
            <w:shd w:val="clear" w:color="auto" w:fill="auto"/>
          </w:tcPr>
          <w:p w14:paraId="10B44709" w14:textId="77777777" w:rsidR="00A56CEE" w:rsidRPr="00E84761" w:rsidRDefault="00A56CEE" w:rsidP="0032077F">
            <w:pPr>
              <w:spacing w:line="276" w:lineRule="auto"/>
              <w:rPr>
                <w:color w:val="000000"/>
                <w:sz w:val="18"/>
                <w:szCs w:val="18"/>
              </w:rPr>
            </w:pPr>
            <w:r w:rsidRPr="001A155C">
              <w:rPr>
                <w:color w:val="000000"/>
                <w:sz w:val="20"/>
                <w:szCs w:val="20"/>
              </w:rPr>
              <w:t xml:space="preserve">On-going, </w:t>
            </w:r>
            <w:r w:rsidRPr="00E84761">
              <w:rPr>
                <w:color w:val="000000"/>
                <w:sz w:val="18"/>
                <w:szCs w:val="18"/>
              </w:rPr>
              <w:t>tématická</w:t>
            </w:r>
          </w:p>
          <w:p w14:paraId="612B98DD" w14:textId="6F15EE4C"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60943F1C"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3245F36F"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4098B022" w14:textId="77777777" w:rsidR="00A56CEE" w:rsidRPr="001A155C" w:rsidRDefault="00A56CEE" w:rsidP="0032077F">
            <w:pPr>
              <w:spacing w:line="276" w:lineRule="auto"/>
              <w:rPr>
                <w:color w:val="000000"/>
                <w:sz w:val="20"/>
                <w:szCs w:val="20"/>
              </w:rPr>
            </w:pPr>
            <w:r w:rsidRPr="001A155C">
              <w:rPr>
                <w:color w:val="000000"/>
                <w:sz w:val="20"/>
                <w:szCs w:val="20"/>
              </w:rPr>
              <w:t>Analýzy dat, Benchmarking, focus groups,panely expertů, dotazníkové šetření, evaluační rozhovory; outcome mapping, /hodnocení organizací s autoevaluačními prvky</w:t>
            </w:r>
          </w:p>
        </w:tc>
        <w:tc>
          <w:tcPr>
            <w:tcW w:w="1520" w:type="dxa"/>
            <w:tcBorders>
              <w:top w:val="nil"/>
              <w:left w:val="nil"/>
              <w:bottom w:val="single" w:sz="4" w:space="0" w:color="auto"/>
              <w:right w:val="single" w:sz="4" w:space="0" w:color="auto"/>
            </w:tcBorders>
            <w:shd w:val="clear" w:color="auto" w:fill="auto"/>
          </w:tcPr>
          <w:p w14:paraId="7F8847EA" w14:textId="340F9621" w:rsidR="00A56CEE" w:rsidRPr="001A155C" w:rsidRDefault="00390662"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 – tvorba zpráv</w:t>
            </w:r>
          </w:p>
          <w:p w14:paraId="46661C6E" w14:textId="20F1B0C8" w:rsidR="00336A5E"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/2018</w:t>
            </w:r>
          </w:p>
          <w:p w14:paraId="2F91ED8C" w14:textId="6908A2D5" w:rsidR="008635E4" w:rsidRPr="001A155C" w:rsidRDefault="008635E4" w:rsidP="0032077F">
            <w:pPr>
              <w:spacing w:line="276" w:lineRule="auto"/>
              <w:rPr>
                <w:color w:val="000000"/>
                <w:sz w:val="20"/>
                <w:szCs w:val="20"/>
              </w:rPr>
            </w:pPr>
            <w:r w:rsidRPr="001A155C">
              <w:rPr>
                <w:color w:val="000000"/>
                <w:sz w:val="20"/>
                <w:szCs w:val="20"/>
              </w:rPr>
              <w:t>(zpráva k 10/2018= výstup zhotovitele) se zapracováním připomínek do 12/2018 (předběžný výstup pro MMR</w:t>
            </w:r>
            <w:r w:rsidR="00830EE8">
              <w:rPr>
                <w:color w:val="000000"/>
                <w:sz w:val="20"/>
                <w:szCs w:val="20"/>
              </w:rPr>
              <w:t>-NOK</w:t>
            </w:r>
            <w:r w:rsidRPr="001A155C">
              <w:rPr>
                <w:color w:val="000000"/>
                <w:sz w:val="20"/>
                <w:szCs w:val="20"/>
              </w:rPr>
              <w:t>) a  0</w:t>
            </w:r>
            <w:r w:rsidR="0084599E">
              <w:rPr>
                <w:color w:val="000000"/>
                <w:sz w:val="20"/>
                <w:szCs w:val="20"/>
              </w:rPr>
              <w:t>3</w:t>
            </w:r>
            <w:r w:rsidRPr="001A155C">
              <w:rPr>
                <w:color w:val="000000"/>
                <w:sz w:val="20"/>
                <w:szCs w:val="20"/>
              </w:rPr>
              <w:t>/2019 (finální výstup pro MMR</w:t>
            </w:r>
            <w:r w:rsidR="00830EE8">
              <w:rPr>
                <w:color w:val="000000"/>
                <w:sz w:val="20"/>
                <w:szCs w:val="20"/>
              </w:rPr>
              <w:t>-NOK</w:t>
            </w:r>
            <w:r w:rsidRPr="001A155C">
              <w:rPr>
                <w:color w:val="000000"/>
                <w:sz w:val="20"/>
                <w:szCs w:val="20"/>
              </w:rPr>
              <w:t>)</w:t>
            </w:r>
          </w:p>
          <w:p w14:paraId="0CD8F0DC" w14:textId="7317BF6C" w:rsidR="00390662" w:rsidRPr="001A155C" w:rsidRDefault="00390662" w:rsidP="0032077F">
            <w:pPr>
              <w:spacing w:line="276" w:lineRule="auto"/>
              <w:rPr>
                <w:color w:val="000000"/>
                <w:sz w:val="20"/>
                <w:szCs w:val="20"/>
              </w:rPr>
            </w:pPr>
            <w:r w:rsidRPr="001A155C">
              <w:rPr>
                <w:color w:val="000000"/>
                <w:sz w:val="20"/>
                <w:szCs w:val="20"/>
              </w:rPr>
              <w:t>a</w:t>
            </w:r>
          </w:p>
          <w:p w14:paraId="2DC2534D" w14:textId="27B44B83" w:rsidR="00072FB1"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2EC5C07A" w14:textId="77777777" w:rsidR="00336A5E" w:rsidRPr="001A155C" w:rsidRDefault="00336A5E" w:rsidP="0032077F">
            <w:pPr>
              <w:spacing w:line="276" w:lineRule="auto"/>
              <w:rPr>
                <w:color w:val="000000"/>
                <w:sz w:val="20"/>
                <w:szCs w:val="20"/>
              </w:rPr>
            </w:pPr>
          </w:p>
          <w:p w14:paraId="02F9A853" w14:textId="1FDC2B10" w:rsidR="00D21BF8" w:rsidRPr="00E84761" w:rsidRDefault="00D21BF8" w:rsidP="0032077F">
            <w:pPr>
              <w:spacing w:line="276" w:lineRule="auto"/>
              <w:rPr>
                <w:color w:val="000000"/>
                <w:sz w:val="18"/>
                <w:szCs w:val="18"/>
              </w:rPr>
            </w:pPr>
            <w:r w:rsidRPr="001A155C">
              <w:rPr>
                <w:color w:val="000000"/>
                <w:sz w:val="20"/>
                <w:szCs w:val="20"/>
              </w:rPr>
              <w:t xml:space="preserve">Pozn. v roce 2018/19 výstup  evaluace též jako vstup pro evaluaci MMR- NOK v roce (2018/19) Hodnocení nastavení a monitorování synergických a </w:t>
            </w:r>
            <w:r w:rsidRPr="00E84761">
              <w:rPr>
                <w:color w:val="000000"/>
                <w:sz w:val="18"/>
                <w:szCs w:val="18"/>
              </w:rPr>
              <w:t>komplementárních vazeb.</w:t>
            </w:r>
          </w:p>
          <w:p w14:paraId="5C6CCF84" w14:textId="77777777" w:rsidR="00D21BF8" w:rsidRPr="001A155C" w:rsidRDefault="00D21BF8" w:rsidP="0032077F">
            <w:pPr>
              <w:spacing w:line="276" w:lineRule="auto"/>
              <w:rPr>
                <w:color w:val="000000"/>
                <w:sz w:val="20"/>
                <w:szCs w:val="20"/>
              </w:rPr>
            </w:pPr>
          </w:p>
          <w:p w14:paraId="1F35D256" w14:textId="7375C708" w:rsidR="00336A5E" w:rsidRPr="001A155C" w:rsidRDefault="00336A5E" w:rsidP="0032077F">
            <w:pPr>
              <w:spacing w:line="276" w:lineRule="auto"/>
              <w:rPr>
                <w:color w:val="000000"/>
                <w:sz w:val="20"/>
                <w:szCs w:val="20"/>
              </w:rPr>
            </w:pPr>
            <w:r w:rsidRPr="001A155C">
              <w:rPr>
                <w:color w:val="000000"/>
                <w:sz w:val="20"/>
                <w:szCs w:val="20"/>
              </w:rPr>
              <w:t>Realizace evaluace je plánována s průběžným sledováním podpořených organizací</w:t>
            </w:r>
          </w:p>
          <w:p w14:paraId="20B44E71" w14:textId="77777777" w:rsidR="00336A5E" w:rsidRPr="001A155C" w:rsidRDefault="00336A5E" w:rsidP="0032077F">
            <w:pPr>
              <w:spacing w:line="276" w:lineRule="auto"/>
              <w:rPr>
                <w:color w:val="000000"/>
                <w:sz w:val="20"/>
                <w:szCs w:val="20"/>
              </w:rPr>
            </w:pPr>
            <w:r w:rsidRPr="001A155C" w:rsidDel="00336A5E">
              <w:rPr>
                <w:color w:val="000000"/>
                <w:sz w:val="20"/>
                <w:szCs w:val="20"/>
              </w:rPr>
              <w:t xml:space="preserve"> </w:t>
            </w:r>
          </w:p>
          <w:p w14:paraId="39834165" w14:textId="5B70BB88" w:rsidR="00A56CEE" w:rsidRPr="001A155C" w:rsidRDefault="00A56CEE" w:rsidP="0032077F">
            <w:pPr>
              <w:spacing w:line="276" w:lineRule="auto"/>
              <w:rPr>
                <w:color w:val="000000"/>
                <w:sz w:val="20"/>
                <w:szCs w:val="20"/>
              </w:rPr>
            </w:pPr>
          </w:p>
        </w:tc>
        <w:tc>
          <w:tcPr>
            <w:tcW w:w="1144" w:type="dxa"/>
            <w:gridSpan w:val="2"/>
            <w:tcBorders>
              <w:top w:val="nil"/>
              <w:left w:val="nil"/>
              <w:bottom w:val="single" w:sz="4" w:space="0" w:color="auto"/>
              <w:right w:val="single" w:sz="4" w:space="0" w:color="auto"/>
            </w:tcBorders>
            <w:shd w:val="clear" w:color="auto" w:fill="auto"/>
          </w:tcPr>
          <w:p w14:paraId="7B7086CC" w14:textId="43EE4FF5" w:rsidR="00A56CEE" w:rsidRPr="001A155C" w:rsidRDefault="003C4FEE" w:rsidP="005C5494">
            <w:pPr>
              <w:spacing w:line="276" w:lineRule="auto"/>
              <w:rPr>
                <w:color w:val="000000"/>
                <w:sz w:val="20"/>
                <w:szCs w:val="20"/>
              </w:rPr>
            </w:pPr>
            <w:r w:rsidRPr="001A155C">
              <w:rPr>
                <w:color w:val="000000"/>
                <w:sz w:val="20"/>
                <w:szCs w:val="20"/>
              </w:rPr>
              <w:t>2.500.000,-</w:t>
            </w:r>
          </w:p>
        </w:tc>
        <w:tc>
          <w:tcPr>
            <w:tcW w:w="1182" w:type="dxa"/>
            <w:tcBorders>
              <w:top w:val="nil"/>
              <w:left w:val="nil"/>
              <w:bottom w:val="single" w:sz="4" w:space="0" w:color="auto"/>
              <w:right w:val="single" w:sz="4" w:space="0" w:color="auto"/>
            </w:tcBorders>
            <w:shd w:val="clear" w:color="auto" w:fill="auto"/>
          </w:tcPr>
          <w:p w14:paraId="26F02869" w14:textId="4D01B2BD" w:rsidR="00A56CEE" w:rsidRPr="001A155C" w:rsidRDefault="00A56CEE" w:rsidP="0032077F">
            <w:pPr>
              <w:spacing w:line="276" w:lineRule="auto"/>
              <w:rPr>
                <w:color w:val="000000"/>
                <w:sz w:val="20"/>
                <w:szCs w:val="20"/>
              </w:rPr>
            </w:pPr>
            <w:r w:rsidRPr="001A155C">
              <w:rPr>
                <w:color w:val="000000"/>
                <w:sz w:val="20"/>
                <w:szCs w:val="20"/>
              </w:rPr>
              <w:t>Data v MS2014+</w:t>
            </w:r>
            <w:r w:rsidR="00E63DAE" w:rsidRPr="001A155C">
              <w:rPr>
                <w:color w:val="000000"/>
                <w:sz w:val="20"/>
                <w:szCs w:val="20"/>
              </w:rPr>
              <w:t xml:space="preserve"> </w:t>
            </w:r>
            <w:r w:rsidR="00271AF5" w:rsidRPr="001A155C">
              <w:rPr>
                <w:color w:val="000000"/>
                <w:sz w:val="20"/>
                <w:szCs w:val="20"/>
              </w:rPr>
              <w:t>vč. přehledů S/K vaz</w:t>
            </w:r>
            <w:r w:rsidR="00E63DAE" w:rsidRPr="001A155C">
              <w:rPr>
                <w:color w:val="000000"/>
                <w:sz w:val="20"/>
                <w:szCs w:val="20"/>
              </w:rPr>
              <w:t>eb,</w:t>
            </w:r>
          </w:p>
          <w:p w14:paraId="6ADE3B91" w14:textId="522C03BA" w:rsidR="00B074EB" w:rsidRPr="001A155C" w:rsidRDefault="00A56CEE" w:rsidP="0032077F">
            <w:pPr>
              <w:spacing w:line="276" w:lineRule="auto"/>
              <w:rPr>
                <w:color w:val="000000"/>
                <w:sz w:val="20"/>
                <w:szCs w:val="20"/>
              </w:rPr>
            </w:pPr>
            <w:r w:rsidRPr="00E84761">
              <w:rPr>
                <w:color w:val="000000"/>
                <w:sz w:val="18"/>
                <w:szCs w:val="18"/>
              </w:rPr>
              <w:t xml:space="preserve">dotazníkové </w:t>
            </w:r>
            <w:r w:rsidRPr="001A155C">
              <w:rPr>
                <w:color w:val="000000"/>
                <w:sz w:val="20"/>
                <w:szCs w:val="20"/>
              </w:rPr>
              <w:t xml:space="preserve">šetření, </w:t>
            </w:r>
            <w:r w:rsidRPr="00E84761">
              <w:rPr>
                <w:color w:val="000000"/>
                <w:sz w:val="18"/>
                <w:szCs w:val="18"/>
              </w:rPr>
              <w:t>kvalitativní</w:t>
            </w:r>
            <w:r w:rsidRPr="001A155C">
              <w:rPr>
                <w:color w:val="000000"/>
                <w:sz w:val="20"/>
                <w:szCs w:val="20"/>
              </w:rPr>
              <w:t xml:space="preserve"> a případně doplňková data, ČSÚ</w:t>
            </w:r>
            <w:r w:rsidR="00C11ADC" w:rsidRPr="001A155C">
              <w:rPr>
                <w:color w:val="000000"/>
                <w:sz w:val="20"/>
                <w:szCs w:val="20"/>
              </w:rPr>
              <w:t>, v relevantních letech (i) výstupy z evaluací nositelů ITI (i</w:t>
            </w:r>
            <w:r w:rsidR="001C2D61" w:rsidRPr="001A155C">
              <w:rPr>
                <w:color w:val="000000"/>
                <w:sz w:val="20"/>
                <w:szCs w:val="20"/>
              </w:rPr>
              <w:t>i</w:t>
            </w:r>
            <w:r w:rsidR="00C11ADC" w:rsidRPr="001A155C">
              <w:rPr>
                <w:color w:val="000000"/>
                <w:sz w:val="20"/>
                <w:szCs w:val="20"/>
              </w:rPr>
              <w:t>) výstupy z hodnocení strategií (realizováno garanty strategií</w:t>
            </w:r>
            <w:r w:rsidR="00174298" w:rsidRPr="001A155C">
              <w:rPr>
                <w:color w:val="000000"/>
                <w:sz w:val="20"/>
                <w:szCs w:val="20"/>
              </w:rPr>
              <w:t xml:space="preserve"> mimo ŘO OP VVV</w:t>
            </w:r>
            <w:r w:rsidR="00C11ADC" w:rsidRPr="001A155C">
              <w:rPr>
                <w:color w:val="000000"/>
                <w:sz w:val="20"/>
                <w:szCs w:val="20"/>
              </w:rPr>
              <w:t>)</w:t>
            </w:r>
          </w:p>
          <w:p w14:paraId="664B17FD" w14:textId="5F12F7A2" w:rsidR="00A56CEE" w:rsidRPr="001A155C" w:rsidRDefault="00A56CEE" w:rsidP="0032077F">
            <w:pPr>
              <w:spacing w:line="276" w:lineRule="auto"/>
              <w:rPr>
                <w:color w:val="000000"/>
                <w:sz w:val="20"/>
                <w:szCs w:val="20"/>
              </w:rPr>
            </w:pPr>
          </w:p>
        </w:tc>
        <w:tc>
          <w:tcPr>
            <w:tcW w:w="851" w:type="dxa"/>
            <w:tcBorders>
              <w:top w:val="nil"/>
              <w:left w:val="nil"/>
              <w:bottom w:val="single" w:sz="4" w:space="0" w:color="auto"/>
              <w:right w:val="single" w:sz="4" w:space="0" w:color="auto"/>
            </w:tcBorders>
            <w:shd w:val="clear" w:color="auto" w:fill="auto"/>
          </w:tcPr>
          <w:p w14:paraId="69E42890" w14:textId="1B6F2426"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III,  VI MŠMT,</w:t>
            </w:r>
          </w:p>
          <w:p w14:paraId="41ED24E0" w14:textId="77777777" w:rsidR="00A56CEE" w:rsidRPr="001A155C" w:rsidRDefault="00A56CEE" w:rsidP="0032077F">
            <w:pPr>
              <w:spacing w:line="276" w:lineRule="auto"/>
              <w:rPr>
                <w:color w:val="000000"/>
                <w:sz w:val="20"/>
                <w:szCs w:val="20"/>
              </w:rPr>
            </w:pPr>
            <w:r w:rsidRPr="001A155C">
              <w:rPr>
                <w:color w:val="000000"/>
                <w:sz w:val="20"/>
                <w:szCs w:val="20"/>
              </w:rPr>
              <w:t>MMR, ČSU</w:t>
            </w:r>
            <w:r w:rsidR="001A6FE7" w:rsidRPr="001A155C">
              <w:rPr>
                <w:color w:val="000000"/>
                <w:sz w:val="20"/>
                <w:szCs w:val="20"/>
              </w:rPr>
              <w:t xml:space="preserve">, </w:t>
            </w:r>
          </w:p>
          <w:p w14:paraId="2471D0A8" w14:textId="6FBDA6F8" w:rsidR="001A6FE7" w:rsidRPr="00E84761" w:rsidRDefault="001A6FE7" w:rsidP="0032077F">
            <w:pPr>
              <w:spacing w:line="276" w:lineRule="auto"/>
              <w:rPr>
                <w:color w:val="000000"/>
                <w:sz w:val="18"/>
                <w:szCs w:val="18"/>
              </w:rPr>
            </w:pPr>
            <w:r w:rsidRPr="001A155C">
              <w:rPr>
                <w:color w:val="000000"/>
                <w:sz w:val="20"/>
                <w:szCs w:val="20"/>
              </w:rPr>
              <w:t xml:space="preserve">zhotovitelé dalších relevantních </w:t>
            </w:r>
            <w:r w:rsidRPr="00E84761">
              <w:rPr>
                <w:color w:val="000000"/>
                <w:sz w:val="18"/>
                <w:szCs w:val="18"/>
              </w:rPr>
              <w:t>evaluací</w:t>
            </w:r>
          </w:p>
          <w:p w14:paraId="6A5DA128" w14:textId="77777777" w:rsidR="00271AF5" w:rsidRPr="001A155C" w:rsidRDefault="00271AF5" w:rsidP="0032077F">
            <w:pPr>
              <w:spacing w:line="276" w:lineRule="auto"/>
              <w:rPr>
                <w:i/>
                <w:color w:val="808080" w:themeColor="background1" w:themeShade="80"/>
                <w:sz w:val="20"/>
                <w:szCs w:val="20"/>
              </w:rPr>
            </w:pPr>
          </w:p>
          <w:p w14:paraId="7CFFBAF3" w14:textId="77777777" w:rsidR="002377B0" w:rsidRPr="001A155C" w:rsidRDefault="002377B0" w:rsidP="0032077F">
            <w:pPr>
              <w:spacing w:line="276" w:lineRule="auto"/>
              <w:rPr>
                <w:color w:val="000000"/>
                <w:sz w:val="20"/>
                <w:szCs w:val="20"/>
              </w:rPr>
            </w:pPr>
          </w:p>
          <w:p w14:paraId="70F50C7A" w14:textId="79B3F5A8" w:rsidR="00B050F3" w:rsidRPr="001A155C" w:rsidRDefault="002377B0" w:rsidP="0032077F">
            <w:pPr>
              <w:spacing w:line="276" w:lineRule="auto"/>
              <w:rPr>
                <w:i/>
                <w:color w:val="808080" w:themeColor="background1" w:themeShade="8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2B6AC299" w14:textId="1A206BC4" w:rsidR="004C49ED"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747AD2EF" w14:textId="0B5BB314" w:rsidR="004C49ED" w:rsidRPr="001A155C" w:rsidRDefault="004C49ED"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26FB0FF0" w14:textId="77777777" w:rsidR="004C49ED" w:rsidRPr="001A155C" w:rsidRDefault="004C49ED" w:rsidP="0032077F">
            <w:pPr>
              <w:spacing w:line="276" w:lineRule="auto"/>
              <w:rPr>
                <w:color w:val="000000"/>
                <w:sz w:val="20"/>
                <w:szCs w:val="20"/>
              </w:rPr>
            </w:pPr>
            <w:r w:rsidRPr="001A155C">
              <w:rPr>
                <w:color w:val="000000"/>
                <w:sz w:val="20"/>
                <w:szCs w:val="20"/>
              </w:rPr>
              <w:t>12/2018</w:t>
            </w:r>
          </w:p>
          <w:p w14:paraId="089F406F" w14:textId="77777777" w:rsidR="004C49ED" w:rsidRPr="001A155C" w:rsidRDefault="004C49ED" w:rsidP="0032077F">
            <w:pPr>
              <w:spacing w:line="276" w:lineRule="auto"/>
              <w:rPr>
                <w:color w:val="000000"/>
                <w:sz w:val="20"/>
                <w:szCs w:val="20"/>
              </w:rPr>
            </w:pPr>
            <w:r w:rsidRPr="001A155C">
              <w:rPr>
                <w:color w:val="000000"/>
                <w:sz w:val="20"/>
                <w:szCs w:val="20"/>
              </w:rPr>
              <w:t>Finální výstup:</w:t>
            </w:r>
          </w:p>
          <w:p w14:paraId="783EDEC8" w14:textId="11CA97DB"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150B1CF3" w14:textId="77777777" w:rsidTr="00361921">
        <w:trPr>
          <w:trHeight w:val="3149"/>
        </w:trPr>
        <w:tc>
          <w:tcPr>
            <w:tcW w:w="425" w:type="dxa"/>
            <w:tcBorders>
              <w:top w:val="nil"/>
              <w:left w:val="single" w:sz="4" w:space="0" w:color="auto"/>
              <w:bottom w:val="single" w:sz="4" w:space="0" w:color="auto"/>
              <w:right w:val="single" w:sz="4" w:space="0" w:color="auto"/>
            </w:tcBorders>
            <w:shd w:val="clear" w:color="auto" w:fill="auto"/>
            <w:noWrap/>
          </w:tcPr>
          <w:p w14:paraId="51745D4E" w14:textId="24305C11"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1</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782C4FF3" w14:textId="62D0B748" w:rsidR="00A56CEE" w:rsidRPr="001A155C" w:rsidRDefault="00A56CEE" w:rsidP="0032077F">
            <w:pPr>
              <w:spacing w:line="276" w:lineRule="auto"/>
              <w:rPr>
                <w:b/>
                <w:sz w:val="20"/>
                <w:szCs w:val="20"/>
              </w:rPr>
            </w:pPr>
            <w:r w:rsidRPr="001A155C">
              <w:rPr>
                <w:b/>
                <w:sz w:val="20"/>
                <w:szCs w:val="20"/>
              </w:rPr>
              <w:t>Hodnocení zkvalitnění infrastruktury pro výzkumně vzdělávací účely</w:t>
            </w:r>
          </w:p>
          <w:p w14:paraId="55029ECD" w14:textId="77777777" w:rsidR="00A56CEE" w:rsidRPr="001A155C" w:rsidRDefault="00A56CEE" w:rsidP="0032077F">
            <w:pPr>
              <w:spacing w:line="276" w:lineRule="auto"/>
              <w:rPr>
                <w:sz w:val="20"/>
                <w:szCs w:val="20"/>
              </w:rPr>
            </w:pPr>
            <w:r w:rsidRPr="001A155C">
              <w:rPr>
                <w:sz w:val="20"/>
                <w:szCs w:val="20"/>
              </w:rPr>
              <w:t>(SC3, PO1 – TC1)</w:t>
            </w:r>
          </w:p>
          <w:p w14:paraId="57041C94" w14:textId="16D670E3" w:rsidR="00A56CEE" w:rsidRPr="001A155C" w:rsidRDefault="00FF628B" w:rsidP="0032077F">
            <w:pPr>
              <w:spacing w:line="276" w:lineRule="auto"/>
              <w:rPr>
                <w:b/>
                <w:sz w:val="20"/>
                <w:szCs w:val="20"/>
              </w:rPr>
            </w:pPr>
            <w:r w:rsidRPr="001A155C">
              <w:rPr>
                <w:sz w:val="20"/>
                <w:szCs w:val="20"/>
              </w:rPr>
              <w:t xml:space="preserve">a </w:t>
            </w:r>
            <w:r w:rsidR="007A641E" w:rsidRPr="001A155C">
              <w:rPr>
                <w:sz w:val="20"/>
                <w:szCs w:val="20"/>
              </w:rPr>
              <w:t xml:space="preserve">doplňkově </w:t>
            </w:r>
            <w:r w:rsidRPr="001A155C">
              <w:rPr>
                <w:sz w:val="20"/>
                <w:szCs w:val="20"/>
              </w:rPr>
              <w:t>části SC5, PO2 – TC10</w:t>
            </w:r>
            <w:r w:rsidR="00A56CEE" w:rsidRPr="001A155C">
              <w:rPr>
                <w:sz w:val="20"/>
                <w:szCs w:val="20"/>
              </w:rPr>
              <w:t>)</w:t>
            </w:r>
          </w:p>
        </w:tc>
        <w:tc>
          <w:tcPr>
            <w:tcW w:w="2835" w:type="dxa"/>
            <w:tcBorders>
              <w:top w:val="nil"/>
              <w:left w:val="nil"/>
              <w:bottom w:val="single" w:sz="4" w:space="0" w:color="auto"/>
              <w:right w:val="single" w:sz="4" w:space="0" w:color="auto"/>
            </w:tcBorders>
            <w:shd w:val="clear" w:color="auto" w:fill="auto"/>
          </w:tcPr>
          <w:p w14:paraId="53C94AFB" w14:textId="6185ED3D" w:rsidR="00A56CEE" w:rsidRPr="001A155C" w:rsidRDefault="00CD5A25" w:rsidP="0032077F">
            <w:pPr>
              <w:spacing w:line="276" w:lineRule="auto"/>
              <w:rPr>
                <w:sz w:val="20"/>
                <w:szCs w:val="20"/>
              </w:rPr>
            </w:pPr>
            <w:r w:rsidRPr="001A155C">
              <w:rPr>
                <w:sz w:val="20"/>
                <w:szCs w:val="20"/>
              </w:rPr>
              <w:t>Vyhodnocení plnění SC tzn . h</w:t>
            </w:r>
            <w:r w:rsidR="00A56CEE" w:rsidRPr="001A155C">
              <w:rPr>
                <w:sz w:val="20"/>
                <w:szCs w:val="20"/>
              </w:rPr>
              <w:t xml:space="preserve">odnocení účelnosti a účinnosti intervencí realizovaných pro </w:t>
            </w:r>
          </w:p>
          <w:p w14:paraId="5C5A94B9" w14:textId="7D603B74" w:rsidR="00A56CEE" w:rsidRPr="001A155C" w:rsidRDefault="00A56CEE" w:rsidP="0032077F">
            <w:pPr>
              <w:spacing w:line="276" w:lineRule="auto"/>
              <w:rPr>
                <w:sz w:val="20"/>
                <w:szCs w:val="20"/>
              </w:rPr>
            </w:pPr>
            <w:r w:rsidRPr="001A155C">
              <w:rPr>
                <w:sz w:val="20"/>
                <w:szCs w:val="20"/>
              </w:rPr>
              <w:t>dosahování</w:t>
            </w:r>
          </w:p>
          <w:p w14:paraId="14661330" w14:textId="77777777" w:rsidR="00A56CEE" w:rsidRPr="001A155C" w:rsidRDefault="00A56CEE" w:rsidP="00914087">
            <w:pPr>
              <w:pStyle w:val="Odstavecseseznamem"/>
              <w:numPr>
                <w:ilvl w:val="0"/>
                <w:numId w:val="12"/>
              </w:numPr>
              <w:rPr>
                <w:rFonts w:ascii="Times New Roman" w:hAnsi="Times New Roman"/>
                <w:sz w:val="20"/>
                <w:szCs w:val="20"/>
              </w:rPr>
            </w:pPr>
            <w:r w:rsidRPr="001A155C">
              <w:rPr>
                <w:rFonts w:ascii="Times New Roman" w:hAnsi="Times New Roman"/>
                <w:sz w:val="20"/>
                <w:szCs w:val="20"/>
              </w:rPr>
              <w:t xml:space="preserve"> SC3, PO1 a jeho vytyčených výsledků </w:t>
            </w:r>
          </w:p>
          <w:p w14:paraId="4A9587C4" w14:textId="4566B344" w:rsidR="00A56CEE" w:rsidRPr="001A155C" w:rsidRDefault="00A56CEE" w:rsidP="00914087">
            <w:pPr>
              <w:pStyle w:val="Odstavecseseznamem"/>
              <w:numPr>
                <w:ilvl w:val="0"/>
                <w:numId w:val="13"/>
              </w:numPr>
              <w:spacing w:after="0"/>
              <w:rPr>
                <w:rFonts w:ascii="Times New Roman" w:hAnsi="Times New Roman"/>
                <w:sz w:val="20"/>
                <w:szCs w:val="20"/>
              </w:rPr>
            </w:pPr>
            <w:r w:rsidRPr="001A155C">
              <w:rPr>
                <w:rFonts w:ascii="Times New Roman" w:hAnsi="Times New Roman"/>
                <w:sz w:val="20"/>
                <w:szCs w:val="20"/>
              </w:rPr>
              <w:t xml:space="preserve">a </w:t>
            </w:r>
            <w:r w:rsidR="007A641E" w:rsidRPr="001A155C">
              <w:rPr>
                <w:rFonts w:ascii="Times New Roman" w:hAnsi="Times New Roman"/>
                <w:sz w:val="20"/>
                <w:szCs w:val="20"/>
              </w:rPr>
              <w:t xml:space="preserve">doplňkově </w:t>
            </w:r>
            <w:r w:rsidRPr="001A155C">
              <w:rPr>
                <w:rFonts w:ascii="Times New Roman" w:hAnsi="Times New Roman"/>
                <w:sz w:val="20"/>
                <w:szCs w:val="20"/>
              </w:rPr>
              <w:t>části SC5, PO2, která je zaměřena na výzkumně zaměřené studijní programy a související vytyčené výsledky.</w:t>
            </w:r>
          </w:p>
          <w:p w14:paraId="3763C38E" w14:textId="77777777" w:rsidR="00A56CEE" w:rsidRPr="001A155C" w:rsidRDefault="00A56CEE" w:rsidP="0032077F">
            <w:pPr>
              <w:spacing w:line="276" w:lineRule="auto"/>
              <w:rPr>
                <w:sz w:val="20"/>
                <w:szCs w:val="20"/>
              </w:rPr>
            </w:pPr>
            <w:r w:rsidRPr="001A155C">
              <w:rPr>
                <w:sz w:val="20"/>
                <w:szCs w:val="20"/>
              </w:rPr>
              <w:t xml:space="preserve">Předmětem evaluace bude zhodnocení intervencí zaměřených na zkvalitnění infrastruktury pro výzkumné vzdělávací  účely (SC3, PO1) a zhodnocení intervencí na podporu výzkumně zaměřených studijních programů  (SC5 PO2), které synergicky doplňují intervence SC3, PO1. </w:t>
            </w:r>
          </w:p>
          <w:p w14:paraId="6979575D" w14:textId="77777777" w:rsidR="00A56CEE" w:rsidRPr="001A155C" w:rsidRDefault="00A56CEE" w:rsidP="0032077F">
            <w:pPr>
              <w:spacing w:line="276" w:lineRule="auto"/>
              <w:rPr>
                <w:sz w:val="20"/>
                <w:szCs w:val="20"/>
              </w:rPr>
            </w:pPr>
            <w:r w:rsidRPr="001A155C">
              <w:rPr>
                <w:sz w:val="20"/>
                <w:szCs w:val="20"/>
              </w:rPr>
              <w:t>V rámci evaluace bude zhodnocena:</w:t>
            </w:r>
          </w:p>
          <w:p w14:paraId="3C2757A9" w14:textId="77777777" w:rsidR="00CD5A25" w:rsidRPr="001A155C" w:rsidRDefault="00A56CEE" w:rsidP="00914087">
            <w:pPr>
              <w:pStyle w:val="Odstavecseseznamem"/>
              <w:numPr>
                <w:ilvl w:val="0"/>
                <w:numId w:val="12"/>
              </w:numPr>
              <w:rPr>
                <w:rFonts w:ascii="Times New Roman" w:hAnsi="Times New Roman"/>
                <w:sz w:val="20"/>
                <w:szCs w:val="20"/>
              </w:rPr>
            </w:pPr>
            <w:r w:rsidRPr="001A155C">
              <w:rPr>
                <w:rFonts w:ascii="Times New Roman" w:hAnsi="Times New Roman"/>
                <w:sz w:val="20"/>
                <w:szCs w:val="20"/>
              </w:rPr>
              <w:t>věcná doplňkovost synergických intervencí a realizovaných projektů</w:t>
            </w:r>
          </w:p>
          <w:p w14:paraId="61243F73" w14:textId="028B3E4F" w:rsidR="00050419" w:rsidRPr="001A155C" w:rsidRDefault="00A56CEE" w:rsidP="00914087">
            <w:pPr>
              <w:pStyle w:val="Odstavecseseznamem"/>
              <w:numPr>
                <w:ilvl w:val="0"/>
                <w:numId w:val="12"/>
              </w:numPr>
              <w:spacing w:after="0"/>
              <w:rPr>
                <w:rFonts w:ascii="Times New Roman" w:hAnsi="Times New Roman"/>
                <w:sz w:val="20"/>
                <w:szCs w:val="20"/>
              </w:rPr>
            </w:pPr>
            <w:r w:rsidRPr="001A155C">
              <w:rPr>
                <w:rFonts w:ascii="Times New Roman" w:hAnsi="Times New Roman"/>
                <w:sz w:val="20"/>
                <w:szCs w:val="20"/>
              </w:rPr>
              <w:t>funkčnost</w:t>
            </w:r>
            <w:r w:rsidR="00857B97" w:rsidRPr="001A155C">
              <w:rPr>
                <w:rFonts w:ascii="Times New Roman" w:hAnsi="Times New Roman"/>
                <w:sz w:val="20"/>
                <w:szCs w:val="20"/>
              </w:rPr>
              <w:t xml:space="preserve"> </w:t>
            </w:r>
            <w:r w:rsidRPr="001A155C">
              <w:rPr>
                <w:rFonts w:ascii="Times New Roman" w:hAnsi="Times New Roman"/>
                <w:sz w:val="20"/>
                <w:szCs w:val="20"/>
              </w:rPr>
              <w:t>mechanizmu synergických a doplňkových vazeb mezi SC3, PO1 a SC5, PO2</w:t>
            </w:r>
          </w:p>
          <w:p w14:paraId="768A5496" w14:textId="77777777" w:rsidR="00050419" w:rsidRPr="001A155C" w:rsidRDefault="00050419" w:rsidP="0032077F">
            <w:pPr>
              <w:spacing w:line="276" w:lineRule="auto"/>
              <w:ind w:left="360"/>
              <w:rPr>
                <w:sz w:val="20"/>
                <w:szCs w:val="20"/>
              </w:rPr>
            </w:pPr>
          </w:p>
          <w:p w14:paraId="576E8D7B" w14:textId="3DD819D1" w:rsidR="00A56CEE" w:rsidRPr="001A155C" w:rsidRDefault="00A56CEE" w:rsidP="0032077F">
            <w:pPr>
              <w:spacing w:line="276" w:lineRule="auto"/>
              <w:rPr>
                <w:sz w:val="20"/>
                <w:szCs w:val="20"/>
              </w:rPr>
            </w:pPr>
            <w:r w:rsidRPr="001A155C">
              <w:rPr>
                <w:sz w:val="20"/>
                <w:szCs w:val="20"/>
              </w:rPr>
              <w:t xml:space="preserve">Vybraný externí evaluátor  této evaluace bude v rámci svých šetření spolupracovat s vybraným externím evaluátorem evaluace  SC5, IP1, PO2 – TC 10 včetně vzájemného využívání  a poskytování výsledků vlastních šetření. Spolupráce bude zajištěna prostřednictvím EJ </w:t>
            </w:r>
            <w:r w:rsidR="00083F89" w:rsidRPr="001A155C">
              <w:rPr>
                <w:sz w:val="20"/>
                <w:szCs w:val="20"/>
              </w:rPr>
              <w:t xml:space="preserve">ŘO </w:t>
            </w:r>
            <w:r w:rsidRPr="001A155C">
              <w:rPr>
                <w:sz w:val="20"/>
                <w:szCs w:val="20"/>
              </w:rPr>
              <w:t>OP VVV.</w:t>
            </w:r>
          </w:p>
          <w:p w14:paraId="36307BAF" w14:textId="77777777" w:rsidR="008933A1" w:rsidRPr="001A155C" w:rsidRDefault="008933A1" w:rsidP="0032077F">
            <w:pPr>
              <w:spacing w:line="276" w:lineRule="auto"/>
              <w:rPr>
                <w:sz w:val="20"/>
                <w:szCs w:val="20"/>
              </w:rPr>
            </w:pPr>
          </w:p>
          <w:p w14:paraId="5EA49351"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527DB71B" w14:textId="77777777" w:rsidR="00457691" w:rsidRPr="001A155C" w:rsidRDefault="00457691" w:rsidP="0032077F">
            <w:pPr>
              <w:spacing w:line="276" w:lineRule="auto"/>
              <w:rPr>
                <w:sz w:val="20"/>
                <w:szCs w:val="20"/>
              </w:rPr>
            </w:pPr>
          </w:p>
          <w:p w14:paraId="69FC8FFF" w14:textId="0FC61349"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2DAE6ED9" w14:textId="77777777" w:rsidR="00960C55" w:rsidRPr="001A155C" w:rsidRDefault="00960C55" w:rsidP="0032077F">
            <w:pPr>
              <w:spacing w:line="276" w:lineRule="auto"/>
              <w:rPr>
                <w:sz w:val="20"/>
                <w:szCs w:val="20"/>
              </w:rPr>
            </w:pPr>
          </w:p>
          <w:p w14:paraId="175D8E76" w14:textId="6E48B1CB" w:rsidR="003E3004" w:rsidRPr="001A155C" w:rsidRDefault="00C81268" w:rsidP="0032077F">
            <w:pPr>
              <w:spacing w:line="276" w:lineRule="auto"/>
              <w:rPr>
                <w:sz w:val="20"/>
                <w:szCs w:val="20"/>
              </w:rPr>
            </w:pPr>
            <w:r w:rsidRPr="001A155C">
              <w:rPr>
                <w:sz w:val="20"/>
                <w:szCs w:val="20"/>
              </w:rPr>
              <w:t>Při hodnocení intervencí budou zohledněny a posouzeny i synergické a komplementární vazby programu , které jsou pro tento SC relevantní</w:t>
            </w:r>
            <w:r w:rsidR="00F9589F" w:rsidRPr="001A155C">
              <w:rPr>
                <w:sz w:val="20"/>
                <w:szCs w:val="20"/>
              </w:rPr>
              <w:t>, a naplňování územní dimenze relevantní pro SC.</w:t>
            </w:r>
            <w:r w:rsidRPr="001A155C">
              <w:rPr>
                <w:sz w:val="20"/>
                <w:szCs w:val="20"/>
              </w:rPr>
              <w:t xml:space="preserve"> Předmětem hodnocení bude jejich účelnost a posouzení   efektů z nich plynoucí při realizaci intervencí pro naplnění SC.</w:t>
            </w:r>
          </w:p>
        </w:tc>
        <w:tc>
          <w:tcPr>
            <w:tcW w:w="1118" w:type="dxa"/>
            <w:tcBorders>
              <w:top w:val="nil"/>
              <w:left w:val="nil"/>
              <w:bottom w:val="single" w:sz="4" w:space="0" w:color="auto"/>
              <w:right w:val="single" w:sz="4" w:space="0" w:color="auto"/>
            </w:tcBorders>
            <w:shd w:val="clear" w:color="auto" w:fill="auto"/>
          </w:tcPr>
          <w:p w14:paraId="3763C522" w14:textId="77777777" w:rsidR="00A56CEE" w:rsidRPr="00E84761" w:rsidRDefault="00A56CEE" w:rsidP="0032077F">
            <w:pPr>
              <w:spacing w:line="276" w:lineRule="auto"/>
              <w:rPr>
                <w:color w:val="000000"/>
                <w:sz w:val="18"/>
                <w:szCs w:val="18"/>
              </w:rPr>
            </w:pPr>
            <w:r w:rsidRPr="001A155C">
              <w:rPr>
                <w:color w:val="000000"/>
                <w:sz w:val="20"/>
                <w:szCs w:val="20"/>
              </w:rPr>
              <w:t xml:space="preserve">On-going, </w:t>
            </w:r>
            <w:r w:rsidRPr="00E84761">
              <w:rPr>
                <w:color w:val="000000"/>
                <w:sz w:val="18"/>
                <w:szCs w:val="18"/>
              </w:rPr>
              <w:t>tématická</w:t>
            </w:r>
          </w:p>
          <w:p w14:paraId="7B2F14F6" w14:textId="098E7602"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5844283D"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49C88433"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2C8482C7" w14:textId="6A8DFF50" w:rsidR="00A56CEE" w:rsidRPr="001A155C" w:rsidRDefault="00A56CEE" w:rsidP="0032077F">
            <w:pPr>
              <w:spacing w:line="276" w:lineRule="auto"/>
              <w:rPr>
                <w:color w:val="000000"/>
                <w:sz w:val="20"/>
                <w:szCs w:val="20"/>
              </w:rPr>
            </w:pPr>
            <w:r w:rsidRPr="001A155C">
              <w:rPr>
                <w:color w:val="000000"/>
                <w:sz w:val="20"/>
                <w:szCs w:val="20"/>
              </w:rPr>
              <w:t xml:space="preserve">Analýzy dat, </w:t>
            </w:r>
            <w:r w:rsidR="00D50C11" w:rsidRPr="001A155C">
              <w:rPr>
                <w:color w:val="000000"/>
                <w:sz w:val="20"/>
                <w:szCs w:val="20"/>
              </w:rPr>
              <w:t>b</w:t>
            </w:r>
            <w:r w:rsidRPr="001A155C">
              <w:rPr>
                <w:color w:val="000000"/>
                <w:sz w:val="20"/>
                <w:szCs w:val="20"/>
              </w:rPr>
              <w:t>enchmarking, focus groups,</w:t>
            </w:r>
            <w:r w:rsidR="00CE21B4">
              <w:rPr>
                <w:color w:val="000000"/>
                <w:sz w:val="20"/>
                <w:szCs w:val="20"/>
              </w:rPr>
              <w:t xml:space="preserve"> </w:t>
            </w:r>
            <w:r w:rsidRPr="001A155C">
              <w:rPr>
                <w:color w:val="000000"/>
                <w:sz w:val="20"/>
                <w:szCs w:val="20"/>
              </w:rPr>
              <w:t>kulaté stoly/panely expertů, evaluační rozhovory, dotazníkové šetření; outcome mapping</w:t>
            </w:r>
          </w:p>
        </w:tc>
        <w:tc>
          <w:tcPr>
            <w:tcW w:w="1520" w:type="dxa"/>
            <w:tcBorders>
              <w:top w:val="nil"/>
              <w:left w:val="nil"/>
              <w:bottom w:val="single" w:sz="4" w:space="0" w:color="auto"/>
              <w:right w:val="single" w:sz="4" w:space="0" w:color="auto"/>
            </w:tcBorders>
            <w:shd w:val="clear" w:color="auto" w:fill="auto"/>
          </w:tcPr>
          <w:p w14:paraId="38D1BD40" w14:textId="258CAF8E" w:rsidR="00A56CEE" w:rsidRPr="001A155C" w:rsidRDefault="00390662" w:rsidP="0032077F">
            <w:pPr>
              <w:spacing w:line="276" w:lineRule="auto"/>
              <w:rPr>
                <w:color w:val="000000"/>
                <w:sz w:val="20"/>
                <w:szCs w:val="20"/>
              </w:rPr>
            </w:pPr>
            <w:r w:rsidRPr="001A155C">
              <w:rPr>
                <w:color w:val="000000"/>
                <w:sz w:val="20"/>
                <w:szCs w:val="20"/>
              </w:rPr>
              <w:t>Šetření</w:t>
            </w:r>
            <w:r w:rsidR="00A56CEE" w:rsidRPr="001A155C">
              <w:rPr>
                <w:color w:val="000000"/>
                <w:sz w:val="20"/>
                <w:szCs w:val="20"/>
              </w:rPr>
              <w:t>+ tvorba zpráv:</w:t>
            </w:r>
          </w:p>
          <w:p w14:paraId="1EF7483E" w14:textId="6EFC84DE" w:rsidR="008635E4" w:rsidRPr="001A155C" w:rsidRDefault="00390662" w:rsidP="0032077F">
            <w:pPr>
              <w:spacing w:line="276" w:lineRule="auto"/>
              <w:rPr>
                <w:color w:val="000000"/>
                <w:sz w:val="20"/>
                <w:szCs w:val="20"/>
              </w:rPr>
            </w:pPr>
            <w:r w:rsidRPr="001A155C">
              <w:rPr>
                <w:color w:val="000000"/>
                <w:sz w:val="20"/>
                <w:szCs w:val="20"/>
              </w:rPr>
              <w:t xml:space="preserve">3.Q. </w:t>
            </w:r>
            <w:r w:rsidR="004C49ED" w:rsidRPr="001A155C">
              <w:rPr>
                <w:color w:val="000000"/>
                <w:sz w:val="20"/>
                <w:szCs w:val="20"/>
              </w:rPr>
              <w:t>2018 -1</w:t>
            </w:r>
            <w:r w:rsidR="006A0018" w:rsidRPr="001A155C">
              <w:rPr>
                <w:color w:val="000000"/>
                <w:sz w:val="20"/>
                <w:szCs w:val="20"/>
              </w:rPr>
              <w:t>0</w:t>
            </w:r>
            <w:r w:rsidRPr="001A155C">
              <w:rPr>
                <w:color w:val="000000"/>
                <w:sz w:val="20"/>
                <w:szCs w:val="20"/>
              </w:rPr>
              <w:t xml:space="preserve">/2018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2A98E856" w14:textId="77777777" w:rsidR="008635E4" w:rsidRPr="001A155C" w:rsidRDefault="008635E4" w:rsidP="0032077F">
            <w:pPr>
              <w:spacing w:line="276" w:lineRule="auto"/>
              <w:rPr>
                <w:color w:val="000000"/>
                <w:sz w:val="20"/>
                <w:szCs w:val="20"/>
              </w:rPr>
            </w:pPr>
            <w:r w:rsidRPr="001A155C">
              <w:rPr>
                <w:color w:val="000000"/>
                <w:sz w:val="20"/>
                <w:szCs w:val="20"/>
              </w:rPr>
              <w:t xml:space="preserve">a </w:t>
            </w:r>
          </w:p>
          <w:p w14:paraId="757DAAF0" w14:textId="182C8519" w:rsidR="00390662"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7D79EE95" w14:textId="77777777" w:rsidR="00A56CEE" w:rsidRPr="001A155C" w:rsidRDefault="00A56CEE" w:rsidP="0032077F">
            <w:pPr>
              <w:spacing w:line="276" w:lineRule="auto"/>
              <w:rPr>
                <w:color w:val="000000"/>
                <w:sz w:val="20"/>
                <w:szCs w:val="20"/>
              </w:rPr>
            </w:pPr>
          </w:p>
          <w:p w14:paraId="53817F47" w14:textId="49C2B74D"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29FC9745" w14:textId="44FFA033" w:rsidR="00A56CEE" w:rsidRPr="001A155C" w:rsidRDefault="005D0867" w:rsidP="005C5494">
            <w:pPr>
              <w:spacing w:line="276" w:lineRule="auto"/>
              <w:rPr>
                <w:color w:val="000000"/>
                <w:sz w:val="20"/>
                <w:szCs w:val="20"/>
              </w:rPr>
            </w:pPr>
            <w:r w:rsidRPr="001A155C">
              <w:rPr>
                <w:color w:val="000000"/>
                <w:sz w:val="20"/>
                <w:szCs w:val="20"/>
              </w:rPr>
              <w:t>1.800.000,-</w:t>
            </w:r>
          </w:p>
        </w:tc>
        <w:tc>
          <w:tcPr>
            <w:tcW w:w="1182" w:type="dxa"/>
            <w:tcBorders>
              <w:top w:val="nil"/>
              <w:left w:val="nil"/>
              <w:bottom w:val="single" w:sz="4" w:space="0" w:color="auto"/>
              <w:right w:val="single" w:sz="4" w:space="0" w:color="auto"/>
            </w:tcBorders>
            <w:shd w:val="clear" w:color="auto" w:fill="auto"/>
          </w:tcPr>
          <w:p w14:paraId="5A43E8B0" w14:textId="3ED9F3AE" w:rsidR="00A56CEE" w:rsidRPr="001A155C" w:rsidRDefault="00A56CEE" w:rsidP="0032077F">
            <w:pPr>
              <w:spacing w:line="276" w:lineRule="auto"/>
              <w:rPr>
                <w:color w:val="000000"/>
                <w:sz w:val="20"/>
                <w:szCs w:val="20"/>
              </w:rPr>
            </w:pPr>
            <w:r w:rsidRPr="001A155C">
              <w:rPr>
                <w:color w:val="000000"/>
                <w:sz w:val="20"/>
                <w:szCs w:val="20"/>
              </w:rPr>
              <w:t>Data v MS2014+</w:t>
            </w:r>
            <w:r w:rsidR="00E63DAE" w:rsidRPr="001A155C">
              <w:rPr>
                <w:color w:val="000000"/>
                <w:sz w:val="20"/>
                <w:szCs w:val="20"/>
              </w:rPr>
              <w:t xml:space="preserve"> </w:t>
            </w:r>
            <w:r w:rsidR="00271AF5" w:rsidRPr="001A155C">
              <w:rPr>
                <w:color w:val="000000"/>
                <w:sz w:val="20"/>
                <w:szCs w:val="20"/>
              </w:rPr>
              <w:t>vč. přehledů S/K vaz</w:t>
            </w:r>
            <w:r w:rsidR="00E63DAE" w:rsidRPr="001A155C">
              <w:rPr>
                <w:color w:val="000000"/>
                <w:sz w:val="20"/>
                <w:szCs w:val="20"/>
              </w:rPr>
              <w:t>eb,</w:t>
            </w:r>
          </w:p>
          <w:p w14:paraId="7A4291BC" w14:textId="2854AB80" w:rsidR="00192F70" w:rsidRPr="001A155C" w:rsidRDefault="00A56CEE" w:rsidP="0032077F">
            <w:pPr>
              <w:spacing w:line="276" w:lineRule="auto"/>
              <w:rPr>
                <w:color w:val="000000"/>
                <w:sz w:val="20"/>
                <w:szCs w:val="20"/>
              </w:rPr>
            </w:pPr>
            <w:r w:rsidRPr="00E84761">
              <w:rPr>
                <w:color w:val="000000"/>
                <w:sz w:val="18"/>
                <w:szCs w:val="18"/>
              </w:rPr>
              <w:t>dotazníkové</w:t>
            </w:r>
            <w:r w:rsidRPr="001A155C">
              <w:rPr>
                <w:color w:val="000000"/>
                <w:sz w:val="20"/>
                <w:szCs w:val="20"/>
              </w:rPr>
              <w:t xml:space="preserve"> šetření, </w:t>
            </w:r>
            <w:r w:rsidRPr="00E84761">
              <w:rPr>
                <w:color w:val="000000"/>
                <w:sz w:val="18"/>
                <w:szCs w:val="18"/>
              </w:rPr>
              <w:t xml:space="preserve">kvalitativní </w:t>
            </w:r>
            <w:r w:rsidRPr="001A155C">
              <w:rPr>
                <w:color w:val="000000"/>
                <w:sz w:val="20"/>
                <w:szCs w:val="20"/>
              </w:rPr>
              <w:t>a případně doplňková data</w:t>
            </w:r>
            <w:r w:rsidR="00192F70" w:rsidRPr="001A155C">
              <w:rPr>
                <w:color w:val="000000"/>
                <w:sz w:val="20"/>
                <w:szCs w:val="20"/>
              </w:rPr>
              <w:t xml:space="preserve"> MŠMT</w:t>
            </w:r>
            <w:r w:rsidRPr="001A155C">
              <w:rPr>
                <w:color w:val="000000"/>
                <w:sz w:val="20"/>
                <w:szCs w:val="20"/>
              </w:rPr>
              <w:t>, 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66DDC56B" w14:textId="75D9ACBB"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III,  VI MŠMT,</w:t>
            </w:r>
          </w:p>
          <w:p w14:paraId="312F4B9C" w14:textId="77777777" w:rsidR="00A56CEE" w:rsidRPr="001A155C" w:rsidRDefault="00A56CEE" w:rsidP="0032077F">
            <w:pPr>
              <w:spacing w:line="276" w:lineRule="auto"/>
              <w:rPr>
                <w:color w:val="000000"/>
                <w:sz w:val="20"/>
                <w:szCs w:val="20"/>
              </w:rPr>
            </w:pPr>
            <w:r w:rsidRPr="001A155C">
              <w:rPr>
                <w:color w:val="000000"/>
                <w:sz w:val="20"/>
                <w:szCs w:val="20"/>
              </w:rPr>
              <w:t>MMR, ČSU</w:t>
            </w:r>
            <w:r w:rsidR="001A6FE7" w:rsidRPr="001A155C">
              <w:rPr>
                <w:color w:val="000000"/>
                <w:sz w:val="20"/>
                <w:szCs w:val="20"/>
              </w:rPr>
              <w:t>,</w:t>
            </w:r>
          </w:p>
          <w:p w14:paraId="59BB5959" w14:textId="06F70772" w:rsidR="001A6FE7" w:rsidRPr="00E84761" w:rsidRDefault="001A6FE7" w:rsidP="0032077F">
            <w:pPr>
              <w:spacing w:line="276" w:lineRule="auto"/>
              <w:rPr>
                <w:color w:val="000000"/>
                <w:sz w:val="18"/>
                <w:szCs w:val="18"/>
              </w:rPr>
            </w:pPr>
            <w:r w:rsidRPr="001A155C">
              <w:rPr>
                <w:color w:val="000000"/>
                <w:sz w:val="20"/>
                <w:szCs w:val="20"/>
              </w:rPr>
              <w:t xml:space="preserve">zhotovitelé dalších relevantních </w:t>
            </w:r>
            <w:r w:rsidRPr="00E84761">
              <w:rPr>
                <w:color w:val="000000"/>
                <w:sz w:val="18"/>
                <w:szCs w:val="18"/>
              </w:rPr>
              <w:t>evaluací</w:t>
            </w:r>
          </w:p>
          <w:p w14:paraId="55FBE189" w14:textId="77777777" w:rsidR="00271AF5" w:rsidRPr="001A155C" w:rsidRDefault="00271AF5" w:rsidP="0032077F">
            <w:pPr>
              <w:spacing w:line="276" w:lineRule="auto"/>
              <w:rPr>
                <w:color w:val="000000"/>
                <w:sz w:val="20"/>
                <w:szCs w:val="20"/>
              </w:rPr>
            </w:pPr>
          </w:p>
          <w:p w14:paraId="41B22992" w14:textId="77777777" w:rsidR="002377B0" w:rsidRPr="001A155C" w:rsidRDefault="002377B0" w:rsidP="0032077F">
            <w:pPr>
              <w:spacing w:line="276" w:lineRule="auto"/>
              <w:rPr>
                <w:color w:val="000000"/>
                <w:sz w:val="20"/>
                <w:szCs w:val="20"/>
              </w:rPr>
            </w:pPr>
          </w:p>
          <w:p w14:paraId="64EB77E7" w14:textId="6AF1A366"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3863D78C" w14:textId="5F4ADE0E"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42655584" w14:textId="77777777" w:rsidR="004C49ED" w:rsidRPr="001A155C" w:rsidRDefault="004C49ED" w:rsidP="0032077F">
            <w:pPr>
              <w:spacing w:line="276" w:lineRule="auto"/>
              <w:rPr>
                <w:color w:val="000000"/>
                <w:sz w:val="20"/>
                <w:szCs w:val="20"/>
              </w:rPr>
            </w:pPr>
          </w:p>
          <w:p w14:paraId="499E7E22" w14:textId="68821D6D" w:rsidR="004C49ED" w:rsidRPr="001A155C" w:rsidRDefault="004C49ED"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6059BF15" w14:textId="77777777" w:rsidR="004C49ED" w:rsidRPr="001A155C" w:rsidRDefault="004C49ED" w:rsidP="0032077F">
            <w:pPr>
              <w:spacing w:line="276" w:lineRule="auto"/>
              <w:rPr>
                <w:color w:val="000000"/>
                <w:sz w:val="20"/>
                <w:szCs w:val="20"/>
              </w:rPr>
            </w:pPr>
            <w:r w:rsidRPr="001A155C">
              <w:rPr>
                <w:color w:val="000000"/>
                <w:sz w:val="20"/>
                <w:szCs w:val="20"/>
              </w:rPr>
              <w:t>12/2018</w:t>
            </w:r>
          </w:p>
          <w:p w14:paraId="6E047592" w14:textId="77777777" w:rsidR="004C49ED" w:rsidRPr="001A155C" w:rsidRDefault="004C49ED" w:rsidP="0032077F">
            <w:pPr>
              <w:spacing w:line="276" w:lineRule="auto"/>
              <w:rPr>
                <w:color w:val="000000"/>
                <w:sz w:val="20"/>
                <w:szCs w:val="20"/>
              </w:rPr>
            </w:pPr>
            <w:r w:rsidRPr="001A155C">
              <w:rPr>
                <w:color w:val="000000"/>
                <w:sz w:val="20"/>
                <w:szCs w:val="20"/>
              </w:rPr>
              <w:t>Finální výstup:</w:t>
            </w:r>
          </w:p>
          <w:p w14:paraId="60E03982" w14:textId="3AC48908"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7C7397A4" w14:textId="77777777" w:rsidTr="00361921">
        <w:trPr>
          <w:trHeight w:val="1819"/>
        </w:trPr>
        <w:tc>
          <w:tcPr>
            <w:tcW w:w="425" w:type="dxa"/>
            <w:tcBorders>
              <w:top w:val="nil"/>
              <w:left w:val="single" w:sz="4" w:space="0" w:color="auto"/>
              <w:bottom w:val="single" w:sz="4" w:space="0" w:color="auto"/>
              <w:right w:val="single" w:sz="4" w:space="0" w:color="auto"/>
            </w:tcBorders>
            <w:shd w:val="clear" w:color="auto" w:fill="auto"/>
            <w:noWrap/>
          </w:tcPr>
          <w:p w14:paraId="66625F41" w14:textId="20C9BE91"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2</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66ED3DAB" w14:textId="77777777" w:rsidR="00A56CEE" w:rsidRPr="001A155C" w:rsidRDefault="00A56CEE" w:rsidP="0032077F">
            <w:pPr>
              <w:spacing w:line="276" w:lineRule="auto"/>
              <w:rPr>
                <w:b/>
                <w:sz w:val="20"/>
                <w:szCs w:val="20"/>
              </w:rPr>
            </w:pPr>
            <w:r w:rsidRPr="001A155C">
              <w:rPr>
                <w:b/>
                <w:sz w:val="20"/>
                <w:szCs w:val="20"/>
              </w:rPr>
              <w:t>Hodnocení zlepšení strategického řízení výzkumu na národní úrovni</w:t>
            </w:r>
          </w:p>
          <w:p w14:paraId="3663A908" w14:textId="5C68274A" w:rsidR="00A56CEE" w:rsidRPr="001A155C" w:rsidRDefault="00A56CEE" w:rsidP="0032077F">
            <w:pPr>
              <w:spacing w:line="276" w:lineRule="auto"/>
              <w:rPr>
                <w:b/>
                <w:bCs/>
                <w:color w:val="000000"/>
                <w:sz w:val="20"/>
                <w:szCs w:val="20"/>
              </w:rPr>
            </w:pPr>
            <w:r w:rsidRPr="001A155C">
              <w:rPr>
                <w:sz w:val="20"/>
                <w:szCs w:val="20"/>
              </w:rPr>
              <w:t>(SC4, PO1 – TC1</w:t>
            </w:r>
            <w:r w:rsidR="001749E5" w:rsidRPr="001A155C">
              <w:rPr>
                <w:sz w:val="20"/>
                <w:szCs w:val="20"/>
              </w:rPr>
              <w:t xml:space="preserve"> a </w:t>
            </w:r>
            <w:r w:rsidR="00E11916" w:rsidRPr="001A155C">
              <w:rPr>
                <w:sz w:val="20"/>
                <w:szCs w:val="20"/>
              </w:rPr>
              <w:t xml:space="preserve"> okrajově včetně doplňkové vazby SC5, PO2 – TC10)</w:t>
            </w:r>
          </w:p>
        </w:tc>
        <w:tc>
          <w:tcPr>
            <w:tcW w:w="2835" w:type="dxa"/>
            <w:tcBorders>
              <w:top w:val="nil"/>
              <w:left w:val="nil"/>
              <w:bottom w:val="single" w:sz="4" w:space="0" w:color="auto"/>
              <w:right w:val="single" w:sz="4" w:space="0" w:color="auto"/>
            </w:tcBorders>
            <w:shd w:val="clear" w:color="auto" w:fill="auto"/>
          </w:tcPr>
          <w:p w14:paraId="669A02D9" w14:textId="7DF6DBD9" w:rsidR="006B59C8" w:rsidRPr="001A155C" w:rsidRDefault="002C360F" w:rsidP="0032077F">
            <w:pPr>
              <w:spacing w:line="276" w:lineRule="auto"/>
              <w:rPr>
                <w:sz w:val="20"/>
                <w:szCs w:val="20"/>
              </w:rPr>
            </w:pPr>
            <w:r w:rsidRPr="001A155C">
              <w:rPr>
                <w:sz w:val="20"/>
                <w:szCs w:val="20"/>
              </w:rPr>
              <w:t>Vyhodnocení plnění SC tzn . h</w:t>
            </w:r>
            <w:r w:rsidR="00A56CEE" w:rsidRPr="001A155C">
              <w:rPr>
                <w:sz w:val="20"/>
                <w:szCs w:val="20"/>
              </w:rPr>
              <w:t>odnocení účelnosti a úči</w:t>
            </w:r>
            <w:r w:rsidR="00E11916" w:rsidRPr="001A155C">
              <w:rPr>
                <w:sz w:val="20"/>
                <w:szCs w:val="20"/>
              </w:rPr>
              <w:t xml:space="preserve">nnosti intervencí realizovaných </w:t>
            </w:r>
            <w:r w:rsidR="00A56CEE" w:rsidRPr="001A155C">
              <w:rPr>
                <w:sz w:val="20"/>
                <w:szCs w:val="20"/>
              </w:rPr>
              <w:t>pro dosahování  SC4, PO1 a jeho vytyčených výsledků</w:t>
            </w:r>
            <w:r w:rsidR="00E11916" w:rsidRPr="001A155C">
              <w:rPr>
                <w:sz w:val="20"/>
                <w:szCs w:val="20"/>
              </w:rPr>
              <w:t xml:space="preserve"> včetně okrajové  doplňkové vazby na část SC5, PO2, která je zaměřena na rozvoj lidských zdrojů v oblasti VaV.</w:t>
            </w:r>
          </w:p>
          <w:p w14:paraId="4FA139C6" w14:textId="77777777" w:rsidR="008933A1" w:rsidRPr="001A155C" w:rsidRDefault="008933A1" w:rsidP="0032077F">
            <w:pPr>
              <w:spacing w:line="276" w:lineRule="auto"/>
              <w:rPr>
                <w:sz w:val="20"/>
                <w:szCs w:val="20"/>
              </w:rPr>
            </w:pPr>
          </w:p>
          <w:p w14:paraId="3203FFCF"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68A7C5CB" w14:textId="54ED081E"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color w:val="000000"/>
                <w:sz w:val="20"/>
                <w:szCs w:val="20"/>
              </w:rPr>
              <w:t xml:space="preserve"> </w:t>
            </w:r>
          </w:p>
          <w:p w14:paraId="6E4A15F2" w14:textId="77777777" w:rsidR="00960C55" w:rsidRPr="001A155C" w:rsidRDefault="00960C55" w:rsidP="0032077F">
            <w:pPr>
              <w:spacing w:line="276" w:lineRule="auto"/>
              <w:rPr>
                <w:sz w:val="20"/>
                <w:szCs w:val="20"/>
              </w:rPr>
            </w:pPr>
          </w:p>
          <w:p w14:paraId="61309F2A" w14:textId="2663475C" w:rsidR="003E3004" w:rsidRPr="001A155C" w:rsidRDefault="00050419" w:rsidP="0032077F">
            <w:pPr>
              <w:spacing w:line="276" w:lineRule="auto"/>
              <w:rPr>
                <w:sz w:val="20"/>
                <w:szCs w:val="20"/>
              </w:rPr>
            </w:pPr>
            <w:r w:rsidRPr="001A155C">
              <w:rPr>
                <w:sz w:val="20"/>
                <w:szCs w:val="20"/>
              </w:rPr>
              <w:t>Při hodnocení intervencí budou zohledněny a posouzeny i synergické a komplementární vazby</w:t>
            </w:r>
            <w:r w:rsidR="00857B97" w:rsidRPr="001A155C">
              <w:rPr>
                <w:sz w:val="20"/>
                <w:szCs w:val="20"/>
              </w:rPr>
              <w:t xml:space="preserve"> (interní i externí)</w:t>
            </w:r>
            <w:r w:rsidRPr="001A155C">
              <w:rPr>
                <w:sz w:val="20"/>
                <w:szCs w:val="20"/>
              </w:rPr>
              <w:t>, které jsou pro tento SC relevantní</w:t>
            </w:r>
            <w:r w:rsidR="00F9589F" w:rsidRPr="001A155C">
              <w:rPr>
                <w:sz w:val="20"/>
                <w:szCs w:val="20"/>
              </w:rPr>
              <w:t>, a naplňování územní dimenze relevantní pro SC</w:t>
            </w:r>
            <w:r w:rsidRPr="001A155C">
              <w:rPr>
                <w:sz w:val="20"/>
                <w:szCs w:val="20"/>
              </w:rPr>
              <w:t>. Předmětem hodnocení bude jejich účelnost a posouzení   efektů z nich plynoucí</w:t>
            </w:r>
            <w:r w:rsidR="00DC052B" w:rsidRPr="001A155C">
              <w:rPr>
                <w:sz w:val="20"/>
                <w:szCs w:val="20"/>
              </w:rPr>
              <w:t xml:space="preserve"> </w:t>
            </w:r>
            <w:r w:rsidR="00EF47DD" w:rsidRPr="001A155C">
              <w:rPr>
                <w:sz w:val="20"/>
                <w:szCs w:val="20"/>
              </w:rPr>
              <w:t xml:space="preserve"> při realizaci intervenci pro naplnění SC. </w:t>
            </w:r>
          </w:p>
        </w:tc>
        <w:tc>
          <w:tcPr>
            <w:tcW w:w="1118" w:type="dxa"/>
            <w:tcBorders>
              <w:top w:val="nil"/>
              <w:left w:val="nil"/>
              <w:bottom w:val="single" w:sz="4" w:space="0" w:color="auto"/>
              <w:right w:val="single" w:sz="4" w:space="0" w:color="auto"/>
            </w:tcBorders>
            <w:shd w:val="clear" w:color="auto" w:fill="auto"/>
          </w:tcPr>
          <w:p w14:paraId="3951D73C" w14:textId="77777777" w:rsidR="00A56CEE" w:rsidRPr="00E57B9A" w:rsidRDefault="00A56CEE" w:rsidP="0032077F">
            <w:pPr>
              <w:spacing w:line="276" w:lineRule="auto"/>
              <w:rPr>
                <w:color w:val="000000"/>
                <w:sz w:val="18"/>
                <w:szCs w:val="18"/>
              </w:rPr>
            </w:pPr>
            <w:r w:rsidRPr="001A155C">
              <w:rPr>
                <w:color w:val="000000"/>
                <w:sz w:val="20"/>
                <w:szCs w:val="20"/>
              </w:rPr>
              <w:t xml:space="preserve">On-going, </w:t>
            </w:r>
            <w:r w:rsidRPr="00E57B9A">
              <w:rPr>
                <w:color w:val="000000"/>
                <w:sz w:val="18"/>
                <w:szCs w:val="18"/>
              </w:rPr>
              <w:t>tématická</w:t>
            </w:r>
          </w:p>
          <w:p w14:paraId="20E1786D" w14:textId="13BAEE98"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13549EC8" w14:textId="04EDF2F6"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5B1E86C2" w14:textId="7496ABBB"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427FCD3C" w14:textId="27196CEF" w:rsidR="00A56CEE" w:rsidRPr="001A155C" w:rsidRDefault="00A56CEE" w:rsidP="0032077F">
            <w:pPr>
              <w:spacing w:line="276" w:lineRule="auto"/>
              <w:rPr>
                <w:color w:val="000000"/>
                <w:sz w:val="20"/>
                <w:szCs w:val="20"/>
              </w:rPr>
            </w:pPr>
            <w:r w:rsidRPr="001A155C">
              <w:rPr>
                <w:color w:val="000000"/>
                <w:sz w:val="20"/>
                <w:szCs w:val="20"/>
              </w:rPr>
              <w:t>Analýzy dat, Benchmarking, focus groups,</w:t>
            </w:r>
            <w:r w:rsidR="00CE21B4">
              <w:rPr>
                <w:color w:val="000000"/>
                <w:sz w:val="20"/>
                <w:szCs w:val="20"/>
              </w:rPr>
              <w:t xml:space="preserve"> </w:t>
            </w:r>
            <w:r w:rsidRPr="001A155C">
              <w:rPr>
                <w:color w:val="000000"/>
                <w:sz w:val="20"/>
                <w:szCs w:val="20"/>
              </w:rPr>
              <w:t>kulaté stoly/panely expertů, evaluační rozhovory, dotazníkové šetření; outcome mapping</w:t>
            </w:r>
          </w:p>
        </w:tc>
        <w:tc>
          <w:tcPr>
            <w:tcW w:w="1520" w:type="dxa"/>
            <w:tcBorders>
              <w:top w:val="nil"/>
              <w:left w:val="nil"/>
              <w:bottom w:val="single" w:sz="4" w:space="0" w:color="auto"/>
              <w:right w:val="single" w:sz="4" w:space="0" w:color="auto"/>
            </w:tcBorders>
            <w:shd w:val="clear" w:color="auto" w:fill="auto"/>
          </w:tcPr>
          <w:p w14:paraId="059298A6" w14:textId="38A9FF05" w:rsidR="006A0018" w:rsidRPr="001A155C" w:rsidRDefault="006A0018" w:rsidP="0032077F">
            <w:pPr>
              <w:spacing w:line="276" w:lineRule="auto"/>
              <w:rPr>
                <w:color w:val="000000"/>
                <w:sz w:val="20"/>
                <w:szCs w:val="20"/>
              </w:rPr>
            </w:pPr>
            <w:r w:rsidRPr="001A155C">
              <w:rPr>
                <w:color w:val="000000"/>
                <w:sz w:val="20"/>
                <w:szCs w:val="20"/>
              </w:rPr>
              <w:t>Šetření a tvorba zpráv:</w:t>
            </w:r>
          </w:p>
          <w:p w14:paraId="77DA186F" w14:textId="0C099DEE" w:rsidR="00866E73" w:rsidRPr="001A155C" w:rsidRDefault="006A0018" w:rsidP="0032077F">
            <w:pPr>
              <w:spacing w:line="276" w:lineRule="auto"/>
              <w:rPr>
                <w:color w:val="000000"/>
                <w:sz w:val="20"/>
                <w:szCs w:val="20"/>
              </w:rPr>
            </w:pPr>
            <w:r w:rsidRPr="001A155C">
              <w:rPr>
                <w:color w:val="000000"/>
                <w:sz w:val="20"/>
                <w:szCs w:val="20"/>
              </w:rPr>
              <w:t>3.Q. 2018 -10/2018</w:t>
            </w:r>
            <w:r w:rsidR="00336A5E" w:rsidRPr="001A155C">
              <w:rPr>
                <w:color w:val="000000"/>
                <w:sz w:val="20"/>
                <w:szCs w:val="20"/>
              </w:rPr>
              <w:t xml:space="preserve">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63F6D4EB" w14:textId="04E84C38" w:rsidR="006A0018" w:rsidRPr="001A155C" w:rsidRDefault="006A0018" w:rsidP="0032077F">
            <w:pPr>
              <w:spacing w:line="276" w:lineRule="auto"/>
              <w:rPr>
                <w:color w:val="000000"/>
                <w:sz w:val="20"/>
                <w:szCs w:val="20"/>
              </w:rPr>
            </w:pPr>
            <w:r w:rsidRPr="001A155C">
              <w:rPr>
                <w:color w:val="000000"/>
                <w:sz w:val="20"/>
                <w:szCs w:val="20"/>
              </w:rPr>
              <w:t>a</w:t>
            </w:r>
          </w:p>
          <w:p w14:paraId="0F53398E" w14:textId="1FBE93BD" w:rsidR="006A0018" w:rsidRPr="001A155C" w:rsidRDefault="0054260D" w:rsidP="0032077F">
            <w:pPr>
              <w:spacing w:line="276" w:lineRule="auto"/>
              <w:rPr>
                <w:color w:val="000000"/>
                <w:sz w:val="20"/>
                <w:szCs w:val="20"/>
              </w:rPr>
            </w:pPr>
            <w:r w:rsidRPr="001A155C">
              <w:rPr>
                <w:color w:val="000000"/>
                <w:sz w:val="20"/>
                <w:szCs w:val="20"/>
              </w:rPr>
              <w:t xml:space="preserve">a v roce </w:t>
            </w:r>
            <w:r w:rsidR="006A0018" w:rsidRPr="001A155C">
              <w:rPr>
                <w:color w:val="000000"/>
                <w:sz w:val="20"/>
                <w:szCs w:val="20"/>
              </w:rPr>
              <w:t>2022</w:t>
            </w:r>
          </w:p>
          <w:p w14:paraId="5DAB6DA6" w14:textId="77777777" w:rsidR="006A0018" w:rsidRPr="001A155C" w:rsidRDefault="006A0018" w:rsidP="0032077F">
            <w:pPr>
              <w:spacing w:line="276" w:lineRule="auto"/>
              <w:rPr>
                <w:color w:val="000000"/>
                <w:sz w:val="20"/>
                <w:szCs w:val="20"/>
              </w:rPr>
            </w:pPr>
          </w:p>
          <w:p w14:paraId="30D52FBD" w14:textId="149A5193"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5D849348" w14:textId="4579E034" w:rsidR="00A56CEE" w:rsidRPr="001A155C" w:rsidRDefault="00C80FE3" w:rsidP="0032077F">
            <w:pPr>
              <w:spacing w:line="276" w:lineRule="auto"/>
              <w:rPr>
                <w:color w:val="7F7F7F" w:themeColor="text1" w:themeTint="80"/>
                <w:sz w:val="20"/>
                <w:szCs w:val="20"/>
              </w:rPr>
            </w:pPr>
            <w:r w:rsidRPr="001A155C">
              <w:rPr>
                <w:color w:val="000000"/>
                <w:sz w:val="20"/>
                <w:szCs w:val="20"/>
              </w:rPr>
              <w:t>1.5</w:t>
            </w:r>
            <w:r w:rsidR="005D0867" w:rsidRPr="001A155C">
              <w:rPr>
                <w:color w:val="000000"/>
                <w:sz w:val="20"/>
                <w:szCs w:val="20"/>
              </w:rPr>
              <w:t>00.000,-</w:t>
            </w:r>
          </w:p>
        </w:tc>
        <w:tc>
          <w:tcPr>
            <w:tcW w:w="1182" w:type="dxa"/>
            <w:tcBorders>
              <w:top w:val="nil"/>
              <w:left w:val="nil"/>
              <w:bottom w:val="single" w:sz="4" w:space="0" w:color="auto"/>
              <w:right w:val="single" w:sz="4" w:space="0" w:color="auto"/>
            </w:tcBorders>
            <w:shd w:val="clear" w:color="auto" w:fill="auto"/>
          </w:tcPr>
          <w:p w14:paraId="32B0DC7D" w14:textId="49B5657E" w:rsidR="00A56CEE" w:rsidRPr="001A155C" w:rsidRDefault="00A56CEE" w:rsidP="0032077F">
            <w:pPr>
              <w:spacing w:line="276" w:lineRule="auto"/>
              <w:rPr>
                <w:color w:val="000000"/>
                <w:sz w:val="20"/>
                <w:szCs w:val="20"/>
              </w:rPr>
            </w:pPr>
            <w:r w:rsidRPr="001A155C">
              <w:rPr>
                <w:color w:val="000000"/>
                <w:sz w:val="20"/>
                <w:szCs w:val="20"/>
              </w:rPr>
              <w:t>Data v MS2014+</w:t>
            </w:r>
            <w:r w:rsidR="00E63DAE" w:rsidRPr="001A155C">
              <w:rPr>
                <w:color w:val="000000"/>
                <w:sz w:val="20"/>
                <w:szCs w:val="20"/>
              </w:rPr>
              <w:t xml:space="preserve"> vč. přehledů S/K vazeb,</w:t>
            </w:r>
          </w:p>
          <w:p w14:paraId="6F54AD69" w14:textId="4F038124" w:rsidR="00A56CEE" w:rsidRPr="001A155C" w:rsidRDefault="00A56CEE" w:rsidP="00CE21B4">
            <w:pPr>
              <w:spacing w:line="276" w:lineRule="auto"/>
              <w:rPr>
                <w:color w:val="000000"/>
                <w:sz w:val="20"/>
                <w:szCs w:val="20"/>
              </w:rPr>
            </w:pPr>
            <w:r w:rsidRPr="00E57B9A">
              <w:rPr>
                <w:color w:val="000000"/>
                <w:sz w:val="18"/>
                <w:szCs w:val="18"/>
              </w:rPr>
              <w:t>dotazníkové šetření, kvalitativní a</w:t>
            </w:r>
            <w:r w:rsidRPr="001A155C">
              <w:rPr>
                <w:color w:val="000000"/>
                <w:sz w:val="20"/>
                <w:szCs w:val="20"/>
              </w:rPr>
              <w:t xml:space="preserve"> případně doplňková data, ČSÚ</w:t>
            </w:r>
            <w:r w:rsidR="00174298" w:rsidRPr="001A155C">
              <w:rPr>
                <w:color w:val="000000"/>
                <w:sz w:val="20"/>
                <w:szCs w:val="20"/>
              </w:rPr>
              <w:t>, v relevantních letech (i) výstupy z evaluací nositelů ITI (</w:t>
            </w:r>
            <w:r w:rsidR="001C2D61" w:rsidRPr="001A155C">
              <w:rPr>
                <w:color w:val="000000"/>
                <w:sz w:val="20"/>
                <w:szCs w:val="20"/>
              </w:rPr>
              <w:t>i</w:t>
            </w:r>
            <w:r w:rsidR="00174298" w:rsidRPr="001A155C">
              <w:rPr>
                <w:color w:val="000000"/>
                <w:sz w:val="20"/>
                <w:szCs w:val="20"/>
              </w:rPr>
              <w:t>i)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213C4366" w14:textId="76A07F2A"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III,  VI MŠMT,</w:t>
            </w:r>
          </w:p>
          <w:p w14:paraId="3B082E32" w14:textId="77777777" w:rsidR="00A56CEE" w:rsidRPr="001A155C" w:rsidRDefault="00A56CEE" w:rsidP="0032077F">
            <w:pPr>
              <w:spacing w:line="276" w:lineRule="auto"/>
              <w:rPr>
                <w:color w:val="000000"/>
                <w:sz w:val="20"/>
                <w:szCs w:val="20"/>
              </w:rPr>
            </w:pPr>
            <w:r w:rsidRPr="001A155C">
              <w:rPr>
                <w:color w:val="000000"/>
                <w:sz w:val="20"/>
                <w:szCs w:val="20"/>
              </w:rPr>
              <w:t>MMR</w:t>
            </w:r>
            <w:r w:rsidR="001A6FE7" w:rsidRPr="001A155C">
              <w:rPr>
                <w:color w:val="000000"/>
                <w:sz w:val="20"/>
                <w:szCs w:val="20"/>
              </w:rPr>
              <w:t>,</w:t>
            </w:r>
          </w:p>
          <w:p w14:paraId="4DE5651F" w14:textId="6C31E1BD" w:rsidR="001A6FE7" w:rsidRPr="00E57B9A" w:rsidRDefault="001A6FE7" w:rsidP="0032077F">
            <w:pPr>
              <w:spacing w:line="276" w:lineRule="auto"/>
              <w:rPr>
                <w:color w:val="000000"/>
                <w:sz w:val="18"/>
                <w:szCs w:val="18"/>
              </w:rPr>
            </w:pPr>
            <w:r w:rsidRPr="001A155C">
              <w:rPr>
                <w:color w:val="000000"/>
                <w:sz w:val="20"/>
                <w:szCs w:val="20"/>
              </w:rPr>
              <w:t xml:space="preserve">zhotovitelé dalších relevantních </w:t>
            </w:r>
            <w:r w:rsidRPr="00E57B9A">
              <w:rPr>
                <w:color w:val="000000"/>
                <w:sz w:val="18"/>
                <w:szCs w:val="18"/>
              </w:rPr>
              <w:t>evaluací</w:t>
            </w:r>
          </w:p>
          <w:p w14:paraId="43E0FD72" w14:textId="77777777" w:rsidR="00271AF5" w:rsidRPr="001A155C" w:rsidRDefault="00271AF5" w:rsidP="0032077F">
            <w:pPr>
              <w:spacing w:line="276" w:lineRule="auto"/>
              <w:rPr>
                <w:color w:val="000000"/>
                <w:sz w:val="20"/>
                <w:szCs w:val="20"/>
              </w:rPr>
            </w:pPr>
          </w:p>
          <w:p w14:paraId="6AA793D8" w14:textId="77777777" w:rsidR="002377B0" w:rsidRPr="001A155C" w:rsidRDefault="002377B0" w:rsidP="0032077F">
            <w:pPr>
              <w:spacing w:line="276" w:lineRule="auto"/>
              <w:rPr>
                <w:color w:val="000000"/>
                <w:sz w:val="20"/>
                <w:szCs w:val="20"/>
              </w:rPr>
            </w:pPr>
          </w:p>
          <w:p w14:paraId="362925CA" w14:textId="39DFBC28"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7A947B56" w14:textId="52CE36A7"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5889A870" w14:textId="77777777" w:rsidR="007362E8" w:rsidRPr="001A155C" w:rsidRDefault="007362E8" w:rsidP="0032077F">
            <w:pPr>
              <w:spacing w:line="276" w:lineRule="auto"/>
              <w:rPr>
                <w:color w:val="000000"/>
                <w:sz w:val="20"/>
                <w:szCs w:val="20"/>
              </w:rPr>
            </w:pPr>
          </w:p>
          <w:p w14:paraId="110845D7" w14:textId="67FC6789"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056C14F0"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1E6BE7C6"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62128B37" w14:textId="063B5AD5" w:rsidR="00A56CEE" w:rsidRPr="001A155C" w:rsidRDefault="0078781F"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00A56CEE" w:rsidRPr="001A155C">
              <w:rPr>
                <w:color w:val="000000"/>
                <w:sz w:val="20"/>
                <w:szCs w:val="20"/>
              </w:rPr>
              <w:t>/2019</w:t>
            </w:r>
          </w:p>
        </w:tc>
      </w:tr>
      <w:tr w:rsidR="00A56CEE" w:rsidRPr="001A155C" w14:paraId="1C6318D8" w14:textId="77777777" w:rsidTr="00361921">
        <w:trPr>
          <w:trHeight w:val="455"/>
        </w:trPr>
        <w:tc>
          <w:tcPr>
            <w:tcW w:w="425" w:type="dxa"/>
            <w:tcBorders>
              <w:top w:val="nil"/>
              <w:left w:val="single" w:sz="4" w:space="0" w:color="auto"/>
              <w:bottom w:val="single" w:sz="4" w:space="0" w:color="auto"/>
              <w:right w:val="single" w:sz="4" w:space="0" w:color="auto"/>
            </w:tcBorders>
            <w:shd w:val="clear" w:color="auto" w:fill="auto"/>
            <w:noWrap/>
          </w:tcPr>
          <w:p w14:paraId="798D6689" w14:textId="2E185880"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3</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40A38EA1" w14:textId="77777777" w:rsidR="00A56CEE" w:rsidRPr="001A155C" w:rsidRDefault="00A56CEE" w:rsidP="0032077F">
            <w:pPr>
              <w:spacing w:line="276" w:lineRule="auto"/>
              <w:rPr>
                <w:b/>
                <w:sz w:val="20"/>
                <w:szCs w:val="20"/>
              </w:rPr>
            </w:pPr>
            <w:r w:rsidRPr="001A155C">
              <w:rPr>
                <w:b/>
                <w:sz w:val="20"/>
                <w:szCs w:val="20"/>
              </w:rPr>
              <w:t>Hodnocení rozvoje vysokých škol</w:t>
            </w:r>
          </w:p>
          <w:p w14:paraId="5DA38FE0" w14:textId="4F7CD739" w:rsidR="00A56CEE" w:rsidRPr="001A155C" w:rsidRDefault="00A56CEE" w:rsidP="0032077F">
            <w:pPr>
              <w:spacing w:line="276" w:lineRule="auto"/>
              <w:rPr>
                <w:bCs/>
                <w:color w:val="000000"/>
                <w:sz w:val="20"/>
                <w:szCs w:val="20"/>
              </w:rPr>
            </w:pPr>
            <w:r w:rsidRPr="001A155C">
              <w:rPr>
                <w:sz w:val="20"/>
                <w:szCs w:val="20"/>
              </w:rPr>
              <w:t>(SC1-SC4, IP1, PO2  - TC10 a SC1, IP2, PO2 – TC 10)</w:t>
            </w:r>
          </w:p>
        </w:tc>
        <w:tc>
          <w:tcPr>
            <w:tcW w:w="2835" w:type="dxa"/>
            <w:tcBorders>
              <w:top w:val="nil"/>
              <w:left w:val="nil"/>
              <w:bottom w:val="single" w:sz="4" w:space="0" w:color="auto"/>
              <w:right w:val="single" w:sz="4" w:space="0" w:color="auto"/>
            </w:tcBorders>
            <w:shd w:val="clear" w:color="auto" w:fill="auto"/>
          </w:tcPr>
          <w:p w14:paraId="66D378F6" w14:textId="547E3145" w:rsidR="00A56CEE" w:rsidRPr="001A155C" w:rsidRDefault="002C360F" w:rsidP="0032077F">
            <w:pPr>
              <w:pStyle w:val="Default"/>
              <w:spacing w:after="240" w:line="276" w:lineRule="auto"/>
              <w:ind w:left="34"/>
              <w:rPr>
                <w:rFonts w:ascii="Times New Roman" w:hAnsi="Times New Roman" w:cs="Times New Roman"/>
                <w:sz w:val="20"/>
                <w:szCs w:val="20"/>
              </w:rPr>
            </w:pPr>
            <w:r w:rsidRPr="001A155C">
              <w:rPr>
                <w:rFonts w:ascii="Times New Roman" w:hAnsi="Times New Roman" w:cs="Times New Roman"/>
                <w:sz w:val="20"/>
                <w:szCs w:val="20"/>
              </w:rPr>
              <w:t>Vyhodnocení plnění SC tzn. h</w:t>
            </w:r>
            <w:r w:rsidR="00A56CEE" w:rsidRPr="001A155C">
              <w:rPr>
                <w:rFonts w:ascii="Times New Roman" w:hAnsi="Times New Roman" w:cs="Times New Roman"/>
                <w:sz w:val="20"/>
                <w:szCs w:val="20"/>
              </w:rPr>
              <w:t>odnocení účelnosti a účinnosti intervencí realizovaných k dosažení SC1-SC4, IP1 a SC1, IP2 tzn.:</w:t>
            </w:r>
          </w:p>
          <w:p w14:paraId="59D4677B" w14:textId="3B029E56" w:rsidR="00A56CEE" w:rsidRPr="001A155C" w:rsidRDefault="00A56CEE" w:rsidP="00914087">
            <w:pPr>
              <w:pStyle w:val="Default"/>
              <w:numPr>
                <w:ilvl w:val="0"/>
                <w:numId w:val="47"/>
              </w:numPr>
              <w:spacing w:after="240" w:line="276" w:lineRule="auto"/>
              <w:rPr>
                <w:rFonts w:ascii="Times New Roman" w:hAnsi="Times New Roman" w:cs="Times New Roman"/>
                <w:sz w:val="20"/>
                <w:szCs w:val="20"/>
              </w:rPr>
            </w:pPr>
            <w:r w:rsidRPr="001A155C">
              <w:rPr>
                <w:rFonts w:ascii="Times New Roman" w:hAnsi="Times New Roman" w:cs="Times New Roman"/>
                <w:sz w:val="20"/>
                <w:szCs w:val="20"/>
              </w:rPr>
              <w:t>zvýšení kvality vzdělávání na VŠ a jeho relevance pro potřeby trhu práce (SC1, IP1)</w:t>
            </w:r>
          </w:p>
          <w:p w14:paraId="4492CC06" w14:textId="6E811BD0" w:rsidR="00A56CEE" w:rsidRPr="001A155C" w:rsidRDefault="00A56CEE" w:rsidP="00914087">
            <w:pPr>
              <w:pStyle w:val="Default"/>
              <w:numPr>
                <w:ilvl w:val="0"/>
                <w:numId w:val="47"/>
              </w:numPr>
              <w:spacing w:after="240" w:line="276" w:lineRule="auto"/>
              <w:rPr>
                <w:rFonts w:ascii="Times New Roman" w:hAnsi="Times New Roman" w:cs="Times New Roman"/>
                <w:sz w:val="20"/>
                <w:szCs w:val="20"/>
              </w:rPr>
            </w:pPr>
            <w:r w:rsidRPr="001A155C">
              <w:rPr>
                <w:rFonts w:ascii="Times New Roman" w:hAnsi="Times New Roman" w:cs="Times New Roman"/>
                <w:sz w:val="20"/>
                <w:szCs w:val="20"/>
              </w:rPr>
              <w:t>zvýšení účasti studentů se SP, ze socio-ekonomicky znevýhodněných skupin a z etnických minorit na vysokoškolském vzdělávání, a snížení studijní neúspěšnosti studentů (SC2, IP1)</w:t>
            </w:r>
          </w:p>
          <w:p w14:paraId="4EA9E310" w14:textId="6A14DAD8" w:rsidR="00A56CEE" w:rsidRPr="001A155C" w:rsidRDefault="00A56CEE" w:rsidP="00914087">
            <w:pPr>
              <w:pStyle w:val="Default"/>
              <w:numPr>
                <w:ilvl w:val="0"/>
                <w:numId w:val="47"/>
              </w:numPr>
              <w:spacing w:after="240" w:line="276" w:lineRule="auto"/>
              <w:rPr>
                <w:rFonts w:ascii="Times New Roman" w:hAnsi="Times New Roman" w:cs="Times New Roman"/>
                <w:sz w:val="20"/>
                <w:szCs w:val="20"/>
              </w:rPr>
            </w:pPr>
            <w:r w:rsidRPr="001A155C">
              <w:rPr>
                <w:rFonts w:ascii="Times New Roman" w:hAnsi="Times New Roman" w:cs="Times New Roman"/>
                <w:sz w:val="20"/>
                <w:szCs w:val="20"/>
              </w:rPr>
              <w:t>zkvalitnění podmínek pro celoživotní vzdělávání na VŠ (SC3, IP1)</w:t>
            </w:r>
          </w:p>
          <w:p w14:paraId="6678B154" w14:textId="3D1C7A0B" w:rsidR="00A56CEE" w:rsidRPr="001A155C" w:rsidRDefault="00A56CEE" w:rsidP="00914087">
            <w:pPr>
              <w:pStyle w:val="Default"/>
              <w:numPr>
                <w:ilvl w:val="0"/>
                <w:numId w:val="47"/>
              </w:numPr>
              <w:spacing w:before="240" w:after="240" w:line="276" w:lineRule="auto"/>
              <w:rPr>
                <w:rFonts w:ascii="Times New Roman" w:hAnsi="Times New Roman" w:cs="Times New Roman"/>
                <w:sz w:val="20"/>
                <w:szCs w:val="20"/>
              </w:rPr>
            </w:pPr>
            <w:r w:rsidRPr="001A155C">
              <w:rPr>
                <w:rFonts w:ascii="Times New Roman" w:hAnsi="Times New Roman" w:cs="Times New Roman"/>
                <w:sz w:val="20"/>
                <w:szCs w:val="20"/>
              </w:rPr>
              <w:t>nastavení a rozvoj systému hodnocení a zabezpečení kvality a strategického řízení VŠ (SC4, IP1)</w:t>
            </w:r>
          </w:p>
          <w:p w14:paraId="1AB60678" w14:textId="1D5434F1" w:rsidR="00A56CEE" w:rsidRPr="00AA1CA4" w:rsidRDefault="00A56CEE" w:rsidP="00914087">
            <w:pPr>
              <w:pStyle w:val="Default"/>
              <w:numPr>
                <w:ilvl w:val="0"/>
                <w:numId w:val="47"/>
              </w:numPr>
              <w:spacing w:line="276" w:lineRule="auto"/>
              <w:rPr>
                <w:rFonts w:ascii="Times New Roman" w:hAnsi="Times New Roman" w:cs="Times New Roman"/>
                <w:sz w:val="20"/>
                <w:szCs w:val="20"/>
              </w:rPr>
            </w:pPr>
            <w:r w:rsidRPr="001A155C">
              <w:rPr>
                <w:rFonts w:ascii="Times New Roman" w:hAnsi="Times New Roman" w:cs="Times New Roman"/>
                <w:sz w:val="20"/>
                <w:szCs w:val="20"/>
              </w:rPr>
              <w:t xml:space="preserve">zkvalitnění vzdělávací infrastruktury na VŠ za účelem zajištění vysoké kvality výuky, zlepšení přístupu znevýhodněných skupin a zvýšení otevřenosti VŠ </w:t>
            </w:r>
            <w:r w:rsidRPr="00AA1CA4">
              <w:rPr>
                <w:rFonts w:ascii="Times New Roman" w:hAnsi="Times New Roman" w:cs="Times New Roman"/>
                <w:sz w:val="20"/>
                <w:szCs w:val="20"/>
              </w:rPr>
              <w:t>(SC1, IP2)</w:t>
            </w:r>
            <w:r w:rsidR="00645332" w:rsidRPr="00AA1CA4">
              <w:rPr>
                <w:rFonts w:ascii="Times New Roman" w:hAnsi="Times New Roman" w:cs="Times New Roman"/>
                <w:sz w:val="20"/>
                <w:szCs w:val="20"/>
              </w:rPr>
              <w:t>.</w:t>
            </w:r>
          </w:p>
          <w:p w14:paraId="44E7590D" w14:textId="77777777" w:rsidR="00A56CEE" w:rsidRPr="001A155C" w:rsidRDefault="00A56CEE"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sz w:val="20"/>
                <w:szCs w:val="20"/>
              </w:rPr>
              <w:t>Explicitně v rámci této evaluace bude v roce 2020 realizováno hodnocení kvality nových bakalářských studijních oborů zaměřených na praxi.  Bude se jednat o evaluační aktivitu pro prokazování kvality studijních oborů zaměřených na praxi podpořených z OP VVV.</w:t>
            </w:r>
          </w:p>
          <w:p w14:paraId="4F04A3A0" w14:textId="77777777" w:rsidR="00457691" w:rsidRPr="001A155C" w:rsidRDefault="00457691" w:rsidP="0032077F">
            <w:pPr>
              <w:pStyle w:val="Default"/>
              <w:spacing w:line="276" w:lineRule="auto"/>
              <w:rPr>
                <w:rFonts w:ascii="Times New Roman" w:hAnsi="Times New Roman" w:cs="Times New Roman"/>
                <w:sz w:val="20"/>
                <w:szCs w:val="20"/>
              </w:rPr>
            </w:pPr>
          </w:p>
          <w:p w14:paraId="0F53E7B2"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7A500F20" w14:textId="77777777" w:rsidR="00645332" w:rsidRPr="001A155C" w:rsidRDefault="00645332" w:rsidP="0032077F">
            <w:pPr>
              <w:pStyle w:val="Default"/>
              <w:spacing w:line="276" w:lineRule="auto"/>
              <w:rPr>
                <w:rFonts w:ascii="Times New Roman" w:hAnsi="Times New Roman" w:cs="Times New Roman"/>
                <w:sz w:val="20"/>
                <w:szCs w:val="20"/>
              </w:rPr>
            </w:pPr>
          </w:p>
          <w:p w14:paraId="03BF6A5C" w14:textId="6933E34C"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33A69DA4" w14:textId="77777777" w:rsidR="003E3004" w:rsidRPr="001A155C" w:rsidRDefault="003E3004" w:rsidP="0032077F">
            <w:pPr>
              <w:spacing w:line="276" w:lineRule="auto"/>
              <w:rPr>
                <w:sz w:val="20"/>
                <w:szCs w:val="20"/>
              </w:rPr>
            </w:pPr>
          </w:p>
          <w:p w14:paraId="5422E2D7" w14:textId="427FD1B9" w:rsidR="00645332" w:rsidRPr="001A155C" w:rsidRDefault="00C81268"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sz w:val="20"/>
                <w:szCs w:val="20"/>
              </w:rPr>
              <w:t>Při hodnocení intervencí budou zohledněny a posouzeny i synergické a komplementární vazby programu, které jsou pro tento SC relevantní</w:t>
            </w:r>
            <w:r w:rsidR="00F9589F" w:rsidRPr="001A155C">
              <w:rPr>
                <w:sz w:val="20"/>
                <w:szCs w:val="20"/>
              </w:rPr>
              <w:t xml:space="preserve">, </w:t>
            </w:r>
            <w:r w:rsidR="00F9589F" w:rsidRPr="001A155C">
              <w:rPr>
                <w:rFonts w:ascii="Times New Roman" w:hAnsi="Times New Roman" w:cs="Times New Roman"/>
                <w:sz w:val="20"/>
                <w:szCs w:val="20"/>
              </w:rPr>
              <w:t>a</w:t>
            </w:r>
            <w:r w:rsidR="00F9589F" w:rsidRPr="001A155C">
              <w:rPr>
                <w:sz w:val="20"/>
                <w:szCs w:val="20"/>
              </w:rPr>
              <w:t xml:space="preserve"> </w:t>
            </w:r>
            <w:r w:rsidR="00F9589F" w:rsidRPr="001A155C">
              <w:rPr>
                <w:rFonts w:ascii="Times New Roman" w:hAnsi="Times New Roman" w:cs="Times New Roman"/>
                <w:sz w:val="20"/>
                <w:szCs w:val="20"/>
              </w:rPr>
              <w:t>naplňování územní dimenze relevantní pro SC</w:t>
            </w:r>
            <w:r w:rsidRPr="001A155C">
              <w:rPr>
                <w:rFonts w:ascii="Times New Roman" w:hAnsi="Times New Roman" w:cs="Times New Roman"/>
                <w:sz w:val="20"/>
                <w:szCs w:val="20"/>
              </w:rPr>
              <w:t xml:space="preserve">. Předmětem hodnocení bude jejich účelnost a posouzení   efektů z nich plynoucí při realizaci intervencí pro naplnění SC. </w:t>
            </w:r>
            <w:r w:rsidR="00C9284D" w:rsidRPr="001A155C">
              <w:rPr>
                <w:rFonts w:ascii="Times New Roman" w:hAnsi="Times New Roman" w:cs="Times New Roman"/>
                <w:sz w:val="20"/>
                <w:szCs w:val="20"/>
              </w:rPr>
              <w:t xml:space="preserve">Vybraný externí evaluátor  této evaluace bude v rámci svých šetření spolupracovat s vybraným externím evaluátorem evaluace  SC4, IP1, PO3 – TC 10 včetně vzájemného </w:t>
            </w:r>
            <w:r w:rsidR="00D0765D" w:rsidRPr="001A155C">
              <w:rPr>
                <w:rFonts w:ascii="Times New Roman" w:hAnsi="Times New Roman" w:cs="Times New Roman"/>
                <w:sz w:val="20"/>
                <w:szCs w:val="20"/>
              </w:rPr>
              <w:t>využívání</w:t>
            </w:r>
            <w:r w:rsidR="00C9284D" w:rsidRPr="001A155C">
              <w:rPr>
                <w:rFonts w:ascii="Times New Roman" w:hAnsi="Times New Roman" w:cs="Times New Roman"/>
                <w:sz w:val="20"/>
                <w:szCs w:val="20"/>
              </w:rPr>
              <w:t xml:space="preserve">  a poskytování výsledků vlastních šetření. Spolupráce bude zajištěna prostřednictvím EJ </w:t>
            </w:r>
            <w:r w:rsidR="00083F89" w:rsidRPr="001A155C">
              <w:rPr>
                <w:rFonts w:ascii="Times New Roman" w:hAnsi="Times New Roman" w:cs="Times New Roman"/>
                <w:sz w:val="20"/>
                <w:szCs w:val="20"/>
              </w:rPr>
              <w:t xml:space="preserve">ŘO </w:t>
            </w:r>
            <w:r w:rsidR="00C9284D" w:rsidRPr="001A155C">
              <w:rPr>
                <w:rFonts w:ascii="Times New Roman" w:hAnsi="Times New Roman" w:cs="Times New Roman"/>
                <w:sz w:val="20"/>
                <w:szCs w:val="20"/>
              </w:rPr>
              <w:t>OP VVV.</w:t>
            </w:r>
          </w:p>
        </w:tc>
        <w:tc>
          <w:tcPr>
            <w:tcW w:w="1118" w:type="dxa"/>
            <w:tcBorders>
              <w:top w:val="nil"/>
              <w:left w:val="nil"/>
              <w:bottom w:val="single" w:sz="4" w:space="0" w:color="auto"/>
              <w:right w:val="single" w:sz="4" w:space="0" w:color="auto"/>
            </w:tcBorders>
            <w:shd w:val="clear" w:color="auto" w:fill="auto"/>
          </w:tcPr>
          <w:p w14:paraId="055FEFE0" w14:textId="77777777" w:rsidR="00A56CEE" w:rsidRPr="00E57B9A" w:rsidRDefault="00A56CEE" w:rsidP="0032077F">
            <w:pPr>
              <w:spacing w:line="276" w:lineRule="auto"/>
              <w:rPr>
                <w:color w:val="000000"/>
                <w:sz w:val="18"/>
                <w:szCs w:val="18"/>
              </w:rPr>
            </w:pPr>
            <w:r w:rsidRPr="001A155C">
              <w:rPr>
                <w:color w:val="000000"/>
                <w:sz w:val="20"/>
                <w:szCs w:val="20"/>
              </w:rPr>
              <w:t xml:space="preserve">On-going, </w:t>
            </w:r>
            <w:r w:rsidRPr="00E57B9A">
              <w:rPr>
                <w:color w:val="000000"/>
                <w:sz w:val="18"/>
                <w:szCs w:val="18"/>
              </w:rPr>
              <w:t>tématická</w:t>
            </w:r>
          </w:p>
          <w:p w14:paraId="59652340" w14:textId="4C820FC2"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18064397"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435BBC91"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315DCFCF" w14:textId="5034B5C5" w:rsidR="00A56CEE" w:rsidRPr="001A155C" w:rsidRDefault="00AB0AF6" w:rsidP="0032077F">
            <w:pPr>
              <w:spacing w:line="276" w:lineRule="auto"/>
              <w:rPr>
                <w:color w:val="000000"/>
                <w:sz w:val="20"/>
                <w:szCs w:val="20"/>
              </w:rPr>
            </w:pPr>
            <w:r w:rsidRPr="001A155C">
              <w:rPr>
                <w:color w:val="000000"/>
                <w:sz w:val="20"/>
                <w:szCs w:val="20"/>
              </w:rPr>
              <w:t>Analýzy dat, behaviorální analýza benchmarking, focus groups, panely expertů, dotazníkové šetření, evaluační rozhovory</w:t>
            </w:r>
            <w:r w:rsidRPr="00E57B9A">
              <w:rPr>
                <w:color w:val="000000"/>
                <w:sz w:val="18"/>
                <w:szCs w:val="18"/>
              </w:rPr>
              <w:t>;</w:t>
            </w:r>
            <w:r w:rsidRPr="00E57B9A">
              <w:rPr>
                <w:sz w:val="18"/>
                <w:szCs w:val="18"/>
              </w:rPr>
              <w:t xml:space="preserve"> prvky metody </w:t>
            </w:r>
            <w:r w:rsidRPr="001A155C">
              <w:rPr>
                <w:sz w:val="20"/>
                <w:szCs w:val="20"/>
              </w:rPr>
              <w:t>peer review</w:t>
            </w:r>
            <w:r w:rsidR="00855E3A" w:rsidRPr="001A155C">
              <w:rPr>
                <w:sz w:val="20"/>
                <w:szCs w:val="20"/>
              </w:rPr>
              <w:t xml:space="preserve">; </w:t>
            </w:r>
            <w:r w:rsidR="00855E3A" w:rsidRPr="001A155C">
              <w:rPr>
                <w:color w:val="000000"/>
                <w:sz w:val="20"/>
                <w:szCs w:val="20"/>
              </w:rPr>
              <w:t>outcome mapping</w:t>
            </w:r>
          </w:p>
        </w:tc>
        <w:tc>
          <w:tcPr>
            <w:tcW w:w="1520" w:type="dxa"/>
            <w:tcBorders>
              <w:top w:val="nil"/>
              <w:left w:val="nil"/>
              <w:bottom w:val="single" w:sz="4" w:space="0" w:color="auto"/>
              <w:right w:val="single" w:sz="4" w:space="0" w:color="auto"/>
            </w:tcBorders>
            <w:shd w:val="clear" w:color="auto" w:fill="auto"/>
          </w:tcPr>
          <w:p w14:paraId="01BBE11E" w14:textId="11FE831D" w:rsidR="00A56CEE" w:rsidRPr="001A155C" w:rsidRDefault="00390662"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Pr="001A155C">
              <w:rPr>
                <w:color w:val="000000"/>
                <w:sz w:val="20"/>
                <w:szCs w:val="20"/>
              </w:rPr>
              <w:t xml:space="preserve"> a tvorba zpráv:</w:t>
            </w:r>
          </w:p>
          <w:p w14:paraId="68D1D86F" w14:textId="4243DE70" w:rsidR="00866E73"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 xml:space="preserve">/2018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2C303CEF" w14:textId="5568FCDB" w:rsidR="00390662" w:rsidRPr="001A155C" w:rsidRDefault="00390662" w:rsidP="0032077F">
            <w:pPr>
              <w:spacing w:line="276" w:lineRule="auto"/>
              <w:rPr>
                <w:color w:val="000000"/>
                <w:sz w:val="20"/>
                <w:szCs w:val="20"/>
              </w:rPr>
            </w:pPr>
            <w:r w:rsidRPr="001A155C">
              <w:rPr>
                <w:color w:val="000000"/>
                <w:sz w:val="20"/>
                <w:szCs w:val="20"/>
              </w:rPr>
              <w:t>a</w:t>
            </w:r>
          </w:p>
          <w:p w14:paraId="7645299E" w14:textId="53E7BCDA" w:rsidR="00A56CEE"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621FB45A" w14:textId="77777777" w:rsidR="00336A5E" w:rsidRPr="001A155C" w:rsidRDefault="00336A5E" w:rsidP="0032077F">
            <w:pPr>
              <w:spacing w:line="276" w:lineRule="auto"/>
              <w:rPr>
                <w:sz w:val="20"/>
                <w:szCs w:val="20"/>
              </w:rPr>
            </w:pPr>
          </w:p>
          <w:p w14:paraId="4C622F10" w14:textId="6AC4D6D4"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p w14:paraId="017B1AEE" w14:textId="77777777" w:rsidR="00D21BF8" w:rsidRPr="001A155C" w:rsidRDefault="00D21BF8" w:rsidP="0032077F">
            <w:pPr>
              <w:spacing w:line="276" w:lineRule="auto"/>
              <w:rPr>
                <w:sz w:val="20"/>
                <w:szCs w:val="20"/>
              </w:rPr>
            </w:pPr>
          </w:p>
          <w:p w14:paraId="565A8423" w14:textId="77777777" w:rsidR="00A56CEE" w:rsidRPr="001A155C" w:rsidRDefault="00A56CEE" w:rsidP="0032077F">
            <w:pPr>
              <w:spacing w:line="276" w:lineRule="auto"/>
              <w:rPr>
                <w:sz w:val="20"/>
                <w:szCs w:val="20"/>
              </w:rPr>
            </w:pPr>
            <w:r w:rsidRPr="001A155C">
              <w:rPr>
                <w:sz w:val="20"/>
                <w:szCs w:val="20"/>
              </w:rPr>
              <w:t>Hodnocení kvality nových bakalářských studijních oborů zaměřených na praxi v roce 2020</w:t>
            </w:r>
          </w:p>
        </w:tc>
        <w:tc>
          <w:tcPr>
            <w:tcW w:w="1144" w:type="dxa"/>
            <w:gridSpan w:val="2"/>
            <w:tcBorders>
              <w:top w:val="nil"/>
              <w:left w:val="nil"/>
              <w:bottom w:val="single" w:sz="4" w:space="0" w:color="auto"/>
              <w:right w:val="single" w:sz="4" w:space="0" w:color="auto"/>
            </w:tcBorders>
            <w:shd w:val="clear" w:color="auto" w:fill="auto"/>
          </w:tcPr>
          <w:p w14:paraId="410344A2" w14:textId="30F95802" w:rsidR="00A56CEE" w:rsidRPr="001A155C" w:rsidRDefault="004B3310" w:rsidP="0032077F">
            <w:pPr>
              <w:spacing w:line="276" w:lineRule="auto"/>
              <w:rPr>
                <w:color w:val="000000"/>
                <w:sz w:val="20"/>
                <w:szCs w:val="20"/>
              </w:rPr>
            </w:pPr>
            <w:r w:rsidRPr="001A155C">
              <w:rPr>
                <w:color w:val="000000"/>
                <w:sz w:val="20"/>
                <w:szCs w:val="20"/>
              </w:rPr>
              <w:t>6.400.000,-</w:t>
            </w:r>
          </w:p>
        </w:tc>
        <w:tc>
          <w:tcPr>
            <w:tcW w:w="1182" w:type="dxa"/>
            <w:tcBorders>
              <w:top w:val="nil"/>
              <w:left w:val="nil"/>
              <w:bottom w:val="single" w:sz="4" w:space="0" w:color="auto"/>
              <w:right w:val="single" w:sz="4" w:space="0" w:color="auto"/>
            </w:tcBorders>
            <w:shd w:val="clear" w:color="auto" w:fill="auto"/>
          </w:tcPr>
          <w:p w14:paraId="356CC542" w14:textId="31A84D78" w:rsidR="00A56CEE" w:rsidRPr="001A155C" w:rsidRDefault="00A56CEE" w:rsidP="0032077F">
            <w:pPr>
              <w:spacing w:line="276" w:lineRule="auto"/>
              <w:rPr>
                <w:color w:val="000000"/>
                <w:sz w:val="20"/>
                <w:szCs w:val="20"/>
              </w:rPr>
            </w:pPr>
            <w:r w:rsidRPr="001A155C">
              <w:rPr>
                <w:color w:val="000000"/>
                <w:sz w:val="20"/>
                <w:szCs w:val="20"/>
              </w:rPr>
              <w:t>Data v MS2014+</w:t>
            </w:r>
            <w:r w:rsidR="00E63DAE" w:rsidRPr="001A155C">
              <w:rPr>
                <w:color w:val="000000"/>
                <w:sz w:val="20"/>
                <w:szCs w:val="20"/>
              </w:rPr>
              <w:t xml:space="preserve"> </w:t>
            </w:r>
            <w:r w:rsidR="00271AF5" w:rsidRPr="001A155C">
              <w:rPr>
                <w:color w:val="000000"/>
                <w:sz w:val="20"/>
                <w:szCs w:val="20"/>
              </w:rPr>
              <w:t>vč. přehledů S/K vaz</w:t>
            </w:r>
            <w:r w:rsidR="00E63DAE" w:rsidRPr="001A155C">
              <w:rPr>
                <w:color w:val="000000"/>
                <w:sz w:val="20"/>
                <w:szCs w:val="20"/>
              </w:rPr>
              <w:t>eb,</w:t>
            </w:r>
          </w:p>
          <w:p w14:paraId="28D8369E" w14:textId="2BAF6FA5" w:rsidR="00A56CEE" w:rsidRPr="001A155C" w:rsidRDefault="00E63DAE" w:rsidP="0032077F">
            <w:pPr>
              <w:spacing w:line="276" w:lineRule="auto"/>
              <w:rPr>
                <w:color w:val="000000"/>
                <w:sz w:val="20"/>
                <w:szCs w:val="20"/>
              </w:rPr>
            </w:pPr>
            <w:r w:rsidRPr="00E57B9A">
              <w:rPr>
                <w:color w:val="000000"/>
                <w:sz w:val="18"/>
                <w:szCs w:val="18"/>
              </w:rPr>
              <w:t>d</w:t>
            </w:r>
            <w:r w:rsidR="00A56CEE" w:rsidRPr="00E57B9A">
              <w:rPr>
                <w:color w:val="000000"/>
                <w:sz w:val="18"/>
                <w:szCs w:val="18"/>
              </w:rPr>
              <w:t>otazníkové šetření, kvalitativní</w:t>
            </w:r>
            <w:r w:rsidR="00A56CEE" w:rsidRPr="001A155C">
              <w:rPr>
                <w:color w:val="000000"/>
                <w:sz w:val="20"/>
                <w:szCs w:val="20"/>
              </w:rPr>
              <w:t xml:space="preserve"> a případně doplňková data, 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09B40360" w14:textId="74BADCA2" w:rsidR="00A56CEE" w:rsidRPr="001A155C" w:rsidRDefault="00C32838" w:rsidP="0032077F">
            <w:pPr>
              <w:spacing w:line="276" w:lineRule="auto"/>
              <w:rPr>
                <w:color w:val="000000"/>
                <w:sz w:val="20"/>
                <w:szCs w:val="20"/>
              </w:rPr>
            </w:pPr>
            <w:r w:rsidRPr="001A155C">
              <w:rPr>
                <w:color w:val="000000"/>
                <w:sz w:val="20"/>
                <w:szCs w:val="20"/>
              </w:rPr>
              <w:t>sekce</w:t>
            </w:r>
            <w:r w:rsidR="0092347E" w:rsidRPr="001A155C">
              <w:rPr>
                <w:color w:val="000000"/>
                <w:sz w:val="20"/>
                <w:szCs w:val="20"/>
              </w:rPr>
              <w:t xml:space="preserve"> I, </w:t>
            </w:r>
            <w:r w:rsidR="00A56CEE" w:rsidRPr="001A155C">
              <w:rPr>
                <w:color w:val="000000"/>
                <w:sz w:val="20"/>
                <w:szCs w:val="20"/>
              </w:rPr>
              <w:t xml:space="preserve"> III,  VI MŠMT,</w:t>
            </w:r>
          </w:p>
          <w:p w14:paraId="0DD4DED3" w14:textId="4052E6A7" w:rsidR="00A56CEE" w:rsidRPr="00E57B9A"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E57B9A">
              <w:rPr>
                <w:color w:val="000000"/>
                <w:sz w:val="18"/>
                <w:szCs w:val="18"/>
              </w:rPr>
              <w:t>evaluací</w:t>
            </w:r>
          </w:p>
          <w:p w14:paraId="3A750CCF" w14:textId="77777777" w:rsidR="00271AF5" w:rsidRPr="001A155C" w:rsidRDefault="00271AF5" w:rsidP="0032077F">
            <w:pPr>
              <w:spacing w:line="276" w:lineRule="auto"/>
              <w:rPr>
                <w:color w:val="000000"/>
                <w:sz w:val="20"/>
                <w:szCs w:val="20"/>
              </w:rPr>
            </w:pPr>
          </w:p>
          <w:p w14:paraId="5659C26D" w14:textId="77777777" w:rsidR="002377B0" w:rsidRPr="001A155C" w:rsidRDefault="002377B0" w:rsidP="0032077F">
            <w:pPr>
              <w:spacing w:line="276" w:lineRule="auto"/>
              <w:rPr>
                <w:color w:val="000000"/>
                <w:sz w:val="20"/>
                <w:szCs w:val="20"/>
              </w:rPr>
            </w:pPr>
          </w:p>
          <w:p w14:paraId="59F22149" w14:textId="4C84AF48"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38F3DC30" w14:textId="39B31A2B"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2758B4FF" w14:textId="77777777" w:rsidR="007362E8" w:rsidRPr="001A155C" w:rsidRDefault="007362E8" w:rsidP="0032077F">
            <w:pPr>
              <w:spacing w:line="276" w:lineRule="auto"/>
              <w:rPr>
                <w:color w:val="000000"/>
                <w:sz w:val="20"/>
                <w:szCs w:val="20"/>
              </w:rPr>
            </w:pPr>
          </w:p>
          <w:p w14:paraId="6EEF9025" w14:textId="40B93FE9"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7779D678"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1825C3B0"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5185FDB6" w14:textId="3FAF1E00"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33AF842B" w14:textId="77777777" w:rsidTr="00361921">
        <w:trPr>
          <w:trHeight w:val="960"/>
        </w:trPr>
        <w:tc>
          <w:tcPr>
            <w:tcW w:w="425" w:type="dxa"/>
            <w:tcBorders>
              <w:top w:val="nil"/>
              <w:left w:val="single" w:sz="4" w:space="0" w:color="auto"/>
              <w:bottom w:val="single" w:sz="4" w:space="0" w:color="auto"/>
              <w:right w:val="single" w:sz="4" w:space="0" w:color="auto"/>
            </w:tcBorders>
            <w:shd w:val="clear" w:color="auto" w:fill="auto"/>
            <w:noWrap/>
          </w:tcPr>
          <w:p w14:paraId="20BCD543" w14:textId="3C1EB640"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4</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074E2710" w14:textId="77777777"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Hodnocení zlepšení podmínek pro výuku spojenou s výzkumem a pro rozvoj lidských zdrojů v oblasti výzkumu a vývoje</w:t>
            </w:r>
          </w:p>
          <w:p w14:paraId="5C3D3B5F" w14:textId="632AA53C"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sz w:val="20"/>
                <w:szCs w:val="20"/>
              </w:rPr>
              <w:t>(SC5, IP1, PO2 – TC10</w:t>
            </w:r>
            <w:r w:rsidR="001749E5" w:rsidRPr="001A155C">
              <w:rPr>
                <w:rFonts w:ascii="Times New Roman" w:hAnsi="Times New Roman" w:cs="Times New Roman"/>
                <w:sz w:val="20"/>
                <w:szCs w:val="20"/>
              </w:rPr>
              <w:t xml:space="preserve"> s</w:t>
            </w:r>
            <w:r w:rsidR="0001066D" w:rsidRPr="001A155C">
              <w:rPr>
                <w:rFonts w:ascii="Times New Roman" w:hAnsi="Times New Roman" w:cs="Times New Roman"/>
                <w:sz w:val="20"/>
                <w:szCs w:val="20"/>
              </w:rPr>
              <w:t xml:space="preserve"> doplňkovou</w:t>
            </w:r>
            <w:r w:rsidR="001749E5" w:rsidRPr="001A155C">
              <w:rPr>
                <w:rFonts w:ascii="Times New Roman" w:hAnsi="Times New Roman" w:cs="Times New Roman"/>
                <w:sz w:val="20"/>
                <w:szCs w:val="20"/>
              </w:rPr>
              <w:t> vazbou na SC1-4, PO1 – TC1</w:t>
            </w:r>
            <w:r w:rsidRPr="001A155C">
              <w:rPr>
                <w:rFonts w:ascii="Times New Roman" w:hAnsi="Times New Roman" w:cs="Times New Roman"/>
                <w:sz w:val="20"/>
                <w:szCs w:val="20"/>
              </w:rPr>
              <w:t>)</w:t>
            </w:r>
          </w:p>
        </w:tc>
        <w:tc>
          <w:tcPr>
            <w:tcW w:w="2835" w:type="dxa"/>
            <w:tcBorders>
              <w:top w:val="nil"/>
              <w:left w:val="nil"/>
              <w:bottom w:val="single" w:sz="4" w:space="0" w:color="auto"/>
              <w:right w:val="single" w:sz="4" w:space="0" w:color="auto"/>
            </w:tcBorders>
            <w:shd w:val="clear" w:color="auto" w:fill="auto"/>
          </w:tcPr>
          <w:p w14:paraId="341B8BF2" w14:textId="3519A8FB" w:rsidR="00A56CEE" w:rsidRPr="001A155C" w:rsidRDefault="002C360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1FD493FD" w14:textId="77777777" w:rsidR="00A56CEE" w:rsidRPr="001A155C" w:rsidRDefault="00A56CEE" w:rsidP="0032077F">
            <w:pPr>
              <w:spacing w:after="240" w:line="276" w:lineRule="auto"/>
              <w:rPr>
                <w:sz w:val="20"/>
                <w:szCs w:val="20"/>
              </w:rPr>
            </w:pPr>
            <w:r w:rsidRPr="001A155C">
              <w:rPr>
                <w:sz w:val="20"/>
                <w:szCs w:val="20"/>
              </w:rPr>
              <w:t xml:space="preserve">dosahování SC5, IP1 a jeho vytyčených výsledků. </w:t>
            </w:r>
          </w:p>
          <w:p w14:paraId="1EC05D77" w14:textId="77777777" w:rsidR="00A56CEE" w:rsidRPr="001A155C" w:rsidRDefault="00A56CEE"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sz w:val="20"/>
                <w:szCs w:val="20"/>
              </w:rPr>
              <w:t>Předmětem evaluace bude</w:t>
            </w:r>
          </w:p>
          <w:p w14:paraId="43EBD11F" w14:textId="17438D2C" w:rsidR="00A56CEE" w:rsidRPr="001A155C" w:rsidRDefault="00A56CEE" w:rsidP="00914087">
            <w:pPr>
              <w:pStyle w:val="Default"/>
              <w:numPr>
                <w:ilvl w:val="0"/>
                <w:numId w:val="12"/>
              </w:numPr>
              <w:spacing w:line="276" w:lineRule="auto"/>
              <w:rPr>
                <w:rFonts w:ascii="Times New Roman" w:hAnsi="Times New Roman" w:cs="Times New Roman"/>
                <w:b/>
                <w:sz w:val="20"/>
                <w:szCs w:val="20"/>
              </w:rPr>
            </w:pPr>
            <w:r w:rsidRPr="001A155C">
              <w:rPr>
                <w:rFonts w:ascii="Times New Roman" w:hAnsi="Times New Roman" w:cs="Times New Roman"/>
                <w:sz w:val="20"/>
                <w:szCs w:val="20"/>
              </w:rPr>
              <w:t>věcné zhodnocení intervencí zaměřených na zlepšení podmínek pro výuku spojenou s výzkumem a pro rozvoj lidských zdrojů v oblasti výzkumu a vývoje</w:t>
            </w:r>
          </w:p>
          <w:p w14:paraId="57FEAFD9" w14:textId="06BDAEB8" w:rsidR="00A56CEE" w:rsidRPr="001A155C" w:rsidRDefault="00A56CEE" w:rsidP="00914087">
            <w:pPr>
              <w:pStyle w:val="Default"/>
              <w:numPr>
                <w:ilvl w:val="0"/>
                <w:numId w:val="12"/>
              </w:numPr>
              <w:spacing w:line="276" w:lineRule="auto"/>
              <w:rPr>
                <w:rFonts w:ascii="Times New Roman" w:hAnsi="Times New Roman" w:cs="Times New Roman"/>
                <w:b/>
                <w:sz w:val="20"/>
                <w:szCs w:val="20"/>
              </w:rPr>
            </w:pPr>
            <w:r w:rsidRPr="001A155C">
              <w:rPr>
                <w:rFonts w:ascii="Times New Roman" w:hAnsi="Times New Roman" w:cs="Times New Roman"/>
                <w:sz w:val="20"/>
                <w:szCs w:val="20"/>
              </w:rPr>
              <w:t>zhodnocení příspěvku intervencí SC5, IP 1, PO2 – TC 10 k intervencím PO1 včetně funkčnosti fungování mechanizmu synergických a doplňkových vazeb mezi SC5, IP 1, PO2 – TC 10 a všemi SC PO1.</w:t>
            </w:r>
          </w:p>
          <w:p w14:paraId="644E0045"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30CA5825" w14:textId="7E51AA47"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19FA64A9" w14:textId="77777777" w:rsidR="003E3004" w:rsidRPr="001A155C" w:rsidRDefault="003E3004" w:rsidP="0032077F">
            <w:pPr>
              <w:spacing w:line="276" w:lineRule="auto"/>
              <w:rPr>
                <w:sz w:val="20"/>
                <w:szCs w:val="20"/>
              </w:rPr>
            </w:pPr>
          </w:p>
          <w:p w14:paraId="5ED8B506" w14:textId="34746ACB" w:rsidR="003915CB" w:rsidRPr="001A155C" w:rsidRDefault="003915CB" w:rsidP="0032077F">
            <w:pPr>
              <w:pStyle w:val="Default"/>
              <w:spacing w:line="276" w:lineRule="auto"/>
              <w:rPr>
                <w:sz w:val="20"/>
                <w:szCs w:val="20"/>
              </w:rPr>
            </w:pPr>
            <w:r w:rsidRPr="001A155C">
              <w:rPr>
                <w:rFonts w:ascii="Times New Roman" w:hAnsi="Times New Roman" w:cs="Times New Roman"/>
                <w:sz w:val="20"/>
                <w:szCs w:val="20"/>
              </w:rPr>
              <w:t>Při hodnocení intervencí budou zohledněny a posouzeny i synergické a komplementární vazby programu, které jsou pro tento SC relevantní</w:t>
            </w:r>
            <w:r w:rsidR="00F9589F" w:rsidRPr="001A155C">
              <w:rPr>
                <w:sz w:val="20"/>
                <w:szCs w:val="20"/>
              </w:rPr>
              <w:t>,</w:t>
            </w:r>
            <w:r w:rsidR="00F9589F" w:rsidRPr="001A155C">
              <w:rPr>
                <w:rFonts w:ascii="Times New Roman" w:hAnsi="Times New Roman" w:cs="Times New Roman"/>
                <w:sz w:val="20"/>
                <w:szCs w:val="20"/>
              </w:rPr>
              <w:t xml:space="preserve"> a naplňování územní dimenze relevantní pro SC</w:t>
            </w:r>
            <w:r w:rsidRPr="001A155C">
              <w:rPr>
                <w:rFonts w:ascii="Times New Roman" w:hAnsi="Times New Roman" w:cs="Times New Roman"/>
                <w:sz w:val="20"/>
                <w:szCs w:val="20"/>
              </w:rPr>
              <w:t xml:space="preserve">. Předmětem hodnocení bude jejich účelnost a posouzení   efektů z nich plynoucí při realizaci intervencí pro naplnění SC. </w:t>
            </w:r>
          </w:p>
          <w:p w14:paraId="393E18EB" w14:textId="47F77E77" w:rsidR="00A56CEE" w:rsidRPr="001A155C" w:rsidRDefault="00A56CEE" w:rsidP="0032077F">
            <w:pPr>
              <w:pStyle w:val="Default"/>
              <w:spacing w:line="276" w:lineRule="auto"/>
              <w:rPr>
                <w:rFonts w:ascii="Times New Roman" w:hAnsi="Times New Roman" w:cs="Times New Roman"/>
                <w:sz w:val="20"/>
                <w:szCs w:val="20"/>
              </w:rPr>
            </w:pPr>
            <w:r w:rsidRPr="001A155C">
              <w:rPr>
                <w:rFonts w:ascii="Times New Roman" w:hAnsi="Times New Roman" w:cs="Times New Roman"/>
                <w:sz w:val="20"/>
                <w:szCs w:val="20"/>
              </w:rPr>
              <w:t xml:space="preserve">Vybraný externí evaluátor  této evaluace bude v rámci svých šetření spolupracovat s vybranými externími evaluátory evaluací  PO1 včetně vzájemného využívání  a poskytování výsledků vlastních šetření. Spolupráce bude zajištěna prostřednictvím EJ </w:t>
            </w:r>
            <w:r w:rsidR="00083F89" w:rsidRPr="001A155C">
              <w:rPr>
                <w:rFonts w:ascii="Times New Roman" w:hAnsi="Times New Roman" w:cs="Times New Roman"/>
                <w:sz w:val="20"/>
                <w:szCs w:val="20"/>
              </w:rPr>
              <w:t xml:space="preserve">ŘO </w:t>
            </w:r>
            <w:r w:rsidRPr="001A155C">
              <w:rPr>
                <w:rFonts w:ascii="Times New Roman" w:hAnsi="Times New Roman" w:cs="Times New Roman"/>
                <w:sz w:val="20"/>
                <w:szCs w:val="20"/>
              </w:rPr>
              <w:t>OP VVV.</w:t>
            </w:r>
          </w:p>
        </w:tc>
        <w:tc>
          <w:tcPr>
            <w:tcW w:w="1118" w:type="dxa"/>
            <w:tcBorders>
              <w:top w:val="nil"/>
              <w:left w:val="nil"/>
              <w:bottom w:val="single" w:sz="4" w:space="0" w:color="auto"/>
              <w:right w:val="single" w:sz="4" w:space="0" w:color="auto"/>
            </w:tcBorders>
            <w:shd w:val="clear" w:color="auto" w:fill="auto"/>
          </w:tcPr>
          <w:p w14:paraId="34A365D6" w14:textId="77777777" w:rsidR="00A56CEE" w:rsidRPr="001A155C" w:rsidRDefault="00A56CEE" w:rsidP="0032077F">
            <w:pPr>
              <w:spacing w:line="276" w:lineRule="auto"/>
              <w:rPr>
                <w:color w:val="000000"/>
                <w:sz w:val="20"/>
                <w:szCs w:val="20"/>
              </w:rPr>
            </w:pPr>
            <w:r w:rsidRPr="001A155C">
              <w:rPr>
                <w:color w:val="000000"/>
                <w:sz w:val="20"/>
                <w:szCs w:val="20"/>
              </w:rPr>
              <w:t xml:space="preserve">On-going, </w:t>
            </w:r>
            <w:r w:rsidRPr="00E57B9A">
              <w:rPr>
                <w:color w:val="000000"/>
                <w:sz w:val="18"/>
                <w:szCs w:val="18"/>
              </w:rPr>
              <w:t>tématická</w:t>
            </w:r>
          </w:p>
          <w:p w14:paraId="1E4EB834" w14:textId="7B868CD8"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4CFD6BA5"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31178118"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6DC03BA0" w14:textId="77777777" w:rsidR="00A56CEE" w:rsidRPr="001A155C" w:rsidRDefault="00A56CEE" w:rsidP="0032077F">
            <w:pPr>
              <w:spacing w:line="276" w:lineRule="auto"/>
              <w:rPr>
                <w:color w:val="000000"/>
                <w:sz w:val="20"/>
                <w:szCs w:val="20"/>
              </w:rPr>
            </w:pPr>
            <w:r w:rsidRPr="001A155C">
              <w:rPr>
                <w:color w:val="000000"/>
                <w:sz w:val="20"/>
                <w:szCs w:val="20"/>
              </w:rPr>
              <w:t xml:space="preserve">Analýzy dat, Benchmarking, focus groups,kulaté stoly/panely expertů dotazníkové šetření, evaluační rozhovory </w:t>
            </w:r>
          </w:p>
        </w:tc>
        <w:tc>
          <w:tcPr>
            <w:tcW w:w="1520" w:type="dxa"/>
            <w:tcBorders>
              <w:top w:val="nil"/>
              <w:left w:val="nil"/>
              <w:bottom w:val="single" w:sz="4" w:space="0" w:color="auto"/>
              <w:right w:val="single" w:sz="4" w:space="0" w:color="auto"/>
            </w:tcBorders>
            <w:shd w:val="clear" w:color="auto" w:fill="auto"/>
          </w:tcPr>
          <w:p w14:paraId="12A82B76" w14:textId="2CD43936" w:rsidR="00A56CEE" w:rsidRPr="001A155C" w:rsidRDefault="00390662"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Pr="001A155C">
              <w:rPr>
                <w:color w:val="000000"/>
                <w:sz w:val="20"/>
                <w:szCs w:val="20"/>
              </w:rPr>
              <w:t xml:space="preserve"> a tvorba zpráv:</w:t>
            </w:r>
          </w:p>
          <w:p w14:paraId="4CE4E52C" w14:textId="292CCC3C" w:rsidR="008635E4" w:rsidRPr="001A155C" w:rsidRDefault="00390662" w:rsidP="0032077F">
            <w:pPr>
              <w:spacing w:line="276" w:lineRule="auto"/>
              <w:rPr>
                <w:color w:val="000000"/>
                <w:sz w:val="20"/>
                <w:szCs w:val="20"/>
              </w:rPr>
            </w:pPr>
            <w:r w:rsidRPr="001A155C">
              <w:rPr>
                <w:color w:val="000000"/>
                <w:sz w:val="20"/>
                <w:szCs w:val="20"/>
              </w:rPr>
              <w:t xml:space="preserve">3.Q. 2018 </w:t>
            </w:r>
            <w:r w:rsidR="004C49ED" w:rsidRPr="001A155C">
              <w:rPr>
                <w:color w:val="000000"/>
                <w:sz w:val="20"/>
                <w:szCs w:val="20"/>
              </w:rPr>
              <w:t>-1</w:t>
            </w:r>
            <w:r w:rsidR="006A0018" w:rsidRPr="001A155C">
              <w:rPr>
                <w:color w:val="000000"/>
                <w:sz w:val="20"/>
                <w:szCs w:val="20"/>
              </w:rPr>
              <w:t>0</w:t>
            </w:r>
            <w:r w:rsidRPr="001A155C">
              <w:rPr>
                <w:color w:val="000000"/>
                <w:sz w:val="20"/>
                <w:szCs w:val="20"/>
              </w:rPr>
              <w:t xml:space="preserve">/2018 </w:t>
            </w:r>
          </w:p>
          <w:p w14:paraId="206221CB" w14:textId="27F19872" w:rsidR="00866E73" w:rsidRPr="001A155C" w:rsidRDefault="008635E4" w:rsidP="0032077F">
            <w:pPr>
              <w:spacing w:line="276" w:lineRule="auto"/>
              <w:rPr>
                <w:color w:val="000000"/>
                <w:sz w:val="20"/>
                <w:szCs w:val="20"/>
              </w:rPr>
            </w:pPr>
            <w:r w:rsidRPr="001A155C">
              <w:rPr>
                <w:color w:val="000000"/>
                <w:sz w:val="20"/>
                <w:szCs w:val="20"/>
              </w:rPr>
              <w:t>(zpráva k 10/2018= výstup zhotovitele) se zapracováním připomínek do 12/2018 (předběžný výstup pro MMR</w:t>
            </w:r>
            <w:r w:rsidR="00830EE8">
              <w:rPr>
                <w:color w:val="000000"/>
                <w:sz w:val="20"/>
                <w:szCs w:val="20"/>
              </w:rPr>
              <w:t>-NOK</w:t>
            </w:r>
            <w:r w:rsidRPr="001A155C">
              <w:rPr>
                <w:color w:val="000000"/>
                <w:sz w:val="20"/>
                <w:szCs w:val="20"/>
              </w:rPr>
              <w:t>) a  0</w:t>
            </w:r>
            <w:r w:rsidR="0084599E">
              <w:rPr>
                <w:color w:val="000000"/>
                <w:sz w:val="20"/>
                <w:szCs w:val="20"/>
              </w:rPr>
              <w:t>3</w:t>
            </w:r>
            <w:r w:rsidRPr="001A155C">
              <w:rPr>
                <w:color w:val="000000"/>
                <w:sz w:val="20"/>
                <w:szCs w:val="20"/>
              </w:rPr>
              <w:t>/2019 (finální výstup pro MMR</w:t>
            </w:r>
            <w:r w:rsidR="00830EE8">
              <w:rPr>
                <w:color w:val="000000"/>
                <w:sz w:val="20"/>
                <w:szCs w:val="20"/>
              </w:rPr>
              <w:t>-NOK</w:t>
            </w:r>
            <w:r w:rsidRPr="001A155C">
              <w:rPr>
                <w:color w:val="000000"/>
                <w:sz w:val="20"/>
                <w:szCs w:val="20"/>
              </w:rPr>
              <w:t>)</w:t>
            </w:r>
            <w:r w:rsidR="00866E73" w:rsidRPr="001A155C">
              <w:rPr>
                <w:color w:val="000000"/>
                <w:sz w:val="20"/>
                <w:szCs w:val="20"/>
              </w:rPr>
              <w:t xml:space="preserve"> </w:t>
            </w:r>
          </w:p>
          <w:p w14:paraId="4EB78AC4" w14:textId="6FB72908" w:rsidR="00390662" w:rsidRPr="001A155C" w:rsidRDefault="00390662" w:rsidP="0032077F">
            <w:pPr>
              <w:spacing w:line="276" w:lineRule="auto"/>
              <w:rPr>
                <w:color w:val="000000"/>
                <w:sz w:val="20"/>
                <w:szCs w:val="20"/>
              </w:rPr>
            </w:pPr>
            <w:r w:rsidRPr="001A155C">
              <w:rPr>
                <w:color w:val="000000"/>
                <w:sz w:val="20"/>
                <w:szCs w:val="20"/>
              </w:rPr>
              <w:t>a</w:t>
            </w:r>
          </w:p>
          <w:p w14:paraId="28D4BAE6" w14:textId="77777777" w:rsidR="00A56CEE" w:rsidRPr="001A155C" w:rsidRDefault="00866E73"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0412C08F" w14:textId="77777777" w:rsidR="00D21BF8" w:rsidRPr="001A155C" w:rsidRDefault="00D21BF8" w:rsidP="0032077F">
            <w:pPr>
              <w:spacing w:line="276" w:lineRule="auto"/>
              <w:rPr>
                <w:color w:val="000000"/>
                <w:sz w:val="20"/>
                <w:szCs w:val="20"/>
              </w:rPr>
            </w:pPr>
          </w:p>
          <w:p w14:paraId="486B508F" w14:textId="269F644C"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532FF56B" w14:textId="653054B8" w:rsidR="00A56CEE" w:rsidRPr="001A155C" w:rsidRDefault="00C80FE3" w:rsidP="0032077F">
            <w:pPr>
              <w:spacing w:line="276" w:lineRule="auto"/>
              <w:rPr>
                <w:color w:val="000000"/>
                <w:sz w:val="20"/>
                <w:szCs w:val="20"/>
              </w:rPr>
            </w:pPr>
            <w:r w:rsidRPr="001A155C">
              <w:rPr>
                <w:color w:val="000000"/>
                <w:sz w:val="20"/>
                <w:szCs w:val="20"/>
              </w:rPr>
              <w:t>1.8</w:t>
            </w:r>
            <w:r w:rsidR="00CA65A2" w:rsidRPr="001A155C">
              <w:rPr>
                <w:color w:val="000000"/>
                <w:sz w:val="20"/>
                <w:szCs w:val="20"/>
              </w:rPr>
              <w:t>00.000,-</w:t>
            </w:r>
          </w:p>
        </w:tc>
        <w:tc>
          <w:tcPr>
            <w:tcW w:w="1182" w:type="dxa"/>
            <w:tcBorders>
              <w:top w:val="nil"/>
              <w:left w:val="nil"/>
              <w:bottom w:val="single" w:sz="4" w:space="0" w:color="auto"/>
              <w:right w:val="single" w:sz="4" w:space="0" w:color="auto"/>
            </w:tcBorders>
            <w:shd w:val="clear" w:color="auto" w:fill="auto"/>
          </w:tcPr>
          <w:p w14:paraId="71E6DB51" w14:textId="0B6E2D32" w:rsidR="00A56CEE" w:rsidRPr="001A155C" w:rsidRDefault="00A56CEE" w:rsidP="0032077F">
            <w:pPr>
              <w:spacing w:line="276" w:lineRule="auto"/>
              <w:rPr>
                <w:color w:val="000000"/>
                <w:sz w:val="20"/>
                <w:szCs w:val="20"/>
              </w:rPr>
            </w:pPr>
            <w:r w:rsidRPr="001A155C">
              <w:rPr>
                <w:color w:val="000000"/>
                <w:sz w:val="20"/>
                <w:szCs w:val="20"/>
              </w:rPr>
              <w:t>Data v MS2014+</w:t>
            </w:r>
            <w:r w:rsidR="00E63DAE" w:rsidRPr="001A155C">
              <w:rPr>
                <w:color w:val="000000"/>
                <w:sz w:val="20"/>
                <w:szCs w:val="20"/>
              </w:rPr>
              <w:t xml:space="preserve"> </w:t>
            </w:r>
            <w:r w:rsidR="00271AF5" w:rsidRPr="001A155C">
              <w:rPr>
                <w:color w:val="000000"/>
                <w:sz w:val="20"/>
                <w:szCs w:val="20"/>
              </w:rPr>
              <w:t>vč. přehledů S/K vaz</w:t>
            </w:r>
            <w:r w:rsidR="00E63DAE" w:rsidRPr="001A155C">
              <w:rPr>
                <w:color w:val="000000"/>
                <w:sz w:val="20"/>
                <w:szCs w:val="20"/>
              </w:rPr>
              <w:t>eb,</w:t>
            </w:r>
          </w:p>
          <w:p w14:paraId="40789D46" w14:textId="1D00AC32" w:rsidR="00A56CEE" w:rsidRPr="001A155C" w:rsidRDefault="00E63DAE" w:rsidP="0032077F">
            <w:pPr>
              <w:spacing w:line="276" w:lineRule="auto"/>
              <w:rPr>
                <w:color w:val="000000"/>
                <w:sz w:val="20"/>
                <w:szCs w:val="20"/>
              </w:rPr>
            </w:pPr>
            <w:r w:rsidRPr="00E57B9A">
              <w:rPr>
                <w:color w:val="000000"/>
                <w:sz w:val="18"/>
                <w:szCs w:val="18"/>
              </w:rPr>
              <w:t>d</w:t>
            </w:r>
            <w:r w:rsidR="00A56CEE" w:rsidRPr="00E57B9A">
              <w:rPr>
                <w:color w:val="000000"/>
                <w:sz w:val="18"/>
                <w:szCs w:val="18"/>
              </w:rPr>
              <w:t>otazníkové šetření,</w:t>
            </w:r>
            <w:r w:rsidR="00A56CEE" w:rsidRPr="001A155C">
              <w:rPr>
                <w:color w:val="000000"/>
                <w:sz w:val="20"/>
                <w:szCs w:val="20"/>
              </w:rPr>
              <w:t xml:space="preserve"> </w:t>
            </w:r>
            <w:r w:rsidR="00A56CEE" w:rsidRPr="00E57B9A">
              <w:rPr>
                <w:color w:val="000000"/>
                <w:sz w:val="18"/>
                <w:szCs w:val="18"/>
              </w:rPr>
              <w:t xml:space="preserve">kvalitativní </w:t>
            </w:r>
            <w:r w:rsidR="00A56CEE" w:rsidRPr="001A155C">
              <w:rPr>
                <w:color w:val="000000"/>
                <w:sz w:val="20"/>
                <w:szCs w:val="20"/>
              </w:rPr>
              <w:t>a případně doplňková data</w:t>
            </w:r>
            <w:r w:rsidR="00192F70" w:rsidRPr="001A155C">
              <w:rPr>
                <w:color w:val="000000"/>
                <w:sz w:val="20"/>
                <w:szCs w:val="20"/>
              </w:rPr>
              <w:t xml:space="preserve"> MŠMT, </w:t>
            </w:r>
            <w:r w:rsidR="00A56CEE" w:rsidRPr="001A155C">
              <w:rPr>
                <w:color w:val="000000"/>
                <w:sz w:val="20"/>
                <w:szCs w:val="20"/>
              </w:rPr>
              <w:t>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6E36612A" w14:textId="01427D56"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III,  VI MŠMT,</w:t>
            </w:r>
          </w:p>
          <w:p w14:paraId="6C13D7AD" w14:textId="72A5EEFE" w:rsidR="00B050F3" w:rsidRPr="00E57B9A"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E57B9A">
              <w:rPr>
                <w:color w:val="000000"/>
                <w:sz w:val="18"/>
                <w:szCs w:val="18"/>
              </w:rPr>
              <w:t>evaluací</w:t>
            </w:r>
          </w:p>
          <w:p w14:paraId="01F25BAF" w14:textId="77777777" w:rsidR="002377B0" w:rsidRPr="001A155C" w:rsidRDefault="002377B0" w:rsidP="0032077F">
            <w:pPr>
              <w:spacing w:line="276" w:lineRule="auto"/>
              <w:rPr>
                <w:color w:val="000000"/>
                <w:sz w:val="20"/>
                <w:szCs w:val="20"/>
              </w:rPr>
            </w:pPr>
          </w:p>
          <w:p w14:paraId="373A8730" w14:textId="49B3EF76" w:rsidR="00B050F3"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5B610AE3" w14:textId="034FEC6F"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0B25E4DF" w14:textId="77777777" w:rsidR="007362E8" w:rsidRPr="001A155C" w:rsidRDefault="007362E8" w:rsidP="0032077F">
            <w:pPr>
              <w:spacing w:line="276" w:lineRule="auto"/>
              <w:rPr>
                <w:color w:val="000000"/>
                <w:sz w:val="20"/>
                <w:szCs w:val="20"/>
              </w:rPr>
            </w:pPr>
          </w:p>
          <w:p w14:paraId="20202452" w14:textId="05E6167B"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0C1E0FFF"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78585192"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4AAB963D" w14:textId="6ECEF5AD"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486DC6E8" w14:textId="77777777" w:rsidTr="00361921">
        <w:trPr>
          <w:trHeight w:val="456"/>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F6E2F93" w14:textId="14B3D8D9"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5</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7123FEF4" w14:textId="77777777"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Hodnocení kvality předškolního vzdělávání včetně usnadnění přechodu dětí na ZŠ</w:t>
            </w:r>
          </w:p>
          <w:p w14:paraId="0CF8CDDB" w14:textId="2B566560" w:rsidR="00A56CEE" w:rsidRPr="001A155C" w:rsidRDefault="00A56CEE" w:rsidP="0032077F">
            <w:pPr>
              <w:pStyle w:val="Default"/>
              <w:spacing w:line="276" w:lineRule="auto"/>
              <w:rPr>
                <w:rFonts w:ascii="Times New Roman" w:hAnsi="Times New Roman" w:cs="Times New Roman"/>
                <w:b/>
                <w:i/>
                <w:sz w:val="20"/>
                <w:szCs w:val="20"/>
              </w:rPr>
            </w:pPr>
            <w:r w:rsidRPr="001A155C">
              <w:rPr>
                <w:rFonts w:ascii="Times New Roman" w:hAnsi="Times New Roman" w:cs="Times New Roman"/>
                <w:sz w:val="20"/>
                <w:szCs w:val="20"/>
              </w:rPr>
              <w:t>(SC1, IP1, PO3 – TC10)</w:t>
            </w:r>
          </w:p>
        </w:tc>
        <w:tc>
          <w:tcPr>
            <w:tcW w:w="2835" w:type="dxa"/>
            <w:tcBorders>
              <w:top w:val="nil"/>
              <w:left w:val="nil"/>
              <w:bottom w:val="single" w:sz="4" w:space="0" w:color="auto"/>
              <w:right w:val="single" w:sz="4" w:space="0" w:color="auto"/>
            </w:tcBorders>
            <w:shd w:val="clear" w:color="auto" w:fill="auto"/>
          </w:tcPr>
          <w:p w14:paraId="3FFDFDBC" w14:textId="7131BDC4" w:rsidR="00A56CEE" w:rsidRPr="001A155C" w:rsidRDefault="002C360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0DFBF176" w14:textId="77777777" w:rsidR="00A56CEE" w:rsidRPr="001A155C" w:rsidRDefault="00A56CEE" w:rsidP="0032077F">
            <w:pPr>
              <w:spacing w:line="276" w:lineRule="auto"/>
              <w:rPr>
                <w:sz w:val="20"/>
                <w:szCs w:val="20"/>
              </w:rPr>
            </w:pPr>
            <w:r w:rsidRPr="001A155C">
              <w:rPr>
                <w:sz w:val="20"/>
                <w:szCs w:val="20"/>
              </w:rPr>
              <w:t xml:space="preserve">dosahování SC1, IP1 a jeho vytyčených výsledků. </w:t>
            </w:r>
          </w:p>
          <w:p w14:paraId="2E339B8E" w14:textId="1A72E9CF"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179AA82B" w14:textId="77777777" w:rsidR="008933A1" w:rsidRPr="001A155C" w:rsidRDefault="008933A1" w:rsidP="0032077F">
            <w:pPr>
              <w:spacing w:line="276" w:lineRule="auto"/>
              <w:rPr>
                <w:sz w:val="20"/>
                <w:szCs w:val="20"/>
              </w:rPr>
            </w:pPr>
          </w:p>
          <w:p w14:paraId="0C0E78C0" w14:textId="7F568874"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151FE3A3" w14:textId="77777777" w:rsidR="00A56CEE" w:rsidRPr="001A155C" w:rsidRDefault="00A56CEE" w:rsidP="0032077F">
            <w:pPr>
              <w:spacing w:line="276" w:lineRule="auto"/>
              <w:rPr>
                <w:sz w:val="20"/>
                <w:szCs w:val="20"/>
              </w:rPr>
            </w:pPr>
          </w:p>
          <w:p w14:paraId="156AFF61" w14:textId="1C4A081C" w:rsidR="003E3004" w:rsidRPr="001A155C" w:rsidRDefault="003915CB" w:rsidP="0032077F">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F9589F" w:rsidRPr="001A155C">
              <w:rPr>
                <w:sz w:val="20"/>
                <w:szCs w:val="20"/>
              </w:rPr>
              <w:t>, a naplňování územní dimenze relevantní pro SC</w:t>
            </w:r>
            <w:r w:rsidRPr="001A155C">
              <w:rPr>
                <w:sz w:val="20"/>
                <w:szCs w:val="20"/>
              </w:rPr>
              <w:t>. Předmětem hodnocení bude jejich účelnost a posouzení   efektů z nich plynoucí při realizaci intervencí pro naplnění SC.</w:t>
            </w:r>
          </w:p>
        </w:tc>
        <w:tc>
          <w:tcPr>
            <w:tcW w:w="1118" w:type="dxa"/>
            <w:tcBorders>
              <w:top w:val="nil"/>
              <w:left w:val="nil"/>
              <w:bottom w:val="single" w:sz="4" w:space="0" w:color="auto"/>
              <w:right w:val="single" w:sz="4" w:space="0" w:color="auto"/>
            </w:tcBorders>
            <w:shd w:val="clear" w:color="auto" w:fill="auto"/>
          </w:tcPr>
          <w:p w14:paraId="73D62CF5" w14:textId="77777777" w:rsidR="00A56CEE" w:rsidRPr="00E57B9A" w:rsidRDefault="00A56CEE" w:rsidP="0032077F">
            <w:pPr>
              <w:spacing w:line="276" w:lineRule="auto"/>
              <w:rPr>
                <w:color w:val="000000"/>
                <w:sz w:val="18"/>
                <w:szCs w:val="18"/>
              </w:rPr>
            </w:pPr>
            <w:r w:rsidRPr="001A155C">
              <w:rPr>
                <w:color w:val="000000"/>
                <w:sz w:val="20"/>
                <w:szCs w:val="20"/>
              </w:rPr>
              <w:t xml:space="preserve">On-going, </w:t>
            </w:r>
            <w:r w:rsidRPr="00E57B9A">
              <w:rPr>
                <w:color w:val="000000"/>
                <w:sz w:val="18"/>
                <w:szCs w:val="18"/>
              </w:rPr>
              <w:t>tématická</w:t>
            </w:r>
          </w:p>
          <w:p w14:paraId="44D3F8F7" w14:textId="7A87A1D2"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1302F593"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7393B3B5"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04622683" w14:textId="77777777" w:rsidR="00A56CEE" w:rsidRPr="001A155C" w:rsidRDefault="00A56CEE" w:rsidP="0032077F">
            <w:pPr>
              <w:spacing w:line="276" w:lineRule="auto"/>
              <w:rPr>
                <w:iCs/>
                <w:color w:val="000000"/>
                <w:sz w:val="20"/>
                <w:szCs w:val="20"/>
              </w:rPr>
            </w:pPr>
            <w:r w:rsidRPr="001A155C">
              <w:rPr>
                <w:color w:val="000000"/>
                <w:sz w:val="20"/>
                <w:szCs w:val="20"/>
              </w:rPr>
              <w:t>Benchmarking, focus groups,kulaté stoly dotazníkové šetření, outcome mapping, 360°hodnocení</w:t>
            </w:r>
          </w:p>
        </w:tc>
        <w:tc>
          <w:tcPr>
            <w:tcW w:w="1520" w:type="dxa"/>
            <w:tcBorders>
              <w:top w:val="nil"/>
              <w:left w:val="nil"/>
              <w:bottom w:val="single" w:sz="4" w:space="0" w:color="auto"/>
              <w:right w:val="single" w:sz="4" w:space="0" w:color="auto"/>
            </w:tcBorders>
            <w:shd w:val="clear" w:color="auto" w:fill="auto"/>
          </w:tcPr>
          <w:p w14:paraId="0CF2EF10" w14:textId="5CA2790F" w:rsidR="00A56CEE"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390662" w:rsidRPr="001A155C">
              <w:rPr>
                <w:color w:val="000000"/>
                <w:sz w:val="20"/>
                <w:szCs w:val="20"/>
              </w:rPr>
              <w:t xml:space="preserve"> a tvorba zpráv</w:t>
            </w:r>
          </w:p>
          <w:p w14:paraId="72A9C432" w14:textId="00A97BAC" w:rsidR="00866E73"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/2018</w:t>
            </w:r>
            <w:r w:rsidR="00866E73" w:rsidRPr="001A155C">
              <w:rPr>
                <w:color w:val="000000"/>
                <w:sz w:val="20"/>
                <w:szCs w:val="20"/>
              </w:rPr>
              <w:t xml:space="preserve">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0C9D9510" w14:textId="473AC8A8" w:rsidR="00390662" w:rsidRPr="001A155C" w:rsidRDefault="00390662" w:rsidP="0032077F">
            <w:pPr>
              <w:spacing w:line="276" w:lineRule="auto"/>
              <w:rPr>
                <w:color w:val="000000"/>
                <w:sz w:val="20"/>
                <w:szCs w:val="20"/>
              </w:rPr>
            </w:pPr>
            <w:r w:rsidRPr="001A155C">
              <w:rPr>
                <w:color w:val="000000"/>
                <w:sz w:val="20"/>
                <w:szCs w:val="20"/>
              </w:rPr>
              <w:t>a</w:t>
            </w:r>
          </w:p>
          <w:p w14:paraId="4BD78190" w14:textId="77777777" w:rsidR="00A56CEE" w:rsidRPr="001A155C" w:rsidRDefault="00866E73"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259255DE" w14:textId="77777777" w:rsidR="00D21BF8" w:rsidRPr="001A155C" w:rsidRDefault="00D21BF8" w:rsidP="0032077F">
            <w:pPr>
              <w:spacing w:line="276" w:lineRule="auto"/>
              <w:rPr>
                <w:color w:val="000000"/>
                <w:sz w:val="20"/>
                <w:szCs w:val="20"/>
              </w:rPr>
            </w:pPr>
          </w:p>
          <w:p w14:paraId="3BB4C470" w14:textId="019D8BE3"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20E0C85E" w14:textId="5B883D97" w:rsidR="00A56CEE" w:rsidRPr="001A155C" w:rsidRDefault="00A36526" w:rsidP="005C5494">
            <w:pPr>
              <w:spacing w:line="276" w:lineRule="auto"/>
              <w:rPr>
                <w:i/>
                <w:iCs/>
                <w:color w:val="000000"/>
                <w:sz w:val="20"/>
                <w:szCs w:val="20"/>
              </w:rPr>
            </w:pPr>
            <w:r w:rsidRPr="001A155C">
              <w:rPr>
                <w:iCs/>
                <w:color w:val="000000"/>
                <w:sz w:val="20"/>
                <w:szCs w:val="20"/>
              </w:rPr>
              <w:t>3.200.000,-</w:t>
            </w:r>
          </w:p>
        </w:tc>
        <w:tc>
          <w:tcPr>
            <w:tcW w:w="1182" w:type="dxa"/>
            <w:tcBorders>
              <w:top w:val="nil"/>
              <w:left w:val="nil"/>
              <w:bottom w:val="single" w:sz="4" w:space="0" w:color="auto"/>
              <w:right w:val="single" w:sz="4" w:space="0" w:color="auto"/>
            </w:tcBorders>
            <w:shd w:val="clear" w:color="auto" w:fill="auto"/>
          </w:tcPr>
          <w:p w14:paraId="6A738328" w14:textId="039A98C3"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r w:rsidRPr="001A155C">
              <w:rPr>
                <w:color w:val="000000"/>
                <w:sz w:val="20"/>
                <w:szCs w:val="20"/>
              </w:rPr>
              <w:t>,</w:t>
            </w:r>
          </w:p>
          <w:p w14:paraId="1CFF8FA2" w14:textId="77777777" w:rsidR="00356F38" w:rsidRPr="001A155C" w:rsidRDefault="00271AF5" w:rsidP="0032077F">
            <w:pPr>
              <w:spacing w:line="276" w:lineRule="auto"/>
              <w:rPr>
                <w:color w:val="000000"/>
                <w:sz w:val="20"/>
                <w:szCs w:val="20"/>
              </w:rPr>
            </w:pPr>
            <w:r w:rsidRPr="00E57B9A">
              <w:rPr>
                <w:color w:val="000000"/>
                <w:sz w:val="18"/>
                <w:szCs w:val="18"/>
              </w:rPr>
              <w:t>d</w:t>
            </w:r>
            <w:r w:rsidR="00A56CEE" w:rsidRPr="00E57B9A">
              <w:rPr>
                <w:color w:val="000000"/>
                <w:sz w:val="18"/>
                <w:szCs w:val="18"/>
              </w:rPr>
              <w:t>otazníkové</w:t>
            </w:r>
            <w:r w:rsidR="00A56CEE" w:rsidRPr="001A155C">
              <w:rPr>
                <w:color w:val="000000"/>
                <w:sz w:val="20"/>
                <w:szCs w:val="20"/>
              </w:rPr>
              <w:t xml:space="preserve"> šetření, </w:t>
            </w:r>
            <w:r w:rsidR="00A56CEE" w:rsidRPr="00E57B9A">
              <w:rPr>
                <w:color w:val="000000"/>
                <w:sz w:val="18"/>
                <w:szCs w:val="18"/>
              </w:rPr>
              <w:t>kvalitativní</w:t>
            </w:r>
            <w:r w:rsidR="00A56CEE" w:rsidRPr="001A155C">
              <w:rPr>
                <w:color w:val="000000"/>
                <w:sz w:val="20"/>
                <w:szCs w:val="20"/>
              </w:rPr>
              <w:t xml:space="preserve"> a případně doplňková data, ČSÚ</w:t>
            </w:r>
            <w:r w:rsidR="00174298" w:rsidRPr="001A155C">
              <w:rPr>
                <w:color w:val="000000"/>
                <w:sz w:val="20"/>
                <w:szCs w:val="20"/>
              </w:rPr>
              <w:t xml:space="preserve">,  v relevantních letech (i) výstupy z evaluací nositelů ITI </w:t>
            </w:r>
          </w:p>
          <w:p w14:paraId="6C7B7A88" w14:textId="13360994" w:rsidR="00A56CEE" w:rsidRPr="001A155C" w:rsidRDefault="00174298" w:rsidP="0032077F">
            <w:pPr>
              <w:spacing w:line="276" w:lineRule="auto"/>
              <w:rPr>
                <w:color w:val="000000"/>
                <w:sz w:val="20"/>
                <w:szCs w:val="20"/>
              </w:rPr>
            </w:pPr>
            <w:r w:rsidRPr="001A155C">
              <w:rPr>
                <w:color w:val="000000"/>
                <w:sz w:val="20"/>
                <w:szCs w:val="20"/>
              </w:rPr>
              <w:t>(i</w:t>
            </w:r>
            <w:r w:rsidR="00356F38" w:rsidRPr="001A155C">
              <w:rPr>
                <w:color w:val="000000"/>
                <w:sz w:val="20"/>
                <w:szCs w:val="20"/>
              </w:rPr>
              <w:t>i</w:t>
            </w:r>
            <w:r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5818ADEA" w14:textId="5292CA88"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79C95434" w14:textId="5F25D00B" w:rsidR="00A56CEE" w:rsidRPr="00E57B9A"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E57B9A">
              <w:rPr>
                <w:color w:val="000000"/>
                <w:sz w:val="18"/>
                <w:szCs w:val="18"/>
              </w:rPr>
              <w:t>evaluací</w:t>
            </w:r>
          </w:p>
          <w:p w14:paraId="3BB05A7C" w14:textId="77777777" w:rsidR="00271AF5" w:rsidRPr="001A155C" w:rsidRDefault="00271AF5" w:rsidP="0032077F">
            <w:pPr>
              <w:spacing w:line="276" w:lineRule="auto"/>
              <w:rPr>
                <w:color w:val="000000"/>
                <w:sz w:val="20"/>
                <w:szCs w:val="20"/>
              </w:rPr>
            </w:pPr>
          </w:p>
          <w:p w14:paraId="173661DA" w14:textId="77777777" w:rsidR="002377B0" w:rsidRPr="001A155C" w:rsidRDefault="002377B0" w:rsidP="0032077F">
            <w:pPr>
              <w:spacing w:line="276" w:lineRule="auto"/>
              <w:rPr>
                <w:color w:val="000000"/>
                <w:sz w:val="20"/>
                <w:szCs w:val="20"/>
              </w:rPr>
            </w:pPr>
          </w:p>
          <w:p w14:paraId="45D4C33F" w14:textId="1C549EAC"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0E532E8B" w14:textId="366A5AB3"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2CFD687F" w14:textId="77777777" w:rsidR="007362E8" w:rsidRPr="001A155C" w:rsidRDefault="007362E8" w:rsidP="0032077F">
            <w:pPr>
              <w:spacing w:line="276" w:lineRule="auto"/>
              <w:rPr>
                <w:color w:val="000000"/>
                <w:sz w:val="20"/>
                <w:szCs w:val="20"/>
              </w:rPr>
            </w:pPr>
          </w:p>
          <w:p w14:paraId="74951A7A" w14:textId="00FA1B54"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1725BBA6"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1D9C9690"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69CF1537" w14:textId="6470AB1B"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452CC7C3" w14:textId="77777777" w:rsidTr="00361921">
        <w:trPr>
          <w:trHeight w:val="720"/>
        </w:trPr>
        <w:tc>
          <w:tcPr>
            <w:tcW w:w="425" w:type="dxa"/>
            <w:tcBorders>
              <w:top w:val="nil"/>
              <w:left w:val="single" w:sz="4" w:space="0" w:color="auto"/>
              <w:bottom w:val="single" w:sz="4" w:space="0" w:color="auto"/>
              <w:right w:val="single" w:sz="4" w:space="0" w:color="auto"/>
            </w:tcBorders>
            <w:shd w:val="clear" w:color="auto" w:fill="auto"/>
            <w:noWrap/>
          </w:tcPr>
          <w:p w14:paraId="367489A6" w14:textId="516113A2" w:rsidR="00A56CEE" w:rsidRPr="001A155C" w:rsidRDefault="00823E3F"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6</w:t>
            </w:r>
            <w:r w:rsidRPr="001A155C">
              <w:rPr>
                <w:color w:val="000000"/>
                <w:sz w:val="20"/>
                <w:szCs w:val="20"/>
              </w:rPr>
              <w:t>.</w:t>
            </w:r>
          </w:p>
        </w:tc>
        <w:tc>
          <w:tcPr>
            <w:tcW w:w="1844" w:type="dxa"/>
            <w:tcBorders>
              <w:top w:val="nil"/>
              <w:left w:val="nil"/>
              <w:bottom w:val="single" w:sz="4" w:space="0" w:color="auto"/>
              <w:right w:val="single" w:sz="4" w:space="0" w:color="auto"/>
            </w:tcBorders>
            <w:shd w:val="clear" w:color="auto" w:fill="auto"/>
          </w:tcPr>
          <w:p w14:paraId="2FD17734" w14:textId="77777777" w:rsidR="00A56CEE" w:rsidRPr="001A155C" w:rsidRDefault="00A56CEE" w:rsidP="0032077F">
            <w:pPr>
              <w:pStyle w:val="Default"/>
              <w:spacing w:line="276" w:lineRule="auto"/>
              <w:rPr>
                <w:rFonts w:ascii="Times New Roman" w:hAnsi="Times New Roman" w:cs="Times New Roman"/>
                <w:b/>
                <w:i/>
                <w:sz w:val="20"/>
                <w:szCs w:val="20"/>
              </w:rPr>
            </w:pPr>
            <w:r w:rsidRPr="001A155C">
              <w:rPr>
                <w:rFonts w:ascii="Times New Roman" w:hAnsi="Times New Roman" w:cs="Times New Roman"/>
                <w:b/>
                <w:sz w:val="20"/>
                <w:szCs w:val="20"/>
              </w:rPr>
              <w:t>Hodnocení zlepšení kvality vzdělávání a výsledků žáků v klíčových kompetencích</w:t>
            </w:r>
          </w:p>
          <w:p w14:paraId="11D6CDD3" w14:textId="4BA0FFB6" w:rsidR="00A56CEE" w:rsidRPr="001A155C" w:rsidRDefault="00A56CEE" w:rsidP="0032077F">
            <w:pPr>
              <w:spacing w:line="276" w:lineRule="auto"/>
              <w:rPr>
                <w:b/>
                <w:bCs/>
                <w:color w:val="000000"/>
                <w:sz w:val="20"/>
                <w:szCs w:val="20"/>
              </w:rPr>
            </w:pPr>
            <w:r w:rsidRPr="001A155C">
              <w:rPr>
                <w:sz w:val="20"/>
                <w:szCs w:val="20"/>
              </w:rPr>
              <w:t>(SC2, IP1, PO3 – TC10)</w:t>
            </w:r>
          </w:p>
        </w:tc>
        <w:tc>
          <w:tcPr>
            <w:tcW w:w="2835" w:type="dxa"/>
            <w:tcBorders>
              <w:top w:val="nil"/>
              <w:left w:val="nil"/>
              <w:bottom w:val="single" w:sz="4" w:space="0" w:color="auto"/>
              <w:right w:val="single" w:sz="4" w:space="0" w:color="auto"/>
            </w:tcBorders>
            <w:shd w:val="clear" w:color="auto" w:fill="auto"/>
          </w:tcPr>
          <w:p w14:paraId="78A2D983" w14:textId="48AB26D7" w:rsidR="00A56CEE" w:rsidRPr="001A155C" w:rsidRDefault="002C360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3EA3A0A2" w14:textId="77777777" w:rsidR="00BF37EA" w:rsidRPr="001A155C" w:rsidRDefault="00A56CEE" w:rsidP="0032077F">
            <w:pPr>
              <w:spacing w:after="240" w:line="276" w:lineRule="auto"/>
              <w:rPr>
                <w:sz w:val="20"/>
                <w:szCs w:val="20"/>
              </w:rPr>
            </w:pPr>
            <w:r w:rsidRPr="001A155C">
              <w:rPr>
                <w:sz w:val="20"/>
                <w:szCs w:val="20"/>
              </w:rPr>
              <w:t>dosahování SC2, IP1 a jeho vytyčených výsledků.</w:t>
            </w:r>
          </w:p>
          <w:p w14:paraId="2253AB01" w14:textId="6156651B" w:rsidR="00627994" w:rsidRPr="001A155C" w:rsidRDefault="00BF37EA" w:rsidP="0032077F">
            <w:pPr>
              <w:spacing w:after="240" w:line="276" w:lineRule="auto"/>
              <w:rPr>
                <w:sz w:val="20"/>
                <w:szCs w:val="20"/>
              </w:rPr>
            </w:pPr>
            <w:r w:rsidRPr="001A155C">
              <w:rPr>
                <w:sz w:val="20"/>
                <w:szCs w:val="20"/>
              </w:rPr>
              <w:t>Součástí evaluace bude průřezové hodnocení zlepšování znalostí a dovedností dětí a žáků v klíčových kompetencí napříč specifickými cíli</w:t>
            </w:r>
            <w:r w:rsidR="00627994" w:rsidRPr="001A155C">
              <w:rPr>
                <w:sz w:val="20"/>
                <w:szCs w:val="20"/>
              </w:rPr>
              <w:t xml:space="preserve"> PO3</w:t>
            </w:r>
            <w:r w:rsidR="00FD0F9A" w:rsidRPr="001A155C">
              <w:rPr>
                <w:sz w:val="20"/>
                <w:szCs w:val="20"/>
              </w:rPr>
              <w:t>,</w:t>
            </w:r>
            <w:r w:rsidR="00627994" w:rsidRPr="001A155C">
              <w:rPr>
                <w:sz w:val="20"/>
                <w:szCs w:val="20"/>
              </w:rPr>
              <w:t xml:space="preserve"> popřípadě i  se</w:t>
            </w:r>
            <w:r w:rsidR="00D0765D">
              <w:rPr>
                <w:sz w:val="20"/>
                <w:szCs w:val="20"/>
              </w:rPr>
              <w:t xml:space="preserve"> </w:t>
            </w:r>
            <w:r w:rsidR="00627994" w:rsidRPr="001A155C">
              <w:rPr>
                <w:sz w:val="20"/>
                <w:szCs w:val="20"/>
              </w:rPr>
              <w:t>zohledněním dopadu v rámci celé vzdělávací soustavy podporované z OP VVV</w:t>
            </w:r>
            <w:r w:rsidR="00457691" w:rsidRPr="001A155C">
              <w:rPr>
                <w:sz w:val="20"/>
                <w:szCs w:val="20"/>
              </w:rPr>
              <w:t>.</w:t>
            </w:r>
          </w:p>
          <w:p w14:paraId="0D1951FE"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14157D13" w14:textId="77777777" w:rsidR="008933A1" w:rsidRPr="001A155C" w:rsidRDefault="008933A1" w:rsidP="0032077F">
            <w:pPr>
              <w:spacing w:line="276" w:lineRule="auto"/>
              <w:rPr>
                <w:sz w:val="20"/>
                <w:szCs w:val="20"/>
              </w:rPr>
            </w:pPr>
          </w:p>
          <w:p w14:paraId="6E14EA18" w14:textId="00F50051"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51C5EEEB" w14:textId="77777777" w:rsidR="00A56CEE" w:rsidRPr="001A155C" w:rsidRDefault="00A56CEE" w:rsidP="0032077F">
            <w:pPr>
              <w:spacing w:line="276" w:lineRule="auto"/>
              <w:rPr>
                <w:sz w:val="20"/>
                <w:szCs w:val="20"/>
              </w:rPr>
            </w:pPr>
          </w:p>
          <w:p w14:paraId="250BD1F1" w14:textId="68FDCEB5" w:rsidR="003E3004" w:rsidRPr="001A155C" w:rsidRDefault="003C458B" w:rsidP="0032077F">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F9589F" w:rsidRPr="001A155C">
              <w:rPr>
                <w:sz w:val="20"/>
                <w:szCs w:val="20"/>
              </w:rPr>
              <w:t>, a naplňování územní dimenze relevantní pro SC</w:t>
            </w:r>
            <w:r w:rsidRPr="001A155C">
              <w:rPr>
                <w:sz w:val="20"/>
                <w:szCs w:val="20"/>
              </w:rPr>
              <w:t>. Předmětem hodnocení bude jejich účelnost a posouzení   efektů z nich plynoucí při realizaci intervencí pro naplnění SC.</w:t>
            </w:r>
          </w:p>
        </w:tc>
        <w:tc>
          <w:tcPr>
            <w:tcW w:w="1118" w:type="dxa"/>
            <w:tcBorders>
              <w:top w:val="nil"/>
              <w:left w:val="nil"/>
              <w:bottom w:val="single" w:sz="4" w:space="0" w:color="auto"/>
              <w:right w:val="single" w:sz="4" w:space="0" w:color="auto"/>
            </w:tcBorders>
            <w:shd w:val="clear" w:color="auto" w:fill="auto"/>
          </w:tcPr>
          <w:p w14:paraId="4057E801" w14:textId="77777777" w:rsidR="00A56CEE" w:rsidRPr="00E57B9A" w:rsidRDefault="00A56CEE" w:rsidP="0032077F">
            <w:pPr>
              <w:spacing w:line="276" w:lineRule="auto"/>
              <w:rPr>
                <w:color w:val="000000"/>
                <w:sz w:val="18"/>
                <w:szCs w:val="18"/>
              </w:rPr>
            </w:pPr>
            <w:r w:rsidRPr="001A155C">
              <w:rPr>
                <w:color w:val="000000"/>
                <w:sz w:val="20"/>
                <w:szCs w:val="20"/>
              </w:rPr>
              <w:t xml:space="preserve">On-going, </w:t>
            </w:r>
            <w:r w:rsidRPr="00E57B9A">
              <w:rPr>
                <w:color w:val="000000"/>
                <w:sz w:val="18"/>
                <w:szCs w:val="18"/>
              </w:rPr>
              <w:t>tématická</w:t>
            </w:r>
          </w:p>
          <w:p w14:paraId="5181E1EB" w14:textId="076C4BCD"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7EC4C644"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5DF70CFF"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69BA7ADC" w14:textId="01BE88A5" w:rsidR="00A56CEE" w:rsidRPr="001A155C" w:rsidRDefault="00A56CEE" w:rsidP="0032077F">
            <w:pPr>
              <w:spacing w:line="276" w:lineRule="auto"/>
              <w:rPr>
                <w:iCs/>
                <w:color w:val="000000"/>
                <w:sz w:val="20"/>
                <w:szCs w:val="20"/>
              </w:rPr>
            </w:pPr>
            <w:r w:rsidRPr="001A155C">
              <w:rPr>
                <w:color w:val="000000"/>
                <w:sz w:val="20"/>
                <w:szCs w:val="20"/>
              </w:rPr>
              <w:t>Benchmarking, focus groups,kulaté stoly dotazníkové šetření, outcome mapping, 360°hodnocení</w:t>
            </w:r>
            <w:r w:rsidR="00E674E3" w:rsidRPr="001A155C">
              <w:rPr>
                <w:color w:val="000000"/>
                <w:sz w:val="20"/>
                <w:szCs w:val="20"/>
              </w:rPr>
              <w:t>, proces tracing/contribution analysis</w:t>
            </w:r>
          </w:p>
        </w:tc>
        <w:tc>
          <w:tcPr>
            <w:tcW w:w="1520" w:type="dxa"/>
            <w:tcBorders>
              <w:top w:val="nil"/>
              <w:left w:val="nil"/>
              <w:bottom w:val="single" w:sz="4" w:space="0" w:color="auto"/>
              <w:right w:val="single" w:sz="4" w:space="0" w:color="auto"/>
            </w:tcBorders>
            <w:shd w:val="clear" w:color="auto" w:fill="auto"/>
          </w:tcPr>
          <w:p w14:paraId="011F35AD" w14:textId="6B42F088" w:rsidR="00A56CEE"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390662" w:rsidRPr="001A155C">
              <w:rPr>
                <w:color w:val="000000"/>
                <w:sz w:val="20"/>
                <w:szCs w:val="20"/>
              </w:rPr>
              <w:t xml:space="preserve"> a tvorba zpráv</w:t>
            </w:r>
          </w:p>
          <w:p w14:paraId="103434BE" w14:textId="3F4A58A6" w:rsidR="008635E4"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/2018</w:t>
            </w:r>
            <w:r w:rsidR="00336A5E" w:rsidRPr="001A155C">
              <w:rPr>
                <w:color w:val="000000"/>
                <w:sz w:val="20"/>
                <w:szCs w:val="20"/>
              </w:rPr>
              <w:t xml:space="preserve">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486D48B6" w14:textId="3DD80F27" w:rsidR="00336A5E" w:rsidRPr="001A155C" w:rsidRDefault="0054260D" w:rsidP="0032077F">
            <w:pPr>
              <w:spacing w:line="276" w:lineRule="auto"/>
              <w:rPr>
                <w:color w:val="000000"/>
                <w:sz w:val="20"/>
                <w:szCs w:val="20"/>
              </w:rPr>
            </w:pPr>
            <w:r w:rsidRPr="001A155C">
              <w:rPr>
                <w:color w:val="000000"/>
                <w:sz w:val="20"/>
                <w:szCs w:val="20"/>
              </w:rPr>
              <w:t>a</w:t>
            </w:r>
          </w:p>
          <w:p w14:paraId="181CF3A3" w14:textId="3370BB5D" w:rsidR="00390662"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140C24F6" w14:textId="77777777" w:rsidR="00A56CEE" w:rsidRPr="001A155C" w:rsidRDefault="00A56CEE" w:rsidP="0032077F">
            <w:pPr>
              <w:spacing w:line="276" w:lineRule="auto"/>
              <w:rPr>
                <w:color w:val="000000"/>
                <w:sz w:val="20"/>
                <w:szCs w:val="20"/>
              </w:rPr>
            </w:pPr>
          </w:p>
          <w:p w14:paraId="283A337D" w14:textId="30F2AC43"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5BD619F6" w14:textId="06185F04" w:rsidR="00A56CEE" w:rsidRPr="001A155C" w:rsidRDefault="005827F4" w:rsidP="005C5494">
            <w:pPr>
              <w:spacing w:line="276" w:lineRule="auto"/>
              <w:rPr>
                <w:i/>
                <w:iCs/>
                <w:color w:val="000000"/>
                <w:sz w:val="20"/>
                <w:szCs w:val="20"/>
              </w:rPr>
            </w:pPr>
            <w:r w:rsidRPr="001A155C">
              <w:rPr>
                <w:iCs/>
                <w:color w:val="000000"/>
                <w:sz w:val="20"/>
                <w:szCs w:val="20"/>
              </w:rPr>
              <w:t>4.000.000,-</w:t>
            </w:r>
          </w:p>
        </w:tc>
        <w:tc>
          <w:tcPr>
            <w:tcW w:w="1182" w:type="dxa"/>
            <w:tcBorders>
              <w:top w:val="nil"/>
              <w:left w:val="nil"/>
              <w:bottom w:val="single" w:sz="4" w:space="0" w:color="auto"/>
              <w:right w:val="single" w:sz="4" w:space="0" w:color="auto"/>
            </w:tcBorders>
            <w:shd w:val="clear" w:color="auto" w:fill="auto"/>
          </w:tcPr>
          <w:p w14:paraId="3FAEE8DE" w14:textId="6C72F9F3"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p>
          <w:p w14:paraId="34285D6C" w14:textId="0A9F9EE3" w:rsidR="00A56CEE" w:rsidRPr="001A155C" w:rsidRDefault="00A56CEE" w:rsidP="0032077F">
            <w:pPr>
              <w:spacing w:line="276" w:lineRule="auto"/>
              <w:rPr>
                <w:color w:val="000000"/>
                <w:sz w:val="20"/>
                <w:szCs w:val="20"/>
              </w:rPr>
            </w:pPr>
            <w:r w:rsidRPr="001A155C">
              <w:rPr>
                <w:color w:val="000000"/>
                <w:sz w:val="20"/>
                <w:szCs w:val="20"/>
              </w:rPr>
              <w:t xml:space="preserve">Dotazníkové šetření, </w:t>
            </w:r>
            <w:r w:rsidRPr="00E57B9A">
              <w:rPr>
                <w:color w:val="000000"/>
                <w:sz w:val="18"/>
                <w:szCs w:val="18"/>
              </w:rPr>
              <w:t>kvalitativní</w:t>
            </w:r>
            <w:r w:rsidRPr="001A155C">
              <w:rPr>
                <w:color w:val="000000"/>
                <w:sz w:val="20"/>
                <w:szCs w:val="20"/>
              </w:rPr>
              <w:t xml:space="preserve"> a případně doplňková data, 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0B94CABC" w14:textId="143B0C1D"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52611DF8" w14:textId="6BEFF654" w:rsidR="00A56CEE" w:rsidRPr="00AA1CA4"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AA1CA4">
              <w:rPr>
                <w:color w:val="000000"/>
                <w:sz w:val="18"/>
                <w:szCs w:val="18"/>
              </w:rPr>
              <w:t>evaluací</w:t>
            </w:r>
          </w:p>
          <w:p w14:paraId="5D78526C" w14:textId="77777777" w:rsidR="002377B0" w:rsidRPr="001A155C" w:rsidRDefault="002377B0" w:rsidP="0032077F">
            <w:pPr>
              <w:spacing w:line="276" w:lineRule="auto"/>
              <w:rPr>
                <w:color w:val="000000"/>
                <w:sz w:val="20"/>
                <w:szCs w:val="20"/>
              </w:rPr>
            </w:pPr>
          </w:p>
          <w:p w14:paraId="6632413F" w14:textId="6BFEE2F5"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30FDFB82" w14:textId="1FEE0FB5"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79AC768D" w14:textId="77777777" w:rsidR="007362E8" w:rsidRPr="001A155C" w:rsidRDefault="007362E8" w:rsidP="0032077F">
            <w:pPr>
              <w:spacing w:line="276" w:lineRule="auto"/>
              <w:rPr>
                <w:color w:val="000000"/>
                <w:sz w:val="20"/>
                <w:szCs w:val="20"/>
              </w:rPr>
            </w:pPr>
          </w:p>
          <w:p w14:paraId="0035ADC3" w14:textId="41F7176C"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2657BE93"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0F36D1BE"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7FA7030B" w14:textId="384C7B58"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094D92BB" w14:textId="77777777" w:rsidTr="00361921">
        <w:trPr>
          <w:trHeight w:val="72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1F86CF6" w14:textId="6924AB65" w:rsidR="00A56CEE" w:rsidRPr="001A155C" w:rsidRDefault="00F67DE7" w:rsidP="0032077F">
            <w:pPr>
              <w:spacing w:line="276" w:lineRule="auto"/>
              <w:rPr>
                <w:color w:val="000000"/>
                <w:sz w:val="20"/>
                <w:szCs w:val="20"/>
              </w:rPr>
            </w:pPr>
            <w:r w:rsidRPr="001A155C">
              <w:rPr>
                <w:color w:val="000000"/>
                <w:sz w:val="20"/>
                <w:szCs w:val="20"/>
              </w:rPr>
              <w:t>1</w:t>
            </w:r>
            <w:r w:rsidR="00036A48" w:rsidRPr="001A155C">
              <w:rPr>
                <w:color w:val="000000"/>
                <w:sz w:val="20"/>
                <w:szCs w:val="20"/>
              </w:rPr>
              <w:t>7</w:t>
            </w:r>
            <w:r w:rsidR="00823E3F"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12791381" w14:textId="77777777"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b/>
                <w:sz w:val="20"/>
                <w:szCs w:val="20"/>
              </w:rPr>
              <w:t>Hodnocení rozvoje systému strategického řízení a hodnocení kvality ve vzdělávání</w:t>
            </w:r>
          </w:p>
          <w:p w14:paraId="49EDF230" w14:textId="1CE719E1" w:rsidR="00A56CEE" w:rsidRPr="001A155C" w:rsidRDefault="00A56CEE" w:rsidP="0032077F">
            <w:pPr>
              <w:spacing w:line="276" w:lineRule="auto"/>
              <w:rPr>
                <w:b/>
                <w:bCs/>
                <w:color w:val="000000"/>
                <w:sz w:val="20"/>
                <w:szCs w:val="20"/>
              </w:rPr>
            </w:pPr>
            <w:r w:rsidRPr="001A155C">
              <w:rPr>
                <w:sz w:val="20"/>
                <w:szCs w:val="20"/>
              </w:rPr>
              <w:t>(SC3, IP1, PO3 – TC 10)</w:t>
            </w:r>
          </w:p>
        </w:tc>
        <w:tc>
          <w:tcPr>
            <w:tcW w:w="2835" w:type="dxa"/>
            <w:tcBorders>
              <w:top w:val="nil"/>
              <w:left w:val="nil"/>
              <w:bottom w:val="single" w:sz="4" w:space="0" w:color="auto"/>
              <w:right w:val="single" w:sz="4" w:space="0" w:color="auto"/>
            </w:tcBorders>
            <w:shd w:val="clear" w:color="auto" w:fill="auto"/>
          </w:tcPr>
          <w:p w14:paraId="4870E95D" w14:textId="6FC9E907" w:rsidR="00A56CEE" w:rsidRPr="001A155C" w:rsidRDefault="002C360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2EB56B07" w14:textId="77777777" w:rsidR="00A56CEE" w:rsidRPr="001A155C" w:rsidRDefault="00A56CEE" w:rsidP="0032077F">
            <w:pPr>
              <w:spacing w:after="240" w:line="276" w:lineRule="auto"/>
              <w:rPr>
                <w:sz w:val="20"/>
                <w:szCs w:val="20"/>
              </w:rPr>
            </w:pPr>
            <w:r w:rsidRPr="001A155C">
              <w:rPr>
                <w:sz w:val="20"/>
                <w:szCs w:val="20"/>
              </w:rPr>
              <w:t xml:space="preserve">dosahování SC3, IP1 a jeho vytyčených výsledků. </w:t>
            </w:r>
          </w:p>
          <w:p w14:paraId="66DE60E5"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5F61D3D6" w14:textId="77777777" w:rsidR="00457691" w:rsidRPr="001A155C" w:rsidRDefault="00457691" w:rsidP="0032077F">
            <w:pPr>
              <w:spacing w:line="276" w:lineRule="auto"/>
              <w:rPr>
                <w:sz w:val="20"/>
                <w:szCs w:val="20"/>
              </w:rPr>
            </w:pPr>
          </w:p>
          <w:p w14:paraId="073D4CC3" w14:textId="0DD2E806"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518F7D97" w14:textId="77777777" w:rsidR="00D35FEB" w:rsidRPr="001A155C" w:rsidRDefault="00D35FEB" w:rsidP="0032077F">
            <w:pPr>
              <w:spacing w:line="276" w:lineRule="auto"/>
              <w:rPr>
                <w:sz w:val="20"/>
                <w:szCs w:val="20"/>
              </w:rPr>
            </w:pPr>
          </w:p>
          <w:p w14:paraId="00D7C802" w14:textId="2FFD9CC4" w:rsidR="00D35FEB" w:rsidRPr="001A155C" w:rsidRDefault="003C458B" w:rsidP="00D0765D">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F9589F" w:rsidRPr="001A155C">
              <w:rPr>
                <w:sz w:val="20"/>
                <w:szCs w:val="20"/>
              </w:rPr>
              <w:t>, a naplňování územní dimenze relevantní pro SC</w:t>
            </w:r>
            <w:r w:rsidRPr="001A155C">
              <w:rPr>
                <w:sz w:val="20"/>
                <w:szCs w:val="20"/>
              </w:rPr>
              <w:t>. Předmětem hodnocení bude jejich účelnost a posouzení   efektů z nich plynoucí při realizaci intervencí pro naplnění SC.</w:t>
            </w:r>
          </w:p>
        </w:tc>
        <w:tc>
          <w:tcPr>
            <w:tcW w:w="1118" w:type="dxa"/>
            <w:tcBorders>
              <w:top w:val="nil"/>
              <w:left w:val="nil"/>
              <w:bottom w:val="single" w:sz="4" w:space="0" w:color="auto"/>
              <w:right w:val="single" w:sz="4" w:space="0" w:color="auto"/>
            </w:tcBorders>
            <w:shd w:val="clear" w:color="auto" w:fill="auto"/>
          </w:tcPr>
          <w:p w14:paraId="60A4BE5A" w14:textId="77777777" w:rsidR="00A56CEE" w:rsidRPr="00AA1CA4" w:rsidRDefault="00A56CEE" w:rsidP="0032077F">
            <w:pPr>
              <w:spacing w:line="276" w:lineRule="auto"/>
              <w:rPr>
                <w:color w:val="000000"/>
                <w:sz w:val="18"/>
                <w:szCs w:val="18"/>
              </w:rPr>
            </w:pPr>
            <w:r w:rsidRPr="001A155C">
              <w:rPr>
                <w:color w:val="000000"/>
                <w:sz w:val="20"/>
                <w:szCs w:val="20"/>
              </w:rPr>
              <w:t xml:space="preserve">On-going, </w:t>
            </w:r>
            <w:r w:rsidRPr="00AA1CA4">
              <w:rPr>
                <w:color w:val="000000"/>
                <w:sz w:val="18"/>
                <w:szCs w:val="18"/>
              </w:rPr>
              <w:t>tématická</w:t>
            </w:r>
          </w:p>
          <w:p w14:paraId="7120ADBF" w14:textId="2B277C75"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nil"/>
              <w:left w:val="nil"/>
              <w:bottom w:val="single" w:sz="4" w:space="0" w:color="auto"/>
              <w:right w:val="single" w:sz="4" w:space="0" w:color="auto"/>
            </w:tcBorders>
            <w:shd w:val="clear" w:color="auto" w:fill="auto"/>
          </w:tcPr>
          <w:p w14:paraId="0DB65AFF"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nil"/>
              <w:left w:val="nil"/>
              <w:bottom w:val="single" w:sz="4" w:space="0" w:color="auto"/>
              <w:right w:val="single" w:sz="4" w:space="0" w:color="auto"/>
            </w:tcBorders>
            <w:shd w:val="clear" w:color="auto" w:fill="auto"/>
          </w:tcPr>
          <w:p w14:paraId="27CDA927"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nil"/>
              <w:left w:val="nil"/>
              <w:bottom w:val="single" w:sz="4" w:space="0" w:color="auto"/>
              <w:right w:val="single" w:sz="4" w:space="0" w:color="auto"/>
            </w:tcBorders>
            <w:shd w:val="clear" w:color="auto" w:fill="auto"/>
          </w:tcPr>
          <w:p w14:paraId="17DEFFB5" w14:textId="4081255C" w:rsidR="00A56CEE" w:rsidRPr="001A155C" w:rsidRDefault="00A56CEE" w:rsidP="0032077F">
            <w:pPr>
              <w:spacing w:line="276" w:lineRule="auto"/>
              <w:rPr>
                <w:iCs/>
                <w:color w:val="000000"/>
                <w:sz w:val="20"/>
                <w:szCs w:val="20"/>
              </w:rPr>
            </w:pPr>
            <w:r w:rsidRPr="001A155C">
              <w:rPr>
                <w:color w:val="000000"/>
                <w:sz w:val="20"/>
                <w:szCs w:val="20"/>
              </w:rPr>
              <w:t>Benchmarking, focus groups,kulaté stoly dotazníkové šetření, outcome mapping, 360°hodnocení</w:t>
            </w:r>
            <w:r w:rsidR="00E674E3" w:rsidRPr="001A155C">
              <w:rPr>
                <w:color w:val="000000"/>
                <w:sz w:val="20"/>
                <w:szCs w:val="20"/>
              </w:rPr>
              <w:t>, proces tracing/contribution analysis</w:t>
            </w:r>
          </w:p>
        </w:tc>
        <w:tc>
          <w:tcPr>
            <w:tcW w:w="1520" w:type="dxa"/>
            <w:tcBorders>
              <w:top w:val="nil"/>
              <w:left w:val="nil"/>
              <w:bottom w:val="single" w:sz="4" w:space="0" w:color="auto"/>
              <w:right w:val="single" w:sz="4" w:space="0" w:color="auto"/>
            </w:tcBorders>
            <w:shd w:val="clear" w:color="auto" w:fill="auto"/>
          </w:tcPr>
          <w:p w14:paraId="2472CF95" w14:textId="4DB94F2B" w:rsidR="00A56CEE"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390662" w:rsidRPr="001A155C">
              <w:rPr>
                <w:color w:val="000000"/>
                <w:sz w:val="20"/>
                <w:szCs w:val="20"/>
              </w:rPr>
              <w:t xml:space="preserve"> a tvorba zpráv</w:t>
            </w:r>
          </w:p>
          <w:p w14:paraId="3412AB4D" w14:textId="4B5B8267" w:rsidR="008635E4"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390662" w:rsidRPr="001A155C">
              <w:rPr>
                <w:color w:val="000000"/>
                <w:sz w:val="20"/>
                <w:szCs w:val="20"/>
              </w:rPr>
              <w:t>/2018</w:t>
            </w:r>
            <w:r w:rsidR="00652F70" w:rsidRPr="001A155C">
              <w:rPr>
                <w:color w:val="000000"/>
                <w:sz w:val="20"/>
                <w:szCs w:val="20"/>
              </w:rPr>
              <w:t xml:space="preserve">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7530DE6A" w14:textId="6A3BCF7B" w:rsidR="00390662" w:rsidRPr="001A155C" w:rsidRDefault="00390662" w:rsidP="0032077F">
            <w:pPr>
              <w:spacing w:line="276" w:lineRule="auto"/>
              <w:rPr>
                <w:color w:val="000000"/>
                <w:sz w:val="20"/>
                <w:szCs w:val="20"/>
              </w:rPr>
            </w:pPr>
            <w:r w:rsidRPr="001A155C">
              <w:rPr>
                <w:color w:val="000000"/>
                <w:sz w:val="20"/>
                <w:szCs w:val="20"/>
              </w:rPr>
              <w:t>a</w:t>
            </w:r>
          </w:p>
          <w:p w14:paraId="6ED18BEE" w14:textId="22152EDF" w:rsidR="00390662"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3F76B613" w14:textId="77777777" w:rsidR="00A56CEE" w:rsidRPr="001A155C" w:rsidRDefault="00A56CEE" w:rsidP="0032077F">
            <w:pPr>
              <w:spacing w:line="276" w:lineRule="auto"/>
              <w:rPr>
                <w:color w:val="000000"/>
                <w:sz w:val="20"/>
                <w:szCs w:val="20"/>
              </w:rPr>
            </w:pPr>
          </w:p>
          <w:p w14:paraId="49227768" w14:textId="4833BBC3"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nil"/>
              <w:left w:val="nil"/>
              <w:bottom w:val="single" w:sz="4" w:space="0" w:color="auto"/>
              <w:right w:val="single" w:sz="4" w:space="0" w:color="auto"/>
            </w:tcBorders>
            <w:shd w:val="clear" w:color="auto" w:fill="auto"/>
          </w:tcPr>
          <w:p w14:paraId="4A4B9BA2" w14:textId="3972A7CA" w:rsidR="00A56CEE" w:rsidRPr="001A155C" w:rsidRDefault="00407EAB" w:rsidP="0032077F">
            <w:pPr>
              <w:spacing w:line="276" w:lineRule="auto"/>
              <w:rPr>
                <w:i/>
                <w:iCs/>
                <w:color w:val="000000"/>
                <w:sz w:val="20"/>
                <w:szCs w:val="20"/>
              </w:rPr>
            </w:pPr>
            <w:r w:rsidRPr="001A155C">
              <w:rPr>
                <w:iCs/>
                <w:color w:val="000000"/>
                <w:sz w:val="20"/>
                <w:szCs w:val="20"/>
              </w:rPr>
              <w:t>2</w:t>
            </w:r>
            <w:r w:rsidR="00C80FE3" w:rsidRPr="001A155C">
              <w:rPr>
                <w:iCs/>
                <w:color w:val="000000"/>
                <w:sz w:val="20"/>
                <w:szCs w:val="20"/>
              </w:rPr>
              <w:t>.0</w:t>
            </w:r>
            <w:r w:rsidRPr="001A155C">
              <w:rPr>
                <w:iCs/>
                <w:color w:val="000000"/>
                <w:sz w:val="20"/>
                <w:szCs w:val="20"/>
              </w:rPr>
              <w:t>00.000,-</w:t>
            </w:r>
          </w:p>
        </w:tc>
        <w:tc>
          <w:tcPr>
            <w:tcW w:w="1182" w:type="dxa"/>
            <w:tcBorders>
              <w:top w:val="nil"/>
              <w:left w:val="nil"/>
              <w:bottom w:val="single" w:sz="4" w:space="0" w:color="auto"/>
              <w:right w:val="single" w:sz="4" w:space="0" w:color="auto"/>
            </w:tcBorders>
            <w:shd w:val="clear" w:color="auto" w:fill="auto"/>
          </w:tcPr>
          <w:p w14:paraId="519E814C" w14:textId="63DA6632"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p>
          <w:p w14:paraId="48D32C95" w14:textId="64A9B50E" w:rsidR="00A56CEE" w:rsidRPr="001A155C" w:rsidRDefault="00A56CEE" w:rsidP="0032077F">
            <w:pPr>
              <w:spacing w:line="276" w:lineRule="auto"/>
              <w:rPr>
                <w:color w:val="000000"/>
                <w:sz w:val="20"/>
                <w:szCs w:val="20"/>
              </w:rPr>
            </w:pPr>
            <w:r w:rsidRPr="001A155C">
              <w:rPr>
                <w:color w:val="000000"/>
                <w:sz w:val="20"/>
                <w:szCs w:val="20"/>
              </w:rPr>
              <w:t xml:space="preserve">Dotazníkové šetření, </w:t>
            </w:r>
            <w:r w:rsidRPr="00AA1CA4">
              <w:rPr>
                <w:color w:val="000000"/>
                <w:sz w:val="18"/>
                <w:szCs w:val="18"/>
              </w:rPr>
              <w:t>kvalitativní</w:t>
            </w:r>
            <w:r w:rsidRPr="001A155C">
              <w:rPr>
                <w:color w:val="000000"/>
                <w:sz w:val="20"/>
                <w:szCs w:val="20"/>
              </w:rPr>
              <w:t xml:space="preserve"> a případně doplňková data, 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nil"/>
              <w:left w:val="nil"/>
              <w:bottom w:val="single" w:sz="4" w:space="0" w:color="auto"/>
              <w:right w:val="single" w:sz="4" w:space="0" w:color="auto"/>
            </w:tcBorders>
            <w:shd w:val="clear" w:color="auto" w:fill="auto"/>
          </w:tcPr>
          <w:p w14:paraId="68622026" w14:textId="3ED02605"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6CE97952" w14:textId="77777777" w:rsidR="00A56CEE" w:rsidRPr="001A155C" w:rsidRDefault="00A56CEE" w:rsidP="0032077F">
            <w:pPr>
              <w:spacing w:line="276" w:lineRule="auto"/>
              <w:rPr>
                <w:color w:val="000000"/>
                <w:sz w:val="20"/>
                <w:szCs w:val="20"/>
              </w:rPr>
            </w:pPr>
            <w:r w:rsidRPr="001A155C">
              <w:rPr>
                <w:color w:val="000000"/>
                <w:sz w:val="20"/>
                <w:szCs w:val="20"/>
              </w:rPr>
              <w:t>MMR, ČSU</w:t>
            </w:r>
            <w:r w:rsidR="001A6FE7" w:rsidRPr="001A155C">
              <w:rPr>
                <w:color w:val="000000"/>
                <w:sz w:val="20"/>
                <w:szCs w:val="20"/>
              </w:rPr>
              <w:t xml:space="preserve">, </w:t>
            </w:r>
          </w:p>
          <w:p w14:paraId="1CB74157" w14:textId="1D7E9079" w:rsidR="001A6FE7" w:rsidRPr="00AA1CA4" w:rsidRDefault="001A6FE7" w:rsidP="0032077F">
            <w:pPr>
              <w:spacing w:line="276" w:lineRule="auto"/>
              <w:rPr>
                <w:color w:val="000000"/>
                <w:sz w:val="18"/>
                <w:szCs w:val="18"/>
              </w:rPr>
            </w:pPr>
            <w:r w:rsidRPr="001A155C">
              <w:rPr>
                <w:color w:val="000000"/>
                <w:sz w:val="20"/>
                <w:szCs w:val="20"/>
              </w:rPr>
              <w:t xml:space="preserve">, zhotovitelé dalších relevantních </w:t>
            </w:r>
            <w:r w:rsidRPr="00AA1CA4">
              <w:rPr>
                <w:color w:val="000000"/>
                <w:sz w:val="18"/>
                <w:szCs w:val="18"/>
              </w:rPr>
              <w:t>evaluací</w:t>
            </w:r>
          </w:p>
          <w:p w14:paraId="1B79335F" w14:textId="77777777" w:rsidR="001A6FE7" w:rsidRPr="001A155C" w:rsidRDefault="001A6FE7" w:rsidP="0032077F">
            <w:pPr>
              <w:spacing w:line="276" w:lineRule="auto"/>
              <w:rPr>
                <w:color w:val="000000"/>
                <w:sz w:val="20"/>
                <w:szCs w:val="20"/>
              </w:rPr>
            </w:pPr>
          </w:p>
          <w:p w14:paraId="6711B85D" w14:textId="77777777" w:rsidR="002377B0" w:rsidRPr="001A155C" w:rsidRDefault="002377B0" w:rsidP="0032077F">
            <w:pPr>
              <w:spacing w:line="276" w:lineRule="auto"/>
              <w:rPr>
                <w:color w:val="000000"/>
                <w:sz w:val="20"/>
                <w:szCs w:val="20"/>
              </w:rPr>
            </w:pPr>
          </w:p>
          <w:p w14:paraId="177851B6" w14:textId="2DDAB4E2"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nil"/>
              <w:left w:val="nil"/>
              <w:bottom w:val="single" w:sz="4" w:space="0" w:color="auto"/>
              <w:right w:val="single" w:sz="4" w:space="0" w:color="auto"/>
            </w:tcBorders>
            <w:shd w:val="clear" w:color="auto" w:fill="auto"/>
          </w:tcPr>
          <w:p w14:paraId="7DE368EA" w14:textId="0C715229"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0DFD28E7" w14:textId="77777777" w:rsidR="007362E8" w:rsidRPr="001A155C" w:rsidRDefault="007362E8" w:rsidP="0032077F">
            <w:pPr>
              <w:spacing w:line="276" w:lineRule="auto"/>
              <w:rPr>
                <w:color w:val="000000"/>
                <w:sz w:val="20"/>
                <w:szCs w:val="20"/>
              </w:rPr>
            </w:pPr>
          </w:p>
          <w:p w14:paraId="700954B9" w14:textId="10A675FF"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310440A2"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0B305169"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6E0D24E7" w14:textId="524F6FF9"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28C96765" w14:textId="77777777" w:rsidTr="00361921">
        <w:trPr>
          <w:trHeight w:val="72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002B720" w14:textId="0493E1A6" w:rsidR="00A56CEE" w:rsidRPr="001A155C" w:rsidRDefault="00036A48" w:rsidP="0032077F">
            <w:pPr>
              <w:spacing w:line="276" w:lineRule="auto"/>
              <w:rPr>
                <w:color w:val="000000"/>
                <w:sz w:val="20"/>
                <w:szCs w:val="20"/>
              </w:rPr>
            </w:pPr>
            <w:r w:rsidRPr="001A155C">
              <w:rPr>
                <w:color w:val="000000"/>
                <w:sz w:val="20"/>
                <w:szCs w:val="20"/>
              </w:rPr>
              <w:t>18</w:t>
            </w:r>
            <w:r w:rsidR="00823E3F"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0337FA08" w14:textId="77777777" w:rsidR="00A56CEE" w:rsidRPr="001A155C" w:rsidRDefault="00A56CEE" w:rsidP="0032077F">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Hodnocení zkvalitnění přípravy budoucích a začínajících pedagogických pracovníků</w:t>
            </w:r>
          </w:p>
          <w:p w14:paraId="157FA940" w14:textId="18418869" w:rsidR="00A56CEE" w:rsidRPr="001A155C" w:rsidRDefault="00A56CEE" w:rsidP="0032077F">
            <w:pPr>
              <w:pStyle w:val="Default"/>
              <w:spacing w:line="276" w:lineRule="auto"/>
              <w:rPr>
                <w:rFonts w:ascii="Times New Roman" w:hAnsi="Times New Roman" w:cs="Times New Roman"/>
                <w:b/>
                <w:sz w:val="20"/>
                <w:szCs w:val="20"/>
              </w:rPr>
            </w:pPr>
            <w:r w:rsidRPr="001A155C">
              <w:rPr>
                <w:rFonts w:ascii="Times New Roman" w:hAnsi="Times New Roman" w:cs="Times New Roman"/>
                <w:sz w:val="20"/>
                <w:szCs w:val="20"/>
              </w:rPr>
              <w:t>(SC4, IP1, PO3 – TC 10)</w:t>
            </w:r>
          </w:p>
        </w:tc>
        <w:tc>
          <w:tcPr>
            <w:tcW w:w="2835" w:type="dxa"/>
            <w:tcBorders>
              <w:top w:val="single" w:sz="4" w:space="0" w:color="auto"/>
              <w:left w:val="nil"/>
              <w:bottom w:val="single" w:sz="4" w:space="0" w:color="auto"/>
              <w:right w:val="single" w:sz="4" w:space="0" w:color="auto"/>
            </w:tcBorders>
            <w:shd w:val="clear" w:color="auto" w:fill="auto"/>
          </w:tcPr>
          <w:p w14:paraId="5D8CC13B" w14:textId="2F73E259" w:rsidR="00A56CEE" w:rsidRPr="001A155C" w:rsidRDefault="00C900B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7BDDE905" w14:textId="77777777" w:rsidR="00A56CEE" w:rsidRPr="001A155C" w:rsidRDefault="00A56CEE" w:rsidP="0032077F">
            <w:pPr>
              <w:spacing w:after="240" w:line="276" w:lineRule="auto"/>
              <w:rPr>
                <w:sz w:val="20"/>
                <w:szCs w:val="20"/>
              </w:rPr>
            </w:pPr>
            <w:r w:rsidRPr="001A155C">
              <w:rPr>
                <w:sz w:val="20"/>
                <w:szCs w:val="20"/>
              </w:rPr>
              <w:t xml:space="preserve">dosahování SC4, IP1 a jeho vytyčených výsledků. </w:t>
            </w:r>
          </w:p>
          <w:p w14:paraId="46367252"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5B4E6AF2" w14:textId="77777777" w:rsidR="00457691" w:rsidRPr="001A155C" w:rsidRDefault="00457691" w:rsidP="0032077F">
            <w:pPr>
              <w:spacing w:line="276" w:lineRule="auto"/>
              <w:rPr>
                <w:sz w:val="20"/>
                <w:szCs w:val="20"/>
              </w:rPr>
            </w:pPr>
          </w:p>
          <w:p w14:paraId="633685E7" w14:textId="24EC5902"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33BC2EC6" w14:textId="77777777" w:rsidR="00D35FEB" w:rsidRPr="001A155C" w:rsidRDefault="00D35FEB" w:rsidP="0032077F">
            <w:pPr>
              <w:spacing w:line="276" w:lineRule="auto"/>
              <w:rPr>
                <w:sz w:val="20"/>
                <w:szCs w:val="20"/>
              </w:rPr>
            </w:pPr>
          </w:p>
          <w:p w14:paraId="0B4156F0" w14:textId="3C9D8DAF" w:rsidR="00A56CEE" w:rsidRPr="001A155C" w:rsidRDefault="003C458B" w:rsidP="0032077F">
            <w:pPr>
              <w:spacing w:line="276" w:lineRule="auto"/>
              <w:rPr>
                <w:color w:val="000000"/>
                <w:sz w:val="20"/>
                <w:szCs w:val="20"/>
              </w:rPr>
            </w:pPr>
            <w:r w:rsidRPr="001A155C">
              <w:rPr>
                <w:sz w:val="20"/>
                <w:szCs w:val="20"/>
              </w:rPr>
              <w:t>Při hodnocení intervencí budou zohledněny a posouzeny i synergické a komplementární vazby programu, které jsou pro tento SC relevantní</w:t>
            </w:r>
            <w:r w:rsidR="00F9589F" w:rsidRPr="001A155C">
              <w:rPr>
                <w:sz w:val="20"/>
                <w:szCs w:val="20"/>
              </w:rPr>
              <w:t>, a naplňování územní dimenze relevantní pro SC</w:t>
            </w:r>
            <w:r w:rsidRPr="001A155C">
              <w:rPr>
                <w:sz w:val="20"/>
                <w:szCs w:val="20"/>
              </w:rPr>
              <w:t xml:space="preserve">. Předmětem hodnocení bude jejich účelnost a posouzení   efektů z nich plynoucí při realizaci intervencí pro naplnění SC. </w:t>
            </w:r>
            <w:r w:rsidR="00DF0DF1" w:rsidRPr="001A155C">
              <w:rPr>
                <w:sz w:val="20"/>
                <w:szCs w:val="20"/>
              </w:rPr>
              <w:t xml:space="preserve">Vybraný externí evaluátor  této evaluace bude v rámci svých šetření spolupracovat s vybraným externím evaluátorem evaluace na hodnocení rozvoje VŠ (SC1-4, IP1 a SC1, IP2, PO2 – TC 10) včetně vzájemného </w:t>
            </w:r>
            <w:r w:rsidR="00D0765D" w:rsidRPr="001A155C">
              <w:rPr>
                <w:sz w:val="20"/>
                <w:szCs w:val="20"/>
              </w:rPr>
              <w:t>využívání</w:t>
            </w:r>
            <w:r w:rsidR="00DF0DF1" w:rsidRPr="001A155C">
              <w:rPr>
                <w:sz w:val="20"/>
                <w:szCs w:val="20"/>
              </w:rPr>
              <w:t xml:space="preserve">  a poskytování výsledků vlastních šetření. Spolupráce bude zajištěna prostřednictvím EJ </w:t>
            </w:r>
            <w:r w:rsidR="00083F89" w:rsidRPr="001A155C">
              <w:rPr>
                <w:sz w:val="20"/>
                <w:szCs w:val="20"/>
              </w:rPr>
              <w:t xml:space="preserve">ŘO </w:t>
            </w:r>
            <w:r w:rsidR="00DF0DF1" w:rsidRPr="001A155C">
              <w:rPr>
                <w:sz w:val="20"/>
                <w:szCs w:val="20"/>
              </w:rPr>
              <w:t>OP VVV.</w:t>
            </w:r>
          </w:p>
        </w:tc>
        <w:tc>
          <w:tcPr>
            <w:tcW w:w="1118" w:type="dxa"/>
            <w:tcBorders>
              <w:top w:val="single" w:sz="4" w:space="0" w:color="auto"/>
              <w:left w:val="nil"/>
              <w:bottom w:val="single" w:sz="4" w:space="0" w:color="auto"/>
              <w:right w:val="single" w:sz="4" w:space="0" w:color="auto"/>
            </w:tcBorders>
            <w:shd w:val="clear" w:color="auto" w:fill="auto"/>
          </w:tcPr>
          <w:p w14:paraId="24DE4E5A" w14:textId="77777777" w:rsidR="00A56CEE" w:rsidRPr="001A155C" w:rsidRDefault="00A56CEE" w:rsidP="0032077F">
            <w:pPr>
              <w:spacing w:line="276" w:lineRule="auto"/>
              <w:rPr>
                <w:color w:val="000000"/>
                <w:sz w:val="20"/>
                <w:szCs w:val="20"/>
              </w:rPr>
            </w:pPr>
            <w:r w:rsidRPr="001A155C">
              <w:rPr>
                <w:color w:val="000000"/>
                <w:sz w:val="20"/>
                <w:szCs w:val="20"/>
              </w:rPr>
              <w:t xml:space="preserve">On-going, </w:t>
            </w:r>
            <w:r w:rsidRPr="003B3210">
              <w:rPr>
                <w:color w:val="000000"/>
                <w:sz w:val="18"/>
                <w:szCs w:val="18"/>
              </w:rPr>
              <w:t>tématická</w:t>
            </w:r>
          </w:p>
          <w:p w14:paraId="64B0DAE0" w14:textId="7F708EDC"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single" w:sz="4" w:space="0" w:color="auto"/>
              <w:left w:val="nil"/>
              <w:bottom w:val="single" w:sz="4" w:space="0" w:color="auto"/>
              <w:right w:val="single" w:sz="4" w:space="0" w:color="auto"/>
            </w:tcBorders>
            <w:shd w:val="clear" w:color="auto" w:fill="auto"/>
          </w:tcPr>
          <w:p w14:paraId="6FC9AB39"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single" w:sz="4" w:space="0" w:color="auto"/>
              <w:left w:val="nil"/>
              <w:bottom w:val="single" w:sz="4" w:space="0" w:color="auto"/>
              <w:right w:val="single" w:sz="4" w:space="0" w:color="auto"/>
            </w:tcBorders>
            <w:shd w:val="clear" w:color="auto" w:fill="auto"/>
          </w:tcPr>
          <w:p w14:paraId="26BAA078"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single" w:sz="4" w:space="0" w:color="auto"/>
              <w:left w:val="nil"/>
              <w:bottom w:val="single" w:sz="4" w:space="0" w:color="auto"/>
              <w:right w:val="single" w:sz="4" w:space="0" w:color="auto"/>
            </w:tcBorders>
            <w:shd w:val="clear" w:color="auto" w:fill="auto"/>
          </w:tcPr>
          <w:p w14:paraId="60AAF1AF" w14:textId="77777777" w:rsidR="00A56CEE" w:rsidRPr="001A155C" w:rsidRDefault="00A56CEE" w:rsidP="0032077F">
            <w:pPr>
              <w:spacing w:line="276" w:lineRule="auto"/>
              <w:rPr>
                <w:iCs/>
                <w:color w:val="000000"/>
                <w:sz w:val="20"/>
                <w:szCs w:val="20"/>
              </w:rPr>
            </w:pPr>
            <w:r w:rsidRPr="001A155C">
              <w:rPr>
                <w:color w:val="000000"/>
                <w:sz w:val="20"/>
                <w:szCs w:val="20"/>
              </w:rPr>
              <w:t>Benchmarking, focus groups,kulaté stoly dotazníkové šetření, outcome mapping, 360°hodnocení</w:t>
            </w:r>
          </w:p>
        </w:tc>
        <w:tc>
          <w:tcPr>
            <w:tcW w:w="1520" w:type="dxa"/>
            <w:tcBorders>
              <w:top w:val="single" w:sz="4" w:space="0" w:color="auto"/>
              <w:left w:val="nil"/>
              <w:bottom w:val="single" w:sz="4" w:space="0" w:color="auto"/>
              <w:right w:val="single" w:sz="4" w:space="0" w:color="auto"/>
            </w:tcBorders>
            <w:shd w:val="clear" w:color="auto" w:fill="auto"/>
          </w:tcPr>
          <w:p w14:paraId="3252857F" w14:textId="64B79986" w:rsidR="00A56CEE"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0B1F72" w:rsidRPr="001A155C">
              <w:rPr>
                <w:color w:val="000000"/>
                <w:sz w:val="20"/>
                <w:szCs w:val="20"/>
              </w:rPr>
              <w:t xml:space="preserve"> a tvorba zpráv</w:t>
            </w:r>
          </w:p>
          <w:p w14:paraId="38376896" w14:textId="5B201D44" w:rsidR="0054260D"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000B1F72" w:rsidRPr="001A155C">
              <w:rPr>
                <w:color w:val="000000"/>
                <w:sz w:val="20"/>
                <w:szCs w:val="20"/>
              </w:rPr>
              <w:t xml:space="preserve">/2018 </w:t>
            </w:r>
            <w:r w:rsidR="008635E4" w:rsidRPr="001A155C">
              <w:rPr>
                <w:color w:val="000000"/>
                <w:sz w:val="20"/>
                <w:szCs w:val="20"/>
              </w:rPr>
              <w:t>(zpráva k 10/2018= výstup zhotovitele) se zapracováním připomínek do 12/2018 (předběžný výstup pro MMR</w:t>
            </w:r>
            <w:r w:rsidR="00830EE8">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830EE8">
              <w:rPr>
                <w:color w:val="000000"/>
                <w:sz w:val="20"/>
                <w:szCs w:val="20"/>
              </w:rPr>
              <w:t>-NOK</w:t>
            </w:r>
            <w:r w:rsidR="008635E4" w:rsidRPr="001A155C">
              <w:rPr>
                <w:color w:val="000000"/>
                <w:sz w:val="20"/>
                <w:szCs w:val="20"/>
              </w:rPr>
              <w:t>)</w:t>
            </w:r>
          </w:p>
          <w:p w14:paraId="42D0F5A9" w14:textId="40B40208" w:rsidR="000B1F72" w:rsidRPr="001A155C" w:rsidRDefault="000B1F72" w:rsidP="0032077F">
            <w:pPr>
              <w:spacing w:line="276" w:lineRule="auto"/>
              <w:rPr>
                <w:color w:val="000000"/>
                <w:sz w:val="20"/>
                <w:szCs w:val="20"/>
              </w:rPr>
            </w:pPr>
            <w:r w:rsidRPr="001A155C">
              <w:rPr>
                <w:color w:val="000000"/>
                <w:sz w:val="20"/>
                <w:szCs w:val="20"/>
              </w:rPr>
              <w:t>a</w:t>
            </w:r>
          </w:p>
          <w:p w14:paraId="656D3161" w14:textId="0C452E54" w:rsidR="000B1F72"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1367068A" w14:textId="77777777" w:rsidR="00A56CEE" w:rsidRPr="001A155C" w:rsidRDefault="00A56CEE" w:rsidP="0032077F">
            <w:pPr>
              <w:spacing w:line="276" w:lineRule="auto"/>
              <w:rPr>
                <w:color w:val="000000"/>
                <w:sz w:val="20"/>
                <w:szCs w:val="20"/>
              </w:rPr>
            </w:pPr>
          </w:p>
          <w:p w14:paraId="44579F72" w14:textId="72729C7E" w:rsidR="00D21BF8" w:rsidRPr="001A155C" w:rsidRDefault="00D21BF8" w:rsidP="0032077F">
            <w:pPr>
              <w:spacing w:line="276" w:lineRule="auto"/>
              <w:rPr>
                <w:color w:val="000000"/>
                <w:sz w:val="20"/>
                <w:szCs w:val="20"/>
              </w:rPr>
            </w:pPr>
            <w:r w:rsidRPr="001A155C">
              <w:rPr>
                <w:color w:val="000000"/>
                <w:sz w:val="20"/>
                <w:szCs w:val="20"/>
              </w:rPr>
              <w:t xml:space="preserve">Pozn. v roce 2018/19 výstup  evaluace též jako vstup pro evaluaci MMR- NOK v roce (2018/19) Hodnocení nastavení a monitorování synergických a </w:t>
            </w:r>
            <w:r w:rsidRPr="003B3210">
              <w:rPr>
                <w:color w:val="000000"/>
                <w:sz w:val="18"/>
                <w:szCs w:val="18"/>
              </w:rPr>
              <w:t>komplementárních</w:t>
            </w:r>
            <w:r w:rsidRPr="001A155C">
              <w:rPr>
                <w:color w:val="000000"/>
                <w:sz w:val="20"/>
                <w:szCs w:val="20"/>
              </w:rPr>
              <w:t xml:space="preserve"> vazeb</w:t>
            </w:r>
          </w:p>
        </w:tc>
        <w:tc>
          <w:tcPr>
            <w:tcW w:w="1144" w:type="dxa"/>
            <w:gridSpan w:val="2"/>
            <w:tcBorders>
              <w:top w:val="single" w:sz="4" w:space="0" w:color="auto"/>
              <w:left w:val="nil"/>
              <w:bottom w:val="single" w:sz="4" w:space="0" w:color="auto"/>
              <w:right w:val="single" w:sz="4" w:space="0" w:color="auto"/>
            </w:tcBorders>
            <w:shd w:val="clear" w:color="auto" w:fill="auto"/>
          </w:tcPr>
          <w:p w14:paraId="17FB9E67" w14:textId="26BE9B2D" w:rsidR="00407EAB" w:rsidRPr="001A155C" w:rsidRDefault="00407EAB" w:rsidP="0032077F">
            <w:pPr>
              <w:spacing w:line="276" w:lineRule="auto"/>
              <w:rPr>
                <w:iCs/>
                <w:color w:val="000000"/>
                <w:sz w:val="20"/>
                <w:szCs w:val="20"/>
              </w:rPr>
            </w:pPr>
            <w:r w:rsidRPr="001A155C">
              <w:rPr>
                <w:iCs/>
                <w:color w:val="000000"/>
                <w:sz w:val="20"/>
                <w:szCs w:val="20"/>
              </w:rPr>
              <w:t>2.</w:t>
            </w:r>
            <w:r w:rsidR="00C80FE3" w:rsidRPr="001A155C">
              <w:rPr>
                <w:iCs/>
                <w:color w:val="000000"/>
                <w:sz w:val="20"/>
                <w:szCs w:val="20"/>
              </w:rPr>
              <w:t>2</w:t>
            </w:r>
            <w:r w:rsidRPr="001A155C">
              <w:rPr>
                <w:iCs/>
                <w:color w:val="000000"/>
                <w:sz w:val="20"/>
                <w:szCs w:val="20"/>
              </w:rPr>
              <w:t>00.000,-</w:t>
            </w:r>
          </w:p>
          <w:p w14:paraId="5F23CA5B" w14:textId="77777777" w:rsidR="00A56CEE" w:rsidRPr="001A155C" w:rsidRDefault="00A56CEE" w:rsidP="0032077F">
            <w:pPr>
              <w:spacing w:line="276" w:lineRule="auto"/>
              <w:rPr>
                <w:i/>
                <w:iCs/>
                <w:color w:val="000000"/>
                <w:sz w:val="20"/>
                <w:szCs w:val="20"/>
              </w:rPr>
            </w:pPr>
          </w:p>
        </w:tc>
        <w:tc>
          <w:tcPr>
            <w:tcW w:w="1182" w:type="dxa"/>
            <w:tcBorders>
              <w:top w:val="single" w:sz="4" w:space="0" w:color="auto"/>
              <w:left w:val="nil"/>
              <w:bottom w:val="single" w:sz="4" w:space="0" w:color="auto"/>
              <w:right w:val="single" w:sz="4" w:space="0" w:color="auto"/>
            </w:tcBorders>
            <w:shd w:val="clear" w:color="auto" w:fill="auto"/>
          </w:tcPr>
          <w:p w14:paraId="7B16E57D" w14:textId="5BCB2450"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p>
          <w:p w14:paraId="386EE3D9" w14:textId="7D7C5679" w:rsidR="00A56CEE" w:rsidRPr="001A155C" w:rsidRDefault="00A56CEE" w:rsidP="0032077F">
            <w:pPr>
              <w:spacing w:line="276" w:lineRule="auto"/>
              <w:rPr>
                <w:color w:val="000000"/>
                <w:sz w:val="20"/>
                <w:szCs w:val="20"/>
              </w:rPr>
            </w:pPr>
            <w:r w:rsidRPr="001A155C">
              <w:rPr>
                <w:color w:val="000000"/>
                <w:sz w:val="20"/>
                <w:szCs w:val="20"/>
              </w:rPr>
              <w:t xml:space="preserve">Dotazníkové šetření, </w:t>
            </w:r>
            <w:r w:rsidRPr="003B3210">
              <w:rPr>
                <w:color w:val="000000"/>
                <w:sz w:val="18"/>
                <w:szCs w:val="18"/>
              </w:rPr>
              <w:t>kvalitativní</w:t>
            </w:r>
            <w:r w:rsidRPr="001A155C">
              <w:rPr>
                <w:color w:val="000000"/>
                <w:sz w:val="20"/>
                <w:szCs w:val="20"/>
              </w:rPr>
              <w:t xml:space="preserve"> a případně doplňková data, ČSÚ</w:t>
            </w:r>
            <w:r w:rsidR="00174298" w:rsidRPr="001A155C">
              <w:rPr>
                <w:color w:val="000000"/>
                <w:sz w:val="20"/>
                <w:szCs w:val="20"/>
              </w:rPr>
              <w:t>, v relevantních letech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single" w:sz="4" w:space="0" w:color="auto"/>
              <w:left w:val="nil"/>
              <w:bottom w:val="single" w:sz="4" w:space="0" w:color="auto"/>
              <w:right w:val="single" w:sz="4" w:space="0" w:color="auto"/>
            </w:tcBorders>
            <w:shd w:val="clear" w:color="auto" w:fill="auto"/>
          </w:tcPr>
          <w:p w14:paraId="1127C3FE" w14:textId="38444864"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17C3D692" w14:textId="23B70584" w:rsidR="00A56CEE" w:rsidRPr="003B3210"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3B3210">
              <w:rPr>
                <w:color w:val="000000"/>
                <w:sz w:val="18"/>
                <w:szCs w:val="18"/>
              </w:rPr>
              <w:t>evaluací</w:t>
            </w:r>
          </w:p>
          <w:p w14:paraId="4F0B58CF" w14:textId="77777777" w:rsidR="00271AF5" w:rsidRPr="001A155C" w:rsidRDefault="00271AF5" w:rsidP="0032077F">
            <w:pPr>
              <w:spacing w:line="276" w:lineRule="auto"/>
              <w:rPr>
                <w:color w:val="000000"/>
                <w:sz w:val="20"/>
                <w:szCs w:val="20"/>
              </w:rPr>
            </w:pPr>
          </w:p>
          <w:p w14:paraId="5173B891" w14:textId="77777777" w:rsidR="002377B0" w:rsidRPr="001A155C" w:rsidRDefault="002377B0" w:rsidP="0032077F">
            <w:pPr>
              <w:spacing w:line="276" w:lineRule="auto"/>
              <w:rPr>
                <w:color w:val="000000"/>
                <w:sz w:val="20"/>
                <w:szCs w:val="20"/>
              </w:rPr>
            </w:pPr>
          </w:p>
          <w:p w14:paraId="3D9697AD" w14:textId="5F7C68C4"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single" w:sz="4" w:space="0" w:color="auto"/>
              <w:left w:val="nil"/>
              <w:bottom w:val="single" w:sz="4" w:space="0" w:color="auto"/>
              <w:right w:val="single" w:sz="4" w:space="0" w:color="auto"/>
            </w:tcBorders>
            <w:shd w:val="clear" w:color="auto" w:fill="auto"/>
          </w:tcPr>
          <w:p w14:paraId="5545AEB9" w14:textId="29FDAD91"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45882A2C" w14:textId="77777777" w:rsidR="007362E8" w:rsidRPr="001A155C" w:rsidRDefault="007362E8" w:rsidP="0032077F">
            <w:pPr>
              <w:spacing w:line="276" w:lineRule="auto"/>
              <w:rPr>
                <w:color w:val="000000"/>
                <w:sz w:val="20"/>
                <w:szCs w:val="20"/>
              </w:rPr>
            </w:pPr>
          </w:p>
          <w:p w14:paraId="7FE99905" w14:textId="7A0FAEAA"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3FA04F2D"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040A3CA8"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380B690A" w14:textId="2E99E8D0"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23E94FCF" w14:textId="77777777" w:rsidTr="00361921">
        <w:trPr>
          <w:trHeight w:val="72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1906176" w14:textId="5213F8CC" w:rsidR="00A56CEE" w:rsidRPr="001A155C" w:rsidRDefault="00036A48" w:rsidP="0032077F">
            <w:pPr>
              <w:spacing w:line="276" w:lineRule="auto"/>
              <w:rPr>
                <w:color w:val="000000"/>
                <w:sz w:val="20"/>
                <w:szCs w:val="20"/>
              </w:rPr>
            </w:pPr>
            <w:r w:rsidRPr="001A155C">
              <w:rPr>
                <w:color w:val="000000"/>
                <w:sz w:val="20"/>
                <w:szCs w:val="20"/>
              </w:rPr>
              <w:t>19</w:t>
            </w:r>
            <w:r w:rsidR="00823E3F"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2AF7C88E" w14:textId="77777777" w:rsidR="00A56CEE" w:rsidRPr="001A155C" w:rsidRDefault="00A56CEE" w:rsidP="0032077F">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Hodnocení zvýšení kvality vzdělávání a odborné přípravy včetně posílení jejich relevance pro trh práce</w:t>
            </w:r>
          </w:p>
          <w:p w14:paraId="7ED5BD82" w14:textId="33F9F929" w:rsidR="00A56CEE" w:rsidRPr="001A155C" w:rsidRDefault="00A56CEE" w:rsidP="0032077F">
            <w:pPr>
              <w:spacing w:line="276" w:lineRule="auto"/>
              <w:rPr>
                <w:rFonts w:eastAsiaTheme="minorHAnsi"/>
                <w:b/>
                <w:color w:val="000000"/>
                <w:sz w:val="20"/>
                <w:szCs w:val="20"/>
                <w:lang w:eastAsia="en-US"/>
              </w:rPr>
            </w:pPr>
            <w:r w:rsidRPr="001A155C">
              <w:rPr>
                <w:sz w:val="20"/>
                <w:szCs w:val="20"/>
              </w:rPr>
              <w:t>(SC5, IP1, PO3 – TC 10)</w:t>
            </w:r>
          </w:p>
        </w:tc>
        <w:tc>
          <w:tcPr>
            <w:tcW w:w="2835" w:type="dxa"/>
            <w:tcBorders>
              <w:top w:val="single" w:sz="4" w:space="0" w:color="auto"/>
              <w:left w:val="nil"/>
              <w:bottom w:val="single" w:sz="4" w:space="0" w:color="auto"/>
              <w:right w:val="single" w:sz="4" w:space="0" w:color="auto"/>
            </w:tcBorders>
            <w:shd w:val="clear" w:color="auto" w:fill="auto"/>
          </w:tcPr>
          <w:p w14:paraId="68D420D5" w14:textId="3F5B7065" w:rsidR="00A56CEE" w:rsidRPr="001A155C" w:rsidRDefault="00C900B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2CFC67EB" w14:textId="77777777" w:rsidR="00A56CEE" w:rsidRPr="001A155C" w:rsidRDefault="00A56CEE" w:rsidP="0032077F">
            <w:pPr>
              <w:spacing w:after="240" w:line="276" w:lineRule="auto"/>
              <w:rPr>
                <w:sz w:val="20"/>
                <w:szCs w:val="20"/>
              </w:rPr>
            </w:pPr>
            <w:r w:rsidRPr="001A155C">
              <w:rPr>
                <w:sz w:val="20"/>
                <w:szCs w:val="20"/>
              </w:rPr>
              <w:t xml:space="preserve">dosahování SC5, IP1 a jeho vytyčených výsledků. </w:t>
            </w:r>
          </w:p>
          <w:p w14:paraId="2388802A" w14:textId="31AB9637" w:rsidR="00A56CEE" w:rsidRPr="001A155C" w:rsidRDefault="00BF37EA" w:rsidP="0032077F">
            <w:pPr>
              <w:spacing w:after="240" w:line="276" w:lineRule="auto"/>
              <w:rPr>
                <w:sz w:val="20"/>
                <w:szCs w:val="20"/>
              </w:rPr>
            </w:pPr>
            <w:r w:rsidRPr="001A155C">
              <w:rPr>
                <w:sz w:val="20"/>
                <w:szCs w:val="20"/>
              </w:rPr>
              <w:t>Součástí evaluace bude průřezové hodnocení podnikavosti a polytechniky napříč specifickými cíli</w:t>
            </w:r>
            <w:r w:rsidR="003E24BA" w:rsidRPr="001A155C">
              <w:rPr>
                <w:sz w:val="20"/>
                <w:szCs w:val="20"/>
              </w:rPr>
              <w:t xml:space="preserve"> PO3 s důrazem na vyhodnocení účasti dívek a žen na vzdělávání v těchto oborech</w:t>
            </w:r>
            <w:r w:rsidR="003C458B" w:rsidRPr="001A155C">
              <w:rPr>
                <w:sz w:val="20"/>
                <w:szCs w:val="20"/>
              </w:rPr>
              <w:t xml:space="preserve">, </w:t>
            </w:r>
            <w:r w:rsidR="000A2262" w:rsidRPr="001A155C">
              <w:rPr>
                <w:sz w:val="20"/>
                <w:szCs w:val="20"/>
              </w:rPr>
              <w:t>popřípadě i  se</w:t>
            </w:r>
            <w:r w:rsidR="00D0765D">
              <w:rPr>
                <w:sz w:val="20"/>
                <w:szCs w:val="20"/>
              </w:rPr>
              <w:t xml:space="preserve"> </w:t>
            </w:r>
            <w:r w:rsidR="000A2262" w:rsidRPr="001A155C">
              <w:rPr>
                <w:sz w:val="20"/>
                <w:szCs w:val="20"/>
              </w:rPr>
              <w:t>zohledněním dopadu v rámci celé vzdělávací soustavy podporované z OP VVV</w:t>
            </w:r>
            <w:r w:rsidR="00FD0F9A" w:rsidRPr="001A155C">
              <w:rPr>
                <w:sz w:val="20"/>
                <w:szCs w:val="20"/>
              </w:rPr>
              <w:t>.</w:t>
            </w:r>
          </w:p>
          <w:p w14:paraId="65204FCB"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4AE16D20" w14:textId="77777777" w:rsidR="00457691" w:rsidRPr="001A155C" w:rsidRDefault="00457691" w:rsidP="0032077F">
            <w:pPr>
              <w:spacing w:line="276" w:lineRule="auto"/>
              <w:rPr>
                <w:sz w:val="20"/>
                <w:szCs w:val="20"/>
              </w:rPr>
            </w:pPr>
          </w:p>
          <w:p w14:paraId="1D62ABD1" w14:textId="77F8E5C2"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1231ABB6" w14:textId="77777777" w:rsidR="00D35FEB" w:rsidRPr="001A155C" w:rsidRDefault="00D35FEB" w:rsidP="0032077F">
            <w:pPr>
              <w:spacing w:line="276" w:lineRule="auto"/>
              <w:rPr>
                <w:sz w:val="20"/>
                <w:szCs w:val="20"/>
              </w:rPr>
            </w:pPr>
          </w:p>
          <w:p w14:paraId="6A2B625C" w14:textId="31F3AB8F" w:rsidR="00DE0767" w:rsidRPr="001A155C" w:rsidRDefault="003C458B" w:rsidP="0032077F">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827264" w:rsidRPr="001A155C">
              <w:rPr>
                <w:sz w:val="20"/>
                <w:szCs w:val="20"/>
              </w:rPr>
              <w:t>, a naplňování územní dimenze relevantní pro SC</w:t>
            </w:r>
            <w:r w:rsidRPr="001A155C">
              <w:rPr>
                <w:sz w:val="20"/>
                <w:szCs w:val="20"/>
              </w:rPr>
              <w:t xml:space="preserve">. Předmětem hodnocení bude jejich účelnost a posouzení   efektů z nich plynoucí při realizaci intervencí pro naplnění SC. </w:t>
            </w:r>
          </w:p>
        </w:tc>
        <w:tc>
          <w:tcPr>
            <w:tcW w:w="1118" w:type="dxa"/>
            <w:tcBorders>
              <w:top w:val="single" w:sz="4" w:space="0" w:color="auto"/>
              <w:left w:val="nil"/>
              <w:bottom w:val="single" w:sz="4" w:space="0" w:color="auto"/>
              <w:right w:val="single" w:sz="4" w:space="0" w:color="auto"/>
            </w:tcBorders>
            <w:shd w:val="clear" w:color="auto" w:fill="auto"/>
          </w:tcPr>
          <w:p w14:paraId="1C2588A8" w14:textId="77777777" w:rsidR="00A56CEE" w:rsidRPr="003B3210" w:rsidRDefault="00A56CEE" w:rsidP="0032077F">
            <w:pPr>
              <w:spacing w:line="276" w:lineRule="auto"/>
              <w:rPr>
                <w:color w:val="000000"/>
                <w:sz w:val="18"/>
                <w:szCs w:val="18"/>
              </w:rPr>
            </w:pPr>
            <w:r w:rsidRPr="001A155C">
              <w:rPr>
                <w:color w:val="000000"/>
                <w:sz w:val="20"/>
                <w:szCs w:val="20"/>
              </w:rPr>
              <w:t xml:space="preserve">On-going, </w:t>
            </w:r>
            <w:r w:rsidRPr="003B3210">
              <w:rPr>
                <w:color w:val="000000"/>
                <w:sz w:val="18"/>
                <w:szCs w:val="18"/>
              </w:rPr>
              <w:t>tématická</w:t>
            </w:r>
          </w:p>
          <w:p w14:paraId="1D6941E9" w14:textId="66F85CE3"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single" w:sz="4" w:space="0" w:color="auto"/>
              <w:left w:val="nil"/>
              <w:bottom w:val="single" w:sz="4" w:space="0" w:color="auto"/>
              <w:right w:val="single" w:sz="4" w:space="0" w:color="auto"/>
            </w:tcBorders>
            <w:shd w:val="clear" w:color="auto" w:fill="auto"/>
          </w:tcPr>
          <w:p w14:paraId="6A123CFE"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single" w:sz="4" w:space="0" w:color="auto"/>
              <w:left w:val="nil"/>
              <w:bottom w:val="single" w:sz="4" w:space="0" w:color="auto"/>
              <w:right w:val="single" w:sz="4" w:space="0" w:color="auto"/>
            </w:tcBorders>
            <w:shd w:val="clear" w:color="auto" w:fill="auto"/>
          </w:tcPr>
          <w:p w14:paraId="58BAC2B3"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single" w:sz="4" w:space="0" w:color="auto"/>
              <w:left w:val="nil"/>
              <w:bottom w:val="single" w:sz="4" w:space="0" w:color="auto"/>
              <w:right w:val="single" w:sz="4" w:space="0" w:color="auto"/>
            </w:tcBorders>
            <w:shd w:val="clear" w:color="auto" w:fill="auto"/>
          </w:tcPr>
          <w:p w14:paraId="0FCC327C" w14:textId="77777777" w:rsidR="00A56CEE" w:rsidRPr="001A155C" w:rsidRDefault="00A56CEE" w:rsidP="0032077F">
            <w:pPr>
              <w:spacing w:line="276" w:lineRule="auto"/>
              <w:rPr>
                <w:iCs/>
                <w:color w:val="000000"/>
                <w:sz w:val="20"/>
                <w:szCs w:val="20"/>
              </w:rPr>
            </w:pPr>
            <w:r w:rsidRPr="001A155C">
              <w:rPr>
                <w:color w:val="000000"/>
                <w:sz w:val="20"/>
                <w:szCs w:val="20"/>
              </w:rPr>
              <w:t>Benchmarking, focus groups,kulaté stoly dotazníkové šetření, outcome mapping, 360°hodnocení</w:t>
            </w:r>
          </w:p>
        </w:tc>
        <w:tc>
          <w:tcPr>
            <w:tcW w:w="1520" w:type="dxa"/>
            <w:tcBorders>
              <w:top w:val="single" w:sz="4" w:space="0" w:color="auto"/>
              <w:left w:val="nil"/>
              <w:bottom w:val="single" w:sz="4" w:space="0" w:color="auto"/>
              <w:right w:val="single" w:sz="4" w:space="0" w:color="auto"/>
            </w:tcBorders>
            <w:shd w:val="clear" w:color="auto" w:fill="auto"/>
          </w:tcPr>
          <w:p w14:paraId="5836F1EF" w14:textId="6E9B6F92" w:rsidR="000B1F72"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0B1F72" w:rsidRPr="001A155C">
              <w:rPr>
                <w:color w:val="000000"/>
                <w:sz w:val="20"/>
                <w:szCs w:val="20"/>
              </w:rPr>
              <w:t xml:space="preserve"> </w:t>
            </w:r>
          </w:p>
          <w:p w14:paraId="7C396B21" w14:textId="73875C59" w:rsidR="008635E4"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Pr="001A155C">
              <w:rPr>
                <w:color w:val="000000"/>
                <w:sz w:val="20"/>
                <w:szCs w:val="20"/>
              </w:rPr>
              <w:t xml:space="preserve">/2018 </w:t>
            </w:r>
          </w:p>
          <w:p w14:paraId="561F76FE" w14:textId="6743C06E" w:rsidR="0054260D" w:rsidRPr="001A155C" w:rsidRDefault="008635E4" w:rsidP="0032077F">
            <w:pPr>
              <w:spacing w:line="276" w:lineRule="auto"/>
              <w:rPr>
                <w:color w:val="000000"/>
                <w:sz w:val="20"/>
                <w:szCs w:val="20"/>
              </w:rPr>
            </w:pPr>
            <w:r w:rsidRPr="001A155C">
              <w:rPr>
                <w:color w:val="000000"/>
                <w:sz w:val="20"/>
                <w:szCs w:val="20"/>
              </w:rPr>
              <w:t>(zpráva k 10/2018= výstup zhotovitele) se zapracováním připomínek do 12/2018 (předběžný výstup pro MMR</w:t>
            </w:r>
            <w:r w:rsidR="00830EE8">
              <w:rPr>
                <w:color w:val="000000"/>
                <w:sz w:val="20"/>
                <w:szCs w:val="20"/>
              </w:rPr>
              <w:t>-NOK</w:t>
            </w:r>
            <w:r w:rsidRPr="001A155C">
              <w:rPr>
                <w:color w:val="000000"/>
                <w:sz w:val="20"/>
                <w:szCs w:val="20"/>
              </w:rPr>
              <w:t>) a  0</w:t>
            </w:r>
            <w:r w:rsidR="0084599E">
              <w:rPr>
                <w:color w:val="000000"/>
                <w:sz w:val="20"/>
                <w:szCs w:val="20"/>
              </w:rPr>
              <w:t>3</w:t>
            </w:r>
            <w:r w:rsidRPr="001A155C">
              <w:rPr>
                <w:color w:val="000000"/>
                <w:sz w:val="20"/>
                <w:szCs w:val="20"/>
              </w:rPr>
              <w:t>/2019 (finální výstup pro MMR</w:t>
            </w:r>
            <w:r w:rsidR="00830EE8">
              <w:rPr>
                <w:color w:val="000000"/>
                <w:sz w:val="20"/>
                <w:szCs w:val="20"/>
              </w:rPr>
              <w:t>-NOK</w:t>
            </w:r>
            <w:r w:rsidRPr="001A155C">
              <w:rPr>
                <w:color w:val="000000"/>
                <w:sz w:val="20"/>
                <w:szCs w:val="20"/>
              </w:rPr>
              <w:t>)</w:t>
            </w:r>
            <w:r w:rsidR="0054260D" w:rsidRPr="001A155C">
              <w:rPr>
                <w:color w:val="000000"/>
                <w:sz w:val="20"/>
                <w:szCs w:val="20"/>
              </w:rPr>
              <w:t xml:space="preserve"> </w:t>
            </w:r>
          </w:p>
          <w:p w14:paraId="5BFC0B60" w14:textId="1024C588" w:rsidR="004C49ED" w:rsidRPr="001A155C" w:rsidRDefault="004C49ED" w:rsidP="0032077F">
            <w:pPr>
              <w:spacing w:line="276" w:lineRule="auto"/>
              <w:rPr>
                <w:color w:val="000000"/>
                <w:sz w:val="20"/>
                <w:szCs w:val="20"/>
              </w:rPr>
            </w:pPr>
            <w:r w:rsidRPr="001A155C">
              <w:rPr>
                <w:color w:val="000000"/>
                <w:sz w:val="20"/>
                <w:szCs w:val="20"/>
              </w:rPr>
              <w:t>a</w:t>
            </w:r>
          </w:p>
          <w:p w14:paraId="6F4D3FE8" w14:textId="2AEEC95B" w:rsidR="004C49ED"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777B8C43" w14:textId="77777777" w:rsidR="00A56CEE" w:rsidRPr="001A155C" w:rsidRDefault="004C49ED" w:rsidP="0032077F">
            <w:pPr>
              <w:spacing w:line="276" w:lineRule="auto"/>
              <w:rPr>
                <w:color w:val="000000"/>
                <w:sz w:val="20"/>
                <w:szCs w:val="20"/>
              </w:rPr>
            </w:pPr>
            <w:r w:rsidRPr="001A155C" w:rsidDel="000B1F72">
              <w:rPr>
                <w:color w:val="000000"/>
                <w:sz w:val="20"/>
                <w:szCs w:val="20"/>
              </w:rPr>
              <w:t xml:space="preserve"> </w:t>
            </w:r>
          </w:p>
          <w:p w14:paraId="353D8BDE" w14:textId="59C0D84E"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single" w:sz="4" w:space="0" w:color="auto"/>
              <w:left w:val="nil"/>
              <w:bottom w:val="single" w:sz="4" w:space="0" w:color="auto"/>
              <w:right w:val="single" w:sz="4" w:space="0" w:color="auto"/>
            </w:tcBorders>
            <w:shd w:val="clear" w:color="auto" w:fill="auto"/>
          </w:tcPr>
          <w:p w14:paraId="145C127F" w14:textId="5118A356" w:rsidR="00407EAB" w:rsidRPr="001A155C" w:rsidRDefault="00407EAB" w:rsidP="0032077F">
            <w:pPr>
              <w:spacing w:line="276" w:lineRule="auto"/>
              <w:rPr>
                <w:iCs/>
                <w:color w:val="000000"/>
                <w:sz w:val="20"/>
                <w:szCs w:val="20"/>
              </w:rPr>
            </w:pPr>
            <w:r w:rsidRPr="001A155C">
              <w:rPr>
                <w:iCs/>
                <w:color w:val="000000"/>
                <w:sz w:val="20"/>
                <w:szCs w:val="20"/>
              </w:rPr>
              <w:t>4.000.000,-</w:t>
            </w:r>
          </w:p>
          <w:p w14:paraId="43A7A8B4" w14:textId="77777777" w:rsidR="00A56CEE" w:rsidRPr="001A155C" w:rsidRDefault="00A56CEE" w:rsidP="0032077F">
            <w:pPr>
              <w:spacing w:line="276" w:lineRule="auto"/>
              <w:rPr>
                <w:i/>
                <w:iCs/>
                <w:color w:val="7F7F7F" w:themeColor="text1" w:themeTint="80"/>
                <w:sz w:val="20"/>
                <w:szCs w:val="20"/>
              </w:rPr>
            </w:pPr>
          </w:p>
          <w:p w14:paraId="222AD9D8" w14:textId="232058A4" w:rsidR="00A56CEE" w:rsidRPr="001A155C" w:rsidRDefault="00A56CEE" w:rsidP="0032077F">
            <w:pPr>
              <w:spacing w:line="276" w:lineRule="auto"/>
              <w:rPr>
                <w:i/>
                <w:iCs/>
                <w:color w:val="000000"/>
                <w:sz w:val="20"/>
                <w:szCs w:val="20"/>
              </w:rPr>
            </w:pPr>
          </w:p>
        </w:tc>
        <w:tc>
          <w:tcPr>
            <w:tcW w:w="1182" w:type="dxa"/>
            <w:tcBorders>
              <w:top w:val="single" w:sz="4" w:space="0" w:color="auto"/>
              <w:left w:val="nil"/>
              <w:bottom w:val="single" w:sz="4" w:space="0" w:color="auto"/>
              <w:right w:val="single" w:sz="4" w:space="0" w:color="auto"/>
            </w:tcBorders>
            <w:shd w:val="clear" w:color="auto" w:fill="auto"/>
          </w:tcPr>
          <w:p w14:paraId="60F4079D" w14:textId="1808443B"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p>
          <w:p w14:paraId="0CD4EB34" w14:textId="3756041A" w:rsidR="00A56CEE" w:rsidRPr="001A155C" w:rsidRDefault="00A56CEE" w:rsidP="0032077F">
            <w:pPr>
              <w:spacing w:line="276" w:lineRule="auto"/>
              <w:rPr>
                <w:color w:val="000000"/>
                <w:sz w:val="20"/>
                <w:szCs w:val="20"/>
              </w:rPr>
            </w:pPr>
            <w:r w:rsidRPr="001A155C">
              <w:rPr>
                <w:color w:val="000000"/>
                <w:sz w:val="20"/>
                <w:szCs w:val="20"/>
              </w:rPr>
              <w:t xml:space="preserve">Dotazníkové šetření, </w:t>
            </w:r>
            <w:r w:rsidRPr="003B3210">
              <w:rPr>
                <w:color w:val="000000"/>
                <w:sz w:val="18"/>
                <w:szCs w:val="18"/>
              </w:rPr>
              <w:t>kvalitativní</w:t>
            </w:r>
            <w:r w:rsidRPr="001A155C">
              <w:rPr>
                <w:color w:val="000000"/>
                <w:sz w:val="20"/>
                <w:szCs w:val="20"/>
              </w:rPr>
              <w:t xml:space="preserve"> a případně doplňková data, ČSÚ</w:t>
            </w:r>
            <w:r w:rsidR="00174298" w:rsidRPr="001A155C">
              <w:rPr>
                <w:color w:val="000000"/>
                <w:sz w:val="20"/>
                <w:szCs w:val="20"/>
              </w:rPr>
              <w:t>, v </w:t>
            </w:r>
            <w:r w:rsidR="00174298" w:rsidRPr="003B3210">
              <w:rPr>
                <w:color w:val="000000"/>
                <w:sz w:val="16"/>
                <w:szCs w:val="16"/>
              </w:rPr>
              <w:t>relevantních</w:t>
            </w:r>
            <w:r w:rsidR="00174298" w:rsidRPr="001A155C">
              <w:rPr>
                <w:color w:val="000000"/>
                <w:sz w:val="20"/>
                <w:szCs w:val="20"/>
              </w:rPr>
              <w:t xml:space="preserve"> letech (i) výstupy z evaluací nositelů ITI (i) výstupy z hodnocení strategií (realizováno garanty strategií mimo ŘO OP VVV)</w:t>
            </w:r>
          </w:p>
        </w:tc>
        <w:tc>
          <w:tcPr>
            <w:tcW w:w="851" w:type="dxa"/>
            <w:tcBorders>
              <w:top w:val="single" w:sz="4" w:space="0" w:color="auto"/>
              <w:left w:val="nil"/>
              <w:bottom w:val="single" w:sz="4" w:space="0" w:color="auto"/>
              <w:right w:val="single" w:sz="4" w:space="0" w:color="auto"/>
            </w:tcBorders>
            <w:shd w:val="clear" w:color="auto" w:fill="auto"/>
          </w:tcPr>
          <w:p w14:paraId="5F4FE336" w14:textId="2AF55A7B"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5B1CFC32" w14:textId="6C0950C2" w:rsidR="00A56CEE" w:rsidRPr="001A155C" w:rsidRDefault="00A56CEE" w:rsidP="0032077F">
            <w:pPr>
              <w:spacing w:line="276" w:lineRule="auto"/>
              <w:rPr>
                <w:color w:val="000000"/>
                <w:sz w:val="20"/>
                <w:szCs w:val="20"/>
              </w:rPr>
            </w:pPr>
            <w:r w:rsidRPr="001A155C">
              <w:rPr>
                <w:color w:val="000000"/>
                <w:sz w:val="20"/>
                <w:szCs w:val="20"/>
              </w:rPr>
              <w:t>MMR, ČSU</w:t>
            </w:r>
            <w:r w:rsidR="001A6FE7" w:rsidRPr="001A155C">
              <w:rPr>
                <w:color w:val="000000"/>
                <w:sz w:val="20"/>
                <w:szCs w:val="20"/>
              </w:rPr>
              <w:t>, zhotovitelé dalších relevantních evaluací</w:t>
            </w:r>
          </w:p>
          <w:p w14:paraId="0203E13C" w14:textId="77777777" w:rsidR="00271AF5" w:rsidRPr="001A155C" w:rsidRDefault="00271AF5" w:rsidP="0032077F">
            <w:pPr>
              <w:spacing w:line="276" w:lineRule="auto"/>
              <w:rPr>
                <w:color w:val="000000"/>
                <w:sz w:val="20"/>
                <w:szCs w:val="20"/>
              </w:rPr>
            </w:pPr>
          </w:p>
          <w:p w14:paraId="1DAB596A" w14:textId="77777777" w:rsidR="002377B0" w:rsidRPr="001A155C" w:rsidRDefault="002377B0" w:rsidP="0032077F">
            <w:pPr>
              <w:spacing w:line="276" w:lineRule="auto"/>
              <w:rPr>
                <w:color w:val="000000"/>
                <w:sz w:val="20"/>
                <w:szCs w:val="20"/>
              </w:rPr>
            </w:pPr>
          </w:p>
          <w:p w14:paraId="16CC66BC" w14:textId="51920A14"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single" w:sz="4" w:space="0" w:color="auto"/>
              <w:left w:val="nil"/>
              <w:bottom w:val="single" w:sz="4" w:space="0" w:color="auto"/>
              <w:right w:val="single" w:sz="4" w:space="0" w:color="auto"/>
            </w:tcBorders>
            <w:shd w:val="clear" w:color="auto" w:fill="auto"/>
          </w:tcPr>
          <w:p w14:paraId="3A8E0527" w14:textId="45DFC80D"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7821C1F7" w14:textId="77777777" w:rsidR="007362E8" w:rsidRPr="001A155C" w:rsidRDefault="007362E8" w:rsidP="0032077F">
            <w:pPr>
              <w:spacing w:line="276" w:lineRule="auto"/>
              <w:rPr>
                <w:color w:val="000000"/>
                <w:sz w:val="20"/>
                <w:szCs w:val="20"/>
              </w:rPr>
            </w:pPr>
          </w:p>
          <w:p w14:paraId="41E9C225" w14:textId="2D3A1EB8"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830EE8">
              <w:rPr>
                <w:color w:val="000000"/>
                <w:sz w:val="20"/>
                <w:szCs w:val="20"/>
              </w:rPr>
              <w:t>-NOK</w:t>
            </w:r>
            <w:r w:rsidRPr="001A155C">
              <w:rPr>
                <w:color w:val="000000"/>
                <w:sz w:val="20"/>
                <w:szCs w:val="20"/>
              </w:rPr>
              <w:t xml:space="preserve">: </w:t>
            </w:r>
          </w:p>
          <w:p w14:paraId="3FC9D697"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3D3A2DD5"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425A7939" w14:textId="219CDE6D"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680FE34D" w14:textId="77777777" w:rsidTr="00361921">
        <w:trPr>
          <w:trHeight w:val="72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8A77258" w14:textId="1A0DC8DA" w:rsidR="00A56CEE" w:rsidRPr="001A155C" w:rsidRDefault="00823E3F" w:rsidP="0032077F">
            <w:pPr>
              <w:spacing w:line="276" w:lineRule="auto"/>
              <w:rPr>
                <w:color w:val="000000"/>
                <w:sz w:val="20"/>
                <w:szCs w:val="20"/>
              </w:rPr>
            </w:pPr>
            <w:r w:rsidRPr="001A155C">
              <w:rPr>
                <w:color w:val="000000"/>
                <w:sz w:val="20"/>
                <w:szCs w:val="20"/>
              </w:rPr>
              <w:t>2</w:t>
            </w:r>
            <w:r w:rsidR="00036A48" w:rsidRPr="001A155C">
              <w:rPr>
                <w:color w:val="000000"/>
                <w:sz w:val="20"/>
                <w:szCs w:val="20"/>
              </w:rPr>
              <w:t>0</w:t>
            </w:r>
            <w:r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5ADA7202" w14:textId="77777777" w:rsidR="00A56CEE" w:rsidRPr="001A155C" w:rsidRDefault="00A56CEE" w:rsidP="0032077F">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Hodnocení kvalitních podmínek pro inkluzivní vzdělávání</w:t>
            </w:r>
          </w:p>
          <w:p w14:paraId="0954A0FB" w14:textId="47393EEC" w:rsidR="00A56CEE" w:rsidRPr="001A155C" w:rsidRDefault="00A56CEE" w:rsidP="0032077F">
            <w:pPr>
              <w:spacing w:line="276" w:lineRule="auto"/>
              <w:rPr>
                <w:sz w:val="20"/>
                <w:szCs w:val="20"/>
              </w:rPr>
            </w:pPr>
            <w:r w:rsidRPr="001A155C">
              <w:rPr>
                <w:sz w:val="20"/>
                <w:szCs w:val="20"/>
              </w:rPr>
              <w:t>(SC1, IP2, PO3 – TC9)</w:t>
            </w:r>
          </w:p>
          <w:p w14:paraId="0EB06007" w14:textId="77777777" w:rsidR="00A56CEE" w:rsidRPr="001A155C" w:rsidRDefault="00A56CEE" w:rsidP="0032077F">
            <w:pPr>
              <w:spacing w:line="276" w:lineRule="auto"/>
              <w:rPr>
                <w:sz w:val="20"/>
                <w:szCs w:val="20"/>
              </w:rPr>
            </w:pPr>
            <w:r w:rsidRPr="001A155C">
              <w:rPr>
                <w:sz w:val="20"/>
                <w:szCs w:val="20"/>
              </w:rPr>
              <w:t>a</w:t>
            </w:r>
          </w:p>
          <w:p w14:paraId="1F60B1C7" w14:textId="77777777" w:rsidR="00A56CEE" w:rsidRPr="001A155C" w:rsidRDefault="00A56CEE" w:rsidP="0032077F">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Hodnocení sociální integrace dětí a žáků včetně začleňování romských dětí do vzdělávání</w:t>
            </w:r>
          </w:p>
          <w:p w14:paraId="5B90F2D6" w14:textId="15D3A621" w:rsidR="00A56CEE" w:rsidRPr="001A155C" w:rsidRDefault="00A56CEE" w:rsidP="0032077F">
            <w:pPr>
              <w:spacing w:line="276" w:lineRule="auto"/>
              <w:rPr>
                <w:rFonts w:eastAsiaTheme="minorHAnsi"/>
                <w:b/>
                <w:color w:val="000000"/>
                <w:sz w:val="20"/>
                <w:szCs w:val="20"/>
                <w:lang w:eastAsia="en-US"/>
              </w:rPr>
            </w:pPr>
            <w:r w:rsidRPr="001A155C">
              <w:rPr>
                <w:sz w:val="20"/>
                <w:szCs w:val="20"/>
              </w:rPr>
              <w:t>(SC1, IP3, PO3 – TC9)</w:t>
            </w:r>
          </w:p>
        </w:tc>
        <w:tc>
          <w:tcPr>
            <w:tcW w:w="2835" w:type="dxa"/>
            <w:tcBorders>
              <w:top w:val="single" w:sz="4" w:space="0" w:color="auto"/>
              <w:left w:val="nil"/>
              <w:bottom w:val="single" w:sz="4" w:space="0" w:color="auto"/>
              <w:right w:val="single" w:sz="4" w:space="0" w:color="auto"/>
            </w:tcBorders>
            <w:shd w:val="clear" w:color="auto" w:fill="auto"/>
          </w:tcPr>
          <w:p w14:paraId="62C0E9E3" w14:textId="3C6C0B14" w:rsidR="00A56CEE" w:rsidRPr="001A155C" w:rsidRDefault="00C900BF" w:rsidP="0032077F">
            <w:pPr>
              <w:spacing w:line="276" w:lineRule="auto"/>
              <w:rPr>
                <w:sz w:val="20"/>
                <w:szCs w:val="20"/>
              </w:rPr>
            </w:pPr>
            <w:r w:rsidRPr="001A155C">
              <w:rPr>
                <w:sz w:val="20"/>
                <w:szCs w:val="20"/>
              </w:rPr>
              <w:t>Vyhodnocení plnění SC tzn. h</w:t>
            </w:r>
            <w:r w:rsidR="00A56CEE" w:rsidRPr="001A155C">
              <w:rPr>
                <w:sz w:val="20"/>
                <w:szCs w:val="20"/>
              </w:rPr>
              <w:t xml:space="preserve">odnocení účelnosti a účinnosti intervencí realizovaných pro </w:t>
            </w:r>
          </w:p>
          <w:p w14:paraId="1DD983C1" w14:textId="77777777" w:rsidR="00A56CEE" w:rsidRPr="001A155C" w:rsidRDefault="00A56CEE" w:rsidP="0032077F">
            <w:pPr>
              <w:spacing w:after="240" w:line="276" w:lineRule="auto"/>
              <w:rPr>
                <w:sz w:val="20"/>
                <w:szCs w:val="20"/>
              </w:rPr>
            </w:pPr>
            <w:r w:rsidRPr="001A155C">
              <w:rPr>
                <w:sz w:val="20"/>
                <w:szCs w:val="20"/>
              </w:rPr>
              <w:t xml:space="preserve">dosahování SC1, IP2 a SC1, IP3 a jejich vytyčených výsledků. </w:t>
            </w:r>
          </w:p>
          <w:p w14:paraId="0768782F" w14:textId="55B63593" w:rsidR="00BF37EA" w:rsidRPr="001A155C" w:rsidRDefault="00BF37EA" w:rsidP="0032077F">
            <w:pPr>
              <w:spacing w:after="240" w:line="276" w:lineRule="auto"/>
              <w:rPr>
                <w:sz w:val="20"/>
                <w:szCs w:val="20"/>
              </w:rPr>
            </w:pPr>
            <w:r w:rsidRPr="001A155C">
              <w:rPr>
                <w:sz w:val="20"/>
                <w:szCs w:val="20"/>
              </w:rPr>
              <w:t xml:space="preserve">Součástí evaluace bude i hodnocení </w:t>
            </w:r>
            <w:r w:rsidR="0063712B" w:rsidRPr="001A155C">
              <w:rPr>
                <w:sz w:val="20"/>
                <w:szCs w:val="20"/>
              </w:rPr>
              <w:t>zlepšování podmínek pro</w:t>
            </w:r>
            <w:r w:rsidRPr="001A155C">
              <w:rPr>
                <w:sz w:val="20"/>
                <w:szCs w:val="20"/>
              </w:rPr>
              <w:t xml:space="preserve"> </w:t>
            </w:r>
            <w:r w:rsidR="0063712B" w:rsidRPr="001A155C">
              <w:rPr>
                <w:sz w:val="20"/>
                <w:szCs w:val="20"/>
              </w:rPr>
              <w:t>inkluzívní vzdělávání</w:t>
            </w:r>
            <w:r w:rsidRPr="001A155C">
              <w:rPr>
                <w:sz w:val="20"/>
                <w:szCs w:val="20"/>
              </w:rPr>
              <w:t xml:space="preserve"> a sociální</w:t>
            </w:r>
            <w:r w:rsidR="0063712B" w:rsidRPr="001A155C">
              <w:rPr>
                <w:sz w:val="20"/>
                <w:szCs w:val="20"/>
              </w:rPr>
              <w:t xml:space="preserve"> integraci</w:t>
            </w:r>
            <w:r w:rsidRPr="001A155C">
              <w:rPr>
                <w:sz w:val="20"/>
                <w:szCs w:val="20"/>
              </w:rPr>
              <w:t xml:space="preserve"> romských dětí a žáků napříč specifickými cíli, popř. napříč prioritními osami</w:t>
            </w:r>
            <w:r w:rsidR="003E24BA" w:rsidRPr="001A155C">
              <w:rPr>
                <w:sz w:val="20"/>
                <w:szCs w:val="20"/>
              </w:rPr>
              <w:t xml:space="preserve"> zejm. SC2, IP1, PO2 – TC 10</w:t>
            </w:r>
            <w:r w:rsidRPr="001A155C">
              <w:rPr>
                <w:sz w:val="20"/>
                <w:szCs w:val="20"/>
              </w:rPr>
              <w:t xml:space="preserve">. </w:t>
            </w:r>
          </w:p>
          <w:p w14:paraId="4BD91DE8" w14:textId="77777777" w:rsidR="00457691" w:rsidRPr="001A155C" w:rsidRDefault="00457691" w:rsidP="0032077F">
            <w:pPr>
              <w:spacing w:line="276" w:lineRule="auto"/>
              <w:rPr>
                <w:sz w:val="20"/>
                <w:szCs w:val="20"/>
              </w:rPr>
            </w:pPr>
            <w:r w:rsidRPr="001A155C">
              <w:rPr>
                <w:sz w:val="20"/>
                <w:szCs w:val="20"/>
              </w:rPr>
              <w:t>Součástí hodnocení bude v 2018-</w:t>
            </w:r>
            <w:r w:rsidRPr="001A155C">
              <w:rPr>
                <w:color w:val="000000"/>
                <w:sz w:val="20"/>
                <w:szCs w:val="20"/>
              </w:rPr>
              <w:t>2019</w:t>
            </w:r>
            <w:r w:rsidRPr="001A155C">
              <w:rPr>
                <w:sz w:val="20"/>
                <w:szCs w:val="20"/>
              </w:rPr>
              <w:t xml:space="preserve"> </w:t>
            </w:r>
            <w:r w:rsidRPr="001A155C">
              <w:rPr>
                <w:color w:val="000000"/>
                <w:sz w:val="20"/>
                <w:szCs w:val="20"/>
              </w:rPr>
              <w:t>vyhodnocení změny potřeb</w:t>
            </w:r>
            <w:r w:rsidRPr="001A155C">
              <w:rPr>
                <w:sz w:val="20"/>
                <w:szCs w:val="20"/>
              </w:rPr>
              <w:t>,  relevance SC včetně posouzení teorie změny zahrnující vyhodnocení stávající indikátorové soustavy, a to  včetně případných návrhů na doplnění.</w:t>
            </w:r>
          </w:p>
          <w:p w14:paraId="1E1F340C" w14:textId="77777777" w:rsidR="00457691" w:rsidRPr="001A155C" w:rsidRDefault="00457691" w:rsidP="0032077F">
            <w:pPr>
              <w:spacing w:line="276" w:lineRule="auto"/>
              <w:rPr>
                <w:sz w:val="20"/>
                <w:szCs w:val="20"/>
              </w:rPr>
            </w:pPr>
          </w:p>
          <w:p w14:paraId="35FCFB56" w14:textId="3556DC8A"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3D6CF9" w:rsidRPr="001A155C">
              <w:rPr>
                <w:sz w:val="20"/>
                <w:szCs w:val="20"/>
              </w:rPr>
              <w:t xml:space="preserve"> </w:t>
            </w:r>
          </w:p>
          <w:p w14:paraId="16951AC5" w14:textId="77777777" w:rsidR="00D35FEB" w:rsidRPr="001A155C" w:rsidRDefault="00D35FEB" w:rsidP="0032077F">
            <w:pPr>
              <w:spacing w:line="276" w:lineRule="auto"/>
              <w:rPr>
                <w:sz w:val="20"/>
                <w:szCs w:val="20"/>
              </w:rPr>
            </w:pPr>
          </w:p>
          <w:p w14:paraId="3CA0583B" w14:textId="600A3A65" w:rsidR="00A56CEE" w:rsidRPr="001A155C" w:rsidRDefault="003C458B" w:rsidP="0032077F">
            <w:pPr>
              <w:spacing w:line="276" w:lineRule="auto"/>
              <w:rPr>
                <w:sz w:val="20"/>
                <w:szCs w:val="20"/>
              </w:rPr>
            </w:pPr>
            <w:r w:rsidRPr="001A155C">
              <w:rPr>
                <w:sz w:val="20"/>
                <w:szCs w:val="20"/>
              </w:rPr>
              <w:t>Při hodnocení intervencí budou zohledněny a posouzeny i synergické a komplementární vazby programu, které jsou pro tento SC relevantní</w:t>
            </w:r>
            <w:r w:rsidR="00827264" w:rsidRPr="001A155C">
              <w:rPr>
                <w:sz w:val="20"/>
                <w:szCs w:val="20"/>
              </w:rPr>
              <w:t>, a naplňování územní dimenze relevantní pro SC</w:t>
            </w:r>
            <w:r w:rsidRPr="001A155C">
              <w:rPr>
                <w:sz w:val="20"/>
                <w:szCs w:val="20"/>
              </w:rPr>
              <w:t xml:space="preserve">. Předmětem hodnocení bude jejich účelnost a posouzení   efektů z nich plynoucí při realizaci intervencí pro naplnění SC. </w:t>
            </w:r>
            <w:r w:rsidR="00793850">
              <w:rPr>
                <w:sz w:val="20"/>
                <w:szCs w:val="20"/>
              </w:rPr>
              <w:t xml:space="preserve"> </w:t>
            </w:r>
            <w:r w:rsidR="003E24BA" w:rsidRPr="001A155C">
              <w:rPr>
                <w:sz w:val="20"/>
                <w:szCs w:val="20"/>
              </w:rPr>
              <w:t xml:space="preserve">V případě hodnocení zlepšování podmínek pro inkluzívní vzdělávání a sociální integraci romských dětí a žáků napříč PO1 bude vybraný externí evaluátor  této evaluace v rámci svých šetření spolupracovat s vybraným externím evaluátorem evaluace na hodnocení rozvoje VŠ (SC1-4, IP1 a SC1, IP2, PO2 – TC 10) včetně vzájemného využívání  a poskytování výsledků vlastních šetření. Spolupráce bude zajištěna prostřednictvím EJ </w:t>
            </w:r>
            <w:r w:rsidR="00083F89" w:rsidRPr="001A155C">
              <w:rPr>
                <w:sz w:val="20"/>
                <w:szCs w:val="20"/>
              </w:rPr>
              <w:t xml:space="preserve">ŘO </w:t>
            </w:r>
            <w:r w:rsidR="003E24BA" w:rsidRPr="001A155C">
              <w:rPr>
                <w:sz w:val="20"/>
                <w:szCs w:val="20"/>
              </w:rPr>
              <w:t>OP VVV.</w:t>
            </w:r>
          </w:p>
        </w:tc>
        <w:tc>
          <w:tcPr>
            <w:tcW w:w="1118" w:type="dxa"/>
            <w:tcBorders>
              <w:top w:val="single" w:sz="4" w:space="0" w:color="auto"/>
              <w:left w:val="nil"/>
              <w:bottom w:val="single" w:sz="4" w:space="0" w:color="auto"/>
              <w:right w:val="single" w:sz="4" w:space="0" w:color="auto"/>
            </w:tcBorders>
            <w:shd w:val="clear" w:color="auto" w:fill="auto"/>
          </w:tcPr>
          <w:p w14:paraId="611051B8" w14:textId="77777777" w:rsidR="00A56CEE" w:rsidRPr="001A155C" w:rsidRDefault="00A56CEE" w:rsidP="0032077F">
            <w:pPr>
              <w:spacing w:line="276" w:lineRule="auto"/>
              <w:rPr>
                <w:color w:val="000000"/>
                <w:sz w:val="20"/>
                <w:szCs w:val="20"/>
              </w:rPr>
            </w:pPr>
            <w:r w:rsidRPr="001A155C">
              <w:rPr>
                <w:color w:val="000000"/>
                <w:sz w:val="20"/>
                <w:szCs w:val="20"/>
              </w:rPr>
              <w:t xml:space="preserve">On-going, </w:t>
            </w:r>
            <w:r w:rsidRPr="003B3210">
              <w:rPr>
                <w:color w:val="000000"/>
                <w:sz w:val="18"/>
                <w:szCs w:val="18"/>
              </w:rPr>
              <w:t>tématická</w:t>
            </w:r>
          </w:p>
          <w:p w14:paraId="6E65B675" w14:textId="4A1BF734" w:rsidR="00E63DAE" w:rsidRPr="001A155C" w:rsidRDefault="00E63DAE" w:rsidP="0032077F">
            <w:pPr>
              <w:spacing w:line="276" w:lineRule="auto"/>
              <w:rPr>
                <w:color w:val="000000"/>
                <w:sz w:val="20"/>
                <w:szCs w:val="20"/>
              </w:rPr>
            </w:pPr>
            <w:r w:rsidRPr="001A155C">
              <w:rPr>
                <w:color w:val="000000"/>
                <w:sz w:val="20"/>
                <w:szCs w:val="20"/>
              </w:rPr>
              <w:t>u S/K i procesní</w:t>
            </w:r>
          </w:p>
        </w:tc>
        <w:tc>
          <w:tcPr>
            <w:tcW w:w="867" w:type="dxa"/>
            <w:tcBorders>
              <w:top w:val="single" w:sz="4" w:space="0" w:color="auto"/>
              <w:left w:val="nil"/>
              <w:bottom w:val="single" w:sz="4" w:space="0" w:color="auto"/>
              <w:right w:val="single" w:sz="4" w:space="0" w:color="auto"/>
            </w:tcBorders>
            <w:shd w:val="clear" w:color="auto" w:fill="auto"/>
          </w:tcPr>
          <w:p w14:paraId="4F159D57"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single" w:sz="4" w:space="0" w:color="auto"/>
              <w:left w:val="nil"/>
              <w:bottom w:val="single" w:sz="4" w:space="0" w:color="auto"/>
              <w:right w:val="single" w:sz="4" w:space="0" w:color="auto"/>
            </w:tcBorders>
            <w:shd w:val="clear" w:color="auto" w:fill="auto"/>
          </w:tcPr>
          <w:p w14:paraId="0B41EFBF" w14:textId="77777777" w:rsidR="00A56CEE" w:rsidRPr="001A155C" w:rsidRDefault="00A56CEE" w:rsidP="0032077F">
            <w:pPr>
              <w:spacing w:line="276" w:lineRule="auto"/>
              <w:rPr>
                <w:color w:val="000000"/>
                <w:sz w:val="20"/>
                <w:szCs w:val="20"/>
              </w:rPr>
            </w:pPr>
            <w:r w:rsidRPr="001A155C">
              <w:rPr>
                <w:color w:val="000000"/>
                <w:sz w:val="20"/>
                <w:szCs w:val="20"/>
              </w:rPr>
              <w:t>Externí, participativní</w:t>
            </w:r>
          </w:p>
        </w:tc>
        <w:tc>
          <w:tcPr>
            <w:tcW w:w="1256" w:type="dxa"/>
            <w:tcBorders>
              <w:top w:val="single" w:sz="4" w:space="0" w:color="auto"/>
              <w:left w:val="nil"/>
              <w:bottom w:val="single" w:sz="4" w:space="0" w:color="auto"/>
              <w:right w:val="single" w:sz="4" w:space="0" w:color="auto"/>
            </w:tcBorders>
            <w:shd w:val="clear" w:color="auto" w:fill="auto"/>
          </w:tcPr>
          <w:p w14:paraId="7B971D64" w14:textId="3183F1EF" w:rsidR="00A56CEE" w:rsidRPr="001A155C" w:rsidRDefault="00A56CEE" w:rsidP="0032077F">
            <w:pPr>
              <w:spacing w:line="276" w:lineRule="auto"/>
              <w:rPr>
                <w:color w:val="000000"/>
                <w:sz w:val="20"/>
                <w:szCs w:val="20"/>
              </w:rPr>
            </w:pPr>
            <w:r w:rsidRPr="001A155C">
              <w:rPr>
                <w:color w:val="000000"/>
                <w:sz w:val="20"/>
                <w:szCs w:val="20"/>
              </w:rPr>
              <w:t>Benchmarking, focus groups,kulaté stoly dotazníkové šetření, outcome mapping, 360°hodnocení</w:t>
            </w:r>
            <w:r w:rsidR="00E674E3" w:rsidRPr="001A155C">
              <w:rPr>
                <w:color w:val="000000"/>
                <w:sz w:val="20"/>
                <w:szCs w:val="20"/>
              </w:rPr>
              <w:t>, longitudinální studie s</w:t>
            </w:r>
            <w:r w:rsidR="004E43F5">
              <w:rPr>
                <w:color w:val="000000"/>
                <w:sz w:val="20"/>
                <w:szCs w:val="20"/>
              </w:rPr>
              <w:t> </w:t>
            </w:r>
            <w:r w:rsidR="00E674E3" w:rsidRPr="001A155C">
              <w:rPr>
                <w:color w:val="000000"/>
                <w:sz w:val="20"/>
                <w:szCs w:val="20"/>
              </w:rPr>
              <w:t>kontrafaktuálními</w:t>
            </w:r>
            <w:r w:rsidR="004E43F5">
              <w:rPr>
                <w:color w:val="000000"/>
                <w:sz w:val="20"/>
                <w:szCs w:val="20"/>
              </w:rPr>
              <w:t xml:space="preserve"> </w:t>
            </w:r>
            <w:r w:rsidR="00E674E3" w:rsidRPr="001A155C">
              <w:rPr>
                <w:color w:val="000000"/>
                <w:sz w:val="20"/>
                <w:szCs w:val="20"/>
              </w:rPr>
              <w:t>prvky</w:t>
            </w:r>
          </w:p>
        </w:tc>
        <w:tc>
          <w:tcPr>
            <w:tcW w:w="1520" w:type="dxa"/>
            <w:tcBorders>
              <w:top w:val="single" w:sz="4" w:space="0" w:color="auto"/>
              <w:left w:val="nil"/>
              <w:bottom w:val="single" w:sz="4" w:space="0" w:color="auto"/>
              <w:right w:val="single" w:sz="4" w:space="0" w:color="auto"/>
            </w:tcBorders>
            <w:shd w:val="clear" w:color="auto" w:fill="auto"/>
          </w:tcPr>
          <w:p w14:paraId="723019F2" w14:textId="1872288A" w:rsidR="00A56CEE" w:rsidRPr="001A155C" w:rsidRDefault="00BF37EA" w:rsidP="0032077F">
            <w:pPr>
              <w:spacing w:line="276" w:lineRule="auto"/>
              <w:rPr>
                <w:color w:val="000000"/>
                <w:sz w:val="20"/>
                <w:szCs w:val="20"/>
              </w:rPr>
            </w:pPr>
            <w:r w:rsidRPr="001A155C">
              <w:rPr>
                <w:color w:val="000000"/>
                <w:sz w:val="20"/>
                <w:szCs w:val="20"/>
              </w:rPr>
              <w:t>Š</w:t>
            </w:r>
            <w:r w:rsidR="00A56CEE" w:rsidRPr="001A155C">
              <w:rPr>
                <w:color w:val="000000"/>
                <w:sz w:val="20"/>
                <w:szCs w:val="20"/>
              </w:rPr>
              <w:t>etření</w:t>
            </w:r>
            <w:r w:rsidR="000B1F72" w:rsidRPr="001A155C">
              <w:rPr>
                <w:color w:val="000000"/>
                <w:sz w:val="20"/>
                <w:szCs w:val="20"/>
              </w:rPr>
              <w:t xml:space="preserve"> a tvorba zpráv</w:t>
            </w:r>
          </w:p>
          <w:p w14:paraId="7D08677C" w14:textId="18860971" w:rsidR="0054260D" w:rsidRPr="001A155C" w:rsidRDefault="004C49ED" w:rsidP="0032077F">
            <w:pPr>
              <w:spacing w:line="276" w:lineRule="auto"/>
              <w:rPr>
                <w:color w:val="000000"/>
                <w:sz w:val="20"/>
                <w:szCs w:val="20"/>
              </w:rPr>
            </w:pPr>
            <w:r w:rsidRPr="001A155C">
              <w:rPr>
                <w:color w:val="000000"/>
                <w:sz w:val="20"/>
                <w:szCs w:val="20"/>
              </w:rPr>
              <w:t>3.Q. 2018 -1</w:t>
            </w:r>
            <w:r w:rsidR="006A0018" w:rsidRPr="001A155C">
              <w:rPr>
                <w:color w:val="000000"/>
                <w:sz w:val="20"/>
                <w:szCs w:val="20"/>
              </w:rPr>
              <w:t>0</w:t>
            </w:r>
            <w:r w:rsidRPr="001A155C">
              <w:rPr>
                <w:color w:val="000000"/>
                <w:sz w:val="20"/>
                <w:szCs w:val="20"/>
              </w:rPr>
              <w:t>/2018</w:t>
            </w:r>
            <w:r w:rsidR="00652F70" w:rsidRPr="001A155C">
              <w:rPr>
                <w:color w:val="000000"/>
                <w:sz w:val="20"/>
                <w:szCs w:val="20"/>
              </w:rPr>
              <w:t xml:space="preserve"> </w:t>
            </w:r>
            <w:r w:rsidR="008635E4" w:rsidRPr="001A155C">
              <w:rPr>
                <w:color w:val="000000"/>
                <w:sz w:val="20"/>
                <w:szCs w:val="20"/>
              </w:rPr>
              <w:t>(zpráva k 10/2018= výstup zhotovitele) se zapracováním připomínek do 12/2018 (předběžný výstup pro MMR</w:t>
            </w:r>
            <w:r w:rsidR="006D2A57">
              <w:rPr>
                <w:color w:val="000000"/>
                <w:sz w:val="20"/>
                <w:szCs w:val="20"/>
              </w:rPr>
              <w:t>-NOK</w:t>
            </w:r>
            <w:r w:rsidR="008635E4" w:rsidRPr="001A155C">
              <w:rPr>
                <w:color w:val="000000"/>
                <w:sz w:val="20"/>
                <w:szCs w:val="20"/>
              </w:rPr>
              <w:t>) a  0</w:t>
            </w:r>
            <w:r w:rsidR="0084599E">
              <w:rPr>
                <w:color w:val="000000"/>
                <w:sz w:val="20"/>
                <w:szCs w:val="20"/>
              </w:rPr>
              <w:t>3</w:t>
            </w:r>
            <w:r w:rsidR="008635E4" w:rsidRPr="001A155C">
              <w:rPr>
                <w:color w:val="000000"/>
                <w:sz w:val="20"/>
                <w:szCs w:val="20"/>
              </w:rPr>
              <w:t>/2019 (finální výstup pro MMR</w:t>
            </w:r>
            <w:r w:rsidR="006D2A57">
              <w:rPr>
                <w:color w:val="000000"/>
                <w:sz w:val="20"/>
                <w:szCs w:val="20"/>
              </w:rPr>
              <w:t>-NOK</w:t>
            </w:r>
            <w:r w:rsidR="008635E4" w:rsidRPr="001A155C">
              <w:rPr>
                <w:color w:val="000000"/>
                <w:sz w:val="20"/>
                <w:szCs w:val="20"/>
              </w:rPr>
              <w:t>)</w:t>
            </w:r>
          </w:p>
          <w:p w14:paraId="40F49CC6" w14:textId="6DC60159" w:rsidR="004C49ED" w:rsidRPr="001A155C" w:rsidRDefault="004C49ED" w:rsidP="0032077F">
            <w:pPr>
              <w:spacing w:line="276" w:lineRule="auto"/>
              <w:rPr>
                <w:color w:val="000000"/>
                <w:sz w:val="20"/>
                <w:szCs w:val="20"/>
              </w:rPr>
            </w:pPr>
            <w:r w:rsidRPr="001A155C">
              <w:rPr>
                <w:color w:val="000000"/>
                <w:sz w:val="20"/>
                <w:szCs w:val="20"/>
              </w:rPr>
              <w:t>a</w:t>
            </w:r>
          </w:p>
          <w:p w14:paraId="032F25C9" w14:textId="602EB1BC" w:rsidR="004C49ED" w:rsidRPr="001A155C" w:rsidRDefault="0054260D" w:rsidP="0032077F">
            <w:pPr>
              <w:spacing w:line="276" w:lineRule="auto"/>
              <w:rPr>
                <w:color w:val="000000"/>
                <w:sz w:val="20"/>
                <w:szCs w:val="20"/>
              </w:rPr>
            </w:pPr>
            <w:r w:rsidRPr="001A155C">
              <w:rPr>
                <w:color w:val="000000"/>
                <w:sz w:val="20"/>
                <w:szCs w:val="20"/>
              </w:rPr>
              <w:t xml:space="preserve">v roce </w:t>
            </w:r>
            <w:r w:rsidR="00072FB1" w:rsidRPr="001A155C">
              <w:rPr>
                <w:color w:val="000000"/>
                <w:sz w:val="20"/>
                <w:szCs w:val="20"/>
              </w:rPr>
              <w:t>2022</w:t>
            </w:r>
          </w:p>
          <w:p w14:paraId="4F4237AE" w14:textId="77777777" w:rsidR="00A56CEE" w:rsidRPr="001A155C" w:rsidRDefault="004C49ED" w:rsidP="0032077F">
            <w:pPr>
              <w:spacing w:line="276" w:lineRule="auto"/>
              <w:rPr>
                <w:color w:val="000000"/>
                <w:sz w:val="20"/>
                <w:szCs w:val="20"/>
              </w:rPr>
            </w:pPr>
            <w:r w:rsidRPr="001A155C" w:rsidDel="000B1F72">
              <w:rPr>
                <w:color w:val="000000"/>
                <w:sz w:val="20"/>
                <w:szCs w:val="20"/>
              </w:rPr>
              <w:t xml:space="preserve"> </w:t>
            </w:r>
          </w:p>
          <w:p w14:paraId="09EEA0F3" w14:textId="3A5EEB46" w:rsidR="00D21BF8" w:rsidRPr="001A155C" w:rsidRDefault="00D21BF8" w:rsidP="0032077F">
            <w:pPr>
              <w:spacing w:line="276" w:lineRule="auto"/>
              <w:rPr>
                <w:color w:val="000000"/>
                <w:sz w:val="20"/>
                <w:szCs w:val="20"/>
              </w:rPr>
            </w:pPr>
            <w:r w:rsidRPr="001A155C">
              <w:rPr>
                <w:color w:val="000000"/>
                <w:sz w:val="20"/>
                <w:szCs w:val="20"/>
              </w:rPr>
              <w:t>Pozn. v roce 2018/19 výstup  evaluace též jako vstup pro evaluaci MMR- NOK v roce (2018/19) Hodnocení nastavení a monitorování synergických a komplementárních vazeb</w:t>
            </w:r>
          </w:p>
        </w:tc>
        <w:tc>
          <w:tcPr>
            <w:tcW w:w="1144" w:type="dxa"/>
            <w:gridSpan w:val="2"/>
            <w:tcBorders>
              <w:top w:val="single" w:sz="4" w:space="0" w:color="auto"/>
              <w:left w:val="nil"/>
              <w:bottom w:val="single" w:sz="4" w:space="0" w:color="auto"/>
              <w:right w:val="single" w:sz="4" w:space="0" w:color="auto"/>
            </w:tcBorders>
            <w:shd w:val="clear" w:color="auto" w:fill="auto"/>
          </w:tcPr>
          <w:p w14:paraId="19D9E32A" w14:textId="4C7E98A1" w:rsidR="00E841CB" w:rsidRPr="001A155C" w:rsidRDefault="00C80FE3" w:rsidP="0032077F">
            <w:pPr>
              <w:spacing w:line="276" w:lineRule="auto"/>
              <w:rPr>
                <w:color w:val="000000"/>
                <w:sz w:val="20"/>
                <w:szCs w:val="20"/>
              </w:rPr>
            </w:pPr>
            <w:r w:rsidRPr="001A155C">
              <w:rPr>
                <w:color w:val="000000"/>
                <w:sz w:val="20"/>
                <w:szCs w:val="20"/>
              </w:rPr>
              <w:t>7</w:t>
            </w:r>
            <w:r w:rsidR="00E841CB" w:rsidRPr="001A155C">
              <w:rPr>
                <w:color w:val="000000"/>
                <w:sz w:val="20"/>
                <w:szCs w:val="20"/>
              </w:rPr>
              <w:t>.</w:t>
            </w:r>
            <w:r w:rsidRPr="001A155C">
              <w:rPr>
                <w:color w:val="000000"/>
                <w:sz w:val="20"/>
                <w:szCs w:val="20"/>
              </w:rPr>
              <w:t>3</w:t>
            </w:r>
            <w:r w:rsidR="00E841CB" w:rsidRPr="001A155C">
              <w:rPr>
                <w:color w:val="000000"/>
                <w:sz w:val="20"/>
                <w:szCs w:val="20"/>
              </w:rPr>
              <w:t>00.000,-</w:t>
            </w:r>
          </w:p>
          <w:p w14:paraId="22A14180" w14:textId="7E20D111" w:rsidR="00A56CEE" w:rsidRPr="001A155C" w:rsidRDefault="00A56CEE" w:rsidP="0032077F">
            <w:pPr>
              <w:spacing w:line="276" w:lineRule="auto"/>
              <w:rPr>
                <w:i/>
                <w:iCs/>
                <w:color w:val="000000"/>
                <w:sz w:val="20"/>
                <w:szCs w:val="20"/>
              </w:rPr>
            </w:pPr>
          </w:p>
        </w:tc>
        <w:tc>
          <w:tcPr>
            <w:tcW w:w="1182" w:type="dxa"/>
            <w:tcBorders>
              <w:top w:val="single" w:sz="4" w:space="0" w:color="auto"/>
              <w:left w:val="nil"/>
              <w:bottom w:val="single" w:sz="4" w:space="0" w:color="auto"/>
              <w:right w:val="single" w:sz="4" w:space="0" w:color="auto"/>
            </w:tcBorders>
            <w:shd w:val="clear" w:color="auto" w:fill="auto"/>
          </w:tcPr>
          <w:p w14:paraId="1F5AA052" w14:textId="17936513"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r w:rsidRPr="001A155C">
              <w:rPr>
                <w:color w:val="000000"/>
                <w:sz w:val="20"/>
                <w:szCs w:val="20"/>
              </w:rPr>
              <w:t>,</w:t>
            </w:r>
          </w:p>
          <w:p w14:paraId="72C534F0" w14:textId="2DE52921" w:rsidR="00A56CEE" w:rsidRPr="001A155C" w:rsidRDefault="00A56CEE" w:rsidP="004E43F5">
            <w:pPr>
              <w:spacing w:line="276" w:lineRule="auto"/>
              <w:rPr>
                <w:color w:val="000000"/>
                <w:sz w:val="20"/>
                <w:szCs w:val="20"/>
              </w:rPr>
            </w:pPr>
            <w:r w:rsidRPr="001A155C">
              <w:rPr>
                <w:color w:val="000000"/>
                <w:sz w:val="20"/>
                <w:szCs w:val="20"/>
              </w:rPr>
              <w:t xml:space="preserve">Dotazníkové šetření, </w:t>
            </w:r>
            <w:r w:rsidRPr="003B3210">
              <w:rPr>
                <w:color w:val="000000"/>
                <w:sz w:val="18"/>
                <w:szCs w:val="18"/>
              </w:rPr>
              <w:t>kvalitativní</w:t>
            </w:r>
            <w:r w:rsidRPr="001A155C">
              <w:rPr>
                <w:color w:val="000000"/>
                <w:sz w:val="20"/>
                <w:szCs w:val="20"/>
              </w:rPr>
              <w:t xml:space="preserve"> a případně doplňková data, ČSÚ</w:t>
            </w:r>
            <w:r w:rsidR="00174298" w:rsidRPr="001A155C">
              <w:rPr>
                <w:color w:val="000000"/>
                <w:sz w:val="20"/>
                <w:szCs w:val="20"/>
              </w:rPr>
              <w:t>, v </w:t>
            </w:r>
            <w:r w:rsidR="00174298" w:rsidRPr="003B3210">
              <w:rPr>
                <w:color w:val="000000"/>
                <w:sz w:val="16"/>
                <w:szCs w:val="16"/>
              </w:rPr>
              <w:t>relevantních l</w:t>
            </w:r>
            <w:r w:rsidR="00174298" w:rsidRPr="001A155C">
              <w:rPr>
                <w:color w:val="000000"/>
                <w:sz w:val="20"/>
                <w:szCs w:val="20"/>
              </w:rPr>
              <w:t>etech (i) výstupy z evaluací nositelů ITI (i</w:t>
            </w:r>
            <w:r w:rsidR="001C2D61" w:rsidRPr="001A155C">
              <w:rPr>
                <w:color w:val="000000"/>
                <w:sz w:val="20"/>
                <w:szCs w:val="20"/>
              </w:rPr>
              <w:t>i</w:t>
            </w:r>
            <w:r w:rsidR="00174298" w:rsidRPr="001A155C">
              <w:rPr>
                <w:color w:val="000000"/>
                <w:sz w:val="20"/>
                <w:szCs w:val="20"/>
              </w:rPr>
              <w:t>) výstupy z hodnocení strategií (realizováno garanty strategií mimo ŘO OP VVV)</w:t>
            </w:r>
          </w:p>
        </w:tc>
        <w:tc>
          <w:tcPr>
            <w:tcW w:w="851" w:type="dxa"/>
            <w:tcBorders>
              <w:top w:val="single" w:sz="4" w:space="0" w:color="auto"/>
              <w:left w:val="nil"/>
              <w:bottom w:val="single" w:sz="4" w:space="0" w:color="auto"/>
              <w:right w:val="single" w:sz="4" w:space="0" w:color="auto"/>
            </w:tcBorders>
            <w:shd w:val="clear" w:color="auto" w:fill="auto"/>
          </w:tcPr>
          <w:p w14:paraId="128CE283" w14:textId="1DDF1117" w:rsidR="00A56CEE" w:rsidRPr="001A155C" w:rsidRDefault="00C32838" w:rsidP="0032077F">
            <w:pPr>
              <w:spacing w:line="276" w:lineRule="auto"/>
              <w:rPr>
                <w:color w:val="000000"/>
                <w:sz w:val="20"/>
                <w:szCs w:val="20"/>
              </w:rPr>
            </w:pPr>
            <w:r w:rsidRPr="001A155C">
              <w:rPr>
                <w:color w:val="000000"/>
                <w:sz w:val="20"/>
                <w:szCs w:val="20"/>
              </w:rPr>
              <w:t>sekce</w:t>
            </w:r>
            <w:r w:rsidR="00A56CEE" w:rsidRPr="001A155C">
              <w:rPr>
                <w:color w:val="000000"/>
                <w:sz w:val="20"/>
                <w:szCs w:val="20"/>
              </w:rPr>
              <w:t xml:space="preserve"> II,  VI MŠMT, ASZ,</w:t>
            </w:r>
          </w:p>
          <w:p w14:paraId="7BC900B4" w14:textId="4B679F85" w:rsidR="00A56CEE" w:rsidRPr="003B3210" w:rsidRDefault="00A56CEE" w:rsidP="0032077F">
            <w:pPr>
              <w:spacing w:line="276" w:lineRule="auto"/>
              <w:rPr>
                <w:color w:val="000000"/>
                <w:sz w:val="18"/>
                <w:szCs w:val="18"/>
              </w:rPr>
            </w:pPr>
            <w:r w:rsidRPr="001A155C">
              <w:rPr>
                <w:color w:val="000000"/>
                <w:sz w:val="20"/>
                <w:szCs w:val="20"/>
              </w:rPr>
              <w:t>MMR, ČSU</w:t>
            </w:r>
            <w:r w:rsidR="001A6FE7" w:rsidRPr="001A155C">
              <w:rPr>
                <w:color w:val="000000"/>
                <w:sz w:val="20"/>
                <w:szCs w:val="20"/>
              </w:rPr>
              <w:t xml:space="preserve">, zhotovitelé dalších relevantních </w:t>
            </w:r>
            <w:r w:rsidR="001A6FE7" w:rsidRPr="003B3210">
              <w:rPr>
                <w:color w:val="000000"/>
                <w:sz w:val="18"/>
                <w:szCs w:val="18"/>
              </w:rPr>
              <w:t>evaluací</w:t>
            </w:r>
          </w:p>
          <w:p w14:paraId="692CF71E" w14:textId="77777777" w:rsidR="00271AF5" w:rsidRPr="001A155C" w:rsidRDefault="00271AF5" w:rsidP="0032077F">
            <w:pPr>
              <w:spacing w:line="276" w:lineRule="auto"/>
              <w:rPr>
                <w:color w:val="000000"/>
                <w:sz w:val="20"/>
                <w:szCs w:val="20"/>
              </w:rPr>
            </w:pPr>
          </w:p>
          <w:p w14:paraId="1D8F3AF5" w14:textId="77777777" w:rsidR="002377B0" w:rsidRPr="001A155C" w:rsidRDefault="002377B0" w:rsidP="0032077F">
            <w:pPr>
              <w:spacing w:line="276" w:lineRule="auto"/>
              <w:rPr>
                <w:color w:val="000000"/>
                <w:sz w:val="20"/>
                <w:szCs w:val="20"/>
              </w:rPr>
            </w:pPr>
          </w:p>
          <w:p w14:paraId="41DA70DD" w14:textId="1AD58B2B" w:rsidR="00271AF5" w:rsidRPr="001A155C" w:rsidRDefault="002377B0" w:rsidP="0032077F">
            <w:pPr>
              <w:spacing w:line="276" w:lineRule="auto"/>
              <w:rPr>
                <w:color w:val="000000"/>
                <w:sz w:val="20"/>
                <w:szCs w:val="20"/>
              </w:rPr>
            </w:pPr>
            <w:r w:rsidRPr="001A155C">
              <w:rPr>
                <w:color w:val="000000"/>
                <w:sz w:val="20"/>
                <w:szCs w:val="20"/>
              </w:rPr>
              <w:t>v relevantním případě/části ŘO synergického /komplementárního OP</w:t>
            </w:r>
          </w:p>
        </w:tc>
        <w:tc>
          <w:tcPr>
            <w:tcW w:w="992" w:type="dxa"/>
            <w:tcBorders>
              <w:top w:val="single" w:sz="4" w:space="0" w:color="auto"/>
              <w:left w:val="nil"/>
              <w:bottom w:val="single" w:sz="4" w:space="0" w:color="auto"/>
              <w:right w:val="single" w:sz="4" w:space="0" w:color="auto"/>
            </w:tcBorders>
            <w:shd w:val="clear" w:color="auto" w:fill="auto"/>
          </w:tcPr>
          <w:p w14:paraId="7428ADBE" w14:textId="04958CB1" w:rsidR="00A56CEE" w:rsidRPr="001A155C" w:rsidRDefault="00A56CEE" w:rsidP="0032077F">
            <w:pPr>
              <w:spacing w:line="276" w:lineRule="auto"/>
              <w:rPr>
                <w:color w:val="000000"/>
                <w:sz w:val="20"/>
                <w:szCs w:val="20"/>
              </w:rPr>
            </w:pPr>
            <w:r w:rsidRPr="001A155C">
              <w:rPr>
                <w:color w:val="000000"/>
                <w:sz w:val="20"/>
                <w:szCs w:val="20"/>
              </w:rPr>
              <w:t>Ano</w:t>
            </w:r>
            <w:r w:rsidR="003E507E">
              <w:rPr>
                <w:color w:val="000000"/>
                <w:sz w:val="20"/>
                <w:szCs w:val="20"/>
              </w:rPr>
              <w:t xml:space="preserve"> - vazba na evaluace EP DoP: </w:t>
            </w:r>
            <w:r w:rsidR="003E507E" w:rsidRPr="003E507E">
              <w:rPr>
                <w:color w:val="000000"/>
                <w:sz w:val="20"/>
                <w:szCs w:val="20"/>
              </w:rPr>
              <w:t>č. 18,19,20 a 23</w:t>
            </w:r>
          </w:p>
          <w:p w14:paraId="0A4C5B3C" w14:textId="77777777" w:rsidR="007362E8" w:rsidRPr="001A155C" w:rsidRDefault="007362E8" w:rsidP="0032077F">
            <w:pPr>
              <w:spacing w:line="276" w:lineRule="auto"/>
              <w:rPr>
                <w:color w:val="000000"/>
                <w:sz w:val="20"/>
                <w:szCs w:val="20"/>
              </w:rPr>
            </w:pPr>
          </w:p>
          <w:p w14:paraId="45D3CC13" w14:textId="6924E80D" w:rsidR="007362E8" w:rsidRPr="001A155C" w:rsidRDefault="007362E8" w:rsidP="0032077F">
            <w:pPr>
              <w:spacing w:line="276" w:lineRule="auto"/>
              <w:rPr>
                <w:color w:val="000000"/>
                <w:sz w:val="20"/>
                <w:szCs w:val="20"/>
              </w:rPr>
            </w:pPr>
            <w:r w:rsidRPr="001A155C">
              <w:rPr>
                <w:color w:val="000000"/>
                <w:sz w:val="20"/>
                <w:szCs w:val="20"/>
              </w:rPr>
              <w:t>Předběžný výstup  pro MMR</w:t>
            </w:r>
            <w:r w:rsidR="006D2A57">
              <w:rPr>
                <w:color w:val="000000"/>
                <w:sz w:val="20"/>
                <w:szCs w:val="20"/>
              </w:rPr>
              <w:t>-NOK</w:t>
            </w:r>
            <w:r w:rsidRPr="001A155C">
              <w:rPr>
                <w:color w:val="000000"/>
                <w:sz w:val="20"/>
                <w:szCs w:val="20"/>
              </w:rPr>
              <w:t xml:space="preserve">: </w:t>
            </w:r>
          </w:p>
          <w:p w14:paraId="6948C60C" w14:textId="77777777" w:rsidR="007362E8" w:rsidRPr="001A155C" w:rsidRDefault="007362E8" w:rsidP="0032077F">
            <w:pPr>
              <w:spacing w:line="276" w:lineRule="auto"/>
              <w:rPr>
                <w:color w:val="000000"/>
                <w:sz w:val="20"/>
                <w:szCs w:val="20"/>
              </w:rPr>
            </w:pPr>
            <w:r w:rsidRPr="001A155C">
              <w:rPr>
                <w:color w:val="000000"/>
                <w:sz w:val="20"/>
                <w:szCs w:val="20"/>
              </w:rPr>
              <w:t>12/2018</w:t>
            </w:r>
          </w:p>
          <w:p w14:paraId="27E2AFB3" w14:textId="77777777" w:rsidR="007362E8" w:rsidRPr="001A155C" w:rsidRDefault="007362E8" w:rsidP="0032077F">
            <w:pPr>
              <w:spacing w:line="276" w:lineRule="auto"/>
              <w:rPr>
                <w:color w:val="000000"/>
                <w:sz w:val="20"/>
                <w:szCs w:val="20"/>
              </w:rPr>
            </w:pPr>
            <w:r w:rsidRPr="001A155C">
              <w:rPr>
                <w:color w:val="000000"/>
                <w:sz w:val="20"/>
                <w:szCs w:val="20"/>
              </w:rPr>
              <w:t>Finální výstup:</w:t>
            </w:r>
          </w:p>
          <w:p w14:paraId="6C6133DF" w14:textId="119F542F" w:rsidR="00A56CEE" w:rsidRPr="001A155C" w:rsidRDefault="00A56CEE" w:rsidP="0032077F">
            <w:pPr>
              <w:spacing w:line="276" w:lineRule="auto"/>
              <w:rPr>
                <w:color w:val="000000"/>
                <w:sz w:val="20"/>
                <w:szCs w:val="20"/>
              </w:rPr>
            </w:pPr>
            <w:r w:rsidRPr="001A155C">
              <w:rPr>
                <w:color w:val="000000"/>
                <w:sz w:val="20"/>
                <w:szCs w:val="20"/>
              </w:rPr>
              <w:t>0</w:t>
            </w:r>
            <w:r w:rsidR="00873E1E" w:rsidRPr="001A155C">
              <w:rPr>
                <w:color w:val="000000"/>
                <w:sz w:val="20"/>
                <w:szCs w:val="20"/>
              </w:rPr>
              <w:t>3</w:t>
            </w:r>
            <w:r w:rsidRPr="001A155C">
              <w:rPr>
                <w:color w:val="000000"/>
                <w:sz w:val="20"/>
                <w:szCs w:val="20"/>
              </w:rPr>
              <w:t>/2019</w:t>
            </w:r>
          </w:p>
        </w:tc>
      </w:tr>
      <w:tr w:rsidR="00A56CEE" w:rsidRPr="001A155C" w14:paraId="536537D1" w14:textId="77777777" w:rsidTr="00361921">
        <w:trPr>
          <w:trHeight w:val="2583"/>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325C42B" w14:textId="286D44BA" w:rsidR="00A56CEE" w:rsidRPr="001A155C" w:rsidRDefault="0015386E" w:rsidP="0032077F">
            <w:pPr>
              <w:spacing w:line="276" w:lineRule="auto"/>
              <w:rPr>
                <w:color w:val="000000"/>
                <w:sz w:val="20"/>
                <w:szCs w:val="20"/>
              </w:rPr>
            </w:pPr>
            <w:r w:rsidRPr="001A155C">
              <w:rPr>
                <w:color w:val="000000"/>
                <w:sz w:val="20"/>
                <w:szCs w:val="20"/>
              </w:rPr>
              <w:t>2</w:t>
            </w:r>
            <w:r w:rsidR="00036A48" w:rsidRPr="001A155C">
              <w:rPr>
                <w:color w:val="000000"/>
                <w:sz w:val="20"/>
                <w:szCs w:val="20"/>
              </w:rPr>
              <w:t>1</w:t>
            </w:r>
          </w:p>
        </w:tc>
        <w:tc>
          <w:tcPr>
            <w:tcW w:w="1844" w:type="dxa"/>
            <w:tcBorders>
              <w:top w:val="single" w:sz="4" w:space="0" w:color="auto"/>
              <w:left w:val="nil"/>
              <w:bottom w:val="single" w:sz="4" w:space="0" w:color="auto"/>
              <w:right w:val="single" w:sz="4" w:space="0" w:color="auto"/>
            </w:tcBorders>
            <w:shd w:val="clear" w:color="auto" w:fill="auto"/>
          </w:tcPr>
          <w:p w14:paraId="173875A3" w14:textId="23ECE56A" w:rsidR="00A56CEE" w:rsidRPr="001A155C" w:rsidRDefault="00A56CEE" w:rsidP="00E01879">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 xml:space="preserve">Evaluace </w:t>
            </w:r>
            <w:r w:rsidR="00E01879" w:rsidRPr="001A155C">
              <w:rPr>
                <w:rFonts w:eastAsiaTheme="minorHAnsi"/>
                <w:b/>
                <w:color w:val="000000"/>
                <w:sz w:val="20"/>
                <w:szCs w:val="20"/>
                <w:lang w:eastAsia="en-US"/>
              </w:rPr>
              <w:t>individuálních projektů systémových a individuálních projektů s koncepčním charakterem</w:t>
            </w:r>
            <w:r w:rsidR="00925BB2" w:rsidRPr="001A155C">
              <w:rPr>
                <w:rFonts w:eastAsiaTheme="minorHAnsi"/>
                <w:b/>
                <w:color w:val="000000"/>
                <w:sz w:val="20"/>
                <w:szCs w:val="20"/>
                <w:lang w:eastAsia="en-US"/>
              </w:rPr>
              <w:t xml:space="preserve"> v rámci PO1, 2, </w:t>
            </w:r>
            <w:r w:rsidR="00DD2238" w:rsidRPr="001A155C">
              <w:rPr>
                <w:rFonts w:eastAsiaTheme="minorHAnsi"/>
                <w:b/>
                <w:color w:val="000000"/>
                <w:sz w:val="20"/>
                <w:szCs w:val="20"/>
                <w:lang w:eastAsia="en-US"/>
              </w:rPr>
              <w:t xml:space="preserve"> </w:t>
            </w:r>
            <w:r w:rsidR="00250A60" w:rsidRPr="001A155C">
              <w:rPr>
                <w:rFonts w:eastAsiaTheme="minorHAnsi"/>
                <w:b/>
                <w:color w:val="000000"/>
                <w:sz w:val="20"/>
                <w:szCs w:val="20"/>
                <w:lang w:eastAsia="en-US"/>
              </w:rPr>
              <w:t xml:space="preserve">OP VVV </w:t>
            </w:r>
          </w:p>
          <w:p w14:paraId="6C059D1E" w14:textId="77777777" w:rsidR="00F366CF" w:rsidRPr="001A155C" w:rsidRDefault="00F366CF" w:rsidP="00E01879">
            <w:pPr>
              <w:spacing w:line="276" w:lineRule="auto"/>
              <w:rPr>
                <w:rFonts w:eastAsiaTheme="minorHAnsi"/>
                <w:b/>
                <w:color w:val="000000"/>
                <w:sz w:val="20"/>
                <w:szCs w:val="20"/>
                <w:lang w:eastAsia="en-US"/>
              </w:rPr>
            </w:pPr>
          </w:p>
          <w:p w14:paraId="3AE3938B" w14:textId="1B8D00C8" w:rsidR="00F366CF" w:rsidRPr="001A155C" w:rsidRDefault="00F366CF" w:rsidP="00E01879">
            <w:pPr>
              <w:spacing w:line="276" w:lineRule="auto"/>
              <w:rPr>
                <w:rFonts w:eastAsiaTheme="minorHAnsi"/>
                <w:b/>
                <w:color w:val="000000"/>
                <w:sz w:val="20"/>
                <w:szCs w:val="20"/>
                <w:lang w:eastAsia="en-US"/>
              </w:rPr>
            </w:pPr>
            <w:r w:rsidRPr="001A155C">
              <w:rPr>
                <w:b/>
                <w:bCs/>
                <w:i/>
                <w:sz w:val="20"/>
                <w:szCs w:val="20"/>
              </w:rPr>
              <w:t>(bližší specifikace viz karta evaluace v příloze)</w:t>
            </w:r>
          </w:p>
        </w:tc>
        <w:tc>
          <w:tcPr>
            <w:tcW w:w="2835" w:type="dxa"/>
            <w:tcBorders>
              <w:top w:val="single" w:sz="4" w:space="0" w:color="auto"/>
              <w:left w:val="nil"/>
              <w:bottom w:val="single" w:sz="4" w:space="0" w:color="auto"/>
              <w:right w:val="single" w:sz="4" w:space="0" w:color="auto"/>
            </w:tcBorders>
            <w:shd w:val="clear" w:color="auto" w:fill="auto"/>
          </w:tcPr>
          <w:p w14:paraId="47A000E1" w14:textId="47402A20" w:rsidR="00A56CEE" w:rsidRPr="001A155C" w:rsidRDefault="00A56CEE" w:rsidP="0032077F">
            <w:pPr>
              <w:spacing w:line="276" w:lineRule="auto"/>
              <w:rPr>
                <w:sz w:val="20"/>
                <w:szCs w:val="20"/>
              </w:rPr>
            </w:pPr>
            <w:r w:rsidRPr="001A155C">
              <w:rPr>
                <w:sz w:val="20"/>
                <w:szCs w:val="20"/>
              </w:rPr>
              <w:t xml:space="preserve">Hodnocení účelnosti a účinnosti intervencí při dosahování cílů </w:t>
            </w:r>
            <w:r w:rsidR="00430189" w:rsidRPr="001A155C">
              <w:rPr>
                <w:sz w:val="20"/>
                <w:szCs w:val="20"/>
              </w:rPr>
              <w:t>individuálních projektů systémových a individuálních projektů s koncepční</w:t>
            </w:r>
            <w:r w:rsidR="00E01879" w:rsidRPr="001A155C">
              <w:rPr>
                <w:sz w:val="20"/>
                <w:szCs w:val="20"/>
              </w:rPr>
              <w:t>m</w:t>
            </w:r>
            <w:r w:rsidR="00430189" w:rsidRPr="001A155C">
              <w:rPr>
                <w:sz w:val="20"/>
                <w:szCs w:val="20"/>
              </w:rPr>
              <w:t xml:space="preserve"> charakterem</w:t>
            </w:r>
            <w:r w:rsidR="00E01879" w:rsidRPr="001A155C">
              <w:rPr>
                <w:sz w:val="20"/>
                <w:szCs w:val="20"/>
              </w:rPr>
              <w:t xml:space="preserve"> zahrnující vyhodnocení </w:t>
            </w:r>
            <w:r w:rsidRPr="001A155C">
              <w:rPr>
                <w:sz w:val="20"/>
                <w:szCs w:val="20"/>
              </w:rPr>
              <w:t xml:space="preserve">dosahování relevantních SC </w:t>
            </w:r>
            <w:r w:rsidR="00430189" w:rsidRPr="001A155C">
              <w:rPr>
                <w:rFonts w:eastAsiaTheme="minorHAnsi"/>
                <w:color w:val="000000"/>
                <w:sz w:val="20"/>
                <w:szCs w:val="20"/>
                <w:lang w:eastAsia="en-US"/>
              </w:rPr>
              <w:t xml:space="preserve">(PO1, </w:t>
            </w:r>
            <w:r w:rsidR="00925BB2" w:rsidRPr="001A155C">
              <w:rPr>
                <w:rFonts w:eastAsiaTheme="minorHAnsi"/>
                <w:color w:val="000000"/>
                <w:sz w:val="20"/>
                <w:szCs w:val="20"/>
                <w:lang w:eastAsia="en-US"/>
              </w:rPr>
              <w:t>PO2</w:t>
            </w:r>
            <w:r w:rsidR="00430189" w:rsidRPr="001A155C">
              <w:rPr>
                <w:rFonts w:eastAsiaTheme="minorHAnsi"/>
                <w:color w:val="000000"/>
                <w:sz w:val="20"/>
                <w:szCs w:val="20"/>
                <w:lang w:eastAsia="en-US"/>
              </w:rPr>
              <w:t>)</w:t>
            </w:r>
            <w:r w:rsidR="00430189" w:rsidRPr="001A155C">
              <w:rPr>
                <w:rFonts w:eastAsiaTheme="minorHAnsi"/>
                <w:b/>
                <w:color w:val="000000"/>
                <w:sz w:val="20"/>
                <w:szCs w:val="20"/>
                <w:lang w:eastAsia="en-US"/>
              </w:rPr>
              <w:t xml:space="preserve"> </w:t>
            </w:r>
            <w:r w:rsidRPr="001A155C">
              <w:rPr>
                <w:sz w:val="20"/>
                <w:szCs w:val="20"/>
              </w:rPr>
              <w:t>a je</w:t>
            </w:r>
            <w:r w:rsidR="00430189" w:rsidRPr="001A155C">
              <w:rPr>
                <w:sz w:val="20"/>
                <w:szCs w:val="20"/>
              </w:rPr>
              <w:t>jich</w:t>
            </w:r>
            <w:r w:rsidRPr="001A155C">
              <w:rPr>
                <w:sz w:val="20"/>
                <w:szCs w:val="20"/>
              </w:rPr>
              <w:t xml:space="preserve"> vytyčených výsledků</w:t>
            </w:r>
            <w:r w:rsidR="00E01879" w:rsidRPr="001A155C">
              <w:rPr>
                <w:sz w:val="20"/>
                <w:szCs w:val="20"/>
              </w:rPr>
              <w:t xml:space="preserve"> na základě realizace těchto projektů</w:t>
            </w:r>
            <w:r w:rsidRPr="001A155C">
              <w:rPr>
                <w:sz w:val="20"/>
                <w:szCs w:val="20"/>
              </w:rPr>
              <w:t xml:space="preserve">. </w:t>
            </w:r>
          </w:p>
          <w:p w14:paraId="6BC5B2DE" w14:textId="77777777" w:rsidR="000008E0" w:rsidRPr="001A155C" w:rsidRDefault="000008E0" w:rsidP="0032077F">
            <w:pPr>
              <w:spacing w:line="276" w:lineRule="auto"/>
              <w:rPr>
                <w:sz w:val="20"/>
                <w:szCs w:val="20"/>
              </w:rPr>
            </w:pPr>
          </w:p>
          <w:p w14:paraId="604E9938" w14:textId="77777777" w:rsidR="00A56CEE" w:rsidRPr="001A155C" w:rsidRDefault="00A56CEE" w:rsidP="0032077F">
            <w:pPr>
              <w:spacing w:line="276" w:lineRule="auto"/>
              <w:rPr>
                <w:sz w:val="20"/>
                <w:szCs w:val="20"/>
              </w:rPr>
            </w:pPr>
          </w:p>
          <w:p w14:paraId="0116666D" w14:textId="2C0A1A49"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r w:rsidR="00FE0971" w:rsidRPr="001A155C">
              <w:rPr>
                <w:sz w:val="20"/>
                <w:szCs w:val="20"/>
              </w:rPr>
              <w:t xml:space="preserve"> </w:t>
            </w:r>
          </w:p>
          <w:p w14:paraId="7A3EC334" w14:textId="77777777" w:rsidR="00FC07A3" w:rsidRPr="001A155C" w:rsidRDefault="00FC07A3" w:rsidP="0032077F">
            <w:pPr>
              <w:spacing w:line="276" w:lineRule="auto"/>
              <w:rPr>
                <w:sz w:val="20"/>
                <w:szCs w:val="20"/>
              </w:rPr>
            </w:pPr>
          </w:p>
          <w:p w14:paraId="658DB0B3" w14:textId="615F848F" w:rsidR="00781AE1" w:rsidRPr="001A155C" w:rsidRDefault="003C458B" w:rsidP="004E43F5">
            <w:pPr>
              <w:spacing w:line="276" w:lineRule="auto"/>
              <w:rPr>
                <w:sz w:val="20"/>
                <w:szCs w:val="20"/>
              </w:rPr>
            </w:pPr>
            <w:r w:rsidRPr="001A155C">
              <w:rPr>
                <w:sz w:val="20"/>
                <w:szCs w:val="20"/>
              </w:rPr>
              <w:t xml:space="preserve">Při hodnocení intervencí budou zohledněny a posouzeny i synergické a komplementární vazby programu, které jsou pro tento SC relevantní. Předmětem hodnocení bude jejich účelnost a posouzení   efektů z nich plynoucí při realizaci intervencí pro naplnění SC. </w:t>
            </w:r>
          </w:p>
        </w:tc>
        <w:tc>
          <w:tcPr>
            <w:tcW w:w="1118" w:type="dxa"/>
            <w:tcBorders>
              <w:top w:val="single" w:sz="4" w:space="0" w:color="auto"/>
              <w:left w:val="nil"/>
              <w:bottom w:val="single" w:sz="4" w:space="0" w:color="auto"/>
              <w:right w:val="single" w:sz="4" w:space="0" w:color="auto"/>
            </w:tcBorders>
            <w:shd w:val="clear" w:color="auto" w:fill="auto"/>
          </w:tcPr>
          <w:p w14:paraId="3A4EF26C" w14:textId="77777777" w:rsidR="00A56CEE" w:rsidRPr="00740D80" w:rsidRDefault="00A56CEE" w:rsidP="0032077F">
            <w:pPr>
              <w:spacing w:line="276" w:lineRule="auto"/>
              <w:rPr>
                <w:color w:val="000000"/>
                <w:sz w:val="18"/>
                <w:szCs w:val="18"/>
              </w:rPr>
            </w:pPr>
            <w:r w:rsidRPr="001A155C">
              <w:rPr>
                <w:color w:val="000000"/>
                <w:sz w:val="20"/>
                <w:szCs w:val="20"/>
              </w:rPr>
              <w:t xml:space="preserve">On-going, </w:t>
            </w:r>
            <w:r w:rsidRPr="00740D80">
              <w:rPr>
                <w:color w:val="000000"/>
                <w:sz w:val="18"/>
                <w:szCs w:val="18"/>
              </w:rPr>
              <w:t>tématická</w:t>
            </w:r>
          </w:p>
          <w:p w14:paraId="07C0C1E2" w14:textId="01B6F699" w:rsidR="001A6FE7" w:rsidRPr="001A155C" w:rsidRDefault="001A6FE7" w:rsidP="0032077F">
            <w:pPr>
              <w:spacing w:line="276" w:lineRule="auto"/>
              <w:rPr>
                <w:color w:val="000000"/>
                <w:sz w:val="20"/>
                <w:szCs w:val="20"/>
              </w:rPr>
            </w:pPr>
            <w:r w:rsidRPr="001A155C">
              <w:rPr>
                <w:color w:val="000000"/>
                <w:sz w:val="20"/>
                <w:szCs w:val="20"/>
              </w:rPr>
              <w:t>u S/K i procesní</w:t>
            </w:r>
          </w:p>
        </w:tc>
        <w:tc>
          <w:tcPr>
            <w:tcW w:w="867" w:type="dxa"/>
            <w:tcBorders>
              <w:top w:val="single" w:sz="4" w:space="0" w:color="auto"/>
              <w:left w:val="nil"/>
              <w:bottom w:val="single" w:sz="4" w:space="0" w:color="auto"/>
              <w:right w:val="single" w:sz="4" w:space="0" w:color="auto"/>
            </w:tcBorders>
            <w:shd w:val="clear" w:color="auto" w:fill="auto"/>
          </w:tcPr>
          <w:p w14:paraId="08DAC270" w14:textId="7777777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single" w:sz="4" w:space="0" w:color="auto"/>
              <w:left w:val="nil"/>
              <w:bottom w:val="single" w:sz="4" w:space="0" w:color="auto"/>
              <w:right w:val="single" w:sz="4" w:space="0" w:color="auto"/>
            </w:tcBorders>
            <w:shd w:val="clear" w:color="auto" w:fill="auto"/>
          </w:tcPr>
          <w:p w14:paraId="4B61F32A" w14:textId="2DDC88B0" w:rsidR="00A56CEE" w:rsidRPr="001A155C" w:rsidRDefault="00A56CEE" w:rsidP="00572601">
            <w:pPr>
              <w:spacing w:line="276" w:lineRule="auto"/>
              <w:rPr>
                <w:color w:val="000000"/>
                <w:sz w:val="20"/>
                <w:szCs w:val="20"/>
              </w:rPr>
            </w:pPr>
            <w:r w:rsidRPr="001A155C">
              <w:rPr>
                <w:color w:val="000000"/>
                <w:sz w:val="20"/>
                <w:szCs w:val="20"/>
              </w:rPr>
              <w:t xml:space="preserve">Externí </w:t>
            </w:r>
          </w:p>
        </w:tc>
        <w:tc>
          <w:tcPr>
            <w:tcW w:w="1256" w:type="dxa"/>
            <w:tcBorders>
              <w:top w:val="single" w:sz="4" w:space="0" w:color="auto"/>
              <w:left w:val="nil"/>
              <w:bottom w:val="single" w:sz="4" w:space="0" w:color="auto"/>
              <w:right w:val="single" w:sz="4" w:space="0" w:color="auto"/>
            </w:tcBorders>
            <w:shd w:val="clear" w:color="auto" w:fill="auto"/>
          </w:tcPr>
          <w:p w14:paraId="07BA801B" w14:textId="5947E0A7" w:rsidR="00A56CEE" w:rsidRPr="001A155C" w:rsidRDefault="00740D80" w:rsidP="0032077F">
            <w:pPr>
              <w:spacing w:line="276" w:lineRule="auto"/>
              <w:rPr>
                <w:color w:val="000000"/>
                <w:sz w:val="20"/>
                <w:szCs w:val="20"/>
              </w:rPr>
            </w:pPr>
            <w:r>
              <w:rPr>
                <w:color w:val="000000"/>
                <w:sz w:val="20"/>
                <w:szCs w:val="20"/>
              </w:rPr>
              <w:t>A</w:t>
            </w:r>
            <w:r w:rsidR="00A56CEE" w:rsidRPr="001A155C">
              <w:rPr>
                <w:color w:val="000000"/>
                <w:sz w:val="20"/>
                <w:szCs w:val="20"/>
              </w:rPr>
              <w:t xml:space="preserve">nalýzy dat, </w:t>
            </w:r>
            <w:r>
              <w:rPr>
                <w:color w:val="000000"/>
                <w:sz w:val="20"/>
                <w:szCs w:val="20"/>
              </w:rPr>
              <w:t>b</w:t>
            </w:r>
            <w:r w:rsidR="00A56CEE" w:rsidRPr="001A155C">
              <w:rPr>
                <w:color w:val="000000"/>
                <w:sz w:val="20"/>
                <w:szCs w:val="20"/>
              </w:rPr>
              <w:t>enchmarking, focus groups, evaluační rozhovory,</w:t>
            </w:r>
            <w:r w:rsidR="004E43F5">
              <w:rPr>
                <w:color w:val="000000"/>
                <w:sz w:val="20"/>
                <w:szCs w:val="20"/>
              </w:rPr>
              <w:t xml:space="preserve"> </w:t>
            </w:r>
            <w:r w:rsidR="00A56CEE" w:rsidRPr="001A155C">
              <w:rPr>
                <w:color w:val="000000"/>
                <w:sz w:val="20"/>
                <w:szCs w:val="20"/>
              </w:rPr>
              <w:t>panely expertů, outcome mapping.</w:t>
            </w:r>
          </w:p>
        </w:tc>
        <w:tc>
          <w:tcPr>
            <w:tcW w:w="1520" w:type="dxa"/>
            <w:tcBorders>
              <w:top w:val="single" w:sz="4" w:space="0" w:color="auto"/>
              <w:left w:val="nil"/>
              <w:bottom w:val="single" w:sz="4" w:space="0" w:color="auto"/>
              <w:right w:val="single" w:sz="4" w:space="0" w:color="auto"/>
            </w:tcBorders>
            <w:shd w:val="clear" w:color="auto" w:fill="auto"/>
          </w:tcPr>
          <w:p w14:paraId="0305EDE9" w14:textId="77777777" w:rsidR="00430189" w:rsidRPr="001A155C" w:rsidRDefault="00A56CEE" w:rsidP="0032077F">
            <w:pPr>
              <w:spacing w:line="276" w:lineRule="auto"/>
              <w:rPr>
                <w:color w:val="000000"/>
                <w:sz w:val="20"/>
                <w:szCs w:val="20"/>
              </w:rPr>
            </w:pPr>
            <w:r w:rsidRPr="001A155C">
              <w:rPr>
                <w:color w:val="000000"/>
                <w:sz w:val="20"/>
                <w:szCs w:val="20"/>
              </w:rPr>
              <w:t xml:space="preserve">Evaluační zpráva </w:t>
            </w:r>
          </w:p>
          <w:p w14:paraId="537E8D3D" w14:textId="35825962" w:rsidR="00430189" w:rsidRPr="001A155C" w:rsidRDefault="00A56CEE" w:rsidP="00914087">
            <w:pPr>
              <w:pStyle w:val="Odstavecseseznamem"/>
              <w:numPr>
                <w:ilvl w:val="0"/>
                <w:numId w:val="22"/>
              </w:numPr>
              <w:ind w:left="213" w:hanging="141"/>
              <w:rPr>
                <w:rFonts w:ascii="Times New Roman" w:hAnsi="Times New Roman"/>
                <w:color w:val="000000"/>
                <w:sz w:val="20"/>
                <w:szCs w:val="20"/>
              </w:rPr>
            </w:pPr>
            <w:r w:rsidRPr="001A155C">
              <w:rPr>
                <w:rFonts w:ascii="Times New Roman" w:hAnsi="Times New Roman"/>
                <w:color w:val="000000"/>
                <w:sz w:val="20"/>
                <w:szCs w:val="20"/>
              </w:rPr>
              <w:t>1</w:t>
            </w:r>
            <w:r w:rsidR="00AA1CA4">
              <w:rPr>
                <w:rFonts w:ascii="Times New Roman" w:hAnsi="Times New Roman"/>
                <w:color w:val="000000"/>
                <w:sz w:val="20"/>
                <w:szCs w:val="20"/>
              </w:rPr>
              <w:t>x</w:t>
            </w:r>
            <w:r w:rsidR="00740D80">
              <w:rPr>
                <w:rFonts w:ascii="Times New Roman" w:hAnsi="Times New Roman"/>
                <w:color w:val="000000"/>
                <w:sz w:val="20"/>
                <w:szCs w:val="20"/>
              </w:rPr>
              <w:t xml:space="preserve"> za </w:t>
            </w:r>
            <w:r w:rsidRPr="001A155C">
              <w:rPr>
                <w:rFonts w:ascii="Times New Roman" w:hAnsi="Times New Roman"/>
                <w:color w:val="000000"/>
                <w:sz w:val="20"/>
                <w:szCs w:val="20"/>
              </w:rPr>
              <w:t xml:space="preserve">rok v období realizace </w:t>
            </w:r>
            <w:r w:rsidR="00430189" w:rsidRPr="001A155C">
              <w:rPr>
                <w:rFonts w:ascii="Times New Roman" w:hAnsi="Times New Roman"/>
                <w:color w:val="000000"/>
                <w:sz w:val="20"/>
                <w:szCs w:val="20"/>
              </w:rPr>
              <w:t xml:space="preserve">individuálních </w:t>
            </w:r>
            <w:r w:rsidRPr="001A155C">
              <w:rPr>
                <w:rFonts w:ascii="Times New Roman" w:hAnsi="Times New Roman"/>
                <w:color w:val="000000"/>
                <w:sz w:val="20"/>
                <w:szCs w:val="20"/>
              </w:rPr>
              <w:t>projekt</w:t>
            </w:r>
            <w:r w:rsidR="00430189" w:rsidRPr="001A155C">
              <w:rPr>
                <w:rFonts w:ascii="Times New Roman" w:hAnsi="Times New Roman"/>
                <w:color w:val="000000"/>
                <w:sz w:val="20"/>
                <w:szCs w:val="20"/>
              </w:rPr>
              <w:t>ů systémových</w:t>
            </w:r>
          </w:p>
          <w:p w14:paraId="18D14A3A" w14:textId="007483FF" w:rsidR="00A56CEE" w:rsidRPr="001A155C" w:rsidRDefault="00572601" w:rsidP="00914087">
            <w:pPr>
              <w:pStyle w:val="Odstavecseseznamem"/>
              <w:numPr>
                <w:ilvl w:val="0"/>
                <w:numId w:val="22"/>
              </w:numPr>
              <w:ind w:left="213" w:hanging="141"/>
              <w:rPr>
                <w:color w:val="000000"/>
                <w:sz w:val="20"/>
                <w:szCs w:val="20"/>
              </w:rPr>
            </w:pPr>
            <w:r w:rsidRPr="001A155C">
              <w:rPr>
                <w:rFonts w:ascii="Times New Roman" w:hAnsi="Times New Roman"/>
                <w:color w:val="000000"/>
                <w:sz w:val="20"/>
                <w:szCs w:val="20"/>
              </w:rPr>
              <w:t xml:space="preserve">u projektů s koncepčním charakterem bude upřesněno s ohledem na potřeby implementace a řízení  OP VVV </w:t>
            </w:r>
          </w:p>
        </w:tc>
        <w:tc>
          <w:tcPr>
            <w:tcW w:w="1113" w:type="dxa"/>
            <w:tcBorders>
              <w:top w:val="single" w:sz="4" w:space="0" w:color="auto"/>
              <w:left w:val="nil"/>
              <w:bottom w:val="single" w:sz="4" w:space="0" w:color="auto"/>
              <w:right w:val="single" w:sz="4" w:space="0" w:color="auto"/>
            </w:tcBorders>
            <w:shd w:val="clear" w:color="auto" w:fill="auto"/>
          </w:tcPr>
          <w:p w14:paraId="30195250" w14:textId="50D726AC" w:rsidR="00A56CEE" w:rsidRPr="001A155C" w:rsidRDefault="00A56CEE" w:rsidP="0032077F">
            <w:pPr>
              <w:spacing w:line="276" w:lineRule="auto"/>
              <w:jc w:val="right"/>
              <w:rPr>
                <w:iCs/>
                <w:color w:val="000000"/>
                <w:sz w:val="20"/>
                <w:szCs w:val="20"/>
              </w:rPr>
            </w:pPr>
            <w:r w:rsidRPr="001A155C">
              <w:rPr>
                <w:iCs/>
                <w:color w:val="000000"/>
                <w:sz w:val="20"/>
                <w:szCs w:val="20"/>
              </w:rPr>
              <w:t>2.700.000,-</w:t>
            </w:r>
          </w:p>
        </w:tc>
        <w:tc>
          <w:tcPr>
            <w:tcW w:w="1213" w:type="dxa"/>
            <w:gridSpan w:val="2"/>
            <w:tcBorders>
              <w:top w:val="single" w:sz="4" w:space="0" w:color="auto"/>
              <w:left w:val="nil"/>
              <w:bottom w:val="single" w:sz="4" w:space="0" w:color="auto"/>
              <w:right w:val="single" w:sz="4" w:space="0" w:color="auto"/>
            </w:tcBorders>
            <w:shd w:val="clear" w:color="auto" w:fill="auto"/>
          </w:tcPr>
          <w:p w14:paraId="5677863A" w14:textId="52B7EDD1"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p>
          <w:p w14:paraId="42653DA1" w14:textId="2B25E48C" w:rsidR="00A56CEE" w:rsidRPr="001A155C" w:rsidRDefault="00A56CEE" w:rsidP="0032077F">
            <w:pPr>
              <w:spacing w:line="276" w:lineRule="auto"/>
              <w:rPr>
                <w:color w:val="000000"/>
                <w:sz w:val="20"/>
                <w:szCs w:val="20"/>
              </w:rPr>
            </w:pPr>
            <w:r w:rsidRPr="00740D80">
              <w:rPr>
                <w:color w:val="000000"/>
                <w:sz w:val="18"/>
                <w:szCs w:val="18"/>
              </w:rPr>
              <w:t xml:space="preserve">dotazníkové </w:t>
            </w:r>
            <w:r w:rsidRPr="001A155C">
              <w:rPr>
                <w:color w:val="000000"/>
                <w:sz w:val="20"/>
                <w:szCs w:val="20"/>
              </w:rPr>
              <w:t>šetření, kvalitativní a případně doplňková data</w:t>
            </w:r>
            <w:r w:rsidR="00572601" w:rsidRPr="001A155C">
              <w:rPr>
                <w:color w:val="000000"/>
                <w:sz w:val="20"/>
                <w:szCs w:val="20"/>
              </w:rPr>
              <w:t>, ČSÚ</w:t>
            </w:r>
          </w:p>
        </w:tc>
        <w:tc>
          <w:tcPr>
            <w:tcW w:w="851" w:type="dxa"/>
            <w:tcBorders>
              <w:top w:val="single" w:sz="4" w:space="0" w:color="auto"/>
              <w:left w:val="nil"/>
              <w:bottom w:val="single" w:sz="4" w:space="0" w:color="auto"/>
              <w:right w:val="single" w:sz="4" w:space="0" w:color="auto"/>
            </w:tcBorders>
            <w:shd w:val="clear" w:color="auto" w:fill="auto"/>
          </w:tcPr>
          <w:p w14:paraId="40FA2C2B" w14:textId="28FB1196" w:rsidR="001A6FE7" w:rsidRPr="001A155C" w:rsidRDefault="00C32838" w:rsidP="00925BB2">
            <w:pPr>
              <w:spacing w:line="276" w:lineRule="auto"/>
              <w:rPr>
                <w:color w:val="000000"/>
                <w:sz w:val="20"/>
                <w:szCs w:val="20"/>
              </w:rPr>
            </w:pPr>
            <w:r w:rsidRPr="001A155C">
              <w:rPr>
                <w:color w:val="000000"/>
                <w:sz w:val="20"/>
                <w:szCs w:val="20"/>
              </w:rPr>
              <w:t xml:space="preserve">sekce </w:t>
            </w:r>
            <w:r w:rsidR="004B2F60" w:rsidRPr="001A155C">
              <w:rPr>
                <w:color w:val="000000"/>
                <w:sz w:val="20"/>
                <w:szCs w:val="20"/>
              </w:rPr>
              <w:t xml:space="preserve"> </w:t>
            </w:r>
            <w:r w:rsidR="00A56CEE" w:rsidRPr="001A155C">
              <w:rPr>
                <w:color w:val="000000"/>
                <w:sz w:val="20"/>
                <w:szCs w:val="20"/>
              </w:rPr>
              <w:t>III MŠMT</w:t>
            </w:r>
            <w:r w:rsidR="001A6FE7" w:rsidRPr="001A155C">
              <w:rPr>
                <w:color w:val="000000"/>
                <w:sz w:val="20"/>
                <w:szCs w:val="20"/>
              </w:rPr>
              <w:t xml:space="preserve">, zhotovitelé dalších relevantních </w:t>
            </w:r>
            <w:r w:rsidR="001A6FE7" w:rsidRPr="00740D80">
              <w:rPr>
                <w:color w:val="000000"/>
                <w:sz w:val="18"/>
                <w:szCs w:val="18"/>
              </w:rPr>
              <w:t>evaluací</w:t>
            </w:r>
          </w:p>
        </w:tc>
        <w:tc>
          <w:tcPr>
            <w:tcW w:w="992" w:type="dxa"/>
            <w:tcBorders>
              <w:top w:val="single" w:sz="4" w:space="0" w:color="auto"/>
              <w:left w:val="nil"/>
              <w:bottom w:val="single" w:sz="4" w:space="0" w:color="auto"/>
              <w:right w:val="single" w:sz="4" w:space="0" w:color="auto"/>
            </w:tcBorders>
            <w:shd w:val="clear" w:color="auto" w:fill="auto"/>
          </w:tcPr>
          <w:p w14:paraId="1A12842B" w14:textId="19CD8CFD" w:rsidR="004B2F60" w:rsidRPr="001A155C" w:rsidRDefault="003E507E" w:rsidP="0032077F">
            <w:pPr>
              <w:spacing w:line="276" w:lineRule="auto"/>
              <w:rPr>
                <w:color w:val="000000"/>
                <w:sz w:val="20"/>
                <w:szCs w:val="20"/>
              </w:rPr>
            </w:pPr>
            <w:r>
              <w:rPr>
                <w:color w:val="000000"/>
                <w:sz w:val="20"/>
                <w:szCs w:val="20"/>
              </w:rPr>
              <w:t>Ne</w:t>
            </w:r>
          </w:p>
        </w:tc>
      </w:tr>
      <w:tr w:rsidR="00A56CEE" w:rsidRPr="001A155C" w14:paraId="6245E1F8" w14:textId="5468F16F" w:rsidTr="00361921">
        <w:trPr>
          <w:trHeight w:val="456"/>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D1B30BA" w14:textId="18BC32D9" w:rsidR="00A56CEE" w:rsidRPr="001A155C" w:rsidRDefault="00823E3F" w:rsidP="00036A48">
            <w:pPr>
              <w:spacing w:line="276" w:lineRule="auto"/>
              <w:rPr>
                <w:color w:val="000000"/>
                <w:sz w:val="20"/>
                <w:szCs w:val="20"/>
              </w:rPr>
            </w:pPr>
            <w:r w:rsidRPr="001A155C">
              <w:rPr>
                <w:color w:val="000000"/>
                <w:sz w:val="20"/>
                <w:szCs w:val="20"/>
              </w:rPr>
              <w:t>2</w:t>
            </w:r>
            <w:r w:rsidR="00036A48" w:rsidRPr="001A155C">
              <w:rPr>
                <w:color w:val="000000"/>
                <w:sz w:val="20"/>
                <w:szCs w:val="20"/>
              </w:rPr>
              <w:t>2</w:t>
            </w:r>
            <w:r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53C72072" w14:textId="2A1C2ACB" w:rsidR="00925BB2" w:rsidRPr="001A155C" w:rsidRDefault="00925BB2" w:rsidP="00925BB2">
            <w:pPr>
              <w:spacing w:line="276" w:lineRule="auto"/>
              <w:rPr>
                <w:rFonts w:eastAsiaTheme="minorHAnsi"/>
                <w:b/>
                <w:color w:val="000000"/>
                <w:sz w:val="20"/>
                <w:szCs w:val="20"/>
                <w:lang w:eastAsia="en-US"/>
              </w:rPr>
            </w:pPr>
            <w:r w:rsidRPr="001A155C">
              <w:rPr>
                <w:rFonts w:eastAsiaTheme="minorHAnsi"/>
                <w:b/>
                <w:color w:val="000000"/>
                <w:sz w:val="20"/>
                <w:szCs w:val="20"/>
                <w:lang w:eastAsia="en-US"/>
              </w:rPr>
              <w:t>Evaluace individuálních projektů systémových a individuálních projektů s koncepčním charakterem</w:t>
            </w:r>
            <w:r w:rsidR="00827264" w:rsidRPr="001A155C">
              <w:rPr>
                <w:rFonts w:eastAsiaTheme="minorHAnsi"/>
                <w:b/>
                <w:color w:val="000000"/>
                <w:sz w:val="20"/>
                <w:szCs w:val="20"/>
                <w:lang w:eastAsia="en-US"/>
              </w:rPr>
              <w:t xml:space="preserve"> v rámci PO3  OP VVV</w:t>
            </w:r>
          </w:p>
          <w:p w14:paraId="47294DAD" w14:textId="089DB3F5" w:rsidR="00A56CEE" w:rsidRPr="001A155C" w:rsidRDefault="00827264" w:rsidP="00925BB2">
            <w:pPr>
              <w:spacing w:line="276" w:lineRule="auto"/>
              <w:rPr>
                <w:rFonts w:eastAsiaTheme="minorHAnsi"/>
                <w:b/>
                <w:color w:val="000000"/>
                <w:sz w:val="20"/>
                <w:szCs w:val="20"/>
                <w:lang w:eastAsia="en-US"/>
              </w:rPr>
            </w:pPr>
            <w:r w:rsidRPr="001A155C">
              <w:rPr>
                <w:b/>
                <w:bCs/>
                <w:i/>
                <w:sz w:val="20"/>
                <w:szCs w:val="20"/>
              </w:rPr>
              <w:t>(bližší specifikace viz karta evaluace v příloze)</w:t>
            </w:r>
          </w:p>
        </w:tc>
        <w:tc>
          <w:tcPr>
            <w:tcW w:w="2835" w:type="dxa"/>
            <w:tcBorders>
              <w:top w:val="single" w:sz="4" w:space="0" w:color="auto"/>
              <w:left w:val="nil"/>
              <w:bottom w:val="single" w:sz="4" w:space="0" w:color="auto"/>
              <w:right w:val="single" w:sz="4" w:space="0" w:color="auto"/>
            </w:tcBorders>
            <w:shd w:val="clear" w:color="auto" w:fill="auto"/>
            <w:vAlign w:val="center"/>
          </w:tcPr>
          <w:p w14:paraId="3DBDA0A2" w14:textId="6FC7AAEA" w:rsidR="00572601" w:rsidRPr="001A155C" w:rsidRDefault="00572601" w:rsidP="00572601">
            <w:pPr>
              <w:spacing w:line="276" w:lineRule="auto"/>
              <w:rPr>
                <w:sz w:val="20"/>
                <w:szCs w:val="20"/>
              </w:rPr>
            </w:pPr>
            <w:r w:rsidRPr="001A155C">
              <w:rPr>
                <w:sz w:val="20"/>
                <w:szCs w:val="20"/>
              </w:rPr>
              <w:t xml:space="preserve">Hodnocení účelnosti a účinnosti intervencí při dosahování cílů individuálních projektů systémových a individuálních projektů s koncepčním charakterem zahrnující vyhodnocení dosahování relevantních SC </w:t>
            </w:r>
            <w:r w:rsidRPr="001A155C">
              <w:rPr>
                <w:rFonts w:eastAsiaTheme="minorHAnsi"/>
                <w:color w:val="000000"/>
                <w:sz w:val="20"/>
                <w:szCs w:val="20"/>
                <w:lang w:eastAsia="en-US"/>
              </w:rPr>
              <w:t>PO3</w:t>
            </w:r>
            <w:r w:rsidRPr="001A155C">
              <w:rPr>
                <w:rFonts w:eastAsiaTheme="minorHAnsi"/>
                <w:b/>
                <w:color w:val="000000"/>
                <w:sz w:val="20"/>
                <w:szCs w:val="20"/>
                <w:lang w:eastAsia="en-US"/>
              </w:rPr>
              <w:t xml:space="preserve"> </w:t>
            </w:r>
            <w:r w:rsidRPr="001A155C">
              <w:rPr>
                <w:sz w:val="20"/>
                <w:szCs w:val="20"/>
              </w:rPr>
              <w:t xml:space="preserve">a jejich vytyčených výsledků na základě realizace těchto projektů. </w:t>
            </w:r>
          </w:p>
          <w:p w14:paraId="1087E89F" w14:textId="5610D23D" w:rsidR="008933A1" w:rsidRPr="001A155C" w:rsidRDefault="008933A1" w:rsidP="0032077F">
            <w:pPr>
              <w:spacing w:line="276" w:lineRule="auto"/>
              <w:rPr>
                <w:sz w:val="20"/>
                <w:szCs w:val="20"/>
              </w:rPr>
            </w:pPr>
          </w:p>
          <w:p w14:paraId="1C6459C7" w14:textId="65D12D92" w:rsidR="00B13A7E" w:rsidRPr="001A155C" w:rsidRDefault="00B13A7E" w:rsidP="0032077F">
            <w:pPr>
              <w:spacing w:line="276" w:lineRule="auto"/>
              <w:rPr>
                <w:sz w:val="20"/>
                <w:szCs w:val="20"/>
              </w:rPr>
            </w:pPr>
            <w:r w:rsidRPr="001A155C">
              <w:rPr>
                <w:sz w:val="20"/>
                <w:szCs w:val="20"/>
              </w:rPr>
              <w:t>Intervence budou vyhodnocovány ve vazbě/ s ohledem na relevantní strategie EU a relevantní národní strategie a koncepce.</w:t>
            </w:r>
          </w:p>
          <w:p w14:paraId="73BAEF08" w14:textId="12EB78BF" w:rsidR="00FC07A3" w:rsidRPr="001A155C" w:rsidRDefault="00FC07A3" w:rsidP="0032077F">
            <w:pPr>
              <w:spacing w:line="276" w:lineRule="auto"/>
              <w:rPr>
                <w:sz w:val="20"/>
                <w:szCs w:val="20"/>
              </w:rPr>
            </w:pPr>
          </w:p>
          <w:p w14:paraId="01A736B3" w14:textId="286D5A96" w:rsidR="00A56CEE" w:rsidRPr="001A155C" w:rsidRDefault="003C458B" w:rsidP="004E43F5">
            <w:pPr>
              <w:spacing w:line="276" w:lineRule="auto"/>
              <w:rPr>
                <w:rFonts w:eastAsiaTheme="minorHAnsi"/>
                <w:color w:val="000000"/>
                <w:sz w:val="20"/>
                <w:szCs w:val="20"/>
              </w:rPr>
            </w:pPr>
            <w:r w:rsidRPr="001A155C">
              <w:rPr>
                <w:sz w:val="20"/>
                <w:szCs w:val="20"/>
              </w:rPr>
              <w:t>Při hodnocení intervencí budou zohledněny a posouzeny i synergické a komplementární vazby programu, které jsou pro tento SC relevantní. Předmětem hodnocení bude jejich účelnost a posouzení   efektů z nich plynoucí při realizaci intervencí pro naplnění SC.</w:t>
            </w:r>
            <w:r w:rsidR="00B13A7E" w:rsidRPr="001A155C">
              <w:rPr>
                <w:rFonts w:eastAsiaTheme="minorHAnsi"/>
                <w:color w:val="000000"/>
                <w:sz w:val="20"/>
                <w:szCs w:val="20"/>
              </w:rPr>
              <w:t xml:space="preserve"> </w:t>
            </w:r>
          </w:p>
        </w:tc>
        <w:tc>
          <w:tcPr>
            <w:tcW w:w="1118" w:type="dxa"/>
            <w:tcBorders>
              <w:top w:val="single" w:sz="4" w:space="0" w:color="auto"/>
              <w:left w:val="nil"/>
              <w:bottom w:val="single" w:sz="4" w:space="0" w:color="auto"/>
              <w:right w:val="single" w:sz="4" w:space="0" w:color="auto"/>
            </w:tcBorders>
            <w:shd w:val="clear" w:color="auto" w:fill="auto"/>
          </w:tcPr>
          <w:p w14:paraId="631F0B7E" w14:textId="2BC84C0E" w:rsidR="00A56CEE" w:rsidRPr="00740D80" w:rsidRDefault="00A56CEE" w:rsidP="0032077F">
            <w:pPr>
              <w:spacing w:line="276" w:lineRule="auto"/>
              <w:rPr>
                <w:color w:val="000000"/>
                <w:sz w:val="18"/>
                <w:szCs w:val="18"/>
              </w:rPr>
            </w:pPr>
            <w:r w:rsidRPr="001A155C">
              <w:rPr>
                <w:color w:val="000000"/>
                <w:sz w:val="20"/>
                <w:szCs w:val="20"/>
              </w:rPr>
              <w:t xml:space="preserve">On-going, </w:t>
            </w:r>
            <w:r w:rsidRPr="00740D80">
              <w:rPr>
                <w:color w:val="000000"/>
                <w:sz w:val="18"/>
                <w:szCs w:val="18"/>
              </w:rPr>
              <w:t>tématická</w:t>
            </w:r>
          </w:p>
          <w:p w14:paraId="06EA27A7" w14:textId="1BFB2AFF" w:rsidR="001A6FE7" w:rsidRPr="001A155C" w:rsidRDefault="001A6FE7" w:rsidP="0032077F">
            <w:pPr>
              <w:spacing w:line="276" w:lineRule="auto"/>
              <w:rPr>
                <w:color w:val="000000"/>
                <w:sz w:val="20"/>
                <w:szCs w:val="20"/>
              </w:rPr>
            </w:pPr>
            <w:r w:rsidRPr="001A155C">
              <w:rPr>
                <w:color w:val="000000"/>
                <w:sz w:val="20"/>
                <w:szCs w:val="20"/>
              </w:rPr>
              <w:t>u S/K i procesní</w:t>
            </w:r>
          </w:p>
        </w:tc>
        <w:tc>
          <w:tcPr>
            <w:tcW w:w="867" w:type="dxa"/>
            <w:tcBorders>
              <w:top w:val="single" w:sz="4" w:space="0" w:color="auto"/>
              <w:left w:val="nil"/>
              <w:bottom w:val="single" w:sz="4" w:space="0" w:color="auto"/>
              <w:right w:val="single" w:sz="4" w:space="0" w:color="auto"/>
            </w:tcBorders>
            <w:shd w:val="clear" w:color="auto" w:fill="auto"/>
          </w:tcPr>
          <w:p w14:paraId="5FFFF51A" w14:textId="37696567" w:rsidR="00A56CEE" w:rsidRPr="001A155C" w:rsidRDefault="00A56CEE" w:rsidP="0032077F">
            <w:pPr>
              <w:spacing w:line="276" w:lineRule="auto"/>
              <w:rPr>
                <w:color w:val="000000"/>
                <w:sz w:val="20"/>
                <w:szCs w:val="20"/>
              </w:rPr>
            </w:pPr>
            <w:r w:rsidRPr="001A155C">
              <w:rPr>
                <w:color w:val="000000"/>
                <w:sz w:val="20"/>
                <w:szCs w:val="20"/>
              </w:rPr>
              <w:t>Ano, č. 52 Nařízení 1303/2013</w:t>
            </w:r>
          </w:p>
        </w:tc>
        <w:tc>
          <w:tcPr>
            <w:tcW w:w="850" w:type="dxa"/>
            <w:tcBorders>
              <w:top w:val="single" w:sz="4" w:space="0" w:color="auto"/>
              <w:left w:val="nil"/>
              <w:bottom w:val="single" w:sz="4" w:space="0" w:color="auto"/>
              <w:right w:val="single" w:sz="4" w:space="0" w:color="auto"/>
            </w:tcBorders>
            <w:shd w:val="clear" w:color="auto" w:fill="auto"/>
          </w:tcPr>
          <w:p w14:paraId="796ADE11" w14:textId="5CD9DAD6" w:rsidR="00A56CEE" w:rsidRPr="001A155C" w:rsidRDefault="00A56CEE" w:rsidP="00572601">
            <w:pPr>
              <w:spacing w:line="276" w:lineRule="auto"/>
              <w:rPr>
                <w:color w:val="000000"/>
                <w:sz w:val="20"/>
                <w:szCs w:val="20"/>
              </w:rPr>
            </w:pPr>
            <w:r w:rsidRPr="001A155C">
              <w:rPr>
                <w:color w:val="000000"/>
                <w:sz w:val="20"/>
                <w:szCs w:val="20"/>
              </w:rPr>
              <w:t>Externí</w:t>
            </w:r>
          </w:p>
        </w:tc>
        <w:tc>
          <w:tcPr>
            <w:tcW w:w="1256" w:type="dxa"/>
            <w:tcBorders>
              <w:top w:val="single" w:sz="4" w:space="0" w:color="auto"/>
              <w:left w:val="nil"/>
              <w:bottom w:val="single" w:sz="4" w:space="0" w:color="auto"/>
              <w:right w:val="single" w:sz="4" w:space="0" w:color="auto"/>
            </w:tcBorders>
            <w:shd w:val="clear" w:color="auto" w:fill="auto"/>
          </w:tcPr>
          <w:p w14:paraId="13D61ED3" w14:textId="310880A5" w:rsidR="00A56CEE" w:rsidRPr="001A155C" w:rsidRDefault="00740D80" w:rsidP="0032077F">
            <w:pPr>
              <w:spacing w:line="276" w:lineRule="auto"/>
              <w:rPr>
                <w:color w:val="000000"/>
                <w:sz w:val="20"/>
                <w:szCs w:val="20"/>
              </w:rPr>
            </w:pPr>
            <w:r>
              <w:rPr>
                <w:color w:val="000000"/>
                <w:sz w:val="20"/>
                <w:szCs w:val="20"/>
              </w:rPr>
              <w:t>A</w:t>
            </w:r>
            <w:r w:rsidR="00A56CEE" w:rsidRPr="001A155C">
              <w:rPr>
                <w:color w:val="000000"/>
                <w:sz w:val="20"/>
                <w:szCs w:val="20"/>
              </w:rPr>
              <w:t xml:space="preserve">nalýzy dat, </w:t>
            </w:r>
            <w:r>
              <w:rPr>
                <w:color w:val="000000"/>
                <w:sz w:val="20"/>
                <w:szCs w:val="20"/>
              </w:rPr>
              <w:t>b</w:t>
            </w:r>
            <w:r w:rsidR="00A56CEE" w:rsidRPr="001A155C">
              <w:rPr>
                <w:color w:val="000000"/>
                <w:sz w:val="20"/>
                <w:szCs w:val="20"/>
              </w:rPr>
              <w:t>enchmarking, focus groups, evaluační rozhovory,</w:t>
            </w:r>
            <w:r w:rsidR="004E43F5">
              <w:rPr>
                <w:color w:val="000000"/>
                <w:sz w:val="20"/>
                <w:szCs w:val="20"/>
              </w:rPr>
              <w:t xml:space="preserve"> </w:t>
            </w:r>
            <w:r w:rsidR="00A56CEE" w:rsidRPr="001A155C">
              <w:rPr>
                <w:color w:val="000000"/>
                <w:sz w:val="20"/>
                <w:szCs w:val="20"/>
              </w:rPr>
              <w:t>panely expertů, outcome mapping</w:t>
            </w:r>
            <w:r w:rsidR="00E674E3" w:rsidRPr="001A155C">
              <w:rPr>
                <w:color w:val="000000"/>
                <w:sz w:val="20"/>
                <w:szCs w:val="20"/>
              </w:rPr>
              <w:t>, proces tracing/contribution analysis</w:t>
            </w:r>
          </w:p>
        </w:tc>
        <w:tc>
          <w:tcPr>
            <w:tcW w:w="1520" w:type="dxa"/>
            <w:tcBorders>
              <w:top w:val="single" w:sz="4" w:space="0" w:color="auto"/>
              <w:left w:val="nil"/>
              <w:bottom w:val="single" w:sz="4" w:space="0" w:color="auto"/>
              <w:right w:val="single" w:sz="4" w:space="0" w:color="auto"/>
            </w:tcBorders>
            <w:shd w:val="clear" w:color="auto" w:fill="auto"/>
          </w:tcPr>
          <w:p w14:paraId="5F2574A1" w14:textId="77777777" w:rsidR="00572601" w:rsidRPr="001A155C" w:rsidRDefault="00572601" w:rsidP="00572601">
            <w:pPr>
              <w:spacing w:line="276" w:lineRule="auto"/>
              <w:rPr>
                <w:color w:val="000000"/>
                <w:sz w:val="20"/>
                <w:szCs w:val="20"/>
              </w:rPr>
            </w:pPr>
            <w:r w:rsidRPr="001A155C">
              <w:rPr>
                <w:color w:val="000000"/>
                <w:sz w:val="20"/>
                <w:szCs w:val="20"/>
              </w:rPr>
              <w:t xml:space="preserve">Evaluační zpráva </w:t>
            </w:r>
          </w:p>
          <w:p w14:paraId="3FF7CFF5" w14:textId="2AB01B31" w:rsidR="00A01C5F" w:rsidRPr="001A155C" w:rsidRDefault="00572601" w:rsidP="00914087">
            <w:pPr>
              <w:pStyle w:val="Odstavecseseznamem"/>
              <w:numPr>
                <w:ilvl w:val="0"/>
                <w:numId w:val="22"/>
              </w:numPr>
              <w:ind w:left="213" w:hanging="141"/>
              <w:rPr>
                <w:rFonts w:ascii="Times New Roman" w:hAnsi="Times New Roman"/>
                <w:color w:val="000000"/>
                <w:sz w:val="20"/>
                <w:szCs w:val="20"/>
              </w:rPr>
            </w:pPr>
            <w:r w:rsidRPr="001A155C">
              <w:rPr>
                <w:rFonts w:ascii="Times New Roman" w:hAnsi="Times New Roman"/>
                <w:color w:val="000000"/>
                <w:sz w:val="20"/>
                <w:szCs w:val="20"/>
              </w:rPr>
              <w:t>1x</w:t>
            </w:r>
            <w:r w:rsidR="00740D80">
              <w:rPr>
                <w:rFonts w:ascii="Times New Roman" w:hAnsi="Times New Roman"/>
                <w:color w:val="000000"/>
                <w:sz w:val="20"/>
                <w:szCs w:val="20"/>
              </w:rPr>
              <w:t xml:space="preserve"> za </w:t>
            </w:r>
            <w:r w:rsidRPr="001A155C">
              <w:rPr>
                <w:rFonts w:ascii="Times New Roman" w:hAnsi="Times New Roman"/>
                <w:color w:val="000000"/>
                <w:sz w:val="20"/>
                <w:szCs w:val="20"/>
              </w:rPr>
              <w:t>rok v období realizace individuálních projektů systémových</w:t>
            </w:r>
          </w:p>
          <w:p w14:paraId="52BEB53B" w14:textId="20F1D288" w:rsidR="00572601" w:rsidRPr="001A155C" w:rsidRDefault="00572601" w:rsidP="00914087">
            <w:pPr>
              <w:pStyle w:val="Odstavecseseznamem"/>
              <w:numPr>
                <w:ilvl w:val="0"/>
                <w:numId w:val="22"/>
              </w:numPr>
              <w:ind w:left="213" w:hanging="141"/>
              <w:rPr>
                <w:rFonts w:ascii="Times New Roman" w:hAnsi="Times New Roman"/>
                <w:color w:val="000000"/>
                <w:sz w:val="20"/>
                <w:szCs w:val="20"/>
              </w:rPr>
            </w:pPr>
            <w:r w:rsidRPr="001A155C">
              <w:rPr>
                <w:rFonts w:ascii="Times New Roman" w:hAnsi="Times New Roman"/>
                <w:color w:val="000000"/>
                <w:sz w:val="20"/>
                <w:szCs w:val="20"/>
              </w:rPr>
              <w:t>u projektů s koncepčním charakterem bude upřesněno s ohledem na potřeby implementace a řízení  OP VVV</w:t>
            </w:r>
          </w:p>
          <w:p w14:paraId="186946D1" w14:textId="2CAD3230" w:rsidR="00A56CEE" w:rsidRPr="001A155C" w:rsidRDefault="00A56CEE" w:rsidP="00572601">
            <w:pPr>
              <w:spacing w:line="276" w:lineRule="auto"/>
              <w:rPr>
                <w:color w:val="000000"/>
                <w:sz w:val="20"/>
                <w:szCs w:val="20"/>
              </w:rPr>
            </w:pPr>
          </w:p>
        </w:tc>
        <w:tc>
          <w:tcPr>
            <w:tcW w:w="1113" w:type="dxa"/>
            <w:tcBorders>
              <w:top w:val="single" w:sz="4" w:space="0" w:color="auto"/>
              <w:left w:val="nil"/>
              <w:bottom w:val="single" w:sz="4" w:space="0" w:color="auto"/>
              <w:right w:val="single" w:sz="4" w:space="0" w:color="auto"/>
            </w:tcBorders>
            <w:shd w:val="clear" w:color="auto" w:fill="auto"/>
          </w:tcPr>
          <w:p w14:paraId="1F998FC1" w14:textId="77777777" w:rsidR="00ED7F0C" w:rsidRPr="001A155C" w:rsidRDefault="00ED7F0C" w:rsidP="0032077F">
            <w:pPr>
              <w:spacing w:line="276" w:lineRule="auto"/>
              <w:jc w:val="right"/>
              <w:rPr>
                <w:iCs/>
                <w:color w:val="000000"/>
                <w:sz w:val="20"/>
                <w:szCs w:val="20"/>
              </w:rPr>
            </w:pPr>
            <w:r w:rsidRPr="001A155C">
              <w:rPr>
                <w:iCs/>
                <w:color w:val="000000"/>
                <w:sz w:val="20"/>
                <w:szCs w:val="20"/>
              </w:rPr>
              <w:t>10.000.000,-</w:t>
            </w:r>
          </w:p>
          <w:p w14:paraId="19CE8251" w14:textId="5477C2D1" w:rsidR="00A56CEE" w:rsidRPr="001A155C" w:rsidRDefault="00A56CEE" w:rsidP="00ED7F0C">
            <w:pPr>
              <w:spacing w:line="276" w:lineRule="auto"/>
              <w:jc w:val="right"/>
              <w:rPr>
                <w:iCs/>
                <w:color w:val="000000"/>
                <w:sz w:val="20"/>
                <w:szCs w:val="20"/>
              </w:rPr>
            </w:pPr>
            <w:r w:rsidRPr="001A155C">
              <w:rPr>
                <w:iCs/>
                <w:color w:val="000000"/>
                <w:sz w:val="20"/>
                <w:szCs w:val="20"/>
              </w:rPr>
              <w:t>-</w:t>
            </w:r>
          </w:p>
        </w:tc>
        <w:tc>
          <w:tcPr>
            <w:tcW w:w="1213" w:type="dxa"/>
            <w:gridSpan w:val="2"/>
            <w:tcBorders>
              <w:top w:val="single" w:sz="4" w:space="0" w:color="auto"/>
              <w:left w:val="nil"/>
              <w:bottom w:val="single" w:sz="4" w:space="0" w:color="auto"/>
              <w:right w:val="single" w:sz="4" w:space="0" w:color="auto"/>
            </w:tcBorders>
            <w:shd w:val="clear" w:color="auto" w:fill="auto"/>
          </w:tcPr>
          <w:p w14:paraId="226A0E5B" w14:textId="3168A112" w:rsidR="00A56CEE" w:rsidRPr="001A155C" w:rsidRDefault="00A56CEE" w:rsidP="0032077F">
            <w:pPr>
              <w:spacing w:line="276" w:lineRule="auto"/>
              <w:rPr>
                <w:color w:val="000000"/>
                <w:sz w:val="20"/>
                <w:szCs w:val="20"/>
              </w:rPr>
            </w:pPr>
            <w:r w:rsidRPr="001A155C">
              <w:rPr>
                <w:color w:val="000000"/>
                <w:sz w:val="20"/>
                <w:szCs w:val="20"/>
              </w:rPr>
              <w:t>Data v MS2014+</w:t>
            </w:r>
            <w:r w:rsidR="00271AF5" w:rsidRPr="001A155C">
              <w:rPr>
                <w:color w:val="000000"/>
                <w:sz w:val="20"/>
                <w:szCs w:val="20"/>
              </w:rPr>
              <w:t xml:space="preserve"> vč. přehledů S/K vazeb</w:t>
            </w:r>
            <w:r w:rsidRPr="001A155C">
              <w:rPr>
                <w:color w:val="000000"/>
                <w:sz w:val="20"/>
                <w:szCs w:val="20"/>
              </w:rPr>
              <w:t>,</w:t>
            </w:r>
          </w:p>
          <w:p w14:paraId="59B583FC" w14:textId="1179A338" w:rsidR="00A56CEE" w:rsidRPr="001A155C" w:rsidRDefault="00271AF5" w:rsidP="00A01C5F">
            <w:pPr>
              <w:spacing w:line="276" w:lineRule="auto"/>
              <w:rPr>
                <w:color w:val="000000"/>
                <w:sz w:val="20"/>
                <w:szCs w:val="20"/>
              </w:rPr>
            </w:pPr>
            <w:r w:rsidRPr="00740D80">
              <w:rPr>
                <w:color w:val="000000"/>
                <w:sz w:val="18"/>
                <w:szCs w:val="18"/>
              </w:rPr>
              <w:t>d</w:t>
            </w:r>
            <w:r w:rsidR="00A56CEE" w:rsidRPr="00740D80">
              <w:rPr>
                <w:color w:val="000000"/>
                <w:sz w:val="18"/>
                <w:szCs w:val="18"/>
              </w:rPr>
              <w:t>otazníkové</w:t>
            </w:r>
            <w:r w:rsidR="00A56CEE" w:rsidRPr="001A155C">
              <w:rPr>
                <w:color w:val="000000"/>
                <w:sz w:val="20"/>
                <w:szCs w:val="20"/>
              </w:rPr>
              <w:t xml:space="preserve"> šetření, kvalitativní a případně doplňková data, </w:t>
            </w:r>
          </w:p>
        </w:tc>
        <w:tc>
          <w:tcPr>
            <w:tcW w:w="851" w:type="dxa"/>
            <w:tcBorders>
              <w:top w:val="single" w:sz="4" w:space="0" w:color="auto"/>
              <w:left w:val="nil"/>
              <w:bottom w:val="single" w:sz="4" w:space="0" w:color="auto"/>
              <w:right w:val="single" w:sz="4" w:space="0" w:color="auto"/>
            </w:tcBorders>
            <w:shd w:val="clear" w:color="auto" w:fill="auto"/>
          </w:tcPr>
          <w:p w14:paraId="23954CF7" w14:textId="02776647" w:rsidR="00A56CEE" w:rsidRPr="001A155C" w:rsidRDefault="00925BB2" w:rsidP="0032077F">
            <w:pPr>
              <w:spacing w:line="276" w:lineRule="auto"/>
              <w:rPr>
                <w:color w:val="000000"/>
                <w:sz w:val="20"/>
                <w:szCs w:val="20"/>
              </w:rPr>
            </w:pPr>
            <w:r w:rsidRPr="001A155C">
              <w:rPr>
                <w:color w:val="000000"/>
                <w:sz w:val="20"/>
                <w:szCs w:val="20"/>
              </w:rPr>
              <w:t xml:space="preserve">sekce </w:t>
            </w:r>
            <w:r w:rsidR="00A56CEE" w:rsidRPr="001A155C">
              <w:rPr>
                <w:color w:val="000000"/>
                <w:sz w:val="20"/>
                <w:szCs w:val="20"/>
              </w:rPr>
              <w:t>II, MŠMT</w:t>
            </w:r>
            <w:r w:rsidR="001A6FE7" w:rsidRPr="001A155C">
              <w:rPr>
                <w:color w:val="000000"/>
                <w:sz w:val="20"/>
                <w:szCs w:val="20"/>
              </w:rPr>
              <w:t>,</w:t>
            </w:r>
          </w:p>
          <w:p w14:paraId="1B1EA7D2" w14:textId="14979FC0" w:rsidR="001A6FE7" w:rsidRPr="00740D80" w:rsidRDefault="001A6FE7" w:rsidP="0032077F">
            <w:pPr>
              <w:spacing w:line="276" w:lineRule="auto"/>
              <w:rPr>
                <w:color w:val="000000"/>
                <w:sz w:val="18"/>
                <w:szCs w:val="18"/>
              </w:rPr>
            </w:pPr>
            <w:r w:rsidRPr="001A155C">
              <w:rPr>
                <w:color w:val="000000"/>
                <w:sz w:val="20"/>
                <w:szCs w:val="20"/>
              </w:rPr>
              <w:t xml:space="preserve">zhotovitelé dalších relevantních </w:t>
            </w:r>
            <w:r w:rsidRPr="00740D80">
              <w:rPr>
                <w:color w:val="000000"/>
                <w:sz w:val="18"/>
                <w:szCs w:val="18"/>
              </w:rPr>
              <w:t>evaluací</w:t>
            </w:r>
          </w:p>
          <w:p w14:paraId="31B66138" w14:textId="17D8461E" w:rsidR="00A56CEE" w:rsidRPr="001A155C" w:rsidRDefault="00A56CEE" w:rsidP="0032077F">
            <w:pPr>
              <w:spacing w:line="276" w:lineRule="auto"/>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tcPr>
          <w:p w14:paraId="392BD98E" w14:textId="728FA9A3" w:rsidR="004B2F60" w:rsidRPr="001A155C" w:rsidRDefault="003E507E" w:rsidP="0032077F">
            <w:pPr>
              <w:spacing w:line="276" w:lineRule="auto"/>
              <w:rPr>
                <w:color w:val="000000"/>
                <w:sz w:val="20"/>
                <w:szCs w:val="20"/>
              </w:rPr>
            </w:pPr>
            <w:r>
              <w:rPr>
                <w:color w:val="000000"/>
                <w:sz w:val="20"/>
                <w:szCs w:val="20"/>
              </w:rPr>
              <w:t>Ne</w:t>
            </w:r>
          </w:p>
        </w:tc>
      </w:tr>
      <w:tr w:rsidR="007C3CFA" w:rsidRPr="001A155C" w14:paraId="261FA5D5" w14:textId="77777777" w:rsidTr="00361921">
        <w:trPr>
          <w:trHeight w:val="720"/>
        </w:trPr>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DC9FCA2" w14:textId="2A4C3BA2" w:rsidR="007C3CFA" w:rsidRPr="001A155C" w:rsidRDefault="00F67DE7" w:rsidP="00925BB2">
            <w:pPr>
              <w:spacing w:line="276" w:lineRule="auto"/>
              <w:rPr>
                <w:color w:val="000000"/>
                <w:sz w:val="20"/>
                <w:szCs w:val="20"/>
              </w:rPr>
            </w:pPr>
            <w:r w:rsidRPr="001A155C">
              <w:rPr>
                <w:color w:val="000000"/>
                <w:sz w:val="20"/>
                <w:szCs w:val="20"/>
              </w:rPr>
              <w:t>2</w:t>
            </w:r>
            <w:r w:rsidR="00036A48" w:rsidRPr="001A155C">
              <w:rPr>
                <w:color w:val="000000"/>
                <w:sz w:val="20"/>
                <w:szCs w:val="20"/>
              </w:rPr>
              <w:t>3</w:t>
            </w:r>
            <w:r w:rsidR="007C3CFA" w:rsidRPr="001A155C">
              <w:rPr>
                <w:color w:val="000000"/>
                <w:sz w:val="20"/>
                <w:szCs w:val="20"/>
              </w:rPr>
              <w:t>.</w:t>
            </w:r>
          </w:p>
        </w:tc>
        <w:tc>
          <w:tcPr>
            <w:tcW w:w="1844" w:type="dxa"/>
            <w:tcBorders>
              <w:top w:val="single" w:sz="4" w:space="0" w:color="auto"/>
              <w:left w:val="nil"/>
              <w:bottom w:val="single" w:sz="4" w:space="0" w:color="auto"/>
              <w:right w:val="single" w:sz="4" w:space="0" w:color="auto"/>
            </w:tcBorders>
            <w:shd w:val="clear" w:color="auto" w:fill="auto"/>
          </w:tcPr>
          <w:p w14:paraId="08ED976A" w14:textId="3374C520" w:rsidR="007C3CFA" w:rsidRPr="006531B0" w:rsidRDefault="00AE4579" w:rsidP="0032077F">
            <w:pPr>
              <w:spacing w:line="276" w:lineRule="auto"/>
              <w:rPr>
                <w:b/>
                <w:sz w:val="20"/>
                <w:szCs w:val="20"/>
              </w:rPr>
            </w:pPr>
            <w:r w:rsidRPr="006531B0">
              <w:rPr>
                <w:b/>
                <w:sz w:val="20"/>
                <w:szCs w:val="20"/>
              </w:rPr>
              <w:t xml:space="preserve">Evaluace veřejné podpory  </w:t>
            </w:r>
          </w:p>
        </w:tc>
        <w:tc>
          <w:tcPr>
            <w:tcW w:w="2835" w:type="dxa"/>
            <w:tcBorders>
              <w:top w:val="single" w:sz="4" w:space="0" w:color="auto"/>
              <w:left w:val="nil"/>
              <w:bottom w:val="single" w:sz="4" w:space="0" w:color="auto"/>
              <w:right w:val="single" w:sz="4" w:space="0" w:color="auto"/>
            </w:tcBorders>
            <w:shd w:val="clear" w:color="auto" w:fill="auto"/>
          </w:tcPr>
          <w:p w14:paraId="2616AB33" w14:textId="77777777" w:rsidR="00CA4174" w:rsidRPr="001A155C" w:rsidRDefault="00AE4579" w:rsidP="0032077F">
            <w:pPr>
              <w:spacing w:line="276" w:lineRule="auto"/>
              <w:rPr>
                <w:sz w:val="20"/>
                <w:szCs w:val="20"/>
              </w:rPr>
            </w:pPr>
            <w:r w:rsidRPr="001A155C">
              <w:rPr>
                <w:sz w:val="20"/>
                <w:szCs w:val="20"/>
              </w:rPr>
              <w:t>Evaluace veřejné podpory  u programu podpory, jejichž průměrný roční rozpočet veřejné podpory přesáhne 150 milionů EUR</w:t>
            </w:r>
            <w:r w:rsidR="00CA4174" w:rsidRPr="001A155C">
              <w:rPr>
                <w:sz w:val="20"/>
                <w:szCs w:val="20"/>
              </w:rPr>
              <w:t>.</w:t>
            </w:r>
          </w:p>
          <w:p w14:paraId="1DD678B4" w14:textId="670339E7" w:rsidR="00CA4174" w:rsidRPr="001A155C" w:rsidRDefault="00CA4174" w:rsidP="0032077F">
            <w:pPr>
              <w:spacing w:line="276" w:lineRule="auto"/>
              <w:rPr>
                <w:sz w:val="20"/>
                <w:szCs w:val="20"/>
              </w:rPr>
            </w:pPr>
            <w:r w:rsidRPr="001A155C">
              <w:rPr>
                <w:sz w:val="20"/>
                <w:szCs w:val="20"/>
              </w:rPr>
              <w:t xml:space="preserve">Dle závěrů a konzultací s EK a ÚHOS k veřejné podpoře OP VVV je pravděpodobnost realizace této evaluace v rámci implementace OP VVV velmi nízká. </w:t>
            </w:r>
          </w:p>
        </w:tc>
        <w:tc>
          <w:tcPr>
            <w:tcW w:w="1118" w:type="dxa"/>
            <w:tcBorders>
              <w:top w:val="single" w:sz="4" w:space="0" w:color="auto"/>
              <w:left w:val="nil"/>
              <w:bottom w:val="single" w:sz="4" w:space="0" w:color="auto"/>
              <w:right w:val="single" w:sz="4" w:space="0" w:color="auto"/>
            </w:tcBorders>
            <w:shd w:val="clear" w:color="auto" w:fill="auto"/>
          </w:tcPr>
          <w:p w14:paraId="47E157E6" w14:textId="4C34A989" w:rsidR="007C3CFA" w:rsidRPr="001A155C" w:rsidRDefault="007C3CFA" w:rsidP="0032077F">
            <w:pPr>
              <w:spacing w:line="276" w:lineRule="auto"/>
              <w:rPr>
                <w:color w:val="000000"/>
                <w:sz w:val="20"/>
                <w:szCs w:val="20"/>
              </w:rPr>
            </w:pPr>
            <w:r w:rsidRPr="001A155C">
              <w:rPr>
                <w:color w:val="000000"/>
                <w:sz w:val="20"/>
                <w:szCs w:val="20"/>
              </w:rPr>
              <w:t>Tematická</w:t>
            </w:r>
          </w:p>
        </w:tc>
        <w:tc>
          <w:tcPr>
            <w:tcW w:w="867" w:type="dxa"/>
            <w:tcBorders>
              <w:top w:val="single" w:sz="4" w:space="0" w:color="auto"/>
              <w:left w:val="nil"/>
              <w:bottom w:val="single" w:sz="4" w:space="0" w:color="auto"/>
              <w:right w:val="single" w:sz="4" w:space="0" w:color="auto"/>
            </w:tcBorders>
            <w:shd w:val="clear" w:color="auto" w:fill="auto"/>
          </w:tcPr>
          <w:p w14:paraId="2AF5E979" w14:textId="200B240F" w:rsidR="007C3CFA" w:rsidRPr="001A155C" w:rsidRDefault="00013376" w:rsidP="0032077F">
            <w:pPr>
              <w:spacing w:line="276" w:lineRule="auto"/>
              <w:rPr>
                <w:color w:val="000000"/>
                <w:sz w:val="20"/>
                <w:szCs w:val="20"/>
              </w:rPr>
            </w:pPr>
            <w:r w:rsidRPr="001A155C">
              <w:rPr>
                <w:color w:val="000000"/>
                <w:sz w:val="20"/>
                <w:szCs w:val="20"/>
              </w:rPr>
              <w:t>Ano</w:t>
            </w:r>
            <w:r w:rsidR="00AE4579" w:rsidRPr="001A155C">
              <w:rPr>
                <w:color w:val="000000"/>
                <w:sz w:val="20"/>
                <w:szCs w:val="20"/>
              </w:rPr>
              <w:t xml:space="preserve"> – GBER,</w:t>
            </w:r>
            <w:r w:rsidR="00CA4174" w:rsidRPr="001A155C">
              <w:rPr>
                <w:sz w:val="20"/>
                <w:szCs w:val="20"/>
              </w:rPr>
              <w:t xml:space="preserve"> dokument útvarů EK – Společná metodika pro hodnocení státní podpory</w:t>
            </w:r>
          </w:p>
        </w:tc>
        <w:tc>
          <w:tcPr>
            <w:tcW w:w="850" w:type="dxa"/>
            <w:tcBorders>
              <w:top w:val="single" w:sz="4" w:space="0" w:color="auto"/>
              <w:left w:val="nil"/>
              <w:bottom w:val="single" w:sz="4" w:space="0" w:color="auto"/>
              <w:right w:val="single" w:sz="4" w:space="0" w:color="auto"/>
            </w:tcBorders>
            <w:shd w:val="clear" w:color="auto" w:fill="auto"/>
          </w:tcPr>
          <w:p w14:paraId="370A9568" w14:textId="58BE2ECE" w:rsidR="007C3CFA" w:rsidRPr="001A155C" w:rsidRDefault="00013376" w:rsidP="0032077F">
            <w:pPr>
              <w:spacing w:line="276" w:lineRule="auto"/>
              <w:rPr>
                <w:color w:val="000000"/>
                <w:sz w:val="20"/>
                <w:szCs w:val="20"/>
              </w:rPr>
            </w:pPr>
            <w:r w:rsidRPr="001A155C">
              <w:rPr>
                <w:color w:val="000000"/>
                <w:sz w:val="20"/>
                <w:szCs w:val="20"/>
              </w:rPr>
              <w:t xml:space="preserve">V případě relevantnosti bude </w:t>
            </w:r>
            <w:r w:rsidRPr="00740D80">
              <w:rPr>
                <w:color w:val="000000"/>
                <w:sz w:val="16"/>
                <w:szCs w:val="16"/>
              </w:rPr>
              <w:t>upřesněno</w:t>
            </w:r>
          </w:p>
        </w:tc>
        <w:tc>
          <w:tcPr>
            <w:tcW w:w="1256" w:type="dxa"/>
            <w:tcBorders>
              <w:top w:val="single" w:sz="4" w:space="0" w:color="auto"/>
              <w:left w:val="nil"/>
              <w:bottom w:val="single" w:sz="4" w:space="0" w:color="auto"/>
              <w:right w:val="single" w:sz="4" w:space="0" w:color="auto"/>
            </w:tcBorders>
            <w:shd w:val="clear" w:color="auto" w:fill="auto"/>
          </w:tcPr>
          <w:p w14:paraId="2C129771" w14:textId="470089D5" w:rsidR="007C3CFA" w:rsidRPr="001A155C" w:rsidRDefault="007C3CFA" w:rsidP="0032077F">
            <w:pPr>
              <w:spacing w:line="276" w:lineRule="auto"/>
              <w:rPr>
                <w:iCs/>
                <w:color w:val="000000"/>
                <w:sz w:val="20"/>
                <w:szCs w:val="20"/>
              </w:rPr>
            </w:pPr>
            <w:r w:rsidRPr="001A155C">
              <w:rPr>
                <w:iCs/>
                <w:color w:val="000000"/>
                <w:sz w:val="20"/>
                <w:szCs w:val="20"/>
              </w:rPr>
              <w:t>V případě relevantnosti bude upřesněno</w:t>
            </w:r>
          </w:p>
        </w:tc>
        <w:tc>
          <w:tcPr>
            <w:tcW w:w="1520" w:type="dxa"/>
            <w:tcBorders>
              <w:top w:val="single" w:sz="4" w:space="0" w:color="auto"/>
              <w:left w:val="nil"/>
              <w:bottom w:val="single" w:sz="4" w:space="0" w:color="auto"/>
              <w:right w:val="single" w:sz="4" w:space="0" w:color="auto"/>
            </w:tcBorders>
            <w:shd w:val="clear" w:color="auto" w:fill="auto"/>
          </w:tcPr>
          <w:p w14:paraId="604889AA" w14:textId="74794384" w:rsidR="007C3CFA" w:rsidRPr="001A155C" w:rsidRDefault="007C3CFA" w:rsidP="0032077F">
            <w:pPr>
              <w:spacing w:line="276" w:lineRule="auto"/>
              <w:rPr>
                <w:color w:val="000000"/>
                <w:sz w:val="20"/>
                <w:szCs w:val="20"/>
              </w:rPr>
            </w:pPr>
            <w:r w:rsidRPr="001A155C">
              <w:rPr>
                <w:iCs/>
                <w:color w:val="000000"/>
                <w:sz w:val="20"/>
                <w:szCs w:val="20"/>
              </w:rPr>
              <w:t>V případě relevantnosti bude upřesněno</w:t>
            </w:r>
          </w:p>
        </w:tc>
        <w:tc>
          <w:tcPr>
            <w:tcW w:w="1113" w:type="dxa"/>
            <w:tcBorders>
              <w:top w:val="single" w:sz="4" w:space="0" w:color="auto"/>
              <w:left w:val="nil"/>
              <w:bottom w:val="single" w:sz="4" w:space="0" w:color="auto"/>
              <w:right w:val="single" w:sz="4" w:space="0" w:color="auto"/>
            </w:tcBorders>
            <w:shd w:val="clear" w:color="auto" w:fill="auto"/>
          </w:tcPr>
          <w:p w14:paraId="59D620C3" w14:textId="28A7526C" w:rsidR="007C3CFA" w:rsidRPr="001A155C" w:rsidRDefault="007C3CFA" w:rsidP="0032077F">
            <w:pPr>
              <w:spacing w:line="276" w:lineRule="auto"/>
              <w:rPr>
                <w:color w:val="000000"/>
                <w:sz w:val="20"/>
                <w:szCs w:val="20"/>
              </w:rPr>
            </w:pPr>
            <w:r w:rsidRPr="001A155C">
              <w:rPr>
                <w:iCs/>
                <w:color w:val="000000"/>
                <w:sz w:val="20"/>
                <w:szCs w:val="20"/>
              </w:rPr>
              <w:t>V případě relevantnosti bude upřesněno</w:t>
            </w:r>
          </w:p>
        </w:tc>
        <w:tc>
          <w:tcPr>
            <w:tcW w:w="1213" w:type="dxa"/>
            <w:gridSpan w:val="2"/>
            <w:tcBorders>
              <w:top w:val="single" w:sz="4" w:space="0" w:color="auto"/>
              <w:left w:val="nil"/>
              <w:bottom w:val="single" w:sz="4" w:space="0" w:color="auto"/>
              <w:right w:val="single" w:sz="4" w:space="0" w:color="auto"/>
            </w:tcBorders>
            <w:shd w:val="clear" w:color="auto" w:fill="auto"/>
          </w:tcPr>
          <w:p w14:paraId="06B3C929" w14:textId="56564DCB" w:rsidR="007C3CFA" w:rsidRPr="001A155C" w:rsidRDefault="00795610" w:rsidP="0032077F">
            <w:pPr>
              <w:spacing w:line="276" w:lineRule="auto"/>
              <w:rPr>
                <w:color w:val="000000"/>
                <w:sz w:val="20"/>
                <w:szCs w:val="20"/>
              </w:rPr>
            </w:pPr>
            <w:r w:rsidRPr="001A155C">
              <w:rPr>
                <w:color w:val="000000"/>
                <w:sz w:val="20"/>
                <w:szCs w:val="20"/>
              </w:rPr>
              <w:t>ŘO OP VVV</w:t>
            </w:r>
          </w:p>
        </w:tc>
        <w:tc>
          <w:tcPr>
            <w:tcW w:w="851" w:type="dxa"/>
            <w:tcBorders>
              <w:top w:val="single" w:sz="4" w:space="0" w:color="auto"/>
              <w:left w:val="nil"/>
              <w:bottom w:val="single" w:sz="4" w:space="0" w:color="auto"/>
              <w:right w:val="single" w:sz="4" w:space="0" w:color="auto"/>
            </w:tcBorders>
            <w:shd w:val="clear" w:color="auto" w:fill="auto"/>
          </w:tcPr>
          <w:p w14:paraId="3A38E816" w14:textId="7B9A10CC" w:rsidR="007C3CFA" w:rsidRPr="001A155C" w:rsidRDefault="00082D85" w:rsidP="0032077F">
            <w:pPr>
              <w:spacing w:line="276" w:lineRule="auto"/>
              <w:rPr>
                <w:color w:val="000000"/>
                <w:sz w:val="20"/>
                <w:szCs w:val="20"/>
              </w:rPr>
            </w:pPr>
            <w:r w:rsidRPr="001A155C">
              <w:rPr>
                <w:color w:val="000000"/>
                <w:sz w:val="20"/>
                <w:szCs w:val="20"/>
              </w:rPr>
              <w:t xml:space="preserve">ÚHOS, MMR, skupina VI, III </w:t>
            </w:r>
          </w:p>
        </w:tc>
        <w:tc>
          <w:tcPr>
            <w:tcW w:w="992" w:type="dxa"/>
            <w:tcBorders>
              <w:top w:val="single" w:sz="4" w:space="0" w:color="auto"/>
              <w:left w:val="nil"/>
              <w:bottom w:val="single" w:sz="4" w:space="0" w:color="auto"/>
              <w:right w:val="single" w:sz="4" w:space="0" w:color="auto"/>
            </w:tcBorders>
            <w:shd w:val="clear" w:color="auto" w:fill="auto"/>
          </w:tcPr>
          <w:p w14:paraId="342C64B1" w14:textId="51BCE2E9" w:rsidR="007C3CFA" w:rsidRPr="001A155C" w:rsidRDefault="00082D85" w:rsidP="0032077F">
            <w:pPr>
              <w:spacing w:line="276" w:lineRule="auto"/>
              <w:rPr>
                <w:color w:val="000000"/>
                <w:sz w:val="20"/>
                <w:szCs w:val="20"/>
              </w:rPr>
            </w:pPr>
            <w:r w:rsidRPr="001A155C">
              <w:rPr>
                <w:color w:val="000000"/>
                <w:sz w:val="20"/>
                <w:szCs w:val="20"/>
              </w:rPr>
              <w:t>Ne</w:t>
            </w:r>
          </w:p>
        </w:tc>
      </w:tr>
    </w:tbl>
    <w:p w14:paraId="4C87F842" w14:textId="77777777" w:rsidR="0050771C" w:rsidRPr="001A155C" w:rsidRDefault="0050771C" w:rsidP="0032077F">
      <w:pPr>
        <w:spacing w:line="276" w:lineRule="auto"/>
        <w:jc w:val="both"/>
        <w:rPr>
          <w:sz w:val="22"/>
          <w:szCs w:val="22"/>
        </w:rPr>
        <w:sectPr w:rsidR="0050771C" w:rsidRPr="001A155C" w:rsidSect="00CB63B4">
          <w:footerReference w:type="default" r:id="rId19"/>
          <w:footerReference w:type="first" r:id="rId20"/>
          <w:pgSz w:w="16838" w:h="11906" w:orient="landscape" w:code="9"/>
          <w:pgMar w:top="1417" w:right="1417" w:bottom="1417" w:left="1417" w:header="709" w:footer="578" w:gutter="0"/>
          <w:cols w:space="708"/>
          <w:docGrid w:linePitch="360"/>
        </w:sectPr>
      </w:pPr>
    </w:p>
    <w:p w14:paraId="11F2FE7D" w14:textId="77992535" w:rsidR="002E11D9" w:rsidRPr="001A155C" w:rsidRDefault="002E11D9" w:rsidP="0032077F">
      <w:pPr>
        <w:pStyle w:val="Nadpis2"/>
        <w:keepLines/>
        <w:numPr>
          <w:ilvl w:val="0"/>
          <w:numId w:val="9"/>
        </w:numPr>
        <w:spacing w:before="320" w:line="276" w:lineRule="auto"/>
        <w:jc w:val="both"/>
        <w:rPr>
          <w:rFonts w:ascii="Times New Roman" w:hAnsi="Times New Roman" w:cs="Times New Roman"/>
          <w:smallCaps/>
          <w:color w:val="1F497D"/>
          <w:sz w:val="32"/>
          <w:szCs w:val="32"/>
        </w:rPr>
      </w:pPr>
      <w:bookmarkStart w:id="24" w:name="_Toc277935032"/>
      <w:bookmarkStart w:id="25" w:name="_Toc429379327"/>
      <w:bookmarkEnd w:id="8"/>
      <w:r w:rsidRPr="001A155C">
        <w:rPr>
          <w:rFonts w:ascii="Times New Roman" w:hAnsi="Times New Roman" w:cs="Times New Roman"/>
          <w:smallCaps/>
          <w:color w:val="1F497D"/>
          <w:sz w:val="32"/>
          <w:szCs w:val="32"/>
        </w:rPr>
        <w:t>Koordinace</w:t>
      </w:r>
      <w:r w:rsidR="00D95E65" w:rsidRPr="001A155C">
        <w:rPr>
          <w:rFonts w:ascii="Times New Roman" w:hAnsi="Times New Roman" w:cs="Times New Roman"/>
          <w:smallCaps/>
          <w:color w:val="1F497D"/>
          <w:sz w:val="32"/>
          <w:szCs w:val="32"/>
        </w:rPr>
        <w:t xml:space="preserve"> a realizace</w:t>
      </w:r>
      <w:r w:rsidRPr="001A155C">
        <w:rPr>
          <w:rFonts w:ascii="Times New Roman" w:hAnsi="Times New Roman" w:cs="Times New Roman"/>
          <w:smallCaps/>
          <w:color w:val="1F497D"/>
          <w:sz w:val="32"/>
          <w:szCs w:val="32"/>
        </w:rPr>
        <w:t xml:space="preserve"> evaluačního procesu</w:t>
      </w:r>
      <w:bookmarkEnd w:id="24"/>
      <w:r w:rsidR="00310CA0" w:rsidRPr="001A155C">
        <w:rPr>
          <w:rFonts w:ascii="Times New Roman" w:hAnsi="Times New Roman" w:cs="Times New Roman"/>
          <w:smallCaps/>
          <w:color w:val="1F497D"/>
          <w:sz w:val="32"/>
          <w:szCs w:val="32"/>
        </w:rPr>
        <w:t xml:space="preserve"> OP VVV</w:t>
      </w:r>
      <w:bookmarkEnd w:id="25"/>
    </w:p>
    <w:p w14:paraId="2FB4B718" w14:textId="500D915F" w:rsidR="00182AFD" w:rsidRPr="001A155C" w:rsidRDefault="0058687F" w:rsidP="0032077F">
      <w:pPr>
        <w:pStyle w:val="N2Report"/>
      </w:pPr>
      <w:bookmarkStart w:id="26" w:name="_Toc429379328"/>
      <w:r w:rsidRPr="001A155C">
        <w:t>Evaluační proces</w:t>
      </w:r>
      <w:bookmarkEnd w:id="26"/>
      <w:r w:rsidRPr="001A155C">
        <w:t xml:space="preserve"> </w:t>
      </w:r>
    </w:p>
    <w:p w14:paraId="6852D586" w14:textId="63A0477D" w:rsidR="00317534" w:rsidRPr="001A155C" w:rsidRDefault="00317534" w:rsidP="0032077F">
      <w:pPr>
        <w:tabs>
          <w:tab w:val="left" w:pos="1292"/>
        </w:tabs>
        <w:spacing w:line="276" w:lineRule="auto"/>
        <w:jc w:val="both"/>
      </w:pPr>
      <w:r w:rsidRPr="001A155C">
        <w:t xml:space="preserve">Klíčovým subjektem pro oblast evaluací pro OP VVV je Evaluační jednotka OP VVV, jejíž členové </w:t>
      </w:r>
      <w:r w:rsidR="008D35E8" w:rsidRPr="001A155C">
        <w:t xml:space="preserve">v </w:t>
      </w:r>
      <w:r w:rsidRPr="001A155C">
        <w:t>závislosti na typu evaluace a ve spolupráci s dalšími zúčastněnými subjekty</w:t>
      </w:r>
      <w:r w:rsidR="00841463" w:rsidRPr="001A155C">
        <w:t xml:space="preserve"> MŠMT a relevantními partnery</w:t>
      </w:r>
      <w:r w:rsidRPr="001A155C">
        <w:t xml:space="preserve"> zajišťují realizaci evaluací, případně pro realizaci evaluací poskytují součinnost.</w:t>
      </w:r>
    </w:p>
    <w:p w14:paraId="14049906" w14:textId="0BF413A2" w:rsidR="00D95E65" w:rsidRPr="001A155C" w:rsidRDefault="00C02A0D"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V rámci ŘO OP VVV </w:t>
      </w:r>
      <w:r w:rsidR="00317534" w:rsidRPr="001A155C">
        <w:rPr>
          <w:rFonts w:ascii="Times New Roman" w:hAnsi="Times New Roman" w:cs="Times New Roman"/>
          <w:sz w:val="24"/>
          <w:szCs w:val="24"/>
        </w:rPr>
        <w:t>je proces</w:t>
      </w:r>
      <w:r w:rsidR="00886DF1" w:rsidRPr="001A155C">
        <w:rPr>
          <w:rFonts w:ascii="Times New Roman" w:hAnsi="Times New Roman" w:cs="Times New Roman"/>
          <w:sz w:val="24"/>
          <w:szCs w:val="24"/>
        </w:rPr>
        <w:t xml:space="preserve"> evaluací</w:t>
      </w:r>
      <w:r w:rsidRPr="001A155C">
        <w:rPr>
          <w:rFonts w:ascii="Times New Roman" w:hAnsi="Times New Roman" w:cs="Times New Roman"/>
          <w:sz w:val="24"/>
          <w:szCs w:val="24"/>
        </w:rPr>
        <w:t xml:space="preserve"> funkčně nezávislý na implementac</w:t>
      </w:r>
      <w:r w:rsidR="00886DF1" w:rsidRPr="001A155C">
        <w:rPr>
          <w:rFonts w:ascii="Times New Roman" w:hAnsi="Times New Roman" w:cs="Times New Roman"/>
          <w:sz w:val="24"/>
          <w:szCs w:val="24"/>
        </w:rPr>
        <w:t>i</w:t>
      </w:r>
      <w:r w:rsidRPr="001A155C">
        <w:rPr>
          <w:rFonts w:ascii="Times New Roman" w:hAnsi="Times New Roman" w:cs="Times New Roman"/>
          <w:sz w:val="24"/>
          <w:szCs w:val="24"/>
        </w:rPr>
        <w:t xml:space="preserve"> OP VVV</w:t>
      </w:r>
      <w:r w:rsidR="00361921">
        <w:rPr>
          <w:rFonts w:ascii="Times New Roman" w:hAnsi="Times New Roman" w:cs="Times New Roman"/>
          <w:sz w:val="24"/>
          <w:szCs w:val="24"/>
        </w:rPr>
        <w:t>. Je </w:t>
      </w:r>
      <w:r w:rsidR="00886DF1" w:rsidRPr="001A155C">
        <w:rPr>
          <w:rFonts w:ascii="Times New Roman" w:hAnsi="Times New Roman" w:cs="Times New Roman"/>
          <w:sz w:val="24"/>
          <w:szCs w:val="24"/>
        </w:rPr>
        <w:t>zároveň dostatečně</w:t>
      </w:r>
      <w:r w:rsidR="00317534" w:rsidRPr="001A155C">
        <w:rPr>
          <w:rFonts w:ascii="Times New Roman" w:hAnsi="Times New Roman" w:cs="Times New Roman"/>
          <w:sz w:val="24"/>
          <w:szCs w:val="24"/>
        </w:rPr>
        <w:t xml:space="preserve"> </w:t>
      </w:r>
      <w:r w:rsidR="002E11D9" w:rsidRPr="001A155C">
        <w:rPr>
          <w:rFonts w:ascii="Times New Roman" w:hAnsi="Times New Roman" w:cs="Times New Roman"/>
          <w:sz w:val="24"/>
          <w:szCs w:val="24"/>
        </w:rPr>
        <w:t>p</w:t>
      </w:r>
      <w:r w:rsidRPr="001A155C">
        <w:rPr>
          <w:rFonts w:ascii="Times New Roman" w:hAnsi="Times New Roman" w:cs="Times New Roman"/>
          <w:sz w:val="24"/>
          <w:szCs w:val="24"/>
        </w:rPr>
        <w:t xml:space="preserve">ropojen s procesem monitorování. </w:t>
      </w:r>
      <w:r w:rsidR="002E11D9" w:rsidRPr="001A155C">
        <w:rPr>
          <w:rFonts w:ascii="Times New Roman" w:hAnsi="Times New Roman" w:cs="Times New Roman"/>
          <w:sz w:val="24"/>
          <w:szCs w:val="24"/>
        </w:rPr>
        <w:t xml:space="preserve">V rámci </w:t>
      </w:r>
      <w:r w:rsidR="00105634" w:rsidRPr="001A155C">
        <w:rPr>
          <w:rFonts w:ascii="Times New Roman" w:hAnsi="Times New Roman" w:cs="Times New Roman"/>
          <w:sz w:val="24"/>
          <w:szCs w:val="24"/>
        </w:rPr>
        <w:t xml:space="preserve">aktualizace </w:t>
      </w:r>
      <w:r w:rsidR="002E11D9" w:rsidRPr="001A155C">
        <w:rPr>
          <w:rFonts w:ascii="Times New Roman" w:hAnsi="Times New Roman" w:cs="Times New Roman"/>
          <w:sz w:val="24"/>
          <w:szCs w:val="24"/>
        </w:rPr>
        <w:t>EP OP V</w:t>
      </w:r>
      <w:r w:rsidR="006107AE" w:rsidRPr="001A155C">
        <w:rPr>
          <w:rFonts w:ascii="Times New Roman" w:hAnsi="Times New Roman" w:cs="Times New Roman"/>
          <w:sz w:val="24"/>
          <w:szCs w:val="24"/>
        </w:rPr>
        <w:t>VV</w:t>
      </w:r>
      <w:r w:rsidR="00346135" w:rsidRPr="001A155C">
        <w:rPr>
          <w:rFonts w:ascii="Times New Roman" w:hAnsi="Times New Roman" w:cs="Times New Roman"/>
          <w:sz w:val="24"/>
          <w:szCs w:val="24"/>
        </w:rPr>
        <w:t xml:space="preserve"> </w:t>
      </w:r>
      <w:r w:rsidR="00D95E65" w:rsidRPr="001A155C">
        <w:rPr>
          <w:rFonts w:ascii="Times New Roman" w:hAnsi="Times New Roman" w:cs="Times New Roman"/>
          <w:sz w:val="24"/>
          <w:szCs w:val="24"/>
        </w:rPr>
        <w:t>jsou</w:t>
      </w:r>
      <w:r w:rsidR="002E11D9" w:rsidRPr="001A155C">
        <w:rPr>
          <w:rFonts w:ascii="Times New Roman" w:hAnsi="Times New Roman" w:cs="Times New Roman"/>
          <w:sz w:val="24"/>
          <w:szCs w:val="24"/>
        </w:rPr>
        <w:t xml:space="preserve"> brány v potaz aktuální informace o realizaci a řízení OP V</w:t>
      </w:r>
      <w:r w:rsidR="006107AE" w:rsidRPr="001A155C">
        <w:rPr>
          <w:rFonts w:ascii="Times New Roman" w:hAnsi="Times New Roman" w:cs="Times New Roman"/>
          <w:sz w:val="24"/>
          <w:szCs w:val="24"/>
        </w:rPr>
        <w:t>VV</w:t>
      </w:r>
      <w:r w:rsidR="002E11D9" w:rsidRPr="001A155C">
        <w:rPr>
          <w:rFonts w:ascii="Times New Roman" w:hAnsi="Times New Roman" w:cs="Times New Roman"/>
          <w:sz w:val="24"/>
          <w:szCs w:val="24"/>
        </w:rPr>
        <w:t xml:space="preserve">, které </w:t>
      </w:r>
      <w:r w:rsidR="00D95E65" w:rsidRPr="001A155C">
        <w:rPr>
          <w:rFonts w:ascii="Times New Roman" w:hAnsi="Times New Roman" w:cs="Times New Roman"/>
          <w:sz w:val="24"/>
          <w:szCs w:val="24"/>
        </w:rPr>
        <w:t>jsou</w:t>
      </w:r>
      <w:r w:rsidR="002E11D9" w:rsidRPr="001A155C">
        <w:rPr>
          <w:rFonts w:ascii="Times New Roman" w:hAnsi="Times New Roman" w:cs="Times New Roman"/>
          <w:sz w:val="24"/>
          <w:szCs w:val="24"/>
        </w:rPr>
        <w:t xml:space="preserve"> výstupem procesu monitorování (</w:t>
      </w:r>
      <w:r w:rsidR="006107AE" w:rsidRPr="001A155C">
        <w:rPr>
          <w:rFonts w:ascii="Times New Roman" w:hAnsi="Times New Roman" w:cs="Times New Roman"/>
          <w:sz w:val="24"/>
          <w:szCs w:val="24"/>
        </w:rPr>
        <w:t>půjde</w:t>
      </w:r>
      <w:r w:rsidR="002E11D9" w:rsidRPr="001A155C">
        <w:rPr>
          <w:rFonts w:ascii="Times New Roman" w:hAnsi="Times New Roman" w:cs="Times New Roman"/>
          <w:sz w:val="24"/>
          <w:szCs w:val="24"/>
        </w:rPr>
        <w:t xml:space="preserve"> zejména o dosažené výstupy a výsledky, čerpání finančních prostředků, atd.). Kromě návaznosti na výs</w:t>
      </w:r>
      <w:r w:rsidR="00D95E65" w:rsidRPr="001A155C">
        <w:rPr>
          <w:rFonts w:ascii="Times New Roman" w:hAnsi="Times New Roman" w:cs="Times New Roman"/>
          <w:sz w:val="24"/>
          <w:szCs w:val="24"/>
        </w:rPr>
        <w:t xml:space="preserve">tupy procesu monitorování hrají </w:t>
      </w:r>
      <w:r w:rsidR="002E11D9" w:rsidRPr="001A155C">
        <w:rPr>
          <w:rFonts w:ascii="Times New Roman" w:hAnsi="Times New Roman" w:cs="Times New Roman"/>
          <w:sz w:val="24"/>
          <w:szCs w:val="24"/>
        </w:rPr>
        <w:t xml:space="preserve">při </w:t>
      </w:r>
      <w:r w:rsidR="009D2DC0" w:rsidRPr="001A155C">
        <w:rPr>
          <w:rFonts w:ascii="Times New Roman" w:hAnsi="Times New Roman" w:cs="Times New Roman"/>
          <w:sz w:val="24"/>
          <w:szCs w:val="24"/>
        </w:rPr>
        <w:t>aktualizaci</w:t>
      </w:r>
      <w:r w:rsidR="001561F8" w:rsidRPr="001A155C">
        <w:rPr>
          <w:rFonts w:ascii="Times New Roman" w:hAnsi="Times New Roman" w:cs="Times New Roman"/>
          <w:sz w:val="24"/>
          <w:szCs w:val="24"/>
        </w:rPr>
        <w:t xml:space="preserve"> </w:t>
      </w:r>
      <w:r w:rsidR="002E11D9" w:rsidRPr="001A155C">
        <w:rPr>
          <w:rFonts w:ascii="Times New Roman" w:hAnsi="Times New Roman" w:cs="Times New Roman"/>
          <w:sz w:val="24"/>
          <w:szCs w:val="24"/>
        </w:rPr>
        <w:t>EP OP V</w:t>
      </w:r>
      <w:r w:rsidR="006107AE" w:rsidRPr="001A155C">
        <w:rPr>
          <w:rFonts w:ascii="Times New Roman" w:hAnsi="Times New Roman" w:cs="Times New Roman"/>
          <w:sz w:val="24"/>
          <w:szCs w:val="24"/>
        </w:rPr>
        <w:t>VV</w:t>
      </w:r>
      <w:r w:rsidR="002E11D9" w:rsidRPr="001A155C">
        <w:rPr>
          <w:rFonts w:ascii="Times New Roman" w:hAnsi="Times New Roman" w:cs="Times New Roman"/>
          <w:sz w:val="24"/>
          <w:szCs w:val="24"/>
        </w:rPr>
        <w:t xml:space="preserve"> roli také další strategické aspekty, jako </w:t>
      </w:r>
      <w:r w:rsidR="00595C86" w:rsidRPr="001A155C">
        <w:rPr>
          <w:rFonts w:ascii="Times New Roman" w:hAnsi="Times New Roman" w:cs="Times New Roman"/>
          <w:sz w:val="24"/>
          <w:szCs w:val="24"/>
        </w:rPr>
        <w:t xml:space="preserve">aktuální </w:t>
      </w:r>
      <w:r w:rsidR="002E11D9" w:rsidRPr="001A155C">
        <w:rPr>
          <w:rFonts w:ascii="Times New Roman" w:hAnsi="Times New Roman" w:cs="Times New Roman"/>
          <w:sz w:val="24"/>
          <w:szCs w:val="24"/>
        </w:rPr>
        <w:t>socio-ekonomick</w:t>
      </w:r>
      <w:r w:rsidR="00595C86" w:rsidRPr="001A155C">
        <w:rPr>
          <w:rFonts w:ascii="Times New Roman" w:hAnsi="Times New Roman" w:cs="Times New Roman"/>
          <w:sz w:val="24"/>
          <w:szCs w:val="24"/>
        </w:rPr>
        <w:t>ý vývoj, změny</w:t>
      </w:r>
      <w:r w:rsidR="002E11D9" w:rsidRPr="001A155C">
        <w:rPr>
          <w:rFonts w:ascii="Times New Roman" w:hAnsi="Times New Roman" w:cs="Times New Roman"/>
          <w:sz w:val="24"/>
          <w:szCs w:val="24"/>
        </w:rPr>
        <w:t xml:space="preserve"> v prioritách </w:t>
      </w:r>
      <w:r w:rsidR="00E37B4F" w:rsidRPr="001A155C">
        <w:rPr>
          <w:rFonts w:ascii="Times New Roman" w:hAnsi="Times New Roman" w:cs="Times New Roman"/>
          <w:sz w:val="24"/>
          <w:szCs w:val="24"/>
        </w:rPr>
        <w:t>Evropské unie</w:t>
      </w:r>
      <w:r w:rsidR="002E11D9" w:rsidRPr="001A155C">
        <w:rPr>
          <w:rFonts w:ascii="Times New Roman" w:hAnsi="Times New Roman" w:cs="Times New Roman"/>
          <w:sz w:val="24"/>
          <w:szCs w:val="24"/>
        </w:rPr>
        <w:t xml:space="preserve"> či v prioritách národních s vlivem na </w:t>
      </w:r>
      <w:r w:rsidR="003F5464" w:rsidRPr="001A155C">
        <w:rPr>
          <w:rFonts w:ascii="Times New Roman" w:hAnsi="Times New Roman" w:cs="Times New Roman"/>
          <w:sz w:val="24"/>
          <w:szCs w:val="24"/>
        </w:rPr>
        <w:t xml:space="preserve">provádění </w:t>
      </w:r>
      <w:r w:rsidR="002E11D9" w:rsidRPr="001A155C">
        <w:rPr>
          <w:rFonts w:ascii="Times New Roman" w:hAnsi="Times New Roman" w:cs="Times New Roman"/>
          <w:sz w:val="24"/>
          <w:szCs w:val="24"/>
        </w:rPr>
        <w:t>OP V</w:t>
      </w:r>
      <w:r w:rsidR="006107AE" w:rsidRPr="001A155C">
        <w:rPr>
          <w:rFonts w:ascii="Times New Roman" w:hAnsi="Times New Roman" w:cs="Times New Roman"/>
          <w:sz w:val="24"/>
          <w:szCs w:val="24"/>
        </w:rPr>
        <w:t>VV</w:t>
      </w:r>
      <w:r w:rsidR="00815FEF" w:rsidRPr="001A155C">
        <w:rPr>
          <w:rFonts w:ascii="Times New Roman" w:hAnsi="Times New Roman" w:cs="Times New Roman"/>
          <w:sz w:val="24"/>
          <w:szCs w:val="24"/>
        </w:rPr>
        <w:t>, aktualizace EP DoP, specifické požadavky na data a hodnocení ze strany EK</w:t>
      </w:r>
      <w:r w:rsidR="00886DF1" w:rsidRPr="001A155C">
        <w:rPr>
          <w:rFonts w:ascii="Times New Roman" w:hAnsi="Times New Roman" w:cs="Times New Roman"/>
          <w:sz w:val="24"/>
          <w:szCs w:val="24"/>
        </w:rPr>
        <w:t>, resp. MMR</w:t>
      </w:r>
      <w:r w:rsidR="006D2A57">
        <w:rPr>
          <w:rFonts w:ascii="Times New Roman" w:hAnsi="Times New Roman" w:cs="Times New Roman"/>
          <w:sz w:val="24"/>
          <w:szCs w:val="24"/>
        </w:rPr>
        <w:t>-NOK</w:t>
      </w:r>
      <w:r w:rsidR="00815FEF" w:rsidRPr="001A155C">
        <w:rPr>
          <w:rFonts w:ascii="Times New Roman" w:hAnsi="Times New Roman" w:cs="Times New Roman"/>
          <w:sz w:val="24"/>
          <w:szCs w:val="24"/>
        </w:rPr>
        <w:t xml:space="preserve"> apod</w:t>
      </w:r>
      <w:r w:rsidR="002E11D9" w:rsidRPr="001A155C">
        <w:rPr>
          <w:rFonts w:ascii="Times New Roman" w:hAnsi="Times New Roman" w:cs="Times New Roman"/>
          <w:sz w:val="24"/>
          <w:szCs w:val="24"/>
        </w:rPr>
        <w:t>.</w:t>
      </w:r>
    </w:p>
    <w:p w14:paraId="5FCD38FA" w14:textId="1F3AB3DC" w:rsidR="00EE1D24" w:rsidRPr="001A155C" w:rsidRDefault="0060416A" w:rsidP="0032077F">
      <w:pPr>
        <w:pStyle w:val="NorReport"/>
        <w:spacing w:before="0" w:line="276" w:lineRule="auto"/>
        <w:rPr>
          <w:rFonts w:ascii="Times New Roman" w:hAnsi="Times New Roman" w:cs="Times New Roman"/>
          <w:sz w:val="24"/>
          <w:szCs w:val="24"/>
        </w:rPr>
      </w:pPr>
      <w:r w:rsidRPr="001A155C">
        <w:rPr>
          <w:rFonts w:ascii="Times New Roman" w:hAnsi="Times New Roman" w:cs="Times New Roman"/>
          <w:sz w:val="24"/>
          <w:szCs w:val="24"/>
        </w:rPr>
        <w:t>Obecné nařízení v článku 54</w:t>
      </w:r>
      <w:r w:rsidR="00D95E65" w:rsidRPr="001A155C">
        <w:rPr>
          <w:rFonts w:ascii="Times New Roman" w:hAnsi="Times New Roman" w:cs="Times New Roman"/>
          <w:sz w:val="24"/>
          <w:szCs w:val="24"/>
        </w:rPr>
        <w:t xml:space="preserve"> bod 3 umožnuje realizaci evaluací interními nebo externími odborníky/subjekty. V</w:t>
      </w:r>
      <w:r w:rsidR="00AD18A0" w:rsidRPr="001A155C">
        <w:rPr>
          <w:rFonts w:ascii="Times New Roman" w:hAnsi="Times New Roman" w:cs="Times New Roman"/>
          <w:sz w:val="24"/>
          <w:szCs w:val="24"/>
        </w:rPr>
        <w:t xml:space="preserve"> obou případech je </w:t>
      </w:r>
      <w:r w:rsidR="00F17D7D" w:rsidRPr="001A155C">
        <w:rPr>
          <w:rFonts w:ascii="Times New Roman" w:hAnsi="Times New Roman" w:cs="Times New Roman"/>
          <w:sz w:val="24"/>
          <w:szCs w:val="24"/>
        </w:rPr>
        <w:t>nutné dodržovat podmínku</w:t>
      </w:r>
      <w:r w:rsidR="00D95E65" w:rsidRPr="001A155C">
        <w:rPr>
          <w:rFonts w:ascii="Times New Roman" w:hAnsi="Times New Roman" w:cs="Times New Roman"/>
          <w:sz w:val="24"/>
          <w:szCs w:val="24"/>
        </w:rPr>
        <w:t xml:space="preserve"> nezávislosti hodnotitelů.</w:t>
      </w:r>
      <w:r w:rsidR="00EE1D24" w:rsidRPr="001A155C">
        <w:rPr>
          <w:rFonts w:ascii="Times New Roman" w:hAnsi="Times New Roman" w:cs="Times New Roman"/>
          <w:sz w:val="24"/>
          <w:szCs w:val="24"/>
        </w:rPr>
        <w:t xml:space="preserve"> </w:t>
      </w:r>
    </w:p>
    <w:p w14:paraId="20099840" w14:textId="0FC92458" w:rsidR="00F17D7D" w:rsidRPr="001A155C" w:rsidRDefault="00D95E65" w:rsidP="0032077F">
      <w:pPr>
        <w:pStyle w:val="NorReport"/>
        <w:spacing w:before="0" w:line="276" w:lineRule="auto"/>
        <w:rPr>
          <w:rFonts w:ascii="Times New Roman" w:hAnsi="Times New Roman" w:cs="Times New Roman"/>
          <w:sz w:val="24"/>
          <w:szCs w:val="24"/>
        </w:rPr>
      </w:pPr>
      <w:r w:rsidRPr="001A155C">
        <w:rPr>
          <w:rFonts w:ascii="Times New Roman" w:hAnsi="Times New Roman" w:cs="Times New Roman"/>
          <w:sz w:val="24"/>
          <w:szCs w:val="24"/>
        </w:rPr>
        <w:t>Realizátoři evaluací jsou v případě externího zajištění hodnocení vybráni ŘO OP VVV na základě transparentního výběrového řízení formou veřejné zakázky v souladu s Pravidly pro výběr dodavatelů v rámci OP VVV, příp. v souladu se zákonem č. 137/2006 Sb., o veřejných zakázkách. Realizátoři provádějí evaluační aktivity za předem stanovených podmínek a ve spolupráci s ŘO OP VVV.</w:t>
      </w:r>
      <w:r w:rsidR="005326E3">
        <w:rPr>
          <w:rFonts w:ascii="Times New Roman" w:hAnsi="Times New Roman" w:cs="Times New Roman"/>
          <w:sz w:val="24"/>
          <w:szCs w:val="24"/>
        </w:rPr>
        <w:t xml:space="preserve"> </w:t>
      </w:r>
      <w:r w:rsidR="00886DF1" w:rsidRPr="001A155C">
        <w:rPr>
          <w:rFonts w:ascii="Times New Roman" w:hAnsi="Times New Roman" w:cs="Times New Roman"/>
          <w:sz w:val="24"/>
          <w:szCs w:val="24"/>
        </w:rPr>
        <w:t xml:space="preserve">Realizátory interních evaluací jsou </w:t>
      </w:r>
      <w:r w:rsidR="00EE1D24" w:rsidRPr="001A155C">
        <w:rPr>
          <w:rFonts w:ascii="Times New Roman" w:hAnsi="Times New Roman" w:cs="Times New Roman"/>
          <w:sz w:val="24"/>
          <w:szCs w:val="24"/>
        </w:rPr>
        <w:t xml:space="preserve">především </w:t>
      </w:r>
      <w:r w:rsidR="00886DF1" w:rsidRPr="001A155C">
        <w:rPr>
          <w:rFonts w:ascii="Times New Roman" w:hAnsi="Times New Roman" w:cs="Times New Roman"/>
          <w:sz w:val="24"/>
          <w:szCs w:val="24"/>
        </w:rPr>
        <w:t xml:space="preserve">členové EJ, kteří mohou spolupracovat na tvorbě evaluačních výstupů i s dalšími zaměstnanci ŘO OP VVV. </w:t>
      </w:r>
      <w:r w:rsidR="00F17D7D" w:rsidRPr="001A155C">
        <w:rPr>
          <w:rFonts w:ascii="Times New Roman" w:hAnsi="Times New Roman" w:cs="Times New Roman"/>
          <w:sz w:val="24"/>
          <w:szCs w:val="24"/>
        </w:rPr>
        <w:t xml:space="preserve">Z tohoto důvodu dochází </w:t>
      </w:r>
      <w:r w:rsidR="001E6CEC" w:rsidRPr="001A155C">
        <w:rPr>
          <w:rFonts w:ascii="Times New Roman" w:hAnsi="Times New Roman" w:cs="Times New Roman"/>
          <w:sz w:val="24"/>
          <w:szCs w:val="24"/>
        </w:rPr>
        <w:t xml:space="preserve">oproti předešlému programovému období </w:t>
      </w:r>
      <w:r w:rsidR="00F17D7D" w:rsidRPr="001A155C">
        <w:rPr>
          <w:rFonts w:ascii="Times New Roman" w:hAnsi="Times New Roman" w:cs="Times New Roman"/>
          <w:sz w:val="24"/>
          <w:szCs w:val="24"/>
        </w:rPr>
        <w:t xml:space="preserve">k posílení interních evaluačních kapacit v rámci EJ </w:t>
      </w:r>
      <w:r w:rsidR="00083F89" w:rsidRPr="001A155C">
        <w:rPr>
          <w:rFonts w:ascii="Times New Roman" w:hAnsi="Times New Roman" w:cs="Times New Roman"/>
          <w:sz w:val="24"/>
          <w:szCs w:val="24"/>
        </w:rPr>
        <w:t xml:space="preserve">ŘO </w:t>
      </w:r>
      <w:r w:rsidR="00F17D7D" w:rsidRPr="001A155C">
        <w:rPr>
          <w:rFonts w:ascii="Times New Roman" w:hAnsi="Times New Roman" w:cs="Times New Roman"/>
          <w:sz w:val="24"/>
          <w:szCs w:val="24"/>
        </w:rPr>
        <w:t>OP VVV, která bude funk</w:t>
      </w:r>
      <w:r w:rsidR="00D03344">
        <w:rPr>
          <w:rFonts w:ascii="Times New Roman" w:hAnsi="Times New Roman" w:cs="Times New Roman"/>
          <w:sz w:val="24"/>
          <w:szCs w:val="24"/>
        </w:rPr>
        <w:t>č</w:t>
      </w:r>
      <w:r w:rsidR="00F17D7D" w:rsidRPr="001A155C">
        <w:rPr>
          <w:rFonts w:ascii="Times New Roman" w:hAnsi="Times New Roman" w:cs="Times New Roman"/>
          <w:sz w:val="24"/>
          <w:szCs w:val="24"/>
        </w:rPr>
        <w:t xml:space="preserve">ně nezávislá na implementaci programu.  Zároveň se předpokládá i spolupráce s partnery zejm. </w:t>
      </w:r>
      <w:r w:rsidR="00A71A1B" w:rsidRPr="001A155C">
        <w:rPr>
          <w:rFonts w:ascii="Times New Roman" w:hAnsi="Times New Roman" w:cs="Times New Roman"/>
          <w:sz w:val="24"/>
          <w:szCs w:val="24"/>
        </w:rPr>
        <w:t>s</w:t>
      </w:r>
      <w:r w:rsidR="00A510D7" w:rsidRPr="001A155C">
        <w:rPr>
          <w:rFonts w:ascii="Times New Roman" w:hAnsi="Times New Roman" w:cs="Times New Roman"/>
          <w:sz w:val="24"/>
          <w:szCs w:val="24"/>
        </w:rPr>
        <w:t> </w:t>
      </w:r>
      <w:r w:rsidR="00F17D7D" w:rsidRPr="001A155C">
        <w:rPr>
          <w:rFonts w:ascii="Times New Roman" w:hAnsi="Times New Roman" w:cs="Times New Roman"/>
          <w:sz w:val="24"/>
          <w:szCs w:val="24"/>
        </w:rPr>
        <w:t>Č</w:t>
      </w:r>
      <w:r w:rsidR="00A510D7" w:rsidRPr="001A155C">
        <w:rPr>
          <w:rFonts w:ascii="Times New Roman" w:hAnsi="Times New Roman" w:cs="Times New Roman"/>
          <w:sz w:val="24"/>
          <w:szCs w:val="24"/>
        </w:rPr>
        <w:t>eskou školní inspekcí ČR</w:t>
      </w:r>
      <w:r w:rsidR="00F17D7D" w:rsidRPr="001A155C">
        <w:rPr>
          <w:rFonts w:ascii="Times New Roman" w:hAnsi="Times New Roman" w:cs="Times New Roman"/>
          <w:sz w:val="24"/>
          <w:szCs w:val="24"/>
        </w:rPr>
        <w:t>, Úřadem vlády ČR, T</w:t>
      </w:r>
      <w:r w:rsidR="00A510D7" w:rsidRPr="001A155C">
        <w:rPr>
          <w:rFonts w:ascii="Times New Roman" w:hAnsi="Times New Roman" w:cs="Times New Roman"/>
          <w:sz w:val="24"/>
          <w:szCs w:val="24"/>
        </w:rPr>
        <w:t>echnologickou agenturou</w:t>
      </w:r>
      <w:r w:rsidR="00F17D7D" w:rsidRPr="001A155C">
        <w:rPr>
          <w:rFonts w:ascii="Times New Roman" w:hAnsi="Times New Roman" w:cs="Times New Roman"/>
          <w:sz w:val="24"/>
          <w:szCs w:val="24"/>
        </w:rPr>
        <w:t xml:space="preserve"> ČR</w:t>
      </w:r>
      <w:r w:rsidR="00B074EB" w:rsidRPr="001A155C">
        <w:rPr>
          <w:rFonts w:ascii="Times New Roman" w:hAnsi="Times New Roman" w:cs="Times New Roman"/>
          <w:sz w:val="24"/>
          <w:szCs w:val="24"/>
        </w:rPr>
        <w:t>,</w:t>
      </w:r>
      <w:r w:rsidR="00F17D7D" w:rsidRPr="001A155C">
        <w:rPr>
          <w:rFonts w:ascii="Times New Roman" w:hAnsi="Times New Roman" w:cs="Times New Roman"/>
          <w:sz w:val="24"/>
          <w:szCs w:val="24"/>
        </w:rPr>
        <w:t xml:space="preserve"> </w:t>
      </w:r>
      <w:r w:rsidR="00EE1D24" w:rsidRPr="001A155C">
        <w:rPr>
          <w:rFonts w:ascii="Times New Roman" w:hAnsi="Times New Roman" w:cs="Times New Roman"/>
          <w:sz w:val="24"/>
          <w:szCs w:val="24"/>
        </w:rPr>
        <w:t xml:space="preserve">stejně tak </w:t>
      </w:r>
      <w:r w:rsidR="00A71A1B" w:rsidRPr="001A155C">
        <w:rPr>
          <w:rFonts w:ascii="Times New Roman" w:hAnsi="Times New Roman" w:cs="Times New Roman"/>
          <w:sz w:val="24"/>
          <w:szCs w:val="24"/>
        </w:rPr>
        <w:t>s př</w:t>
      </w:r>
      <w:r w:rsidR="00EE1D24" w:rsidRPr="001A155C">
        <w:rPr>
          <w:rFonts w:ascii="Times New Roman" w:hAnsi="Times New Roman" w:cs="Times New Roman"/>
          <w:sz w:val="24"/>
          <w:szCs w:val="24"/>
        </w:rPr>
        <w:t>í</w:t>
      </w:r>
      <w:r w:rsidR="00A71A1B" w:rsidRPr="001A155C">
        <w:rPr>
          <w:rFonts w:ascii="Times New Roman" w:hAnsi="Times New Roman" w:cs="Times New Roman"/>
          <w:sz w:val="24"/>
          <w:szCs w:val="24"/>
        </w:rPr>
        <w:t>jemci, kteří si v rámci svých projektů budou realizovat vlastní hodnotící šetření.</w:t>
      </w:r>
    </w:p>
    <w:p w14:paraId="32BA41E6" w14:textId="1B4C7855" w:rsidR="00C52AF5" w:rsidRPr="005326E3" w:rsidRDefault="00EC0504" w:rsidP="005326E3">
      <w:pPr>
        <w:pStyle w:val="NorReport"/>
        <w:spacing w:after="0" w:line="276" w:lineRule="auto"/>
        <w:rPr>
          <w:rFonts w:ascii="Times New Roman" w:hAnsi="Times New Roman" w:cs="Times New Roman"/>
          <w:sz w:val="24"/>
          <w:szCs w:val="24"/>
        </w:rPr>
      </w:pPr>
      <w:r w:rsidRPr="005326E3">
        <w:rPr>
          <w:rFonts w:ascii="Times New Roman" w:hAnsi="Times New Roman" w:cs="Times New Roman"/>
          <w:sz w:val="24"/>
          <w:szCs w:val="24"/>
        </w:rPr>
        <w:t>Výsledky evaluací jsou pravidelně komunikovány s manažerskou úrovní OP VVV</w:t>
      </w:r>
      <w:r w:rsidR="00C52AF5" w:rsidRPr="005326E3">
        <w:rPr>
          <w:rFonts w:ascii="Times New Roman" w:hAnsi="Times New Roman" w:cs="Times New Roman"/>
          <w:sz w:val="24"/>
          <w:szCs w:val="24"/>
        </w:rPr>
        <w:t xml:space="preserve"> viz kapitola 5 EP OP VVV a jeho část vyhodnocení</w:t>
      </w:r>
      <w:r w:rsidRPr="005326E3">
        <w:rPr>
          <w:rFonts w:ascii="Times New Roman" w:hAnsi="Times New Roman" w:cs="Times New Roman"/>
          <w:sz w:val="24"/>
          <w:szCs w:val="24"/>
        </w:rPr>
        <w:t xml:space="preserve">. Spolupráce v rámci procesu evaluací OP VVV s relevantními útvary MŠMT, MMR-NOK </w:t>
      </w:r>
      <w:r w:rsidR="00BF041C" w:rsidRPr="005326E3">
        <w:rPr>
          <w:rFonts w:ascii="Times New Roman" w:hAnsi="Times New Roman" w:cs="Times New Roman"/>
          <w:sz w:val="24"/>
          <w:szCs w:val="24"/>
        </w:rPr>
        <w:t xml:space="preserve">a </w:t>
      </w:r>
      <w:r w:rsidRPr="005326E3">
        <w:rPr>
          <w:rFonts w:ascii="Times New Roman" w:hAnsi="Times New Roman" w:cs="Times New Roman"/>
          <w:sz w:val="24"/>
          <w:szCs w:val="24"/>
        </w:rPr>
        <w:t>dalšími relevantními partnery je zajištěna pro</w:t>
      </w:r>
      <w:r w:rsidR="003A700A" w:rsidRPr="005326E3">
        <w:rPr>
          <w:rFonts w:ascii="Times New Roman" w:hAnsi="Times New Roman" w:cs="Times New Roman"/>
          <w:sz w:val="24"/>
          <w:szCs w:val="24"/>
        </w:rPr>
        <w:t>střednictvím platforem uvedených</w:t>
      </w:r>
      <w:r w:rsidRPr="005326E3">
        <w:rPr>
          <w:rFonts w:ascii="Times New Roman" w:hAnsi="Times New Roman" w:cs="Times New Roman"/>
          <w:sz w:val="24"/>
          <w:szCs w:val="24"/>
        </w:rPr>
        <w:t xml:space="preserve"> níže.</w:t>
      </w:r>
      <w:r w:rsidR="00D95E65" w:rsidRPr="005326E3">
        <w:rPr>
          <w:rFonts w:ascii="Times New Roman" w:hAnsi="Times New Roman" w:cs="Times New Roman"/>
          <w:sz w:val="24"/>
          <w:szCs w:val="24"/>
        </w:rPr>
        <w:t xml:space="preserve"> Výsledky evaluací jsou zároveň zveřejňovány na webových stránkách OP VVV</w:t>
      </w:r>
      <w:r w:rsidR="00C52AF5" w:rsidRPr="005326E3">
        <w:rPr>
          <w:rFonts w:ascii="Times New Roman" w:hAnsi="Times New Roman" w:cs="Times New Roman"/>
          <w:sz w:val="24"/>
          <w:szCs w:val="24"/>
        </w:rPr>
        <w:t xml:space="preserve"> viz kapitola </w:t>
      </w:r>
      <w:r w:rsidR="00D34E85" w:rsidRPr="005326E3">
        <w:rPr>
          <w:rFonts w:ascii="Times New Roman" w:hAnsi="Times New Roman" w:cs="Times New Roman"/>
          <w:sz w:val="24"/>
          <w:szCs w:val="24"/>
        </w:rPr>
        <w:t>9</w:t>
      </w:r>
      <w:r w:rsidR="00BF041C" w:rsidRPr="005326E3">
        <w:rPr>
          <w:rFonts w:ascii="Times New Roman" w:hAnsi="Times New Roman" w:cs="Times New Roman"/>
          <w:sz w:val="24"/>
          <w:szCs w:val="24"/>
        </w:rPr>
        <w:t>.</w:t>
      </w:r>
      <w:r w:rsidR="00C52AF5" w:rsidRPr="005326E3">
        <w:rPr>
          <w:rFonts w:ascii="Times New Roman" w:hAnsi="Times New Roman" w:cs="Times New Roman"/>
          <w:sz w:val="24"/>
          <w:szCs w:val="24"/>
        </w:rPr>
        <w:t xml:space="preserve"> EP OP VVV</w:t>
      </w:r>
      <w:r w:rsidR="00D95E65" w:rsidRPr="005326E3">
        <w:rPr>
          <w:rFonts w:ascii="Times New Roman" w:hAnsi="Times New Roman" w:cs="Times New Roman"/>
          <w:sz w:val="24"/>
          <w:szCs w:val="24"/>
        </w:rPr>
        <w:t>.</w:t>
      </w:r>
      <w:r w:rsidR="00C52AF5" w:rsidRPr="005326E3">
        <w:rPr>
          <w:rFonts w:ascii="Times New Roman" w:hAnsi="Times New Roman" w:cs="Times New Roman"/>
          <w:sz w:val="24"/>
          <w:szCs w:val="24"/>
        </w:rPr>
        <w:t>Procesy související</w:t>
      </w:r>
      <w:r w:rsidR="00F00449" w:rsidRPr="005326E3">
        <w:rPr>
          <w:rFonts w:ascii="Times New Roman" w:hAnsi="Times New Roman" w:cs="Times New Roman"/>
          <w:sz w:val="24"/>
          <w:szCs w:val="24"/>
        </w:rPr>
        <w:t xml:space="preserve"> s </w:t>
      </w:r>
      <w:r w:rsidR="001E6CEC" w:rsidRPr="005326E3">
        <w:rPr>
          <w:rFonts w:ascii="Times New Roman" w:hAnsi="Times New Roman" w:cs="Times New Roman"/>
          <w:sz w:val="24"/>
          <w:szCs w:val="24"/>
        </w:rPr>
        <w:t xml:space="preserve">prováděním evaluačních aktivit </w:t>
      </w:r>
      <w:r w:rsidR="00F00449" w:rsidRPr="005326E3">
        <w:rPr>
          <w:rFonts w:ascii="Times New Roman" w:hAnsi="Times New Roman" w:cs="Times New Roman"/>
          <w:sz w:val="24"/>
          <w:szCs w:val="24"/>
        </w:rPr>
        <w:t xml:space="preserve">jako </w:t>
      </w:r>
      <w:r w:rsidR="00C52AF5" w:rsidRPr="005326E3">
        <w:rPr>
          <w:rFonts w:ascii="Times New Roman" w:hAnsi="Times New Roman" w:cs="Times New Roman"/>
          <w:sz w:val="24"/>
          <w:szCs w:val="24"/>
        </w:rPr>
        <w:t>např. sdílení informací, realizace evaluací</w:t>
      </w:r>
      <w:r w:rsidR="00F00449" w:rsidRPr="005326E3">
        <w:rPr>
          <w:rFonts w:ascii="Times New Roman" w:hAnsi="Times New Roman" w:cs="Times New Roman"/>
          <w:sz w:val="24"/>
          <w:szCs w:val="24"/>
        </w:rPr>
        <w:t xml:space="preserve"> včetně implikace doporučení do implementace OP VVV</w:t>
      </w:r>
      <w:r w:rsidR="00C52AF5" w:rsidRPr="005326E3">
        <w:rPr>
          <w:rFonts w:ascii="Times New Roman" w:hAnsi="Times New Roman" w:cs="Times New Roman"/>
          <w:sz w:val="24"/>
          <w:szCs w:val="24"/>
        </w:rPr>
        <w:t xml:space="preserve"> </w:t>
      </w:r>
      <w:r w:rsidR="00F00449" w:rsidRPr="005326E3">
        <w:rPr>
          <w:rFonts w:ascii="Times New Roman" w:hAnsi="Times New Roman" w:cs="Times New Roman"/>
          <w:sz w:val="24"/>
          <w:szCs w:val="24"/>
        </w:rPr>
        <w:t xml:space="preserve">jsou zároveň </w:t>
      </w:r>
      <w:r w:rsidR="001E6CEC" w:rsidRPr="005326E3">
        <w:rPr>
          <w:rFonts w:ascii="Times New Roman" w:hAnsi="Times New Roman" w:cs="Times New Roman"/>
          <w:sz w:val="24"/>
          <w:szCs w:val="24"/>
        </w:rPr>
        <w:t xml:space="preserve">blíže </w:t>
      </w:r>
      <w:r w:rsidR="00C52AF5" w:rsidRPr="005326E3">
        <w:rPr>
          <w:rFonts w:ascii="Times New Roman" w:hAnsi="Times New Roman" w:cs="Times New Roman"/>
          <w:sz w:val="24"/>
          <w:szCs w:val="24"/>
        </w:rPr>
        <w:t>definován</w:t>
      </w:r>
      <w:r w:rsidR="00F00449" w:rsidRPr="005326E3">
        <w:rPr>
          <w:rFonts w:ascii="Times New Roman" w:hAnsi="Times New Roman" w:cs="Times New Roman"/>
          <w:sz w:val="24"/>
          <w:szCs w:val="24"/>
        </w:rPr>
        <w:t>y</w:t>
      </w:r>
      <w:r w:rsidR="00C52AF5" w:rsidRPr="005326E3">
        <w:rPr>
          <w:rFonts w:ascii="Times New Roman" w:hAnsi="Times New Roman" w:cs="Times New Roman"/>
          <w:sz w:val="24"/>
          <w:szCs w:val="24"/>
        </w:rPr>
        <w:t xml:space="preserve"> </w:t>
      </w:r>
      <w:r w:rsidR="001E6CEC" w:rsidRPr="005326E3">
        <w:rPr>
          <w:rFonts w:ascii="Times New Roman" w:hAnsi="Times New Roman" w:cs="Times New Roman"/>
          <w:sz w:val="24"/>
          <w:szCs w:val="24"/>
        </w:rPr>
        <w:t xml:space="preserve">a popsány </w:t>
      </w:r>
      <w:r w:rsidR="00C52AF5" w:rsidRPr="005326E3">
        <w:rPr>
          <w:rFonts w:ascii="Times New Roman" w:hAnsi="Times New Roman" w:cs="Times New Roman"/>
          <w:sz w:val="24"/>
          <w:szCs w:val="24"/>
        </w:rPr>
        <w:t>v</w:t>
      </w:r>
      <w:r w:rsidR="001E6CEC" w:rsidRPr="005326E3">
        <w:rPr>
          <w:rFonts w:ascii="Times New Roman" w:hAnsi="Times New Roman" w:cs="Times New Roman"/>
          <w:sz w:val="24"/>
          <w:szCs w:val="24"/>
        </w:rPr>
        <w:t> </w:t>
      </w:r>
      <w:r w:rsidR="00C52AF5" w:rsidRPr="005326E3">
        <w:rPr>
          <w:rFonts w:ascii="Times New Roman" w:hAnsi="Times New Roman" w:cs="Times New Roman"/>
          <w:sz w:val="24"/>
          <w:szCs w:val="24"/>
        </w:rPr>
        <w:t>kap</w:t>
      </w:r>
      <w:r w:rsidR="001E6CEC" w:rsidRPr="005326E3">
        <w:rPr>
          <w:rFonts w:ascii="Times New Roman" w:hAnsi="Times New Roman" w:cs="Times New Roman"/>
          <w:sz w:val="24"/>
          <w:szCs w:val="24"/>
        </w:rPr>
        <w:t>.</w:t>
      </w:r>
      <w:r w:rsidR="00C52AF5" w:rsidRPr="005326E3">
        <w:rPr>
          <w:rFonts w:ascii="Times New Roman" w:hAnsi="Times New Roman" w:cs="Times New Roman"/>
          <w:sz w:val="24"/>
          <w:szCs w:val="24"/>
        </w:rPr>
        <w:t xml:space="preserve"> 7 Operačního manuálu ŘO OP VVV.</w:t>
      </w:r>
    </w:p>
    <w:p w14:paraId="05C1F7E2" w14:textId="77777777" w:rsidR="00204991" w:rsidRPr="001A155C" w:rsidRDefault="00204991" w:rsidP="0032077F">
      <w:pPr>
        <w:spacing w:line="276" w:lineRule="auto"/>
        <w:rPr>
          <w:b/>
          <w:u w:val="single"/>
        </w:rPr>
      </w:pPr>
    </w:p>
    <w:p w14:paraId="2186E850" w14:textId="1BABFD9F" w:rsidR="00182AFD" w:rsidRPr="001A155C" w:rsidRDefault="00182AFD" w:rsidP="0032077F">
      <w:pPr>
        <w:pStyle w:val="N2Report"/>
      </w:pPr>
      <w:bookmarkStart w:id="27" w:name="_Toc429379329"/>
      <w:r w:rsidRPr="001A155C">
        <w:t xml:space="preserve">Řízení kvality </w:t>
      </w:r>
      <w:r w:rsidR="0058687F" w:rsidRPr="001A155C">
        <w:t>evaluačního</w:t>
      </w:r>
      <w:r w:rsidRPr="001A155C">
        <w:t xml:space="preserve"> procesu (kontrola jakosti hodnocení)</w:t>
      </w:r>
      <w:bookmarkEnd w:id="27"/>
    </w:p>
    <w:p w14:paraId="21CFA3E4" w14:textId="77777777" w:rsidR="00D34E85" w:rsidRPr="001A155C" w:rsidRDefault="00D34E85" w:rsidP="0032077F">
      <w:pPr>
        <w:spacing w:line="276" w:lineRule="auto"/>
        <w:jc w:val="both"/>
      </w:pPr>
      <w:r w:rsidRPr="001A155C">
        <w:t>Posouzení kvality evaluace je základní a nedílnou částí evaluačního procesu. Posouzení kvality evaluace je složitý proces, ale obecně závisí na třech aspektech, jimiž jsou:</w:t>
      </w:r>
    </w:p>
    <w:p w14:paraId="35CF21BE" w14:textId="5FB11A69" w:rsidR="00D34E85" w:rsidRPr="001A155C" w:rsidRDefault="005326E3" w:rsidP="00914087">
      <w:pPr>
        <w:pStyle w:val="Odstavecseseznamem"/>
        <w:numPr>
          <w:ilvl w:val="0"/>
          <w:numId w:val="37"/>
        </w:numPr>
        <w:jc w:val="both"/>
        <w:rPr>
          <w:rFonts w:ascii="Times New Roman" w:hAnsi="Times New Roman"/>
          <w:sz w:val="24"/>
          <w:szCs w:val="24"/>
        </w:rPr>
      </w:pPr>
      <w:r>
        <w:rPr>
          <w:rFonts w:ascii="Times New Roman" w:hAnsi="Times New Roman"/>
          <w:sz w:val="24"/>
          <w:szCs w:val="24"/>
        </w:rPr>
        <w:t>k</w:t>
      </w:r>
      <w:r w:rsidR="00D34E85" w:rsidRPr="001A155C">
        <w:rPr>
          <w:rFonts w:ascii="Times New Roman" w:hAnsi="Times New Roman"/>
          <w:sz w:val="24"/>
          <w:szCs w:val="24"/>
        </w:rPr>
        <w:t>valita fáze plánování a navrhování, včetně zadávání evaluace</w:t>
      </w:r>
    </w:p>
    <w:p w14:paraId="664E4D8A" w14:textId="284F1D91" w:rsidR="00D34E85" w:rsidRPr="001A155C" w:rsidRDefault="005326E3" w:rsidP="00914087">
      <w:pPr>
        <w:pStyle w:val="Odstavecseseznamem"/>
        <w:numPr>
          <w:ilvl w:val="0"/>
          <w:numId w:val="37"/>
        </w:numPr>
        <w:jc w:val="both"/>
        <w:rPr>
          <w:rFonts w:ascii="Times New Roman" w:hAnsi="Times New Roman"/>
          <w:sz w:val="24"/>
          <w:szCs w:val="24"/>
        </w:rPr>
      </w:pPr>
      <w:r>
        <w:rPr>
          <w:rFonts w:ascii="Times New Roman" w:hAnsi="Times New Roman"/>
          <w:sz w:val="24"/>
          <w:szCs w:val="24"/>
        </w:rPr>
        <w:t>k</w:t>
      </w:r>
      <w:r w:rsidR="00D34E85" w:rsidRPr="001A155C">
        <w:rPr>
          <w:rFonts w:ascii="Times New Roman" w:hAnsi="Times New Roman"/>
          <w:sz w:val="24"/>
          <w:szCs w:val="24"/>
        </w:rPr>
        <w:t>valita provedení samotné evaluace</w:t>
      </w:r>
    </w:p>
    <w:p w14:paraId="650186F7" w14:textId="7E2DFAF8" w:rsidR="00D34E85" w:rsidRPr="001A155C" w:rsidRDefault="005326E3" w:rsidP="00914087">
      <w:pPr>
        <w:pStyle w:val="Odstavecseseznamem"/>
        <w:numPr>
          <w:ilvl w:val="0"/>
          <w:numId w:val="37"/>
        </w:numPr>
        <w:jc w:val="both"/>
        <w:rPr>
          <w:rFonts w:ascii="Times New Roman" w:hAnsi="Times New Roman"/>
          <w:sz w:val="24"/>
          <w:szCs w:val="24"/>
        </w:rPr>
      </w:pPr>
      <w:r>
        <w:rPr>
          <w:rFonts w:ascii="Times New Roman" w:hAnsi="Times New Roman"/>
          <w:sz w:val="24"/>
          <w:szCs w:val="24"/>
        </w:rPr>
        <w:t>k</w:t>
      </w:r>
      <w:r w:rsidR="00D34E85" w:rsidRPr="001A155C">
        <w:rPr>
          <w:rFonts w:ascii="Times New Roman" w:hAnsi="Times New Roman"/>
          <w:sz w:val="24"/>
          <w:szCs w:val="24"/>
        </w:rPr>
        <w:t>valita monitorovacího systému a kvalita dostupných údajů</w:t>
      </w:r>
    </w:p>
    <w:p w14:paraId="4D02BCA1" w14:textId="4501FE3F" w:rsidR="00D34E85" w:rsidRPr="001A155C" w:rsidRDefault="00D34E85" w:rsidP="005326E3">
      <w:pPr>
        <w:spacing w:line="276" w:lineRule="auto"/>
        <w:jc w:val="both"/>
      </w:pPr>
      <w:r w:rsidRPr="001A155C">
        <w:t>Na tyto aspekty bude v rámci realizace evaluačních aktiv</w:t>
      </w:r>
      <w:r w:rsidR="00D03344">
        <w:t>i</w:t>
      </w:r>
      <w:r w:rsidRPr="001A155C">
        <w:t>t OP VVV nahlíženo ze dvou různých úhlů pohled</w:t>
      </w:r>
      <w:r w:rsidR="001E6CEC" w:rsidRPr="001A155C">
        <w:t>u.</w:t>
      </w:r>
      <w:r w:rsidRPr="001A155C">
        <w:t xml:space="preserve"> Při hodnocení kvality evaluačních aktivit OP VVV budou</w:t>
      </w:r>
      <w:r w:rsidR="001E6CEC" w:rsidRPr="001A155C">
        <w:t>/jsou</w:t>
      </w:r>
      <w:r w:rsidRPr="001A155C">
        <w:t xml:space="preserve"> posuzovány jak rysy evaluačního procesu, tak i kvalita výsledk</w:t>
      </w:r>
      <w:r w:rsidR="001E6CEC" w:rsidRPr="001A155C">
        <w:t>ů</w:t>
      </w:r>
      <w:r w:rsidRPr="001A155C">
        <w:t xml:space="preserve"> evaluačního procesu. Tyto dva aspekty na sebe velmi těsně navazují. Při realizaci evaluací a zpracování souvisejících výstupů tak</w:t>
      </w:r>
      <w:r w:rsidR="001E6CEC" w:rsidRPr="001A155C">
        <w:t xml:space="preserve"> bude/je</w:t>
      </w:r>
      <w:r w:rsidRPr="001A155C">
        <w:t xml:space="preserve"> v prostředí OP VVV kladen důraz na dodržování tzv. Etického kodexu evaluátora a standardů stanovujících minimální kvalitu a obsah výstupu evaluace s odkazem na Standardy České evaluační společnosti. Oba dokumenty proto tvoří přílohy EP OP VVV. </w:t>
      </w:r>
    </w:p>
    <w:p w14:paraId="7D0B58AE" w14:textId="58F9386D" w:rsidR="00D34E85" w:rsidRPr="001A155C" w:rsidRDefault="00D34E85" w:rsidP="0032077F">
      <w:pPr>
        <w:pStyle w:val="NorReport"/>
        <w:spacing w:before="0" w:line="276" w:lineRule="auto"/>
        <w:rPr>
          <w:rFonts w:ascii="Times New Roman" w:hAnsi="Times New Roman" w:cs="Times New Roman"/>
          <w:sz w:val="24"/>
          <w:szCs w:val="24"/>
        </w:rPr>
      </w:pPr>
      <w:r w:rsidRPr="001A155C">
        <w:rPr>
          <w:rFonts w:ascii="Times New Roman" w:hAnsi="Times New Roman" w:cs="Times New Roman"/>
          <w:sz w:val="24"/>
          <w:szCs w:val="24"/>
        </w:rPr>
        <w:t xml:space="preserve">Vyhodnocování kvality realizovaných evaluací bude prováděno tedy </w:t>
      </w:r>
      <w:r w:rsidR="001E6CEC" w:rsidRPr="001A155C">
        <w:rPr>
          <w:rFonts w:ascii="Times New Roman" w:hAnsi="Times New Roman" w:cs="Times New Roman"/>
          <w:sz w:val="24"/>
          <w:szCs w:val="24"/>
        </w:rPr>
        <w:t>především</w:t>
      </w:r>
      <w:r w:rsidRPr="001A155C">
        <w:rPr>
          <w:rFonts w:ascii="Times New Roman" w:hAnsi="Times New Roman" w:cs="Times New Roman"/>
          <w:sz w:val="24"/>
          <w:szCs w:val="24"/>
        </w:rPr>
        <w:t xml:space="preserve"> v průběhu realizace evaluace (zejm. u dlouhodobých evaluací po vypracovaní a odevzdání evaluační zprávy</w:t>
      </w:r>
      <w:r w:rsidR="00664B40" w:rsidRPr="001A155C">
        <w:rPr>
          <w:rFonts w:ascii="Times New Roman" w:hAnsi="Times New Roman" w:cs="Times New Roman"/>
          <w:sz w:val="24"/>
          <w:szCs w:val="24"/>
        </w:rPr>
        <w:t>, v rámci závěrečné evaluační zprávy zhodnocení procesu evaluace a spolupráce se zadavatelským útvarem ze strany dodavatele</w:t>
      </w:r>
      <w:r w:rsidRPr="001A155C">
        <w:rPr>
          <w:rFonts w:ascii="Times New Roman" w:hAnsi="Times New Roman" w:cs="Times New Roman"/>
          <w:sz w:val="24"/>
          <w:szCs w:val="24"/>
        </w:rPr>
        <w:t>), po ukončení realizace evaluace a v rámci metaevaluací prováděných pracovníky EJ ŘO OP VVV.</w:t>
      </w:r>
    </w:p>
    <w:p w14:paraId="37561681" w14:textId="29686151" w:rsidR="00D34E85" w:rsidRPr="001A155C" w:rsidRDefault="00D34E85" w:rsidP="0032077F">
      <w:pPr>
        <w:spacing w:line="276" w:lineRule="auto"/>
        <w:jc w:val="both"/>
      </w:pPr>
      <w:r w:rsidRPr="001A155C">
        <w:t xml:space="preserve">Hlavní kritéria zajištění </w:t>
      </w:r>
      <w:r w:rsidR="001E6CEC" w:rsidRPr="001A155C">
        <w:t>kvality</w:t>
      </w:r>
      <w:r w:rsidRPr="001A155C">
        <w:t xml:space="preserve"> hodnocení, která se bude EJ ŘO OP VVV ve spolupráci se všemi relevantními partnery snažit zabezpečit jsou následující:</w:t>
      </w:r>
    </w:p>
    <w:p w14:paraId="7CAA201C" w14:textId="78837DFE"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s</w:t>
      </w:r>
      <w:r w:rsidR="00D34E85" w:rsidRPr="0008094B">
        <w:rPr>
          <w:rFonts w:ascii="Times New Roman" w:hAnsi="Times New Roman"/>
          <w:sz w:val="24"/>
          <w:szCs w:val="24"/>
        </w:rPr>
        <w:t>oudržné a hodnotitelné cíle programu</w:t>
      </w:r>
    </w:p>
    <w:p w14:paraId="259EDCCB" w14:textId="67856192"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d</w:t>
      </w:r>
      <w:r w:rsidR="00D34E85" w:rsidRPr="0008094B">
        <w:rPr>
          <w:rFonts w:ascii="Times New Roman" w:hAnsi="Times New Roman"/>
          <w:sz w:val="24"/>
          <w:szCs w:val="24"/>
        </w:rPr>
        <w:t>obře sestavené zadávací podmínky jednotlivých VZ (Terms of Reference – dále jen „ToR“) a interně realizovaných evaluací</w:t>
      </w:r>
    </w:p>
    <w:p w14:paraId="5A890CB8" w14:textId="02FD1840"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t</w:t>
      </w:r>
      <w:r w:rsidR="00D34E85" w:rsidRPr="0008094B">
        <w:rPr>
          <w:rFonts w:ascii="Times New Roman" w:hAnsi="Times New Roman"/>
          <w:sz w:val="24"/>
          <w:szCs w:val="24"/>
        </w:rPr>
        <w:t>ransparentní výběrová řízení</w:t>
      </w:r>
    </w:p>
    <w:p w14:paraId="56B9D8CB" w14:textId="42980C8B"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ú</w:t>
      </w:r>
      <w:r w:rsidR="00D34E85" w:rsidRPr="0008094B">
        <w:rPr>
          <w:rFonts w:ascii="Times New Roman" w:hAnsi="Times New Roman"/>
          <w:sz w:val="24"/>
          <w:szCs w:val="24"/>
        </w:rPr>
        <w:t>činný dialog a zpětná vazba v procesu hodnocení (např. prostřednictvím odborné oponentní skupiny, realizovaných seminářů, diskuse s decision makery apod.)</w:t>
      </w:r>
    </w:p>
    <w:p w14:paraId="32BEB771" w14:textId="5E25FA4D"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d</w:t>
      </w:r>
      <w:r w:rsidR="00D34E85" w:rsidRPr="0008094B">
        <w:rPr>
          <w:rFonts w:ascii="Times New Roman" w:hAnsi="Times New Roman"/>
          <w:sz w:val="24"/>
          <w:szCs w:val="24"/>
        </w:rPr>
        <w:t>ostupnost vhodných informačních zdrojů</w:t>
      </w:r>
    </w:p>
    <w:p w14:paraId="59903FC4" w14:textId="72004997"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d</w:t>
      </w:r>
      <w:r w:rsidR="00D34E85" w:rsidRPr="0008094B">
        <w:rPr>
          <w:rFonts w:ascii="Times New Roman" w:hAnsi="Times New Roman"/>
          <w:sz w:val="24"/>
          <w:szCs w:val="24"/>
        </w:rPr>
        <w:t xml:space="preserve">obré řízení a koordinace hodnotícího týmu (vč. spolupráce zadavatele s vybraným dodavatelem) </w:t>
      </w:r>
    </w:p>
    <w:p w14:paraId="0DEB3A9E" w14:textId="10141C18"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e</w:t>
      </w:r>
      <w:r w:rsidR="00D34E85" w:rsidRPr="0008094B">
        <w:rPr>
          <w:rFonts w:ascii="Times New Roman" w:hAnsi="Times New Roman"/>
          <w:sz w:val="24"/>
          <w:szCs w:val="24"/>
        </w:rPr>
        <w:t>fektivní poskytování zpráv/výstupů odborné skupině a politickému/programovému vedení</w:t>
      </w:r>
    </w:p>
    <w:p w14:paraId="14346EE8" w14:textId="6E869078"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e</w:t>
      </w:r>
      <w:r w:rsidR="00D34E85" w:rsidRPr="0008094B">
        <w:rPr>
          <w:rFonts w:ascii="Times New Roman" w:hAnsi="Times New Roman"/>
          <w:sz w:val="24"/>
          <w:szCs w:val="24"/>
        </w:rPr>
        <w:t>fektivní informování dalších zainteresovaných subjektů</w:t>
      </w:r>
    </w:p>
    <w:p w14:paraId="3A8F73E7" w14:textId="3B613DEF" w:rsidR="00D34E85" w:rsidRPr="0008094B" w:rsidRDefault="0008094B" w:rsidP="00914087">
      <w:pPr>
        <w:pStyle w:val="Odstavecseseznamem"/>
        <w:numPr>
          <w:ilvl w:val="0"/>
          <w:numId w:val="38"/>
        </w:numPr>
        <w:jc w:val="both"/>
        <w:rPr>
          <w:rFonts w:ascii="Times New Roman" w:hAnsi="Times New Roman"/>
          <w:sz w:val="24"/>
          <w:szCs w:val="24"/>
        </w:rPr>
      </w:pPr>
      <w:r>
        <w:rPr>
          <w:rFonts w:ascii="Times New Roman" w:hAnsi="Times New Roman"/>
          <w:sz w:val="24"/>
          <w:szCs w:val="24"/>
        </w:rPr>
        <w:t>p</w:t>
      </w:r>
      <w:r w:rsidR="00D34E85" w:rsidRPr="0008094B">
        <w:rPr>
          <w:rFonts w:ascii="Times New Roman" w:hAnsi="Times New Roman"/>
          <w:sz w:val="24"/>
          <w:szCs w:val="24"/>
        </w:rPr>
        <w:t>ravidelné posouzení jakosti hodnotícího procesu</w:t>
      </w:r>
    </w:p>
    <w:p w14:paraId="6904AD71" w14:textId="77777777" w:rsidR="003949B9" w:rsidRDefault="003949B9" w:rsidP="0032077F">
      <w:pPr>
        <w:pStyle w:val="NorReport"/>
        <w:spacing w:after="0" w:line="276" w:lineRule="auto"/>
        <w:rPr>
          <w:rFonts w:ascii="Times New Roman" w:hAnsi="Times New Roman" w:cs="Times New Roman"/>
          <w:sz w:val="24"/>
          <w:szCs w:val="24"/>
        </w:rPr>
      </w:pPr>
    </w:p>
    <w:p w14:paraId="1702F450" w14:textId="77777777" w:rsidR="0008094B" w:rsidRPr="001A155C" w:rsidRDefault="0008094B" w:rsidP="0032077F">
      <w:pPr>
        <w:pStyle w:val="NorReport"/>
        <w:spacing w:after="0" w:line="276" w:lineRule="auto"/>
        <w:rPr>
          <w:rFonts w:ascii="Times New Roman" w:hAnsi="Times New Roman" w:cs="Times New Roman"/>
          <w:sz w:val="24"/>
          <w:szCs w:val="24"/>
        </w:rPr>
      </w:pPr>
    </w:p>
    <w:p w14:paraId="563EF95D" w14:textId="276B3E0A" w:rsidR="00317534" w:rsidRPr="001A155C" w:rsidRDefault="00317534" w:rsidP="0032077F">
      <w:pPr>
        <w:pStyle w:val="Nadpis2"/>
        <w:keepLines/>
        <w:numPr>
          <w:ilvl w:val="0"/>
          <w:numId w:val="9"/>
        </w:numPr>
        <w:spacing w:before="0" w:after="0" w:line="276" w:lineRule="auto"/>
        <w:jc w:val="both"/>
        <w:rPr>
          <w:rFonts w:ascii="Times New Roman" w:hAnsi="Times New Roman" w:cs="Times New Roman"/>
          <w:smallCaps/>
          <w:color w:val="1F497D"/>
          <w:sz w:val="32"/>
          <w:szCs w:val="32"/>
        </w:rPr>
      </w:pPr>
      <w:bookmarkStart w:id="28" w:name="_Toc395211995"/>
      <w:bookmarkStart w:id="29" w:name="_Toc399416287"/>
      <w:bookmarkStart w:id="30" w:name="_Toc429379330"/>
      <w:r w:rsidRPr="001A155C">
        <w:rPr>
          <w:rFonts w:ascii="Times New Roman" w:hAnsi="Times New Roman" w:cs="Times New Roman"/>
          <w:smallCaps/>
          <w:color w:val="1F497D"/>
          <w:sz w:val="32"/>
          <w:szCs w:val="32"/>
        </w:rPr>
        <w:t>Klíčové subjekty a platformy zapojené do procesu evaluace</w:t>
      </w:r>
      <w:bookmarkEnd w:id="28"/>
      <w:bookmarkEnd w:id="29"/>
      <w:r w:rsidR="00310CA0" w:rsidRPr="001A155C">
        <w:rPr>
          <w:rFonts w:ascii="Times New Roman" w:hAnsi="Times New Roman" w:cs="Times New Roman"/>
          <w:smallCaps/>
          <w:color w:val="1F497D"/>
          <w:sz w:val="32"/>
          <w:szCs w:val="32"/>
        </w:rPr>
        <w:t xml:space="preserve"> OP VVV</w:t>
      </w:r>
      <w:bookmarkEnd w:id="30"/>
    </w:p>
    <w:p w14:paraId="08A89C6B" w14:textId="392E0415" w:rsidR="0019121B" w:rsidRPr="001A155C" w:rsidRDefault="008F4C62" w:rsidP="0032077F">
      <w:pPr>
        <w:spacing w:line="276" w:lineRule="auto"/>
        <w:jc w:val="both"/>
      </w:pPr>
      <w:r w:rsidRPr="001A155C">
        <w:t xml:space="preserve">Za </w:t>
      </w:r>
      <w:r w:rsidR="001E6CEC" w:rsidRPr="001A155C">
        <w:t xml:space="preserve">provádění </w:t>
      </w:r>
      <w:r w:rsidRPr="001A155C">
        <w:t>evaluační</w:t>
      </w:r>
      <w:r w:rsidR="001E6CEC" w:rsidRPr="001A155C">
        <w:t>ch</w:t>
      </w:r>
      <w:r w:rsidRPr="001A155C">
        <w:t xml:space="preserve"> aktivit OP VVV je zodpovědný Řídicí orgán OP VVV, v rámci </w:t>
      </w:r>
      <w:r w:rsidR="0019121B" w:rsidRPr="001A155C">
        <w:t>kterého bylo</w:t>
      </w:r>
      <w:r w:rsidRPr="001A155C">
        <w:t xml:space="preserve"> za účelem realizace evaluačních aktivit zřízeno oddělení Evaluac</w:t>
      </w:r>
      <w:r w:rsidR="001E6CEC" w:rsidRPr="001A155C">
        <w:t>í</w:t>
      </w:r>
      <w:r w:rsidRPr="001A155C">
        <w:t xml:space="preserve"> tzv. Evaluační jednotka ŘO OP VVV. </w:t>
      </w:r>
      <w:r w:rsidR="00B86870" w:rsidRPr="001A155C">
        <w:t xml:space="preserve">Evaluační aktivity OP VVV budou realizovány </w:t>
      </w:r>
      <w:r w:rsidR="00D34E85" w:rsidRPr="001A155C">
        <w:t xml:space="preserve">za jednoznačného dodržování </w:t>
      </w:r>
      <w:r w:rsidR="00B86870" w:rsidRPr="001A155C">
        <w:t>principu partnerství</w:t>
      </w:r>
      <w:r w:rsidR="001C3A77" w:rsidRPr="001A155C">
        <w:t>. Princip partnerství u evaluačních aktivit bude naplněn zejm</w:t>
      </w:r>
      <w:r w:rsidR="00594BE2" w:rsidRPr="001A155C">
        <w:t>.</w:t>
      </w:r>
      <w:r w:rsidR="00361921">
        <w:t xml:space="preserve"> v </w:t>
      </w:r>
      <w:r w:rsidR="0019121B" w:rsidRPr="001A155C">
        <w:t>rámci:</w:t>
      </w:r>
    </w:p>
    <w:p w14:paraId="06081C43" w14:textId="2285E604" w:rsidR="008F4C62" w:rsidRPr="001A155C" w:rsidRDefault="0019121B" w:rsidP="00914087">
      <w:pPr>
        <w:pStyle w:val="Odstavecseseznamem"/>
        <w:numPr>
          <w:ilvl w:val="0"/>
          <w:numId w:val="39"/>
        </w:numPr>
        <w:jc w:val="both"/>
        <w:rPr>
          <w:rFonts w:ascii="Times New Roman" w:hAnsi="Times New Roman"/>
          <w:sz w:val="24"/>
          <w:szCs w:val="24"/>
        </w:rPr>
      </w:pPr>
      <w:r w:rsidRPr="001A155C">
        <w:rPr>
          <w:rFonts w:ascii="Times New Roman" w:hAnsi="Times New Roman"/>
          <w:sz w:val="24"/>
          <w:szCs w:val="24"/>
        </w:rPr>
        <w:t xml:space="preserve"> </w:t>
      </w:r>
      <w:r w:rsidR="00B86870" w:rsidRPr="00793850">
        <w:rPr>
          <w:rFonts w:ascii="Times New Roman" w:hAnsi="Times New Roman"/>
          <w:b/>
          <w:i/>
          <w:sz w:val="24"/>
          <w:szCs w:val="24"/>
        </w:rPr>
        <w:t>Pracovní skupiny pro evaluaci Řídicího orgánu OP VVV</w:t>
      </w:r>
      <w:r w:rsidR="00FD0435" w:rsidRPr="00793850">
        <w:rPr>
          <w:rFonts w:ascii="Times New Roman" w:hAnsi="Times New Roman"/>
          <w:b/>
          <w:i/>
          <w:sz w:val="24"/>
          <w:szCs w:val="24"/>
        </w:rPr>
        <w:t xml:space="preserve"> (PSE</w:t>
      </w:r>
      <w:r w:rsidR="001C3A77" w:rsidRPr="00793850">
        <w:rPr>
          <w:rFonts w:ascii="Times New Roman" w:hAnsi="Times New Roman"/>
          <w:b/>
          <w:i/>
          <w:sz w:val="24"/>
          <w:szCs w:val="24"/>
        </w:rPr>
        <w:t xml:space="preserve"> OP VVV)</w:t>
      </w:r>
      <w:r w:rsidR="00103371">
        <w:rPr>
          <w:rFonts w:ascii="Times New Roman" w:hAnsi="Times New Roman"/>
          <w:sz w:val="24"/>
          <w:szCs w:val="24"/>
        </w:rPr>
        <w:t xml:space="preserve"> - č</w:t>
      </w:r>
      <w:r w:rsidR="00FD0435" w:rsidRPr="001A155C">
        <w:rPr>
          <w:rFonts w:ascii="Times New Roman" w:hAnsi="Times New Roman"/>
          <w:sz w:val="24"/>
          <w:szCs w:val="24"/>
        </w:rPr>
        <w:t>lenové PSE</w:t>
      </w:r>
      <w:r w:rsidRPr="001A155C">
        <w:rPr>
          <w:rFonts w:ascii="Times New Roman" w:hAnsi="Times New Roman"/>
          <w:sz w:val="24"/>
          <w:szCs w:val="24"/>
        </w:rPr>
        <w:t xml:space="preserve"> OP VVV</w:t>
      </w:r>
      <w:r w:rsidR="00F805B5" w:rsidRPr="001A155C">
        <w:rPr>
          <w:rFonts w:ascii="Times New Roman" w:hAnsi="Times New Roman"/>
          <w:sz w:val="24"/>
          <w:szCs w:val="24"/>
        </w:rPr>
        <w:t xml:space="preserve"> jsou</w:t>
      </w:r>
      <w:r w:rsidRPr="001A155C">
        <w:rPr>
          <w:rFonts w:ascii="Times New Roman" w:hAnsi="Times New Roman"/>
          <w:sz w:val="24"/>
          <w:szCs w:val="24"/>
        </w:rPr>
        <w:t xml:space="preserve"> </w:t>
      </w:r>
      <w:r w:rsidR="00F805B5" w:rsidRPr="001A155C">
        <w:rPr>
          <w:rFonts w:ascii="Times New Roman" w:hAnsi="Times New Roman"/>
          <w:sz w:val="24"/>
          <w:szCs w:val="24"/>
        </w:rPr>
        <w:t xml:space="preserve">jmenováni </w:t>
      </w:r>
      <w:r w:rsidRPr="001A155C">
        <w:rPr>
          <w:rFonts w:ascii="Times New Roman" w:hAnsi="Times New Roman"/>
          <w:sz w:val="24"/>
          <w:szCs w:val="24"/>
        </w:rPr>
        <w:t>i z řad partn</w:t>
      </w:r>
      <w:r w:rsidR="00B86870" w:rsidRPr="001A155C">
        <w:rPr>
          <w:rFonts w:ascii="Times New Roman" w:hAnsi="Times New Roman"/>
          <w:sz w:val="24"/>
          <w:szCs w:val="24"/>
        </w:rPr>
        <w:t>e</w:t>
      </w:r>
      <w:r w:rsidRPr="001A155C">
        <w:rPr>
          <w:rFonts w:ascii="Times New Roman" w:hAnsi="Times New Roman"/>
          <w:sz w:val="24"/>
          <w:szCs w:val="24"/>
        </w:rPr>
        <w:t>rů</w:t>
      </w:r>
      <w:r w:rsidR="001C3A77" w:rsidRPr="001A155C">
        <w:rPr>
          <w:rFonts w:ascii="Times New Roman" w:hAnsi="Times New Roman"/>
          <w:sz w:val="24"/>
          <w:szCs w:val="24"/>
        </w:rPr>
        <w:t xml:space="preserve"> a </w:t>
      </w:r>
      <w:r w:rsidRPr="001A155C">
        <w:rPr>
          <w:rFonts w:ascii="Times New Roman" w:hAnsi="Times New Roman"/>
          <w:sz w:val="24"/>
          <w:szCs w:val="24"/>
        </w:rPr>
        <w:t>svou účastí na</w:t>
      </w:r>
      <w:r w:rsidR="001C3A77" w:rsidRPr="001A155C">
        <w:rPr>
          <w:rFonts w:ascii="Times New Roman" w:hAnsi="Times New Roman"/>
          <w:sz w:val="24"/>
          <w:szCs w:val="24"/>
        </w:rPr>
        <w:t xml:space="preserve"> jednáních</w:t>
      </w:r>
      <w:r w:rsidR="00FD0435" w:rsidRPr="001A155C">
        <w:rPr>
          <w:rFonts w:ascii="Times New Roman" w:hAnsi="Times New Roman"/>
          <w:sz w:val="24"/>
          <w:szCs w:val="24"/>
        </w:rPr>
        <w:t xml:space="preserve"> PSE</w:t>
      </w:r>
      <w:r w:rsidRPr="001A155C">
        <w:rPr>
          <w:rFonts w:ascii="Times New Roman" w:hAnsi="Times New Roman"/>
          <w:sz w:val="24"/>
          <w:szCs w:val="24"/>
        </w:rPr>
        <w:t xml:space="preserve"> OP VVV </w:t>
      </w:r>
      <w:r w:rsidR="001C3A77" w:rsidRPr="001A155C">
        <w:rPr>
          <w:rFonts w:ascii="Times New Roman" w:hAnsi="Times New Roman"/>
          <w:sz w:val="24"/>
          <w:szCs w:val="24"/>
        </w:rPr>
        <w:t xml:space="preserve">se </w:t>
      </w:r>
      <w:r w:rsidR="00F805B5" w:rsidRPr="001A155C">
        <w:rPr>
          <w:rFonts w:ascii="Times New Roman" w:hAnsi="Times New Roman"/>
          <w:sz w:val="24"/>
          <w:szCs w:val="24"/>
        </w:rPr>
        <w:t xml:space="preserve">podílejí </w:t>
      </w:r>
      <w:r w:rsidRPr="001A155C">
        <w:rPr>
          <w:rFonts w:ascii="Times New Roman" w:hAnsi="Times New Roman"/>
          <w:sz w:val="24"/>
          <w:szCs w:val="24"/>
        </w:rPr>
        <w:t xml:space="preserve">na evaluačních aktivitách OP VVV, </w:t>
      </w:r>
      <w:r w:rsidR="00F805B5" w:rsidRPr="001A155C">
        <w:rPr>
          <w:rFonts w:ascii="Times New Roman" w:hAnsi="Times New Roman"/>
          <w:sz w:val="24"/>
          <w:szCs w:val="24"/>
        </w:rPr>
        <w:t xml:space="preserve">a to </w:t>
      </w:r>
      <w:r w:rsidRPr="001A155C">
        <w:rPr>
          <w:rFonts w:ascii="Times New Roman" w:hAnsi="Times New Roman"/>
          <w:sz w:val="24"/>
          <w:szCs w:val="24"/>
        </w:rPr>
        <w:t>zejm.</w:t>
      </w:r>
      <w:r w:rsidR="00B86870" w:rsidRPr="001A155C">
        <w:rPr>
          <w:rFonts w:ascii="Times New Roman" w:hAnsi="Times New Roman"/>
          <w:sz w:val="24"/>
          <w:szCs w:val="24"/>
        </w:rPr>
        <w:t xml:space="preserve"> </w:t>
      </w:r>
      <w:r w:rsidRPr="001A155C">
        <w:rPr>
          <w:rFonts w:ascii="Times New Roman" w:hAnsi="Times New Roman"/>
          <w:sz w:val="24"/>
          <w:szCs w:val="24"/>
        </w:rPr>
        <w:t xml:space="preserve">na </w:t>
      </w:r>
      <w:r w:rsidR="00B86870" w:rsidRPr="001A155C">
        <w:rPr>
          <w:rFonts w:ascii="Times New Roman" w:hAnsi="Times New Roman"/>
          <w:sz w:val="24"/>
          <w:szCs w:val="24"/>
        </w:rPr>
        <w:t>p</w:t>
      </w:r>
      <w:r w:rsidRPr="001A155C">
        <w:rPr>
          <w:rFonts w:ascii="Times New Roman" w:hAnsi="Times New Roman"/>
          <w:sz w:val="24"/>
          <w:szCs w:val="24"/>
        </w:rPr>
        <w:t>řípravě</w:t>
      </w:r>
      <w:r w:rsidR="00B86870" w:rsidRPr="001A155C">
        <w:rPr>
          <w:rFonts w:ascii="Times New Roman" w:hAnsi="Times New Roman"/>
          <w:sz w:val="24"/>
          <w:szCs w:val="24"/>
        </w:rPr>
        <w:t xml:space="preserve"> evaluačních záměrů vč. zadávací dokumentace </w:t>
      </w:r>
      <w:r w:rsidRPr="001A155C">
        <w:rPr>
          <w:rFonts w:ascii="Times New Roman" w:hAnsi="Times New Roman"/>
          <w:sz w:val="24"/>
          <w:szCs w:val="24"/>
        </w:rPr>
        <w:t>u externí</w:t>
      </w:r>
      <w:r w:rsidR="00D34E85" w:rsidRPr="001A155C">
        <w:rPr>
          <w:rFonts w:ascii="Times New Roman" w:hAnsi="Times New Roman"/>
          <w:sz w:val="24"/>
          <w:szCs w:val="24"/>
        </w:rPr>
        <w:t>ch</w:t>
      </w:r>
      <w:r w:rsidRPr="001A155C">
        <w:rPr>
          <w:rFonts w:ascii="Times New Roman" w:hAnsi="Times New Roman"/>
          <w:sz w:val="24"/>
          <w:szCs w:val="24"/>
        </w:rPr>
        <w:t xml:space="preserve"> evaluací, </w:t>
      </w:r>
      <w:r w:rsidR="00B86870" w:rsidRPr="001A155C">
        <w:rPr>
          <w:rFonts w:ascii="Times New Roman" w:hAnsi="Times New Roman"/>
          <w:sz w:val="24"/>
          <w:szCs w:val="24"/>
        </w:rPr>
        <w:t>vyhodnocování doporučení z realizovaných evaluací</w:t>
      </w:r>
      <w:r w:rsidRPr="001A155C">
        <w:rPr>
          <w:rFonts w:ascii="Times New Roman" w:hAnsi="Times New Roman"/>
          <w:sz w:val="24"/>
          <w:szCs w:val="24"/>
        </w:rPr>
        <w:t xml:space="preserve"> a dohled</w:t>
      </w:r>
      <w:r w:rsidR="001C3A77" w:rsidRPr="001A155C">
        <w:rPr>
          <w:rFonts w:ascii="Times New Roman" w:hAnsi="Times New Roman"/>
          <w:sz w:val="24"/>
          <w:szCs w:val="24"/>
        </w:rPr>
        <w:t>u</w:t>
      </w:r>
      <w:r w:rsidRPr="001A155C">
        <w:rPr>
          <w:rFonts w:ascii="Times New Roman" w:hAnsi="Times New Roman"/>
          <w:sz w:val="24"/>
          <w:szCs w:val="24"/>
        </w:rPr>
        <w:t xml:space="preserve"> nad jejich plněním.</w:t>
      </w:r>
    </w:p>
    <w:p w14:paraId="243CA57D" w14:textId="05D5F4DC" w:rsidR="001E6CEC" w:rsidRPr="001A155C" w:rsidRDefault="00F805B5" w:rsidP="00914087">
      <w:pPr>
        <w:pStyle w:val="NorReport"/>
        <w:numPr>
          <w:ilvl w:val="0"/>
          <w:numId w:val="40"/>
        </w:numPr>
        <w:spacing w:line="276" w:lineRule="auto"/>
        <w:rPr>
          <w:rFonts w:ascii="Times New Roman" w:hAnsi="Times New Roman" w:cs="Times New Roman"/>
          <w:sz w:val="24"/>
          <w:szCs w:val="24"/>
        </w:rPr>
      </w:pPr>
      <w:r w:rsidRPr="00793850">
        <w:rPr>
          <w:rFonts w:ascii="Times New Roman" w:hAnsi="Times New Roman" w:cs="Times New Roman"/>
          <w:b/>
          <w:i/>
          <w:sz w:val="24"/>
          <w:szCs w:val="24"/>
        </w:rPr>
        <w:t>Monitorovacího výboru OP VVV</w:t>
      </w:r>
      <w:r w:rsidR="00103371">
        <w:rPr>
          <w:rFonts w:ascii="Times New Roman" w:hAnsi="Times New Roman" w:cs="Times New Roman"/>
          <w:sz w:val="24"/>
          <w:szCs w:val="24"/>
        </w:rPr>
        <w:t xml:space="preserve"> - </w:t>
      </w:r>
      <w:r w:rsidRPr="001A155C">
        <w:rPr>
          <w:rFonts w:ascii="Times New Roman" w:hAnsi="Times New Roman" w:cs="Times New Roman"/>
          <w:sz w:val="24"/>
          <w:szCs w:val="24"/>
        </w:rPr>
        <w:t xml:space="preserve">jehož členové schvalují EP OP VVV a jeho aktualizace, </w:t>
      </w:r>
      <w:r w:rsidR="001C3A77" w:rsidRPr="001A155C">
        <w:rPr>
          <w:rFonts w:ascii="Times New Roman" w:hAnsi="Times New Roman" w:cs="Times New Roman"/>
          <w:sz w:val="24"/>
          <w:szCs w:val="24"/>
        </w:rPr>
        <w:t xml:space="preserve"> a </w:t>
      </w:r>
      <w:r w:rsidRPr="001A155C">
        <w:rPr>
          <w:rFonts w:ascii="Times New Roman" w:hAnsi="Times New Roman" w:cs="Times New Roman"/>
          <w:sz w:val="24"/>
          <w:szCs w:val="24"/>
        </w:rPr>
        <w:t xml:space="preserve">zároveň jsou </w:t>
      </w:r>
      <w:r w:rsidR="00BA2D50" w:rsidRPr="001A155C">
        <w:rPr>
          <w:rFonts w:ascii="Times New Roman" w:hAnsi="Times New Roman" w:cs="Times New Roman"/>
          <w:sz w:val="24"/>
          <w:szCs w:val="24"/>
        </w:rPr>
        <w:t xml:space="preserve">prostřednictvím Zprávy o vyhodnocení plnění EP OP VVV každoročně </w:t>
      </w:r>
      <w:r w:rsidRPr="001A155C">
        <w:rPr>
          <w:rFonts w:ascii="Times New Roman" w:hAnsi="Times New Roman" w:cs="Times New Roman"/>
          <w:sz w:val="24"/>
          <w:szCs w:val="24"/>
        </w:rPr>
        <w:t>informováni o plnění</w:t>
      </w:r>
      <w:r w:rsidR="001E6CEC" w:rsidRPr="001A155C">
        <w:rPr>
          <w:rFonts w:ascii="Times New Roman" w:hAnsi="Times New Roman" w:cs="Times New Roman"/>
          <w:sz w:val="24"/>
          <w:szCs w:val="24"/>
        </w:rPr>
        <w:t xml:space="preserve"> </w:t>
      </w:r>
      <w:r w:rsidRPr="001A155C">
        <w:rPr>
          <w:rFonts w:ascii="Times New Roman" w:hAnsi="Times New Roman" w:cs="Times New Roman"/>
          <w:sz w:val="24"/>
          <w:szCs w:val="24"/>
        </w:rPr>
        <w:t>EP OP VVV</w:t>
      </w:r>
      <w:r w:rsidR="00D34E85" w:rsidRPr="001A155C">
        <w:rPr>
          <w:rFonts w:ascii="Times New Roman" w:hAnsi="Times New Roman" w:cs="Times New Roman"/>
          <w:sz w:val="24"/>
          <w:szCs w:val="24"/>
        </w:rPr>
        <w:t xml:space="preserve"> a výsledcích jednotlivých realizovaných evaluačních aktivit. </w:t>
      </w:r>
      <w:r w:rsidR="00D01352" w:rsidRPr="001A155C">
        <w:rPr>
          <w:rFonts w:ascii="Times New Roman" w:hAnsi="Times New Roman" w:cs="Times New Roman"/>
          <w:sz w:val="24"/>
          <w:szCs w:val="24"/>
        </w:rPr>
        <w:t xml:space="preserve"> </w:t>
      </w:r>
    </w:p>
    <w:p w14:paraId="68BACB11" w14:textId="77777777" w:rsidR="001E6CEC" w:rsidRPr="001A155C" w:rsidRDefault="001E6CEC" w:rsidP="0032077F">
      <w:pPr>
        <w:pStyle w:val="NorReport"/>
        <w:spacing w:line="276" w:lineRule="auto"/>
        <w:rPr>
          <w:rFonts w:ascii="Times New Roman" w:hAnsi="Times New Roman" w:cs="Times New Roman"/>
          <w:sz w:val="24"/>
          <w:szCs w:val="24"/>
        </w:rPr>
      </w:pPr>
    </w:p>
    <w:p w14:paraId="555F61ED" w14:textId="77777777" w:rsidR="001E6CEC" w:rsidRPr="001A155C" w:rsidRDefault="0019121B"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Níže </w:t>
      </w:r>
      <w:r w:rsidR="00841463" w:rsidRPr="001A155C">
        <w:rPr>
          <w:rFonts w:ascii="Times New Roman" w:hAnsi="Times New Roman" w:cs="Times New Roman"/>
          <w:sz w:val="24"/>
          <w:szCs w:val="24"/>
        </w:rPr>
        <w:t xml:space="preserve">je </w:t>
      </w:r>
      <w:r w:rsidR="001E6CEC" w:rsidRPr="001A155C">
        <w:rPr>
          <w:rFonts w:ascii="Times New Roman" w:hAnsi="Times New Roman" w:cs="Times New Roman"/>
          <w:sz w:val="24"/>
          <w:szCs w:val="24"/>
        </w:rPr>
        <w:t xml:space="preserve">dále </w:t>
      </w:r>
      <w:r w:rsidR="00841463" w:rsidRPr="001A155C">
        <w:rPr>
          <w:rFonts w:ascii="Times New Roman" w:hAnsi="Times New Roman" w:cs="Times New Roman"/>
          <w:sz w:val="24"/>
          <w:szCs w:val="24"/>
        </w:rPr>
        <w:t>uveden přehled klíčových subjektů a platforem zapojených do evaluačních aktivit OP VVV. Jejich činnost je detailněji popsána a specifikována v</w:t>
      </w:r>
      <w:r w:rsidR="00CA3650" w:rsidRPr="001A155C">
        <w:rPr>
          <w:rFonts w:ascii="Times New Roman" w:hAnsi="Times New Roman" w:cs="Times New Roman"/>
          <w:sz w:val="24"/>
          <w:szCs w:val="24"/>
        </w:rPr>
        <w:t> Operačním m</w:t>
      </w:r>
      <w:r w:rsidR="00ED324D" w:rsidRPr="001A155C">
        <w:rPr>
          <w:rFonts w:ascii="Times New Roman" w:hAnsi="Times New Roman" w:cs="Times New Roman"/>
          <w:sz w:val="24"/>
          <w:szCs w:val="24"/>
        </w:rPr>
        <w:t xml:space="preserve">anuálu </w:t>
      </w:r>
      <w:r w:rsidR="00CA3650" w:rsidRPr="001A155C">
        <w:rPr>
          <w:rFonts w:ascii="Times New Roman" w:hAnsi="Times New Roman" w:cs="Times New Roman"/>
          <w:sz w:val="24"/>
          <w:szCs w:val="24"/>
        </w:rPr>
        <w:t xml:space="preserve">ŘO </w:t>
      </w:r>
      <w:r w:rsidR="00841463" w:rsidRPr="001A155C">
        <w:rPr>
          <w:rFonts w:ascii="Times New Roman" w:hAnsi="Times New Roman" w:cs="Times New Roman"/>
          <w:sz w:val="24"/>
          <w:szCs w:val="24"/>
        </w:rPr>
        <w:t>OP VVV</w:t>
      </w:r>
      <w:r w:rsidR="00D34E85" w:rsidRPr="001A155C">
        <w:rPr>
          <w:rFonts w:ascii="Times New Roman" w:hAnsi="Times New Roman" w:cs="Times New Roman"/>
          <w:sz w:val="24"/>
          <w:szCs w:val="24"/>
        </w:rPr>
        <w:t xml:space="preserve"> (kap.</w:t>
      </w:r>
      <w:r w:rsidR="001E6CEC" w:rsidRPr="001A155C">
        <w:rPr>
          <w:rFonts w:ascii="Times New Roman" w:hAnsi="Times New Roman" w:cs="Times New Roman"/>
          <w:sz w:val="24"/>
          <w:szCs w:val="24"/>
        </w:rPr>
        <w:t xml:space="preserve"> </w:t>
      </w:r>
      <w:r w:rsidR="00D34E85" w:rsidRPr="001A155C">
        <w:rPr>
          <w:rFonts w:ascii="Times New Roman" w:hAnsi="Times New Roman" w:cs="Times New Roman"/>
          <w:sz w:val="24"/>
          <w:szCs w:val="24"/>
        </w:rPr>
        <w:t>7 OM ŘO OP VVV).</w:t>
      </w:r>
      <w:bookmarkStart w:id="31" w:name="_Toc395211996"/>
      <w:bookmarkStart w:id="32" w:name="_Toc399416288"/>
    </w:p>
    <w:p w14:paraId="7F6CF04A" w14:textId="26EC7627" w:rsidR="00841463" w:rsidRPr="001A155C" w:rsidRDefault="00841463" w:rsidP="00914087">
      <w:pPr>
        <w:pStyle w:val="NorReport"/>
        <w:numPr>
          <w:ilvl w:val="0"/>
          <w:numId w:val="40"/>
        </w:numPr>
        <w:spacing w:line="276" w:lineRule="auto"/>
        <w:rPr>
          <w:rFonts w:ascii="Times New Roman" w:hAnsi="Times New Roman" w:cs="Times New Roman"/>
          <w:sz w:val="24"/>
          <w:szCs w:val="24"/>
        </w:rPr>
      </w:pPr>
      <w:r w:rsidRPr="00793850">
        <w:rPr>
          <w:rFonts w:ascii="Times New Roman" w:hAnsi="Times New Roman" w:cs="Times New Roman"/>
          <w:b/>
          <w:i/>
          <w:sz w:val="24"/>
          <w:szCs w:val="24"/>
        </w:rPr>
        <w:t>Řídicí orgán OP VVV</w:t>
      </w:r>
      <w:bookmarkEnd w:id="31"/>
      <w:bookmarkEnd w:id="32"/>
      <w:r w:rsidRPr="001A155C">
        <w:rPr>
          <w:rFonts w:ascii="Times New Roman" w:hAnsi="Times New Roman" w:cs="Times New Roman"/>
          <w:sz w:val="24"/>
          <w:szCs w:val="24"/>
        </w:rPr>
        <w:t xml:space="preserve"> v rámci kterého je zřízena Evaluační jednotka ŘO OP VVV. Vedení ŘO OP VVV využívá výstupů evaluační činnosti pro</w:t>
      </w:r>
      <w:r w:rsidR="00F3716A" w:rsidRPr="001A155C">
        <w:rPr>
          <w:rFonts w:ascii="Times New Roman" w:hAnsi="Times New Roman" w:cs="Times New Roman"/>
          <w:sz w:val="24"/>
          <w:szCs w:val="24"/>
        </w:rPr>
        <w:t xml:space="preserve"> efektivní</w:t>
      </w:r>
      <w:r w:rsidR="00361921">
        <w:rPr>
          <w:rFonts w:ascii="Times New Roman" w:hAnsi="Times New Roman" w:cs="Times New Roman"/>
          <w:sz w:val="24"/>
          <w:szCs w:val="24"/>
        </w:rPr>
        <w:t xml:space="preserve"> řízení a </w:t>
      </w:r>
      <w:r w:rsidRPr="001A155C">
        <w:rPr>
          <w:rFonts w:ascii="Times New Roman" w:hAnsi="Times New Roman" w:cs="Times New Roman"/>
          <w:sz w:val="24"/>
          <w:szCs w:val="24"/>
        </w:rPr>
        <w:t>implementaci OP VVV</w:t>
      </w:r>
      <w:r w:rsidR="00D01352" w:rsidRPr="001A155C">
        <w:rPr>
          <w:rFonts w:ascii="Times New Roman" w:hAnsi="Times New Roman" w:cs="Times New Roman"/>
          <w:sz w:val="24"/>
          <w:szCs w:val="24"/>
        </w:rPr>
        <w:t>.</w:t>
      </w:r>
    </w:p>
    <w:p w14:paraId="220B55C6" w14:textId="515BB465" w:rsidR="00841463" w:rsidRPr="001A155C" w:rsidRDefault="00841463" w:rsidP="00562606">
      <w:pPr>
        <w:pStyle w:val="NorReport"/>
        <w:numPr>
          <w:ilvl w:val="0"/>
          <w:numId w:val="11"/>
        </w:numPr>
        <w:spacing w:line="276" w:lineRule="auto"/>
        <w:rPr>
          <w:rFonts w:ascii="Times New Roman" w:hAnsi="Times New Roman" w:cs="Times New Roman"/>
          <w:sz w:val="24"/>
          <w:szCs w:val="24"/>
        </w:rPr>
      </w:pPr>
      <w:bookmarkStart w:id="33" w:name="_Toc395211997"/>
      <w:bookmarkStart w:id="34" w:name="_Toc399416289"/>
      <w:r w:rsidRPr="00793850">
        <w:rPr>
          <w:rFonts w:ascii="Times New Roman" w:hAnsi="Times New Roman" w:cs="Times New Roman"/>
          <w:b/>
          <w:i/>
          <w:sz w:val="24"/>
          <w:szCs w:val="24"/>
        </w:rPr>
        <w:t>Evaluační jednotka (EJ) OP VVV</w:t>
      </w:r>
      <w:bookmarkEnd w:id="33"/>
      <w:bookmarkEnd w:id="34"/>
      <w:r w:rsidRPr="001A155C">
        <w:rPr>
          <w:rFonts w:ascii="Times New Roman" w:hAnsi="Times New Roman" w:cs="Times New Roman"/>
          <w:sz w:val="24"/>
          <w:szCs w:val="24"/>
        </w:rPr>
        <w:t xml:space="preserve"> je funkčně nezávislý subjekt na výkonné složce ŘO OP VVV s patřično</w:t>
      </w:r>
      <w:r w:rsidR="00123B5C" w:rsidRPr="001A155C">
        <w:rPr>
          <w:rFonts w:ascii="Times New Roman" w:hAnsi="Times New Roman" w:cs="Times New Roman"/>
          <w:sz w:val="24"/>
          <w:szCs w:val="24"/>
        </w:rPr>
        <w:t>u znalostí programovacího cyklu a</w:t>
      </w:r>
      <w:r w:rsidRPr="001A155C">
        <w:rPr>
          <w:rFonts w:ascii="Times New Roman" w:hAnsi="Times New Roman" w:cs="Times New Roman"/>
          <w:sz w:val="24"/>
          <w:szCs w:val="24"/>
        </w:rPr>
        <w:t xml:space="preserve"> evaluačních postupů</w:t>
      </w:r>
      <w:r w:rsidR="00123B5C" w:rsidRPr="001A155C">
        <w:rPr>
          <w:rFonts w:ascii="Times New Roman" w:hAnsi="Times New Roman" w:cs="Times New Roman"/>
          <w:sz w:val="24"/>
          <w:szCs w:val="24"/>
        </w:rPr>
        <w:t>. EJ ŘO OP VVV připravuje, aktualizuje a vyhodnocuje plnění EP OP VVV</w:t>
      </w:r>
      <w:r w:rsidRPr="001A155C">
        <w:rPr>
          <w:rFonts w:ascii="Times New Roman" w:hAnsi="Times New Roman" w:cs="Times New Roman"/>
          <w:sz w:val="24"/>
          <w:szCs w:val="24"/>
        </w:rPr>
        <w:t xml:space="preserve">, </w:t>
      </w:r>
      <w:r w:rsidR="00123B5C" w:rsidRPr="001A155C">
        <w:rPr>
          <w:rFonts w:ascii="Times New Roman" w:hAnsi="Times New Roman" w:cs="Times New Roman"/>
          <w:sz w:val="24"/>
          <w:szCs w:val="24"/>
        </w:rPr>
        <w:t xml:space="preserve">dále zajišťuje </w:t>
      </w:r>
      <w:r w:rsidRPr="001A155C">
        <w:rPr>
          <w:rFonts w:ascii="Times New Roman" w:hAnsi="Times New Roman" w:cs="Times New Roman"/>
          <w:sz w:val="24"/>
          <w:szCs w:val="24"/>
        </w:rPr>
        <w:t>jak přípravné fáze evaluací (</w:t>
      </w:r>
      <w:r w:rsidR="00123B5C" w:rsidRPr="001A155C">
        <w:rPr>
          <w:rFonts w:ascii="Times New Roman" w:hAnsi="Times New Roman" w:cs="Times New Roman"/>
          <w:sz w:val="24"/>
          <w:szCs w:val="24"/>
        </w:rPr>
        <w:t>příprava</w:t>
      </w:r>
      <w:r w:rsidRPr="001A155C">
        <w:rPr>
          <w:rFonts w:ascii="Times New Roman" w:hAnsi="Times New Roman" w:cs="Times New Roman"/>
          <w:sz w:val="24"/>
          <w:szCs w:val="24"/>
        </w:rPr>
        <w:t xml:space="preserve"> zadání včetně rozpo</w:t>
      </w:r>
      <w:r w:rsidR="00361921">
        <w:rPr>
          <w:rFonts w:ascii="Times New Roman" w:hAnsi="Times New Roman" w:cs="Times New Roman"/>
          <w:sz w:val="24"/>
          <w:szCs w:val="24"/>
        </w:rPr>
        <w:t>čtu), tak organizační činnost v </w:t>
      </w:r>
      <w:r w:rsidRPr="001A155C">
        <w:rPr>
          <w:rFonts w:ascii="Times New Roman" w:hAnsi="Times New Roman" w:cs="Times New Roman"/>
          <w:sz w:val="24"/>
          <w:szCs w:val="24"/>
        </w:rPr>
        <w:t>realizačních fázích evaluací, včetně možnosti využívání oponentní funkce odborných skupin a uveřejňování výsledků evaluací</w:t>
      </w:r>
      <w:r w:rsidR="00D34E85" w:rsidRPr="001A155C">
        <w:rPr>
          <w:rFonts w:ascii="Times New Roman" w:hAnsi="Times New Roman" w:cs="Times New Roman"/>
          <w:sz w:val="24"/>
          <w:szCs w:val="24"/>
        </w:rPr>
        <w:t xml:space="preserve"> /prezentace relevantním partnerům</w:t>
      </w:r>
      <w:r w:rsidRPr="001A155C">
        <w:rPr>
          <w:rFonts w:ascii="Times New Roman" w:hAnsi="Times New Roman" w:cs="Times New Roman"/>
          <w:sz w:val="24"/>
          <w:szCs w:val="24"/>
        </w:rPr>
        <w:t xml:space="preserve">. </w:t>
      </w:r>
      <w:r w:rsidR="00A534F6">
        <w:rPr>
          <w:rFonts w:ascii="Times New Roman" w:hAnsi="Times New Roman" w:cs="Times New Roman"/>
          <w:sz w:val="24"/>
          <w:szCs w:val="24"/>
        </w:rPr>
        <w:t xml:space="preserve">EJ </w:t>
      </w:r>
      <w:r w:rsidR="00562606" w:rsidRPr="00562606">
        <w:rPr>
          <w:rFonts w:ascii="Times New Roman" w:hAnsi="Times New Roman" w:cs="Times New Roman"/>
          <w:sz w:val="24"/>
          <w:szCs w:val="24"/>
        </w:rPr>
        <w:t>O</w:t>
      </w:r>
      <w:r w:rsidR="00361921">
        <w:rPr>
          <w:rFonts w:ascii="Times New Roman" w:hAnsi="Times New Roman" w:cs="Times New Roman"/>
          <w:sz w:val="24"/>
          <w:szCs w:val="24"/>
        </w:rPr>
        <w:t>P </w:t>
      </w:r>
      <w:r w:rsidR="00A534F6">
        <w:rPr>
          <w:rFonts w:ascii="Times New Roman" w:hAnsi="Times New Roman" w:cs="Times New Roman"/>
          <w:sz w:val="24"/>
          <w:szCs w:val="24"/>
        </w:rPr>
        <w:t>VVV</w:t>
      </w:r>
      <w:r w:rsidR="00562606" w:rsidRPr="00562606">
        <w:rPr>
          <w:rFonts w:ascii="Times New Roman" w:hAnsi="Times New Roman" w:cs="Times New Roman"/>
          <w:sz w:val="24"/>
          <w:szCs w:val="24"/>
        </w:rPr>
        <w:t xml:space="preserve"> sbírá od implementační složky </w:t>
      </w:r>
      <w:r w:rsidR="00562606">
        <w:rPr>
          <w:rFonts w:ascii="Times New Roman" w:hAnsi="Times New Roman" w:cs="Times New Roman"/>
          <w:sz w:val="24"/>
          <w:szCs w:val="24"/>
        </w:rPr>
        <w:t xml:space="preserve">OP VVV a partnerů </w:t>
      </w:r>
      <w:r w:rsidR="00562606" w:rsidRPr="00562606">
        <w:rPr>
          <w:rFonts w:ascii="Times New Roman" w:hAnsi="Times New Roman" w:cs="Times New Roman"/>
          <w:sz w:val="24"/>
          <w:szCs w:val="24"/>
        </w:rPr>
        <w:t>podněty pro evaluace</w:t>
      </w:r>
      <w:r w:rsidR="00361921">
        <w:rPr>
          <w:rFonts w:ascii="Times New Roman" w:hAnsi="Times New Roman" w:cs="Times New Roman"/>
          <w:sz w:val="24"/>
          <w:szCs w:val="24"/>
        </w:rPr>
        <w:t xml:space="preserve"> OP </w:t>
      </w:r>
      <w:r w:rsidR="00562606">
        <w:rPr>
          <w:rFonts w:ascii="Times New Roman" w:hAnsi="Times New Roman" w:cs="Times New Roman"/>
          <w:sz w:val="24"/>
          <w:szCs w:val="24"/>
        </w:rPr>
        <w:t>VVV</w:t>
      </w:r>
      <w:r w:rsidR="00562606" w:rsidRPr="00562606">
        <w:rPr>
          <w:rFonts w:ascii="Times New Roman" w:hAnsi="Times New Roman" w:cs="Times New Roman"/>
          <w:sz w:val="24"/>
          <w:szCs w:val="24"/>
        </w:rPr>
        <w:t xml:space="preserve"> resp. aktualizaci EP</w:t>
      </w:r>
      <w:r w:rsidR="00562606">
        <w:rPr>
          <w:rFonts w:ascii="Times New Roman" w:hAnsi="Times New Roman" w:cs="Times New Roman"/>
          <w:sz w:val="24"/>
          <w:szCs w:val="24"/>
        </w:rPr>
        <w:t xml:space="preserve"> OP VVV</w:t>
      </w:r>
      <w:r w:rsidR="00562606" w:rsidRPr="00562606">
        <w:rPr>
          <w:rFonts w:ascii="Times New Roman" w:hAnsi="Times New Roman" w:cs="Times New Roman"/>
          <w:sz w:val="24"/>
          <w:szCs w:val="24"/>
        </w:rPr>
        <w:t>.</w:t>
      </w:r>
    </w:p>
    <w:p w14:paraId="73301862" w14:textId="634E32A5" w:rsidR="00814FCB" w:rsidRPr="001A155C" w:rsidRDefault="00841463" w:rsidP="0032077F">
      <w:pPr>
        <w:pStyle w:val="NorReport"/>
        <w:numPr>
          <w:ilvl w:val="0"/>
          <w:numId w:val="11"/>
        </w:numPr>
        <w:spacing w:line="276" w:lineRule="auto"/>
        <w:rPr>
          <w:rFonts w:ascii="Times New Roman" w:hAnsi="Times New Roman" w:cs="Times New Roman"/>
          <w:sz w:val="24"/>
          <w:szCs w:val="24"/>
        </w:rPr>
      </w:pPr>
      <w:bookmarkStart w:id="35" w:name="_Toc395211998"/>
      <w:bookmarkStart w:id="36" w:name="_Toc399416290"/>
      <w:r w:rsidRPr="00793850">
        <w:rPr>
          <w:rFonts w:ascii="Times New Roman" w:hAnsi="Times New Roman" w:cs="Times New Roman"/>
          <w:b/>
          <w:i/>
          <w:sz w:val="24"/>
          <w:szCs w:val="24"/>
        </w:rPr>
        <w:t>Pracovní skupina pro evaluac</w:t>
      </w:r>
      <w:r w:rsidR="003A60C6" w:rsidRPr="00793850">
        <w:rPr>
          <w:rFonts w:ascii="Times New Roman" w:hAnsi="Times New Roman" w:cs="Times New Roman"/>
          <w:b/>
          <w:i/>
          <w:sz w:val="24"/>
          <w:szCs w:val="24"/>
        </w:rPr>
        <w:t>e</w:t>
      </w:r>
      <w:r w:rsidRPr="00793850">
        <w:rPr>
          <w:rFonts w:ascii="Times New Roman" w:hAnsi="Times New Roman" w:cs="Times New Roman"/>
          <w:b/>
          <w:i/>
          <w:sz w:val="24"/>
          <w:szCs w:val="24"/>
        </w:rPr>
        <w:t xml:space="preserve"> OP VVV (PSE OP VVV)</w:t>
      </w:r>
      <w:bookmarkEnd w:id="35"/>
      <w:bookmarkEnd w:id="36"/>
      <w:r w:rsidR="00731365" w:rsidRPr="001A155C">
        <w:rPr>
          <w:rFonts w:ascii="Times New Roman" w:hAnsi="Times New Roman" w:cs="Times New Roman"/>
          <w:sz w:val="24"/>
          <w:szCs w:val="24"/>
        </w:rPr>
        <w:t xml:space="preserve"> je zřízena</w:t>
      </w:r>
      <w:r w:rsidR="00F3716A" w:rsidRPr="001A155C">
        <w:rPr>
          <w:rFonts w:ascii="Times New Roman" w:hAnsi="Times New Roman" w:cs="Times New Roman"/>
          <w:sz w:val="24"/>
          <w:szCs w:val="24"/>
        </w:rPr>
        <w:t xml:space="preserve"> </w:t>
      </w:r>
      <w:r w:rsidR="00ED3F4C" w:rsidRPr="001A155C">
        <w:rPr>
          <w:rFonts w:ascii="Times New Roman" w:hAnsi="Times New Roman" w:cs="Times New Roman"/>
          <w:sz w:val="24"/>
          <w:szCs w:val="24"/>
        </w:rPr>
        <w:t>náměstkem/náměstkyní</w:t>
      </w:r>
      <w:r w:rsidR="00F3716A" w:rsidRPr="001A155C">
        <w:rPr>
          <w:rFonts w:ascii="Times New Roman" w:hAnsi="Times New Roman" w:cs="Times New Roman"/>
          <w:sz w:val="24"/>
          <w:szCs w:val="24"/>
        </w:rPr>
        <w:t xml:space="preserve"> </w:t>
      </w:r>
      <w:r w:rsidR="004E29CD">
        <w:rPr>
          <w:rFonts w:ascii="Times New Roman" w:hAnsi="Times New Roman" w:cs="Times New Roman"/>
          <w:sz w:val="24"/>
          <w:szCs w:val="24"/>
        </w:rPr>
        <w:t>sekce</w:t>
      </w:r>
      <w:r w:rsidR="00F3716A" w:rsidRPr="001A155C">
        <w:rPr>
          <w:rFonts w:ascii="Times New Roman" w:hAnsi="Times New Roman" w:cs="Times New Roman"/>
          <w:sz w:val="24"/>
          <w:szCs w:val="24"/>
        </w:rPr>
        <w:t xml:space="preserve"> IV</w:t>
      </w:r>
      <w:r w:rsidR="00ED3F4C" w:rsidRPr="001A155C">
        <w:rPr>
          <w:rFonts w:ascii="Times New Roman" w:hAnsi="Times New Roman" w:cs="Times New Roman"/>
          <w:sz w:val="24"/>
          <w:szCs w:val="24"/>
        </w:rPr>
        <w:t xml:space="preserve"> MŠMT</w:t>
      </w:r>
      <w:r w:rsidR="00731365" w:rsidRPr="001A155C">
        <w:rPr>
          <w:rFonts w:ascii="Times New Roman" w:hAnsi="Times New Roman" w:cs="Times New Roman"/>
          <w:sz w:val="24"/>
          <w:szCs w:val="24"/>
        </w:rPr>
        <w:t xml:space="preserve"> a pravidelně svolávána EJ ŘO OP VVV. </w:t>
      </w:r>
      <w:r w:rsidR="00361921">
        <w:rPr>
          <w:rFonts w:ascii="Times New Roman" w:hAnsi="Times New Roman" w:cs="Times New Roman"/>
          <w:sz w:val="24"/>
          <w:szCs w:val="24"/>
        </w:rPr>
        <w:t>PSE </w:t>
      </w:r>
      <w:r w:rsidR="00814FCB" w:rsidRPr="001A155C">
        <w:rPr>
          <w:rFonts w:ascii="Times New Roman" w:hAnsi="Times New Roman" w:cs="Times New Roman"/>
          <w:sz w:val="24"/>
          <w:szCs w:val="24"/>
        </w:rPr>
        <w:t>OP VVV, která se schází minimálně dvakrát ročně (dle potřeby je možné ji svolat kdykoliv), postupuje v souladu s Jednacím řádem a Statutem (Příloha</w:t>
      </w:r>
      <w:r w:rsidR="00361921">
        <w:rPr>
          <w:rFonts w:ascii="Times New Roman" w:hAnsi="Times New Roman" w:cs="Times New Roman"/>
          <w:sz w:val="24"/>
          <w:szCs w:val="24"/>
        </w:rPr>
        <w:t xml:space="preserve"> kap. 7 OM OP </w:t>
      </w:r>
      <w:r w:rsidR="00814FCB" w:rsidRPr="001A155C">
        <w:rPr>
          <w:rFonts w:ascii="Times New Roman" w:hAnsi="Times New Roman" w:cs="Times New Roman"/>
          <w:sz w:val="24"/>
          <w:szCs w:val="24"/>
        </w:rPr>
        <w:t xml:space="preserve">VVV) a má roli poradního a koordinačního orgánu pro evaluační aktivity na úrovni OP VVV. </w:t>
      </w:r>
    </w:p>
    <w:p w14:paraId="76F30193" w14:textId="3E349DFA" w:rsidR="00D34E85" w:rsidRPr="001A155C" w:rsidRDefault="00731365" w:rsidP="0032077F">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Pracovní skupinu tvoří zástupci MŠMT, MMR-NOK</w:t>
      </w:r>
      <w:r w:rsidR="00D34E85" w:rsidRPr="001A155C">
        <w:rPr>
          <w:rFonts w:ascii="Times New Roman" w:hAnsi="Times New Roman" w:cs="Times New Roman"/>
          <w:sz w:val="24"/>
          <w:szCs w:val="24"/>
        </w:rPr>
        <w:t xml:space="preserve"> a partnerských ŘO (resp. synergických a komplementárních OP) - Integrovaný regionální OP, OP Praha – Pól růstu, OP Zaměstnanost, OP Podnikání a inovace pro konkureschopnost. Zástupci </w:t>
      </w:r>
      <w:r w:rsidR="00287A73" w:rsidRPr="001A155C">
        <w:rPr>
          <w:rFonts w:ascii="Times New Roman" w:hAnsi="Times New Roman" w:cs="Times New Roman"/>
          <w:sz w:val="24"/>
          <w:szCs w:val="24"/>
        </w:rPr>
        <w:t>útvarů/institucí</w:t>
      </w:r>
      <w:r w:rsidR="00D34E85" w:rsidRPr="001A155C">
        <w:rPr>
          <w:rFonts w:ascii="Times New Roman" w:hAnsi="Times New Roman" w:cs="Times New Roman"/>
          <w:sz w:val="24"/>
          <w:szCs w:val="24"/>
        </w:rPr>
        <w:t xml:space="preserve"> jsou členy PSE OP VVV jmenováni na základě nominací oslovených organizací/útvarů. Konkrétní přehled subjektů/útvarů, kteří  se prostřednictvím svých zástupců účastní jednání PSE OP VVV je uveden ve Statutu PSE OP VVV (příloha Operačního manuálu OP VVV). Kromě řádných členů se v případě potřeby jednání účastní i hosté zejm. z partnerských organizací (Technologická agentura ČR, Technologické centrum AV ČR, Česká školní inspekce ČR aj.)</w:t>
      </w:r>
    </w:p>
    <w:p w14:paraId="240CDDBA" w14:textId="0D232E18" w:rsidR="00D34E85" w:rsidRPr="001A155C" w:rsidRDefault="00D34E85" w:rsidP="00103371">
      <w:pPr>
        <w:pStyle w:val="NorReport"/>
        <w:spacing w:line="276" w:lineRule="auto"/>
        <w:ind w:left="720"/>
        <w:rPr>
          <w:rFonts w:ascii="Times New Roman" w:hAnsi="Times New Roman" w:cs="Times New Roman"/>
          <w:sz w:val="24"/>
          <w:szCs w:val="24"/>
        </w:rPr>
      </w:pPr>
      <w:r w:rsidRPr="001A155C">
        <w:rPr>
          <w:rFonts w:ascii="Times New Roman" w:hAnsi="Times New Roman" w:cs="Times New Roman"/>
          <w:sz w:val="24"/>
          <w:szCs w:val="24"/>
        </w:rPr>
        <w:t>PSE OP VVV projednává a doporučuje ke schválení</w:t>
      </w:r>
      <w:r w:rsidR="00361921">
        <w:rPr>
          <w:rFonts w:ascii="Times New Roman" w:hAnsi="Times New Roman" w:cs="Times New Roman"/>
          <w:sz w:val="24"/>
          <w:szCs w:val="24"/>
        </w:rPr>
        <w:t xml:space="preserve"> návrh EP OP VVV, jeho plnění a </w:t>
      </w:r>
      <w:r w:rsidRPr="001A155C">
        <w:rPr>
          <w:rFonts w:ascii="Times New Roman" w:hAnsi="Times New Roman" w:cs="Times New Roman"/>
          <w:sz w:val="24"/>
          <w:szCs w:val="24"/>
        </w:rPr>
        <w:t xml:space="preserve">aktualizace. Je seznamována s postupem realizace i </w:t>
      </w:r>
      <w:r w:rsidR="007D07A3" w:rsidRPr="001A155C">
        <w:rPr>
          <w:rFonts w:ascii="Times New Roman" w:hAnsi="Times New Roman" w:cs="Times New Roman"/>
          <w:sz w:val="24"/>
          <w:szCs w:val="24"/>
        </w:rPr>
        <w:t xml:space="preserve">s </w:t>
      </w:r>
      <w:r w:rsidRPr="001A155C">
        <w:rPr>
          <w:rFonts w:ascii="Times New Roman" w:hAnsi="Times New Roman" w:cs="Times New Roman"/>
          <w:sz w:val="24"/>
          <w:szCs w:val="24"/>
        </w:rPr>
        <w:t>výstupy jednotlivých evaluačních aktivit programu</w:t>
      </w:r>
      <w:r w:rsidR="00B96409" w:rsidRPr="001A155C">
        <w:rPr>
          <w:rFonts w:ascii="Times New Roman" w:hAnsi="Times New Roman" w:cs="Times New Roman"/>
          <w:sz w:val="24"/>
          <w:szCs w:val="24"/>
        </w:rPr>
        <w:t>, projednává je</w:t>
      </w:r>
      <w:r w:rsidRPr="001A155C">
        <w:rPr>
          <w:rFonts w:ascii="Times New Roman" w:hAnsi="Times New Roman" w:cs="Times New Roman"/>
          <w:sz w:val="24"/>
          <w:szCs w:val="24"/>
        </w:rPr>
        <w:t xml:space="preserve"> a navrhuje případné postupy implementace doporučení vzešlých z realizovaných evaluací.</w:t>
      </w:r>
      <w:r w:rsidR="00731365" w:rsidRPr="001A155C">
        <w:rPr>
          <w:rFonts w:ascii="Times New Roman" w:hAnsi="Times New Roman" w:cs="Times New Roman"/>
          <w:sz w:val="24"/>
          <w:szCs w:val="24"/>
        </w:rPr>
        <w:t xml:space="preserve">V rámci skupiny probíhá </w:t>
      </w:r>
      <w:r w:rsidR="00814FCB" w:rsidRPr="001A155C">
        <w:rPr>
          <w:rFonts w:ascii="Times New Roman" w:hAnsi="Times New Roman" w:cs="Times New Roman"/>
          <w:sz w:val="24"/>
          <w:szCs w:val="24"/>
        </w:rPr>
        <w:t xml:space="preserve">také </w:t>
      </w:r>
      <w:r w:rsidR="00731365" w:rsidRPr="001A155C">
        <w:rPr>
          <w:rFonts w:ascii="Times New Roman" w:hAnsi="Times New Roman" w:cs="Times New Roman"/>
          <w:sz w:val="24"/>
          <w:szCs w:val="24"/>
        </w:rPr>
        <w:t xml:space="preserve">vzájemná výměna informací </w:t>
      </w:r>
      <w:r w:rsidR="0032131E" w:rsidRPr="001A155C">
        <w:rPr>
          <w:rFonts w:ascii="Times New Roman" w:hAnsi="Times New Roman" w:cs="Times New Roman"/>
          <w:sz w:val="24"/>
          <w:szCs w:val="24"/>
        </w:rPr>
        <w:t xml:space="preserve">mezi </w:t>
      </w:r>
      <w:r w:rsidR="00731365" w:rsidRPr="001A155C">
        <w:rPr>
          <w:rFonts w:ascii="Times New Roman" w:hAnsi="Times New Roman" w:cs="Times New Roman"/>
          <w:sz w:val="24"/>
          <w:szCs w:val="24"/>
        </w:rPr>
        <w:t>evaluačními pracovišti programů</w:t>
      </w:r>
      <w:r w:rsidR="0032131E" w:rsidRPr="001A155C">
        <w:rPr>
          <w:rFonts w:ascii="Times New Roman" w:hAnsi="Times New Roman" w:cs="Times New Roman"/>
          <w:sz w:val="24"/>
          <w:szCs w:val="24"/>
        </w:rPr>
        <w:t xml:space="preserve"> a DoP a</w:t>
      </w:r>
      <w:r w:rsidR="00731365" w:rsidRPr="001A155C">
        <w:rPr>
          <w:rFonts w:ascii="Times New Roman" w:hAnsi="Times New Roman" w:cs="Times New Roman"/>
          <w:sz w:val="24"/>
          <w:szCs w:val="24"/>
        </w:rPr>
        <w:t xml:space="preserve"> dalších řádných členů skupiny. Tato spolupráce je klíčová pro zajištění provázanosti jednotlivých evaluačních aktivit, pro úspěšnou realizaci </w:t>
      </w:r>
      <w:r w:rsidR="00287A73" w:rsidRPr="001A155C">
        <w:rPr>
          <w:rFonts w:ascii="Times New Roman" w:hAnsi="Times New Roman" w:cs="Times New Roman"/>
          <w:sz w:val="24"/>
          <w:szCs w:val="24"/>
        </w:rPr>
        <w:t xml:space="preserve">zejm. průřezových </w:t>
      </w:r>
      <w:r w:rsidR="00731365" w:rsidRPr="001A155C">
        <w:rPr>
          <w:rFonts w:ascii="Times New Roman" w:hAnsi="Times New Roman" w:cs="Times New Roman"/>
          <w:sz w:val="24"/>
          <w:szCs w:val="24"/>
        </w:rPr>
        <w:t>evaluačních projektů včetně následného šíření evaluačních doporučení a způsobu</w:t>
      </w:r>
      <w:r w:rsidR="00361921">
        <w:rPr>
          <w:rFonts w:ascii="Times New Roman" w:hAnsi="Times New Roman" w:cs="Times New Roman"/>
          <w:sz w:val="24"/>
          <w:szCs w:val="24"/>
        </w:rPr>
        <w:t xml:space="preserve"> jejich konečného zapracování a </w:t>
      </w:r>
      <w:r w:rsidR="00731365" w:rsidRPr="001A155C">
        <w:rPr>
          <w:rFonts w:ascii="Times New Roman" w:hAnsi="Times New Roman" w:cs="Times New Roman"/>
          <w:sz w:val="24"/>
          <w:szCs w:val="24"/>
        </w:rPr>
        <w:t>pro výměnu zkušeností a best practice.</w:t>
      </w:r>
      <w:r w:rsidR="00814FCB" w:rsidRPr="001A155C">
        <w:rPr>
          <w:rFonts w:ascii="Times New Roman" w:hAnsi="Times New Roman" w:cs="Times New Roman"/>
          <w:sz w:val="24"/>
          <w:szCs w:val="24"/>
        </w:rPr>
        <w:t xml:space="preserve"> </w:t>
      </w:r>
      <w:r w:rsidRPr="001A155C">
        <w:rPr>
          <w:rFonts w:ascii="Times New Roman" w:hAnsi="Times New Roman" w:cs="Times New Roman"/>
          <w:sz w:val="24"/>
          <w:szCs w:val="24"/>
        </w:rPr>
        <w:t>Pracovní skupina může také projednávat postupy a činnosti vedoucí k rozvoji evaluační kapacity OP VVV, resp. evaluačního prostředí v ČR.</w:t>
      </w:r>
    </w:p>
    <w:p w14:paraId="58A723B7" w14:textId="79A309E4" w:rsidR="00841463" w:rsidRPr="001A155C" w:rsidRDefault="00841463" w:rsidP="00914087">
      <w:pPr>
        <w:pStyle w:val="NorReport"/>
        <w:numPr>
          <w:ilvl w:val="0"/>
          <w:numId w:val="41"/>
        </w:numPr>
        <w:spacing w:line="276" w:lineRule="auto"/>
        <w:rPr>
          <w:rFonts w:ascii="Times New Roman" w:hAnsi="Times New Roman" w:cs="Times New Roman"/>
          <w:sz w:val="24"/>
          <w:szCs w:val="24"/>
        </w:rPr>
      </w:pPr>
      <w:bookmarkStart w:id="37" w:name="_Toc395211999"/>
      <w:bookmarkStart w:id="38" w:name="_Toc399416291"/>
      <w:r w:rsidRPr="00103371">
        <w:rPr>
          <w:rFonts w:ascii="Times New Roman" w:hAnsi="Times New Roman" w:cs="Times New Roman"/>
          <w:b/>
          <w:i/>
          <w:sz w:val="24"/>
          <w:szCs w:val="24"/>
        </w:rPr>
        <w:t>Odborná oponentní skupina (OOS)</w:t>
      </w:r>
      <w:bookmarkEnd w:id="37"/>
      <w:bookmarkEnd w:id="38"/>
      <w:r w:rsidR="0032131E" w:rsidRPr="001A155C">
        <w:rPr>
          <w:rFonts w:ascii="Times New Roman" w:hAnsi="Times New Roman" w:cs="Times New Roman"/>
          <w:sz w:val="24"/>
          <w:szCs w:val="24"/>
        </w:rPr>
        <w:t xml:space="preserve"> je zřizována pro rozsáhlé evaluační projekty, kde plní úlohu odborného dohledu nad realizací ev</w:t>
      </w:r>
      <w:r w:rsidR="00361921">
        <w:rPr>
          <w:rFonts w:ascii="Times New Roman" w:hAnsi="Times New Roman" w:cs="Times New Roman"/>
          <w:sz w:val="24"/>
          <w:szCs w:val="24"/>
        </w:rPr>
        <w:t>aluačního projektu a přispívá k </w:t>
      </w:r>
      <w:r w:rsidR="0032131E" w:rsidRPr="001A155C">
        <w:rPr>
          <w:rFonts w:ascii="Times New Roman" w:hAnsi="Times New Roman" w:cs="Times New Roman"/>
          <w:sz w:val="24"/>
          <w:szCs w:val="24"/>
        </w:rPr>
        <w:t xml:space="preserve">transparentnosti a nezávislosti hodnocení. </w:t>
      </w:r>
    </w:p>
    <w:p w14:paraId="6E431CF2" w14:textId="7DE0230D" w:rsidR="00103371" w:rsidRPr="00103371" w:rsidRDefault="00841463" w:rsidP="00914087">
      <w:pPr>
        <w:pStyle w:val="NorReport"/>
        <w:numPr>
          <w:ilvl w:val="0"/>
          <w:numId w:val="42"/>
        </w:numPr>
        <w:spacing w:line="276" w:lineRule="auto"/>
        <w:rPr>
          <w:rFonts w:ascii="Times New Roman" w:hAnsi="Times New Roman" w:cs="Times New Roman"/>
          <w:sz w:val="24"/>
          <w:szCs w:val="24"/>
        </w:rPr>
      </w:pPr>
      <w:bookmarkStart w:id="39" w:name="_Toc395212000"/>
      <w:bookmarkStart w:id="40" w:name="_Toc399416292"/>
      <w:r w:rsidRPr="00103371">
        <w:rPr>
          <w:rFonts w:ascii="Times New Roman" w:hAnsi="Times New Roman" w:cs="Times New Roman"/>
          <w:b/>
          <w:i/>
          <w:sz w:val="24"/>
          <w:szCs w:val="24"/>
        </w:rPr>
        <w:t>Monitorovací výbor OP VVV</w:t>
      </w:r>
      <w:bookmarkEnd w:id="39"/>
      <w:bookmarkEnd w:id="40"/>
      <w:r w:rsidR="0032131E" w:rsidRPr="00103371">
        <w:rPr>
          <w:rFonts w:ascii="Times New Roman" w:hAnsi="Times New Roman" w:cs="Times New Roman"/>
          <w:i/>
          <w:sz w:val="24"/>
          <w:szCs w:val="24"/>
        </w:rPr>
        <w:t xml:space="preserve"> </w:t>
      </w:r>
      <w:r w:rsidR="0032131E" w:rsidRPr="001A155C">
        <w:rPr>
          <w:rFonts w:ascii="Times New Roman" w:hAnsi="Times New Roman" w:cs="Times New Roman"/>
          <w:sz w:val="24"/>
          <w:szCs w:val="24"/>
        </w:rPr>
        <w:t>je do procesu evaluací OP VVV zapojen na základě několika ustanovení obecného nařízení. Jednak v rámci čl. 56(3) obecného nařízení je stanovena povinnost, že všechna hodnocení přezko</w:t>
      </w:r>
      <w:r w:rsidR="00D95E65" w:rsidRPr="001A155C">
        <w:rPr>
          <w:rFonts w:ascii="Times New Roman" w:hAnsi="Times New Roman" w:cs="Times New Roman"/>
          <w:sz w:val="24"/>
          <w:szCs w:val="24"/>
        </w:rPr>
        <w:t>umává MV</w:t>
      </w:r>
      <w:r w:rsidR="0032131E" w:rsidRPr="001A155C">
        <w:rPr>
          <w:rFonts w:ascii="Times New Roman" w:hAnsi="Times New Roman" w:cs="Times New Roman"/>
          <w:sz w:val="24"/>
          <w:szCs w:val="24"/>
        </w:rPr>
        <w:t>, která jsou následně zasílána do Komise. Dále MV v souladu s čl. 110(2</w:t>
      </w:r>
      <w:r w:rsidR="00361921">
        <w:rPr>
          <w:rFonts w:ascii="Times New Roman" w:hAnsi="Times New Roman" w:cs="Times New Roman"/>
          <w:sz w:val="24"/>
          <w:szCs w:val="24"/>
        </w:rPr>
        <w:t>) obecného nařízení prověřuje a </w:t>
      </w:r>
      <w:r w:rsidR="0032131E" w:rsidRPr="001A155C">
        <w:rPr>
          <w:rFonts w:ascii="Times New Roman" w:hAnsi="Times New Roman" w:cs="Times New Roman"/>
          <w:sz w:val="24"/>
          <w:szCs w:val="24"/>
        </w:rPr>
        <w:t>schvaluje evaluační plán programu a případné změny tohoto plánu.</w:t>
      </w:r>
      <w:r w:rsidR="00C02A0D" w:rsidRPr="001A155C">
        <w:rPr>
          <w:rFonts w:ascii="Times New Roman" w:hAnsi="Times New Roman" w:cs="Times New Roman"/>
          <w:sz w:val="24"/>
          <w:szCs w:val="24"/>
        </w:rPr>
        <w:t xml:space="preserve"> </w:t>
      </w:r>
      <w:r w:rsidR="0032131E" w:rsidRPr="001A155C">
        <w:rPr>
          <w:rFonts w:ascii="Times New Roman" w:hAnsi="Times New Roman" w:cs="Times New Roman"/>
          <w:sz w:val="24"/>
          <w:szCs w:val="24"/>
        </w:rPr>
        <w:t xml:space="preserve">V neposlední řadě dle čl. 110(1) obecného nařízení a </w:t>
      </w:r>
      <w:r w:rsidR="00287A73" w:rsidRPr="001A155C">
        <w:rPr>
          <w:rFonts w:ascii="Times New Roman" w:hAnsi="Times New Roman" w:cs="Times New Roman"/>
          <w:sz w:val="24"/>
          <w:szCs w:val="24"/>
        </w:rPr>
        <w:t xml:space="preserve">čl. </w:t>
      </w:r>
      <w:r w:rsidR="0032131E" w:rsidRPr="001A155C">
        <w:rPr>
          <w:rFonts w:ascii="Times New Roman" w:hAnsi="Times New Roman" w:cs="Times New Roman"/>
          <w:sz w:val="24"/>
          <w:szCs w:val="24"/>
        </w:rPr>
        <w:t>113 návrhu nařízení o ENRF prověřuje pokrok</w:t>
      </w:r>
      <w:r w:rsidR="00361921">
        <w:rPr>
          <w:rFonts w:ascii="Times New Roman" w:hAnsi="Times New Roman" w:cs="Times New Roman"/>
          <w:sz w:val="24"/>
          <w:szCs w:val="24"/>
        </w:rPr>
        <w:t xml:space="preserve"> a </w:t>
      </w:r>
      <w:r w:rsidR="0032131E" w:rsidRPr="001A155C">
        <w:rPr>
          <w:rFonts w:ascii="Times New Roman" w:hAnsi="Times New Roman" w:cs="Times New Roman"/>
          <w:sz w:val="24"/>
          <w:szCs w:val="24"/>
        </w:rPr>
        <w:t>provádění plánu hodnocení a opatření přijatá v návaznosti na závěry hodnocení. Z tohoto důvodu předk</w:t>
      </w:r>
      <w:r w:rsidR="00C02A0D" w:rsidRPr="001A155C">
        <w:rPr>
          <w:rFonts w:ascii="Times New Roman" w:hAnsi="Times New Roman" w:cs="Times New Roman"/>
          <w:sz w:val="24"/>
          <w:szCs w:val="24"/>
        </w:rPr>
        <w:t>ládá</w:t>
      </w:r>
      <w:r w:rsidR="0032131E" w:rsidRPr="001A155C">
        <w:rPr>
          <w:rFonts w:ascii="Times New Roman" w:hAnsi="Times New Roman" w:cs="Times New Roman"/>
          <w:sz w:val="24"/>
          <w:szCs w:val="24"/>
        </w:rPr>
        <w:t xml:space="preserve"> ŘO</w:t>
      </w:r>
      <w:r w:rsidR="00C02A0D" w:rsidRPr="001A155C">
        <w:rPr>
          <w:rFonts w:ascii="Times New Roman" w:hAnsi="Times New Roman" w:cs="Times New Roman"/>
          <w:sz w:val="24"/>
          <w:szCs w:val="24"/>
        </w:rPr>
        <w:t xml:space="preserve"> OP VVV</w:t>
      </w:r>
      <w:r w:rsidR="0032131E" w:rsidRPr="001A155C">
        <w:rPr>
          <w:rFonts w:ascii="Times New Roman" w:hAnsi="Times New Roman" w:cs="Times New Roman"/>
          <w:sz w:val="24"/>
          <w:szCs w:val="24"/>
        </w:rPr>
        <w:t xml:space="preserve"> svému MV zprávu o plnění evaluačního plánu vč.</w:t>
      </w:r>
      <w:r w:rsidR="00D03344">
        <w:rPr>
          <w:rFonts w:ascii="Times New Roman" w:hAnsi="Times New Roman" w:cs="Times New Roman"/>
          <w:sz w:val="24"/>
          <w:szCs w:val="24"/>
        </w:rPr>
        <w:t xml:space="preserve"> </w:t>
      </w:r>
      <w:r w:rsidR="003C485F" w:rsidRPr="001A155C">
        <w:rPr>
          <w:rFonts w:ascii="Times New Roman" w:hAnsi="Times New Roman" w:cs="Times New Roman"/>
          <w:sz w:val="24"/>
          <w:szCs w:val="24"/>
        </w:rPr>
        <w:t>přehledu využití doporučení z evaluací tzv. PDE</w:t>
      </w:r>
      <w:r w:rsidR="0032131E" w:rsidRPr="001A155C">
        <w:rPr>
          <w:rFonts w:ascii="Times New Roman" w:hAnsi="Times New Roman" w:cs="Times New Roman"/>
          <w:sz w:val="24"/>
          <w:szCs w:val="24"/>
        </w:rPr>
        <w:t>.</w:t>
      </w:r>
      <w:r w:rsidR="0032131E" w:rsidRPr="001A155C">
        <w:rPr>
          <w:rFonts w:ascii="Times New Roman" w:hAnsi="Times New Roman" w:cs="Times New Roman"/>
          <w:sz w:val="24"/>
          <w:szCs w:val="24"/>
          <w:vertAlign w:val="superscript"/>
        </w:rPr>
        <w:footnoteReference w:id="10"/>
      </w:r>
    </w:p>
    <w:p w14:paraId="19950B37" w14:textId="561C45E9" w:rsidR="0032131E" w:rsidRPr="00103371" w:rsidRDefault="00841463" w:rsidP="00914087">
      <w:pPr>
        <w:pStyle w:val="NorReport"/>
        <w:numPr>
          <w:ilvl w:val="0"/>
          <w:numId w:val="43"/>
        </w:numPr>
        <w:spacing w:line="276" w:lineRule="auto"/>
        <w:rPr>
          <w:rFonts w:ascii="Times New Roman" w:hAnsi="Times New Roman" w:cs="Times New Roman"/>
          <w:sz w:val="24"/>
          <w:szCs w:val="24"/>
        </w:rPr>
      </w:pPr>
      <w:bookmarkStart w:id="41" w:name="_Toc395212001"/>
      <w:bookmarkStart w:id="42" w:name="_Toc399416293"/>
      <w:r w:rsidRPr="00103371">
        <w:rPr>
          <w:rFonts w:ascii="Times New Roman" w:hAnsi="Times New Roman" w:cs="Times New Roman"/>
          <w:b/>
          <w:i/>
          <w:sz w:val="24"/>
          <w:szCs w:val="24"/>
        </w:rPr>
        <w:t xml:space="preserve">Evaluační jednotka NOK (EJ NOK) a Pracovní skupina </w:t>
      </w:r>
      <w:r w:rsidR="003121EB" w:rsidRPr="00103371">
        <w:rPr>
          <w:rFonts w:ascii="Times New Roman" w:hAnsi="Times New Roman" w:cs="Times New Roman"/>
          <w:b/>
          <w:i/>
          <w:sz w:val="24"/>
          <w:szCs w:val="24"/>
        </w:rPr>
        <w:t xml:space="preserve">pro evaluace </w:t>
      </w:r>
      <w:r w:rsidRPr="00103371">
        <w:rPr>
          <w:rFonts w:ascii="Times New Roman" w:hAnsi="Times New Roman" w:cs="Times New Roman"/>
          <w:b/>
          <w:i/>
          <w:sz w:val="24"/>
          <w:szCs w:val="24"/>
        </w:rPr>
        <w:t>NOK (PSE NOK)</w:t>
      </w:r>
      <w:bookmarkEnd w:id="41"/>
      <w:bookmarkEnd w:id="42"/>
      <w:r w:rsidR="00103371">
        <w:rPr>
          <w:rFonts w:ascii="Times New Roman" w:hAnsi="Times New Roman" w:cs="Times New Roman"/>
          <w:b/>
          <w:i/>
          <w:sz w:val="24"/>
          <w:szCs w:val="24"/>
        </w:rPr>
        <w:t xml:space="preserve"> </w:t>
      </w:r>
      <w:r w:rsidR="00103371">
        <w:rPr>
          <w:rFonts w:ascii="Times New Roman" w:hAnsi="Times New Roman" w:cs="Times New Roman"/>
          <w:sz w:val="24"/>
          <w:szCs w:val="24"/>
        </w:rPr>
        <w:t xml:space="preserve">- </w:t>
      </w:r>
      <w:r w:rsidR="00D95E65" w:rsidRPr="00103371">
        <w:rPr>
          <w:rFonts w:ascii="Times New Roman" w:hAnsi="Times New Roman" w:cs="Times New Roman"/>
          <w:sz w:val="24"/>
          <w:szCs w:val="24"/>
        </w:rPr>
        <w:t>EJ NOK svolává PSE NOK</w:t>
      </w:r>
      <w:r w:rsidR="0032131E" w:rsidRPr="00103371">
        <w:rPr>
          <w:rFonts w:ascii="Times New Roman" w:hAnsi="Times New Roman" w:cs="Times New Roman"/>
          <w:sz w:val="24"/>
          <w:szCs w:val="24"/>
        </w:rPr>
        <w:t xml:space="preserve"> v rámci které probíhá vzájemná výměna informací mezi EJ NOK a EJ jednotlivých programů. Zástupci EJ ŘO OP VVV se účastní pravidelně konaných setkání Pracovní skupiny pro evaluace (PSE) NOK. </w:t>
      </w:r>
    </w:p>
    <w:p w14:paraId="29C0E75D" w14:textId="0927C28D" w:rsidR="0032131E" w:rsidRPr="00103371" w:rsidRDefault="00841463" w:rsidP="00914087">
      <w:pPr>
        <w:pStyle w:val="NorReport"/>
        <w:numPr>
          <w:ilvl w:val="0"/>
          <w:numId w:val="44"/>
        </w:numPr>
        <w:spacing w:line="276" w:lineRule="auto"/>
        <w:rPr>
          <w:rFonts w:ascii="Times New Roman" w:hAnsi="Times New Roman" w:cs="Times New Roman"/>
          <w:sz w:val="24"/>
          <w:szCs w:val="24"/>
        </w:rPr>
      </w:pPr>
      <w:bookmarkStart w:id="43" w:name="_Toc399416294"/>
      <w:r w:rsidRPr="00103371">
        <w:rPr>
          <w:rFonts w:ascii="Times New Roman" w:hAnsi="Times New Roman" w:cs="Times New Roman"/>
          <w:b/>
          <w:i/>
          <w:sz w:val="24"/>
          <w:szCs w:val="24"/>
        </w:rPr>
        <w:t xml:space="preserve">Evaluační jednotky klíčových synergických </w:t>
      </w:r>
      <w:r w:rsidR="000716DB" w:rsidRPr="00103371">
        <w:rPr>
          <w:rFonts w:ascii="Times New Roman" w:hAnsi="Times New Roman" w:cs="Times New Roman"/>
          <w:b/>
          <w:i/>
          <w:sz w:val="24"/>
          <w:szCs w:val="24"/>
        </w:rPr>
        <w:t xml:space="preserve">a komplementárních </w:t>
      </w:r>
      <w:r w:rsidRPr="00103371">
        <w:rPr>
          <w:rFonts w:ascii="Times New Roman" w:hAnsi="Times New Roman" w:cs="Times New Roman"/>
          <w:b/>
          <w:i/>
          <w:sz w:val="24"/>
          <w:szCs w:val="24"/>
        </w:rPr>
        <w:t>programů a jejich PS</w:t>
      </w:r>
      <w:bookmarkEnd w:id="43"/>
      <w:r w:rsidR="00103371">
        <w:rPr>
          <w:rFonts w:ascii="Times New Roman" w:hAnsi="Times New Roman" w:cs="Times New Roman"/>
          <w:sz w:val="24"/>
          <w:szCs w:val="24"/>
        </w:rPr>
        <w:t xml:space="preserve"> - z</w:t>
      </w:r>
      <w:r w:rsidR="0032131E" w:rsidRPr="00103371">
        <w:rPr>
          <w:rFonts w:ascii="Times New Roman" w:hAnsi="Times New Roman" w:cs="Times New Roman"/>
          <w:sz w:val="24"/>
          <w:szCs w:val="24"/>
        </w:rPr>
        <w:t xml:space="preserve">ástupci EJ </w:t>
      </w:r>
      <w:r w:rsidR="00083F89" w:rsidRPr="00103371">
        <w:rPr>
          <w:rFonts w:ascii="Times New Roman" w:hAnsi="Times New Roman" w:cs="Times New Roman"/>
          <w:sz w:val="24"/>
          <w:szCs w:val="24"/>
        </w:rPr>
        <w:t xml:space="preserve">ŘO </w:t>
      </w:r>
      <w:r w:rsidR="0032131E" w:rsidRPr="00103371">
        <w:rPr>
          <w:rFonts w:ascii="Times New Roman" w:hAnsi="Times New Roman" w:cs="Times New Roman"/>
          <w:sz w:val="24"/>
          <w:szCs w:val="24"/>
        </w:rPr>
        <w:t xml:space="preserve">OP VVV dle potřeby spolupracují se zástupci EJ klíčových synergických </w:t>
      </w:r>
      <w:r w:rsidR="000716DB" w:rsidRPr="00103371">
        <w:rPr>
          <w:rFonts w:ascii="Times New Roman" w:hAnsi="Times New Roman" w:cs="Times New Roman"/>
          <w:sz w:val="24"/>
          <w:szCs w:val="24"/>
        </w:rPr>
        <w:t xml:space="preserve">a komplementárních </w:t>
      </w:r>
      <w:r w:rsidR="0032131E" w:rsidRPr="00103371">
        <w:rPr>
          <w:rFonts w:ascii="Times New Roman" w:hAnsi="Times New Roman" w:cs="Times New Roman"/>
          <w:sz w:val="24"/>
          <w:szCs w:val="24"/>
        </w:rPr>
        <w:t>programů na realizaci případných společných evaluačních projektů a účastní se jejich realizovaných PS.</w:t>
      </w:r>
    </w:p>
    <w:p w14:paraId="5ECD954C" w14:textId="4294CF22" w:rsidR="0032131E" w:rsidRPr="00103371" w:rsidRDefault="00841463" w:rsidP="00914087">
      <w:pPr>
        <w:pStyle w:val="NorReport"/>
        <w:numPr>
          <w:ilvl w:val="0"/>
          <w:numId w:val="45"/>
        </w:numPr>
        <w:spacing w:line="276" w:lineRule="auto"/>
        <w:rPr>
          <w:rFonts w:ascii="Times New Roman" w:hAnsi="Times New Roman" w:cs="Times New Roman"/>
          <w:sz w:val="24"/>
          <w:szCs w:val="24"/>
        </w:rPr>
      </w:pPr>
      <w:bookmarkStart w:id="44" w:name="_Toc399416295"/>
      <w:r w:rsidRPr="00103371">
        <w:rPr>
          <w:rFonts w:ascii="Times New Roman" w:hAnsi="Times New Roman" w:cs="Times New Roman"/>
          <w:b/>
          <w:i/>
          <w:sz w:val="24"/>
          <w:szCs w:val="24"/>
        </w:rPr>
        <w:t>Evaluační jednotky na úrovni EK</w:t>
      </w:r>
      <w:bookmarkEnd w:id="44"/>
      <w:r w:rsidR="00103371">
        <w:rPr>
          <w:rFonts w:ascii="Times New Roman" w:hAnsi="Times New Roman" w:cs="Times New Roman"/>
          <w:sz w:val="24"/>
          <w:szCs w:val="24"/>
        </w:rPr>
        <w:t xml:space="preserve"> - z</w:t>
      </w:r>
      <w:r w:rsidR="0032131E" w:rsidRPr="00103371">
        <w:rPr>
          <w:rFonts w:ascii="Times New Roman" w:hAnsi="Times New Roman" w:cs="Times New Roman"/>
          <w:sz w:val="24"/>
          <w:szCs w:val="24"/>
        </w:rPr>
        <w:t>ástupci ČR, kteří se účastní na jednání k evaluačním aktivitám na úrovni EJ, získané informace předávají členům PSE NOK.</w:t>
      </w:r>
    </w:p>
    <w:p w14:paraId="11F2FE81" w14:textId="6B562B60" w:rsidR="0079442C" w:rsidRPr="001A155C" w:rsidRDefault="0079442C" w:rsidP="0032077F">
      <w:pPr>
        <w:pStyle w:val="Nadpis2"/>
        <w:keepLines/>
        <w:numPr>
          <w:ilvl w:val="0"/>
          <w:numId w:val="9"/>
        </w:numPr>
        <w:spacing w:before="320" w:line="276" w:lineRule="auto"/>
        <w:jc w:val="both"/>
        <w:rPr>
          <w:rFonts w:ascii="Times New Roman" w:hAnsi="Times New Roman" w:cs="Times New Roman"/>
          <w:color w:val="1F497D" w:themeColor="text2"/>
          <w:sz w:val="24"/>
          <w:szCs w:val="24"/>
        </w:rPr>
      </w:pPr>
      <w:bookmarkStart w:id="45" w:name="_Toc429379331"/>
      <w:r w:rsidRPr="001A155C">
        <w:rPr>
          <w:rFonts w:ascii="Times New Roman" w:hAnsi="Times New Roman" w:cs="Times New Roman"/>
          <w:smallCaps/>
          <w:color w:val="1F497D"/>
          <w:sz w:val="24"/>
          <w:szCs w:val="24"/>
        </w:rPr>
        <w:t>Sdílení informací</w:t>
      </w:r>
      <w:r w:rsidR="00310CA0" w:rsidRPr="001A155C">
        <w:rPr>
          <w:rFonts w:ascii="Times New Roman" w:hAnsi="Times New Roman" w:cs="Times New Roman"/>
          <w:smallCaps/>
          <w:color w:val="1F497D"/>
          <w:sz w:val="24"/>
          <w:szCs w:val="24"/>
        </w:rPr>
        <w:t xml:space="preserve"> v rámci evaluací OP VVV</w:t>
      </w:r>
      <w:bookmarkEnd w:id="45"/>
    </w:p>
    <w:p w14:paraId="66F6CA45" w14:textId="1425F1CB" w:rsidR="001B0F32" w:rsidRPr="001A155C" w:rsidRDefault="001B0F32"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Požadavek na sdílení a uveřejňování dat je zakotven v čl. 54(4) obecného nařízení. Klíčovým nástrojem pro sdílení informací mezi jednotlivými ŘO a NOK (tedy v rámci prostředí </w:t>
      </w:r>
      <w:r w:rsidR="00E67218" w:rsidRPr="001A155C">
        <w:rPr>
          <w:rFonts w:ascii="Times New Roman" w:hAnsi="Times New Roman" w:cs="Times New Roman"/>
          <w:sz w:val="24"/>
          <w:szCs w:val="24"/>
        </w:rPr>
        <w:t>ESIF</w:t>
      </w:r>
      <w:r w:rsidRPr="001A155C">
        <w:rPr>
          <w:rFonts w:ascii="Times New Roman" w:hAnsi="Times New Roman" w:cs="Times New Roman"/>
          <w:sz w:val="24"/>
          <w:szCs w:val="24"/>
        </w:rPr>
        <w:t>) je monitorovací systém 2014+ (dále také „MS2014+“), k</w:t>
      </w:r>
      <w:r w:rsidR="00361921">
        <w:rPr>
          <w:rFonts w:ascii="Times New Roman" w:hAnsi="Times New Roman" w:cs="Times New Roman"/>
          <w:sz w:val="24"/>
          <w:szCs w:val="24"/>
        </w:rPr>
        <w:t>terý umožňuje ukládat, sdílet a </w:t>
      </w:r>
      <w:r w:rsidRPr="001A155C">
        <w:rPr>
          <w:rFonts w:ascii="Times New Roman" w:hAnsi="Times New Roman" w:cs="Times New Roman"/>
          <w:sz w:val="24"/>
          <w:szCs w:val="24"/>
        </w:rPr>
        <w:t>pravidelně generovat reporty o stavu, realizaci a výstupech provedených evaluací včetně přehledu plánovaných evaluačních aktivit ŘO OP VVV, MMR-NOK a ostatních OP.</w:t>
      </w:r>
      <w:r w:rsidR="009C3AF5" w:rsidRPr="001A155C">
        <w:rPr>
          <w:rFonts w:ascii="Times New Roman" w:hAnsi="Times New Roman" w:cs="Times New Roman"/>
          <w:sz w:val="24"/>
          <w:szCs w:val="24"/>
        </w:rPr>
        <w:t xml:space="preserve"> Vybrané výstupy jsou z MS2014+ automaticky zveřejňovány na webovém portálu MMR-NOK.</w:t>
      </w:r>
    </w:p>
    <w:p w14:paraId="1AFCC381" w14:textId="61330104" w:rsidR="00726E41" w:rsidRPr="001A155C" w:rsidRDefault="008C7EC4"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V</w:t>
      </w:r>
      <w:r w:rsidR="00726E41" w:rsidRPr="001A155C">
        <w:rPr>
          <w:rFonts w:ascii="Times New Roman" w:hAnsi="Times New Roman" w:cs="Times New Roman"/>
          <w:sz w:val="24"/>
          <w:szCs w:val="24"/>
        </w:rPr>
        <w:t xml:space="preserve">šechny evaluace (hodnocení) včetně ad-hoc realizovaných mimo EP OP VVV </w:t>
      </w:r>
      <w:r w:rsidRPr="001A155C">
        <w:rPr>
          <w:rFonts w:ascii="Times New Roman" w:hAnsi="Times New Roman" w:cs="Times New Roman"/>
          <w:sz w:val="24"/>
          <w:szCs w:val="24"/>
        </w:rPr>
        <w:t xml:space="preserve">jsou zveřejňovány </w:t>
      </w:r>
      <w:r w:rsidR="00726E41" w:rsidRPr="001A155C">
        <w:rPr>
          <w:rFonts w:ascii="Times New Roman" w:hAnsi="Times New Roman" w:cs="Times New Roman"/>
          <w:sz w:val="24"/>
          <w:szCs w:val="24"/>
        </w:rPr>
        <w:t>na webových stránkách OP VVV</w:t>
      </w:r>
      <w:r w:rsidRPr="001A155C">
        <w:rPr>
          <w:rFonts w:ascii="Times New Roman" w:hAnsi="Times New Roman" w:cs="Times New Roman"/>
          <w:sz w:val="24"/>
          <w:szCs w:val="24"/>
        </w:rPr>
        <w:t>, a to minimálně v rozsahu manažerského shrnutí (v českém i anglickém jazyce)</w:t>
      </w:r>
      <w:r w:rsidR="00726E41" w:rsidRPr="001A155C">
        <w:rPr>
          <w:rFonts w:ascii="Times New Roman" w:hAnsi="Times New Roman" w:cs="Times New Roman"/>
          <w:sz w:val="24"/>
          <w:szCs w:val="24"/>
        </w:rPr>
        <w:t>.</w:t>
      </w:r>
    </w:p>
    <w:p w14:paraId="7911C9A6" w14:textId="58F52F40" w:rsidR="00726E41" w:rsidRPr="001A155C" w:rsidRDefault="00726E41"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Ke sdílení informací v rámci procesu evaluací OP VVV s relevantními útvary MŠMT, MMR-NOK, dalšími relevantními ŘO a partnery zároveň dochází prostřednictvím platforem uvedených výše.</w:t>
      </w:r>
    </w:p>
    <w:p w14:paraId="7196208E" w14:textId="3B092ADB" w:rsidR="00726E41" w:rsidRPr="001A155C" w:rsidRDefault="00726E41"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Detailní postup sdílení a zveřejňování informaci je uveden v</w:t>
      </w:r>
      <w:r w:rsidR="00BC2C8E" w:rsidRPr="001A155C">
        <w:rPr>
          <w:rFonts w:ascii="Times New Roman" w:hAnsi="Times New Roman" w:cs="Times New Roman"/>
          <w:sz w:val="24"/>
          <w:szCs w:val="24"/>
        </w:rPr>
        <w:t> Operačním manuálu</w:t>
      </w:r>
      <w:r w:rsidR="00CA3650" w:rsidRPr="001A155C">
        <w:rPr>
          <w:rFonts w:ascii="Times New Roman" w:hAnsi="Times New Roman" w:cs="Times New Roman"/>
          <w:sz w:val="24"/>
          <w:szCs w:val="24"/>
        </w:rPr>
        <w:t xml:space="preserve"> ŘO</w:t>
      </w:r>
      <w:r w:rsidR="00BC2C8E" w:rsidRPr="001A155C">
        <w:rPr>
          <w:rFonts w:ascii="Times New Roman" w:hAnsi="Times New Roman" w:cs="Times New Roman"/>
          <w:sz w:val="24"/>
          <w:szCs w:val="24"/>
        </w:rPr>
        <w:t xml:space="preserve"> </w:t>
      </w:r>
      <w:r w:rsidRPr="001A155C">
        <w:rPr>
          <w:rFonts w:ascii="Times New Roman" w:hAnsi="Times New Roman" w:cs="Times New Roman"/>
          <w:sz w:val="24"/>
          <w:szCs w:val="24"/>
        </w:rPr>
        <w:t>OP VVV.</w:t>
      </w:r>
    </w:p>
    <w:p w14:paraId="11F302A5" w14:textId="794D425C" w:rsidR="008538BC" w:rsidRPr="001A155C" w:rsidRDefault="008538BC" w:rsidP="0032077F">
      <w:pPr>
        <w:pStyle w:val="Nadpis2"/>
        <w:keepLines/>
        <w:numPr>
          <w:ilvl w:val="0"/>
          <w:numId w:val="9"/>
        </w:numPr>
        <w:spacing w:before="320" w:line="276" w:lineRule="auto"/>
        <w:jc w:val="both"/>
        <w:rPr>
          <w:rFonts w:ascii="Times New Roman" w:hAnsi="Times New Roman" w:cs="Times New Roman"/>
          <w:smallCaps/>
          <w:color w:val="1F497D"/>
          <w:sz w:val="24"/>
          <w:szCs w:val="24"/>
        </w:rPr>
      </w:pPr>
      <w:bookmarkStart w:id="46" w:name="_Toc364704775"/>
      <w:bookmarkStart w:id="47" w:name="_Toc429379332"/>
      <w:r w:rsidRPr="001A155C">
        <w:rPr>
          <w:rFonts w:ascii="Times New Roman" w:hAnsi="Times New Roman" w:cs="Times New Roman"/>
          <w:smallCaps/>
          <w:color w:val="1F497D"/>
          <w:sz w:val="24"/>
          <w:szCs w:val="24"/>
        </w:rPr>
        <w:t>Rozvoj evaluační kapacity</w:t>
      </w:r>
      <w:bookmarkEnd w:id="46"/>
      <w:r w:rsidR="00310CA0" w:rsidRPr="001A155C">
        <w:rPr>
          <w:rFonts w:ascii="Times New Roman" w:hAnsi="Times New Roman" w:cs="Times New Roman"/>
          <w:smallCaps/>
          <w:color w:val="1F497D"/>
          <w:sz w:val="24"/>
          <w:szCs w:val="24"/>
        </w:rPr>
        <w:t xml:space="preserve"> OP VVV</w:t>
      </w:r>
      <w:bookmarkEnd w:id="47"/>
    </w:p>
    <w:p w14:paraId="74B95052" w14:textId="07CE0D51" w:rsidR="00830C81" w:rsidRPr="001A155C" w:rsidRDefault="00830C81"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V rámci OP VVV dochází oproti OP VK a OP VaVpI k posílení interní evaluační kapacity</w:t>
      </w:r>
      <w:r w:rsidR="007A59EA" w:rsidRPr="001A155C">
        <w:rPr>
          <w:rFonts w:ascii="Times New Roman" w:hAnsi="Times New Roman" w:cs="Times New Roman"/>
          <w:sz w:val="24"/>
          <w:szCs w:val="24"/>
        </w:rPr>
        <w:t>. U</w:t>
      </w:r>
      <w:r w:rsidR="00361921">
        <w:rPr>
          <w:rFonts w:ascii="Times New Roman" w:hAnsi="Times New Roman" w:cs="Times New Roman"/>
          <w:sz w:val="24"/>
          <w:szCs w:val="24"/>
        </w:rPr>
        <w:t> </w:t>
      </w:r>
      <w:r w:rsidRPr="001A155C">
        <w:rPr>
          <w:rFonts w:ascii="Times New Roman" w:hAnsi="Times New Roman" w:cs="Times New Roman"/>
          <w:sz w:val="24"/>
          <w:szCs w:val="24"/>
        </w:rPr>
        <w:t xml:space="preserve">EJ </w:t>
      </w:r>
      <w:r w:rsidR="00083F89" w:rsidRPr="001A155C">
        <w:rPr>
          <w:rFonts w:ascii="Times New Roman" w:hAnsi="Times New Roman" w:cs="Times New Roman"/>
          <w:sz w:val="24"/>
          <w:szCs w:val="24"/>
        </w:rPr>
        <w:t xml:space="preserve">ŘO </w:t>
      </w:r>
      <w:r w:rsidRPr="001A155C">
        <w:rPr>
          <w:rFonts w:ascii="Times New Roman" w:hAnsi="Times New Roman" w:cs="Times New Roman"/>
          <w:sz w:val="24"/>
          <w:szCs w:val="24"/>
        </w:rPr>
        <w:t xml:space="preserve">OP VVV, která </w:t>
      </w:r>
      <w:r w:rsidR="000B417A" w:rsidRPr="001A155C">
        <w:rPr>
          <w:rFonts w:ascii="Times New Roman" w:hAnsi="Times New Roman" w:cs="Times New Roman"/>
          <w:sz w:val="24"/>
          <w:szCs w:val="24"/>
        </w:rPr>
        <w:t>je</w:t>
      </w:r>
      <w:r w:rsidRPr="001A155C">
        <w:rPr>
          <w:rFonts w:ascii="Times New Roman" w:hAnsi="Times New Roman" w:cs="Times New Roman"/>
          <w:sz w:val="24"/>
          <w:szCs w:val="24"/>
        </w:rPr>
        <w:t xml:space="preserve"> funk</w:t>
      </w:r>
      <w:r w:rsidR="00D03344">
        <w:rPr>
          <w:rFonts w:ascii="Times New Roman" w:hAnsi="Times New Roman" w:cs="Times New Roman"/>
          <w:sz w:val="24"/>
          <w:szCs w:val="24"/>
        </w:rPr>
        <w:t>č</w:t>
      </w:r>
      <w:r w:rsidRPr="001A155C">
        <w:rPr>
          <w:rFonts w:ascii="Times New Roman" w:hAnsi="Times New Roman" w:cs="Times New Roman"/>
          <w:sz w:val="24"/>
          <w:szCs w:val="24"/>
        </w:rPr>
        <w:t>ně nezávislá</w:t>
      </w:r>
      <w:r w:rsidR="007A59EA" w:rsidRPr="001A155C">
        <w:rPr>
          <w:rFonts w:ascii="Times New Roman" w:hAnsi="Times New Roman" w:cs="Times New Roman"/>
          <w:sz w:val="24"/>
          <w:szCs w:val="24"/>
        </w:rPr>
        <w:t xml:space="preserve"> na implementaci programu, se počítá s </w:t>
      </w:r>
      <w:r w:rsidRPr="001A155C">
        <w:rPr>
          <w:rFonts w:ascii="Times New Roman" w:hAnsi="Times New Roman" w:cs="Times New Roman"/>
          <w:sz w:val="24"/>
          <w:szCs w:val="24"/>
        </w:rPr>
        <w:t>cílový stav</w:t>
      </w:r>
      <w:r w:rsidR="007A59EA" w:rsidRPr="001A155C">
        <w:rPr>
          <w:rFonts w:ascii="Times New Roman" w:hAnsi="Times New Roman" w:cs="Times New Roman"/>
          <w:sz w:val="24"/>
          <w:szCs w:val="24"/>
        </w:rPr>
        <w:t>em</w:t>
      </w:r>
      <w:r w:rsidRPr="001A155C">
        <w:rPr>
          <w:rFonts w:ascii="Times New Roman" w:hAnsi="Times New Roman" w:cs="Times New Roman"/>
          <w:sz w:val="24"/>
          <w:szCs w:val="24"/>
        </w:rPr>
        <w:t xml:space="preserve"> 10 FTE.  Tento cílový stav b</w:t>
      </w:r>
      <w:r w:rsidR="000B417A" w:rsidRPr="001A155C">
        <w:rPr>
          <w:rFonts w:ascii="Times New Roman" w:hAnsi="Times New Roman" w:cs="Times New Roman"/>
          <w:sz w:val="24"/>
          <w:szCs w:val="24"/>
        </w:rPr>
        <w:t>yl z velké části zajištěn</w:t>
      </w:r>
      <w:r w:rsidRPr="001A155C">
        <w:rPr>
          <w:rFonts w:ascii="Times New Roman" w:hAnsi="Times New Roman" w:cs="Times New Roman"/>
          <w:sz w:val="24"/>
          <w:szCs w:val="24"/>
        </w:rPr>
        <w:t xml:space="preserve"> zejm. </w:t>
      </w:r>
      <w:r w:rsidR="007A59EA" w:rsidRPr="001A155C">
        <w:rPr>
          <w:rFonts w:ascii="Times New Roman" w:hAnsi="Times New Roman" w:cs="Times New Roman"/>
          <w:sz w:val="24"/>
          <w:szCs w:val="24"/>
        </w:rPr>
        <w:t xml:space="preserve">postupným a řízeným </w:t>
      </w:r>
      <w:r w:rsidRPr="001A155C">
        <w:rPr>
          <w:rFonts w:ascii="Times New Roman" w:hAnsi="Times New Roman" w:cs="Times New Roman"/>
          <w:sz w:val="24"/>
          <w:szCs w:val="24"/>
        </w:rPr>
        <w:t xml:space="preserve">přechodem </w:t>
      </w:r>
      <w:r w:rsidR="008C7EC4" w:rsidRPr="001A155C">
        <w:rPr>
          <w:rFonts w:ascii="Times New Roman" w:hAnsi="Times New Roman" w:cs="Times New Roman"/>
          <w:sz w:val="24"/>
          <w:szCs w:val="24"/>
        </w:rPr>
        <w:t xml:space="preserve">již zkušených </w:t>
      </w:r>
      <w:r w:rsidRPr="001A155C">
        <w:rPr>
          <w:rFonts w:ascii="Times New Roman" w:hAnsi="Times New Roman" w:cs="Times New Roman"/>
          <w:sz w:val="24"/>
          <w:szCs w:val="24"/>
        </w:rPr>
        <w:t>evaluátorů z OP VK  a OP VaVpI.</w:t>
      </w:r>
      <w:r w:rsidR="007A59EA" w:rsidRPr="001A155C">
        <w:rPr>
          <w:rFonts w:ascii="Times New Roman" w:hAnsi="Times New Roman" w:cs="Times New Roman"/>
          <w:sz w:val="24"/>
          <w:szCs w:val="24"/>
        </w:rPr>
        <w:t xml:space="preserve"> K rozvoji evaluační </w:t>
      </w:r>
      <w:r w:rsidR="008C7EC4" w:rsidRPr="001A155C">
        <w:rPr>
          <w:rFonts w:ascii="Times New Roman" w:hAnsi="Times New Roman" w:cs="Times New Roman"/>
          <w:sz w:val="24"/>
          <w:szCs w:val="24"/>
        </w:rPr>
        <w:t xml:space="preserve">kapacity </w:t>
      </w:r>
      <w:r w:rsidR="007A59EA" w:rsidRPr="001A155C">
        <w:rPr>
          <w:rFonts w:ascii="Times New Roman" w:hAnsi="Times New Roman" w:cs="Times New Roman"/>
          <w:sz w:val="24"/>
          <w:szCs w:val="24"/>
        </w:rPr>
        <w:t xml:space="preserve">bude docházet i prostřednictvím spolupráce s partnery a externími zhotoviteli při realizaci evaluací OP VVV. </w:t>
      </w:r>
    </w:p>
    <w:p w14:paraId="11F302A6" w14:textId="57032DA7" w:rsidR="008538BC" w:rsidRPr="001A155C" w:rsidRDefault="008538B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ŘO OP VVV </w:t>
      </w:r>
      <w:r w:rsidR="0083566B" w:rsidRPr="001A155C">
        <w:rPr>
          <w:rFonts w:ascii="Times New Roman" w:hAnsi="Times New Roman" w:cs="Times New Roman"/>
          <w:sz w:val="24"/>
          <w:szCs w:val="24"/>
        </w:rPr>
        <w:t>v obla</w:t>
      </w:r>
      <w:r w:rsidR="00D03344">
        <w:rPr>
          <w:rFonts w:ascii="Times New Roman" w:hAnsi="Times New Roman" w:cs="Times New Roman"/>
          <w:sz w:val="24"/>
          <w:szCs w:val="24"/>
        </w:rPr>
        <w:t>s</w:t>
      </w:r>
      <w:r w:rsidR="0083566B" w:rsidRPr="001A155C">
        <w:rPr>
          <w:rFonts w:ascii="Times New Roman" w:hAnsi="Times New Roman" w:cs="Times New Roman"/>
          <w:sz w:val="24"/>
          <w:szCs w:val="24"/>
        </w:rPr>
        <w:t xml:space="preserve">ti rozvoje evaluační kapacity </w:t>
      </w:r>
      <w:r w:rsidR="00792D14" w:rsidRPr="001A155C">
        <w:rPr>
          <w:rFonts w:ascii="Times New Roman" w:hAnsi="Times New Roman" w:cs="Times New Roman"/>
          <w:sz w:val="24"/>
          <w:szCs w:val="24"/>
        </w:rPr>
        <w:t xml:space="preserve">navazuje </w:t>
      </w:r>
      <w:r w:rsidRPr="001A155C">
        <w:rPr>
          <w:rFonts w:ascii="Times New Roman" w:hAnsi="Times New Roman" w:cs="Times New Roman"/>
          <w:sz w:val="24"/>
          <w:szCs w:val="24"/>
        </w:rPr>
        <w:t xml:space="preserve">na aktivity </w:t>
      </w:r>
      <w:r w:rsidR="0083566B" w:rsidRPr="001A155C">
        <w:rPr>
          <w:rFonts w:ascii="Times New Roman" w:hAnsi="Times New Roman" w:cs="Times New Roman"/>
          <w:sz w:val="24"/>
          <w:szCs w:val="24"/>
        </w:rPr>
        <w:t>MMR-</w:t>
      </w:r>
      <w:r w:rsidRPr="001A155C">
        <w:rPr>
          <w:rFonts w:ascii="Times New Roman" w:hAnsi="Times New Roman" w:cs="Times New Roman"/>
          <w:sz w:val="24"/>
          <w:szCs w:val="24"/>
        </w:rPr>
        <w:t xml:space="preserve">NOK, který </w:t>
      </w:r>
      <w:r w:rsidR="0083566B" w:rsidRPr="001A155C">
        <w:rPr>
          <w:rFonts w:ascii="Times New Roman" w:hAnsi="Times New Roman" w:cs="Times New Roman"/>
          <w:sz w:val="24"/>
          <w:szCs w:val="24"/>
        </w:rPr>
        <w:t xml:space="preserve">aktivně napomáhá </w:t>
      </w:r>
      <w:r w:rsidRPr="001A155C">
        <w:rPr>
          <w:rFonts w:ascii="Times New Roman" w:hAnsi="Times New Roman" w:cs="Times New Roman"/>
          <w:sz w:val="24"/>
          <w:szCs w:val="24"/>
        </w:rPr>
        <w:t>v posílení a rozvoji ev</w:t>
      </w:r>
      <w:r w:rsidR="0083566B" w:rsidRPr="001A155C">
        <w:rPr>
          <w:rFonts w:ascii="Times New Roman" w:hAnsi="Times New Roman" w:cs="Times New Roman"/>
          <w:sz w:val="24"/>
          <w:szCs w:val="24"/>
        </w:rPr>
        <w:t>aluační kapacity ŘO</w:t>
      </w:r>
      <w:r w:rsidRPr="001A155C">
        <w:rPr>
          <w:rFonts w:ascii="Times New Roman" w:hAnsi="Times New Roman" w:cs="Times New Roman"/>
          <w:sz w:val="24"/>
          <w:szCs w:val="24"/>
        </w:rPr>
        <w:t xml:space="preserve"> operačních programů programového období 2014-2020. Mimo účasti na vzdělávání v oblasti evaluací a využívání expertní </w:t>
      </w:r>
      <w:r w:rsidR="0083566B" w:rsidRPr="001A155C">
        <w:rPr>
          <w:rFonts w:ascii="Times New Roman" w:hAnsi="Times New Roman" w:cs="Times New Roman"/>
          <w:sz w:val="24"/>
          <w:szCs w:val="24"/>
        </w:rPr>
        <w:t>podpory (které jsou realizovány</w:t>
      </w:r>
      <w:r w:rsidRPr="001A155C">
        <w:rPr>
          <w:rFonts w:ascii="Times New Roman" w:hAnsi="Times New Roman" w:cs="Times New Roman"/>
          <w:sz w:val="24"/>
          <w:szCs w:val="24"/>
        </w:rPr>
        <w:t xml:space="preserve"> z projektů </w:t>
      </w:r>
      <w:r w:rsidR="0083566B" w:rsidRPr="001A155C">
        <w:rPr>
          <w:rFonts w:ascii="Times New Roman" w:hAnsi="Times New Roman" w:cs="Times New Roman"/>
          <w:sz w:val="24"/>
          <w:szCs w:val="24"/>
        </w:rPr>
        <w:t>MMR-NOK), ŘO OP VVV v rámci</w:t>
      </w:r>
      <w:r w:rsidRPr="001A155C">
        <w:rPr>
          <w:rFonts w:ascii="Times New Roman" w:hAnsi="Times New Roman" w:cs="Times New Roman"/>
          <w:sz w:val="24"/>
          <w:szCs w:val="24"/>
        </w:rPr>
        <w:t xml:space="preserve"> svého vzdělávacího plánu</w:t>
      </w:r>
      <w:r w:rsidR="0083566B" w:rsidRPr="001A155C">
        <w:rPr>
          <w:rFonts w:ascii="Times New Roman" w:hAnsi="Times New Roman" w:cs="Times New Roman"/>
          <w:sz w:val="24"/>
          <w:szCs w:val="24"/>
        </w:rPr>
        <w:t xml:space="preserve"> počítá s následujícími aktivitami</w:t>
      </w:r>
      <w:r w:rsidRPr="001A155C">
        <w:rPr>
          <w:rFonts w:ascii="Times New Roman" w:hAnsi="Times New Roman" w:cs="Times New Roman"/>
          <w:sz w:val="24"/>
          <w:szCs w:val="24"/>
        </w:rPr>
        <w:t>:</w:t>
      </w:r>
    </w:p>
    <w:p w14:paraId="11F302A7" w14:textId="2EF51D0F" w:rsidR="008538BC" w:rsidRPr="001A155C" w:rsidRDefault="00740D80" w:rsidP="00914087">
      <w:pPr>
        <w:pStyle w:val="NorReport"/>
        <w:numPr>
          <w:ilvl w:val="0"/>
          <w:numId w:val="46"/>
        </w:numPr>
        <w:spacing w:line="276" w:lineRule="auto"/>
        <w:rPr>
          <w:rFonts w:ascii="Times New Roman" w:hAnsi="Times New Roman" w:cs="Times New Roman"/>
          <w:sz w:val="24"/>
          <w:szCs w:val="24"/>
        </w:rPr>
      </w:pPr>
      <w:r>
        <w:rPr>
          <w:rFonts w:ascii="Times New Roman" w:hAnsi="Times New Roman" w:cs="Times New Roman"/>
          <w:sz w:val="24"/>
          <w:szCs w:val="24"/>
        </w:rPr>
        <w:t>s</w:t>
      </w:r>
      <w:r w:rsidR="008538BC" w:rsidRPr="001A155C">
        <w:rPr>
          <w:rFonts w:ascii="Times New Roman" w:hAnsi="Times New Roman" w:cs="Times New Roman"/>
          <w:sz w:val="24"/>
          <w:szCs w:val="24"/>
        </w:rPr>
        <w:t>emináře a školení ve vztahu k oblasti evaluací pro zaměstnance ŘO OP VVV a další pracovníky z relevantních útvarů MŠMT aj. zapojených subjektů</w:t>
      </w:r>
      <w:r w:rsidR="008C7EC4" w:rsidRPr="001A155C">
        <w:rPr>
          <w:rFonts w:ascii="Times New Roman" w:hAnsi="Times New Roman" w:cs="Times New Roman"/>
          <w:sz w:val="24"/>
          <w:szCs w:val="24"/>
        </w:rPr>
        <w:t xml:space="preserve"> pořádané EJ </w:t>
      </w:r>
      <w:r w:rsidR="00083F89" w:rsidRPr="001A155C">
        <w:rPr>
          <w:rFonts w:ascii="Times New Roman" w:hAnsi="Times New Roman" w:cs="Times New Roman"/>
          <w:sz w:val="24"/>
          <w:szCs w:val="24"/>
        </w:rPr>
        <w:t xml:space="preserve"> ŘO </w:t>
      </w:r>
      <w:r w:rsidR="008C7EC4" w:rsidRPr="001A155C">
        <w:rPr>
          <w:rFonts w:ascii="Times New Roman" w:hAnsi="Times New Roman" w:cs="Times New Roman"/>
          <w:sz w:val="24"/>
          <w:szCs w:val="24"/>
        </w:rPr>
        <w:t>OP VVV</w:t>
      </w:r>
      <w:r>
        <w:rPr>
          <w:rFonts w:ascii="Times New Roman" w:hAnsi="Times New Roman" w:cs="Times New Roman"/>
          <w:sz w:val="24"/>
          <w:szCs w:val="24"/>
        </w:rPr>
        <w:t>;</w:t>
      </w:r>
    </w:p>
    <w:p w14:paraId="11F302A8" w14:textId="25EFF981" w:rsidR="008538BC" w:rsidRPr="001A155C" w:rsidRDefault="00740D80" w:rsidP="0032077F">
      <w:pPr>
        <w:pStyle w:val="NorReport"/>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p</w:t>
      </w:r>
      <w:r w:rsidR="008538BC" w:rsidRPr="001A155C">
        <w:rPr>
          <w:rFonts w:ascii="Times New Roman" w:hAnsi="Times New Roman" w:cs="Times New Roman"/>
          <w:sz w:val="24"/>
          <w:szCs w:val="24"/>
        </w:rPr>
        <w:t xml:space="preserve">rohlubování odborných znalostí a vědomostí pracovníků EJ </w:t>
      </w:r>
      <w:r w:rsidR="00083F89" w:rsidRPr="001A155C">
        <w:rPr>
          <w:rFonts w:ascii="Times New Roman" w:hAnsi="Times New Roman" w:cs="Times New Roman"/>
          <w:sz w:val="24"/>
          <w:szCs w:val="24"/>
        </w:rPr>
        <w:t xml:space="preserve">ŘO </w:t>
      </w:r>
      <w:r w:rsidR="008538BC" w:rsidRPr="001A155C">
        <w:rPr>
          <w:rFonts w:ascii="Times New Roman" w:hAnsi="Times New Roman" w:cs="Times New Roman"/>
          <w:sz w:val="24"/>
          <w:szCs w:val="24"/>
        </w:rPr>
        <w:t>OP VVV a dalších pracovníků z relevantních útvarů MŠMT aj. zapojených subjektů</w:t>
      </w:r>
      <w:r w:rsidR="008C7EC4" w:rsidRPr="001A155C">
        <w:rPr>
          <w:rFonts w:ascii="Times New Roman" w:hAnsi="Times New Roman" w:cs="Times New Roman"/>
          <w:sz w:val="24"/>
          <w:szCs w:val="24"/>
        </w:rPr>
        <w:t xml:space="preserve"> realizované externími odborníky (vč. účastí na seminářích a konferencích realizovaných jak na národní, tak mezinárodní úrovni)</w:t>
      </w:r>
      <w:r>
        <w:rPr>
          <w:rFonts w:ascii="Times New Roman" w:hAnsi="Times New Roman" w:cs="Times New Roman"/>
          <w:sz w:val="24"/>
          <w:szCs w:val="24"/>
        </w:rPr>
        <w:t>;</w:t>
      </w:r>
    </w:p>
    <w:p w14:paraId="11F302A9" w14:textId="02438F53" w:rsidR="008538BC" w:rsidRPr="001A155C" w:rsidRDefault="00740D80" w:rsidP="0032077F">
      <w:pPr>
        <w:pStyle w:val="NorReport"/>
        <w:numPr>
          <w:ilvl w:val="0"/>
          <w:numId w:val="10"/>
        </w:numPr>
        <w:spacing w:line="276" w:lineRule="auto"/>
        <w:rPr>
          <w:rFonts w:ascii="Times New Roman" w:hAnsi="Times New Roman" w:cs="Times New Roman"/>
          <w:sz w:val="24"/>
          <w:szCs w:val="24"/>
        </w:rPr>
      </w:pPr>
      <w:r>
        <w:rPr>
          <w:rFonts w:ascii="Times New Roman" w:hAnsi="Times New Roman" w:cs="Times New Roman"/>
          <w:sz w:val="24"/>
          <w:szCs w:val="24"/>
        </w:rPr>
        <w:t>s</w:t>
      </w:r>
      <w:r w:rsidR="008538BC" w:rsidRPr="001A155C">
        <w:rPr>
          <w:rFonts w:ascii="Times New Roman" w:hAnsi="Times New Roman" w:cs="Times New Roman"/>
          <w:sz w:val="24"/>
          <w:szCs w:val="24"/>
        </w:rPr>
        <w:t>ystematické šíření informací a publicit</w:t>
      </w:r>
      <w:r w:rsidR="008C7EC4" w:rsidRPr="001A155C">
        <w:rPr>
          <w:rFonts w:ascii="Times New Roman" w:hAnsi="Times New Roman" w:cs="Times New Roman"/>
          <w:sz w:val="24"/>
          <w:szCs w:val="24"/>
        </w:rPr>
        <w:t>a</w:t>
      </w:r>
      <w:r w:rsidR="008538BC" w:rsidRPr="001A155C">
        <w:rPr>
          <w:rFonts w:ascii="Times New Roman" w:hAnsi="Times New Roman" w:cs="Times New Roman"/>
          <w:sz w:val="24"/>
          <w:szCs w:val="24"/>
        </w:rPr>
        <w:t xml:space="preserve"> výstupů evaluací OP VVV.</w:t>
      </w:r>
    </w:p>
    <w:p w14:paraId="11F302AB" w14:textId="2BA160DE" w:rsidR="008538BC" w:rsidRPr="001A155C" w:rsidRDefault="008538BC" w:rsidP="0032077F">
      <w:pPr>
        <w:pStyle w:val="Nadpis2"/>
        <w:keepLines/>
        <w:numPr>
          <w:ilvl w:val="0"/>
          <w:numId w:val="9"/>
        </w:numPr>
        <w:spacing w:before="320" w:line="276" w:lineRule="auto"/>
        <w:jc w:val="both"/>
        <w:rPr>
          <w:rFonts w:ascii="Times New Roman" w:hAnsi="Times New Roman" w:cs="Times New Roman"/>
          <w:smallCaps/>
          <w:color w:val="1F497D"/>
          <w:sz w:val="24"/>
          <w:szCs w:val="24"/>
        </w:rPr>
      </w:pPr>
      <w:bookmarkStart w:id="48" w:name="_Toc364704776"/>
      <w:bookmarkStart w:id="49" w:name="_Toc429379333"/>
      <w:r w:rsidRPr="001A155C">
        <w:rPr>
          <w:rFonts w:ascii="Times New Roman" w:hAnsi="Times New Roman" w:cs="Times New Roman"/>
          <w:smallCaps/>
          <w:color w:val="1F497D"/>
          <w:sz w:val="24"/>
          <w:szCs w:val="24"/>
        </w:rPr>
        <w:t>Plánované finanční zdroje</w:t>
      </w:r>
      <w:bookmarkEnd w:id="48"/>
      <w:r w:rsidR="00310CA0" w:rsidRPr="001A155C">
        <w:rPr>
          <w:rFonts w:ascii="Times New Roman" w:hAnsi="Times New Roman" w:cs="Times New Roman"/>
          <w:smallCaps/>
          <w:color w:val="1F497D"/>
          <w:sz w:val="24"/>
          <w:szCs w:val="24"/>
        </w:rPr>
        <w:t xml:space="preserve"> na evaluace OP VVV</w:t>
      </w:r>
      <w:bookmarkEnd w:id="49"/>
    </w:p>
    <w:p w14:paraId="11F302AC" w14:textId="3C38F50F" w:rsidR="008538BC" w:rsidRPr="001A155C" w:rsidRDefault="008538B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Prostředky pro evaluace </w:t>
      </w:r>
      <w:r w:rsidR="008C7EC4" w:rsidRPr="001A155C">
        <w:rPr>
          <w:rFonts w:ascii="Times New Roman" w:hAnsi="Times New Roman" w:cs="Times New Roman"/>
          <w:sz w:val="24"/>
          <w:szCs w:val="24"/>
        </w:rPr>
        <w:t xml:space="preserve">realizované </w:t>
      </w:r>
      <w:r w:rsidRPr="001A155C">
        <w:rPr>
          <w:rFonts w:ascii="Times New Roman" w:hAnsi="Times New Roman" w:cs="Times New Roman"/>
          <w:sz w:val="24"/>
          <w:szCs w:val="24"/>
        </w:rPr>
        <w:t xml:space="preserve">ŘO OP VVV budou zajištěny v rámci Prioritní osy – Technická pomoc OP VVV. Z těchto prostředků budou financovány aktivity EP OP VVV. </w:t>
      </w:r>
    </w:p>
    <w:p w14:paraId="031D7A8F" w14:textId="701E2380" w:rsidR="00DB4BF7" w:rsidRPr="001A155C" w:rsidRDefault="008538BC"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Indikativní odhad celkových výdajů na </w:t>
      </w:r>
      <w:r w:rsidR="00475903" w:rsidRPr="001A155C">
        <w:rPr>
          <w:rFonts w:ascii="Times New Roman" w:hAnsi="Times New Roman" w:cs="Times New Roman"/>
          <w:sz w:val="24"/>
          <w:szCs w:val="24"/>
        </w:rPr>
        <w:t xml:space="preserve">externí </w:t>
      </w:r>
      <w:r w:rsidRPr="001A155C">
        <w:rPr>
          <w:rFonts w:ascii="Times New Roman" w:hAnsi="Times New Roman" w:cs="Times New Roman"/>
          <w:sz w:val="24"/>
          <w:szCs w:val="24"/>
        </w:rPr>
        <w:t>evaluační aktivity</w:t>
      </w:r>
      <w:r w:rsidR="0084576C" w:rsidRPr="001A155C">
        <w:rPr>
          <w:rFonts w:ascii="Times New Roman" w:hAnsi="Times New Roman" w:cs="Times New Roman"/>
          <w:sz w:val="24"/>
          <w:szCs w:val="24"/>
        </w:rPr>
        <w:t xml:space="preserve"> činí </w:t>
      </w:r>
      <w:r w:rsidR="0084576C" w:rsidRPr="001A155C">
        <w:rPr>
          <w:rFonts w:ascii="Times New Roman" w:hAnsi="Times New Roman" w:cs="Times New Roman"/>
          <w:b/>
          <w:sz w:val="24"/>
          <w:szCs w:val="24"/>
        </w:rPr>
        <w:t>1</w:t>
      </w:r>
      <w:r w:rsidR="00313858" w:rsidRPr="001A155C">
        <w:rPr>
          <w:rFonts w:ascii="Times New Roman" w:hAnsi="Times New Roman" w:cs="Times New Roman"/>
          <w:b/>
          <w:sz w:val="24"/>
          <w:szCs w:val="24"/>
        </w:rPr>
        <w:t>19,3</w:t>
      </w:r>
      <w:r w:rsidR="0084576C" w:rsidRPr="001A155C">
        <w:rPr>
          <w:rFonts w:ascii="Times New Roman" w:hAnsi="Times New Roman" w:cs="Times New Roman"/>
          <w:b/>
          <w:sz w:val="24"/>
          <w:szCs w:val="24"/>
        </w:rPr>
        <w:t xml:space="preserve"> mil. K</w:t>
      </w:r>
      <w:r w:rsidR="00DB4BF7" w:rsidRPr="001A155C">
        <w:rPr>
          <w:rFonts w:ascii="Times New Roman" w:hAnsi="Times New Roman" w:cs="Times New Roman"/>
          <w:b/>
          <w:sz w:val="24"/>
          <w:szCs w:val="24"/>
        </w:rPr>
        <w:t>č</w:t>
      </w:r>
      <w:r w:rsidR="003A7588" w:rsidRPr="001A155C">
        <w:rPr>
          <w:rFonts w:ascii="Times New Roman" w:hAnsi="Times New Roman" w:cs="Times New Roman"/>
          <w:b/>
          <w:sz w:val="24"/>
          <w:szCs w:val="24"/>
        </w:rPr>
        <w:t xml:space="preserve"> s DPH</w:t>
      </w:r>
      <w:r w:rsidR="00DB4BF7" w:rsidRPr="001A155C">
        <w:rPr>
          <w:rFonts w:ascii="Times New Roman" w:hAnsi="Times New Roman" w:cs="Times New Roman"/>
          <w:b/>
          <w:sz w:val="24"/>
          <w:szCs w:val="24"/>
        </w:rPr>
        <w:t>.</w:t>
      </w:r>
      <w:r w:rsidR="00DB4BF7" w:rsidRPr="001A155C">
        <w:rPr>
          <w:rFonts w:ascii="Times New Roman" w:hAnsi="Times New Roman" w:cs="Times New Roman"/>
          <w:sz w:val="24"/>
          <w:szCs w:val="24"/>
        </w:rPr>
        <w:t xml:space="preserve"> </w:t>
      </w:r>
    </w:p>
    <w:p w14:paraId="399FB9CD" w14:textId="670C6B16" w:rsidR="00D54FC6" w:rsidRPr="001A155C" w:rsidRDefault="00363259" w:rsidP="0032077F">
      <w:pPr>
        <w:autoSpaceDE w:val="0"/>
        <w:autoSpaceDN w:val="0"/>
        <w:adjustRightInd w:val="0"/>
        <w:spacing w:before="60" w:after="60" w:line="276" w:lineRule="auto"/>
        <w:jc w:val="both"/>
      </w:pPr>
      <w:r w:rsidRPr="001A155C">
        <w:t>Téměř 90 mil. Kč bez DPH je indikativní finanční odhad na plánované  externí evaluační aktivity. Na ad hoc evaluace je naplánováno 10% z této částky (cca 9,0 mil. Kč bez DPH).</w:t>
      </w:r>
    </w:p>
    <w:p w14:paraId="596C67D2" w14:textId="0207F9E3" w:rsidR="00D54FC6" w:rsidRPr="001A155C" w:rsidRDefault="00A45E0D" w:rsidP="0032077F">
      <w:pPr>
        <w:autoSpaceDE w:val="0"/>
        <w:autoSpaceDN w:val="0"/>
        <w:adjustRightInd w:val="0"/>
        <w:spacing w:before="60" w:after="60" w:line="276" w:lineRule="auto"/>
        <w:jc w:val="both"/>
      </w:pPr>
      <w:r w:rsidRPr="001A155C">
        <w:t>V</w:t>
      </w:r>
      <w:r w:rsidR="00980110" w:rsidRPr="001A155C">
        <w:t>yužití mezinárodních expertů</w:t>
      </w:r>
      <w:r w:rsidRPr="001A155C">
        <w:t xml:space="preserve"> při evaluacích OP VVV</w:t>
      </w:r>
      <w:r w:rsidR="0091031E" w:rsidRPr="001A155C">
        <w:t xml:space="preserve"> je zvažován</w:t>
      </w:r>
      <w:r w:rsidRPr="001A155C">
        <w:t>o</w:t>
      </w:r>
      <w:r w:rsidR="00D54FC6" w:rsidRPr="001A155C">
        <w:t xml:space="preserve"> </w:t>
      </w:r>
      <w:r w:rsidR="008C7EC4" w:rsidRPr="001A155C">
        <w:t>zejména</w:t>
      </w:r>
      <w:r w:rsidR="0091031E" w:rsidRPr="001A155C">
        <w:t xml:space="preserve"> u</w:t>
      </w:r>
      <w:r w:rsidR="008C7EC4" w:rsidRPr="001A155C">
        <w:t xml:space="preserve"> </w:t>
      </w:r>
      <w:r w:rsidR="00D54FC6" w:rsidRPr="001A155C">
        <w:t xml:space="preserve">intervencí specifického cíle 1, prioritní osy 1 OP VVV, který je zaměřen na zvýšení mezinárodní kvality výzkumu a jeho výsledků. Mezinárodní vyhodnocení intervencí tohoto specifického cíle navazuje na </w:t>
      </w:r>
      <w:r w:rsidRPr="001A155C">
        <w:t xml:space="preserve">plánované </w:t>
      </w:r>
      <w:r w:rsidR="00D54FC6" w:rsidRPr="001A155C">
        <w:t xml:space="preserve">mezinárodní hodnocení a výběr projektů. Důvodem </w:t>
      </w:r>
      <w:r w:rsidR="0041668F" w:rsidRPr="001A155C">
        <w:t xml:space="preserve">pro využití tohoto typu </w:t>
      </w:r>
      <w:r w:rsidR="00B400AB" w:rsidRPr="001A155C">
        <w:t xml:space="preserve">posouzení </w:t>
      </w:r>
      <w:r w:rsidR="00D54FC6" w:rsidRPr="001A155C">
        <w:t>je objektivita</w:t>
      </w:r>
      <w:r w:rsidR="00AA7E63" w:rsidRPr="001A155C">
        <w:t>,</w:t>
      </w:r>
      <w:r w:rsidR="003F4467" w:rsidRPr="001A155C">
        <w:t xml:space="preserve"> </w:t>
      </w:r>
      <w:r w:rsidR="00D03344" w:rsidRPr="001A155C">
        <w:t>nestrannost</w:t>
      </w:r>
      <w:r w:rsidR="00D54FC6" w:rsidRPr="001A155C">
        <w:t xml:space="preserve"> př</w:t>
      </w:r>
      <w:r w:rsidR="008C7EC4" w:rsidRPr="001A155C">
        <w:t>i</w:t>
      </w:r>
      <w:r w:rsidR="00D54FC6" w:rsidRPr="001A155C">
        <w:t xml:space="preserve"> hodnocení</w:t>
      </w:r>
      <w:r w:rsidR="00AA7E63" w:rsidRPr="001A155C">
        <w:t xml:space="preserve"> a </w:t>
      </w:r>
      <w:r w:rsidR="00D34E85" w:rsidRPr="001A155C">
        <w:t>pozitivní zkušenosti z evaluací prováděných</w:t>
      </w:r>
      <w:r w:rsidR="003F4467" w:rsidRPr="001A155C">
        <w:t xml:space="preserve"> obdobným způsobem</w:t>
      </w:r>
      <w:r w:rsidR="00D34E85" w:rsidRPr="001A155C">
        <w:t xml:space="preserve"> v program. období 2007-2013 v rámci  OP VaVpI. </w:t>
      </w:r>
    </w:p>
    <w:p w14:paraId="346E31E5" w14:textId="74D61A1D" w:rsidR="007736C1" w:rsidRPr="001A155C" w:rsidRDefault="00B277CE" w:rsidP="0032077F">
      <w:pPr>
        <w:autoSpaceDE w:val="0"/>
        <w:autoSpaceDN w:val="0"/>
        <w:adjustRightInd w:val="0"/>
        <w:spacing w:before="60" w:after="60" w:line="276" w:lineRule="auto"/>
        <w:jc w:val="both"/>
      </w:pPr>
      <w:r w:rsidRPr="001A155C">
        <w:t xml:space="preserve">Jelikož OP VVV je multifondový program, který </w:t>
      </w:r>
      <w:r w:rsidR="000226CB" w:rsidRPr="001A155C">
        <w:t xml:space="preserve">obsahuje </w:t>
      </w:r>
      <w:r w:rsidRPr="001A155C">
        <w:t>intervence do oblast</w:t>
      </w:r>
      <w:r w:rsidR="00C762B8" w:rsidRPr="001A155C">
        <w:t xml:space="preserve">i vzdělávání, </w:t>
      </w:r>
      <w:r w:rsidRPr="001A155C">
        <w:t>výzkumu a vývoje</w:t>
      </w:r>
      <w:r w:rsidR="000226CB" w:rsidRPr="001A155C">
        <w:t>,</w:t>
      </w:r>
      <w:r w:rsidRPr="001A155C">
        <w:t xml:space="preserve"> </w:t>
      </w:r>
      <w:r w:rsidR="00B45AA2" w:rsidRPr="001A155C">
        <w:t>byla výše</w:t>
      </w:r>
      <w:r w:rsidR="007736C1" w:rsidRPr="001A155C">
        <w:t xml:space="preserve"> výdajů na evaluační aktivity OP VVV stanovena na základě zkušeností získaných z implementace OP VK a OP VaVpI, a to nejen </w:t>
      </w:r>
      <w:r w:rsidR="0065039F">
        <w:t>s ohledem na počet a </w:t>
      </w:r>
      <w:r w:rsidR="007736C1" w:rsidRPr="001A155C">
        <w:t>finanční rozsah realizovaných evaluačních aktivit</w:t>
      </w:r>
      <w:r w:rsidR="00DC4C64" w:rsidRPr="001A155C">
        <w:t xml:space="preserve"> v těchto programech</w:t>
      </w:r>
      <w:r w:rsidR="007736C1" w:rsidRPr="001A155C">
        <w:t>, ale též</w:t>
      </w:r>
      <w:r w:rsidR="00DC4C64" w:rsidRPr="001A155C">
        <w:t xml:space="preserve"> s ohledem </w:t>
      </w:r>
      <w:r w:rsidR="00F30FDE" w:rsidRPr="001A155C">
        <w:t xml:space="preserve">na </w:t>
      </w:r>
      <w:r w:rsidR="00DC4C64" w:rsidRPr="001A155C">
        <w:t>požadavky</w:t>
      </w:r>
      <w:r w:rsidRPr="001A155C">
        <w:t xml:space="preserve"> EK a kontrolních úřadů</w:t>
      </w:r>
      <w:r w:rsidR="00F30FDE" w:rsidRPr="001A155C">
        <w:t xml:space="preserve"> na informace</w:t>
      </w:r>
      <w:r w:rsidR="00C72031" w:rsidRPr="001A155C">
        <w:t xml:space="preserve"> v minulém programovém období</w:t>
      </w:r>
      <w:r w:rsidR="000226CB" w:rsidRPr="001A155C">
        <w:t>, které se týkaly zejm.</w:t>
      </w:r>
      <w:r w:rsidR="0071691C" w:rsidRPr="001A155C">
        <w:t xml:space="preserve"> </w:t>
      </w:r>
      <w:r w:rsidR="00C72031" w:rsidRPr="001A155C">
        <w:t xml:space="preserve">posouzení </w:t>
      </w:r>
      <w:r w:rsidR="00F30FDE" w:rsidRPr="001A155C">
        <w:t>efektivity</w:t>
      </w:r>
      <w:r w:rsidR="007736C1" w:rsidRPr="001A155C">
        <w:t xml:space="preserve"> programů a </w:t>
      </w:r>
      <w:r w:rsidR="00DC4C64" w:rsidRPr="001A155C">
        <w:t xml:space="preserve">vyčíslení </w:t>
      </w:r>
      <w:r w:rsidR="000226CB" w:rsidRPr="001A155C">
        <w:t>jejich příspěvk</w:t>
      </w:r>
      <w:r w:rsidR="00F6567C" w:rsidRPr="001A155C">
        <w:t>ů</w:t>
      </w:r>
      <w:r w:rsidR="007736C1" w:rsidRPr="001A155C">
        <w:t xml:space="preserve"> v</w:t>
      </w:r>
      <w:r w:rsidR="00825FDA" w:rsidRPr="001A155C">
        <w:t xml:space="preserve"> relevantních </w:t>
      </w:r>
      <w:r w:rsidR="00F6567C" w:rsidRPr="001A155C">
        <w:t>oblast</w:t>
      </w:r>
      <w:r w:rsidR="00825FDA" w:rsidRPr="001A155C">
        <w:t>e</w:t>
      </w:r>
      <w:r w:rsidR="00F6567C" w:rsidRPr="001A155C">
        <w:t>ch</w:t>
      </w:r>
      <w:r w:rsidR="00825FDA" w:rsidRPr="001A155C">
        <w:t>.</w:t>
      </w:r>
      <w:r w:rsidR="007736C1" w:rsidRPr="001A155C">
        <w:t xml:space="preserve"> Na základě těchto zkušeností jsou evaluační aktivity OP VVV definovány</w:t>
      </w:r>
      <w:r w:rsidR="00AA7E63" w:rsidRPr="001A155C">
        <w:t xml:space="preserve"> </w:t>
      </w:r>
      <w:r w:rsidR="00825FDA" w:rsidRPr="001A155C">
        <w:t xml:space="preserve">takovým </w:t>
      </w:r>
      <w:r w:rsidR="00AA7E63" w:rsidRPr="001A155C">
        <w:t>způsobem, a</w:t>
      </w:r>
      <w:r w:rsidR="007736C1" w:rsidRPr="001A155C">
        <w:t>by bylo možné EK, MMR</w:t>
      </w:r>
      <w:r w:rsidR="006D2A57">
        <w:t>-NOK</w:t>
      </w:r>
      <w:r w:rsidR="007736C1" w:rsidRPr="001A155C">
        <w:t xml:space="preserve"> a dalším orgánů</w:t>
      </w:r>
      <w:r w:rsidR="00C762B8" w:rsidRPr="001A155C">
        <w:t>m</w:t>
      </w:r>
      <w:r w:rsidR="007736C1" w:rsidRPr="001A155C">
        <w:t xml:space="preserve"> státní správy případně partnerům poskytovat relevantní informace o účelnosti a účinnosti intervencí </w:t>
      </w:r>
      <w:r w:rsidR="00C762B8" w:rsidRPr="001A155C">
        <w:t xml:space="preserve"> </w:t>
      </w:r>
      <w:r w:rsidR="007736C1" w:rsidRPr="001A155C">
        <w:t>programu</w:t>
      </w:r>
      <w:r w:rsidR="00DC4C64" w:rsidRPr="001A155C">
        <w:t xml:space="preserve">. </w:t>
      </w:r>
    </w:p>
    <w:p w14:paraId="16147466" w14:textId="070A2946" w:rsidR="00FD3963" w:rsidRPr="001A155C" w:rsidRDefault="00F30FDE" w:rsidP="0032077F">
      <w:pPr>
        <w:autoSpaceDE w:val="0"/>
        <w:autoSpaceDN w:val="0"/>
        <w:adjustRightInd w:val="0"/>
        <w:spacing w:before="60" w:after="60" w:line="276" w:lineRule="auto"/>
        <w:jc w:val="both"/>
      </w:pPr>
      <w:r w:rsidRPr="001A155C">
        <w:t>Odhadovaná v</w:t>
      </w:r>
      <w:r w:rsidR="000226CB" w:rsidRPr="001A155C">
        <w:t xml:space="preserve">ýše výdajů na evaluační aktivity OP VVV </w:t>
      </w:r>
      <w:r w:rsidR="00F6567C" w:rsidRPr="001A155C">
        <w:t xml:space="preserve">zároveň </w:t>
      </w:r>
      <w:r w:rsidR="000226CB" w:rsidRPr="001A155C">
        <w:t xml:space="preserve">reflektuje </w:t>
      </w:r>
      <w:r w:rsidR="00F6567C" w:rsidRPr="001A155C">
        <w:t xml:space="preserve">vyšší </w:t>
      </w:r>
      <w:r w:rsidR="00C72031" w:rsidRPr="001A155C">
        <w:t>nároky</w:t>
      </w:r>
      <w:r w:rsidR="00055829" w:rsidRPr="001A155C">
        <w:t xml:space="preserve"> na </w:t>
      </w:r>
      <w:r w:rsidR="00F6567C" w:rsidRPr="001A155C">
        <w:t xml:space="preserve">programové </w:t>
      </w:r>
      <w:r w:rsidR="00055829" w:rsidRPr="001A155C">
        <w:t>evaluace</w:t>
      </w:r>
      <w:r w:rsidR="000226CB" w:rsidRPr="001A155C">
        <w:t xml:space="preserve"> plynoucí </w:t>
      </w:r>
      <w:r w:rsidR="00AD3B92" w:rsidRPr="001A155C">
        <w:t>z aktuálního stavu p</w:t>
      </w:r>
      <w:r w:rsidR="00C72031" w:rsidRPr="001A155C">
        <w:t>r</w:t>
      </w:r>
      <w:r w:rsidR="00AD3B92" w:rsidRPr="001A155C">
        <w:t>ostředí (vazba OP VVV na OP VK a OP VaVpI a další OP ESIF 2014-2020 v ČR)</w:t>
      </w:r>
      <w:r w:rsidR="00C72031" w:rsidRPr="001A155C">
        <w:t xml:space="preserve"> a požadavky</w:t>
      </w:r>
      <w:r w:rsidR="00A45E0D" w:rsidRPr="001A155C">
        <w:t xml:space="preserve"> </w:t>
      </w:r>
      <w:r w:rsidR="00C72031" w:rsidRPr="001A155C">
        <w:t xml:space="preserve">vymezené v </w:t>
      </w:r>
      <w:r w:rsidR="00055829" w:rsidRPr="001A155C">
        <w:t>evropských</w:t>
      </w:r>
      <w:r w:rsidR="00F6567C" w:rsidRPr="001A155C">
        <w:t xml:space="preserve"> </w:t>
      </w:r>
      <w:r w:rsidR="00C72031" w:rsidRPr="001A155C">
        <w:t>i</w:t>
      </w:r>
      <w:r w:rsidR="00F6567C" w:rsidRPr="001A155C">
        <w:t xml:space="preserve"> národních</w:t>
      </w:r>
      <w:r w:rsidR="00055829" w:rsidRPr="001A155C">
        <w:t xml:space="preserve"> </w:t>
      </w:r>
      <w:r w:rsidR="00AA7E63" w:rsidRPr="001A155C">
        <w:t>předpis</w:t>
      </w:r>
      <w:r w:rsidR="00C72031" w:rsidRPr="001A155C">
        <w:t>ech</w:t>
      </w:r>
      <w:r w:rsidR="00AA7E63" w:rsidRPr="001A155C">
        <w:t xml:space="preserve"> a </w:t>
      </w:r>
      <w:r w:rsidR="000226CB" w:rsidRPr="001A155C">
        <w:t>doporučení</w:t>
      </w:r>
      <w:r w:rsidR="00F6567C" w:rsidRPr="001A155C">
        <w:t>ch včetně</w:t>
      </w:r>
      <w:r w:rsidR="000226CB" w:rsidRPr="001A155C">
        <w:t xml:space="preserve"> EP Dohody o partnerství</w:t>
      </w:r>
      <w:r w:rsidR="00C72031" w:rsidRPr="001A155C">
        <w:t>. O</w:t>
      </w:r>
      <w:r w:rsidR="00F6567C" w:rsidRPr="001A155C">
        <w:t xml:space="preserve">proti předchozímu období </w:t>
      </w:r>
      <w:r w:rsidR="00C72031" w:rsidRPr="001A155C">
        <w:t xml:space="preserve">se tak např. jedná o </w:t>
      </w:r>
      <w:r w:rsidR="00F6567C" w:rsidRPr="001A155C">
        <w:t xml:space="preserve">nové požadavky na </w:t>
      </w:r>
      <w:r w:rsidR="000226CB" w:rsidRPr="001A155C">
        <w:t xml:space="preserve">výstupy z evaluací programu pro zprávy o pokroku, </w:t>
      </w:r>
      <w:r w:rsidR="00A45E0D" w:rsidRPr="001A155C">
        <w:t xml:space="preserve">vyhodnocení vazby a v relevantních případech příspěvku intervencí OP VVV ke </w:t>
      </w:r>
      <w:r w:rsidR="000226CB" w:rsidRPr="001A155C">
        <w:t>strateg</w:t>
      </w:r>
      <w:r w:rsidR="00F6567C" w:rsidRPr="001A155C">
        <w:t>ický</w:t>
      </w:r>
      <w:r w:rsidR="00A45E0D" w:rsidRPr="001A155C">
        <w:t>m</w:t>
      </w:r>
      <w:r w:rsidR="00F6567C" w:rsidRPr="001A155C">
        <w:t xml:space="preserve"> dokumentů</w:t>
      </w:r>
      <w:r w:rsidR="00A45E0D" w:rsidRPr="001A155C">
        <w:t>m</w:t>
      </w:r>
      <w:r w:rsidR="00F6567C" w:rsidRPr="001A155C">
        <w:t xml:space="preserve"> aj. </w:t>
      </w:r>
    </w:p>
    <w:p w14:paraId="3A2768A8" w14:textId="06C276B8" w:rsidR="00A654A5" w:rsidRPr="001A155C" w:rsidRDefault="00754BB9" w:rsidP="0032077F">
      <w:pPr>
        <w:autoSpaceDE w:val="0"/>
        <w:autoSpaceDN w:val="0"/>
        <w:adjustRightInd w:val="0"/>
        <w:spacing w:before="60" w:after="60" w:line="276" w:lineRule="auto"/>
        <w:jc w:val="both"/>
      </w:pPr>
      <w:r w:rsidRPr="001A155C">
        <w:t xml:space="preserve">Všechny evaluace budou </w:t>
      </w:r>
      <w:r w:rsidR="00DB4BF7" w:rsidRPr="001A155C">
        <w:t>reali</w:t>
      </w:r>
      <w:r w:rsidRPr="001A155C">
        <w:t xml:space="preserve">zovány v souladu s evaluačními kritérii </w:t>
      </w:r>
      <w:r w:rsidR="00A45E0D" w:rsidRPr="001A155C">
        <w:t>3E</w:t>
      </w:r>
      <w:r w:rsidRPr="001A155C">
        <w:t>.</w:t>
      </w:r>
    </w:p>
    <w:p w14:paraId="7B45D07A" w14:textId="77777777" w:rsidR="00B60161" w:rsidRDefault="00B60161" w:rsidP="0032077F">
      <w:pPr>
        <w:pStyle w:val="NorReport"/>
        <w:spacing w:line="276" w:lineRule="auto"/>
        <w:rPr>
          <w:rFonts w:ascii="Times New Roman" w:hAnsi="Times New Roman" w:cs="Times New Roman"/>
          <w:sz w:val="24"/>
          <w:szCs w:val="24"/>
        </w:rPr>
      </w:pPr>
    </w:p>
    <w:p w14:paraId="6556447C" w14:textId="77777777" w:rsidR="00103371" w:rsidRPr="001A155C" w:rsidRDefault="00103371" w:rsidP="0032077F">
      <w:pPr>
        <w:pStyle w:val="NorReport"/>
        <w:spacing w:line="276" w:lineRule="auto"/>
        <w:rPr>
          <w:rFonts w:ascii="Times New Roman" w:hAnsi="Times New Roman" w:cs="Times New Roman"/>
          <w:sz w:val="24"/>
          <w:szCs w:val="24"/>
        </w:rPr>
      </w:pPr>
    </w:p>
    <w:p w14:paraId="405BC1A2" w14:textId="77777777" w:rsidR="00B60161" w:rsidRPr="001A155C" w:rsidRDefault="00B60161" w:rsidP="0032077F">
      <w:pPr>
        <w:pStyle w:val="NorReport"/>
        <w:spacing w:line="276" w:lineRule="auto"/>
        <w:rPr>
          <w:rFonts w:ascii="Times New Roman" w:hAnsi="Times New Roman" w:cs="Times New Roman"/>
          <w:sz w:val="24"/>
          <w:szCs w:val="24"/>
        </w:rPr>
      </w:pPr>
    </w:p>
    <w:p w14:paraId="11F302B6" w14:textId="10062874" w:rsidR="00873847" w:rsidRPr="001A155C" w:rsidRDefault="00873847" w:rsidP="0032077F">
      <w:pPr>
        <w:pStyle w:val="Nadpis2"/>
        <w:keepLines/>
        <w:numPr>
          <w:ilvl w:val="0"/>
          <w:numId w:val="9"/>
        </w:numPr>
        <w:spacing w:before="320" w:line="276" w:lineRule="auto"/>
        <w:jc w:val="both"/>
        <w:rPr>
          <w:rFonts w:ascii="Times New Roman" w:hAnsi="Times New Roman" w:cs="Times New Roman"/>
          <w:smallCaps/>
          <w:color w:val="1F497D"/>
          <w:sz w:val="24"/>
          <w:szCs w:val="24"/>
        </w:rPr>
      </w:pPr>
      <w:bookmarkStart w:id="50" w:name="_Toc261376904"/>
      <w:bookmarkStart w:id="51" w:name="_Toc277935049"/>
      <w:bookmarkStart w:id="52" w:name="_Toc429379334"/>
      <w:r w:rsidRPr="001A155C">
        <w:rPr>
          <w:rFonts w:ascii="Times New Roman" w:hAnsi="Times New Roman" w:cs="Times New Roman"/>
          <w:smallCaps/>
          <w:color w:val="1F497D"/>
          <w:sz w:val="24"/>
          <w:szCs w:val="24"/>
        </w:rPr>
        <w:t>Seznam zkratek</w:t>
      </w:r>
      <w:bookmarkEnd w:id="50"/>
      <w:bookmarkEnd w:id="51"/>
      <w:bookmarkEnd w:id="52"/>
      <w:r w:rsidRPr="001A155C">
        <w:rPr>
          <w:rFonts w:ascii="Times New Roman" w:hAnsi="Times New Roman" w:cs="Times New Roman"/>
          <w:smallCaps/>
          <w:color w:val="1F497D"/>
          <w:sz w:val="24"/>
          <w:szCs w:val="24"/>
        </w:rPr>
        <w:tab/>
      </w:r>
    </w:p>
    <w:p w14:paraId="24C0648F" w14:textId="77777777" w:rsidR="00C72031" w:rsidRPr="001A155C" w:rsidRDefault="00814C00"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ČSÚ</w:t>
      </w:r>
      <w:r w:rsidRPr="001A155C">
        <w:rPr>
          <w:rFonts w:ascii="Times New Roman" w:hAnsi="Times New Roman" w:cs="Times New Roman"/>
          <w:sz w:val="24"/>
          <w:szCs w:val="24"/>
        </w:rPr>
        <w:tab/>
      </w:r>
      <w:r w:rsidRPr="001A155C">
        <w:rPr>
          <w:rFonts w:ascii="Times New Roman" w:hAnsi="Times New Roman" w:cs="Times New Roman"/>
          <w:sz w:val="24"/>
          <w:szCs w:val="24"/>
        </w:rPr>
        <w:tab/>
        <w:t>Český statistický úřad</w:t>
      </w:r>
    </w:p>
    <w:p w14:paraId="11F302B9" w14:textId="03DE7BDF" w:rsidR="007A7D33" w:rsidRPr="001A155C" w:rsidRDefault="007A7D33"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DoP</w:t>
      </w:r>
      <w:r w:rsidRPr="001A155C">
        <w:rPr>
          <w:rFonts w:ascii="Times New Roman" w:hAnsi="Times New Roman" w:cs="Times New Roman"/>
          <w:sz w:val="24"/>
          <w:szCs w:val="24"/>
        </w:rPr>
        <w:tab/>
      </w:r>
      <w:r w:rsidRPr="001A155C">
        <w:rPr>
          <w:rFonts w:ascii="Times New Roman" w:hAnsi="Times New Roman" w:cs="Times New Roman"/>
          <w:sz w:val="24"/>
          <w:szCs w:val="24"/>
        </w:rPr>
        <w:tab/>
        <w:t>Dohoda o partnerství</w:t>
      </w:r>
    </w:p>
    <w:p w14:paraId="140BA668" w14:textId="1F33F461" w:rsidR="00885E9F" w:rsidRPr="001A155C" w:rsidRDefault="00885E9F"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EJ NOK</w:t>
      </w:r>
      <w:r w:rsidRPr="001A155C">
        <w:rPr>
          <w:rFonts w:ascii="Times New Roman" w:hAnsi="Times New Roman" w:cs="Times New Roman"/>
          <w:sz w:val="24"/>
          <w:szCs w:val="24"/>
        </w:rPr>
        <w:tab/>
        <w:t>Evaluační jednotka Národního orgánu pro koordinaci</w:t>
      </w:r>
    </w:p>
    <w:p w14:paraId="11F302BA"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EK</w:t>
      </w:r>
      <w:r w:rsidRPr="001A155C">
        <w:rPr>
          <w:rFonts w:ascii="Times New Roman" w:hAnsi="Times New Roman" w:cs="Times New Roman"/>
          <w:sz w:val="24"/>
          <w:szCs w:val="24"/>
        </w:rPr>
        <w:tab/>
      </w:r>
      <w:r w:rsidRPr="001A155C">
        <w:rPr>
          <w:rFonts w:ascii="Times New Roman" w:hAnsi="Times New Roman" w:cs="Times New Roman"/>
          <w:sz w:val="24"/>
          <w:szCs w:val="24"/>
        </w:rPr>
        <w:tab/>
        <w:t>Evropská komise</w:t>
      </w:r>
    </w:p>
    <w:p w14:paraId="11F302BB"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EP</w:t>
      </w:r>
      <w:r w:rsidR="00E068BB" w:rsidRPr="001A155C">
        <w:rPr>
          <w:rFonts w:ascii="Times New Roman" w:hAnsi="Times New Roman" w:cs="Times New Roman"/>
          <w:sz w:val="24"/>
          <w:szCs w:val="24"/>
        </w:rPr>
        <w:t xml:space="preserve"> OP VVV</w:t>
      </w:r>
      <w:r w:rsidRPr="001A155C">
        <w:rPr>
          <w:rFonts w:ascii="Times New Roman" w:hAnsi="Times New Roman" w:cs="Times New Roman"/>
          <w:sz w:val="24"/>
          <w:szCs w:val="24"/>
        </w:rPr>
        <w:tab/>
        <w:t>Evaluační plán O</w:t>
      </w:r>
      <w:r w:rsidR="00E068BB" w:rsidRPr="001A155C">
        <w:rPr>
          <w:rFonts w:ascii="Times New Roman" w:hAnsi="Times New Roman" w:cs="Times New Roman"/>
          <w:sz w:val="24"/>
          <w:szCs w:val="24"/>
        </w:rPr>
        <w:t>peračního programu Výzkum, vývoj a vzdělávání</w:t>
      </w:r>
    </w:p>
    <w:p w14:paraId="11F302BC" w14:textId="03A3A67B"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EP</w:t>
      </w:r>
      <w:r w:rsidR="00E068BB" w:rsidRPr="001A155C">
        <w:rPr>
          <w:rFonts w:ascii="Times New Roman" w:hAnsi="Times New Roman" w:cs="Times New Roman"/>
          <w:sz w:val="24"/>
          <w:szCs w:val="24"/>
        </w:rPr>
        <w:t xml:space="preserve"> </w:t>
      </w:r>
      <w:r w:rsidR="00DA2ACA" w:rsidRPr="001A155C">
        <w:rPr>
          <w:rFonts w:ascii="Times New Roman" w:hAnsi="Times New Roman" w:cs="Times New Roman"/>
          <w:sz w:val="24"/>
          <w:szCs w:val="24"/>
        </w:rPr>
        <w:t>DoP</w:t>
      </w:r>
      <w:r w:rsidRPr="001A155C">
        <w:rPr>
          <w:rFonts w:ascii="Times New Roman" w:hAnsi="Times New Roman" w:cs="Times New Roman"/>
          <w:sz w:val="24"/>
          <w:szCs w:val="24"/>
        </w:rPr>
        <w:tab/>
        <w:t xml:space="preserve">Evaluační plán </w:t>
      </w:r>
      <w:r w:rsidR="00DA2ACA" w:rsidRPr="001A155C">
        <w:rPr>
          <w:rFonts w:ascii="Times New Roman" w:hAnsi="Times New Roman" w:cs="Times New Roman"/>
          <w:sz w:val="24"/>
          <w:szCs w:val="24"/>
        </w:rPr>
        <w:t>Dohody o partnerství</w:t>
      </w:r>
    </w:p>
    <w:p w14:paraId="11F302BE" w14:textId="1DE23D4B" w:rsidR="00EF303F"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ES</w:t>
      </w:r>
      <w:r w:rsidRPr="001A155C">
        <w:rPr>
          <w:rFonts w:ascii="Times New Roman" w:hAnsi="Times New Roman" w:cs="Times New Roman"/>
          <w:sz w:val="24"/>
          <w:szCs w:val="24"/>
        </w:rPr>
        <w:tab/>
      </w:r>
      <w:r w:rsidRPr="001A155C">
        <w:rPr>
          <w:rFonts w:ascii="Times New Roman" w:hAnsi="Times New Roman" w:cs="Times New Roman"/>
          <w:sz w:val="24"/>
          <w:szCs w:val="24"/>
        </w:rPr>
        <w:tab/>
        <w:t>Evropská společenství</w:t>
      </w:r>
    </w:p>
    <w:p w14:paraId="48146C36" w14:textId="310625DD" w:rsidR="00781B1F" w:rsidRPr="001A155C" w:rsidRDefault="00781B1F"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ESIF</w:t>
      </w:r>
      <w:r w:rsidRPr="001A155C">
        <w:rPr>
          <w:rFonts w:ascii="Times New Roman" w:hAnsi="Times New Roman" w:cs="Times New Roman"/>
          <w:sz w:val="24"/>
          <w:szCs w:val="24"/>
        </w:rPr>
        <w:tab/>
      </w:r>
      <w:r w:rsidRPr="001A155C">
        <w:rPr>
          <w:rFonts w:ascii="Times New Roman" w:hAnsi="Times New Roman" w:cs="Times New Roman"/>
          <w:sz w:val="24"/>
          <w:szCs w:val="24"/>
        </w:rPr>
        <w:tab/>
        <w:t>Evropské strukturální a investiční fondy</w:t>
      </w:r>
    </w:p>
    <w:p w14:paraId="11F302BF"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 xml:space="preserve">EU </w:t>
      </w:r>
      <w:r w:rsidRPr="001A155C">
        <w:rPr>
          <w:rFonts w:ascii="Times New Roman" w:hAnsi="Times New Roman" w:cs="Times New Roman"/>
          <w:sz w:val="24"/>
          <w:szCs w:val="24"/>
        </w:rPr>
        <w:tab/>
      </w:r>
      <w:r w:rsidRPr="001A155C">
        <w:rPr>
          <w:rFonts w:ascii="Times New Roman" w:hAnsi="Times New Roman" w:cs="Times New Roman"/>
          <w:sz w:val="24"/>
          <w:szCs w:val="24"/>
        </w:rPr>
        <w:tab/>
        <w:t>Evropská unie</w:t>
      </w:r>
    </w:p>
    <w:p w14:paraId="11F302C1"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MŠMT</w:t>
      </w:r>
      <w:r w:rsidRPr="001A155C">
        <w:rPr>
          <w:rFonts w:ascii="Times New Roman" w:hAnsi="Times New Roman" w:cs="Times New Roman"/>
          <w:sz w:val="24"/>
          <w:szCs w:val="24"/>
        </w:rPr>
        <w:tab/>
      </w:r>
      <w:r w:rsidRPr="001A155C">
        <w:rPr>
          <w:rFonts w:ascii="Times New Roman" w:hAnsi="Times New Roman" w:cs="Times New Roman"/>
          <w:sz w:val="24"/>
          <w:szCs w:val="24"/>
        </w:rPr>
        <w:tab/>
        <w:t>Ministerstvo školství, mládeže a tělovýchovy</w:t>
      </w:r>
    </w:p>
    <w:p w14:paraId="11F302C2" w14:textId="77777777" w:rsidR="007578A5" w:rsidRPr="001A155C" w:rsidRDefault="007578A5"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MS2014+</w:t>
      </w:r>
      <w:r w:rsidRPr="001A155C">
        <w:rPr>
          <w:rFonts w:ascii="Times New Roman" w:hAnsi="Times New Roman" w:cs="Times New Roman"/>
          <w:sz w:val="24"/>
          <w:szCs w:val="24"/>
        </w:rPr>
        <w:tab/>
        <w:t>Monitorovací systém pro programové období 2014 - 2020</w:t>
      </w:r>
    </w:p>
    <w:p w14:paraId="7749F5C1" w14:textId="01DC76BB" w:rsidR="00ED3F4C"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MV</w:t>
      </w:r>
      <w:r w:rsidRPr="001A155C">
        <w:rPr>
          <w:rFonts w:ascii="Times New Roman" w:hAnsi="Times New Roman" w:cs="Times New Roman"/>
          <w:sz w:val="24"/>
          <w:szCs w:val="24"/>
        </w:rPr>
        <w:tab/>
      </w:r>
      <w:r w:rsidRPr="001A155C">
        <w:rPr>
          <w:rFonts w:ascii="Times New Roman" w:hAnsi="Times New Roman" w:cs="Times New Roman"/>
          <w:sz w:val="24"/>
          <w:szCs w:val="24"/>
        </w:rPr>
        <w:tab/>
        <w:t>Monitorovací výbor</w:t>
      </w:r>
    </w:p>
    <w:p w14:paraId="11F302C4"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NOK</w:t>
      </w:r>
      <w:r w:rsidRPr="001A155C">
        <w:rPr>
          <w:rFonts w:ascii="Times New Roman" w:hAnsi="Times New Roman" w:cs="Times New Roman"/>
          <w:sz w:val="24"/>
          <w:szCs w:val="24"/>
        </w:rPr>
        <w:tab/>
      </w:r>
      <w:r w:rsidRPr="001A155C">
        <w:rPr>
          <w:rFonts w:ascii="Times New Roman" w:hAnsi="Times New Roman" w:cs="Times New Roman"/>
          <w:sz w:val="24"/>
          <w:szCs w:val="24"/>
        </w:rPr>
        <w:tab/>
        <w:t>Národní orgán pro koordinaci</w:t>
      </w:r>
    </w:p>
    <w:p w14:paraId="11F302C6"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OOS</w:t>
      </w:r>
      <w:r w:rsidRPr="001A155C">
        <w:rPr>
          <w:rFonts w:ascii="Times New Roman" w:hAnsi="Times New Roman" w:cs="Times New Roman"/>
          <w:sz w:val="24"/>
          <w:szCs w:val="24"/>
        </w:rPr>
        <w:tab/>
      </w:r>
      <w:r w:rsidRPr="001A155C">
        <w:rPr>
          <w:rFonts w:ascii="Times New Roman" w:hAnsi="Times New Roman" w:cs="Times New Roman"/>
          <w:sz w:val="24"/>
          <w:szCs w:val="24"/>
        </w:rPr>
        <w:tab/>
        <w:t>Odborná oponentní skupina</w:t>
      </w:r>
    </w:p>
    <w:p w14:paraId="11F302C7" w14:textId="2313E809"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OP V</w:t>
      </w:r>
      <w:r w:rsidR="007A7D33" w:rsidRPr="001A155C">
        <w:rPr>
          <w:rFonts w:ascii="Times New Roman" w:hAnsi="Times New Roman" w:cs="Times New Roman"/>
          <w:sz w:val="24"/>
          <w:szCs w:val="24"/>
        </w:rPr>
        <w:t>VV</w:t>
      </w:r>
      <w:r w:rsidRPr="001A155C">
        <w:rPr>
          <w:rFonts w:ascii="Times New Roman" w:hAnsi="Times New Roman" w:cs="Times New Roman"/>
          <w:sz w:val="24"/>
          <w:szCs w:val="24"/>
        </w:rPr>
        <w:tab/>
        <w:t xml:space="preserve">Operační program </w:t>
      </w:r>
      <w:r w:rsidR="007A7D33" w:rsidRPr="001A155C">
        <w:rPr>
          <w:rFonts w:ascii="Times New Roman" w:hAnsi="Times New Roman" w:cs="Times New Roman"/>
          <w:sz w:val="24"/>
          <w:szCs w:val="24"/>
        </w:rPr>
        <w:t>Výzkum, vývoj a vzdělávání</w:t>
      </w:r>
    </w:p>
    <w:p w14:paraId="11F302C8"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OP</w:t>
      </w:r>
      <w:r w:rsidRPr="001A155C">
        <w:rPr>
          <w:rFonts w:ascii="Times New Roman" w:hAnsi="Times New Roman" w:cs="Times New Roman"/>
          <w:sz w:val="24"/>
          <w:szCs w:val="24"/>
        </w:rPr>
        <w:tab/>
      </w:r>
      <w:r w:rsidRPr="001A155C">
        <w:rPr>
          <w:rFonts w:ascii="Times New Roman" w:hAnsi="Times New Roman" w:cs="Times New Roman"/>
          <w:sz w:val="24"/>
          <w:szCs w:val="24"/>
        </w:rPr>
        <w:tab/>
        <w:t>Operační program</w:t>
      </w:r>
    </w:p>
    <w:p w14:paraId="11F302C9" w14:textId="77777777" w:rsidR="00C10EF0" w:rsidRPr="001A155C" w:rsidRDefault="00C10EF0"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PDE</w:t>
      </w:r>
      <w:r w:rsidRPr="001A155C">
        <w:rPr>
          <w:rFonts w:ascii="Times New Roman" w:hAnsi="Times New Roman" w:cs="Times New Roman"/>
          <w:sz w:val="24"/>
          <w:szCs w:val="24"/>
        </w:rPr>
        <w:tab/>
      </w:r>
      <w:r w:rsidRPr="001A155C">
        <w:rPr>
          <w:rFonts w:ascii="Times New Roman" w:hAnsi="Times New Roman" w:cs="Times New Roman"/>
          <w:sz w:val="24"/>
          <w:szCs w:val="24"/>
        </w:rPr>
        <w:tab/>
      </w:r>
      <w:r w:rsidR="00E068BB" w:rsidRPr="001A155C">
        <w:rPr>
          <w:rFonts w:ascii="Times New Roman" w:hAnsi="Times New Roman" w:cs="Times New Roman"/>
          <w:sz w:val="24"/>
          <w:szCs w:val="24"/>
        </w:rPr>
        <w:t xml:space="preserve">Přehled využití </w:t>
      </w:r>
      <w:r w:rsidRPr="001A155C">
        <w:rPr>
          <w:rFonts w:ascii="Times New Roman" w:hAnsi="Times New Roman" w:cs="Times New Roman"/>
          <w:sz w:val="24"/>
          <w:szCs w:val="24"/>
        </w:rPr>
        <w:t xml:space="preserve">doporučení </w:t>
      </w:r>
      <w:r w:rsidR="006C4837" w:rsidRPr="001A155C">
        <w:rPr>
          <w:rFonts w:ascii="Times New Roman" w:hAnsi="Times New Roman" w:cs="Times New Roman"/>
          <w:sz w:val="24"/>
          <w:szCs w:val="24"/>
        </w:rPr>
        <w:t xml:space="preserve">z </w:t>
      </w:r>
      <w:r w:rsidRPr="001A155C">
        <w:rPr>
          <w:rFonts w:ascii="Times New Roman" w:hAnsi="Times New Roman" w:cs="Times New Roman"/>
          <w:sz w:val="24"/>
          <w:szCs w:val="24"/>
        </w:rPr>
        <w:t>evaluací</w:t>
      </w:r>
    </w:p>
    <w:p w14:paraId="11F302CA" w14:textId="7A25127E" w:rsidR="00873847" w:rsidRPr="001A155C" w:rsidRDefault="00873847" w:rsidP="0032077F">
      <w:pPr>
        <w:pStyle w:val="NorReport"/>
        <w:spacing w:line="276" w:lineRule="auto"/>
        <w:ind w:left="1410" w:hanging="1410"/>
        <w:rPr>
          <w:rFonts w:ascii="Times New Roman" w:hAnsi="Times New Roman" w:cs="Times New Roman"/>
          <w:sz w:val="24"/>
          <w:szCs w:val="24"/>
        </w:rPr>
      </w:pPr>
      <w:r w:rsidRPr="001A155C">
        <w:rPr>
          <w:rFonts w:ascii="Times New Roman" w:hAnsi="Times New Roman" w:cs="Times New Roman"/>
          <w:sz w:val="24"/>
          <w:szCs w:val="24"/>
        </w:rPr>
        <w:t>PSE</w:t>
      </w:r>
      <w:r w:rsidRPr="001A155C">
        <w:rPr>
          <w:rFonts w:ascii="Times New Roman" w:hAnsi="Times New Roman" w:cs="Times New Roman"/>
          <w:sz w:val="24"/>
          <w:szCs w:val="24"/>
        </w:rPr>
        <w:tab/>
      </w:r>
      <w:r w:rsidRPr="001A155C">
        <w:rPr>
          <w:rFonts w:ascii="Times New Roman" w:hAnsi="Times New Roman" w:cs="Times New Roman"/>
          <w:sz w:val="24"/>
          <w:szCs w:val="24"/>
        </w:rPr>
        <w:tab/>
        <w:t>Pracovní skupina pro evaluac</w:t>
      </w:r>
      <w:r w:rsidR="00FD0435" w:rsidRPr="001A155C">
        <w:rPr>
          <w:rFonts w:ascii="Times New Roman" w:hAnsi="Times New Roman" w:cs="Times New Roman"/>
          <w:sz w:val="24"/>
          <w:szCs w:val="24"/>
        </w:rPr>
        <w:t>e</w:t>
      </w:r>
      <w:r w:rsidRPr="001A155C">
        <w:rPr>
          <w:rFonts w:ascii="Times New Roman" w:hAnsi="Times New Roman" w:cs="Times New Roman"/>
          <w:sz w:val="24"/>
          <w:szCs w:val="24"/>
        </w:rPr>
        <w:t xml:space="preserve"> </w:t>
      </w:r>
    </w:p>
    <w:p w14:paraId="11F302CB" w14:textId="77777777" w:rsidR="00873847" w:rsidRPr="001A155C" w:rsidRDefault="00873847"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ŘO</w:t>
      </w:r>
      <w:r w:rsidRPr="001A155C">
        <w:rPr>
          <w:rFonts w:ascii="Times New Roman" w:hAnsi="Times New Roman" w:cs="Times New Roman"/>
          <w:sz w:val="24"/>
          <w:szCs w:val="24"/>
        </w:rPr>
        <w:tab/>
      </w:r>
      <w:r w:rsidRPr="001A155C">
        <w:rPr>
          <w:rFonts w:ascii="Times New Roman" w:hAnsi="Times New Roman" w:cs="Times New Roman"/>
          <w:sz w:val="24"/>
          <w:szCs w:val="24"/>
        </w:rPr>
        <w:tab/>
        <w:t>Řídicí orgán</w:t>
      </w:r>
    </w:p>
    <w:p w14:paraId="24D95DC2" w14:textId="5C1CA097" w:rsidR="00885E9F" w:rsidRPr="001A155C" w:rsidRDefault="00885E9F" w:rsidP="00885E9F">
      <w:pPr>
        <w:pStyle w:val="NorReport"/>
        <w:spacing w:line="276" w:lineRule="auto"/>
        <w:ind w:left="1410" w:hanging="1410"/>
        <w:rPr>
          <w:rFonts w:ascii="Times New Roman" w:hAnsi="Times New Roman" w:cs="Times New Roman"/>
          <w:sz w:val="24"/>
          <w:szCs w:val="24"/>
        </w:rPr>
      </w:pPr>
      <w:r w:rsidRPr="001A155C">
        <w:rPr>
          <w:rFonts w:ascii="Times New Roman" w:hAnsi="Times New Roman" w:cs="Times New Roman"/>
          <w:sz w:val="24"/>
          <w:szCs w:val="24"/>
        </w:rPr>
        <w:t>ŘO OP VVV</w:t>
      </w:r>
      <w:r w:rsidRPr="001A155C">
        <w:rPr>
          <w:rFonts w:ascii="Times New Roman" w:hAnsi="Times New Roman" w:cs="Times New Roman"/>
          <w:sz w:val="24"/>
          <w:szCs w:val="24"/>
        </w:rPr>
        <w:tab/>
        <w:t>Evaluační jednotka Řídicího orgánu Operačního programu Výzkum, vývoj a vzdělávání</w:t>
      </w:r>
    </w:p>
    <w:p w14:paraId="11F302CC" w14:textId="4D098198" w:rsidR="00873847" w:rsidRPr="001A155C" w:rsidRDefault="00DA248D" w:rsidP="0032077F">
      <w:pPr>
        <w:pStyle w:val="NorReport"/>
        <w:spacing w:line="276" w:lineRule="auto"/>
        <w:ind w:left="1418" w:hanging="1418"/>
        <w:rPr>
          <w:rFonts w:ascii="Times New Roman" w:hAnsi="Times New Roman" w:cs="Times New Roman"/>
          <w:sz w:val="24"/>
          <w:szCs w:val="24"/>
        </w:rPr>
      </w:pPr>
      <w:r w:rsidRPr="001A155C">
        <w:rPr>
          <w:rFonts w:ascii="Times New Roman" w:hAnsi="Times New Roman" w:cs="Times New Roman"/>
          <w:sz w:val="24"/>
          <w:szCs w:val="24"/>
        </w:rPr>
        <w:t>SEA</w:t>
      </w:r>
      <w:r w:rsidRPr="001A155C">
        <w:rPr>
          <w:rFonts w:ascii="Times New Roman" w:hAnsi="Times New Roman" w:cs="Times New Roman"/>
          <w:sz w:val="24"/>
          <w:szCs w:val="24"/>
        </w:rPr>
        <w:tab/>
      </w:r>
      <w:r w:rsidR="00274A11" w:rsidRPr="001A155C">
        <w:rPr>
          <w:rFonts w:ascii="Times New Roman" w:hAnsi="Times New Roman" w:cs="Times New Roman"/>
          <w:sz w:val="24"/>
          <w:szCs w:val="24"/>
        </w:rPr>
        <w:t>S</w:t>
      </w:r>
      <w:r w:rsidR="00E068BB" w:rsidRPr="001A155C">
        <w:rPr>
          <w:rFonts w:ascii="Times New Roman" w:hAnsi="Times New Roman" w:cs="Times New Roman"/>
          <w:sz w:val="24"/>
          <w:szCs w:val="24"/>
        </w:rPr>
        <w:t>trategické posouzení vlivu na</w:t>
      </w:r>
      <w:r w:rsidR="00873847" w:rsidRPr="001A155C">
        <w:rPr>
          <w:rFonts w:ascii="Times New Roman" w:hAnsi="Times New Roman" w:cs="Times New Roman"/>
          <w:sz w:val="24"/>
          <w:szCs w:val="24"/>
        </w:rPr>
        <w:t xml:space="preserve"> životní prostředí (Strategic Environmental Assessment)</w:t>
      </w:r>
    </w:p>
    <w:p w14:paraId="1A4068C5" w14:textId="3400010B" w:rsidR="00781B1F" w:rsidRPr="001A155C" w:rsidRDefault="00781B1F"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S/K</w:t>
      </w:r>
      <w:r w:rsidRPr="001A155C">
        <w:rPr>
          <w:rFonts w:ascii="Times New Roman" w:hAnsi="Times New Roman" w:cs="Times New Roman"/>
          <w:sz w:val="24"/>
          <w:szCs w:val="24"/>
        </w:rPr>
        <w:tab/>
      </w:r>
      <w:r w:rsidRPr="001A155C">
        <w:rPr>
          <w:rFonts w:ascii="Times New Roman" w:hAnsi="Times New Roman" w:cs="Times New Roman"/>
          <w:sz w:val="24"/>
          <w:szCs w:val="24"/>
        </w:rPr>
        <w:tab/>
        <w:t>Synergie a komplementarity</w:t>
      </w:r>
    </w:p>
    <w:p w14:paraId="11F302CD" w14:textId="77777777" w:rsidR="007578A5" w:rsidRPr="001A155C" w:rsidRDefault="007578A5" w:rsidP="0032077F">
      <w:pPr>
        <w:pStyle w:val="NorReport"/>
        <w:spacing w:line="276" w:lineRule="auto"/>
        <w:rPr>
          <w:rFonts w:ascii="Times New Roman" w:hAnsi="Times New Roman" w:cs="Times New Roman"/>
          <w:sz w:val="24"/>
          <w:szCs w:val="24"/>
        </w:rPr>
      </w:pPr>
      <w:r w:rsidRPr="001A155C">
        <w:rPr>
          <w:rFonts w:ascii="Times New Roman" w:hAnsi="Times New Roman" w:cs="Times New Roman"/>
          <w:sz w:val="24"/>
          <w:szCs w:val="24"/>
        </w:rPr>
        <w:t>SSR</w:t>
      </w:r>
      <w:r w:rsidRPr="001A155C">
        <w:rPr>
          <w:rFonts w:ascii="Times New Roman" w:hAnsi="Times New Roman" w:cs="Times New Roman"/>
          <w:sz w:val="24"/>
          <w:szCs w:val="24"/>
        </w:rPr>
        <w:tab/>
      </w:r>
      <w:r w:rsidRPr="001A155C">
        <w:rPr>
          <w:rFonts w:ascii="Times New Roman" w:hAnsi="Times New Roman" w:cs="Times New Roman"/>
          <w:sz w:val="24"/>
          <w:szCs w:val="24"/>
        </w:rPr>
        <w:tab/>
        <w:t>Společný strategický rámec</w:t>
      </w:r>
    </w:p>
    <w:p w14:paraId="352D89CD" w14:textId="6B37C93A" w:rsidR="000C4E98" w:rsidRPr="001A155C" w:rsidRDefault="000C4E98" w:rsidP="0032077F">
      <w:pPr>
        <w:pStyle w:val="NorReport"/>
        <w:spacing w:line="276" w:lineRule="auto"/>
        <w:rPr>
          <w:rFonts w:ascii="Times New Roman" w:hAnsi="Times New Roman" w:cs="Times New Roman"/>
          <w:sz w:val="24"/>
          <w:szCs w:val="24"/>
        </w:rPr>
      </w:pPr>
    </w:p>
    <w:p w14:paraId="62F85091" w14:textId="77777777" w:rsidR="000C4E98" w:rsidRPr="001A155C" w:rsidRDefault="000C4E98" w:rsidP="0032077F">
      <w:pPr>
        <w:pStyle w:val="NorReport"/>
        <w:spacing w:line="276" w:lineRule="auto"/>
        <w:rPr>
          <w:rFonts w:ascii="Times New Roman" w:hAnsi="Times New Roman" w:cs="Times New Roman"/>
          <w:sz w:val="24"/>
          <w:szCs w:val="24"/>
        </w:rPr>
      </w:pPr>
    </w:p>
    <w:p w14:paraId="5509A1F6" w14:textId="77777777" w:rsidR="000C4E98" w:rsidRPr="001A155C" w:rsidRDefault="000C4E98" w:rsidP="0032077F">
      <w:pPr>
        <w:pStyle w:val="NorReport"/>
        <w:spacing w:line="276" w:lineRule="auto"/>
        <w:rPr>
          <w:rFonts w:ascii="Times New Roman" w:hAnsi="Times New Roman" w:cs="Times New Roman"/>
          <w:sz w:val="24"/>
          <w:szCs w:val="24"/>
        </w:rPr>
      </w:pPr>
    </w:p>
    <w:p w14:paraId="0D32FAEE" w14:textId="0F9F963E" w:rsidR="003C458B" w:rsidRPr="001A155C" w:rsidRDefault="003C458B" w:rsidP="0032077F">
      <w:pPr>
        <w:pStyle w:val="NorReport"/>
        <w:spacing w:line="276" w:lineRule="auto"/>
        <w:rPr>
          <w:rFonts w:ascii="Times New Roman" w:hAnsi="Times New Roman" w:cs="Times New Roman"/>
          <w:sz w:val="24"/>
          <w:szCs w:val="24"/>
        </w:rPr>
      </w:pPr>
    </w:p>
    <w:p w14:paraId="1061B669" w14:textId="77777777" w:rsidR="003C458B" w:rsidRPr="001A155C" w:rsidRDefault="003C458B" w:rsidP="0032077F">
      <w:pPr>
        <w:pStyle w:val="NorReport"/>
        <w:spacing w:line="276" w:lineRule="auto"/>
        <w:rPr>
          <w:rFonts w:ascii="Times New Roman" w:hAnsi="Times New Roman" w:cs="Times New Roman"/>
          <w:sz w:val="24"/>
          <w:szCs w:val="24"/>
        </w:rPr>
      </w:pPr>
    </w:p>
    <w:p w14:paraId="1B2035E7" w14:textId="77777777" w:rsidR="00B60161" w:rsidRPr="001A155C" w:rsidRDefault="00B60161" w:rsidP="0032077F">
      <w:pPr>
        <w:pStyle w:val="NorReport"/>
        <w:spacing w:line="276" w:lineRule="auto"/>
        <w:rPr>
          <w:rFonts w:ascii="Times New Roman" w:hAnsi="Times New Roman" w:cs="Times New Roman"/>
          <w:sz w:val="24"/>
          <w:szCs w:val="24"/>
        </w:rPr>
      </w:pPr>
    </w:p>
    <w:p w14:paraId="0B05458C" w14:textId="77777777" w:rsidR="00EF47DD" w:rsidRPr="001A155C" w:rsidRDefault="00EF47DD" w:rsidP="0032077F">
      <w:pPr>
        <w:pStyle w:val="NorReport"/>
        <w:spacing w:line="276" w:lineRule="auto"/>
        <w:rPr>
          <w:rFonts w:ascii="Times New Roman" w:hAnsi="Times New Roman" w:cs="Times New Roman"/>
          <w:sz w:val="24"/>
          <w:szCs w:val="24"/>
        </w:rPr>
      </w:pPr>
    </w:p>
    <w:p w14:paraId="54C73724" w14:textId="298F8B19" w:rsidR="00114896" w:rsidRPr="001A155C" w:rsidRDefault="003A469C" w:rsidP="0032077F">
      <w:pPr>
        <w:pStyle w:val="Nadpis2"/>
        <w:keepLines/>
        <w:numPr>
          <w:ilvl w:val="0"/>
          <w:numId w:val="9"/>
        </w:numPr>
        <w:spacing w:before="320" w:line="276" w:lineRule="auto"/>
        <w:jc w:val="both"/>
        <w:rPr>
          <w:rFonts w:ascii="Times New Roman" w:hAnsi="Times New Roman" w:cs="Times New Roman"/>
          <w:smallCaps/>
          <w:color w:val="1F497D"/>
          <w:sz w:val="24"/>
          <w:szCs w:val="24"/>
        </w:rPr>
      </w:pPr>
      <w:bookmarkStart w:id="53" w:name="_Toc429379335"/>
      <w:bookmarkEnd w:id="6"/>
      <w:r w:rsidRPr="001A155C">
        <w:rPr>
          <w:rFonts w:ascii="Times New Roman" w:hAnsi="Times New Roman" w:cs="Times New Roman"/>
          <w:smallCaps/>
          <w:color w:val="1F497D"/>
          <w:sz w:val="24"/>
          <w:szCs w:val="24"/>
        </w:rPr>
        <w:t>Přílohy – karty jednotlivých evaluací</w:t>
      </w:r>
      <w:bookmarkEnd w:id="53"/>
      <w:r w:rsidRPr="001A155C">
        <w:rPr>
          <w:rFonts w:ascii="Times New Roman" w:hAnsi="Times New Roman" w:cs="Times New Roman"/>
          <w:smallCaps/>
          <w:color w:val="1F497D"/>
          <w:sz w:val="24"/>
          <w:szCs w:val="24"/>
        </w:rPr>
        <w:t xml:space="preserve"> </w:t>
      </w:r>
    </w:p>
    <w:p w14:paraId="799B362B" w14:textId="77777777" w:rsidR="00114896" w:rsidRPr="001A155C" w:rsidRDefault="00114896" w:rsidP="00775A9F">
      <w:pPr>
        <w:spacing w:line="276" w:lineRule="auto"/>
        <w:jc w:val="both"/>
      </w:pPr>
      <w:r w:rsidRPr="001A155C">
        <w:t>Příloha 1: Etický kodex evaluátora</w:t>
      </w:r>
    </w:p>
    <w:p w14:paraId="527A0482" w14:textId="77777777" w:rsidR="00114896" w:rsidRPr="001A155C" w:rsidRDefault="00114896" w:rsidP="00775A9F">
      <w:pPr>
        <w:spacing w:line="276" w:lineRule="auto"/>
        <w:jc w:val="both"/>
      </w:pPr>
      <w:r w:rsidRPr="001A155C">
        <w:t>Příloha 2: Formální standardy provádění evaluací</w:t>
      </w:r>
    </w:p>
    <w:p w14:paraId="2E0BD6DB" w14:textId="01549574" w:rsidR="00114896" w:rsidRPr="001A155C" w:rsidRDefault="00114896" w:rsidP="00775A9F">
      <w:pPr>
        <w:spacing w:line="276" w:lineRule="auto"/>
        <w:jc w:val="both"/>
      </w:pPr>
      <w:r w:rsidRPr="001A155C">
        <w:t>Příloha_3_Karta_E_Průběžn</w:t>
      </w:r>
      <w:r w:rsidR="00AC34DB">
        <w:t>á</w:t>
      </w:r>
      <w:r w:rsidRPr="001A155C">
        <w:t xml:space="preserve"> </w:t>
      </w:r>
      <w:r w:rsidR="00AC34DB">
        <w:t>evaluace</w:t>
      </w:r>
      <w:r w:rsidR="00AC34DB" w:rsidRPr="001A155C">
        <w:t xml:space="preserve"> </w:t>
      </w:r>
      <w:r w:rsidRPr="001A155C">
        <w:t>implementace OP VVV</w:t>
      </w:r>
    </w:p>
    <w:p w14:paraId="173E4B0E" w14:textId="0F105B00" w:rsidR="00114896" w:rsidRPr="001A155C" w:rsidRDefault="00114896" w:rsidP="00775A9F">
      <w:pPr>
        <w:spacing w:line="276" w:lineRule="auto"/>
        <w:jc w:val="both"/>
      </w:pPr>
      <w:r w:rsidRPr="001A155C">
        <w:t>Příloha_4_Karta_E_</w:t>
      </w:r>
      <w:r w:rsidR="00D00EC6" w:rsidRPr="001A155C">
        <w:t>Ověřovací studie</w:t>
      </w:r>
      <w:r w:rsidR="003A2354" w:rsidRPr="001A155C">
        <w:t xml:space="preserve"> prostředí pro realizaci intervencí PO 1, PO 2 a PO 3 OP VVV a ověření relevance jejich specifických cílů</w:t>
      </w:r>
    </w:p>
    <w:p w14:paraId="555A163D" w14:textId="498A9FAD" w:rsidR="00114896" w:rsidRPr="001A155C" w:rsidRDefault="00114896" w:rsidP="00775A9F">
      <w:pPr>
        <w:spacing w:line="276" w:lineRule="auto"/>
        <w:jc w:val="both"/>
      </w:pPr>
      <w:r w:rsidRPr="001A155C">
        <w:t>Příloha_</w:t>
      </w:r>
      <w:r w:rsidR="00151998" w:rsidRPr="001A155C">
        <w:t>5</w:t>
      </w:r>
      <w:r w:rsidRPr="001A155C">
        <w:t>_Karta_E_</w:t>
      </w:r>
      <w:r w:rsidR="00775A9F" w:rsidRPr="001A155C">
        <w:t>I</w:t>
      </w:r>
      <w:r w:rsidR="00F47135" w:rsidRPr="001A155C">
        <w:t xml:space="preserve">ndividuálních projektů </w:t>
      </w:r>
      <w:r w:rsidRPr="001A155C">
        <w:t>systémových</w:t>
      </w:r>
      <w:r w:rsidR="00F47135" w:rsidRPr="001A155C">
        <w:t xml:space="preserve"> a individuálních</w:t>
      </w:r>
      <w:r w:rsidRPr="001A155C">
        <w:t xml:space="preserve"> projektů </w:t>
      </w:r>
      <w:r w:rsidR="00F47135" w:rsidRPr="001A155C">
        <w:t xml:space="preserve">s koncepčním charakterem </w:t>
      </w:r>
      <w:r w:rsidRPr="001A155C">
        <w:t>v rámci PO1</w:t>
      </w:r>
      <w:r w:rsidR="00F47135" w:rsidRPr="001A155C">
        <w:t>,</w:t>
      </w:r>
      <w:r w:rsidRPr="001A155C">
        <w:t xml:space="preserve"> 2</w:t>
      </w:r>
      <w:r w:rsidR="00DD2238" w:rsidRPr="001A155C">
        <w:t xml:space="preserve"> OP VVV</w:t>
      </w:r>
    </w:p>
    <w:p w14:paraId="5DCCB1F3" w14:textId="1C1E30AE" w:rsidR="00925BB2" w:rsidRPr="001A155C" w:rsidRDefault="00925BB2" w:rsidP="00775A9F">
      <w:pPr>
        <w:spacing w:line="276" w:lineRule="auto"/>
        <w:jc w:val="both"/>
      </w:pPr>
      <w:r w:rsidRPr="001A155C">
        <w:t>Příloha_6_Karta_E_Individuálních projektů systémových a individuálních projektů s koncepčním charakterem v rámci PO 3 OP VVV</w:t>
      </w:r>
    </w:p>
    <w:p w14:paraId="29FBAC88" w14:textId="6D7B3508" w:rsidR="00114896" w:rsidRPr="00DA248D" w:rsidRDefault="00114896" w:rsidP="00775A9F">
      <w:pPr>
        <w:spacing w:line="276" w:lineRule="auto"/>
        <w:jc w:val="both"/>
      </w:pPr>
      <w:r w:rsidRPr="001A155C">
        <w:t>Příloha_</w:t>
      </w:r>
      <w:r w:rsidR="00925BB2" w:rsidRPr="001A155C">
        <w:t>7</w:t>
      </w:r>
      <w:r w:rsidRPr="001A155C">
        <w:t>_Karta_E_Ex-post evaluace programového období 2007–2013</w:t>
      </w:r>
    </w:p>
    <w:p w14:paraId="3716977A" w14:textId="2AAE6B7E" w:rsidR="00114896" w:rsidRPr="00DA248D" w:rsidRDefault="00114896" w:rsidP="00775A9F">
      <w:pPr>
        <w:spacing w:line="276" w:lineRule="auto"/>
        <w:jc w:val="both"/>
      </w:pPr>
    </w:p>
    <w:p w14:paraId="390109A0" w14:textId="343E4AC5" w:rsidR="00114896" w:rsidRDefault="00114896" w:rsidP="0032077F">
      <w:pPr>
        <w:spacing w:line="276" w:lineRule="auto"/>
        <w:rPr>
          <w:i/>
        </w:rPr>
      </w:pPr>
    </w:p>
    <w:p w14:paraId="4F6511B0" w14:textId="17D0DDE8" w:rsidR="00DD2238" w:rsidRPr="003329F1" w:rsidRDefault="00DD2238" w:rsidP="00DD2238">
      <w:pPr>
        <w:spacing w:line="276" w:lineRule="auto"/>
        <w:rPr>
          <w:i/>
        </w:rPr>
      </w:pPr>
    </w:p>
    <w:sectPr w:rsidR="00DD2238" w:rsidRPr="003329F1" w:rsidSect="0050771C">
      <w:pgSz w:w="11906" w:h="16838" w:code="9"/>
      <w:pgMar w:top="1417" w:right="1417" w:bottom="1417" w:left="1417" w:header="709" w:footer="5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7917A3" w14:textId="77777777" w:rsidR="00F379EC" w:rsidRDefault="00F379EC">
      <w:r>
        <w:separator/>
      </w:r>
    </w:p>
    <w:p w14:paraId="548C92B1" w14:textId="77777777" w:rsidR="00F379EC" w:rsidRDefault="00F379EC"/>
  </w:endnote>
  <w:endnote w:type="continuationSeparator" w:id="0">
    <w:p w14:paraId="6BF35447" w14:textId="77777777" w:rsidR="00F379EC" w:rsidRDefault="00F379EC">
      <w:r>
        <w:continuationSeparator/>
      </w:r>
    </w:p>
    <w:p w14:paraId="70F51C4E" w14:textId="77777777" w:rsidR="00F379EC" w:rsidRDefault="00F379EC"/>
  </w:endnote>
  <w:endnote w:type="continuationNotice" w:id="1">
    <w:p w14:paraId="24339018" w14:textId="77777777" w:rsidR="00F379EC" w:rsidRDefault="00F379EC"/>
    <w:p w14:paraId="692BA5B5" w14:textId="77777777" w:rsidR="00F379EC" w:rsidRDefault="00F37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EE"/>
    <w:family w:val="swiss"/>
    <w:pitch w:val="variable"/>
    <w:sig w:usb0="E1002AFF" w:usb1="C0000002" w:usb2="00000008"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62B9" w14:textId="77777777" w:rsidR="00AC2597" w:rsidRDefault="00AC259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8"/>
      <w:gridCol w:w="2651"/>
      <w:gridCol w:w="2519"/>
    </w:tblGrid>
    <w:tr w:rsidR="00AC2597" w:rsidRPr="003329F1" w14:paraId="2B46564F" w14:textId="77777777" w:rsidTr="00AD2005">
      <w:trPr>
        <w:cantSplit/>
      </w:trPr>
      <w:tc>
        <w:tcPr>
          <w:tcW w:w="3928" w:type="dxa"/>
        </w:tcPr>
        <w:p w14:paraId="246EA9E9" w14:textId="3D7B8CFB" w:rsidR="00AC2597" w:rsidRPr="003329F1" w:rsidRDefault="00AC2597" w:rsidP="00B86CE7">
          <w:r w:rsidRPr="003329F1">
            <w:rPr>
              <w:rFonts w:eastAsia="SimSun"/>
              <w:sz w:val="20"/>
              <w:szCs w:val="20"/>
            </w:rPr>
            <w:t>EVALU</w:t>
          </w:r>
          <w:r>
            <w:rPr>
              <w:rFonts w:eastAsia="SimSun"/>
              <w:sz w:val="20"/>
              <w:szCs w:val="20"/>
            </w:rPr>
            <w:t>A</w:t>
          </w:r>
          <w:r w:rsidRPr="003329F1">
            <w:rPr>
              <w:rFonts w:eastAsia="SimSun"/>
              <w:sz w:val="20"/>
              <w:szCs w:val="20"/>
            </w:rPr>
            <w:t>ČNÍ PLÁN OP VVV</w:t>
          </w:r>
        </w:p>
      </w:tc>
      <w:tc>
        <w:tcPr>
          <w:tcW w:w="2651" w:type="dxa"/>
        </w:tcPr>
        <w:p w14:paraId="44792344" w14:textId="79306717" w:rsidR="00AC2597" w:rsidRPr="000A7ED8" w:rsidRDefault="00AC2597" w:rsidP="000A7ED8">
          <w:pPr>
            <w:rPr>
              <w:sz w:val="20"/>
              <w:szCs w:val="20"/>
            </w:rPr>
          </w:pPr>
          <w:r w:rsidRPr="000A7ED8">
            <w:rPr>
              <w:smallCaps/>
              <w:sz w:val="20"/>
              <w:szCs w:val="20"/>
            </w:rPr>
            <w:t>verze 30. 9. 2015</w:t>
          </w:r>
        </w:p>
      </w:tc>
      <w:tc>
        <w:tcPr>
          <w:tcW w:w="2519" w:type="dxa"/>
        </w:tcPr>
        <w:p w14:paraId="764AB673" w14:textId="77777777" w:rsidR="00AC2597" w:rsidRPr="003329F1" w:rsidRDefault="00AC2597" w:rsidP="0038551A">
          <w:pPr>
            <w:jc w:val="center"/>
            <w:rPr>
              <w:sz w:val="20"/>
              <w:szCs w:val="20"/>
            </w:rPr>
          </w:pPr>
          <w:r w:rsidRPr="003329F1">
            <w:rPr>
              <w:smallCaps/>
              <w:sz w:val="20"/>
              <w:szCs w:val="20"/>
            </w:rPr>
            <w:t>Strana</w:t>
          </w:r>
          <w:r w:rsidRPr="003329F1">
            <w:rPr>
              <w:sz w:val="20"/>
              <w:szCs w:val="20"/>
            </w:rPr>
            <w:t xml:space="preserve"> </w:t>
          </w:r>
          <w:r w:rsidRPr="003329F1">
            <w:rPr>
              <w:snapToGrid w:val="0"/>
              <w:sz w:val="20"/>
              <w:szCs w:val="20"/>
            </w:rPr>
            <w:fldChar w:fldCharType="begin"/>
          </w:r>
          <w:r w:rsidRPr="003329F1">
            <w:rPr>
              <w:snapToGrid w:val="0"/>
              <w:sz w:val="20"/>
              <w:szCs w:val="20"/>
            </w:rPr>
            <w:instrText xml:space="preserve"> PAGE </w:instrText>
          </w:r>
          <w:r w:rsidRPr="003329F1">
            <w:rPr>
              <w:snapToGrid w:val="0"/>
              <w:sz w:val="20"/>
              <w:szCs w:val="20"/>
            </w:rPr>
            <w:fldChar w:fldCharType="separate"/>
          </w:r>
          <w:r w:rsidR="004C548B">
            <w:rPr>
              <w:noProof/>
              <w:snapToGrid w:val="0"/>
              <w:sz w:val="20"/>
              <w:szCs w:val="20"/>
            </w:rPr>
            <w:t>2</w:t>
          </w:r>
          <w:r w:rsidRPr="003329F1">
            <w:rPr>
              <w:snapToGrid w:val="0"/>
              <w:sz w:val="20"/>
              <w:szCs w:val="20"/>
            </w:rPr>
            <w:fldChar w:fldCharType="end"/>
          </w:r>
          <w:r w:rsidRPr="003329F1">
            <w:rPr>
              <w:snapToGrid w:val="0"/>
              <w:sz w:val="20"/>
              <w:szCs w:val="20"/>
            </w:rPr>
            <w:t xml:space="preserve"> (celkem </w:t>
          </w:r>
          <w:r w:rsidRPr="003329F1">
            <w:rPr>
              <w:snapToGrid w:val="0"/>
              <w:sz w:val="20"/>
              <w:szCs w:val="20"/>
            </w:rPr>
            <w:fldChar w:fldCharType="begin"/>
          </w:r>
          <w:r w:rsidRPr="003329F1">
            <w:rPr>
              <w:snapToGrid w:val="0"/>
              <w:sz w:val="20"/>
              <w:szCs w:val="20"/>
            </w:rPr>
            <w:instrText xml:space="preserve"> NUMPAGES </w:instrText>
          </w:r>
          <w:r w:rsidRPr="003329F1">
            <w:rPr>
              <w:snapToGrid w:val="0"/>
              <w:sz w:val="20"/>
              <w:szCs w:val="20"/>
            </w:rPr>
            <w:fldChar w:fldCharType="separate"/>
          </w:r>
          <w:r w:rsidR="004C548B">
            <w:rPr>
              <w:noProof/>
              <w:snapToGrid w:val="0"/>
              <w:sz w:val="20"/>
              <w:szCs w:val="20"/>
            </w:rPr>
            <w:t>4</w:t>
          </w:r>
          <w:r w:rsidRPr="003329F1">
            <w:rPr>
              <w:snapToGrid w:val="0"/>
              <w:sz w:val="20"/>
              <w:szCs w:val="20"/>
            </w:rPr>
            <w:fldChar w:fldCharType="end"/>
          </w:r>
          <w:r w:rsidRPr="003329F1">
            <w:rPr>
              <w:snapToGrid w:val="0"/>
              <w:sz w:val="20"/>
              <w:szCs w:val="20"/>
            </w:rPr>
            <w:t>)</w:t>
          </w:r>
        </w:p>
      </w:tc>
    </w:tr>
  </w:tbl>
  <w:p w14:paraId="11F302E1" w14:textId="79618F43" w:rsidR="00AC2597" w:rsidRDefault="00AC2597" w:rsidP="000A74D7">
    <w:pPr>
      <w:pStyle w:val="Zpat"/>
      <w:tabs>
        <w:tab w:val="left" w:pos="2974"/>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302E2" w14:textId="77777777" w:rsidR="00AC2597" w:rsidRDefault="00AC2597">
    <w:pPr>
      <w:pStyle w:val="Zpat"/>
      <w:jc w:val="right"/>
    </w:pPr>
  </w:p>
  <w:p w14:paraId="11F302E3" w14:textId="77777777" w:rsidR="00AC2597" w:rsidRDefault="00AC2597">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8"/>
      <w:gridCol w:w="2651"/>
      <w:gridCol w:w="2519"/>
    </w:tblGrid>
    <w:tr w:rsidR="00AC2597" w:rsidRPr="00DA248D" w14:paraId="0AA8EB0E" w14:textId="77777777" w:rsidTr="0050771C">
      <w:trPr>
        <w:cantSplit/>
      </w:trPr>
      <w:tc>
        <w:tcPr>
          <w:tcW w:w="3928" w:type="dxa"/>
        </w:tcPr>
        <w:p w14:paraId="4F633418" w14:textId="47DC5DBD" w:rsidR="00AC2597" w:rsidRPr="00DA248D" w:rsidRDefault="00AC2597" w:rsidP="0038551A">
          <w:pPr>
            <w:rPr>
              <w:sz w:val="20"/>
              <w:szCs w:val="20"/>
            </w:rPr>
          </w:pPr>
          <w:r w:rsidRPr="00DA248D">
            <w:rPr>
              <w:rFonts w:eastAsia="SimSun"/>
              <w:sz w:val="20"/>
              <w:szCs w:val="20"/>
            </w:rPr>
            <w:t>EVALU</w:t>
          </w:r>
          <w:r>
            <w:rPr>
              <w:rFonts w:eastAsia="SimSun"/>
              <w:sz w:val="20"/>
              <w:szCs w:val="20"/>
            </w:rPr>
            <w:t>A</w:t>
          </w:r>
          <w:r w:rsidRPr="00DA248D">
            <w:rPr>
              <w:rFonts w:eastAsia="SimSun"/>
              <w:sz w:val="20"/>
              <w:szCs w:val="20"/>
            </w:rPr>
            <w:t>ČNÍ PLÁN OP VVV</w:t>
          </w:r>
        </w:p>
      </w:tc>
      <w:tc>
        <w:tcPr>
          <w:tcW w:w="2651" w:type="dxa"/>
        </w:tcPr>
        <w:p w14:paraId="2BD26505" w14:textId="4D36C513" w:rsidR="00AC2597" w:rsidRPr="00DA248D" w:rsidRDefault="00AC2597" w:rsidP="00CB63B4">
          <w:pPr>
            <w:rPr>
              <w:sz w:val="20"/>
              <w:szCs w:val="20"/>
            </w:rPr>
          </w:pPr>
          <w:r w:rsidRPr="00CB63B4">
            <w:rPr>
              <w:smallCaps/>
              <w:sz w:val="20"/>
              <w:szCs w:val="20"/>
            </w:rPr>
            <w:t>verze 30. 9. 2015</w:t>
          </w:r>
        </w:p>
      </w:tc>
      <w:tc>
        <w:tcPr>
          <w:tcW w:w="2519" w:type="dxa"/>
        </w:tcPr>
        <w:p w14:paraId="417A44A9" w14:textId="77777777" w:rsidR="00AC2597" w:rsidRPr="00DA248D" w:rsidRDefault="00AC2597" w:rsidP="0038551A">
          <w:pPr>
            <w:jc w:val="center"/>
            <w:rPr>
              <w:sz w:val="20"/>
              <w:szCs w:val="20"/>
            </w:rPr>
          </w:pPr>
          <w:r w:rsidRPr="00DA248D">
            <w:rPr>
              <w:smallCaps/>
              <w:sz w:val="20"/>
              <w:szCs w:val="20"/>
            </w:rPr>
            <w:t>Strana</w:t>
          </w:r>
          <w:r w:rsidRPr="00DA248D">
            <w:rPr>
              <w:sz w:val="20"/>
              <w:szCs w:val="20"/>
            </w:rPr>
            <w:t xml:space="preserve"> </w:t>
          </w:r>
          <w:r w:rsidRPr="00DA248D">
            <w:rPr>
              <w:snapToGrid w:val="0"/>
              <w:sz w:val="20"/>
              <w:szCs w:val="20"/>
            </w:rPr>
            <w:fldChar w:fldCharType="begin"/>
          </w:r>
          <w:r w:rsidRPr="00DA248D">
            <w:rPr>
              <w:snapToGrid w:val="0"/>
              <w:sz w:val="20"/>
              <w:szCs w:val="20"/>
            </w:rPr>
            <w:instrText xml:space="preserve"> PAGE </w:instrText>
          </w:r>
          <w:r w:rsidRPr="00DA248D">
            <w:rPr>
              <w:snapToGrid w:val="0"/>
              <w:sz w:val="20"/>
              <w:szCs w:val="20"/>
            </w:rPr>
            <w:fldChar w:fldCharType="separate"/>
          </w:r>
          <w:r w:rsidR="00CB0329">
            <w:rPr>
              <w:noProof/>
              <w:snapToGrid w:val="0"/>
              <w:sz w:val="20"/>
              <w:szCs w:val="20"/>
            </w:rPr>
            <w:t>55</w:t>
          </w:r>
          <w:r w:rsidRPr="00DA248D">
            <w:rPr>
              <w:snapToGrid w:val="0"/>
              <w:sz w:val="20"/>
              <w:szCs w:val="20"/>
            </w:rPr>
            <w:fldChar w:fldCharType="end"/>
          </w:r>
          <w:r w:rsidRPr="00DA248D">
            <w:rPr>
              <w:snapToGrid w:val="0"/>
              <w:sz w:val="20"/>
              <w:szCs w:val="20"/>
            </w:rPr>
            <w:t xml:space="preserve"> (celkem </w:t>
          </w:r>
          <w:r w:rsidRPr="00DA248D">
            <w:rPr>
              <w:snapToGrid w:val="0"/>
              <w:sz w:val="20"/>
              <w:szCs w:val="20"/>
            </w:rPr>
            <w:fldChar w:fldCharType="begin"/>
          </w:r>
          <w:r w:rsidRPr="00DA248D">
            <w:rPr>
              <w:snapToGrid w:val="0"/>
              <w:sz w:val="20"/>
              <w:szCs w:val="20"/>
            </w:rPr>
            <w:instrText xml:space="preserve"> NUMPAGES </w:instrText>
          </w:r>
          <w:r w:rsidRPr="00DA248D">
            <w:rPr>
              <w:snapToGrid w:val="0"/>
              <w:sz w:val="20"/>
              <w:szCs w:val="20"/>
            </w:rPr>
            <w:fldChar w:fldCharType="separate"/>
          </w:r>
          <w:r w:rsidR="00CB0329">
            <w:rPr>
              <w:noProof/>
              <w:snapToGrid w:val="0"/>
              <w:sz w:val="20"/>
              <w:szCs w:val="20"/>
            </w:rPr>
            <w:t>55</w:t>
          </w:r>
          <w:r w:rsidRPr="00DA248D">
            <w:rPr>
              <w:snapToGrid w:val="0"/>
              <w:sz w:val="20"/>
              <w:szCs w:val="20"/>
            </w:rPr>
            <w:fldChar w:fldCharType="end"/>
          </w:r>
          <w:r w:rsidRPr="00DA248D">
            <w:rPr>
              <w:snapToGrid w:val="0"/>
              <w:sz w:val="20"/>
              <w:szCs w:val="20"/>
            </w:rPr>
            <w:t>)</w:t>
          </w:r>
        </w:p>
      </w:tc>
    </w:tr>
  </w:tbl>
  <w:p w14:paraId="11F302E4" w14:textId="76676642" w:rsidR="00AC2597" w:rsidRPr="00470C10" w:rsidRDefault="00AC2597" w:rsidP="00470C10">
    <w:pPr>
      <w:pStyle w:val="Zpat"/>
      <w:rPr>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3928"/>
      <w:gridCol w:w="2651"/>
      <w:gridCol w:w="2519"/>
    </w:tblGrid>
    <w:tr w:rsidR="00AC2597" w:rsidRPr="009520D9" w14:paraId="7FE940E2" w14:textId="77777777" w:rsidTr="0038551A">
      <w:trPr>
        <w:cantSplit/>
      </w:trPr>
      <w:tc>
        <w:tcPr>
          <w:tcW w:w="3928" w:type="dxa"/>
        </w:tcPr>
        <w:p w14:paraId="6A8999D3" w14:textId="6C04EC5B" w:rsidR="00AC2597" w:rsidRPr="00DE2F40" w:rsidRDefault="00AC2597" w:rsidP="00B86CE7">
          <w:pPr>
            <w:rPr>
              <w:rFonts w:ascii="Arial" w:hAnsi="Arial" w:cs="Arial"/>
            </w:rPr>
          </w:pPr>
          <w:r w:rsidRPr="00DE2F40">
            <w:rPr>
              <w:rFonts w:asciiTheme="minorHAnsi" w:eastAsia="SimSun" w:hAnsiTheme="minorHAnsi" w:cs="Arial"/>
              <w:sz w:val="20"/>
              <w:szCs w:val="20"/>
            </w:rPr>
            <w:t>E</w:t>
          </w:r>
          <w:r>
            <w:rPr>
              <w:rFonts w:asciiTheme="minorHAnsi" w:eastAsia="SimSun" w:hAnsiTheme="minorHAnsi" w:cs="Arial"/>
              <w:sz w:val="20"/>
              <w:szCs w:val="20"/>
            </w:rPr>
            <w:t>VALUAČNÍ PLÁN OP VVV</w:t>
          </w:r>
          <w:r w:rsidRPr="00DE2F40">
            <w:rPr>
              <w:rFonts w:asciiTheme="minorHAnsi" w:hAnsiTheme="minorHAnsi" w:cs="Microsoft Sans Serif"/>
              <w:smallCaps/>
              <w:sz w:val="20"/>
              <w:szCs w:val="20"/>
            </w:rPr>
            <w:t xml:space="preserve"> </w:t>
          </w:r>
        </w:p>
      </w:tc>
      <w:tc>
        <w:tcPr>
          <w:tcW w:w="2651" w:type="dxa"/>
        </w:tcPr>
        <w:p w14:paraId="3BDF15A9" w14:textId="4933416B" w:rsidR="00AC2597" w:rsidRPr="009520D9" w:rsidRDefault="00AC2597" w:rsidP="000A7ED8">
          <w:pPr>
            <w:rPr>
              <w:rFonts w:ascii="Arial Narrow" w:hAnsi="Arial Narrow" w:cs="Microsoft Sans Serif"/>
              <w:sz w:val="20"/>
              <w:szCs w:val="20"/>
            </w:rPr>
          </w:pPr>
          <w:r w:rsidRPr="00DE2F40">
            <w:rPr>
              <w:rFonts w:asciiTheme="minorHAnsi" w:hAnsiTheme="minorHAnsi" w:cs="Microsoft Sans Serif"/>
              <w:smallCaps/>
              <w:sz w:val="20"/>
              <w:szCs w:val="20"/>
            </w:rPr>
            <w:t xml:space="preserve">verze </w:t>
          </w:r>
          <w:r>
            <w:rPr>
              <w:rFonts w:asciiTheme="minorHAnsi" w:hAnsiTheme="minorHAnsi" w:cs="Microsoft Sans Serif"/>
              <w:smallCaps/>
              <w:sz w:val="20"/>
              <w:szCs w:val="20"/>
            </w:rPr>
            <w:t>30. 9.</w:t>
          </w:r>
          <w:r w:rsidRPr="000A7ED8">
            <w:rPr>
              <w:rFonts w:asciiTheme="minorHAnsi" w:hAnsiTheme="minorHAnsi" w:cs="Microsoft Sans Serif"/>
              <w:smallCaps/>
              <w:sz w:val="20"/>
              <w:szCs w:val="20"/>
            </w:rPr>
            <w:t xml:space="preserve"> </w:t>
          </w:r>
          <w:r w:rsidRPr="00DE2F40">
            <w:rPr>
              <w:rFonts w:asciiTheme="minorHAnsi" w:hAnsiTheme="minorHAnsi" w:cs="Microsoft Sans Serif"/>
              <w:smallCaps/>
              <w:sz w:val="20"/>
              <w:szCs w:val="20"/>
            </w:rPr>
            <w:t>2015</w:t>
          </w:r>
        </w:p>
      </w:tc>
      <w:tc>
        <w:tcPr>
          <w:tcW w:w="2519" w:type="dxa"/>
        </w:tcPr>
        <w:p w14:paraId="784EBE58" w14:textId="77777777" w:rsidR="00AC2597" w:rsidRPr="00C9148C" w:rsidRDefault="00AC2597" w:rsidP="0038551A">
          <w:pPr>
            <w:jc w:val="center"/>
            <w:rPr>
              <w:rFonts w:asciiTheme="minorHAnsi" w:hAnsiTheme="minorHAnsi" w:cs="Microsoft Sans Serif"/>
              <w:sz w:val="20"/>
              <w:szCs w:val="20"/>
            </w:rPr>
          </w:pPr>
          <w:r w:rsidRPr="00C9148C">
            <w:rPr>
              <w:rFonts w:asciiTheme="minorHAnsi" w:hAnsiTheme="minorHAnsi" w:cs="Microsoft Sans Serif"/>
              <w:smallCaps/>
              <w:sz w:val="20"/>
              <w:szCs w:val="20"/>
            </w:rPr>
            <w:t>Strana</w:t>
          </w:r>
          <w:r w:rsidRPr="00C9148C">
            <w:rPr>
              <w:rFonts w:asciiTheme="minorHAnsi" w:hAnsiTheme="minorHAnsi" w:cs="Microsoft Sans Serif"/>
              <w:sz w:val="20"/>
              <w:szCs w:val="20"/>
            </w:rPr>
            <w:t xml:space="preserve"> </w:t>
          </w:r>
          <w:r w:rsidRPr="00C9148C">
            <w:rPr>
              <w:rFonts w:asciiTheme="minorHAnsi" w:hAnsiTheme="minorHAnsi" w:cs="Microsoft Sans Serif"/>
              <w:snapToGrid w:val="0"/>
              <w:sz w:val="20"/>
              <w:szCs w:val="20"/>
            </w:rPr>
            <w:fldChar w:fldCharType="begin"/>
          </w:r>
          <w:r w:rsidRPr="00C9148C">
            <w:rPr>
              <w:rFonts w:asciiTheme="minorHAnsi" w:hAnsiTheme="minorHAnsi" w:cs="Microsoft Sans Serif"/>
              <w:snapToGrid w:val="0"/>
              <w:sz w:val="20"/>
              <w:szCs w:val="20"/>
            </w:rPr>
            <w:instrText xml:space="preserve"> PAGE </w:instrText>
          </w:r>
          <w:r w:rsidRPr="00C9148C">
            <w:rPr>
              <w:rFonts w:asciiTheme="minorHAnsi" w:hAnsiTheme="minorHAnsi" w:cs="Microsoft Sans Serif"/>
              <w:snapToGrid w:val="0"/>
              <w:sz w:val="20"/>
              <w:szCs w:val="20"/>
            </w:rPr>
            <w:fldChar w:fldCharType="separate"/>
          </w:r>
          <w:r w:rsidR="00CB0329">
            <w:rPr>
              <w:rFonts w:asciiTheme="minorHAnsi" w:hAnsiTheme="minorHAnsi" w:cs="Microsoft Sans Serif"/>
              <w:noProof/>
              <w:snapToGrid w:val="0"/>
              <w:sz w:val="20"/>
              <w:szCs w:val="20"/>
            </w:rPr>
            <w:t>48</w:t>
          </w:r>
          <w:r w:rsidRPr="00C9148C">
            <w:rPr>
              <w:rFonts w:asciiTheme="minorHAnsi" w:hAnsiTheme="minorHAnsi" w:cs="Microsoft Sans Serif"/>
              <w:snapToGrid w:val="0"/>
              <w:sz w:val="20"/>
              <w:szCs w:val="20"/>
            </w:rPr>
            <w:fldChar w:fldCharType="end"/>
          </w:r>
          <w:r w:rsidRPr="00C9148C">
            <w:rPr>
              <w:rFonts w:asciiTheme="minorHAnsi" w:hAnsiTheme="minorHAnsi" w:cs="Microsoft Sans Serif"/>
              <w:snapToGrid w:val="0"/>
              <w:sz w:val="20"/>
              <w:szCs w:val="20"/>
            </w:rPr>
            <w:t xml:space="preserve"> (celkem </w:t>
          </w:r>
          <w:r w:rsidRPr="00C9148C">
            <w:rPr>
              <w:rFonts w:asciiTheme="minorHAnsi" w:hAnsiTheme="minorHAnsi" w:cs="Microsoft Sans Serif"/>
              <w:snapToGrid w:val="0"/>
              <w:sz w:val="20"/>
              <w:szCs w:val="20"/>
            </w:rPr>
            <w:fldChar w:fldCharType="begin"/>
          </w:r>
          <w:r w:rsidRPr="00C9148C">
            <w:rPr>
              <w:rFonts w:asciiTheme="minorHAnsi" w:hAnsiTheme="minorHAnsi" w:cs="Microsoft Sans Serif"/>
              <w:snapToGrid w:val="0"/>
              <w:sz w:val="20"/>
              <w:szCs w:val="20"/>
            </w:rPr>
            <w:instrText xml:space="preserve"> NUMPAGES </w:instrText>
          </w:r>
          <w:r w:rsidRPr="00C9148C">
            <w:rPr>
              <w:rFonts w:asciiTheme="minorHAnsi" w:hAnsiTheme="minorHAnsi" w:cs="Microsoft Sans Serif"/>
              <w:snapToGrid w:val="0"/>
              <w:sz w:val="20"/>
              <w:szCs w:val="20"/>
            </w:rPr>
            <w:fldChar w:fldCharType="separate"/>
          </w:r>
          <w:r w:rsidR="00CB0329">
            <w:rPr>
              <w:rFonts w:asciiTheme="minorHAnsi" w:hAnsiTheme="minorHAnsi" w:cs="Microsoft Sans Serif"/>
              <w:noProof/>
              <w:snapToGrid w:val="0"/>
              <w:sz w:val="20"/>
              <w:szCs w:val="20"/>
            </w:rPr>
            <w:t>48</w:t>
          </w:r>
          <w:r w:rsidRPr="00C9148C">
            <w:rPr>
              <w:rFonts w:asciiTheme="minorHAnsi" w:hAnsiTheme="minorHAnsi" w:cs="Microsoft Sans Serif"/>
              <w:snapToGrid w:val="0"/>
              <w:sz w:val="20"/>
              <w:szCs w:val="20"/>
            </w:rPr>
            <w:fldChar w:fldCharType="end"/>
          </w:r>
          <w:r w:rsidRPr="00C9148C">
            <w:rPr>
              <w:rFonts w:asciiTheme="minorHAnsi" w:hAnsiTheme="minorHAnsi" w:cs="Microsoft Sans Serif"/>
              <w:snapToGrid w:val="0"/>
              <w:sz w:val="20"/>
              <w:szCs w:val="20"/>
            </w:rPr>
            <w:t>)</w:t>
          </w:r>
        </w:p>
      </w:tc>
    </w:tr>
  </w:tbl>
  <w:p w14:paraId="11F302E5" w14:textId="6A0DED84" w:rsidR="00AC2597" w:rsidRDefault="00AC25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DF3A8" w14:textId="77777777" w:rsidR="00F379EC" w:rsidRDefault="00F379EC">
      <w:r>
        <w:separator/>
      </w:r>
    </w:p>
    <w:p w14:paraId="4E594148" w14:textId="77777777" w:rsidR="00F379EC" w:rsidRDefault="00F379EC"/>
  </w:footnote>
  <w:footnote w:type="continuationSeparator" w:id="0">
    <w:p w14:paraId="5E9BD655" w14:textId="77777777" w:rsidR="00F379EC" w:rsidRDefault="00F379EC">
      <w:r>
        <w:continuationSeparator/>
      </w:r>
    </w:p>
    <w:p w14:paraId="1B7A56E5" w14:textId="77777777" w:rsidR="00F379EC" w:rsidRDefault="00F379EC"/>
  </w:footnote>
  <w:footnote w:type="continuationNotice" w:id="1">
    <w:p w14:paraId="04AEE82D" w14:textId="77777777" w:rsidR="00F379EC" w:rsidRDefault="00F379EC"/>
    <w:p w14:paraId="450DB913" w14:textId="77777777" w:rsidR="00F379EC" w:rsidRDefault="00F379EC"/>
  </w:footnote>
  <w:footnote w:id="2">
    <w:p w14:paraId="39D7EE1B" w14:textId="2DAF1822" w:rsidR="00AC2597" w:rsidRPr="00DA248D" w:rsidRDefault="00AC2597" w:rsidP="00DA248D">
      <w:pPr>
        <w:pStyle w:val="Textpoznpodarou"/>
      </w:pPr>
      <w:r w:rsidRPr="00DA248D">
        <w:rPr>
          <w:rStyle w:val="Znakapoznpodarou"/>
        </w:rPr>
        <w:footnoteRef/>
      </w:r>
      <w:r w:rsidRPr="00DA248D">
        <w:t xml:space="preserve"> Společný metodický pokyn pro ERDF, FS a ESF k přípravě evaluačních plánů  dostupný na </w:t>
      </w:r>
      <w:hyperlink r:id="rId1" w:history="1">
        <w:r w:rsidRPr="00DA248D">
          <w:rPr>
            <w:rStyle w:val="Hypertextovodkaz"/>
          </w:rPr>
          <w:t>http://ec.europa.eu/regional_policy/sources/docoffic/2014/working/evaluation_plan_guidance_en.pdf</w:t>
        </w:r>
      </w:hyperlink>
      <w:r w:rsidRPr="00DA248D">
        <w:t xml:space="preserve"> </w:t>
      </w:r>
    </w:p>
  </w:footnote>
  <w:footnote w:id="3">
    <w:p w14:paraId="2BD665C4" w14:textId="43766B5A" w:rsidR="00AC2597" w:rsidRPr="00DA248D" w:rsidRDefault="00AC2597" w:rsidP="00DA248D">
      <w:pPr>
        <w:pStyle w:val="Textpoznpodarou"/>
      </w:pPr>
      <w:r w:rsidRPr="00DA248D">
        <w:rPr>
          <w:rStyle w:val="Znakapoznpodarou"/>
        </w:rPr>
        <w:footnoteRef/>
      </w:r>
      <w:r w:rsidRPr="00DA248D">
        <w:t xml:space="preserve"> dostupné na </w:t>
      </w:r>
      <w:hyperlink r:id="rId2" w:history="1">
        <w:r w:rsidRPr="00DA248D">
          <w:rPr>
            <w:rStyle w:val="Hypertextovodkaz"/>
          </w:rPr>
          <w:t>http://ec.europa.eu/regional_policy/sources/docoffic/2014/working/wd_2014_en.pdf</w:t>
        </w:r>
      </w:hyperlink>
      <w:r w:rsidRPr="00DA248D">
        <w:t xml:space="preserve"> </w:t>
      </w:r>
    </w:p>
  </w:footnote>
  <w:footnote w:id="4">
    <w:p w14:paraId="5B0ACF84" w14:textId="77777777" w:rsidR="00AC2597" w:rsidRPr="00F43CFD" w:rsidRDefault="00AC2597" w:rsidP="00DA248D">
      <w:pPr>
        <w:pStyle w:val="Textpoznpodarou"/>
        <w:rPr>
          <w:rFonts w:cs="Arial"/>
        </w:rPr>
      </w:pPr>
      <w:r w:rsidRPr="00DA248D">
        <w:rPr>
          <w:rStyle w:val="Znakapoznpodarou"/>
        </w:rPr>
        <w:footnoteRef/>
      </w:r>
      <w:r w:rsidRPr="00DA248D">
        <w:t xml:space="preserve"> dostupné na </w:t>
      </w:r>
      <w:hyperlink r:id="rId3" w:history="1">
        <w:r w:rsidRPr="00DA248D">
          <w:rPr>
            <w:rStyle w:val="Hypertextovodkaz"/>
            <w:lang w:val="pl-PL"/>
          </w:rPr>
          <w:t>http://ec.europa.eu/social/BlobServlet?docId=7884&amp;langId=en</w:t>
        </w:r>
      </w:hyperlink>
    </w:p>
  </w:footnote>
  <w:footnote w:id="5">
    <w:p w14:paraId="496C755C" w14:textId="042AFA76" w:rsidR="00AC2597" w:rsidRDefault="00AC2597">
      <w:pPr>
        <w:pStyle w:val="Textpoznpodarou"/>
      </w:pPr>
      <w:r>
        <w:rPr>
          <w:rStyle w:val="Znakapoznpodarou"/>
        </w:rPr>
        <w:footnoteRef/>
      </w:r>
      <w:r>
        <w:t xml:space="preserve"> </w:t>
      </w:r>
      <w:r w:rsidRPr="00DA248D">
        <w:t xml:space="preserve">dostupné na </w:t>
      </w:r>
      <w:r w:rsidRPr="00D77BDD">
        <w:t>http://www.s-f.cz/cs/Fondy-EU/2014-2020/Metodicke-pokyny/Metodika-evaluaci</w:t>
      </w:r>
    </w:p>
  </w:footnote>
  <w:footnote w:id="6">
    <w:p w14:paraId="11F302EF" w14:textId="3D57AE5E" w:rsidR="00AC2597" w:rsidRPr="00DA248D" w:rsidRDefault="00AC2597" w:rsidP="00643624">
      <w:pPr>
        <w:autoSpaceDE w:val="0"/>
        <w:autoSpaceDN w:val="0"/>
        <w:adjustRightInd w:val="0"/>
        <w:jc w:val="both"/>
        <w:rPr>
          <w:sz w:val="20"/>
          <w:szCs w:val="20"/>
          <w:lang w:eastAsia="en-US"/>
        </w:rPr>
      </w:pPr>
      <w:r w:rsidRPr="00DA248D">
        <w:rPr>
          <w:rStyle w:val="Znakapoznpodarou"/>
          <w:sz w:val="20"/>
          <w:szCs w:val="20"/>
        </w:rPr>
        <w:footnoteRef/>
      </w:r>
      <w:r w:rsidRPr="00DA248D">
        <w:rPr>
          <w:sz w:val="20"/>
          <w:szCs w:val="20"/>
          <w:lang w:eastAsia="en-US"/>
        </w:rPr>
        <w:t>Triangulace je přístup, kdy daný závěr je opřen nejméně o dvě (nejlépe o tři) metody hodnocení či dva (nejlépe tři) zdroje dat tak, aby byla ověřena pravdivost a přesnost výsledků hodnocení</w:t>
      </w:r>
      <w:r w:rsidRPr="00DA248D">
        <w:rPr>
          <w:sz w:val="20"/>
          <w:szCs w:val="20"/>
          <w:lang w:val="en-US" w:eastAsia="en-US"/>
        </w:rPr>
        <w:t xml:space="preserve"> v</w:t>
      </w:r>
      <w:r>
        <w:rPr>
          <w:sz w:val="20"/>
          <w:szCs w:val="20"/>
          <w:lang w:val="en-US" w:eastAsia="en-US"/>
        </w:rPr>
        <w:t>iz. např. Guidance document for </w:t>
      </w:r>
      <w:r w:rsidRPr="00DA248D">
        <w:rPr>
          <w:sz w:val="20"/>
          <w:szCs w:val="20"/>
          <w:lang w:val="en-US" w:eastAsia="en-US"/>
        </w:rPr>
        <w:t>Programming Period 2014-2020 Monitoring and Evaluation of European Cohesion Policy, European Regional</w:t>
      </w:r>
    </w:p>
  </w:footnote>
  <w:footnote w:id="7">
    <w:p w14:paraId="423974C9" w14:textId="0F6A463A" w:rsidR="00AC2597" w:rsidRPr="000C4E98" w:rsidRDefault="00AC2597" w:rsidP="00DA248D">
      <w:pPr>
        <w:pStyle w:val="Textpoznpodarou"/>
      </w:pPr>
      <w:r w:rsidRPr="00DA248D">
        <w:rPr>
          <w:rStyle w:val="Znakapoznpodarou"/>
        </w:rPr>
        <w:footnoteRef/>
      </w:r>
      <w:r w:rsidRPr="00DA248D">
        <w:t>V tomto ohledu odkazuje EJ ŘO OP VVV na dokumenty zabývající se vymezením a specifikací jednotlivých evaluačních metod a nástrojů např. Evaluace socioekonomického rozvoje, Metodická příručka, MMR-NOK (2005), EVALSED: The resource for the evaluation of Socio-Economic Development (2013)</w:t>
      </w:r>
    </w:p>
  </w:footnote>
  <w:footnote w:id="8">
    <w:p w14:paraId="79B18843" w14:textId="4111E333" w:rsidR="00AC2597" w:rsidRPr="00DA248D" w:rsidRDefault="00AC2597" w:rsidP="00DA248D">
      <w:pPr>
        <w:pStyle w:val="Textpoznpodarou"/>
      </w:pPr>
      <w:r w:rsidRPr="00DA248D">
        <w:rPr>
          <w:rStyle w:val="Znakapoznpodarou"/>
        </w:rPr>
        <w:footnoteRef/>
      </w:r>
      <w:r w:rsidRPr="00DA248D">
        <w:t xml:space="preserve"> ŘO OP VVV počítá s využíváním dat z IS ESF2014+ od chvíle existence IS a získání přístupu MŠMT do IS (aktuálně je IS ve fázi přípravy)</w:t>
      </w:r>
    </w:p>
  </w:footnote>
  <w:footnote w:id="9">
    <w:p w14:paraId="491B1F72" w14:textId="77777777" w:rsidR="00AC2597" w:rsidRPr="00DA248D" w:rsidRDefault="00AC2597" w:rsidP="00DA248D">
      <w:pPr>
        <w:pStyle w:val="Textpoznpodarou"/>
      </w:pPr>
      <w:r w:rsidRPr="00DA248D">
        <w:rPr>
          <w:rStyle w:val="Znakapoznpodarou"/>
          <w:sz w:val="18"/>
          <w:szCs w:val="18"/>
        </w:rPr>
        <w:footnoteRef/>
      </w:r>
      <w:r w:rsidRPr="00DA248D">
        <w:t xml:space="preserve"> Uvedená lhůta je lhůtou nejzazší možnou. Zároveň v souladu s doporučením NOK bude ŘO OP VVV na jednání MV zasílat pouze takové podklady, které byly projednány a vypořádány s relevantními partnery. </w:t>
      </w:r>
    </w:p>
  </w:footnote>
  <w:footnote w:id="10">
    <w:p w14:paraId="4398797B" w14:textId="77777777" w:rsidR="00AC2597" w:rsidRPr="001A5312" w:rsidRDefault="00AC2597" w:rsidP="00DA248D">
      <w:pPr>
        <w:pStyle w:val="Textpoznpodarou"/>
      </w:pPr>
      <w:r w:rsidRPr="001A5312">
        <w:rPr>
          <w:rStyle w:val="Znakapoznpodarou"/>
          <w:sz w:val="18"/>
          <w:szCs w:val="18"/>
        </w:rPr>
        <w:footnoteRef/>
      </w:r>
      <w:r w:rsidRPr="001A5312">
        <w:t xml:space="preserve"> V případě, že tyto informace jsou součástí dokumentu, který MV projednává, např. výroční zpráva o implementaci programu, není nutné je MV předkládat jako samostatný materiál.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183DE" w14:textId="77777777" w:rsidR="00AC2597" w:rsidRDefault="00AC259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302DF" w14:textId="69FAE934" w:rsidR="00AC2597" w:rsidRPr="003329F1" w:rsidRDefault="00AC2597" w:rsidP="00B86CE7">
    <w:pPr>
      <w:jc w:val="center"/>
    </w:pPr>
    <w:r w:rsidRPr="003329F1">
      <w:rPr>
        <w:noProof/>
      </w:rPr>
      <w:drawing>
        <wp:inline distT="0" distB="0" distL="0" distR="0" wp14:anchorId="34398BDF" wp14:editId="1EB7B35E">
          <wp:extent cx="4610100" cy="10287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A_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A2D3B" w14:textId="1DF5E602" w:rsidR="00AC2597" w:rsidRDefault="00AC2597" w:rsidP="00214CF7">
    <w:pPr>
      <w:pStyle w:val="Zhlav"/>
      <w:jc w:val="center"/>
    </w:pPr>
    <w:r>
      <w:rPr>
        <w:noProof/>
      </w:rPr>
      <w:drawing>
        <wp:inline distT="0" distB="0" distL="0" distR="0" wp14:anchorId="7D85AFB1" wp14:editId="0CB218C2">
          <wp:extent cx="4610100" cy="10287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A_logolink_MSMT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4610100" cy="10287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94DE7"/>
    <w:multiLevelType w:val="hybridMultilevel"/>
    <w:tmpl w:val="5AA040CC"/>
    <w:lvl w:ilvl="0" w:tplc="FA1C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DA6D67"/>
    <w:multiLevelType w:val="hybridMultilevel"/>
    <w:tmpl w:val="D11224C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705DDC"/>
    <w:multiLevelType w:val="hybridMultilevel"/>
    <w:tmpl w:val="FABA747E"/>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A06B13"/>
    <w:multiLevelType w:val="hybridMultilevel"/>
    <w:tmpl w:val="CF047406"/>
    <w:lvl w:ilvl="0" w:tplc="C1DEF150">
      <w:start w:val="1"/>
      <w:numFmt w:val="decimal"/>
      <w:pStyle w:val="StylZarovnatdoblokuPed6b1"/>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11F0506D"/>
    <w:multiLevelType w:val="multilevel"/>
    <w:tmpl w:val="5790C678"/>
    <w:lvl w:ilvl="0">
      <w:start w:val="1"/>
      <w:numFmt w:val="decimal"/>
      <w:lvlText w:val="%1."/>
      <w:lvlJc w:val="left"/>
      <w:pPr>
        <w:ind w:left="720" w:hanging="360"/>
      </w:pPr>
      <w:rPr>
        <w:rFonts w:hint="default"/>
      </w:rPr>
    </w:lvl>
    <w:lvl w:ilvl="1">
      <w:start w:val="1"/>
      <w:numFmt w:val="decimal"/>
      <w:pStyle w:val="N2Report"/>
      <w:isLgl/>
      <w:lvlText w:val="%1.%2"/>
      <w:lvlJc w:val="left"/>
      <w:pPr>
        <w:ind w:left="1074"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2" w:hanging="72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78" w:hanging="1440"/>
      </w:pPr>
      <w:rPr>
        <w:rFonts w:hint="default"/>
      </w:rPr>
    </w:lvl>
    <w:lvl w:ilvl="8">
      <w:start w:val="1"/>
      <w:numFmt w:val="decimal"/>
      <w:isLgl/>
      <w:lvlText w:val="%1.%2.%3.%4.%5.%6.%7.%8.%9"/>
      <w:lvlJc w:val="left"/>
      <w:pPr>
        <w:ind w:left="4992" w:hanging="1800"/>
      </w:pPr>
      <w:rPr>
        <w:rFonts w:hint="default"/>
      </w:rPr>
    </w:lvl>
  </w:abstractNum>
  <w:abstractNum w:abstractNumId="5">
    <w:nsid w:val="12AC7F32"/>
    <w:multiLevelType w:val="hybridMultilevel"/>
    <w:tmpl w:val="EA4C2AEE"/>
    <w:lvl w:ilvl="0" w:tplc="FA1C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535965"/>
    <w:multiLevelType w:val="hybridMultilevel"/>
    <w:tmpl w:val="A0B27C7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750364"/>
    <w:multiLevelType w:val="hybridMultilevel"/>
    <w:tmpl w:val="609E2934"/>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F46C9F"/>
    <w:multiLevelType w:val="hybridMultilevel"/>
    <w:tmpl w:val="AB50C68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CCA16C8"/>
    <w:multiLevelType w:val="hybridMultilevel"/>
    <w:tmpl w:val="25EAFB3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1A79E0"/>
    <w:multiLevelType w:val="hybridMultilevel"/>
    <w:tmpl w:val="B426877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3F0F7F"/>
    <w:multiLevelType w:val="multilevel"/>
    <w:tmpl w:val="FF6A21A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pStyle w:val="Styl1"/>
      <w:lvlText w:val="%1.%2.%3."/>
      <w:lvlJc w:val="left"/>
      <w:pPr>
        <w:ind w:left="504" w:hanging="504"/>
      </w:pPr>
      <w:rPr>
        <w:rFonts w:hint="default"/>
        <w:sz w:val="28"/>
        <w:szCs w:val="28"/>
      </w:rPr>
    </w:lvl>
    <w:lvl w:ilvl="3">
      <w:start w:val="1"/>
      <w:numFmt w:val="decimal"/>
      <w:pStyle w:val="Styl5"/>
      <w:lvlText w:val="%1.%2.%3.%4."/>
      <w:lvlJc w:val="left"/>
      <w:pPr>
        <w:ind w:left="0" w:firstLine="0"/>
      </w:pPr>
      <w:rPr>
        <w:rFonts w:hint="default"/>
      </w:rPr>
    </w:lvl>
    <w:lvl w:ilvl="4">
      <w:start w:val="1"/>
      <w:numFmt w:val="decimal"/>
      <w:pStyle w:val="Styl6"/>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053462D"/>
    <w:multiLevelType w:val="hybridMultilevel"/>
    <w:tmpl w:val="BE065FD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560080"/>
    <w:multiLevelType w:val="hybridMultilevel"/>
    <w:tmpl w:val="B358E74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25C61AC"/>
    <w:multiLevelType w:val="hybridMultilevel"/>
    <w:tmpl w:val="A14ED98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49A6730"/>
    <w:multiLevelType w:val="hybridMultilevel"/>
    <w:tmpl w:val="F8149E7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6B65E6B"/>
    <w:multiLevelType w:val="hybridMultilevel"/>
    <w:tmpl w:val="3D2AD12A"/>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7B8694C"/>
    <w:multiLevelType w:val="hybridMultilevel"/>
    <w:tmpl w:val="C8A2A194"/>
    <w:lvl w:ilvl="0" w:tplc="3B885DF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9DE5DBC"/>
    <w:multiLevelType w:val="hybridMultilevel"/>
    <w:tmpl w:val="66E4A8D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9EB69D6"/>
    <w:multiLevelType w:val="hybridMultilevel"/>
    <w:tmpl w:val="402C4B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A7A524D"/>
    <w:multiLevelType w:val="hybridMultilevel"/>
    <w:tmpl w:val="9A30AF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AFD6FDC"/>
    <w:multiLevelType w:val="hybridMultilevel"/>
    <w:tmpl w:val="57D8894E"/>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0C83875"/>
    <w:multiLevelType w:val="hybridMultilevel"/>
    <w:tmpl w:val="442A850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5B06C83"/>
    <w:multiLevelType w:val="hybridMultilevel"/>
    <w:tmpl w:val="723A8C7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88E5654"/>
    <w:multiLevelType w:val="hybridMultilevel"/>
    <w:tmpl w:val="442EFF7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BA5709C"/>
    <w:multiLevelType w:val="hybridMultilevel"/>
    <w:tmpl w:val="83BAD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C0E1650"/>
    <w:multiLevelType w:val="hybridMultilevel"/>
    <w:tmpl w:val="680E6716"/>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A333E0D"/>
    <w:multiLevelType w:val="hybridMultilevel"/>
    <w:tmpl w:val="75E2FA84"/>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B3F6378"/>
    <w:multiLevelType w:val="hybridMultilevel"/>
    <w:tmpl w:val="9784096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B803EE9"/>
    <w:multiLevelType w:val="multilevel"/>
    <w:tmpl w:val="9CDC2A02"/>
    <w:lvl w:ilvl="0">
      <w:start w:val="1"/>
      <w:numFmt w:val="decimal"/>
      <w:pStyle w:val="Nadpis1"/>
      <w:lvlText w:val="%1."/>
      <w:lvlJc w:val="left"/>
      <w:pPr>
        <w:ind w:left="360" w:hanging="360"/>
      </w:pPr>
      <w:rPr>
        <w:rFonts w:cs="Times New Roman"/>
        <w:sz w:val="32"/>
        <w:szCs w:val="32"/>
      </w:rPr>
    </w:lvl>
    <w:lvl w:ilvl="1">
      <w:start w:val="1"/>
      <w:numFmt w:val="decimal"/>
      <w:lvlText w:val="%1.%2"/>
      <w:lvlJc w:val="left"/>
      <w:pPr>
        <w:ind w:left="576" w:hanging="576"/>
      </w:pPr>
      <w:rPr>
        <w:rFonts w:ascii="Arial" w:hAnsi="Arial" w:cs="Arial" w:hint="default"/>
        <w:sz w:val="26"/>
        <w:szCs w:val="26"/>
      </w:rPr>
    </w:lvl>
    <w:lvl w:ilvl="2">
      <w:start w:val="1"/>
      <w:numFmt w:val="decimal"/>
      <w:pStyle w:val="Nadpis3"/>
      <w:lvlText w:val="%1.%2.%3"/>
      <w:lvlJc w:val="left"/>
      <w:pPr>
        <w:ind w:left="720" w:hanging="720"/>
      </w:pPr>
      <w:rPr>
        <w:rFonts w:ascii="Arial" w:hAnsi="Arial" w:cs="Arial" w:hint="default"/>
        <w:sz w:val="24"/>
        <w:szCs w:val="24"/>
      </w:rPr>
    </w:lvl>
    <w:lvl w:ilvl="3">
      <w:start w:val="1"/>
      <w:numFmt w:val="decimal"/>
      <w:pStyle w:val="Nadpis4"/>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0">
    <w:nsid w:val="4EA13741"/>
    <w:multiLevelType w:val="hybridMultilevel"/>
    <w:tmpl w:val="0AA2638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3257F04"/>
    <w:multiLevelType w:val="hybridMultilevel"/>
    <w:tmpl w:val="27A2B9A6"/>
    <w:lvl w:ilvl="0" w:tplc="8B385544">
      <w:start w:val="1"/>
      <w:numFmt w:val="decimal"/>
      <w:pStyle w:val="Nadpis2"/>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54243CED"/>
    <w:multiLevelType w:val="multilevel"/>
    <w:tmpl w:val="839EBFAA"/>
    <w:lvl w:ilvl="0">
      <w:start w:val="1"/>
      <w:numFmt w:val="decimal"/>
      <w:pStyle w:val="N1Report"/>
      <w:lvlText w:val="%1"/>
      <w:lvlJc w:val="left"/>
      <w:pPr>
        <w:ind w:left="357" w:hanging="357"/>
      </w:pPr>
      <w:rPr>
        <w:rFonts w:ascii="Arial" w:hAnsi="Arial" w:hint="default"/>
        <w:b/>
        <w:i w:val="0"/>
        <w:sz w:val="28"/>
      </w:rPr>
    </w:lvl>
    <w:lvl w:ilvl="1">
      <w:start w:val="1"/>
      <w:numFmt w:val="decimal"/>
      <w:lvlText w:val="%1.%2"/>
      <w:lvlJc w:val="left"/>
      <w:pPr>
        <w:ind w:left="714" w:hanging="357"/>
      </w:pPr>
      <w:rPr>
        <w:rFonts w:ascii="Arial" w:hAnsi="Arial" w:cs="Arial" w:hint="default"/>
        <w:b/>
        <w:i w:val="0"/>
        <w:color w:val="1F497D"/>
        <w:sz w:val="26"/>
      </w:rPr>
    </w:lvl>
    <w:lvl w:ilvl="2">
      <w:start w:val="1"/>
      <w:numFmt w:val="decimal"/>
      <w:pStyle w:val="N3Report"/>
      <w:lvlText w:val="%1.%2.%3"/>
      <w:lvlJc w:val="left"/>
      <w:pPr>
        <w:ind w:left="782" w:hanging="357"/>
      </w:pPr>
      <w:rPr>
        <w:rFonts w:ascii="Arial" w:hAnsi="Arial" w:hint="default"/>
        <w:b/>
        <w:i w:val="0"/>
        <w:sz w:val="22"/>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3">
    <w:nsid w:val="599034FC"/>
    <w:multiLevelType w:val="hybridMultilevel"/>
    <w:tmpl w:val="D3227D4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A1D61CA"/>
    <w:multiLevelType w:val="hybridMultilevel"/>
    <w:tmpl w:val="984895F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BA92439"/>
    <w:multiLevelType w:val="hybridMultilevel"/>
    <w:tmpl w:val="27CE53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3156E3B"/>
    <w:multiLevelType w:val="hybridMultilevel"/>
    <w:tmpl w:val="2BC6C7A6"/>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nsid w:val="6A48269B"/>
    <w:multiLevelType w:val="hybridMultilevel"/>
    <w:tmpl w:val="7F88E524"/>
    <w:lvl w:ilvl="0" w:tplc="013A763A">
      <w:start w:val="1"/>
      <w:numFmt w:val="bullet"/>
      <w:lvlText w:val=""/>
      <w:lvlJc w:val="left"/>
      <w:pPr>
        <w:ind w:left="720" w:hanging="360"/>
      </w:pPr>
      <w:rPr>
        <w:rFonts w:ascii="Symbol" w:hAnsi="Symbol" w:hint="default"/>
      </w:rPr>
    </w:lvl>
    <w:lvl w:ilvl="1" w:tplc="0C0C89EA" w:tentative="1">
      <w:start w:val="1"/>
      <w:numFmt w:val="bullet"/>
      <w:pStyle w:val="Nadpis20"/>
      <w:lvlText w:val="o"/>
      <w:lvlJc w:val="left"/>
      <w:pPr>
        <w:ind w:left="1440" w:hanging="360"/>
      </w:pPr>
      <w:rPr>
        <w:rFonts w:ascii="Courier New" w:hAnsi="Courier New" w:cs="Courier New" w:hint="default"/>
      </w:rPr>
    </w:lvl>
    <w:lvl w:ilvl="2" w:tplc="5EA07494" w:tentative="1">
      <w:start w:val="1"/>
      <w:numFmt w:val="bullet"/>
      <w:lvlText w:val=""/>
      <w:lvlJc w:val="left"/>
      <w:pPr>
        <w:ind w:left="2160" w:hanging="360"/>
      </w:pPr>
      <w:rPr>
        <w:rFonts w:ascii="Wingdings" w:hAnsi="Wingdings" w:hint="default"/>
      </w:rPr>
    </w:lvl>
    <w:lvl w:ilvl="3" w:tplc="BEE860E0" w:tentative="1">
      <w:start w:val="1"/>
      <w:numFmt w:val="bullet"/>
      <w:lvlText w:val=""/>
      <w:lvlJc w:val="left"/>
      <w:pPr>
        <w:ind w:left="2880" w:hanging="360"/>
      </w:pPr>
      <w:rPr>
        <w:rFonts w:ascii="Symbol" w:hAnsi="Symbol" w:hint="default"/>
      </w:rPr>
    </w:lvl>
    <w:lvl w:ilvl="4" w:tplc="0B9A8012" w:tentative="1">
      <w:start w:val="1"/>
      <w:numFmt w:val="bullet"/>
      <w:lvlText w:val="o"/>
      <w:lvlJc w:val="left"/>
      <w:pPr>
        <w:ind w:left="3600" w:hanging="360"/>
      </w:pPr>
      <w:rPr>
        <w:rFonts w:ascii="Courier New" w:hAnsi="Courier New" w:cs="Courier New" w:hint="default"/>
      </w:rPr>
    </w:lvl>
    <w:lvl w:ilvl="5" w:tplc="C9FEA0BE" w:tentative="1">
      <w:start w:val="1"/>
      <w:numFmt w:val="bullet"/>
      <w:lvlText w:val=""/>
      <w:lvlJc w:val="left"/>
      <w:pPr>
        <w:ind w:left="4320" w:hanging="360"/>
      </w:pPr>
      <w:rPr>
        <w:rFonts w:ascii="Wingdings" w:hAnsi="Wingdings" w:hint="default"/>
      </w:rPr>
    </w:lvl>
    <w:lvl w:ilvl="6" w:tplc="20D02424" w:tentative="1">
      <w:start w:val="1"/>
      <w:numFmt w:val="bullet"/>
      <w:lvlText w:val=""/>
      <w:lvlJc w:val="left"/>
      <w:pPr>
        <w:ind w:left="5040" w:hanging="360"/>
      </w:pPr>
      <w:rPr>
        <w:rFonts w:ascii="Symbol" w:hAnsi="Symbol" w:hint="default"/>
      </w:rPr>
    </w:lvl>
    <w:lvl w:ilvl="7" w:tplc="DBB07EBC" w:tentative="1">
      <w:start w:val="1"/>
      <w:numFmt w:val="bullet"/>
      <w:lvlText w:val="o"/>
      <w:lvlJc w:val="left"/>
      <w:pPr>
        <w:ind w:left="5760" w:hanging="360"/>
      </w:pPr>
      <w:rPr>
        <w:rFonts w:ascii="Courier New" w:hAnsi="Courier New" w:cs="Courier New" w:hint="default"/>
      </w:rPr>
    </w:lvl>
    <w:lvl w:ilvl="8" w:tplc="7CC4D61A" w:tentative="1">
      <w:start w:val="1"/>
      <w:numFmt w:val="bullet"/>
      <w:lvlText w:val=""/>
      <w:lvlJc w:val="left"/>
      <w:pPr>
        <w:ind w:left="6480" w:hanging="360"/>
      </w:pPr>
      <w:rPr>
        <w:rFonts w:ascii="Wingdings" w:hAnsi="Wingdings" w:hint="default"/>
      </w:rPr>
    </w:lvl>
  </w:abstractNum>
  <w:abstractNum w:abstractNumId="39">
    <w:nsid w:val="6A9B79BA"/>
    <w:multiLevelType w:val="hybridMultilevel"/>
    <w:tmpl w:val="0BCE3CD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BEB67C0"/>
    <w:multiLevelType w:val="hybridMultilevel"/>
    <w:tmpl w:val="A1FCC3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70886202"/>
    <w:multiLevelType w:val="hybridMultilevel"/>
    <w:tmpl w:val="40E4D5C4"/>
    <w:lvl w:ilvl="0" w:tplc="A7FC127A">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34D2523"/>
    <w:multiLevelType w:val="hybridMultilevel"/>
    <w:tmpl w:val="E658555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96452AB"/>
    <w:multiLevelType w:val="hybridMultilevel"/>
    <w:tmpl w:val="5C6AEAD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C355D84"/>
    <w:multiLevelType w:val="hybridMultilevel"/>
    <w:tmpl w:val="6254AAB6"/>
    <w:lvl w:ilvl="0" w:tplc="5D7E44B8">
      <w:start w:val="1"/>
      <w:numFmt w:val="low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D017227"/>
    <w:multiLevelType w:val="hybridMultilevel"/>
    <w:tmpl w:val="243697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E7062C6"/>
    <w:multiLevelType w:val="hybridMultilevel"/>
    <w:tmpl w:val="27EE5D0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38"/>
  </w:num>
  <w:num w:numId="3">
    <w:abstractNumId w:val="31"/>
  </w:num>
  <w:num w:numId="4">
    <w:abstractNumId w:val="29"/>
  </w:num>
  <w:num w:numId="5">
    <w:abstractNumId w:val="37"/>
  </w:num>
  <w:num w:numId="6">
    <w:abstractNumId w:val="0"/>
  </w:num>
  <w:num w:numId="7">
    <w:abstractNumId w:val="7"/>
  </w:num>
  <w:num w:numId="8">
    <w:abstractNumId w:val="11"/>
  </w:num>
  <w:num w:numId="9">
    <w:abstractNumId w:val="4"/>
  </w:num>
  <w:num w:numId="10">
    <w:abstractNumId w:val="21"/>
  </w:num>
  <w:num w:numId="11">
    <w:abstractNumId w:val="16"/>
  </w:num>
  <w:num w:numId="12">
    <w:abstractNumId w:val="19"/>
  </w:num>
  <w:num w:numId="13">
    <w:abstractNumId w:val="40"/>
  </w:num>
  <w:num w:numId="14">
    <w:abstractNumId w:val="17"/>
  </w:num>
  <w:num w:numId="15">
    <w:abstractNumId w:val="35"/>
  </w:num>
  <w:num w:numId="16">
    <w:abstractNumId w:val="10"/>
  </w:num>
  <w:num w:numId="17">
    <w:abstractNumId w:val="20"/>
  </w:num>
  <w:num w:numId="18">
    <w:abstractNumId w:val="9"/>
  </w:num>
  <w:num w:numId="19">
    <w:abstractNumId w:val="44"/>
  </w:num>
  <w:num w:numId="20">
    <w:abstractNumId w:val="3"/>
  </w:num>
  <w:num w:numId="21">
    <w:abstractNumId w:val="5"/>
  </w:num>
  <w:num w:numId="22">
    <w:abstractNumId w:val="45"/>
  </w:num>
  <w:num w:numId="23">
    <w:abstractNumId w:val="1"/>
  </w:num>
  <w:num w:numId="24">
    <w:abstractNumId w:val="30"/>
  </w:num>
  <w:num w:numId="25">
    <w:abstractNumId w:val="42"/>
  </w:num>
  <w:num w:numId="26">
    <w:abstractNumId w:val="27"/>
  </w:num>
  <w:num w:numId="27">
    <w:abstractNumId w:val="6"/>
  </w:num>
  <w:num w:numId="28">
    <w:abstractNumId w:val="14"/>
  </w:num>
  <w:num w:numId="29">
    <w:abstractNumId w:val="43"/>
  </w:num>
  <w:num w:numId="30">
    <w:abstractNumId w:val="15"/>
  </w:num>
  <w:num w:numId="31">
    <w:abstractNumId w:val="22"/>
  </w:num>
  <w:num w:numId="32">
    <w:abstractNumId w:val="23"/>
  </w:num>
  <w:num w:numId="33">
    <w:abstractNumId w:val="13"/>
  </w:num>
  <w:num w:numId="34">
    <w:abstractNumId w:val="18"/>
  </w:num>
  <w:num w:numId="35">
    <w:abstractNumId w:val="46"/>
  </w:num>
  <w:num w:numId="36">
    <w:abstractNumId w:val="36"/>
  </w:num>
  <w:num w:numId="37">
    <w:abstractNumId w:val="2"/>
  </w:num>
  <w:num w:numId="38">
    <w:abstractNumId w:val="26"/>
  </w:num>
  <w:num w:numId="39">
    <w:abstractNumId w:val="24"/>
  </w:num>
  <w:num w:numId="40">
    <w:abstractNumId w:val="39"/>
  </w:num>
  <w:num w:numId="41">
    <w:abstractNumId w:val="33"/>
  </w:num>
  <w:num w:numId="42">
    <w:abstractNumId w:val="34"/>
  </w:num>
  <w:num w:numId="43">
    <w:abstractNumId w:val="8"/>
  </w:num>
  <w:num w:numId="44">
    <w:abstractNumId w:val="28"/>
  </w:num>
  <w:num w:numId="45">
    <w:abstractNumId w:val="12"/>
  </w:num>
  <w:num w:numId="46">
    <w:abstractNumId w:val="41"/>
  </w:num>
  <w:num w:numId="47">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hyphenationZone w:val="425"/>
  <w:drawingGridHorizontalSpacing w:val="120"/>
  <w:displayHorizontalDrawingGridEvery w:val="2"/>
  <w:characterSpacingControl w:val="doNotCompress"/>
  <w:hdrShapeDefaults>
    <o:shapedefaults v:ext="edit" spidmax="2049" style="mso-position-horizontal-relative:page;mso-position-vertical-relative:page" o:allowincell="f" fillcolor="#92d050" stroke="f">
      <v:fill color="#92d050"/>
      <v:stroke on="f"/>
      <v:textbox inset="0,,0"/>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DEB"/>
    <w:rsid w:val="00000793"/>
    <w:rsid w:val="000008E0"/>
    <w:rsid w:val="00001A4E"/>
    <w:rsid w:val="000042EF"/>
    <w:rsid w:val="000043FB"/>
    <w:rsid w:val="00004E1A"/>
    <w:rsid w:val="00005267"/>
    <w:rsid w:val="0000531C"/>
    <w:rsid w:val="000055C4"/>
    <w:rsid w:val="00005C36"/>
    <w:rsid w:val="00006FCF"/>
    <w:rsid w:val="0001066D"/>
    <w:rsid w:val="0001191B"/>
    <w:rsid w:val="000129BC"/>
    <w:rsid w:val="0001324C"/>
    <w:rsid w:val="00013376"/>
    <w:rsid w:val="000142F0"/>
    <w:rsid w:val="00014325"/>
    <w:rsid w:val="00014D18"/>
    <w:rsid w:val="000164EF"/>
    <w:rsid w:val="00016694"/>
    <w:rsid w:val="0001784F"/>
    <w:rsid w:val="00017D84"/>
    <w:rsid w:val="000207F5"/>
    <w:rsid w:val="00020C2C"/>
    <w:rsid w:val="00021D78"/>
    <w:rsid w:val="000226CB"/>
    <w:rsid w:val="00022C07"/>
    <w:rsid w:val="00023167"/>
    <w:rsid w:val="00026784"/>
    <w:rsid w:val="00026C58"/>
    <w:rsid w:val="000271AA"/>
    <w:rsid w:val="00027950"/>
    <w:rsid w:val="00027A00"/>
    <w:rsid w:val="000309FF"/>
    <w:rsid w:val="00031677"/>
    <w:rsid w:val="00032BC3"/>
    <w:rsid w:val="000338DF"/>
    <w:rsid w:val="00033C32"/>
    <w:rsid w:val="00034BA2"/>
    <w:rsid w:val="00035A82"/>
    <w:rsid w:val="000362C1"/>
    <w:rsid w:val="00036A48"/>
    <w:rsid w:val="00037B87"/>
    <w:rsid w:val="00040C5F"/>
    <w:rsid w:val="000422A6"/>
    <w:rsid w:val="00043BBA"/>
    <w:rsid w:val="0004451C"/>
    <w:rsid w:val="000458AF"/>
    <w:rsid w:val="000468A8"/>
    <w:rsid w:val="0004769A"/>
    <w:rsid w:val="00050419"/>
    <w:rsid w:val="00051035"/>
    <w:rsid w:val="000511C3"/>
    <w:rsid w:val="00051362"/>
    <w:rsid w:val="0005277B"/>
    <w:rsid w:val="000529AE"/>
    <w:rsid w:val="00053A0A"/>
    <w:rsid w:val="00053F9E"/>
    <w:rsid w:val="000543C7"/>
    <w:rsid w:val="00054D96"/>
    <w:rsid w:val="00055829"/>
    <w:rsid w:val="00055A9D"/>
    <w:rsid w:val="00055CEB"/>
    <w:rsid w:val="00056A78"/>
    <w:rsid w:val="00056A9A"/>
    <w:rsid w:val="00057CF4"/>
    <w:rsid w:val="000601D4"/>
    <w:rsid w:val="00060260"/>
    <w:rsid w:val="00060FC2"/>
    <w:rsid w:val="00061FBB"/>
    <w:rsid w:val="00062436"/>
    <w:rsid w:val="000626A3"/>
    <w:rsid w:val="00062CD5"/>
    <w:rsid w:val="00062EFA"/>
    <w:rsid w:val="00063B8D"/>
    <w:rsid w:val="00063B97"/>
    <w:rsid w:val="00063DA3"/>
    <w:rsid w:val="00063E36"/>
    <w:rsid w:val="00063E3E"/>
    <w:rsid w:val="00063F39"/>
    <w:rsid w:val="00065104"/>
    <w:rsid w:val="000657B1"/>
    <w:rsid w:val="00065C51"/>
    <w:rsid w:val="00065C72"/>
    <w:rsid w:val="00070D47"/>
    <w:rsid w:val="00071116"/>
    <w:rsid w:val="000716DB"/>
    <w:rsid w:val="00071C79"/>
    <w:rsid w:val="00071FAB"/>
    <w:rsid w:val="000721E1"/>
    <w:rsid w:val="00072760"/>
    <w:rsid w:val="00072FB1"/>
    <w:rsid w:val="00073211"/>
    <w:rsid w:val="000737F2"/>
    <w:rsid w:val="000746AE"/>
    <w:rsid w:val="00074E24"/>
    <w:rsid w:val="00075165"/>
    <w:rsid w:val="0007645D"/>
    <w:rsid w:val="0007704F"/>
    <w:rsid w:val="0007758D"/>
    <w:rsid w:val="000778F4"/>
    <w:rsid w:val="00077B7C"/>
    <w:rsid w:val="0008094B"/>
    <w:rsid w:val="000811C3"/>
    <w:rsid w:val="00081954"/>
    <w:rsid w:val="00081D47"/>
    <w:rsid w:val="00082D85"/>
    <w:rsid w:val="00083EFE"/>
    <w:rsid w:val="00083F89"/>
    <w:rsid w:val="00085617"/>
    <w:rsid w:val="00085885"/>
    <w:rsid w:val="00087476"/>
    <w:rsid w:val="0008748D"/>
    <w:rsid w:val="0008773C"/>
    <w:rsid w:val="00087D0A"/>
    <w:rsid w:val="00090350"/>
    <w:rsid w:val="0009086A"/>
    <w:rsid w:val="000909DB"/>
    <w:rsid w:val="000917C1"/>
    <w:rsid w:val="0009248D"/>
    <w:rsid w:val="00093663"/>
    <w:rsid w:val="00094BCB"/>
    <w:rsid w:val="00094CB2"/>
    <w:rsid w:val="00094F25"/>
    <w:rsid w:val="00096D1E"/>
    <w:rsid w:val="00097DF8"/>
    <w:rsid w:val="00097F6A"/>
    <w:rsid w:val="000A0370"/>
    <w:rsid w:val="000A218D"/>
    <w:rsid w:val="000A2262"/>
    <w:rsid w:val="000A2D85"/>
    <w:rsid w:val="000A304D"/>
    <w:rsid w:val="000A3111"/>
    <w:rsid w:val="000A339B"/>
    <w:rsid w:val="000A424B"/>
    <w:rsid w:val="000A4A9D"/>
    <w:rsid w:val="000A74D7"/>
    <w:rsid w:val="000A7C41"/>
    <w:rsid w:val="000A7DD0"/>
    <w:rsid w:val="000A7ED8"/>
    <w:rsid w:val="000B012C"/>
    <w:rsid w:val="000B1F72"/>
    <w:rsid w:val="000B299B"/>
    <w:rsid w:val="000B2B07"/>
    <w:rsid w:val="000B3CC2"/>
    <w:rsid w:val="000B417A"/>
    <w:rsid w:val="000B4976"/>
    <w:rsid w:val="000B4BE6"/>
    <w:rsid w:val="000B564A"/>
    <w:rsid w:val="000B5D66"/>
    <w:rsid w:val="000B66DE"/>
    <w:rsid w:val="000B7969"/>
    <w:rsid w:val="000C03B1"/>
    <w:rsid w:val="000C051F"/>
    <w:rsid w:val="000C1888"/>
    <w:rsid w:val="000C2B0C"/>
    <w:rsid w:val="000C30F5"/>
    <w:rsid w:val="000C3CED"/>
    <w:rsid w:val="000C47AA"/>
    <w:rsid w:val="000C4A75"/>
    <w:rsid w:val="000C4E98"/>
    <w:rsid w:val="000C4EC5"/>
    <w:rsid w:val="000C50D4"/>
    <w:rsid w:val="000C608E"/>
    <w:rsid w:val="000C711A"/>
    <w:rsid w:val="000C7E7B"/>
    <w:rsid w:val="000D07F2"/>
    <w:rsid w:val="000D0831"/>
    <w:rsid w:val="000D0A28"/>
    <w:rsid w:val="000D15D8"/>
    <w:rsid w:val="000D1A64"/>
    <w:rsid w:val="000D2E1B"/>
    <w:rsid w:val="000D34AB"/>
    <w:rsid w:val="000D392A"/>
    <w:rsid w:val="000D580A"/>
    <w:rsid w:val="000D5E96"/>
    <w:rsid w:val="000D6D27"/>
    <w:rsid w:val="000D6DC3"/>
    <w:rsid w:val="000E026D"/>
    <w:rsid w:val="000E0E24"/>
    <w:rsid w:val="000E116E"/>
    <w:rsid w:val="000E163E"/>
    <w:rsid w:val="000E1C21"/>
    <w:rsid w:val="000E3F9B"/>
    <w:rsid w:val="000E470C"/>
    <w:rsid w:val="000E4AC3"/>
    <w:rsid w:val="000E5FEC"/>
    <w:rsid w:val="000E609C"/>
    <w:rsid w:val="000E7ADA"/>
    <w:rsid w:val="000E7BCF"/>
    <w:rsid w:val="000F0287"/>
    <w:rsid w:val="000F07D3"/>
    <w:rsid w:val="000F1545"/>
    <w:rsid w:val="000F1D97"/>
    <w:rsid w:val="000F2585"/>
    <w:rsid w:val="000F2861"/>
    <w:rsid w:val="000F327C"/>
    <w:rsid w:val="000F36C2"/>
    <w:rsid w:val="000F4010"/>
    <w:rsid w:val="000F418D"/>
    <w:rsid w:val="000F459A"/>
    <w:rsid w:val="000F4622"/>
    <w:rsid w:val="000F6A26"/>
    <w:rsid w:val="000F6CA6"/>
    <w:rsid w:val="000F6DB8"/>
    <w:rsid w:val="000F7C0F"/>
    <w:rsid w:val="00100036"/>
    <w:rsid w:val="00100B2F"/>
    <w:rsid w:val="00101128"/>
    <w:rsid w:val="0010132D"/>
    <w:rsid w:val="00103371"/>
    <w:rsid w:val="001042DD"/>
    <w:rsid w:val="00104752"/>
    <w:rsid w:val="00105025"/>
    <w:rsid w:val="00105634"/>
    <w:rsid w:val="0010774A"/>
    <w:rsid w:val="00107C36"/>
    <w:rsid w:val="0011075C"/>
    <w:rsid w:val="00111EED"/>
    <w:rsid w:val="00112492"/>
    <w:rsid w:val="0011351F"/>
    <w:rsid w:val="00113DFA"/>
    <w:rsid w:val="00114896"/>
    <w:rsid w:val="00114F7E"/>
    <w:rsid w:val="00115B6C"/>
    <w:rsid w:val="001161C0"/>
    <w:rsid w:val="0011697B"/>
    <w:rsid w:val="00117177"/>
    <w:rsid w:val="0011794B"/>
    <w:rsid w:val="00117F72"/>
    <w:rsid w:val="00120073"/>
    <w:rsid w:val="001202CE"/>
    <w:rsid w:val="001225E0"/>
    <w:rsid w:val="00122692"/>
    <w:rsid w:val="001228A0"/>
    <w:rsid w:val="001233A3"/>
    <w:rsid w:val="00123B5C"/>
    <w:rsid w:val="00123CE7"/>
    <w:rsid w:val="00124529"/>
    <w:rsid w:val="00124631"/>
    <w:rsid w:val="00124842"/>
    <w:rsid w:val="00124E21"/>
    <w:rsid w:val="00125145"/>
    <w:rsid w:val="001264CA"/>
    <w:rsid w:val="00131480"/>
    <w:rsid w:val="001318CF"/>
    <w:rsid w:val="00132154"/>
    <w:rsid w:val="00132B30"/>
    <w:rsid w:val="00133126"/>
    <w:rsid w:val="00133A21"/>
    <w:rsid w:val="00133D16"/>
    <w:rsid w:val="00134BF1"/>
    <w:rsid w:val="00135056"/>
    <w:rsid w:val="00135EA9"/>
    <w:rsid w:val="00136FB9"/>
    <w:rsid w:val="001373C3"/>
    <w:rsid w:val="001377CF"/>
    <w:rsid w:val="0013784A"/>
    <w:rsid w:val="00137CD2"/>
    <w:rsid w:val="0014065D"/>
    <w:rsid w:val="001406A5"/>
    <w:rsid w:val="0014094E"/>
    <w:rsid w:val="00140C51"/>
    <w:rsid w:val="00141194"/>
    <w:rsid w:val="001411E7"/>
    <w:rsid w:val="001416F2"/>
    <w:rsid w:val="00143BCC"/>
    <w:rsid w:val="00144763"/>
    <w:rsid w:val="001452A8"/>
    <w:rsid w:val="0014639C"/>
    <w:rsid w:val="00146503"/>
    <w:rsid w:val="00147917"/>
    <w:rsid w:val="00147AB1"/>
    <w:rsid w:val="00150FC1"/>
    <w:rsid w:val="00151998"/>
    <w:rsid w:val="0015386E"/>
    <w:rsid w:val="00154486"/>
    <w:rsid w:val="00154C8A"/>
    <w:rsid w:val="00155690"/>
    <w:rsid w:val="001561F8"/>
    <w:rsid w:val="00160BCA"/>
    <w:rsid w:val="00160D36"/>
    <w:rsid w:val="0016110C"/>
    <w:rsid w:val="0016191E"/>
    <w:rsid w:val="00161D4D"/>
    <w:rsid w:val="00162348"/>
    <w:rsid w:val="00162E59"/>
    <w:rsid w:val="0016312B"/>
    <w:rsid w:val="0016412E"/>
    <w:rsid w:val="00165A7F"/>
    <w:rsid w:val="00165D82"/>
    <w:rsid w:val="00167271"/>
    <w:rsid w:val="00167636"/>
    <w:rsid w:val="001703D6"/>
    <w:rsid w:val="0017087C"/>
    <w:rsid w:val="00170DA8"/>
    <w:rsid w:val="001720E7"/>
    <w:rsid w:val="00172925"/>
    <w:rsid w:val="00172D4C"/>
    <w:rsid w:val="001734CE"/>
    <w:rsid w:val="00174298"/>
    <w:rsid w:val="001749E5"/>
    <w:rsid w:val="00175D64"/>
    <w:rsid w:val="00177DCC"/>
    <w:rsid w:val="00180960"/>
    <w:rsid w:val="00180EBC"/>
    <w:rsid w:val="00181250"/>
    <w:rsid w:val="001814F4"/>
    <w:rsid w:val="00182AFD"/>
    <w:rsid w:val="00182B05"/>
    <w:rsid w:val="00182BA9"/>
    <w:rsid w:val="00182D14"/>
    <w:rsid w:val="00184685"/>
    <w:rsid w:val="0018470D"/>
    <w:rsid w:val="00184F94"/>
    <w:rsid w:val="0018580A"/>
    <w:rsid w:val="00187B69"/>
    <w:rsid w:val="00187F5F"/>
    <w:rsid w:val="00190E5A"/>
    <w:rsid w:val="00191198"/>
    <w:rsid w:val="0019121B"/>
    <w:rsid w:val="001915A2"/>
    <w:rsid w:val="00192C15"/>
    <w:rsid w:val="00192F70"/>
    <w:rsid w:val="0019384F"/>
    <w:rsid w:val="00193AD5"/>
    <w:rsid w:val="0019437F"/>
    <w:rsid w:val="001949C4"/>
    <w:rsid w:val="00194FC4"/>
    <w:rsid w:val="00195A18"/>
    <w:rsid w:val="001A0532"/>
    <w:rsid w:val="001A1068"/>
    <w:rsid w:val="001A155C"/>
    <w:rsid w:val="001A1B46"/>
    <w:rsid w:val="001A1C93"/>
    <w:rsid w:val="001A22E5"/>
    <w:rsid w:val="001A2A30"/>
    <w:rsid w:val="001A31C5"/>
    <w:rsid w:val="001A31F0"/>
    <w:rsid w:val="001A3A9E"/>
    <w:rsid w:val="001A4247"/>
    <w:rsid w:val="001A4547"/>
    <w:rsid w:val="001A46C5"/>
    <w:rsid w:val="001A49BB"/>
    <w:rsid w:val="001A554B"/>
    <w:rsid w:val="001A59DB"/>
    <w:rsid w:val="001A69BD"/>
    <w:rsid w:val="001A6FE7"/>
    <w:rsid w:val="001B01FE"/>
    <w:rsid w:val="001B0F32"/>
    <w:rsid w:val="001B1753"/>
    <w:rsid w:val="001B31B5"/>
    <w:rsid w:val="001B41E5"/>
    <w:rsid w:val="001B48AA"/>
    <w:rsid w:val="001B4B42"/>
    <w:rsid w:val="001B53F2"/>
    <w:rsid w:val="001B5EF8"/>
    <w:rsid w:val="001B61D0"/>
    <w:rsid w:val="001B6469"/>
    <w:rsid w:val="001B664C"/>
    <w:rsid w:val="001B78AC"/>
    <w:rsid w:val="001C0A9C"/>
    <w:rsid w:val="001C145C"/>
    <w:rsid w:val="001C146E"/>
    <w:rsid w:val="001C1734"/>
    <w:rsid w:val="001C2D61"/>
    <w:rsid w:val="001C3A77"/>
    <w:rsid w:val="001C6FF0"/>
    <w:rsid w:val="001C7B64"/>
    <w:rsid w:val="001C7D09"/>
    <w:rsid w:val="001D0FD6"/>
    <w:rsid w:val="001D1944"/>
    <w:rsid w:val="001D1CA0"/>
    <w:rsid w:val="001D221C"/>
    <w:rsid w:val="001D243C"/>
    <w:rsid w:val="001D2850"/>
    <w:rsid w:val="001D3521"/>
    <w:rsid w:val="001D4218"/>
    <w:rsid w:val="001D4B98"/>
    <w:rsid w:val="001D4F16"/>
    <w:rsid w:val="001D77BB"/>
    <w:rsid w:val="001E0A10"/>
    <w:rsid w:val="001E129E"/>
    <w:rsid w:val="001E1EF4"/>
    <w:rsid w:val="001E2424"/>
    <w:rsid w:val="001E2C26"/>
    <w:rsid w:val="001E2D71"/>
    <w:rsid w:val="001E520C"/>
    <w:rsid w:val="001E62D6"/>
    <w:rsid w:val="001E6A6E"/>
    <w:rsid w:val="001E6CEC"/>
    <w:rsid w:val="001E732D"/>
    <w:rsid w:val="001E7D71"/>
    <w:rsid w:val="001F086F"/>
    <w:rsid w:val="001F0CF7"/>
    <w:rsid w:val="001F14EC"/>
    <w:rsid w:val="001F1558"/>
    <w:rsid w:val="001F15AB"/>
    <w:rsid w:val="001F26E6"/>
    <w:rsid w:val="001F358E"/>
    <w:rsid w:val="001F45AA"/>
    <w:rsid w:val="001F5122"/>
    <w:rsid w:val="001F605E"/>
    <w:rsid w:val="001F68FB"/>
    <w:rsid w:val="002003BD"/>
    <w:rsid w:val="00200AE4"/>
    <w:rsid w:val="002014A1"/>
    <w:rsid w:val="00201609"/>
    <w:rsid w:val="0020172A"/>
    <w:rsid w:val="00202266"/>
    <w:rsid w:val="00202699"/>
    <w:rsid w:val="0020408A"/>
    <w:rsid w:val="0020434A"/>
    <w:rsid w:val="0020445B"/>
    <w:rsid w:val="002048DB"/>
    <w:rsid w:val="00204991"/>
    <w:rsid w:val="00204F0F"/>
    <w:rsid w:val="00205CE4"/>
    <w:rsid w:val="0020679A"/>
    <w:rsid w:val="0020689E"/>
    <w:rsid w:val="00206998"/>
    <w:rsid w:val="002078E7"/>
    <w:rsid w:val="0021142A"/>
    <w:rsid w:val="0021149F"/>
    <w:rsid w:val="00211D64"/>
    <w:rsid w:val="00213777"/>
    <w:rsid w:val="0021412C"/>
    <w:rsid w:val="00214CF7"/>
    <w:rsid w:val="0021512B"/>
    <w:rsid w:val="002159EC"/>
    <w:rsid w:val="002205C4"/>
    <w:rsid w:val="002205EB"/>
    <w:rsid w:val="0022085A"/>
    <w:rsid w:val="00220E46"/>
    <w:rsid w:val="002216A9"/>
    <w:rsid w:val="00221967"/>
    <w:rsid w:val="00221A95"/>
    <w:rsid w:val="00221E39"/>
    <w:rsid w:val="00223135"/>
    <w:rsid w:val="00223324"/>
    <w:rsid w:val="00224A7E"/>
    <w:rsid w:val="002254E7"/>
    <w:rsid w:val="0022562F"/>
    <w:rsid w:val="00225AC7"/>
    <w:rsid w:val="002268FC"/>
    <w:rsid w:val="00226CF4"/>
    <w:rsid w:val="002276C8"/>
    <w:rsid w:val="00231862"/>
    <w:rsid w:val="00231E73"/>
    <w:rsid w:val="00232402"/>
    <w:rsid w:val="00232AC9"/>
    <w:rsid w:val="00234879"/>
    <w:rsid w:val="0023603A"/>
    <w:rsid w:val="0023671F"/>
    <w:rsid w:val="00236F52"/>
    <w:rsid w:val="0023751C"/>
    <w:rsid w:val="002377B0"/>
    <w:rsid w:val="00240E1E"/>
    <w:rsid w:val="002419BD"/>
    <w:rsid w:val="00241F45"/>
    <w:rsid w:val="0024227A"/>
    <w:rsid w:val="00243D69"/>
    <w:rsid w:val="0024460C"/>
    <w:rsid w:val="0024524D"/>
    <w:rsid w:val="00245A31"/>
    <w:rsid w:val="0025065C"/>
    <w:rsid w:val="00250A60"/>
    <w:rsid w:val="0025164D"/>
    <w:rsid w:val="00251911"/>
    <w:rsid w:val="002528D1"/>
    <w:rsid w:val="002528F8"/>
    <w:rsid w:val="00252D2C"/>
    <w:rsid w:val="00253BB4"/>
    <w:rsid w:val="0025423D"/>
    <w:rsid w:val="002550FE"/>
    <w:rsid w:val="002560DE"/>
    <w:rsid w:val="0025664F"/>
    <w:rsid w:val="00256D04"/>
    <w:rsid w:val="00257177"/>
    <w:rsid w:val="002603E4"/>
    <w:rsid w:val="00260427"/>
    <w:rsid w:val="0026145B"/>
    <w:rsid w:val="002618C4"/>
    <w:rsid w:val="002626BE"/>
    <w:rsid w:val="002627CC"/>
    <w:rsid w:val="00263231"/>
    <w:rsid w:val="00265E32"/>
    <w:rsid w:val="002665FB"/>
    <w:rsid w:val="0026740E"/>
    <w:rsid w:val="00267B39"/>
    <w:rsid w:val="00267F05"/>
    <w:rsid w:val="002711A6"/>
    <w:rsid w:val="00271AF5"/>
    <w:rsid w:val="00272120"/>
    <w:rsid w:val="00272B3B"/>
    <w:rsid w:val="0027303F"/>
    <w:rsid w:val="00273D10"/>
    <w:rsid w:val="00274594"/>
    <w:rsid w:val="00274846"/>
    <w:rsid w:val="00274A11"/>
    <w:rsid w:val="00274D36"/>
    <w:rsid w:val="0027533E"/>
    <w:rsid w:val="00275A5B"/>
    <w:rsid w:val="0027673E"/>
    <w:rsid w:val="00276C27"/>
    <w:rsid w:val="00276E8E"/>
    <w:rsid w:val="00280788"/>
    <w:rsid w:val="00280E7B"/>
    <w:rsid w:val="00281CA9"/>
    <w:rsid w:val="002827AE"/>
    <w:rsid w:val="002829C4"/>
    <w:rsid w:val="002829E5"/>
    <w:rsid w:val="00282FBA"/>
    <w:rsid w:val="0028351B"/>
    <w:rsid w:val="0028384A"/>
    <w:rsid w:val="00287A73"/>
    <w:rsid w:val="00287CF9"/>
    <w:rsid w:val="00291011"/>
    <w:rsid w:val="002910AF"/>
    <w:rsid w:val="00291250"/>
    <w:rsid w:val="0029148E"/>
    <w:rsid w:val="00291585"/>
    <w:rsid w:val="00291623"/>
    <w:rsid w:val="002921E6"/>
    <w:rsid w:val="0029254D"/>
    <w:rsid w:val="00292642"/>
    <w:rsid w:val="00292DBE"/>
    <w:rsid w:val="00293B39"/>
    <w:rsid w:val="002A22D8"/>
    <w:rsid w:val="002A2C5C"/>
    <w:rsid w:val="002A548C"/>
    <w:rsid w:val="002A6AF2"/>
    <w:rsid w:val="002A6FDC"/>
    <w:rsid w:val="002A7246"/>
    <w:rsid w:val="002A766E"/>
    <w:rsid w:val="002A7D6A"/>
    <w:rsid w:val="002A7E8E"/>
    <w:rsid w:val="002B0609"/>
    <w:rsid w:val="002B09C2"/>
    <w:rsid w:val="002B2FCD"/>
    <w:rsid w:val="002B3526"/>
    <w:rsid w:val="002B38A7"/>
    <w:rsid w:val="002B3B7F"/>
    <w:rsid w:val="002B3BD6"/>
    <w:rsid w:val="002B4850"/>
    <w:rsid w:val="002B50E8"/>
    <w:rsid w:val="002B5971"/>
    <w:rsid w:val="002B65E3"/>
    <w:rsid w:val="002B66D4"/>
    <w:rsid w:val="002B73E1"/>
    <w:rsid w:val="002C0301"/>
    <w:rsid w:val="002C0F95"/>
    <w:rsid w:val="002C1872"/>
    <w:rsid w:val="002C360F"/>
    <w:rsid w:val="002C4687"/>
    <w:rsid w:val="002C5163"/>
    <w:rsid w:val="002C5177"/>
    <w:rsid w:val="002C5277"/>
    <w:rsid w:val="002C5A11"/>
    <w:rsid w:val="002C66E0"/>
    <w:rsid w:val="002C6B70"/>
    <w:rsid w:val="002C7749"/>
    <w:rsid w:val="002D055A"/>
    <w:rsid w:val="002D1263"/>
    <w:rsid w:val="002D19A1"/>
    <w:rsid w:val="002D19C7"/>
    <w:rsid w:val="002D1C95"/>
    <w:rsid w:val="002D1DA8"/>
    <w:rsid w:val="002D225E"/>
    <w:rsid w:val="002D24C6"/>
    <w:rsid w:val="002D40A9"/>
    <w:rsid w:val="002D4AFE"/>
    <w:rsid w:val="002D57FA"/>
    <w:rsid w:val="002D6231"/>
    <w:rsid w:val="002D735C"/>
    <w:rsid w:val="002E0A11"/>
    <w:rsid w:val="002E0B3A"/>
    <w:rsid w:val="002E11D9"/>
    <w:rsid w:val="002E1303"/>
    <w:rsid w:val="002E1778"/>
    <w:rsid w:val="002E23EC"/>
    <w:rsid w:val="002E2C2D"/>
    <w:rsid w:val="002E2FCA"/>
    <w:rsid w:val="002E33E1"/>
    <w:rsid w:val="002E3B2E"/>
    <w:rsid w:val="002E3D19"/>
    <w:rsid w:val="002E54BC"/>
    <w:rsid w:val="002E6E95"/>
    <w:rsid w:val="002E74E3"/>
    <w:rsid w:val="002F03EF"/>
    <w:rsid w:val="002F052D"/>
    <w:rsid w:val="002F0FD4"/>
    <w:rsid w:val="002F170A"/>
    <w:rsid w:val="002F1BEB"/>
    <w:rsid w:val="002F2503"/>
    <w:rsid w:val="002F25F5"/>
    <w:rsid w:val="002F3534"/>
    <w:rsid w:val="002F3D89"/>
    <w:rsid w:val="002F50AB"/>
    <w:rsid w:val="002F528F"/>
    <w:rsid w:val="002F6B00"/>
    <w:rsid w:val="00302387"/>
    <w:rsid w:val="00302BED"/>
    <w:rsid w:val="0030313F"/>
    <w:rsid w:val="003036D8"/>
    <w:rsid w:val="00304558"/>
    <w:rsid w:val="00304681"/>
    <w:rsid w:val="00304E8D"/>
    <w:rsid w:val="00304EFD"/>
    <w:rsid w:val="00305C7F"/>
    <w:rsid w:val="00306E95"/>
    <w:rsid w:val="00307A54"/>
    <w:rsid w:val="00310CA0"/>
    <w:rsid w:val="00311CA5"/>
    <w:rsid w:val="003121EB"/>
    <w:rsid w:val="00312EC8"/>
    <w:rsid w:val="00312F6E"/>
    <w:rsid w:val="00312FA1"/>
    <w:rsid w:val="00313858"/>
    <w:rsid w:val="00313C8E"/>
    <w:rsid w:val="0031507C"/>
    <w:rsid w:val="003151B6"/>
    <w:rsid w:val="00315222"/>
    <w:rsid w:val="003155AD"/>
    <w:rsid w:val="0031650D"/>
    <w:rsid w:val="003166E4"/>
    <w:rsid w:val="003167F0"/>
    <w:rsid w:val="00317534"/>
    <w:rsid w:val="003178F4"/>
    <w:rsid w:val="00317AE4"/>
    <w:rsid w:val="003200FF"/>
    <w:rsid w:val="0032077F"/>
    <w:rsid w:val="0032131E"/>
    <w:rsid w:val="00321F01"/>
    <w:rsid w:val="003221D2"/>
    <w:rsid w:val="003225A1"/>
    <w:rsid w:val="00324604"/>
    <w:rsid w:val="00324C2A"/>
    <w:rsid w:val="003254C5"/>
    <w:rsid w:val="00326D20"/>
    <w:rsid w:val="00327326"/>
    <w:rsid w:val="00327688"/>
    <w:rsid w:val="00331073"/>
    <w:rsid w:val="003315C7"/>
    <w:rsid w:val="003329F1"/>
    <w:rsid w:val="00332BFC"/>
    <w:rsid w:val="00333F19"/>
    <w:rsid w:val="0033438B"/>
    <w:rsid w:val="00334414"/>
    <w:rsid w:val="00336A5E"/>
    <w:rsid w:val="00336FBD"/>
    <w:rsid w:val="0033787D"/>
    <w:rsid w:val="003378A3"/>
    <w:rsid w:val="00337B7A"/>
    <w:rsid w:val="0034114F"/>
    <w:rsid w:val="003415E0"/>
    <w:rsid w:val="0034176C"/>
    <w:rsid w:val="003419FB"/>
    <w:rsid w:val="00341C6C"/>
    <w:rsid w:val="00343310"/>
    <w:rsid w:val="00344933"/>
    <w:rsid w:val="00345420"/>
    <w:rsid w:val="0034582D"/>
    <w:rsid w:val="00345CCE"/>
    <w:rsid w:val="00346135"/>
    <w:rsid w:val="00346304"/>
    <w:rsid w:val="0034667C"/>
    <w:rsid w:val="00350834"/>
    <w:rsid w:val="00350AB5"/>
    <w:rsid w:val="0035164A"/>
    <w:rsid w:val="00351B17"/>
    <w:rsid w:val="0035228E"/>
    <w:rsid w:val="0035287C"/>
    <w:rsid w:val="003532B8"/>
    <w:rsid w:val="003557B8"/>
    <w:rsid w:val="00356F38"/>
    <w:rsid w:val="003576C0"/>
    <w:rsid w:val="00357767"/>
    <w:rsid w:val="0036141A"/>
    <w:rsid w:val="003614C1"/>
    <w:rsid w:val="00361921"/>
    <w:rsid w:val="00362714"/>
    <w:rsid w:val="003629D3"/>
    <w:rsid w:val="00362F5B"/>
    <w:rsid w:val="00363259"/>
    <w:rsid w:val="00363E54"/>
    <w:rsid w:val="003649D9"/>
    <w:rsid w:val="00364F2C"/>
    <w:rsid w:val="00365258"/>
    <w:rsid w:val="003655B9"/>
    <w:rsid w:val="00366B55"/>
    <w:rsid w:val="00366D7C"/>
    <w:rsid w:val="00366F66"/>
    <w:rsid w:val="003675EB"/>
    <w:rsid w:val="0037004E"/>
    <w:rsid w:val="00370FAA"/>
    <w:rsid w:val="00371305"/>
    <w:rsid w:val="003713C2"/>
    <w:rsid w:val="00372D2D"/>
    <w:rsid w:val="00372D8E"/>
    <w:rsid w:val="0037349A"/>
    <w:rsid w:val="003735C7"/>
    <w:rsid w:val="00373D96"/>
    <w:rsid w:val="00373ECA"/>
    <w:rsid w:val="003765CF"/>
    <w:rsid w:val="003768D7"/>
    <w:rsid w:val="00376A41"/>
    <w:rsid w:val="00377A02"/>
    <w:rsid w:val="0038092B"/>
    <w:rsid w:val="003809B1"/>
    <w:rsid w:val="00384115"/>
    <w:rsid w:val="0038551A"/>
    <w:rsid w:val="0038571E"/>
    <w:rsid w:val="00385D1C"/>
    <w:rsid w:val="0038604A"/>
    <w:rsid w:val="003862C3"/>
    <w:rsid w:val="0038720F"/>
    <w:rsid w:val="00390662"/>
    <w:rsid w:val="003915CB"/>
    <w:rsid w:val="00391E79"/>
    <w:rsid w:val="0039206C"/>
    <w:rsid w:val="003921BE"/>
    <w:rsid w:val="003925B5"/>
    <w:rsid w:val="003932F4"/>
    <w:rsid w:val="00393438"/>
    <w:rsid w:val="0039418A"/>
    <w:rsid w:val="003949B9"/>
    <w:rsid w:val="003953A8"/>
    <w:rsid w:val="00395CF9"/>
    <w:rsid w:val="00395E5E"/>
    <w:rsid w:val="00396179"/>
    <w:rsid w:val="003A01F1"/>
    <w:rsid w:val="003A0B53"/>
    <w:rsid w:val="003A0DC9"/>
    <w:rsid w:val="003A1243"/>
    <w:rsid w:val="003A163D"/>
    <w:rsid w:val="003A2354"/>
    <w:rsid w:val="003A337F"/>
    <w:rsid w:val="003A3475"/>
    <w:rsid w:val="003A4068"/>
    <w:rsid w:val="003A469C"/>
    <w:rsid w:val="003A4736"/>
    <w:rsid w:val="003A60C6"/>
    <w:rsid w:val="003A6696"/>
    <w:rsid w:val="003A6723"/>
    <w:rsid w:val="003A67F1"/>
    <w:rsid w:val="003A700A"/>
    <w:rsid w:val="003A7588"/>
    <w:rsid w:val="003A7B42"/>
    <w:rsid w:val="003A7B67"/>
    <w:rsid w:val="003B01AF"/>
    <w:rsid w:val="003B0300"/>
    <w:rsid w:val="003B0B69"/>
    <w:rsid w:val="003B1346"/>
    <w:rsid w:val="003B2541"/>
    <w:rsid w:val="003B3210"/>
    <w:rsid w:val="003B3527"/>
    <w:rsid w:val="003B535F"/>
    <w:rsid w:val="003B5443"/>
    <w:rsid w:val="003B5539"/>
    <w:rsid w:val="003B57D3"/>
    <w:rsid w:val="003B5C0E"/>
    <w:rsid w:val="003B5DD4"/>
    <w:rsid w:val="003B62A0"/>
    <w:rsid w:val="003C0762"/>
    <w:rsid w:val="003C17F3"/>
    <w:rsid w:val="003C1917"/>
    <w:rsid w:val="003C1BEE"/>
    <w:rsid w:val="003C26B9"/>
    <w:rsid w:val="003C2C40"/>
    <w:rsid w:val="003C4008"/>
    <w:rsid w:val="003C458B"/>
    <w:rsid w:val="003C485B"/>
    <w:rsid w:val="003C485F"/>
    <w:rsid w:val="003C4C56"/>
    <w:rsid w:val="003C4FEE"/>
    <w:rsid w:val="003C5BFE"/>
    <w:rsid w:val="003C637C"/>
    <w:rsid w:val="003D0114"/>
    <w:rsid w:val="003D0C6B"/>
    <w:rsid w:val="003D1EED"/>
    <w:rsid w:val="003D22DA"/>
    <w:rsid w:val="003D2522"/>
    <w:rsid w:val="003D2915"/>
    <w:rsid w:val="003D3E84"/>
    <w:rsid w:val="003D553A"/>
    <w:rsid w:val="003D580A"/>
    <w:rsid w:val="003D593C"/>
    <w:rsid w:val="003D5F0E"/>
    <w:rsid w:val="003D6CF9"/>
    <w:rsid w:val="003D715E"/>
    <w:rsid w:val="003E0634"/>
    <w:rsid w:val="003E13F3"/>
    <w:rsid w:val="003E24BA"/>
    <w:rsid w:val="003E3004"/>
    <w:rsid w:val="003E4445"/>
    <w:rsid w:val="003E507E"/>
    <w:rsid w:val="003E5D5D"/>
    <w:rsid w:val="003E7593"/>
    <w:rsid w:val="003E7598"/>
    <w:rsid w:val="003E77E7"/>
    <w:rsid w:val="003F02E4"/>
    <w:rsid w:val="003F18F9"/>
    <w:rsid w:val="003F1CC9"/>
    <w:rsid w:val="003F2A05"/>
    <w:rsid w:val="003F3F38"/>
    <w:rsid w:val="003F4467"/>
    <w:rsid w:val="003F4C7D"/>
    <w:rsid w:val="003F5464"/>
    <w:rsid w:val="003F5C0E"/>
    <w:rsid w:val="003F69FE"/>
    <w:rsid w:val="003F6FD5"/>
    <w:rsid w:val="00401874"/>
    <w:rsid w:val="004052F9"/>
    <w:rsid w:val="00405A2F"/>
    <w:rsid w:val="00406B1C"/>
    <w:rsid w:val="00407067"/>
    <w:rsid w:val="00407D09"/>
    <w:rsid w:val="00407EAB"/>
    <w:rsid w:val="00412A63"/>
    <w:rsid w:val="00416675"/>
    <w:rsid w:val="0041668F"/>
    <w:rsid w:val="004166EC"/>
    <w:rsid w:val="0041734F"/>
    <w:rsid w:val="0042065A"/>
    <w:rsid w:val="00420724"/>
    <w:rsid w:val="004208BE"/>
    <w:rsid w:val="00421D7F"/>
    <w:rsid w:val="00422F89"/>
    <w:rsid w:val="004253F3"/>
    <w:rsid w:val="00425577"/>
    <w:rsid w:val="004276BC"/>
    <w:rsid w:val="00430189"/>
    <w:rsid w:val="00430369"/>
    <w:rsid w:val="0043270C"/>
    <w:rsid w:val="00432B4D"/>
    <w:rsid w:val="004337D9"/>
    <w:rsid w:val="00433A45"/>
    <w:rsid w:val="00434A09"/>
    <w:rsid w:val="00434EDC"/>
    <w:rsid w:val="00436B40"/>
    <w:rsid w:val="004409AB"/>
    <w:rsid w:val="00440A3A"/>
    <w:rsid w:val="0044156E"/>
    <w:rsid w:val="0044259C"/>
    <w:rsid w:val="00442E9E"/>
    <w:rsid w:val="00445994"/>
    <w:rsid w:val="004459BA"/>
    <w:rsid w:val="00445ACE"/>
    <w:rsid w:val="004466A5"/>
    <w:rsid w:val="00446E05"/>
    <w:rsid w:val="0044790B"/>
    <w:rsid w:val="004501AA"/>
    <w:rsid w:val="004503D6"/>
    <w:rsid w:val="00450B36"/>
    <w:rsid w:val="004512E6"/>
    <w:rsid w:val="0045324B"/>
    <w:rsid w:val="00453A97"/>
    <w:rsid w:val="00453F6E"/>
    <w:rsid w:val="00454129"/>
    <w:rsid w:val="004552B3"/>
    <w:rsid w:val="00455A8C"/>
    <w:rsid w:val="004569A9"/>
    <w:rsid w:val="00456CC5"/>
    <w:rsid w:val="00457691"/>
    <w:rsid w:val="00461A8F"/>
    <w:rsid w:val="00462C35"/>
    <w:rsid w:val="004653BA"/>
    <w:rsid w:val="004663D3"/>
    <w:rsid w:val="00466A3E"/>
    <w:rsid w:val="0046706E"/>
    <w:rsid w:val="0046719C"/>
    <w:rsid w:val="0046738C"/>
    <w:rsid w:val="004705A0"/>
    <w:rsid w:val="00470A39"/>
    <w:rsid w:val="00470C10"/>
    <w:rsid w:val="00471871"/>
    <w:rsid w:val="00471D35"/>
    <w:rsid w:val="004721C9"/>
    <w:rsid w:val="00472320"/>
    <w:rsid w:val="004726C0"/>
    <w:rsid w:val="004726FD"/>
    <w:rsid w:val="004733B0"/>
    <w:rsid w:val="00474CE5"/>
    <w:rsid w:val="004751E4"/>
    <w:rsid w:val="00475797"/>
    <w:rsid w:val="00475903"/>
    <w:rsid w:val="00475B4C"/>
    <w:rsid w:val="00476861"/>
    <w:rsid w:val="004801BC"/>
    <w:rsid w:val="004803C5"/>
    <w:rsid w:val="004821A9"/>
    <w:rsid w:val="0048224C"/>
    <w:rsid w:val="004831CA"/>
    <w:rsid w:val="00483B40"/>
    <w:rsid w:val="004841EE"/>
    <w:rsid w:val="00485F2B"/>
    <w:rsid w:val="0048615E"/>
    <w:rsid w:val="00486EF0"/>
    <w:rsid w:val="00487FB0"/>
    <w:rsid w:val="00490348"/>
    <w:rsid w:val="0049034E"/>
    <w:rsid w:val="00490C95"/>
    <w:rsid w:val="004913D0"/>
    <w:rsid w:val="00491DFD"/>
    <w:rsid w:val="00492DDD"/>
    <w:rsid w:val="0049329F"/>
    <w:rsid w:val="004932D4"/>
    <w:rsid w:val="004937B2"/>
    <w:rsid w:val="0049446D"/>
    <w:rsid w:val="00496B48"/>
    <w:rsid w:val="00497A8A"/>
    <w:rsid w:val="00497C4B"/>
    <w:rsid w:val="00497DBC"/>
    <w:rsid w:val="004A1D4C"/>
    <w:rsid w:val="004A304F"/>
    <w:rsid w:val="004A3242"/>
    <w:rsid w:val="004A3F35"/>
    <w:rsid w:val="004A473F"/>
    <w:rsid w:val="004A728E"/>
    <w:rsid w:val="004A773B"/>
    <w:rsid w:val="004A7F6C"/>
    <w:rsid w:val="004B06FE"/>
    <w:rsid w:val="004B0890"/>
    <w:rsid w:val="004B12A0"/>
    <w:rsid w:val="004B2194"/>
    <w:rsid w:val="004B2F60"/>
    <w:rsid w:val="004B3310"/>
    <w:rsid w:val="004B362F"/>
    <w:rsid w:val="004B3EA0"/>
    <w:rsid w:val="004B44F8"/>
    <w:rsid w:val="004B5F9F"/>
    <w:rsid w:val="004B687E"/>
    <w:rsid w:val="004B68AE"/>
    <w:rsid w:val="004B7AC0"/>
    <w:rsid w:val="004C0EED"/>
    <w:rsid w:val="004C26DB"/>
    <w:rsid w:val="004C28BC"/>
    <w:rsid w:val="004C2D22"/>
    <w:rsid w:val="004C34F7"/>
    <w:rsid w:val="004C3677"/>
    <w:rsid w:val="004C3A2F"/>
    <w:rsid w:val="004C425A"/>
    <w:rsid w:val="004C49ED"/>
    <w:rsid w:val="004C548B"/>
    <w:rsid w:val="004C554F"/>
    <w:rsid w:val="004C55E2"/>
    <w:rsid w:val="004C5E30"/>
    <w:rsid w:val="004C6688"/>
    <w:rsid w:val="004D0156"/>
    <w:rsid w:val="004D071F"/>
    <w:rsid w:val="004D2389"/>
    <w:rsid w:val="004D2BEB"/>
    <w:rsid w:val="004D327B"/>
    <w:rsid w:val="004D4F6F"/>
    <w:rsid w:val="004D556A"/>
    <w:rsid w:val="004D58BD"/>
    <w:rsid w:val="004D7E4A"/>
    <w:rsid w:val="004E072B"/>
    <w:rsid w:val="004E15BE"/>
    <w:rsid w:val="004E29CD"/>
    <w:rsid w:val="004E2D13"/>
    <w:rsid w:val="004E3194"/>
    <w:rsid w:val="004E3837"/>
    <w:rsid w:val="004E38F1"/>
    <w:rsid w:val="004E3A95"/>
    <w:rsid w:val="004E43F5"/>
    <w:rsid w:val="004E56FA"/>
    <w:rsid w:val="004E6A77"/>
    <w:rsid w:val="004F0526"/>
    <w:rsid w:val="004F09D0"/>
    <w:rsid w:val="004F16DA"/>
    <w:rsid w:val="004F19A0"/>
    <w:rsid w:val="004F1CBF"/>
    <w:rsid w:val="004F2D0F"/>
    <w:rsid w:val="004F2F15"/>
    <w:rsid w:val="004F3478"/>
    <w:rsid w:val="004F4CE8"/>
    <w:rsid w:val="004F519E"/>
    <w:rsid w:val="004F55A2"/>
    <w:rsid w:val="004F74D0"/>
    <w:rsid w:val="004F7B30"/>
    <w:rsid w:val="00500BAD"/>
    <w:rsid w:val="005019D1"/>
    <w:rsid w:val="005028F3"/>
    <w:rsid w:val="00502BFD"/>
    <w:rsid w:val="00502F4C"/>
    <w:rsid w:val="0050341D"/>
    <w:rsid w:val="005039B8"/>
    <w:rsid w:val="00504450"/>
    <w:rsid w:val="00504DB3"/>
    <w:rsid w:val="005051BA"/>
    <w:rsid w:val="005053F2"/>
    <w:rsid w:val="005057E9"/>
    <w:rsid w:val="00505D75"/>
    <w:rsid w:val="005061CC"/>
    <w:rsid w:val="00506DCC"/>
    <w:rsid w:val="00507136"/>
    <w:rsid w:val="0050771C"/>
    <w:rsid w:val="00510416"/>
    <w:rsid w:val="00510D4A"/>
    <w:rsid w:val="005111AB"/>
    <w:rsid w:val="0051127F"/>
    <w:rsid w:val="00511994"/>
    <w:rsid w:val="00511A61"/>
    <w:rsid w:val="0051259E"/>
    <w:rsid w:val="0051341D"/>
    <w:rsid w:val="005136E6"/>
    <w:rsid w:val="00513892"/>
    <w:rsid w:val="005155C0"/>
    <w:rsid w:val="0051578D"/>
    <w:rsid w:val="00515ED3"/>
    <w:rsid w:val="005169F5"/>
    <w:rsid w:val="005176E8"/>
    <w:rsid w:val="005179E1"/>
    <w:rsid w:val="00520842"/>
    <w:rsid w:val="00521C34"/>
    <w:rsid w:val="00522B11"/>
    <w:rsid w:val="00522C50"/>
    <w:rsid w:val="00522D1B"/>
    <w:rsid w:val="00523140"/>
    <w:rsid w:val="00523743"/>
    <w:rsid w:val="00523919"/>
    <w:rsid w:val="005247ED"/>
    <w:rsid w:val="00525DC6"/>
    <w:rsid w:val="0052636E"/>
    <w:rsid w:val="00526731"/>
    <w:rsid w:val="00526A40"/>
    <w:rsid w:val="00527348"/>
    <w:rsid w:val="005307FF"/>
    <w:rsid w:val="00532609"/>
    <w:rsid w:val="005326E3"/>
    <w:rsid w:val="00532BBD"/>
    <w:rsid w:val="00532E0C"/>
    <w:rsid w:val="00533346"/>
    <w:rsid w:val="005333EA"/>
    <w:rsid w:val="00534261"/>
    <w:rsid w:val="00534775"/>
    <w:rsid w:val="00540150"/>
    <w:rsid w:val="00540286"/>
    <w:rsid w:val="00540A65"/>
    <w:rsid w:val="0054260D"/>
    <w:rsid w:val="00542A1F"/>
    <w:rsid w:val="00542B38"/>
    <w:rsid w:val="00542BA8"/>
    <w:rsid w:val="00542D28"/>
    <w:rsid w:val="00543C77"/>
    <w:rsid w:val="00543DBB"/>
    <w:rsid w:val="00545093"/>
    <w:rsid w:val="00545A1C"/>
    <w:rsid w:val="005471C4"/>
    <w:rsid w:val="0055066F"/>
    <w:rsid w:val="00550BE1"/>
    <w:rsid w:val="005535EC"/>
    <w:rsid w:val="00553D84"/>
    <w:rsid w:val="00553E5F"/>
    <w:rsid w:val="00554863"/>
    <w:rsid w:val="00554B88"/>
    <w:rsid w:val="00554D21"/>
    <w:rsid w:val="005550FB"/>
    <w:rsid w:val="00555328"/>
    <w:rsid w:val="00555370"/>
    <w:rsid w:val="005565D2"/>
    <w:rsid w:val="00556814"/>
    <w:rsid w:val="005573AE"/>
    <w:rsid w:val="0056046B"/>
    <w:rsid w:val="005617B5"/>
    <w:rsid w:val="00562606"/>
    <w:rsid w:val="00562B7A"/>
    <w:rsid w:val="0056302A"/>
    <w:rsid w:val="00563366"/>
    <w:rsid w:val="00563B70"/>
    <w:rsid w:val="00566032"/>
    <w:rsid w:val="0056682C"/>
    <w:rsid w:val="00566B77"/>
    <w:rsid w:val="00566D5C"/>
    <w:rsid w:val="00570286"/>
    <w:rsid w:val="005709DF"/>
    <w:rsid w:val="00570C03"/>
    <w:rsid w:val="005717AC"/>
    <w:rsid w:val="00571FDB"/>
    <w:rsid w:val="00572135"/>
    <w:rsid w:val="0057215F"/>
    <w:rsid w:val="00572601"/>
    <w:rsid w:val="0057278F"/>
    <w:rsid w:val="00572E64"/>
    <w:rsid w:val="005734E3"/>
    <w:rsid w:val="00573EC4"/>
    <w:rsid w:val="00574197"/>
    <w:rsid w:val="005768EF"/>
    <w:rsid w:val="00577EEE"/>
    <w:rsid w:val="00580F76"/>
    <w:rsid w:val="005814F2"/>
    <w:rsid w:val="00582121"/>
    <w:rsid w:val="005826EF"/>
    <w:rsid w:val="005827F4"/>
    <w:rsid w:val="00583916"/>
    <w:rsid w:val="0058454D"/>
    <w:rsid w:val="00584DB4"/>
    <w:rsid w:val="005866D1"/>
    <w:rsid w:val="00586837"/>
    <w:rsid w:val="0058687F"/>
    <w:rsid w:val="00591194"/>
    <w:rsid w:val="0059144D"/>
    <w:rsid w:val="00591A6E"/>
    <w:rsid w:val="00591AD6"/>
    <w:rsid w:val="00592AAB"/>
    <w:rsid w:val="00592F96"/>
    <w:rsid w:val="005939DE"/>
    <w:rsid w:val="00593ACD"/>
    <w:rsid w:val="00593FC7"/>
    <w:rsid w:val="00594BE2"/>
    <w:rsid w:val="00595C86"/>
    <w:rsid w:val="00595C87"/>
    <w:rsid w:val="00596976"/>
    <w:rsid w:val="005976AA"/>
    <w:rsid w:val="005A118B"/>
    <w:rsid w:val="005A1B2B"/>
    <w:rsid w:val="005A1C38"/>
    <w:rsid w:val="005A20F6"/>
    <w:rsid w:val="005A26D6"/>
    <w:rsid w:val="005A33B8"/>
    <w:rsid w:val="005A3E10"/>
    <w:rsid w:val="005A42E0"/>
    <w:rsid w:val="005A4475"/>
    <w:rsid w:val="005A44E0"/>
    <w:rsid w:val="005A465F"/>
    <w:rsid w:val="005A5659"/>
    <w:rsid w:val="005A5870"/>
    <w:rsid w:val="005A68DC"/>
    <w:rsid w:val="005A7F58"/>
    <w:rsid w:val="005B06B6"/>
    <w:rsid w:val="005B0B7C"/>
    <w:rsid w:val="005B2691"/>
    <w:rsid w:val="005B2B69"/>
    <w:rsid w:val="005B2D0C"/>
    <w:rsid w:val="005B36B7"/>
    <w:rsid w:val="005B5C25"/>
    <w:rsid w:val="005B75F9"/>
    <w:rsid w:val="005B7F15"/>
    <w:rsid w:val="005C0F46"/>
    <w:rsid w:val="005C33CF"/>
    <w:rsid w:val="005C3BE8"/>
    <w:rsid w:val="005C4993"/>
    <w:rsid w:val="005C4DCD"/>
    <w:rsid w:val="005C5134"/>
    <w:rsid w:val="005C53A1"/>
    <w:rsid w:val="005C5494"/>
    <w:rsid w:val="005C5638"/>
    <w:rsid w:val="005C61C9"/>
    <w:rsid w:val="005C63CC"/>
    <w:rsid w:val="005C6513"/>
    <w:rsid w:val="005C69B3"/>
    <w:rsid w:val="005C76F6"/>
    <w:rsid w:val="005C7C99"/>
    <w:rsid w:val="005D0867"/>
    <w:rsid w:val="005D08CA"/>
    <w:rsid w:val="005D119B"/>
    <w:rsid w:val="005D234A"/>
    <w:rsid w:val="005D2CED"/>
    <w:rsid w:val="005D33E4"/>
    <w:rsid w:val="005D3549"/>
    <w:rsid w:val="005D3712"/>
    <w:rsid w:val="005D47D4"/>
    <w:rsid w:val="005D48C5"/>
    <w:rsid w:val="005D7925"/>
    <w:rsid w:val="005E01F5"/>
    <w:rsid w:val="005E053F"/>
    <w:rsid w:val="005E0828"/>
    <w:rsid w:val="005E0A37"/>
    <w:rsid w:val="005E0EA3"/>
    <w:rsid w:val="005E15AC"/>
    <w:rsid w:val="005E1875"/>
    <w:rsid w:val="005E1EE0"/>
    <w:rsid w:val="005E1FE2"/>
    <w:rsid w:val="005E23CC"/>
    <w:rsid w:val="005E23F7"/>
    <w:rsid w:val="005E3280"/>
    <w:rsid w:val="005E4D1D"/>
    <w:rsid w:val="005E4DC8"/>
    <w:rsid w:val="005E5FDE"/>
    <w:rsid w:val="005E69F6"/>
    <w:rsid w:val="005E6AFB"/>
    <w:rsid w:val="005F0549"/>
    <w:rsid w:val="005F0884"/>
    <w:rsid w:val="005F1985"/>
    <w:rsid w:val="005F1DE3"/>
    <w:rsid w:val="005F25A1"/>
    <w:rsid w:val="005F369A"/>
    <w:rsid w:val="005F3BF5"/>
    <w:rsid w:val="005F526F"/>
    <w:rsid w:val="005F69E7"/>
    <w:rsid w:val="005F77E8"/>
    <w:rsid w:val="005F7DBE"/>
    <w:rsid w:val="00602238"/>
    <w:rsid w:val="00603336"/>
    <w:rsid w:val="006040F0"/>
    <w:rsid w:val="0060416A"/>
    <w:rsid w:val="00605F5E"/>
    <w:rsid w:val="0060667C"/>
    <w:rsid w:val="00606B0E"/>
    <w:rsid w:val="00606ED1"/>
    <w:rsid w:val="00607E75"/>
    <w:rsid w:val="00607F70"/>
    <w:rsid w:val="006107AE"/>
    <w:rsid w:val="00610C93"/>
    <w:rsid w:val="006111B3"/>
    <w:rsid w:val="006112C4"/>
    <w:rsid w:val="00611B16"/>
    <w:rsid w:val="00611BE6"/>
    <w:rsid w:val="0061254B"/>
    <w:rsid w:val="00614821"/>
    <w:rsid w:val="00614BBC"/>
    <w:rsid w:val="00615761"/>
    <w:rsid w:val="00616E9C"/>
    <w:rsid w:val="0062051F"/>
    <w:rsid w:val="00620A41"/>
    <w:rsid w:val="00620B14"/>
    <w:rsid w:val="00620CF6"/>
    <w:rsid w:val="00620DCE"/>
    <w:rsid w:val="00622468"/>
    <w:rsid w:val="0062757C"/>
    <w:rsid w:val="00627994"/>
    <w:rsid w:val="00631742"/>
    <w:rsid w:val="00631E00"/>
    <w:rsid w:val="00632437"/>
    <w:rsid w:val="00632A96"/>
    <w:rsid w:val="006333BA"/>
    <w:rsid w:val="006334DF"/>
    <w:rsid w:val="00634DC4"/>
    <w:rsid w:val="00634E23"/>
    <w:rsid w:val="0063712B"/>
    <w:rsid w:val="006371F2"/>
    <w:rsid w:val="006372A8"/>
    <w:rsid w:val="00637556"/>
    <w:rsid w:val="0063774A"/>
    <w:rsid w:val="00637D72"/>
    <w:rsid w:val="00640E0B"/>
    <w:rsid w:val="00641126"/>
    <w:rsid w:val="00642589"/>
    <w:rsid w:val="00642FD3"/>
    <w:rsid w:val="00643624"/>
    <w:rsid w:val="006437B4"/>
    <w:rsid w:val="006437D1"/>
    <w:rsid w:val="006438FC"/>
    <w:rsid w:val="00643E05"/>
    <w:rsid w:val="00643F93"/>
    <w:rsid w:val="00644AB5"/>
    <w:rsid w:val="00644CC7"/>
    <w:rsid w:val="006450F4"/>
    <w:rsid w:val="00645332"/>
    <w:rsid w:val="0064542C"/>
    <w:rsid w:val="00645874"/>
    <w:rsid w:val="00645A15"/>
    <w:rsid w:val="00646249"/>
    <w:rsid w:val="006462EF"/>
    <w:rsid w:val="00646F1D"/>
    <w:rsid w:val="00647633"/>
    <w:rsid w:val="00647AD9"/>
    <w:rsid w:val="0065039F"/>
    <w:rsid w:val="00650EC3"/>
    <w:rsid w:val="006522A4"/>
    <w:rsid w:val="00652F70"/>
    <w:rsid w:val="006531B0"/>
    <w:rsid w:val="006532EA"/>
    <w:rsid w:val="00653837"/>
    <w:rsid w:val="0065410D"/>
    <w:rsid w:val="00654E83"/>
    <w:rsid w:val="006555E2"/>
    <w:rsid w:val="0065572C"/>
    <w:rsid w:val="006558CA"/>
    <w:rsid w:val="00656359"/>
    <w:rsid w:val="0065642F"/>
    <w:rsid w:val="0065671F"/>
    <w:rsid w:val="006570BA"/>
    <w:rsid w:val="00657F35"/>
    <w:rsid w:val="006609A3"/>
    <w:rsid w:val="00660D68"/>
    <w:rsid w:val="00661326"/>
    <w:rsid w:val="0066202F"/>
    <w:rsid w:val="006627F9"/>
    <w:rsid w:val="00662CF5"/>
    <w:rsid w:val="006637F9"/>
    <w:rsid w:val="00664966"/>
    <w:rsid w:val="00664B40"/>
    <w:rsid w:val="0066539B"/>
    <w:rsid w:val="006660F6"/>
    <w:rsid w:val="0066739B"/>
    <w:rsid w:val="00667512"/>
    <w:rsid w:val="00667B51"/>
    <w:rsid w:val="00667F92"/>
    <w:rsid w:val="006709DB"/>
    <w:rsid w:val="00670A38"/>
    <w:rsid w:val="00670A57"/>
    <w:rsid w:val="0067199C"/>
    <w:rsid w:val="00672356"/>
    <w:rsid w:val="006724D4"/>
    <w:rsid w:val="00672966"/>
    <w:rsid w:val="00672C0E"/>
    <w:rsid w:val="006737BA"/>
    <w:rsid w:val="0067443D"/>
    <w:rsid w:val="00674C5F"/>
    <w:rsid w:val="00677EFD"/>
    <w:rsid w:val="00680533"/>
    <w:rsid w:val="00680982"/>
    <w:rsid w:val="006809C1"/>
    <w:rsid w:val="006812CD"/>
    <w:rsid w:val="00681E14"/>
    <w:rsid w:val="006827E2"/>
    <w:rsid w:val="006830B2"/>
    <w:rsid w:val="0068548F"/>
    <w:rsid w:val="0068562E"/>
    <w:rsid w:val="0068562F"/>
    <w:rsid w:val="00685849"/>
    <w:rsid w:val="00685AF5"/>
    <w:rsid w:val="00685EEB"/>
    <w:rsid w:val="00685F4D"/>
    <w:rsid w:val="0068614D"/>
    <w:rsid w:val="00686692"/>
    <w:rsid w:val="0068701C"/>
    <w:rsid w:val="0068754F"/>
    <w:rsid w:val="00690768"/>
    <w:rsid w:val="00690A5B"/>
    <w:rsid w:val="00692592"/>
    <w:rsid w:val="00692744"/>
    <w:rsid w:val="0069505C"/>
    <w:rsid w:val="00695C11"/>
    <w:rsid w:val="0069608E"/>
    <w:rsid w:val="0069757C"/>
    <w:rsid w:val="006A0018"/>
    <w:rsid w:val="006A034A"/>
    <w:rsid w:val="006A0706"/>
    <w:rsid w:val="006A1AE5"/>
    <w:rsid w:val="006A3086"/>
    <w:rsid w:val="006A37D8"/>
    <w:rsid w:val="006A3BEB"/>
    <w:rsid w:val="006A5515"/>
    <w:rsid w:val="006A5CF1"/>
    <w:rsid w:val="006A7414"/>
    <w:rsid w:val="006A7999"/>
    <w:rsid w:val="006A7E1C"/>
    <w:rsid w:val="006B1EBE"/>
    <w:rsid w:val="006B24A2"/>
    <w:rsid w:val="006B43F2"/>
    <w:rsid w:val="006B5232"/>
    <w:rsid w:val="006B55F7"/>
    <w:rsid w:val="006B596E"/>
    <w:rsid w:val="006B59C8"/>
    <w:rsid w:val="006B604D"/>
    <w:rsid w:val="006B681B"/>
    <w:rsid w:val="006B69B8"/>
    <w:rsid w:val="006B6A26"/>
    <w:rsid w:val="006B7290"/>
    <w:rsid w:val="006B7696"/>
    <w:rsid w:val="006B771E"/>
    <w:rsid w:val="006B7FD6"/>
    <w:rsid w:val="006C0177"/>
    <w:rsid w:val="006C0EFD"/>
    <w:rsid w:val="006C1CB6"/>
    <w:rsid w:val="006C20FB"/>
    <w:rsid w:val="006C2808"/>
    <w:rsid w:val="006C2EB2"/>
    <w:rsid w:val="006C3710"/>
    <w:rsid w:val="006C37C8"/>
    <w:rsid w:val="006C4837"/>
    <w:rsid w:val="006C4926"/>
    <w:rsid w:val="006C4951"/>
    <w:rsid w:val="006C5F6C"/>
    <w:rsid w:val="006C6021"/>
    <w:rsid w:val="006C6DE2"/>
    <w:rsid w:val="006D00BA"/>
    <w:rsid w:val="006D030B"/>
    <w:rsid w:val="006D0F6F"/>
    <w:rsid w:val="006D123D"/>
    <w:rsid w:val="006D165E"/>
    <w:rsid w:val="006D1788"/>
    <w:rsid w:val="006D1AAA"/>
    <w:rsid w:val="006D20A9"/>
    <w:rsid w:val="006D2A57"/>
    <w:rsid w:val="006D3189"/>
    <w:rsid w:val="006D32C5"/>
    <w:rsid w:val="006D3C39"/>
    <w:rsid w:val="006D4550"/>
    <w:rsid w:val="006D4B46"/>
    <w:rsid w:val="006D5728"/>
    <w:rsid w:val="006D61A9"/>
    <w:rsid w:val="006D681E"/>
    <w:rsid w:val="006D72A5"/>
    <w:rsid w:val="006D7354"/>
    <w:rsid w:val="006E0771"/>
    <w:rsid w:val="006E0DC4"/>
    <w:rsid w:val="006E0EC7"/>
    <w:rsid w:val="006E0FC9"/>
    <w:rsid w:val="006E1C43"/>
    <w:rsid w:val="006E2865"/>
    <w:rsid w:val="006E2BF0"/>
    <w:rsid w:val="006E31F8"/>
    <w:rsid w:val="006E436C"/>
    <w:rsid w:val="006E49DD"/>
    <w:rsid w:val="006E5C63"/>
    <w:rsid w:val="006E5FD0"/>
    <w:rsid w:val="006E643E"/>
    <w:rsid w:val="006E70AB"/>
    <w:rsid w:val="006E72B2"/>
    <w:rsid w:val="006F0F89"/>
    <w:rsid w:val="006F2F0D"/>
    <w:rsid w:val="006F316F"/>
    <w:rsid w:val="006F366E"/>
    <w:rsid w:val="006F3D69"/>
    <w:rsid w:val="006F6802"/>
    <w:rsid w:val="006F76ED"/>
    <w:rsid w:val="007003FD"/>
    <w:rsid w:val="00700882"/>
    <w:rsid w:val="007009FD"/>
    <w:rsid w:val="007017E4"/>
    <w:rsid w:val="00703A77"/>
    <w:rsid w:val="00703F02"/>
    <w:rsid w:val="0070412D"/>
    <w:rsid w:val="007042A7"/>
    <w:rsid w:val="00705BE9"/>
    <w:rsid w:val="00705E74"/>
    <w:rsid w:val="0070781C"/>
    <w:rsid w:val="00707ABF"/>
    <w:rsid w:val="007111A5"/>
    <w:rsid w:val="00711977"/>
    <w:rsid w:val="00711F82"/>
    <w:rsid w:val="00712842"/>
    <w:rsid w:val="007148EA"/>
    <w:rsid w:val="0071566C"/>
    <w:rsid w:val="00716890"/>
    <w:rsid w:val="0071691C"/>
    <w:rsid w:val="00717FDB"/>
    <w:rsid w:val="007206AC"/>
    <w:rsid w:val="0072168D"/>
    <w:rsid w:val="007229EC"/>
    <w:rsid w:val="00723645"/>
    <w:rsid w:val="007236D8"/>
    <w:rsid w:val="0072395A"/>
    <w:rsid w:val="007249E3"/>
    <w:rsid w:val="00724E8C"/>
    <w:rsid w:val="007260E0"/>
    <w:rsid w:val="00726734"/>
    <w:rsid w:val="00726E41"/>
    <w:rsid w:val="007305E6"/>
    <w:rsid w:val="0073083E"/>
    <w:rsid w:val="00731365"/>
    <w:rsid w:val="00731E81"/>
    <w:rsid w:val="0073208B"/>
    <w:rsid w:val="00734122"/>
    <w:rsid w:val="0073443F"/>
    <w:rsid w:val="00735276"/>
    <w:rsid w:val="00735C20"/>
    <w:rsid w:val="00735D4B"/>
    <w:rsid w:val="007362E8"/>
    <w:rsid w:val="0073636F"/>
    <w:rsid w:val="00736D36"/>
    <w:rsid w:val="007370CC"/>
    <w:rsid w:val="007377EE"/>
    <w:rsid w:val="00740333"/>
    <w:rsid w:val="00740473"/>
    <w:rsid w:val="00740C2F"/>
    <w:rsid w:val="00740D80"/>
    <w:rsid w:val="00741077"/>
    <w:rsid w:val="00741726"/>
    <w:rsid w:val="00741987"/>
    <w:rsid w:val="007419F7"/>
    <w:rsid w:val="0074233F"/>
    <w:rsid w:val="00742C1F"/>
    <w:rsid w:val="00744390"/>
    <w:rsid w:val="00744884"/>
    <w:rsid w:val="007455B9"/>
    <w:rsid w:val="00746FBA"/>
    <w:rsid w:val="0074759C"/>
    <w:rsid w:val="00747B2E"/>
    <w:rsid w:val="00747C42"/>
    <w:rsid w:val="00747DEB"/>
    <w:rsid w:val="00751D42"/>
    <w:rsid w:val="007520BD"/>
    <w:rsid w:val="00752172"/>
    <w:rsid w:val="00752BE3"/>
    <w:rsid w:val="00752ED7"/>
    <w:rsid w:val="007530E1"/>
    <w:rsid w:val="00754BB9"/>
    <w:rsid w:val="00755DE2"/>
    <w:rsid w:val="007564B9"/>
    <w:rsid w:val="007578A5"/>
    <w:rsid w:val="00760508"/>
    <w:rsid w:val="00761E59"/>
    <w:rsid w:val="0076363D"/>
    <w:rsid w:val="0076379A"/>
    <w:rsid w:val="007637A0"/>
    <w:rsid w:val="00764657"/>
    <w:rsid w:val="00764ACB"/>
    <w:rsid w:val="0076534E"/>
    <w:rsid w:val="007654D1"/>
    <w:rsid w:val="00765FA2"/>
    <w:rsid w:val="007668B7"/>
    <w:rsid w:val="00766DF7"/>
    <w:rsid w:val="00770C6B"/>
    <w:rsid w:val="00771A8E"/>
    <w:rsid w:val="00771C01"/>
    <w:rsid w:val="00772DB8"/>
    <w:rsid w:val="007736C1"/>
    <w:rsid w:val="00773792"/>
    <w:rsid w:val="00773BAA"/>
    <w:rsid w:val="00773FB8"/>
    <w:rsid w:val="007741F3"/>
    <w:rsid w:val="007744F0"/>
    <w:rsid w:val="00774CF4"/>
    <w:rsid w:val="00775769"/>
    <w:rsid w:val="00775A9F"/>
    <w:rsid w:val="00775BD4"/>
    <w:rsid w:val="0077615A"/>
    <w:rsid w:val="007775DC"/>
    <w:rsid w:val="00780165"/>
    <w:rsid w:val="0078072B"/>
    <w:rsid w:val="00780958"/>
    <w:rsid w:val="0078180B"/>
    <w:rsid w:val="00781AE1"/>
    <w:rsid w:val="00781B1F"/>
    <w:rsid w:val="0078210E"/>
    <w:rsid w:val="0078251D"/>
    <w:rsid w:val="0078460D"/>
    <w:rsid w:val="00785936"/>
    <w:rsid w:val="0078598C"/>
    <w:rsid w:val="007861A6"/>
    <w:rsid w:val="0078781F"/>
    <w:rsid w:val="00787DEA"/>
    <w:rsid w:val="007905EE"/>
    <w:rsid w:val="0079093B"/>
    <w:rsid w:val="007909F6"/>
    <w:rsid w:val="00790BA6"/>
    <w:rsid w:val="00792D14"/>
    <w:rsid w:val="00792DBD"/>
    <w:rsid w:val="00793850"/>
    <w:rsid w:val="00793CDA"/>
    <w:rsid w:val="00793FAB"/>
    <w:rsid w:val="0079442C"/>
    <w:rsid w:val="007945BE"/>
    <w:rsid w:val="00794E09"/>
    <w:rsid w:val="00795610"/>
    <w:rsid w:val="00796343"/>
    <w:rsid w:val="00797790"/>
    <w:rsid w:val="00797B6E"/>
    <w:rsid w:val="007A1040"/>
    <w:rsid w:val="007A1173"/>
    <w:rsid w:val="007A20BD"/>
    <w:rsid w:val="007A212F"/>
    <w:rsid w:val="007A38D5"/>
    <w:rsid w:val="007A4261"/>
    <w:rsid w:val="007A4CC5"/>
    <w:rsid w:val="007A51E8"/>
    <w:rsid w:val="007A59EA"/>
    <w:rsid w:val="007A641E"/>
    <w:rsid w:val="007A7D33"/>
    <w:rsid w:val="007B1128"/>
    <w:rsid w:val="007B124C"/>
    <w:rsid w:val="007B1FAE"/>
    <w:rsid w:val="007B27FF"/>
    <w:rsid w:val="007B303F"/>
    <w:rsid w:val="007B39BA"/>
    <w:rsid w:val="007B4206"/>
    <w:rsid w:val="007B49D2"/>
    <w:rsid w:val="007B5C61"/>
    <w:rsid w:val="007B5D47"/>
    <w:rsid w:val="007B6C4D"/>
    <w:rsid w:val="007B6CC1"/>
    <w:rsid w:val="007B6ED7"/>
    <w:rsid w:val="007B718F"/>
    <w:rsid w:val="007B7327"/>
    <w:rsid w:val="007B7BCB"/>
    <w:rsid w:val="007C02A8"/>
    <w:rsid w:val="007C0E94"/>
    <w:rsid w:val="007C179C"/>
    <w:rsid w:val="007C204A"/>
    <w:rsid w:val="007C3CFA"/>
    <w:rsid w:val="007C431F"/>
    <w:rsid w:val="007C4932"/>
    <w:rsid w:val="007C4F49"/>
    <w:rsid w:val="007C5690"/>
    <w:rsid w:val="007C58C5"/>
    <w:rsid w:val="007C6B2A"/>
    <w:rsid w:val="007C737A"/>
    <w:rsid w:val="007C74BB"/>
    <w:rsid w:val="007C787F"/>
    <w:rsid w:val="007D07A3"/>
    <w:rsid w:val="007D0F7B"/>
    <w:rsid w:val="007D11BD"/>
    <w:rsid w:val="007D1AB6"/>
    <w:rsid w:val="007D2890"/>
    <w:rsid w:val="007D3500"/>
    <w:rsid w:val="007D44A9"/>
    <w:rsid w:val="007D44C4"/>
    <w:rsid w:val="007D4879"/>
    <w:rsid w:val="007D4A17"/>
    <w:rsid w:val="007D55DE"/>
    <w:rsid w:val="007D59EA"/>
    <w:rsid w:val="007D5BD0"/>
    <w:rsid w:val="007D6E33"/>
    <w:rsid w:val="007D71B4"/>
    <w:rsid w:val="007D7E94"/>
    <w:rsid w:val="007E02D4"/>
    <w:rsid w:val="007E0917"/>
    <w:rsid w:val="007E0EF0"/>
    <w:rsid w:val="007E3FC2"/>
    <w:rsid w:val="007E454B"/>
    <w:rsid w:val="007E47B7"/>
    <w:rsid w:val="007E4F09"/>
    <w:rsid w:val="007E6639"/>
    <w:rsid w:val="007F3A19"/>
    <w:rsid w:val="007F3D0C"/>
    <w:rsid w:val="007F4816"/>
    <w:rsid w:val="007F4EE2"/>
    <w:rsid w:val="007F509C"/>
    <w:rsid w:val="007F6E8D"/>
    <w:rsid w:val="007F7004"/>
    <w:rsid w:val="007F72DC"/>
    <w:rsid w:val="007F7BBD"/>
    <w:rsid w:val="008000A1"/>
    <w:rsid w:val="00800224"/>
    <w:rsid w:val="00800F2D"/>
    <w:rsid w:val="008039EA"/>
    <w:rsid w:val="00804327"/>
    <w:rsid w:val="008048D1"/>
    <w:rsid w:val="0080690E"/>
    <w:rsid w:val="00806B16"/>
    <w:rsid w:val="0080716B"/>
    <w:rsid w:val="00807BBF"/>
    <w:rsid w:val="00811A81"/>
    <w:rsid w:val="00811EF4"/>
    <w:rsid w:val="008120CA"/>
    <w:rsid w:val="008135AD"/>
    <w:rsid w:val="00814C00"/>
    <w:rsid w:val="00814FCB"/>
    <w:rsid w:val="008153E9"/>
    <w:rsid w:val="00815449"/>
    <w:rsid w:val="008154AB"/>
    <w:rsid w:val="00815F8F"/>
    <w:rsid w:val="00815FEF"/>
    <w:rsid w:val="00816D04"/>
    <w:rsid w:val="0082080F"/>
    <w:rsid w:val="00822E92"/>
    <w:rsid w:val="008233A0"/>
    <w:rsid w:val="00823E3F"/>
    <w:rsid w:val="0082422F"/>
    <w:rsid w:val="00825FDA"/>
    <w:rsid w:val="008261B9"/>
    <w:rsid w:val="008261E4"/>
    <w:rsid w:val="00826EEF"/>
    <w:rsid w:val="00827264"/>
    <w:rsid w:val="00830596"/>
    <w:rsid w:val="00830C81"/>
    <w:rsid w:val="00830E3C"/>
    <w:rsid w:val="00830EE8"/>
    <w:rsid w:val="0083131A"/>
    <w:rsid w:val="00831941"/>
    <w:rsid w:val="00832607"/>
    <w:rsid w:val="00832635"/>
    <w:rsid w:val="0083292D"/>
    <w:rsid w:val="0083298B"/>
    <w:rsid w:val="00833A18"/>
    <w:rsid w:val="008354A8"/>
    <w:rsid w:val="0083566B"/>
    <w:rsid w:val="00835C1C"/>
    <w:rsid w:val="00837C86"/>
    <w:rsid w:val="00841012"/>
    <w:rsid w:val="008411EC"/>
    <w:rsid w:val="00841463"/>
    <w:rsid w:val="0084176C"/>
    <w:rsid w:val="0084284E"/>
    <w:rsid w:val="0084326B"/>
    <w:rsid w:val="00843752"/>
    <w:rsid w:val="0084538A"/>
    <w:rsid w:val="0084576C"/>
    <w:rsid w:val="0084593C"/>
    <w:rsid w:val="0084599E"/>
    <w:rsid w:val="00845ECB"/>
    <w:rsid w:val="00845F73"/>
    <w:rsid w:val="00847096"/>
    <w:rsid w:val="00847F66"/>
    <w:rsid w:val="0085043A"/>
    <w:rsid w:val="00851E84"/>
    <w:rsid w:val="00852192"/>
    <w:rsid w:val="008524D5"/>
    <w:rsid w:val="008525CF"/>
    <w:rsid w:val="00852D59"/>
    <w:rsid w:val="00852F22"/>
    <w:rsid w:val="008538BC"/>
    <w:rsid w:val="008548C5"/>
    <w:rsid w:val="00854B77"/>
    <w:rsid w:val="008558BD"/>
    <w:rsid w:val="00855E3A"/>
    <w:rsid w:val="008561DF"/>
    <w:rsid w:val="0085636F"/>
    <w:rsid w:val="008567AC"/>
    <w:rsid w:val="00856891"/>
    <w:rsid w:val="00856DB0"/>
    <w:rsid w:val="00857B97"/>
    <w:rsid w:val="00860183"/>
    <w:rsid w:val="0086084B"/>
    <w:rsid w:val="00860D37"/>
    <w:rsid w:val="008612EA"/>
    <w:rsid w:val="008625F0"/>
    <w:rsid w:val="008635E4"/>
    <w:rsid w:val="00863BE8"/>
    <w:rsid w:val="00864463"/>
    <w:rsid w:val="00864BDE"/>
    <w:rsid w:val="00864F47"/>
    <w:rsid w:val="00865A88"/>
    <w:rsid w:val="00866E73"/>
    <w:rsid w:val="00867417"/>
    <w:rsid w:val="008704D5"/>
    <w:rsid w:val="00871109"/>
    <w:rsid w:val="008719EF"/>
    <w:rsid w:val="00871F4A"/>
    <w:rsid w:val="008728CA"/>
    <w:rsid w:val="008731AB"/>
    <w:rsid w:val="008733EE"/>
    <w:rsid w:val="00873847"/>
    <w:rsid w:val="00873E1E"/>
    <w:rsid w:val="00875D55"/>
    <w:rsid w:val="00875E2C"/>
    <w:rsid w:val="0087701C"/>
    <w:rsid w:val="00877348"/>
    <w:rsid w:val="0087775D"/>
    <w:rsid w:val="00877A76"/>
    <w:rsid w:val="00880C9A"/>
    <w:rsid w:val="00880F35"/>
    <w:rsid w:val="00882C8E"/>
    <w:rsid w:val="008832F8"/>
    <w:rsid w:val="00884D4F"/>
    <w:rsid w:val="0088563E"/>
    <w:rsid w:val="00885DF0"/>
    <w:rsid w:val="00885E9F"/>
    <w:rsid w:val="00886857"/>
    <w:rsid w:val="008869F2"/>
    <w:rsid w:val="00886DF1"/>
    <w:rsid w:val="00887134"/>
    <w:rsid w:val="0088744F"/>
    <w:rsid w:val="00892979"/>
    <w:rsid w:val="008933A1"/>
    <w:rsid w:val="00893B37"/>
    <w:rsid w:val="0089417F"/>
    <w:rsid w:val="0089466D"/>
    <w:rsid w:val="00895290"/>
    <w:rsid w:val="0089538E"/>
    <w:rsid w:val="008962F6"/>
    <w:rsid w:val="008976CC"/>
    <w:rsid w:val="008A042A"/>
    <w:rsid w:val="008A1268"/>
    <w:rsid w:val="008A20B2"/>
    <w:rsid w:val="008A2283"/>
    <w:rsid w:val="008A28F2"/>
    <w:rsid w:val="008A2AB2"/>
    <w:rsid w:val="008A2E91"/>
    <w:rsid w:val="008A2ED3"/>
    <w:rsid w:val="008A2F44"/>
    <w:rsid w:val="008A35A2"/>
    <w:rsid w:val="008A361F"/>
    <w:rsid w:val="008A3CC9"/>
    <w:rsid w:val="008A4724"/>
    <w:rsid w:val="008A4C9E"/>
    <w:rsid w:val="008A50E9"/>
    <w:rsid w:val="008A6DB4"/>
    <w:rsid w:val="008A70D4"/>
    <w:rsid w:val="008A7D6E"/>
    <w:rsid w:val="008B080E"/>
    <w:rsid w:val="008B2233"/>
    <w:rsid w:val="008B29D2"/>
    <w:rsid w:val="008B4553"/>
    <w:rsid w:val="008B45DE"/>
    <w:rsid w:val="008B4D62"/>
    <w:rsid w:val="008B521F"/>
    <w:rsid w:val="008B5FD5"/>
    <w:rsid w:val="008B633B"/>
    <w:rsid w:val="008B7769"/>
    <w:rsid w:val="008B77F8"/>
    <w:rsid w:val="008B7FB5"/>
    <w:rsid w:val="008C1143"/>
    <w:rsid w:val="008C1729"/>
    <w:rsid w:val="008C189E"/>
    <w:rsid w:val="008C2B7A"/>
    <w:rsid w:val="008C3DE3"/>
    <w:rsid w:val="008C503E"/>
    <w:rsid w:val="008C5631"/>
    <w:rsid w:val="008C5F43"/>
    <w:rsid w:val="008C5FB8"/>
    <w:rsid w:val="008C71D0"/>
    <w:rsid w:val="008C7576"/>
    <w:rsid w:val="008C7636"/>
    <w:rsid w:val="008C7AAF"/>
    <w:rsid w:val="008C7EC4"/>
    <w:rsid w:val="008D0F2E"/>
    <w:rsid w:val="008D1E87"/>
    <w:rsid w:val="008D21FD"/>
    <w:rsid w:val="008D2380"/>
    <w:rsid w:val="008D2C27"/>
    <w:rsid w:val="008D317A"/>
    <w:rsid w:val="008D338A"/>
    <w:rsid w:val="008D35E8"/>
    <w:rsid w:val="008D40B6"/>
    <w:rsid w:val="008D4178"/>
    <w:rsid w:val="008D473A"/>
    <w:rsid w:val="008D5201"/>
    <w:rsid w:val="008D59E8"/>
    <w:rsid w:val="008D6559"/>
    <w:rsid w:val="008D727B"/>
    <w:rsid w:val="008D7525"/>
    <w:rsid w:val="008E1BD2"/>
    <w:rsid w:val="008E1D33"/>
    <w:rsid w:val="008E3003"/>
    <w:rsid w:val="008E35D6"/>
    <w:rsid w:val="008E3F67"/>
    <w:rsid w:val="008E5030"/>
    <w:rsid w:val="008E5037"/>
    <w:rsid w:val="008E5763"/>
    <w:rsid w:val="008E5A2F"/>
    <w:rsid w:val="008E6D99"/>
    <w:rsid w:val="008E6E5D"/>
    <w:rsid w:val="008F4C62"/>
    <w:rsid w:val="008F502E"/>
    <w:rsid w:val="008F5AF4"/>
    <w:rsid w:val="008F65A5"/>
    <w:rsid w:val="008F7443"/>
    <w:rsid w:val="008F76E1"/>
    <w:rsid w:val="0090163F"/>
    <w:rsid w:val="0090170C"/>
    <w:rsid w:val="00902410"/>
    <w:rsid w:val="00902FB4"/>
    <w:rsid w:val="0090369B"/>
    <w:rsid w:val="00903811"/>
    <w:rsid w:val="00903FEA"/>
    <w:rsid w:val="0090427E"/>
    <w:rsid w:val="0090439D"/>
    <w:rsid w:val="0090478E"/>
    <w:rsid w:val="00905498"/>
    <w:rsid w:val="00905642"/>
    <w:rsid w:val="00905687"/>
    <w:rsid w:val="00906583"/>
    <w:rsid w:val="0091031E"/>
    <w:rsid w:val="0091044A"/>
    <w:rsid w:val="00911785"/>
    <w:rsid w:val="0091232C"/>
    <w:rsid w:val="0091398F"/>
    <w:rsid w:val="00914087"/>
    <w:rsid w:val="00915E45"/>
    <w:rsid w:val="00915F78"/>
    <w:rsid w:val="00916462"/>
    <w:rsid w:val="009164A7"/>
    <w:rsid w:val="0091661F"/>
    <w:rsid w:val="00916F74"/>
    <w:rsid w:val="0091758D"/>
    <w:rsid w:val="009212AF"/>
    <w:rsid w:val="0092133D"/>
    <w:rsid w:val="0092347E"/>
    <w:rsid w:val="00923738"/>
    <w:rsid w:val="0092393F"/>
    <w:rsid w:val="00923AD3"/>
    <w:rsid w:val="00923F4D"/>
    <w:rsid w:val="009256D1"/>
    <w:rsid w:val="00925BB2"/>
    <w:rsid w:val="00925ED0"/>
    <w:rsid w:val="009268E0"/>
    <w:rsid w:val="0093119F"/>
    <w:rsid w:val="00931BD3"/>
    <w:rsid w:val="009327F6"/>
    <w:rsid w:val="00932A97"/>
    <w:rsid w:val="00933C5A"/>
    <w:rsid w:val="00934719"/>
    <w:rsid w:val="009347E0"/>
    <w:rsid w:val="00934DC9"/>
    <w:rsid w:val="009368AA"/>
    <w:rsid w:val="00936B48"/>
    <w:rsid w:val="00937F7C"/>
    <w:rsid w:val="00940AF8"/>
    <w:rsid w:val="0094138C"/>
    <w:rsid w:val="00941490"/>
    <w:rsid w:val="00941940"/>
    <w:rsid w:val="00941E05"/>
    <w:rsid w:val="00942BCE"/>
    <w:rsid w:val="00943AFD"/>
    <w:rsid w:val="00943E49"/>
    <w:rsid w:val="0094423A"/>
    <w:rsid w:val="009445C7"/>
    <w:rsid w:val="0094533E"/>
    <w:rsid w:val="00945705"/>
    <w:rsid w:val="00946349"/>
    <w:rsid w:val="00946EDA"/>
    <w:rsid w:val="009471B4"/>
    <w:rsid w:val="00947429"/>
    <w:rsid w:val="009474A1"/>
    <w:rsid w:val="009474C0"/>
    <w:rsid w:val="00947FE9"/>
    <w:rsid w:val="0095139B"/>
    <w:rsid w:val="0095228C"/>
    <w:rsid w:val="00952504"/>
    <w:rsid w:val="009528F3"/>
    <w:rsid w:val="009550BA"/>
    <w:rsid w:val="00955496"/>
    <w:rsid w:val="00956CAC"/>
    <w:rsid w:val="00957063"/>
    <w:rsid w:val="00957676"/>
    <w:rsid w:val="00957748"/>
    <w:rsid w:val="00960386"/>
    <w:rsid w:val="00960C55"/>
    <w:rsid w:val="009620DB"/>
    <w:rsid w:val="0096253C"/>
    <w:rsid w:val="00962D20"/>
    <w:rsid w:val="009642FC"/>
    <w:rsid w:val="00965776"/>
    <w:rsid w:val="00965C56"/>
    <w:rsid w:val="00965D1C"/>
    <w:rsid w:val="009662FC"/>
    <w:rsid w:val="0097095E"/>
    <w:rsid w:val="00970A0B"/>
    <w:rsid w:val="00970A0F"/>
    <w:rsid w:val="00971DDD"/>
    <w:rsid w:val="0097269D"/>
    <w:rsid w:val="00972B6E"/>
    <w:rsid w:val="00973152"/>
    <w:rsid w:val="009736A6"/>
    <w:rsid w:val="00973A7D"/>
    <w:rsid w:val="00973FAC"/>
    <w:rsid w:val="00974CE7"/>
    <w:rsid w:val="009752A6"/>
    <w:rsid w:val="0097582B"/>
    <w:rsid w:val="00975895"/>
    <w:rsid w:val="00975A14"/>
    <w:rsid w:val="009762D3"/>
    <w:rsid w:val="00976A9C"/>
    <w:rsid w:val="009775BD"/>
    <w:rsid w:val="0098005C"/>
    <w:rsid w:val="00980110"/>
    <w:rsid w:val="00983378"/>
    <w:rsid w:val="00984A10"/>
    <w:rsid w:val="009854E8"/>
    <w:rsid w:val="009855D5"/>
    <w:rsid w:val="00985E29"/>
    <w:rsid w:val="00986D44"/>
    <w:rsid w:val="00987D66"/>
    <w:rsid w:val="00990B5C"/>
    <w:rsid w:val="00990F09"/>
    <w:rsid w:val="00991073"/>
    <w:rsid w:val="0099127B"/>
    <w:rsid w:val="009918B5"/>
    <w:rsid w:val="00991D90"/>
    <w:rsid w:val="00992163"/>
    <w:rsid w:val="009938FB"/>
    <w:rsid w:val="00996E15"/>
    <w:rsid w:val="00997E49"/>
    <w:rsid w:val="00997F43"/>
    <w:rsid w:val="009A0425"/>
    <w:rsid w:val="009A06AE"/>
    <w:rsid w:val="009A0A5C"/>
    <w:rsid w:val="009A1032"/>
    <w:rsid w:val="009A11A0"/>
    <w:rsid w:val="009A1D57"/>
    <w:rsid w:val="009A21A3"/>
    <w:rsid w:val="009A2DEB"/>
    <w:rsid w:val="009A3C95"/>
    <w:rsid w:val="009A418D"/>
    <w:rsid w:val="009A41D3"/>
    <w:rsid w:val="009A6D04"/>
    <w:rsid w:val="009A7102"/>
    <w:rsid w:val="009A74C9"/>
    <w:rsid w:val="009A74F4"/>
    <w:rsid w:val="009A79A9"/>
    <w:rsid w:val="009A7DD4"/>
    <w:rsid w:val="009B1A2C"/>
    <w:rsid w:val="009B3DEE"/>
    <w:rsid w:val="009B5B3C"/>
    <w:rsid w:val="009B64D6"/>
    <w:rsid w:val="009B67FC"/>
    <w:rsid w:val="009B73D9"/>
    <w:rsid w:val="009B7913"/>
    <w:rsid w:val="009C022D"/>
    <w:rsid w:val="009C0B45"/>
    <w:rsid w:val="009C1DC6"/>
    <w:rsid w:val="009C2AA9"/>
    <w:rsid w:val="009C2FDB"/>
    <w:rsid w:val="009C3846"/>
    <w:rsid w:val="009C39F5"/>
    <w:rsid w:val="009C3AF5"/>
    <w:rsid w:val="009C3C08"/>
    <w:rsid w:val="009C3F6D"/>
    <w:rsid w:val="009C6202"/>
    <w:rsid w:val="009C6541"/>
    <w:rsid w:val="009C7697"/>
    <w:rsid w:val="009C7D56"/>
    <w:rsid w:val="009D127D"/>
    <w:rsid w:val="009D23F0"/>
    <w:rsid w:val="009D2DC0"/>
    <w:rsid w:val="009D50A3"/>
    <w:rsid w:val="009D5982"/>
    <w:rsid w:val="009D6052"/>
    <w:rsid w:val="009D612C"/>
    <w:rsid w:val="009D63D4"/>
    <w:rsid w:val="009D6ED9"/>
    <w:rsid w:val="009D70C5"/>
    <w:rsid w:val="009D73C2"/>
    <w:rsid w:val="009E00BE"/>
    <w:rsid w:val="009E02D2"/>
    <w:rsid w:val="009E02E9"/>
    <w:rsid w:val="009E0550"/>
    <w:rsid w:val="009E14B9"/>
    <w:rsid w:val="009E3108"/>
    <w:rsid w:val="009E4DB7"/>
    <w:rsid w:val="009E5D07"/>
    <w:rsid w:val="009E5DD3"/>
    <w:rsid w:val="009E66D2"/>
    <w:rsid w:val="009E699C"/>
    <w:rsid w:val="009F00A9"/>
    <w:rsid w:val="009F155A"/>
    <w:rsid w:val="009F1714"/>
    <w:rsid w:val="009F1BA8"/>
    <w:rsid w:val="009F27CD"/>
    <w:rsid w:val="009F523B"/>
    <w:rsid w:val="009F5C7C"/>
    <w:rsid w:val="00A01C5F"/>
    <w:rsid w:val="00A01ED5"/>
    <w:rsid w:val="00A02679"/>
    <w:rsid w:val="00A02A55"/>
    <w:rsid w:val="00A03035"/>
    <w:rsid w:val="00A04FB9"/>
    <w:rsid w:val="00A05EE4"/>
    <w:rsid w:val="00A063DA"/>
    <w:rsid w:val="00A06449"/>
    <w:rsid w:val="00A065CB"/>
    <w:rsid w:val="00A069C4"/>
    <w:rsid w:val="00A075E0"/>
    <w:rsid w:val="00A104F2"/>
    <w:rsid w:val="00A13EDE"/>
    <w:rsid w:val="00A14A9B"/>
    <w:rsid w:val="00A16B5D"/>
    <w:rsid w:val="00A17470"/>
    <w:rsid w:val="00A17600"/>
    <w:rsid w:val="00A17CF5"/>
    <w:rsid w:val="00A20F7F"/>
    <w:rsid w:val="00A21719"/>
    <w:rsid w:val="00A22193"/>
    <w:rsid w:val="00A22FDC"/>
    <w:rsid w:val="00A2415A"/>
    <w:rsid w:val="00A252D8"/>
    <w:rsid w:val="00A25EDE"/>
    <w:rsid w:val="00A26717"/>
    <w:rsid w:val="00A27D7E"/>
    <w:rsid w:val="00A31AFC"/>
    <w:rsid w:val="00A31D7E"/>
    <w:rsid w:val="00A32733"/>
    <w:rsid w:val="00A33D03"/>
    <w:rsid w:val="00A34480"/>
    <w:rsid w:val="00A34A29"/>
    <w:rsid w:val="00A34DD8"/>
    <w:rsid w:val="00A35176"/>
    <w:rsid w:val="00A36526"/>
    <w:rsid w:val="00A36659"/>
    <w:rsid w:val="00A375A9"/>
    <w:rsid w:val="00A4028B"/>
    <w:rsid w:val="00A40DCE"/>
    <w:rsid w:val="00A4107C"/>
    <w:rsid w:val="00A412D2"/>
    <w:rsid w:val="00A4291C"/>
    <w:rsid w:val="00A42ADB"/>
    <w:rsid w:val="00A42EC9"/>
    <w:rsid w:val="00A4490F"/>
    <w:rsid w:val="00A457A4"/>
    <w:rsid w:val="00A458D7"/>
    <w:rsid w:val="00A45E0D"/>
    <w:rsid w:val="00A510D7"/>
    <w:rsid w:val="00A512A2"/>
    <w:rsid w:val="00A5135D"/>
    <w:rsid w:val="00A51F01"/>
    <w:rsid w:val="00A532FC"/>
    <w:rsid w:val="00A534F6"/>
    <w:rsid w:val="00A536F5"/>
    <w:rsid w:val="00A54168"/>
    <w:rsid w:val="00A5458F"/>
    <w:rsid w:val="00A55715"/>
    <w:rsid w:val="00A55F80"/>
    <w:rsid w:val="00A55FA7"/>
    <w:rsid w:val="00A562E4"/>
    <w:rsid w:val="00A56CEE"/>
    <w:rsid w:val="00A56D6A"/>
    <w:rsid w:val="00A57405"/>
    <w:rsid w:val="00A60268"/>
    <w:rsid w:val="00A616E1"/>
    <w:rsid w:val="00A617C7"/>
    <w:rsid w:val="00A619D9"/>
    <w:rsid w:val="00A61A16"/>
    <w:rsid w:val="00A6291B"/>
    <w:rsid w:val="00A62936"/>
    <w:rsid w:val="00A62A3C"/>
    <w:rsid w:val="00A63391"/>
    <w:rsid w:val="00A653A0"/>
    <w:rsid w:val="00A654A5"/>
    <w:rsid w:val="00A65799"/>
    <w:rsid w:val="00A65AB1"/>
    <w:rsid w:val="00A65F4D"/>
    <w:rsid w:val="00A67DEB"/>
    <w:rsid w:val="00A70171"/>
    <w:rsid w:val="00A70EA7"/>
    <w:rsid w:val="00A71133"/>
    <w:rsid w:val="00A712C3"/>
    <w:rsid w:val="00A71A1B"/>
    <w:rsid w:val="00A73E52"/>
    <w:rsid w:val="00A744FF"/>
    <w:rsid w:val="00A75081"/>
    <w:rsid w:val="00A75A6E"/>
    <w:rsid w:val="00A7683A"/>
    <w:rsid w:val="00A76A43"/>
    <w:rsid w:val="00A76D72"/>
    <w:rsid w:val="00A76E6A"/>
    <w:rsid w:val="00A772BB"/>
    <w:rsid w:val="00A77EB2"/>
    <w:rsid w:val="00A8132C"/>
    <w:rsid w:val="00A8148A"/>
    <w:rsid w:val="00A81FC1"/>
    <w:rsid w:val="00A82DAA"/>
    <w:rsid w:val="00A830A6"/>
    <w:rsid w:val="00A8385F"/>
    <w:rsid w:val="00A8705F"/>
    <w:rsid w:val="00A87DCD"/>
    <w:rsid w:val="00A90590"/>
    <w:rsid w:val="00A93116"/>
    <w:rsid w:val="00A949AB"/>
    <w:rsid w:val="00A96C5A"/>
    <w:rsid w:val="00A97003"/>
    <w:rsid w:val="00A975FE"/>
    <w:rsid w:val="00A97772"/>
    <w:rsid w:val="00A97DA5"/>
    <w:rsid w:val="00AA191D"/>
    <w:rsid w:val="00AA1CA4"/>
    <w:rsid w:val="00AA25CC"/>
    <w:rsid w:val="00AA2A44"/>
    <w:rsid w:val="00AA2C48"/>
    <w:rsid w:val="00AA2C4D"/>
    <w:rsid w:val="00AA2D10"/>
    <w:rsid w:val="00AA2E76"/>
    <w:rsid w:val="00AA35BB"/>
    <w:rsid w:val="00AA36DF"/>
    <w:rsid w:val="00AA425F"/>
    <w:rsid w:val="00AA4CA8"/>
    <w:rsid w:val="00AA4E26"/>
    <w:rsid w:val="00AA6A5A"/>
    <w:rsid w:val="00AA6C5E"/>
    <w:rsid w:val="00AA7E63"/>
    <w:rsid w:val="00AB04E4"/>
    <w:rsid w:val="00AB0AF6"/>
    <w:rsid w:val="00AB0C0A"/>
    <w:rsid w:val="00AB11AA"/>
    <w:rsid w:val="00AB1650"/>
    <w:rsid w:val="00AB1F0E"/>
    <w:rsid w:val="00AB4285"/>
    <w:rsid w:val="00AB449C"/>
    <w:rsid w:val="00AB577D"/>
    <w:rsid w:val="00AB5ACD"/>
    <w:rsid w:val="00AB703F"/>
    <w:rsid w:val="00AB7A00"/>
    <w:rsid w:val="00AC010B"/>
    <w:rsid w:val="00AC0EDE"/>
    <w:rsid w:val="00AC1F77"/>
    <w:rsid w:val="00AC2597"/>
    <w:rsid w:val="00AC298D"/>
    <w:rsid w:val="00AC30D4"/>
    <w:rsid w:val="00AC34DB"/>
    <w:rsid w:val="00AC4A38"/>
    <w:rsid w:val="00AC5324"/>
    <w:rsid w:val="00AC5C98"/>
    <w:rsid w:val="00AC6B58"/>
    <w:rsid w:val="00AC7337"/>
    <w:rsid w:val="00AD1487"/>
    <w:rsid w:val="00AD15A8"/>
    <w:rsid w:val="00AD18A0"/>
    <w:rsid w:val="00AD2005"/>
    <w:rsid w:val="00AD3B92"/>
    <w:rsid w:val="00AD541D"/>
    <w:rsid w:val="00AD60B5"/>
    <w:rsid w:val="00AD6321"/>
    <w:rsid w:val="00AD73A0"/>
    <w:rsid w:val="00AD7F71"/>
    <w:rsid w:val="00AE0354"/>
    <w:rsid w:val="00AE062E"/>
    <w:rsid w:val="00AE1ED6"/>
    <w:rsid w:val="00AE263D"/>
    <w:rsid w:val="00AE2E05"/>
    <w:rsid w:val="00AE374F"/>
    <w:rsid w:val="00AE4428"/>
    <w:rsid w:val="00AE4579"/>
    <w:rsid w:val="00AE473B"/>
    <w:rsid w:val="00AE4946"/>
    <w:rsid w:val="00AE6759"/>
    <w:rsid w:val="00AE748F"/>
    <w:rsid w:val="00AE7836"/>
    <w:rsid w:val="00AE78B6"/>
    <w:rsid w:val="00AF01CB"/>
    <w:rsid w:val="00AF0377"/>
    <w:rsid w:val="00AF05B9"/>
    <w:rsid w:val="00AF060C"/>
    <w:rsid w:val="00AF15B3"/>
    <w:rsid w:val="00AF1780"/>
    <w:rsid w:val="00AF3A08"/>
    <w:rsid w:val="00AF484C"/>
    <w:rsid w:val="00AF5505"/>
    <w:rsid w:val="00AF5F0E"/>
    <w:rsid w:val="00AF7F14"/>
    <w:rsid w:val="00B003D0"/>
    <w:rsid w:val="00B0060C"/>
    <w:rsid w:val="00B00DB9"/>
    <w:rsid w:val="00B01C18"/>
    <w:rsid w:val="00B03639"/>
    <w:rsid w:val="00B03861"/>
    <w:rsid w:val="00B03D9D"/>
    <w:rsid w:val="00B04E9F"/>
    <w:rsid w:val="00B050F3"/>
    <w:rsid w:val="00B056A4"/>
    <w:rsid w:val="00B05C0D"/>
    <w:rsid w:val="00B06B1E"/>
    <w:rsid w:val="00B074EB"/>
    <w:rsid w:val="00B0754F"/>
    <w:rsid w:val="00B1007C"/>
    <w:rsid w:val="00B1043C"/>
    <w:rsid w:val="00B10853"/>
    <w:rsid w:val="00B118AF"/>
    <w:rsid w:val="00B11D67"/>
    <w:rsid w:val="00B12009"/>
    <w:rsid w:val="00B12DFD"/>
    <w:rsid w:val="00B13236"/>
    <w:rsid w:val="00B133E8"/>
    <w:rsid w:val="00B133EE"/>
    <w:rsid w:val="00B13A7E"/>
    <w:rsid w:val="00B14E41"/>
    <w:rsid w:val="00B1617A"/>
    <w:rsid w:val="00B17250"/>
    <w:rsid w:val="00B1753B"/>
    <w:rsid w:val="00B202DB"/>
    <w:rsid w:val="00B21D27"/>
    <w:rsid w:val="00B224BB"/>
    <w:rsid w:val="00B22613"/>
    <w:rsid w:val="00B231DA"/>
    <w:rsid w:val="00B237C0"/>
    <w:rsid w:val="00B2394B"/>
    <w:rsid w:val="00B23BFA"/>
    <w:rsid w:val="00B242A5"/>
    <w:rsid w:val="00B24ADD"/>
    <w:rsid w:val="00B25A49"/>
    <w:rsid w:val="00B277CE"/>
    <w:rsid w:val="00B279ED"/>
    <w:rsid w:val="00B27FF7"/>
    <w:rsid w:val="00B304C0"/>
    <w:rsid w:val="00B307A5"/>
    <w:rsid w:val="00B3095F"/>
    <w:rsid w:val="00B344C3"/>
    <w:rsid w:val="00B344CF"/>
    <w:rsid w:val="00B35F5E"/>
    <w:rsid w:val="00B36077"/>
    <w:rsid w:val="00B36D00"/>
    <w:rsid w:val="00B36FB2"/>
    <w:rsid w:val="00B37769"/>
    <w:rsid w:val="00B37821"/>
    <w:rsid w:val="00B400AB"/>
    <w:rsid w:val="00B401E3"/>
    <w:rsid w:val="00B40E58"/>
    <w:rsid w:val="00B4195A"/>
    <w:rsid w:val="00B4202C"/>
    <w:rsid w:val="00B43969"/>
    <w:rsid w:val="00B442EC"/>
    <w:rsid w:val="00B451AB"/>
    <w:rsid w:val="00B45AA2"/>
    <w:rsid w:val="00B45F1E"/>
    <w:rsid w:val="00B46C69"/>
    <w:rsid w:val="00B50A1E"/>
    <w:rsid w:val="00B50CEA"/>
    <w:rsid w:val="00B51153"/>
    <w:rsid w:val="00B53457"/>
    <w:rsid w:val="00B5398A"/>
    <w:rsid w:val="00B54035"/>
    <w:rsid w:val="00B56E52"/>
    <w:rsid w:val="00B56EA6"/>
    <w:rsid w:val="00B56F46"/>
    <w:rsid w:val="00B60161"/>
    <w:rsid w:val="00B602FB"/>
    <w:rsid w:val="00B612B9"/>
    <w:rsid w:val="00B622F5"/>
    <w:rsid w:val="00B637D0"/>
    <w:rsid w:val="00B656F3"/>
    <w:rsid w:val="00B66392"/>
    <w:rsid w:val="00B67B14"/>
    <w:rsid w:val="00B71A0D"/>
    <w:rsid w:val="00B727D3"/>
    <w:rsid w:val="00B72B99"/>
    <w:rsid w:val="00B72CDD"/>
    <w:rsid w:val="00B73688"/>
    <w:rsid w:val="00B73EFD"/>
    <w:rsid w:val="00B74283"/>
    <w:rsid w:val="00B742DA"/>
    <w:rsid w:val="00B7538B"/>
    <w:rsid w:val="00B754F7"/>
    <w:rsid w:val="00B75509"/>
    <w:rsid w:val="00B76599"/>
    <w:rsid w:val="00B77557"/>
    <w:rsid w:val="00B83359"/>
    <w:rsid w:val="00B833B9"/>
    <w:rsid w:val="00B83D48"/>
    <w:rsid w:val="00B84274"/>
    <w:rsid w:val="00B85968"/>
    <w:rsid w:val="00B85FF0"/>
    <w:rsid w:val="00B8609C"/>
    <w:rsid w:val="00B864B8"/>
    <w:rsid w:val="00B86870"/>
    <w:rsid w:val="00B86A01"/>
    <w:rsid w:val="00B86CE7"/>
    <w:rsid w:val="00B875B3"/>
    <w:rsid w:val="00B87C8B"/>
    <w:rsid w:val="00B92719"/>
    <w:rsid w:val="00B9346F"/>
    <w:rsid w:val="00B93630"/>
    <w:rsid w:val="00B93D97"/>
    <w:rsid w:val="00B946DC"/>
    <w:rsid w:val="00B96409"/>
    <w:rsid w:val="00B967E8"/>
    <w:rsid w:val="00BA0537"/>
    <w:rsid w:val="00BA0739"/>
    <w:rsid w:val="00BA0DA9"/>
    <w:rsid w:val="00BA13C5"/>
    <w:rsid w:val="00BA2C3D"/>
    <w:rsid w:val="00BA2D50"/>
    <w:rsid w:val="00BA4F4E"/>
    <w:rsid w:val="00BA4FEF"/>
    <w:rsid w:val="00BA63FB"/>
    <w:rsid w:val="00BA7CB4"/>
    <w:rsid w:val="00BB03EB"/>
    <w:rsid w:val="00BB03F2"/>
    <w:rsid w:val="00BB20E0"/>
    <w:rsid w:val="00BB3958"/>
    <w:rsid w:val="00BB3969"/>
    <w:rsid w:val="00BB41A1"/>
    <w:rsid w:val="00BB4C7B"/>
    <w:rsid w:val="00BB4FD2"/>
    <w:rsid w:val="00BB689E"/>
    <w:rsid w:val="00BB6F07"/>
    <w:rsid w:val="00BB73FD"/>
    <w:rsid w:val="00BC0D1B"/>
    <w:rsid w:val="00BC110D"/>
    <w:rsid w:val="00BC1B75"/>
    <w:rsid w:val="00BC220B"/>
    <w:rsid w:val="00BC2552"/>
    <w:rsid w:val="00BC2AC3"/>
    <w:rsid w:val="00BC2C8E"/>
    <w:rsid w:val="00BC3462"/>
    <w:rsid w:val="00BC44C6"/>
    <w:rsid w:val="00BC53DC"/>
    <w:rsid w:val="00BC55A9"/>
    <w:rsid w:val="00BC58B8"/>
    <w:rsid w:val="00BC5E0A"/>
    <w:rsid w:val="00BC64B5"/>
    <w:rsid w:val="00BC6633"/>
    <w:rsid w:val="00BC6DA9"/>
    <w:rsid w:val="00BD0220"/>
    <w:rsid w:val="00BD0B19"/>
    <w:rsid w:val="00BD0B95"/>
    <w:rsid w:val="00BD20FF"/>
    <w:rsid w:val="00BD2394"/>
    <w:rsid w:val="00BD406A"/>
    <w:rsid w:val="00BD40BF"/>
    <w:rsid w:val="00BD5D6C"/>
    <w:rsid w:val="00BD7133"/>
    <w:rsid w:val="00BD79A2"/>
    <w:rsid w:val="00BD7D36"/>
    <w:rsid w:val="00BE048D"/>
    <w:rsid w:val="00BE084C"/>
    <w:rsid w:val="00BE1627"/>
    <w:rsid w:val="00BE2413"/>
    <w:rsid w:val="00BE2FF3"/>
    <w:rsid w:val="00BE3116"/>
    <w:rsid w:val="00BE3327"/>
    <w:rsid w:val="00BE3BC0"/>
    <w:rsid w:val="00BE499D"/>
    <w:rsid w:val="00BE4C5F"/>
    <w:rsid w:val="00BE742E"/>
    <w:rsid w:val="00BE77DA"/>
    <w:rsid w:val="00BF041C"/>
    <w:rsid w:val="00BF1C85"/>
    <w:rsid w:val="00BF2426"/>
    <w:rsid w:val="00BF2924"/>
    <w:rsid w:val="00BF3680"/>
    <w:rsid w:val="00BF37EA"/>
    <w:rsid w:val="00BF3800"/>
    <w:rsid w:val="00BF3DFF"/>
    <w:rsid w:val="00BF5334"/>
    <w:rsid w:val="00BF6397"/>
    <w:rsid w:val="00BF64DC"/>
    <w:rsid w:val="00BF66F8"/>
    <w:rsid w:val="00BF6EF7"/>
    <w:rsid w:val="00C02268"/>
    <w:rsid w:val="00C02457"/>
    <w:rsid w:val="00C025C3"/>
    <w:rsid w:val="00C02A0D"/>
    <w:rsid w:val="00C0477E"/>
    <w:rsid w:val="00C051E2"/>
    <w:rsid w:val="00C0571F"/>
    <w:rsid w:val="00C06410"/>
    <w:rsid w:val="00C06D54"/>
    <w:rsid w:val="00C071FB"/>
    <w:rsid w:val="00C07618"/>
    <w:rsid w:val="00C07DEB"/>
    <w:rsid w:val="00C1085F"/>
    <w:rsid w:val="00C10EF0"/>
    <w:rsid w:val="00C11079"/>
    <w:rsid w:val="00C1117F"/>
    <w:rsid w:val="00C118A5"/>
    <w:rsid w:val="00C11ADC"/>
    <w:rsid w:val="00C11DC4"/>
    <w:rsid w:val="00C1201B"/>
    <w:rsid w:val="00C1399B"/>
    <w:rsid w:val="00C1431C"/>
    <w:rsid w:val="00C15EF4"/>
    <w:rsid w:val="00C167E3"/>
    <w:rsid w:val="00C16A97"/>
    <w:rsid w:val="00C1771B"/>
    <w:rsid w:val="00C20004"/>
    <w:rsid w:val="00C205B8"/>
    <w:rsid w:val="00C2066E"/>
    <w:rsid w:val="00C21594"/>
    <w:rsid w:val="00C22C2C"/>
    <w:rsid w:val="00C23FD2"/>
    <w:rsid w:val="00C24568"/>
    <w:rsid w:val="00C24EB6"/>
    <w:rsid w:val="00C263DB"/>
    <w:rsid w:val="00C2717A"/>
    <w:rsid w:val="00C27F1B"/>
    <w:rsid w:val="00C30171"/>
    <w:rsid w:val="00C302E0"/>
    <w:rsid w:val="00C311B1"/>
    <w:rsid w:val="00C316C9"/>
    <w:rsid w:val="00C32838"/>
    <w:rsid w:val="00C32F95"/>
    <w:rsid w:val="00C34ADB"/>
    <w:rsid w:val="00C35364"/>
    <w:rsid w:val="00C35721"/>
    <w:rsid w:val="00C36703"/>
    <w:rsid w:val="00C36EE8"/>
    <w:rsid w:val="00C40651"/>
    <w:rsid w:val="00C40ECB"/>
    <w:rsid w:val="00C413B1"/>
    <w:rsid w:val="00C427F9"/>
    <w:rsid w:val="00C44423"/>
    <w:rsid w:val="00C44E67"/>
    <w:rsid w:val="00C45AC4"/>
    <w:rsid w:val="00C462A1"/>
    <w:rsid w:val="00C46EA4"/>
    <w:rsid w:val="00C47553"/>
    <w:rsid w:val="00C500C8"/>
    <w:rsid w:val="00C50656"/>
    <w:rsid w:val="00C508D6"/>
    <w:rsid w:val="00C51127"/>
    <w:rsid w:val="00C52793"/>
    <w:rsid w:val="00C52AF5"/>
    <w:rsid w:val="00C52BC6"/>
    <w:rsid w:val="00C547A7"/>
    <w:rsid w:val="00C547BF"/>
    <w:rsid w:val="00C555F9"/>
    <w:rsid w:val="00C55681"/>
    <w:rsid w:val="00C5764C"/>
    <w:rsid w:val="00C57A84"/>
    <w:rsid w:val="00C61494"/>
    <w:rsid w:val="00C62BE7"/>
    <w:rsid w:val="00C63157"/>
    <w:rsid w:val="00C6359C"/>
    <w:rsid w:val="00C6415F"/>
    <w:rsid w:val="00C646DF"/>
    <w:rsid w:val="00C64C21"/>
    <w:rsid w:val="00C65F17"/>
    <w:rsid w:val="00C65F98"/>
    <w:rsid w:val="00C66263"/>
    <w:rsid w:val="00C67403"/>
    <w:rsid w:val="00C677F2"/>
    <w:rsid w:val="00C70FC2"/>
    <w:rsid w:val="00C71260"/>
    <w:rsid w:val="00C7197A"/>
    <w:rsid w:val="00C719EE"/>
    <w:rsid w:val="00C71B7F"/>
    <w:rsid w:val="00C72031"/>
    <w:rsid w:val="00C72123"/>
    <w:rsid w:val="00C7243E"/>
    <w:rsid w:val="00C72A53"/>
    <w:rsid w:val="00C73961"/>
    <w:rsid w:val="00C73FC0"/>
    <w:rsid w:val="00C741DB"/>
    <w:rsid w:val="00C762B8"/>
    <w:rsid w:val="00C76582"/>
    <w:rsid w:val="00C76DEC"/>
    <w:rsid w:val="00C77619"/>
    <w:rsid w:val="00C80FE3"/>
    <w:rsid w:val="00C81268"/>
    <w:rsid w:val="00C825A0"/>
    <w:rsid w:val="00C83337"/>
    <w:rsid w:val="00C835AB"/>
    <w:rsid w:val="00C83957"/>
    <w:rsid w:val="00C84538"/>
    <w:rsid w:val="00C87575"/>
    <w:rsid w:val="00C8783C"/>
    <w:rsid w:val="00C900BF"/>
    <w:rsid w:val="00C90890"/>
    <w:rsid w:val="00C920E0"/>
    <w:rsid w:val="00C9284D"/>
    <w:rsid w:val="00C92976"/>
    <w:rsid w:val="00C92E8D"/>
    <w:rsid w:val="00C932C6"/>
    <w:rsid w:val="00C938C0"/>
    <w:rsid w:val="00C9410A"/>
    <w:rsid w:val="00C9557A"/>
    <w:rsid w:val="00C957FC"/>
    <w:rsid w:val="00C95B8C"/>
    <w:rsid w:val="00C95EDB"/>
    <w:rsid w:val="00C962FF"/>
    <w:rsid w:val="00CA0265"/>
    <w:rsid w:val="00CA069C"/>
    <w:rsid w:val="00CA18A6"/>
    <w:rsid w:val="00CA1B7B"/>
    <w:rsid w:val="00CA291F"/>
    <w:rsid w:val="00CA3650"/>
    <w:rsid w:val="00CA3B2F"/>
    <w:rsid w:val="00CA4174"/>
    <w:rsid w:val="00CA5977"/>
    <w:rsid w:val="00CA5F6A"/>
    <w:rsid w:val="00CA65A2"/>
    <w:rsid w:val="00CA6EF8"/>
    <w:rsid w:val="00CA7A6F"/>
    <w:rsid w:val="00CB0329"/>
    <w:rsid w:val="00CB0515"/>
    <w:rsid w:val="00CB129F"/>
    <w:rsid w:val="00CB1DBD"/>
    <w:rsid w:val="00CB24E4"/>
    <w:rsid w:val="00CB27B4"/>
    <w:rsid w:val="00CB27D2"/>
    <w:rsid w:val="00CB2B91"/>
    <w:rsid w:val="00CB4008"/>
    <w:rsid w:val="00CB51B9"/>
    <w:rsid w:val="00CB53B2"/>
    <w:rsid w:val="00CB5CBA"/>
    <w:rsid w:val="00CB63B4"/>
    <w:rsid w:val="00CB72AB"/>
    <w:rsid w:val="00CB7392"/>
    <w:rsid w:val="00CB7BD1"/>
    <w:rsid w:val="00CC0555"/>
    <w:rsid w:val="00CC08F8"/>
    <w:rsid w:val="00CC0C57"/>
    <w:rsid w:val="00CC7143"/>
    <w:rsid w:val="00CC7ABD"/>
    <w:rsid w:val="00CC7D75"/>
    <w:rsid w:val="00CD0AA9"/>
    <w:rsid w:val="00CD10DE"/>
    <w:rsid w:val="00CD1987"/>
    <w:rsid w:val="00CD235E"/>
    <w:rsid w:val="00CD266C"/>
    <w:rsid w:val="00CD2F0D"/>
    <w:rsid w:val="00CD3099"/>
    <w:rsid w:val="00CD331B"/>
    <w:rsid w:val="00CD45C7"/>
    <w:rsid w:val="00CD50B6"/>
    <w:rsid w:val="00CD57CA"/>
    <w:rsid w:val="00CD5A25"/>
    <w:rsid w:val="00CD5B0A"/>
    <w:rsid w:val="00CD71E6"/>
    <w:rsid w:val="00CD722F"/>
    <w:rsid w:val="00CE0CD0"/>
    <w:rsid w:val="00CE0CFA"/>
    <w:rsid w:val="00CE1264"/>
    <w:rsid w:val="00CE21B4"/>
    <w:rsid w:val="00CE2A81"/>
    <w:rsid w:val="00CE63E0"/>
    <w:rsid w:val="00CE66CB"/>
    <w:rsid w:val="00CE7027"/>
    <w:rsid w:val="00CE743E"/>
    <w:rsid w:val="00CE76FA"/>
    <w:rsid w:val="00CE78D0"/>
    <w:rsid w:val="00CF1809"/>
    <w:rsid w:val="00CF1F03"/>
    <w:rsid w:val="00CF20E1"/>
    <w:rsid w:val="00CF20E7"/>
    <w:rsid w:val="00CF2ACF"/>
    <w:rsid w:val="00CF3C9A"/>
    <w:rsid w:val="00CF42AA"/>
    <w:rsid w:val="00CF4D12"/>
    <w:rsid w:val="00CF5D9B"/>
    <w:rsid w:val="00CF6909"/>
    <w:rsid w:val="00CF6E60"/>
    <w:rsid w:val="00D00A90"/>
    <w:rsid w:val="00D00AED"/>
    <w:rsid w:val="00D00EC6"/>
    <w:rsid w:val="00D00FA9"/>
    <w:rsid w:val="00D01352"/>
    <w:rsid w:val="00D01CD2"/>
    <w:rsid w:val="00D021AF"/>
    <w:rsid w:val="00D02318"/>
    <w:rsid w:val="00D03323"/>
    <w:rsid w:val="00D03344"/>
    <w:rsid w:val="00D03795"/>
    <w:rsid w:val="00D0416C"/>
    <w:rsid w:val="00D05219"/>
    <w:rsid w:val="00D0570E"/>
    <w:rsid w:val="00D05936"/>
    <w:rsid w:val="00D05967"/>
    <w:rsid w:val="00D0765D"/>
    <w:rsid w:val="00D07730"/>
    <w:rsid w:val="00D07748"/>
    <w:rsid w:val="00D103D0"/>
    <w:rsid w:val="00D10A3F"/>
    <w:rsid w:val="00D10C0A"/>
    <w:rsid w:val="00D10C85"/>
    <w:rsid w:val="00D10E1A"/>
    <w:rsid w:val="00D10FAA"/>
    <w:rsid w:val="00D11648"/>
    <w:rsid w:val="00D12B1F"/>
    <w:rsid w:val="00D141EA"/>
    <w:rsid w:val="00D17530"/>
    <w:rsid w:val="00D17D82"/>
    <w:rsid w:val="00D215CF"/>
    <w:rsid w:val="00D21800"/>
    <w:rsid w:val="00D21BF8"/>
    <w:rsid w:val="00D22427"/>
    <w:rsid w:val="00D22E63"/>
    <w:rsid w:val="00D2394E"/>
    <w:rsid w:val="00D24174"/>
    <w:rsid w:val="00D24C35"/>
    <w:rsid w:val="00D24CA8"/>
    <w:rsid w:val="00D24DE1"/>
    <w:rsid w:val="00D262EA"/>
    <w:rsid w:val="00D278C7"/>
    <w:rsid w:val="00D304D0"/>
    <w:rsid w:val="00D31FE1"/>
    <w:rsid w:val="00D32071"/>
    <w:rsid w:val="00D3282D"/>
    <w:rsid w:val="00D340BF"/>
    <w:rsid w:val="00D34E85"/>
    <w:rsid w:val="00D35F8B"/>
    <w:rsid w:val="00D35FEB"/>
    <w:rsid w:val="00D36C8F"/>
    <w:rsid w:val="00D40382"/>
    <w:rsid w:val="00D422BA"/>
    <w:rsid w:val="00D42C2B"/>
    <w:rsid w:val="00D43207"/>
    <w:rsid w:val="00D43F6B"/>
    <w:rsid w:val="00D44397"/>
    <w:rsid w:val="00D4458A"/>
    <w:rsid w:val="00D45282"/>
    <w:rsid w:val="00D45765"/>
    <w:rsid w:val="00D50C11"/>
    <w:rsid w:val="00D50DFE"/>
    <w:rsid w:val="00D5318E"/>
    <w:rsid w:val="00D54090"/>
    <w:rsid w:val="00D54FC6"/>
    <w:rsid w:val="00D5560F"/>
    <w:rsid w:val="00D55939"/>
    <w:rsid w:val="00D602A8"/>
    <w:rsid w:val="00D6082F"/>
    <w:rsid w:val="00D6090F"/>
    <w:rsid w:val="00D614D3"/>
    <w:rsid w:val="00D61566"/>
    <w:rsid w:val="00D63ACA"/>
    <w:rsid w:val="00D64E87"/>
    <w:rsid w:val="00D66C7E"/>
    <w:rsid w:val="00D721F0"/>
    <w:rsid w:val="00D723A6"/>
    <w:rsid w:val="00D725D8"/>
    <w:rsid w:val="00D73217"/>
    <w:rsid w:val="00D73E57"/>
    <w:rsid w:val="00D73F0C"/>
    <w:rsid w:val="00D7774A"/>
    <w:rsid w:val="00D77BDD"/>
    <w:rsid w:val="00D77D9E"/>
    <w:rsid w:val="00D83FFF"/>
    <w:rsid w:val="00D843F7"/>
    <w:rsid w:val="00D851F2"/>
    <w:rsid w:val="00D85B7B"/>
    <w:rsid w:val="00D85E39"/>
    <w:rsid w:val="00D862A9"/>
    <w:rsid w:val="00D86EF7"/>
    <w:rsid w:val="00D87D1E"/>
    <w:rsid w:val="00D906EA"/>
    <w:rsid w:val="00D90A79"/>
    <w:rsid w:val="00D920E3"/>
    <w:rsid w:val="00D92A6F"/>
    <w:rsid w:val="00D93457"/>
    <w:rsid w:val="00D95689"/>
    <w:rsid w:val="00D957A2"/>
    <w:rsid w:val="00D95985"/>
    <w:rsid w:val="00D95E65"/>
    <w:rsid w:val="00D96E5E"/>
    <w:rsid w:val="00DA12A9"/>
    <w:rsid w:val="00DA1576"/>
    <w:rsid w:val="00DA1D69"/>
    <w:rsid w:val="00DA248D"/>
    <w:rsid w:val="00DA2518"/>
    <w:rsid w:val="00DA2ACA"/>
    <w:rsid w:val="00DA3E7C"/>
    <w:rsid w:val="00DA488E"/>
    <w:rsid w:val="00DA48AC"/>
    <w:rsid w:val="00DA4E03"/>
    <w:rsid w:val="00DA54E2"/>
    <w:rsid w:val="00DA693A"/>
    <w:rsid w:val="00DA6AD7"/>
    <w:rsid w:val="00DA7424"/>
    <w:rsid w:val="00DA7719"/>
    <w:rsid w:val="00DA7F23"/>
    <w:rsid w:val="00DB00CC"/>
    <w:rsid w:val="00DB02BE"/>
    <w:rsid w:val="00DB1017"/>
    <w:rsid w:val="00DB12A9"/>
    <w:rsid w:val="00DB13EE"/>
    <w:rsid w:val="00DB149B"/>
    <w:rsid w:val="00DB2079"/>
    <w:rsid w:val="00DB2F10"/>
    <w:rsid w:val="00DB3A2C"/>
    <w:rsid w:val="00DB499F"/>
    <w:rsid w:val="00DB4B90"/>
    <w:rsid w:val="00DB4BF7"/>
    <w:rsid w:val="00DB51B6"/>
    <w:rsid w:val="00DB5B2E"/>
    <w:rsid w:val="00DB6445"/>
    <w:rsid w:val="00DB7DF9"/>
    <w:rsid w:val="00DB7FCE"/>
    <w:rsid w:val="00DC052B"/>
    <w:rsid w:val="00DC1C90"/>
    <w:rsid w:val="00DC2D19"/>
    <w:rsid w:val="00DC2DBE"/>
    <w:rsid w:val="00DC387A"/>
    <w:rsid w:val="00DC3BFF"/>
    <w:rsid w:val="00DC40ED"/>
    <w:rsid w:val="00DC4C64"/>
    <w:rsid w:val="00DC5B5B"/>
    <w:rsid w:val="00DC6462"/>
    <w:rsid w:val="00DC6F2F"/>
    <w:rsid w:val="00DD0153"/>
    <w:rsid w:val="00DD018D"/>
    <w:rsid w:val="00DD0352"/>
    <w:rsid w:val="00DD0974"/>
    <w:rsid w:val="00DD0A2E"/>
    <w:rsid w:val="00DD109C"/>
    <w:rsid w:val="00DD2238"/>
    <w:rsid w:val="00DD2B15"/>
    <w:rsid w:val="00DD32AC"/>
    <w:rsid w:val="00DD3590"/>
    <w:rsid w:val="00DD368B"/>
    <w:rsid w:val="00DD4841"/>
    <w:rsid w:val="00DE01DE"/>
    <w:rsid w:val="00DE0767"/>
    <w:rsid w:val="00DE08D8"/>
    <w:rsid w:val="00DE1114"/>
    <w:rsid w:val="00DE27A6"/>
    <w:rsid w:val="00DE27DD"/>
    <w:rsid w:val="00DE2F40"/>
    <w:rsid w:val="00DE35B1"/>
    <w:rsid w:val="00DE3C1D"/>
    <w:rsid w:val="00DE3F9E"/>
    <w:rsid w:val="00DE6DFA"/>
    <w:rsid w:val="00DE76F3"/>
    <w:rsid w:val="00DE77AC"/>
    <w:rsid w:val="00DF0CBE"/>
    <w:rsid w:val="00DF0DF1"/>
    <w:rsid w:val="00DF1FFF"/>
    <w:rsid w:val="00DF286E"/>
    <w:rsid w:val="00DF32C7"/>
    <w:rsid w:val="00DF376B"/>
    <w:rsid w:val="00DF37FC"/>
    <w:rsid w:val="00DF44D2"/>
    <w:rsid w:val="00DF482F"/>
    <w:rsid w:val="00DF48BB"/>
    <w:rsid w:val="00DF50C7"/>
    <w:rsid w:val="00DF564C"/>
    <w:rsid w:val="00DF580F"/>
    <w:rsid w:val="00DF6C85"/>
    <w:rsid w:val="00DF7CBE"/>
    <w:rsid w:val="00E001EC"/>
    <w:rsid w:val="00E00670"/>
    <w:rsid w:val="00E01879"/>
    <w:rsid w:val="00E01F95"/>
    <w:rsid w:val="00E031EE"/>
    <w:rsid w:val="00E0420D"/>
    <w:rsid w:val="00E05C08"/>
    <w:rsid w:val="00E05DA8"/>
    <w:rsid w:val="00E068BB"/>
    <w:rsid w:val="00E06CA9"/>
    <w:rsid w:val="00E06F90"/>
    <w:rsid w:val="00E07F70"/>
    <w:rsid w:val="00E10C5D"/>
    <w:rsid w:val="00E11132"/>
    <w:rsid w:val="00E1150E"/>
    <w:rsid w:val="00E11916"/>
    <w:rsid w:val="00E11BA0"/>
    <w:rsid w:val="00E11D91"/>
    <w:rsid w:val="00E11F6A"/>
    <w:rsid w:val="00E122D9"/>
    <w:rsid w:val="00E12324"/>
    <w:rsid w:val="00E14357"/>
    <w:rsid w:val="00E14991"/>
    <w:rsid w:val="00E14A73"/>
    <w:rsid w:val="00E14F99"/>
    <w:rsid w:val="00E153F3"/>
    <w:rsid w:val="00E158AE"/>
    <w:rsid w:val="00E1665A"/>
    <w:rsid w:val="00E16ABB"/>
    <w:rsid w:val="00E17021"/>
    <w:rsid w:val="00E2192B"/>
    <w:rsid w:val="00E22D8A"/>
    <w:rsid w:val="00E2352C"/>
    <w:rsid w:val="00E25E7D"/>
    <w:rsid w:val="00E262DB"/>
    <w:rsid w:val="00E26BCA"/>
    <w:rsid w:val="00E272C8"/>
    <w:rsid w:val="00E278A4"/>
    <w:rsid w:val="00E3076E"/>
    <w:rsid w:val="00E311A6"/>
    <w:rsid w:val="00E31B4E"/>
    <w:rsid w:val="00E324D0"/>
    <w:rsid w:val="00E32F3A"/>
    <w:rsid w:val="00E36856"/>
    <w:rsid w:val="00E368EC"/>
    <w:rsid w:val="00E36ABA"/>
    <w:rsid w:val="00E3776C"/>
    <w:rsid w:val="00E37B4F"/>
    <w:rsid w:val="00E37FCB"/>
    <w:rsid w:val="00E401F7"/>
    <w:rsid w:val="00E40678"/>
    <w:rsid w:val="00E40EB2"/>
    <w:rsid w:val="00E41136"/>
    <w:rsid w:val="00E43A99"/>
    <w:rsid w:val="00E44730"/>
    <w:rsid w:val="00E45433"/>
    <w:rsid w:val="00E46603"/>
    <w:rsid w:val="00E46F4A"/>
    <w:rsid w:val="00E472EE"/>
    <w:rsid w:val="00E50D51"/>
    <w:rsid w:val="00E51582"/>
    <w:rsid w:val="00E51C97"/>
    <w:rsid w:val="00E527B9"/>
    <w:rsid w:val="00E538C0"/>
    <w:rsid w:val="00E53B28"/>
    <w:rsid w:val="00E53D8D"/>
    <w:rsid w:val="00E54160"/>
    <w:rsid w:val="00E54572"/>
    <w:rsid w:val="00E55251"/>
    <w:rsid w:val="00E566DB"/>
    <w:rsid w:val="00E568EF"/>
    <w:rsid w:val="00E56A66"/>
    <w:rsid w:val="00E57B9A"/>
    <w:rsid w:val="00E57D72"/>
    <w:rsid w:val="00E600CA"/>
    <w:rsid w:val="00E60859"/>
    <w:rsid w:val="00E61A70"/>
    <w:rsid w:val="00E62CE2"/>
    <w:rsid w:val="00E63075"/>
    <w:rsid w:val="00E63855"/>
    <w:rsid w:val="00E63DAE"/>
    <w:rsid w:val="00E67218"/>
    <w:rsid w:val="00E674E3"/>
    <w:rsid w:val="00E70831"/>
    <w:rsid w:val="00E7185B"/>
    <w:rsid w:val="00E72994"/>
    <w:rsid w:val="00E72AB6"/>
    <w:rsid w:val="00E72E75"/>
    <w:rsid w:val="00E744D4"/>
    <w:rsid w:val="00E749AB"/>
    <w:rsid w:val="00E76793"/>
    <w:rsid w:val="00E76944"/>
    <w:rsid w:val="00E777A7"/>
    <w:rsid w:val="00E77C88"/>
    <w:rsid w:val="00E838C2"/>
    <w:rsid w:val="00E83D28"/>
    <w:rsid w:val="00E84147"/>
    <w:rsid w:val="00E841CB"/>
    <w:rsid w:val="00E84761"/>
    <w:rsid w:val="00E84B0C"/>
    <w:rsid w:val="00E84E82"/>
    <w:rsid w:val="00E854FF"/>
    <w:rsid w:val="00E86EEE"/>
    <w:rsid w:val="00E87334"/>
    <w:rsid w:val="00E8793E"/>
    <w:rsid w:val="00E91FFF"/>
    <w:rsid w:val="00E931A9"/>
    <w:rsid w:val="00E93E37"/>
    <w:rsid w:val="00E93FEC"/>
    <w:rsid w:val="00E9469F"/>
    <w:rsid w:val="00E94E37"/>
    <w:rsid w:val="00E95090"/>
    <w:rsid w:val="00E95ABF"/>
    <w:rsid w:val="00E95B22"/>
    <w:rsid w:val="00E95C06"/>
    <w:rsid w:val="00E96D7F"/>
    <w:rsid w:val="00E96DB7"/>
    <w:rsid w:val="00E96E9A"/>
    <w:rsid w:val="00E97061"/>
    <w:rsid w:val="00E97C77"/>
    <w:rsid w:val="00E97F98"/>
    <w:rsid w:val="00EA1E1D"/>
    <w:rsid w:val="00EA4164"/>
    <w:rsid w:val="00EA52E0"/>
    <w:rsid w:val="00EA63DF"/>
    <w:rsid w:val="00EA7188"/>
    <w:rsid w:val="00EA75FB"/>
    <w:rsid w:val="00EB0639"/>
    <w:rsid w:val="00EB078F"/>
    <w:rsid w:val="00EB0B4B"/>
    <w:rsid w:val="00EB137F"/>
    <w:rsid w:val="00EB1F17"/>
    <w:rsid w:val="00EB3FB5"/>
    <w:rsid w:val="00EB588E"/>
    <w:rsid w:val="00EB5940"/>
    <w:rsid w:val="00EB5E15"/>
    <w:rsid w:val="00EB6155"/>
    <w:rsid w:val="00EB6D2F"/>
    <w:rsid w:val="00EC0504"/>
    <w:rsid w:val="00EC17EC"/>
    <w:rsid w:val="00EC1B63"/>
    <w:rsid w:val="00EC33A0"/>
    <w:rsid w:val="00EC3E93"/>
    <w:rsid w:val="00EC47BD"/>
    <w:rsid w:val="00EC4F34"/>
    <w:rsid w:val="00EC5377"/>
    <w:rsid w:val="00EC562F"/>
    <w:rsid w:val="00EC5852"/>
    <w:rsid w:val="00EC5A12"/>
    <w:rsid w:val="00EC6159"/>
    <w:rsid w:val="00EC6387"/>
    <w:rsid w:val="00EC65DA"/>
    <w:rsid w:val="00EC70BD"/>
    <w:rsid w:val="00EC74D9"/>
    <w:rsid w:val="00EC7F68"/>
    <w:rsid w:val="00ED0F50"/>
    <w:rsid w:val="00ED161D"/>
    <w:rsid w:val="00ED1F19"/>
    <w:rsid w:val="00ED233A"/>
    <w:rsid w:val="00ED2608"/>
    <w:rsid w:val="00ED324D"/>
    <w:rsid w:val="00ED35BF"/>
    <w:rsid w:val="00ED3627"/>
    <w:rsid w:val="00ED3932"/>
    <w:rsid w:val="00ED3F4C"/>
    <w:rsid w:val="00ED4569"/>
    <w:rsid w:val="00ED5AED"/>
    <w:rsid w:val="00ED5B54"/>
    <w:rsid w:val="00ED7411"/>
    <w:rsid w:val="00ED7F0C"/>
    <w:rsid w:val="00EE0665"/>
    <w:rsid w:val="00EE0B84"/>
    <w:rsid w:val="00EE0EB3"/>
    <w:rsid w:val="00EE1248"/>
    <w:rsid w:val="00EE1625"/>
    <w:rsid w:val="00EE1D24"/>
    <w:rsid w:val="00EE1D77"/>
    <w:rsid w:val="00EE413B"/>
    <w:rsid w:val="00EE60FA"/>
    <w:rsid w:val="00EE7112"/>
    <w:rsid w:val="00EF10D4"/>
    <w:rsid w:val="00EF256E"/>
    <w:rsid w:val="00EF27B0"/>
    <w:rsid w:val="00EF2CDC"/>
    <w:rsid w:val="00EF303F"/>
    <w:rsid w:val="00EF42EB"/>
    <w:rsid w:val="00EF47DD"/>
    <w:rsid w:val="00EF482A"/>
    <w:rsid w:val="00EF5F7F"/>
    <w:rsid w:val="00EF6E5B"/>
    <w:rsid w:val="00F00449"/>
    <w:rsid w:val="00F01003"/>
    <w:rsid w:val="00F01812"/>
    <w:rsid w:val="00F01CAE"/>
    <w:rsid w:val="00F01E0F"/>
    <w:rsid w:val="00F02295"/>
    <w:rsid w:val="00F02FE1"/>
    <w:rsid w:val="00F04234"/>
    <w:rsid w:val="00F0484D"/>
    <w:rsid w:val="00F05183"/>
    <w:rsid w:val="00F076C1"/>
    <w:rsid w:val="00F07849"/>
    <w:rsid w:val="00F1137F"/>
    <w:rsid w:val="00F11E7A"/>
    <w:rsid w:val="00F124F4"/>
    <w:rsid w:val="00F1294B"/>
    <w:rsid w:val="00F13726"/>
    <w:rsid w:val="00F174B2"/>
    <w:rsid w:val="00F17D7D"/>
    <w:rsid w:val="00F2082C"/>
    <w:rsid w:val="00F21E2C"/>
    <w:rsid w:val="00F24437"/>
    <w:rsid w:val="00F24D3F"/>
    <w:rsid w:val="00F2502C"/>
    <w:rsid w:val="00F25DAB"/>
    <w:rsid w:val="00F262A9"/>
    <w:rsid w:val="00F26667"/>
    <w:rsid w:val="00F30377"/>
    <w:rsid w:val="00F30FDE"/>
    <w:rsid w:val="00F31CBF"/>
    <w:rsid w:val="00F321FF"/>
    <w:rsid w:val="00F3242F"/>
    <w:rsid w:val="00F3254D"/>
    <w:rsid w:val="00F34206"/>
    <w:rsid w:val="00F344A9"/>
    <w:rsid w:val="00F3462F"/>
    <w:rsid w:val="00F35247"/>
    <w:rsid w:val="00F360AA"/>
    <w:rsid w:val="00F36361"/>
    <w:rsid w:val="00F3658A"/>
    <w:rsid w:val="00F366CF"/>
    <w:rsid w:val="00F36C31"/>
    <w:rsid w:val="00F36FCD"/>
    <w:rsid w:val="00F3716A"/>
    <w:rsid w:val="00F379EC"/>
    <w:rsid w:val="00F4081A"/>
    <w:rsid w:val="00F40A08"/>
    <w:rsid w:val="00F40B44"/>
    <w:rsid w:val="00F41CA8"/>
    <w:rsid w:val="00F42061"/>
    <w:rsid w:val="00F42C25"/>
    <w:rsid w:val="00F42DA7"/>
    <w:rsid w:val="00F44B82"/>
    <w:rsid w:val="00F45C0E"/>
    <w:rsid w:val="00F46751"/>
    <w:rsid w:val="00F46B49"/>
    <w:rsid w:val="00F47135"/>
    <w:rsid w:val="00F4771C"/>
    <w:rsid w:val="00F47C70"/>
    <w:rsid w:val="00F50803"/>
    <w:rsid w:val="00F50CD9"/>
    <w:rsid w:val="00F515F4"/>
    <w:rsid w:val="00F51BD8"/>
    <w:rsid w:val="00F51FE6"/>
    <w:rsid w:val="00F5245E"/>
    <w:rsid w:val="00F53B0B"/>
    <w:rsid w:val="00F54732"/>
    <w:rsid w:val="00F547D7"/>
    <w:rsid w:val="00F5538B"/>
    <w:rsid w:val="00F55A09"/>
    <w:rsid w:val="00F566C5"/>
    <w:rsid w:val="00F575E2"/>
    <w:rsid w:val="00F60784"/>
    <w:rsid w:val="00F60E46"/>
    <w:rsid w:val="00F6107E"/>
    <w:rsid w:val="00F610EB"/>
    <w:rsid w:val="00F62181"/>
    <w:rsid w:val="00F64B72"/>
    <w:rsid w:val="00F6567C"/>
    <w:rsid w:val="00F658BA"/>
    <w:rsid w:val="00F662FF"/>
    <w:rsid w:val="00F67831"/>
    <w:rsid w:val="00F67A9E"/>
    <w:rsid w:val="00F67DE7"/>
    <w:rsid w:val="00F713D8"/>
    <w:rsid w:val="00F7252C"/>
    <w:rsid w:val="00F7324E"/>
    <w:rsid w:val="00F73BC5"/>
    <w:rsid w:val="00F73FAA"/>
    <w:rsid w:val="00F744D0"/>
    <w:rsid w:val="00F74778"/>
    <w:rsid w:val="00F74AA6"/>
    <w:rsid w:val="00F779AC"/>
    <w:rsid w:val="00F805B5"/>
    <w:rsid w:val="00F812EA"/>
    <w:rsid w:val="00F82E1A"/>
    <w:rsid w:val="00F82F2C"/>
    <w:rsid w:val="00F83411"/>
    <w:rsid w:val="00F835F7"/>
    <w:rsid w:val="00F8515F"/>
    <w:rsid w:val="00F85518"/>
    <w:rsid w:val="00F85A0D"/>
    <w:rsid w:val="00F85EAD"/>
    <w:rsid w:val="00F86890"/>
    <w:rsid w:val="00F874AE"/>
    <w:rsid w:val="00F87C1F"/>
    <w:rsid w:val="00F918B0"/>
    <w:rsid w:val="00F926E7"/>
    <w:rsid w:val="00F92820"/>
    <w:rsid w:val="00F93299"/>
    <w:rsid w:val="00F936CC"/>
    <w:rsid w:val="00F946D0"/>
    <w:rsid w:val="00F9589F"/>
    <w:rsid w:val="00F967BD"/>
    <w:rsid w:val="00F973BB"/>
    <w:rsid w:val="00FA034E"/>
    <w:rsid w:val="00FA0924"/>
    <w:rsid w:val="00FA0D66"/>
    <w:rsid w:val="00FA10AF"/>
    <w:rsid w:val="00FA27AB"/>
    <w:rsid w:val="00FA39CD"/>
    <w:rsid w:val="00FA4346"/>
    <w:rsid w:val="00FA5C89"/>
    <w:rsid w:val="00FA6923"/>
    <w:rsid w:val="00FA6CEF"/>
    <w:rsid w:val="00FA7E59"/>
    <w:rsid w:val="00FB2513"/>
    <w:rsid w:val="00FB2E15"/>
    <w:rsid w:val="00FB3232"/>
    <w:rsid w:val="00FB372C"/>
    <w:rsid w:val="00FB3B9C"/>
    <w:rsid w:val="00FB5BA6"/>
    <w:rsid w:val="00FB6626"/>
    <w:rsid w:val="00FB7962"/>
    <w:rsid w:val="00FC0550"/>
    <w:rsid w:val="00FC07A3"/>
    <w:rsid w:val="00FC1191"/>
    <w:rsid w:val="00FC1833"/>
    <w:rsid w:val="00FC1E60"/>
    <w:rsid w:val="00FC21C8"/>
    <w:rsid w:val="00FC24ED"/>
    <w:rsid w:val="00FC297F"/>
    <w:rsid w:val="00FC2B47"/>
    <w:rsid w:val="00FC3373"/>
    <w:rsid w:val="00FC493C"/>
    <w:rsid w:val="00FC4C24"/>
    <w:rsid w:val="00FC4CA9"/>
    <w:rsid w:val="00FC61F2"/>
    <w:rsid w:val="00FC63A0"/>
    <w:rsid w:val="00FC675D"/>
    <w:rsid w:val="00FC6C69"/>
    <w:rsid w:val="00FD01EC"/>
    <w:rsid w:val="00FD0435"/>
    <w:rsid w:val="00FD0690"/>
    <w:rsid w:val="00FD0F9A"/>
    <w:rsid w:val="00FD208A"/>
    <w:rsid w:val="00FD24B4"/>
    <w:rsid w:val="00FD2707"/>
    <w:rsid w:val="00FD3963"/>
    <w:rsid w:val="00FD443F"/>
    <w:rsid w:val="00FD4569"/>
    <w:rsid w:val="00FD5592"/>
    <w:rsid w:val="00FD57F9"/>
    <w:rsid w:val="00FD5BA5"/>
    <w:rsid w:val="00FD6730"/>
    <w:rsid w:val="00FD6E2E"/>
    <w:rsid w:val="00FD72C0"/>
    <w:rsid w:val="00FE041E"/>
    <w:rsid w:val="00FE06F9"/>
    <w:rsid w:val="00FE0971"/>
    <w:rsid w:val="00FE14C9"/>
    <w:rsid w:val="00FE24D9"/>
    <w:rsid w:val="00FE2F1F"/>
    <w:rsid w:val="00FE36C4"/>
    <w:rsid w:val="00FE4454"/>
    <w:rsid w:val="00FE4C6A"/>
    <w:rsid w:val="00FE4CC9"/>
    <w:rsid w:val="00FE5411"/>
    <w:rsid w:val="00FE63D8"/>
    <w:rsid w:val="00FE681E"/>
    <w:rsid w:val="00FE6F3B"/>
    <w:rsid w:val="00FE756B"/>
    <w:rsid w:val="00FE7A97"/>
    <w:rsid w:val="00FF04E5"/>
    <w:rsid w:val="00FF0701"/>
    <w:rsid w:val="00FF3020"/>
    <w:rsid w:val="00FF3E86"/>
    <w:rsid w:val="00FF41B4"/>
    <w:rsid w:val="00FF6083"/>
    <w:rsid w:val="00FF628B"/>
    <w:rsid w:val="00FF7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o:allowincell="f" fillcolor="#92d050" stroke="f">
      <v:fill color="#92d050"/>
      <v:stroke on="f"/>
      <v:textbox inset="0,,0"/>
    </o:shapedefaults>
    <o:shapelayout v:ext="edit">
      <o:idmap v:ext="edit" data="1"/>
    </o:shapelayout>
  </w:shapeDefaults>
  <w:decimalSymbol w:val=","/>
  <w:listSeparator w:val=";"/>
  <w14:docId w14:val="11F2FDA4"/>
  <w15:docId w15:val="{EB6F7553-3BA0-45BC-93DB-E291A8E24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38C0"/>
    <w:rPr>
      <w:sz w:val="24"/>
      <w:szCs w:val="24"/>
    </w:rPr>
  </w:style>
  <w:style w:type="paragraph" w:styleId="Nadpis1">
    <w:name w:val="heading 1"/>
    <w:aliases w:val="Nadpis 1 - OP"/>
    <w:basedOn w:val="Normln"/>
    <w:next w:val="Normln"/>
    <w:link w:val="Nadpis1Char"/>
    <w:autoRedefine/>
    <w:unhideWhenUsed/>
    <w:qFormat/>
    <w:rsid w:val="00485F2B"/>
    <w:pPr>
      <w:keepNext/>
      <w:numPr>
        <w:numId w:val="4"/>
      </w:numPr>
      <w:spacing w:before="240" w:after="120"/>
      <w:jc w:val="both"/>
      <w:outlineLvl w:val="0"/>
    </w:pPr>
    <w:rPr>
      <w:rFonts w:ascii="Calibri" w:hAnsi="Calibri" w:cs="Arial"/>
      <w:b/>
      <w:bCs/>
      <w:smallCaps/>
      <w:color w:val="1F497D"/>
      <w:sz w:val="32"/>
      <w:szCs w:val="32"/>
    </w:rPr>
  </w:style>
  <w:style w:type="paragraph" w:styleId="Nadpis2">
    <w:name w:val="heading 2"/>
    <w:basedOn w:val="Normln"/>
    <w:next w:val="Normln"/>
    <w:link w:val="Nadpis2Char"/>
    <w:unhideWhenUsed/>
    <w:qFormat/>
    <w:rsid w:val="00D05936"/>
    <w:pPr>
      <w:keepNext/>
      <w:numPr>
        <w:numId w:val="3"/>
      </w:numPr>
      <w:spacing w:before="240" w:after="120"/>
      <w:outlineLvl w:val="1"/>
    </w:pPr>
    <w:rPr>
      <w:rFonts w:ascii="Arial" w:hAnsi="Arial" w:cs="Arial"/>
      <w:b/>
      <w:bCs/>
      <w:sz w:val="26"/>
      <w:szCs w:val="28"/>
    </w:rPr>
  </w:style>
  <w:style w:type="paragraph" w:styleId="Nadpis3">
    <w:name w:val="heading 3"/>
    <w:aliases w:val="Report_Nadpis 3,Heading 3 Char2,Heading 3 Char Char1,adpis 3 Char Char1,Podpodkapitola Char Char Char,Heading 3 Char Char Char,adpis 3 Char Char Char,Heading 3 Char1 Char,Podpodkapitola Char Char1,adpis 3,Nadpis 3 úroveň,Nadpis 3a,Heading 31"/>
    <w:basedOn w:val="Normln"/>
    <w:link w:val="Nadpis3Char"/>
    <w:unhideWhenUsed/>
    <w:qFormat/>
    <w:rsid w:val="00C938C0"/>
    <w:pPr>
      <w:keepNext/>
      <w:numPr>
        <w:ilvl w:val="2"/>
        <w:numId w:val="4"/>
      </w:numPr>
      <w:spacing w:before="240" w:after="60" w:line="480" w:lineRule="auto"/>
      <w:outlineLvl w:val="2"/>
    </w:pPr>
    <w:rPr>
      <w:rFonts w:ascii="Arial" w:hAnsi="Arial" w:cs="Arial"/>
      <w:b/>
      <w:bCs/>
      <w:smallCaps/>
      <w:color w:val="000000"/>
      <w:sz w:val="22"/>
      <w:szCs w:val="26"/>
    </w:rPr>
  </w:style>
  <w:style w:type="paragraph" w:styleId="Nadpis4">
    <w:name w:val="heading 4"/>
    <w:basedOn w:val="Normln"/>
    <w:next w:val="Normln"/>
    <w:link w:val="Nadpis4Char"/>
    <w:semiHidden/>
    <w:unhideWhenUsed/>
    <w:qFormat/>
    <w:rsid w:val="00E77C88"/>
    <w:pPr>
      <w:keepNext/>
      <w:numPr>
        <w:ilvl w:val="3"/>
        <w:numId w:val="4"/>
      </w:numPr>
      <w:spacing w:before="240" w:after="60" w:line="312" w:lineRule="auto"/>
      <w:jc w:val="both"/>
      <w:outlineLvl w:val="3"/>
    </w:pPr>
    <w:rPr>
      <w:rFonts w:ascii="Arial" w:hAnsi="Arial" w:cs="Arial"/>
      <w:b/>
      <w:bCs/>
      <w:smallCaps/>
      <w:sz w:val="22"/>
      <w:szCs w:val="22"/>
    </w:rPr>
  </w:style>
  <w:style w:type="paragraph" w:styleId="Nadpis5">
    <w:name w:val="heading 5"/>
    <w:basedOn w:val="Normln"/>
    <w:next w:val="Normln"/>
    <w:link w:val="Nadpis5Char"/>
    <w:uiPriority w:val="9"/>
    <w:semiHidden/>
    <w:unhideWhenUsed/>
    <w:qFormat/>
    <w:rsid w:val="00E77C88"/>
    <w:pPr>
      <w:spacing w:before="240" w:after="60"/>
      <w:ind w:left="1008" w:hanging="1008"/>
      <w:outlineLvl w:val="4"/>
    </w:pPr>
    <w:rPr>
      <w:rFonts w:ascii="Calibri" w:hAnsi="Calibri"/>
      <w:b/>
      <w:bCs/>
      <w:i/>
      <w:iCs/>
      <w:sz w:val="26"/>
      <w:szCs w:val="26"/>
    </w:rPr>
  </w:style>
  <w:style w:type="paragraph" w:styleId="Nadpis6">
    <w:name w:val="heading 6"/>
    <w:basedOn w:val="Normln"/>
    <w:next w:val="Normln"/>
    <w:link w:val="Nadpis6Char"/>
    <w:uiPriority w:val="9"/>
    <w:semiHidden/>
    <w:unhideWhenUsed/>
    <w:qFormat/>
    <w:rsid w:val="00E77C88"/>
    <w:pPr>
      <w:numPr>
        <w:ilvl w:val="5"/>
        <w:numId w:val="4"/>
      </w:numPr>
      <w:spacing w:before="240" w:after="60"/>
      <w:outlineLvl w:val="5"/>
    </w:pPr>
    <w:rPr>
      <w:rFonts w:ascii="Calibri" w:hAnsi="Calibri"/>
      <w:b/>
      <w:bCs/>
      <w:sz w:val="22"/>
      <w:szCs w:val="22"/>
    </w:rPr>
  </w:style>
  <w:style w:type="paragraph" w:styleId="Nadpis7">
    <w:name w:val="heading 7"/>
    <w:basedOn w:val="Normln"/>
    <w:next w:val="Normln"/>
    <w:link w:val="Nadpis7Char"/>
    <w:uiPriority w:val="9"/>
    <w:semiHidden/>
    <w:unhideWhenUsed/>
    <w:qFormat/>
    <w:rsid w:val="00E77C88"/>
    <w:pPr>
      <w:numPr>
        <w:ilvl w:val="6"/>
        <w:numId w:val="4"/>
      </w:numPr>
      <w:spacing w:before="240" w:after="60"/>
      <w:outlineLvl w:val="6"/>
    </w:pPr>
    <w:rPr>
      <w:rFonts w:ascii="Calibri" w:hAnsi="Calibri"/>
    </w:rPr>
  </w:style>
  <w:style w:type="paragraph" w:styleId="Nadpis8">
    <w:name w:val="heading 8"/>
    <w:basedOn w:val="Normln"/>
    <w:next w:val="Normln"/>
    <w:link w:val="Nadpis8Char"/>
    <w:uiPriority w:val="9"/>
    <w:semiHidden/>
    <w:unhideWhenUsed/>
    <w:qFormat/>
    <w:rsid w:val="00E77C88"/>
    <w:pPr>
      <w:numPr>
        <w:ilvl w:val="7"/>
        <w:numId w:val="4"/>
      </w:numPr>
      <w:spacing w:before="240" w:after="60"/>
      <w:outlineLvl w:val="7"/>
    </w:pPr>
    <w:rPr>
      <w:rFonts w:ascii="Calibri" w:hAnsi="Calibri"/>
      <w:i/>
      <w:iCs/>
    </w:rPr>
  </w:style>
  <w:style w:type="paragraph" w:styleId="Nadpis9">
    <w:name w:val="heading 9"/>
    <w:basedOn w:val="Normln"/>
    <w:next w:val="Normln"/>
    <w:link w:val="Nadpis9Char"/>
    <w:uiPriority w:val="9"/>
    <w:semiHidden/>
    <w:unhideWhenUsed/>
    <w:qFormat/>
    <w:rsid w:val="00E77C88"/>
    <w:pPr>
      <w:numPr>
        <w:ilvl w:val="8"/>
        <w:numId w:val="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Schriftart: 9 pt,Schriftart: 10 pt,Schriftart: 8 pt,Footnote,Text poznámky pod čiarou 007,Char1,Fußnotentextf,Geneva 9,Font: Geneva 9,Boston 10,f,pozn. pod čarou,Text pozn. pod čarou1,Char Char Char1,Char,Char Char1,o, Char1"/>
    <w:basedOn w:val="Normln"/>
    <w:link w:val="TextpoznpodarouChar"/>
    <w:autoRedefine/>
    <w:uiPriority w:val="99"/>
    <w:qFormat/>
    <w:rsid w:val="00DA248D"/>
    <w:pPr>
      <w:jc w:val="both"/>
    </w:pPr>
    <w:rPr>
      <w:sz w:val="20"/>
      <w:szCs w:val="20"/>
    </w:rPr>
  </w:style>
  <w:style w:type="character" w:styleId="Znakapoznpodarou">
    <w:name w:val="footnote reference"/>
    <w:aliases w:val="EN Footnote Reference,PGI Fußnote Ziffer,BVI fnr,Footnote symbol,Footnote Reference Superscript,Appel note de bas de p,Appel note de bas de page,Légende,Char Car Car Car Car,Voetnootverwijzing,Légende;Char Car Car Car Car,12 b."/>
    <w:uiPriority w:val="99"/>
    <w:unhideWhenUsed/>
    <w:rsid w:val="00D24CA8"/>
    <w:rPr>
      <w:vertAlign w:val="superscript"/>
    </w:rPr>
  </w:style>
  <w:style w:type="paragraph" w:styleId="Obsah1">
    <w:name w:val="toc 1"/>
    <w:basedOn w:val="Normln"/>
    <w:next w:val="Normln"/>
    <w:autoRedefine/>
    <w:uiPriority w:val="39"/>
    <w:unhideWhenUsed/>
    <w:rsid w:val="00B967E8"/>
    <w:pPr>
      <w:spacing w:before="360" w:after="360"/>
    </w:pPr>
    <w:rPr>
      <w:rFonts w:ascii="Calibri" w:hAnsi="Calibri"/>
      <w:b/>
      <w:bCs/>
      <w:caps/>
      <w:sz w:val="22"/>
      <w:szCs w:val="22"/>
      <w:u w:val="single"/>
    </w:rPr>
  </w:style>
  <w:style w:type="character" w:styleId="Hypertextovodkaz">
    <w:name w:val="Hyperlink"/>
    <w:uiPriority w:val="99"/>
    <w:unhideWhenUsed/>
    <w:rsid w:val="000A7DD0"/>
    <w:rPr>
      <w:color w:val="0000FF"/>
      <w:u w:val="single"/>
    </w:rPr>
  </w:style>
  <w:style w:type="character" w:styleId="Odkaznakoment">
    <w:name w:val="annotation reference"/>
    <w:uiPriority w:val="99"/>
    <w:rsid w:val="000D6D27"/>
    <w:rPr>
      <w:sz w:val="16"/>
      <w:szCs w:val="16"/>
    </w:rPr>
  </w:style>
  <w:style w:type="paragraph" w:styleId="Textkomente">
    <w:name w:val="annotation text"/>
    <w:basedOn w:val="Normln"/>
    <w:link w:val="TextkomenteChar"/>
    <w:uiPriority w:val="99"/>
    <w:unhideWhenUsed/>
    <w:rsid w:val="000D6D27"/>
    <w:rPr>
      <w:sz w:val="20"/>
      <w:szCs w:val="20"/>
    </w:rPr>
  </w:style>
  <w:style w:type="paragraph" w:styleId="Pedmtkomente">
    <w:name w:val="annotation subject"/>
    <w:basedOn w:val="Textkomente"/>
    <w:next w:val="Textkomente"/>
    <w:link w:val="PedmtkomenteChar"/>
    <w:uiPriority w:val="99"/>
    <w:semiHidden/>
    <w:rsid w:val="000D6D27"/>
    <w:rPr>
      <w:b/>
      <w:bCs/>
    </w:rPr>
  </w:style>
  <w:style w:type="paragraph" w:styleId="Textbubliny">
    <w:name w:val="Balloon Text"/>
    <w:basedOn w:val="Normln"/>
    <w:link w:val="TextbublinyChar"/>
    <w:uiPriority w:val="99"/>
    <w:semiHidden/>
    <w:rsid w:val="000D6D27"/>
    <w:rPr>
      <w:rFonts w:ascii="Tahoma" w:hAnsi="Tahoma" w:cs="Tahoma"/>
      <w:sz w:val="16"/>
      <w:szCs w:val="16"/>
    </w:rPr>
  </w:style>
  <w:style w:type="paragraph" w:styleId="Seznamobrzk">
    <w:name w:val="table of figures"/>
    <w:basedOn w:val="Normln"/>
    <w:next w:val="Normln"/>
    <w:uiPriority w:val="99"/>
    <w:rsid w:val="001A4247"/>
    <w:rPr>
      <w:rFonts w:ascii="Arial" w:hAnsi="Arial"/>
      <w:i/>
      <w:iCs/>
      <w:sz w:val="20"/>
      <w:szCs w:val="20"/>
    </w:rPr>
  </w:style>
  <w:style w:type="paragraph" w:styleId="Obsah2">
    <w:name w:val="toc 2"/>
    <w:basedOn w:val="Normln"/>
    <w:next w:val="Normln"/>
    <w:autoRedefine/>
    <w:uiPriority w:val="39"/>
    <w:unhideWhenUsed/>
    <w:rsid w:val="00B967E8"/>
    <w:rPr>
      <w:rFonts w:ascii="Calibri" w:hAnsi="Calibri"/>
      <w:b/>
      <w:bCs/>
      <w:smallCaps/>
      <w:sz w:val="22"/>
      <w:szCs w:val="22"/>
    </w:rPr>
  </w:style>
  <w:style w:type="paragraph" w:styleId="Obsah3">
    <w:name w:val="toc 3"/>
    <w:basedOn w:val="Normln"/>
    <w:next w:val="Normln"/>
    <w:autoRedefine/>
    <w:uiPriority w:val="39"/>
    <w:unhideWhenUsed/>
    <w:rsid w:val="00170DA8"/>
    <w:rPr>
      <w:rFonts w:ascii="Calibri" w:hAnsi="Calibri"/>
      <w:smallCaps/>
      <w:sz w:val="22"/>
      <w:szCs w:val="22"/>
    </w:rPr>
  </w:style>
  <w:style w:type="paragraph" w:styleId="Obsah4">
    <w:name w:val="toc 4"/>
    <w:basedOn w:val="Normln"/>
    <w:next w:val="Normln"/>
    <w:autoRedefine/>
    <w:semiHidden/>
    <w:rsid w:val="00170DA8"/>
    <w:rPr>
      <w:rFonts w:ascii="Calibri" w:hAnsi="Calibri"/>
      <w:sz w:val="22"/>
      <w:szCs w:val="22"/>
    </w:rPr>
  </w:style>
  <w:style w:type="paragraph" w:styleId="Obsah5">
    <w:name w:val="toc 5"/>
    <w:basedOn w:val="Normln"/>
    <w:next w:val="Normln"/>
    <w:autoRedefine/>
    <w:semiHidden/>
    <w:rsid w:val="00170DA8"/>
    <w:rPr>
      <w:rFonts w:ascii="Calibri" w:hAnsi="Calibri"/>
      <w:sz w:val="22"/>
      <w:szCs w:val="22"/>
    </w:rPr>
  </w:style>
  <w:style w:type="paragraph" w:styleId="Obsah6">
    <w:name w:val="toc 6"/>
    <w:basedOn w:val="Normln"/>
    <w:next w:val="Normln"/>
    <w:autoRedefine/>
    <w:semiHidden/>
    <w:rsid w:val="00170DA8"/>
    <w:rPr>
      <w:rFonts w:ascii="Calibri" w:hAnsi="Calibri"/>
      <w:sz w:val="22"/>
      <w:szCs w:val="22"/>
    </w:rPr>
  </w:style>
  <w:style w:type="paragraph" w:styleId="Obsah7">
    <w:name w:val="toc 7"/>
    <w:basedOn w:val="Normln"/>
    <w:next w:val="Normln"/>
    <w:autoRedefine/>
    <w:semiHidden/>
    <w:rsid w:val="00170DA8"/>
    <w:rPr>
      <w:rFonts w:ascii="Calibri" w:hAnsi="Calibri"/>
      <w:sz w:val="22"/>
      <w:szCs w:val="22"/>
    </w:rPr>
  </w:style>
  <w:style w:type="paragraph" w:styleId="Obsah8">
    <w:name w:val="toc 8"/>
    <w:basedOn w:val="Normln"/>
    <w:next w:val="Normln"/>
    <w:autoRedefine/>
    <w:semiHidden/>
    <w:rsid w:val="00170DA8"/>
    <w:rPr>
      <w:rFonts w:ascii="Calibri" w:hAnsi="Calibri"/>
      <w:sz w:val="22"/>
      <w:szCs w:val="22"/>
    </w:rPr>
  </w:style>
  <w:style w:type="paragraph" w:styleId="Obsah9">
    <w:name w:val="toc 9"/>
    <w:basedOn w:val="Normln"/>
    <w:next w:val="Normln"/>
    <w:autoRedefine/>
    <w:semiHidden/>
    <w:rsid w:val="00170DA8"/>
    <w:rPr>
      <w:rFonts w:ascii="Calibri" w:hAnsi="Calibri"/>
      <w:sz w:val="22"/>
      <w:szCs w:val="22"/>
    </w:rPr>
  </w:style>
  <w:style w:type="character" w:customStyle="1" w:styleId="Nadpis1Char">
    <w:name w:val="Nadpis 1 Char"/>
    <w:aliases w:val="Nadpis 1 - OP Char"/>
    <w:link w:val="Nadpis1"/>
    <w:rsid w:val="00485F2B"/>
    <w:rPr>
      <w:rFonts w:ascii="Calibri" w:hAnsi="Calibri" w:cs="Arial"/>
      <w:b/>
      <w:bCs/>
      <w:smallCaps/>
      <w:color w:val="1F497D"/>
      <w:sz w:val="32"/>
      <w:szCs w:val="32"/>
    </w:rPr>
  </w:style>
  <w:style w:type="paragraph" w:customStyle="1" w:styleId="N1Report">
    <w:name w:val="N1_Report"/>
    <w:basedOn w:val="Normln"/>
    <w:next w:val="Normln"/>
    <w:link w:val="N1ReportChar"/>
    <w:qFormat/>
    <w:rsid w:val="00FC0550"/>
    <w:pPr>
      <w:keepNext/>
      <w:pageBreakBefore/>
      <w:numPr>
        <w:numId w:val="1"/>
      </w:numPr>
      <w:spacing w:before="120" w:after="240" w:line="360" w:lineRule="auto"/>
    </w:pPr>
    <w:rPr>
      <w:rFonts w:ascii="Arial" w:hAnsi="Arial" w:cs="Arial"/>
      <w:caps/>
      <w:color w:val="00B050"/>
      <w:sz w:val="28"/>
    </w:rPr>
  </w:style>
  <w:style w:type="character" w:customStyle="1" w:styleId="N1ReportChar">
    <w:name w:val="N1_Report Char"/>
    <w:link w:val="N1Report"/>
    <w:rsid w:val="00FC0550"/>
    <w:rPr>
      <w:rFonts w:ascii="Arial" w:hAnsi="Arial" w:cs="Arial"/>
      <w:caps/>
      <w:color w:val="00B050"/>
      <w:sz w:val="28"/>
      <w:szCs w:val="24"/>
    </w:rPr>
  </w:style>
  <w:style w:type="paragraph" w:customStyle="1" w:styleId="Poznmka">
    <w:name w:val="Poznámka"/>
    <w:basedOn w:val="Textpoznpodarou"/>
    <w:link w:val="PoznmkaChar"/>
    <w:semiHidden/>
    <w:unhideWhenUsed/>
    <w:qFormat/>
    <w:rsid w:val="0078072B"/>
    <w:rPr>
      <w:sz w:val="18"/>
      <w:lang w:eastAsia="en-GB"/>
    </w:rPr>
  </w:style>
  <w:style w:type="character" w:customStyle="1" w:styleId="PoznmkaChar">
    <w:name w:val="Poznámka Char"/>
    <w:link w:val="Poznmka"/>
    <w:semiHidden/>
    <w:rsid w:val="00C938C0"/>
    <w:rPr>
      <w:rFonts w:ascii="Arial" w:hAnsi="Arial"/>
      <w:sz w:val="18"/>
      <w:szCs w:val="16"/>
      <w:lang w:eastAsia="en-GB"/>
    </w:rPr>
  </w:style>
  <w:style w:type="paragraph" w:customStyle="1" w:styleId="NorReport">
    <w:name w:val="Nor_Report"/>
    <w:basedOn w:val="Normln"/>
    <w:link w:val="NorReportChar"/>
    <w:qFormat/>
    <w:rsid w:val="00B967E8"/>
    <w:pPr>
      <w:spacing w:before="60" w:after="60"/>
      <w:jc w:val="both"/>
    </w:pPr>
    <w:rPr>
      <w:rFonts w:ascii="Arial" w:hAnsi="Arial" w:cs="Arial"/>
      <w:sz w:val="22"/>
      <w:szCs w:val="22"/>
    </w:rPr>
  </w:style>
  <w:style w:type="paragraph" w:customStyle="1" w:styleId="N2Report">
    <w:name w:val="N2_Report"/>
    <w:basedOn w:val="Nadpis2"/>
    <w:next w:val="Normln"/>
    <w:link w:val="N2ReportChar"/>
    <w:autoRedefine/>
    <w:qFormat/>
    <w:rsid w:val="003329F1"/>
    <w:pPr>
      <w:numPr>
        <w:ilvl w:val="1"/>
        <w:numId w:val="9"/>
      </w:numPr>
      <w:spacing w:line="276" w:lineRule="auto"/>
      <w:jc w:val="both"/>
    </w:pPr>
    <w:rPr>
      <w:rFonts w:ascii="Times New Roman" w:hAnsi="Times New Roman" w:cs="Times New Roman"/>
      <w:smallCaps/>
      <w:color w:val="1F497D"/>
      <w:sz w:val="24"/>
      <w:szCs w:val="24"/>
    </w:rPr>
  </w:style>
  <w:style w:type="character" w:customStyle="1" w:styleId="NorReportChar">
    <w:name w:val="Nor_Report Char"/>
    <w:link w:val="NorReport"/>
    <w:rsid w:val="00C938C0"/>
    <w:rPr>
      <w:rFonts w:ascii="Arial" w:hAnsi="Arial" w:cs="Arial"/>
      <w:sz w:val="22"/>
      <w:szCs w:val="22"/>
    </w:rPr>
  </w:style>
  <w:style w:type="paragraph" w:customStyle="1" w:styleId="N3Report">
    <w:name w:val="N3_Report"/>
    <w:basedOn w:val="Normln"/>
    <w:next w:val="Normln"/>
    <w:link w:val="N3ReportChar"/>
    <w:autoRedefine/>
    <w:qFormat/>
    <w:rsid w:val="00AA4E26"/>
    <w:pPr>
      <w:keepNext/>
      <w:numPr>
        <w:ilvl w:val="2"/>
        <w:numId w:val="1"/>
      </w:numPr>
      <w:spacing w:before="240" w:after="120"/>
    </w:pPr>
    <w:rPr>
      <w:rFonts w:asciiTheme="minorHAnsi" w:hAnsiTheme="minorHAnsi" w:cs="Arial"/>
      <w:b/>
      <w:smallCaps/>
      <w:color w:val="1F497D" w:themeColor="text2"/>
      <w:sz w:val="22"/>
      <w:szCs w:val="22"/>
    </w:rPr>
  </w:style>
  <w:style w:type="character" w:customStyle="1" w:styleId="Nadpis2Char">
    <w:name w:val="Nadpis 2 Char"/>
    <w:link w:val="Nadpis2"/>
    <w:rsid w:val="00C938C0"/>
    <w:rPr>
      <w:rFonts w:ascii="Arial" w:hAnsi="Arial" w:cs="Arial"/>
      <w:b/>
      <w:bCs/>
      <w:sz w:val="26"/>
      <w:szCs w:val="28"/>
    </w:rPr>
  </w:style>
  <w:style w:type="character" w:customStyle="1" w:styleId="N2ReportChar">
    <w:name w:val="N2_Report Char"/>
    <w:link w:val="N2Report"/>
    <w:rsid w:val="003329F1"/>
    <w:rPr>
      <w:b/>
      <w:bCs/>
      <w:smallCaps/>
      <w:color w:val="1F497D"/>
      <w:sz w:val="24"/>
      <w:szCs w:val="24"/>
    </w:rPr>
  </w:style>
  <w:style w:type="character" w:customStyle="1" w:styleId="Nadpis3Char">
    <w:name w:val="Nadpis 3 Char"/>
    <w:aliases w:val="Report_Nadpis 3 Char,Heading 3 Char2 Char,Heading 3 Char Char1 Char,adpis 3 Char Char1 Char,Podpodkapitola Char Char Char Char,Heading 3 Char Char Char Char,adpis 3 Char Char Char Char,Heading 3 Char1 Char Char,adpis 3 Char,Nadpis 3a Char"/>
    <w:link w:val="Nadpis3"/>
    <w:rsid w:val="00C938C0"/>
    <w:rPr>
      <w:rFonts w:ascii="Arial" w:hAnsi="Arial" w:cs="Arial"/>
      <w:b/>
      <w:bCs/>
      <w:smallCaps/>
      <w:color w:val="000000"/>
      <w:sz w:val="22"/>
      <w:szCs w:val="26"/>
    </w:rPr>
  </w:style>
  <w:style w:type="character" w:customStyle="1" w:styleId="N3ReportChar">
    <w:name w:val="N3_Report Char"/>
    <w:link w:val="N3Report"/>
    <w:rsid w:val="00AA4E26"/>
    <w:rPr>
      <w:rFonts w:asciiTheme="minorHAnsi" w:hAnsiTheme="minorHAnsi" w:cs="Arial"/>
      <w:b/>
      <w:smallCaps/>
      <w:color w:val="1F497D" w:themeColor="text2"/>
      <w:sz w:val="22"/>
      <w:szCs w:val="22"/>
    </w:rPr>
  </w:style>
  <w:style w:type="character" w:customStyle="1" w:styleId="TextpoznpodarouChar">
    <w:name w:val="Text pozn. pod čarou Char"/>
    <w:aliases w:val="Schriftart: 9 pt Char,Schriftart: 10 pt Char,Schriftart: 8 pt Char,Footnote Char,Text poznámky pod čiarou 007 Char,Char1 Char,Fußnotentextf Char,Geneva 9 Char,Font: Geneva 9 Char,Boston 10 Char,f Char,pozn. pod čarou Char"/>
    <w:link w:val="Textpoznpodarou"/>
    <w:uiPriority w:val="99"/>
    <w:rsid w:val="00DA248D"/>
  </w:style>
  <w:style w:type="character" w:customStyle="1" w:styleId="Nadpis4Char">
    <w:name w:val="Nadpis 4 Char"/>
    <w:link w:val="Nadpis4"/>
    <w:semiHidden/>
    <w:rsid w:val="00C938C0"/>
    <w:rPr>
      <w:rFonts w:ascii="Arial" w:hAnsi="Arial" w:cs="Arial"/>
      <w:b/>
      <w:bCs/>
      <w:smallCaps/>
      <w:sz w:val="22"/>
      <w:szCs w:val="22"/>
    </w:rPr>
  </w:style>
  <w:style w:type="character" w:customStyle="1" w:styleId="Nadpis5Char">
    <w:name w:val="Nadpis 5 Char"/>
    <w:link w:val="Nadpis5"/>
    <w:uiPriority w:val="9"/>
    <w:semiHidden/>
    <w:rsid w:val="00E77C88"/>
    <w:rPr>
      <w:rFonts w:ascii="Calibri" w:hAnsi="Calibri"/>
      <w:b/>
      <w:bCs/>
      <w:i/>
      <w:iCs/>
      <w:sz w:val="26"/>
      <w:szCs w:val="26"/>
    </w:rPr>
  </w:style>
  <w:style w:type="character" w:customStyle="1" w:styleId="Nadpis6Char">
    <w:name w:val="Nadpis 6 Char"/>
    <w:link w:val="Nadpis6"/>
    <w:uiPriority w:val="9"/>
    <w:semiHidden/>
    <w:rsid w:val="00E77C88"/>
    <w:rPr>
      <w:rFonts w:ascii="Calibri" w:hAnsi="Calibri"/>
      <w:b/>
      <w:bCs/>
      <w:sz w:val="22"/>
      <w:szCs w:val="22"/>
    </w:rPr>
  </w:style>
  <w:style w:type="character" w:customStyle="1" w:styleId="Nadpis7Char">
    <w:name w:val="Nadpis 7 Char"/>
    <w:link w:val="Nadpis7"/>
    <w:uiPriority w:val="9"/>
    <w:semiHidden/>
    <w:rsid w:val="00E77C88"/>
    <w:rPr>
      <w:rFonts w:ascii="Calibri" w:hAnsi="Calibri"/>
      <w:sz w:val="24"/>
      <w:szCs w:val="24"/>
    </w:rPr>
  </w:style>
  <w:style w:type="character" w:customStyle="1" w:styleId="Nadpis8Char">
    <w:name w:val="Nadpis 8 Char"/>
    <w:link w:val="Nadpis8"/>
    <w:uiPriority w:val="9"/>
    <w:semiHidden/>
    <w:rsid w:val="00E77C88"/>
    <w:rPr>
      <w:rFonts w:ascii="Calibri" w:hAnsi="Calibri"/>
      <w:i/>
      <w:iCs/>
      <w:sz w:val="24"/>
      <w:szCs w:val="24"/>
    </w:rPr>
  </w:style>
  <w:style w:type="character" w:customStyle="1" w:styleId="Nadpis9Char">
    <w:name w:val="Nadpis 9 Char"/>
    <w:link w:val="Nadpis9"/>
    <w:uiPriority w:val="9"/>
    <w:semiHidden/>
    <w:rsid w:val="00E77C88"/>
    <w:rPr>
      <w:rFonts w:ascii="Cambria" w:hAnsi="Cambria"/>
      <w:sz w:val="22"/>
      <w:szCs w:val="22"/>
    </w:rPr>
  </w:style>
  <w:style w:type="table" w:styleId="Mkatabulky">
    <w:name w:val="Table Grid"/>
    <w:basedOn w:val="Normlntabulka"/>
    <w:rsid w:val="00E77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semiHidden/>
    <w:rsid w:val="00E77C88"/>
    <w:pPr>
      <w:spacing w:before="120"/>
      <w:ind w:firstLine="709"/>
      <w:jc w:val="both"/>
    </w:pPr>
    <w:rPr>
      <w:bCs/>
    </w:rPr>
  </w:style>
  <w:style w:type="character" w:customStyle="1" w:styleId="TextbublinyChar">
    <w:name w:val="Text bubliny Char"/>
    <w:link w:val="Textbubliny"/>
    <w:uiPriority w:val="99"/>
    <w:semiHidden/>
    <w:rsid w:val="00E77C88"/>
    <w:rPr>
      <w:rFonts w:ascii="Tahoma" w:hAnsi="Tahoma" w:cs="Tahoma"/>
      <w:sz w:val="16"/>
      <w:szCs w:val="16"/>
    </w:rPr>
  </w:style>
  <w:style w:type="character" w:customStyle="1" w:styleId="TextkomenteChar">
    <w:name w:val="Text komentáře Char"/>
    <w:basedOn w:val="Standardnpsmoodstavce"/>
    <w:link w:val="Textkomente"/>
    <w:uiPriority w:val="99"/>
    <w:rsid w:val="00C938C0"/>
  </w:style>
  <w:style w:type="character" w:customStyle="1" w:styleId="PedmtkomenteChar">
    <w:name w:val="Předmět komentáře Char"/>
    <w:link w:val="Pedmtkomente"/>
    <w:uiPriority w:val="99"/>
    <w:semiHidden/>
    <w:rsid w:val="00E77C88"/>
    <w:rPr>
      <w:b/>
      <w:bCs/>
    </w:rPr>
  </w:style>
  <w:style w:type="paragraph" w:styleId="Revize">
    <w:name w:val="Revision"/>
    <w:hidden/>
    <w:uiPriority w:val="99"/>
    <w:semiHidden/>
    <w:rsid w:val="00E77C88"/>
    <w:rPr>
      <w:sz w:val="24"/>
      <w:szCs w:val="24"/>
    </w:rPr>
  </w:style>
  <w:style w:type="paragraph" w:customStyle="1" w:styleId="CharChar">
    <w:name w:val="Char Char"/>
    <w:basedOn w:val="Normln"/>
    <w:semiHidden/>
    <w:rsid w:val="00E77C88"/>
    <w:pPr>
      <w:spacing w:after="160" w:line="240" w:lineRule="exact"/>
    </w:pPr>
    <w:rPr>
      <w:rFonts w:ascii="Arial" w:hAnsi="Arial"/>
      <w:sz w:val="22"/>
      <w:szCs w:val="26"/>
      <w:lang w:val="sk-SK" w:eastAsia="en-US"/>
    </w:rPr>
  </w:style>
  <w:style w:type="paragraph" w:styleId="Nadpisobsahu">
    <w:name w:val="TOC Heading"/>
    <w:basedOn w:val="Nadpis1"/>
    <w:next w:val="Normln"/>
    <w:uiPriority w:val="39"/>
    <w:semiHidden/>
    <w:unhideWhenUsed/>
    <w:qFormat/>
    <w:rsid w:val="00E77C88"/>
    <w:pPr>
      <w:keepLines/>
      <w:spacing w:before="480" w:after="0" w:line="276" w:lineRule="auto"/>
      <w:jc w:val="left"/>
      <w:outlineLvl w:val="9"/>
    </w:pPr>
    <w:rPr>
      <w:rFonts w:ascii="Cambria" w:hAnsi="Cambria" w:cs="Times New Roman"/>
      <w:smallCaps w:val="0"/>
      <w:color w:val="365F91"/>
      <w:sz w:val="28"/>
      <w:szCs w:val="28"/>
      <w:lang w:eastAsia="en-US"/>
    </w:rPr>
  </w:style>
  <w:style w:type="paragraph" w:customStyle="1" w:styleId="TitulekReport">
    <w:name w:val="Titulek_Report"/>
    <w:link w:val="TitulekReportChar"/>
    <w:qFormat/>
    <w:rsid w:val="00FD5592"/>
    <w:pPr>
      <w:keepNext/>
    </w:pPr>
    <w:rPr>
      <w:rFonts w:ascii="Arial" w:hAnsi="Arial" w:cs="Arial"/>
      <w:b/>
      <w:szCs w:val="22"/>
    </w:rPr>
  </w:style>
  <w:style w:type="paragraph" w:customStyle="1" w:styleId="TabReport">
    <w:name w:val="Tab_Report"/>
    <w:next w:val="NorReport"/>
    <w:link w:val="TabReportChar"/>
    <w:autoRedefine/>
    <w:qFormat/>
    <w:rsid w:val="00C72A53"/>
    <w:pPr>
      <w:framePr w:hSpace="141" w:wrap="around" w:vAnchor="text" w:hAnchor="text" w:y="1"/>
      <w:suppressOverlap/>
      <w:jc w:val="both"/>
    </w:pPr>
    <w:rPr>
      <w:rFonts w:ascii="Calibri" w:hAnsi="Calibri" w:cs="Arial"/>
      <w:i/>
      <w:sz w:val="22"/>
      <w:szCs w:val="22"/>
    </w:rPr>
  </w:style>
  <w:style w:type="character" w:customStyle="1" w:styleId="TitulekReportChar">
    <w:name w:val="Titulek_Report Char"/>
    <w:link w:val="TitulekReport"/>
    <w:rsid w:val="00FD5592"/>
    <w:rPr>
      <w:rFonts w:ascii="Arial" w:hAnsi="Arial" w:cs="Arial"/>
      <w:b/>
      <w:szCs w:val="22"/>
      <w:lang w:val="cs-CZ" w:eastAsia="cs-CZ" w:bidi="ar-SA"/>
    </w:rPr>
  </w:style>
  <w:style w:type="character" w:customStyle="1" w:styleId="TabReportChar">
    <w:name w:val="Tab_Report Char"/>
    <w:link w:val="TabReport"/>
    <w:rsid w:val="00C72A53"/>
    <w:rPr>
      <w:rFonts w:ascii="Calibri" w:hAnsi="Calibri" w:cs="Arial"/>
      <w:i/>
      <w:sz w:val="22"/>
      <w:szCs w:val="22"/>
      <w:lang w:val="cs-CZ" w:eastAsia="cs-CZ" w:bidi="ar-SA"/>
    </w:rPr>
  </w:style>
  <w:style w:type="paragraph" w:customStyle="1" w:styleId="N4Report">
    <w:name w:val="N4_Report"/>
    <w:link w:val="N4ReportChar"/>
    <w:qFormat/>
    <w:rsid w:val="00FC0550"/>
    <w:pPr>
      <w:keepNext/>
    </w:pPr>
    <w:rPr>
      <w:rFonts w:ascii="Arial" w:hAnsi="Arial" w:cs="Arial"/>
      <w:i/>
      <w:iCs/>
      <w:color w:val="00B050"/>
      <w:sz w:val="22"/>
      <w:szCs w:val="22"/>
    </w:rPr>
  </w:style>
  <w:style w:type="paragraph" w:styleId="Textvysvtlivek">
    <w:name w:val="endnote text"/>
    <w:basedOn w:val="Normln"/>
    <w:link w:val="TextvysvtlivekChar"/>
    <w:semiHidden/>
    <w:unhideWhenUsed/>
    <w:rsid w:val="00CB129F"/>
    <w:rPr>
      <w:sz w:val="20"/>
      <w:szCs w:val="20"/>
    </w:rPr>
  </w:style>
  <w:style w:type="character" w:customStyle="1" w:styleId="N4ReportChar">
    <w:name w:val="N4_Report Char"/>
    <w:link w:val="N4Report"/>
    <w:rsid w:val="00FC0550"/>
    <w:rPr>
      <w:rFonts w:ascii="Arial" w:hAnsi="Arial" w:cs="Arial"/>
      <w:i/>
      <w:iCs/>
      <w:color w:val="00B050"/>
      <w:sz w:val="22"/>
      <w:szCs w:val="22"/>
      <w:lang w:val="cs-CZ" w:eastAsia="cs-CZ" w:bidi="ar-SA"/>
    </w:rPr>
  </w:style>
  <w:style w:type="character" w:customStyle="1" w:styleId="TextvysvtlivekChar">
    <w:name w:val="Text vysvětlivek Char"/>
    <w:basedOn w:val="Standardnpsmoodstavce"/>
    <w:link w:val="Textvysvtlivek"/>
    <w:semiHidden/>
    <w:rsid w:val="00CB129F"/>
  </w:style>
  <w:style w:type="character" w:styleId="Odkaznavysvtlivky">
    <w:name w:val="endnote reference"/>
    <w:semiHidden/>
    <w:unhideWhenUsed/>
    <w:rsid w:val="00CB129F"/>
    <w:rPr>
      <w:vertAlign w:val="superscript"/>
    </w:rPr>
  </w:style>
  <w:style w:type="paragraph" w:styleId="Zhlav">
    <w:name w:val="header"/>
    <w:basedOn w:val="Normln"/>
    <w:link w:val="ZhlavChar"/>
    <w:uiPriority w:val="99"/>
    <w:unhideWhenUsed/>
    <w:rsid w:val="000B299B"/>
    <w:pPr>
      <w:tabs>
        <w:tab w:val="center" w:pos="4536"/>
        <w:tab w:val="right" w:pos="9072"/>
      </w:tabs>
    </w:pPr>
  </w:style>
  <w:style w:type="character" w:customStyle="1" w:styleId="ZhlavChar">
    <w:name w:val="Záhlaví Char"/>
    <w:link w:val="Zhlav"/>
    <w:uiPriority w:val="99"/>
    <w:rsid w:val="000B299B"/>
    <w:rPr>
      <w:sz w:val="24"/>
      <w:szCs w:val="24"/>
    </w:rPr>
  </w:style>
  <w:style w:type="paragraph" w:styleId="Zpat">
    <w:name w:val="footer"/>
    <w:basedOn w:val="Normln"/>
    <w:link w:val="ZpatChar"/>
    <w:unhideWhenUsed/>
    <w:rsid w:val="000B299B"/>
    <w:pPr>
      <w:tabs>
        <w:tab w:val="center" w:pos="4536"/>
        <w:tab w:val="right" w:pos="9072"/>
      </w:tabs>
    </w:pPr>
  </w:style>
  <w:style w:type="character" w:customStyle="1" w:styleId="ZpatChar">
    <w:name w:val="Zápatí Char"/>
    <w:link w:val="Zpat"/>
    <w:rsid w:val="000B299B"/>
    <w:rPr>
      <w:sz w:val="24"/>
      <w:szCs w:val="24"/>
    </w:rPr>
  </w:style>
  <w:style w:type="paragraph" w:styleId="Titulek">
    <w:name w:val="caption"/>
    <w:basedOn w:val="Normln"/>
    <w:next w:val="Normln"/>
    <w:unhideWhenUsed/>
    <w:qFormat/>
    <w:rsid w:val="000B299B"/>
    <w:pPr>
      <w:spacing w:after="200"/>
    </w:pPr>
    <w:rPr>
      <w:b/>
      <w:bCs/>
      <w:color w:val="4F81BD"/>
      <w:sz w:val="18"/>
      <w:szCs w:val="18"/>
    </w:rPr>
  </w:style>
  <w:style w:type="paragraph" w:styleId="Zkladntext">
    <w:name w:val="Body Text"/>
    <w:basedOn w:val="Normln"/>
    <w:link w:val="ZkladntextChar"/>
    <w:rsid w:val="0064542C"/>
    <w:pPr>
      <w:spacing w:after="60"/>
      <w:ind w:firstLine="709"/>
      <w:jc w:val="both"/>
    </w:pPr>
  </w:style>
  <w:style w:type="character" w:customStyle="1" w:styleId="ZkladntextChar">
    <w:name w:val="Základní text Char"/>
    <w:link w:val="Zkladntext"/>
    <w:rsid w:val="0064542C"/>
    <w:rPr>
      <w:sz w:val="24"/>
      <w:szCs w:val="24"/>
    </w:rPr>
  </w:style>
  <w:style w:type="paragraph" w:customStyle="1" w:styleId="article-perex">
    <w:name w:val="article-perex"/>
    <w:basedOn w:val="Normln"/>
    <w:rsid w:val="0064542C"/>
    <w:pPr>
      <w:spacing w:before="100" w:beforeAutospacing="1" w:after="100" w:afterAutospacing="1"/>
    </w:pPr>
  </w:style>
  <w:style w:type="paragraph" w:customStyle="1" w:styleId="Default">
    <w:name w:val="Default"/>
    <w:rsid w:val="009A3C9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rsid w:val="000A7C41"/>
    <w:pPr>
      <w:spacing w:after="120"/>
      <w:ind w:left="283"/>
    </w:pPr>
  </w:style>
  <w:style w:type="character" w:customStyle="1" w:styleId="ZkladntextodsazenChar">
    <w:name w:val="Základní text odsazený Char"/>
    <w:link w:val="Zkladntextodsazen"/>
    <w:rsid w:val="000A7C41"/>
    <w:rPr>
      <w:sz w:val="24"/>
      <w:szCs w:val="24"/>
    </w:rPr>
  </w:style>
  <w:style w:type="paragraph" w:styleId="Bezmezer">
    <w:name w:val="No Spacing"/>
    <w:qFormat/>
    <w:rsid w:val="00E95C06"/>
    <w:rPr>
      <w:rFonts w:ascii="Arial" w:eastAsia="MS Mincho" w:hAnsi="Arial"/>
      <w:szCs w:val="24"/>
      <w:lang w:eastAsia="ja-JP"/>
    </w:rPr>
  </w:style>
  <w:style w:type="paragraph" w:styleId="Odstavecseseznamem">
    <w:name w:val="List Paragraph"/>
    <w:aliases w:val="Nad,Odstavec_muj"/>
    <w:basedOn w:val="Normln"/>
    <w:link w:val="OdstavecseseznamemChar"/>
    <w:uiPriority w:val="34"/>
    <w:qFormat/>
    <w:rsid w:val="00E95C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rsid w:val="00E95C06"/>
    <w:pPr>
      <w:spacing w:before="100" w:beforeAutospacing="1" w:after="100" w:afterAutospacing="1"/>
    </w:pPr>
  </w:style>
  <w:style w:type="character" w:styleId="slostrnky">
    <w:name w:val="page number"/>
    <w:unhideWhenUsed/>
    <w:rsid w:val="001A4247"/>
    <w:rPr>
      <w:rFonts w:eastAsia="Times New Roman" w:cs="Times New Roman"/>
      <w:bCs w:val="0"/>
      <w:iCs w:val="0"/>
      <w:szCs w:val="22"/>
      <w:lang w:val="cs-CZ"/>
    </w:rPr>
  </w:style>
  <w:style w:type="paragraph" w:styleId="Prosttext">
    <w:name w:val="Plain Text"/>
    <w:basedOn w:val="Normln"/>
    <w:link w:val="ProsttextChar"/>
    <w:uiPriority w:val="99"/>
    <w:semiHidden/>
    <w:unhideWhenUsed/>
    <w:rsid w:val="00C30171"/>
    <w:rPr>
      <w:rFonts w:ascii="Consolas" w:hAnsi="Consolas"/>
      <w:sz w:val="21"/>
      <w:szCs w:val="21"/>
    </w:rPr>
  </w:style>
  <w:style w:type="character" w:customStyle="1" w:styleId="ProsttextChar">
    <w:name w:val="Prostý text Char"/>
    <w:link w:val="Prosttext"/>
    <w:uiPriority w:val="99"/>
    <w:semiHidden/>
    <w:rsid w:val="00C30171"/>
    <w:rPr>
      <w:rFonts w:ascii="Consolas" w:hAnsi="Consolas"/>
      <w:sz w:val="21"/>
      <w:szCs w:val="21"/>
    </w:rPr>
  </w:style>
  <w:style w:type="character" w:customStyle="1" w:styleId="odstavec-blok1">
    <w:name w:val="odstavec-blok1"/>
    <w:basedOn w:val="Standardnpsmoodstavce"/>
    <w:rsid w:val="00434EDC"/>
  </w:style>
  <w:style w:type="character" w:styleId="Sledovanodkaz">
    <w:name w:val="FollowedHyperlink"/>
    <w:semiHidden/>
    <w:unhideWhenUsed/>
    <w:rsid w:val="00755DE2"/>
    <w:rPr>
      <w:color w:val="800080"/>
      <w:u w:val="single"/>
    </w:rPr>
  </w:style>
  <w:style w:type="paragraph" w:customStyle="1" w:styleId="Nadpis20">
    <w:name w:val="Nadpis2"/>
    <w:basedOn w:val="Nadpis3"/>
    <w:link w:val="Nadpis2Char0"/>
    <w:qFormat/>
    <w:rsid w:val="002E11D9"/>
    <w:pPr>
      <w:keepLines/>
      <w:numPr>
        <w:ilvl w:val="1"/>
        <w:numId w:val="2"/>
      </w:numPr>
      <w:spacing w:before="200" w:after="120" w:line="240" w:lineRule="auto"/>
      <w:jc w:val="both"/>
    </w:pPr>
    <w:rPr>
      <w:smallCaps w:val="0"/>
      <w:color w:val="34943E"/>
      <w:sz w:val="26"/>
    </w:rPr>
  </w:style>
  <w:style w:type="character" w:customStyle="1" w:styleId="Nadpis2Char0">
    <w:name w:val="Nadpis2 Char"/>
    <w:link w:val="Nadpis20"/>
    <w:rsid w:val="002E11D9"/>
    <w:rPr>
      <w:rFonts w:ascii="Arial" w:hAnsi="Arial" w:cs="Arial"/>
      <w:b/>
      <w:bCs/>
      <w:color w:val="34943E"/>
      <w:sz w:val="26"/>
      <w:szCs w:val="26"/>
    </w:rPr>
  </w:style>
  <w:style w:type="paragraph" w:styleId="Zkladntextodsazen2">
    <w:name w:val="Body Text Indent 2"/>
    <w:basedOn w:val="Normln"/>
    <w:link w:val="Zkladntextodsazen2Char"/>
    <w:semiHidden/>
    <w:unhideWhenUsed/>
    <w:rsid w:val="00CE63E0"/>
    <w:pPr>
      <w:spacing w:after="120" w:line="480" w:lineRule="auto"/>
      <w:ind w:left="283"/>
    </w:pPr>
  </w:style>
  <w:style w:type="character" w:customStyle="1" w:styleId="Zkladntextodsazen2Char">
    <w:name w:val="Základní text odsazený 2 Char"/>
    <w:link w:val="Zkladntextodsazen2"/>
    <w:semiHidden/>
    <w:rsid w:val="00CE63E0"/>
    <w:rPr>
      <w:sz w:val="24"/>
      <w:szCs w:val="24"/>
    </w:rPr>
  </w:style>
  <w:style w:type="paragraph" w:styleId="Zkladntextodsazen3">
    <w:name w:val="Body Text Indent 3"/>
    <w:basedOn w:val="Normln"/>
    <w:link w:val="Zkladntextodsazen3Char"/>
    <w:uiPriority w:val="99"/>
    <w:semiHidden/>
    <w:unhideWhenUsed/>
    <w:rsid w:val="00CE63E0"/>
    <w:pPr>
      <w:spacing w:after="120"/>
      <w:ind w:left="283"/>
    </w:pPr>
    <w:rPr>
      <w:rFonts w:ascii="Arial" w:hAnsi="Arial"/>
      <w:sz w:val="16"/>
      <w:szCs w:val="16"/>
    </w:rPr>
  </w:style>
  <w:style w:type="character" w:customStyle="1" w:styleId="Zkladntextodsazen3Char">
    <w:name w:val="Základní text odsazený 3 Char"/>
    <w:link w:val="Zkladntextodsazen3"/>
    <w:uiPriority w:val="99"/>
    <w:semiHidden/>
    <w:rsid w:val="00CE63E0"/>
    <w:rPr>
      <w:rFonts w:ascii="Arial" w:hAnsi="Arial"/>
      <w:sz w:val="16"/>
      <w:szCs w:val="16"/>
    </w:rPr>
  </w:style>
  <w:style w:type="character" w:customStyle="1" w:styleId="apple-style-span">
    <w:name w:val="apple-style-span"/>
    <w:rsid w:val="001A31F0"/>
    <w:rPr>
      <w:rFonts w:cs="Times New Roman"/>
    </w:rPr>
  </w:style>
  <w:style w:type="paragraph" w:customStyle="1" w:styleId="Bezmezer1">
    <w:name w:val="Bez mezer1"/>
    <w:link w:val="NoSpacingChar"/>
    <w:qFormat/>
    <w:rsid w:val="001A31F0"/>
    <w:rPr>
      <w:rFonts w:ascii="Calibri" w:hAnsi="Calibri"/>
      <w:sz w:val="22"/>
      <w:szCs w:val="22"/>
    </w:rPr>
  </w:style>
  <w:style w:type="character" w:customStyle="1" w:styleId="NoSpacingChar">
    <w:name w:val="No Spacing Char"/>
    <w:link w:val="Bezmezer1"/>
    <w:locked/>
    <w:rsid w:val="001A31F0"/>
    <w:rPr>
      <w:rFonts w:ascii="Calibri" w:hAnsi="Calibri"/>
      <w:sz w:val="22"/>
      <w:szCs w:val="22"/>
      <w:lang w:val="cs-CZ" w:bidi="ar-SA"/>
    </w:rPr>
  </w:style>
  <w:style w:type="paragraph" w:customStyle="1" w:styleId="Nadpisobsahu1">
    <w:name w:val="Nadpis obsahu1"/>
    <w:basedOn w:val="Nadpis1"/>
    <w:next w:val="Normln"/>
    <w:qFormat/>
    <w:rsid w:val="004A3242"/>
    <w:pPr>
      <w:keepLines/>
      <w:spacing w:before="480" w:after="0" w:line="276" w:lineRule="auto"/>
      <w:outlineLvl w:val="9"/>
    </w:pPr>
    <w:rPr>
      <w:rFonts w:eastAsia="Calibri" w:cs="Times New Roman"/>
      <w:smallCaps w:val="0"/>
      <w:color w:val="244061"/>
      <w:sz w:val="28"/>
      <w:szCs w:val="28"/>
      <w:lang w:eastAsia="en-US"/>
    </w:rPr>
  </w:style>
  <w:style w:type="character" w:customStyle="1" w:styleId="OdstavecseseznamemChar">
    <w:name w:val="Odstavec se seznamem Char"/>
    <w:aliases w:val="Nad Char,Odstavec_muj Char"/>
    <w:link w:val="Odstavecseseznamem"/>
    <w:uiPriority w:val="34"/>
    <w:rsid w:val="00847F66"/>
    <w:rPr>
      <w:rFonts w:ascii="Calibri" w:eastAsia="Calibri" w:hAnsi="Calibri"/>
      <w:sz w:val="22"/>
      <w:szCs w:val="22"/>
      <w:lang w:eastAsia="en-US"/>
    </w:rPr>
  </w:style>
  <w:style w:type="paragraph" w:styleId="Zkladntext2">
    <w:name w:val="Body Text 2"/>
    <w:basedOn w:val="Normln"/>
    <w:link w:val="Zkladntext2Char"/>
    <w:semiHidden/>
    <w:unhideWhenUsed/>
    <w:rsid w:val="00B612B9"/>
    <w:pPr>
      <w:spacing w:after="120" w:line="480" w:lineRule="auto"/>
    </w:pPr>
  </w:style>
  <w:style w:type="character" w:customStyle="1" w:styleId="Zkladntext2Char">
    <w:name w:val="Základní text 2 Char"/>
    <w:link w:val="Zkladntext2"/>
    <w:semiHidden/>
    <w:rsid w:val="00B612B9"/>
    <w:rPr>
      <w:sz w:val="24"/>
      <w:szCs w:val="24"/>
    </w:rPr>
  </w:style>
  <w:style w:type="paragraph" w:customStyle="1" w:styleId="Dnyvtdnu">
    <w:name w:val="Dny v týdnu"/>
    <w:rsid w:val="00B612B9"/>
    <w:pPr>
      <w:jc w:val="center"/>
    </w:pPr>
    <w:rPr>
      <w:rFonts w:ascii="Trebuchet MS" w:eastAsia="Trebuchet MS" w:hAnsi="Trebuchet MS" w:cs="Trebuchet MS"/>
      <w:b/>
      <w:bCs/>
      <w:sz w:val="24"/>
      <w:szCs w:val="24"/>
      <w:lang w:bidi="cs-CZ"/>
    </w:rPr>
  </w:style>
  <w:style w:type="paragraph" w:customStyle="1" w:styleId="Rozvrhvyuovacchhodin">
    <w:name w:val="Rozvrh vyučovacích hodin"/>
    <w:rsid w:val="00B612B9"/>
    <w:pPr>
      <w:jc w:val="center"/>
    </w:pPr>
    <w:rPr>
      <w:rFonts w:ascii="Trebuchet MS" w:hAnsi="Trebuchet MS" w:cs="Trebuchet MS"/>
      <w:b/>
      <w:sz w:val="24"/>
      <w:szCs w:val="24"/>
      <w:lang w:bidi="cs-CZ"/>
    </w:rPr>
  </w:style>
  <w:style w:type="character" w:customStyle="1" w:styleId="hword">
    <w:name w:val="h_word"/>
    <w:basedOn w:val="Standardnpsmoodstavce"/>
    <w:rsid w:val="00B612B9"/>
  </w:style>
  <w:style w:type="paragraph" w:customStyle="1" w:styleId="Barevnseznamzvraznn12">
    <w:name w:val="Barevný seznam – zvýraznění 12"/>
    <w:basedOn w:val="Normln"/>
    <w:link w:val="Barevnseznamzvraznn1Char1"/>
    <w:qFormat/>
    <w:rsid w:val="00B612B9"/>
    <w:pPr>
      <w:spacing w:after="200" w:line="276" w:lineRule="auto"/>
      <w:ind w:left="720"/>
      <w:contextualSpacing/>
      <w:jc w:val="both"/>
    </w:pPr>
    <w:rPr>
      <w:rFonts w:ascii="Calibri" w:hAnsi="Calibri"/>
      <w:sz w:val="20"/>
      <w:szCs w:val="20"/>
      <w:lang w:eastAsia="en-US"/>
    </w:rPr>
  </w:style>
  <w:style w:type="character" w:customStyle="1" w:styleId="Barevnseznamzvraznn1Char1">
    <w:name w:val="Barevný seznam – zvýraznění 1 Char1"/>
    <w:link w:val="Barevnseznamzvraznn12"/>
    <w:locked/>
    <w:rsid w:val="00B612B9"/>
    <w:rPr>
      <w:rFonts w:ascii="Calibri" w:hAnsi="Calibri"/>
      <w:lang w:eastAsia="en-US"/>
    </w:rPr>
  </w:style>
  <w:style w:type="paragraph" w:customStyle="1" w:styleId="ListDash">
    <w:name w:val="List Dash"/>
    <w:basedOn w:val="Normln"/>
    <w:rsid w:val="008538BC"/>
    <w:pPr>
      <w:numPr>
        <w:numId w:val="5"/>
      </w:numPr>
      <w:spacing w:after="240"/>
      <w:jc w:val="both"/>
    </w:pPr>
    <w:rPr>
      <w:szCs w:val="20"/>
      <w:lang w:val="en-GB" w:eastAsia="en-US"/>
    </w:rPr>
  </w:style>
  <w:style w:type="paragraph" w:customStyle="1" w:styleId="Metodikyzkladntext">
    <w:name w:val="Metodiky_ základní text"/>
    <w:basedOn w:val="Normln"/>
    <w:qFormat/>
    <w:rsid w:val="008538BC"/>
    <w:pPr>
      <w:spacing w:before="60" w:after="60" w:line="264" w:lineRule="auto"/>
      <w:jc w:val="both"/>
    </w:pPr>
    <w:rPr>
      <w:rFonts w:ascii="Arial" w:eastAsia="Arial Unicode MS" w:hAnsi="Arial"/>
      <w:sz w:val="20"/>
      <w:szCs w:val="22"/>
    </w:rPr>
  </w:style>
  <w:style w:type="paragraph" w:customStyle="1" w:styleId="Styl1">
    <w:name w:val="Styl1"/>
    <w:basedOn w:val="Nadpis3"/>
    <w:link w:val="Styl1Char"/>
    <w:qFormat/>
    <w:rsid w:val="00317534"/>
    <w:pPr>
      <w:numPr>
        <w:numId w:val="8"/>
      </w:numPr>
      <w:spacing w:after="240" w:line="240" w:lineRule="auto"/>
    </w:pPr>
    <w:rPr>
      <w:rFonts w:ascii="Times New Roman" w:eastAsia="Calibri" w:hAnsi="Times New Roman" w:cs="Times New Roman"/>
      <w:smallCaps w:val="0"/>
      <w:color w:val="auto"/>
      <w:sz w:val="28"/>
      <w:szCs w:val="20"/>
      <w:lang w:eastAsia="en-US"/>
    </w:rPr>
  </w:style>
  <w:style w:type="paragraph" w:customStyle="1" w:styleId="Styl5">
    <w:name w:val="Styl5"/>
    <w:basedOn w:val="Styl1"/>
    <w:qFormat/>
    <w:rsid w:val="00317534"/>
    <w:pPr>
      <w:numPr>
        <w:ilvl w:val="3"/>
      </w:numPr>
    </w:pPr>
    <w:rPr>
      <w:lang w:eastAsia="cs-CZ"/>
    </w:rPr>
  </w:style>
  <w:style w:type="paragraph" w:customStyle="1" w:styleId="Styl6">
    <w:name w:val="Styl6"/>
    <w:basedOn w:val="Styl5"/>
    <w:qFormat/>
    <w:rsid w:val="00317534"/>
    <w:pPr>
      <w:numPr>
        <w:ilvl w:val="4"/>
      </w:numPr>
    </w:pPr>
  </w:style>
  <w:style w:type="character" w:customStyle="1" w:styleId="Styl1Char">
    <w:name w:val="Styl1 Char"/>
    <w:basedOn w:val="Standardnpsmoodstavce"/>
    <w:link w:val="Styl1"/>
    <w:rsid w:val="00841463"/>
    <w:rPr>
      <w:rFonts w:eastAsia="Calibri"/>
      <w:b/>
      <w:bCs/>
      <w:sz w:val="28"/>
      <w:lang w:eastAsia="en-US"/>
    </w:rPr>
  </w:style>
  <w:style w:type="paragraph" w:customStyle="1" w:styleId="TextNOK">
    <w:name w:val="Text NOK"/>
    <w:basedOn w:val="Normln"/>
    <w:link w:val="TextNOKChar"/>
    <w:qFormat/>
    <w:rsid w:val="0056302A"/>
    <w:pPr>
      <w:spacing w:before="120" w:after="120" w:line="276" w:lineRule="auto"/>
      <w:jc w:val="both"/>
    </w:pPr>
    <w:rPr>
      <w:rFonts w:asciiTheme="minorHAnsi" w:eastAsia="SimSun" w:hAnsiTheme="minorHAnsi"/>
      <w:sz w:val="22"/>
      <w:szCs w:val="22"/>
    </w:rPr>
  </w:style>
  <w:style w:type="character" w:customStyle="1" w:styleId="TextNOKChar">
    <w:name w:val="Text NOK Char"/>
    <w:basedOn w:val="Standardnpsmoodstavce"/>
    <w:link w:val="TextNOK"/>
    <w:rsid w:val="0056302A"/>
    <w:rPr>
      <w:rFonts w:asciiTheme="minorHAnsi" w:eastAsia="SimSun" w:hAnsiTheme="minorHAnsi"/>
      <w:sz w:val="22"/>
      <w:szCs w:val="22"/>
    </w:rPr>
  </w:style>
  <w:style w:type="paragraph" w:customStyle="1" w:styleId="Poznmkapodarou">
    <w:name w:val="Poznámka pod čarou"/>
    <w:basedOn w:val="Normln"/>
    <w:uiPriority w:val="99"/>
    <w:qFormat/>
    <w:rsid w:val="0056302A"/>
    <w:pPr>
      <w:tabs>
        <w:tab w:val="left" w:pos="426"/>
      </w:tabs>
      <w:spacing w:after="60"/>
      <w:ind w:left="426" w:hanging="426"/>
      <w:jc w:val="both"/>
    </w:pPr>
    <w:rPr>
      <w:rFonts w:ascii="Arial" w:hAnsi="Arial"/>
      <w:iCs/>
      <w:color w:val="000000" w:themeColor="text1"/>
      <w:sz w:val="16"/>
    </w:rPr>
  </w:style>
  <w:style w:type="table" w:styleId="Stednmka3zvraznn1">
    <w:name w:val="Medium Grid 3 Accent 1"/>
    <w:basedOn w:val="Normlntabulka"/>
    <w:uiPriority w:val="69"/>
    <w:rsid w:val="00014325"/>
    <w:rPr>
      <w:rFonts w:eastAsia="SimSu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mw-headline">
    <w:name w:val="mw-headline"/>
    <w:basedOn w:val="Standardnpsmoodstavce"/>
    <w:rsid w:val="0078598C"/>
  </w:style>
  <w:style w:type="character" w:customStyle="1" w:styleId="mw-editsection1">
    <w:name w:val="mw-editsection1"/>
    <w:basedOn w:val="Standardnpsmoodstavce"/>
    <w:rsid w:val="0078598C"/>
  </w:style>
  <w:style w:type="character" w:customStyle="1" w:styleId="mw-editsection-bracket">
    <w:name w:val="mw-editsection-bracket"/>
    <w:basedOn w:val="Standardnpsmoodstavce"/>
    <w:rsid w:val="0078598C"/>
  </w:style>
  <w:style w:type="character" w:customStyle="1" w:styleId="mw-editsection-divider1">
    <w:name w:val="mw-editsection-divider1"/>
    <w:basedOn w:val="Standardnpsmoodstavce"/>
    <w:rsid w:val="0078598C"/>
    <w:rPr>
      <w:color w:val="555555"/>
    </w:rPr>
  </w:style>
  <w:style w:type="paragraph" w:customStyle="1" w:styleId="S1">
    <w:name w:val="* S1"/>
    <w:basedOn w:val="Normln"/>
    <w:rsid w:val="005019D1"/>
    <w:pPr>
      <w:jc w:val="center"/>
    </w:pPr>
    <w:rPr>
      <w:rFonts w:ascii="Arial" w:hAnsi="Arial"/>
      <w:b/>
      <w:bCs/>
      <w:color w:val="004386"/>
      <w:sz w:val="68"/>
      <w:szCs w:val="20"/>
    </w:rPr>
  </w:style>
  <w:style w:type="paragraph" w:customStyle="1" w:styleId="S2barva">
    <w:name w:val="* S2 barva"/>
    <w:basedOn w:val="Normln"/>
    <w:rsid w:val="005019D1"/>
    <w:pPr>
      <w:jc w:val="center"/>
    </w:pPr>
    <w:rPr>
      <w:rFonts w:ascii="Arial" w:hAnsi="Arial"/>
      <w:color w:val="004386"/>
      <w:sz w:val="52"/>
      <w:szCs w:val="20"/>
    </w:rPr>
  </w:style>
  <w:style w:type="paragraph" w:customStyle="1" w:styleId="StylZarovnatdoblokuPed6b1">
    <w:name w:val="Styl Zarovnat do bloku Před:  6 b.1"/>
    <w:basedOn w:val="Normln"/>
    <w:semiHidden/>
    <w:rsid w:val="005019D1"/>
    <w:pPr>
      <w:numPr>
        <w:numId w:val="20"/>
      </w:numPr>
      <w:jc w:val="both"/>
    </w:pPr>
    <w:rPr>
      <w:szCs w:val="20"/>
    </w:rPr>
  </w:style>
  <w:style w:type="character" w:styleId="Zdraznn">
    <w:name w:val="Emphasis"/>
    <w:basedOn w:val="Standardnpsmoodstavce"/>
    <w:uiPriority w:val="20"/>
    <w:qFormat/>
    <w:rsid w:val="00841012"/>
    <w:rPr>
      <w:b/>
      <w:bCs/>
      <w:i w:val="0"/>
      <w:iCs w:val="0"/>
    </w:rPr>
  </w:style>
  <w:style w:type="character" w:customStyle="1" w:styleId="st1">
    <w:name w:val="st1"/>
    <w:basedOn w:val="Standardnpsmoodstavce"/>
    <w:rsid w:val="00841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7049">
      <w:bodyDiv w:val="1"/>
      <w:marLeft w:val="0"/>
      <w:marRight w:val="0"/>
      <w:marTop w:val="0"/>
      <w:marBottom w:val="0"/>
      <w:divBdr>
        <w:top w:val="none" w:sz="0" w:space="0" w:color="auto"/>
        <w:left w:val="none" w:sz="0" w:space="0" w:color="auto"/>
        <w:bottom w:val="none" w:sz="0" w:space="0" w:color="auto"/>
        <w:right w:val="none" w:sz="0" w:space="0" w:color="auto"/>
      </w:divBdr>
    </w:div>
    <w:div w:id="69547051">
      <w:bodyDiv w:val="1"/>
      <w:marLeft w:val="0"/>
      <w:marRight w:val="0"/>
      <w:marTop w:val="0"/>
      <w:marBottom w:val="0"/>
      <w:divBdr>
        <w:top w:val="none" w:sz="0" w:space="0" w:color="auto"/>
        <w:left w:val="none" w:sz="0" w:space="0" w:color="auto"/>
        <w:bottom w:val="none" w:sz="0" w:space="0" w:color="auto"/>
        <w:right w:val="none" w:sz="0" w:space="0" w:color="auto"/>
      </w:divBdr>
    </w:div>
    <w:div w:id="81688720">
      <w:bodyDiv w:val="1"/>
      <w:marLeft w:val="0"/>
      <w:marRight w:val="0"/>
      <w:marTop w:val="0"/>
      <w:marBottom w:val="0"/>
      <w:divBdr>
        <w:top w:val="none" w:sz="0" w:space="0" w:color="auto"/>
        <w:left w:val="none" w:sz="0" w:space="0" w:color="auto"/>
        <w:bottom w:val="none" w:sz="0" w:space="0" w:color="auto"/>
        <w:right w:val="none" w:sz="0" w:space="0" w:color="auto"/>
      </w:divBdr>
    </w:div>
    <w:div w:id="82381257">
      <w:bodyDiv w:val="1"/>
      <w:marLeft w:val="0"/>
      <w:marRight w:val="0"/>
      <w:marTop w:val="0"/>
      <w:marBottom w:val="0"/>
      <w:divBdr>
        <w:top w:val="none" w:sz="0" w:space="0" w:color="auto"/>
        <w:left w:val="none" w:sz="0" w:space="0" w:color="auto"/>
        <w:bottom w:val="none" w:sz="0" w:space="0" w:color="auto"/>
        <w:right w:val="none" w:sz="0" w:space="0" w:color="auto"/>
      </w:divBdr>
    </w:div>
    <w:div w:id="85854544">
      <w:bodyDiv w:val="1"/>
      <w:marLeft w:val="0"/>
      <w:marRight w:val="0"/>
      <w:marTop w:val="0"/>
      <w:marBottom w:val="0"/>
      <w:divBdr>
        <w:top w:val="none" w:sz="0" w:space="0" w:color="auto"/>
        <w:left w:val="none" w:sz="0" w:space="0" w:color="auto"/>
        <w:bottom w:val="none" w:sz="0" w:space="0" w:color="auto"/>
        <w:right w:val="none" w:sz="0" w:space="0" w:color="auto"/>
      </w:divBdr>
      <w:divsChild>
        <w:div w:id="1244683627">
          <w:marLeft w:val="0"/>
          <w:marRight w:val="0"/>
          <w:marTop w:val="0"/>
          <w:marBottom w:val="0"/>
          <w:divBdr>
            <w:top w:val="none" w:sz="0" w:space="0" w:color="auto"/>
            <w:left w:val="none" w:sz="0" w:space="0" w:color="auto"/>
            <w:bottom w:val="none" w:sz="0" w:space="0" w:color="auto"/>
            <w:right w:val="none" w:sz="0" w:space="0" w:color="auto"/>
          </w:divBdr>
          <w:divsChild>
            <w:div w:id="993603806">
              <w:marLeft w:val="0"/>
              <w:marRight w:val="0"/>
              <w:marTop w:val="0"/>
              <w:marBottom w:val="0"/>
              <w:divBdr>
                <w:top w:val="none" w:sz="0" w:space="0" w:color="auto"/>
                <w:left w:val="none" w:sz="0" w:space="0" w:color="auto"/>
                <w:bottom w:val="none" w:sz="0" w:space="0" w:color="auto"/>
                <w:right w:val="none" w:sz="0" w:space="0" w:color="auto"/>
              </w:divBdr>
              <w:divsChild>
                <w:div w:id="155176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49139">
      <w:bodyDiv w:val="1"/>
      <w:marLeft w:val="0"/>
      <w:marRight w:val="0"/>
      <w:marTop w:val="0"/>
      <w:marBottom w:val="0"/>
      <w:divBdr>
        <w:top w:val="none" w:sz="0" w:space="0" w:color="auto"/>
        <w:left w:val="none" w:sz="0" w:space="0" w:color="auto"/>
        <w:bottom w:val="none" w:sz="0" w:space="0" w:color="auto"/>
        <w:right w:val="none" w:sz="0" w:space="0" w:color="auto"/>
      </w:divBdr>
    </w:div>
    <w:div w:id="124277376">
      <w:bodyDiv w:val="1"/>
      <w:marLeft w:val="0"/>
      <w:marRight w:val="0"/>
      <w:marTop w:val="0"/>
      <w:marBottom w:val="0"/>
      <w:divBdr>
        <w:top w:val="none" w:sz="0" w:space="0" w:color="auto"/>
        <w:left w:val="none" w:sz="0" w:space="0" w:color="auto"/>
        <w:bottom w:val="none" w:sz="0" w:space="0" w:color="auto"/>
        <w:right w:val="none" w:sz="0" w:space="0" w:color="auto"/>
      </w:divBdr>
    </w:div>
    <w:div w:id="143131887">
      <w:bodyDiv w:val="1"/>
      <w:marLeft w:val="0"/>
      <w:marRight w:val="0"/>
      <w:marTop w:val="0"/>
      <w:marBottom w:val="0"/>
      <w:divBdr>
        <w:top w:val="none" w:sz="0" w:space="0" w:color="auto"/>
        <w:left w:val="none" w:sz="0" w:space="0" w:color="auto"/>
        <w:bottom w:val="none" w:sz="0" w:space="0" w:color="auto"/>
        <w:right w:val="none" w:sz="0" w:space="0" w:color="auto"/>
      </w:divBdr>
    </w:div>
    <w:div w:id="145972309">
      <w:bodyDiv w:val="1"/>
      <w:marLeft w:val="0"/>
      <w:marRight w:val="0"/>
      <w:marTop w:val="0"/>
      <w:marBottom w:val="0"/>
      <w:divBdr>
        <w:top w:val="none" w:sz="0" w:space="0" w:color="auto"/>
        <w:left w:val="none" w:sz="0" w:space="0" w:color="auto"/>
        <w:bottom w:val="none" w:sz="0" w:space="0" w:color="auto"/>
        <w:right w:val="none" w:sz="0" w:space="0" w:color="auto"/>
      </w:divBdr>
    </w:div>
    <w:div w:id="229584233">
      <w:bodyDiv w:val="1"/>
      <w:marLeft w:val="0"/>
      <w:marRight w:val="0"/>
      <w:marTop w:val="0"/>
      <w:marBottom w:val="0"/>
      <w:divBdr>
        <w:top w:val="none" w:sz="0" w:space="0" w:color="auto"/>
        <w:left w:val="none" w:sz="0" w:space="0" w:color="auto"/>
        <w:bottom w:val="none" w:sz="0" w:space="0" w:color="auto"/>
        <w:right w:val="none" w:sz="0" w:space="0" w:color="auto"/>
      </w:divBdr>
      <w:divsChild>
        <w:div w:id="865220696">
          <w:marLeft w:val="0"/>
          <w:marRight w:val="0"/>
          <w:marTop w:val="0"/>
          <w:marBottom w:val="0"/>
          <w:divBdr>
            <w:top w:val="none" w:sz="0" w:space="0" w:color="auto"/>
            <w:left w:val="none" w:sz="0" w:space="0" w:color="auto"/>
            <w:bottom w:val="none" w:sz="0" w:space="0" w:color="auto"/>
            <w:right w:val="none" w:sz="0" w:space="0" w:color="auto"/>
          </w:divBdr>
        </w:div>
      </w:divsChild>
    </w:div>
    <w:div w:id="298802325">
      <w:bodyDiv w:val="1"/>
      <w:marLeft w:val="0"/>
      <w:marRight w:val="0"/>
      <w:marTop w:val="0"/>
      <w:marBottom w:val="0"/>
      <w:divBdr>
        <w:top w:val="none" w:sz="0" w:space="0" w:color="auto"/>
        <w:left w:val="none" w:sz="0" w:space="0" w:color="auto"/>
        <w:bottom w:val="none" w:sz="0" w:space="0" w:color="auto"/>
        <w:right w:val="none" w:sz="0" w:space="0" w:color="auto"/>
      </w:divBdr>
    </w:div>
    <w:div w:id="379015566">
      <w:bodyDiv w:val="1"/>
      <w:marLeft w:val="0"/>
      <w:marRight w:val="0"/>
      <w:marTop w:val="0"/>
      <w:marBottom w:val="0"/>
      <w:divBdr>
        <w:top w:val="none" w:sz="0" w:space="0" w:color="auto"/>
        <w:left w:val="none" w:sz="0" w:space="0" w:color="auto"/>
        <w:bottom w:val="none" w:sz="0" w:space="0" w:color="auto"/>
        <w:right w:val="none" w:sz="0" w:space="0" w:color="auto"/>
      </w:divBdr>
    </w:div>
    <w:div w:id="417749039">
      <w:bodyDiv w:val="1"/>
      <w:marLeft w:val="0"/>
      <w:marRight w:val="0"/>
      <w:marTop w:val="0"/>
      <w:marBottom w:val="0"/>
      <w:divBdr>
        <w:top w:val="none" w:sz="0" w:space="0" w:color="auto"/>
        <w:left w:val="none" w:sz="0" w:space="0" w:color="auto"/>
        <w:bottom w:val="none" w:sz="0" w:space="0" w:color="auto"/>
        <w:right w:val="none" w:sz="0" w:space="0" w:color="auto"/>
      </w:divBdr>
    </w:div>
    <w:div w:id="449278475">
      <w:bodyDiv w:val="1"/>
      <w:marLeft w:val="0"/>
      <w:marRight w:val="0"/>
      <w:marTop w:val="0"/>
      <w:marBottom w:val="0"/>
      <w:divBdr>
        <w:top w:val="none" w:sz="0" w:space="0" w:color="auto"/>
        <w:left w:val="none" w:sz="0" w:space="0" w:color="auto"/>
        <w:bottom w:val="none" w:sz="0" w:space="0" w:color="auto"/>
        <w:right w:val="none" w:sz="0" w:space="0" w:color="auto"/>
      </w:divBdr>
    </w:div>
    <w:div w:id="461076614">
      <w:bodyDiv w:val="1"/>
      <w:marLeft w:val="0"/>
      <w:marRight w:val="0"/>
      <w:marTop w:val="0"/>
      <w:marBottom w:val="0"/>
      <w:divBdr>
        <w:top w:val="none" w:sz="0" w:space="0" w:color="auto"/>
        <w:left w:val="none" w:sz="0" w:space="0" w:color="auto"/>
        <w:bottom w:val="none" w:sz="0" w:space="0" w:color="auto"/>
        <w:right w:val="none" w:sz="0" w:space="0" w:color="auto"/>
      </w:divBdr>
    </w:div>
    <w:div w:id="489446691">
      <w:bodyDiv w:val="1"/>
      <w:marLeft w:val="0"/>
      <w:marRight w:val="0"/>
      <w:marTop w:val="0"/>
      <w:marBottom w:val="0"/>
      <w:divBdr>
        <w:top w:val="none" w:sz="0" w:space="0" w:color="auto"/>
        <w:left w:val="none" w:sz="0" w:space="0" w:color="auto"/>
        <w:bottom w:val="none" w:sz="0" w:space="0" w:color="auto"/>
        <w:right w:val="none" w:sz="0" w:space="0" w:color="auto"/>
      </w:divBdr>
    </w:div>
    <w:div w:id="539131568">
      <w:bodyDiv w:val="1"/>
      <w:marLeft w:val="0"/>
      <w:marRight w:val="0"/>
      <w:marTop w:val="0"/>
      <w:marBottom w:val="0"/>
      <w:divBdr>
        <w:top w:val="none" w:sz="0" w:space="0" w:color="auto"/>
        <w:left w:val="none" w:sz="0" w:space="0" w:color="auto"/>
        <w:bottom w:val="none" w:sz="0" w:space="0" w:color="auto"/>
        <w:right w:val="none" w:sz="0" w:space="0" w:color="auto"/>
      </w:divBdr>
    </w:div>
    <w:div w:id="555167473">
      <w:bodyDiv w:val="1"/>
      <w:marLeft w:val="0"/>
      <w:marRight w:val="0"/>
      <w:marTop w:val="0"/>
      <w:marBottom w:val="0"/>
      <w:divBdr>
        <w:top w:val="none" w:sz="0" w:space="0" w:color="auto"/>
        <w:left w:val="none" w:sz="0" w:space="0" w:color="auto"/>
        <w:bottom w:val="none" w:sz="0" w:space="0" w:color="auto"/>
        <w:right w:val="none" w:sz="0" w:space="0" w:color="auto"/>
      </w:divBdr>
    </w:div>
    <w:div w:id="570234163">
      <w:bodyDiv w:val="1"/>
      <w:marLeft w:val="0"/>
      <w:marRight w:val="0"/>
      <w:marTop w:val="0"/>
      <w:marBottom w:val="0"/>
      <w:divBdr>
        <w:top w:val="none" w:sz="0" w:space="0" w:color="auto"/>
        <w:left w:val="none" w:sz="0" w:space="0" w:color="auto"/>
        <w:bottom w:val="none" w:sz="0" w:space="0" w:color="auto"/>
        <w:right w:val="none" w:sz="0" w:space="0" w:color="auto"/>
      </w:divBdr>
    </w:div>
    <w:div w:id="600113417">
      <w:bodyDiv w:val="1"/>
      <w:marLeft w:val="0"/>
      <w:marRight w:val="0"/>
      <w:marTop w:val="0"/>
      <w:marBottom w:val="0"/>
      <w:divBdr>
        <w:top w:val="none" w:sz="0" w:space="0" w:color="auto"/>
        <w:left w:val="none" w:sz="0" w:space="0" w:color="auto"/>
        <w:bottom w:val="none" w:sz="0" w:space="0" w:color="auto"/>
        <w:right w:val="none" w:sz="0" w:space="0" w:color="auto"/>
      </w:divBdr>
    </w:div>
    <w:div w:id="633946712">
      <w:bodyDiv w:val="1"/>
      <w:marLeft w:val="0"/>
      <w:marRight w:val="0"/>
      <w:marTop w:val="0"/>
      <w:marBottom w:val="0"/>
      <w:divBdr>
        <w:top w:val="none" w:sz="0" w:space="0" w:color="auto"/>
        <w:left w:val="none" w:sz="0" w:space="0" w:color="auto"/>
        <w:bottom w:val="none" w:sz="0" w:space="0" w:color="auto"/>
        <w:right w:val="none" w:sz="0" w:space="0" w:color="auto"/>
      </w:divBdr>
    </w:div>
    <w:div w:id="724069288">
      <w:bodyDiv w:val="1"/>
      <w:marLeft w:val="0"/>
      <w:marRight w:val="0"/>
      <w:marTop w:val="0"/>
      <w:marBottom w:val="0"/>
      <w:divBdr>
        <w:top w:val="none" w:sz="0" w:space="0" w:color="auto"/>
        <w:left w:val="none" w:sz="0" w:space="0" w:color="auto"/>
        <w:bottom w:val="none" w:sz="0" w:space="0" w:color="auto"/>
        <w:right w:val="none" w:sz="0" w:space="0" w:color="auto"/>
      </w:divBdr>
    </w:div>
    <w:div w:id="751657983">
      <w:bodyDiv w:val="1"/>
      <w:marLeft w:val="0"/>
      <w:marRight w:val="0"/>
      <w:marTop w:val="0"/>
      <w:marBottom w:val="0"/>
      <w:divBdr>
        <w:top w:val="none" w:sz="0" w:space="0" w:color="auto"/>
        <w:left w:val="none" w:sz="0" w:space="0" w:color="auto"/>
        <w:bottom w:val="none" w:sz="0" w:space="0" w:color="auto"/>
        <w:right w:val="none" w:sz="0" w:space="0" w:color="auto"/>
      </w:divBdr>
    </w:div>
    <w:div w:id="767702888">
      <w:bodyDiv w:val="1"/>
      <w:marLeft w:val="0"/>
      <w:marRight w:val="0"/>
      <w:marTop w:val="0"/>
      <w:marBottom w:val="0"/>
      <w:divBdr>
        <w:top w:val="none" w:sz="0" w:space="0" w:color="auto"/>
        <w:left w:val="none" w:sz="0" w:space="0" w:color="auto"/>
        <w:bottom w:val="none" w:sz="0" w:space="0" w:color="auto"/>
        <w:right w:val="none" w:sz="0" w:space="0" w:color="auto"/>
      </w:divBdr>
    </w:div>
    <w:div w:id="807547368">
      <w:bodyDiv w:val="1"/>
      <w:marLeft w:val="0"/>
      <w:marRight w:val="0"/>
      <w:marTop w:val="0"/>
      <w:marBottom w:val="0"/>
      <w:divBdr>
        <w:top w:val="none" w:sz="0" w:space="0" w:color="auto"/>
        <w:left w:val="none" w:sz="0" w:space="0" w:color="auto"/>
        <w:bottom w:val="none" w:sz="0" w:space="0" w:color="auto"/>
        <w:right w:val="none" w:sz="0" w:space="0" w:color="auto"/>
      </w:divBdr>
    </w:div>
    <w:div w:id="830216055">
      <w:bodyDiv w:val="1"/>
      <w:marLeft w:val="0"/>
      <w:marRight w:val="0"/>
      <w:marTop w:val="0"/>
      <w:marBottom w:val="0"/>
      <w:divBdr>
        <w:top w:val="none" w:sz="0" w:space="0" w:color="auto"/>
        <w:left w:val="none" w:sz="0" w:space="0" w:color="auto"/>
        <w:bottom w:val="none" w:sz="0" w:space="0" w:color="auto"/>
        <w:right w:val="none" w:sz="0" w:space="0" w:color="auto"/>
      </w:divBdr>
    </w:div>
    <w:div w:id="867107308">
      <w:bodyDiv w:val="1"/>
      <w:marLeft w:val="0"/>
      <w:marRight w:val="0"/>
      <w:marTop w:val="0"/>
      <w:marBottom w:val="0"/>
      <w:divBdr>
        <w:top w:val="none" w:sz="0" w:space="0" w:color="auto"/>
        <w:left w:val="none" w:sz="0" w:space="0" w:color="auto"/>
        <w:bottom w:val="none" w:sz="0" w:space="0" w:color="auto"/>
        <w:right w:val="none" w:sz="0" w:space="0" w:color="auto"/>
      </w:divBdr>
    </w:div>
    <w:div w:id="890921340">
      <w:bodyDiv w:val="1"/>
      <w:marLeft w:val="0"/>
      <w:marRight w:val="0"/>
      <w:marTop w:val="0"/>
      <w:marBottom w:val="0"/>
      <w:divBdr>
        <w:top w:val="none" w:sz="0" w:space="0" w:color="auto"/>
        <w:left w:val="none" w:sz="0" w:space="0" w:color="auto"/>
        <w:bottom w:val="none" w:sz="0" w:space="0" w:color="auto"/>
        <w:right w:val="none" w:sz="0" w:space="0" w:color="auto"/>
      </w:divBdr>
    </w:div>
    <w:div w:id="930822086">
      <w:bodyDiv w:val="1"/>
      <w:marLeft w:val="0"/>
      <w:marRight w:val="0"/>
      <w:marTop w:val="0"/>
      <w:marBottom w:val="0"/>
      <w:divBdr>
        <w:top w:val="none" w:sz="0" w:space="0" w:color="auto"/>
        <w:left w:val="none" w:sz="0" w:space="0" w:color="auto"/>
        <w:bottom w:val="none" w:sz="0" w:space="0" w:color="auto"/>
        <w:right w:val="none" w:sz="0" w:space="0" w:color="auto"/>
      </w:divBdr>
    </w:div>
    <w:div w:id="957834390">
      <w:bodyDiv w:val="1"/>
      <w:marLeft w:val="0"/>
      <w:marRight w:val="0"/>
      <w:marTop w:val="0"/>
      <w:marBottom w:val="0"/>
      <w:divBdr>
        <w:top w:val="none" w:sz="0" w:space="0" w:color="auto"/>
        <w:left w:val="none" w:sz="0" w:space="0" w:color="auto"/>
        <w:bottom w:val="none" w:sz="0" w:space="0" w:color="auto"/>
        <w:right w:val="none" w:sz="0" w:space="0" w:color="auto"/>
      </w:divBdr>
    </w:div>
    <w:div w:id="998580496">
      <w:bodyDiv w:val="1"/>
      <w:marLeft w:val="0"/>
      <w:marRight w:val="0"/>
      <w:marTop w:val="0"/>
      <w:marBottom w:val="0"/>
      <w:divBdr>
        <w:top w:val="none" w:sz="0" w:space="0" w:color="auto"/>
        <w:left w:val="none" w:sz="0" w:space="0" w:color="auto"/>
        <w:bottom w:val="none" w:sz="0" w:space="0" w:color="auto"/>
        <w:right w:val="none" w:sz="0" w:space="0" w:color="auto"/>
      </w:divBdr>
    </w:div>
    <w:div w:id="1159685876">
      <w:bodyDiv w:val="1"/>
      <w:marLeft w:val="0"/>
      <w:marRight w:val="0"/>
      <w:marTop w:val="0"/>
      <w:marBottom w:val="0"/>
      <w:divBdr>
        <w:top w:val="none" w:sz="0" w:space="0" w:color="auto"/>
        <w:left w:val="none" w:sz="0" w:space="0" w:color="auto"/>
        <w:bottom w:val="none" w:sz="0" w:space="0" w:color="auto"/>
        <w:right w:val="none" w:sz="0" w:space="0" w:color="auto"/>
      </w:divBdr>
    </w:div>
    <w:div w:id="1173228264">
      <w:bodyDiv w:val="1"/>
      <w:marLeft w:val="0"/>
      <w:marRight w:val="0"/>
      <w:marTop w:val="0"/>
      <w:marBottom w:val="0"/>
      <w:divBdr>
        <w:top w:val="none" w:sz="0" w:space="0" w:color="auto"/>
        <w:left w:val="none" w:sz="0" w:space="0" w:color="auto"/>
        <w:bottom w:val="none" w:sz="0" w:space="0" w:color="auto"/>
        <w:right w:val="none" w:sz="0" w:space="0" w:color="auto"/>
      </w:divBdr>
    </w:div>
    <w:div w:id="1269124369">
      <w:bodyDiv w:val="1"/>
      <w:marLeft w:val="0"/>
      <w:marRight w:val="0"/>
      <w:marTop w:val="0"/>
      <w:marBottom w:val="0"/>
      <w:divBdr>
        <w:top w:val="none" w:sz="0" w:space="0" w:color="auto"/>
        <w:left w:val="none" w:sz="0" w:space="0" w:color="auto"/>
        <w:bottom w:val="none" w:sz="0" w:space="0" w:color="auto"/>
        <w:right w:val="none" w:sz="0" w:space="0" w:color="auto"/>
      </w:divBdr>
    </w:div>
    <w:div w:id="1292319530">
      <w:bodyDiv w:val="1"/>
      <w:marLeft w:val="0"/>
      <w:marRight w:val="0"/>
      <w:marTop w:val="0"/>
      <w:marBottom w:val="0"/>
      <w:divBdr>
        <w:top w:val="none" w:sz="0" w:space="0" w:color="auto"/>
        <w:left w:val="none" w:sz="0" w:space="0" w:color="auto"/>
        <w:bottom w:val="none" w:sz="0" w:space="0" w:color="auto"/>
        <w:right w:val="none" w:sz="0" w:space="0" w:color="auto"/>
      </w:divBdr>
    </w:div>
    <w:div w:id="1316572193">
      <w:bodyDiv w:val="1"/>
      <w:marLeft w:val="0"/>
      <w:marRight w:val="0"/>
      <w:marTop w:val="0"/>
      <w:marBottom w:val="0"/>
      <w:divBdr>
        <w:top w:val="none" w:sz="0" w:space="0" w:color="auto"/>
        <w:left w:val="none" w:sz="0" w:space="0" w:color="auto"/>
        <w:bottom w:val="none" w:sz="0" w:space="0" w:color="auto"/>
        <w:right w:val="none" w:sz="0" w:space="0" w:color="auto"/>
      </w:divBdr>
    </w:div>
    <w:div w:id="1386294403">
      <w:bodyDiv w:val="1"/>
      <w:marLeft w:val="0"/>
      <w:marRight w:val="0"/>
      <w:marTop w:val="0"/>
      <w:marBottom w:val="0"/>
      <w:divBdr>
        <w:top w:val="none" w:sz="0" w:space="0" w:color="auto"/>
        <w:left w:val="none" w:sz="0" w:space="0" w:color="auto"/>
        <w:bottom w:val="none" w:sz="0" w:space="0" w:color="auto"/>
        <w:right w:val="none" w:sz="0" w:space="0" w:color="auto"/>
      </w:divBdr>
      <w:divsChild>
        <w:div w:id="457376006">
          <w:marLeft w:val="0"/>
          <w:marRight w:val="0"/>
          <w:marTop w:val="0"/>
          <w:marBottom w:val="0"/>
          <w:divBdr>
            <w:top w:val="none" w:sz="0" w:space="0" w:color="auto"/>
            <w:left w:val="none" w:sz="0" w:space="0" w:color="auto"/>
            <w:bottom w:val="none" w:sz="0" w:space="0" w:color="auto"/>
            <w:right w:val="none" w:sz="0" w:space="0" w:color="auto"/>
          </w:divBdr>
          <w:divsChild>
            <w:div w:id="225579547">
              <w:marLeft w:val="0"/>
              <w:marRight w:val="0"/>
              <w:marTop w:val="0"/>
              <w:marBottom w:val="0"/>
              <w:divBdr>
                <w:top w:val="none" w:sz="0" w:space="0" w:color="auto"/>
                <w:left w:val="none" w:sz="0" w:space="0" w:color="auto"/>
                <w:bottom w:val="none" w:sz="0" w:space="0" w:color="auto"/>
                <w:right w:val="none" w:sz="0" w:space="0" w:color="auto"/>
              </w:divBdr>
              <w:divsChild>
                <w:div w:id="189696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342536">
      <w:bodyDiv w:val="1"/>
      <w:marLeft w:val="0"/>
      <w:marRight w:val="0"/>
      <w:marTop w:val="0"/>
      <w:marBottom w:val="0"/>
      <w:divBdr>
        <w:top w:val="none" w:sz="0" w:space="0" w:color="auto"/>
        <w:left w:val="none" w:sz="0" w:space="0" w:color="auto"/>
        <w:bottom w:val="none" w:sz="0" w:space="0" w:color="auto"/>
        <w:right w:val="none" w:sz="0" w:space="0" w:color="auto"/>
      </w:divBdr>
    </w:div>
    <w:div w:id="1581795770">
      <w:bodyDiv w:val="1"/>
      <w:marLeft w:val="0"/>
      <w:marRight w:val="0"/>
      <w:marTop w:val="0"/>
      <w:marBottom w:val="0"/>
      <w:divBdr>
        <w:top w:val="none" w:sz="0" w:space="0" w:color="auto"/>
        <w:left w:val="none" w:sz="0" w:space="0" w:color="auto"/>
        <w:bottom w:val="none" w:sz="0" w:space="0" w:color="auto"/>
        <w:right w:val="none" w:sz="0" w:space="0" w:color="auto"/>
      </w:divBdr>
    </w:div>
    <w:div w:id="1586450550">
      <w:bodyDiv w:val="1"/>
      <w:marLeft w:val="0"/>
      <w:marRight w:val="0"/>
      <w:marTop w:val="0"/>
      <w:marBottom w:val="0"/>
      <w:divBdr>
        <w:top w:val="none" w:sz="0" w:space="0" w:color="auto"/>
        <w:left w:val="none" w:sz="0" w:space="0" w:color="auto"/>
        <w:bottom w:val="none" w:sz="0" w:space="0" w:color="auto"/>
        <w:right w:val="none" w:sz="0" w:space="0" w:color="auto"/>
      </w:divBdr>
    </w:div>
    <w:div w:id="1591812664">
      <w:bodyDiv w:val="1"/>
      <w:marLeft w:val="0"/>
      <w:marRight w:val="0"/>
      <w:marTop w:val="0"/>
      <w:marBottom w:val="0"/>
      <w:divBdr>
        <w:top w:val="none" w:sz="0" w:space="0" w:color="auto"/>
        <w:left w:val="none" w:sz="0" w:space="0" w:color="auto"/>
        <w:bottom w:val="none" w:sz="0" w:space="0" w:color="auto"/>
        <w:right w:val="none" w:sz="0" w:space="0" w:color="auto"/>
      </w:divBdr>
      <w:divsChild>
        <w:div w:id="581837859">
          <w:marLeft w:val="0"/>
          <w:marRight w:val="0"/>
          <w:marTop w:val="0"/>
          <w:marBottom w:val="0"/>
          <w:divBdr>
            <w:top w:val="none" w:sz="0" w:space="0" w:color="auto"/>
            <w:left w:val="none" w:sz="0" w:space="0" w:color="auto"/>
            <w:bottom w:val="none" w:sz="0" w:space="0" w:color="auto"/>
            <w:right w:val="none" w:sz="0" w:space="0" w:color="auto"/>
          </w:divBdr>
        </w:div>
      </w:divsChild>
    </w:div>
    <w:div w:id="1691180961">
      <w:bodyDiv w:val="1"/>
      <w:marLeft w:val="0"/>
      <w:marRight w:val="0"/>
      <w:marTop w:val="0"/>
      <w:marBottom w:val="0"/>
      <w:divBdr>
        <w:top w:val="none" w:sz="0" w:space="0" w:color="auto"/>
        <w:left w:val="none" w:sz="0" w:space="0" w:color="auto"/>
        <w:bottom w:val="none" w:sz="0" w:space="0" w:color="auto"/>
        <w:right w:val="none" w:sz="0" w:space="0" w:color="auto"/>
      </w:divBdr>
    </w:div>
    <w:div w:id="1704330537">
      <w:bodyDiv w:val="1"/>
      <w:marLeft w:val="0"/>
      <w:marRight w:val="0"/>
      <w:marTop w:val="0"/>
      <w:marBottom w:val="0"/>
      <w:divBdr>
        <w:top w:val="none" w:sz="0" w:space="0" w:color="auto"/>
        <w:left w:val="none" w:sz="0" w:space="0" w:color="auto"/>
        <w:bottom w:val="none" w:sz="0" w:space="0" w:color="auto"/>
        <w:right w:val="none" w:sz="0" w:space="0" w:color="auto"/>
      </w:divBdr>
    </w:div>
    <w:div w:id="1721048999">
      <w:bodyDiv w:val="1"/>
      <w:marLeft w:val="0"/>
      <w:marRight w:val="0"/>
      <w:marTop w:val="0"/>
      <w:marBottom w:val="0"/>
      <w:divBdr>
        <w:top w:val="none" w:sz="0" w:space="0" w:color="auto"/>
        <w:left w:val="none" w:sz="0" w:space="0" w:color="auto"/>
        <w:bottom w:val="none" w:sz="0" w:space="0" w:color="auto"/>
        <w:right w:val="none" w:sz="0" w:space="0" w:color="auto"/>
      </w:divBdr>
    </w:div>
    <w:div w:id="1783837265">
      <w:bodyDiv w:val="1"/>
      <w:marLeft w:val="0"/>
      <w:marRight w:val="0"/>
      <w:marTop w:val="0"/>
      <w:marBottom w:val="0"/>
      <w:divBdr>
        <w:top w:val="none" w:sz="0" w:space="0" w:color="auto"/>
        <w:left w:val="none" w:sz="0" w:space="0" w:color="auto"/>
        <w:bottom w:val="none" w:sz="0" w:space="0" w:color="auto"/>
        <w:right w:val="none" w:sz="0" w:space="0" w:color="auto"/>
      </w:divBdr>
    </w:div>
    <w:div w:id="1785881445">
      <w:bodyDiv w:val="1"/>
      <w:marLeft w:val="0"/>
      <w:marRight w:val="0"/>
      <w:marTop w:val="0"/>
      <w:marBottom w:val="0"/>
      <w:divBdr>
        <w:top w:val="none" w:sz="0" w:space="0" w:color="auto"/>
        <w:left w:val="none" w:sz="0" w:space="0" w:color="auto"/>
        <w:bottom w:val="none" w:sz="0" w:space="0" w:color="auto"/>
        <w:right w:val="none" w:sz="0" w:space="0" w:color="auto"/>
      </w:divBdr>
    </w:div>
    <w:div w:id="1788114365">
      <w:bodyDiv w:val="1"/>
      <w:marLeft w:val="0"/>
      <w:marRight w:val="0"/>
      <w:marTop w:val="0"/>
      <w:marBottom w:val="0"/>
      <w:divBdr>
        <w:top w:val="none" w:sz="0" w:space="0" w:color="auto"/>
        <w:left w:val="none" w:sz="0" w:space="0" w:color="auto"/>
        <w:bottom w:val="none" w:sz="0" w:space="0" w:color="auto"/>
        <w:right w:val="none" w:sz="0" w:space="0" w:color="auto"/>
      </w:divBdr>
    </w:div>
    <w:div w:id="1814786630">
      <w:bodyDiv w:val="1"/>
      <w:marLeft w:val="0"/>
      <w:marRight w:val="0"/>
      <w:marTop w:val="0"/>
      <w:marBottom w:val="0"/>
      <w:divBdr>
        <w:top w:val="none" w:sz="0" w:space="0" w:color="auto"/>
        <w:left w:val="none" w:sz="0" w:space="0" w:color="auto"/>
        <w:bottom w:val="none" w:sz="0" w:space="0" w:color="auto"/>
        <w:right w:val="none" w:sz="0" w:space="0" w:color="auto"/>
      </w:divBdr>
    </w:div>
    <w:div w:id="1911957949">
      <w:bodyDiv w:val="1"/>
      <w:marLeft w:val="0"/>
      <w:marRight w:val="0"/>
      <w:marTop w:val="0"/>
      <w:marBottom w:val="0"/>
      <w:divBdr>
        <w:top w:val="none" w:sz="0" w:space="0" w:color="auto"/>
        <w:left w:val="none" w:sz="0" w:space="0" w:color="auto"/>
        <w:bottom w:val="none" w:sz="0" w:space="0" w:color="auto"/>
        <w:right w:val="none" w:sz="0" w:space="0" w:color="auto"/>
      </w:divBdr>
    </w:div>
    <w:div w:id="1952584736">
      <w:bodyDiv w:val="1"/>
      <w:marLeft w:val="0"/>
      <w:marRight w:val="0"/>
      <w:marTop w:val="0"/>
      <w:marBottom w:val="0"/>
      <w:divBdr>
        <w:top w:val="none" w:sz="0" w:space="0" w:color="auto"/>
        <w:left w:val="none" w:sz="0" w:space="0" w:color="auto"/>
        <w:bottom w:val="none" w:sz="0" w:space="0" w:color="auto"/>
        <w:right w:val="none" w:sz="0" w:space="0" w:color="auto"/>
      </w:divBdr>
    </w:div>
    <w:div w:id="2063944738">
      <w:bodyDiv w:val="1"/>
      <w:marLeft w:val="0"/>
      <w:marRight w:val="0"/>
      <w:marTop w:val="0"/>
      <w:marBottom w:val="0"/>
      <w:divBdr>
        <w:top w:val="none" w:sz="0" w:space="0" w:color="auto"/>
        <w:left w:val="none" w:sz="0" w:space="0" w:color="auto"/>
        <w:bottom w:val="none" w:sz="0" w:space="0" w:color="auto"/>
        <w:right w:val="none" w:sz="0" w:space="0" w:color="auto"/>
      </w:divBdr>
    </w:div>
    <w:div w:id="2082750953">
      <w:bodyDiv w:val="1"/>
      <w:marLeft w:val="0"/>
      <w:marRight w:val="0"/>
      <w:marTop w:val="0"/>
      <w:marBottom w:val="0"/>
      <w:divBdr>
        <w:top w:val="none" w:sz="0" w:space="0" w:color="auto"/>
        <w:left w:val="none" w:sz="0" w:space="0" w:color="auto"/>
        <w:bottom w:val="none" w:sz="0" w:space="0" w:color="auto"/>
        <w:right w:val="none" w:sz="0" w:space="0" w:color="auto"/>
      </w:divBdr>
    </w:div>
    <w:div w:id="2107800210">
      <w:bodyDiv w:val="1"/>
      <w:marLeft w:val="0"/>
      <w:marRight w:val="0"/>
      <w:marTop w:val="0"/>
      <w:marBottom w:val="0"/>
      <w:divBdr>
        <w:top w:val="none" w:sz="0" w:space="0" w:color="auto"/>
        <w:left w:val="none" w:sz="0" w:space="0" w:color="auto"/>
        <w:bottom w:val="none" w:sz="0" w:space="0" w:color="auto"/>
        <w:right w:val="none" w:sz="0" w:space="0" w:color="auto"/>
      </w:divBdr>
    </w:div>
    <w:div w:id="213381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social/BlobServlet?docId=7884&amp;langId=en" TargetMode="External"/><Relationship Id="rId2" Type="http://schemas.openxmlformats.org/officeDocument/2006/relationships/hyperlink" Target="http://ec.europa.eu/regional_policy/sources/docoffic/2014/working/wd_2014_en.pdf" TargetMode="External"/><Relationship Id="rId1" Type="http://schemas.openxmlformats.org/officeDocument/2006/relationships/hyperlink" Target="http://ec.europa.eu/regional_policy/sources/docoffic/2014/working/evaluation_plan_guidance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dlc_DocId xmlns="0104a4cd-1400-468e-be1b-c7aad71d7d5a">15OPMSMT0001-28-8716</_dlc_DocId>
    <_dlc_DocIdUrl xmlns="0104a4cd-1400-468e-be1b-c7aad71d7d5a">
      <Url>https://op.msmt.cz/_layouts/15/DocIdRedir.aspx?ID=15OPMSMT0001-28-8716</Url>
      <Description>15OPMSMT0001-28-8716</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8BCA1-3CD4-4F3E-8E3D-FAC1BA2F302C}">
  <ds:schemaRefs>
    <ds:schemaRef ds:uri="http://schemas.microsoft.com/sharepoint/events"/>
  </ds:schemaRefs>
</ds:datastoreItem>
</file>

<file path=customXml/itemProps2.xml><?xml version="1.0" encoding="utf-8"?>
<ds:datastoreItem xmlns:ds="http://schemas.openxmlformats.org/officeDocument/2006/customXml" ds:itemID="{0748400E-17BD-405D-86CE-B1BC33E2FFDF}">
  <ds:schemaRefs>
    <ds:schemaRef ds:uri="http://schemas.microsoft.com/sharepoint/v3/contenttype/forms"/>
  </ds:schemaRefs>
</ds:datastoreItem>
</file>

<file path=customXml/itemProps3.xml><?xml version="1.0" encoding="utf-8"?>
<ds:datastoreItem xmlns:ds="http://schemas.openxmlformats.org/officeDocument/2006/customXml" ds:itemID="{03C58931-A306-4EA5-B2B2-551F7D11C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067BB-C39D-4E16-9D7E-2356CE163C36}">
  <ds:schemaRefs>
    <ds:schemaRef ds:uri="http://schemas.microsoft.com/office/2006/metadata/properties"/>
    <ds:schemaRef ds:uri="0104a4cd-1400-468e-be1b-c7aad71d7d5a"/>
  </ds:schemaRefs>
</ds:datastoreItem>
</file>

<file path=customXml/itemProps5.xml><?xml version="1.0" encoding="utf-8"?>
<ds:datastoreItem xmlns:ds="http://schemas.openxmlformats.org/officeDocument/2006/customXml" ds:itemID="{449AF6F2-7F23-4E18-9599-6F321704D420}">
  <ds:schemaRefs>
    <ds:schemaRef ds:uri="http://schemas.microsoft.com/office/2006/metadata/longProperties"/>
  </ds:schemaRefs>
</ds:datastoreItem>
</file>

<file path=customXml/itemProps6.xml><?xml version="1.0" encoding="utf-8"?>
<ds:datastoreItem xmlns:ds="http://schemas.openxmlformats.org/officeDocument/2006/customXml" ds:itemID="{DC88B250-B045-4E11-9E93-A93D5CEA2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13002</Words>
  <Characters>76715</Characters>
  <Application>Microsoft Office Word</Application>
  <DocSecurity>0</DocSecurity>
  <Lines>639</Lines>
  <Paragraphs>179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89538</CharactersWithSpaces>
  <SharedDoc>false</SharedDoc>
  <HLinks>
    <vt:vector size="180" baseType="variant">
      <vt:variant>
        <vt:i4>1638449</vt:i4>
      </vt:variant>
      <vt:variant>
        <vt:i4>152</vt:i4>
      </vt:variant>
      <vt:variant>
        <vt:i4>0</vt:i4>
      </vt:variant>
      <vt:variant>
        <vt:i4>5</vt:i4>
      </vt:variant>
      <vt:variant>
        <vt:lpwstr/>
      </vt:variant>
      <vt:variant>
        <vt:lpwstr>_Toc373779675</vt:lpwstr>
      </vt:variant>
      <vt:variant>
        <vt:i4>1638449</vt:i4>
      </vt:variant>
      <vt:variant>
        <vt:i4>146</vt:i4>
      </vt:variant>
      <vt:variant>
        <vt:i4>0</vt:i4>
      </vt:variant>
      <vt:variant>
        <vt:i4>5</vt:i4>
      </vt:variant>
      <vt:variant>
        <vt:lpwstr/>
      </vt:variant>
      <vt:variant>
        <vt:lpwstr>_Toc373779674</vt:lpwstr>
      </vt:variant>
      <vt:variant>
        <vt:i4>1638449</vt:i4>
      </vt:variant>
      <vt:variant>
        <vt:i4>140</vt:i4>
      </vt:variant>
      <vt:variant>
        <vt:i4>0</vt:i4>
      </vt:variant>
      <vt:variant>
        <vt:i4>5</vt:i4>
      </vt:variant>
      <vt:variant>
        <vt:lpwstr/>
      </vt:variant>
      <vt:variant>
        <vt:lpwstr>_Toc373779673</vt:lpwstr>
      </vt:variant>
      <vt:variant>
        <vt:i4>1638449</vt:i4>
      </vt:variant>
      <vt:variant>
        <vt:i4>134</vt:i4>
      </vt:variant>
      <vt:variant>
        <vt:i4>0</vt:i4>
      </vt:variant>
      <vt:variant>
        <vt:i4>5</vt:i4>
      </vt:variant>
      <vt:variant>
        <vt:lpwstr/>
      </vt:variant>
      <vt:variant>
        <vt:lpwstr>_Toc373779672</vt:lpwstr>
      </vt:variant>
      <vt:variant>
        <vt:i4>1638449</vt:i4>
      </vt:variant>
      <vt:variant>
        <vt:i4>128</vt:i4>
      </vt:variant>
      <vt:variant>
        <vt:i4>0</vt:i4>
      </vt:variant>
      <vt:variant>
        <vt:i4>5</vt:i4>
      </vt:variant>
      <vt:variant>
        <vt:lpwstr/>
      </vt:variant>
      <vt:variant>
        <vt:lpwstr>_Toc373779671</vt:lpwstr>
      </vt:variant>
      <vt:variant>
        <vt:i4>1638449</vt:i4>
      </vt:variant>
      <vt:variant>
        <vt:i4>122</vt:i4>
      </vt:variant>
      <vt:variant>
        <vt:i4>0</vt:i4>
      </vt:variant>
      <vt:variant>
        <vt:i4>5</vt:i4>
      </vt:variant>
      <vt:variant>
        <vt:lpwstr/>
      </vt:variant>
      <vt:variant>
        <vt:lpwstr>_Toc373779670</vt:lpwstr>
      </vt:variant>
      <vt:variant>
        <vt:i4>1572913</vt:i4>
      </vt:variant>
      <vt:variant>
        <vt:i4>116</vt:i4>
      </vt:variant>
      <vt:variant>
        <vt:i4>0</vt:i4>
      </vt:variant>
      <vt:variant>
        <vt:i4>5</vt:i4>
      </vt:variant>
      <vt:variant>
        <vt:lpwstr/>
      </vt:variant>
      <vt:variant>
        <vt:lpwstr>_Toc373779669</vt:lpwstr>
      </vt:variant>
      <vt:variant>
        <vt:i4>1572913</vt:i4>
      </vt:variant>
      <vt:variant>
        <vt:i4>110</vt:i4>
      </vt:variant>
      <vt:variant>
        <vt:i4>0</vt:i4>
      </vt:variant>
      <vt:variant>
        <vt:i4>5</vt:i4>
      </vt:variant>
      <vt:variant>
        <vt:lpwstr/>
      </vt:variant>
      <vt:variant>
        <vt:lpwstr>_Toc373779668</vt:lpwstr>
      </vt:variant>
      <vt:variant>
        <vt:i4>1572913</vt:i4>
      </vt:variant>
      <vt:variant>
        <vt:i4>104</vt:i4>
      </vt:variant>
      <vt:variant>
        <vt:i4>0</vt:i4>
      </vt:variant>
      <vt:variant>
        <vt:i4>5</vt:i4>
      </vt:variant>
      <vt:variant>
        <vt:lpwstr/>
      </vt:variant>
      <vt:variant>
        <vt:lpwstr>_Toc373779667</vt:lpwstr>
      </vt:variant>
      <vt:variant>
        <vt:i4>1572913</vt:i4>
      </vt:variant>
      <vt:variant>
        <vt:i4>98</vt:i4>
      </vt:variant>
      <vt:variant>
        <vt:i4>0</vt:i4>
      </vt:variant>
      <vt:variant>
        <vt:i4>5</vt:i4>
      </vt:variant>
      <vt:variant>
        <vt:lpwstr/>
      </vt:variant>
      <vt:variant>
        <vt:lpwstr>_Toc373779666</vt:lpwstr>
      </vt:variant>
      <vt:variant>
        <vt:i4>1572913</vt:i4>
      </vt:variant>
      <vt:variant>
        <vt:i4>92</vt:i4>
      </vt:variant>
      <vt:variant>
        <vt:i4>0</vt:i4>
      </vt:variant>
      <vt:variant>
        <vt:i4>5</vt:i4>
      </vt:variant>
      <vt:variant>
        <vt:lpwstr/>
      </vt:variant>
      <vt:variant>
        <vt:lpwstr>_Toc373779665</vt:lpwstr>
      </vt:variant>
      <vt:variant>
        <vt:i4>1572913</vt:i4>
      </vt:variant>
      <vt:variant>
        <vt:i4>86</vt:i4>
      </vt:variant>
      <vt:variant>
        <vt:i4>0</vt:i4>
      </vt:variant>
      <vt:variant>
        <vt:i4>5</vt:i4>
      </vt:variant>
      <vt:variant>
        <vt:lpwstr/>
      </vt:variant>
      <vt:variant>
        <vt:lpwstr>_Toc373779664</vt:lpwstr>
      </vt:variant>
      <vt:variant>
        <vt:i4>1572913</vt:i4>
      </vt:variant>
      <vt:variant>
        <vt:i4>80</vt:i4>
      </vt:variant>
      <vt:variant>
        <vt:i4>0</vt:i4>
      </vt:variant>
      <vt:variant>
        <vt:i4>5</vt:i4>
      </vt:variant>
      <vt:variant>
        <vt:lpwstr/>
      </vt:variant>
      <vt:variant>
        <vt:lpwstr>_Toc373779663</vt:lpwstr>
      </vt:variant>
      <vt:variant>
        <vt:i4>1572913</vt:i4>
      </vt:variant>
      <vt:variant>
        <vt:i4>74</vt:i4>
      </vt:variant>
      <vt:variant>
        <vt:i4>0</vt:i4>
      </vt:variant>
      <vt:variant>
        <vt:i4>5</vt:i4>
      </vt:variant>
      <vt:variant>
        <vt:lpwstr/>
      </vt:variant>
      <vt:variant>
        <vt:lpwstr>_Toc373779662</vt:lpwstr>
      </vt:variant>
      <vt:variant>
        <vt:i4>1572913</vt:i4>
      </vt:variant>
      <vt:variant>
        <vt:i4>68</vt:i4>
      </vt:variant>
      <vt:variant>
        <vt:i4>0</vt:i4>
      </vt:variant>
      <vt:variant>
        <vt:i4>5</vt:i4>
      </vt:variant>
      <vt:variant>
        <vt:lpwstr/>
      </vt:variant>
      <vt:variant>
        <vt:lpwstr>_Toc373779661</vt:lpwstr>
      </vt:variant>
      <vt:variant>
        <vt:i4>1572913</vt:i4>
      </vt:variant>
      <vt:variant>
        <vt:i4>62</vt:i4>
      </vt:variant>
      <vt:variant>
        <vt:i4>0</vt:i4>
      </vt:variant>
      <vt:variant>
        <vt:i4>5</vt:i4>
      </vt:variant>
      <vt:variant>
        <vt:lpwstr/>
      </vt:variant>
      <vt:variant>
        <vt:lpwstr>_Toc373779660</vt:lpwstr>
      </vt:variant>
      <vt:variant>
        <vt:i4>1769521</vt:i4>
      </vt:variant>
      <vt:variant>
        <vt:i4>56</vt:i4>
      </vt:variant>
      <vt:variant>
        <vt:i4>0</vt:i4>
      </vt:variant>
      <vt:variant>
        <vt:i4>5</vt:i4>
      </vt:variant>
      <vt:variant>
        <vt:lpwstr/>
      </vt:variant>
      <vt:variant>
        <vt:lpwstr>_Toc373779659</vt:lpwstr>
      </vt:variant>
      <vt:variant>
        <vt:i4>1769521</vt:i4>
      </vt:variant>
      <vt:variant>
        <vt:i4>50</vt:i4>
      </vt:variant>
      <vt:variant>
        <vt:i4>0</vt:i4>
      </vt:variant>
      <vt:variant>
        <vt:i4>5</vt:i4>
      </vt:variant>
      <vt:variant>
        <vt:lpwstr/>
      </vt:variant>
      <vt:variant>
        <vt:lpwstr>_Toc373779658</vt:lpwstr>
      </vt:variant>
      <vt:variant>
        <vt:i4>1769521</vt:i4>
      </vt:variant>
      <vt:variant>
        <vt:i4>44</vt:i4>
      </vt:variant>
      <vt:variant>
        <vt:i4>0</vt:i4>
      </vt:variant>
      <vt:variant>
        <vt:i4>5</vt:i4>
      </vt:variant>
      <vt:variant>
        <vt:lpwstr/>
      </vt:variant>
      <vt:variant>
        <vt:lpwstr>_Toc373779657</vt:lpwstr>
      </vt:variant>
      <vt:variant>
        <vt:i4>1769521</vt:i4>
      </vt:variant>
      <vt:variant>
        <vt:i4>38</vt:i4>
      </vt:variant>
      <vt:variant>
        <vt:i4>0</vt:i4>
      </vt:variant>
      <vt:variant>
        <vt:i4>5</vt:i4>
      </vt:variant>
      <vt:variant>
        <vt:lpwstr/>
      </vt:variant>
      <vt:variant>
        <vt:lpwstr>_Toc373779656</vt:lpwstr>
      </vt:variant>
      <vt:variant>
        <vt:i4>1769521</vt:i4>
      </vt:variant>
      <vt:variant>
        <vt:i4>32</vt:i4>
      </vt:variant>
      <vt:variant>
        <vt:i4>0</vt:i4>
      </vt:variant>
      <vt:variant>
        <vt:i4>5</vt:i4>
      </vt:variant>
      <vt:variant>
        <vt:lpwstr/>
      </vt:variant>
      <vt:variant>
        <vt:lpwstr>_Toc373779655</vt:lpwstr>
      </vt:variant>
      <vt:variant>
        <vt:i4>1769521</vt:i4>
      </vt:variant>
      <vt:variant>
        <vt:i4>26</vt:i4>
      </vt:variant>
      <vt:variant>
        <vt:i4>0</vt:i4>
      </vt:variant>
      <vt:variant>
        <vt:i4>5</vt:i4>
      </vt:variant>
      <vt:variant>
        <vt:lpwstr/>
      </vt:variant>
      <vt:variant>
        <vt:lpwstr>_Toc373779654</vt:lpwstr>
      </vt:variant>
      <vt:variant>
        <vt:i4>1769521</vt:i4>
      </vt:variant>
      <vt:variant>
        <vt:i4>20</vt:i4>
      </vt:variant>
      <vt:variant>
        <vt:i4>0</vt:i4>
      </vt:variant>
      <vt:variant>
        <vt:i4>5</vt:i4>
      </vt:variant>
      <vt:variant>
        <vt:lpwstr/>
      </vt:variant>
      <vt:variant>
        <vt:lpwstr>_Toc373779653</vt:lpwstr>
      </vt:variant>
      <vt:variant>
        <vt:i4>1769521</vt:i4>
      </vt:variant>
      <vt:variant>
        <vt:i4>14</vt:i4>
      </vt:variant>
      <vt:variant>
        <vt:i4>0</vt:i4>
      </vt:variant>
      <vt:variant>
        <vt:i4>5</vt:i4>
      </vt:variant>
      <vt:variant>
        <vt:lpwstr/>
      </vt:variant>
      <vt:variant>
        <vt:lpwstr>_Toc373779652</vt:lpwstr>
      </vt:variant>
      <vt:variant>
        <vt:i4>1769521</vt:i4>
      </vt:variant>
      <vt:variant>
        <vt:i4>8</vt:i4>
      </vt:variant>
      <vt:variant>
        <vt:i4>0</vt:i4>
      </vt:variant>
      <vt:variant>
        <vt:i4>5</vt:i4>
      </vt:variant>
      <vt:variant>
        <vt:lpwstr/>
      </vt:variant>
      <vt:variant>
        <vt:lpwstr>_Toc373779651</vt:lpwstr>
      </vt:variant>
      <vt:variant>
        <vt:i4>1769521</vt:i4>
      </vt:variant>
      <vt:variant>
        <vt:i4>2</vt:i4>
      </vt:variant>
      <vt:variant>
        <vt:i4>0</vt:i4>
      </vt:variant>
      <vt:variant>
        <vt:i4>5</vt:i4>
      </vt:variant>
      <vt:variant>
        <vt:lpwstr/>
      </vt:variant>
      <vt:variant>
        <vt:lpwstr>_Toc373779650</vt:lpwstr>
      </vt:variant>
      <vt:variant>
        <vt:i4>65630</vt:i4>
      </vt:variant>
      <vt:variant>
        <vt:i4>6</vt:i4>
      </vt:variant>
      <vt:variant>
        <vt:i4>0</vt:i4>
      </vt:variant>
      <vt:variant>
        <vt:i4>5</vt:i4>
      </vt:variant>
      <vt:variant>
        <vt:lpwstr>https://www.scio.cz/objednavkySkoly/ProjektDetail.aspx?ProjektID=311</vt:lpwstr>
      </vt:variant>
      <vt:variant>
        <vt:lpwstr/>
      </vt:variant>
      <vt:variant>
        <vt:i4>5570626</vt:i4>
      </vt:variant>
      <vt:variant>
        <vt:i4>3</vt:i4>
      </vt:variant>
      <vt:variant>
        <vt:i4>0</vt:i4>
      </vt:variant>
      <vt:variant>
        <vt:i4>5</vt:i4>
      </vt:variant>
      <vt:variant>
        <vt:lpwstr>https://urad.msmt.cz/owa/,DanaInfo=.atfwweykzHv2x5MqC,SSL+redir.aspx?C=efa8436ec26d4c76be766cd577de5467&amp;URL=http%3a%2f%2fec.europa.eu%2fregional_policy%2finformation%2fevaluations%2fguidance_en.cfm%231</vt:lpwstr>
      </vt:variant>
      <vt:variant>
        <vt:lpwstr/>
      </vt:variant>
      <vt:variant>
        <vt:i4>7602256</vt:i4>
      </vt:variant>
      <vt:variant>
        <vt:i4>0</vt:i4>
      </vt:variant>
      <vt:variant>
        <vt:i4>0</vt:i4>
      </vt:variant>
      <vt:variant>
        <vt:i4>5</vt:i4>
      </vt:variant>
      <vt:variant>
        <vt:lpwstr>http://ec.europa.eu/regional_policy/sources/docoffic/2014/working/wd_2014_en.pdf</vt:lpwstr>
      </vt:variant>
      <vt:variant>
        <vt:lpwstr/>
      </vt:variant>
      <vt:variant>
        <vt:i4>1245209</vt:i4>
      </vt:variant>
      <vt:variant>
        <vt:i4>0</vt:i4>
      </vt:variant>
      <vt:variant>
        <vt:i4>0</vt:i4>
      </vt:variant>
      <vt:variant>
        <vt:i4>5</vt:i4>
      </vt:variant>
      <vt:variant>
        <vt:lpwstr>http://www.strukturalni-fondy.cz/cs/Fondy-EU/Kohezni-politika-EU/Metodicke-pokyny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 Radoš</dc:creator>
  <dc:description/>
  <cp:lastModifiedBy>Tauferová Irena</cp:lastModifiedBy>
  <cp:revision>10</cp:revision>
  <cp:lastPrinted>2015-05-11T13:23:00Z</cp:lastPrinted>
  <dcterms:created xsi:type="dcterms:W3CDTF">2015-08-31T14:51:00Z</dcterms:created>
  <dcterms:modified xsi:type="dcterms:W3CDTF">2015-10-27T08:09:00Z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1040393845</vt:i4>
  </property>
  <property fmtid="{D5CDD505-2E9C-101B-9397-08002B2CF9AE}" pid="3" name="_dlc_DocId">
    <vt:lpwstr>HE5MFQDDNWPF-231-1910</vt:lpwstr>
  </property>
  <property fmtid="{D5CDD505-2E9C-101B-9397-08002B2CF9AE}" pid="4" name="_dlc_DocIdItemGuid">
    <vt:lpwstr>4902247b-84d5-452c-9cb8-884d13bef9a6</vt:lpwstr>
  </property>
  <property fmtid="{D5CDD505-2E9C-101B-9397-08002B2CF9AE}" pid="5" name="_dlc_DocIdUrl">
    <vt:lpwstr>https://isrpk.msmt.cz/2014/_layouts/DocIdRedir.aspx?ID=HE5MFQDDNWPF-231-1910, HE5MFQDDNWPF-231-1910</vt:lpwstr>
  </property>
  <property fmtid="{D5CDD505-2E9C-101B-9397-08002B2CF9AE}" pid="6" name="ContentTypeId">
    <vt:lpwstr>0x010100810CA98376D84445B27235C23C5DAEEA</vt:lpwstr>
  </property>
</Properties>
</file>