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10" w:rsidRPr="00BF0919" w:rsidRDefault="008C6D10" w:rsidP="008C6D10">
      <w:pPr>
        <w:jc w:val="center"/>
        <w:rPr>
          <w:rFonts w:ascii="Arial" w:hAnsi="Arial" w:cs="Arial"/>
          <w:b/>
        </w:rPr>
      </w:pPr>
      <w:bookmarkStart w:id="0" w:name="_GoBack"/>
      <w:bookmarkEnd w:id="0"/>
      <w:r w:rsidRPr="00BF0919">
        <w:rPr>
          <w:rFonts w:ascii="Arial" w:hAnsi="Arial" w:cs="Arial"/>
          <w:b/>
        </w:rPr>
        <w:t>Oznámení o vyhlášení výběrového řízení na služební místo</w:t>
      </w:r>
      <w:r w:rsidR="00FF4388" w:rsidRPr="00BF0919">
        <w:rPr>
          <w:rFonts w:ascii="Arial" w:hAnsi="Arial" w:cs="Arial"/>
          <w:b/>
        </w:rPr>
        <w:t xml:space="preserve"> </w:t>
      </w:r>
      <w:r w:rsidR="00045C32">
        <w:rPr>
          <w:rFonts w:ascii="Arial" w:hAnsi="Arial" w:cs="Arial"/>
          <w:b/>
        </w:rPr>
        <w:t>vrchní</w:t>
      </w:r>
      <w:r w:rsidR="00016E47">
        <w:rPr>
          <w:rFonts w:ascii="Arial" w:hAnsi="Arial" w:cs="Arial"/>
          <w:b/>
        </w:rPr>
        <w:t xml:space="preserve"> </w:t>
      </w:r>
      <w:r w:rsidR="00045C32">
        <w:rPr>
          <w:rFonts w:ascii="Arial" w:hAnsi="Arial" w:cs="Arial"/>
          <w:b/>
        </w:rPr>
        <w:t>ministerský rada</w:t>
      </w:r>
      <w:r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F27E43">
        <w:rPr>
          <w:rFonts w:ascii="Arial" w:hAnsi="Arial" w:cs="Arial"/>
          <w:b/>
        </w:rPr>
        <w:t>prevence</w:t>
      </w:r>
      <w:r w:rsidR="00265FEF" w:rsidRPr="00BF0919">
        <w:rPr>
          <w:rFonts w:ascii="Arial" w:hAnsi="Arial" w:cs="Arial"/>
          <w:b/>
        </w:rPr>
        <w:t xml:space="preserve"> </w:t>
      </w: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8C6D10">
      <w:pPr>
        <w:spacing w:after="0" w:line="360" w:lineRule="auto"/>
        <w:jc w:val="center"/>
        <w:rPr>
          <w:rFonts w:ascii="Arial" w:hAnsi="Arial" w:cs="Arial"/>
        </w:rPr>
      </w:pPr>
    </w:p>
    <w:p w:rsidR="008C6D10" w:rsidRPr="00BF0919" w:rsidRDefault="00D56A83" w:rsidP="00265FEF">
      <w:pPr>
        <w:spacing w:after="0" w:line="360" w:lineRule="auto"/>
        <w:ind w:left="6372"/>
        <w:rPr>
          <w:rFonts w:ascii="Arial" w:hAnsi="Arial" w:cs="Arial"/>
        </w:rPr>
      </w:pPr>
      <w:r>
        <w:rPr>
          <w:rFonts w:ascii="Arial" w:hAnsi="Arial" w:cs="Arial"/>
        </w:rPr>
        <w:t xml:space="preserve">Č.j.: </w:t>
      </w:r>
      <w:r w:rsidR="0049258B">
        <w:rPr>
          <w:rFonts w:ascii="Arial" w:hAnsi="Arial" w:cs="Arial"/>
        </w:rPr>
        <w:t>MSMT-</w:t>
      </w:r>
      <w:r w:rsidR="00F27E43">
        <w:rPr>
          <w:rFonts w:ascii="Arial" w:hAnsi="Arial" w:cs="Arial"/>
        </w:rPr>
        <w:t>14170</w:t>
      </w:r>
      <w:r w:rsidR="00D165C8">
        <w:rPr>
          <w:rFonts w:ascii="Arial" w:hAnsi="Arial" w:cs="Arial"/>
        </w:rPr>
        <w:t>/2016</w:t>
      </w:r>
      <w:r w:rsidR="00016E47">
        <w:rPr>
          <w:rFonts w:ascii="Arial" w:hAnsi="Arial" w:cs="Arial"/>
        </w:rPr>
        <w:t>-1</w:t>
      </w:r>
    </w:p>
    <w:p w:rsidR="008C6D10" w:rsidRPr="00BF0919" w:rsidRDefault="00A01C44" w:rsidP="008C6D10">
      <w:pPr>
        <w:spacing w:after="0" w:line="360" w:lineRule="auto"/>
        <w:ind w:left="6372"/>
        <w:rPr>
          <w:rFonts w:ascii="Arial" w:hAnsi="Arial" w:cs="Arial"/>
        </w:rPr>
      </w:pPr>
      <w:r>
        <w:rPr>
          <w:rFonts w:ascii="Arial" w:hAnsi="Arial" w:cs="Arial"/>
        </w:rPr>
        <w:t xml:space="preserve">Datum:   </w:t>
      </w:r>
      <w:r w:rsidR="00D56A83" w:rsidRPr="000D6E96">
        <w:rPr>
          <w:rFonts w:ascii="Arial" w:hAnsi="Arial" w:cs="Arial"/>
        </w:rPr>
        <w:t xml:space="preserve">. </w:t>
      </w:r>
      <w:r w:rsidR="00871DEC">
        <w:rPr>
          <w:rFonts w:ascii="Arial" w:hAnsi="Arial" w:cs="Arial"/>
        </w:rPr>
        <w:t>června</w:t>
      </w:r>
      <w:r w:rsidR="00C97DA7">
        <w:rPr>
          <w:rFonts w:ascii="Arial" w:hAnsi="Arial" w:cs="Arial"/>
        </w:rPr>
        <w:t xml:space="preserve"> 2016</w:t>
      </w:r>
    </w:p>
    <w:p w:rsidR="008C6D10" w:rsidRPr="00BF0919" w:rsidRDefault="008C6D10" w:rsidP="008C6D10">
      <w:pPr>
        <w:spacing w:after="0" w:line="360" w:lineRule="auto"/>
        <w:jc w:val="both"/>
        <w:rPr>
          <w:rFonts w:ascii="Arial" w:hAnsi="Arial" w:cs="Arial"/>
        </w:rPr>
      </w:pPr>
    </w:p>
    <w:p w:rsidR="006C3505" w:rsidRDefault="00035A86" w:rsidP="00BD1539">
      <w:pPr>
        <w:spacing w:after="120"/>
        <w:jc w:val="both"/>
        <w:rPr>
          <w:rFonts w:ascii="Arial" w:hAnsi="Arial" w:cs="Arial"/>
          <w:b/>
        </w:rPr>
      </w:pPr>
      <w:r w:rsidRPr="00BF0919">
        <w:rPr>
          <w:rFonts w:ascii="Arial" w:hAnsi="Arial" w:cs="Arial"/>
        </w:rPr>
        <w:t xml:space="preserve">Státní tajemník v Ministerstvu školství, mládeže a tělovýchovy jako služební orgán příslušný podle § 10 odst. 1 písm. f) zákona č. 234/2014 Sb., o státní službě (dále jen „zákon“), vyhlašuje </w:t>
      </w:r>
      <w:r>
        <w:rPr>
          <w:rFonts w:ascii="Arial" w:hAnsi="Arial" w:cs="Arial"/>
        </w:rPr>
        <w:t xml:space="preserve">v souladu s § 188 odst. 6 zákona </w:t>
      </w:r>
      <w:r w:rsidRPr="00BF0919">
        <w:rPr>
          <w:rFonts w:ascii="Arial" w:hAnsi="Arial" w:cs="Arial"/>
        </w:rPr>
        <w:t xml:space="preserve">výběrové řízení na služební místo </w:t>
      </w:r>
      <w:r w:rsidR="00045C32">
        <w:rPr>
          <w:rFonts w:ascii="Arial" w:hAnsi="Arial" w:cs="Arial"/>
          <w:b/>
        </w:rPr>
        <w:t>vrchní</w:t>
      </w:r>
      <w:r w:rsidR="001122FE">
        <w:rPr>
          <w:rFonts w:ascii="Arial" w:hAnsi="Arial" w:cs="Arial"/>
        </w:rPr>
        <w:t xml:space="preserve">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F27E43">
        <w:rPr>
          <w:rFonts w:ascii="Arial" w:hAnsi="Arial" w:cs="Arial"/>
          <w:b/>
        </w:rPr>
        <w:t>prevence</w:t>
      </w:r>
      <w:r w:rsidR="00C97DA7">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D165C8">
        <w:rPr>
          <w:rFonts w:ascii="Arial" w:hAnsi="Arial" w:cs="Arial"/>
        </w:rPr>
        <w:t>v oboru</w:t>
      </w:r>
      <w:r w:rsidR="008C6D10" w:rsidRPr="001B40B8">
        <w:rPr>
          <w:rFonts w:ascii="Arial" w:hAnsi="Arial" w:cs="Arial"/>
        </w:rPr>
        <w:t xml:space="preserve"> služby</w:t>
      </w:r>
      <w:r w:rsidR="008C6D10" w:rsidRPr="00DA21AD">
        <w:rPr>
          <w:rFonts w:ascii="Arial" w:hAnsi="Arial" w:cs="Arial"/>
          <w:b/>
        </w:rPr>
        <w:t xml:space="preserve"> </w:t>
      </w:r>
    </w:p>
    <w:p w:rsidR="002960FE" w:rsidRDefault="00D165C8" w:rsidP="00BD1539">
      <w:pPr>
        <w:spacing w:after="120"/>
        <w:jc w:val="both"/>
        <w:rPr>
          <w:rFonts w:ascii="Arial" w:hAnsi="Arial" w:cs="Arial"/>
          <w:b/>
        </w:rPr>
      </w:pPr>
      <w:r>
        <w:rPr>
          <w:rFonts w:ascii="Arial" w:hAnsi="Arial" w:cs="Arial"/>
          <w:b/>
        </w:rPr>
        <w:t>10 – Školství, výchova a vzdělávání.</w:t>
      </w:r>
    </w:p>
    <w:p w:rsidR="002960FE" w:rsidRPr="00BF0919" w:rsidRDefault="008C6D10" w:rsidP="00BD1539">
      <w:pPr>
        <w:spacing w:after="120"/>
        <w:jc w:val="both"/>
        <w:rPr>
          <w:rFonts w:ascii="Arial" w:hAnsi="Arial" w:cs="Arial"/>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Služba na tomto služebním místě bude vykonávána ve</w:t>
      </w:r>
      <w:r w:rsidR="002A1069">
        <w:rPr>
          <w:rFonts w:ascii="Arial" w:hAnsi="Arial" w:cs="Arial"/>
        </w:rPr>
        <w:t> </w:t>
      </w:r>
      <w:r w:rsidR="002960FE" w:rsidRPr="00BF0919">
        <w:rPr>
          <w:rFonts w:ascii="Arial" w:hAnsi="Arial" w:cs="Arial"/>
        </w:rPr>
        <w:t xml:space="preserve">služebním poměru na dobu neurčitou. Předpokládaným dnem </w:t>
      </w:r>
      <w:r w:rsidR="002960FE">
        <w:rPr>
          <w:rFonts w:ascii="Arial" w:hAnsi="Arial" w:cs="Arial"/>
        </w:rPr>
        <w:t>nástupu na služební místo je</w:t>
      </w:r>
      <w:r w:rsidR="002960FE" w:rsidRPr="00BF0919">
        <w:rPr>
          <w:rFonts w:ascii="Arial" w:hAnsi="Arial" w:cs="Arial"/>
        </w:rPr>
        <w:t xml:space="preserve"> </w:t>
      </w:r>
      <w:r w:rsidR="00EB291A" w:rsidRPr="00BD1539">
        <w:rPr>
          <w:rFonts w:ascii="Arial" w:hAnsi="Arial" w:cs="Arial"/>
          <w:b/>
        </w:rPr>
        <w:t xml:space="preserve">1. </w:t>
      </w:r>
      <w:r w:rsidR="00871DEC">
        <w:rPr>
          <w:rFonts w:ascii="Arial" w:hAnsi="Arial" w:cs="Arial"/>
          <w:b/>
        </w:rPr>
        <w:t>října</w:t>
      </w:r>
      <w:r w:rsidR="00A048BE" w:rsidRPr="00BD1539">
        <w:rPr>
          <w:rFonts w:ascii="Arial" w:hAnsi="Arial" w:cs="Arial"/>
          <w:b/>
        </w:rPr>
        <w:t xml:space="preserve"> 2016</w:t>
      </w:r>
      <w:r w:rsidR="006C3505">
        <w:rPr>
          <w:rFonts w:ascii="Arial" w:hAnsi="Arial" w:cs="Arial"/>
        </w:rPr>
        <w:t xml:space="preserve"> 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5A7167">
        <w:rPr>
          <w:rFonts w:ascii="Arial" w:hAnsi="Arial" w:cs="Arial"/>
        </w:rPr>
        <w:t xml:space="preserve"> podle Přílohy č. 1 k zákonu do </w:t>
      </w:r>
      <w:r w:rsidR="00D165C8">
        <w:rPr>
          <w:rFonts w:ascii="Arial" w:hAnsi="Arial" w:cs="Arial"/>
        </w:rPr>
        <w:t>14</w:t>
      </w:r>
      <w:r w:rsidR="002960FE" w:rsidRPr="000D6E96">
        <w:rPr>
          <w:rFonts w:ascii="Arial" w:hAnsi="Arial" w:cs="Arial"/>
        </w:rPr>
        <w:t>.</w:t>
      </w:r>
      <w:r w:rsidR="002960FE" w:rsidRPr="00BF0919">
        <w:rPr>
          <w:rFonts w:ascii="Arial" w:hAnsi="Arial" w:cs="Arial"/>
        </w:rPr>
        <w:t xml:space="preserve"> platové třídy.</w:t>
      </w:r>
    </w:p>
    <w:p w:rsidR="00921629" w:rsidRPr="00921629" w:rsidRDefault="00DA3368" w:rsidP="00BD1539">
      <w:pPr>
        <w:spacing w:after="0"/>
        <w:jc w:val="both"/>
        <w:rPr>
          <w:rFonts w:ascii="Arial" w:hAnsi="Arial" w:cs="Arial"/>
          <w:b/>
        </w:rPr>
      </w:pPr>
      <w:r w:rsidRPr="00DA3368">
        <w:rPr>
          <w:rFonts w:ascii="Arial" w:hAnsi="Arial" w:cs="Arial"/>
          <w:b/>
        </w:rPr>
        <w:t>Služba zahrnuje zejména:</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přípravu koncepce, obsahu a koordinace v oblasti specifické primární prevence rizikového chování u dětí a mládeže v působno</w:t>
      </w:r>
      <w:r>
        <w:rPr>
          <w:rFonts w:ascii="Arial" w:hAnsi="Arial" w:cs="Arial"/>
          <w:sz w:val="22"/>
          <w:szCs w:val="22"/>
        </w:rPr>
        <w:t>sti rezortu školství, mládeže a </w:t>
      </w:r>
      <w:r w:rsidRPr="00257D27">
        <w:rPr>
          <w:rFonts w:ascii="Arial" w:hAnsi="Arial" w:cs="Arial"/>
          <w:sz w:val="22"/>
          <w:szCs w:val="22"/>
        </w:rPr>
        <w:t xml:space="preserve">tělovýchovy;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zpracování metodických, koncepčních a dalších materiálů</w:t>
      </w:r>
      <w:r>
        <w:rPr>
          <w:rFonts w:ascii="Arial" w:hAnsi="Arial" w:cs="Arial"/>
          <w:sz w:val="22"/>
          <w:szCs w:val="22"/>
        </w:rPr>
        <w:t xml:space="preserve"> souvisejících s </w:t>
      </w:r>
      <w:r w:rsidRPr="00257D27">
        <w:rPr>
          <w:rFonts w:ascii="Arial" w:hAnsi="Arial" w:cs="Arial"/>
          <w:sz w:val="22"/>
          <w:szCs w:val="22"/>
        </w:rPr>
        <w:t xml:space="preserve">problematikou specifické primární prevence rizikového chování;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 xml:space="preserve">v oblasti dotační politiky zajištění přípravy </w:t>
      </w:r>
      <w:r>
        <w:rPr>
          <w:rFonts w:ascii="Arial" w:hAnsi="Arial" w:cs="Arial"/>
          <w:sz w:val="22"/>
          <w:szCs w:val="22"/>
        </w:rPr>
        <w:t>a vyhlašování těchto programů a </w:t>
      </w:r>
      <w:r w:rsidRPr="00257D27">
        <w:rPr>
          <w:rFonts w:ascii="Arial" w:hAnsi="Arial" w:cs="Arial"/>
          <w:sz w:val="22"/>
          <w:szCs w:val="22"/>
        </w:rPr>
        <w:t xml:space="preserve">metodické vedení žadatelů o dotaci </w:t>
      </w:r>
      <w:r>
        <w:rPr>
          <w:rFonts w:ascii="Arial" w:hAnsi="Arial" w:cs="Arial"/>
          <w:sz w:val="22"/>
          <w:szCs w:val="22"/>
        </w:rPr>
        <w:t>a ve </w:t>
      </w:r>
      <w:r w:rsidRPr="00257D27">
        <w:rPr>
          <w:rFonts w:ascii="Arial" w:hAnsi="Arial" w:cs="Arial"/>
          <w:sz w:val="22"/>
          <w:szCs w:val="22"/>
        </w:rPr>
        <w:t>spolupráci s příslušnými odbory podíl</w:t>
      </w:r>
      <w:r>
        <w:rPr>
          <w:rFonts w:ascii="Arial" w:hAnsi="Arial" w:cs="Arial"/>
          <w:sz w:val="22"/>
          <w:szCs w:val="22"/>
        </w:rPr>
        <w:t xml:space="preserve"> na </w:t>
      </w:r>
      <w:r w:rsidRPr="00257D27">
        <w:rPr>
          <w:rFonts w:ascii="Arial" w:hAnsi="Arial" w:cs="Arial"/>
          <w:sz w:val="22"/>
          <w:szCs w:val="22"/>
        </w:rPr>
        <w:t>administraci dotačních programů v oblasti specifické primární prevence rizikového chování, jejich věcném vyhodnocení, věcné kontrole</w:t>
      </w:r>
      <w:r>
        <w:rPr>
          <w:rFonts w:ascii="Arial" w:hAnsi="Arial" w:cs="Arial"/>
          <w:sz w:val="22"/>
          <w:szCs w:val="22"/>
        </w:rPr>
        <w:t xml:space="preserve"> činnosti dotovaných subjektů a </w:t>
      </w:r>
      <w:r w:rsidRPr="00257D27">
        <w:rPr>
          <w:rFonts w:ascii="Arial" w:hAnsi="Arial" w:cs="Arial"/>
          <w:sz w:val="22"/>
          <w:szCs w:val="22"/>
        </w:rPr>
        <w:t xml:space="preserve">administraci žádostí o úpravu v čerpání položek;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 xml:space="preserve">zajištění spolupráce, koordinace a organizace pracovních setkání s krajskými školskými koordinátory prevence, metodiky prevence působícími v pedagogicko-psychologických poradnách a školními metodiky prevence v oblasti primární prevence rizikového chování;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 xml:space="preserve">zabezpečení procesu standardizace a hodnocení kvality programů primární prevence rizikového chování;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zabezpečení přípravy podkladů a návrhů stanovise</w:t>
      </w:r>
      <w:r>
        <w:rPr>
          <w:rFonts w:ascii="Arial" w:hAnsi="Arial" w:cs="Arial"/>
          <w:sz w:val="22"/>
          <w:szCs w:val="22"/>
        </w:rPr>
        <w:t>k k materiálům projednávaným ve </w:t>
      </w:r>
      <w:r w:rsidRPr="00257D27">
        <w:rPr>
          <w:rFonts w:ascii="Arial" w:hAnsi="Arial" w:cs="Arial"/>
          <w:sz w:val="22"/>
          <w:szCs w:val="22"/>
        </w:rPr>
        <w:t xml:space="preserve">vládě a v Parlamentu; </w:t>
      </w:r>
    </w:p>
    <w:p w:rsidR="000B78FD" w:rsidRPr="00257D27"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spolupráci s poradními orgány vlády, profesními</w:t>
      </w:r>
      <w:r>
        <w:rPr>
          <w:rFonts w:ascii="Arial" w:hAnsi="Arial" w:cs="Arial"/>
          <w:sz w:val="22"/>
          <w:szCs w:val="22"/>
        </w:rPr>
        <w:t xml:space="preserve"> sdruženími, krajskou, obecní a </w:t>
      </w:r>
      <w:r w:rsidRPr="00257D27">
        <w:rPr>
          <w:rFonts w:ascii="Arial" w:hAnsi="Arial" w:cs="Arial"/>
          <w:sz w:val="22"/>
          <w:szCs w:val="22"/>
        </w:rPr>
        <w:t>místní (školní) institucionální úrovní, pedagogickými iniciativami, nevládními neziskovými organizacemi v oblasti působn</w:t>
      </w:r>
      <w:r>
        <w:rPr>
          <w:rFonts w:ascii="Arial" w:hAnsi="Arial" w:cs="Arial"/>
          <w:sz w:val="22"/>
          <w:szCs w:val="22"/>
        </w:rPr>
        <w:t>osti zabývajícími se výchovou a </w:t>
      </w:r>
      <w:r w:rsidRPr="00257D27">
        <w:rPr>
          <w:rFonts w:ascii="Arial" w:hAnsi="Arial" w:cs="Arial"/>
          <w:sz w:val="22"/>
          <w:szCs w:val="22"/>
        </w:rPr>
        <w:t xml:space="preserve">vzděláváním dětí a mládeže, vysokými školami nebo fakultami pedagogického směru, PŘO a OPŘO a jinými rezorty; </w:t>
      </w:r>
    </w:p>
    <w:p w:rsidR="00921629" w:rsidRDefault="000B78FD" w:rsidP="00BD1539">
      <w:pPr>
        <w:pStyle w:val="Default"/>
        <w:numPr>
          <w:ilvl w:val="0"/>
          <w:numId w:val="28"/>
        </w:numPr>
        <w:spacing w:after="27" w:line="276" w:lineRule="auto"/>
        <w:ind w:left="426"/>
        <w:jc w:val="both"/>
        <w:rPr>
          <w:rFonts w:ascii="Arial" w:hAnsi="Arial" w:cs="Arial"/>
          <w:sz w:val="22"/>
          <w:szCs w:val="22"/>
        </w:rPr>
      </w:pPr>
      <w:r w:rsidRPr="00257D27">
        <w:rPr>
          <w:rFonts w:ascii="Arial" w:hAnsi="Arial" w:cs="Arial"/>
          <w:sz w:val="22"/>
          <w:szCs w:val="22"/>
        </w:rPr>
        <w:t>podíl na osvětě a propagaci výchovné a vzdělávací činnosti v oblasti specifické primární prevence rizikového chování.</w:t>
      </w:r>
    </w:p>
    <w:p w:rsidR="000B78FD" w:rsidRPr="000B78FD" w:rsidRDefault="000B78FD" w:rsidP="00BD1539">
      <w:pPr>
        <w:pStyle w:val="Default"/>
        <w:spacing w:after="27" w:line="276" w:lineRule="auto"/>
        <w:ind w:left="720"/>
        <w:jc w:val="both"/>
        <w:rPr>
          <w:rFonts w:ascii="Arial" w:hAnsi="Arial" w:cs="Arial"/>
          <w:sz w:val="22"/>
          <w:szCs w:val="22"/>
        </w:rPr>
      </w:pPr>
    </w:p>
    <w:p w:rsidR="008C6D10" w:rsidRPr="00921629" w:rsidRDefault="008C6D10" w:rsidP="00BD1539">
      <w:pPr>
        <w:jc w:val="both"/>
        <w:rPr>
          <w:rFonts w:ascii="Arial" w:hAnsi="Arial" w:cs="Arial"/>
        </w:rPr>
      </w:pPr>
      <w:r w:rsidRPr="00921629">
        <w:rPr>
          <w:rFonts w:ascii="Arial" w:hAnsi="Arial" w:cs="Arial"/>
        </w:rPr>
        <w:lastRenderedPageBreak/>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BD1539">
        <w:rPr>
          <w:rFonts w:ascii="Arial" w:hAnsi="Arial" w:cs="Arial"/>
          <w:b/>
        </w:rPr>
        <w:t xml:space="preserve">ve lhůtě do </w:t>
      </w:r>
      <w:r w:rsidR="00871DEC">
        <w:rPr>
          <w:rFonts w:ascii="Arial" w:hAnsi="Arial" w:cs="Arial"/>
          <w:b/>
        </w:rPr>
        <w:t>22. 8</w:t>
      </w:r>
      <w:r w:rsidR="00A048BE" w:rsidRPr="00BD1539">
        <w:rPr>
          <w:rFonts w:ascii="Arial" w:hAnsi="Arial" w:cs="Arial"/>
          <w:b/>
        </w:rPr>
        <w:t>.</w:t>
      </w:r>
      <w:r w:rsidR="00C97DA7" w:rsidRPr="00BD1539">
        <w:rPr>
          <w:rFonts w:ascii="Arial" w:hAnsi="Arial" w:cs="Arial"/>
          <w:b/>
        </w:rPr>
        <w:t xml:space="preserve"> 2016</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vidaawt</w:t>
      </w:r>
      <w:r w:rsidRPr="00921629">
        <w:rPr>
          <w:rFonts w:ascii="Arial" w:hAnsi="Arial" w:cs="Arial"/>
        </w:rPr>
        <w:t>).</w:t>
      </w:r>
    </w:p>
    <w:p w:rsidR="008C6D10" w:rsidRPr="00B02320" w:rsidRDefault="008C6D10" w:rsidP="00BD1539">
      <w:pPr>
        <w:spacing w:after="240"/>
        <w:jc w:val="both"/>
        <w:rPr>
          <w:rFonts w:ascii="Arial" w:hAnsi="Arial" w:cs="Arial"/>
        </w:rPr>
      </w:pPr>
      <w:r w:rsidRPr="00BF0919">
        <w:rPr>
          <w:rFonts w:ascii="Arial" w:hAnsi="Arial" w:cs="Arial"/>
        </w:rPr>
        <w:t>Obálka, resp. datová zpráva, obsahující žádost včetně požadovaných listin (příloh) musí být ozna</w:t>
      </w:r>
      <w:r w:rsidR="00035A86">
        <w:rPr>
          <w:rFonts w:ascii="Arial" w:hAnsi="Arial" w:cs="Arial"/>
        </w:rPr>
        <w:t xml:space="preserve">čena slovy: „Neotvírat“ a </w:t>
      </w:r>
      <w:r w:rsidRPr="00BF0919">
        <w:rPr>
          <w:rFonts w:ascii="Arial" w:hAnsi="Arial" w:cs="Arial"/>
        </w:rPr>
        <w:t xml:space="preserve">„Výběrové řízení na služební místo </w:t>
      </w:r>
      <w:r w:rsidR="00045C32">
        <w:rPr>
          <w:rFonts w:ascii="Arial" w:hAnsi="Arial" w:cs="Arial"/>
        </w:rPr>
        <w:t>vrchní</w:t>
      </w:r>
      <w:r w:rsidR="00265FEF">
        <w:rPr>
          <w:rFonts w:ascii="Arial" w:hAnsi="Arial" w:cs="Arial"/>
        </w:rPr>
        <w:t xml:space="preserve"> </w:t>
      </w:r>
      <w:r w:rsidR="00045C32">
        <w:rPr>
          <w:rFonts w:ascii="Arial" w:hAnsi="Arial" w:cs="Arial"/>
        </w:rPr>
        <w:t>ministerský rada</w:t>
      </w:r>
      <w:r w:rsidR="00160386">
        <w:rPr>
          <w:rFonts w:ascii="Arial" w:hAnsi="Arial" w:cs="Arial"/>
        </w:rPr>
        <w:t xml:space="preserve"> </w:t>
      </w:r>
      <w:r w:rsidR="00045C32">
        <w:rPr>
          <w:rFonts w:ascii="Arial" w:hAnsi="Arial" w:cs="Arial"/>
        </w:rPr>
        <w:t xml:space="preserve">– </w:t>
      </w:r>
      <w:r w:rsidR="004608B4">
        <w:rPr>
          <w:rFonts w:ascii="Arial" w:hAnsi="Arial" w:cs="Arial"/>
        </w:rPr>
        <w:t xml:space="preserve">vedoucí oddělení </w:t>
      </w:r>
      <w:r w:rsidR="00F27E43">
        <w:rPr>
          <w:rFonts w:ascii="Arial" w:hAnsi="Arial" w:cs="Arial"/>
        </w:rPr>
        <w:t>prevence</w:t>
      </w:r>
      <w:r w:rsidR="00265FEF" w:rsidRPr="00BF0919">
        <w:rPr>
          <w:rFonts w:ascii="Arial" w:hAnsi="Arial" w:cs="Arial"/>
          <w:b/>
        </w:rPr>
        <w:t xml:space="preserve"> </w:t>
      </w:r>
      <w:r w:rsidR="002A1069">
        <w:rPr>
          <w:rFonts w:ascii="Arial" w:hAnsi="Arial" w:cs="Arial"/>
        </w:rPr>
        <w:t>MŠMT</w:t>
      </w:r>
      <w:r w:rsidR="001E1979">
        <w:rPr>
          <w:rFonts w:ascii="Arial" w:hAnsi="Arial" w:cs="Arial"/>
        </w:rPr>
        <w:t xml:space="preserve"> </w:t>
      </w:r>
      <w:r w:rsidR="005A7167">
        <w:rPr>
          <w:rFonts w:ascii="Arial" w:hAnsi="Arial" w:cs="Arial"/>
        </w:rPr>
        <w:t>(č.j.:</w:t>
      </w:r>
      <w:r w:rsidR="002D7C04">
        <w:rPr>
          <w:rFonts w:ascii="Arial" w:hAnsi="Arial" w:cs="Arial"/>
        </w:rPr>
        <w:t>MSMT-</w:t>
      </w:r>
      <w:r w:rsidR="00F27E43">
        <w:rPr>
          <w:rFonts w:ascii="Arial" w:hAnsi="Arial" w:cs="Arial"/>
        </w:rPr>
        <w:t>14170</w:t>
      </w:r>
      <w:r w:rsidR="00D165C8">
        <w:rPr>
          <w:rFonts w:ascii="Arial" w:hAnsi="Arial" w:cs="Arial"/>
        </w:rPr>
        <w:t>/2016</w:t>
      </w:r>
      <w:r w:rsidR="00265FEF">
        <w:rPr>
          <w:rFonts w:ascii="Arial" w:hAnsi="Arial" w:cs="Arial"/>
        </w:rPr>
        <w:t>-1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2350A1" w:rsidRPr="00BF0919" w:rsidRDefault="002350A1" w:rsidP="00BD1539">
      <w:pPr>
        <w:spacing w:after="120"/>
        <w:jc w:val="both"/>
        <w:rPr>
          <w:rFonts w:ascii="Arial" w:hAnsi="Arial" w:cs="Arial"/>
          <w:b/>
        </w:rPr>
      </w:pPr>
      <w:r w:rsidRPr="00BF0919">
        <w:rPr>
          <w:rFonts w:ascii="Arial" w:hAnsi="Arial" w:cs="Arial"/>
          <w:b/>
        </w:rPr>
        <w:t>Výběrového řízení na výše uvedené služební místo se v souladu se zákonem může zúčastnit žadatel, který:</w:t>
      </w:r>
    </w:p>
    <w:p w:rsidR="002350A1" w:rsidRPr="00F733F8" w:rsidRDefault="002350A1" w:rsidP="00BD1539">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2350A1" w:rsidRDefault="002350A1" w:rsidP="00BD1539">
      <w:pPr>
        <w:numPr>
          <w:ilvl w:val="0"/>
          <w:numId w:val="25"/>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D73054" w:rsidRDefault="002350A1" w:rsidP="00BD1539">
      <w:pPr>
        <w:numPr>
          <w:ilvl w:val="0"/>
          <w:numId w:val="25"/>
        </w:numPr>
        <w:spacing w:after="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BD1539">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BD1539">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BD1539">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BD1539">
      <w:pPr>
        <w:spacing w:after="0"/>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p>
    <w:p w:rsidR="002350A1" w:rsidRPr="00BF0919" w:rsidRDefault="002350A1" w:rsidP="00BD1539">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BD1539">
      <w:pPr>
        <w:spacing w:after="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BD1539">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BD1539">
      <w:pPr>
        <w:spacing w:after="120"/>
        <w:ind w:left="567"/>
        <w:jc w:val="both"/>
        <w:rPr>
          <w:rFonts w:ascii="Arial" w:hAnsi="Arial" w:cs="Arial"/>
        </w:rPr>
      </w:pPr>
      <w:r w:rsidRPr="00BF0919">
        <w:rPr>
          <w:rFonts w:ascii="Arial" w:hAnsi="Arial" w:cs="Arial"/>
        </w:rPr>
        <w:t xml:space="preserve">Splnění tohoto předpokladu se podle § 26 odst. 1 věta </w:t>
      </w:r>
      <w:r>
        <w:rPr>
          <w:rFonts w:ascii="Arial" w:hAnsi="Arial" w:cs="Arial"/>
        </w:rPr>
        <w:t>první zákona dokládá příslušnou listinou</w:t>
      </w:r>
      <w:r w:rsidRPr="00BF0919">
        <w:rPr>
          <w:rFonts w:ascii="Arial" w:hAnsi="Arial" w:cs="Arial"/>
        </w:rPr>
        <w:t>, tj. lékařským posudkem o zdravotní způsobilosti vydaným poskytovatelem pracovnělékařských služeb. Při podání žádosti lze podle § 26 odst. 2 zákona doložit pouze písemné čestné prohlášení o zdravotní způsobilosti; uvedenou listinu lze v</w:t>
      </w:r>
      <w:r>
        <w:rPr>
          <w:rFonts w:ascii="Arial" w:hAnsi="Arial" w:cs="Arial"/>
        </w:rPr>
        <w:t> </w:t>
      </w:r>
      <w:r w:rsidRPr="00BF0919">
        <w:rPr>
          <w:rFonts w:ascii="Arial" w:hAnsi="Arial" w:cs="Arial"/>
        </w:rPr>
        <w:t>takovém případě doložit následně, nejpozději před konáním pohovoru.</w:t>
      </w:r>
    </w:p>
    <w:p w:rsidR="002350A1" w:rsidRDefault="001122FE" w:rsidP="00BD1539">
      <w:pPr>
        <w:pStyle w:val="Odstavecseseznamem"/>
        <w:numPr>
          <w:ilvl w:val="0"/>
          <w:numId w:val="26"/>
        </w:numPr>
        <w:jc w:val="both"/>
        <w:rPr>
          <w:rFonts w:ascii="Arial" w:hAnsi="Arial" w:cs="Arial"/>
        </w:rPr>
      </w:pPr>
      <w:r>
        <w:rPr>
          <w:rFonts w:ascii="Arial" w:hAnsi="Arial" w:cs="Arial"/>
        </w:rPr>
        <w:lastRenderedPageBreak/>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BD1539">
      <w:pPr>
        <w:pStyle w:val="Odstavecseseznamem"/>
        <w:spacing w:after="0"/>
        <w:ind w:left="502"/>
        <w:jc w:val="both"/>
        <w:rPr>
          <w:rFonts w:ascii="Arial" w:hAnsi="Arial" w:cs="Arial"/>
          <w:sz w:val="6"/>
          <w:szCs w:val="6"/>
        </w:rPr>
      </w:pPr>
    </w:p>
    <w:p w:rsidR="002350A1" w:rsidRDefault="002350A1" w:rsidP="00BD1539">
      <w:pPr>
        <w:pStyle w:val="Odstavecseseznamem"/>
        <w:numPr>
          <w:ilvl w:val="0"/>
          <w:numId w:val="26"/>
        </w:numPr>
        <w:spacing w:before="240" w:after="0"/>
        <w:jc w:val="both"/>
        <w:rPr>
          <w:rFonts w:ascii="Arial" w:hAnsi="Arial" w:cs="Arial"/>
        </w:rPr>
      </w:pPr>
      <w:r w:rsidRPr="00F733F8">
        <w:rPr>
          <w:rFonts w:ascii="Arial" w:hAnsi="Arial" w:cs="Arial"/>
        </w:rPr>
        <w:t>Je podle § 188</w:t>
      </w:r>
      <w:r w:rsidR="00035A86">
        <w:rPr>
          <w:rFonts w:ascii="Arial" w:hAnsi="Arial" w:cs="Arial"/>
        </w:rPr>
        <w:t xml:space="preserve"> odst. 6 zákona </w:t>
      </w:r>
      <w:r w:rsidRPr="00F733F8">
        <w:rPr>
          <w:rFonts w:ascii="Arial" w:hAnsi="Arial" w:cs="Arial"/>
        </w:rPr>
        <w:t>státním zaměstnancem ve služebním poměru na dobu neurčitou, který vykonává službu na služebním místě ve stejném oboru služby</w:t>
      </w:r>
      <w:r w:rsidR="00035A86">
        <w:rPr>
          <w:rFonts w:ascii="Arial" w:hAnsi="Arial" w:cs="Arial"/>
        </w:rPr>
        <w:t xml:space="preserve"> (alespoň v jednom)</w:t>
      </w:r>
      <w:r w:rsidRPr="00F733F8">
        <w:rPr>
          <w:rFonts w:ascii="Arial" w:hAnsi="Arial" w:cs="Arial"/>
        </w:rPr>
        <w:t xml:space="preserve">, v jakém je služební místo </w:t>
      </w:r>
      <w:r w:rsidR="004608B4">
        <w:rPr>
          <w:rFonts w:ascii="Arial" w:hAnsi="Arial" w:cs="Arial"/>
        </w:rPr>
        <w:t>vedoucího oddělení</w:t>
      </w:r>
      <w:r w:rsidRPr="00F733F8">
        <w:rPr>
          <w:rFonts w:ascii="Arial" w:hAnsi="Arial" w:cs="Arial"/>
        </w:rPr>
        <w:t>, které má být obsazeno.</w:t>
      </w:r>
    </w:p>
    <w:p w:rsidR="002350A1" w:rsidRDefault="002350A1" w:rsidP="00BD1539">
      <w:pPr>
        <w:pStyle w:val="Odstavecseseznamem"/>
        <w:spacing w:after="0"/>
        <w:ind w:left="502"/>
        <w:jc w:val="both"/>
        <w:rPr>
          <w:rFonts w:ascii="Arial" w:hAnsi="Arial" w:cs="Arial"/>
        </w:rPr>
      </w:pPr>
      <w:r>
        <w:rPr>
          <w:rFonts w:ascii="Arial" w:hAnsi="Arial" w:cs="Arial"/>
        </w:rPr>
        <w:t xml:space="preserve">Za státního zaměstnance se pro účely výběrového řízení považuje i stávající zaměstnanec ve služebním úřadu, který doloží, že splňuje podmínky pro přijetí do služebního poměru na dobu neurčitou podle </w:t>
      </w:r>
      <w:r w:rsidRPr="00F733F8">
        <w:rPr>
          <w:rFonts w:ascii="Arial" w:hAnsi="Arial" w:cs="Arial"/>
        </w:rPr>
        <w:t xml:space="preserve">§ </w:t>
      </w:r>
      <w:r>
        <w:rPr>
          <w:rFonts w:ascii="Arial" w:hAnsi="Arial" w:cs="Arial"/>
        </w:rPr>
        <w:t>190 zákona o státní službě, tj. doloží též doklad o tom, že podal žádost o přijetí do služebního poměru, že místo, na které žádá</w:t>
      </w:r>
      <w:r w:rsidR="00E07041">
        <w:rPr>
          <w:rFonts w:ascii="Arial" w:hAnsi="Arial" w:cs="Arial"/>
        </w:rPr>
        <w:t xml:space="preserve"> o přijetí do služebního poměru, </w:t>
      </w:r>
      <w:r>
        <w:rPr>
          <w:rFonts w:ascii="Arial" w:hAnsi="Arial" w:cs="Arial"/>
        </w:rPr>
        <w:t xml:space="preserve">je systemizované jako místo služební, a to alespoň v jednom oboru služby shodujícím se s oborem služby na služebním místě představeného, na které chce být jmenován, a dále doklady prokazující, že splňuje podmínku praxe podle </w:t>
      </w:r>
      <w:r w:rsidRPr="00F733F8">
        <w:rPr>
          <w:rFonts w:ascii="Arial" w:hAnsi="Arial" w:cs="Arial"/>
        </w:rPr>
        <w:t xml:space="preserve">§ </w:t>
      </w:r>
      <w:r>
        <w:rPr>
          <w:rFonts w:ascii="Arial" w:hAnsi="Arial" w:cs="Arial"/>
        </w:rPr>
        <w:t>190 odst. 1 písm. d) zákona o státní službě pro přijetí do služebního poměru na dobu neurčitou.</w:t>
      </w:r>
    </w:p>
    <w:p w:rsidR="001122FE" w:rsidRDefault="002350A1" w:rsidP="00BD1539">
      <w:pPr>
        <w:pStyle w:val="Odstavecseseznamem"/>
        <w:spacing w:after="0"/>
        <w:ind w:left="502"/>
        <w:jc w:val="both"/>
        <w:rPr>
          <w:rFonts w:ascii="Arial" w:hAnsi="Arial" w:cs="Arial"/>
        </w:rPr>
      </w:pPr>
      <w:r>
        <w:rPr>
          <w:rFonts w:ascii="Arial" w:hAnsi="Arial" w:cs="Arial"/>
        </w:rPr>
        <w:t>Splnění tohoto předpokladu se dokládá originálem nebo úředně ověřenou kopií příslušných listin (např. potvrzení zaměstnavatele, že podal žádost o přijetí do služebního poměru na služební místo v příslušném oboru služby, pracovní smlouva, potvrzení o zaměstnání vydané zaměstnavatelem a další listiny, které prokazují požadované skutečnosti).</w:t>
      </w:r>
    </w:p>
    <w:p w:rsidR="002350A1" w:rsidRPr="001122FE" w:rsidRDefault="002350A1" w:rsidP="00BD1539">
      <w:pPr>
        <w:pStyle w:val="Odstavecseseznamem"/>
        <w:spacing w:after="0"/>
        <w:ind w:left="502"/>
        <w:jc w:val="both"/>
        <w:rPr>
          <w:rFonts w:ascii="Arial" w:hAnsi="Arial" w:cs="Arial"/>
          <w:sz w:val="8"/>
          <w:szCs w:val="8"/>
        </w:rPr>
      </w:pPr>
      <w:r>
        <w:rPr>
          <w:rFonts w:ascii="Arial" w:hAnsi="Arial" w:cs="Arial"/>
        </w:rPr>
        <w:t xml:space="preserve"> </w:t>
      </w:r>
    </w:p>
    <w:p w:rsidR="002350A1" w:rsidRPr="00513432" w:rsidRDefault="002350A1" w:rsidP="00BD1539">
      <w:pPr>
        <w:pStyle w:val="Odstavecseseznamem"/>
        <w:numPr>
          <w:ilvl w:val="0"/>
          <w:numId w:val="26"/>
        </w:numPr>
        <w:spacing w:after="0"/>
        <w:jc w:val="both"/>
        <w:rPr>
          <w:rFonts w:ascii="Arial" w:hAnsi="Arial" w:cs="Arial"/>
        </w:rPr>
      </w:pPr>
      <w:r w:rsidRPr="00513432">
        <w:rPr>
          <w:rFonts w:ascii="Arial" w:hAnsi="Arial"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BD1539">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BD1539">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BD1539">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BD1539">
      <w:pPr>
        <w:spacing w:after="0"/>
        <w:ind w:left="502"/>
        <w:jc w:val="both"/>
        <w:rPr>
          <w:rFonts w:ascii="Arial" w:eastAsia="Times New Roman" w:hAnsi="Arial" w:cs="Arial"/>
          <w:sz w:val="6"/>
          <w:szCs w:val="6"/>
          <w:lang w:eastAsia="cs-CZ"/>
        </w:rPr>
      </w:pPr>
    </w:p>
    <w:p w:rsidR="002350A1" w:rsidRPr="00513432" w:rsidRDefault="002350A1" w:rsidP="00BD1539">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BD1539">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BD1539">
      <w:pPr>
        <w:numPr>
          <w:ilvl w:val="0"/>
          <w:numId w:val="24"/>
        </w:numPr>
        <w:spacing w:after="0"/>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BD1539">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BD1539">
      <w:pPr>
        <w:numPr>
          <w:ilvl w:val="0"/>
          <w:numId w:val="24"/>
        </w:numPr>
        <w:spacing w:after="0"/>
        <w:ind w:hanging="513"/>
        <w:jc w:val="both"/>
        <w:rPr>
          <w:rFonts w:ascii="Arial" w:hAnsi="Arial" w:cs="Arial"/>
        </w:rPr>
      </w:pPr>
      <w:r w:rsidRPr="00CE26FF">
        <w:rPr>
          <w:rFonts w:ascii="Arial" w:hAnsi="Arial" w:cs="Arial"/>
        </w:rPr>
        <w:lastRenderedPageBreak/>
        <w:t xml:space="preserve">členem akčního výboru Národní fronty po 25. 2. 1948, prověrkových komisí po 25. 2. 1948 nebo prověrkových a normalizačních komisí po 21. 8. 1968, </w:t>
      </w:r>
    </w:p>
    <w:p w:rsidR="002350A1" w:rsidRPr="00C63EB1" w:rsidRDefault="002350A1" w:rsidP="00BD1539">
      <w:pPr>
        <w:numPr>
          <w:ilvl w:val="0"/>
          <w:numId w:val="24"/>
        </w:numPr>
        <w:spacing w:after="0"/>
        <w:ind w:hanging="513"/>
        <w:jc w:val="both"/>
        <w:rPr>
          <w:rFonts w:ascii="Arial" w:eastAsia="Times New Roman" w:hAnsi="Arial" w:cs="Arial"/>
          <w:lang w:eastAsia="cs-CZ"/>
        </w:rPr>
      </w:pPr>
      <w:r w:rsidRPr="00CE26FF">
        <w:rPr>
          <w:rFonts w:ascii="Arial" w:hAnsi="Arial"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6C1E50" w:rsidRDefault="006C1E50" w:rsidP="00BD1539">
      <w:pPr>
        <w:spacing w:after="0"/>
        <w:jc w:val="both"/>
        <w:rPr>
          <w:rFonts w:ascii="Arial" w:hAnsi="Arial" w:cs="Arial"/>
        </w:rPr>
      </w:pPr>
    </w:p>
    <w:p w:rsidR="006C1E50" w:rsidRDefault="006C1E50" w:rsidP="00BD1539">
      <w:pPr>
        <w:spacing w:after="0"/>
        <w:jc w:val="both"/>
        <w:rPr>
          <w:rFonts w:ascii="Arial" w:hAnsi="Arial" w:cs="Arial"/>
        </w:rPr>
      </w:pPr>
    </w:p>
    <w:p w:rsidR="006C3505" w:rsidRDefault="006C3505" w:rsidP="00BD1539">
      <w:pPr>
        <w:spacing w:after="0"/>
        <w:jc w:val="both"/>
        <w:rPr>
          <w:rFonts w:ascii="Arial" w:hAnsi="Arial" w:cs="Arial"/>
        </w:rPr>
      </w:pPr>
      <w:r>
        <w:rPr>
          <w:rFonts w:ascii="Arial" w:hAnsi="Arial" w:cs="Arial"/>
        </w:rPr>
        <w:t>K žádosti dále žadatel přiloží:</w:t>
      </w:r>
    </w:p>
    <w:p w:rsidR="006C3505" w:rsidRDefault="006C3505" w:rsidP="00BD1539">
      <w:pPr>
        <w:numPr>
          <w:ilvl w:val="0"/>
          <w:numId w:val="19"/>
        </w:numPr>
        <w:spacing w:after="0"/>
        <w:ind w:left="567" w:hanging="283"/>
        <w:jc w:val="both"/>
        <w:rPr>
          <w:rFonts w:ascii="Arial" w:hAnsi="Arial" w:cs="Arial"/>
        </w:rPr>
      </w:pPr>
      <w:r>
        <w:rPr>
          <w:rFonts w:ascii="Arial" w:hAnsi="Arial" w:cs="Arial"/>
        </w:rPr>
        <w:t>strukturovaný profesní životopis,</w:t>
      </w:r>
    </w:p>
    <w:p w:rsidR="006C3505" w:rsidRDefault="006C3505" w:rsidP="00BD1539">
      <w:pPr>
        <w:numPr>
          <w:ilvl w:val="0"/>
          <w:numId w:val="19"/>
        </w:numPr>
        <w:spacing w:after="0"/>
        <w:ind w:left="567" w:hanging="283"/>
        <w:jc w:val="both"/>
        <w:rPr>
          <w:rFonts w:ascii="Arial" w:hAnsi="Arial" w:cs="Arial"/>
        </w:rPr>
      </w:pPr>
      <w:r>
        <w:rPr>
          <w:rFonts w:ascii="Arial" w:hAnsi="Arial" w:cs="Arial"/>
        </w:rPr>
        <w:t>motivační dopis.</w:t>
      </w:r>
    </w:p>
    <w:p w:rsidR="009E2834" w:rsidRDefault="009E2834" w:rsidP="00BD1539">
      <w:pPr>
        <w:spacing w:after="0"/>
        <w:ind w:left="567"/>
        <w:jc w:val="both"/>
        <w:rPr>
          <w:rFonts w:ascii="Arial" w:hAnsi="Arial" w:cs="Arial"/>
        </w:rPr>
      </w:pPr>
    </w:p>
    <w:p w:rsidR="007B3987" w:rsidRDefault="007B3987" w:rsidP="00BD1539">
      <w:pPr>
        <w:spacing w:after="0"/>
        <w:ind w:left="567"/>
        <w:jc w:val="both"/>
        <w:rPr>
          <w:rFonts w:ascii="Arial" w:hAnsi="Arial" w:cs="Arial"/>
        </w:rPr>
      </w:pPr>
    </w:p>
    <w:p w:rsidR="006C3505" w:rsidRDefault="006C3505" w:rsidP="00BD1539">
      <w:pPr>
        <w:ind w:left="4248"/>
        <w:rPr>
          <w:rFonts w:ascii="Arial" w:hAnsi="Arial" w:cs="Arial"/>
        </w:rPr>
      </w:pPr>
      <w:r>
        <w:rPr>
          <w:rFonts w:ascii="Arial" w:hAnsi="Arial" w:cs="Arial"/>
        </w:rPr>
        <w:t xml:space="preserve">                    …..………………………</w:t>
      </w:r>
    </w:p>
    <w:p w:rsidR="006C3505" w:rsidRDefault="006C3505" w:rsidP="00BD1539">
      <w:pPr>
        <w:spacing w:after="0"/>
        <w:ind w:left="4247"/>
        <w:jc w:val="center"/>
        <w:rPr>
          <w:rFonts w:ascii="Arial" w:hAnsi="Arial" w:cs="Arial"/>
        </w:rPr>
      </w:pPr>
      <w:r>
        <w:rPr>
          <w:rFonts w:ascii="Arial" w:hAnsi="Arial" w:cs="Arial"/>
        </w:rPr>
        <w:t>PhDr. Jindřich Fryč</w:t>
      </w:r>
    </w:p>
    <w:p w:rsidR="006C3505" w:rsidRDefault="006C3505" w:rsidP="00BD1539">
      <w:pPr>
        <w:spacing w:after="0"/>
        <w:ind w:left="4247"/>
        <w:jc w:val="center"/>
        <w:rPr>
          <w:rFonts w:ascii="Arial" w:hAnsi="Arial" w:cs="Arial"/>
        </w:rPr>
      </w:pPr>
      <w:r>
        <w:rPr>
          <w:rFonts w:ascii="Arial" w:hAnsi="Arial" w:cs="Arial"/>
        </w:rPr>
        <w:t>státní tajemník</w:t>
      </w:r>
    </w:p>
    <w:p w:rsidR="006C3505" w:rsidRDefault="006C3505" w:rsidP="00BD1539">
      <w:pPr>
        <w:spacing w:after="0"/>
        <w:ind w:left="4247"/>
        <w:jc w:val="center"/>
        <w:rPr>
          <w:rFonts w:ascii="Arial" w:hAnsi="Arial" w:cs="Arial"/>
        </w:rPr>
      </w:pPr>
      <w:r>
        <w:rPr>
          <w:rFonts w:ascii="Arial" w:hAnsi="Arial" w:cs="Arial"/>
        </w:rPr>
        <w:t>v Ministerstvu školství, mládeže a tělovýchovy</w:t>
      </w:r>
    </w:p>
    <w:p w:rsidR="006C3505" w:rsidRDefault="006C3505" w:rsidP="00BD1539">
      <w:pPr>
        <w:pStyle w:val="Odstavecseseznamem"/>
        <w:spacing w:after="120"/>
        <w:ind w:left="927"/>
        <w:jc w:val="center"/>
        <w:rPr>
          <w:rFonts w:ascii="Arial" w:hAnsi="Arial" w:cs="Arial"/>
        </w:rPr>
      </w:pPr>
    </w:p>
    <w:p w:rsidR="00DA315B" w:rsidRDefault="00DA315B" w:rsidP="00BD1539">
      <w:pPr>
        <w:spacing w:after="0"/>
        <w:jc w:val="both"/>
        <w:rPr>
          <w:rFonts w:ascii="Arial" w:hAnsi="Arial" w:cs="Arial"/>
        </w:rPr>
      </w:pPr>
    </w:p>
    <w:p w:rsidR="00DA315B" w:rsidRDefault="00DA315B" w:rsidP="00BD1539">
      <w:pPr>
        <w:spacing w:after="0"/>
        <w:jc w:val="both"/>
        <w:rPr>
          <w:rFonts w:ascii="Arial" w:hAnsi="Arial" w:cs="Arial"/>
        </w:rPr>
      </w:pPr>
    </w:p>
    <w:p w:rsidR="006C3505" w:rsidRDefault="006C3505" w:rsidP="00BD1539">
      <w:pPr>
        <w:spacing w:before="240" w:after="0"/>
        <w:jc w:val="both"/>
        <w:rPr>
          <w:rFonts w:ascii="Arial" w:hAnsi="Arial" w:cs="Arial"/>
        </w:rPr>
      </w:pPr>
      <w:r>
        <w:rPr>
          <w:rFonts w:ascii="Arial" w:hAnsi="Arial" w:cs="Arial"/>
        </w:rPr>
        <w:t xml:space="preserve">Vyvěšeno na úřední desce: </w:t>
      </w:r>
    </w:p>
    <w:p w:rsidR="006C3505" w:rsidRDefault="006C3505" w:rsidP="00BD1539">
      <w:pPr>
        <w:spacing w:before="240" w:after="0"/>
        <w:jc w:val="both"/>
        <w:rPr>
          <w:rFonts w:ascii="Arial" w:hAnsi="Arial" w:cs="Arial"/>
        </w:rPr>
      </w:pPr>
      <w:r>
        <w:rPr>
          <w:rFonts w:ascii="Arial" w:hAnsi="Arial" w:cs="Arial"/>
        </w:rPr>
        <w:t>Odstraněno z úřední desky:</w:t>
      </w:r>
    </w:p>
    <w:p w:rsidR="00DA315B" w:rsidRDefault="00DA315B" w:rsidP="00BD1539">
      <w:pPr>
        <w:spacing w:after="0"/>
        <w:jc w:val="both"/>
        <w:rPr>
          <w:rFonts w:ascii="Arial" w:hAnsi="Arial" w:cs="Arial"/>
        </w:rPr>
      </w:pPr>
    </w:p>
    <w:p w:rsidR="00DA315B" w:rsidRDefault="00DA315B" w:rsidP="00BD1539">
      <w:pPr>
        <w:spacing w:after="0"/>
        <w:jc w:val="both"/>
        <w:rPr>
          <w:rFonts w:ascii="Arial" w:hAnsi="Arial" w:cs="Arial"/>
        </w:rPr>
      </w:pPr>
    </w:p>
    <w:p w:rsidR="00C405A8" w:rsidRDefault="00C405A8" w:rsidP="00BD1539">
      <w:pPr>
        <w:spacing w:after="0"/>
        <w:jc w:val="both"/>
        <w:rPr>
          <w:rFonts w:ascii="Arial" w:hAnsi="Arial" w:cs="Arial"/>
        </w:rPr>
      </w:pPr>
      <w:r>
        <w:rPr>
          <w:rFonts w:ascii="Arial" w:hAnsi="Arial" w:cs="Arial"/>
        </w:rPr>
        <w:t>Kontaktní osoba Mgr. Světlana Dobešová, tlf: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FB4" w:rsidRDefault="000E7FB4" w:rsidP="008C6D10">
      <w:pPr>
        <w:spacing w:after="0" w:line="240" w:lineRule="auto"/>
      </w:pPr>
      <w:r>
        <w:separator/>
      </w:r>
    </w:p>
  </w:endnote>
  <w:endnote w:type="continuationSeparator" w:id="0">
    <w:p w:rsidR="000E7FB4" w:rsidRDefault="000E7FB4"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5D5633">
          <w:rPr>
            <w:noProof/>
          </w:rPr>
          <w:t>2</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FB4" w:rsidRDefault="000E7FB4" w:rsidP="008C6D10">
      <w:pPr>
        <w:spacing w:after="0" w:line="240" w:lineRule="auto"/>
      </w:pPr>
      <w:r>
        <w:separator/>
      </w:r>
    </w:p>
  </w:footnote>
  <w:footnote w:type="continuationSeparator" w:id="0">
    <w:p w:rsidR="000E7FB4" w:rsidRDefault="000E7FB4" w:rsidP="008C6D10">
      <w:pPr>
        <w:spacing w:after="0" w:line="240" w:lineRule="auto"/>
      </w:pPr>
      <w:r>
        <w:continuationSeparator/>
      </w:r>
    </w:p>
  </w:footnote>
  <w:footnote w:id="1">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4"/>
  </w:num>
  <w:num w:numId="7">
    <w:abstractNumId w:val="9"/>
  </w:num>
  <w:num w:numId="8">
    <w:abstractNumId w:val="23"/>
  </w:num>
  <w:num w:numId="9">
    <w:abstractNumId w:val="14"/>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8"/>
  </w:num>
  <w:num w:numId="14">
    <w:abstractNumId w:val="20"/>
  </w:num>
  <w:num w:numId="15">
    <w:abstractNumId w:val="15"/>
  </w:num>
  <w:num w:numId="16">
    <w:abstractNumId w:val="1"/>
  </w:num>
  <w:num w:numId="17">
    <w:abstractNumId w:val="16"/>
  </w:num>
  <w:num w:numId="18">
    <w:abstractNumId w:val="10"/>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2"/>
  </w:num>
  <w:num w:numId="22">
    <w:abstractNumId w:val="5"/>
  </w:num>
  <w:num w:numId="23">
    <w:abstractNumId w:val="7"/>
  </w:num>
  <w:num w:numId="24">
    <w:abstractNumId w:val="17"/>
  </w:num>
  <w:num w:numId="25">
    <w:abstractNumId w:val="24"/>
  </w:num>
  <w:num w:numId="26">
    <w:abstractNumId w:val="19"/>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5A86"/>
    <w:rsid w:val="00045C32"/>
    <w:rsid w:val="000510BA"/>
    <w:rsid w:val="000956F1"/>
    <w:rsid w:val="000A0F26"/>
    <w:rsid w:val="000B78FD"/>
    <w:rsid w:val="000D1225"/>
    <w:rsid w:val="000D6E96"/>
    <w:rsid w:val="000E7FB4"/>
    <w:rsid w:val="001122FE"/>
    <w:rsid w:val="00146FD1"/>
    <w:rsid w:val="00160386"/>
    <w:rsid w:val="00166FE7"/>
    <w:rsid w:val="00197BF3"/>
    <w:rsid w:val="001B40B8"/>
    <w:rsid w:val="001E1979"/>
    <w:rsid w:val="00224523"/>
    <w:rsid w:val="002350A1"/>
    <w:rsid w:val="002545E9"/>
    <w:rsid w:val="00265FEF"/>
    <w:rsid w:val="00290452"/>
    <w:rsid w:val="002960FE"/>
    <w:rsid w:val="00296F95"/>
    <w:rsid w:val="002A1069"/>
    <w:rsid w:val="002A3394"/>
    <w:rsid w:val="002B21AE"/>
    <w:rsid w:val="002B3F0C"/>
    <w:rsid w:val="002D7C04"/>
    <w:rsid w:val="00303235"/>
    <w:rsid w:val="0031721A"/>
    <w:rsid w:val="003511C3"/>
    <w:rsid w:val="00353924"/>
    <w:rsid w:val="00376679"/>
    <w:rsid w:val="00386513"/>
    <w:rsid w:val="003B0470"/>
    <w:rsid w:val="00401B34"/>
    <w:rsid w:val="004245AB"/>
    <w:rsid w:val="004608B4"/>
    <w:rsid w:val="00481A60"/>
    <w:rsid w:val="0049258B"/>
    <w:rsid w:val="004A1064"/>
    <w:rsid w:val="004A783A"/>
    <w:rsid w:val="004B68F4"/>
    <w:rsid w:val="004C14B3"/>
    <w:rsid w:val="004D300B"/>
    <w:rsid w:val="004D5B62"/>
    <w:rsid w:val="004E3F4B"/>
    <w:rsid w:val="00583793"/>
    <w:rsid w:val="005A7167"/>
    <w:rsid w:val="005C7C2E"/>
    <w:rsid w:val="005D5633"/>
    <w:rsid w:val="005E7103"/>
    <w:rsid w:val="005F36DD"/>
    <w:rsid w:val="00616E38"/>
    <w:rsid w:val="00626751"/>
    <w:rsid w:val="006C1E50"/>
    <w:rsid w:val="006C3505"/>
    <w:rsid w:val="00753C97"/>
    <w:rsid w:val="00786944"/>
    <w:rsid w:val="007A338B"/>
    <w:rsid w:val="007B3987"/>
    <w:rsid w:val="008008A1"/>
    <w:rsid w:val="008127C7"/>
    <w:rsid w:val="00850A5D"/>
    <w:rsid w:val="00866482"/>
    <w:rsid w:val="00871DEC"/>
    <w:rsid w:val="008C13A9"/>
    <w:rsid w:val="008C6D10"/>
    <w:rsid w:val="008E178C"/>
    <w:rsid w:val="00921629"/>
    <w:rsid w:val="0092391D"/>
    <w:rsid w:val="00926609"/>
    <w:rsid w:val="0096737E"/>
    <w:rsid w:val="009701A5"/>
    <w:rsid w:val="00990BD0"/>
    <w:rsid w:val="00997494"/>
    <w:rsid w:val="009B3B40"/>
    <w:rsid w:val="009B7578"/>
    <w:rsid w:val="009D07AF"/>
    <w:rsid w:val="009D1B08"/>
    <w:rsid w:val="009D2270"/>
    <w:rsid w:val="009E2834"/>
    <w:rsid w:val="009E311E"/>
    <w:rsid w:val="00A01C44"/>
    <w:rsid w:val="00A048BE"/>
    <w:rsid w:val="00A1595C"/>
    <w:rsid w:val="00A2576D"/>
    <w:rsid w:val="00A42652"/>
    <w:rsid w:val="00A937AF"/>
    <w:rsid w:val="00AC2828"/>
    <w:rsid w:val="00AF1700"/>
    <w:rsid w:val="00B02320"/>
    <w:rsid w:val="00B2528A"/>
    <w:rsid w:val="00B35CDC"/>
    <w:rsid w:val="00B555C1"/>
    <w:rsid w:val="00B6756F"/>
    <w:rsid w:val="00BA49EB"/>
    <w:rsid w:val="00BA5E76"/>
    <w:rsid w:val="00BD1539"/>
    <w:rsid w:val="00BE43F3"/>
    <w:rsid w:val="00BF0919"/>
    <w:rsid w:val="00C2404D"/>
    <w:rsid w:val="00C30864"/>
    <w:rsid w:val="00C405A8"/>
    <w:rsid w:val="00C62779"/>
    <w:rsid w:val="00C63EB1"/>
    <w:rsid w:val="00C830F2"/>
    <w:rsid w:val="00C95CAD"/>
    <w:rsid w:val="00C97DA7"/>
    <w:rsid w:val="00CA6593"/>
    <w:rsid w:val="00CA76BA"/>
    <w:rsid w:val="00CC159A"/>
    <w:rsid w:val="00CC7885"/>
    <w:rsid w:val="00CE26FF"/>
    <w:rsid w:val="00D1523F"/>
    <w:rsid w:val="00D165C8"/>
    <w:rsid w:val="00D462D2"/>
    <w:rsid w:val="00D53204"/>
    <w:rsid w:val="00D56A83"/>
    <w:rsid w:val="00D64725"/>
    <w:rsid w:val="00D73054"/>
    <w:rsid w:val="00D90A86"/>
    <w:rsid w:val="00D9552F"/>
    <w:rsid w:val="00DA21AD"/>
    <w:rsid w:val="00DA315B"/>
    <w:rsid w:val="00DA3368"/>
    <w:rsid w:val="00DA59AE"/>
    <w:rsid w:val="00DA664C"/>
    <w:rsid w:val="00DB7754"/>
    <w:rsid w:val="00DD7CB3"/>
    <w:rsid w:val="00E03058"/>
    <w:rsid w:val="00E03E75"/>
    <w:rsid w:val="00E07041"/>
    <w:rsid w:val="00E15542"/>
    <w:rsid w:val="00E25D42"/>
    <w:rsid w:val="00E56EA9"/>
    <w:rsid w:val="00E672C1"/>
    <w:rsid w:val="00EA227F"/>
    <w:rsid w:val="00EA3028"/>
    <w:rsid w:val="00EB291A"/>
    <w:rsid w:val="00EB5F58"/>
    <w:rsid w:val="00ED6C71"/>
    <w:rsid w:val="00EE5B62"/>
    <w:rsid w:val="00F11F5F"/>
    <w:rsid w:val="00F13FD9"/>
    <w:rsid w:val="00F26CDC"/>
    <w:rsid w:val="00F27E43"/>
    <w:rsid w:val="00F4654F"/>
    <w:rsid w:val="00F761E3"/>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28C4F-C7CD-40F4-B4C6-640D45FF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basedOn w:val="Normln"/>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9927-D49B-428E-BE61-EBD4161C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8464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2</cp:revision>
  <cp:lastPrinted>2016-06-15T08:10:00Z</cp:lastPrinted>
  <dcterms:created xsi:type="dcterms:W3CDTF">2017-06-02T09:32:00Z</dcterms:created>
  <dcterms:modified xsi:type="dcterms:W3CDTF">2017-06-02T09:32:00Z</dcterms:modified>
</cp:coreProperties>
</file>