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C88" w:rsidRDefault="008C6D10" w:rsidP="00363C88">
      <w:pPr>
        <w:spacing w:after="0"/>
        <w:jc w:val="center"/>
        <w:rPr>
          <w:rFonts w:ascii="Arial" w:hAnsi="Arial" w:cs="Arial"/>
          <w:b/>
        </w:rPr>
      </w:pPr>
      <w:r w:rsidRPr="00BF0919">
        <w:rPr>
          <w:rFonts w:ascii="Arial" w:hAnsi="Arial" w:cs="Arial"/>
          <w:b/>
        </w:rPr>
        <w:t xml:space="preserve">Oznámení o vyhlášení </w:t>
      </w:r>
      <w:r w:rsidR="006B5F58">
        <w:rPr>
          <w:rFonts w:ascii="Arial" w:hAnsi="Arial" w:cs="Arial"/>
          <w:b/>
        </w:rPr>
        <w:t>II</w:t>
      </w:r>
      <w:r w:rsidR="0068155D">
        <w:rPr>
          <w:rFonts w:ascii="Arial" w:hAnsi="Arial" w:cs="Arial"/>
          <w:b/>
        </w:rPr>
        <w:t>I</w:t>
      </w:r>
      <w:r w:rsidR="006B5F58">
        <w:rPr>
          <w:rFonts w:ascii="Arial" w:hAnsi="Arial" w:cs="Arial"/>
          <w:b/>
        </w:rPr>
        <w:t xml:space="preserve">. kola </w:t>
      </w:r>
      <w:r w:rsidRPr="00BF0919">
        <w:rPr>
          <w:rFonts w:ascii="Arial" w:hAnsi="Arial" w:cs="Arial"/>
          <w:b/>
        </w:rPr>
        <w:t>výběrového řízení na služební místo</w:t>
      </w:r>
      <w:r w:rsidR="00FF4388" w:rsidRPr="00BF0919">
        <w:rPr>
          <w:rFonts w:ascii="Arial" w:hAnsi="Arial" w:cs="Arial"/>
          <w:b/>
        </w:rPr>
        <w:t xml:space="preserve"> </w:t>
      </w:r>
      <w:r w:rsidR="00045C32">
        <w:rPr>
          <w:rFonts w:ascii="Arial" w:hAnsi="Arial" w:cs="Arial"/>
          <w:b/>
        </w:rPr>
        <w:t>ministerský rada</w:t>
      </w:r>
      <w:r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oddělení </w:t>
      </w:r>
      <w:r w:rsidR="00165463">
        <w:rPr>
          <w:rFonts w:ascii="Arial" w:hAnsi="Arial" w:cs="Arial"/>
          <w:b/>
        </w:rPr>
        <w:t>vedoucí oddělení</w:t>
      </w:r>
      <w:r w:rsidR="00165463" w:rsidRPr="00BF0919">
        <w:rPr>
          <w:rFonts w:ascii="Arial" w:hAnsi="Arial" w:cs="Arial"/>
          <w:b/>
        </w:rPr>
        <w:t xml:space="preserve"> </w:t>
      </w:r>
      <w:r w:rsidR="00165463">
        <w:rPr>
          <w:rFonts w:ascii="Arial" w:hAnsi="Arial" w:cs="Arial"/>
          <w:b/>
        </w:rPr>
        <w:t>školského rejstříku</w:t>
      </w:r>
    </w:p>
    <w:p w:rsidR="008C6D10" w:rsidRPr="00BF0919" w:rsidRDefault="008C6D10" w:rsidP="00363C88">
      <w:pPr>
        <w:spacing w:after="0"/>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w:t>
      </w:r>
      <w:bookmarkStart w:id="0" w:name="_GoBack"/>
      <w:bookmarkEnd w:id="0"/>
      <w:r w:rsidRPr="00BF0919">
        <w:rPr>
          <w:rFonts w:ascii="Arial" w:hAnsi="Arial" w:cs="Arial"/>
          <w:b/>
        </w:rPr>
        <w:t>ýchovy</w:t>
      </w:r>
    </w:p>
    <w:p w:rsidR="008C6D10" w:rsidRPr="00BF0919" w:rsidRDefault="008C6D10" w:rsidP="008C6D10">
      <w:pPr>
        <w:spacing w:after="0" w:line="360" w:lineRule="auto"/>
        <w:jc w:val="center"/>
        <w:rPr>
          <w:rFonts w:ascii="Arial" w:hAnsi="Arial" w:cs="Arial"/>
        </w:rPr>
      </w:pPr>
    </w:p>
    <w:p w:rsidR="000356E9" w:rsidRPr="000356E9" w:rsidRDefault="007F5217" w:rsidP="000356E9">
      <w:pPr>
        <w:spacing w:after="0" w:line="360" w:lineRule="auto"/>
        <w:ind w:left="6372"/>
        <w:rPr>
          <w:rFonts w:ascii="Arial" w:hAnsi="Arial" w:cs="Arial"/>
        </w:rPr>
      </w:pPr>
      <w:r>
        <w:rPr>
          <w:rFonts w:ascii="Arial" w:hAnsi="Arial" w:cs="Arial"/>
        </w:rPr>
        <w:t xml:space="preserve"> </w:t>
      </w:r>
      <w:r w:rsidR="008B23E3">
        <w:rPr>
          <w:rFonts w:ascii="Arial" w:hAnsi="Arial" w:cs="Arial"/>
        </w:rPr>
        <w:t>Č. j.: MSMT-13635</w:t>
      </w:r>
      <w:r w:rsidR="000356E9" w:rsidRPr="000356E9">
        <w:rPr>
          <w:rFonts w:ascii="Arial" w:hAnsi="Arial" w:cs="Arial"/>
        </w:rPr>
        <w:t>/2017-1</w:t>
      </w:r>
    </w:p>
    <w:p w:rsidR="000356E9" w:rsidRPr="000356E9" w:rsidRDefault="007F5217" w:rsidP="000356E9">
      <w:pPr>
        <w:spacing w:after="0" w:line="360" w:lineRule="auto"/>
        <w:ind w:left="6372"/>
        <w:rPr>
          <w:rFonts w:ascii="Arial" w:hAnsi="Arial" w:cs="Arial"/>
        </w:rPr>
      </w:pPr>
      <w:r>
        <w:rPr>
          <w:rFonts w:ascii="Arial" w:hAnsi="Arial" w:cs="Arial"/>
        </w:rPr>
        <w:t xml:space="preserve"> </w:t>
      </w:r>
      <w:r w:rsidR="000356E9" w:rsidRPr="000356E9">
        <w:rPr>
          <w:rFonts w:ascii="Arial" w:hAnsi="Arial" w:cs="Arial"/>
        </w:rPr>
        <w:t xml:space="preserve">Datum:     . </w:t>
      </w:r>
      <w:proofErr w:type="gramStart"/>
      <w:r w:rsidR="0068155D">
        <w:rPr>
          <w:rFonts w:ascii="Arial" w:hAnsi="Arial" w:cs="Arial"/>
        </w:rPr>
        <w:t>květen</w:t>
      </w:r>
      <w:proofErr w:type="gramEnd"/>
      <w:r w:rsidR="000356E9" w:rsidRPr="000356E9">
        <w:rPr>
          <w:rFonts w:ascii="Arial" w:hAnsi="Arial" w:cs="Arial"/>
        </w:rPr>
        <w:t xml:space="preserve"> 2017</w:t>
      </w:r>
    </w:p>
    <w:p w:rsidR="008C6D10" w:rsidRPr="00BF0919" w:rsidRDefault="008C6D10" w:rsidP="008C6D10">
      <w:pPr>
        <w:spacing w:after="0" w:line="360" w:lineRule="auto"/>
        <w:jc w:val="both"/>
        <w:rPr>
          <w:rFonts w:ascii="Arial" w:hAnsi="Arial" w:cs="Arial"/>
        </w:rPr>
      </w:pPr>
    </w:p>
    <w:p w:rsidR="000356E9" w:rsidRDefault="00035A86" w:rsidP="000356E9">
      <w:pPr>
        <w:spacing w:after="120" w:line="312" w:lineRule="auto"/>
        <w:jc w:val="both"/>
        <w:rPr>
          <w:rFonts w:ascii="Arial" w:hAnsi="Arial" w:cs="Arial"/>
          <w:sz w:val="24"/>
          <w:szCs w:val="24"/>
        </w:rPr>
      </w:pPr>
      <w:r w:rsidRPr="00BF0919">
        <w:rPr>
          <w:rFonts w:ascii="Arial" w:hAnsi="Arial" w:cs="Arial"/>
        </w:rPr>
        <w:t>Státní tajemník v Ministerstvu školství, mládeže a tělovýchovy jako služební orgán příslušný podle § 10 odst. 1 písm. f) zákona č</w:t>
      </w:r>
      <w:r w:rsidR="000356E9">
        <w:rPr>
          <w:rFonts w:ascii="Arial" w:hAnsi="Arial" w:cs="Arial"/>
        </w:rPr>
        <w:t xml:space="preserve">. 234/2014 Sb., o státní službě, ve znění pozdějších předpisů </w:t>
      </w:r>
      <w:r w:rsidRPr="00BF0919">
        <w:rPr>
          <w:rFonts w:ascii="Arial" w:hAnsi="Arial" w:cs="Arial"/>
        </w:rPr>
        <w:t xml:space="preserve">(dále jen „zákon“), vyhlašuje </w:t>
      </w:r>
      <w:r>
        <w:rPr>
          <w:rFonts w:ascii="Arial" w:hAnsi="Arial" w:cs="Arial"/>
        </w:rPr>
        <w:t xml:space="preserve">v souladu s § </w:t>
      </w:r>
      <w:r w:rsidR="00761A55">
        <w:rPr>
          <w:rFonts w:ascii="Arial" w:hAnsi="Arial" w:cs="Arial"/>
        </w:rPr>
        <w:t>58</w:t>
      </w:r>
      <w:r>
        <w:rPr>
          <w:rFonts w:ascii="Arial" w:hAnsi="Arial" w:cs="Arial"/>
        </w:rPr>
        <w:t xml:space="preserve"> odst. </w:t>
      </w:r>
      <w:r w:rsidR="007E28D3">
        <w:rPr>
          <w:rFonts w:ascii="Arial" w:hAnsi="Arial" w:cs="Arial"/>
        </w:rPr>
        <w:t>6</w:t>
      </w:r>
      <w:r w:rsidR="00A37784">
        <w:rPr>
          <w:rFonts w:ascii="Arial" w:hAnsi="Arial" w:cs="Arial"/>
        </w:rPr>
        <w:t xml:space="preserve"> </w:t>
      </w:r>
      <w:r>
        <w:rPr>
          <w:rFonts w:ascii="Arial" w:hAnsi="Arial" w:cs="Arial"/>
        </w:rPr>
        <w:t xml:space="preserve">zákona </w:t>
      </w:r>
      <w:r w:rsidRPr="00BF0919">
        <w:rPr>
          <w:rFonts w:ascii="Arial" w:hAnsi="Arial" w:cs="Arial"/>
        </w:rPr>
        <w:t xml:space="preserve">výběrové řízení na služební místo </w:t>
      </w:r>
      <w:r w:rsidR="00045C32">
        <w:rPr>
          <w:rFonts w:ascii="Arial" w:hAnsi="Arial" w:cs="Arial"/>
          <w:b/>
        </w:rPr>
        <w:t>ministerský rada</w:t>
      </w:r>
      <w:r w:rsidR="00D56A83" w:rsidRPr="00BF0919">
        <w:rPr>
          <w:rFonts w:ascii="Arial" w:hAnsi="Arial" w:cs="Arial"/>
          <w:b/>
        </w:rPr>
        <w:t xml:space="preserve"> </w:t>
      </w:r>
      <w:r w:rsidR="00045C32">
        <w:rPr>
          <w:rFonts w:ascii="Arial" w:hAnsi="Arial" w:cs="Arial"/>
          <w:b/>
        </w:rPr>
        <w:t xml:space="preserve">– </w:t>
      </w:r>
      <w:r w:rsidR="004608B4">
        <w:rPr>
          <w:rFonts w:ascii="Arial" w:hAnsi="Arial" w:cs="Arial"/>
          <w:b/>
        </w:rPr>
        <w:t xml:space="preserve">vedoucí oddělení </w:t>
      </w:r>
      <w:r w:rsidR="00A85FEC">
        <w:rPr>
          <w:rFonts w:ascii="Arial" w:hAnsi="Arial" w:cs="Arial"/>
          <w:b/>
        </w:rPr>
        <w:t>školského rejstříku</w:t>
      </w:r>
      <w:r w:rsidR="00A85FEC" w:rsidRPr="00BF0919">
        <w:rPr>
          <w:rFonts w:ascii="Arial" w:hAnsi="Arial" w:cs="Arial"/>
          <w:b/>
        </w:rPr>
        <w:t xml:space="preserve">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0356E9">
        <w:rPr>
          <w:rFonts w:ascii="Arial" w:hAnsi="Arial" w:cs="Arial"/>
        </w:rPr>
        <w:t xml:space="preserve">kód </w:t>
      </w:r>
      <w:r w:rsidR="001D52E1">
        <w:rPr>
          <w:rFonts w:ascii="Arial" w:hAnsi="Arial" w:cs="Arial"/>
        </w:rPr>
        <w:t xml:space="preserve">služebního </w:t>
      </w:r>
      <w:r w:rsidR="00165463">
        <w:rPr>
          <w:rFonts w:ascii="Arial" w:hAnsi="Arial" w:cs="Arial"/>
        </w:rPr>
        <w:t>místa MSMT0000886</w:t>
      </w:r>
      <w:r w:rsidR="000356E9">
        <w:rPr>
          <w:rFonts w:ascii="Arial" w:hAnsi="Arial" w:cs="Arial"/>
        </w:rPr>
        <w:t>S,</w:t>
      </w:r>
      <w:r w:rsidR="000356E9">
        <w:rPr>
          <w:rFonts w:ascii="Arial" w:hAnsi="Arial" w:cs="Arial"/>
          <w:b/>
        </w:rPr>
        <w:t xml:space="preserve"> </w:t>
      </w:r>
      <w:r w:rsidR="00165463">
        <w:rPr>
          <w:rFonts w:ascii="Arial" w:hAnsi="Arial" w:cs="Arial"/>
        </w:rPr>
        <w:t>v níže uvedených</w:t>
      </w:r>
      <w:r w:rsidR="000356E9">
        <w:rPr>
          <w:rFonts w:ascii="Arial" w:hAnsi="Arial" w:cs="Arial"/>
        </w:rPr>
        <w:t> obor</w:t>
      </w:r>
      <w:r w:rsidR="00165463">
        <w:rPr>
          <w:rFonts w:ascii="Arial" w:hAnsi="Arial" w:cs="Arial"/>
        </w:rPr>
        <w:t>ech</w:t>
      </w:r>
      <w:r w:rsidR="000356E9">
        <w:rPr>
          <w:rFonts w:ascii="Arial" w:hAnsi="Arial" w:cs="Arial"/>
        </w:rPr>
        <w:t xml:space="preserve"> služby podle nařízení vlády 106/2015 Sb., o oborech státní služby</w:t>
      </w:r>
      <w:r w:rsidR="000356E9">
        <w:rPr>
          <w:rFonts w:ascii="Arial" w:hAnsi="Arial" w:cs="Arial"/>
          <w:b/>
        </w:rPr>
        <w:t xml:space="preserve"> </w:t>
      </w:r>
    </w:p>
    <w:p w:rsidR="00165463" w:rsidRDefault="00165463" w:rsidP="00165463">
      <w:pPr>
        <w:spacing w:after="120"/>
        <w:jc w:val="both"/>
        <w:rPr>
          <w:rFonts w:ascii="Arial" w:hAnsi="Arial" w:cs="Arial"/>
          <w:b/>
        </w:rPr>
      </w:pPr>
      <w:r>
        <w:rPr>
          <w:rFonts w:ascii="Arial" w:hAnsi="Arial" w:cs="Arial"/>
          <w:b/>
        </w:rPr>
        <w:t>10 – Školství, výchova a vzdělávání,</w:t>
      </w:r>
    </w:p>
    <w:p w:rsidR="000356E9" w:rsidRPr="00165463" w:rsidRDefault="00165463" w:rsidP="000356E9">
      <w:pPr>
        <w:spacing w:after="120"/>
        <w:jc w:val="both"/>
        <w:rPr>
          <w:rFonts w:ascii="Arial" w:hAnsi="Arial" w:cs="Arial"/>
        </w:rPr>
      </w:pPr>
      <w:r>
        <w:rPr>
          <w:rFonts w:ascii="Arial" w:hAnsi="Arial" w:cs="Arial"/>
          <w:b/>
        </w:rPr>
        <w:t>29 – Legislativa a právní činnost.</w:t>
      </w:r>
    </w:p>
    <w:p w:rsidR="000356E9" w:rsidRDefault="000356E9" w:rsidP="000356E9">
      <w:pPr>
        <w:spacing w:after="120"/>
        <w:jc w:val="both"/>
        <w:rPr>
          <w:rFonts w:ascii="Arial" w:hAnsi="Arial" w:cs="Arial"/>
        </w:rPr>
      </w:pPr>
      <w:r>
        <w:rPr>
          <w:rFonts w:ascii="Arial" w:hAnsi="Arial" w:cs="Arial"/>
        </w:rPr>
        <w:t xml:space="preserve">Místem výkonu služby je Praha. Služba na tomto služebním místě bude vykonávána ve služebním poměru na dobu neurčitou. Předpokládaným dnem nástupu na služební místo je </w:t>
      </w:r>
      <w:r>
        <w:rPr>
          <w:rFonts w:ascii="Arial" w:hAnsi="Arial" w:cs="Arial"/>
          <w:b/>
        </w:rPr>
        <w:t>1</w:t>
      </w:r>
      <w:r w:rsidR="007E28D3">
        <w:rPr>
          <w:rFonts w:ascii="Arial" w:hAnsi="Arial" w:cs="Arial"/>
          <w:b/>
        </w:rPr>
        <w:t>5</w:t>
      </w:r>
      <w:r>
        <w:rPr>
          <w:rFonts w:ascii="Arial" w:hAnsi="Arial" w:cs="Arial"/>
          <w:b/>
        </w:rPr>
        <w:t xml:space="preserve">. </w:t>
      </w:r>
      <w:r w:rsidR="007E28D3">
        <w:rPr>
          <w:rFonts w:ascii="Arial" w:hAnsi="Arial" w:cs="Arial"/>
          <w:b/>
        </w:rPr>
        <w:t>červenec</w:t>
      </w:r>
      <w:r>
        <w:rPr>
          <w:rFonts w:ascii="Arial" w:hAnsi="Arial" w:cs="Arial"/>
          <w:b/>
        </w:rPr>
        <w:t xml:space="preserve"> 2017</w:t>
      </w:r>
      <w:r>
        <w:rPr>
          <w:rFonts w:ascii="Arial" w:hAnsi="Arial" w:cs="Arial"/>
        </w:rPr>
        <w:t xml:space="preserve"> nebo dle dohody. Služební místo je zařazeno podle Přílohy č. 1 k zákonu do 13. platové třídy.</w:t>
      </w:r>
    </w:p>
    <w:p w:rsidR="00921629" w:rsidRPr="00921629" w:rsidRDefault="00DA3368" w:rsidP="000356E9">
      <w:pPr>
        <w:spacing w:after="120"/>
        <w:jc w:val="both"/>
        <w:rPr>
          <w:rFonts w:ascii="Arial" w:hAnsi="Arial" w:cs="Arial"/>
          <w:b/>
        </w:rPr>
      </w:pPr>
      <w:r w:rsidRPr="00DA3368">
        <w:rPr>
          <w:rFonts w:ascii="Arial" w:hAnsi="Arial" w:cs="Arial"/>
          <w:b/>
        </w:rPr>
        <w:t>Služba zahrnuje zejména:</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zpracování a realizaci koncepce vzdělávání v oblasti působnosti oddělení a řešení aktuálních problémů uskutečňování této koncepce;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schvalování učebních dokumentů a vzdělávacích programů v oblasti působnosti oddělení;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vedení a vyhodnocování pokusného ověřování organizace, forem a obsahu vzdělávání v oblasti působnosti včetně jeho schvalování, zahajování a ukončování podle projektů schválených náměstkem pro řízení sekce vzdělávání po projednání poradou vedení;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spolupráci na přípravě evaluačních kritérií pro vzdělávání v oblasti působnosti, provádění analýz z podkladů, dokumentů a informací o kvalitě, efektivnosti a dalších charakteristikách vzdělávání v oblasti své působnosti a na základě výsledků evaluace nebo vlastních zjištění dává podněty k opatřením;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 xml:space="preserve">organizaci a řízení činnosti poradních sborů v oblasti své působnosti; </w:t>
      </w:r>
    </w:p>
    <w:p w:rsidR="00926609" w:rsidRPr="00926609" w:rsidRDefault="00926609" w:rsidP="00111D97">
      <w:pPr>
        <w:pStyle w:val="Odstavecseseznamem"/>
        <w:numPr>
          <w:ilvl w:val="0"/>
          <w:numId w:val="28"/>
        </w:numPr>
        <w:autoSpaceDE w:val="0"/>
        <w:autoSpaceDN w:val="0"/>
        <w:adjustRightInd w:val="0"/>
        <w:spacing w:after="28"/>
        <w:jc w:val="both"/>
        <w:rPr>
          <w:rFonts w:ascii="Arial" w:eastAsiaTheme="minorHAnsi" w:hAnsi="Arial" w:cs="Arial"/>
          <w:color w:val="000000"/>
        </w:rPr>
      </w:pPr>
      <w:r w:rsidRPr="00926609">
        <w:rPr>
          <w:rFonts w:ascii="Arial" w:eastAsiaTheme="minorHAnsi" w:hAnsi="Arial" w:cs="Arial"/>
          <w:color w:val="000000"/>
        </w:rPr>
        <w:t>zajištění metodické a normotvorné činnosti v oblasti</w:t>
      </w:r>
      <w:r w:rsidR="00761A55">
        <w:rPr>
          <w:rFonts w:ascii="Arial" w:eastAsiaTheme="minorHAnsi" w:hAnsi="Arial" w:cs="Arial"/>
          <w:color w:val="000000"/>
        </w:rPr>
        <w:t xml:space="preserve"> předškolního </w:t>
      </w:r>
      <w:r w:rsidRPr="00926609">
        <w:rPr>
          <w:rFonts w:ascii="Arial" w:eastAsiaTheme="minorHAnsi" w:hAnsi="Arial" w:cs="Arial"/>
          <w:color w:val="000000"/>
        </w:rPr>
        <w:t>a</w:t>
      </w:r>
      <w:r w:rsidR="00F51DFB">
        <w:rPr>
          <w:rFonts w:ascii="Arial" w:eastAsiaTheme="minorHAnsi" w:hAnsi="Arial" w:cs="Arial"/>
          <w:color w:val="000000"/>
        </w:rPr>
        <w:t> </w:t>
      </w:r>
      <w:r w:rsidRPr="00926609">
        <w:rPr>
          <w:rFonts w:ascii="Arial" w:eastAsiaTheme="minorHAnsi" w:hAnsi="Arial" w:cs="Arial"/>
          <w:color w:val="000000"/>
        </w:rPr>
        <w:t xml:space="preserve">základního uměleckého vzdělávání; </w:t>
      </w:r>
    </w:p>
    <w:p w:rsidR="00926609" w:rsidRPr="00926609" w:rsidRDefault="00926609" w:rsidP="00111D97">
      <w:pPr>
        <w:pStyle w:val="Odstavecseseznamem"/>
        <w:numPr>
          <w:ilvl w:val="0"/>
          <w:numId w:val="28"/>
        </w:numPr>
        <w:autoSpaceDE w:val="0"/>
        <w:autoSpaceDN w:val="0"/>
        <w:adjustRightInd w:val="0"/>
        <w:spacing w:after="0"/>
        <w:jc w:val="both"/>
        <w:rPr>
          <w:rFonts w:ascii="Arial" w:eastAsiaTheme="minorHAnsi" w:hAnsi="Arial" w:cs="Arial"/>
          <w:color w:val="000000"/>
        </w:rPr>
      </w:pPr>
      <w:r w:rsidRPr="00926609">
        <w:rPr>
          <w:rFonts w:ascii="Arial" w:eastAsiaTheme="minorHAnsi" w:hAnsi="Arial" w:cs="Arial"/>
          <w:color w:val="000000"/>
        </w:rPr>
        <w:t xml:space="preserve">realizaci dotačních a rozvojových programů v oblasti svého působení. </w:t>
      </w:r>
    </w:p>
    <w:p w:rsidR="00921629" w:rsidRPr="00E25D42" w:rsidRDefault="00921629" w:rsidP="00111D97">
      <w:pPr>
        <w:pStyle w:val="Default"/>
        <w:spacing w:line="276" w:lineRule="auto"/>
        <w:ind w:left="720"/>
        <w:jc w:val="both"/>
        <w:rPr>
          <w:rFonts w:ascii="Arial" w:hAnsi="Arial" w:cs="Arial"/>
          <w:sz w:val="22"/>
          <w:szCs w:val="22"/>
        </w:rPr>
      </w:pPr>
    </w:p>
    <w:p w:rsidR="008C6D10" w:rsidRPr="00921629" w:rsidRDefault="008C6D10" w:rsidP="00111D97">
      <w:pPr>
        <w:jc w:val="both"/>
        <w:rPr>
          <w:rFonts w:ascii="Arial" w:hAnsi="Arial" w:cs="Arial"/>
        </w:rPr>
      </w:pPr>
      <w:r w:rsidRPr="00921629">
        <w:rPr>
          <w:rFonts w:ascii="Arial" w:hAnsi="Arial" w:cs="Arial"/>
        </w:rPr>
        <w:t>Posuzovány budou žádosti</w:t>
      </w:r>
      <w:r w:rsidRPr="00921629">
        <w:rPr>
          <w:rFonts w:ascii="Arial" w:hAnsi="Arial" w:cs="Arial"/>
          <w:b/>
        </w:rPr>
        <w:t xml:space="preserve"> </w:t>
      </w:r>
      <w:r w:rsidR="002960FE" w:rsidRPr="00921629">
        <w:rPr>
          <w:rFonts w:ascii="Arial" w:hAnsi="Arial" w:cs="Arial"/>
        </w:rPr>
        <w:t>zaslané</w:t>
      </w:r>
      <w:r w:rsidRPr="00921629">
        <w:rPr>
          <w:rFonts w:ascii="Arial" w:hAnsi="Arial" w:cs="Arial"/>
          <w:b/>
        </w:rPr>
        <w:t xml:space="preserve"> </w:t>
      </w:r>
      <w:r w:rsidRPr="00111D97">
        <w:rPr>
          <w:rFonts w:ascii="Arial" w:hAnsi="Arial" w:cs="Arial"/>
          <w:b/>
        </w:rPr>
        <w:t xml:space="preserve">ve lhůtě do </w:t>
      </w:r>
      <w:r w:rsidR="007949BB">
        <w:rPr>
          <w:rFonts w:ascii="Arial" w:hAnsi="Arial" w:cs="Arial"/>
          <w:b/>
        </w:rPr>
        <w:t>19</w:t>
      </w:r>
      <w:r w:rsidR="00A048BE" w:rsidRPr="00111D97">
        <w:rPr>
          <w:rFonts w:ascii="Arial" w:hAnsi="Arial" w:cs="Arial"/>
          <w:b/>
        </w:rPr>
        <w:t xml:space="preserve">. </w:t>
      </w:r>
      <w:r w:rsidR="007E28D3">
        <w:rPr>
          <w:rFonts w:ascii="Arial" w:hAnsi="Arial" w:cs="Arial"/>
          <w:b/>
        </w:rPr>
        <w:t>června</w:t>
      </w:r>
      <w:r w:rsidR="00C97DA7" w:rsidRPr="00111D97">
        <w:rPr>
          <w:rFonts w:ascii="Arial" w:hAnsi="Arial" w:cs="Arial"/>
          <w:b/>
        </w:rPr>
        <w:t xml:space="preserve"> 201</w:t>
      </w:r>
      <w:r w:rsidR="00761A55">
        <w:rPr>
          <w:rFonts w:ascii="Arial" w:hAnsi="Arial" w:cs="Arial"/>
          <w:b/>
        </w:rPr>
        <w:t>7</w:t>
      </w:r>
      <w:r w:rsidRPr="00921629">
        <w:rPr>
          <w:rFonts w:ascii="Arial" w:hAnsi="Arial" w:cs="Arial"/>
        </w:rPr>
        <w:t xml:space="preserve"> služebnímu orgánu prostřednictvím provozovatele poštovních služeb na adres</w:t>
      </w:r>
      <w:r w:rsidR="00035A86" w:rsidRPr="00921629">
        <w:rPr>
          <w:rFonts w:ascii="Arial" w:hAnsi="Arial" w:cs="Arial"/>
        </w:rPr>
        <w:t>u služebního úřadu Karmelitská 529/5</w:t>
      </w:r>
      <w:r w:rsidRPr="0092162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921629">
          <w:rPr>
            <w:rStyle w:val="Hypertextovodkaz"/>
            <w:rFonts w:ascii="Arial" w:hAnsi="Arial" w:cs="Arial"/>
          </w:rPr>
          <w:t>posta</w:t>
        </w:r>
        <w:r w:rsidRPr="00921629">
          <w:rPr>
            <w:rStyle w:val="Hypertextovodkaz"/>
            <w:rFonts w:ascii="Arial" w:hAnsi="Arial" w:cs="Arial"/>
          </w:rPr>
          <w:t>@</w:t>
        </w:r>
        <w:r w:rsidR="00FF4388" w:rsidRPr="00921629">
          <w:rPr>
            <w:rStyle w:val="Hypertextovodkaz"/>
            <w:rFonts w:ascii="Arial" w:hAnsi="Arial" w:cs="Arial"/>
          </w:rPr>
          <w:t>msmt</w:t>
        </w:r>
        <w:r w:rsidRPr="00921629">
          <w:rPr>
            <w:rStyle w:val="Hypertextovodkaz"/>
            <w:rFonts w:ascii="Arial" w:hAnsi="Arial" w:cs="Arial"/>
          </w:rPr>
          <w:t>.cz</w:t>
        </w:r>
      </w:hyperlink>
      <w:r w:rsidRPr="00921629">
        <w:rPr>
          <w:rFonts w:ascii="Arial" w:hAnsi="Arial" w:cs="Arial"/>
        </w:rPr>
        <w:t>) nebo prostřednictvím veřejné datové sítě do datové schránky (ID datové schránky služebního úřadu:</w:t>
      </w:r>
      <w:r w:rsidR="00C95CAD" w:rsidRPr="00921629">
        <w:rPr>
          <w:rFonts w:ascii="Arial" w:hAnsi="Arial" w:cs="Arial"/>
        </w:rPr>
        <w:t xml:space="preserve"> </w:t>
      </w:r>
      <w:proofErr w:type="spellStart"/>
      <w:r w:rsidR="00C95CAD" w:rsidRPr="00921629">
        <w:rPr>
          <w:rFonts w:ascii="Arial" w:hAnsi="Arial" w:cs="Arial"/>
        </w:rPr>
        <w:t>vidaawt</w:t>
      </w:r>
      <w:proofErr w:type="spellEnd"/>
      <w:r w:rsidRPr="00921629">
        <w:rPr>
          <w:rFonts w:ascii="Arial" w:hAnsi="Arial" w:cs="Arial"/>
        </w:rPr>
        <w:t>).</w:t>
      </w:r>
    </w:p>
    <w:p w:rsidR="008C6D10" w:rsidRDefault="008C6D10" w:rsidP="00111D97">
      <w:pPr>
        <w:spacing w:after="240"/>
        <w:jc w:val="both"/>
        <w:rPr>
          <w:rFonts w:ascii="Arial" w:hAnsi="Arial" w:cs="Arial"/>
          <w:b/>
        </w:rPr>
      </w:pPr>
      <w:r w:rsidRPr="00BF0919">
        <w:rPr>
          <w:rFonts w:ascii="Arial" w:hAnsi="Arial" w:cs="Arial"/>
        </w:rPr>
        <w:lastRenderedPageBreak/>
        <w:t>Obálka, resp. datová zpráva, obsahující žádost včetně požadovaných listin (příloh) musí být ozna</w:t>
      </w:r>
      <w:r w:rsidR="00035A86">
        <w:rPr>
          <w:rFonts w:ascii="Arial" w:hAnsi="Arial" w:cs="Arial"/>
        </w:rPr>
        <w:t>čena slovy</w:t>
      </w:r>
      <w:r w:rsidR="00035A86" w:rsidRPr="00165463">
        <w:rPr>
          <w:rFonts w:ascii="Arial" w:hAnsi="Arial" w:cs="Arial"/>
          <w:spacing w:val="-4"/>
        </w:rPr>
        <w:t xml:space="preserve">: </w:t>
      </w:r>
      <w:r w:rsidR="00035A86" w:rsidRPr="00165463">
        <w:rPr>
          <w:rFonts w:ascii="Arial" w:hAnsi="Arial" w:cs="Arial"/>
          <w:b/>
          <w:spacing w:val="-4"/>
        </w:rPr>
        <w:t xml:space="preserve">„Neotvírat“ </w:t>
      </w:r>
      <w:r w:rsidR="00035A86" w:rsidRPr="00165463">
        <w:rPr>
          <w:rFonts w:ascii="Arial" w:hAnsi="Arial" w:cs="Arial"/>
          <w:spacing w:val="-4"/>
        </w:rPr>
        <w:t>a</w:t>
      </w:r>
      <w:r w:rsidR="00035A86" w:rsidRPr="00165463">
        <w:rPr>
          <w:rFonts w:ascii="Arial" w:hAnsi="Arial" w:cs="Arial"/>
          <w:b/>
          <w:spacing w:val="-4"/>
        </w:rPr>
        <w:t xml:space="preserve"> </w:t>
      </w:r>
      <w:r w:rsidRPr="00165463">
        <w:rPr>
          <w:rFonts w:ascii="Arial" w:hAnsi="Arial" w:cs="Arial"/>
          <w:b/>
          <w:spacing w:val="-4"/>
        </w:rPr>
        <w:t xml:space="preserve">„Výběrové řízení na služební místo </w:t>
      </w:r>
      <w:r w:rsidR="00045C32" w:rsidRPr="00165463">
        <w:rPr>
          <w:rFonts w:ascii="Arial" w:hAnsi="Arial" w:cs="Arial"/>
          <w:b/>
          <w:spacing w:val="-4"/>
        </w:rPr>
        <w:t>ministerský rada</w:t>
      </w:r>
      <w:r w:rsidR="00160386" w:rsidRPr="00165463">
        <w:rPr>
          <w:rFonts w:ascii="Arial" w:hAnsi="Arial" w:cs="Arial"/>
          <w:b/>
          <w:spacing w:val="-4"/>
        </w:rPr>
        <w:t xml:space="preserve"> </w:t>
      </w:r>
      <w:r w:rsidR="00045C32" w:rsidRPr="00165463">
        <w:rPr>
          <w:rFonts w:ascii="Arial" w:hAnsi="Arial" w:cs="Arial"/>
          <w:b/>
          <w:spacing w:val="-4"/>
        </w:rPr>
        <w:t xml:space="preserve">– </w:t>
      </w:r>
      <w:r w:rsidR="004608B4" w:rsidRPr="00165463">
        <w:rPr>
          <w:rFonts w:ascii="Arial" w:hAnsi="Arial" w:cs="Arial"/>
          <w:b/>
          <w:spacing w:val="-4"/>
        </w:rPr>
        <w:t xml:space="preserve">vedoucí oddělení </w:t>
      </w:r>
      <w:r w:rsidR="00165463" w:rsidRPr="00165463">
        <w:rPr>
          <w:rFonts w:ascii="Arial" w:hAnsi="Arial" w:cs="Arial"/>
          <w:b/>
          <w:spacing w:val="-4"/>
        </w:rPr>
        <w:t xml:space="preserve">vedoucí oddělení školského rejstříku </w:t>
      </w:r>
      <w:r w:rsidR="002A1069" w:rsidRPr="00165463">
        <w:rPr>
          <w:rFonts w:ascii="Arial" w:hAnsi="Arial" w:cs="Arial"/>
          <w:b/>
          <w:spacing w:val="-4"/>
        </w:rPr>
        <w:t>MŠMT</w:t>
      </w:r>
      <w:r w:rsidR="001E1979" w:rsidRPr="00165463">
        <w:rPr>
          <w:rFonts w:ascii="Arial" w:hAnsi="Arial" w:cs="Arial"/>
          <w:b/>
          <w:spacing w:val="-4"/>
        </w:rPr>
        <w:t xml:space="preserve"> </w:t>
      </w:r>
      <w:r w:rsidR="005A7167" w:rsidRPr="00165463">
        <w:rPr>
          <w:rFonts w:ascii="Arial" w:hAnsi="Arial" w:cs="Arial"/>
          <w:b/>
          <w:spacing w:val="-4"/>
        </w:rPr>
        <w:t>(č.</w:t>
      </w:r>
      <w:r w:rsidR="00F51DFB" w:rsidRPr="00165463">
        <w:rPr>
          <w:rFonts w:ascii="Arial" w:hAnsi="Arial" w:cs="Arial"/>
          <w:b/>
          <w:spacing w:val="-4"/>
        </w:rPr>
        <w:t> </w:t>
      </w:r>
      <w:r w:rsidR="005A7167" w:rsidRPr="00165463">
        <w:rPr>
          <w:rFonts w:ascii="Arial" w:hAnsi="Arial" w:cs="Arial"/>
          <w:b/>
          <w:spacing w:val="-4"/>
        </w:rPr>
        <w:t>j.:</w:t>
      </w:r>
      <w:r w:rsidR="00165463">
        <w:rPr>
          <w:rFonts w:ascii="Arial" w:hAnsi="Arial" w:cs="Arial"/>
          <w:b/>
          <w:spacing w:val="-4"/>
        </w:rPr>
        <w:t xml:space="preserve"> </w:t>
      </w:r>
      <w:r w:rsidR="002D7C04" w:rsidRPr="00165463">
        <w:rPr>
          <w:rFonts w:ascii="Arial" w:hAnsi="Arial" w:cs="Arial"/>
          <w:b/>
          <w:spacing w:val="-4"/>
        </w:rPr>
        <w:t>MSMT-</w:t>
      </w:r>
      <w:r w:rsidR="00165463" w:rsidRPr="00165463">
        <w:rPr>
          <w:rFonts w:ascii="Arial" w:hAnsi="Arial" w:cs="Arial"/>
          <w:b/>
          <w:spacing w:val="-4"/>
        </w:rPr>
        <w:t>13191</w:t>
      </w:r>
      <w:r w:rsidR="00D165C8" w:rsidRPr="00165463">
        <w:rPr>
          <w:rFonts w:ascii="Arial" w:hAnsi="Arial" w:cs="Arial"/>
          <w:b/>
          <w:spacing w:val="-4"/>
        </w:rPr>
        <w:t>/201</w:t>
      </w:r>
      <w:r w:rsidR="00761A55" w:rsidRPr="00165463">
        <w:rPr>
          <w:rFonts w:ascii="Arial" w:hAnsi="Arial" w:cs="Arial"/>
          <w:b/>
          <w:spacing w:val="-4"/>
        </w:rPr>
        <w:t>7</w:t>
      </w:r>
      <w:r w:rsidR="00265FEF" w:rsidRPr="00165463">
        <w:rPr>
          <w:rFonts w:ascii="Arial" w:hAnsi="Arial" w:cs="Arial"/>
          <w:b/>
          <w:spacing w:val="-4"/>
        </w:rPr>
        <w:t>-1</w:t>
      </w:r>
      <w:r w:rsidR="001E1979" w:rsidRPr="00165463">
        <w:rPr>
          <w:rFonts w:ascii="Arial" w:hAnsi="Arial" w:cs="Arial"/>
          <w:b/>
          <w:spacing w:val="-4"/>
        </w:rPr>
        <w:t>)</w:t>
      </w:r>
      <w:r w:rsidR="00FF4388" w:rsidRPr="00165463">
        <w:rPr>
          <w:rFonts w:ascii="Arial" w:hAnsi="Arial" w:cs="Arial"/>
          <w:b/>
          <w:spacing w:val="-4"/>
        </w:rPr>
        <w:t>“</w:t>
      </w:r>
      <w:r w:rsidRPr="00165463">
        <w:rPr>
          <w:rFonts w:ascii="Arial" w:hAnsi="Arial" w:cs="Arial"/>
          <w:b/>
          <w:spacing w:val="-4"/>
        </w:rPr>
        <w:t>.</w:t>
      </w:r>
    </w:p>
    <w:p w:rsidR="002350A1" w:rsidRPr="00BF0919" w:rsidRDefault="001D52E1" w:rsidP="007F5217">
      <w:pPr>
        <w:spacing w:after="0"/>
        <w:jc w:val="both"/>
        <w:rPr>
          <w:rFonts w:ascii="Arial" w:hAnsi="Arial" w:cs="Arial"/>
          <w:b/>
        </w:rPr>
      </w:pPr>
      <w:proofErr w:type="gramStart"/>
      <w:r w:rsidRPr="001D52E1">
        <w:rPr>
          <w:rFonts w:ascii="Arial" w:hAnsi="Arial" w:cs="Arial"/>
          <w:b/>
        </w:rPr>
        <w:t>Výběrového</w:t>
      </w:r>
      <w:proofErr w:type="gramEnd"/>
      <w:r w:rsidRPr="001D52E1">
        <w:rPr>
          <w:rFonts w:ascii="Arial" w:hAnsi="Arial" w:cs="Arial"/>
          <w:b/>
        </w:rPr>
        <w:t xml:space="preserve"> řízení na výše uvedené služební místo se v souladu s § 58 odst. </w:t>
      </w:r>
      <w:r w:rsidR="007E28D3">
        <w:rPr>
          <w:rFonts w:ascii="Arial" w:hAnsi="Arial" w:cs="Arial"/>
          <w:b/>
        </w:rPr>
        <w:t>6</w:t>
      </w:r>
      <w:r w:rsidRPr="001D52E1">
        <w:rPr>
          <w:rFonts w:ascii="Arial" w:hAnsi="Arial" w:cs="Arial"/>
          <w:b/>
        </w:rPr>
        <w:t xml:space="preserve"> zákona může zúčastnit</w:t>
      </w:r>
      <w:r w:rsidR="007E28D3">
        <w:rPr>
          <w:rFonts w:ascii="Arial" w:hAnsi="Arial" w:cs="Arial"/>
          <w:b/>
        </w:rPr>
        <w:t xml:space="preserve"> </w:t>
      </w:r>
      <w:r w:rsidR="002350A1" w:rsidRPr="00BF0919">
        <w:rPr>
          <w:rFonts w:ascii="Arial" w:hAnsi="Arial" w:cs="Arial"/>
          <w:b/>
        </w:rPr>
        <w:t xml:space="preserve">žadatel, </w:t>
      </w:r>
      <w:proofErr w:type="gramStart"/>
      <w:r w:rsidR="002350A1" w:rsidRPr="00BF0919">
        <w:rPr>
          <w:rFonts w:ascii="Arial" w:hAnsi="Arial" w:cs="Arial"/>
          <w:b/>
        </w:rPr>
        <w:t>který:</w:t>
      </w:r>
      <w:proofErr w:type="gramEnd"/>
    </w:p>
    <w:p w:rsidR="002350A1" w:rsidRPr="00F733F8" w:rsidRDefault="002350A1" w:rsidP="00111D97">
      <w:pPr>
        <w:pStyle w:val="Odstavecseseznamem"/>
        <w:numPr>
          <w:ilvl w:val="0"/>
          <w:numId w:val="26"/>
        </w:numPr>
        <w:spacing w:after="0"/>
        <w:ind w:left="284"/>
        <w:jc w:val="both"/>
        <w:rPr>
          <w:rFonts w:ascii="Arial" w:hAnsi="Arial" w:cs="Arial"/>
        </w:rPr>
      </w:pPr>
      <w:r w:rsidRPr="00F733F8">
        <w:rPr>
          <w:rFonts w:ascii="Arial" w:hAnsi="Arial" w:cs="Arial"/>
        </w:rPr>
        <w:t>Splňuje základní předpoklady stanovené zákonem, tj.:</w:t>
      </w:r>
    </w:p>
    <w:p w:rsidR="002350A1" w:rsidRDefault="002350A1" w:rsidP="00111D97">
      <w:pPr>
        <w:numPr>
          <w:ilvl w:val="0"/>
          <w:numId w:val="25"/>
        </w:numPr>
        <w:spacing w:after="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350A1" w:rsidRPr="00D73054" w:rsidRDefault="002350A1" w:rsidP="00111D97">
      <w:pPr>
        <w:numPr>
          <w:ilvl w:val="0"/>
          <w:numId w:val="25"/>
        </w:numPr>
        <w:spacing w:after="0"/>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111D97">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111D97">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111D97">
      <w:pPr>
        <w:spacing w:after="0"/>
        <w:ind w:left="567"/>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Pr="00D53204">
        <w:rPr>
          <w:rFonts w:ascii="Arial" w:hAnsi="Arial" w:cs="Arial"/>
          <w:bCs/>
        </w:rPr>
        <w:t>;</w:t>
      </w:r>
      <w:r w:rsidR="007E28D3">
        <w:rPr>
          <w:rFonts w:ascii="Arial" w:hAnsi="Arial" w:cs="Arial"/>
          <w:bCs/>
        </w:rPr>
        <w:t xml:space="preserve"> </w:t>
      </w:r>
      <w:r w:rsidR="007E28D3" w:rsidRPr="007E28D3">
        <w:rPr>
          <w:rFonts w:ascii="Arial" w:hAnsi="Arial" w:cs="Arial"/>
          <w:bCs/>
        </w:rPr>
        <w:t xml:space="preserve">V případě, že žadatel žádá služební úřad o obstarání výpisu z rejstříku trestů, je nutná součinnost při poskytování osobních údajů – jméno, rodné příjmení, příjmení, datum narození, rodné číslo, místo a okres narození a státní občanství;   </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111D97">
      <w:pPr>
        <w:spacing w:after="0"/>
        <w:ind w:left="568"/>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111D97">
      <w:pPr>
        <w:numPr>
          <w:ilvl w:val="0"/>
          <w:numId w:val="25"/>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7949BB" w:rsidRDefault="007949BB" w:rsidP="007949BB">
      <w:pPr>
        <w:pStyle w:val="Odstavecseseznamem"/>
        <w:spacing w:after="0"/>
        <w:ind w:left="567"/>
        <w:jc w:val="both"/>
        <w:rPr>
          <w:rFonts w:ascii="Arial" w:hAnsi="Arial" w:cs="Arial"/>
        </w:rPr>
      </w:pPr>
      <w:r w:rsidRPr="007949BB">
        <w:rPr>
          <w:rFonts w:ascii="Arial" w:hAnsi="Arial"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7949BB" w:rsidRPr="00A85FEC" w:rsidRDefault="007949BB" w:rsidP="007949BB">
      <w:pPr>
        <w:pStyle w:val="Odstavecseseznamem"/>
        <w:spacing w:after="0"/>
        <w:ind w:left="502"/>
        <w:jc w:val="both"/>
        <w:rPr>
          <w:rFonts w:ascii="Arial" w:hAnsi="Arial" w:cs="Arial"/>
          <w:sz w:val="16"/>
          <w:szCs w:val="16"/>
        </w:rPr>
      </w:pPr>
    </w:p>
    <w:p w:rsidR="002350A1" w:rsidRDefault="001122FE" w:rsidP="007949BB">
      <w:pPr>
        <w:pStyle w:val="Odstavecseseznamem"/>
        <w:numPr>
          <w:ilvl w:val="0"/>
          <w:numId w:val="26"/>
        </w:numPr>
        <w:spacing w:after="0"/>
        <w:jc w:val="both"/>
        <w:rPr>
          <w:rFonts w:ascii="Arial" w:hAnsi="Arial" w:cs="Arial"/>
        </w:rPr>
      </w:pPr>
      <w:r>
        <w:rPr>
          <w:rFonts w:ascii="Arial" w:hAnsi="Arial" w:cs="Arial"/>
        </w:rPr>
        <w:t>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111D97">
      <w:pPr>
        <w:pStyle w:val="Odstavecseseznamem"/>
        <w:spacing w:after="0"/>
        <w:ind w:left="502"/>
        <w:jc w:val="both"/>
        <w:rPr>
          <w:rFonts w:ascii="Arial" w:hAnsi="Arial" w:cs="Arial"/>
          <w:sz w:val="6"/>
          <w:szCs w:val="6"/>
        </w:rPr>
      </w:pPr>
    </w:p>
    <w:p w:rsidR="002350A1" w:rsidRPr="001122FE" w:rsidRDefault="002350A1" w:rsidP="00111D97">
      <w:pPr>
        <w:pStyle w:val="Odstavecseseznamem"/>
        <w:spacing w:after="0"/>
        <w:ind w:left="502"/>
        <w:jc w:val="both"/>
        <w:rPr>
          <w:rFonts w:ascii="Arial" w:hAnsi="Arial" w:cs="Arial"/>
          <w:sz w:val="8"/>
          <w:szCs w:val="8"/>
        </w:rPr>
      </w:pPr>
    </w:p>
    <w:p w:rsidR="002350A1" w:rsidRPr="00513432" w:rsidRDefault="002350A1" w:rsidP="00111D97">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F51DFB">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2350A1" w:rsidRPr="00CE26FF" w:rsidRDefault="002350A1" w:rsidP="00111D97">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111D97">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111D97">
      <w:pPr>
        <w:spacing w:after="0"/>
        <w:ind w:left="502"/>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1122FE" w:rsidRPr="001122FE" w:rsidRDefault="001122FE" w:rsidP="00111D97">
      <w:pPr>
        <w:spacing w:after="0"/>
        <w:ind w:left="502"/>
        <w:jc w:val="both"/>
        <w:rPr>
          <w:rFonts w:ascii="Arial" w:eastAsia="Times New Roman" w:hAnsi="Arial" w:cs="Arial"/>
          <w:sz w:val="6"/>
          <w:szCs w:val="6"/>
          <w:lang w:eastAsia="cs-CZ"/>
        </w:rPr>
      </w:pPr>
    </w:p>
    <w:p w:rsidR="002350A1" w:rsidRPr="00513432" w:rsidRDefault="002350A1" w:rsidP="00111D97">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w:t>
      </w:r>
      <w:r w:rsidR="0092391D">
        <w:rPr>
          <w:rFonts w:ascii="Arial" w:hAnsi="Arial" w:cs="Arial"/>
        </w:rPr>
        <w:t>dloží čestné prohlášení podle §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111D97">
      <w:pPr>
        <w:numPr>
          <w:ilvl w:val="0"/>
          <w:numId w:val="24"/>
        </w:numPr>
        <w:spacing w:after="0"/>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Pr="00C63EB1" w:rsidRDefault="002350A1" w:rsidP="00111D97">
      <w:pPr>
        <w:numPr>
          <w:ilvl w:val="0"/>
          <w:numId w:val="24"/>
        </w:numPr>
        <w:spacing w:after="0"/>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7B3987" w:rsidRDefault="007B3987" w:rsidP="00111D97">
      <w:pPr>
        <w:spacing w:after="0"/>
        <w:jc w:val="both"/>
        <w:rPr>
          <w:rFonts w:ascii="Arial" w:hAnsi="Arial" w:cs="Arial"/>
        </w:rPr>
      </w:pPr>
    </w:p>
    <w:p w:rsidR="006C3505" w:rsidRDefault="006C3505" w:rsidP="00111D97">
      <w:pPr>
        <w:spacing w:after="0"/>
        <w:jc w:val="both"/>
        <w:rPr>
          <w:rFonts w:ascii="Arial" w:hAnsi="Arial" w:cs="Arial"/>
        </w:rPr>
      </w:pPr>
      <w:r>
        <w:rPr>
          <w:rFonts w:ascii="Arial" w:hAnsi="Arial" w:cs="Arial"/>
        </w:rPr>
        <w:t>K žádosti dále žadatel přiloží:</w:t>
      </w:r>
    </w:p>
    <w:p w:rsidR="006C3505" w:rsidRDefault="006C3505" w:rsidP="00111D97">
      <w:pPr>
        <w:numPr>
          <w:ilvl w:val="0"/>
          <w:numId w:val="19"/>
        </w:numPr>
        <w:spacing w:after="0"/>
        <w:ind w:left="567" w:hanging="283"/>
        <w:jc w:val="both"/>
        <w:rPr>
          <w:rFonts w:ascii="Arial" w:hAnsi="Arial" w:cs="Arial"/>
        </w:rPr>
      </w:pPr>
      <w:r>
        <w:rPr>
          <w:rFonts w:ascii="Arial" w:hAnsi="Arial" w:cs="Arial"/>
        </w:rPr>
        <w:t>strukturovaný profesní životopis,</w:t>
      </w:r>
    </w:p>
    <w:p w:rsidR="009E2834" w:rsidRPr="001D52E1" w:rsidRDefault="006C3505" w:rsidP="001D52E1">
      <w:pPr>
        <w:numPr>
          <w:ilvl w:val="0"/>
          <w:numId w:val="19"/>
        </w:numPr>
        <w:spacing w:after="0"/>
        <w:ind w:left="567" w:hanging="283"/>
        <w:jc w:val="both"/>
        <w:rPr>
          <w:rFonts w:ascii="Arial" w:hAnsi="Arial" w:cs="Arial"/>
        </w:rPr>
      </w:pPr>
      <w:r>
        <w:rPr>
          <w:rFonts w:ascii="Arial" w:hAnsi="Arial" w:cs="Arial"/>
        </w:rPr>
        <w:t>motivační dopis.</w:t>
      </w:r>
    </w:p>
    <w:p w:rsidR="007B3987" w:rsidRDefault="007B3987" w:rsidP="00DF329F">
      <w:pPr>
        <w:spacing w:after="0"/>
        <w:jc w:val="both"/>
        <w:rPr>
          <w:rFonts w:ascii="Arial" w:hAnsi="Arial" w:cs="Arial"/>
        </w:rPr>
      </w:pPr>
    </w:p>
    <w:p w:rsidR="007F5217" w:rsidRDefault="007F5217" w:rsidP="007F5217">
      <w:pPr>
        <w:spacing w:after="0" w:line="300" w:lineRule="auto"/>
        <w:rPr>
          <w:rFonts w:ascii="Arial" w:hAnsi="Arial" w:cs="Arial"/>
        </w:rPr>
      </w:pPr>
      <w:r>
        <w:rPr>
          <w:rFonts w:ascii="Arial" w:hAnsi="Arial" w:cs="Arial"/>
        </w:rPr>
        <w:t>Další informace o služebním místě:</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platový tarif 22 910 – 34 440</w:t>
      </w:r>
      <w:r w:rsidRPr="00FA4D28">
        <w:rPr>
          <w:rFonts w:ascii="Arial" w:hAnsi="Arial" w:cs="Arial"/>
        </w:rPr>
        <w:t xml:space="preserve"> Kč (v závislosti na počtu let praxe) a k tomu až 50% osobní příplatek (v závislosti na schopnostech, dovednostech a výk</w:t>
      </w:r>
      <w:r>
        <w:rPr>
          <w:rFonts w:ascii="Arial" w:hAnsi="Arial" w:cs="Arial"/>
        </w:rPr>
        <w:t xml:space="preserve">onu),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příplatek za vedení,</w:t>
      </w:r>
    </w:p>
    <w:p w:rsidR="007F5217" w:rsidRPr="00FA4D28" w:rsidRDefault="007F5217" w:rsidP="007F5217">
      <w:pPr>
        <w:pStyle w:val="Odstavecseseznamem"/>
        <w:numPr>
          <w:ilvl w:val="0"/>
          <w:numId w:val="29"/>
        </w:numPr>
        <w:spacing w:after="0" w:line="300" w:lineRule="auto"/>
        <w:jc w:val="both"/>
        <w:rPr>
          <w:rFonts w:ascii="Arial" w:hAnsi="Arial" w:cs="Arial"/>
        </w:rPr>
      </w:pPr>
      <w:r>
        <w:rPr>
          <w:rFonts w:ascii="Arial" w:hAnsi="Arial" w:cs="Arial"/>
        </w:rPr>
        <w:t>mimořádné finanční odměny,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pružná služební doba,</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možnosti profesního růstu ve státní službě,</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příjemné pracovní prostředí v centru Prahy,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lastRenderedPageBreak/>
        <w:t>finanční podpora stravování.</w:t>
      </w:r>
    </w:p>
    <w:p w:rsidR="007F5217" w:rsidRPr="00044E54" w:rsidRDefault="007F5217" w:rsidP="007F5217">
      <w:pPr>
        <w:pStyle w:val="Odstavecseseznamem"/>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r>
        <w:rPr>
          <w:rFonts w:ascii="Arial" w:hAnsi="Arial" w:cs="Arial"/>
        </w:rPr>
        <w:t>Další výhody:</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 xml:space="preserve">25 dní dovolené,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 xml:space="preserve">5 dní </w:t>
      </w:r>
      <w:proofErr w:type="spellStart"/>
      <w:r>
        <w:rPr>
          <w:rFonts w:ascii="Arial" w:hAnsi="Arial" w:cs="Arial"/>
        </w:rPr>
        <w:t>indispozičního</w:t>
      </w:r>
      <w:proofErr w:type="spellEnd"/>
      <w:r>
        <w:rPr>
          <w:rFonts w:ascii="Arial" w:hAnsi="Arial" w:cs="Arial"/>
        </w:rPr>
        <w:t xml:space="preserve"> volna (tzv. </w:t>
      </w:r>
      <w:proofErr w:type="spellStart"/>
      <w:r>
        <w:rPr>
          <w:rFonts w:ascii="Arial" w:hAnsi="Arial" w:cs="Arial"/>
        </w:rPr>
        <w:t>sick</w:t>
      </w:r>
      <w:proofErr w:type="spellEnd"/>
      <w:r>
        <w:rPr>
          <w:rFonts w:ascii="Arial" w:hAnsi="Arial" w:cs="Arial"/>
        </w:rPr>
        <w:t xml:space="preserve"> </w:t>
      </w:r>
      <w:proofErr w:type="spellStart"/>
      <w:r>
        <w:rPr>
          <w:rFonts w:ascii="Arial" w:hAnsi="Arial" w:cs="Arial"/>
        </w:rPr>
        <w:t>days</w:t>
      </w:r>
      <w:proofErr w:type="spellEnd"/>
      <w:r>
        <w:rPr>
          <w:rFonts w:ascii="Arial" w:hAnsi="Arial" w:cs="Arial"/>
        </w:rPr>
        <w:t xml:space="preserve">), </w:t>
      </w:r>
    </w:p>
    <w:p w:rsidR="007F5217" w:rsidRDefault="007F5217" w:rsidP="007F5217">
      <w:pPr>
        <w:pStyle w:val="Odstavecseseznamem"/>
        <w:numPr>
          <w:ilvl w:val="0"/>
          <w:numId w:val="29"/>
        </w:numPr>
        <w:spacing w:after="0" w:line="300" w:lineRule="auto"/>
        <w:jc w:val="both"/>
        <w:rPr>
          <w:rFonts w:ascii="Arial" w:hAnsi="Arial" w:cs="Arial"/>
        </w:rPr>
      </w:pPr>
      <w:r>
        <w:rPr>
          <w:rFonts w:ascii="Arial" w:hAnsi="Arial" w:cs="Arial"/>
        </w:rPr>
        <w:t>až 6 dní volna k individuálním studijním účelům.</w:t>
      </w: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Default="007F5217" w:rsidP="007F5217">
      <w:pPr>
        <w:spacing w:after="0" w:line="300" w:lineRule="auto"/>
        <w:jc w:val="both"/>
        <w:rPr>
          <w:rFonts w:ascii="Arial" w:hAnsi="Arial" w:cs="Arial"/>
        </w:rPr>
      </w:pPr>
    </w:p>
    <w:p w:rsidR="007F5217" w:rsidRPr="007F5217" w:rsidRDefault="007F5217" w:rsidP="007F5217">
      <w:pPr>
        <w:spacing w:after="0" w:line="300" w:lineRule="auto"/>
        <w:jc w:val="both"/>
        <w:rPr>
          <w:rFonts w:ascii="Arial" w:hAnsi="Arial" w:cs="Arial"/>
        </w:rPr>
      </w:pPr>
    </w:p>
    <w:p w:rsidR="0063189C" w:rsidRDefault="0063189C" w:rsidP="00111D97">
      <w:pPr>
        <w:spacing w:after="0"/>
        <w:ind w:left="567"/>
        <w:jc w:val="both"/>
        <w:rPr>
          <w:rFonts w:ascii="Arial" w:hAnsi="Arial" w:cs="Arial"/>
        </w:rPr>
      </w:pPr>
    </w:p>
    <w:p w:rsidR="006C3505" w:rsidRDefault="006C3505" w:rsidP="00111D97">
      <w:pPr>
        <w:ind w:left="4248"/>
        <w:rPr>
          <w:rFonts w:ascii="Arial" w:hAnsi="Arial" w:cs="Arial"/>
        </w:rPr>
      </w:pPr>
      <w:r>
        <w:rPr>
          <w:rFonts w:ascii="Arial" w:hAnsi="Arial" w:cs="Arial"/>
        </w:rPr>
        <w:t xml:space="preserve">                    …..………………………</w:t>
      </w:r>
    </w:p>
    <w:p w:rsidR="006C3505" w:rsidRDefault="006C3505" w:rsidP="00111D97">
      <w:pPr>
        <w:spacing w:after="0"/>
        <w:ind w:left="4247"/>
        <w:jc w:val="center"/>
        <w:rPr>
          <w:rFonts w:ascii="Arial" w:hAnsi="Arial" w:cs="Arial"/>
        </w:rPr>
      </w:pPr>
      <w:r>
        <w:rPr>
          <w:rFonts w:ascii="Arial" w:hAnsi="Arial" w:cs="Arial"/>
        </w:rPr>
        <w:t>PhDr. Jindřich Fryč</w:t>
      </w:r>
    </w:p>
    <w:p w:rsidR="006C3505" w:rsidRDefault="006C3505" w:rsidP="00111D97">
      <w:pPr>
        <w:spacing w:after="0"/>
        <w:ind w:left="4247"/>
        <w:jc w:val="center"/>
        <w:rPr>
          <w:rFonts w:ascii="Arial" w:hAnsi="Arial" w:cs="Arial"/>
        </w:rPr>
      </w:pPr>
      <w:r>
        <w:rPr>
          <w:rFonts w:ascii="Arial" w:hAnsi="Arial" w:cs="Arial"/>
        </w:rPr>
        <w:t>státní tajemník</w:t>
      </w:r>
    </w:p>
    <w:p w:rsidR="006C3505" w:rsidRDefault="006C3505" w:rsidP="00111D97">
      <w:pPr>
        <w:spacing w:after="120"/>
        <w:ind w:left="4247"/>
        <w:jc w:val="center"/>
        <w:rPr>
          <w:rFonts w:ascii="Arial" w:hAnsi="Arial" w:cs="Arial"/>
        </w:rPr>
      </w:pPr>
      <w:r>
        <w:rPr>
          <w:rFonts w:ascii="Arial" w:hAnsi="Arial" w:cs="Arial"/>
        </w:rPr>
        <w:t>v Ministerstvu školství, mládeže a tělovýchovy</w:t>
      </w:r>
    </w:p>
    <w:p w:rsidR="00DA315B" w:rsidRDefault="00DA315B" w:rsidP="00111D97">
      <w:pPr>
        <w:spacing w:after="0"/>
        <w:jc w:val="both"/>
        <w:rPr>
          <w:rFonts w:ascii="Arial" w:hAnsi="Arial" w:cs="Arial"/>
        </w:rPr>
      </w:pPr>
    </w:p>
    <w:p w:rsidR="007F5217" w:rsidRDefault="007F5217" w:rsidP="00111D97">
      <w:pPr>
        <w:spacing w:after="0"/>
        <w:jc w:val="both"/>
        <w:rPr>
          <w:rFonts w:ascii="Arial" w:hAnsi="Arial" w:cs="Arial"/>
        </w:rPr>
      </w:pPr>
    </w:p>
    <w:p w:rsidR="006C3505" w:rsidRDefault="006C3505" w:rsidP="001D52E1">
      <w:pPr>
        <w:spacing w:after="60" w:line="240" w:lineRule="auto"/>
        <w:jc w:val="both"/>
        <w:rPr>
          <w:rFonts w:ascii="Arial" w:hAnsi="Arial" w:cs="Arial"/>
        </w:rPr>
      </w:pPr>
      <w:r>
        <w:rPr>
          <w:rFonts w:ascii="Arial" w:hAnsi="Arial" w:cs="Arial"/>
        </w:rPr>
        <w:t xml:space="preserve">Vyvěšeno na úřední desce: </w:t>
      </w:r>
    </w:p>
    <w:p w:rsidR="006C3505" w:rsidRDefault="006C3505" w:rsidP="001D52E1">
      <w:pPr>
        <w:spacing w:after="0" w:line="240" w:lineRule="auto"/>
        <w:jc w:val="both"/>
        <w:rPr>
          <w:rFonts w:ascii="Arial" w:hAnsi="Arial" w:cs="Arial"/>
        </w:rPr>
      </w:pPr>
      <w:r>
        <w:rPr>
          <w:rFonts w:ascii="Arial" w:hAnsi="Arial" w:cs="Arial"/>
        </w:rPr>
        <w:t>Odstraněno z úřední desky:</w:t>
      </w:r>
    </w:p>
    <w:p w:rsidR="001D52E1" w:rsidRDefault="001D52E1" w:rsidP="001D52E1">
      <w:pPr>
        <w:spacing w:after="0" w:line="240" w:lineRule="auto"/>
        <w:jc w:val="both"/>
        <w:rPr>
          <w:rFonts w:ascii="Arial" w:hAnsi="Arial" w:cs="Arial"/>
        </w:rPr>
      </w:pPr>
    </w:p>
    <w:p w:rsidR="0063189C" w:rsidRDefault="0063189C" w:rsidP="00111D97">
      <w:pPr>
        <w:spacing w:after="0"/>
        <w:jc w:val="both"/>
        <w:rPr>
          <w:rFonts w:ascii="Arial" w:hAnsi="Arial" w:cs="Arial"/>
        </w:rPr>
      </w:pPr>
    </w:p>
    <w:p w:rsidR="00C405A8" w:rsidRDefault="00C405A8" w:rsidP="00111D97">
      <w:pPr>
        <w:spacing w:after="0"/>
        <w:jc w:val="both"/>
        <w:rPr>
          <w:rFonts w:ascii="Arial" w:hAnsi="Arial" w:cs="Arial"/>
        </w:rPr>
      </w:pPr>
      <w:r>
        <w:rPr>
          <w:rFonts w:ascii="Arial" w:hAnsi="Arial" w:cs="Arial"/>
        </w:rPr>
        <w:t xml:space="preserve">Kontaktní osoba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F4B" w:rsidRDefault="00B43F4B" w:rsidP="008C6D10">
      <w:pPr>
        <w:spacing w:after="0" w:line="240" w:lineRule="auto"/>
      </w:pPr>
      <w:r>
        <w:separator/>
      </w:r>
    </w:p>
  </w:endnote>
  <w:endnote w:type="continuationSeparator" w:id="0">
    <w:p w:rsidR="00B43F4B" w:rsidRDefault="00B43F4B"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8B23E3">
          <w:rPr>
            <w:noProof/>
          </w:rPr>
          <w:t>2</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F4B" w:rsidRDefault="00B43F4B" w:rsidP="008C6D10">
      <w:pPr>
        <w:spacing w:after="0" w:line="240" w:lineRule="auto"/>
      </w:pPr>
      <w:r>
        <w:separator/>
      </w:r>
    </w:p>
  </w:footnote>
  <w:footnote w:type="continuationSeparator" w:id="0">
    <w:p w:rsidR="00B43F4B" w:rsidRDefault="00B43F4B" w:rsidP="008C6D10">
      <w:pPr>
        <w:spacing w:after="0" w:line="240" w:lineRule="auto"/>
      </w:pPr>
      <w:r>
        <w:continuationSeparator/>
      </w:r>
    </w:p>
  </w:footnote>
  <w:footnote w:id="1">
    <w:p w:rsidR="002350A1" w:rsidRPr="00D73054" w:rsidRDefault="002350A1" w:rsidP="002350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2A769D"/>
    <w:multiLevelType w:val="hybridMultilevel"/>
    <w:tmpl w:val="74B6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4"/>
  </w:num>
  <w:num w:numId="7">
    <w:abstractNumId w:val="9"/>
  </w:num>
  <w:num w:numId="8">
    <w:abstractNumId w:val="24"/>
  </w:num>
  <w:num w:numId="9">
    <w:abstractNumId w:val="1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19"/>
  </w:num>
  <w:num w:numId="14">
    <w:abstractNumId w:val="21"/>
  </w:num>
  <w:num w:numId="15">
    <w:abstractNumId w:val="16"/>
  </w:num>
  <w:num w:numId="16">
    <w:abstractNumId w:val="1"/>
  </w:num>
  <w:num w:numId="17">
    <w:abstractNumId w:val="17"/>
  </w:num>
  <w:num w:numId="18">
    <w:abstractNumId w:val="10"/>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2"/>
  </w:num>
  <w:num w:numId="22">
    <w:abstractNumId w:val="5"/>
  </w:num>
  <w:num w:numId="23">
    <w:abstractNumId w:val="7"/>
  </w:num>
  <w:num w:numId="24">
    <w:abstractNumId w:val="18"/>
  </w:num>
  <w:num w:numId="25">
    <w:abstractNumId w:val="25"/>
  </w:num>
  <w:num w:numId="26">
    <w:abstractNumId w:val="20"/>
  </w:num>
  <w:num w:numId="27">
    <w:abstractNumId w:val="23"/>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13D6"/>
    <w:rsid w:val="000356E9"/>
    <w:rsid w:val="00035A86"/>
    <w:rsid w:val="00045C32"/>
    <w:rsid w:val="000510BA"/>
    <w:rsid w:val="000956F1"/>
    <w:rsid w:val="000A0F26"/>
    <w:rsid w:val="000D1225"/>
    <w:rsid w:val="000D6E96"/>
    <w:rsid w:val="00111D97"/>
    <w:rsid w:val="001122FE"/>
    <w:rsid w:val="00122C2E"/>
    <w:rsid w:val="00133D18"/>
    <w:rsid w:val="00146FD1"/>
    <w:rsid w:val="00160386"/>
    <w:rsid w:val="00165463"/>
    <w:rsid w:val="00166FE7"/>
    <w:rsid w:val="00181C0C"/>
    <w:rsid w:val="00197BF3"/>
    <w:rsid w:val="001B40B8"/>
    <w:rsid w:val="001D52E1"/>
    <w:rsid w:val="001E1979"/>
    <w:rsid w:val="00224523"/>
    <w:rsid w:val="002350A1"/>
    <w:rsid w:val="002545E9"/>
    <w:rsid w:val="00265FEF"/>
    <w:rsid w:val="00290452"/>
    <w:rsid w:val="002960FE"/>
    <w:rsid w:val="00296F95"/>
    <w:rsid w:val="002A1069"/>
    <w:rsid w:val="002A3394"/>
    <w:rsid w:val="002B21AE"/>
    <w:rsid w:val="002B3F0C"/>
    <w:rsid w:val="002D7C04"/>
    <w:rsid w:val="00303235"/>
    <w:rsid w:val="0031721A"/>
    <w:rsid w:val="003511C3"/>
    <w:rsid w:val="00353924"/>
    <w:rsid w:val="00363C88"/>
    <w:rsid w:val="00376679"/>
    <w:rsid w:val="00386513"/>
    <w:rsid w:val="003B0470"/>
    <w:rsid w:val="004004D3"/>
    <w:rsid w:val="00401B34"/>
    <w:rsid w:val="00404FF2"/>
    <w:rsid w:val="00422F63"/>
    <w:rsid w:val="004245AB"/>
    <w:rsid w:val="00432933"/>
    <w:rsid w:val="004608B4"/>
    <w:rsid w:val="0049258B"/>
    <w:rsid w:val="004A1064"/>
    <w:rsid w:val="004A783A"/>
    <w:rsid w:val="004B5796"/>
    <w:rsid w:val="004B68F4"/>
    <w:rsid w:val="004C14B3"/>
    <w:rsid w:val="004D300B"/>
    <w:rsid w:val="004D5B62"/>
    <w:rsid w:val="004E3F4B"/>
    <w:rsid w:val="00583793"/>
    <w:rsid w:val="005A7167"/>
    <w:rsid w:val="005C7C2E"/>
    <w:rsid w:val="005E7103"/>
    <w:rsid w:val="005F36DD"/>
    <w:rsid w:val="005F45B7"/>
    <w:rsid w:val="00616E38"/>
    <w:rsid w:val="00626751"/>
    <w:rsid w:val="0063189C"/>
    <w:rsid w:val="0065251D"/>
    <w:rsid w:val="006550B3"/>
    <w:rsid w:val="0068155D"/>
    <w:rsid w:val="006B5F58"/>
    <w:rsid w:val="006C3505"/>
    <w:rsid w:val="007038F1"/>
    <w:rsid w:val="00753C97"/>
    <w:rsid w:val="00761A55"/>
    <w:rsid w:val="00786944"/>
    <w:rsid w:val="007949BB"/>
    <w:rsid w:val="007962FD"/>
    <w:rsid w:val="007A338B"/>
    <w:rsid w:val="007B3987"/>
    <w:rsid w:val="007E28D3"/>
    <w:rsid w:val="007F5217"/>
    <w:rsid w:val="008008A1"/>
    <w:rsid w:val="008127C7"/>
    <w:rsid w:val="00850A5D"/>
    <w:rsid w:val="00856FFE"/>
    <w:rsid w:val="00866482"/>
    <w:rsid w:val="008B23E3"/>
    <w:rsid w:val="008B4757"/>
    <w:rsid w:val="008C13A9"/>
    <w:rsid w:val="008C6D10"/>
    <w:rsid w:val="008E178C"/>
    <w:rsid w:val="00921629"/>
    <w:rsid w:val="0092391D"/>
    <w:rsid w:val="00926609"/>
    <w:rsid w:val="0096737E"/>
    <w:rsid w:val="009701A5"/>
    <w:rsid w:val="00990BD0"/>
    <w:rsid w:val="00997494"/>
    <w:rsid w:val="009B3B40"/>
    <w:rsid w:val="009B7578"/>
    <w:rsid w:val="009D07AF"/>
    <w:rsid w:val="009D1B08"/>
    <w:rsid w:val="009D2270"/>
    <w:rsid w:val="009E2834"/>
    <w:rsid w:val="009E311E"/>
    <w:rsid w:val="00A01C44"/>
    <w:rsid w:val="00A048BE"/>
    <w:rsid w:val="00A14D09"/>
    <w:rsid w:val="00A1595C"/>
    <w:rsid w:val="00A2576D"/>
    <w:rsid w:val="00A37784"/>
    <w:rsid w:val="00A42652"/>
    <w:rsid w:val="00A85FEC"/>
    <w:rsid w:val="00A937AF"/>
    <w:rsid w:val="00AB4134"/>
    <w:rsid w:val="00AC2828"/>
    <w:rsid w:val="00AF1700"/>
    <w:rsid w:val="00B02320"/>
    <w:rsid w:val="00B2528A"/>
    <w:rsid w:val="00B35CDC"/>
    <w:rsid w:val="00B43F4B"/>
    <w:rsid w:val="00B555C1"/>
    <w:rsid w:val="00B6756F"/>
    <w:rsid w:val="00BA49EB"/>
    <w:rsid w:val="00BA5E76"/>
    <w:rsid w:val="00BE43F3"/>
    <w:rsid w:val="00BF0919"/>
    <w:rsid w:val="00BF3419"/>
    <w:rsid w:val="00C2404D"/>
    <w:rsid w:val="00C30864"/>
    <w:rsid w:val="00C405A8"/>
    <w:rsid w:val="00C46DAF"/>
    <w:rsid w:val="00C47B16"/>
    <w:rsid w:val="00C62779"/>
    <w:rsid w:val="00C63EB1"/>
    <w:rsid w:val="00C830F2"/>
    <w:rsid w:val="00C91DBE"/>
    <w:rsid w:val="00C95CAD"/>
    <w:rsid w:val="00C97DA7"/>
    <w:rsid w:val="00CA6593"/>
    <w:rsid w:val="00CA76BA"/>
    <w:rsid w:val="00CC159A"/>
    <w:rsid w:val="00CC7885"/>
    <w:rsid w:val="00CE26FF"/>
    <w:rsid w:val="00D1523F"/>
    <w:rsid w:val="00D165C8"/>
    <w:rsid w:val="00D42E8A"/>
    <w:rsid w:val="00D462D2"/>
    <w:rsid w:val="00D53204"/>
    <w:rsid w:val="00D56A83"/>
    <w:rsid w:val="00D64725"/>
    <w:rsid w:val="00D73054"/>
    <w:rsid w:val="00D90A86"/>
    <w:rsid w:val="00D9552F"/>
    <w:rsid w:val="00DA21AD"/>
    <w:rsid w:val="00DA315B"/>
    <w:rsid w:val="00DA3368"/>
    <w:rsid w:val="00DA59AE"/>
    <w:rsid w:val="00DA664C"/>
    <w:rsid w:val="00DB7754"/>
    <w:rsid w:val="00DD06FD"/>
    <w:rsid w:val="00DD7CB3"/>
    <w:rsid w:val="00DF329F"/>
    <w:rsid w:val="00E03058"/>
    <w:rsid w:val="00E03E75"/>
    <w:rsid w:val="00E07041"/>
    <w:rsid w:val="00E15542"/>
    <w:rsid w:val="00E25D42"/>
    <w:rsid w:val="00E56EA9"/>
    <w:rsid w:val="00E672C1"/>
    <w:rsid w:val="00E91F42"/>
    <w:rsid w:val="00EA227F"/>
    <w:rsid w:val="00EA3028"/>
    <w:rsid w:val="00EB291A"/>
    <w:rsid w:val="00EB5F58"/>
    <w:rsid w:val="00EB62EB"/>
    <w:rsid w:val="00ED6C71"/>
    <w:rsid w:val="00EE5B62"/>
    <w:rsid w:val="00EF2C93"/>
    <w:rsid w:val="00F11F5F"/>
    <w:rsid w:val="00F13FD9"/>
    <w:rsid w:val="00F26CDC"/>
    <w:rsid w:val="00F4654F"/>
    <w:rsid w:val="00F51DFB"/>
    <w:rsid w:val="00F761E3"/>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00B2F-F81F-47F6-AADD-99AEBB15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7F52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11305455">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0778795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6089076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B63E-8063-44FC-B755-7FFDD4AD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1290</Words>
  <Characters>7611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10</cp:revision>
  <cp:lastPrinted>2017-06-01T13:11:00Z</cp:lastPrinted>
  <dcterms:created xsi:type="dcterms:W3CDTF">2017-05-24T05:46:00Z</dcterms:created>
  <dcterms:modified xsi:type="dcterms:W3CDTF">2017-06-01T13:22:00Z</dcterms:modified>
</cp:coreProperties>
</file>