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731847" w:rsidRPr="00731847">
        <w:rPr>
          <w:rFonts w:ascii="Arial" w:hAnsi="Arial" w:cs="Arial"/>
          <w:sz w:val="24"/>
          <w:szCs w:val="24"/>
        </w:rPr>
        <w:t>ministerský rada – procesní konzultant v oddělení projektové kanceláře</w:t>
      </w:r>
      <w:r w:rsidR="00731847" w:rsidRPr="001F7539">
        <w:rPr>
          <w:rFonts w:cs="Arial"/>
          <w:b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731847">
        <w:rPr>
          <w:rFonts w:ascii="Arial" w:hAnsi="Arial" w:cs="Arial"/>
          <w:sz w:val="24"/>
          <w:szCs w:val="24"/>
        </w:rPr>
        <w:t>15765/2017-2</w:t>
      </w:r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31847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AF4F19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7</cp:revision>
  <cp:lastPrinted>2015-09-24T12:01:00Z</cp:lastPrinted>
  <dcterms:created xsi:type="dcterms:W3CDTF">2017-02-01T09:02:00Z</dcterms:created>
  <dcterms:modified xsi:type="dcterms:W3CDTF">2017-06-14T13:09:00Z</dcterms:modified>
</cp:coreProperties>
</file>