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3042FE5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5F387F">
        <w:rPr>
          <w:rFonts w:ascii="Arial" w:hAnsi="Arial" w:cs="Arial"/>
          <w:sz w:val="24"/>
          <w:szCs w:val="24"/>
        </w:rPr>
        <w:t>metodického řízení v odboru řízení operačního programu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</w:t>
      </w:r>
      <w:r w:rsidR="005F387F">
        <w:rPr>
          <w:rFonts w:ascii="Arial" w:hAnsi="Arial" w:cs="Arial"/>
          <w:sz w:val="24"/>
          <w:szCs w:val="24"/>
        </w:rPr>
        <w:t>66</w:t>
      </w:r>
      <w:r w:rsidR="002C7609">
        <w:rPr>
          <w:rFonts w:ascii="Arial" w:hAnsi="Arial" w:cs="Arial"/>
          <w:sz w:val="24"/>
          <w:szCs w:val="24"/>
        </w:rPr>
        <w:t>3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456E79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2C7609"/>
    <w:rsid w:val="00416301"/>
    <w:rsid w:val="00456E79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3</cp:revision>
  <cp:lastPrinted>2017-03-07T12:05:00Z</cp:lastPrinted>
  <dcterms:created xsi:type="dcterms:W3CDTF">2017-05-10T12:06:00Z</dcterms:created>
  <dcterms:modified xsi:type="dcterms:W3CDTF">2017-06-06T07:22:00Z</dcterms:modified>
</cp:coreProperties>
</file>