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75193" w14:textId="77777777" w:rsidR="001850E7" w:rsidRPr="00E2496F" w:rsidRDefault="001850E7" w:rsidP="001850E7">
      <w:pPr>
        <w:pStyle w:val="Default"/>
        <w:jc w:val="center"/>
        <w:rPr>
          <w:rFonts w:ascii="Calibri" w:hAnsi="Calibri" w:cs="Calibri"/>
          <w:b/>
          <w:bCs/>
          <w:sz w:val="48"/>
          <w:szCs w:val="48"/>
        </w:rPr>
      </w:pPr>
      <w:r w:rsidRPr="00E2496F">
        <w:rPr>
          <w:rFonts w:ascii="Calibri" w:hAnsi="Calibri" w:cs="Calibri"/>
          <w:b/>
          <w:bCs/>
          <w:sz w:val="48"/>
          <w:szCs w:val="48"/>
        </w:rPr>
        <w:t>Mimořádná výzva na rok 2017</w:t>
      </w:r>
    </w:p>
    <w:p w14:paraId="49C13F8E" w14:textId="77777777" w:rsidR="001850E7" w:rsidRDefault="001850E7" w:rsidP="001850E7">
      <w:pPr>
        <w:autoSpaceDE w:val="0"/>
        <w:autoSpaceDN w:val="0"/>
        <w:adjustRightInd w:val="0"/>
        <w:spacing w:after="0" w:line="240" w:lineRule="auto"/>
        <w:jc w:val="center"/>
        <w:rPr>
          <w:rFonts w:ascii="Calibri" w:hAnsi="Calibri" w:cs="Calibri"/>
          <w:color w:val="000000"/>
          <w:sz w:val="24"/>
          <w:szCs w:val="24"/>
        </w:rPr>
      </w:pPr>
    </w:p>
    <w:p w14:paraId="15B00B8C" w14:textId="77777777" w:rsidR="001850E7" w:rsidRDefault="001850E7" w:rsidP="001850E7">
      <w:pPr>
        <w:autoSpaceDE w:val="0"/>
        <w:autoSpaceDN w:val="0"/>
        <w:adjustRightInd w:val="0"/>
        <w:spacing w:after="0" w:line="240" w:lineRule="auto"/>
        <w:jc w:val="center"/>
        <w:rPr>
          <w:rFonts w:ascii="Calibri" w:hAnsi="Calibri" w:cs="Calibri"/>
          <w:color w:val="000000"/>
          <w:sz w:val="24"/>
          <w:szCs w:val="24"/>
        </w:rPr>
      </w:pPr>
    </w:p>
    <w:p w14:paraId="1DB7AEFC" w14:textId="77777777" w:rsidR="001850E7" w:rsidRDefault="001850E7" w:rsidP="001850E7">
      <w:pPr>
        <w:autoSpaceDE w:val="0"/>
        <w:autoSpaceDN w:val="0"/>
        <w:adjustRightInd w:val="0"/>
        <w:spacing w:after="0" w:line="240" w:lineRule="auto"/>
        <w:jc w:val="center"/>
        <w:rPr>
          <w:rFonts w:ascii="Calibri" w:hAnsi="Calibri" w:cs="Calibri"/>
          <w:color w:val="000000"/>
          <w:sz w:val="24"/>
          <w:szCs w:val="24"/>
        </w:rPr>
      </w:pPr>
      <w:r w:rsidRPr="006F19BA">
        <w:rPr>
          <w:rFonts w:ascii="Calibri" w:hAnsi="Calibri" w:cs="Calibri"/>
          <w:noProof/>
          <w:color w:val="000000"/>
          <w:sz w:val="24"/>
          <w:szCs w:val="24"/>
          <w:lang w:eastAsia="cs-CZ"/>
        </w:rPr>
        <w:drawing>
          <wp:inline distT="0" distB="0" distL="0" distR="0" wp14:anchorId="551A749C" wp14:editId="72F856F1">
            <wp:extent cx="2612143" cy="123245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689" cy="1259603"/>
                    </a:xfrm>
                    <a:prstGeom prst="rect">
                      <a:avLst/>
                    </a:prstGeom>
                    <a:noFill/>
                    <a:ln>
                      <a:noFill/>
                    </a:ln>
                  </pic:spPr>
                </pic:pic>
              </a:graphicData>
            </a:graphic>
          </wp:inline>
        </w:drawing>
      </w:r>
    </w:p>
    <w:p w14:paraId="2AC0CB12" w14:textId="77777777" w:rsidR="001850E7" w:rsidRDefault="001850E7" w:rsidP="001850E7">
      <w:pPr>
        <w:autoSpaceDE w:val="0"/>
        <w:autoSpaceDN w:val="0"/>
        <w:adjustRightInd w:val="0"/>
        <w:spacing w:after="0" w:line="240" w:lineRule="auto"/>
        <w:rPr>
          <w:rFonts w:ascii="Calibri" w:hAnsi="Calibri" w:cs="Calibri"/>
          <w:color w:val="000000"/>
          <w:sz w:val="24"/>
          <w:szCs w:val="24"/>
        </w:rPr>
      </w:pPr>
    </w:p>
    <w:p w14:paraId="413B3CFE" w14:textId="77777777" w:rsidR="001850E7" w:rsidRPr="00E2496F" w:rsidRDefault="001850E7" w:rsidP="00E2496F">
      <w:pPr>
        <w:pStyle w:val="Default"/>
        <w:jc w:val="center"/>
        <w:rPr>
          <w:b/>
          <w:bCs/>
          <w:sz w:val="48"/>
          <w:szCs w:val="48"/>
        </w:rPr>
      </w:pPr>
      <w:r w:rsidRPr="00E2496F">
        <w:rPr>
          <w:rFonts w:ascii="Calibri" w:hAnsi="Calibri" w:cs="Calibri"/>
          <w:b/>
          <w:bCs/>
          <w:sz w:val="48"/>
          <w:szCs w:val="48"/>
        </w:rPr>
        <w:t xml:space="preserve">Vyhlášení dotačního neinvestičního Programu III. </w:t>
      </w:r>
      <w:r w:rsidRPr="00E2496F">
        <w:rPr>
          <w:rFonts w:asciiTheme="minorHAnsi" w:hAnsiTheme="minorHAnsi"/>
          <w:b/>
          <w:sz w:val="48"/>
          <w:szCs w:val="48"/>
        </w:rPr>
        <w:t>Činnost sportovních (servisních) střešních organizací</w:t>
      </w:r>
    </w:p>
    <w:p w14:paraId="189FB2BE" w14:textId="77777777" w:rsidR="001850E7" w:rsidRPr="00E2496F" w:rsidRDefault="001850E7" w:rsidP="00E2496F">
      <w:pPr>
        <w:pStyle w:val="Default"/>
        <w:jc w:val="center"/>
        <w:rPr>
          <w:rFonts w:ascii="Calibri" w:hAnsi="Calibri" w:cs="Calibri"/>
          <w:b/>
          <w:bCs/>
          <w:sz w:val="48"/>
          <w:szCs w:val="48"/>
        </w:rPr>
      </w:pPr>
      <w:r w:rsidRPr="00E2496F">
        <w:rPr>
          <w:rFonts w:ascii="Calibri" w:hAnsi="Calibri" w:cs="Calibri"/>
          <w:b/>
          <w:bCs/>
          <w:sz w:val="48"/>
          <w:szCs w:val="48"/>
        </w:rPr>
        <w:t>-</w:t>
      </w:r>
    </w:p>
    <w:p w14:paraId="4198EE07" w14:textId="77777777" w:rsidR="001850E7" w:rsidRPr="00E2496F" w:rsidRDefault="001850E7" w:rsidP="00E2496F">
      <w:pPr>
        <w:pStyle w:val="Default"/>
        <w:jc w:val="center"/>
        <w:rPr>
          <w:rFonts w:ascii="Calibri" w:hAnsi="Calibri" w:cs="Calibri"/>
          <w:b/>
          <w:bCs/>
          <w:sz w:val="48"/>
          <w:szCs w:val="48"/>
        </w:rPr>
      </w:pPr>
      <w:r w:rsidRPr="00E2496F">
        <w:rPr>
          <w:rFonts w:ascii="Calibri" w:hAnsi="Calibri" w:cs="Calibri"/>
          <w:b/>
          <w:bCs/>
          <w:sz w:val="48"/>
          <w:szCs w:val="48"/>
        </w:rPr>
        <w:t xml:space="preserve">Dotační neinvestiční program státní podpory sportu pro spolky na období 2017 </w:t>
      </w:r>
    </w:p>
    <w:p w14:paraId="22F05591" w14:textId="77777777" w:rsidR="001850E7" w:rsidRDefault="001850E7" w:rsidP="001850E7">
      <w:pPr>
        <w:pStyle w:val="Default"/>
        <w:rPr>
          <w:color w:val="auto"/>
        </w:rPr>
      </w:pPr>
    </w:p>
    <w:p w14:paraId="75E0FB8C" w14:textId="77777777" w:rsidR="00C82421" w:rsidRDefault="00C82421" w:rsidP="001850E7">
      <w:pPr>
        <w:pStyle w:val="Default"/>
        <w:jc w:val="both"/>
        <w:rPr>
          <w:color w:val="auto"/>
        </w:rPr>
      </w:pPr>
    </w:p>
    <w:p w14:paraId="790F590A" w14:textId="05257548" w:rsidR="001850E7" w:rsidRDefault="001850E7" w:rsidP="001850E7">
      <w:pPr>
        <w:pStyle w:val="Default"/>
        <w:jc w:val="both"/>
        <w:rPr>
          <w:color w:val="auto"/>
        </w:rPr>
      </w:pPr>
      <w:r w:rsidRPr="005E2923">
        <w:rPr>
          <w:color w:val="auto"/>
        </w:rPr>
        <w:t>S ohledem na mimořádn</w:t>
      </w:r>
      <w:r>
        <w:rPr>
          <w:color w:val="auto"/>
        </w:rPr>
        <w:t>ou časovou tíseň, do které se MŠ</w:t>
      </w:r>
      <w:r w:rsidRPr="005E2923">
        <w:rPr>
          <w:color w:val="auto"/>
        </w:rPr>
        <w:t xml:space="preserve">MT dostalo v souvislosti s prošetřováním </w:t>
      </w:r>
      <w:r>
        <w:rPr>
          <w:color w:val="auto"/>
        </w:rPr>
        <w:br/>
      </w:r>
      <w:r w:rsidRPr="005E2923">
        <w:rPr>
          <w:color w:val="auto"/>
        </w:rPr>
        <w:t>a následným pozastavením vyhlášených dotačních programu státní podpory sportu,</w:t>
      </w:r>
      <w:r>
        <w:rPr>
          <w:color w:val="auto"/>
        </w:rPr>
        <w:t xml:space="preserve"> </w:t>
      </w:r>
      <w:r w:rsidRPr="005E2923">
        <w:rPr>
          <w:color w:val="auto"/>
        </w:rPr>
        <w:t xml:space="preserve">s přihlédnutím </w:t>
      </w:r>
      <w:r>
        <w:rPr>
          <w:color w:val="auto"/>
        </w:rPr>
        <w:br/>
      </w:r>
      <w:r w:rsidRPr="005E2923">
        <w:rPr>
          <w:color w:val="auto"/>
        </w:rPr>
        <w:t xml:space="preserve">k tomu, že je ve veřejném zájmu, aby se </w:t>
      </w:r>
      <w:r>
        <w:rPr>
          <w:color w:val="auto"/>
        </w:rPr>
        <w:t xml:space="preserve">sportovním (servisním) střešním </w:t>
      </w:r>
      <w:r w:rsidRPr="005E2923">
        <w:rPr>
          <w:color w:val="auto"/>
        </w:rPr>
        <w:t>organizacím, které se ve své činnosti zabývají sportovní činností, dostalo včas a v odpovídající výši státní podpory,</w:t>
      </w:r>
      <w:r>
        <w:rPr>
          <w:color w:val="auto"/>
        </w:rPr>
        <w:t xml:space="preserve"> </w:t>
      </w:r>
      <w:r w:rsidRPr="005E2923">
        <w:rPr>
          <w:color w:val="auto"/>
        </w:rPr>
        <w:t>s poukazem na to, že s ohledem na</w:t>
      </w:r>
      <w:r>
        <w:rPr>
          <w:color w:val="auto"/>
        </w:rPr>
        <w:t> </w:t>
      </w:r>
      <w:r w:rsidRPr="005E2923">
        <w:rPr>
          <w:color w:val="auto"/>
        </w:rPr>
        <w:t xml:space="preserve">specifickou povahu sportovní činnosti a její značnou závislost na státní finanční podpoře by mohla být neposkytnutím finančních prostředků státní podpory sportu činnost sportovních </w:t>
      </w:r>
      <w:r>
        <w:rPr>
          <w:color w:val="auto"/>
        </w:rPr>
        <w:t xml:space="preserve">(servisních) střešních </w:t>
      </w:r>
      <w:r w:rsidR="004708E7">
        <w:rPr>
          <w:color w:val="auto"/>
        </w:rPr>
        <w:t>organizací</w:t>
      </w:r>
      <w:r w:rsidRPr="005E2923">
        <w:rPr>
          <w:color w:val="auto"/>
        </w:rPr>
        <w:t xml:space="preserve"> nenapravitelně poškozena,</w:t>
      </w:r>
      <w:r>
        <w:rPr>
          <w:color w:val="auto"/>
        </w:rPr>
        <w:t xml:space="preserve"> </w:t>
      </w:r>
      <w:r w:rsidRPr="005E2923">
        <w:rPr>
          <w:color w:val="auto"/>
        </w:rPr>
        <w:t>se zvláštním důrazem na skutečnost, že podle zákona o podpoře sportu je sport veřejně prospěšnou činností,</w:t>
      </w:r>
      <w:r>
        <w:rPr>
          <w:color w:val="auto"/>
        </w:rPr>
        <w:t xml:space="preserve"> přistoupilo MŠ</w:t>
      </w:r>
      <w:r w:rsidRPr="005E2923">
        <w:rPr>
          <w:color w:val="auto"/>
        </w:rPr>
        <w:t>MT k vyhlášení tohoto programu a ke stan</w:t>
      </w:r>
      <w:r>
        <w:rPr>
          <w:color w:val="auto"/>
        </w:rPr>
        <w:t>ovení</w:t>
      </w:r>
      <w:r w:rsidR="001A3EB8">
        <w:rPr>
          <w:color w:val="auto"/>
        </w:rPr>
        <w:t xml:space="preserve"> pravidel pro jeho rozděl</w:t>
      </w:r>
      <w:r w:rsidR="002B35D6">
        <w:rPr>
          <w:color w:val="auto"/>
        </w:rPr>
        <w:t>ení, která jsou uvedena</w:t>
      </w:r>
      <w:r>
        <w:rPr>
          <w:color w:val="auto"/>
        </w:rPr>
        <w:t xml:space="preserve"> v</w:t>
      </w:r>
      <w:r w:rsidR="00180293">
        <w:rPr>
          <w:color w:val="auto"/>
        </w:rPr>
        <w:t> </w:t>
      </w:r>
      <w:r w:rsidRPr="00180293">
        <w:rPr>
          <w:color w:val="auto"/>
        </w:rPr>
        <w:t>článku</w:t>
      </w:r>
      <w:r w:rsidR="00180293" w:rsidRPr="00180293">
        <w:rPr>
          <w:color w:val="auto"/>
        </w:rPr>
        <w:t xml:space="preserve"> 1, bod</w:t>
      </w:r>
      <w:r w:rsidRPr="00180293">
        <w:rPr>
          <w:color w:val="auto"/>
        </w:rPr>
        <w:t xml:space="preserve"> 1.5 níže.</w:t>
      </w:r>
    </w:p>
    <w:p w14:paraId="5CD7CBC4" w14:textId="77777777" w:rsidR="001850E7" w:rsidRDefault="001850E7" w:rsidP="001850E7">
      <w:pPr>
        <w:pStyle w:val="Default"/>
        <w:jc w:val="both"/>
        <w:rPr>
          <w:color w:val="auto"/>
        </w:rPr>
      </w:pPr>
    </w:p>
    <w:p w14:paraId="5DB11736" w14:textId="77777777" w:rsidR="001850E7" w:rsidRPr="007C79DB" w:rsidRDefault="001850E7" w:rsidP="001850E7">
      <w:pPr>
        <w:spacing w:after="0" w:line="240" w:lineRule="auto"/>
        <w:jc w:val="both"/>
        <w:rPr>
          <w:rFonts w:ascii="Times New Roman" w:hAnsi="Times New Roman" w:cs="Times New Roman"/>
          <w:sz w:val="24"/>
          <w:szCs w:val="24"/>
        </w:rPr>
      </w:pPr>
      <w:r w:rsidRPr="007C79DB">
        <w:rPr>
          <w:rFonts w:ascii="Times New Roman" w:hAnsi="Times New Roman" w:cs="Times New Roman"/>
          <w:sz w:val="24"/>
          <w:szCs w:val="24"/>
        </w:rPr>
        <w:t>Celková alokace programu je 240 000 000 Kč (slovy dvě stě čtyřicet miliónů korun českých). Tato částka je předběžná, závazná v maximu. MŠMT jí může v návaznosti na řešení jiných nutných priorit snížit anebo v rámci přidělování dotací jednotlivým žadatelům nealokovat do 100%.</w:t>
      </w:r>
    </w:p>
    <w:p w14:paraId="6DD459DE" w14:textId="77777777" w:rsidR="001E4C2B" w:rsidRDefault="001E4C2B" w:rsidP="001E4C2B">
      <w:pPr>
        <w:pStyle w:val="Default"/>
        <w:jc w:val="both"/>
      </w:pPr>
    </w:p>
    <w:p w14:paraId="5F7F342D" w14:textId="77777777" w:rsidR="0009658C" w:rsidRDefault="0009658C" w:rsidP="001E4C2B">
      <w:pPr>
        <w:pStyle w:val="Default"/>
        <w:jc w:val="both"/>
      </w:pPr>
    </w:p>
    <w:p w14:paraId="2E018C99" w14:textId="7BBB149D" w:rsidR="0009658C" w:rsidRPr="0009658C" w:rsidRDefault="0009658C" w:rsidP="001E4C2B">
      <w:pPr>
        <w:pStyle w:val="Default"/>
        <w:jc w:val="both"/>
        <w:rPr>
          <w:b/>
          <w:sz w:val="28"/>
          <w:szCs w:val="28"/>
        </w:rPr>
      </w:pPr>
      <w:r w:rsidRPr="0009658C">
        <w:rPr>
          <w:b/>
          <w:sz w:val="28"/>
          <w:szCs w:val="28"/>
        </w:rPr>
        <w:t>1. Specifikace programu</w:t>
      </w:r>
    </w:p>
    <w:p w14:paraId="0C7B92CA" w14:textId="77777777" w:rsidR="0009658C" w:rsidRDefault="0009658C" w:rsidP="001E4C2B">
      <w:pPr>
        <w:pStyle w:val="Default"/>
        <w:jc w:val="both"/>
      </w:pPr>
    </w:p>
    <w:p w14:paraId="06887F08" w14:textId="77777777" w:rsidR="001E4C2B" w:rsidRPr="00B03F29" w:rsidRDefault="001850E7" w:rsidP="001850E7">
      <w:pPr>
        <w:pStyle w:val="Default"/>
        <w:jc w:val="both"/>
        <w:rPr>
          <w:b/>
        </w:rPr>
      </w:pPr>
      <w:r>
        <w:rPr>
          <w:b/>
        </w:rPr>
        <w:t>1.1</w:t>
      </w:r>
      <w:r w:rsidR="001E4C2B">
        <w:rPr>
          <w:b/>
        </w:rPr>
        <w:t>. Cíl programu</w:t>
      </w:r>
    </w:p>
    <w:p w14:paraId="3D7E003E" w14:textId="77777777" w:rsidR="001E4C2B" w:rsidRDefault="001E4C2B" w:rsidP="001E4C2B">
      <w:pPr>
        <w:pStyle w:val="Default"/>
        <w:jc w:val="both"/>
        <w:rPr>
          <w:highlight w:val="yellow"/>
        </w:rPr>
      </w:pPr>
    </w:p>
    <w:p w14:paraId="0746CE29" w14:textId="1D4A85C9" w:rsidR="001E4C2B" w:rsidRPr="00C82421" w:rsidRDefault="001E4C2B" w:rsidP="001E4C2B">
      <w:pPr>
        <w:pStyle w:val="Default"/>
        <w:jc w:val="both"/>
      </w:pPr>
      <w:r>
        <w:t>V souladu s Koncepc</w:t>
      </w:r>
      <w:r w:rsidR="007F1CA9">
        <w:t>í podpory sportu na období 2016</w:t>
      </w:r>
      <w:r>
        <w:t>-2025 je cílem MŠMT vytvářet a podporovat podmínky pro dostupnost a otevřenost sportu, zdraví posilující a prožitkové pohybové aktivity pro všechny občany ČR, bez rozdílu</w:t>
      </w:r>
      <w:r w:rsidRPr="00B03F29">
        <w:t xml:space="preserve"> </w:t>
      </w:r>
      <w:r>
        <w:t xml:space="preserve">genderu, věku, původu, vyznání, ale i ekonomického a sociálního statusu, pro organizované a neorganizované sportovce prostřednictvím sportovních organizací, zapsaných spolků. MŠMT vyhlášením tohoto programu podporuje rozvoj nestátního neziskového </w:t>
      </w:r>
      <w:r>
        <w:lastRenderedPageBreak/>
        <w:t xml:space="preserve">sektoru v oblasti pohybových aktivit. Program je zaměřen na podporu pravidelných a dlouhodobých činností střešních organizací k vytvoření prostředí zajišťující sportovcům kvalitní zázemí a podmínky k jejich rozvoji a sportovním výkonům. </w:t>
      </w:r>
    </w:p>
    <w:p w14:paraId="69B246C4" w14:textId="77777777" w:rsidR="00C82421" w:rsidRDefault="00C82421" w:rsidP="001E4C2B">
      <w:pPr>
        <w:pStyle w:val="Default"/>
        <w:jc w:val="both"/>
        <w:rPr>
          <w:b/>
        </w:rPr>
      </w:pPr>
    </w:p>
    <w:p w14:paraId="425FC1C7" w14:textId="77777777" w:rsidR="001E4C2B" w:rsidRDefault="001E4C2B" w:rsidP="001E4C2B">
      <w:pPr>
        <w:pStyle w:val="Default"/>
        <w:jc w:val="both"/>
      </w:pPr>
      <w:r w:rsidRPr="00101888">
        <w:rPr>
          <w:b/>
        </w:rPr>
        <w:t xml:space="preserve">1. </w:t>
      </w:r>
      <w:r w:rsidR="001850E7">
        <w:rPr>
          <w:b/>
        </w:rPr>
        <w:t>2</w:t>
      </w:r>
      <w:r w:rsidRPr="00101888">
        <w:rPr>
          <w:b/>
        </w:rPr>
        <w:t xml:space="preserve">. </w:t>
      </w:r>
      <w:r>
        <w:rPr>
          <w:b/>
        </w:rPr>
        <w:t>Účel</w:t>
      </w:r>
      <w:r w:rsidRPr="00101888">
        <w:rPr>
          <w:b/>
        </w:rPr>
        <w:t xml:space="preserve"> </w:t>
      </w:r>
      <w:r>
        <w:rPr>
          <w:b/>
        </w:rPr>
        <w:t>dotace</w:t>
      </w:r>
    </w:p>
    <w:p w14:paraId="6E99C2B0" w14:textId="77777777" w:rsidR="001E4C2B" w:rsidRDefault="001E4C2B" w:rsidP="001E4C2B">
      <w:pPr>
        <w:pStyle w:val="Default"/>
        <w:jc w:val="both"/>
      </w:pPr>
    </w:p>
    <w:p w14:paraId="1BCEBA26" w14:textId="46EB35BC" w:rsidR="001E4C2B" w:rsidRDefault="001E4C2B" w:rsidP="004708E7">
      <w:pPr>
        <w:pStyle w:val="Default"/>
        <w:jc w:val="both"/>
      </w:pPr>
      <w:r>
        <w:t>1. Podporovat provoz</w:t>
      </w:r>
      <w:r w:rsidRPr="000C3521">
        <w:t xml:space="preserve"> </w:t>
      </w:r>
      <w:r>
        <w:t xml:space="preserve">sportovní (servisní) střešní organizace, včetně </w:t>
      </w:r>
      <w:r w:rsidR="00951A39">
        <w:t xml:space="preserve">případné podpory provozu </w:t>
      </w:r>
      <w:r>
        <w:t>pobočných spolků, a dalších projektů</w:t>
      </w:r>
      <w:r w:rsidRPr="000C3521">
        <w:t xml:space="preserve"> související</w:t>
      </w:r>
      <w:r>
        <w:t>ch</w:t>
      </w:r>
      <w:r w:rsidRPr="000C3521">
        <w:t xml:space="preserve"> s </w:t>
      </w:r>
      <w:r>
        <w:t>jejím</w:t>
      </w:r>
      <w:r w:rsidRPr="000C3521">
        <w:t xml:space="preserve"> posláním určeným stanovami</w:t>
      </w:r>
      <w:r>
        <w:t>.</w:t>
      </w:r>
    </w:p>
    <w:p w14:paraId="64C7FFF8" w14:textId="77777777" w:rsidR="001E4C2B" w:rsidRDefault="001E4C2B" w:rsidP="001E4C2B">
      <w:pPr>
        <w:pStyle w:val="Default"/>
        <w:jc w:val="both"/>
      </w:pPr>
    </w:p>
    <w:p w14:paraId="67B3C7D3" w14:textId="77777777" w:rsidR="001E4C2B" w:rsidRDefault="001E4C2B" w:rsidP="004708E7">
      <w:pPr>
        <w:pStyle w:val="Default"/>
        <w:jc w:val="both"/>
        <w:rPr>
          <w:b/>
          <w:bCs/>
        </w:rPr>
      </w:pPr>
      <w:r>
        <w:t xml:space="preserve">2. Podporovat </w:t>
      </w:r>
      <w:r w:rsidRPr="000C3521">
        <w:t>zabezpečení dalších specifických potřeb souvisejících s činností sportovních</w:t>
      </w:r>
      <w:r>
        <w:t xml:space="preserve"> (servisních)</w:t>
      </w:r>
      <w:r w:rsidRPr="000C3521">
        <w:t xml:space="preserve"> střešních organizací a jejich členů (sociální program olympioniků – medailistů, úrazové pojištění, pojištění odpovědnosti trenérů a cvičitelů, platby </w:t>
      </w:r>
      <w:r>
        <w:t>kolektivním správcům podle autorského zákona</w:t>
      </w:r>
      <w:r w:rsidRPr="000C3521">
        <w:t>, zdravotní zabezpečení sportovní reprezentace apod.)</w:t>
      </w:r>
      <w:r>
        <w:t>.</w:t>
      </w:r>
    </w:p>
    <w:p w14:paraId="7705D7B8" w14:textId="77777777" w:rsidR="001E4C2B" w:rsidRDefault="001E4C2B" w:rsidP="001E4C2B">
      <w:pPr>
        <w:pStyle w:val="Default"/>
        <w:rPr>
          <w:b/>
          <w:bCs/>
        </w:rPr>
      </w:pPr>
    </w:p>
    <w:p w14:paraId="3631A787" w14:textId="77777777" w:rsidR="001E4C2B" w:rsidRPr="000C3521" w:rsidRDefault="001E4C2B" w:rsidP="001E4C2B">
      <w:pPr>
        <w:pStyle w:val="Default"/>
      </w:pPr>
      <w:r w:rsidRPr="000C3521">
        <w:rPr>
          <w:b/>
          <w:bCs/>
        </w:rPr>
        <w:t>1</w:t>
      </w:r>
      <w:r>
        <w:rPr>
          <w:b/>
          <w:bCs/>
        </w:rPr>
        <w:t>.</w:t>
      </w:r>
      <w:r w:rsidRPr="000C3521">
        <w:rPr>
          <w:b/>
          <w:bCs/>
        </w:rPr>
        <w:t xml:space="preserve"> </w:t>
      </w:r>
      <w:r w:rsidR="001850E7">
        <w:rPr>
          <w:b/>
          <w:bCs/>
        </w:rPr>
        <w:t>3</w:t>
      </w:r>
      <w:r>
        <w:rPr>
          <w:b/>
          <w:bCs/>
        </w:rPr>
        <w:t xml:space="preserve">. </w:t>
      </w:r>
      <w:r w:rsidRPr="000C3521">
        <w:rPr>
          <w:b/>
          <w:bCs/>
        </w:rPr>
        <w:t xml:space="preserve">Oprávněný žadatel </w:t>
      </w:r>
    </w:p>
    <w:p w14:paraId="29F4BF49" w14:textId="77777777" w:rsidR="001E4C2B" w:rsidRDefault="001E4C2B" w:rsidP="001E4C2B">
      <w:pPr>
        <w:pStyle w:val="Default"/>
      </w:pPr>
    </w:p>
    <w:p w14:paraId="3D3E9849" w14:textId="77777777" w:rsidR="00195C70" w:rsidRDefault="00195C70" w:rsidP="00195C70">
      <w:pPr>
        <w:pStyle w:val="Default"/>
        <w:jc w:val="both"/>
        <w:rPr>
          <w:b/>
          <w:bCs/>
        </w:rPr>
      </w:pPr>
      <w:r>
        <w:rPr>
          <w:b/>
          <w:bCs/>
        </w:rPr>
        <w:t xml:space="preserve">Oprávněným žadatelem je </w:t>
      </w:r>
    </w:p>
    <w:p w14:paraId="2564F639" w14:textId="77777777" w:rsidR="00195C70" w:rsidRDefault="00195C70" w:rsidP="00195C70">
      <w:pPr>
        <w:pStyle w:val="Default"/>
        <w:jc w:val="both"/>
      </w:pPr>
      <w:r>
        <w:t>Spolek – sportovní (servisní) střešní organizace</w:t>
      </w:r>
    </w:p>
    <w:p w14:paraId="2D46AA0C" w14:textId="77777777" w:rsidR="00195C70" w:rsidRDefault="00195C70" w:rsidP="00195C70">
      <w:pPr>
        <w:pStyle w:val="Default"/>
        <w:numPr>
          <w:ilvl w:val="0"/>
          <w:numId w:val="41"/>
        </w:numPr>
        <w:adjustRightInd/>
        <w:jc w:val="both"/>
      </w:pPr>
      <w:r>
        <w:t>s předmětem činnosti v oblasti sportu s celostátní působností, poskytující členům podporu, servis a platformu ke vzájemné spolupráci,</w:t>
      </w:r>
    </w:p>
    <w:p w14:paraId="0AF650D3" w14:textId="77777777" w:rsidR="00195C70" w:rsidRDefault="00195C70" w:rsidP="00195C70">
      <w:pPr>
        <w:pStyle w:val="Default"/>
        <w:numPr>
          <w:ilvl w:val="0"/>
          <w:numId w:val="41"/>
        </w:numPr>
        <w:adjustRightInd/>
        <w:jc w:val="both"/>
      </w:pPr>
      <w:r>
        <w:t xml:space="preserve">působící ke dni podání žádosti o dotaci déle jak pět let na území ČR, </w:t>
      </w:r>
    </w:p>
    <w:p w14:paraId="2687668D" w14:textId="77777777" w:rsidR="00195C70" w:rsidRDefault="00195C70" w:rsidP="00195C70">
      <w:pPr>
        <w:pStyle w:val="Default"/>
        <w:numPr>
          <w:ilvl w:val="0"/>
          <w:numId w:val="41"/>
        </w:numPr>
        <w:adjustRightInd/>
        <w:jc w:val="both"/>
      </w:pPr>
      <w:r>
        <w:t>jehož členy jsou sportovní svazy, nebo svým posláním zajišťuje realizaci významných národních sportovních tradic a ideálů, včetně olympijských (paralympijských), a primárně neorganizuje systémové národní soutěže,</w:t>
      </w:r>
    </w:p>
    <w:p w14:paraId="3375F608" w14:textId="77777777" w:rsidR="00195C70" w:rsidRDefault="00195C70" w:rsidP="00195C70">
      <w:pPr>
        <w:pStyle w:val="Default"/>
        <w:numPr>
          <w:ilvl w:val="0"/>
          <w:numId w:val="41"/>
        </w:numPr>
        <w:adjustRightInd/>
        <w:jc w:val="both"/>
      </w:pPr>
      <w:r>
        <w:t>který je bezúhonnou osobou; za bezúhonného se nepovažuje žadatel, který byl pravomocně odsouzen pro úmyslný trestný čin, pro trestný čin hospodářský, pro trestný čin proti majetku, nebo trestný čin související s činností v oblasti sportu, pokud se na něj nehledí, jako by nebyl odsouzen.</w:t>
      </w:r>
    </w:p>
    <w:p w14:paraId="4F6C5D55" w14:textId="77777777" w:rsidR="00195C70" w:rsidRDefault="00195C70" w:rsidP="00195C70">
      <w:pPr>
        <w:pStyle w:val="Odstavecseseznamem"/>
        <w:numPr>
          <w:ilvl w:val="0"/>
          <w:numId w:val="41"/>
        </w:numPr>
        <w:autoSpaceDE w:val="0"/>
        <w:autoSpaceDN w:val="0"/>
        <w:rPr>
          <w:color w:val="000000"/>
          <w:sz w:val="24"/>
          <w:szCs w:val="24"/>
        </w:rPr>
      </w:pPr>
      <w:r>
        <w:rPr>
          <w:color w:val="000000"/>
          <w:sz w:val="24"/>
          <w:szCs w:val="24"/>
        </w:rPr>
        <w:t>který je bezdlužnou osobou; za bezdlužnou se považuje osoba, která nemá evidován nedoplatek, s výjimkou nedoplatku, u kterého je povoleno posečkání jeho úhrady nebo rozložení jeho úhrady na splátky,</w:t>
      </w:r>
    </w:p>
    <w:p w14:paraId="0B456A36" w14:textId="77777777" w:rsidR="00195C70" w:rsidRDefault="00195C70" w:rsidP="00195C70">
      <w:pPr>
        <w:pStyle w:val="Odstavecseseznamem"/>
        <w:numPr>
          <w:ilvl w:val="0"/>
          <w:numId w:val="42"/>
        </w:numPr>
        <w:autoSpaceDE w:val="0"/>
        <w:autoSpaceDN w:val="0"/>
        <w:ind w:left="1276" w:hanging="425"/>
        <w:rPr>
          <w:color w:val="000000"/>
          <w:sz w:val="24"/>
          <w:szCs w:val="24"/>
          <w:lang w:eastAsia="en-US"/>
        </w:rPr>
      </w:pPr>
      <w:r>
        <w:rPr>
          <w:color w:val="000000"/>
          <w:sz w:val="24"/>
          <w:szCs w:val="24"/>
          <w:lang w:eastAsia="en-US"/>
        </w:rPr>
        <w:t>u orgánů Finanční správy České republiky,</w:t>
      </w:r>
    </w:p>
    <w:p w14:paraId="0108556A" w14:textId="77777777" w:rsidR="00195C70" w:rsidRDefault="00195C70" w:rsidP="00195C70">
      <w:pPr>
        <w:pStyle w:val="Odstavecseseznamem"/>
        <w:numPr>
          <w:ilvl w:val="0"/>
          <w:numId w:val="42"/>
        </w:numPr>
        <w:autoSpaceDE w:val="0"/>
        <w:autoSpaceDN w:val="0"/>
        <w:ind w:left="1276" w:hanging="425"/>
        <w:rPr>
          <w:color w:val="000000"/>
          <w:sz w:val="24"/>
          <w:szCs w:val="24"/>
          <w:lang w:eastAsia="en-US"/>
        </w:rPr>
      </w:pPr>
      <w:r>
        <w:rPr>
          <w:color w:val="000000"/>
          <w:sz w:val="24"/>
          <w:szCs w:val="24"/>
          <w:lang w:eastAsia="en-US"/>
        </w:rPr>
        <w:t>u orgánů Celní správy České republiky,</w:t>
      </w:r>
    </w:p>
    <w:p w14:paraId="37C17509" w14:textId="77777777" w:rsidR="00195C70" w:rsidRDefault="00195C70" w:rsidP="00195C70">
      <w:pPr>
        <w:pStyle w:val="Odstavecseseznamem"/>
        <w:numPr>
          <w:ilvl w:val="0"/>
          <w:numId w:val="42"/>
        </w:numPr>
        <w:autoSpaceDE w:val="0"/>
        <w:autoSpaceDN w:val="0"/>
        <w:ind w:left="1276" w:hanging="425"/>
        <w:rPr>
          <w:color w:val="000000"/>
          <w:sz w:val="24"/>
          <w:szCs w:val="24"/>
          <w:lang w:eastAsia="en-US"/>
        </w:rPr>
      </w:pPr>
      <w:r>
        <w:rPr>
          <w:color w:val="000000"/>
          <w:sz w:val="24"/>
          <w:szCs w:val="24"/>
          <w:lang w:eastAsia="en-US"/>
        </w:rPr>
        <w:t>na pojistném a na penále na všeobecné zdravotní pojištění, nebo</w:t>
      </w:r>
    </w:p>
    <w:p w14:paraId="13B3B696" w14:textId="77777777" w:rsidR="00195C70" w:rsidRDefault="00195C70" w:rsidP="00195C70">
      <w:pPr>
        <w:pStyle w:val="Odstavecseseznamem"/>
        <w:numPr>
          <w:ilvl w:val="0"/>
          <w:numId w:val="42"/>
        </w:numPr>
        <w:autoSpaceDE w:val="0"/>
        <w:autoSpaceDN w:val="0"/>
        <w:ind w:left="1276" w:hanging="425"/>
        <w:rPr>
          <w:color w:val="000000"/>
          <w:sz w:val="24"/>
          <w:szCs w:val="24"/>
          <w:lang w:eastAsia="en-US"/>
        </w:rPr>
      </w:pPr>
      <w:r>
        <w:rPr>
          <w:color w:val="000000"/>
          <w:sz w:val="24"/>
          <w:szCs w:val="24"/>
          <w:lang w:eastAsia="en-US"/>
        </w:rPr>
        <w:t>na pojistném a na penále na sociální zabezpečení a příspěvku na státní politiku zaměstnanosti.</w:t>
      </w:r>
    </w:p>
    <w:p w14:paraId="27C1F13A" w14:textId="77777777" w:rsidR="00195C70" w:rsidRDefault="00195C70" w:rsidP="001E4C2B">
      <w:pPr>
        <w:pStyle w:val="Default"/>
        <w:jc w:val="both"/>
        <w:rPr>
          <w:b/>
        </w:rPr>
      </w:pPr>
    </w:p>
    <w:p w14:paraId="6D2CE723" w14:textId="6C8CE883" w:rsidR="004A2FBE" w:rsidRPr="004A2FBE" w:rsidRDefault="004A2FBE" w:rsidP="004A2FBE">
      <w:pPr>
        <w:rPr>
          <w:rFonts w:ascii="Times New Roman" w:hAnsi="Times New Roman" w:cs="Times New Roman"/>
          <w:sz w:val="24"/>
          <w:szCs w:val="24"/>
        </w:rPr>
      </w:pPr>
      <w:r w:rsidRPr="004A2FBE">
        <w:rPr>
          <w:rFonts w:ascii="Times New Roman" w:hAnsi="Times New Roman" w:cs="Times New Roman"/>
          <w:sz w:val="24"/>
          <w:szCs w:val="24"/>
        </w:rPr>
        <w:t>Výše uvedené body (podmínky, pravidla) platí kumulativně. Tedy žadatel musí splnit všechna kritéria současně.</w:t>
      </w:r>
    </w:p>
    <w:p w14:paraId="219711B8" w14:textId="77777777" w:rsidR="004A2FBE" w:rsidRDefault="004A2FBE" w:rsidP="001E4C2B">
      <w:pPr>
        <w:pStyle w:val="Default"/>
        <w:jc w:val="both"/>
      </w:pPr>
    </w:p>
    <w:p w14:paraId="39FF3190" w14:textId="77777777" w:rsidR="001E4C2B" w:rsidRPr="000C3521" w:rsidRDefault="001850E7" w:rsidP="001E4C2B">
      <w:pPr>
        <w:pStyle w:val="Default"/>
        <w:rPr>
          <w:color w:val="auto"/>
        </w:rPr>
      </w:pPr>
      <w:r>
        <w:rPr>
          <w:b/>
          <w:bCs/>
          <w:color w:val="auto"/>
        </w:rPr>
        <w:t>1. 4</w:t>
      </w:r>
      <w:r w:rsidR="001E4C2B">
        <w:rPr>
          <w:b/>
          <w:bCs/>
          <w:color w:val="auto"/>
        </w:rPr>
        <w:t>.</w:t>
      </w:r>
      <w:r w:rsidR="001E4C2B" w:rsidRPr="000C3521">
        <w:rPr>
          <w:b/>
          <w:bCs/>
          <w:color w:val="auto"/>
        </w:rPr>
        <w:t xml:space="preserve"> </w:t>
      </w:r>
      <w:r w:rsidR="001E4C2B">
        <w:rPr>
          <w:b/>
          <w:bCs/>
          <w:color w:val="auto"/>
        </w:rPr>
        <w:t>Použití dotace</w:t>
      </w:r>
      <w:r w:rsidR="001E4C2B" w:rsidRPr="000C3521">
        <w:rPr>
          <w:b/>
          <w:bCs/>
          <w:color w:val="auto"/>
        </w:rPr>
        <w:t xml:space="preserve"> </w:t>
      </w:r>
    </w:p>
    <w:p w14:paraId="0E1D2F2B" w14:textId="77777777" w:rsidR="001E4C2B" w:rsidRDefault="001E4C2B" w:rsidP="001E4C2B">
      <w:pPr>
        <w:pStyle w:val="Default"/>
        <w:rPr>
          <w:b/>
          <w:bCs/>
          <w:color w:val="auto"/>
        </w:rPr>
      </w:pPr>
    </w:p>
    <w:p w14:paraId="10A72D89" w14:textId="77777777" w:rsidR="001E4C2B" w:rsidRPr="000C3521" w:rsidRDefault="001E4C2B" w:rsidP="001E4C2B">
      <w:pPr>
        <w:pStyle w:val="Default"/>
        <w:rPr>
          <w:color w:val="auto"/>
        </w:rPr>
      </w:pPr>
      <w:r w:rsidRPr="000C3521">
        <w:rPr>
          <w:b/>
          <w:bCs/>
          <w:color w:val="auto"/>
        </w:rPr>
        <w:t xml:space="preserve">Dotaci lze použít pouze na: </w:t>
      </w:r>
    </w:p>
    <w:p w14:paraId="788A9AFC" w14:textId="49741C66" w:rsidR="001E4C2B" w:rsidRDefault="001E4C2B" w:rsidP="00C82421">
      <w:pPr>
        <w:pStyle w:val="Default"/>
        <w:numPr>
          <w:ilvl w:val="0"/>
          <w:numId w:val="22"/>
        </w:numPr>
        <w:spacing w:after="27"/>
        <w:jc w:val="both"/>
        <w:rPr>
          <w:color w:val="auto"/>
        </w:rPr>
      </w:pPr>
      <w:r w:rsidRPr="000C3521">
        <w:rPr>
          <w:color w:val="auto"/>
        </w:rPr>
        <w:t xml:space="preserve">úhradu nákladů souvisejících s realizací činnosti </w:t>
      </w:r>
      <w:r>
        <w:rPr>
          <w:color w:val="auto"/>
        </w:rPr>
        <w:t>oprávněného žadatele</w:t>
      </w:r>
      <w:r w:rsidRPr="000C3521">
        <w:rPr>
          <w:color w:val="auto"/>
        </w:rPr>
        <w:t>, personální, metodické, technické, technologické, servisní zabezpečení, nemateriální náklady (služby), provozní a</w:t>
      </w:r>
      <w:r w:rsidR="00C82421">
        <w:rPr>
          <w:color w:val="auto"/>
        </w:rPr>
        <w:t> </w:t>
      </w:r>
      <w:r w:rsidRPr="000C3521">
        <w:rPr>
          <w:color w:val="auto"/>
        </w:rPr>
        <w:t>materiální náklady (tedy náklady, které nesouvisí s pořízením hmotného, nehmotného a jiného majetku nebo technickým zhodnocením podle předpisů upravujících účetnictví), nájemné prostor, vše související s</w:t>
      </w:r>
      <w:r w:rsidR="0004600F">
        <w:rPr>
          <w:color w:val="auto"/>
        </w:rPr>
        <w:t> </w:t>
      </w:r>
      <w:r w:rsidRPr="000C3521">
        <w:rPr>
          <w:color w:val="auto"/>
        </w:rPr>
        <w:t xml:space="preserve">obsahovým zaměřením programu, až do výše rozpočtovaných nákladů </w:t>
      </w:r>
      <w:r>
        <w:rPr>
          <w:color w:val="auto"/>
        </w:rPr>
        <w:t>projektu</w:t>
      </w:r>
      <w:r w:rsidRPr="000C3521">
        <w:rPr>
          <w:color w:val="auto"/>
        </w:rPr>
        <w:t xml:space="preserve">, které prokazatelně vzniknou v kalendářním roce, ve které je dotace poskytnuta, </w:t>
      </w:r>
    </w:p>
    <w:p w14:paraId="64D7AF7F" w14:textId="4AC84D64" w:rsidR="001E4C2B" w:rsidRPr="000C3521" w:rsidRDefault="001E4C2B" w:rsidP="00C82421">
      <w:pPr>
        <w:pStyle w:val="Default"/>
        <w:numPr>
          <w:ilvl w:val="0"/>
          <w:numId w:val="24"/>
        </w:numPr>
        <w:spacing w:after="27"/>
        <w:jc w:val="both"/>
        <w:rPr>
          <w:color w:val="auto"/>
        </w:rPr>
      </w:pPr>
      <w:r w:rsidRPr="000C3521">
        <w:rPr>
          <w:color w:val="auto"/>
        </w:rPr>
        <w:lastRenderedPageBreak/>
        <w:t xml:space="preserve">podporu činnosti </w:t>
      </w:r>
      <w:r>
        <w:rPr>
          <w:color w:val="auto"/>
        </w:rPr>
        <w:t>oprávněného žadatele,</w:t>
      </w:r>
      <w:r w:rsidRPr="000C3521">
        <w:rPr>
          <w:color w:val="auto"/>
        </w:rPr>
        <w:t xml:space="preserve"> </w:t>
      </w:r>
      <w:r>
        <w:rPr>
          <w:color w:val="auto"/>
        </w:rPr>
        <w:t>případně jeho pobočných spolků</w:t>
      </w:r>
      <w:r w:rsidRPr="000C3521">
        <w:rPr>
          <w:color w:val="auto"/>
        </w:rPr>
        <w:t>,</w:t>
      </w:r>
      <w:r>
        <w:rPr>
          <w:color w:val="auto"/>
        </w:rPr>
        <w:t xml:space="preserve"> včetně zabezpečení plnění povinností oprávněného žadatele a jeho pobočných spolků</w:t>
      </w:r>
      <w:r w:rsidRPr="000C3521">
        <w:rPr>
          <w:color w:val="auto"/>
        </w:rPr>
        <w:t xml:space="preserve"> daných právním prostředím ČR, související s</w:t>
      </w:r>
      <w:r>
        <w:rPr>
          <w:color w:val="auto"/>
        </w:rPr>
        <w:t> účelem dotace</w:t>
      </w:r>
      <w:r w:rsidRPr="000C3521">
        <w:rPr>
          <w:color w:val="auto"/>
        </w:rPr>
        <w:t>,</w:t>
      </w:r>
    </w:p>
    <w:p w14:paraId="41748B28" w14:textId="0B220ADA" w:rsidR="001E4C2B" w:rsidRDefault="001E4C2B" w:rsidP="00C82421">
      <w:pPr>
        <w:pStyle w:val="Default"/>
        <w:numPr>
          <w:ilvl w:val="0"/>
          <w:numId w:val="25"/>
        </w:numPr>
        <w:spacing w:after="27"/>
        <w:jc w:val="both"/>
        <w:rPr>
          <w:color w:val="auto"/>
        </w:rPr>
      </w:pPr>
      <w:r w:rsidRPr="000C3521">
        <w:rPr>
          <w:color w:val="auto"/>
        </w:rPr>
        <w:t>mzdové náklady</w:t>
      </w:r>
      <w:r>
        <w:rPr>
          <w:color w:val="auto"/>
        </w:rPr>
        <w:t>, které</w:t>
      </w:r>
      <w:r w:rsidRPr="000C3521">
        <w:rPr>
          <w:color w:val="auto"/>
        </w:rPr>
        <w:t xml:space="preserve"> je možné čerpat </w:t>
      </w:r>
      <w:r>
        <w:rPr>
          <w:color w:val="auto"/>
        </w:rPr>
        <w:t xml:space="preserve">z dotace </w:t>
      </w:r>
      <w:r w:rsidRPr="000C3521">
        <w:rPr>
          <w:color w:val="auto"/>
        </w:rPr>
        <w:t xml:space="preserve">až </w:t>
      </w:r>
      <w:r w:rsidRPr="00FA001E">
        <w:rPr>
          <w:color w:val="auto"/>
        </w:rPr>
        <w:t xml:space="preserve">do 45 tis. Kč na </w:t>
      </w:r>
      <w:r>
        <w:rPr>
          <w:color w:val="auto"/>
        </w:rPr>
        <w:t>1 pracovní úvazek</w:t>
      </w:r>
      <w:r w:rsidRPr="00FA001E">
        <w:rPr>
          <w:color w:val="auto"/>
        </w:rPr>
        <w:t xml:space="preserve"> a měsíc</w:t>
      </w:r>
      <w:r>
        <w:rPr>
          <w:color w:val="auto"/>
        </w:rPr>
        <w:t xml:space="preserve"> s tím, že velikost úvazku zaměstnance u oprávněného žadatele nepřevýší 1,2 pracovního úvazku</w:t>
      </w:r>
      <w:r w:rsidRPr="000C3521">
        <w:rPr>
          <w:color w:val="auto"/>
        </w:rPr>
        <w:t>,</w:t>
      </w:r>
      <w:r>
        <w:rPr>
          <w:color w:val="auto"/>
        </w:rPr>
        <w:t xml:space="preserve"> </w:t>
      </w:r>
    </w:p>
    <w:p w14:paraId="2F0B4637" w14:textId="167B513B" w:rsidR="001E4C2B" w:rsidRDefault="001E4C2B" w:rsidP="00C82421">
      <w:pPr>
        <w:pStyle w:val="Default"/>
        <w:numPr>
          <w:ilvl w:val="0"/>
          <w:numId w:val="26"/>
        </w:numPr>
        <w:spacing w:after="27"/>
        <w:rPr>
          <w:color w:val="auto"/>
        </w:rPr>
      </w:pPr>
      <w:r>
        <w:rPr>
          <w:color w:val="auto"/>
        </w:rPr>
        <w:t>ostatní osobní náklady (dohodu o pracovní činnosti, dohodu o provedení práce), které je možné čerpat z dotace až do 45 tis. Kč na 1 osobu a měsíc,</w:t>
      </w:r>
    </w:p>
    <w:p w14:paraId="27B98453" w14:textId="398D2F51" w:rsidR="00F60B96" w:rsidRPr="000C3521" w:rsidRDefault="00F60B96" w:rsidP="00F60B96">
      <w:pPr>
        <w:pStyle w:val="Default"/>
        <w:numPr>
          <w:ilvl w:val="0"/>
          <w:numId w:val="26"/>
        </w:numPr>
        <w:spacing w:after="27"/>
        <w:jc w:val="both"/>
        <w:rPr>
          <w:color w:val="auto"/>
        </w:rPr>
      </w:pPr>
      <w:r>
        <w:rPr>
          <w:color w:val="auto"/>
        </w:rPr>
        <w:t>ostatní a jiné služby (včetně nákladů na služby trenérů), tedy na náklady na služby trenérů (OSVČ) s limitem do 45 tis. Kč na osobu a měsíc; limity stanovené tímto dokumentem představují maximální náklady na jednu osobu na dané pozici při plném úvazku (100 %), tj. při zkráceném úvazku se limity krátí úměrně dle uvedené výše úvazku, včetně určení hodinové sazby; výše úvazku nesmí převýšit 1,2 pracovního úvazku,</w:t>
      </w:r>
    </w:p>
    <w:p w14:paraId="5E9166CC" w14:textId="51ED7A6C" w:rsidR="001E4C2B" w:rsidRDefault="001E4C2B" w:rsidP="00C82421">
      <w:pPr>
        <w:pStyle w:val="Default"/>
        <w:numPr>
          <w:ilvl w:val="0"/>
          <w:numId w:val="27"/>
        </w:numPr>
        <w:spacing w:after="27"/>
        <w:jc w:val="both"/>
        <w:rPr>
          <w:color w:val="auto"/>
        </w:rPr>
      </w:pPr>
      <w:r w:rsidRPr="000C3521">
        <w:rPr>
          <w:color w:val="auto"/>
        </w:rPr>
        <w:t xml:space="preserve">úhradu souhrnného poplatku za spolky v oblasti sportu pro </w:t>
      </w:r>
      <w:r>
        <w:rPr>
          <w:color w:val="auto"/>
        </w:rPr>
        <w:t>kolektivní správce podle autorského zákona</w:t>
      </w:r>
      <w:r w:rsidRPr="000C3521">
        <w:rPr>
          <w:color w:val="auto"/>
        </w:rPr>
        <w:t>, celkové pojištění sportovců a odpovědnosti trenérů, sociální program olympioniků a</w:t>
      </w:r>
      <w:r w:rsidR="00C0548A">
        <w:rPr>
          <w:color w:val="auto"/>
        </w:rPr>
        <w:t> </w:t>
      </w:r>
      <w:r w:rsidRPr="000C3521">
        <w:rPr>
          <w:color w:val="auto"/>
        </w:rPr>
        <w:t>dalších specifických potřeb, souvisejících s</w:t>
      </w:r>
      <w:r>
        <w:rPr>
          <w:color w:val="auto"/>
        </w:rPr>
        <w:t> účelem dotace</w:t>
      </w:r>
      <w:r w:rsidRPr="000C3521">
        <w:rPr>
          <w:color w:val="auto"/>
        </w:rPr>
        <w:t>,</w:t>
      </w:r>
    </w:p>
    <w:p w14:paraId="0B219081" w14:textId="1E7E5528" w:rsidR="001E4C2B" w:rsidRPr="000C3521" w:rsidRDefault="001E4C2B" w:rsidP="00C82421">
      <w:pPr>
        <w:pStyle w:val="Default"/>
        <w:numPr>
          <w:ilvl w:val="0"/>
          <w:numId w:val="28"/>
        </w:numPr>
        <w:spacing w:after="27"/>
        <w:jc w:val="both"/>
        <w:rPr>
          <w:color w:val="auto"/>
        </w:rPr>
      </w:pPr>
      <w:r>
        <w:rPr>
          <w:color w:val="auto"/>
        </w:rPr>
        <w:t>limity stanovené</w:t>
      </w:r>
      <w:r w:rsidRPr="008632EB">
        <w:rPr>
          <w:color w:val="auto"/>
        </w:rPr>
        <w:t xml:space="preserve"> tímto dokumentem představují maximální celkovou způsobilou měsíční hrubou mzdu zaměstnance na dané pozici při plném pracovním úvazku (100 %), tj. při zkráceném úvazku se limity krátí úměrně dle uvedené výše úvazku, včetně určení hodinové sazby</w:t>
      </w:r>
      <w:r w:rsidRPr="000C3521">
        <w:rPr>
          <w:color w:val="auto"/>
        </w:rPr>
        <w:t xml:space="preserve"> </w:t>
      </w:r>
    </w:p>
    <w:p w14:paraId="21B16A06" w14:textId="7E1C1BE7" w:rsidR="001E4C2B" w:rsidRDefault="001E4C2B" w:rsidP="00C82421">
      <w:pPr>
        <w:pStyle w:val="Default"/>
        <w:numPr>
          <w:ilvl w:val="0"/>
          <w:numId w:val="29"/>
        </w:numPr>
        <w:jc w:val="both"/>
        <w:rPr>
          <w:color w:val="auto"/>
        </w:rPr>
      </w:pPr>
      <w:r w:rsidRPr="000C3521">
        <w:rPr>
          <w:color w:val="auto"/>
        </w:rPr>
        <w:t xml:space="preserve">údržbu a provoz administrativní budovy ve vlastnictví </w:t>
      </w:r>
      <w:r>
        <w:rPr>
          <w:color w:val="auto"/>
        </w:rPr>
        <w:t>oprávněného žadatele, nebo jeho pobočného spolku</w:t>
      </w:r>
      <w:r w:rsidRPr="000C3521">
        <w:rPr>
          <w:color w:val="auto"/>
        </w:rPr>
        <w:t>, maximálně do výše 10</w:t>
      </w:r>
      <w:r>
        <w:rPr>
          <w:color w:val="auto"/>
        </w:rPr>
        <w:t xml:space="preserve"> </w:t>
      </w:r>
      <w:r w:rsidRPr="000C3521">
        <w:rPr>
          <w:color w:val="auto"/>
        </w:rPr>
        <w:t>% z poskytnuté dotace.</w:t>
      </w:r>
    </w:p>
    <w:p w14:paraId="2E3D34C2" w14:textId="77777777" w:rsidR="001850E7" w:rsidRDefault="001850E7" w:rsidP="001E4C2B">
      <w:pPr>
        <w:pStyle w:val="Default"/>
        <w:jc w:val="both"/>
        <w:rPr>
          <w:color w:val="auto"/>
        </w:rPr>
      </w:pPr>
    </w:p>
    <w:p w14:paraId="7D1DC260" w14:textId="77777777" w:rsidR="001850E7" w:rsidRPr="00C82421" w:rsidRDefault="001850E7" w:rsidP="001E4C2B">
      <w:pPr>
        <w:pStyle w:val="Default"/>
        <w:jc w:val="both"/>
        <w:rPr>
          <w:b/>
          <w:color w:val="auto"/>
        </w:rPr>
      </w:pPr>
      <w:r w:rsidRPr="00C82421">
        <w:rPr>
          <w:b/>
          <w:color w:val="auto"/>
        </w:rPr>
        <w:t>Dotace nesmí být použita na:</w:t>
      </w:r>
    </w:p>
    <w:p w14:paraId="79B6DD26" w14:textId="36795406" w:rsidR="001850E7" w:rsidRPr="000C3521" w:rsidRDefault="001850E7" w:rsidP="0009658C">
      <w:pPr>
        <w:pStyle w:val="Default"/>
        <w:numPr>
          <w:ilvl w:val="0"/>
          <w:numId w:val="30"/>
        </w:numPr>
        <w:spacing w:after="27"/>
        <w:rPr>
          <w:color w:val="auto"/>
        </w:rPr>
      </w:pPr>
      <w:r w:rsidRPr="000C3521">
        <w:rPr>
          <w:color w:val="auto"/>
        </w:rPr>
        <w:t xml:space="preserve">vybavení nad rámec stanovených </w:t>
      </w:r>
      <w:r w:rsidRPr="003248CE">
        <w:rPr>
          <w:color w:val="auto"/>
        </w:rPr>
        <w:t>limitů (Příloha č.</w:t>
      </w:r>
      <w:r w:rsidR="0004600F" w:rsidRPr="003248CE">
        <w:rPr>
          <w:color w:val="auto"/>
        </w:rPr>
        <w:t xml:space="preserve"> 2</w:t>
      </w:r>
      <w:r w:rsidRPr="003248CE">
        <w:rPr>
          <w:color w:val="auto"/>
        </w:rPr>
        <w:t>),</w:t>
      </w:r>
      <w:r w:rsidRPr="000C3521">
        <w:rPr>
          <w:color w:val="auto"/>
        </w:rPr>
        <w:t xml:space="preserve"> </w:t>
      </w:r>
    </w:p>
    <w:p w14:paraId="774EF9CE" w14:textId="3ABD868E" w:rsidR="001850E7" w:rsidRDefault="001850E7" w:rsidP="0009658C">
      <w:pPr>
        <w:pStyle w:val="Default"/>
        <w:numPr>
          <w:ilvl w:val="0"/>
          <w:numId w:val="31"/>
        </w:numPr>
        <w:spacing w:after="27"/>
        <w:jc w:val="both"/>
        <w:rPr>
          <w:color w:val="auto"/>
        </w:rPr>
      </w:pPr>
      <w:r w:rsidRPr="000C3521">
        <w:rPr>
          <w:color w:val="auto"/>
        </w:rPr>
        <w:t>úhradu úroků, penále, srážek a dalších finančních postihů</w:t>
      </w:r>
      <w:r>
        <w:rPr>
          <w:color w:val="auto"/>
        </w:rPr>
        <w:t>,</w:t>
      </w:r>
    </w:p>
    <w:p w14:paraId="2BD24F8B" w14:textId="7A3D1E0B" w:rsidR="001850E7" w:rsidRPr="000C3521" w:rsidRDefault="001850E7" w:rsidP="0009658C">
      <w:pPr>
        <w:pStyle w:val="Default"/>
        <w:numPr>
          <w:ilvl w:val="0"/>
          <w:numId w:val="32"/>
        </w:numPr>
        <w:spacing w:after="27"/>
        <w:jc w:val="both"/>
        <w:rPr>
          <w:color w:val="auto"/>
        </w:rPr>
      </w:pPr>
      <w:r>
        <w:rPr>
          <w:color w:val="auto"/>
        </w:rPr>
        <w:t>úhradu bankovních poplatků,</w:t>
      </w:r>
      <w:r w:rsidRPr="000C3521">
        <w:rPr>
          <w:color w:val="auto"/>
        </w:rPr>
        <w:t xml:space="preserve"> </w:t>
      </w:r>
    </w:p>
    <w:p w14:paraId="3E425D24" w14:textId="54D10AE6" w:rsidR="001850E7" w:rsidRPr="000C3521" w:rsidRDefault="001850E7" w:rsidP="0009658C">
      <w:pPr>
        <w:pStyle w:val="Default"/>
        <w:numPr>
          <w:ilvl w:val="0"/>
          <w:numId w:val="33"/>
        </w:numPr>
        <w:spacing w:after="27"/>
        <w:jc w:val="both"/>
        <w:rPr>
          <w:color w:val="auto"/>
        </w:rPr>
      </w:pPr>
      <w:r w:rsidRPr="000C3521">
        <w:rPr>
          <w:color w:val="auto"/>
        </w:rPr>
        <w:t>financování jiných fyzických nebo právnických osob s výjimkou těch, které poskytují dodávky, výkony a služby související s obsahovým zaměřením programu</w:t>
      </w:r>
      <w:r>
        <w:rPr>
          <w:color w:val="auto"/>
        </w:rPr>
        <w:t xml:space="preserve"> (výběr těchto osob je třeba učinit v souladu se zákonem č. 134/2016 Sb., o zadávání veřejných zakázek) a s výjimkou pobočných spolků oprávněného žadatele</w:t>
      </w:r>
      <w:r w:rsidRPr="000C3521">
        <w:rPr>
          <w:color w:val="auto"/>
        </w:rPr>
        <w:t xml:space="preserve">, </w:t>
      </w:r>
    </w:p>
    <w:p w14:paraId="12FBF929" w14:textId="27F980C3" w:rsidR="001850E7" w:rsidRPr="000C3521" w:rsidRDefault="001850E7" w:rsidP="0009658C">
      <w:pPr>
        <w:pStyle w:val="Default"/>
        <w:numPr>
          <w:ilvl w:val="0"/>
          <w:numId w:val="34"/>
        </w:numPr>
        <w:spacing w:after="27"/>
        <w:jc w:val="both"/>
        <w:rPr>
          <w:color w:val="auto"/>
        </w:rPr>
      </w:pPr>
      <w:r w:rsidRPr="000C3521">
        <w:rPr>
          <w:color w:val="auto"/>
        </w:rPr>
        <w:t>úhradu výdajů z titulu finančního leasingu osobních automobilů a dalšího hmotného</w:t>
      </w:r>
      <w:r>
        <w:rPr>
          <w:color w:val="auto"/>
        </w:rPr>
        <w:t xml:space="preserve"> nebo nehmotného</w:t>
      </w:r>
      <w:r w:rsidRPr="000C3521">
        <w:rPr>
          <w:color w:val="auto"/>
        </w:rPr>
        <w:t xml:space="preserve"> majetku podle zákona o daních z příjmů nebo předpisů upravujících účetnictví, </w:t>
      </w:r>
    </w:p>
    <w:p w14:paraId="67924D85" w14:textId="17527739" w:rsidR="001850E7" w:rsidRDefault="001850E7" w:rsidP="0009658C">
      <w:pPr>
        <w:pStyle w:val="Default"/>
        <w:numPr>
          <w:ilvl w:val="0"/>
          <w:numId w:val="35"/>
        </w:numPr>
        <w:spacing w:after="27"/>
        <w:jc w:val="both"/>
        <w:rPr>
          <w:color w:val="auto"/>
        </w:rPr>
      </w:pPr>
      <w:r>
        <w:rPr>
          <w:color w:val="auto"/>
        </w:rPr>
        <w:t>cestovní náhrady</w:t>
      </w:r>
      <w:r w:rsidRPr="000C3521">
        <w:rPr>
          <w:color w:val="auto"/>
        </w:rPr>
        <w:t xml:space="preserve"> nad rámec stanovený zákonem č. 262/2006 Sb., zákoník práce, ve znění pozdějších předpisů, a nad rámec organizačních povinností, </w:t>
      </w:r>
    </w:p>
    <w:p w14:paraId="72B4C6EC" w14:textId="6868F442" w:rsidR="001850E7" w:rsidRPr="000C3521" w:rsidRDefault="001850E7" w:rsidP="0009658C">
      <w:pPr>
        <w:pStyle w:val="Default"/>
        <w:numPr>
          <w:ilvl w:val="0"/>
          <w:numId w:val="36"/>
        </w:numPr>
        <w:spacing w:after="27"/>
        <w:jc w:val="both"/>
        <w:rPr>
          <w:color w:val="auto"/>
        </w:rPr>
      </w:pPr>
      <w:r w:rsidRPr="00D74ACA">
        <w:rPr>
          <w:color w:val="auto"/>
        </w:rPr>
        <w:t>náklady na činnost konzultantů, daňových poradců, nesouvisejících s obsahovým zaměřením programu,</w:t>
      </w:r>
    </w:p>
    <w:p w14:paraId="1C40433F" w14:textId="08C123B7" w:rsidR="001850E7" w:rsidRDefault="001850E7" w:rsidP="0009658C">
      <w:pPr>
        <w:pStyle w:val="Default"/>
        <w:numPr>
          <w:ilvl w:val="0"/>
          <w:numId w:val="37"/>
        </w:numPr>
        <w:spacing w:after="27"/>
        <w:rPr>
          <w:color w:val="auto"/>
        </w:rPr>
      </w:pPr>
      <w:r w:rsidRPr="000C3521">
        <w:rPr>
          <w:color w:val="auto"/>
        </w:rPr>
        <w:t>pohoš</w:t>
      </w:r>
      <w:r>
        <w:rPr>
          <w:color w:val="auto"/>
        </w:rPr>
        <w:t>tění</w:t>
      </w:r>
      <w:r>
        <w:rPr>
          <w:rStyle w:val="Znakapoznpodarou"/>
          <w:color w:val="auto"/>
        </w:rPr>
        <w:footnoteReference w:id="1"/>
      </w:r>
      <w:r w:rsidRPr="0041311C">
        <w:rPr>
          <w:color w:val="auto"/>
          <w:vertAlign w:val="superscript"/>
        </w:rPr>
        <w:t>)</w:t>
      </w:r>
      <w:r>
        <w:rPr>
          <w:color w:val="auto"/>
        </w:rPr>
        <w:t xml:space="preserve"> </w:t>
      </w:r>
      <w:r w:rsidRPr="000C3521">
        <w:rPr>
          <w:color w:val="auto"/>
        </w:rPr>
        <w:t>a dary</w:t>
      </w:r>
      <w:r>
        <w:rPr>
          <w:color w:val="auto"/>
        </w:rPr>
        <w:t>,</w:t>
      </w:r>
    </w:p>
    <w:p w14:paraId="686096EF" w14:textId="67C25025" w:rsidR="001850E7" w:rsidRPr="000C3521" w:rsidRDefault="001850E7" w:rsidP="0009658C">
      <w:pPr>
        <w:pStyle w:val="Default"/>
        <w:numPr>
          <w:ilvl w:val="0"/>
          <w:numId w:val="38"/>
        </w:numPr>
        <w:spacing w:after="27"/>
        <w:jc w:val="both"/>
        <w:rPr>
          <w:color w:val="auto"/>
        </w:rPr>
      </w:pPr>
      <w:r>
        <w:rPr>
          <w:color w:val="auto"/>
        </w:rPr>
        <w:t xml:space="preserve">reklamní a propagační činnost s výjimkou </w:t>
      </w:r>
      <w:r w:rsidRPr="000C3521">
        <w:rPr>
          <w:color w:val="auto"/>
        </w:rPr>
        <w:t>propagace zdraví prospěšných pohybových aktivit, zd</w:t>
      </w:r>
      <w:r>
        <w:rPr>
          <w:color w:val="auto"/>
        </w:rPr>
        <w:t>ravého životního stylu a propagace</w:t>
      </w:r>
      <w:r w:rsidRPr="000C3521">
        <w:rPr>
          <w:color w:val="auto"/>
        </w:rPr>
        <w:t xml:space="preserve"> výchovy mládeže k pohybovým aktivitám</w:t>
      </w:r>
      <w:r>
        <w:rPr>
          <w:color w:val="auto"/>
        </w:rPr>
        <w:t>,</w:t>
      </w:r>
    </w:p>
    <w:p w14:paraId="5C8B40DD" w14:textId="752C5948" w:rsidR="001850E7" w:rsidRPr="000C3521" w:rsidRDefault="001850E7" w:rsidP="0009658C">
      <w:pPr>
        <w:pStyle w:val="Default"/>
        <w:numPr>
          <w:ilvl w:val="0"/>
          <w:numId w:val="39"/>
        </w:numPr>
        <w:spacing w:after="27"/>
        <w:jc w:val="both"/>
        <w:rPr>
          <w:color w:val="auto"/>
        </w:rPr>
      </w:pPr>
      <w:r w:rsidRPr="000C3521">
        <w:rPr>
          <w:color w:val="auto"/>
        </w:rPr>
        <w:t>podnikatelskou činnost</w:t>
      </w:r>
      <w:r>
        <w:rPr>
          <w:color w:val="auto"/>
        </w:rPr>
        <w:t>,</w:t>
      </w:r>
      <w:r w:rsidRPr="000C3521">
        <w:rPr>
          <w:color w:val="auto"/>
        </w:rPr>
        <w:t xml:space="preserve"> </w:t>
      </w:r>
    </w:p>
    <w:p w14:paraId="654449A8" w14:textId="0D5DB721" w:rsidR="001850E7" w:rsidRDefault="001850E7" w:rsidP="0009658C">
      <w:pPr>
        <w:pStyle w:val="Default"/>
        <w:numPr>
          <w:ilvl w:val="0"/>
          <w:numId w:val="40"/>
        </w:numPr>
        <w:jc w:val="both"/>
        <w:rPr>
          <w:color w:val="auto"/>
        </w:rPr>
      </w:pPr>
      <w:r w:rsidRPr="000C3521">
        <w:rPr>
          <w:color w:val="auto"/>
        </w:rPr>
        <w:t>na údržbu a provoz takové části nemovitosti, ve které žadatel nevykonává svoji vlastní činnost dle stan</w:t>
      </w:r>
      <w:r w:rsidR="00161ED1">
        <w:rPr>
          <w:color w:val="auto"/>
        </w:rPr>
        <w:t>ov a obsahového vymezení dotace,</w:t>
      </w:r>
    </w:p>
    <w:p w14:paraId="7BDDF71B" w14:textId="5EC0B29C" w:rsidR="00161ED1" w:rsidRDefault="00161ED1" w:rsidP="0009658C">
      <w:pPr>
        <w:pStyle w:val="Default"/>
        <w:numPr>
          <w:ilvl w:val="0"/>
          <w:numId w:val="40"/>
        </w:numPr>
        <w:jc w:val="both"/>
        <w:rPr>
          <w:color w:val="auto"/>
        </w:rPr>
      </w:pPr>
      <w:r>
        <w:rPr>
          <w:color w:val="auto"/>
        </w:rPr>
        <w:t>financování konkrétních aktivit a činností, které jsou podpořeny v rámci některého z projektů realizovaných ve výzvách OP VVV, popř. jsou podpořeny z jiných operačních programů ESF.</w:t>
      </w:r>
    </w:p>
    <w:p w14:paraId="07CA970A" w14:textId="77777777" w:rsidR="001E4C2B" w:rsidRDefault="001E4C2B" w:rsidP="001E4C2B">
      <w:pPr>
        <w:pStyle w:val="Default"/>
        <w:jc w:val="both"/>
        <w:rPr>
          <w:color w:val="auto"/>
        </w:rPr>
      </w:pPr>
    </w:p>
    <w:p w14:paraId="707D86B6" w14:textId="77777777" w:rsidR="00215BAB" w:rsidRDefault="00215BAB" w:rsidP="001E4C2B">
      <w:pPr>
        <w:pStyle w:val="Default"/>
        <w:jc w:val="both"/>
        <w:rPr>
          <w:color w:val="auto"/>
        </w:rPr>
      </w:pPr>
    </w:p>
    <w:p w14:paraId="1AA5EAA8" w14:textId="77777777" w:rsidR="00215BAB" w:rsidRDefault="00215BAB" w:rsidP="001E4C2B">
      <w:pPr>
        <w:pStyle w:val="Default"/>
        <w:jc w:val="both"/>
        <w:rPr>
          <w:color w:val="auto"/>
        </w:rPr>
      </w:pPr>
    </w:p>
    <w:p w14:paraId="6A27F04B" w14:textId="77777777" w:rsidR="00215BAB" w:rsidRDefault="00215BAB" w:rsidP="001E4C2B">
      <w:pPr>
        <w:pStyle w:val="Default"/>
        <w:jc w:val="both"/>
        <w:rPr>
          <w:color w:val="auto"/>
        </w:rPr>
      </w:pPr>
    </w:p>
    <w:p w14:paraId="0C3E700E" w14:textId="77777777" w:rsidR="0004600F" w:rsidRPr="001850E7" w:rsidRDefault="0004600F" w:rsidP="001E4C2B">
      <w:pPr>
        <w:pStyle w:val="Default"/>
        <w:jc w:val="both"/>
        <w:rPr>
          <w:color w:val="auto"/>
        </w:rPr>
      </w:pPr>
    </w:p>
    <w:p w14:paraId="0211086B" w14:textId="77777777" w:rsidR="001E4C2B" w:rsidRPr="001850E7" w:rsidRDefault="001E4C2B" w:rsidP="001E4C2B">
      <w:pPr>
        <w:pStyle w:val="Default"/>
        <w:jc w:val="both"/>
        <w:rPr>
          <w:b/>
          <w:color w:val="auto"/>
        </w:rPr>
      </w:pPr>
      <w:r w:rsidRPr="001850E7">
        <w:rPr>
          <w:b/>
          <w:color w:val="auto"/>
        </w:rPr>
        <w:lastRenderedPageBreak/>
        <w:t xml:space="preserve">1. </w:t>
      </w:r>
      <w:r w:rsidR="001850E7" w:rsidRPr="001850E7">
        <w:rPr>
          <w:b/>
          <w:color w:val="auto"/>
        </w:rPr>
        <w:t>5</w:t>
      </w:r>
      <w:r w:rsidRPr="001850E7">
        <w:rPr>
          <w:b/>
          <w:color w:val="auto"/>
        </w:rPr>
        <w:t xml:space="preserve">. </w:t>
      </w:r>
      <w:r w:rsidR="001850E7" w:rsidRPr="001850E7">
        <w:rPr>
          <w:b/>
          <w:color w:val="auto"/>
        </w:rPr>
        <w:t>Pravidla rozdělení dotace</w:t>
      </w:r>
    </w:p>
    <w:p w14:paraId="627CA3AC" w14:textId="77777777" w:rsidR="001850E7" w:rsidRPr="001850E7" w:rsidRDefault="001850E7" w:rsidP="001850E7">
      <w:pPr>
        <w:spacing w:after="0" w:line="240" w:lineRule="auto"/>
        <w:jc w:val="both"/>
        <w:rPr>
          <w:rFonts w:ascii="Times New Roman" w:hAnsi="Times New Roman" w:cs="Times New Roman"/>
          <w:sz w:val="24"/>
          <w:szCs w:val="24"/>
        </w:rPr>
      </w:pPr>
    </w:p>
    <w:p w14:paraId="629FDD2B" w14:textId="77777777" w:rsid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Žadatelé, jejichž žádosti splňují požadavky zkoumané formálním hodnocením, budou zařazeni do třech základních skupin dle funkce, kterou v rámci sportovního prostředí v ČR převážně naplňují.</w:t>
      </w:r>
    </w:p>
    <w:p w14:paraId="29F4A9BE" w14:textId="77777777" w:rsidR="001850E7" w:rsidRPr="001850E7" w:rsidRDefault="001850E7" w:rsidP="001850E7">
      <w:pPr>
        <w:spacing w:after="0" w:line="240" w:lineRule="auto"/>
        <w:jc w:val="both"/>
        <w:rPr>
          <w:rFonts w:ascii="Times New Roman" w:hAnsi="Times New Roman" w:cs="Times New Roman"/>
          <w:sz w:val="24"/>
          <w:szCs w:val="24"/>
        </w:rPr>
      </w:pPr>
    </w:p>
    <w:p w14:paraId="2A209FD0" w14:textId="68078BE7" w:rsid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Jedná se o olympismus</w:t>
      </w:r>
      <w:r w:rsidR="0004600F">
        <w:rPr>
          <w:rFonts w:ascii="Times New Roman" w:hAnsi="Times New Roman" w:cs="Times New Roman"/>
          <w:sz w:val="24"/>
          <w:szCs w:val="24"/>
        </w:rPr>
        <w:t xml:space="preserve"> (paralympismus)</w:t>
      </w:r>
      <w:r w:rsidRPr="001850E7">
        <w:rPr>
          <w:rFonts w:ascii="Times New Roman" w:hAnsi="Times New Roman" w:cs="Times New Roman"/>
          <w:sz w:val="24"/>
          <w:szCs w:val="24"/>
        </w:rPr>
        <w:t xml:space="preserve"> a příslušnost k mezinárodnímu olympijskému</w:t>
      </w:r>
      <w:r w:rsidR="0004600F">
        <w:rPr>
          <w:rFonts w:ascii="Times New Roman" w:hAnsi="Times New Roman" w:cs="Times New Roman"/>
          <w:sz w:val="24"/>
          <w:szCs w:val="24"/>
        </w:rPr>
        <w:t xml:space="preserve"> (paralympijskému)</w:t>
      </w:r>
      <w:r w:rsidRPr="001850E7">
        <w:rPr>
          <w:rFonts w:ascii="Times New Roman" w:hAnsi="Times New Roman" w:cs="Times New Roman"/>
          <w:sz w:val="24"/>
          <w:szCs w:val="24"/>
        </w:rPr>
        <w:t xml:space="preserve"> hnutí, dále pak Ostatní sportovní (servisní) střešní organizace se svojí servisní úlohou sportovním svazům a regionům a ostatní tělovýchovné organizace, které nesdružují sportovní svazy, ale mají vlastní členy. Každý žadatel může podat pouze jednu žádost.</w:t>
      </w:r>
    </w:p>
    <w:p w14:paraId="409FB479" w14:textId="77777777" w:rsidR="00E2496F" w:rsidRPr="001850E7" w:rsidRDefault="00E2496F" w:rsidP="001850E7">
      <w:pPr>
        <w:spacing w:after="0" w:line="240" w:lineRule="auto"/>
        <w:jc w:val="both"/>
        <w:rPr>
          <w:rFonts w:ascii="Times New Roman" w:hAnsi="Times New Roman" w:cs="Times New Roman"/>
          <w:sz w:val="24"/>
          <w:szCs w:val="24"/>
        </w:rPr>
      </w:pPr>
    </w:p>
    <w:p w14:paraId="49DB4B7D" w14:textId="77777777" w:rsidR="001850E7" w:rsidRDefault="001850E7" w:rsidP="001850E7">
      <w:pPr>
        <w:spacing w:after="0" w:line="240" w:lineRule="auto"/>
        <w:jc w:val="both"/>
        <w:rPr>
          <w:rFonts w:ascii="Times New Roman" w:hAnsi="Times New Roman" w:cs="Times New Roman"/>
        </w:rPr>
      </w:pPr>
    </w:p>
    <w:p w14:paraId="7CEBE9D3" w14:textId="77777777" w:rsidR="001850E7" w:rsidRPr="001850E7" w:rsidRDefault="001850E7" w:rsidP="001850E7">
      <w:pPr>
        <w:spacing w:after="0" w:line="240" w:lineRule="auto"/>
        <w:jc w:val="both"/>
        <w:rPr>
          <w:rFonts w:ascii="Times New Roman" w:hAnsi="Times New Roman" w:cs="Times New Roman"/>
          <w:b/>
          <w:sz w:val="24"/>
          <w:szCs w:val="24"/>
        </w:rPr>
      </w:pPr>
      <w:r w:rsidRPr="001850E7">
        <w:rPr>
          <w:rFonts w:ascii="Times New Roman" w:hAnsi="Times New Roman" w:cs="Times New Roman"/>
          <w:b/>
          <w:sz w:val="24"/>
          <w:szCs w:val="24"/>
        </w:rPr>
        <w:t>1.5.1. Pravidla pro rozdělení alokace mezi skupinami sportovních organizací</w:t>
      </w:r>
    </w:p>
    <w:p w14:paraId="017647AE" w14:textId="77777777" w:rsidR="001850E7" w:rsidRPr="001850E7" w:rsidRDefault="001850E7" w:rsidP="001850E7">
      <w:pPr>
        <w:spacing w:after="0" w:line="240" w:lineRule="auto"/>
        <w:jc w:val="both"/>
        <w:rPr>
          <w:rFonts w:ascii="Times New Roman" w:hAnsi="Times New Roman" w:cs="Times New Roman"/>
          <w:sz w:val="24"/>
          <w:szCs w:val="24"/>
        </w:rPr>
      </w:pPr>
    </w:p>
    <w:p w14:paraId="31A893C9" w14:textId="74296C68" w:rsid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b/>
          <w:sz w:val="24"/>
          <w:szCs w:val="24"/>
          <w:u w:val="single"/>
        </w:rPr>
        <w:t xml:space="preserve">Skupina 1. </w:t>
      </w:r>
      <w:r w:rsidR="0004600F">
        <w:rPr>
          <w:rFonts w:ascii="Times New Roman" w:hAnsi="Times New Roman" w:cs="Times New Roman"/>
          <w:b/>
          <w:sz w:val="24"/>
          <w:szCs w:val="24"/>
          <w:u w:val="single"/>
        </w:rPr>
        <w:t>–</w:t>
      </w:r>
      <w:r w:rsidRPr="001850E7">
        <w:rPr>
          <w:rFonts w:ascii="Times New Roman" w:hAnsi="Times New Roman" w:cs="Times New Roman"/>
          <w:b/>
          <w:sz w:val="24"/>
          <w:szCs w:val="24"/>
          <w:u w:val="single"/>
        </w:rPr>
        <w:t xml:space="preserve"> Olympismus</w:t>
      </w:r>
      <w:r w:rsidR="0004600F">
        <w:rPr>
          <w:rFonts w:ascii="Times New Roman" w:hAnsi="Times New Roman" w:cs="Times New Roman"/>
          <w:b/>
          <w:sz w:val="24"/>
          <w:szCs w:val="24"/>
          <w:u w:val="single"/>
        </w:rPr>
        <w:t xml:space="preserve"> (paralympismus)</w:t>
      </w:r>
      <w:r w:rsidRPr="001850E7">
        <w:rPr>
          <w:rFonts w:ascii="Times New Roman" w:hAnsi="Times New Roman" w:cs="Times New Roman"/>
          <w:b/>
          <w:sz w:val="24"/>
          <w:szCs w:val="24"/>
          <w:u w:val="single"/>
        </w:rPr>
        <w:t xml:space="preserve"> a olympijské</w:t>
      </w:r>
      <w:r w:rsidR="0004600F">
        <w:rPr>
          <w:rFonts w:ascii="Times New Roman" w:hAnsi="Times New Roman" w:cs="Times New Roman"/>
          <w:b/>
          <w:sz w:val="24"/>
          <w:szCs w:val="24"/>
          <w:u w:val="single"/>
        </w:rPr>
        <w:t xml:space="preserve"> (paralympijské)</w:t>
      </w:r>
      <w:r w:rsidRPr="001850E7">
        <w:rPr>
          <w:rFonts w:ascii="Times New Roman" w:hAnsi="Times New Roman" w:cs="Times New Roman"/>
          <w:b/>
          <w:sz w:val="24"/>
          <w:szCs w:val="24"/>
          <w:u w:val="single"/>
        </w:rPr>
        <w:t xml:space="preserve"> hnutí</w:t>
      </w:r>
      <w:r w:rsidR="002461C6">
        <w:rPr>
          <w:rFonts w:ascii="Times New Roman" w:hAnsi="Times New Roman" w:cs="Times New Roman"/>
          <w:sz w:val="24"/>
          <w:szCs w:val="24"/>
        </w:rPr>
        <w:t xml:space="preserve"> – alokace je stanovena jako 30</w:t>
      </w:r>
      <w:r w:rsidRPr="001850E7">
        <w:rPr>
          <w:rFonts w:ascii="Times New Roman" w:hAnsi="Times New Roman" w:cs="Times New Roman"/>
          <w:sz w:val="24"/>
          <w:szCs w:val="24"/>
        </w:rPr>
        <w:t xml:space="preserve"> % z celkové alokované částky na program. </w:t>
      </w:r>
    </w:p>
    <w:p w14:paraId="2B3A5AFE" w14:textId="77777777" w:rsidR="001850E7" w:rsidRPr="001850E7" w:rsidRDefault="001850E7" w:rsidP="001850E7">
      <w:pPr>
        <w:spacing w:after="0" w:line="240" w:lineRule="auto"/>
        <w:jc w:val="both"/>
        <w:rPr>
          <w:rFonts w:ascii="Times New Roman" w:hAnsi="Times New Roman" w:cs="Times New Roman"/>
          <w:sz w:val="24"/>
          <w:szCs w:val="24"/>
        </w:rPr>
      </w:pPr>
    </w:p>
    <w:p w14:paraId="78C18080" w14:textId="0E8A5298" w:rsid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b/>
          <w:sz w:val="24"/>
          <w:szCs w:val="24"/>
          <w:u w:val="single"/>
        </w:rPr>
        <w:t>Skupina 2. – Ostatní sportovní (servisní) střešní organizace</w:t>
      </w:r>
      <w:r w:rsidRPr="001850E7" w:rsidDel="00FC3211">
        <w:rPr>
          <w:rFonts w:ascii="Times New Roman" w:hAnsi="Times New Roman" w:cs="Times New Roman"/>
          <w:sz w:val="24"/>
          <w:szCs w:val="24"/>
        </w:rPr>
        <w:t xml:space="preserve"> </w:t>
      </w:r>
      <w:r w:rsidR="002461C6">
        <w:rPr>
          <w:rFonts w:ascii="Times New Roman" w:hAnsi="Times New Roman" w:cs="Times New Roman"/>
          <w:sz w:val="24"/>
          <w:szCs w:val="24"/>
        </w:rPr>
        <w:t>– alokace je stanovena jako 35</w:t>
      </w:r>
      <w:r w:rsidRPr="001850E7">
        <w:rPr>
          <w:rFonts w:ascii="Times New Roman" w:hAnsi="Times New Roman" w:cs="Times New Roman"/>
          <w:sz w:val="24"/>
          <w:szCs w:val="24"/>
        </w:rPr>
        <w:t xml:space="preserve"> % z</w:t>
      </w:r>
      <w:r w:rsidR="0004600F">
        <w:rPr>
          <w:rFonts w:ascii="Times New Roman" w:hAnsi="Times New Roman" w:cs="Times New Roman"/>
          <w:sz w:val="24"/>
          <w:szCs w:val="24"/>
        </w:rPr>
        <w:t> </w:t>
      </w:r>
      <w:r w:rsidRPr="001850E7">
        <w:rPr>
          <w:rFonts w:ascii="Times New Roman" w:hAnsi="Times New Roman" w:cs="Times New Roman"/>
          <w:sz w:val="24"/>
          <w:szCs w:val="24"/>
        </w:rPr>
        <w:t xml:space="preserve">celkové alokované částky na program. </w:t>
      </w:r>
    </w:p>
    <w:p w14:paraId="326B95DD" w14:textId="77777777" w:rsidR="001850E7" w:rsidRPr="001850E7" w:rsidRDefault="001850E7" w:rsidP="001850E7">
      <w:pPr>
        <w:spacing w:after="0" w:line="240" w:lineRule="auto"/>
        <w:jc w:val="both"/>
        <w:rPr>
          <w:rFonts w:ascii="Times New Roman" w:hAnsi="Times New Roman" w:cs="Times New Roman"/>
          <w:sz w:val="24"/>
          <w:szCs w:val="24"/>
        </w:rPr>
      </w:pPr>
    </w:p>
    <w:p w14:paraId="64611BF8" w14:textId="77777777" w:rsidR="001850E7" w:rsidRDefault="001850E7" w:rsidP="001850E7">
      <w:pPr>
        <w:spacing w:after="0" w:line="240" w:lineRule="auto"/>
        <w:jc w:val="both"/>
        <w:rPr>
          <w:rFonts w:ascii="Times New Roman" w:hAnsi="Times New Roman" w:cs="Times New Roman"/>
          <w:sz w:val="24"/>
          <w:szCs w:val="24"/>
        </w:rPr>
      </w:pPr>
      <w:r w:rsidRPr="000F1049">
        <w:rPr>
          <w:rFonts w:ascii="Times New Roman" w:hAnsi="Times New Roman" w:cs="Times New Roman"/>
          <w:b/>
          <w:sz w:val="24"/>
          <w:szCs w:val="24"/>
          <w:u w:val="single"/>
        </w:rPr>
        <w:t>Skupina 3. - Ostatní tělovýchovné organizace</w:t>
      </w:r>
      <w:r w:rsidRPr="000F1049">
        <w:rPr>
          <w:rFonts w:ascii="Times New Roman" w:hAnsi="Times New Roman" w:cs="Times New Roman"/>
          <w:b/>
          <w:sz w:val="24"/>
          <w:szCs w:val="24"/>
        </w:rPr>
        <w:t xml:space="preserve"> </w:t>
      </w:r>
      <w:r w:rsidRPr="000F1049">
        <w:rPr>
          <w:rFonts w:ascii="Times New Roman" w:hAnsi="Times New Roman" w:cs="Times New Roman"/>
          <w:sz w:val="24"/>
          <w:szCs w:val="24"/>
        </w:rPr>
        <w:t>– alokace je stanovena jako 35 % z celkové alokované částky na program.</w:t>
      </w:r>
      <w:r w:rsidRPr="001850E7">
        <w:rPr>
          <w:rFonts w:ascii="Times New Roman" w:hAnsi="Times New Roman" w:cs="Times New Roman"/>
          <w:sz w:val="24"/>
          <w:szCs w:val="24"/>
        </w:rPr>
        <w:t xml:space="preserve"> </w:t>
      </w:r>
    </w:p>
    <w:p w14:paraId="7C7AED61" w14:textId="77777777" w:rsidR="001850E7" w:rsidRPr="001850E7" w:rsidRDefault="001850E7" w:rsidP="001850E7">
      <w:pPr>
        <w:spacing w:after="0" w:line="240" w:lineRule="auto"/>
        <w:jc w:val="both"/>
        <w:rPr>
          <w:rFonts w:ascii="Times New Roman" w:hAnsi="Times New Roman" w:cs="Times New Roman"/>
          <w:sz w:val="24"/>
          <w:szCs w:val="24"/>
        </w:rPr>
      </w:pPr>
    </w:p>
    <w:p w14:paraId="12F19ED9"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Expertní komise MŠMT zřízená pro posouzení žádostí v programu (dále jen „expertní komise“) může na základě většinového rozhodnutí a zároveň podpořeného všemi přítomnými členy – experty v oblasti sportu navrhnout změnu rozvržení alokace, a to nejvýše o 10 % (vždy však musí být zachován součet 100 %) s ohledem na významnost žadatele pro samotnou sportovní činnost a s přihlédnutím k výši dotace poskytnuté žadatelům za rok 2016. Takovýto návrh expertní komise musí být řádně odůvodněn.</w:t>
      </w:r>
    </w:p>
    <w:p w14:paraId="5A67A101" w14:textId="77777777" w:rsidR="001850E7" w:rsidRPr="001850E7" w:rsidRDefault="001850E7" w:rsidP="001850E7">
      <w:pPr>
        <w:rPr>
          <w:rFonts w:ascii="Times New Roman" w:hAnsi="Times New Roman" w:cs="Times New Roman"/>
          <w:sz w:val="24"/>
          <w:szCs w:val="24"/>
        </w:rPr>
      </w:pPr>
    </w:p>
    <w:p w14:paraId="549889B7" w14:textId="77777777" w:rsidR="001850E7" w:rsidRPr="00B51D18" w:rsidRDefault="001850E7" w:rsidP="001850E7">
      <w:pPr>
        <w:spacing w:after="0" w:line="240" w:lineRule="auto"/>
        <w:jc w:val="both"/>
        <w:rPr>
          <w:rFonts w:ascii="Times New Roman" w:hAnsi="Times New Roman" w:cs="Times New Roman"/>
          <w:b/>
          <w:sz w:val="24"/>
          <w:szCs w:val="24"/>
        </w:rPr>
      </w:pPr>
      <w:r w:rsidRPr="00B51D18">
        <w:rPr>
          <w:rFonts w:ascii="Times New Roman" w:hAnsi="Times New Roman" w:cs="Times New Roman"/>
          <w:b/>
          <w:sz w:val="24"/>
          <w:szCs w:val="24"/>
        </w:rPr>
        <w:t>1.5.2. Pravidla pro výpočet výše dotace mezi jednotlivé žadatele</w:t>
      </w:r>
    </w:p>
    <w:p w14:paraId="33B95272" w14:textId="77777777" w:rsidR="001850E7" w:rsidRDefault="001850E7" w:rsidP="001850E7">
      <w:pPr>
        <w:spacing w:after="0" w:line="240" w:lineRule="auto"/>
        <w:jc w:val="both"/>
        <w:rPr>
          <w:rFonts w:ascii="Times New Roman" w:hAnsi="Times New Roman" w:cs="Times New Roman"/>
          <w:sz w:val="24"/>
          <w:szCs w:val="24"/>
        </w:rPr>
      </w:pPr>
      <w:r w:rsidRPr="00B51D18">
        <w:rPr>
          <w:rFonts w:ascii="Times New Roman" w:hAnsi="Times New Roman" w:cs="Times New Roman"/>
          <w:sz w:val="24"/>
          <w:szCs w:val="24"/>
        </w:rPr>
        <w:t xml:space="preserve">V rámci skupiny 1 bude provedeno hodnocení projektu dvěma hodnotiteli. </w:t>
      </w:r>
      <w:r w:rsidR="0050132E" w:rsidRPr="00B51D18">
        <w:rPr>
          <w:rFonts w:ascii="Times New Roman" w:hAnsi="Times New Roman" w:cs="Times New Roman"/>
          <w:sz w:val="24"/>
          <w:szCs w:val="24"/>
        </w:rPr>
        <w:t xml:space="preserve">Hodnotitelé </w:t>
      </w:r>
      <w:r w:rsidR="00E2496F" w:rsidRPr="00B51D18">
        <w:rPr>
          <w:rFonts w:ascii="Times New Roman" w:hAnsi="Times New Roman" w:cs="Times New Roman"/>
          <w:sz w:val="24"/>
          <w:szCs w:val="24"/>
        </w:rPr>
        <w:t xml:space="preserve">předložený projekt </w:t>
      </w:r>
      <w:r w:rsidR="0050132E" w:rsidRPr="00B51D18">
        <w:rPr>
          <w:rFonts w:ascii="Times New Roman" w:hAnsi="Times New Roman" w:cs="Times New Roman"/>
          <w:sz w:val="24"/>
          <w:szCs w:val="24"/>
        </w:rPr>
        <w:t>posoudí</w:t>
      </w:r>
      <w:r w:rsidR="00E2496F" w:rsidRPr="00B51D18">
        <w:rPr>
          <w:rFonts w:ascii="Times New Roman" w:hAnsi="Times New Roman" w:cs="Times New Roman"/>
          <w:sz w:val="24"/>
          <w:szCs w:val="24"/>
        </w:rPr>
        <w:t xml:space="preserve"> a sdělí Expertní komisi MŠMT</w:t>
      </w:r>
      <w:r w:rsidR="0050132E" w:rsidRPr="00B51D18">
        <w:rPr>
          <w:rFonts w:ascii="Times New Roman" w:hAnsi="Times New Roman" w:cs="Times New Roman"/>
          <w:sz w:val="24"/>
          <w:szCs w:val="24"/>
        </w:rPr>
        <w:t>, zda</w:t>
      </w:r>
      <w:r w:rsidR="00E2496F" w:rsidRPr="00B51D18">
        <w:rPr>
          <w:rFonts w:ascii="Times New Roman" w:hAnsi="Times New Roman" w:cs="Times New Roman"/>
          <w:sz w:val="24"/>
          <w:szCs w:val="24"/>
        </w:rPr>
        <w:t xml:space="preserve"> doporučují přiznání celé alokace, popř. doporučují její snížení. Své doporučení odůvodní.</w:t>
      </w:r>
      <w:r w:rsidR="00E2496F">
        <w:rPr>
          <w:rFonts w:ascii="Times New Roman" w:hAnsi="Times New Roman" w:cs="Times New Roman"/>
          <w:sz w:val="24"/>
          <w:szCs w:val="24"/>
        </w:rPr>
        <w:t xml:space="preserve"> </w:t>
      </w:r>
    </w:p>
    <w:p w14:paraId="679C9F7A" w14:textId="77777777" w:rsidR="00E2496F" w:rsidRPr="001850E7" w:rsidRDefault="00E2496F" w:rsidP="001850E7">
      <w:pPr>
        <w:spacing w:after="0" w:line="240" w:lineRule="auto"/>
        <w:jc w:val="both"/>
        <w:rPr>
          <w:rFonts w:ascii="Times New Roman" w:hAnsi="Times New Roman" w:cs="Times New Roman"/>
          <w:sz w:val="24"/>
          <w:szCs w:val="24"/>
        </w:rPr>
      </w:pPr>
    </w:p>
    <w:p w14:paraId="7E9EF0C5" w14:textId="77777777" w:rsidR="001850E7" w:rsidRPr="001850E7" w:rsidRDefault="001850E7" w:rsidP="00E2496F">
      <w:pPr>
        <w:pStyle w:val="Textkomente"/>
        <w:jc w:val="both"/>
        <w:rPr>
          <w:rFonts w:ascii="Times New Roman" w:hAnsi="Times New Roman" w:cs="Times New Roman"/>
          <w:sz w:val="24"/>
          <w:szCs w:val="24"/>
        </w:rPr>
      </w:pPr>
      <w:r w:rsidRPr="001850E7">
        <w:rPr>
          <w:rFonts w:ascii="Times New Roman" w:hAnsi="Times New Roman" w:cs="Times New Roman"/>
          <w:sz w:val="24"/>
          <w:szCs w:val="24"/>
        </w:rPr>
        <w:t>Dále v rámci zbývajících dvou skupin bude výše dotace mezi jednotlivé žadatele vypočtena podle následujících dvou kritérií:</w:t>
      </w:r>
    </w:p>
    <w:p w14:paraId="3287B386" w14:textId="77777777" w:rsidR="001850E7" w:rsidRPr="001850E7" w:rsidRDefault="001850E7" w:rsidP="001850E7">
      <w:pPr>
        <w:spacing w:after="0" w:line="240" w:lineRule="auto"/>
        <w:jc w:val="both"/>
        <w:rPr>
          <w:rFonts w:ascii="Times New Roman" w:hAnsi="Times New Roman" w:cs="Times New Roman"/>
          <w:sz w:val="24"/>
          <w:szCs w:val="24"/>
        </w:rPr>
      </w:pPr>
    </w:p>
    <w:p w14:paraId="1AFEDC32" w14:textId="77777777" w:rsidR="001850E7" w:rsidRPr="001850E7" w:rsidRDefault="001850E7" w:rsidP="001850E7">
      <w:pPr>
        <w:spacing w:after="0" w:line="240" w:lineRule="auto"/>
        <w:jc w:val="both"/>
        <w:rPr>
          <w:rFonts w:ascii="Times New Roman" w:hAnsi="Times New Roman" w:cs="Times New Roman"/>
          <w:b/>
          <w:sz w:val="24"/>
          <w:szCs w:val="24"/>
          <w:u w:val="single"/>
        </w:rPr>
      </w:pPr>
      <w:r w:rsidRPr="001850E7">
        <w:rPr>
          <w:rFonts w:ascii="Times New Roman" w:hAnsi="Times New Roman" w:cs="Times New Roman"/>
          <w:b/>
          <w:sz w:val="24"/>
          <w:szCs w:val="24"/>
          <w:u w:val="single"/>
        </w:rPr>
        <w:t>Členská základna dospělých – hodnota I</w:t>
      </w:r>
    </w:p>
    <w:p w14:paraId="3E522CB3"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Této hodnotě je přidělena váha 30 % z vypočtené alokace. Výše dotace se odvíjí od velikosti členské základny dospělých ke dni 31. 12. 2015. Jednotlivým žadatelům je přiznána poměrná část z částky alokované v rámci této hodnoty dle následujícího vzorce:</w:t>
      </w:r>
    </w:p>
    <w:p w14:paraId="7189B441" w14:textId="77777777" w:rsidR="001850E7" w:rsidRPr="001850E7" w:rsidRDefault="001850E7" w:rsidP="001850E7">
      <w:pPr>
        <w:spacing w:after="0" w:line="240" w:lineRule="auto"/>
        <w:jc w:val="both"/>
        <w:rPr>
          <w:rFonts w:ascii="Times New Roman" w:hAnsi="Times New Roman" w:cs="Times New Roman"/>
          <w:sz w:val="24"/>
          <w:szCs w:val="24"/>
        </w:rPr>
      </w:pPr>
    </w:p>
    <w:p w14:paraId="4AD50AAA"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30 % alokace / počet všech dospělých členů všech žadatelů = Y</w:t>
      </w:r>
    </w:p>
    <w:p w14:paraId="6A06E8B5"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Dotace konkrétního žadatele v rámci hodnoty I = Y x počet dospělých členů konkrétního žadatele</w:t>
      </w:r>
    </w:p>
    <w:p w14:paraId="261A5680" w14:textId="77777777" w:rsidR="001850E7" w:rsidRPr="001850E7" w:rsidRDefault="001850E7" w:rsidP="001850E7">
      <w:pPr>
        <w:spacing w:after="0" w:line="240" w:lineRule="auto"/>
        <w:jc w:val="both"/>
        <w:rPr>
          <w:rFonts w:ascii="Times New Roman" w:hAnsi="Times New Roman" w:cs="Times New Roman"/>
          <w:sz w:val="24"/>
          <w:szCs w:val="24"/>
        </w:rPr>
      </w:pPr>
    </w:p>
    <w:p w14:paraId="5B7531CF" w14:textId="77777777" w:rsidR="001850E7" w:rsidRPr="001850E7" w:rsidRDefault="001850E7" w:rsidP="001850E7">
      <w:pPr>
        <w:spacing w:after="0" w:line="240" w:lineRule="auto"/>
        <w:jc w:val="both"/>
        <w:rPr>
          <w:rFonts w:ascii="Times New Roman" w:hAnsi="Times New Roman" w:cs="Times New Roman"/>
          <w:b/>
          <w:sz w:val="24"/>
          <w:szCs w:val="24"/>
          <w:u w:val="single"/>
        </w:rPr>
      </w:pPr>
      <w:r w:rsidRPr="001850E7">
        <w:rPr>
          <w:rFonts w:ascii="Times New Roman" w:hAnsi="Times New Roman" w:cs="Times New Roman"/>
          <w:b/>
          <w:sz w:val="24"/>
          <w:szCs w:val="24"/>
          <w:u w:val="single"/>
        </w:rPr>
        <w:t>Členská základna dětí a mládeže do 18 let – hodnota II</w:t>
      </w:r>
    </w:p>
    <w:p w14:paraId="3A04ACB7"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Této hodnotě je přidělena váha 70 % z vypočtené alokace. Výše dotace se odvíjí od velikosti členské základny dětí a mládeže do 18 let ke dni 31. 12. 2015. Jednotlivým žadatelům je přiznána poměrná část z částky alokované v rámci této hodnoty dle následujícího vzorce:</w:t>
      </w:r>
    </w:p>
    <w:p w14:paraId="6062AC24" w14:textId="77777777" w:rsidR="001850E7" w:rsidRPr="001850E7" w:rsidRDefault="001850E7" w:rsidP="001850E7">
      <w:pPr>
        <w:spacing w:after="0" w:line="240" w:lineRule="auto"/>
        <w:jc w:val="both"/>
        <w:rPr>
          <w:rFonts w:ascii="Times New Roman" w:hAnsi="Times New Roman" w:cs="Times New Roman"/>
          <w:sz w:val="24"/>
          <w:szCs w:val="24"/>
        </w:rPr>
      </w:pPr>
    </w:p>
    <w:p w14:paraId="4472BBBE"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70 % alokace / počet všech členů dětí a mládeže všech žadatelů = Y</w:t>
      </w:r>
    </w:p>
    <w:p w14:paraId="009939A0" w14:textId="77777777" w:rsidR="001850E7" w:rsidRPr="001850E7"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lastRenderedPageBreak/>
        <w:t>Dotace konkrétního žadatele v rámci hodnoty II = Y x počet členů dětí a mládeže konkrétního žadatele</w:t>
      </w:r>
    </w:p>
    <w:p w14:paraId="11445B30" w14:textId="77777777" w:rsidR="001850E7" w:rsidRPr="001850E7" w:rsidRDefault="001850E7" w:rsidP="001850E7">
      <w:pPr>
        <w:rPr>
          <w:rFonts w:ascii="Times New Roman" w:hAnsi="Times New Roman" w:cs="Times New Roman"/>
          <w:sz w:val="24"/>
          <w:szCs w:val="24"/>
        </w:rPr>
      </w:pPr>
    </w:p>
    <w:p w14:paraId="066AEC6D" w14:textId="77777777" w:rsidR="001850E7" w:rsidRPr="001850E7" w:rsidRDefault="00E2496F" w:rsidP="001850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1.5.3</w:t>
      </w:r>
      <w:r w:rsidR="001850E7" w:rsidRPr="001850E7">
        <w:rPr>
          <w:rFonts w:ascii="Times New Roman" w:hAnsi="Times New Roman" w:cs="Times New Roman"/>
          <w:b/>
          <w:sz w:val="24"/>
          <w:szCs w:val="24"/>
        </w:rPr>
        <w:t>. Maximální hranice dotace poskytnutá žadateli</w:t>
      </w:r>
    </w:p>
    <w:p w14:paraId="415BA4F9" w14:textId="2D14E51E" w:rsidR="000F1049" w:rsidRDefault="001850E7" w:rsidP="001850E7">
      <w:pPr>
        <w:spacing w:after="0" w:line="240" w:lineRule="auto"/>
        <w:jc w:val="both"/>
        <w:rPr>
          <w:rFonts w:ascii="Times New Roman" w:hAnsi="Times New Roman" w:cs="Times New Roman"/>
          <w:sz w:val="24"/>
          <w:szCs w:val="24"/>
        </w:rPr>
      </w:pPr>
      <w:r w:rsidRPr="001850E7">
        <w:rPr>
          <w:rFonts w:ascii="Times New Roman" w:hAnsi="Times New Roman" w:cs="Times New Roman"/>
          <w:sz w:val="24"/>
          <w:szCs w:val="24"/>
        </w:rPr>
        <w:t>Je stanovena maximální výše poskytnuté dotace žadateli v</w:t>
      </w:r>
      <w:r w:rsidR="000F1049">
        <w:rPr>
          <w:rFonts w:ascii="Times New Roman" w:hAnsi="Times New Roman" w:cs="Times New Roman"/>
          <w:sz w:val="24"/>
          <w:szCs w:val="24"/>
        </w:rPr>
        <w:t> </w:t>
      </w:r>
      <w:r w:rsidRPr="001850E7">
        <w:rPr>
          <w:rFonts w:ascii="Times New Roman" w:hAnsi="Times New Roman" w:cs="Times New Roman"/>
          <w:sz w:val="24"/>
          <w:szCs w:val="24"/>
        </w:rPr>
        <w:t>programu</w:t>
      </w:r>
      <w:r w:rsidR="000F1049">
        <w:rPr>
          <w:rFonts w:ascii="Times New Roman" w:hAnsi="Times New Roman" w:cs="Times New Roman"/>
          <w:sz w:val="24"/>
          <w:szCs w:val="24"/>
        </w:rPr>
        <w:t xml:space="preserve"> (označeno „Dmax“)</w:t>
      </w:r>
      <w:r w:rsidRPr="001850E7">
        <w:rPr>
          <w:rFonts w:ascii="Times New Roman" w:hAnsi="Times New Roman" w:cs="Times New Roman"/>
          <w:sz w:val="24"/>
          <w:szCs w:val="24"/>
        </w:rPr>
        <w:t xml:space="preserve"> jako </w:t>
      </w:r>
      <w:r w:rsidR="000F1049">
        <w:rPr>
          <w:rFonts w:ascii="Times New Roman" w:hAnsi="Times New Roman" w:cs="Times New Roman"/>
          <w:sz w:val="24"/>
          <w:szCs w:val="24"/>
        </w:rPr>
        <w:t xml:space="preserve">jeden a půl násobek součtu částek </w:t>
      </w:r>
      <w:r w:rsidRPr="001850E7">
        <w:rPr>
          <w:rFonts w:ascii="Times New Roman" w:hAnsi="Times New Roman" w:cs="Times New Roman"/>
          <w:sz w:val="24"/>
          <w:szCs w:val="24"/>
        </w:rPr>
        <w:t>poskytnuté žadateli Českým olympijským výborem z loterijních asignací</w:t>
      </w:r>
      <w:r w:rsidR="000F1049">
        <w:rPr>
          <w:rFonts w:ascii="Times New Roman" w:hAnsi="Times New Roman" w:cs="Times New Roman"/>
          <w:sz w:val="24"/>
          <w:szCs w:val="24"/>
        </w:rPr>
        <w:t xml:space="preserve"> </w:t>
      </w:r>
      <w:r w:rsidRPr="001850E7">
        <w:rPr>
          <w:rFonts w:ascii="Times New Roman" w:hAnsi="Times New Roman" w:cs="Times New Roman"/>
          <w:sz w:val="24"/>
          <w:szCs w:val="24"/>
        </w:rPr>
        <w:t xml:space="preserve">za rok 2016 </w:t>
      </w:r>
      <w:r w:rsidR="000F1049">
        <w:rPr>
          <w:rFonts w:ascii="Times New Roman" w:hAnsi="Times New Roman" w:cs="Times New Roman"/>
          <w:sz w:val="24"/>
          <w:szCs w:val="24"/>
        </w:rPr>
        <w:t>(označeno „A“)</w:t>
      </w:r>
      <w:r w:rsidR="000F1049" w:rsidRPr="001850E7">
        <w:rPr>
          <w:rFonts w:ascii="Times New Roman" w:hAnsi="Times New Roman" w:cs="Times New Roman"/>
          <w:sz w:val="24"/>
          <w:szCs w:val="24"/>
        </w:rPr>
        <w:t xml:space="preserve"> </w:t>
      </w:r>
      <w:r w:rsidRPr="001850E7">
        <w:rPr>
          <w:rFonts w:ascii="Times New Roman" w:hAnsi="Times New Roman" w:cs="Times New Roman"/>
          <w:sz w:val="24"/>
          <w:szCs w:val="24"/>
        </w:rPr>
        <w:t>a dotace v p</w:t>
      </w:r>
      <w:r w:rsidR="000F1049">
        <w:rPr>
          <w:rFonts w:ascii="Times New Roman" w:hAnsi="Times New Roman" w:cs="Times New Roman"/>
          <w:sz w:val="24"/>
          <w:szCs w:val="24"/>
        </w:rPr>
        <w:t>rogramu III z MŠMT v roce 2016 (označeno „B“).</w:t>
      </w:r>
    </w:p>
    <w:p w14:paraId="76971A02" w14:textId="77777777" w:rsidR="000F1049" w:rsidRDefault="000F1049" w:rsidP="001850E7">
      <w:pPr>
        <w:spacing w:after="0" w:line="240" w:lineRule="auto"/>
        <w:jc w:val="both"/>
        <w:rPr>
          <w:rFonts w:ascii="Times New Roman" w:hAnsi="Times New Roman" w:cs="Times New Roman"/>
          <w:sz w:val="24"/>
          <w:szCs w:val="24"/>
        </w:rPr>
      </w:pPr>
    </w:p>
    <w:p w14:paraId="4EFCC21D" w14:textId="6FFAE266" w:rsidR="001850E7" w:rsidRPr="001850E7" w:rsidRDefault="000F1049" w:rsidP="00185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Maximální výše dotace v roce 2017 je tedy: Dmax = 1,5 krát (A+B)</w:t>
      </w:r>
    </w:p>
    <w:p w14:paraId="5C19F926" w14:textId="77777777" w:rsidR="001E4C2B" w:rsidRDefault="001E4C2B" w:rsidP="001E4C2B">
      <w:pPr>
        <w:pStyle w:val="Default"/>
        <w:rPr>
          <w:color w:val="auto"/>
        </w:rPr>
      </w:pPr>
    </w:p>
    <w:p w14:paraId="6B77FCE5" w14:textId="77777777" w:rsidR="00E2496F" w:rsidRPr="000C3521" w:rsidRDefault="00E2496F" w:rsidP="001E4C2B">
      <w:pPr>
        <w:pStyle w:val="Default"/>
        <w:rPr>
          <w:color w:val="auto"/>
        </w:rPr>
      </w:pPr>
    </w:p>
    <w:p w14:paraId="79E130E3" w14:textId="4E9A4314" w:rsidR="001850E7" w:rsidRPr="0009658C" w:rsidRDefault="001850E7" w:rsidP="0009658C">
      <w:pPr>
        <w:pStyle w:val="Default"/>
        <w:spacing w:after="120"/>
        <w:rPr>
          <w:b/>
          <w:bCs/>
          <w:sz w:val="28"/>
          <w:szCs w:val="28"/>
        </w:rPr>
      </w:pPr>
      <w:r w:rsidRPr="00157630">
        <w:rPr>
          <w:b/>
          <w:bCs/>
          <w:sz w:val="28"/>
          <w:szCs w:val="28"/>
        </w:rPr>
        <w:t>2. Způsob podávání žádostí</w:t>
      </w:r>
    </w:p>
    <w:p w14:paraId="4F1D7CC2" w14:textId="77777777" w:rsidR="001850E7" w:rsidRPr="00157630" w:rsidRDefault="001850E7" w:rsidP="001850E7">
      <w:pPr>
        <w:pStyle w:val="Default"/>
        <w:numPr>
          <w:ilvl w:val="0"/>
          <w:numId w:val="4"/>
        </w:numPr>
        <w:jc w:val="both"/>
        <w:rPr>
          <w:color w:val="auto"/>
        </w:rPr>
      </w:pPr>
      <w:r w:rsidRPr="00157630">
        <w:rPr>
          <w:color w:val="auto"/>
        </w:rPr>
        <w:t xml:space="preserve">Pro zařazení do dotačního řízení odboru sportu Ministerstva školství, mládeže a tělovýchovy (dále jen „MŠMT“) je žadatel povinen se nejprve zaregistrovat v elektronickém systému IS-SPORT na adrese </w:t>
      </w:r>
      <w:hyperlink r:id="rId8" w:history="1">
        <w:r w:rsidRPr="00157630">
          <w:rPr>
            <w:rStyle w:val="Hypertextovodkaz"/>
          </w:rPr>
          <w:t>http://is-sport.msmt.cz</w:t>
        </w:r>
      </w:hyperlink>
      <w:r w:rsidRPr="00157630">
        <w:rPr>
          <w:color w:val="auto"/>
        </w:rPr>
        <w:t xml:space="preserve"> . Po řádné registraci obdrží e-mail s uživatelským jménem a heslem.</w:t>
      </w:r>
    </w:p>
    <w:p w14:paraId="394807E7" w14:textId="77777777" w:rsidR="001850E7" w:rsidRPr="00157630" w:rsidRDefault="001850E7" w:rsidP="001850E7">
      <w:pPr>
        <w:pStyle w:val="Default"/>
        <w:jc w:val="both"/>
        <w:rPr>
          <w:color w:val="auto"/>
        </w:rPr>
      </w:pPr>
    </w:p>
    <w:p w14:paraId="1B63F233" w14:textId="31F0643A" w:rsidR="001850E7" w:rsidRPr="00157630" w:rsidRDefault="001850E7" w:rsidP="001850E7">
      <w:pPr>
        <w:pStyle w:val="Default"/>
        <w:ind w:left="708"/>
        <w:jc w:val="both"/>
        <w:rPr>
          <w:color w:val="auto"/>
        </w:rPr>
      </w:pPr>
      <w:r w:rsidRPr="00157630">
        <w:rPr>
          <w:color w:val="auto"/>
        </w:rPr>
        <w:t>Dále žadatel vyplní základní údaje ke spolku (tzv. profil spolku) a vloží relevantní přílohy týkající se spolku (viz níže). Dalším krokem je vložení žádosti včetně povinných příloh. Přílohy se do</w:t>
      </w:r>
      <w:r w:rsidR="0004600F">
        <w:rPr>
          <w:color w:val="auto"/>
        </w:rPr>
        <w:t> </w:t>
      </w:r>
      <w:r w:rsidRPr="00157630">
        <w:rPr>
          <w:color w:val="auto"/>
        </w:rPr>
        <w:t>elektronického systému vkládají jako dokumenty ve formátech DOC/DOCX, XLS/XLSX (případně ODT, ODS) nebo PDF.</w:t>
      </w:r>
    </w:p>
    <w:p w14:paraId="644F5ABA" w14:textId="77777777" w:rsidR="001850E7" w:rsidRPr="00157630" w:rsidRDefault="001850E7" w:rsidP="001850E7">
      <w:pPr>
        <w:pStyle w:val="Default"/>
        <w:jc w:val="both"/>
        <w:rPr>
          <w:color w:val="auto"/>
        </w:rPr>
      </w:pPr>
    </w:p>
    <w:p w14:paraId="5358875B" w14:textId="77777777" w:rsidR="001850E7" w:rsidRPr="00157630" w:rsidRDefault="001850E7" w:rsidP="001850E7">
      <w:pPr>
        <w:pStyle w:val="Default"/>
        <w:numPr>
          <w:ilvl w:val="0"/>
          <w:numId w:val="4"/>
        </w:numPr>
        <w:jc w:val="both"/>
        <w:rPr>
          <w:color w:val="auto"/>
        </w:rPr>
      </w:pPr>
      <w:r w:rsidRPr="00157630">
        <w:rPr>
          <w:color w:val="auto"/>
        </w:rPr>
        <w:t xml:space="preserve">Po vložení žádosti do elektronického systému IS-SPORT žadatel vygenerovanou žádost v systému zašle v elektronické podobě do datové schránky MŠMT (ID: </w:t>
      </w:r>
      <w:r w:rsidRPr="00157630">
        <w:t xml:space="preserve">vidaawt </w:t>
      </w:r>
      <w:r w:rsidRPr="00157630">
        <w:rPr>
          <w:color w:val="auto"/>
        </w:rPr>
        <w:t>), nebo v listinné podobě v jednom vyhotovení doručí žádost na adresu MŠMT (</w:t>
      </w:r>
      <w:r w:rsidRPr="00157630">
        <w:t xml:space="preserve">Karmelitská 529/5, Malá Strana, Praha 1,  PSČ: 118 12). </w:t>
      </w:r>
      <w:r w:rsidRPr="00157630">
        <w:rPr>
          <w:color w:val="auto"/>
        </w:rPr>
        <w:t>Zaslání žádosti jinou formou (např. elektronickou poštou, na CD apod.) není možné. V elektronické podobě musí být žádost opatřena elektronickým podpisem statutárního orgánu žadatele. V listinné podobě musí být žádost opatřena podpisem statutárního orgánu žadatele. Obálka nebo datová zpráva se žádostí musí být označena slovy „Dotace –". Vedle pomlčky bude uvedeno číslo programu, do kterého žadatel svoji žádost podává. Žádost odeslaná na MŠMT se musí ztotožňovat s žádostí vloženou do elektronického systému IS-SPORT.</w:t>
      </w:r>
    </w:p>
    <w:p w14:paraId="064D9C95" w14:textId="77777777" w:rsidR="001850E7" w:rsidRPr="00157630" w:rsidRDefault="001850E7" w:rsidP="001850E7">
      <w:pPr>
        <w:pStyle w:val="Default"/>
        <w:jc w:val="both"/>
        <w:rPr>
          <w:color w:val="auto"/>
          <w:sz w:val="23"/>
          <w:szCs w:val="23"/>
        </w:rPr>
      </w:pPr>
    </w:p>
    <w:p w14:paraId="6A7CB088" w14:textId="77777777" w:rsidR="001850E7" w:rsidRPr="00157630" w:rsidRDefault="001850E7" w:rsidP="001850E7">
      <w:pPr>
        <w:pStyle w:val="Default"/>
        <w:numPr>
          <w:ilvl w:val="0"/>
          <w:numId w:val="4"/>
        </w:numPr>
        <w:jc w:val="both"/>
      </w:pPr>
      <w:r w:rsidRPr="00157630">
        <w:t xml:space="preserve">Žádost se podává na formuláři vygenerovaném v systému IS-SPORT na adrese </w:t>
      </w:r>
      <w:hyperlink r:id="rId9" w:history="1">
        <w:r w:rsidRPr="00157630">
          <w:rPr>
            <w:rStyle w:val="Hypertextovodkaz"/>
            <w:rFonts w:eastAsia="Times New Roman"/>
            <w:szCs w:val="20"/>
            <w:lang w:eastAsia="ar-SA"/>
          </w:rPr>
          <w:t>http://is-sport.msmt.cz</w:t>
        </w:r>
      </w:hyperlink>
      <w:r w:rsidRPr="00157630">
        <w:rPr>
          <w:rFonts w:eastAsia="Times New Roman"/>
          <w:szCs w:val="20"/>
          <w:lang w:eastAsia="ar-SA"/>
        </w:rPr>
        <w:t>.</w:t>
      </w:r>
    </w:p>
    <w:p w14:paraId="4C8D3848" w14:textId="77777777" w:rsidR="001850E7" w:rsidRPr="00157630" w:rsidRDefault="001850E7" w:rsidP="001850E7">
      <w:pPr>
        <w:pStyle w:val="Default"/>
      </w:pPr>
    </w:p>
    <w:p w14:paraId="60B50B0E" w14:textId="77777777" w:rsidR="001850E7" w:rsidRPr="00157630" w:rsidRDefault="001850E7" w:rsidP="001850E7">
      <w:pPr>
        <w:pStyle w:val="Default"/>
        <w:ind w:firstLine="360"/>
      </w:pPr>
      <w:r w:rsidRPr="00157630">
        <w:t>Žádost obsahuje následující náležitosti:</w:t>
      </w:r>
    </w:p>
    <w:p w14:paraId="1C75FD51" w14:textId="34A07729" w:rsidR="001850E7" w:rsidRPr="00157630" w:rsidRDefault="001850E7" w:rsidP="001850E7">
      <w:pPr>
        <w:pStyle w:val="Default"/>
        <w:numPr>
          <w:ilvl w:val="0"/>
          <w:numId w:val="5"/>
        </w:numPr>
      </w:pPr>
      <w:r w:rsidRPr="00157630">
        <w:t>vyplněný profil organizace</w:t>
      </w:r>
      <w:r w:rsidR="00951A39">
        <w:t xml:space="preserve"> odpovídající skutečnostem dle ust. § 14 odst. 3 písm. a) zákona č. 218/2000 Sb.</w:t>
      </w:r>
      <w:r w:rsidR="008C4F8A">
        <w:t xml:space="preserve">, </w:t>
      </w:r>
      <w:r w:rsidR="008C4F8A" w:rsidRPr="00D22DCD">
        <w:t>o rozpočtových pravidlech a o změně některých souvisejících zákonů (rozpoč</w:t>
      </w:r>
      <w:r w:rsidR="008C4F8A">
        <w:t>tová pravidla), v platném znění</w:t>
      </w:r>
      <w:r w:rsidR="008C4F8A" w:rsidRPr="00D22DCD">
        <w:t xml:space="preserve"> </w:t>
      </w:r>
      <w:r w:rsidRPr="00157630">
        <w:t>(název žadatele musí být shodný s názvem uvedeným ve</w:t>
      </w:r>
      <w:r>
        <w:t> </w:t>
      </w:r>
      <w:r w:rsidRPr="00157630">
        <w:t>stanovách),</w:t>
      </w:r>
    </w:p>
    <w:p w14:paraId="7583CF1C" w14:textId="77777777" w:rsidR="001850E7" w:rsidRPr="00157630" w:rsidRDefault="001850E7" w:rsidP="001850E7">
      <w:pPr>
        <w:pStyle w:val="Default"/>
        <w:numPr>
          <w:ilvl w:val="0"/>
          <w:numId w:val="5"/>
        </w:numPr>
      </w:pPr>
      <w:r w:rsidRPr="00157630">
        <w:t>požadovanou částku dotace,</w:t>
      </w:r>
    </w:p>
    <w:p w14:paraId="5CAD5856" w14:textId="65FB4D59" w:rsidR="001850E7" w:rsidRPr="00157630" w:rsidRDefault="001850E7" w:rsidP="001850E7">
      <w:pPr>
        <w:pStyle w:val="Default"/>
        <w:numPr>
          <w:ilvl w:val="0"/>
          <w:numId w:val="5"/>
        </w:numPr>
      </w:pPr>
      <w:r w:rsidRPr="00157630">
        <w:t>účel, na k</w:t>
      </w:r>
      <w:r w:rsidR="00951A39">
        <w:t xml:space="preserve">terý chce žadatel dotaci použít ve lhůtě od 1. 1. do 31. 12. 2017 </w:t>
      </w:r>
    </w:p>
    <w:p w14:paraId="0122BC21" w14:textId="2BF47E96" w:rsidR="001850E7" w:rsidRPr="00157630" w:rsidRDefault="001850E7" w:rsidP="001850E7">
      <w:pPr>
        <w:pStyle w:val="Default"/>
        <w:numPr>
          <w:ilvl w:val="0"/>
          <w:numId w:val="5"/>
        </w:numPr>
      </w:pPr>
      <w:r w:rsidRPr="00157630">
        <w:t>žádost musí povinně obsahovat členskou zá</w:t>
      </w:r>
      <w:r w:rsidR="0004600F">
        <w:t>kladnu celkem, členskou základnu</w:t>
      </w:r>
      <w:r w:rsidR="009474FA">
        <w:t xml:space="preserve"> mládeže, </w:t>
      </w:r>
      <w:r w:rsidR="004708E7">
        <w:t>(tyto údaje k 31. 12. 2015; do formuláře žádosti budou uvedeny vždy celková čísla za celou sportovní /servisní/ střešní organizaci).</w:t>
      </w:r>
    </w:p>
    <w:p w14:paraId="56B6FCF0" w14:textId="77777777" w:rsidR="001850E7" w:rsidRPr="00157630" w:rsidRDefault="001850E7" w:rsidP="0009658C">
      <w:pPr>
        <w:pStyle w:val="Default"/>
      </w:pPr>
    </w:p>
    <w:p w14:paraId="2B0BDDFE" w14:textId="63214304" w:rsidR="001850E7" w:rsidRPr="00157630" w:rsidRDefault="001850E7" w:rsidP="0009658C">
      <w:pPr>
        <w:pStyle w:val="Default"/>
        <w:spacing w:after="120"/>
        <w:ind w:left="425"/>
        <w:jc w:val="both"/>
      </w:pPr>
      <w:r w:rsidRPr="00157630">
        <w:t>K žádosti se přikládají následující přílohy:</w:t>
      </w:r>
    </w:p>
    <w:p w14:paraId="01503058" w14:textId="1105FD4F" w:rsidR="001850E7" w:rsidRPr="00157630" w:rsidRDefault="001850E7" w:rsidP="001850E7">
      <w:pPr>
        <w:pStyle w:val="Default"/>
        <w:numPr>
          <w:ilvl w:val="0"/>
          <w:numId w:val="7"/>
        </w:numPr>
        <w:ind w:left="1145" w:hanging="357"/>
        <w:jc w:val="both"/>
      </w:pPr>
      <w:r w:rsidRPr="00157630">
        <w:t xml:space="preserve">Přílohy, které budou na základě vzorového čestného </w:t>
      </w:r>
      <w:r w:rsidRPr="003248CE">
        <w:t>prohlášení (příloha č. 3) akceptovány</w:t>
      </w:r>
      <w:r w:rsidRPr="00157630">
        <w:t xml:space="preserve"> již z výz</w:t>
      </w:r>
      <w:r w:rsidR="0004600F">
        <w:t>vy, která byla vyhlášena v listopadu</w:t>
      </w:r>
      <w:r w:rsidRPr="00157630">
        <w:t xml:space="preserve"> 2016, a žadatel tyto přílohy již doložil.</w:t>
      </w:r>
      <w:r w:rsidR="0004600F">
        <w:t xml:space="preserve"> </w:t>
      </w:r>
      <w:r w:rsidR="0004600F">
        <w:lastRenderedPageBreak/>
        <w:t>V případě, že v období od listopadu</w:t>
      </w:r>
      <w:r w:rsidRPr="00157630">
        <w:t xml:space="preserve"> 2016 do současné doby došlo ke změně v rámci uvedených dokumentů, je žadatel povinen je předložit znova:</w:t>
      </w:r>
    </w:p>
    <w:p w14:paraId="7C5B55FD" w14:textId="77777777" w:rsidR="001850E7" w:rsidRPr="00157630" w:rsidRDefault="001850E7" w:rsidP="001850E7">
      <w:pPr>
        <w:pStyle w:val="Default"/>
        <w:numPr>
          <w:ilvl w:val="0"/>
          <w:numId w:val="6"/>
        </w:numPr>
        <w:spacing w:before="120"/>
        <w:ind w:left="1559" w:hanging="357"/>
        <w:jc w:val="both"/>
      </w:pPr>
      <w:r w:rsidRPr="00157630">
        <w:t xml:space="preserve">aktuální úplné znění stanov, </w:t>
      </w:r>
    </w:p>
    <w:p w14:paraId="56FEC9B0" w14:textId="77777777" w:rsidR="001850E7" w:rsidRPr="00157630" w:rsidRDefault="001850E7" w:rsidP="001850E7">
      <w:pPr>
        <w:pStyle w:val="Default"/>
        <w:numPr>
          <w:ilvl w:val="0"/>
          <w:numId w:val="6"/>
        </w:numPr>
        <w:spacing w:before="120"/>
        <w:ind w:left="1559" w:hanging="357"/>
        <w:jc w:val="both"/>
      </w:pPr>
      <w:r w:rsidRPr="00157630">
        <w:t xml:space="preserve">potvrzení o vedení bankovního účtu (ne starší 3 měsíce), </w:t>
      </w:r>
    </w:p>
    <w:p w14:paraId="078C5735" w14:textId="77777777" w:rsidR="001850E7" w:rsidRPr="00157630" w:rsidRDefault="001850E7" w:rsidP="001850E7">
      <w:pPr>
        <w:pStyle w:val="Default"/>
        <w:numPr>
          <w:ilvl w:val="0"/>
          <w:numId w:val="6"/>
        </w:numPr>
        <w:spacing w:before="120"/>
        <w:ind w:left="1559" w:hanging="357"/>
        <w:jc w:val="both"/>
      </w:pPr>
      <w:r w:rsidRPr="00157630">
        <w:rPr>
          <w:color w:val="auto"/>
        </w:rPr>
        <w:t>výroční zpráva za předcházející rok (výroční zpráva musí stručnou formou charakterizovat organizaci, její strukturu a činnost v předcházejícím roce a obsahovat rozvahu a výkaz zisku a ztráty resp. přehled o majetku a závazcích a přehled o příjmech a výdajích) podepsaná statutárním orgánem žadatele,</w:t>
      </w:r>
    </w:p>
    <w:p w14:paraId="2DFA3FCE" w14:textId="69C03F0D" w:rsidR="001850E7" w:rsidRPr="00157630" w:rsidRDefault="001850E7" w:rsidP="001850E7">
      <w:pPr>
        <w:pStyle w:val="Default"/>
        <w:numPr>
          <w:ilvl w:val="0"/>
          <w:numId w:val="6"/>
        </w:numPr>
        <w:spacing w:before="120"/>
        <w:ind w:left="1559" w:hanging="357"/>
        <w:jc w:val="both"/>
      </w:pPr>
      <w:r w:rsidRPr="00157630">
        <w:t>výpis z</w:t>
      </w:r>
      <w:r w:rsidR="002B35D6">
        <w:t> </w:t>
      </w:r>
      <w:r w:rsidRPr="00157630">
        <w:t>veřejného</w:t>
      </w:r>
      <w:r w:rsidR="002B35D6">
        <w:t xml:space="preserve"> (spolkového)</w:t>
      </w:r>
      <w:r w:rsidRPr="00157630">
        <w:t xml:space="preserve"> rejstříku (ne starší 3 měsíce),</w:t>
      </w:r>
    </w:p>
    <w:p w14:paraId="746E9A79" w14:textId="77777777" w:rsidR="001850E7" w:rsidRPr="00157630" w:rsidRDefault="001850E7" w:rsidP="001850E7">
      <w:pPr>
        <w:pStyle w:val="Default"/>
        <w:jc w:val="both"/>
        <w:rPr>
          <w:color w:val="auto"/>
        </w:rPr>
      </w:pPr>
    </w:p>
    <w:p w14:paraId="52290F97" w14:textId="77777777" w:rsidR="001850E7" w:rsidRPr="00157630" w:rsidRDefault="001850E7" w:rsidP="001850E7">
      <w:pPr>
        <w:pStyle w:val="Default"/>
        <w:numPr>
          <w:ilvl w:val="0"/>
          <w:numId w:val="7"/>
        </w:numPr>
        <w:jc w:val="both"/>
        <w:rPr>
          <w:color w:val="auto"/>
        </w:rPr>
      </w:pPr>
      <w:r w:rsidRPr="00157630">
        <w:rPr>
          <w:color w:val="auto"/>
        </w:rPr>
        <w:t xml:space="preserve">přílohy, </w:t>
      </w:r>
      <w:r w:rsidRPr="00157630">
        <w:t>které</w:t>
      </w:r>
      <w:r w:rsidRPr="00157630">
        <w:rPr>
          <w:color w:val="auto"/>
        </w:rPr>
        <w:t xml:space="preserve"> musí být předloženy vždy společně s nově podávanou žádostí:</w:t>
      </w:r>
    </w:p>
    <w:p w14:paraId="0C47E29C" w14:textId="77777777" w:rsidR="001850E7" w:rsidRPr="00157630" w:rsidRDefault="001850E7" w:rsidP="001850E7">
      <w:pPr>
        <w:pStyle w:val="Default"/>
        <w:numPr>
          <w:ilvl w:val="0"/>
          <w:numId w:val="6"/>
        </w:numPr>
        <w:spacing w:before="120"/>
        <w:ind w:left="1559" w:hanging="357"/>
        <w:jc w:val="both"/>
        <w:rPr>
          <w:color w:val="auto"/>
        </w:rPr>
      </w:pPr>
      <w:r w:rsidRPr="00157630">
        <w:rPr>
          <w:color w:val="auto"/>
        </w:rPr>
        <w:t xml:space="preserve">čestné prohlášení o </w:t>
      </w:r>
      <w:r w:rsidRPr="003248CE">
        <w:rPr>
          <w:color w:val="auto"/>
        </w:rPr>
        <w:t>bezdlužnosti (příloha č. 4) a bezúhonnosti (příloha č. 5, nahrazuje</w:t>
      </w:r>
      <w:r w:rsidRPr="00157630">
        <w:rPr>
          <w:color w:val="auto"/>
        </w:rPr>
        <w:t xml:space="preserve"> výpis z Rejstříku trestů ne starší 3 měsíců, pokud žadatel doloží uvedený výpis, bude akceptován) žadatele podepsané statutárním orgánem žadatele.</w:t>
      </w:r>
    </w:p>
    <w:p w14:paraId="066C41E1" w14:textId="4D07A00B" w:rsidR="00D94601" w:rsidRPr="006C5EC2" w:rsidRDefault="001850E7" w:rsidP="00D94601">
      <w:pPr>
        <w:pStyle w:val="Default"/>
        <w:numPr>
          <w:ilvl w:val="0"/>
          <w:numId w:val="6"/>
        </w:numPr>
        <w:spacing w:before="120"/>
        <w:ind w:left="1559" w:hanging="357"/>
        <w:jc w:val="both"/>
        <w:rPr>
          <w:color w:val="auto"/>
        </w:rPr>
      </w:pPr>
      <w:r w:rsidRPr="006C5EC2">
        <w:rPr>
          <w:color w:val="auto"/>
        </w:rPr>
        <w:t>projekt obsahující popis, měřitelné cíle, rozsah aktivit, př</w:t>
      </w:r>
      <w:r w:rsidR="00D94601" w:rsidRPr="006C5EC2">
        <w:rPr>
          <w:color w:val="auto"/>
        </w:rPr>
        <w:t xml:space="preserve">edpokládané zdroje financování a požadavek na </w:t>
      </w:r>
      <w:r w:rsidRPr="006C5EC2">
        <w:rPr>
          <w:color w:val="auto"/>
        </w:rPr>
        <w:t>do</w:t>
      </w:r>
      <w:r w:rsidR="00D94601" w:rsidRPr="006C5EC2">
        <w:rPr>
          <w:color w:val="auto"/>
        </w:rPr>
        <w:t xml:space="preserve">taci. </w:t>
      </w:r>
      <w:r w:rsidRPr="006C5EC2">
        <w:rPr>
          <w:color w:val="auto"/>
        </w:rPr>
        <w:t>Rozsah projektu je jedna normostrana A4. Vzor projektu bude uveden v příloze č. 6.</w:t>
      </w:r>
      <w:r w:rsidR="00D94601" w:rsidRPr="006C5EC2">
        <w:rPr>
          <w:color w:val="auto"/>
        </w:rPr>
        <w:t xml:space="preserve"> </w:t>
      </w:r>
      <w:r w:rsidR="00D94601" w:rsidRPr="006C5EC2">
        <w:rPr>
          <w:sz w:val="23"/>
          <w:szCs w:val="23"/>
        </w:rPr>
        <w:t xml:space="preserve">Dotace může být poskytnuta z důvodů vysokého celospolečenského významu pro ovlivňování zdravého životního stylu dětí a mládeže, odůvodněného </w:t>
      </w:r>
      <w:r w:rsidR="00D94601" w:rsidRPr="006C5EC2">
        <w:rPr>
          <w:sz w:val="23"/>
          <w:szCs w:val="23"/>
        </w:rPr>
        <w:br/>
        <w:t>v Rozhodnutí o poskytnutí dotace (dále jen „Rozhodnutí“), až do výše 100 % rozpočtovaných nákladů na projekt, a to s ohledem na výši disponibilních zdrojů.</w:t>
      </w:r>
    </w:p>
    <w:p w14:paraId="25E35FD1" w14:textId="0FEC7993" w:rsidR="001850E7" w:rsidRPr="003248CE" w:rsidRDefault="001850E7" w:rsidP="001850E7">
      <w:pPr>
        <w:pStyle w:val="Default"/>
        <w:numPr>
          <w:ilvl w:val="0"/>
          <w:numId w:val="6"/>
        </w:numPr>
        <w:spacing w:before="120"/>
        <w:ind w:left="1559" w:hanging="357"/>
        <w:jc w:val="both"/>
        <w:rPr>
          <w:color w:val="auto"/>
        </w:rPr>
      </w:pPr>
      <w:r w:rsidRPr="00157630">
        <w:rPr>
          <w:color w:val="auto"/>
        </w:rPr>
        <w:t>rozpis rozpočtu projektu dle nákladových položek (zejména mzdy, ostatní osobní náklady – DPP, DP</w:t>
      </w:r>
      <w:r w:rsidR="00161ED1">
        <w:rPr>
          <w:color w:val="auto"/>
        </w:rPr>
        <w:t>Č, zákonné odvody</w:t>
      </w:r>
      <w:r w:rsidRPr="00157630">
        <w:rPr>
          <w:color w:val="auto"/>
        </w:rPr>
        <w:t xml:space="preserve">). Vzor projektu bude </w:t>
      </w:r>
      <w:r w:rsidRPr="003248CE">
        <w:rPr>
          <w:color w:val="auto"/>
        </w:rPr>
        <w:t>uveden v příloze č. 7.</w:t>
      </w:r>
    </w:p>
    <w:p w14:paraId="01F37869" w14:textId="77777777" w:rsidR="001850E7" w:rsidRPr="00157630" w:rsidRDefault="001850E7" w:rsidP="001850E7">
      <w:pPr>
        <w:pStyle w:val="Default"/>
        <w:rPr>
          <w:color w:val="auto"/>
        </w:rPr>
      </w:pPr>
    </w:p>
    <w:p w14:paraId="745F0CA3" w14:textId="77777777" w:rsidR="001850E7" w:rsidRPr="00157630" w:rsidRDefault="001850E7" w:rsidP="001850E7">
      <w:pPr>
        <w:pStyle w:val="Default"/>
        <w:numPr>
          <w:ilvl w:val="0"/>
          <w:numId w:val="4"/>
        </w:numPr>
        <w:jc w:val="both"/>
        <w:rPr>
          <w:color w:val="auto"/>
        </w:rPr>
      </w:pPr>
      <w:r w:rsidRPr="00157630">
        <w:rPr>
          <w:color w:val="auto"/>
        </w:rPr>
        <w:t xml:space="preserve">S ohledem na další technické zpracování musí být všechny části listinné podoby žádosti </w:t>
      </w:r>
      <w:r w:rsidRPr="00157630">
        <w:t>jednoduše</w:t>
      </w:r>
      <w:r w:rsidRPr="00157630">
        <w:rPr>
          <w:color w:val="auto"/>
        </w:rPr>
        <w:t xml:space="preserve"> sešité (ne volné listy nebo kroužková vazba).</w:t>
      </w:r>
    </w:p>
    <w:p w14:paraId="7D74C7C5" w14:textId="77777777" w:rsidR="001850E7" w:rsidRPr="00157630" w:rsidRDefault="001850E7" w:rsidP="001850E7">
      <w:pPr>
        <w:pStyle w:val="Default"/>
        <w:rPr>
          <w:color w:val="auto"/>
        </w:rPr>
      </w:pPr>
    </w:p>
    <w:p w14:paraId="0420B965" w14:textId="60002C61" w:rsidR="001850E7" w:rsidRDefault="001850E7" w:rsidP="001850E7">
      <w:pPr>
        <w:pStyle w:val="Default"/>
        <w:numPr>
          <w:ilvl w:val="0"/>
          <w:numId w:val="4"/>
        </w:numPr>
        <w:jc w:val="both"/>
      </w:pPr>
      <w:r w:rsidRPr="00157630">
        <w:rPr>
          <w:color w:val="auto"/>
        </w:rPr>
        <w:t>Žádost musí být odevzdána v listinné formě na podatelnu MŠMT nebo doručena poštou na</w:t>
      </w:r>
      <w:r>
        <w:rPr>
          <w:color w:val="auto"/>
        </w:rPr>
        <w:t> </w:t>
      </w:r>
      <w:r w:rsidRPr="00157630">
        <w:rPr>
          <w:color w:val="auto"/>
        </w:rPr>
        <w:t xml:space="preserve">adresu Ministerstva školství, mládeže a tělovýchovy, Karmelitská 529/5, Malá Strana, Praha 1, 11812, nejpozději </w:t>
      </w:r>
      <w:bookmarkStart w:id="0" w:name="_GoBack"/>
      <w:r w:rsidRPr="00157630">
        <w:rPr>
          <w:color w:val="auto"/>
        </w:rPr>
        <w:t>do</w:t>
      </w:r>
      <w:r w:rsidR="00646FCF">
        <w:rPr>
          <w:color w:val="auto"/>
        </w:rPr>
        <w:t xml:space="preserve"> </w:t>
      </w:r>
      <w:r w:rsidR="006D1AA8">
        <w:rPr>
          <w:color w:val="auto"/>
        </w:rPr>
        <w:t xml:space="preserve">18. 7. 2017. </w:t>
      </w:r>
      <w:r w:rsidRPr="00157630">
        <w:rPr>
          <w:color w:val="auto"/>
        </w:rPr>
        <w:t xml:space="preserve">Pro </w:t>
      </w:r>
      <w:bookmarkEnd w:id="0"/>
      <w:r w:rsidRPr="00157630">
        <w:rPr>
          <w:color w:val="auto"/>
        </w:rPr>
        <w:t>splnění tohoto termínu je rozhodné datum podání</w:t>
      </w:r>
      <w:r w:rsidR="00626DA5">
        <w:rPr>
          <w:color w:val="auto"/>
        </w:rPr>
        <w:t xml:space="preserve"> </w:t>
      </w:r>
      <w:r w:rsidR="00626DA5">
        <w:t>(pokud je písemná forma žádosti zasílána poštou, pak je rozhodné datum uvedené na poštovním razítku)</w:t>
      </w:r>
      <w:r w:rsidRPr="00157630">
        <w:rPr>
          <w:color w:val="auto"/>
        </w:rPr>
        <w:t xml:space="preserve">. </w:t>
      </w:r>
      <w:r w:rsidRPr="00157630">
        <w:t>Zmeškání lhůty pro podání žádosti n</w:t>
      </w:r>
      <w:r w:rsidRPr="00BF77C2">
        <w:t>elze prominout.</w:t>
      </w:r>
    </w:p>
    <w:p w14:paraId="76750FA9" w14:textId="77777777" w:rsidR="001850E7" w:rsidRDefault="001850E7" w:rsidP="001850E7">
      <w:pPr>
        <w:pStyle w:val="Default"/>
        <w:jc w:val="both"/>
      </w:pPr>
    </w:p>
    <w:p w14:paraId="03E6BA8A" w14:textId="5E6F3918" w:rsidR="001850E7" w:rsidRDefault="001850E7" w:rsidP="001850E7">
      <w:pPr>
        <w:pStyle w:val="Default"/>
        <w:numPr>
          <w:ilvl w:val="0"/>
          <w:numId w:val="4"/>
        </w:numPr>
        <w:jc w:val="both"/>
      </w:pPr>
      <w:r w:rsidRPr="00101888">
        <w:t xml:space="preserve">Žadatel </w:t>
      </w:r>
      <w:r w:rsidRPr="005D7D2C">
        <w:rPr>
          <w:color w:val="auto"/>
        </w:rPr>
        <w:t>odpovídá</w:t>
      </w:r>
      <w:r w:rsidRPr="00101888">
        <w:t xml:space="preserve"> za správnost a úplnost údajů uvedených v žádosti. </w:t>
      </w:r>
      <w:r>
        <w:t>Ž</w:t>
      </w:r>
      <w:r w:rsidRPr="00101888">
        <w:t>adatel nebude vyzýván k odstranění nedostatků žádosti</w:t>
      </w:r>
      <w:r>
        <w:t xml:space="preserve"> s výjimkou případů uvedených v článku 3. bod 3.1. odst. 2</w:t>
      </w:r>
      <w:r w:rsidRPr="00101888">
        <w:t xml:space="preserve">. Zjištění </w:t>
      </w:r>
      <w:r>
        <w:t xml:space="preserve">ostatních </w:t>
      </w:r>
      <w:r w:rsidRPr="00101888">
        <w:t>nedostatků bude důvodem</w:t>
      </w:r>
      <w:r>
        <w:t xml:space="preserve"> </w:t>
      </w:r>
      <w:r w:rsidR="006D1AA8">
        <w:t>pro vyřazení žádosti.</w:t>
      </w:r>
    </w:p>
    <w:p w14:paraId="458EE23A" w14:textId="77777777" w:rsidR="001850E7" w:rsidRDefault="001850E7" w:rsidP="001850E7">
      <w:pPr>
        <w:pStyle w:val="Default"/>
        <w:ind w:left="360"/>
        <w:jc w:val="both"/>
      </w:pPr>
    </w:p>
    <w:p w14:paraId="1589975A" w14:textId="77777777" w:rsidR="001850E7" w:rsidRDefault="001850E7" w:rsidP="001850E7">
      <w:pPr>
        <w:pStyle w:val="Default"/>
        <w:numPr>
          <w:ilvl w:val="0"/>
          <w:numId w:val="4"/>
        </w:numPr>
        <w:jc w:val="both"/>
      </w:pPr>
      <w:r w:rsidRPr="00101888">
        <w:t>Žadatel vyslovuje souhlas se zveřejněním svých údajů uvedených v</w:t>
      </w:r>
      <w:r>
        <w:t> </w:t>
      </w:r>
      <w:r w:rsidRPr="00101888">
        <w:t>žádosti</w:t>
      </w:r>
      <w:r>
        <w:t xml:space="preserve"> </w:t>
      </w:r>
      <w:r w:rsidRPr="00101888">
        <w:t>a dokumentů v souvislosti s poskytnutím dotace v informačních systémech DOTInfo</w:t>
      </w:r>
      <w:r>
        <w:t xml:space="preserve"> </w:t>
      </w:r>
      <w:r w:rsidRPr="00101888">
        <w:t>a CEDR v případě, že</w:t>
      </w:r>
      <w:r>
        <w:t> </w:t>
      </w:r>
      <w:r w:rsidRPr="00101888">
        <w:t>mu bude poskytnuta dotace.</w:t>
      </w:r>
    </w:p>
    <w:p w14:paraId="5A8007B9" w14:textId="77777777" w:rsidR="001850E7" w:rsidRDefault="001850E7" w:rsidP="001850E7">
      <w:pPr>
        <w:pStyle w:val="Default"/>
        <w:ind w:left="360"/>
        <w:jc w:val="both"/>
      </w:pPr>
    </w:p>
    <w:p w14:paraId="7CB52E9A" w14:textId="52C8C79C" w:rsidR="001850E7" w:rsidRDefault="001850E7" w:rsidP="001850E7">
      <w:pPr>
        <w:pStyle w:val="Default"/>
        <w:numPr>
          <w:ilvl w:val="0"/>
          <w:numId w:val="4"/>
        </w:numPr>
        <w:jc w:val="both"/>
      </w:pPr>
      <w:r w:rsidRPr="00101888">
        <w:t xml:space="preserve">Žadatel je dále povinen bezodkladně </w:t>
      </w:r>
      <w:r>
        <w:t>odboru sportu</w:t>
      </w:r>
      <w:r w:rsidRPr="00101888">
        <w:t xml:space="preserve"> oznámit veškeré změny údajů uvedených v žádosti, a to do 14 pracovních dnů od jejich uskutečnění.  V případě, že ministerstvo zjistí, že</w:t>
      </w:r>
      <w:r w:rsidR="00BB2E2B">
        <w:t> </w:t>
      </w:r>
      <w:r w:rsidRPr="00101888">
        <w:t>jsou v žádosti uvedeny údaje, které neodpovídají skutečnosti, a tyto nebyly včas a řádně nahlášeny, žadatel bude vyřazen pro nesplnění formálních kritérií.</w:t>
      </w:r>
    </w:p>
    <w:p w14:paraId="4DC9C773" w14:textId="77777777" w:rsidR="00E2496F" w:rsidRDefault="00E2496F" w:rsidP="00E2496F">
      <w:pPr>
        <w:pStyle w:val="Odstavecseseznamem"/>
      </w:pPr>
    </w:p>
    <w:p w14:paraId="4ED5A8B7" w14:textId="77777777" w:rsidR="001850E7" w:rsidRDefault="001850E7" w:rsidP="001850E7">
      <w:pPr>
        <w:pStyle w:val="Default"/>
        <w:jc w:val="both"/>
        <w:rPr>
          <w:color w:val="auto"/>
        </w:rPr>
      </w:pPr>
    </w:p>
    <w:p w14:paraId="3508B952" w14:textId="77777777" w:rsidR="00B52F53" w:rsidRDefault="00B52F53" w:rsidP="001850E7">
      <w:pPr>
        <w:pStyle w:val="Default"/>
        <w:jc w:val="both"/>
        <w:rPr>
          <w:color w:val="auto"/>
        </w:rPr>
      </w:pPr>
    </w:p>
    <w:p w14:paraId="2ABA4599" w14:textId="77777777" w:rsidR="00B52F53" w:rsidRDefault="00B52F53" w:rsidP="001850E7">
      <w:pPr>
        <w:pStyle w:val="Default"/>
        <w:jc w:val="both"/>
        <w:rPr>
          <w:color w:val="auto"/>
        </w:rPr>
      </w:pPr>
    </w:p>
    <w:p w14:paraId="470CCB02" w14:textId="77777777" w:rsidR="00B52F53" w:rsidRDefault="00B52F53" w:rsidP="001850E7">
      <w:pPr>
        <w:pStyle w:val="Default"/>
        <w:jc w:val="both"/>
        <w:rPr>
          <w:color w:val="auto"/>
        </w:rPr>
      </w:pPr>
    </w:p>
    <w:p w14:paraId="50D4F00E" w14:textId="77777777" w:rsidR="00B52F53" w:rsidRDefault="00B52F53" w:rsidP="001850E7">
      <w:pPr>
        <w:pStyle w:val="Default"/>
        <w:jc w:val="both"/>
        <w:rPr>
          <w:color w:val="auto"/>
        </w:rPr>
      </w:pPr>
    </w:p>
    <w:p w14:paraId="140A2B3F" w14:textId="77777777" w:rsidR="00B52F53" w:rsidRDefault="00B52F53" w:rsidP="001850E7">
      <w:pPr>
        <w:pStyle w:val="Default"/>
        <w:jc w:val="both"/>
        <w:rPr>
          <w:color w:val="auto"/>
        </w:rPr>
      </w:pPr>
    </w:p>
    <w:p w14:paraId="75B650CA" w14:textId="77777777" w:rsidR="001850E7" w:rsidRPr="008B7755" w:rsidRDefault="001850E7" w:rsidP="001850E7">
      <w:pPr>
        <w:pStyle w:val="Default"/>
        <w:rPr>
          <w:b/>
          <w:bCs/>
          <w:sz w:val="28"/>
          <w:szCs w:val="28"/>
        </w:rPr>
      </w:pPr>
      <w:r w:rsidRPr="008B7755">
        <w:rPr>
          <w:b/>
          <w:bCs/>
          <w:sz w:val="28"/>
          <w:szCs w:val="28"/>
        </w:rPr>
        <w:t>3. Proces hodnocení</w:t>
      </w:r>
    </w:p>
    <w:p w14:paraId="6E464D31" w14:textId="77777777" w:rsidR="001850E7" w:rsidRDefault="001850E7" w:rsidP="001850E7">
      <w:pPr>
        <w:pStyle w:val="Default"/>
        <w:rPr>
          <w:b/>
          <w:bCs/>
        </w:rPr>
      </w:pPr>
    </w:p>
    <w:p w14:paraId="1A0C3BBA" w14:textId="77777777" w:rsidR="001850E7" w:rsidRDefault="001850E7" w:rsidP="001850E7">
      <w:pPr>
        <w:pStyle w:val="Default"/>
        <w:rPr>
          <w:b/>
          <w:bCs/>
        </w:rPr>
      </w:pPr>
      <w:r>
        <w:rPr>
          <w:b/>
          <w:bCs/>
        </w:rPr>
        <w:t>3. 1. Formální hodnocení</w:t>
      </w:r>
    </w:p>
    <w:p w14:paraId="625C09D6" w14:textId="77777777" w:rsidR="001850E7" w:rsidRDefault="001850E7" w:rsidP="001850E7">
      <w:pPr>
        <w:pStyle w:val="Default"/>
        <w:rPr>
          <w:bCs/>
        </w:rPr>
      </w:pPr>
    </w:p>
    <w:p w14:paraId="7FF24A94" w14:textId="77777777" w:rsidR="001850E7" w:rsidRDefault="001850E7" w:rsidP="001850E7">
      <w:pPr>
        <w:pStyle w:val="Default"/>
        <w:ind w:left="426" w:hanging="426"/>
        <w:jc w:val="both"/>
        <w:rPr>
          <w:bCs/>
        </w:rPr>
      </w:pPr>
      <w:r>
        <w:rPr>
          <w:bCs/>
        </w:rPr>
        <w:t>1. V první fázi MŠMT posoudí, zda žadatel je oprávněným žadatelem a zda žádost obsahuje náležitosti stanovené v článku 2 odst. 3. Není-li žadatel oprávněným žadatelem, nebo žádost neobsahuje náležitosti uvedené v článku 2 odst. 3, bude vyřazena.</w:t>
      </w:r>
    </w:p>
    <w:p w14:paraId="0D2408EE" w14:textId="77777777" w:rsidR="001850E7" w:rsidRDefault="001850E7" w:rsidP="001850E7">
      <w:pPr>
        <w:pStyle w:val="Default"/>
        <w:rPr>
          <w:bCs/>
        </w:rPr>
      </w:pPr>
    </w:p>
    <w:p w14:paraId="3A773AFF" w14:textId="77777777" w:rsidR="001850E7" w:rsidRDefault="001850E7" w:rsidP="001850E7">
      <w:pPr>
        <w:pStyle w:val="Default"/>
        <w:ind w:left="426" w:hanging="426"/>
        <w:jc w:val="both"/>
        <w:rPr>
          <w:color w:val="auto"/>
        </w:rPr>
      </w:pPr>
      <w:r>
        <w:rPr>
          <w:color w:val="auto"/>
        </w:rPr>
        <w:t>2. Žadatel bude vyzván k doplnění žádosti v případě, že žádost neobsahuje všechny požadované přílohy nebo jsou některé z nich neaktuální.</w:t>
      </w:r>
      <w:r w:rsidRPr="009B0AFC">
        <w:rPr>
          <w:color w:val="auto"/>
        </w:rPr>
        <w:t xml:space="preserve"> </w:t>
      </w:r>
      <w:r>
        <w:rPr>
          <w:color w:val="auto"/>
        </w:rPr>
        <w:t>V tomto případě má žadatel n</w:t>
      </w:r>
      <w:r w:rsidRPr="009B0AFC">
        <w:rPr>
          <w:color w:val="auto"/>
        </w:rPr>
        <w:t xml:space="preserve">a </w:t>
      </w:r>
      <w:r>
        <w:rPr>
          <w:color w:val="auto"/>
        </w:rPr>
        <w:t xml:space="preserve">nápravu pět kalendářních dní </w:t>
      </w:r>
      <w:r w:rsidRPr="009B0AFC">
        <w:rPr>
          <w:color w:val="auto"/>
        </w:rPr>
        <w:t xml:space="preserve">ode dne, kdy mu byla e-mailem </w:t>
      </w:r>
      <w:r w:rsidRPr="00AD654A">
        <w:rPr>
          <w:color w:val="auto"/>
        </w:rPr>
        <w:t>(na adresu uvedenou v</w:t>
      </w:r>
      <w:r>
        <w:rPr>
          <w:color w:val="auto"/>
        </w:rPr>
        <w:t xml:space="preserve"> systému </w:t>
      </w:r>
      <w:r w:rsidRPr="00447ECE">
        <w:rPr>
          <w:color w:val="auto"/>
        </w:rPr>
        <w:t>I</w:t>
      </w:r>
      <w:r>
        <w:rPr>
          <w:color w:val="auto"/>
        </w:rPr>
        <w:t>S-SPORT</w:t>
      </w:r>
      <w:r w:rsidRPr="00AD654A">
        <w:rPr>
          <w:color w:val="auto"/>
        </w:rPr>
        <w:t xml:space="preserve">) </w:t>
      </w:r>
      <w:r>
        <w:rPr>
          <w:color w:val="auto"/>
        </w:rPr>
        <w:t>ode</w:t>
      </w:r>
      <w:r w:rsidRPr="009B0AFC">
        <w:rPr>
          <w:color w:val="auto"/>
        </w:rPr>
        <w:t>slána výzva k nápravě.</w:t>
      </w:r>
      <w:r>
        <w:rPr>
          <w:color w:val="auto"/>
        </w:rPr>
        <w:t xml:space="preserve"> V opačném případě bude žádost vyřazena.</w:t>
      </w:r>
    </w:p>
    <w:p w14:paraId="0B1F2CBF" w14:textId="77777777" w:rsidR="001850E7" w:rsidRDefault="001850E7" w:rsidP="001850E7">
      <w:pPr>
        <w:pStyle w:val="Default"/>
        <w:rPr>
          <w:bCs/>
        </w:rPr>
      </w:pPr>
    </w:p>
    <w:p w14:paraId="46044246" w14:textId="77777777" w:rsidR="001850E7" w:rsidRPr="000945A6" w:rsidRDefault="001850E7" w:rsidP="001850E7">
      <w:pPr>
        <w:pStyle w:val="Default"/>
        <w:rPr>
          <w:b/>
          <w:bCs/>
        </w:rPr>
      </w:pPr>
      <w:r>
        <w:rPr>
          <w:b/>
          <w:bCs/>
        </w:rPr>
        <w:t>3</w:t>
      </w:r>
      <w:r w:rsidRPr="00D33DF6">
        <w:rPr>
          <w:b/>
          <w:bCs/>
        </w:rPr>
        <w:t xml:space="preserve">. 2. </w:t>
      </w:r>
      <w:r>
        <w:rPr>
          <w:b/>
          <w:bCs/>
        </w:rPr>
        <w:t>Věcné hodnocení</w:t>
      </w:r>
    </w:p>
    <w:p w14:paraId="2C6F5BAF" w14:textId="77777777" w:rsidR="001850E7" w:rsidRDefault="001850E7" w:rsidP="001850E7">
      <w:pPr>
        <w:pStyle w:val="Default"/>
        <w:rPr>
          <w:b/>
          <w:bCs/>
        </w:rPr>
      </w:pPr>
    </w:p>
    <w:p w14:paraId="471D23C3" w14:textId="3253E7D6" w:rsidR="001850E7" w:rsidRDefault="001850E7" w:rsidP="001850E7">
      <w:pPr>
        <w:pStyle w:val="Default"/>
        <w:rPr>
          <w:color w:val="auto"/>
        </w:rPr>
      </w:pPr>
      <w:r w:rsidRPr="00D33DF6">
        <w:rPr>
          <w:color w:val="auto"/>
        </w:rPr>
        <w:t>Hodnocení probíhá</w:t>
      </w:r>
      <w:r w:rsidR="008C4F8A">
        <w:rPr>
          <w:color w:val="auto"/>
        </w:rPr>
        <w:t xml:space="preserve"> na základě pravidel rozdělení dotace</w:t>
      </w:r>
      <w:r>
        <w:rPr>
          <w:color w:val="auto"/>
        </w:rPr>
        <w:t xml:space="preserve"> uvedených v článku 1. bod 1.5.</w:t>
      </w:r>
    </w:p>
    <w:p w14:paraId="43F1CBDA" w14:textId="77777777" w:rsidR="001850E7" w:rsidRDefault="001850E7" w:rsidP="001850E7">
      <w:pPr>
        <w:pStyle w:val="Default"/>
        <w:rPr>
          <w:bCs/>
        </w:rPr>
      </w:pPr>
    </w:p>
    <w:p w14:paraId="7B9E8D9A" w14:textId="77777777" w:rsidR="00BB2E2B" w:rsidRPr="008B7755" w:rsidRDefault="00BB2E2B" w:rsidP="001850E7">
      <w:pPr>
        <w:pStyle w:val="Default"/>
        <w:rPr>
          <w:bCs/>
        </w:rPr>
      </w:pPr>
    </w:p>
    <w:p w14:paraId="2E264622" w14:textId="77777777" w:rsidR="001850E7" w:rsidRPr="00FD1ADF" w:rsidRDefault="001850E7" w:rsidP="0009658C">
      <w:pPr>
        <w:pStyle w:val="Default"/>
        <w:rPr>
          <w:b/>
          <w:bCs/>
          <w:sz w:val="28"/>
          <w:szCs w:val="28"/>
        </w:rPr>
      </w:pPr>
      <w:r w:rsidRPr="008B7755">
        <w:rPr>
          <w:b/>
          <w:bCs/>
          <w:sz w:val="28"/>
          <w:szCs w:val="28"/>
        </w:rPr>
        <w:t>4</w:t>
      </w:r>
      <w:r>
        <w:rPr>
          <w:b/>
          <w:bCs/>
          <w:sz w:val="28"/>
          <w:szCs w:val="28"/>
        </w:rPr>
        <w:t>. Další podmínky</w:t>
      </w:r>
    </w:p>
    <w:p w14:paraId="0D5D5B53" w14:textId="77777777" w:rsidR="001850E7" w:rsidRPr="00293515" w:rsidRDefault="001850E7" w:rsidP="001850E7">
      <w:pPr>
        <w:pStyle w:val="Odstavecseseznamem"/>
        <w:numPr>
          <w:ilvl w:val="0"/>
          <w:numId w:val="8"/>
        </w:numPr>
        <w:spacing w:before="120"/>
        <w:ind w:left="714" w:hanging="357"/>
      </w:pPr>
      <w:r w:rsidRPr="00FD1ADF">
        <w:rPr>
          <w:color w:val="000000"/>
          <w:sz w:val="24"/>
          <w:szCs w:val="24"/>
        </w:rPr>
        <w:t>Na poskytnutí dotace ze státního rozpočtu není právní nárok. Předložené žádosti se nevracejí.</w:t>
      </w:r>
    </w:p>
    <w:p w14:paraId="518531E1" w14:textId="77777777" w:rsidR="001850E7" w:rsidRPr="00A42C52" w:rsidRDefault="001850E7" w:rsidP="001850E7">
      <w:pPr>
        <w:pStyle w:val="Odstavecseseznamem"/>
        <w:spacing w:before="120"/>
        <w:ind w:left="714"/>
      </w:pPr>
    </w:p>
    <w:p w14:paraId="3893AF59" w14:textId="0BD6B078" w:rsidR="00D94601" w:rsidRPr="006C5EC2" w:rsidRDefault="001850E7" w:rsidP="00D94601">
      <w:pPr>
        <w:pStyle w:val="Odstavecseseznamem"/>
        <w:numPr>
          <w:ilvl w:val="0"/>
          <w:numId w:val="8"/>
        </w:numPr>
        <w:spacing w:before="120"/>
        <w:rPr>
          <w:color w:val="000000"/>
          <w:sz w:val="24"/>
          <w:szCs w:val="24"/>
        </w:rPr>
      </w:pPr>
      <w:r w:rsidRPr="006C5EC2">
        <w:rPr>
          <w:color w:val="000000"/>
          <w:sz w:val="24"/>
          <w:szCs w:val="24"/>
        </w:rPr>
        <w:t>Neinvestiční dotace se v souladu se Zásadami vlády pro poskytování dotací ze státního rozpočtu České republiky nestátním neziskovým organizacím ústředními orgány st</w:t>
      </w:r>
      <w:r w:rsidR="00D94601" w:rsidRPr="006C5EC2">
        <w:rPr>
          <w:color w:val="000000"/>
          <w:sz w:val="24"/>
          <w:szCs w:val="24"/>
        </w:rPr>
        <w:t xml:space="preserve">átní správy poskytuje </w:t>
      </w:r>
      <w:r w:rsidRPr="006C5EC2">
        <w:rPr>
          <w:color w:val="000000"/>
          <w:sz w:val="24"/>
          <w:szCs w:val="24"/>
        </w:rPr>
        <w:t xml:space="preserve">do výše 70% celkových nákladů projektu uvedených v žádosti o dotaci. </w:t>
      </w:r>
      <w:r w:rsidR="00D94601" w:rsidRPr="006C5EC2">
        <w:rPr>
          <w:color w:val="000000"/>
          <w:sz w:val="24"/>
          <w:szCs w:val="24"/>
        </w:rPr>
        <w:t>Dotace může být poskytnuta z důvodů vysokého celospolečenského významu pro ovlivňování zdravého životního stylu dětí a mládeže, odůvodněného v Rozhodnutí o poskytnutí dotace (dále jen „Rozhodnutí“), až do výše 100 % rozpočtovaných nákladů na projekt, a to s ohledem na výši disponibilních zdrojů,</w:t>
      </w:r>
    </w:p>
    <w:p w14:paraId="771EB1B0" w14:textId="77777777" w:rsidR="009474FA" w:rsidRPr="009474FA" w:rsidRDefault="009474FA" w:rsidP="009474FA">
      <w:pPr>
        <w:pStyle w:val="Odstavecseseznamem"/>
        <w:rPr>
          <w:color w:val="000000"/>
          <w:sz w:val="24"/>
          <w:szCs w:val="24"/>
        </w:rPr>
      </w:pPr>
    </w:p>
    <w:p w14:paraId="7DD75D73" w14:textId="7E434E45" w:rsidR="001850E7" w:rsidRPr="009474FA" w:rsidRDefault="001850E7" w:rsidP="009474FA">
      <w:pPr>
        <w:pStyle w:val="Odstavecseseznamem"/>
        <w:numPr>
          <w:ilvl w:val="0"/>
          <w:numId w:val="8"/>
        </w:numPr>
        <w:spacing w:before="120"/>
        <w:rPr>
          <w:color w:val="000000"/>
          <w:sz w:val="24"/>
          <w:szCs w:val="24"/>
        </w:rPr>
      </w:pPr>
      <w:r w:rsidRPr="009474FA">
        <w:rPr>
          <w:color w:val="000000"/>
          <w:sz w:val="24"/>
          <w:szCs w:val="24"/>
        </w:rPr>
        <w:t>Projekt může být spolufinancován z obecních a krajských rozpočtů, evropských fondů a z dalších zdrojů. Pokud je projekt financován dotacemi více orgány státní správy, nesmí souběh těchto zdrojů činit více než 70 % celkových nákladů projektu. Celkové náklady projektu jsou specifikovány v tabulce “Rozpočet projektu podle nákladových položek“ a jsou to celkové finanční náklady, které slouží k zajištění vlastní činnosti.</w:t>
      </w:r>
    </w:p>
    <w:p w14:paraId="4A290761" w14:textId="77777777" w:rsidR="001850E7" w:rsidRPr="00FD1ADF" w:rsidRDefault="001850E7" w:rsidP="001850E7">
      <w:pPr>
        <w:pStyle w:val="Odstavecseseznamem"/>
        <w:spacing w:before="120"/>
        <w:ind w:left="714"/>
        <w:rPr>
          <w:color w:val="000000"/>
          <w:sz w:val="24"/>
          <w:szCs w:val="24"/>
        </w:rPr>
      </w:pPr>
    </w:p>
    <w:p w14:paraId="230CDECB" w14:textId="77777777" w:rsidR="001850E7" w:rsidRDefault="001850E7" w:rsidP="001850E7">
      <w:pPr>
        <w:pStyle w:val="Odstavecseseznamem"/>
        <w:numPr>
          <w:ilvl w:val="0"/>
          <w:numId w:val="8"/>
        </w:numPr>
        <w:spacing w:before="120"/>
        <w:ind w:left="714" w:hanging="357"/>
        <w:rPr>
          <w:color w:val="000000"/>
          <w:sz w:val="24"/>
          <w:szCs w:val="24"/>
        </w:rPr>
      </w:pPr>
      <w:r w:rsidRPr="00FD1ADF">
        <w:rPr>
          <w:color w:val="000000"/>
          <w:sz w:val="24"/>
          <w:szCs w:val="24"/>
        </w:rPr>
        <w:t>Duplicitní úhrada stejných nákladů na projekt z různých zdrojů není dovolena.</w:t>
      </w:r>
    </w:p>
    <w:p w14:paraId="3FCBE152" w14:textId="77777777" w:rsidR="001850E7" w:rsidRPr="00FD1ADF" w:rsidRDefault="001850E7" w:rsidP="001850E7">
      <w:pPr>
        <w:pStyle w:val="Odstavecseseznamem"/>
        <w:spacing w:before="120"/>
        <w:ind w:left="714"/>
        <w:rPr>
          <w:color w:val="000000"/>
          <w:sz w:val="24"/>
          <w:szCs w:val="24"/>
        </w:rPr>
      </w:pPr>
    </w:p>
    <w:p w14:paraId="0B8FDCE3" w14:textId="0CAB364C" w:rsidR="001850E7" w:rsidRDefault="001850E7" w:rsidP="001850E7">
      <w:pPr>
        <w:pStyle w:val="Odstavecseseznamem"/>
        <w:numPr>
          <w:ilvl w:val="0"/>
          <w:numId w:val="8"/>
        </w:numPr>
        <w:spacing w:before="120"/>
        <w:ind w:left="714" w:hanging="357"/>
        <w:rPr>
          <w:color w:val="000000"/>
          <w:sz w:val="24"/>
          <w:szCs w:val="24"/>
        </w:rPr>
      </w:pPr>
      <w:r>
        <w:rPr>
          <w:color w:val="000000"/>
          <w:sz w:val="24"/>
          <w:szCs w:val="24"/>
        </w:rPr>
        <w:t xml:space="preserve">Celková alokace </w:t>
      </w:r>
      <w:r w:rsidR="00ED2445">
        <w:rPr>
          <w:color w:val="000000"/>
          <w:sz w:val="24"/>
          <w:szCs w:val="24"/>
        </w:rPr>
        <w:t>24</w:t>
      </w:r>
      <w:r>
        <w:rPr>
          <w:color w:val="000000"/>
          <w:sz w:val="24"/>
          <w:szCs w:val="24"/>
        </w:rPr>
        <w:t xml:space="preserve">0 000 000 </w:t>
      </w:r>
      <w:r w:rsidRPr="00FD1ADF">
        <w:rPr>
          <w:color w:val="000000"/>
          <w:sz w:val="24"/>
          <w:szCs w:val="24"/>
        </w:rPr>
        <w:t>Kč je maximální a lze ji snížit na základě vlastních priorit MŠMT.</w:t>
      </w:r>
    </w:p>
    <w:p w14:paraId="291998A1" w14:textId="77777777" w:rsidR="001850E7" w:rsidRPr="00FD1ADF" w:rsidRDefault="001850E7" w:rsidP="001850E7">
      <w:pPr>
        <w:pStyle w:val="Odstavecseseznamem"/>
        <w:spacing w:before="120"/>
        <w:ind w:left="714"/>
        <w:rPr>
          <w:color w:val="000000"/>
          <w:sz w:val="24"/>
          <w:szCs w:val="24"/>
        </w:rPr>
      </w:pPr>
    </w:p>
    <w:p w14:paraId="560119C0" w14:textId="77777777" w:rsidR="001850E7" w:rsidRDefault="001850E7" w:rsidP="001850E7">
      <w:pPr>
        <w:pStyle w:val="Odstavecseseznamem"/>
        <w:numPr>
          <w:ilvl w:val="0"/>
          <w:numId w:val="8"/>
        </w:numPr>
        <w:spacing w:before="120"/>
        <w:ind w:left="714" w:hanging="357"/>
        <w:rPr>
          <w:color w:val="000000"/>
          <w:sz w:val="24"/>
          <w:szCs w:val="24"/>
        </w:rPr>
      </w:pPr>
      <w:r w:rsidRPr="00FD1ADF">
        <w:rPr>
          <w:color w:val="000000"/>
          <w:sz w:val="24"/>
          <w:szCs w:val="24"/>
        </w:rPr>
        <w:t>Výše finančních prostředků státní podpory může být proti požadavku upravena s ohledem na</w:t>
      </w:r>
      <w:r>
        <w:rPr>
          <w:color w:val="000000"/>
          <w:sz w:val="24"/>
          <w:szCs w:val="24"/>
        </w:rPr>
        <w:t> </w:t>
      </w:r>
      <w:r w:rsidRPr="00FD1ADF">
        <w:rPr>
          <w:color w:val="000000"/>
          <w:sz w:val="24"/>
          <w:szCs w:val="24"/>
        </w:rPr>
        <w:t>možnosti státního rozpočtu a množství obdržených požadavků.</w:t>
      </w:r>
    </w:p>
    <w:p w14:paraId="0345BC9C" w14:textId="77777777" w:rsidR="001850E7" w:rsidRPr="00FD1ADF" w:rsidRDefault="001850E7" w:rsidP="001850E7">
      <w:pPr>
        <w:pStyle w:val="Odstavecseseznamem"/>
        <w:spacing w:before="120"/>
        <w:ind w:left="714"/>
        <w:rPr>
          <w:color w:val="000000"/>
          <w:sz w:val="24"/>
          <w:szCs w:val="24"/>
        </w:rPr>
      </w:pPr>
    </w:p>
    <w:p w14:paraId="256168B1" w14:textId="77777777" w:rsidR="001850E7" w:rsidRDefault="001850E7" w:rsidP="001850E7">
      <w:pPr>
        <w:pStyle w:val="Odstavecseseznamem"/>
        <w:numPr>
          <w:ilvl w:val="0"/>
          <w:numId w:val="8"/>
        </w:numPr>
        <w:spacing w:before="120"/>
        <w:ind w:left="714" w:hanging="357"/>
        <w:rPr>
          <w:color w:val="000000"/>
          <w:sz w:val="24"/>
          <w:szCs w:val="24"/>
        </w:rPr>
      </w:pPr>
      <w:r w:rsidRPr="00FD1ADF">
        <w:rPr>
          <w:color w:val="000000"/>
          <w:sz w:val="24"/>
          <w:szCs w:val="24"/>
        </w:rPr>
        <w:t>Podpoření příjemci jsou povinni skutečnost o finanční podpoře MŠMT prezentovat v informačních materiálech nebo propagačních předmětech, které souvisejí s podpořeným projektem a jsou určené pro veřej</w:t>
      </w:r>
      <w:r>
        <w:rPr>
          <w:color w:val="000000"/>
          <w:sz w:val="24"/>
          <w:szCs w:val="24"/>
        </w:rPr>
        <w:t>nost, případně na sportovištích.</w:t>
      </w:r>
    </w:p>
    <w:p w14:paraId="24FA14BD" w14:textId="77777777" w:rsidR="001850E7" w:rsidRPr="00FD1ADF" w:rsidRDefault="001850E7" w:rsidP="001850E7">
      <w:pPr>
        <w:pStyle w:val="Odstavecseseznamem"/>
        <w:spacing w:before="120"/>
        <w:ind w:left="714"/>
        <w:rPr>
          <w:color w:val="000000"/>
          <w:sz w:val="24"/>
          <w:szCs w:val="24"/>
        </w:rPr>
      </w:pPr>
    </w:p>
    <w:p w14:paraId="28FA5740" w14:textId="610E07A9" w:rsidR="001850E7" w:rsidRDefault="001850E7" w:rsidP="001850E7">
      <w:pPr>
        <w:pStyle w:val="Odstavecseseznamem"/>
        <w:numPr>
          <w:ilvl w:val="0"/>
          <w:numId w:val="8"/>
        </w:numPr>
        <w:tabs>
          <w:tab w:val="left" w:pos="0"/>
        </w:tabs>
        <w:spacing w:before="120"/>
        <w:ind w:left="714" w:hanging="357"/>
        <w:rPr>
          <w:color w:val="000000"/>
          <w:sz w:val="24"/>
          <w:szCs w:val="24"/>
        </w:rPr>
      </w:pPr>
      <w:r w:rsidRPr="00FD1ADF">
        <w:rPr>
          <w:color w:val="000000"/>
          <w:sz w:val="24"/>
          <w:szCs w:val="24"/>
        </w:rPr>
        <w:lastRenderedPageBreak/>
        <w:t xml:space="preserve">MŠMT poskytne dotaci na základě rozhodnutí podle § 14 zákona č. 218/2000 Sb., </w:t>
      </w:r>
      <w:r w:rsidRPr="00FD1ADF">
        <w:rPr>
          <w:color w:val="000000"/>
          <w:sz w:val="24"/>
          <w:szCs w:val="24"/>
        </w:rPr>
        <w:br/>
        <w:t>o rozpočtových pravidlech a o změně některých souvisejících zákonů (rozpočtová pravidla), ve</w:t>
      </w:r>
      <w:r w:rsidR="00BB2E2B">
        <w:rPr>
          <w:color w:val="000000"/>
          <w:sz w:val="24"/>
          <w:szCs w:val="24"/>
        </w:rPr>
        <w:t> </w:t>
      </w:r>
      <w:r w:rsidRPr="00FD1ADF">
        <w:rPr>
          <w:color w:val="000000"/>
          <w:sz w:val="24"/>
          <w:szCs w:val="24"/>
        </w:rPr>
        <w:t>znění pozdějších předpisů. Dotaci lze použít na úhradu nákladů, které prokazatelně vznikly od</w:t>
      </w:r>
      <w:r w:rsidR="00BB2E2B">
        <w:rPr>
          <w:color w:val="000000"/>
          <w:sz w:val="24"/>
          <w:szCs w:val="24"/>
        </w:rPr>
        <w:t> </w:t>
      </w:r>
      <w:r w:rsidRPr="00FD1ADF">
        <w:rPr>
          <w:color w:val="000000"/>
          <w:sz w:val="24"/>
          <w:szCs w:val="24"/>
        </w:rPr>
        <w:t>1. ledna do 31. prosince roku, na který byla přiznána dotace s tím, že tyto náklady mohou být uhrazeny nejpozději do 31. ledna následujícího roku. Dotaci lze použít i na úhradu výdajů, které byly uskutečněny před datem vydání rozhodnutí, a které prokazatelně souvisí s účelem dotace vymezeným tímto rozhodnutím. Rozhodnutí obsahuje další podmínky pro užití dotace (tzv.</w:t>
      </w:r>
      <w:r w:rsidR="00BB2E2B">
        <w:rPr>
          <w:color w:val="000000"/>
          <w:sz w:val="24"/>
          <w:szCs w:val="24"/>
        </w:rPr>
        <w:t> </w:t>
      </w:r>
      <w:r w:rsidRPr="00FD1ADF">
        <w:rPr>
          <w:color w:val="000000"/>
          <w:sz w:val="24"/>
          <w:szCs w:val="24"/>
        </w:rPr>
        <w:t>účelové určení) a formulář vyúčtování. Dotace mohou být využity v souladu s obsahem žádosti a na účely vymezené v rozhodnutí. Dotace se poskytuje jen na úhradu nákladů realizovaného projektu, což znamená, že do rozpočtu projektu nesmí být zakalkulován zisk a</w:t>
      </w:r>
      <w:r>
        <w:rPr>
          <w:color w:val="000000"/>
          <w:sz w:val="24"/>
          <w:szCs w:val="24"/>
        </w:rPr>
        <w:t> </w:t>
      </w:r>
      <w:r w:rsidRPr="00FD1ADF">
        <w:rPr>
          <w:color w:val="000000"/>
          <w:sz w:val="24"/>
          <w:szCs w:val="24"/>
        </w:rPr>
        <w:t>ani nesmí být fakticky realizován.</w:t>
      </w:r>
    </w:p>
    <w:p w14:paraId="26F1FBC2" w14:textId="77777777" w:rsidR="001850E7" w:rsidRPr="00FD1ADF" w:rsidRDefault="001850E7" w:rsidP="001850E7">
      <w:pPr>
        <w:pStyle w:val="Odstavecseseznamem"/>
        <w:tabs>
          <w:tab w:val="left" w:pos="0"/>
        </w:tabs>
        <w:spacing w:before="120"/>
        <w:ind w:left="714"/>
        <w:rPr>
          <w:color w:val="000000"/>
          <w:sz w:val="24"/>
          <w:szCs w:val="24"/>
        </w:rPr>
      </w:pPr>
    </w:p>
    <w:p w14:paraId="2C53FC39" w14:textId="77777777" w:rsidR="001850E7" w:rsidRDefault="001850E7" w:rsidP="001850E7">
      <w:pPr>
        <w:pStyle w:val="Odstavecseseznamem"/>
        <w:numPr>
          <w:ilvl w:val="0"/>
          <w:numId w:val="8"/>
        </w:numPr>
        <w:tabs>
          <w:tab w:val="left" w:pos="0"/>
        </w:tabs>
        <w:spacing w:before="120"/>
        <w:ind w:left="714" w:hanging="357"/>
        <w:rPr>
          <w:color w:val="000000"/>
          <w:sz w:val="24"/>
          <w:szCs w:val="24"/>
        </w:rPr>
      </w:pPr>
      <w:r w:rsidRPr="00FD1ADF">
        <w:rPr>
          <w:color w:val="000000"/>
          <w:sz w:val="24"/>
          <w:szCs w:val="24"/>
        </w:rPr>
        <w:t>Podmínkou poskytnutí dotace na příslušný rozpočtový rok je, že žadatel správně, včas a úplně vyúčtuje dotace poskytnuté v předchozím roce, provede s poskytovatelem finanční vypořádání dle § 14 odst. 10 zákona č. 218/2000 Sb. a vrátí do státního rozpočtu finanční prostředky, které nebyly vyčerpány, nebo které má povinnost odvést.</w:t>
      </w:r>
    </w:p>
    <w:p w14:paraId="2CFFD9C5" w14:textId="77777777" w:rsidR="001850E7" w:rsidRDefault="001850E7" w:rsidP="001850E7">
      <w:pPr>
        <w:pStyle w:val="Odstavecseseznamem"/>
        <w:tabs>
          <w:tab w:val="left" w:pos="0"/>
        </w:tabs>
        <w:spacing w:before="120"/>
        <w:ind w:left="714"/>
        <w:rPr>
          <w:color w:val="000000"/>
          <w:sz w:val="24"/>
          <w:szCs w:val="24"/>
        </w:rPr>
      </w:pPr>
    </w:p>
    <w:p w14:paraId="7248B648" w14:textId="77777777" w:rsidR="00BB2E2B" w:rsidRPr="00845E4C" w:rsidRDefault="00BB2E2B" w:rsidP="001850E7">
      <w:pPr>
        <w:pStyle w:val="Odstavecseseznamem"/>
        <w:tabs>
          <w:tab w:val="left" w:pos="0"/>
        </w:tabs>
        <w:spacing w:before="120"/>
        <w:ind w:left="714"/>
        <w:rPr>
          <w:color w:val="000000"/>
          <w:sz w:val="24"/>
          <w:szCs w:val="24"/>
        </w:rPr>
      </w:pPr>
    </w:p>
    <w:p w14:paraId="60360808" w14:textId="4776AB78" w:rsidR="001850E7" w:rsidRPr="0009658C" w:rsidRDefault="001850E7" w:rsidP="0009658C">
      <w:pPr>
        <w:pStyle w:val="Default"/>
        <w:spacing w:after="120"/>
        <w:rPr>
          <w:b/>
          <w:bCs/>
          <w:sz w:val="28"/>
          <w:szCs w:val="28"/>
        </w:rPr>
      </w:pPr>
      <w:r w:rsidRPr="008B7755">
        <w:rPr>
          <w:b/>
          <w:bCs/>
          <w:sz w:val="28"/>
          <w:szCs w:val="28"/>
        </w:rPr>
        <w:t>5. Povinnosti příjemce</w:t>
      </w:r>
    </w:p>
    <w:p w14:paraId="13DF10C5" w14:textId="77777777" w:rsidR="001850E7" w:rsidRPr="00293515" w:rsidRDefault="001850E7" w:rsidP="001850E7">
      <w:pPr>
        <w:pStyle w:val="Odstavecseseznamem"/>
        <w:numPr>
          <w:ilvl w:val="0"/>
          <w:numId w:val="9"/>
        </w:numPr>
        <w:tabs>
          <w:tab w:val="left" w:pos="0"/>
        </w:tabs>
      </w:pPr>
      <w:r w:rsidRPr="00293515">
        <w:rPr>
          <w:color w:val="000000"/>
          <w:sz w:val="24"/>
          <w:szCs w:val="24"/>
        </w:rPr>
        <w:t>Příjemce bude povinen dotaci používat účelně, efektivně a hospodárně v souladu s rozhodnutím a účelem uvedeným ve vyhlášení.</w:t>
      </w:r>
    </w:p>
    <w:p w14:paraId="6F9324B0" w14:textId="77777777" w:rsidR="001850E7" w:rsidRPr="00293515" w:rsidRDefault="001850E7" w:rsidP="001850E7">
      <w:pPr>
        <w:pStyle w:val="Odstavecseseznamem"/>
        <w:tabs>
          <w:tab w:val="left" w:pos="0"/>
        </w:tabs>
      </w:pPr>
    </w:p>
    <w:p w14:paraId="7AF36CF2" w14:textId="77777777" w:rsidR="001850E7" w:rsidRPr="00293515" w:rsidRDefault="001850E7" w:rsidP="001850E7">
      <w:pPr>
        <w:pStyle w:val="Odstavecseseznamem"/>
        <w:numPr>
          <w:ilvl w:val="0"/>
          <w:numId w:val="9"/>
        </w:numPr>
        <w:tabs>
          <w:tab w:val="left" w:pos="0"/>
        </w:tabs>
      </w:pPr>
      <w:r w:rsidRPr="00293515">
        <w:rPr>
          <w:color w:val="000000"/>
          <w:sz w:val="24"/>
          <w:szCs w:val="24"/>
        </w:rPr>
        <w:t>Příjemce bude povinen čerpání evidovat v účetnictví, odděleně v souladu s obecně platnými předpisy, zejména zákonem č. 563/1991 Sb., o účetnictví ve znění pozdějších předpisů. Doklady prokazující využití státní dotace musí být viditelně označeny číslem rozhodnutí o</w:t>
      </w:r>
      <w:r>
        <w:rPr>
          <w:color w:val="000000"/>
          <w:sz w:val="24"/>
          <w:szCs w:val="24"/>
        </w:rPr>
        <w:t> </w:t>
      </w:r>
      <w:r w:rsidRPr="00293515">
        <w:rPr>
          <w:color w:val="000000"/>
          <w:sz w:val="24"/>
          <w:szCs w:val="24"/>
        </w:rPr>
        <w:t>poskytnutí dotace.</w:t>
      </w:r>
    </w:p>
    <w:p w14:paraId="67A7673D" w14:textId="77777777" w:rsidR="001850E7" w:rsidRPr="00293515" w:rsidRDefault="001850E7" w:rsidP="001850E7">
      <w:pPr>
        <w:pStyle w:val="Odstavecseseznamem"/>
        <w:tabs>
          <w:tab w:val="left" w:pos="0"/>
        </w:tabs>
      </w:pPr>
    </w:p>
    <w:p w14:paraId="1C307B95" w14:textId="77777777" w:rsidR="001850E7" w:rsidRPr="005A1148" w:rsidRDefault="001850E7" w:rsidP="001850E7">
      <w:pPr>
        <w:pStyle w:val="Odstavecseseznamem"/>
        <w:numPr>
          <w:ilvl w:val="0"/>
          <w:numId w:val="9"/>
        </w:numPr>
        <w:tabs>
          <w:tab w:val="left" w:pos="0"/>
        </w:tabs>
      </w:pPr>
      <w:r w:rsidRPr="00293515">
        <w:rPr>
          <w:sz w:val="24"/>
          <w:lang w:eastAsia="ar-SA"/>
        </w:rPr>
        <w:t>Příjemce je povinen vypořádat vztahy se státním rozpočtem v souladu s vyhláškou č.</w:t>
      </w:r>
      <w:r>
        <w:rPr>
          <w:sz w:val="24"/>
          <w:lang w:eastAsia="ar-SA"/>
        </w:rPr>
        <w:t> </w:t>
      </w:r>
      <w:r w:rsidRPr="00293515">
        <w:rPr>
          <w:sz w:val="24"/>
          <w:lang w:eastAsia="ar-SA"/>
        </w:rPr>
        <w:t>367/2015 Sb., kterou se stanoví zásady a termíny finančního vypořádání vztahů se státním rozpočtem, státními finančními aktivy nebo Národním fondem.</w:t>
      </w:r>
    </w:p>
    <w:p w14:paraId="0B01D69A" w14:textId="77777777" w:rsidR="001850E7" w:rsidRPr="005A1148" w:rsidRDefault="001850E7" w:rsidP="001850E7">
      <w:pPr>
        <w:pStyle w:val="Odstavecseseznamem"/>
        <w:tabs>
          <w:tab w:val="left" w:pos="0"/>
        </w:tabs>
      </w:pPr>
    </w:p>
    <w:p w14:paraId="609292C2" w14:textId="77777777" w:rsidR="001850E7" w:rsidRPr="005A1148" w:rsidRDefault="001850E7" w:rsidP="001850E7">
      <w:pPr>
        <w:pStyle w:val="Odstavecseseznamem"/>
        <w:numPr>
          <w:ilvl w:val="0"/>
          <w:numId w:val="9"/>
        </w:numPr>
        <w:tabs>
          <w:tab w:val="left" w:pos="0"/>
        </w:tabs>
      </w:pPr>
      <w:r w:rsidRPr="005A1148">
        <w:rPr>
          <w:sz w:val="24"/>
          <w:lang w:eastAsia="ar-SA"/>
        </w:rPr>
        <w:t xml:space="preserve">Vyúčtování poskytnutých dotací předloží příjemce odboru sportu MŠMT </w:t>
      </w:r>
      <w:r w:rsidRPr="005A1148">
        <w:rPr>
          <w:b/>
          <w:sz w:val="24"/>
          <w:lang w:eastAsia="ar-SA"/>
        </w:rPr>
        <w:t>nejpozději do</w:t>
      </w:r>
      <w:r>
        <w:rPr>
          <w:b/>
          <w:sz w:val="24"/>
          <w:lang w:eastAsia="ar-SA"/>
        </w:rPr>
        <w:t> </w:t>
      </w:r>
      <w:r w:rsidRPr="005A1148">
        <w:rPr>
          <w:b/>
          <w:sz w:val="24"/>
          <w:lang w:eastAsia="ar-SA"/>
        </w:rPr>
        <w:t>15.</w:t>
      </w:r>
      <w:r>
        <w:rPr>
          <w:b/>
          <w:sz w:val="24"/>
          <w:lang w:eastAsia="ar-SA"/>
        </w:rPr>
        <w:t> </w:t>
      </w:r>
      <w:r w:rsidRPr="005A1148">
        <w:rPr>
          <w:b/>
          <w:sz w:val="24"/>
          <w:lang w:eastAsia="ar-SA"/>
        </w:rPr>
        <w:t>února</w:t>
      </w:r>
      <w:r w:rsidRPr="005A1148">
        <w:rPr>
          <w:sz w:val="24"/>
          <w:lang w:eastAsia="ar-SA"/>
        </w:rPr>
        <w:t xml:space="preserve"> roku následujícího po roce, na který byla dotace poskytnuta.</w:t>
      </w:r>
      <w:r>
        <w:rPr>
          <w:sz w:val="24"/>
          <w:lang w:eastAsia="ar-SA"/>
        </w:rPr>
        <w:t xml:space="preserve"> </w:t>
      </w:r>
      <w:r w:rsidRPr="005A1148">
        <w:rPr>
          <w:sz w:val="24"/>
          <w:lang w:eastAsia="ar-SA"/>
        </w:rPr>
        <w:t xml:space="preserve">Příjemce je povinen dodržet rozpočet projektu dle jednotlivých nákladových položek a to alespoň </w:t>
      </w:r>
      <w:r>
        <w:rPr>
          <w:sz w:val="24"/>
          <w:lang w:eastAsia="ar-SA"/>
        </w:rPr>
        <w:t>90</w:t>
      </w:r>
      <w:r w:rsidRPr="005A1148">
        <w:rPr>
          <w:sz w:val="24"/>
          <w:lang w:eastAsia="ar-SA"/>
        </w:rPr>
        <w:t>% každé dílčí položky. Odvod za nedodržení této podmínky bude stanoven ve výši částky, která byla použita v rozporu s touto podmínkou.</w:t>
      </w:r>
    </w:p>
    <w:p w14:paraId="7214FAE2" w14:textId="77777777" w:rsidR="001850E7" w:rsidRPr="005A1148" w:rsidRDefault="001850E7" w:rsidP="001850E7">
      <w:pPr>
        <w:pStyle w:val="Odstavecseseznamem"/>
        <w:tabs>
          <w:tab w:val="left" w:pos="0"/>
        </w:tabs>
      </w:pPr>
    </w:p>
    <w:p w14:paraId="29E9AB36" w14:textId="2E8EBED4" w:rsidR="001850E7" w:rsidRPr="005A1148" w:rsidRDefault="001850E7" w:rsidP="001850E7">
      <w:pPr>
        <w:pStyle w:val="Odstavecseseznamem"/>
        <w:numPr>
          <w:ilvl w:val="0"/>
          <w:numId w:val="9"/>
        </w:numPr>
        <w:tabs>
          <w:tab w:val="left" w:pos="0"/>
        </w:tabs>
      </w:pPr>
      <w:r w:rsidRPr="005A1148">
        <w:rPr>
          <w:sz w:val="24"/>
          <w:lang w:eastAsia="ar-SA"/>
        </w:rPr>
        <w:t>S finančním vypořádáním a vyúčtováním musí příjemce vrátit nevyčerpané finanční prostředky. Pokud příjemce vrátí tyto prostředky do konce běžného účetního roku, poukazují se na účet 821001/0710. Pokud příjemce vrací nevyčerpané prostředky v rámci finančního vypořádání vztahů se státním rozpočtem, poukazují se na účet cizích prostředků 6015-0000821001/0710. O</w:t>
      </w:r>
      <w:r w:rsidR="00BB2E2B">
        <w:rPr>
          <w:sz w:val="24"/>
          <w:lang w:eastAsia="ar-SA"/>
        </w:rPr>
        <w:t> </w:t>
      </w:r>
      <w:r w:rsidRPr="005A1148">
        <w:rPr>
          <w:sz w:val="24"/>
          <w:lang w:eastAsia="ar-SA"/>
        </w:rPr>
        <w:t>vrácení finančních prostředků vyrozumí příjemce MŠMT avízem, které musí doručit MŠMT v listinné podobě na odbor sportu a v elektronické podobě e-mailem na</w:t>
      </w:r>
      <w:r>
        <w:rPr>
          <w:sz w:val="24"/>
          <w:lang w:eastAsia="ar-SA"/>
        </w:rPr>
        <w:t> </w:t>
      </w:r>
      <w:r w:rsidRPr="005A1148">
        <w:rPr>
          <w:sz w:val="24"/>
          <w:lang w:eastAsia="ar-SA"/>
        </w:rPr>
        <w:t xml:space="preserve">adresu </w:t>
      </w:r>
      <w:hyperlink r:id="rId10" w:history="1">
        <w:r w:rsidRPr="00344626">
          <w:rPr>
            <w:rStyle w:val="Hypertextovodkaz"/>
            <w:sz w:val="24"/>
            <w:lang w:eastAsia="ar-SA"/>
          </w:rPr>
          <w:t>aviza@msmt.cz</w:t>
        </w:r>
      </w:hyperlink>
      <w:r>
        <w:rPr>
          <w:sz w:val="24"/>
          <w:lang w:eastAsia="ar-SA"/>
        </w:rPr>
        <w:t xml:space="preserve"> </w:t>
      </w:r>
      <w:r w:rsidRPr="005A1148">
        <w:rPr>
          <w:sz w:val="24"/>
          <w:lang w:eastAsia="ar-SA"/>
        </w:rPr>
        <w:t>nejpozději v den připsání vratky na účet.</w:t>
      </w:r>
    </w:p>
    <w:p w14:paraId="0459FAE1" w14:textId="77777777" w:rsidR="001850E7" w:rsidRPr="005A1148" w:rsidRDefault="001850E7" w:rsidP="001850E7">
      <w:pPr>
        <w:pStyle w:val="Odstavecseseznamem"/>
        <w:tabs>
          <w:tab w:val="left" w:pos="0"/>
        </w:tabs>
      </w:pPr>
    </w:p>
    <w:p w14:paraId="0AFA4F6D" w14:textId="48FCFC17" w:rsidR="001850E7" w:rsidRPr="005A1148" w:rsidRDefault="001850E7" w:rsidP="001850E7">
      <w:pPr>
        <w:pStyle w:val="Odstavecseseznamem"/>
        <w:numPr>
          <w:ilvl w:val="0"/>
          <w:numId w:val="9"/>
        </w:numPr>
        <w:tabs>
          <w:tab w:val="left" w:pos="0"/>
        </w:tabs>
      </w:pPr>
      <w:r w:rsidRPr="005A1148">
        <w:rPr>
          <w:sz w:val="24"/>
          <w:lang w:eastAsia="ar-SA"/>
        </w:rPr>
        <w:t xml:space="preserve">Zprávu o činnosti s účetní závěrkou za rozpočtované období, v němž mu byla dotace poskytnuta, nahraje spolek do informačního systému IS-SPORT na adrese </w:t>
      </w:r>
      <w:hyperlink r:id="rId11" w:history="1">
        <w:r w:rsidRPr="005A1148">
          <w:rPr>
            <w:rStyle w:val="Hypertextovodkaz"/>
            <w:sz w:val="24"/>
            <w:lang w:eastAsia="ar-SA"/>
          </w:rPr>
          <w:t>http://is-sport.msmt.cz</w:t>
        </w:r>
      </w:hyperlink>
      <w:r w:rsidRPr="005A1148">
        <w:rPr>
          <w:sz w:val="24"/>
          <w:lang w:eastAsia="ar-SA"/>
        </w:rPr>
        <w:t xml:space="preserve"> jako přílohu do profilu organizace do </w:t>
      </w:r>
      <w:r w:rsidRPr="005A1148">
        <w:rPr>
          <w:sz w:val="24"/>
          <w:szCs w:val="24"/>
          <w:lang w:eastAsia="ar-SA"/>
        </w:rPr>
        <w:t xml:space="preserve">30. 6. roku následujícího po roce, kdy byla spolku poskytnuta dotace. Další možnost je zaslat ji e-mailem na adresu </w:t>
      </w:r>
      <w:hyperlink r:id="rId12" w:history="1">
        <w:r w:rsidRPr="005A1148">
          <w:rPr>
            <w:sz w:val="24"/>
            <w:szCs w:val="24"/>
            <w:lang w:eastAsia="ar-SA"/>
          </w:rPr>
          <w:t>dotace.sport@msmt.cz</w:t>
        </w:r>
      </w:hyperlink>
      <w:r>
        <w:rPr>
          <w:sz w:val="24"/>
          <w:szCs w:val="24"/>
          <w:lang w:eastAsia="ar-SA"/>
        </w:rPr>
        <w:t xml:space="preserve"> </w:t>
      </w:r>
      <w:r w:rsidRPr="005A1148">
        <w:rPr>
          <w:sz w:val="24"/>
          <w:szCs w:val="24"/>
          <w:lang w:eastAsia="ar-SA"/>
        </w:rPr>
        <w:t>. Nepředání zprávy ve</w:t>
      </w:r>
      <w:r w:rsidR="00BB2E2B">
        <w:rPr>
          <w:sz w:val="24"/>
          <w:szCs w:val="24"/>
          <w:lang w:eastAsia="ar-SA"/>
        </w:rPr>
        <w:t> </w:t>
      </w:r>
      <w:r w:rsidRPr="005A1148">
        <w:rPr>
          <w:sz w:val="24"/>
          <w:szCs w:val="24"/>
          <w:lang w:eastAsia="ar-SA"/>
        </w:rPr>
        <w:t>stanoveném termínu může být důvodem k neposkytnutí dotace v následujícím roce.</w:t>
      </w:r>
    </w:p>
    <w:p w14:paraId="3FC5B93A" w14:textId="77777777" w:rsidR="001850E7" w:rsidRDefault="001850E7" w:rsidP="001850E7">
      <w:pPr>
        <w:pStyle w:val="Default"/>
        <w:rPr>
          <w:b/>
          <w:bCs/>
        </w:rPr>
      </w:pPr>
    </w:p>
    <w:p w14:paraId="2C5FC8FC" w14:textId="77777777" w:rsidR="00BB2E2B" w:rsidRPr="008B7755" w:rsidRDefault="00BB2E2B" w:rsidP="001850E7">
      <w:pPr>
        <w:pStyle w:val="Default"/>
        <w:rPr>
          <w:b/>
          <w:bCs/>
        </w:rPr>
      </w:pPr>
    </w:p>
    <w:p w14:paraId="36A886F3" w14:textId="7C4D50BB" w:rsidR="001850E7" w:rsidRPr="0009658C" w:rsidRDefault="001850E7" w:rsidP="0009658C">
      <w:pPr>
        <w:pStyle w:val="Default"/>
        <w:spacing w:after="120"/>
        <w:rPr>
          <w:b/>
          <w:bCs/>
          <w:sz w:val="28"/>
          <w:szCs w:val="28"/>
        </w:rPr>
      </w:pPr>
      <w:r w:rsidRPr="008B7755">
        <w:rPr>
          <w:b/>
          <w:bCs/>
          <w:sz w:val="28"/>
          <w:szCs w:val="28"/>
        </w:rPr>
        <w:t>6. Porušení rozpočtové kázně</w:t>
      </w:r>
    </w:p>
    <w:p w14:paraId="7A4DD843" w14:textId="77777777" w:rsidR="001850E7" w:rsidRDefault="001850E7" w:rsidP="001850E7">
      <w:pPr>
        <w:pStyle w:val="Odstavecseseznamem"/>
        <w:numPr>
          <w:ilvl w:val="0"/>
          <w:numId w:val="10"/>
        </w:numPr>
        <w:tabs>
          <w:tab w:val="left" w:pos="0"/>
        </w:tabs>
        <w:rPr>
          <w:sz w:val="24"/>
          <w:lang w:eastAsia="ar-SA"/>
        </w:rPr>
      </w:pPr>
      <w:r w:rsidRPr="00D22DCD">
        <w:rPr>
          <w:sz w:val="24"/>
          <w:szCs w:val="24"/>
          <w:lang w:eastAsia="ar-SA"/>
        </w:rPr>
        <w:t>Dopustí-li se příjemce jednání</w:t>
      </w:r>
      <w:r w:rsidRPr="00D22DCD">
        <w:rPr>
          <w:sz w:val="24"/>
          <w:lang w:eastAsia="ar-SA"/>
        </w:rPr>
        <w:t xml:space="preserve"> uvedeného v § 44 odst. 1 písm. j) rozpočtových pravidel, bude toto klasifikováno jako porušení rozpočtové kázně.</w:t>
      </w:r>
    </w:p>
    <w:p w14:paraId="176E8731" w14:textId="77777777" w:rsidR="001850E7" w:rsidRDefault="001850E7" w:rsidP="001850E7">
      <w:pPr>
        <w:pStyle w:val="Odstavecseseznamem"/>
        <w:tabs>
          <w:tab w:val="left" w:pos="0"/>
        </w:tabs>
        <w:rPr>
          <w:sz w:val="24"/>
          <w:lang w:eastAsia="ar-SA"/>
        </w:rPr>
      </w:pPr>
      <w:r w:rsidRPr="00D22DCD">
        <w:rPr>
          <w:sz w:val="24"/>
          <w:lang w:eastAsia="ar-SA"/>
        </w:rPr>
        <w:t xml:space="preserve"> </w:t>
      </w:r>
    </w:p>
    <w:p w14:paraId="0645183A" w14:textId="77777777" w:rsidR="001850E7" w:rsidRDefault="001850E7" w:rsidP="001850E7">
      <w:pPr>
        <w:pStyle w:val="Odstavecseseznamem"/>
        <w:numPr>
          <w:ilvl w:val="0"/>
          <w:numId w:val="10"/>
        </w:numPr>
        <w:tabs>
          <w:tab w:val="left" w:pos="0"/>
        </w:tabs>
        <w:rPr>
          <w:sz w:val="24"/>
          <w:lang w:eastAsia="ar-SA"/>
        </w:rPr>
      </w:pPr>
      <w:r w:rsidRPr="00D22DCD">
        <w:rPr>
          <w:sz w:val="24"/>
          <w:lang w:eastAsia="ar-SA"/>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23BF301B" w14:textId="77777777" w:rsidR="001850E7" w:rsidRDefault="001850E7" w:rsidP="001850E7">
      <w:pPr>
        <w:pStyle w:val="Odstavecseseznamem"/>
        <w:tabs>
          <w:tab w:val="left" w:pos="0"/>
        </w:tabs>
        <w:rPr>
          <w:sz w:val="24"/>
          <w:lang w:eastAsia="ar-SA"/>
        </w:rPr>
      </w:pPr>
    </w:p>
    <w:p w14:paraId="78A536C6" w14:textId="452A3E54" w:rsidR="001850E7" w:rsidRDefault="001850E7" w:rsidP="001850E7">
      <w:pPr>
        <w:pStyle w:val="Odstavecseseznamem"/>
        <w:numPr>
          <w:ilvl w:val="0"/>
          <w:numId w:val="10"/>
        </w:numPr>
        <w:tabs>
          <w:tab w:val="left" w:pos="0"/>
        </w:tabs>
        <w:rPr>
          <w:sz w:val="24"/>
          <w:lang w:eastAsia="ar-SA"/>
        </w:rPr>
      </w:pPr>
      <w:r w:rsidRPr="00D22DCD">
        <w:rPr>
          <w:sz w:val="24"/>
          <w:lang w:eastAsia="ar-SA"/>
        </w:rPr>
        <w:t>Pokud finanční úřad rozhodne, že došlo k porušení rozpočtové kázně a vyměří příjemci odvod za</w:t>
      </w:r>
      <w:r w:rsidR="00BB2E2B">
        <w:rPr>
          <w:sz w:val="24"/>
          <w:lang w:eastAsia="ar-SA"/>
        </w:rPr>
        <w:t> </w:t>
      </w:r>
      <w:r w:rsidRPr="00D22DCD">
        <w:rPr>
          <w:sz w:val="24"/>
          <w:lang w:eastAsia="ar-SA"/>
        </w:rPr>
        <w:t xml:space="preserve">porušení rozpočtové kázně, je MŠMT oprávněno v roce následujícím po roce vydání platebního výměru neposkytnout tomuto příjemci dotaci na obdobný účel. </w:t>
      </w:r>
    </w:p>
    <w:p w14:paraId="75334842" w14:textId="77777777" w:rsidR="001850E7" w:rsidRPr="00D22DCD" w:rsidRDefault="001850E7" w:rsidP="001850E7">
      <w:pPr>
        <w:pStyle w:val="Odstavecseseznamem"/>
        <w:tabs>
          <w:tab w:val="left" w:pos="0"/>
        </w:tabs>
        <w:rPr>
          <w:sz w:val="24"/>
          <w:lang w:eastAsia="ar-SA"/>
        </w:rPr>
      </w:pPr>
    </w:p>
    <w:p w14:paraId="4B67EF68" w14:textId="77777777" w:rsidR="001850E7" w:rsidRPr="00D22DCD" w:rsidRDefault="001850E7" w:rsidP="001850E7">
      <w:pPr>
        <w:pStyle w:val="Odstavecseseznamem"/>
        <w:numPr>
          <w:ilvl w:val="0"/>
          <w:numId w:val="10"/>
        </w:numPr>
        <w:tabs>
          <w:tab w:val="left" w:pos="0"/>
        </w:tabs>
        <w:rPr>
          <w:sz w:val="24"/>
          <w:lang w:eastAsia="ar-SA"/>
        </w:rPr>
      </w:pPr>
      <w:r w:rsidRPr="00D22DCD">
        <w:rPr>
          <w:sz w:val="24"/>
          <w:lang w:eastAsia="ar-SA"/>
        </w:rPr>
        <w:t>Správu odvodů za porušení rozpočtové kázně a penále vykonávají místně příslušné finanční úřady podle zákona č. 280/2009 Sb., daňový řád, ve znění pozdějších předpisů.</w:t>
      </w:r>
    </w:p>
    <w:p w14:paraId="6D58441E" w14:textId="77777777" w:rsidR="001850E7" w:rsidRDefault="001850E7" w:rsidP="001850E7">
      <w:pPr>
        <w:pStyle w:val="Default"/>
        <w:rPr>
          <w:bCs/>
        </w:rPr>
      </w:pPr>
    </w:p>
    <w:p w14:paraId="00A5EB92" w14:textId="77777777" w:rsidR="00BB2E2B" w:rsidRPr="008B7755" w:rsidRDefault="00BB2E2B" w:rsidP="001850E7">
      <w:pPr>
        <w:pStyle w:val="Default"/>
        <w:rPr>
          <w:bCs/>
        </w:rPr>
      </w:pPr>
    </w:p>
    <w:p w14:paraId="467184AD" w14:textId="005D6264" w:rsidR="001850E7" w:rsidRPr="0009658C" w:rsidRDefault="001850E7" w:rsidP="0009658C">
      <w:pPr>
        <w:pStyle w:val="Default"/>
        <w:spacing w:after="120"/>
        <w:rPr>
          <w:b/>
          <w:bCs/>
          <w:sz w:val="28"/>
          <w:szCs w:val="28"/>
        </w:rPr>
      </w:pPr>
      <w:r w:rsidRPr="008B7755">
        <w:rPr>
          <w:b/>
          <w:bCs/>
          <w:sz w:val="28"/>
          <w:szCs w:val="28"/>
        </w:rPr>
        <w:t>7. Kontrola</w:t>
      </w:r>
    </w:p>
    <w:p w14:paraId="0BFBC495" w14:textId="77777777" w:rsidR="001850E7" w:rsidRDefault="001850E7" w:rsidP="001850E7">
      <w:pPr>
        <w:pStyle w:val="Odstavecseseznamem"/>
        <w:numPr>
          <w:ilvl w:val="0"/>
          <w:numId w:val="11"/>
        </w:numPr>
        <w:rPr>
          <w:sz w:val="24"/>
          <w:szCs w:val="24"/>
        </w:rPr>
      </w:pPr>
      <w:r w:rsidRPr="00D22DCD">
        <w:rPr>
          <w:sz w:val="24"/>
          <w:szCs w:val="24"/>
        </w:rPr>
        <w:t>Příjemce dotace odpovídá za hospodárné, efektivní a účelné využití finančních prostředků poskytnutých ze státních prostředků.</w:t>
      </w:r>
    </w:p>
    <w:p w14:paraId="54B1328A" w14:textId="77777777" w:rsidR="001850E7" w:rsidRDefault="001850E7" w:rsidP="001850E7">
      <w:pPr>
        <w:pStyle w:val="Odstavecseseznamem"/>
        <w:rPr>
          <w:sz w:val="24"/>
          <w:szCs w:val="24"/>
        </w:rPr>
      </w:pPr>
    </w:p>
    <w:p w14:paraId="2CECAAA1" w14:textId="6C4D9911" w:rsidR="001850E7" w:rsidRDefault="001850E7" w:rsidP="001850E7">
      <w:pPr>
        <w:pStyle w:val="Odstavecseseznamem"/>
        <w:numPr>
          <w:ilvl w:val="0"/>
          <w:numId w:val="11"/>
        </w:numPr>
        <w:rPr>
          <w:sz w:val="24"/>
          <w:szCs w:val="24"/>
        </w:rPr>
      </w:pPr>
      <w:r w:rsidRPr="00D22DCD">
        <w:rPr>
          <w:sz w:val="24"/>
          <w:szCs w:val="24"/>
        </w:rPr>
        <w:t>MŠMT je (jako správce kapitoly), v souladu s § 39 zákona č. 218/2000 Sb., o rozpočtových pravidlech a o změně některých souvisejících zákonů (rozpočtová pravidla), v platném znění, odpovědné za hospodaření s prostředky státního rozpočtu a jinými peněžními prostředky státu ve</w:t>
      </w:r>
      <w:r w:rsidR="00BB2E2B">
        <w:rPr>
          <w:sz w:val="24"/>
          <w:szCs w:val="24"/>
        </w:rPr>
        <w:t> </w:t>
      </w:r>
      <w:r w:rsidRPr="00D22DCD">
        <w:rPr>
          <w:sz w:val="24"/>
          <w:szCs w:val="24"/>
        </w:rPr>
        <w:t>své kapitole a za provádění kontroly hospodaření s prostředky státního rozpočtu.</w:t>
      </w:r>
    </w:p>
    <w:p w14:paraId="0E5ABBCE" w14:textId="77777777" w:rsidR="001850E7" w:rsidRDefault="001850E7" w:rsidP="001850E7">
      <w:pPr>
        <w:pStyle w:val="Odstavecseseznamem"/>
        <w:rPr>
          <w:sz w:val="24"/>
          <w:szCs w:val="24"/>
        </w:rPr>
      </w:pPr>
    </w:p>
    <w:p w14:paraId="49E39518" w14:textId="77777777" w:rsidR="001850E7" w:rsidRDefault="001850E7" w:rsidP="001850E7">
      <w:pPr>
        <w:pStyle w:val="Odstavecseseznamem"/>
        <w:numPr>
          <w:ilvl w:val="0"/>
          <w:numId w:val="11"/>
        </w:numPr>
        <w:rPr>
          <w:sz w:val="24"/>
          <w:szCs w:val="24"/>
        </w:rPr>
      </w:pPr>
      <w:r w:rsidRPr="00D22DCD">
        <w:rPr>
          <w:sz w:val="24"/>
          <w:szCs w:val="24"/>
        </w:rPr>
        <w:t xml:space="preserve">MŠMT vykonává v souladu se zákonem č. 320/2001 Sb., o finanční kontrole ve veřejné správě a o změně některých zákonů (zákon o finanční kontrole), ve znění pozdějších předpisů, veřejnosprávní kontrolu u žadatelů o veřejnou finanční podporu a u příjemců této podpory. Kontrola probíhá v režimu zákona č. 255/2012 Sb., o kontrole (kontrolní řád).  </w:t>
      </w:r>
    </w:p>
    <w:p w14:paraId="3ADB8998" w14:textId="77777777" w:rsidR="001850E7" w:rsidRDefault="001850E7" w:rsidP="001850E7">
      <w:pPr>
        <w:pStyle w:val="Odstavecseseznamem"/>
        <w:rPr>
          <w:sz w:val="24"/>
          <w:szCs w:val="24"/>
        </w:rPr>
      </w:pPr>
    </w:p>
    <w:p w14:paraId="133A57D3" w14:textId="77777777" w:rsidR="001850E7" w:rsidRDefault="001850E7" w:rsidP="001850E7">
      <w:pPr>
        <w:pStyle w:val="Odstavecseseznamem"/>
        <w:numPr>
          <w:ilvl w:val="0"/>
          <w:numId w:val="11"/>
        </w:numPr>
        <w:rPr>
          <w:sz w:val="24"/>
          <w:szCs w:val="24"/>
        </w:rPr>
      </w:pPr>
      <w:r w:rsidRPr="00D22DCD">
        <w:rPr>
          <w:sz w:val="24"/>
          <w:szCs w:val="24"/>
        </w:rPr>
        <w:t>V rámci zajišťování finanční kontroly podle zákona č. 320/2001 Sb., o finanční kontrole ve</w:t>
      </w:r>
      <w:r>
        <w:rPr>
          <w:sz w:val="24"/>
          <w:szCs w:val="24"/>
        </w:rPr>
        <w:t> </w:t>
      </w:r>
      <w:r w:rsidRPr="00D22DCD">
        <w:rPr>
          <w:sz w:val="24"/>
          <w:szCs w:val="24"/>
        </w:rPr>
        <w:t xml:space="preserve">veřejné správě a o změně některých zákonů (zákon o finanční kontrole), ve znění pozdějších předpisů, provádí MŠMT předběžnou, průběžnou 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Nejvyšší kontrolní úřad, územní finanční orgány aj.). </w:t>
      </w:r>
    </w:p>
    <w:p w14:paraId="4047F7B1" w14:textId="77777777" w:rsidR="001850E7" w:rsidRDefault="001850E7" w:rsidP="001850E7">
      <w:pPr>
        <w:pStyle w:val="Odstavecseseznamem"/>
        <w:rPr>
          <w:sz w:val="24"/>
          <w:szCs w:val="24"/>
        </w:rPr>
      </w:pPr>
    </w:p>
    <w:p w14:paraId="23F62A6D" w14:textId="77777777" w:rsidR="001850E7" w:rsidRPr="00D22DCD" w:rsidRDefault="001850E7" w:rsidP="001850E7">
      <w:pPr>
        <w:pStyle w:val="Odstavecseseznamem"/>
        <w:numPr>
          <w:ilvl w:val="0"/>
          <w:numId w:val="11"/>
        </w:numPr>
        <w:rPr>
          <w:sz w:val="24"/>
          <w:szCs w:val="24"/>
        </w:rPr>
      </w:pPr>
      <w:r w:rsidRPr="00D22DCD">
        <w:rPr>
          <w:sz w:val="24"/>
          <w:szCs w:val="24"/>
        </w:rPr>
        <w:t>Povinností žadatelů je zaslat kopie protokolů z kontrol prováděných Finančním úřadem – územním pracovištěm, Nejvyšším kontrolním úřadem nebo jiným kontrolním orgánem odboru sportu MŠMT do 30 dnů po obdržení konečného protokolu.</w:t>
      </w:r>
    </w:p>
    <w:p w14:paraId="35C66B5E" w14:textId="77777777" w:rsidR="001850E7" w:rsidRDefault="001850E7" w:rsidP="001850E7">
      <w:pPr>
        <w:pStyle w:val="Zkladntext21"/>
        <w:widowControl/>
        <w:rPr>
          <w:rFonts w:ascii="Times New Roman" w:eastAsiaTheme="minorHAnsi" w:hAnsi="Times New Roman"/>
          <w:bCs/>
          <w:color w:val="000000"/>
          <w:szCs w:val="24"/>
          <w:lang w:eastAsia="en-US"/>
        </w:rPr>
      </w:pPr>
    </w:p>
    <w:p w14:paraId="77F611CA" w14:textId="77777777" w:rsidR="00BB2E2B" w:rsidRPr="008B7755" w:rsidRDefault="00BB2E2B" w:rsidP="001850E7">
      <w:pPr>
        <w:pStyle w:val="Zkladntext21"/>
        <w:widowControl/>
        <w:rPr>
          <w:rFonts w:ascii="Times New Roman" w:eastAsiaTheme="minorHAnsi" w:hAnsi="Times New Roman"/>
          <w:bCs/>
          <w:color w:val="000000"/>
          <w:szCs w:val="24"/>
          <w:lang w:eastAsia="en-US"/>
        </w:rPr>
      </w:pPr>
    </w:p>
    <w:p w14:paraId="7EABCCAA" w14:textId="4356A91E" w:rsidR="001850E7" w:rsidRPr="0009658C" w:rsidRDefault="001850E7" w:rsidP="0009658C">
      <w:pPr>
        <w:spacing w:after="12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Pr="008B7755">
        <w:rPr>
          <w:rFonts w:ascii="Times New Roman" w:hAnsi="Times New Roman" w:cs="Times New Roman"/>
          <w:b/>
          <w:bCs/>
          <w:color w:val="000000"/>
          <w:sz w:val="28"/>
          <w:szCs w:val="28"/>
        </w:rPr>
        <w:t>. Závěrečná ustanovení</w:t>
      </w:r>
    </w:p>
    <w:p w14:paraId="1FD7925E" w14:textId="77777777" w:rsidR="001850E7" w:rsidRDefault="001850E7" w:rsidP="001850E7">
      <w:pPr>
        <w:pStyle w:val="Odstavecseseznamem"/>
        <w:numPr>
          <w:ilvl w:val="0"/>
          <w:numId w:val="12"/>
        </w:numPr>
        <w:rPr>
          <w:sz w:val="24"/>
          <w:lang w:eastAsia="ar-SA"/>
        </w:rPr>
      </w:pPr>
      <w:r w:rsidRPr="00D22DCD">
        <w:rPr>
          <w:color w:val="000000"/>
          <w:sz w:val="24"/>
          <w:szCs w:val="24"/>
        </w:rPr>
        <w:t>Pokud soud příjemce zruší a nařídí jeho likvidaci je příjemce povinen tuto dotaci, nebo její odpovídající část,</w:t>
      </w:r>
      <w:r w:rsidRPr="00D22DCD">
        <w:rPr>
          <w:sz w:val="24"/>
          <w:lang w:eastAsia="ar-SA"/>
        </w:rPr>
        <w:t xml:space="preserve"> neprodleně vrátit MŠMT na účet, ze kterého byla dotace poskytnuta.</w:t>
      </w:r>
    </w:p>
    <w:p w14:paraId="2C16D653" w14:textId="77777777" w:rsidR="001850E7" w:rsidRDefault="001850E7" w:rsidP="001850E7">
      <w:pPr>
        <w:pStyle w:val="Odstavecseseznamem"/>
        <w:rPr>
          <w:sz w:val="24"/>
          <w:lang w:eastAsia="ar-SA"/>
        </w:rPr>
      </w:pPr>
    </w:p>
    <w:p w14:paraId="0328EE25" w14:textId="77777777" w:rsidR="001850E7" w:rsidRDefault="001850E7" w:rsidP="001850E7">
      <w:pPr>
        <w:pStyle w:val="Odstavecseseznamem"/>
        <w:numPr>
          <w:ilvl w:val="0"/>
          <w:numId w:val="12"/>
        </w:numPr>
        <w:rPr>
          <w:sz w:val="24"/>
          <w:lang w:eastAsia="ar-SA"/>
        </w:rPr>
      </w:pPr>
      <w:r w:rsidRPr="00D22DCD">
        <w:rPr>
          <w:sz w:val="24"/>
          <w:lang w:eastAsia="ar-SA"/>
        </w:rPr>
        <w:lastRenderedPageBreak/>
        <w:t>Odstavec 1 platí i v případě, kdy dojde ke zjištění, že nemůže být splněn řádně nebo včas účel, na který byla dotace poskytnuta. Na základě této skutečnosti je MŠMT je povinno zahájit řízení o odnětí dotace na základě ustanovení § 15 zákona č. 218/2000 Sb. o rozpočtových pravidlech.</w:t>
      </w:r>
    </w:p>
    <w:p w14:paraId="5444B990" w14:textId="77777777" w:rsidR="001850E7" w:rsidRDefault="001850E7" w:rsidP="001850E7">
      <w:pPr>
        <w:pStyle w:val="Odstavecseseznamem"/>
        <w:rPr>
          <w:sz w:val="24"/>
          <w:lang w:eastAsia="ar-SA"/>
        </w:rPr>
      </w:pPr>
    </w:p>
    <w:p w14:paraId="6B8FA506" w14:textId="1F88D8F1" w:rsidR="001850E7" w:rsidRPr="00D22DCD" w:rsidRDefault="001850E7" w:rsidP="001850E7">
      <w:pPr>
        <w:pStyle w:val="Odstavecseseznamem"/>
        <w:numPr>
          <w:ilvl w:val="0"/>
          <w:numId w:val="12"/>
        </w:numPr>
        <w:rPr>
          <w:sz w:val="24"/>
          <w:lang w:eastAsia="ar-SA"/>
        </w:rPr>
      </w:pPr>
      <w:r w:rsidRPr="00CF69D2">
        <w:rPr>
          <w:sz w:val="24"/>
          <w:lang w:eastAsia="ar-SA"/>
        </w:rPr>
        <w:t>MŠMT si</w:t>
      </w:r>
      <w:r w:rsidR="005A7636">
        <w:rPr>
          <w:sz w:val="24"/>
          <w:lang w:eastAsia="ar-SA"/>
        </w:rPr>
        <w:t xml:space="preserve"> vyhrazuje právo tento program</w:t>
      </w:r>
      <w:r w:rsidRPr="00CF69D2">
        <w:rPr>
          <w:sz w:val="24"/>
          <w:lang w:eastAsia="ar-SA"/>
        </w:rPr>
        <w:t xml:space="preserve"> zrušit až do okamžiku vydání rozhodnut</w:t>
      </w:r>
      <w:r w:rsidR="005D219B">
        <w:rPr>
          <w:sz w:val="24"/>
          <w:lang w:eastAsia="ar-SA"/>
        </w:rPr>
        <w:t>í. Případné zrušení tohoto programu</w:t>
      </w:r>
      <w:r w:rsidRPr="00CF69D2">
        <w:rPr>
          <w:sz w:val="24"/>
          <w:lang w:eastAsia="ar-SA"/>
        </w:rPr>
        <w:t xml:space="preserve"> bude zveřejněno stejným způso</w:t>
      </w:r>
      <w:r w:rsidR="005D219B">
        <w:rPr>
          <w:sz w:val="24"/>
          <w:lang w:eastAsia="ar-SA"/>
        </w:rPr>
        <w:t>bem jako program samotný. Zrušení programu</w:t>
      </w:r>
      <w:r w:rsidRPr="00CF69D2">
        <w:rPr>
          <w:sz w:val="24"/>
          <w:lang w:eastAsia="ar-SA"/>
        </w:rPr>
        <w:t xml:space="preserve"> spadá výhradně do kompetence ministra.</w:t>
      </w:r>
    </w:p>
    <w:p w14:paraId="5263484B" w14:textId="77777777" w:rsidR="00E2496F" w:rsidRDefault="00E2496F" w:rsidP="001850E7">
      <w:pPr>
        <w:pStyle w:val="Default"/>
        <w:jc w:val="both"/>
      </w:pPr>
    </w:p>
    <w:p w14:paraId="45D94F9B" w14:textId="77777777" w:rsidR="00E2496F" w:rsidRDefault="00E2496F" w:rsidP="001850E7">
      <w:pPr>
        <w:pStyle w:val="Default"/>
        <w:jc w:val="both"/>
      </w:pPr>
    </w:p>
    <w:p w14:paraId="0C09181B" w14:textId="5B301D33" w:rsidR="001850E7" w:rsidRPr="0009658C" w:rsidRDefault="001850E7" w:rsidP="0009658C">
      <w:pPr>
        <w:pStyle w:val="Default"/>
        <w:spacing w:after="120"/>
        <w:jc w:val="both"/>
        <w:rPr>
          <w:b/>
          <w:bCs/>
          <w:sz w:val="28"/>
          <w:szCs w:val="28"/>
        </w:rPr>
      </w:pPr>
      <w:r>
        <w:rPr>
          <w:b/>
          <w:bCs/>
          <w:sz w:val="28"/>
          <w:szCs w:val="28"/>
        </w:rPr>
        <w:t>9</w:t>
      </w:r>
      <w:r w:rsidRPr="008B7755">
        <w:rPr>
          <w:b/>
          <w:bCs/>
          <w:sz w:val="28"/>
          <w:szCs w:val="28"/>
        </w:rPr>
        <w:t>. Definice některých pojmů</w:t>
      </w:r>
    </w:p>
    <w:p w14:paraId="53EE86CB" w14:textId="77777777" w:rsidR="001850E7" w:rsidRDefault="001850E7" w:rsidP="001850E7">
      <w:pPr>
        <w:pStyle w:val="Default"/>
        <w:jc w:val="both"/>
        <w:rPr>
          <w:color w:val="auto"/>
        </w:rPr>
      </w:pPr>
      <w:r w:rsidRPr="00101888">
        <w:rPr>
          <w:b/>
          <w:color w:val="auto"/>
        </w:rPr>
        <w:t>Sportovní klub</w:t>
      </w:r>
      <w:r>
        <w:rPr>
          <w:b/>
          <w:color w:val="auto"/>
        </w:rPr>
        <w:t>y</w:t>
      </w:r>
      <w:r>
        <w:rPr>
          <w:color w:val="auto"/>
        </w:rPr>
        <w:t xml:space="preserve"> jsou </w:t>
      </w:r>
      <w:r w:rsidRPr="00486CA6">
        <w:rPr>
          <w:color w:val="auto"/>
        </w:rPr>
        <w:t>spolky, jejich hlavní činností je provozování a zajišťování činnosti jednoho sportovního oddílu, na místní (zpravidla obecní) úrovni. Jsou základními články sportovních svazů a</w:t>
      </w:r>
      <w:r>
        <w:rPr>
          <w:color w:val="auto"/>
        </w:rPr>
        <w:t> </w:t>
      </w:r>
      <w:r w:rsidRPr="00486CA6">
        <w:rPr>
          <w:color w:val="auto"/>
        </w:rPr>
        <w:t>sportovních</w:t>
      </w:r>
      <w:r>
        <w:rPr>
          <w:color w:val="auto"/>
        </w:rPr>
        <w:t xml:space="preserve"> (servisních) střešních</w:t>
      </w:r>
      <w:r w:rsidRPr="00486CA6">
        <w:rPr>
          <w:color w:val="auto"/>
        </w:rPr>
        <w:t xml:space="preserve"> organizací.</w:t>
      </w:r>
    </w:p>
    <w:p w14:paraId="00B6026D" w14:textId="77777777" w:rsidR="001850E7" w:rsidRDefault="001850E7" w:rsidP="001850E7">
      <w:pPr>
        <w:pStyle w:val="Default"/>
        <w:jc w:val="both"/>
        <w:rPr>
          <w:b/>
          <w:color w:val="auto"/>
        </w:rPr>
      </w:pPr>
    </w:p>
    <w:p w14:paraId="6187B98E" w14:textId="77777777" w:rsidR="001850E7" w:rsidRPr="002C5D4C" w:rsidRDefault="001850E7" w:rsidP="001850E7">
      <w:pPr>
        <w:pStyle w:val="Default"/>
        <w:jc w:val="both"/>
        <w:rPr>
          <w:bCs/>
        </w:rPr>
      </w:pPr>
      <w:r w:rsidRPr="00101888">
        <w:rPr>
          <w:b/>
          <w:color w:val="auto"/>
        </w:rPr>
        <w:t>Tělovýchovné jednoty</w:t>
      </w:r>
      <w:r>
        <w:rPr>
          <w:color w:val="auto"/>
        </w:rPr>
        <w:t xml:space="preserve"> jsou </w:t>
      </w:r>
      <w:r w:rsidRPr="00486CA6">
        <w:rPr>
          <w:color w:val="auto"/>
        </w:rPr>
        <w:t>spolky, jejich hlavní činností je provozování a zajišťování činnosti více sportovních oddílů na místní (zpravidla obecní) úrovni. Jsou základními články sportovních svazů a</w:t>
      </w:r>
      <w:r>
        <w:rPr>
          <w:color w:val="auto"/>
        </w:rPr>
        <w:t> </w:t>
      </w:r>
      <w:r w:rsidRPr="00486CA6">
        <w:rPr>
          <w:color w:val="auto"/>
        </w:rPr>
        <w:t>sportovních</w:t>
      </w:r>
      <w:r>
        <w:rPr>
          <w:color w:val="auto"/>
        </w:rPr>
        <w:t xml:space="preserve"> (servisních) střešních</w:t>
      </w:r>
      <w:r w:rsidRPr="00486CA6">
        <w:rPr>
          <w:color w:val="auto"/>
        </w:rPr>
        <w:t xml:space="preserve"> organizací.</w:t>
      </w:r>
    </w:p>
    <w:p w14:paraId="2EE67200" w14:textId="77777777" w:rsidR="001850E7" w:rsidRDefault="001850E7" w:rsidP="001850E7">
      <w:pPr>
        <w:pStyle w:val="Default"/>
        <w:jc w:val="both"/>
        <w:rPr>
          <w:color w:val="auto"/>
        </w:rPr>
      </w:pPr>
    </w:p>
    <w:p w14:paraId="361572E3" w14:textId="77777777" w:rsidR="00BB2E2B" w:rsidRDefault="00BB2E2B" w:rsidP="001850E7">
      <w:pPr>
        <w:pStyle w:val="Default"/>
        <w:jc w:val="both"/>
        <w:rPr>
          <w:color w:val="auto"/>
        </w:rPr>
      </w:pPr>
    </w:p>
    <w:p w14:paraId="59B04124" w14:textId="77777777" w:rsidR="001850E7" w:rsidRPr="008B7755" w:rsidRDefault="001850E7" w:rsidP="00BB2E2B">
      <w:pPr>
        <w:pStyle w:val="Default"/>
        <w:spacing w:after="120"/>
        <w:jc w:val="both"/>
        <w:rPr>
          <w:b/>
          <w:bCs/>
          <w:sz w:val="28"/>
          <w:szCs w:val="28"/>
        </w:rPr>
      </w:pPr>
      <w:r w:rsidRPr="008B7755">
        <w:rPr>
          <w:b/>
          <w:bCs/>
          <w:sz w:val="28"/>
          <w:szCs w:val="28"/>
        </w:rPr>
        <w:t>10. Přílohy</w:t>
      </w:r>
    </w:p>
    <w:p w14:paraId="59BFE56F" w14:textId="31157C66" w:rsidR="001850E7" w:rsidRDefault="009163E8" w:rsidP="001850E7">
      <w:pPr>
        <w:pStyle w:val="Default"/>
        <w:numPr>
          <w:ilvl w:val="0"/>
          <w:numId w:val="13"/>
        </w:numPr>
        <w:jc w:val="both"/>
        <w:rPr>
          <w:bCs/>
        </w:rPr>
      </w:pPr>
      <w:r>
        <w:rPr>
          <w:bCs/>
        </w:rPr>
        <w:t>a) Povinnosti příjemce dotace</w:t>
      </w:r>
    </w:p>
    <w:p w14:paraId="24356FF9" w14:textId="20521FD6" w:rsidR="009163E8" w:rsidRPr="00331674" w:rsidRDefault="009163E8" w:rsidP="009163E8">
      <w:pPr>
        <w:pStyle w:val="Default"/>
        <w:ind w:left="720"/>
        <w:jc w:val="both"/>
        <w:rPr>
          <w:bCs/>
        </w:rPr>
      </w:pPr>
      <w:r>
        <w:rPr>
          <w:bCs/>
        </w:rPr>
        <w:t>b) Vyúčtování dotace</w:t>
      </w:r>
    </w:p>
    <w:p w14:paraId="31D1A79F" w14:textId="77777777" w:rsidR="001850E7" w:rsidRPr="00331674" w:rsidRDefault="001850E7" w:rsidP="001850E7">
      <w:pPr>
        <w:pStyle w:val="Default"/>
        <w:numPr>
          <w:ilvl w:val="0"/>
          <w:numId w:val="13"/>
        </w:numPr>
        <w:jc w:val="both"/>
        <w:rPr>
          <w:bCs/>
        </w:rPr>
      </w:pPr>
      <w:r w:rsidRPr="00331674">
        <w:rPr>
          <w:bCs/>
        </w:rPr>
        <w:t>Finanční limity na vybavení,</w:t>
      </w:r>
    </w:p>
    <w:p w14:paraId="53183F80" w14:textId="77777777" w:rsidR="001850E7" w:rsidRPr="00331674" w:rsidRDefault="001850E7" w:rsidP="001850E7">
      <w:pPr>
        <w:pStyle w:val="Default"/>
        <w:numPr>
          <w:ilvl w:val="0"/>
          <w:numId w:val="13"/>
        </w:numPr>
        <w:jc w:val="both"/>
        <w:rPr>
          <w:bCs/>
        </w:rPr>
      </w:pPr>
      <w:r w:rsidRPr="00331674">
        <w:rPr>
          <w:bCs/>
        </w:rPr>
        <w:t>Formulář čestného prohlášení – platnost příloh (vzor k vyplnění),</w:t>
      </w:r>
    </w:p>
    <w:p w14:paraId="6448E8F0" w14:textId="77777777" w:rsidR="001850E7" w:rsidRPr="00331674" w:rsidRDefault="001850E7" w:rsidP="001850E7">
      <w:pPr>
        <w:pStyle w:val="Default"/>
        <w:numPr>
          <w:ilvl w:val="0"/>
          <w:numId w:val="13"/>
        </w:numPr>
        <w:jc w:val="both"/>
        <w:rPr>
          <w:bCs/>
        </w:rPr>
      </w:pPr>
      <w:r w:rsidRPr="00331674">
        <w:rPr>
          <w:bCs/>
        </w:rPr>
        <w:t>Formulář čestného prohlášení – bezdlužnost (vzor k vyplnění),</w:t>
      </w:r>
    </w:p>
    <w:p w14:paraId="5C1D3E6A" w14:textId="77777777" w:rsidR="001850E7" w:rsidRPr="00331674" w:rsidRDefault="001850E7" w:rsidP="001850E7">
      <w:pPr>
        <w:pStyle w:val="Default"/>
        <w:numPr>
          <w:ilvl w:val="0"/>
          <w:numId w:val="13"/>
        </w:numPr>
        <w:jc w:val="both"/>
        <w:rPr>
          <w:bCs/>
        </w:rPr>
      </w:pPr>
      <w:r w:rsidRPr="00331674">
        <w:rPr>
          <w:bCs/>
        </w:rPr>
        <w:t>Formulář čestného prohlášení – bezúhonnost (vzor k vyplnění),</w:t>
      </w:r>
    </w:p>
    <w:p w14:paraId="68F052AE" w14:textId="77777777" w:rsidR="001850E7" w:rsidRPr="00CF69D2" w:rsidRDefault="001850E7" w:rsidP="001850E7">
      <w:pPr>
        <w:pStyle w:val="Default"/>
        <w:numPr>
          <w:ilvl w:val="0"/>
          <w:numId w:val="13"/>
        </w:numPr>
        <w:jc w:val="both"/>
        <w:rPr>
          <w:bCs/>
        </w:rPr>
      </w:pPr>
      <w:r w:rsidRPr="00331674">
        <w:rPr>
          <w:bCs/>
        </w:rPr>
        <w:t>Projekt (vzor</w:t>
      </w:r>
      <w:r>
        <w:rPr>
          <w:bCs/>
        </w:rPr>
        <w:t xml:space="preserve"> k vyplnění),</w:t>
      </w:r>
    </w:p>
    <w:p w14:paraId="40D185EB" w14:textId="39C28123" w:rsidR="001850E7" w:rsidRPr="00C82421" w:rsidRDefault="001850E7" w:rsidP="00C82421">
      <w:pPr>
        <w:pStyle w:val="Default"/>
        <w:numPr>
          <w:ilvl w:val="0"/>
          <w:numId w:val="13"/>
        </w:numPr>
        <w:jc w:val="both"/>
        <w:rPr>
          <w:bCs/>
        </w:rPr>
      </w:pPr>
      <w:r w:rsidRPr="00CF69D2">
        <w:rPr>
          <w:bCs/>
        </w:rPr>
        <w:t>Rozpis rozpočtu p</w:t>
      </w:r>
      <w:r>
        <w:rPr>
          <w:bCs/>
        </w:rPr>
        <w:t>rojektu dle nákladových položek (vzor k vyplnění),</w:t>
      </w:r>
    </w:p>
    <w:p w14:paraId="4D15B701" w14:textId="3B192481" w:rsidR="005B1310" w:rsidRPr="0009658C" w:rsidRDefault="001850E7" w:rsidP="0009658C">
      <w:pPr>
        <w:pStyle w:val="Default"/>
        <w:numPr>
          <w:ilvl w:val="0"/>
          <w:numId w:val="13"/>
        </w:numPr>
        <w:jc w:val="both"/>
        <w:rPr>
          <w:bCs/>
        </w:rPr>
      </w:pPr>
      <w:r>
        <w:rPr>
          <w:bCs/>
        </w:rPr>
        <w:t>Akceptace navržené výše dotace.</w:t>
      </w:r>
    </w:p>
    <w:sectPr w:rsidR="005B1310" w:rsidRPr="0009658C" w:rsidSect="00EC7390">
      <w:pgSz w:w="11907" w:h="16839" w:code="9"/>
      <w:pgMar w:top="1879" w:right="783" w:bottom="634" w:left="1152"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11888" w14:textId="77777777" w:rsidR="005A3890" w:rsidRDefault="005A3890" w:rsidP="001E4C2B">
      <w:pPr>
        <w:spacing w:after="0" w:line="240" w:lineRule="auto"/>
      </w:pPr>
      <w:r>
        <w:separator/>
      </w:r>
    </w:p>
  </w:endnote>
  <w:endnote w:type="continuationSeparator" w:id="0">
    <w:p w14:paraId="70A0D217" w14:textId="77777777" w:rsidR="005A3890" w:rsidRDefault="005A3890" w:rsidP="001E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4C24" w14:textId="77777777" w:rsidR="005A3890" w:rsidRDefault="005A3890" w:rsidP="001E4C2B">
      <w:pPr>
        <w:spacing w:after="0" w:line="240" w:lineRule="auto"/>
      </w:pPr>
      <w:r>
        <w:separator/>
      </w:r>
    </w:p>
  </w:footnote>
  <w:footnote w:type="continuationSeparator" w:id="0">
    <w:p w14:paraId="60591082" w14:textId="77777777" w:rsidR="005A3890" w:rsidRDefault="005A3890" w:rsidP="001E4C2B">
      <w:pPr>
        <w:spacing w:after="0" w:line="240" w:lineRule="auto"/>
      </w:pPr>
      <w:r>
        <w:continuationSeparator/>
      </w:r>
    </w:p>
  </w:footnote>
  <w:footnote w:id="1">
    <w:p w14:paraId="271D64B6" w14:textId="77777777" w:rsidR="001850E7" w:rsidRDefault="001850E7" w:rsidP="001850E7">
      <w:pPr>
        <w:pStyle w:val="Textpoznpodarou"/>
      </w:pPr>
      <w:r>
        <w:rPr>
          <w:rStyle w:val="Znakapoznpodarou"/>
        </w:rPr>
        <w:footnoteRef/>
      </w:r>
      <w:r>
        <w:t xml:space="preserve"> </w:t>
      </w:r>
      <w:r>
        <w:rPr>
          <w:sz w:val="16"/>
          <w:szCs w:val="16"/>
        </w:rPr>
        <w:t xml:space="preserve">Pohoštěním není společné stravování poskytované účastníkům sportovních akcí, soustředění a výcvikových táborů a drobné občerstvení.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515"/>
    <w:multiLevelType w:val="hybridMultilevel"/>
    <w:tmpl w:val="8E7000FA"/>
    <w:lvl w:ilvl="0" w:tplc="00DC33FA">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865831"/>
    <w:multiLevelType w:val="hybridMultilevel"/>
    <w:tmpl w:val="5476B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505F0"/>
    <w:multiLevelType w:val="hybridMultilevel"/>
    <w:tmpl w:val="FD1EF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583F76"/>
    <w:multiLevelType w:val="hybridMultilevel"/>
    <w:tmpl w:val="BBC2983E"/>
    <w:lvl w:ilvl="0" w:tplc="4048550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49366C"/>
    <w:multiLevelType w:val="hybridMultilevel"/>
    <w:tmpl w:val="28CA2042"/>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8F0A66"/>
    <w:multiLevelType w:val="hybridMultilevel"/>
    <w:tmpl w:val="4E8CD0BA"/>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B833B8"/>
    <w:multiLevelType w:val="hybridMultilevel"/>
    <w:tmpl w:val="926CE3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B2C28CA"/>
    <w:multiLevelType w:val="hybridMultilevel"/>
    <w:tmpl w:val="C5AE51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361CDC"/>
    <w:multiLevelType w:val="hybridMultilevel"/>
    <w:tmpl w:val="BD86691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246FC6"/>
    <w:multiLevelType w:val="hybridMultilevel"/>
    <w:tmpl w:val="5476B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361CD0"/>
    <w:multiLevelType w:val="hybridMultilevel"/>
    <w:tmpl w:val="2E8877B6"/>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9D192B"/>
    <w:multiLevelType w:val="hybridMultilevel"/>
    <w:tmpl w:val="CC264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96767B"/>
    <w:multiLevelType w:val="hybridMultilevel"/>
    <w:tmpl w:val="7CF8D140"/>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D01669"/>
    <w:multiLevelType w:val="hybridMultilevel"/>
    <w:tmpl w:val="E39EAD84"/>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871193"/>
    <w:multiLevelType w:val="hybridMultilevel"/>
    <w:tmpl w:val="EB1C348A"/>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E13E8D"/>
    <w:multiLevelType w:val="hybridMultilevel"/>
    <w:tmpl w:val="C66E27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7A5781"/>
    <w:multiLevelType w:val="hybridMultilevel"/>
    <w:tmpl w:val="8DE2811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26705B"/>
    <w:multiLevelType w:val="hybridMultilevel"/>
    <w:tmpl w:val="4F7CB4F2"/>
    <w:lvl w:ilvl="0" w:tplc="4048550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28165A"/>
    <w:multiLevelType w:val="hybridMultilevel"/>
    <w:tmpl w:val="7F08DD1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45671B"/>
    <w:multiLevelType w:val="hybridMultilevel"/>
    <w:tmpl w:val="63AC4E22"/>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FAD1851"/>
    <w:multiLevelType w:val="hybridMultilevel"/>
    <w:tmpl w:val="37ECA43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4252BE"/>
    <w:multiLevelType w:val="hybridMultilevel"/>
    <w:tmpl w:val="195051CE"/>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977901"/>
    <w:multiLevelType w:val="hybridMultilevel"/>
    <w:tmpl w:val="B90A6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1C728C"/>
    <w:multiLevelType w:val="hybridMultilevel"/>
    <w:tmpl w:val="689A68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0C241C"/>
    <w:multiLevelType w:val="hybridMultilevel"/>
    <w:tmpl w:val="F4B44264"/>
    <w:lvl w:ilvl="0" w:tplc="4048550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631356"/>
    <w:multiLevelType w:val="hybridMultilevel"/>
    <w:tmpl w:val="F7180A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86F62D8"/>
    <w:multiLevelType w:val="hybridMultilevel"/>
    <w:tmpl w:val="6568DCB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E247D1"/>
    <w:multiLevelType w:val="hybridMultilevel"/>
    <w:tmpl w:val="B352EFE2"/>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18377F"/>
    <w:multiLevelType w:val="hybridMultilevel"/>
    <w:tmpl w:val="722CA490"/>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A36BB0"/>
    <w:multiLevelType w:val="hybridMultilevel"/>
    <w:tmpl w:val="0E063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3507BB"/>
    <w:multiLevelType w:val="hybridMultilevel"/>
    <w:tmpl w:val="04A44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7630B20"/>
    <w:multiLevelType w:val="hybridMultilevel"/>
    <w:tmpl w:val="A46E86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A186E38"/>
    <w:multiLevelType w:val="hybridMultilevel"/>
    <w:tmpl w:val="6B20234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C704F60"/>
    <w:multiLevelType w:val="hybridMultilevel"/>
    <w:tmpl w:val="C81A00EC"/>
    <w:lvl w:ilvl="0" w:tplc="4048550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0D5AE4"/>
    <w:multiLevelType w:val="hybridMultilevel"/>
    <w:tmpl w:val="5050835C"/>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DCE5247"/>
    <w:multiLevelType w:val="hybridMultilevel"/>
    <w:tmpl w:val="100AAA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nsid w:val="6E157D78"/>
    <w:multiLevelType w:val="hybridMultilevel"/>
    <w:tmpl w:val="7AB605C8"/>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F94433C"/>
    <w:multiLevelType w:val="hybridMultilevel"/>
    <w:tmpl w:val="0C42A37C"/>
    <w:lvl w:ilvl="0" w:tplc="00DC33F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C1A4A15"/>
    <w:multiLevelType w:val="hybridMultilevel"/>
    <w:tmpl w:val="B824D238"/>
    <w:lvl w:ilvl="0" w:tplc="4048550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C44CB3"/>
    <w:multiLevelType w:val="hybridMultilevel"/>
    <w:tmpl w:val="3A8E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22"/>
  </w:num>
  <w:num w:numId="4">
    <w:abstractNumId w:val="11"/>
  </w:num>
  <w:num w:numId="5">
    <w:abstractNumId w:val="6"/>
  </w:num>
  <w:num w:numId="6">
    <w:abstractNumId w:val="31"/>
  </w:num>
  <w:num w:numId="7">
    <w:abstractNumId w:val="35"/>
  </w:num>
  <w:num w:numId="8">
    <w:abstractNumId w:val="17"/>
  </w:num>
  <w:num w:numId="9">
    <w:abstractNumId w:val="38"/>
  </w:num>
  <w:num w:numId="10">
    <w:abstractNumId w:val="24"/>
  </w:num>
  <w:num w:numId="11">
    <w:abstractNumId w:val="3"/>
  </w:num>
  <w:num w:numId="12">
    <w:abstractNumId w:val="33"/>
  </w:num>
  <w:num w:numId="13">
    <w:abstractNumId w:val="30"/>
  </w:num>
  <w:num w:numId="14">
    <w:abstractNumId w:val="12"/>
  </w:num>
  <w:num w:numId="15">
    <w:abstractNumId w:val="7"/>
  </w:num>
  <w:num w:numId="16">
    <w:abstractNumId w:val="39"/>
  </w:num>
  <w:num w:numId="17">
    <w:abstractNumId w:val="25"/>
  </w:num>
  <w:num w:numId="18">
    <w:abstractNumId w:val="29"/>
  </w:num>
  <w:num w:numId="19">
    <w:abstractNumId w:val="23"/>
  </w:num>
  <w:num w:numId="20">
    <w:abstractNumId w:val="15"/>
  </w:num>
  <w:num w:numId="21">
    <w:abstractNumId w:val="2"/>
  </w:num>
  <w:num w:numId="22">
    <w:abstractNumId w:val="4"/>
  </w:num>
  <w:num w:numId="23">
    <w:abstractNumId w:val="0"/>
  </w:num>
  <w:num w:numId="24">
    <w:abstractNumId w:val="28"/>
  </w:num>
  <w:num w:numId="25">
    <w:abstractNumId w:val="8"/>
  </w:num>
  <w:num w:numId="26">
    <w:abstractNumId w:val="36"/>
  </w:num>
  <w:num w:numId="27">
    <w:abstractNumId w:val="21"/>
  </w:num>
  <w:num w:numId="28">
    <w:abstractNumId w:val="14"/>
  </w:num>
  <w:num w:numId="29">
    <w:abstractNumId w:val="10"/>
  </w:num>
  <w:num w:numId="30">
    <w:abstractNumId w:val="27"/>
  </w:num>
  <w:num w:numId="31">
    <w:abstractNumId w:val="18"/>
  </w:num>
  <w:num w:numId="32">
    <w:abstractNumId w:val="5"/>
  </w:num>
  <w:num w:numId="33">
    <w:abstractNumId w:val="20"/>
  </w:num>
  <w:num w:numId="34">
    <w:abstractNumId w:val="37"/>
  </w:num>
  <w:num w:numId="35">
    <w:abstractNumId w:val="26"/>
  </w:num>
  <w:num w:numId="36">
    <w:abstractNumId w:val="19"/>
  </w:num>
  <w:num w:numId="37">
    <w:abstractNumId w:val="16"/>
  </w:num>
  <w:num w:numId="38">
    <w:abstractNumId w:val="32"/>
  </w:num>
  <w:num w:numId="39">
    <w:abstractNumId w:val="34"/>
  </w:num>
  <w:num w:numId="40">
    <w:abstractNumId w:val="13"/>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2B"/>
    <w:rsid w:val="0004600F"/>
    <w:rsid w:val="0009658C"/>
    <w:rsid w:val="000F1049"/>
    <w:rsid w:val="00161ED1"/>
    <w:rsid w:val="00180293"/>
    <w:rsid w:val="001850E7"/>
    <w:rsid w:val="00195C70"/>
    <w:rsid w:val="001A3EB8"/>
    <w:rsid w:val="001B7A0A"/>
    <w:rsid w:val="001E4C2B"/>
    <w:rsid w:val="002144CE"/>
    <w:rsid w:val="00215BAB"/>
    <w:rsid w:val="002461C6"/>
    <w:rsid w:val="0026034D"/>
    <w:rsid w:val="002B35D6"/>
    <w:rsid w:val="003248CE"/>
    <w:rsid w:val="00382C42"/>
    <w:rsid w:val="003E625A"/>
    <w:rsid w:val="004708E7"/>
    <w:rsid w:val="00475215"/>
    <w:rsid w:val="004A2FBE"/>
    <w:rsid w:val="0050132E"/>
    <w:rsid w:val="00581EA0"/>
    <w:rsid w:val="005A3890"/>
    <w:rsid w:val="005A7636"/>
    <w:rsid w:val="005B1310"/>
    <w:rsid w:val="005D219B"/>
    <w:rsid w:val="005F10B8"/>
    <w:rsid w:val="00626DA5"/>
    <w:rsid w:val="00630B36"/>
    <w:rsid w:val="00646FCF"/>
    <w:rsid w:val="006522C5"/>
    <w:rsid w:val="006C5EC2"/>
    <w:rsid w:val="006D1AA8"/>
    <w:rsid w:val="006F6BF8"/>
    <w:rsid w:val="00742FEF"/>
    <w:rsid w:val="007E7A0F"/>
    <w:rsid w:val="007F1CA9"/>
    <w:rsid w:val="00800C34"/>
    <w:rsid w:val="00855A64"/>
    <w:rsid w:val="0088469F"/>
    <w:rsid w:val="008C4F8A"/>
    <w:rsid w:val="009007B0"/>
    <w:rsid w:val="009163E8"/>
    <w:rsid w:val="009474FA"/>
    <w:rsid w:val="00951A39"/>
    <w:rsid w:val="009C03A8"/>
    <w:rsid w:val="009F08A8"/>
    <w:rsid w:val="00B30BB9"/>
    <w:rsid w:val="00B51D18"/>
    <w:rsid w:val="00B52F53"/>
    <w:rsid w:val="00B917A4"/>
    <w:rsid w:val="00BB2E2B"/>
    <w:rsid w:val="00C0548A"/>
    <w:rsid w:val="00C82421"/>
    <w:rsid w:val="00CC0DE0"/>
    <w:rsid w:val="00D13C56"/>
    <w:rsid w:val="00D74ACA"/>
    <w:rsid w:val="00D801EB"/>
    <w:rsid w:val="00D94601"/>
    <w:rsid w:val="00E2496F"/>
    <w:rsid w:val="00ED2445"/>
    <w:rsid w:val="00F6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0E49"/>
  <w15:chartTrackingRefBased/>
  <w15:docId w15:val="{2CDB78FD-D1A9-4825-AF74-1E39F820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4C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E4C2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1E4C2B"/>
    <w:rPr>
      <w:sz w:val="16"/>
      <w:szCs w:val="16"/>
    </w:rPr>
  </w:style>
  <w:style w:type="paragraph" w:styleId="Textkomente">
    <w:name w:val="annotation text"/>
    <w:basedOn w:val="Normln"/>
    <w:link w:val="TextkomenteChar"/>
    <w:uiPriority w:val="99"/>
    <w:unhideWhenUsed/>
    <w:rsid w:val="001E4C2B"/>
    <w:pPr>
      <w:spacing w:line="240" w:lineRule="auto"/>
    </w:pPr>
    <w:rPr>
      <w:sz w:val="20"/>
      <w:szCs w:val="20"/>
    </w:rPr>
  </w:style>
  <w:style w:type="character" w:customStyle="1" w:styleId="TextkomenteChar">
    <w:name w:val="Text komentáře Char"/>
    <w:basedOn w:val="Standardnpsmoodstavce"/>
    <w:link w:val="Textkomente"/>
    <w:uiPriority w:val="99"/>
    <w:rsid w:val="001E4C2B"/>
    <w:rPr>
      <w:sz w:val="20"/>
      <w:szCs w:val="20"/>
    </w:rPr>
  </w:style>
  <w:style w:type="paragraph" w:styleId="Textpoznpodarou">
    <w:name w:val="footnote text"/>
    <w:basedOn w:val="Normln"/>
    <w:link w:val="TextpoznpodarouChar"/>
    <w:uiPriority w:val="99"/>
    <w:semiHidden/>
    <w:unhideWhenUsed/>
    <w:rsid w:val="001E4C2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E4C2B"/>
    <w:rPr>
      <w:sz w:val="20"/>
      <w:szCs w:val="20"/>
    </w:rPr>
  </w:style>
  <w:style w:type="character" w:styleId="Znakapoznpodarou">
    <w:name w:val="footnote reference"/>
    <w:basedOn w:val="Standardnpsmoodstavce"/>
    <w:uiPriority w:val="99"/>
    <w:semiHidden/>
    <w:unhideWhenUsed/>
    <w:rsid w:val="001E4C2B"/>
    <w:rPr>
      <w:vertAlign w:val="superscript"/>
    </w:rPr>
  </w:style>
  <w:style w:type="paragraph" w:styleId="Odstavecseseznamem">
    <w:name w:val="List Paragraph"/>
    <w:basedOn w:val="Normln"/>
    <w:uiPriority w:val="34"/>
    <w:qFormat/>
    <w:rsid w:val="001E4C2B"/>
    <w:pPr>
      <w:spacing w:after="0" w:line="240" w:lineRule="auto"/>
      <w:ind w:left="720"/>
      <w:contextualSpacing/>
      <w:jc w:val="both"/>
    </w:pPr>
    <w:rPr>
      <w:rFonts w:ascii="Times New Roman" w:eastAsia="Times New Roman" w:hAnsi="Times New Roman" w:cs="Times New Roman"/>
      <w:sz w:val="28"/>
      <w:szCs w:val="20"/>
      <w:lang w:eastAsia="cs-CZ"/>
    </w:rPr>
  </w:style>
  <w:style w:type="paragraph" w:customStyle="1" w:styleId="Zkladntext21">
    <w:name w:val="Základní text 21"/>
    <w:basedOn w:val="Normln"/>
    <w:rsid w:val="001E4C2B"/>
    <w:pPr>
      <w:widowControl w:val="0"/>
      <w:suppressAutoHyphens/>
      <w:spacing w:after="0" w:line="240" w:lineRule="auto"/>
      <w:jc w:val="both"/>
    </w:pPr>
    <w:rPr>
      <w:rFonts w:ascii="Book Antiqua" w:eastAsia="Times New Roman" w:hAnsi="Book Antiqua" w:cs="Times New Roman"/>
      <w:sz w:val="24"/>
      <w:szCs w:val="20"/>
      <w:lang w:eastAsia="ar-SA"/>
    </w:rPr>
  </w:style>
  <w:style w:type="character" w:styleId="Hypertextovodkaz">
    <w:name w:val="Hyperlink"/>
    <w:uiPriority w:val="99"/>
    <w:rsid w:val="001E4C2B"/>
    <w:rPr>
      <w:color w:val="0000FF"/>
      <w:u w:val="single"/>
    </w:rPr>
  </w:style>
  <w:style w:type="paragraph" w:styleId="Bezmezer">
    <w:name w:val="No Spacing"/>
    <w:uiPriority w:val="1"/>
    <w:qFormat/>
    <w:rsid w:val="001E4C2B"/>
    <w:pPr>
      <w:spacing w:after="0" w:line="240" w:lineRule="auto"/>
    </w:pPr>
  </w:style>
  <w:style w:type="paragraph" w:styleId="Textbubliny">
    <w:name w:val="Balloon Text"/>
    <w:basedOn w:val="Normln"/>
    <w:link w:val="TextbublinyChar"/>
    <w:uiPriority w:val="99"/>
    <w:semiHidden/>
    <w:unhideWhenUsed/>
    <w:rsid w:val="001E4C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4C2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855A64"/>
    <w:rPr>
      <w:b/>
      <w:bCs/>
    </w:rPr>
  </w:style>
  <w:style w:type="character" w:customStyle="1" w:styleId="PedmtkomenteChar">
    <w:name w:val="Předmět komentáře Char"/>
    <w:basedOn w:val="TextkomenteChar"/>
    <w:link w:val="Pedmtkomente"/>
    <w:uiPriority w:val="99"/>
    <w:semiHidden/>
    <w:rsid w:val="00855A64"/>
    <w:rPr>
      <w:b/>
      <w:bCs/>
      <w:sz w:val="20"/>
      <w:szCs w:val="20"/>
    </w:rPr>
  </w:style>
  <w:style w:type="paragraph" w:styleId="Zhlav">
    <w:name w:val="header"/>
    <w:basedOn w:val="Normln"/>
    <w:link w:val="ZhlavChar"/>
    <w:uiPriority w:val="99"/>
    <w:unhideWhenUsed/>
    <w:rsid w:val="006522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22C5"/>
  </w:style>
  <w:style w:type="paragraph" w:styleId="Zpat">
    <w:name w:val="footer"/>
    <w:basedOn w:val="Normln"/>
    <w:link w:val="ZpatChar"/>
    <w:uiPriority w:val="99"/>
    <w:unhideWhenUsed/>
    <w:rsid w:val="006522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3867">
      <w:bodyDiv w:val="1"/>
      <w:marLeft w:val="0"/>
      <w:marRight w:val="0"/>
      <w:marTop w:val="0"/>
      <w:marBottom w:val="0"/>
      <w:divBdr>
        <w:top w:val="none" w:sz="0" w:space="0" w:color="auto"/>
        <w:left w:val="none" w:sz="0" w:space="0" w:color="auto"/>
        <w:bottom w:val="none" w:sz="0" w:space="0" w:color="auto"/>
        <w:right w:val="none" w:sz="0" w:space="0" w:color="auto"/>
      </w:divBdr>
    </w:div>
    <w:div w:id="14260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port.msm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dotace.sport@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sport.msmt.cz" TargetMode="External"/><Relationship Id="rId5" Type="http://schemas.openxmlformats.org/officeDocument/2006/relationships/footnotes" Target="footnotes.xml"/><Relationship Id="rId10" Type="http://schemas.openxmlformats.org/officeDocument/2006/relationships/hyperlink" Target="mailto:aviza@msmt.cz" TargetMode="External"/><Relationship Id="rId4" Type="http://schemas.openxmlformats.org/officeDocument/2006/relationships/webSettings" Target="webSettings.xml"/><Relationship Id="rId9" Type="http://schemas.openxmlformats.org/officeDocument/2006/relationships/hyperlink" Target="http://is-sport.msm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3819</Words>
  <Characters>22533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Pavelec Stanislav</dc:creator>
  <cp:keywords/>
  <dc:description/>
  <cp:lastModifiedBy>Kaňka Pavel</cp:lastModifiedBy>
  <cp:revision>26</cp:revision>
  <cp:lastPrinted>2017-06-28T10:54:00Z</cp:lastPrinted>
  <dcterms:created xsi:type="dcterms:W3CDTF">2017-07-03T11:14:00Z</dcterms:created>
  <dcterms:modified xsi:type="dcterms:W3CDTF">2017-07-04T12:35:00Z</dcterms:modified>
</cp:coreProperties>
</file>