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84493" w14:textId="4DF65808" w:rsidR="00B667D1" w:rsidRDefault="00BC1CB2" w:rsidP="00FD7371">
      <w:pPr>
        <w:tabs>
          <w:tab w:val="right" w:pos="9072"/>
        </w:tabs>
      </w:pPr>
      <w:r>
        <w:rPr>
          <w:noProof/>
          <w:lang w:eastAsia="cs-CZ"/>
        </w:rPr>
        <mc:AlternateContent>
          <mc:Choice Requires="wps">
            <w:drawing>
              <wp:anchor distT="0" distB="0" distL="114300" distR="114300" simplePos="0" relativeHeight="251658240" behindDoc="0" locked="0" layoutInCell="1" allowOverlap="1" wp14:anchorId="6B8844B4" wp14:editId="33A98E62">
                <wp:simplePos x="0" y="0"/>
                <wp:positionH relativeFrom="column">
                  <wp:posOffset>-4445</wp:posOffset>
                </wp:positionH>
                <wp:positionV relativeFrom="paragraph">
                  <wp:posOffset>1150619</wp:posOffset>
                </wp:positionV>
                <wp:extent cx="5819775" cy="4981575"/>
                <wp:effectExtent l="0" t="0" r="28575" b="28575"/>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4981575"/>
                        </a:xfrm>
                        <a:prstGeom prst="rect">
                          <a:avLst/>
                        </a:prstGeom>
                        <a:solidFill>
                          <a:srgbClr val="FFFFFF"/>
                        </a:solidFill>
                        <a:ln w="9525">
                          <a:solidFill>
                            <a:srgbClr val="000000"/>
                          </a:solidFill>
                          <a:miter lim="800000"/>
                          <a:headEnd/>
                          <a:tailEnd/>
                        </a:ln>
                      </wps:spPr>
                      <wps:txbx>
                        <w:txbxContent>
                          <w:p w14:paraId="434132CB" w14:textId="77777777" w:rsidR="006A65D9" w:rsidRPr="00EB4B73" w:rsidRDefault="006A65D9" w:rsidP="007B1BA3">
                            <w:pPr>
                              <w:pStyle w:val="Nadpisobsahu1"/>
                              <w:ind w:firstLine="0"/>
                              <w:jc w:val="center"/>
                              <w:rPr>
                                <w:rFonts w:ascii="Arial" w:eastAsia="Times New Roman" w:hAnsi="Arial" w:cs="Arial"/>
                                <w:color w:val="004386"/>
                                <w:sz w:val="72"/>
                                <w:szCs w:val="72"/>
                              </w:rPr>
                            </w:pPr>
                            <w:r w:rsidRPr="00EB4B73">
                              <w:rPr>
                                <w:rFonts w:ascii="Arial" w:eastAsia="Times New Roman" w:hAnsi="Arial" w:cs="Arial"/>
                                <w:color w:val="004386"/>
                                <w:sz w:val="72"/>
                                <w:szCs w:val="72"/>
                              </w:rPr>
                              <w:t xml:space="preserve">Evaluační plán </w:t>
                            </w:r>
                          </w:p>
                          <w:p w14:paraId="6ACACC32" w14:textId="37466086" w:rsidR="006A65D9" w:rsidRPr="00EB4B73" w:rsidRDefault="006A65D9" w:rsidP="007B1BA3">
                            <w:pPr>
                              <w:pStyle w:val="Nadpisobsahu1"/>
                              <w:ind w:firstLine="0"/>
                              <w:jc w:val="center"/>
                              <w:rPr>
                                <w:rFonts w:ascii="Arial" w:hAnsi="Arial" w:cs="Arial"/>
                                <w:sz w:val="72"/>
                                <w:szCs w:val="72"/>
                              </w:rPr>
                            </w:pPr>
                            <w:r w:rsidRPr="00EB4B73">
                              <w:rPr>
                                <w:rFonts w:ascii="Arial" w:eastAsia="Times New Roman" w:hAnsi="Arial" w:cs="Arial"/>
                                <w:color w:val="004386"/>
                                <w:sz w:val="72"/>
                                <w:szCs w:val="72"/>
                              </w:rPr>
                              <w:t>Operačního programu Výzkum, vývoj a vzdělávání</w:t>
                            </w:r>
                          </w:p>
                          <w:p w14:paraId="3759F34F" w14:textId="77777777" w:rsidR="006A65D9" w:rsidRDefault="006A65D9" w:rsidP="00FD7371">
                            <w:pPr>
                              <w:pStyle w:val="S2barva"/>
                              <w:spacing w:line="276" w:lineRule="auto"/>
                              <w:rPr>
                                <w:rFonts w:cs="Arial"/>
                                <w:sz w:val="56"/>
                                <w:szCs w:val="56"/>
                              </w:rPr>
                            </w:pPr>
                          </w:p>
                          <w:p w14:paraId="6B8844C5" w14:textId="2424147A" w:rsidR="006A65D9" w:rsidRDefault="006A65D9" w:rsidP="00FD7371">
                            <w:pPr>
                              <w:pStyle w:val="S2barva"/>
                              <w:spacing w:line="276" w:lineRule="auto"/>
                              <w:rPr>
                                <w:rFonts w:cs="Arial"/>
                                <w:sz w:val="56"/>
                                <w:szCs w:val="56"/>
                              </w:rPr>
                            </w:pPr>
                            <w:r>
                              <w:rPr>
                                <w:rFonts w:cs="Arial"/>
                                <w:sz w:val="56"/>
                                <w:szCs w:val="56"/>
                              </w:rPr>
                              <w:t>Programové období 2014-2020</w:t>
                            </w:r>
                          </w:p>
                          <w:p w14:paraId="0AC80A77" w14:textId="77777777" w:rsidR="006A65D9" w:rsidRDefault="006A65D9" w:rsidP="00FD7371">
                            <w:pPr>
                              <w:pStyle w:val="S2barva"/>
                              <w:spacing w:line="276" w:lineRule="auto"/>
                              <w:rPr>
                                <w:rFonts w:cs="Arial"/>
                                <w:sz w:val="56"/>
                                <w:szCs w:val="56"/>
                              </w:rPr>
                            </w:pPr>
                          </w:p>
                          <w:p w14:paraId="31EC00F0" w14:textId="27C43FD0" w:rsidR="006A65D9" w:rsidRPr="00FD7371" w:rsidRDefault="006A65D9" w:rsidP="00FD7371">
                            <w:pPr>
                              <w:pStyle w:val="S2barva"/>
                              <w:spacing w:line="276" w:lineRule="auto"/>
                              <w:rPr>
                                <w:rFonts w:cs="Arial"/>
                                <w:sz w:val="56"/>
                                <w:szCs w:val="56"/>
                              </w:rPr>
                            </w:pPr>
                            <w:r>
                              <w:rPr>
                                <w:rFonts w:cs="Arial"/>
                                <w:sz w:val="56"/>
                                <w:szCs w:val="56"/>
                              </w:rPr>
                              <w:t>Verze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8844B4" id="_x0000_t202" coordsize="21600,21600" o:spt="202" path="m,l,21600r21600,l21600,xe">
                <v:stroke joinstyle="miter"/>
                <v:path gradientshapeok="t" o:connecttype="rect"/>
              </v:shapetype>
              <v:shape id="Textové pole 2" o:spid="_x0000_s1026" type="#_x0000_t202" style="position:absolute;left:0;text-align:left;margin-left:-.35pt;margin-top:90.6pt;width:458.25pt;height:39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">
                <v:textbox>
                  <w:txbxContent>
                    <w:p w14:paraId="434132CB" w14:textId="77777777" w:rsidR="006A65D9" w:rsidRPr="00EB4B73" w:rsidRDefault="006A65D9" w:rsidP="007B1BA3">
                      <w:pPr>
                        <w:pStyle w:val="Nadpisobsahu1"/>
                        <w:ind w:firstLine="0"/>
                        <w:jc w:val="center"/>
                        <w:rPr>
                          <w:rFonts w:ascii="Arial" w:eastAsia="Times New Roman" w:hAnsi="Arial" w:cs="Arial"/>
                          <w:color w:val="004386"/>
                          <w:sz w:val="72"/>
                          <w:szCs w:val="72"/>
                        </w:rPr>
                      </w:pPr>
                      <w:r w:rsidRPr="00EB4B73">
                        <w:rPr>
                          <w:rFonts w:ascii="Arial" w:eastAsia="Times New Roman" w:hAnsi="Arial" w:cs="Arial"/>
                          <w:color w:val="004386"/>
                          <w:sz w:val="72"/>
                          <w:szCs w:val="72"/>
                        </w:rPr>
                        <w:t xml:space="preserve">Evaluační plán </w:t>
                      </w:r>
                    </w:p>
                    <w:p w14:paraId="6ACACC32" w14:textId="37466086" w:rsidR="006A65D9" w:rsidRPr="00EB4B73" w:rsidRDefault="006A65D9" w:rsidP="007B1BA3">
                      <w:pPr>
                        <w:pStyle w:val="Nadpisobsahu1"/>
                        <w:ind w:firstLine="0"/>
                        <w:jc w:val="center"/>
                        <w:rPr>
                          <w:rFonts w:ascii="Arial" w:hAnsi="Arial" w:cs="Arial"/>
                          <w:sz w:val="72"/>
                          <w:szCs w:val="72"/>
                        </w:rPr>
                      </w:pPr>
                      <w:r w:rsidRPr="00EB4B73">
                        <w:rPr>
                          <w:rFonts w:ascii="Arial" w:eastAsia="Times New Roman" w:hAnsi="Arial" w:cs="Arial"/>
                          <w:color w:val="004386"/>
                          <w:sz w:val="72"/>
                          <w:szCs w:val="72"/>
                        </w:rPr>
                        <w:t>Operačního programu Výzkum, vývoj a vzdělávání</w:t>
                      </w:r>
                    </w:p>
                    <w:p w14:paraId="3759F34F" w14:textId="77777777" w:rsidR="006A65D9" w:rsidRDefault="006A65D9" w:rsidP="00FD7371">
                      <w:pPr>
                        <w:pStyle w:val="S2barva"/>
                        <w:spacing w:line="276" w:lineRule="auto"/>
                        <w:rPr>
                          <w:rFonts w:cs="Arial"/>
                          <w:sz w:val="56"/>
                          <w:szCs w:val="56"/>
                        </w:rPr>
                      </w:pPr>
                    </w:p>
                    <w:p w14:paraId="6B8844C5" w14:textId="2424147A" w:rsidR="006A65D9" w:rsidRDefault="006A65D9" w:rsidP="00FD7371">
                      <w:pPr>
                        <w:pStyle w:val="S2barva"/>
                        <w:spacing w:line="276" w:lineRule="auto"/>
                        <w:rPr>
                          <w:rFonts w:cs="Arial"/>
                          <w:sz w:val="56"/>
                          <w:szCs w:val="56"/>
                        </w:rPr>
                      </w:pPr>
                      <w:r>
                        <w:rPr>
                          <w:rFonts w:cs="Arial"/>
                          <w:sz w:val="56"/>
                          <w:szCs w:val="56"/>
                        </w:rPr>
                        <w:t>Programové období 2014-2020</w:t>
                      </w:r>
                    </w:p>
                    <w:p w14:paraId="0AC80A77" w14:textId="77777777" w:rsidR="006A65D9" w:rsidRDefault="006A65D9" w:rsidP="00FD7371">
                      <w:pPr>
                        <w:pStyle w:val="S2barva"/>
                        <w:spacing w:line="276" w:lineRule="auto"/>
                        <w:rPr>
                          <w:rFonts w:cs="Arial"/>
                          <w:sz w:val="56"/>
                          <w:szCs w:val="56"/>
                        </w:rPr>
                      </w:pPr>
                    </w:p>
                    <w:p w14:paraId="31EC00F0" w14:textId="27C43FD0" w:rsidR="006A65D9" w:rsidRPr="00FD7371" w:rsidRDefault="006A65D9" w:rsidP="00FD7371">
                      <w:pPr>
                        <w:pStyle w:val="S2barva"/>
                        <w:spacing w:line="276" w:lineRule="auto"/>
                        <w:rPr>
                          <w:rFonts w:cs="Arial"/>
                          <w:sz w:val="56"/>
                          <w:szCs w:val="56"/>
                        </w:rPr>
                      </w:pPr>
                      <w:r>
                        <w:rPr>
                          <w:rFonts w:cs="Arial"/>
                          <w:sz w:val="56"/>
                          <w:szCs w:val="56"/>
                        </w:rPr>
                        <w:t>Verze 3</w:t>
                      </w:r>
                    </w:p>
                  </w:txbxContent>
                </v:textbox>
              </v:shape>
            </w:pict>
          </mc:Fallback>
        </mc:AlternateContent>
      </w:r>
      <w:r w:rsidR="00FD7371">
        <w:rPr>
          <w:noProof/>
          <w:lang w:eastAsia="cs-CZ"/>
        </w:rPr>
        <w:drawing>
          <wp:anchor distT="0" distB="0" distL="114300" distR="114300" simplePos="0" relativeHeight="251658241" behindDoc="1" locked="0" layoutInCell="1" allowOverlap="1" wp14:anchorId="6B8844B2" wp14:editId="5CB85D85">
            <wp:simplePos x="0" y="0"/>
            <wp:positionH relativeFrom="column">
              <wp:posOffset>-933865</wp:posOffset>
            </wp:positionH>
            <wp:positionV relativeFrom="paragraph">
              <wp:posOffset>-1357630</wp:posOffset>
            </wp:positionV>
            <wp:extent cx="7625751" cy="9652959"/>
            <wp:effectExtent l="0" t="0" r="0" b="571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l="31177" t="10551" r="30902" b="11689"/>
                    <a:stretch/>
                  </pic:blipFill>
                  <pic:spPr bwMode="auto">
                    <a:xfrm>
                      <a:off x="0" y="0"/>
                      <a:ext cx="7625751" cy="96529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3D43">
        <w:t xml:space="preserve"> </w:t>
      </w:r>
      <w:r w:rsidR="00B667D1">
        <w:br w:type="page"/>
      </w:r>
    </w:p>
    <w:sdt>
      <w:sdtPr>
        <w:rPr>
          <w:rFonts w:asciiTheme="minorHAnsi" w:eastAsiaTheme="minorHAnsi" w:hAnsiTheme="minorHAnsi" w:cstheme="minorBidi"/>
          <w:b w:val="0"/>
          <w:bCs w:val="0"/>
          <w:color w:val="auto"/>
          <w:sz w:val="22"/>
          <w:szCs w:val="22"/>
          <w:lang w:eastAsia="en-US"/>
        </w:rPr>
        <w:id w:val="-1338920749"/>
        <w:docPartObj>
          <w:docPartGallery w:val="Table of Contents"/>
          <w:docPartUnique/>
        </w:docPartObj>
      </w:sdtPr>
      <w:sdtEndPr>
        <w:rPr>
          <w:rFonts w:ascii="Arial" w:hAnsi="Arial"/>
        </w:rPr>
      </w:sdtEndPr>
      <w:sdtContent>
        <w:p w14:paraId="6B884494" w14:textId="77777777" w:rsidR="00EE4A96" w:rsidRPr="00F54DC9" w:rsidRDefault="00EE4A96">
          <w:pPr>
            <w:pStyle w:val="Nadpisobsahu"/>
            <w:rPr>
              <w:rFonts w:cs="Arial"/>
            </w:rPr>
          </w:pPr>
          <w:r w:rsidRPr="00F54DC9">
            <w:rPr>
              <w:rFonts w:cs="Arial"/>
            </w:rPr>
            <w:t>Obsah</w:t>
          </w:r>
        </w:p>
        <w:p w14:paraId="25A02C5C" w14:textId="77777777" w:rsidR="00E2020A" w:rsidRDefault="00EE4A96">
          <w:pPr>
            <w:pStyle w:val="Obsah2"/>
            <w:tabs>
              <w:tab w:val="left" w:pos="623"/>
              <w:tab w:val="right" w:leader="dot" w:pos="9062"/>
            </w:tabs>
            <w:rPr>
              <w:rFonts w:asciiTheme="minorHAnsi" w:eastAsiaTheme="minorEastAsia" w:hAnsiTheme="minorHAnsi"/>
              <w:noProof/>
              <w:lang w:eastAsia="cs-CZ"/>
            </w:rPr>
          </w:pPr>
          <w:r w:rsidRPr="00F54DC9">
            <w:rPr>
              <w:rFonts w:cs="Arial"/>
            </w:rPr>
            <w:fldChar w:fldCharType="begin"/>
          </w:r>
          <w:r w:rsidRPr="00F54DC9">
            <w:rPr>
              <w:rFonts w:cs="Arial"/>
            </w:rPr>
            <w:instrText xml:space="preserve"> TOC \o "1-3" \h \z \u </w:instrText>
          </w:r>
          <w:r w:rsidRPr="00F54DC9">
            <w:rPr>
              <w:rFonts w:cs="Arial"/>
            </w:rPr>
            <w:fldChar w:fldCharType="separate"/>
          </w:r>
          <w:hyperlink w:anchor="_Toc491186525" w:history="1">
            <w:r w:rsidR="00E2020A" w:rsidRPr="003C583D">
              <w:rPr>
                <w:rStyle w:val="Hypertextovodkaz"/>
                <w:smallCaps/>
                <w:noProof/>
              </w:rPr>
              <w:t>1.</w:t>
            </w:r>
            <w:r w:rsidR="00E2020A">
              <w:rPr>
                <w:rFonts w:asciiTheme="minorHAnsi" w:eastAsiaTheme="minorEastAsia" w:hAnsiTheme="minorHAnsi"/>
                <w:noProof/>
                <w:lang w:eastAsia="cs-CZ"/>
              </w:rPr>
              <w:tab/>
            </w:r>
            <w:r w:rsidR="00E2020A" w:rsidRPr="003C583D">
              <w:rPr>
                <w:rStyle w:val="Hypertextovodkaz"/>
                <w:smallCaps/>
                <w:noProof/>
              </w:rPr>
              <w:t>Úvod</w:t>
            </w:r>
            <w:r w:rsidR="00E2020A">
              <w:rPr>
                <w:noProof/>
                <w:webHidden/>
              </w:rPr>
              <w:tab/>
            </w:r>
            <w:r w:rsidR="00E2020A">
              <w:rPr>
                <w:noProof/>
                <w:webHidden/>
              </w:rPr>
              <w:fldChar w:fldCharType="begin"/>
            </w:r>
            <w:r w:rsidR="00E2020A">
              <w:rPr>
                <w:noProof/>
                <w:webHidden/>
              </w:rPr>
              <w:instrText xml:space="preserve"> PAGEREF _Toc491186525 \h </w:instrText>
            </w:r>
            <w:r w:rsidR="00E2020A">
              <w:rPr>
                <w:noProof/>
                <w:webHidden/>
              </w:rPr>
            </w:r>
            <w:r w:rsidR="00E2020A">
              <w:rPr>
                <w:noProof/>
                <w:webHidden/>
              </w:rPr>
              <w:fldChar w:fldCharType="separate"/>
            </w:r>
            <w:r w:rsidR="00E2020A">
              <w:rPr>
                <w:noProof/>
                <w:webHidden/>
              </w:rPr>
              <w:t>5</w:t>
            </w:r>
            <w:r w:rsidR="00E2020A">
              <w:rPr>
                <w:noProof/>
                <w:webHidden/>
              </w:rPr>
              <w:fldChar w:fldCharType="end"/>
            </w:r>
          </w:hyperlink>
        </w:p>
        <w:p w14:paraId="0CD28231" w14:textId="77777777" w:rsidR="00E2020A" w:rsidRDefault="005268AA">
          <w:pPr>
            <w:pStyle w:val="Obsah2"/>
            <w:tabs>
              <w:tab w:val="left" w:pos="623"/>
              <w:tab w:val="right" w:leader="dot" w:pos="9062"/>
            </w:tabs>
            <w:rPr>
              <w:rFonts w:asciiTheme="minorHAnsi" w:eastAsiaTheme="minorEastAsia" w:hAnsiTheme="minorHAnsi"/>
              <w:noProof/>
              <w:lang w:eastAsia="cs-CZ"/>
            </w:rPr>
          </w:pPr>
          <w:hyperlink w:anchor="_Toc491186526" w:history="1">
            <w:r w:rsidR="00E2020A" w:rsidRPr="003C583D">
              <w:rPr>
                <w:rStyle w:val="Hypertextovodkaz"/>
                <w:smallCaps/>
                <w:noProof/>
              </w:rPr>
              <w:t>2.</w:t>
            </w:r>
            <w:r w:rsidR="00E2020A">
              <w:rPr>
                <w:rFonts w:asciiTheme="minorHAnsi" w:eastAsiaTheme="minorEastAsia" w:hAnsiTheme="minorHAnsi"/>
                <w:noProof/>
                <w:lang w:eastAsia="cs-CZ"/>
              </w:rPr>
              <w:tab/>
            </w:r>
            <w:r w:rsidR="00E2020A" w:rsidRPr="003C583D">
              <w:rPr>
                <w:rStyle w:val="Hypertextovodkaz"/>
                <w:smallCaps/>
                <w:noProof/>
              </w:rPr>
              <w:t>Obecné principy hodnocení a základní evaluační kritéria</w:t>
            </w:r>
            <w:r w:rsidR="00E2020A">
              <w:rPr>
                <w:noProof/>
                <w:webHidden/>
              </w:rPr>
              <w:tab/>
            </w:r>
            <w:r w:rsidR="00E2020A">
              <w:rPr>
                <w:noProof/>
                <w:webHidden/>
              </w:rPr>
              <w:fldChar w:fldCharType="begin"/>
            </w:r>
            <w:r w:rsidR="00E2020A">
              <w:rPr>
                <w:noProof/>
                <w:webHidden/>
              </w:rPr>
              <w:instrText xml:space="preserve"> PAGEREF _Toc491186526 \h </w:instrText>
            </w:r>
            <w:r w:rsidR="00E2020A">
              <w:rPr>
                <w:noProof/>
                <w:webHidden/>
              </w:rPr>
            </w:r>
            <w:r w:rsidR="00E2020A">
              <w:rPr>
                <w:noProof/>
                <w:webHidden/>
              </w:rPr>
              <w:fldChar w:fldCharType="separate"/>
            </w:r>
            <w:r w:rsidR="00E2020A">
              <w:rPr>
                <w:noProof/>
                <w:webHidden/>
              </w:rPr>
              <w:t>6</w:t>
            </w:r>
            <w:r w:rsidR="00E2020A">
              <w:rPr>
                <w:noProof/>
                <w:webHidden/>
              </w:rPr>
              <w:fldChar w:fldCharType="end"/>
            </w:r>
          </w:hyperlink>
        </w:p>
        <w:p w14:paraId="02D95132" w14:textId="77777777" w:rsidR="00E2020A" w:rsidRDefault="005268AA">
          <w:pPr>
            <w:pStyle w:val="Obsah2"/>
            <w:tabs>
              <w:tab w:val="left" w:pos="623"/>
              <w:tab w:val="right" w:leader="dot" w:pos="9062"/>
            </w:tabs>
            <w:rPr>
              <w:rFonts w:asciiTheme="minorHAnsi" w:eastAsiaTheme="minorEastAsia" w:hAnsiTheme="minorHAnsi"/>
              <w:noProof/>
              <w:lang w:eastAsia="cs-CZ"/>
            </w:rPr>
          </w:pPr>
          <w:hyperlink w:anchor="_Toc491186527" w:history="1">
            <w:r w:rsidR="00E2020A" w:rsidRPr="003C583D">
              <w:rPr>
                <w:rStyle w:val="Hypertextovodkaz"/>
                <w:smallCaps/>
                <w:noProof/>
              </w:rPr>
              <w:t>3.</w:t>
            </w:r>
            <w:r w:rsidR="00E2020A">
              <w:rPr>
                <w:rFonts w:asciiTheme="minorHAnsi" w:eastAsiaTheme="minorEastAsia" w:hAnsiTheme="minorHAnsi"/>
                <w:noProof/>
                <w:lang w:eastAsia="cs-CZ"/>
              </w:rPr>
              <w:tab/>
            </w:r>
            <w:r w:rsidR="00E2020A" w:rsidRPr="003C583D">
              <w:rPr>
                <w:rStyle w:val="Hypertextovodkaz"/>
                <w:smallCaps/>
                <w:noProof/>
              </w:rPr>
              <w:t>Metodologie evaluací OP VVV</w:t>
            </w:r>
            <w:r w:rsidR="00E2020A">
              <w:rPr>
                <w:noProof/>
                <w:webHidden/>
              </w:rPr>
              <w:tab/>
            </w:r>
            <w:r w:rsidR="00E2020A">
              <w:rPr>
                <w:noProof/>
                <w:webHidden/>
              </w:rPr>
              <w:fldChar w:fldCharType="begin"/>
            </w:r>
            <w:r w:rsidR="00E2020A">
              <w:rPr>
                <w:noProof/>
                <w:webHidden/>
              </w:rPr>
              <w:instrText xml:space="preserve"> PAGEREF _Toc491186527 \h </w:instrText>
            </w:r>
            <w:r w:rsidR="00E2020A">
              <w:rPr>
                <w:noProof/>
                <w:webHidden/>
              </w:rPr>
            </w:r>
            <w:r w:rsidR="00E2020A">
              <w:rPr>
                <w:noProof/>
                <w:webHidden/>
              </w:rPr>
              <w:fldChar w:fldCharType="separate"/>
            </w:r>
            <w:r w:rsidR="00E2020A">
              <w:rPr>
                <w:noProof/>
                <w:webHidden/>
              </w:rPr>
              <w:t>7</w:t>
            </w:r>
            <w:r w:rsidR="00E2020A">
              <w:rPr>
                <w:noProof/>
                <w:webHidden/>
              </w:rPr>
              <w:fldChar w:fldCharType="end"/>
            </w:r>
          </w:hyperlink>
        </w:p>
        <w:p w14:paraId="660C91E6" w14:textId="77777777" w:rsidR="00E2020A" w:rsidRDefault="005268AA">
          <w:pPr>
            <w:pStyle w:val="Obsah2"/>
            <w:tabs>
              <w:tab w:val="left" w:pos="746"/>
              <w:tab w:val="right" w:leader="dot" w:pos="9062"/>
            </w:tabs>
            <w:rPr>
              <w:rFonts w:asciiTheme="minorHAnsi" w:eastAsiaTheme="minorEastAsia" w:hAnsiTheme="minorHAnsi"/>
              <w:noProof/>
              <w:lang w:eastAsia="cs-CZ"/>
            </w:rPr>
          </w:pPr>
          <w:hyperlink w:anchor="_Toc491186528" w:history="1">
            <w:r w:rsidR="00E2020A" w:rsidRPr="003C583D">
              <w:rPr>
                <w:rStyle w:val="Hypertextovodkaz"/>
                <w:noProof/>
              </w:rPr>
              <w:t>3.1</w:t>
            </w:r>
            <w:r w:rsidR="00E2020A">
              <w:rPr>
                <w:rFonts w:asciiTheme="minorHAnsi" w:eastAsiaTheme="minorEastAsia" w:hAnsiTheme="minorHAnsi"/>
                <w:noProof/>
                <w:lang w:eastAsia="cs-CZ"/>
              </w:rPr>
              <w:tab/>
            </w:r>
            <w:r w:rsidR="00E2020A" w:rsidRPr="003C583D">
              <w:rPr>
                <w:rStyle w:val="Hypertextovodkaz"/>
                <w:noProof/>
              </w:rPr>
              <w:t>Typy evaluací</w:t>
            </w:r>
            <w:r w:rsidR="00E2020A">
              <w:rPr>
                <w:noProof/>
                <w:webHidden/>
              </w:rPr>
              <w:tab/>
            </w:r>
            <w:r w:rsidR="00E2020A">
              <w:rPr>
                <w:noProof/>
                <w:webHidden/>
              </w:rPr>
              <w:fldChar w:fldCharType="begin"/>
            </w:r>
            <w:r w:rsidR="00E2020A">
              <w:rPr>
                <w:noProof/>
                <w:webHidden/>
              </w:rPr>
              <w:instrText xml:space="preserve"> PAGEREF _Toc491186528 \h </w:instrText>
            </w:r>
            <w:r w:rsidR="00E2020A">
              <w:rPr>
                <w:noProof/>
                <w:webHidden/>
              </w:rPr>
            </w:r>
            <w:r w:rsidR="00E2020A">
              <w:rPr>
                <w:noProof/>
                <w:webHidden/>
              </w:rPr>
              <w:fldChar w:fldCharType="separate"/>
            </w:r>
            <w:r w:rsidR="00E2020A">
              <w:rPr>
                <w:noProof/>
                <w:webHidden/>
              </w:rPr>
              <w:t>7</w:t>
            </w:r>
            <w:r w:rsidR="00E2020A">
              <w:rPr>
                <w:noProof/>
                <w:webHidden/>
              </w:rPr>
              <w:fldChar w:fldCharType="end"/>
            </w:r>
          </w:hyperlink>
        </w:p>
        <w:p w14:paraId="0B46213E" w14:textId="77777777" w:rsidR="00E2020A" w:rsidRDefault="005268AA">
          <w:pPr>
            <w:pStyle w:val="Obsah2"/>
            <w:tabs>
              <w:tab w:val="left" w:pos="746"/>
              <w:tab w:val="right" w:leader="dot" w:pos="9062"/>
            </w:tabs>
            <w:rPr>
              <w:rFonts w:asciiTheme="minorHAnsi" w:eastAsiaTheme="minorEastAsia" w:hAnsiTheme="minorHAnsi"/>
              <w:noProof/>
              <w:lang w:eastAsia="cs-CZ"/>
            </w:rPr>
          </w:pPr>
          <w:hyperlink w:anchor="_Toc491186529" w:history="1">
            <w:r w:rsidR="00E2020A" w:rsidRPr="003C583D">
              <w:rPr>
                <w:rStyle w:val="Hypertextovodkaz"/>
                <w:noProof/>
              </w:rPr>
              <w:t>3.2</w:t>
            </w:r>
            <w:r w:rsidR="00E2020A">
              <w:rPr>
                <w:rFonts w:asciiTheme="minorHAnsi" w:eastAsiaTheme="minorEastAsia" w:hAnsiTheme="minorHAnsi"/>
                <w:noProof/>
                <w:lang w:eastAsia="cs-CZ"/>
              </w:rPr>
              <w:tab/>
            </w:r>
            <w:r w:rsidR="00E2020A" w:rsidRPr="003C583D">
              <w:rPr>
                <w:rStyle w:val="Hypertextovodkaz"/>
                <w:noProof/>
              </w:rPr>
              <w:t>Metody, techniky a nástroje hodnocení</w:t>
            </w:r>
            <w:r w:rsidR="00E2020A">
              <w:rPr>
                <w:noProof/>
                <w:webHidden/>
              </w:rPr>
              <w:tab/>
            </w:r>
            <w:r w:rsidR="00E2020A">
              <w:rPr>
                <w:noProof/>
                <w:webHidden/>
              </w:rPr>
              <w:fldChar w:fldCharType="begin"/>
            </w:r>
            <w:r w:rsidR="00E2020A">
              <w:rPr>
                <w:noProof/>
                <w:webHidden/>
              </w:rPr>
              <w:instrText xml:space="preserve"> PAGEREF _Toc491186529 \h </w:instrText>
            </w:r>
            <w:r w:rsidR="00E2020A">
              <w:rPr>
                <w:noProof/>
                <w:webHidden/>
              </w:rPr>
            </w:r>
            <w:r w:rsidR="00E2020A">
              <w:rPr>
                <w:noProof/>
                <w:webHidden/>
              </w:rPr>
              <w:fldChar w:fldCharType="separate"/>
            </w:r>
            <w:r w:rsidR="00E2020A">
              <w:rPr>
                <w:noProof/>
                <w:webHidden/>
              </w:rPr>
              <w:t>10</w:t>
            </w:r>
            <w:r w:rsidR="00E2020A">
              <w:rPr>
                <w:noProof/>
                <w:webHidden/>
              </w:rPr>
              <w:fldChar w:fldCharType="end"/>
            </w:r>
          </w:hyperlink>
        </w:p>
        <w:p w14:paraId="1C75F53B" w14:textId="77777777" w:rsidR="00E2020A" w:rsidRDefault="005268AA">
          <w:pPr>
            <w:pStyle w:val="Obsah2"/>
            <w:tabs>
              <w:tab w:val="left" w:pos="623"/>
              <w:tab w:val="right" w:leader="dot" w:pos="9062"/>
            </w:tabs>
            <w:rPr>
              <w:rFonts w:asciiTheme="minorHAnsi" w:eastAsiaTheme="minorEastAsia" w:hAnsiTheme="minorHAnsi"/>
              <w:noProof/>
              <w:lang w:eastAsia="cs-CZ"/>
            </w:rPr>
          </w:pPr>
          <w:hyperlink w:anchor="_Toc491186530" w:history="1">
            <w:r w:rsidR="00E2020A" w:rsidRPr="003C583D">
              <w:rPr>
                <w:rStyle w:val="Hypertextovodkaz"/>
                <w:smallCaps/>
                <w:noProof/>
              </w:rPr>
              <w:t>4.</w:t>
            </w:r>
            <w:r w:rsidR="00E2020A">
              <w:rPr>
                <w:rFonts w:asciiTheme="minorHAnsi" w:eastAsiaTheme="minorEastAsia" w:hAnsiTheme="minorHAnsi"/>
                <w:noProof/>
                <w:lang w:eastAsia="cs-CZ"/>
              </w:rPr>
              <w:tab/>
            </w:r>
            <w:r w:rsidR="00E2020A" w:rsidRPr="003C583D">
              <w:rPr>
                <w:rStyle w:val="Hypertextovodkaz"/>
                <w:smallCaps/>
                <w:noProof/>
              </w:rPr>
              <w:t>Získávání a využívání dat pro monitoring a hodnocení programu</w:t>
            </w:r>
            <w:r w:rsidR="00E2020A">
              <w:rPr>
                <w:noProof/>
                <w:webHidden/>
              </w:rPr>
              <w:tab/>
            </w:r>
            <w:r w:rsidR="00E2020A">
              <w:rPr>
                <w:noProof/>
                <w:webHidden/>
              </w:rPr>
              <w:fldChar w:fldCharType="begin"/>
            </w:r>
            <w:r w:rsidR="00E2020A">
              <w:rPr>
                <w:noProof/>
                <w:webHidden/>
              </w:rPr>
              <w:instrText xml:space="preserve"> PAGEREF _Toc491186530 \h </w:instrText>
            </w:r>
            <w:r w:rsidR="00E2020A">
              <w:rPr>
                <w:noProof/>
                <w:webHidden/>
              </w:rPr>
            </w:r>
            <w:r w:rsidR="00E2020A">
              <w:rPr>
                <w:noProof/>
                <w:webHidden/>
              </w:rPr>
              <w:fldChar w:fldCharType="separate"/>
            </w:r>
            <w:r w:rsidR="00E2020A">
              <w:rPr>
                <w:noProof/>
                <w:webHidden/>
              </w:rPr>
              <w:t>11</w:t>
            </w:r>
            <w:r w:rsidR="00E2020A">
              <w:rPr>
                <w:noProof/>
                <w:webHidden/>
              </w:rPr>
              <w:fldChar w:fldCharType="end"/>
            </w:r>
          </w:hyperlink>
        </w:p>
        <w:p w14:paraId="744DAAA1" w14:textId="77777777" w:rsidR="00E2020A" w:rsidRDefault="005268AA">
          <w:pPr>
            <w:pStyle w:val="Obsah2"/>
            <w:tabs>
              <w:tab w:val="left" w:pos="746"/>
              <w:tab w:val="right" w:leader="dot" w:pos="9062"/>
            </w:tabs>
            <w:rPr>
              <w:rFonts w:asciiTheme="minorHAnsi" w:eastAsiaTheme="minorEastAsia" w:hAnsiTheme="minorHAnsi"/>
              <w:noProof/>
              <w:lang w:eastAsia="cs-CZ"/>
            </w:rPr>
          </w:pPr>
          <w:hyperlink w:anchor="_Toc491186531" w:history="1">
            <w:r w:rsidR="00E2020A" w:rsidRPr="003C583D">
              <w:rPr>
                <w:rStyle w:val="Hypertextovodkaz"/>
                <w:noProof/>
              </w:rPr>
              <w:t>4.1</w:t>
            </w:r>
            <w:r w:rsidR="00E2020A">
              <w:rPr>
                <w:rFonts w:asciiTheme="minorHAnsi" w:eastAsiaTheme="minorEastAsia" w:hAnsiTheme="minorHAnsi"/>
                <w:noProof/>
                <w:lang w:eastAsia="cs-CZ"/>
              </w:rPr>
              <w:tab/>
            </w:r>
            <w:r w:rsidR="00E2020A" w:rsidRPr="003C583D">
              <w:rPr>
                <w:rStyle w:val="Hypertextovodkaz"/>
                <w:noProof/>
              </w:rPr>
              <w:t>Zdroje dat pro provádění evaluací</w:t>
            </w:r>
            <w:r w:rsidR="00E2020A">
              <w:rPr>
                <w:noProof/>
                <w:webHidden/>
              </w:rPr>
              <w:tab/>
            </w:r>
            <w:r w:rsidR="00E2020A">
              <w:rPr>
                <w:noProof/>
                <w:webHidden/>
              </w:rPr>
              <w:fldChar w:fldCharType="begin"/>
            </w:r>
            <w:r w:rsidR="00E2020A">
              <w:rPr>
                <w:noProof/>
                <w:webHidden/>
              </w:rPr>
              <w:instrText xml:space="preserve"> PAGEREF _Toc491186531 \h </w:instrText>
            </w:r>
            <w:r w:rsidR="00E2020A">
              <w:rPr>
                <w:noProof/>
                <w:webHidden/>
              </w:rPr>
            </w:r>
            <w:r w:rsidR="00E2020A">
              <w:rPr>
                <w:noProof/>
                <w:webHidden/>
              </w:rPr>
              <w:fldChar w:fldCharType="separate"/>
            </w:r>
            <w:r w:rsidR="00E2020A">
              <w:rPr>
                <w:noProof/>
                <w:webHidden/>
              </w:rPr>
              <w:t>11</w:t>
            </w:r>
            <w:r w:rsidR="00E2020A">
              <w:rPr>
                <w:noProof/>
                <w:webHidden/>
              </w:rPr>
              <w:fldChar w:fldCharType="end"/>
            </w:r>
          </w:hyperlink>
        </w:p>
        <w:p w14:paraId="6297C64A" w14:textId="77777777" w:rsidR="00E2020A" w:rsidRDefault="005268AA">
          <w:pPr>
            <w:pStyle w:val="Obsah2"/>
            <w:tabs>
              <w:tab w:val="left" w:pos="746"/>
              <w:tab w:val="right" w:leader="dot" w:pos="9062"/>
            </w:tabs>
            <w:rPr>
              <w:rFonts w:asciiTheme="minorHAnsi" w:eastAsiaTheme="minorEastAsia" w:hAnsiTheme="minorHAnsi"/>
              <w:noProof/>
              <w:lang w:eastAsia="cs-CZ"/>
            </w:rPr>
          </w:pPr>
          <w:hyperlink w:anchor="_Toc491186532" w:history="1">
            <w:r w:rsidR="00E2020A" w:rsidRPr="003C583D">
              <w:rPr>
                <w:rStyle w:val="Hypertextovodkaz"/>
                <w:noProof/>
              </w:rPr>
              <w:t>4.2</w:t>
            </w:r>
            <w:r w:rsidR="00E2020A">
              <w:rPr>
                <w:rFonts w:asciiTheme="minorHAnsi" w:eastAsiaTheme="minorEastAsia" w:hAnsiTheme="minorHAnsi"/>
                <w:noProof/>
                <w:lang w:eastAsia="cs-CZ"/>
              </w:rPr>
              <w:tab/>
            </w:r>
            <w:r w:rsidR="00E2020A" w:rsidRPr="003C583D">
              <w:rPr>
                <w:rStyle w:val="Hypertextovodkaz"/>
                <w:noProof/>
              </w:rPr>
              <w:t>Zabezpečení dat</w:t>
            </w:r>
            <w:r w:rsidR="00E2020A">
              <w:rPr>
                <w:noProof/>
                <w:webHidden/>
              </w:rPr>
              <w:tab/>
            </w:r>
            <w:r w:rsidR="00E2020A">
              <w:rPr>
                <w:noProof/>
                <w:webHidden/>
              </w:rPr>
              <w:fldChar w:fldCharType="begin"/>
            </w:r>
            <w:r w:rsidR="00E2020A">
              <w:rPr>
                <w:noProof/>
                <w:webHidden/>
              </w:rPr>
              <w:instrText xml:space="preserve"> PAGEREF _Toc491186532 \h </w:instrText>
            </w:r>
            <w:r w:rsidR="00E2020A">
              <w:rPr>
                <w:noProof/>
                <w:webHidden/>
              </w:rPr>
            </w:r>
            <w:r w:rsidR="00E2020A">
              <w:rPr>
                <w:noProof/>
                <w:webHidden/>
              </w:rPr>
              <w:fldChar w:fldCharType="separate"/>
            </w:r>
            <w:r w:rsidR="00E2020A">
              <w:rPr>
                <w:noProof/>
                <w:webHidden/>
              </w:rPr>
              <w:t>12</w:t>
            </w:r>
            <w:r w:rsidR="00E2020A">
              <w:rPr>
                <w:noProof/>
                <w:webHidden/>
              </w:rPr>
              <w:fldChar w:fldCharType="end"/>
            </w:r>
          </w:hyperlink>
        </w:p>
        <w:p w14:paraId="739F02FC" w14:textId="77777777" w:rsidR="00E2020A" w:rsidRDefault="005268AA">
          <w:pPr>
            <w:pStyle w:val="Obsah2"/>
            <w:tabs>
              <w:tab w:val="left" w:pos="623"/>
              <w:tab w:val="right" w:leader="dot" w:pos="9062"/>
            </w:tabs>
            <w:rPr>
              <w:rFonts w:asciiTheme="minorHAnsi" w:eastAsiaTheme="minorEastAsia" w:hAnsiTheme="minorHAnsi"/>
              <w:noProof/>
              <w:lang w:eastAsia="cs-CZ"/>
            </w:rPr>
          </w:pPr>
          <w:hyperlink w:anchor="_Toc491186533" w:history="1">
            <w:r w:rsidR="00E2020A" w:rsidRPr="003C583D">
              <w:rPr>
                <w:rStyle w:val="Hypertextovodkaz"/>
                <w:smallCaps/>
                <w:noProof/>
              </w:rPr>
              <w:t>5.</w:t>
            </w:r>
            <w:r w:rsidR="00E2020A">
              <w:rPr>
                <w:rFonts w:asciiTheme="minorHAnsi" w:eastAsiaTheme="minorEastAsia" w:hAnsiTheme="minorHAnsi"/>
                <w:noProof/>
                <w:lang w:eastAsia="cs-CZ"/>
              </w:rPr>
              <w:tab/>
            </w:r>
            <w:r w:rsidR="00E2020A" w:rsidRPr="003C583D">
              <w:rPr>
                <w:rStyle w:val="Hypertextovodkaz"/>
                <w:smallCaps/>
                <w:noProof/>
              </w:rPr>
              <w:t>Evaluační plán OP VVV</w:t>
            </w:r>
            <w:r w:rsidR="00E2020A">
              <w:rPr>
                <w:noProof/>
                <w:webHidden/>
              </w:rPr>
              <w:tab/>
            </w:r>
            <w:r w:rsidR="00E2020A">
              <w:rPr>
                <w:noProof/>
                <w:webHidden/>
              </w:rPr>
              <w:fldChar w:fldCharType="begin"/>
            </w:r>
            <w:r w:rsidR="00E2020A">
              <w:rPr>
                <w:noProof/>
                <w:webHidden/>
              </w:rPr>
              <w:instrText xml:space="preserve"> PAGEREF _Toc491186533 \h </w:instrText>
            </w:r>
            <w:r w:rsidR="00E2020A">
              <w:rPr>
                <w:noProof/>
                <w:webHidden/>
              </w:rPr>
            </w:r>
            <w:r w:rsidR="00E2020A">
              <w:rPr>
                <w:noProof/>
                <w:webHidden/>
              </w:rPr>
              <w:fldChar w:fldCharType="separate"/>
            </w:r>
            <w:r w:rsidR="00E2020A">
              <w:rPr>
                <w:noProof/>
                <w:webHidden/>
              </w:rPr>
              <w:t>12</w:t>
            </w:r>
            <w:r w:rsidR="00E2020A">
              <w:rPr>
                <w:noProof/>
                <w:webHidden/>
              </w:rPr>
              <w:fldChar w:fldCharType="end"/>
            </w:r>
          </w:hyperlink>
        </w:p>
        <w:p w14:paraId="36427249" w14:textId="77777777" w:rsidR="00E2020A" w:rsidRDefault="005268AA">
          <w:pPr>
            <w:pStyle w:val="Obsah2"/>
            <w:tabs>
              <w:tab w:val="left" w:pos="746"/>
              <w:tab w:val="right" w:leader="dot" w:pos="9062"/>
            </w:tabs>
            <w:rPr>
              <w:rFonts w:asciiTheme="minorHAnsi" w:eastAsiaTheme="minorEastAsia" w:hAnsiTheme="minorHAnsi"/>
              <w:noProof/>
              <w:lang w:eastAsia="cs-CZ"/>
            </w:rPr>
          </w:pPr>
          <w:hyperlink w:anchor="_Toc491186534" w:history="1">
            <w:r w:rsidR="00E2020A" w:rsidRPr="003C583D">
              <w:rPr>
                <w:rStyle w:val="Hypertextovodkaz"/>
                <w:noProof/>
              </w:rPr>
              <w:t>5.1</w:t>
            </w:r>
            <w:r w:rsidR="00E2020A">
              <w:rPr>
                <w:rFonts w:asciiTheme="minorHAnsi" w:eastAsiaTheme="minorEastAsia" w:hAnsiTheme="minorHAnsi"/>
                <w:noProof/>
                <w:lang w:eastAsia="cs-CZ"/>
              </w:rPr>
              <w:tab/>
            </w:r>
            <w:r w:rsidR="00E2020A" w:rsidRPr="003C583D">
              <w:rPr>
                <w:rStyle w:val="Hypertextovodkaz"/>
                <w:noProof/>
              </w:rPr>
              <w:t>Tvorba EP OP VVV</w:t>
            </w:r>
            <w:r w:rsidR="00E2020A">
              <w:rPr>
                <w:noProof/>
                <w:webHidden/>
              </w:rPr>
              <w:tab/>
            </w:r>
            <w:r w:rsidR="00E2020A">
              <w:rPr>
                <w:noProof/>
                <w:webHidden/>
              </w:rPr>
              <w:fldChar w:fldCharType="begin"/>
            </w:r>
            <w:r w:rsidR="00E2020A">
              <w:rPr>
                <w:noProof/>
                <w:webHidden/>
              </w:rPr>
              <w:instrText xml:space="preserve"> PAGEREF _Toc491186534 \h </w:instrText>
            </w:r>
            <w:r w:rsidR="00E2020A">
              <w:rPr>
                <w:noProof/>
                <w:webHidden/>
              </w:rPr>
            </w:r>
            <w:r w:rsidR="00E2020A">
              <w:rPr>
                <w:noProof/>
                <w:webHidden/>
              </w:rPr>
              <w:fldChar w:fldCharType="separate"/>
            </w:r>
            <w:r w:rsidR="00E2020A">
              <w:rPr>
                <w:noProof/>
                <w:webHidden/>
              </w:rPr>
              <w:t>13</w:t>
            </w:r>
            <w:r w:rsidR="00E2020A">
              <w:rPr>
                <w:noProof/>
                <w:webHidden/>
              </w:rPr>
              <w:fldChar w:fldCharType="end"/>
            </w:r>
          </w:hyperlink>
        </w:p>
        <w:p w14:paraId="2E27345C" w14:textId="77777777" w:rsidR="00E2020A" w:rsidRDefault="005268AA">
          <w:pPr>
            <w:pStyle w:val="Obsah2"/>
            <w:tabs>
              <w:tab w:val="left" w:pos="746"/>
              <w:tab w:val="right" w:leader="dot" w:pos="9062"/>
            </w:tabs>
            <w:rPr>
              <w:rFonts w:asciiTheme="minorHAnsi" w:eastAsiaTheme="minorEastAsia" w:hAnsiTheme="minorHAnsi"/>
              <w:noProof/>
              <w:lang w:eastAsia="cs-CZ"/>
            </w:rPr>
          </w:pPr>
          <w:hyperlink w:anchor="_Toc491186535" w:history="1">
            <w:r w:rsidR="00E2020A" w:rsidRPr="003C583D">
              <w:rPr>
                <w:rStyle w:val="Hypertextovodkaz"/>
                <w:noProof/>
              </w:rPr>
              <w:t>5.2</w:t>
            </w:r>
            <w:r w:rsidR="00E2020A">
              <w:rPr>
                <w:rFonts w:asciiTheme="minorHAnsi" w:eastAsiaTheme="minorEastAsia" w:hAnsiTheme="minorHAnsi"/>
                <w:noProof/>
                <w:lang w:eastAsia="cs-CZ"/>
              </w:rPr>
              <w:tab/>
            </w:r>
            <w:r w:rsidR="00E2020A" w:rsidRPr="003C583D">
              <w:rPr>
                <w:rStyle w:val="Hypertextovodkaz"/>
                <w:noProof/>
              </w:rPr>
              <w:t>Aktualizace EP OP VVV</w:t>
            </w:r>
            <w:r w:rsidR="00E2020A">
              <w:rPr>
                <w:noProof/>
                <w:webHidden/>
              </w:rPr>
              <w:tab/>
            </w:r>
            <w:r w:rsidR="00E2020A">
              <w:rPr>
                <w:noProof/>
                <w:webHidden/>
              </w:rPr>
              <w:fldChar w:fldCharType="begin"/>
            </w:r>
            <w:r w:rsidR="00E2020A">
              <w:rPr>
                <w:noProof/>
                <w:webHidden/>
              </w:rPr>
              <w:instrText xml:space="preserve"> PAGEREF _Toc491186535 \h </w:instrText>
            </w:r>
            <w:r w:rsidR="00E2020A">
              <w:rPr>
                <w:noProof/>
                <w:webHidden/>
              </w:rPr>
            </w:r>
            <w:r w:rsidR="00E2020A">
              <w:rPr>
                <w:noProof/>
                <w:webHidden/>
              </w:rPr>
              <w:fldChar w:fldCharType="separate"/>
            </w:r>
            <w:r w:rsidR="00E2020A">
              <w:rPr>
                <w:noProof/>
                <w:webHidden/>
              </w:rPr>
              <w:t>13</w:t>
            </w:r>
            <w:r w:rsidR="00E2020A">
              <w:rPr>
                <w:noProof/>
                <w:webHidden/>
              </w:rPr>
              <w:fldChar w:fldCharType="end"/>
            </w:r>
          </w:hyperlink>
        </w:p>
        <w:p w14:paraId="31107F18" w14:textId="77777777" w:rsidR="00E2020A" w:rsidRDefault="005268AA">
          <w:pPr>
            <w:pStyle w:val="Obsah2"/>
            <w:tabs>
              <w:tab w:val="left" w:pos="746"/>
              <w:tab w:val="right" w:leader="dot" w:pos="9062"/>
            </w:tabs>
            <w:rPr>
              <w:rFonts w:asciiTheme="minorHAnsi" w:eastAsiaTheme="minorEastAsia" w:hAnsiTheme="minorHAnsi"/>
              <w:noProof/>
              <w:lang w:eastAsia="cs-CZ"/>
            </w:rPr>
          </w:pPr>
          <w:hyperlink w:anchor="_Toc491186536" w:history="1">
            <w:r w:rsidR="00E2020A" w:rsidRPr="003C583D">
              <w:rPr>
                <w:rStyle w:val="Hypertextovodkaz"/>
                <w:noProof/>
              </w:rPr>
              <w:t>5.3</w:t>
            </w:r>
            <w:r w:rsidR="00E2020A">
              <w:rPr>
                <w:rFonts w:asciiTheme="minorHAnsi" w:eastAsiaTheme="minorEastAsia" w:hAnsiTheme="minorHAnsi"/>
                <w:noProof/>
                <w:lang w:eastAsia="cs-CZ"/>
              </w:rPr>
              <w:tab/>
            </w:r>
            <w:r w:rsidR="00E2020A" w:rsidRPr="003C583D">
              <w:rPr>
                <w:rStyle w:val="Hypertextovodkaz"/>
                <w:noProof/>
              </w:rPr>
              <w:t>Vyhodnocení EP OP VVV</w:t>
            </w:r>
            <w:r w:rsidR="00E2020A">
              <w:rPr>
                <w:noProof/>
                <w:webHidden/>
              </w:rPr>
              <w:tab/>
            </w:r>
            <w:r w:rsidR="00E2020A">
              <w:rPr>
                <w:noProof/>
                <w:webHidden/>
              </w:rPr>
              <w:fldChar w:fldCharType="begin"/>
            </w:r>
            <w:r w:rsidR="00E2020A">
              <w:rPr>
                <w:noProof/>
                <w:webHidden/>
              </w:rPr>
              <w:instrText xml:space="preserve"> PAGEREF _Toc491186536 \h </w:instrText>
            </w:r>
            <w:r w:rsidR="00E2020A">
              <w:rPr>
                <w:noProof/>
                <w:webHidden/>
              </w:rPr>
            </w:r>
            <w:r w:rsidR="00E2020A">
              <w:rPr>
                <w:noProof/>
                <w:webHidden/>
              </w:rPr>
              <w:fldChar w:fldCharType="separate"/>
            </w:r>
            <w:r w:rsidR="00E2020A">
              <w:rPr>
                <w:noProof/>
                <w:webHidden/>
              </w:rPr>
              <w:t>14</w:t>
            </w:r>
            <w:r w:rsidR="00E2020A">
              <w:rPr>
                <w:noProof/>
                <w:webHidden/>
              </w:rPr>
              <w:fldChar w:fldCharType="end"/>
            </w:r>
          </w:hyperlink>
        </w:p>
        <w:p w14:paraId="60E8951B" w14:textId="77777777" w:rsidR="00E2020A" w:rsidRDefault="005268AA">
          <w:pPr>
            <w:pStyle w:val="Obsah2"/>
            <w:tabs>
              <w:tab w:val="left" w:pos="623"/>
              <w:tab w:val="right" w:leader="dot" w:pos="9062"/>
            </w:tabs>
            <w:rPr>
              <w:rFonts w:asciiTheme="minorHAnsi" w:eastAsiaTheme="minorEastAsia" w:hAnsiTheme="minorHAnsi"/>
              <w:noProof/>
              <w:lang w:eastAsia="cs-CZ"/>
            </w:rPr>
          </w:pPr>
          <w:hyperlink w:anchor="_Toc491186537" w:history="1">
            <w:r w:rsidR="00E2020A" w:rsidRPr="003C583D">
              <w:rPr>
                <w:rStyle w:val="Hypertextovodkaz"/>
                <w:smallCaps/>
                <w:noProof/>
              </w:rPr>
              <w:t>6.</w:t>
            </w:r>
            <w:r w:rsidR="00E2020A">
              <w:rPr>
                <w:rFonts w:asciiTheme="minorHAnsi" w:eastAsiaTheme="minorEastAsia" w:hAnsiTheme="minorHAnsi"/>
                <w:noProof/>
                <w:lang w:eastAsia="cs-CZ"/>
              </w:rPr>
              <w:tab/>
            </w:r>
            <w:r w:rsidR="00E2020A" w:rsidRPr="003C583D">
              <w:rPr>
                <w:rStyle w:val="Hypertextovodkaz"/>
                <w:smallCaps/>
                <w:noProof/>
              </w:rPr>
              <w:t>Plánované/realizované evaluační aktivity v prostředí OP VVV</w:t>
            </w:r>
            <w:r w:rsidR="00E2020A">
              <w:rPr>
                <w:noProof/>
                <w:webHidden/>
              </w:rPr>
              <w:tab/>
            </w:r>
            <w:r w:rsidR="00E2020A">
              <w:rPr>
                <w:noProof/>
                <w:webHidden/>
              </w:rPr>
              <w:fldChar w:fldCharType="begin"/>
            </w:r>
            <w:r w:rsidR="00E2020A">
              <w:rPr>
                <w:noProof/>
                <w:webHidden/>
              </w:rPr>
              <w:instrText xml:space="preserve"> PAGEREF _Toc491186537 \h </w:instrText>
            </w:r>
            <w:r w:rsidR="00E2020A">
              <w:rPr>
                <w:noProof/>
                <w:webHidden/>
              </w:rPr>
            </w:r>
            <w:r w:rsidR="00E2020A">
              <w:rPr>
                <w:noProof/>
                <w:webHidden/>
              </w:rPr>
              <w:fldChar w:fldCharType="separate"/>
            </w:r>
            <w:r w:rsidR="00E2020A">
              <w:rPr>
                <w:noProof/>
                <w:webHidden/>
              </w:rPr>
              <w:t>15</w:t>
            </w:r>
            <w:r w:rsidR="00E2020A">
              <w:rPr>
                <w:noProof/>
                <w:webHidden/>
              </w:rPr>
              <w:fldChar w:fldCharType="end"/>
            </w:r>
          </w:hyperlink>
        </w:p>
        <w:p w14:paraId="55AD2165" w14:textId="77777777" w:rsidR="00E2020A" w:rsidRDefault="005268AA">
          <w:pPr>
            <w:pStyle w:val="Obsah2"/>
            <w:tabs>
              <w:tab w:val="left" w:pos="746"/>
              <w:tab w:val="right" w:leader="dot" w:pos="9062"/>
            </w:tabs>
            <w:rPr>
              <w:rFonts w:asciiTheme="minorHAnsi" w:eastAsiaTheme="minorEastAsia" w:hAnsiTheme="minorHAnsi"/>
              <w:noProof/>
              <w:lang w:eastAsia="cs-CZ"/>
            </w:rPr>
          </w:pPr>
          <w:hyperlink w:anchor="_Toc491186538" w:history="1">
            <w:r w:rsidR="00E2020A" w:rsidRPr="003C583D">
              <w:rPr>
                <w:rStyle w:val="Hypertextovodkaz"/>
                <w:noProof/>
              </w:rPr>
              <w:t>6.1</w:t>
            </w:r>
            <w:r w:rsidR="00E2020A">
              <w:rPr>
                <w:rFonts w:asciiTheme="minorHAnsi" w:eastAsiaTheme="minorEastAsia" w:hAnsiTheme="minorHAnsi"/>
                <w:noProof/>
                <w:lang w:eastAsia="cs-CZ"/>
              </w:rPr>
              <w:tab/>
            </w:r>
            <w:r w:rsidR="00E2020A" w:rsidRPr="003C583D">
              <w:rPr>
                <w:rStyle w:val="Hypertextovodkaz"/>
                <w:noProof/>
              </w:rPr>
              <w:t>základ vyplývající z požadavků obecného nařízení</w:t>
            </w:r>
            <w:r w:rsidR="00E2020A">
              <w:rPr>
                <w:noProof/>
                <w:webHidden/>
              </w:rPr>
              <w:tab/>
            </w:r>
            <w:r w:rsidR="00E2020A">
              <w:rPr>
                <w:noProof/>
                <w:webHidden/>
              </w:rPr>
              <w:fldChar w:fldCharType="begin"/>
            </w:r>
            <w:r w:rsidR="00E2020A">
              <w:rPr>
                <w:noProof/>
                <w:webHidden/>
              </w:rPr>
              <w:instrText xml:space="preserve"> PAGEREF _Toc491186538 \h </w:instrText>
            </w:r>
            <w:r w:rsidR="00E2020A">
              <w:rPr>
                <w:noProof/>
                <w:webHidden/>
              </w:rPr>
            </w:r>
            <w:r w:rsidR="00E2020A">
              <w:rPr>
                <w:noProof/>
                <w:webHidden/>
              </w:rPr>
              <w:fldChar w:fldCharType="separate"/>
            </w:r>
            <w:r w:rsidR="00E2020A">
              <w:rPr>
                <w:noProof/>
                <w:webHidden/>
              </w:rPr>
              <w:t>15</w:t>
            </w:r>
            <w:r w:rsidR="00E2020A">
              <w:rPr>
                <w:noProof/>
                <w:webHidden/>
              </w:rPr>
              <w:fldChar w:fldCharType="end"/>
            </w:r>
          </w:hyperlink>
        </w:p>
        <w:p w14:paraId="6DE711CE" w14:textId="77777777" w:rsidR="00E2020A" w:rsidRDefault="005268AA">
          <w:pPr>
            <w:pStyle w:val="Obsah2"/>
            <w:tabs>
              <w:tab w:val="left" w:pos="746"/>
              <w:tab w:val="right" w:leader="dot" w:pos="9062"/>
            </w:tabs>
            <w:rPr>
              <w:rFonts w:asciiTheme="minorHAnsi" w:eastAsiaTheme="minorEastAsia" w:hAnsiTheme="minorHAnsi"/>
              <w:noProof/>
              <w:lang w:eastAsia="cs-CZ"/>
            </w:rPr>
          </w:pPr>
          <w:hyperlink w:anchor="_Toc491186539" w:history="1">
            <w:r w:rsidR="00E2020A" w:rsidRPr="003C583D">
              <w:rPr>
                <w:rStyle w:val="Hypertextovodkaz"/>
                <w:noProof/>
              </w:rPr>
              <w:t>6.2</w:t>
            </w:r>
            <w:r w:rsidR="00E2020A">
              <w:rPr>
                <w:rFonts w:asciiTheme="minorHAnsi" w:eastAsiaTheme="minorEastAsia" w:hAnsiTheme="minorHAnsi"/>
                <w:noProof/>
                <w:lang w:eastAsia="cs-CZ"/>
              </w:rPr>
              <w:tab/>
            </w:r>
            <w:r w:rsidR="00E2020A" w:rsidRPr="003C583D">
              <w:rPr>
                <w:rStyle w:val="Hypertextovodkaz"/>
                <w:noProof/>
              </w:rPr>
              <w:t>Ad hoc evaluace</w:t>
            </w:r>
            <w:r w:rsidR="00E2020A">
              <w:rPr>
                <w:noProof/>
                <w:webHidden/>
              </w:rPr>
              <w:tab/>
            </w:r>
            <w:r w:rsidR="00E2020A">
              <w:rPr>
                <w:noProof/>
                <w:webHidden/>
              </w:rPr>
              <w:fldChar w:fldCharType="begin"/>
            </w:r>
            <w:r w:rsidR="00E2020A">
              <w:rPr>
                <w:noProof/>
                <w:webHidden/>
              </w:rPr>
              <w:instrText xml:space="preserve"> PAGEREF _Toc491186539 \h </w:instrText>
            </w:r>
            <w:r w:rsidR="00E2020A">
              <w:rPr>
                <w:noProof/>
                <w:webHidden/>
              </w:rPr>
            </w:r>
            <w:r w:rsidR="00E2020A">
              <w:rPr>
                <w:noProof/>
                <w:webHidden/>
              </w:rPr>
              <w:fldChar w:fldCharType="separate"/>
            </w:r>
            <w:r w:rsidR="00E2020A">
              <w:rPr>
                <w:noProof/>
                <w:webHidden/>
              </w:rPr>
              <w:t>15</w:t>
            </w:r>
            <w:r w:rsidR="00E2020A">
              <w:rPr>
                <w:noProof/>
                <w:webHidden/>
              </w:rPr>
              <w:fldChar w:fldCharType="end"/>
            </w:r>
          </w:hyperlink>
        </w:p>
        <w:p w14:paraId="54A2FE2D" w14:textId="77777777" w:rsidR="00E2020A" w:rsidRDefault="005268AA">
          <w:pPr>
            <w:pStyle w:val="Obsah2"/>
            <w:tabs>
              <w:tab w:val="left" w:pos="746"/>
              <w:tab w:val="right" w:leader="dot" w:pos="9062"/>
            </w:tabs>
            <w:rPr>
              <w:rFonts w:asciiTheme="minorHAnsi" w:eastAsiaTheme="minorEastAsia" w:hAnsiTheme="minorHAnsi"/>
              <w:noProof/>
              <w:lang w:eastAsia="cs-CZ"/>
            </w:rPr>
          </w:pPr>
          <w:hyperlink w:anchor="_Toc491186540" w:history="1">
            <w:r w:rsidR="00E2020A" w:rsidRPr="003C583D">
              <w:rPr>
                <w:rStyle w:val="Hypertextovodkaz"/>
                <w:noProof/>
              </w:rPr>
              <w:t>6.3</w:t>
            </w:r>
            <w:r w:rsidR="00E2020A">
              <w:rPr>
                <w:rFonts w:asciiTheme="minorHAnsi" w:eastAsiaTheme="minorEastAsia" w:hAnsiTheme="minorHAnsi"/>
                <w:noProof/>
                <w:lang w:eastAsia="cs-CZ"/>
              </w:rPr>
              <w:tab/>
            </w:r>
            <w:r w:rsidR="00E2020A" w:rsidRPr="003C583D">
              <w:rPr>
                <w:rStyle w:val="Hypertextovodkaz"/>
                <w:noProof/>
              </w:rPr>
              <w:t>Ukončování a příprava na příští programové období</w:t>
            </w:r>
            <w:r w:rsidR="00E2020A">
              <w:rPr>
                <w:noProof/>
                <w:webHidden/>
              </w:rPr>
              <w:tab/>
            </w:r>
            <w:r w:rsidR="00E2020A">
              <w:rPr>
                <w:noProof/>
                <w:webHidden/>
              </w:rPr>
              <w:fldChar w:fldCharType="begin"/>
            </w:r>
            <w:r w:rsidR="00E2020A">
              <w:rPr>
                <w:noProof/>
                <w:webHidden/>
              </w:rPr>
              <w:instrText xml:space="preserve"> PAGEREF _Toc491186540 \h </w:instrText>
            </w:r>
            <w:r w:rsidR="00E2020A">
              <w:rPr>
                <w:noProof/>
                <w:webHidden/>
              </w:rPr>
            </w:r>
            <w:r w:rsidR="00E2020A">
              <w:rPr>
                <w:noProof/>
                <w:webHidden/>
              </w:rPr>
              <w:fldChar w:fldCharType="separate"/>
            </w:r>
            <w:r w:rsidR="00E2020A">
              <w:rPr>
                <w:noProof/>
                <w:webHidden/>
              </w:rPr>
              <w:t>16</w:t>
            </w:r>
            <w:r w:rsidR="00E2020A">
              <w:rPr>
                <w:noProof/>
                <w:webHidden/>
              </w:rPr>
              <w:fldChar w:fldCharType="end"/>
            </w:r>
          </w:hyperlink>
        </w:p>
        <w:p w14:paraId="0BFDE562" w14:textId="77777777" w:rsidR="00E2020A" w:rsidRDefault="005268AA">
          <w:pPr>
            <w:pStyle w:val="Obsah2"/>
            <w:tabs>
              <w:tab w:val="left" w:pos="746"/>
              <w:tab w:val="right" w:leader="dot" w:pos="9062"/>
            </w:tabs>
            <w:rPr>
              <w:rFonts w:asciiTheme="minorHAnsi" w:eastAsiaTheme="minorEastAsia" w:hAnsiTheme="minorHAnsi"/>
              <w:noProof/>
              <w:lang w:eastAsia="cs-CZ"/>
            </w:rPr>
          </w:pPr>
          <w:hyperlink w:anchor="_Toc491186541" w:history="1">
            <w:r w:rsidR="00E2020A" w:rsidRPr="003C583D">
              <w:rPr>
                <w:rStyle w:val="Hypertextovodkaz"/>
                <w:noProof/>
              </w:rPr>
              <w:t>6.4</w:t>
            </w:r>
            <w:r w:rsidR="00E2020A">
              <w:rPr>
                <w:rFonts w:asciiTheme="minorHAnsi" w:eastAsiaTheme="minorEastAsia" w:hAnsiTheme="minorHAnsi"/>
                <w:noProof/>
                <w:lang w:eastAsia="cs-CZ"/>
              </w:rPr>
              <w:tab/>
            </w:r>
            <w:r w:rsidR="00E2020A" w:rsidRPr="003C583D">
              <w:rPr>
                <w:rStyle w:val="Hypertextovodkaz"/>
                <w:noProof/>
              </w:rPr>
              <w:t>Indikativní přehled evaluačních aktivit OP VVV včetně předpokládaného harmonogramu realizace a vymezení předmětu</w:t>
            </w:r>
            <w:r w:rsidR="00E2020A">
              <w:rPr>
                <w:noProof/>
                <w:webHidden/>
              </w:rPr>
              <w:tab/>
            </w:r>
            <w:r w:rsidR="00E2020A">
              <w:rPr>
                <w:noProof/>
                <w:webHidden/>
              </w:rPr>
              <w:fldChar w:fldCharType="begin"/>
            </w:r>
            <w:r w:rsidR="00E2020A">
              <w:rPr>
                <w:noProof/>
                <w:webHidden/>
              </w:rPr>
              <w:instrText xml:space="preserve"> PAGEREF _Toc491186541 \h </w:instrText>
            </w:r>
            <w:r w:rsidR="00E2020A">
              <w:rPr>
                <w:noProof/>
                <w:webHidden/>
              </w:rPr>
            </w:r>
            <w:r w:rsidR="00E2020A">
              <w:rPr>
                <w:noProof/>
                <w:webHidden/>
              </w:rPr>
              <w:fldChar w:fldCharType="separate"/>
            </w:r>
            <w:r w:rsidR="00E2020A">
              <w:rPr>
                <w:noProof/>
                <w:webHidden/>
              </w:rPr>
              <w:t>16</w:t>
            </w:r>
            <w:r w:rsidR="00E2020A">
              <w:rPr>
                <w:noProof/>
                <w:webHidden/>
              </w:rPr>
              <w:fldChar w:fldCharType="end"/>
            </w:r>
          </w:hyperlink>
        </w:p>
        <w:p w14:paraId="26559CB2" w14:textId="77777777" w:rsidR="00E2020A" w:rsidRDefault="005268AA">
          <w:pPr>
            <w:pStyle w:val="Obsah2"/>
            <w:tabs>
              <w:tab w:val="left" w:pos="746"/>
              <w:tab w:val="right" w:leader="dot" w:pos="9062"/>
            </w:tabs>
            <w:rPr>
              <w:rFonts w:asciiTheme="minorHAnsi" w:eastAsiaTheme="minorEastAsia" w:hAnsiTheme="minorHAnsi"/>
              <w:noProof/>
              <w:lang w:eastAsia="cs-CZ"/>
            </w:rPr>
          </w:pPr>
          <w:hyperlink w:anchor="_Toc491186542" w:history="1">
            <w:r w:rsidR="00E2020A" w:rsidRPr="003C583D">
              <w:rPr>
                <w:rStyle w:val="Hypertextovodkaz"/>
                <w:noProof/>
              </w:rPr>
              <w:t>6.5</w:t>
            </w:r>
            <w:r w:rsidR="00E2020A">
              <w:rPr>
                <w:rFonts w:asciiTheme="minorHAnsi" w:eastAsiaTheme="minorEastAsia" w:hAnsiTheme="minorHAnsi"/>
                <w:noProof/>
                <w:lang w:eastAsia="cs-CZ"/>
              </w:rPr>
              <w:tab/>
            </w:r>
            <w:r w:rsidR="00E2020A" w:rsidRPr="003C583D">
              <w:rPr>
                <w:rStyle w:val="Hypertextovodkaz"/>
                <w:noProof/>
              </w:rPr>
              <w:t>Detail Aktuálně plánovaných evaluací OP VVV</w:t>
            </w:r>
            <w:r w:rsidR="00E2020A">
              <w:rPr>
                <w:noProof/>
                <w:webHidden/>
              </w:rPr>
              <w:tab/>
            </w:r>
            <w:r w:rsidR="00E2020A">
              <w:rPr>
                <w:noProof/>
                <w:webHidden/>
              </w:rPr>
              <w:fldChar w:fldCharType="begin"/>
            </w:r>
            <w:r w:rsidR="00E2020A">
              <w:rPr>
                <w:noProof/>
                <w:webHidden/>
              </w:rPr>
              <w:instrText xml:space="preserve"> PAGEREF _Toc491186542 \h </w:instrText>
            </w:r>
            <w:r w:rsidR="00E2020A">
              <w:rPr>
                <w:noProof/>
                <w:webHidden/>
              </w:rPr>
            </w:r>
            <w:r w:rsidR="00E2020A">
              <w:rPr>
                <w:noProof/>
                <w:webHidden/>
              </w:rPr>
              <w:fldChar w:fldCharType="separate"/>
            </w:r>
            <w:r w:rsidR="00E2020A">
              <w:rPr>
                <w:noProof/>
                <w:webHidden/>
              </w:rPr>
              <w:t>32</w:t>
            </w:r>
            <w:r w:rsidR="00E2020A">
              <w:rPr>
                <w:noProof/>
                <w:webHidden/>
              </w:rPr>
              <w:fldChar w:fldCharType="end"/>
            </w:r>
          </w:hyperlink>
        </w:p>
        <w:p w14:paraId="3D692611" w14:textId="77777777" w:rsidR="00E2020A" w:rsidRDefault="005268AA">
          <w:pPr>
            <w:pStyle w:val="Obsah2"/>
            <w:tabs>
              <w:tab w:val="left" w:pos="623"/>
              <w:tab w:val="right" w:leader="dot" w:pos="9062"/>
            </w:tabs>
            <w:rPr>
              <w:rFonts w:asciiTheme="minorHAnsi" w:eastAsiaTheme="minorEastAsia" w:hAnsiTheme="minorHAnsi"/>
              <w:noProof/>
              <w:lang w:eastAsia="cs-CZ"/>
            </w:rPr>
          </w:pPr>
          <w:hyperlink w:anchor="_Toc491186543" w:history="1">
            <w:r w:rsidR="00E2020A" w:rsidRPr="003C583D">
              <w:rPr>
                <w:rStyle w:val="Hypertextovodkaz"/>
                <w:smallCaps/>
                <w:noProof/>
              </w:rPr>
              <w:t>7.</w:t>
            </w:r>
            <w:r w:rsidR="00E2020A">
              <w:rPr>
                <w:rFonts w:asciiTheme="minorHAnsi" w:eastAsiaTheme="minorEastAsia" w:hAnsiTheme="minorHAnsi"/>
                <w:noProof/>
                <w:lang w:eastAsia="cs-CZ"/>
              </w:rPr>
              <w:tab/>
            </w:r>
            <w:r w:rsidR="00E2020A" w:rsidRPr="003C583D">
              <w:rPr>
                <w:rStyle w:val="Hypertextovodkaz"/>
                <w:smallCaps/>
                <w:noProof/>
              </w:rPr>
              <w:t>Koordinace a realizace evaluačního procesu OP VVV</w:t>
            </w:r>
            <w:r w:rsidR="00E2020A">
              <w:rPr>
                <w:noProof/>
                <w:webHidden/>
              </w:rPr>
              <w:tab/>
            </w:r>
            <w:r w:rsidR="00E2020A">
              <w:rPr>
                <w:noProof/>
                <w:webHidden/>
              </w:rPr>
              <w:fldChar w:fldCharType="begin"/>
            </w:r>
            <w:r w:rsidR="00E2020A">
              <w:rPr>
                <w:noProof/>
                <w:webHidden/>
              </w:rPr>
              <w:instrText xml:space="preserve"> PAGEREF _Toc491186543 \h </w:instrText>
            </w:r>
            <w:r w:rsidR="00E2020A">
              <w:rPr>
                <w:noProof/>
                <w:webHidden/>
              </w:rPr>
            </w:r>
            <w:r w:rsidR="00E2020A">
              <w:rPr>
                <w:noProof/>
                <w:webHidden/>
              </w:rPr>
              <w:fldChar w:fldCharType="separate"/>
            </w:r>
            <w:r w:rsidR="00E2020A">
              <w:rPr>
                <w:noProof/>
                <w:webHidden/>
              </w:rPr>
              <w:t>33</w:t>
            </w:r>
            <w:r w:rsidR="00E2020A">
              <w:rPr>
                <w:noProof/>
                <w:webHidden/>
              </w:rPr>
              <w:fldChar w:fldCharType="end"/>
            </w:r>
          </w:hyperlink>
        </w:p>
        <w:p w14:paraId="05E62602" w14:textId="77777777" w:rsidR="00E2020A" w:rsidRDefault="005268AA">
          <w:pPr>
            <w:pStyle w:val="Obsah2"/>
            <w:tabs>
              <w:tab w:val="left" w:pos="746"/>
              <w:tab w:val="right" w:leader="dot" w:pos="9062"/>
            </w:tabs>
            <w:rPr>
              <w:rFonts w:asciiTheme="minorHAnsi" w:eastAsiaTheme="minorEastAsia" w:hAnsiTheme="minorHAnsi"/>
              <w:noProof/>
              <w:lang w:eastAsia="cs-CZ"/>
            </w:rPr>
          </w:pPr>
          <w:hyperlink w:anchor="_Toc491186544" w:history="1">
            <w:r w:rsidR="00E2020A" w:rsidRPr="003C583D">
              <w:rPr>
                <w:rStyle w:val="Hypertextovodkaz"/>
                <w:noProof/>
              </w:rPr>
              <w:t>7.1</w:t>
            </w:r>
            <w:r w:rsidR="00E2020A">
              <w:rPr>
                <w:rFonts w:asciiTheme="minorHAnsi" w:eastAsiaTheme="minorEastAsia" w:hAnsiTheme="minorHAnsi"/>
                <w:noProof/>
                <w:lang w:eastAsia="cs-CZ"/>
              </w:rPr>
              <w:tab/>
            </w:r>
            <w:r w:rsidR="00E2020A" w:rsidRPr="003C583D">
              <w:rPr>
                <w:rStyle w:val="Hypertextovodkaz"/>
                <w:noProof/>
              </w:rPr>
              <w:t>Evaluační proces</w:t>
            </w:r>
            <w:r w:rsidR="00E2020A">
              <w:rPr>
                <w:noProof/>
                <w:webHidden/>
              </w:rPr>
              <w:tab/>
            </w:r>
            <w:r w:rsidR="00E2020A">
              <w:rPr>
                <w:noProof/>
                <w:webHidden/>
              </w:rPr>
              <w:fldChar w:fldCharType="begin"/>
            </w:r>
            <w:r w:rsidR="00E2020A">
              <w:rPr>
                <w:noProof/>
                <w:webHidden/>
              </w:rPr>
              <w:instrText xml:space="preserve"> PAGEREF _Toc491186544 \h </w:instrText>
            </w:r>
            <w:r w:rsidR="00E2020A">
              <w:rPr>
                <w:noProof/>
                <w:webHidden/>
              </w:rPr>
            </w:r>
            <w:r w:rsidR="00E2020A">
              <w:rPr>
                <w:noProof/>
                <w:webHidden/>
              </w:rPr>
              <w:fldChar w:fldCharType="separate"/>
            </w:r>
            <w:r w:rsidR="00E2020A">
              <w:rPr>
                <w:noProof/>
                <w:webHidden/>
              </w:rPr>
              <w:t>33</w:t>
            </w:r>
            <w:r w:rsidR="00E2020A">
              <w:rPr>
                <w:noProof/>
                <w:webHidden/>
              </w:rPr>
              <w:fldChar w:fldCharType="end"/>
            </w:r>
          </w:hyperlink>
        </w:p>
        <w:p w14:paraId="694CC74F" w14:textId="77777777" w:rsidR="00E2020A" w:rsidRDefault="005268AA">
          <w:pPr>
            <w:pStyle w:val="Obsah2"/>
            <w:tabs>
              <w:tab w:val="left" w:pos="746"/>
              <w:tab w:val="right" w:leader="dot" w:pos="9062"/>
            </w:tabs>
            <w:rPr>
              <w:rFonts w:asciiTheme="minorHAnsi" w:eastAsiaTheme="minorEastAsia" w:hAnsiTheme="minorHAnsi"/>
              <w:noProof/>
              <w:lang w:eastAsia="cs-CZ"/>
            </w:rPr>
          </w:pPr>
          <w:hyperlink w:anchor="_Toc491186545" w:history="1">
            <w:r w:rsidR="00E2020A" w:rsidRPr="003C583D">
              <w:rPr>
                <w:rStyle w:val="Hypertextovodkaz"/>
                <w:noProof/>
              </w:rPr>
              <w:t>7.2</w:t>
            </w:r>
            <w:r w:rsidR="00E2020A">
              <w:rPr>
                <w:rFonts w:asciiTheme="minorHAnsi" w:eastAsiaTheme="minorEastAsia" w:hAnsiTheme="minorHAnsi"/>
                <w:noProof/>
                <w:lang w:eastAsia="cs-CZ"/>
              </w:rPr>
              <w:tab/>
            </w:r>
            <w:r w:rsidR="00E2020A" w:rsidRPr="003C583D">
              <w:rPr>
                <w:rStyle w:val="Hypertextovodkaz"/>
                <w:noProof/>
              </w:rPr>
              <w:t>Řízení kvality evaluačního procesu (kontrola jakosti hodnocení)</w:t>
            </w:r>
            <w:r w:rsidR="00E2020A">
              <w:rPr>
                <w:noProof/>
                <w:webHidden/>
              </w:rPr>
              <w:tab/>
            </w:r>
            <w:r w:rsidR="00E2020A">
              <w:rPr>
                <w:noProof/>
                <w:webHidden/>
              </w:rPr>
              <w:fldChar w:fldCharType="begin"/>
            </w:r>
            <w:r w:rsidR="00E2020A">
              <w:rPr>
                <w:noProof/>
                <w:webHidden/>
              </w:rPr>
              <w:instrText xml:space="preserve"> PAGEREF _Toc491186545 \h </w:instrText>
            </w:r>
            <w:r w:rsidR="00E2020A">
              <w:rPr>
                <w:noProof/>
                <w:webHidden/>
              </w:rPr>
            </w:r>
            <w:r w:rsidR="00E2020A">
              <w:rPr>
                <w:noProof/>
                <w:webHidden/>
              </w:rPr>
              <w:fldChar w:fldCharType="separate"/>
            </w:r>
            <w:r w:rsidR="00E2020A">
              <w:rPr>
                <w:noProof/>
                <w:webHidden/>
              </w:rPr>
              <w:t>33</w:t>
            </w:r>
            <w:r w:rsidR="00E2020A">
              <w:rPr>
                <w:noProof/>
                <w:webHidden/>
              </w:rPr>
              <w:fldChar w:fldCharType="end"/>
            </w:r>
          </w:hyperlink>
        </w:p>
        <w:p w14:paraId="4186FE76" w14:textId="77777777" w:rsidR="00E2020A" w:rsidRDefault="005268AA">
          <w:pPr>
            <w:pStyle w:val="Obsah2"/>
            <w:tabs>
              <w:tab w:val="left" w:pos="623"/>
              <w:tab w:val="right" w:leader="dot" w:pos="9062"/>
            </w:tabs>
            <w:rPr>
              <w:rFonts w:asciiTheme="minorHAnsi" w:eastAsiaTheme="minorEastAsia" w:hAnsiTheme="minorHAnsi"/>
              <w:noProof/>
              <w:lang w:eastAsia="cs-CZ"/>
            </w:rPr>
          </w:pPr>
          <w:hyperlink w:anchor="_Toc491186546" w:history="1">
            <w:r w:rsidR="00E2020A" w:rsidRPr="003C583D">
              <w:rPr>
                <w:rStyle w:val="Hypertextovodkaz"/>
                <w:smallCaps/>
                <w:noProof/>
              </w:rPr>
              <w:t>8.</w:t>
            </w:r>
            <w:r w:rsidR="00E2020A">
              <w:rPr>
                <w:rFonts w:asciiTheme="minorHAnsi" w:eastAsiaTheme="minorEastAsia" w:hAnsiTheme="minorHAnsi"/>
                <w:noProof/>
                <w:lang w:eastAsia="cs-CZ"/>
              </w:rPr>
              <w:tab/>
            </w:r>
            <w:r w:rsidR="00E2020A" w:rsidRPr="003C583D">
              <w:rPr>
                <w:rStyle w:val="Hypertextovodkaz"/>
                <w:smallCaps/>
                <w:noProof/>
              </w:rPr>
              <w:t>Klíčové subjekty a platformy zapojené do procesu evaluace OP VVV</w:t>
            </w:r>
            <w:r w:rsidR="00E2020A">
              <w:rPr>
                <w:noProof/>
                <w:webHidden/>
              </w:rPr>
              <w:tab/>
            </w:r>
            <w:r w:rsidR="00E2020A">
              <w:rPr>
                <w:noProof/>
                <w:webHidden/>
              </w:rPr>
              <w:fldChar w:fldCharType="begin"/>
            </w:r>
            <w:r w:rsidR="00E2020A">
              <w:rPr>
                <w:noProof/>
                <w:webHidden/>
              </w:rPr>
              <w:instrText xml:space="preserve"> PAGEREF _Toc491186546 \h </w:instrText>
            </w:r>
            <w:r w:rsidR="00E2020A">
              <w:rPr>
                <w:noProof/>
                <w:webHidden/>
              </w:rPr>
            </w:r>
            <w:r w:rsidR="00E2020A">
              <w:rPr>
                <w:noProof/>
                <w:webHidden/>
              </w:rPr>
              <w:fldChar w:fldCharType="separate"/>
            </w:r>
            <w:r w:rsidR="00E2020A">
              <w:rPr>
                <w:noProof/>
                <w:webHidden/>
              </w:rPr>
              <w:t>34</w:t>
            </w:r>
            <w:r w:rsidR="00E2020A">
              <w:rPr>
                <w:noProof/>
                <w:webHidden/>
              </w:rPr>
              <w:fldChar w:fldCharType="end"/>
            </w:r>
          </w:hyperlink>
        </w:p>
        <w:p w14:paraId="72DCC9C2" w14:textId="77777777" w:rsidR="00E2020A" w:rsidRDefault="005268AA">
          <w:pPr>
            <w:pStyle w:val="Obsah2"/>
            <w:tabs>
              <w:tab w:val="left" w:pos="623"/>
              <w:tab w:val="right" w:leader="dot" w:pos="9062"/>
            </w:tabs>
            <w:rPr>
              <w:rFonts w:asciiTheme="minorHAnsi" w:eastAsiaTheme="minorEastAsia" w:hAnsiTheme="minorHAnsi"/>
              <w:noProof/>
              <w:lang w:eastAsia="cs-CZ"/>
            </w:rPr>
          </w:pPr>
          <w:hyperlink w:anchor="_Toc491186547" w:history="1">
            <w:r w:rsidR="00E2020A" w:rsidRPr="003C583D">
              <w:rPr>
                <w:rStyle w:val="Hypertextovodkaz"/>
                <w:noProof/>
              </w:rPr>
              <w:t>9.</w:t>
            </w:r>
            <w:r w:rsidR="00E2020A">
              <w:rPr>
                <w:rFonts w:asciiTheme="minorHAnsi" w:eastAsiaTheme="minorEastAsia" w:hAnsiTheme="minorHAnsi"/>
                <w:noProof/>
                <w:lang w:eastAsia="cs-CZ"/>
              </w:rPr>
              <w:tab/>
            </w:r>
            <w:r w:rsidR="00E2020A" w:rsidRPr="003C583D">
              <w:rPr>
                <w:rStyle w:val="Hypertextovodkaz"/>
                <w:smallCaps/>
                <w:noProof/>
              </w:rPr>
              <w:t>Sdílení informací v rámci evaluací OP VVV</w:t>
            </w:r>
            <w:r w:rsidR="00E2020A">
              <w:rPr>
                <w:noProof/>
                <w:webHidden/>
              </w:rPr>
              <w:tab/>
            </w:r>
            <w:r w:rsidR="00E2020A">
              <w:rPr>
                <w:noProof/>
                <w:webHidden/>
              </w:rPr>
              <w:fldChar w:fldCharType="begin"/>
            </w:r>
            <w:r w:rsidR="00E2020A">
              <w:rPr>
                <w:noProof/>
                <w:webHidden/>
              </w:rPr>
              <w:instrText xml:space="preserve"> PAGEREF _Toc491186547 \h </w:instrText>
            </w:r>
            <w:r w:rsidR="00E2020A">
              <w:rPr>
                <w:noProof/>
                <w:webHidden/>
              </w:rPr>
            </w:r>
            <w:r w:rsidR="00E2020A">
              <w:rPr>
                <w:noProof/>
                <w:webHidden/>
              </w:rPr>
              <w:fldChar w:fldCharType="separate"/>
            </w:r>
            <w:r w:rsidR="00E2020A">
              <w:rPr>
                <w:noProof/>
                <w:webHidden/>
              </w:rPr>
              <w:t>36</w:t>
            </w:r>
            <w:r w:rsidR="00E2020A">
              <w:rPr>
                <w:noProof/>
                <w:webHidden/>
              </w:rPr>
              <w:fldChar w:fldCharType="end"/>
            </w:r>
          </w:hyperlink>
        </w:p>
        <w:p w14:paraId="1B350FF7" w14:textId="77777777" w:rsidR="00E2020A" w:rsidRDefault="005268AA">
          <w:pPr>
            <w:pStyle w:val="Obsah2"/>
            <w:tabs>
              <w:tab w:val="left" w:pos="746"/>
              <w:tab w:val="right" w:leader="dot" w:pos="9062"/>
            </w:tabs>
            <w:rPr>
              <w:rFonts w:asciiTheme="minorHAnsi" w:eastAsiaTheme="minorEastAsia" w:hAnsiTheme="minorHAnsi"/>
              <w:noProof/>
              <w:lang w:eastAsia="cs-CZ"/>
            </w:rPr>
          </w:pPr>
          <w:hyperlink w:anchor="_Toc491186548" w:history="1">
            <w:r w:rsidR="00E2020A" w:rsidRPr="003C583D">
              <w:rPr>
                <w:rStyle w:val="Hypertextovodkaz"/>
                <w:smallCaps/>
                <w:noProof/>
              </w:rPr>
              <w:t>10.</w:t>
            </w:r>
            <w:r w:rsidR="00E2020A">
              <w:rPr>
                <w:rFonts w:asciiTheme="minorHAnsi" w:eastAsiaTheme="minorEastAsia" w:hAnsiTheme="minorHAnsi"/>
                <w:noProof/>
                <w:lang w:eastAsia="cs-CZ"/>
              </w:rPr>
              <w:tab/>
            </w:r>
            <w:r w:rsidR="00E2020A" w:rsidRPr="003C583D">
              <w:rPr>
                <w:rStyle w:val="Hypertextovodkaz"/>
                <w:smallCaps/>
                <w:noProof/>
              </w:rPr>
              <w:t>Rozvoj evaluační kapacity OP VVV</w:t>
            </w:r>
            <w:r w:rsidR="00E2020A">
              <w:rPr>
                <w:noProof/>
                <w:webHidden/>
              </w:rPr>
              <w:tab/>
            </w:r>
            <w:r w:rsidR="00E2020A">
              <w:rPr>
                <w:noProof/>
                <w:webHidden/>
              </w:rPr>
              <w:fldChar w:fldCharType="begin"/>
            </w:r>
            <w:r w:rsidR="00E2020A">
              <w:rPr>
                <w:noProof/>
                <w:webHidden/>
              </w:rPr>
              <w:instrText xml:space="preserve"> PAGEREF _Toc491186548 \h </w:instrText>
            </w:r>
            <w:r w:rsidR="00E2020A">
              <w:rPr>
                <w:noProof/>
                <w:webHidden/>
              </w:rPr>
            </w:r>
            <w:r w:rsidR="00E2020A">
              <w:rPr>
                <w:noProof/>
                <w:webHidden/>
              </w:rPr>
              <w:fldChar w:fldCharType="separate"/>
            </w:r>
            <w:r w:rsidR="00E2020A">
              <w:rPr>
                <w:noProof/>
                <w:webHidden/>
              </w:rPr>
              <w:t>37</w:t>
            </w:r>
            <w:r w:rsidR="00E2020A">
              <w:rPr>
                <w:noProof/>
                <w:webHidden/>
              </w:rPr>
              <w:fldChar w:fldCharType="end"/>
            </w:r>
          </w:hyperlink>
        </w:p>
        <w:p w14:paraId="5DB22D34" w14:textId="77777777" w:rsidR="00E2020A" w:rsidRDefault="005268AA">
          <w:pPr>
            <w:pStyle w:val="Obsah2"/>
            <w:tabs>
              <w:tab w:val="left" w:pos="746"/>
              <w:tab w:val="right" w:leader="dot" w:pos="9062"/>
            </w:tabs>
            <w:rPr>
              <w:rFonts w:asciiTheme="minorHAnsi" w:eastAsiaTheme="minorEastAsia" w:hAnsiTheme="minorHAnsi"/>
              <w:noProof/>
              <w:lang w:eastAsia="cs-CZ"/>
            </w:rPr>
          </w:pPr>
          <w:hyperlink w:anchor="_Toc491186549" w:history="1">
            <w:r w:rsidR="00E2020A" w:rsidRPr="003C583D">
              <w:rPr>
                <w:rStyle w:val="Hypertextovodkaz"/>
                <w:smallCaps/>
                <w:noProof/>
              </w:rPr>
              <w:t>11.</w:t>
            </w:r>
            <w:r w:rsidR="00E2020A">
              <w:rPr>
                <w:rFonts w:asciiTheme="minorHAnsi" w:eastAsiaTheme="minorEastAsia" w:hAnsiTheme="minorHAnsi"/>
                <w:noProof/>
                <w:lang w:eastAsia="cs-CZ"/>
              </w:rPr>
              <w:tab/>
            </w:r>
            <w:r w:rsidR="00E2020A" w:rsidRPr="003C583D">
              <w:rPr>
                <w:rStyle w:val="Hypertextovodkaz"/>
                <w:smallCaps/>
                <w:noProof/>
              </w:rPr>
              <w:t>Plánované finanční zdroje na evaluace OP VVV</w:t>
            </w:r>
            <w:r w:rsidR="00E2020A">
              <w:rPr>
                <w:noProof/>
                <w:webHidden/>
              </w:rPr>
              <w:tab/>
            </w:r>
            <w:r w:rsidR="00E2020A">
              <w:rPr>
                <w:noProof/>
                <w:webHidden/>
              </w:rPr>
              <w:fldChar w:fldCharType="begin"/>
            </w:r>
            <w:r w:rsidR="00E2020A">
              <w:rPr>
                <w:noProof/>
                <w:webHidden/>
              </w:rPr>
              <w:instrText xml:space="preserve"> PAGEREF _Toc491186549 \h </w:instrText>
            </w:r>
            <w:r w:rsidR="00E2020A">
              <w:rPr>
                <w:noProof/>
                <w:webHidden/>
              </w:rPr>
            </w:r>
            <w:r w:rsidR="00E2020A">
              <w:rPr>
                <w:noProof/>
                <w:webHidden/>
              </w:rPr>
              <w:fldChar w:fldCharType="separate"/>
            </w:r>
            <w:r w:rsidR="00E2020A">
              <w:rPr>
                <w:noProof/>
                <w:webHidden/>
              </w:rPr>
              <w:t>38</w:t>
            </w:r>
            <w:r w:rsidR="00E2020A">
              <w:rPr>
                <w:noProof/>
                <w:webHidden/>
              </w:rPr>
              <w:fldChar w:fldCharType="end"/>
            </w:r>
          </w:hyperlink>
        </w:p>
        <w:p w14:paraId="177CFFC1" w14:textId="77777777" w:rsidR="00E2020A" w:rsidRDefault="005268AA">
          <w:pPr>
            <w:pStyle w:val="Obsah2"/>
            <w:tabs>
              <w:tab w:val="left" w:pos="746"/>
              <w:tab w:val="right" w:leader="dot" w:pos="9062"/>
            </w:tabs>
            <w:rPr>
              <w:rFonts w:asciiTheme="minorHAnsi" w:eastAsiaTheme="minorEastAsia" w:hAnsiTheme="minorHAnsi"/>
              <w:noProof/>
              <w:lang w:eastAsia="cs-CZ"/>
            </w:rPr>
          </w:pPr>
          <w:hyperlink w:anchor="_Toc491186550" w:history="1">
            <w:r w:rsidR="00E2020A" w:rsidRPr="003C583D">
              <w:rPr>
                <w:rStyle w:val="Hypertextovodkaz"/>
                <w:smallCaps/>
                <w:noProof/>
              </w:rPr>
              <w:t>12.</w:t>
            </w:r>
            <w:r w:rsidR="00E2020A">
              <w:rPr>
                <w:rFonts w:asciiTheme="minorHAnsi" w:eastAsiaTheme="minorEastAsia" w:hAnsiTheme="minorHAnsi"/>
                <w:noProof/>
                <w:lang w:eastAsia="cs-CZ"/>
              </w:rPr>
              <w:tab/>
            </w:r>
            <w:r w:rsidR="00E2020A" w:rsidRPr="003C583D">
              <w:rPr>
                <w:rStyle w:val="Hypertextovodkaz"/>
                <w:smallCaps/>
                <w:noProof/>
              </w:rPr>
              <w:t>Seznam zkratek</w:t>
            </w:r>
            <w:r w:rsidR="00E2020A">
              <w:rPr>
                <w:noProof/>
                <w:webHidden/>
              </w:rPr>
              <w:tab/>
            </w:r>
            <w:r w:rsidR="00E2020A">
              <w:rPr>
                <w:noProof/>
                <w:webHidden/>
              </w:rPr>
              <w:fldChar w:fldCharType="begin"/>
            </w:r>
            <w:r w:rsidR="00E2020A">
              <w:rPr>
                <w:noProof/>
                <w:webHidden/>
              </w:rPr>
              <w:instrText xml:space="preserve"> PAGEREF _Toc491186550 \h </w:instrText>
            </w:r>
            <w:r w:rsidR="00E2020A">
              <w:rPr>
                <w:noProof/>
                <w:webHidden/>
              </w:rPr>
            </w:r>
            <w:r w:rsidR="00E2020A">
              <w:rPr>
                <w:noProof/>
                <w:webHidden/>
              </w:rPr>
              <w:fldChar w:fldCharType="separate"/>
            </w:r>
            <w:r w:rsidR="00E2020A">
              <w:rPr>
                <w:noProof/>
                <w:webHidden/>
              </w:rPr>
              <w:t>39</w:t>
            </w:r>
            <w:r w:rsidR="00E2020A">
              <w:rPr>
                <w:noProof/>
                <w:webHidden/>
              </w:rPr>
              <w:fldChar w:fldCharType="end"/>
            </w:r>
          </w:hyperlink>
        </w:p>
        <w:p w14:paraId="6B88449B" w14:textId="1AC1B033" w:rsidR="00EE4A96" w:rsidRDefault="00EE4A96">
          <w:r w:rsidRPr="00F54DC9">
            <w:rPr>
              <w:rFonts w:cs="Arial"/>
              <w:b/>
              <w:bCs/>
            </w:rPr>
            <w:fldChar w:fldCharType="end"/>
          </w:r>
        </w:p>
      </w:sdtContent>
    </w:sdt>
    <w:p w14:paraId="6B88449C" w14:textId="77777777" w:rsidR="00EE4A96" w:rsidRDefault="00EE4A96">
      <w:pPr>
        <w:rPr>
          <w:rFonts w:asciiTheme="majorHAnsi" w:eastAsiaTheme="majorEastAsia" w:hAnsiTheme="majorHAnsi" w:cstheme="majorBidi"/>
          <w:b/>
          <w:bCs/>
          <w:color w:val="365F91" w:themeColor="accent1" w:themeShade="BF"/>
          <w:sz w:val="28"/>
          <w:szCs w:val="28"/>
        </w:rPr>
      </w:pPr>
      <w:r>
        <w:br w:type="page"/>
      </w:r>
    </w:p>
    <w:p w14:paraId="6FCC92AB" w14:textId="65E001EF" w:rsidR="007B1BA3" w:rsidRDefault="008003E7" w:rsidP="007B1BA3">
      <w:pPr>
        <w:pStyle w:val="Nadpisobsahu1"/>
        <w:ind w:left="0" w:firstLine="0"/>
        <w:rPr>
          <w:rFonts w:ascii="Arial" w:hAnsi="Arial" w:cs="Arial"/>
        </w:rPr>
      </w:pPr>
      <w:bookmarkStart w:id="0" w:name="_Toc277935027"/>
      <w:r>
        <w:rPr>
          <w:rFonts w:ascii="Arial" w:hAnsi="Arial" w:cs="Arial"/>
        </w:rPr>
        <w:lastRenderedPageBreak/>
        <w:t>P</w:t>
      </w:r>
      <w:r w:rsidR="007B1BA3" w:rsidRPr="000B3D11">
        <w:rPr>
          <w:rFonts w:ascii="Arial" w:hAnsi="Arial" w:cs="Arial"/>
        </w:rPr>
        <w:t>řehled provedených změn</w:t>
      </w:r>
    </w:p>
    <w:p w14:paraId="4DD34948" w14:textId="77777777" w:rsidR="007A50D0" w:rsidRPr="007A50D0" w:rsidRDefault="007A50D0" w:rsidP="007A50D0"/>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8"/>
        <w:gridCol w:w="4753"/>
        <w:gridCol w:w="3752"/>
      </w:tblGrid>
      <w:tr w:rsidR="007A50D0" w:rsidRPr="000B3D11" w14:paraId="3DF275DF" w14:textId="77777777" w:rsidTr="007D2961">
        <w:tc>
          <w:tcPr>
            <w:tcW w:w="344" w:type="pct"/>
            <w:shd w:val="clear" w:color="auto" w:fill="E7E6E6"/>
            <w:tcMar>
              <w:top w:w="0" w:type="dxa"/>
              <w:left w:w="70" w:type="dxa"/>
              <w:bottom w:w="0" w:type="dxa"/>
              <w:right w:w="70" w:type="dxa"/>
            </w:tcMar>
            <w:hideMark/>
          </w:tcPr>
          <w:p w14:paraId="6E394747" w14:textId="56EA83F4" w:rsidR="007B1BA3" w:rsidRPr="000B3D11" w:rsidRDefault="007A50D0" w:rsidP="006C6B78">
            <w:pPr>
              <w:spacing w:before="60" w:after="60"/>
              <w:ind w:right="-2"/>
              <w:rPr>
                <w:rFonts w:cs="Arial"/>
                <w:b/>
                <w:bCs/>
              </w:rPr>
            </w:pPr>
            <w:r>
              <w:rPr>
                <w:rFonts w:cs="Arial"/>
                <w:b/>
                <w:bCs/>
              </w:rPr>
              <w:t>Kap.</w:t>
            </w:r>
          </w:p>
        </w:tc>
        <w:tc>
          <w:tcPr>
            <w:tcW w:w="2602" w:type="pct"/>
            <w:shd w:val="clear" w:color="auto" w:fill="E7E6E6"/>
            <w:tcMar>
              <w:top w:w="0" w:type="dxa"/>
              <w:left w:w="70" w:type="dxa"/>
              <w:bottom w:w="0" w:type="dxa"/>
              <w:right w:w="70" w:type="dxa"/>
            </w:tcMar>
            <w:hideMark/>
          </w:tcPr>
          <w:p w14:paraId="267062A2" w14:textId="77777777" w:rsidR="007B1BA3" w:rsidRPr="000B3D11" w:rsidRDefault="007B1BA3" w:rsidP="006C6B78">
            <w:pPr>
              <w:spacing w:before="60" w:after="60"/>
              <w:ind w:right="-2"/>
              <w:rPr>
                <w:rFonts w:cs="Arial"/>
                <w:b/>
                <w:bCs/>
              </w:rPr>
            </w:pPr>
            <w:r w:rsidRPr="000B3D11">
              <w:rPr>
                <w:rFonts w:cs="Arial"/>
                <w:b/>
                <w:bCs/>
              </w:rPr>
              <w:t xml:space="preserve">Bližší určení změny </w:t>
            </w:r>
          </w:p>
        </w:tc>
        <w:tc>
          <w:tcPr>
            <w:tcW w:w="2054" w:type="pct"/>
            <w:shd w:val="clear" w:color="auto" w:fill="E7E6E6"/>
            <w:tcMar>
              <w:top w:w="0" w:type="dxa"/>
              <w:left w:w="70" w:type="dxa"/>
              <w:bottom w:w="0" w:type="dxa"/>
              <w:right w:w="70" w:type="dxa"/>
            </w:tcMar>
            <w:hideMark/>
          </w:tcPr>
          <w:p w14:paraId="4084B3CC" w14:textId="77777777" w:rsidR="007B1BA3" w:rsidRPr="000B3D11" w:rsidRDefault="007B1BA3" w:rsidP="006C6B78">
            <w:pPr>
              <w:spacing w:before="60" w:after="60"/>
              <w:ind w:right="-2"/>
              <w:rPr>
                <w:rFonts w:cs="Arial"/>
                <w:b/>
                <w:bCs/>
              </w:rPr>
            </w:pPr>
            <w:r w:rsidRPr="000B3D11">
              <w:rPr>
                <w:rFonts w:cs="Arial"/>
                <w:b/>
                <w:bCs/>
              </w:rPr>
              <w:t>Odůvodnění revize</w:t>
            </w:r>
          </w:p>
        </w:tc>
      </w:tr>
      <w:tr w:rsidR="008F0D4A" w:rsidRPr="000B3D11" w14:paraId="0518787C" w14:textId="77777777" w:rsidTr="007D2961">
        <w:tc>
          <w:tcPr>
            <w:tcW w:w="344" w:type="pct"/>
            <w:shd w:val="clear" w:color="auto" w:fill="FFFFFF" w:themeFill="background1"/>
            <w:tcMar>
              <w:top w:w="0" w:type="dxa"/>
              <w:left w:w="70" w:type="dxa"/>
              <w:bottom w:w="0" w:type="dxa"/>
              <w:right w:w="70" w:type="dxa"/>
            </w:tcMar>
          </w:tcPr>
          <w:p w14:paraId="490E159C" w14:textId="370BF6A2" w:rsidR="008F0D4A" w:rsidRPr="000B3D11" w:rsidRDefault="00855328" w:rsidP="006C6B78">
            <w:pPr>
              <w:rPr>
                <w:rFonts w:cs="Arial"/>
                <w:bCs/>
              </w:rPr>
            </w:pPr>
            <w:r>
              <w:rPr>
                <w:rFonts w:cs="Arial"/>
                <w:bCs/>
              </w:rPr>
              <w:t>3.2.</w:t>
            </w:r>
          </w:p>
        </w:tc>
        <w:tc>
          <w:tcPr>
            <w:tcW w:w="2602" w:type="pct"/>
            <w:shd w:val="clear" w:color="auto" w:fill="FFFFFF" w:themeFill="background1"/>
            <w:tcMar>
              <w:top w:w="0" w:type="dxa"/>
              <w:left w:w="70" w:type="dxa"/>
              <w:bottom w:w="0" w:type="dxa"/>
              <w:right w:w="70" w:type="dxa"/>
            </w:tcMar>
          </w:tcPr>
          <w:p w14:paraId="3C5FDF1C" w14:textId="1BF0E088" w:rsidR="008F0D4A" w:rsidRPr="000B3D11" w:rsidRDefault="00855328" w:rsidP="00C97EE7">
            <w:pPr>
              <w:rPr>
                <w:rFonts w:cs="Arial"/>
                <w:bCs/>
              </w:rPr>
            </w:pPr>
            <w:r>
              <w:rPr>
                <w:rFonts w:cs="Arial"/>
                <w:bCs/>
              </w:rPr>
              <w:t xml:space="preserve">Úprava </w:t>
            </w:r>
            <w:r w:rsidR="00C97EE7">
              <w:rPr>
                <w:rFonts w:cs="Arial"/>
                <w:bCs/>
              </w:rPr>
              <w:t>textu, který definuje nejčastější plánované metody</w:t>
            </w:r>
            <w:r w:rsidR="00D95935">
              <w:rPr>
                <w:rFonts w:cs="Arial"/>
                <w:bCs/>
              </w:rPr>
              <w:t xml:space="preserve"> </w:t>
            </w:r>
            <w:r w:rsidR="007D2961">
              <w:rPr>
                <w:rFonts w:cs="Arial"/>
                <w:bCs/>
              </w:rPr>
              <w:t>a</w:t>
            </w:r>
            <w:r w:rsidR="00C97EE7">
              <w:rPr>
                <w:rFonts w:cs="Arial"/>
                <w:bCs/>
              </w:rPr>
              <w:t xml:space="preserve"> přístupy</w:t>
            </w:r>
            <w:r w:rsidR="007D2961">
              <w:rPr>
                <w:rFonts w:cs="Arial"/>
                <w:bCs/>
              </w:rPr>
              <w:t xml:space="preserve"> u evaluací OP VVV</w:t>
            </w:r>
            <w:r w:rsidR="00C97EE7">
              <w:rPr>
                <w:rFonts w:cs="Arial"/>
                <w:bCs/>
              </w:rPr>
              <w:t>, konkrétně text upraven</w:t>
            </w:r>
            <w:r w:rsidR="007D2961">
              <w:rPr>
                <w:rFonts w:cs="Arial"/>
                <w:bCs/>
              </w:rPr>
              <w:t xml:space="preserve"> </w:t>
            </w:r>
            <w:r w:rsidR="00D95935">
              <w:rPr>
                <w:rFonts w:cs="Arial"/>
                <w:bCs/>
              </w:rPr>
              <w:t xml:space="preserve">na </w:t>
            </w:r>
            <w:r w:rsidR="007D2961">
              <w:rPr>
                <w:rFonts w:cs="Arial"/>
                <w:bCs/>
              </w:rPr>
              <w:t>„</w:t>
            </w:r>
            <w:r w:rsidR="007D2961">
              <w:rPr>
                <w:rFonts w:cs="Arial"/>
              </w:rPr>
              <w:t xml:space="preserve">Přehled plánovaných a využívaných </w:t>
            </w:r>
            <w:r w:rsidR="007D2961" w:rsidRPr="00524867">
              <w:rPr>
                <w:rFonts w:cs="Arial"/>
              </w:rPr>
              <w:t>metod a přístup</w:t>
            </w:r>
            <w:r w:rsidR="007D2961">
              <w:rPr>
                <w:rFonts w:cs="Arial"/>
              </w:rPr>
              <w:t>ů u evaluací OP VVV“</w:t>
            </w:r>
            <w:r w:rsidR="00C97EE7">
              <w:rPr>
                <w:rFonts w:cs="Arial"/>
              </w:rPr>
              <w:t>.</w:t>
            </w:r>
          </w:p>
        </w:tc>
        <w:tc>
          <w:tcPr>
            <w:tcW w:w="2054" w:type="pct"/>
            <w:shd w:val="clear" w:color="auto" w:fill="FFFFFF" w:themeFill="background1"/>
            <w:tcMar>
              <w:top w:w="0" w:type="dxa"/>
              <w:left w:w="70" w:type="dxa"/>
              <w:bottom w:w="0" w:type="dxa"/>
              <w:right w:w="70" w:type="dxa"/>
            </w:tcMar>
          </w:tcPr>
          <w:p w14:paraId="44FEFC0E" w14:textId="4D96682E" w:rsidR="008F0D4A" w:rsidRPr="000B3D11" w:rsidRDefault="003D5AB9" w:rsidP="00C97EE7">
            <w:pPr>
              <w:rPr>
                <w:rFonts w:cs="Arial"/>
                <w:bCs/>
              </w:rPr>
            </w:pPr>
            <w:r>
              <w:rPr>
                <w:rFonts w:cs="Arial"/>
                <w:bCs/>
              </w:rPr>
              <w:t xml:space="preserve">Úprava </w:t>
            </w:r>
            <w:r w:rsidR="00C97EE7">
              <w:rPr>
                <w:rFonts w:cs="Arial"/>
                <w:bCs/>
              </w:rPr>
              <w:t>v důsledku</w:t>
            </w:r>
            <w:r>
              <w:rPr>
                <w:rFonts w:cs="Arial"/>
                <w:bCs/>
              </w:rPr>
              <w:t xml:space="preserve"> aktuální</w:t>
            </w:r>
            <w:r w:rsidR="00C97EE7">
              <w:rPr>
                <w:rFonts w:cs="Arial"/>
                <w:bCs/>
              </w:rPr>
              <w:t>ho</w:t>
            </w:r>
            <w:r>
              <w:rPr>
                <w:rFonts w:cs="Arial"/>
                <w:bCs/>
              </w:rPr>
              <w:t xml:space="preserve"> stav</w:t>
            </w:r>
            <w:r w:rsidR="00C97EE7">
              <w:rPr>
                <w:rFonts w:cs="Arial"/>
                <w:bCs/>
              </w:rPr>
              <w:t>u</w:t>
            </w:r>
            <w:r>
              <w:rPr>
                <w:rFonts w:cs="Arial"/>
                <w:bCs/>
              </w:rPr>
              <w:t xml:space="preserve"> realizace evaluačních aktivit OP VVV.</w:t>
            </w:r>
          </w:p>
        </w:tc>
      </w:tr>
      <w:tr w:rsidR="003142D5" w:rsidRPr="000B3D11" w14:paraId="53EE1D08" w14:textId="77777777" w:rsidTr="007D2961">
        <w:tc>
          <w:tcPr>
            <w:tcW w:w="344" w:type="pct"/>
            <w:shd w:val="clear" w:color="auto" w:fill="FFFFFF" w:themeFill="background1"/>
            <w:tcMar>
              <w:top w:w="0" w:type="dxa"/>
              <w:left w:w="70" w:type="dxa"/>
              <w:bottom w:w="0" w:type="dxa"/>
              <w:right w:w="70" w:type="dxa"/>
            </w:tcMar>
          </w:tcPr>
          <w:p w14:paraId="5E0CB0EB" w14:textId="24901559" w:rsidR="003142D5" w:rsidRDefault="003142D5" w:rsidP="006C6B78">
            <w:pPr>
              <w:rPr>
                <w:rFonts w:cs="Arial"/>
                <w:bCs/>
              </w:rPr>
            </w:pPr>
            <w:r>
              <w:rPr>
                <w:rFonts w:cs="Arial"/>
                <w:bCs/>
              </w:rPr>
              <w:t>5.2.</w:t>
            </w:r>
          </w:p>
        </w:tc>
        <w:tc>
          <w:tcPr>
            <w:tcW w:w="2602" w:type="pct"/>
            <w:shd w:val="clear" w:color="auto" w:fill="FFFFFF" w:themeFill="background1"/>
            <w:tcMar>
              <w:top w:w="0" w:type="dxa"/>
              <w:left w:w="70" w:type="dxa"/>
              <w:bottom w:w="0" w:type="dxa"/>
              <w:right w:w="70" w:type="dxa"/>
            </w:tcMar>
          </w:tcPr>
          <w:p w14:paraId="27EC17FD" w14:textId="084640DC" w:rsidR="003142D5" w:rsidRPr="003142D5" w:rsidRDefault="003142D5" w:rsidP="00C97EE7">
            <w:pPr>
              <w:pStyle w:val="NorReport"/>
              <w:spacing w:line="276" w:lineRule="auto"/>
            </w:pPr>
            <w:r>
              <w:t xml:space="preserve">Úprava textu </w:t>
            </w:r>
            <w:r w:rsidR="00C97EE7">
              <w:t xml:space="preserve">se týká </w:t>
            </w:r>
            <w:r>
              <w:t xml:space="preserve">aktualizace EP OP VVV, konkrétně </w:t>
            </w:r>
            <w:r w:rsidR="00C97EE7">
              <w:t xml:space="preserve">text upraven </w:t>
            </w:r>
            <w:r>
              <w:t>na „</w:t>
            </w:r>
            <w:r w:rsidRPr="00752E03">
              <w:t>Obsahem aktualizace EP OP VVV bud</w:t>
            </w:r>
            <w:r>
              <w:t xml:space="preserve">e aktualizace </w:t>
            </w:r>
            <w:r w:rsidRPr="00752E03">
              <w:t>přehled</w:t>
            </w:r>
            <w:r>
              <w:t>u</w:t>
            </w:r>
            <w:r w:rsidRPr="00752E03">
              <w:t xml:space="preserve"> evaluačních aktivit </w:t>
            </w:r>
            <w:r>
              <w:t xml:space="preserve">včetně metod </w:t>
            </w:r>
            <w:r w:rsidRPr="00752E03">
              <w:t>(</w:t>
            </w:r>
            <w:r>
              <w:t>detailně zpravidla</w:t>
            </w:r>
            <w:r w:rsidR="00AF4EC9">
              <w:t xml:space="preserve"> na</w:t>
            </w:r>
            <w:r>
              <w:t xml:space="preserve"> kalendářní rok)“.</w:t>
            </w:r>
          </w:p>
        </w:tc>
        <w:tc>
          <w:tcPr>
            <w:tcW w:w="2054" w:type="pct"/>
            <w:shd w:val="clear" w:color="auto" w:fill="FFFFFF" w:themeFill="background1"/>
            <w:tcMar>
              <w:top w:w="0" w:type="dxa"/>
              <w:left w:w="70" w:type="dxa"/>
              <w:bottom w:w="0" w:type="dxa"/>
              <w:right w:w="70" w:type="dxa"/>
            </w:tcMar>
          </w:tcPr>
          <w:p w14:paraId="27611EFA" w14:textId="6F1AF95C" w:rsidR="003142D5" w:rsidRDefault="003142D5" w:rsidP="002372AF">
            <w:pPr>
              <w:rPr>
                <w:rFonts w:cs="Arial"/>
                <w:bCs/>
              </w:rPr>
            </w:pPr>
            <w:r>
              <w:rPr>
                <w:rFonts w:cs="Arial"/>
                <w:bCs/>
              </w:rPr>
              <w:t>Úprava výstižněji reflektuje proces aktualizace EP OP VVV, který je prováděn v souladu s pokyny jednotného metodického prostředí a postupy definovanými v Operačním manuálu OP VVV.</w:t>
            </w:r>
          </w:p>
        </w:tc>
      </w:tr>
      <w:tr w:rsidR="007A50D0" w:rsidRPr="000B3D11" w14:paraId="564BA8BE" w14:textId="77777777" w:rsidTr="007D2961">
        <w:tc>
          <w:tcPr>
            <w:tcW w:w="344" w:type="pct"/>
            <w:shd w:val="clear" w:color="auto" w:fill="FFFFFF" w:themeFill="background1"/>
            <w:tcMar>
              <w:top w:w="0" w:type="dxa"/>
              <w:left w:w="70" w:type="dxa"/>
              <w:bottom w:w="0" w:type="dxa"/>
              <w:right w:w="70" w:type="dxa"/>
            </w:tcMar>
          </w:tcPr>
          <w:p w14:paraId="142FF058" w14:textId="35D8F271" w:rsidR="007B1BA3" w:rsidRPr="000B3D11" w:rsidRDefault="003D5AB9" w:rsidP="006C6B78">
            <w:pPr>
              <w:rPr>
                <w:rFonts w:cs="Arial"/>
                <w:bCs/>
              </w:rPr>
            </w:pPr>
            <w:r>
              <w:rPr>
                <w:rFonts w:cs="Arial"/>
                <w:bCs/>
              </w:rPr>
              <w:t>5.3.</w:t>
            </w:r>
          </w:p>
        </w:tc>
        <w:tc>
          <w:tcPr>
            <w:tcW w:w="2602" w:type="pct"/>
            <w:shd w:val="clear" w:color="auto" w:fill="FFFFFF" w:themeFill="background1"/>
            <w:tcMar>
              <w:top w:w="0" w:type="dxa"/>
              <w:left w:w="70" w:type="dxa"/>
              <w:bottom w:w="0" w:type="dxa"/>
              <w:right w:w="70" w:type="dxa"/>
            </w:tcMar>
          </w:tcPr>
          <w:p w14:paraId="0E24195E" w14:textId="4B08239F" w:rsidR="007B1BA3" w:rsidRPr="000B3D11" w:rsidRDefault="003D5AB9" w:rsidP="00E2020A">
            <w:pPr>
              <w:rPr>
                <w:rFonts w:cs="Arial"/>
                <w:bCs/>
              </w:rPr>
            </w:pPr>
            <w:r>
              <w:rPr>
                <w:rFonts w:cs="Arial"/>
                <w:bCs/>
              </w:rPr>
              <w:t xml:space="preserve">Vypuštění příloh se specifikací </w:t>
            </w:r>
            <w:r w:rsidR="00C97EE7">
              <w:rPr>
                <w:rFonts w:cs="Arial"/>
                <w:bCs/>
              </w:rPr>
              <w:t xml:space="preserve">evaluačních aktivit OP VVV </w:t>
            </w:r>
            <w:r w:rsidR="003142D5">
              <w:rPr>
                <w:rFonts w:cs="Arial"/>
                <w:bCs/>
              </w:rPr>
              <w:t xml:space="preserve">a úprava textu </w:t>
            </w:r>
            <w:r w:rsidR="00E2020A">
              <w:rPr>
                <w:rFonts w:cs="Arial"/>
                <w:bCs/>
              </w:rPr>
              <w:t>kapitoly s doplněním informace, že sp</w:t>
            </w:r>
            <w:r w:rsidRPr="003142D5">
              <w:rPr>
                <w:rFonts w:cs="Arial"/>
              </w:rPr>
              <w:t>ecifikace evaluačních aktivit OP VVV včetně výstupů je součástí modulu Evaluace MS2014+</w:t>
            </w:r>
            <w:r w:rsidR="003142D5">
              <w:rPr>
                <w:rFonts w:cs="Arial"/>
              </w:rPr>
              <w:t>.</w:t>
            </w:r>
          </w:p>
        </w:tc>
        <w:tc>
          <w:tcPr>
            <w:tcW w:w="2054" w:type="pct"/>
            <w:shd w:val="clear" w:color="auto" w:fill="FFFFFF" w:themeFill="background1"/>
            <w:tcMar>
              <w:top w:w="0" w:type="dxa"/>
              <w:left w:w="70" w:type="dxa"/>
              <w:bottom w:w="0" w:type="dxa"/>
              <w:right w:w="70" w:type="dxa"/>
            </w:tcMar>
          </w:tcPr>
          <w:p w14:paraId="19EDE3DF" w14:textId="60681221" w:rsidR="007B1BA3" w:rsidRPr="003142D5" w:rsidRDefault="003142D5" w:rsidP="00E2020A">
            <w:pPr>
              <w:spacing w:after="0"/>
              <w:rPr>
                <w:rFonts w:cs="Arial"/>
              </w:rPr>
            </w:pPr>
            <w:r>
              <w:rPr>
                <w:rFonts w:cs="Arial"/>
                <w:bCs/>
              </w:rPr>
              <w:t xml:space="preserve">Úprava </w:t>
            </w:r>
            <w:r w:rsidR="00DC0B22">
              <w:rPr>
                <w:rFonts w:cs="Arial"/>
                <w:bCs/>
              </w:rPr>
              <w:t>za účelem</w:t>
            </w:r>
            <w:r w:rsidR="00C97EE7">
              <w:rPr>
                <w:rFonts w:cs="Arial"/>
                <w:bCs/>
              </w:rPr>
              <w:t xml:space="preserve"> odstranění duplicity </w:t>
            </w:r>
            <w:r>
              <w:rPr>
                <w:rFonts w:cs="Arial"/>
                <w:bCs/>
              </w:rPr>
              <w:t xml:space="preserve">v důsledku </w:t>
            </w:r>
            <w:r w:rsidR="00C97EE7">
              <w:rPr>
                <w:rFonts w:cs="Arial"/>
                <w:bCs/>
              </w:rPr>
              <w:t>existence a funkčnosti modulu E</w:t>
            </w:r>
            <w:r>
              <w:rPr>
                <w:rFonts w:cs="Arial"/>
                <w:bCs/>
              </w:rPr>
              <w:t xml:space="preserve">valuace v rámci </w:t>
            </w:r>
            <w:r w:rsidR="00C97EE7">
              <w:rPr>
                <w:rFonts w:cs="Arial"/>
                <w:bCs/>
              </w:rPr>
              <w:t>MS2014+ . V</w:t>
            </w:r>
            <w:r>
              <w:rPr>
                <w:rFonts w:cs="Arial"/>
                <w:bCs/>
              </w:rPr>
              <w:t xml:space="preserve"> souladu s pokyny jednotného metodického prostředí</w:t>
            </w:r>
            <w:r w:rsidR="00C97EE7">
              <w:rPr>
                <w:rFonts w:cs="Arial"/>
                <w:bCs/>
              </w:rPr>
              <w:t xml:space="preserve"> jsou evaluace v tomto modulu definovány a specifikovány</w:t>
            </w:r>
            <w:r>
              <w:rPr>
                <w:rFonts w:cs="Arial"/>
                <w:bCs/>
              </w:rPr>
              <w:t xml:space="preserve">. </w:t>
            </w:r>
            <w:r>
              <w:rPr>
                <w:rFonts w:cs="Arial"/>
              </w:rPr>
              <w:t>V</w:t>
            </w:r>
            <w:r w:rsidRPr="003142D5">
              <w:rPr>
                <w:rFonts w:cs="Arial"/>
              </w:rPr>
              <w:t> rámci Evaluačního plánu OP VVV jsou evaluační aktivity specifikovány v tabulce „Indikativní přehled evaluačních aktivit OP VV</w:t>
            </w:r>
            <w:r w:rsidR="00E2020A">
              <w:rPr>
                <w:rFonts w:cs="Arial"/>
              </w:rPr>
              <w:t>V</w:t>
            </w:r>
            <w:r w:rsidRPr="003142D5">
              <w:rPr>
                <w:rFonts w:cs="Arial"/>
              </w:rPr>
              <w:t>“</w:t>
            </w:r>
            <w:r w:rsidR="00E2020A">
              <w:rPr>
                <w:rFonts w:cs="Arial"/>
              </w:rPr>
              <w:t xml:space="preserve"> (kap. 6.4.), a pro na nadcházející rok v releantním případě v rámci</w:t>
            </w:r>
            <w:r>
              <w:rPr>
                <w:rFonts w:cs="Arial"/>
              </w:rPr>
              <w:t xml:space="preserve"> </w:t>
            </w:r>
            <w:r w:rsidR="00E2020A">
              <w:rPr>
                <w:rFonts w:cs="Arial"/>
              </w:rPr>
              <w:t>kapitoly 6.5. Detail Alktuálně plánovaných evaluací.</w:t>
            </w:r>
          </w:p>
        </w:tc>
      </w:tr>
      <w:tr w:rsidR="007A50D0" w:rsidRPr="000B3D11" w14:paraId="49BC50AF" w14:textId="77777777" w:rsidTr="007D2961">
        <w:tc>
          <w:tcPr>
            <w:tcW w:w="344" w:type="pct"/>
            <w:shd w:val="clear" w:color="auto" w:fill="FFFFFF" w:themeFill="background1"/>
            <w:tcMar>
              <w:top w:w="0" w:type="dxa"/>
              <w:left w:w="70" w:type="dxa"/>
              <w:bottom w:w="0" w:type="dxa"/>
              <w:right w:w="70" w:type="dxa"/>
            </w:tcMar>
          </w:tcPr>
          <w:p w14:paraId="127D82EC" w14:textId="6A270FF7" w:rsidR="007B1BA3" w:rsidRPr="000B3D11" w:rsidRDefault="00BE59D1" w:rsidP="006C6B78">
            <w:pPr>
              <w:rPr>
                <w:rFonts w:cs="Arial"/>
                <w:bCs/>
              </w:rPr>
            </w:pPr>
            <w:r>
              <w:rPr>
                <w:rFonts w:cs="Arial"/>
                <w:bCs/>
              </w:rPr>
              <w:t>6.4.</w:t>
            </w:r>
          </w:p>
        </w:tc>
        <w:tc>
          <w:tcPr>
            <w:tcW w:w="2602" w:type="pct"/>
            <w:shd w:val="clear" w:color="auto" w:fill="FFFFFF" w:themeFill="background1"/>
            <w:tcMar>
              <w:top w:w="0" w:type="dxa"/>
              <w:left w:w="70" w:type="dxa"/>
              <w:bottom w:w="0" w:type="dxa"/>
              <w:right w:w="70" w:type="dxa"/>
            </w:tcMar>
          </w:tcPr>
          <w:p w14:paraId="15068E67" w14:textId="366ED7C4" w:rsidR="000415F3" w:rsidRDefault="00BE59D1" w:rsidP="000415F3">
            <w:pPr>
              <w:spacing w:after="0"/>
              <w:rPr>
                <w:rFonts w:cs="Arial"/>
                <w:bCs/>
              </w:rPr>
            </w:pPr>
            <w:r>
              <w:rPr>
                <w:rFonts w:cs="Arial"/>
                <w:bCs/>
              </w:rPr>
              <w:t>Upřesnění návaznosti Průběžné evaluace implementace</w:t>
            </w:r>
            <w:r w:rsidR="00DC0B22">
              <w:rPr>
                <w:rFonts w:cs="Arial"/>
                <w:bCs/>
              </w:rPr>
              <w:t xml:space="preserve"> OP VVV</w:t>
            </w:r>
            <w:r>
              <w:rPr>
                <w:rFonts w:cs="Arial"/>
                <w:bCs/>
              </w:rPr>
              <w:t xml:space="preserve"> na tematické evaluace OP VVV (Průběžná evaluac</w:t>
            </w:r>
            <w:r w:rsidR="009F34C9">
              <w:rPr>
                <w:rFonts w:cs="Arial"/>
                <w:bCs/>
              </w:rPr>
              <w:t>e implementace OP VVV může na te</w:t>
            </w:r>
            <w:r>
              <w:rPr>
                <w:rFonts w:cs="Arial"/>
                <w:bCs/>
              </w:rPr>
              <w:t>matické evaluace navazovat)</w:t>
            </w:r>
            <w:r w:rsidR="000415F3">
              <w:rPr>
                <w:rFonts w:cs="Arial"/>
                <w:bCs/>
              </w:rPr>
              <w:t>.</w:t>
            </w:r>
          </w:p>
          <w:p w14:paraId="7956E359" w14:textId="77777777" w:rsidR="000415F3" w:rsidRDefault="000415F3" w:rsidP="000415F3">
            <w:pPr>
              <w:spacing w:after="0"/>
              <w:rPr>
                <w:rFonts w:cs="Arial"/>
                <w:bCs/>
              </w:rPr>
            </w:pPr>
            <w:r>
              <w:rPr>
                <w:rFonts w:cs="Arial"/>
                <w:bCs/>
              </w:rPr>
              <w:t>U</w:t>
            </w:r>
            <w:r w:rsidR="00BE59D1">
              <w:rPr>
                <w:rFonts w:cs="Arial"/>
                <w:bCs/>
              </w:rPr>
              <w:t>přesnění vyhodnocení příspěvku O</w:t>
            </w:r>
            <w:r w:rsidR="00E560FA">
              <w:rPr>
                <w:rFonts w:cs="Arial"/>
                <w:bCs/>
              </w:rPr>
              <w:t>P</w:t>
            </w:r>
            <w:r w:rsidR="00BE59D1">
              <w:rPr>
                <w:rFonts w:cs="Arial"/>
                <w:bCs/>
              </w:rPr>
              <w:t xml:space="preserve"> VVV ke strategiím (v relevantních případech je možné toto vyhodnocení realizovat s garantem strategie). </w:t>
            </w:r>
          </w:p>
          <w:p w14:paraId="74145326" w14:textId="0BEFB6A9" w:rsidR="007B1BA3" w:rsidRPr="000B3D11" w:rsidRDefault="007B1BA3" w:rsidP="00E2020A">
            <w:pPr>
              <w:spacing w:after="0"/>
              <w:rPr>
                <w:rFonts w:cs="Arial"/>
                <w:bCs/>
              </w:rPr>
            </w:pPr>
          </w:p>
        </w:tc>
        <w:tc>
          <w:tcPr>
            <w:tcW w:w="2054" w:type="pct"/>
            <w:shd w:val="clear" w:color="auto" w:fill="FFFFFF" w:themeFill="background1"/>
            <w:tcMar>
              <w:top w:w="0" w:type="dxa"/>
              <w:left w:w="70" w:type="dxa"/>
              <w:bottom w:w="0" w:type="dxa"/>
              <w:right w:w="70" w:type="dxa"/>
            </w:tcMar>
          </w:tcPr>
          <w:p w14:paraId="4AC6DA95" w14:textId="4CBFD324" w:rsidR="00DC0B22" w:rsidRPr="000B3D11" w:rsidRDefault="00BE59D1" w:rsidP="00D42E12">
            <w:pPr>
              <w:rPr>
                <w:rFonts w:cs="Arial"/>
                <w:bCs/>
              </w:rPr>
            </w:pPr>
            <w:r>
              <w:rPr>
                <w:rFonts w:cs="Arial"/>
                <w:bCs/>
              </w:rPr>
              <w:t xml:space="preserve">Úprava v důsledku pokročilejšího stavu realizace evaluačních aktivit OP VVV a </w:t>
            </w:r>
            <w:r w:rsidR="00E560FA">
              <w:rPr>
                <w:rFonts w:cs="Arial"/>
                <w:bCs/>
              </w:rPr>
              <w:t>požadavků na ně</w:t>
            </w:r>
            <w:r>
              <w:rPr>
                <w:rFonts w:cs="Arial"/>
                <w:bCs/>
              </w:rPr>
              <w:t>.</w:t>
            </w:r>
            <w:r w:rsidR="00DC0B22">
              <w:rPr>
                <w:rFonts w:cs="Arial"/>
                <w:bCs/>
              </w:rPr>
              <w:t xml:space="preserve"> V souvislosti s vypuštěním evaluace na ověření relevance bude v rámci jiných šetření zejm. v rámci Průběžné evaluace implementace OP VVV sledováno správné zacílení podpory (výzev) – a to tak, aby byly plněny aktivity, výsledky a indikátory definované programovým dokumentem OP VVV. </w:t>
            </w:r>
          </w:p>
        </w:tc>
      </w:tr>
      <w:tr w:rsidR="009916C4" w:rsidRPr="000B3D11" w14:paraId="1086CEB7" w14:textId="77777777" w:rsidTr="007D2961">
        <w:tc>
          <w:tcPr>
            <w:tcW w:w="344" w:type="pct"/>
            <w:shd w:val="clear" w:color="auto" w:fill="FFFFFF" w:themeFill="background1"/>
            <w:tcMar>
              <w:top w:w="0" w:type="dxa"/>
              <w:left w:w="70" w:type="dxa"/>
              <w:bottom w:w="0" w:type="dxa"/>
              <w:right w:w="70" w:type="dxa"/>
            </w:tcMar>
          </w:tcPr>
          <w:p w14:paraId="27953B54" w14:textId="5CE5E099" w:rsidR="009916C4" w:rsidRPr="000B3D11" w:rsidRDefault="00FD7581" w:rsidP="006C6B78">
            <w:pPr>
              <w:rPr>
                <w:rFonts w:cs="Arial"/>
                <w:bCs/>
              </w:rPr>
            </w:pPr>
            <w:r>
              <w:rPr>
                <w:rFonts w:cs="Arial"/>
                <w:bCs/>
              </w:rPr>
              <w:lastRenderedPageBreak/>
              <w:t>6.4.</w:t>
            </w:r>
          </w:p>
        </w:tc>
        <w:tc>
          <w:tcPr>
            <w:tcW w:w="2602" w:type="pct"/>
            <w:shd w:val="clear" w:color="auto" w:fill="FFFFFF" w:themeFill="background1"/>
            <w:tcMar>
              <w:top w:w="0" w:type="dxa"/>
              <w:left w:w="70" w:type="dxa"/>
              <w:bottom w:w="0" w:type="dxa"/>
              <w:right w:w="70" w:type="dxa"/>
            </w:tcMar>
          </w:tcPr>
          <w:p w14:paraId="046B2E7D" w14:textId="24279797" w:rsidR="00B92091" w:rsidRDefault="00FD7581" w:rsidP="00FD7581">
            <w:pPr>
              <w:spacing w:after="0"/>
              <w:rPr>
                <w:rFonts w:eastAsia="Times New Roman" w:cs="Arial"/>
                <w:lang w:eastAsia="cs-CZ"/>
              </w:rPr>
            </w:pPr>
            <w:r w:rsidRPr="00FD7581">
              <w:rPr>
                <w:rFonts w:cs="Arial"/>
                <w:bCs/>
              </w:rPr>
              <w:t>Aktualizace tabulky: Indikativní přehled evaluačních aktivit OP VVV</w:t>
            </w:r>
            <w:r>
              <w:rPr>
                <w:rFonts w:cs="Arial"/>
                <w:bCs/>
              </w:rPr>
              <w:t xml:space="preserve">. Konkrétně </w:t>
            </w:r>
            <w:r>
              <w:rPr>
                <w:rFonts w:eastAsia="Times New Roman" w:cs="Arial"/>
                <w:lang w:eastAsia="cs-CZ"/>
              </w:rPr>
              <w:t>pro rok 2018 vypuštění evaluace na zhodnocení</w:t>
            </w:r>
            <w:r w:rsidRPr="00166FAE">
              <w:rPr>
                <w:rFonts w:eastAsia="Times New Roman" w:cs="Arial"/>
                <w:lang w:eastAsia="cs-CZ"/>
              </w:rPr>
              <w:t xml:space="preserve"> relevantnost OP VVV a jeho SC vč. S/K vazeb a územní dimenze</w:t>
            </w:r>
            <w:r>
              <w:rPr>
                <w:rFonts w:eastAsia="Times New Roman" w:cs="Arial"/>
                <w:lang w:eastAsia="cs-CZ"/>
              </w:rPr>
              <w:t>, u ostatních evaluací aktualizace harmonogramu, financí, předmětu.</w:t>
            </w:r>
          </w:p>
          <w:p w14:paraId="2311D83D" w14:textId="7C3112C4" w:rsidR="009916C4" w:rsidRPr="000B3D11" w:rsidRDefault="00B92091" w:rsidP="00E2020A">
            <w:pPr>
              <w:spacing w:after="0"/>
              <w:rPr>
                <w:rFonts w:cs="Arial"/>
                <w:bCs/>
              </w:rPr>
            </w:pPr>
            <w:r>
              <w:rPr>
                <w:rFonts w:cs="Arial"/>
                <w:bCs/>
              </w:rPr>
              <w:t xml:space="preserve">Specifikace  </w:t>
            </w:r>
            <w:r w:rsidR="00E17631">
              <w:rPr>
                <w:rFonts w:cs="Arial"/>
                <w:bCs/>
              </w:rPr>
              <w:t xml:space="preserve">evaluací pro rok 2018. </w:t>
            </w:r>
          </w:p>
        </w:tc>
        <w:tc>
          <w:tcPr>
            <w:tcW w:w="2054" w:type="pct"/>
            <w:shd w:val="clear" w:color="auto" w:fill="FFFFFF" w:themeFill="background1"/>
            <w:tcMar>
              <w:top w:w="0" w:type="dxa"/>
              <w:left w:w="70" w:type="dxa"/>
              <w:bottom w:w="0" w:type="dxa"/>
              <w:right w:w="70" w:type="dxa"/>
            </w:tcMar>
          </w:tcPr>
          <w:p w14:paraId="7EA16403" w14:textId="53B7D44A" w:rsidR="009916C4" w:rsidRPr="000B3D11" w:rsidRDefault="00FD7581" w:rsidP="006C6B78">
            <w:pPr>
              <w:rPr>
                <w:rFonts w:cs="Arial"/>
                <w:bCs/>
              </w:rPr>
            </w:pPr>
            <w:r>
              <w:rPr>
                <w:rFonts w:cs="Arial"/>
                <w:bCs/>
              </w:rPr>
              <w:t>Úprava v důsledku pokročilejšího stavu realizace evaluačních aktivit OP VVV a požadavků na ně.</w:t>
            </w:r>
          </w:p>
        </w:tc>
      </w:tr>
      <w:tr w:rsidR="00E2020A" w:rsidRPr="000B3D11" w14:paraId="51C2E300" w14:textId="77777777" w:rsidTr="007D2961">
        <w:tc>
          <w:tcPr>
            <w:tcW w:w="344" w:type="pct"/>
            <w:shd w:val="clear" w:color="auto" w:fill="FFFFFF" w:themeFill="background1"/>
            <w:tcMar>
              <w:top w:w="0" w:type="dxa"/>
              <w:left w:w="70" w:type="dxa"/>
              <w:bottom w:w="0" w:type="dxa"/>
              <w:right w:w="70" w:type="dxa"/>
            </w:tcMar>
          </w:tcPr>
          <w:p w14:paraId="6D3F39A4" w14:textId="76A6A275" w:rsidR="00E2020A" w:rsidRDefault="00E2020A" w:rsidP="006C6B78">
            <w:pPr>
              <w:rPr>
                <w:rFonts w:cs="Arial"/>
                <w:bCs/>
              </w:rPr>
            </w:pPr>
            <w:r>
              <w:rPr>
                <w:rFonts w:cs="Arial"/>
                <w:bCs/>
              </w:rPr>
              <w:t>6.5</w:t>
            </w:r>
          </w:p>
        </w:tc>
        <w:tc>
          <w:tcPr>
            <w:tcW w:w="2602" w:type="pct"/>
            <w:shd w:val="clear" w:color="auto" w:fill="FFFFFF" w:themeFill="background1"/>
            <w:tcMar>
              <w:top w:w="0" w:type="dxa"/>
              <w:left w:w="70" w:type="dxa"/>
              <w:bottom w:w="0" w:type="dxa"/>
              <w:right w:w="70" w:type="dxa"/>
            </w:tcMar>
          </w:tcPr>
          <w:p w14:paraId="2D933B85" w14:textId="1C6961F9" w:rsidR="00E2020A" w:rsidRDefault="00E2020A" w:rsidP="00FD7581">
            <w:pPr>
              <w:spacing w:after="0"/>
              <w:rPr>
                <w:rFonts w:cs="Arial"/>
                <w:bCs/>
              </w:rPr>
            </w:pPr>
            <w:r>
              <w:rPr>
                <w:rFonts w:cs="Arial"/>
              </w:rPr>
              <w:t>Vytvoření nové kapitoly Detail Alktuálně plánovaných evaluací.</w:t>
            </w:r>
          </w:p>
        </w:tc>
        <w:tc>
          <w:tcPr>
            <w:tcW w:w="2054" w:type="pct"/>
            <w:shd w:val="clear" w:color="auto" w:fill="FFFFFF" w:themeFill="background1"/>
            <w:tcMar>
              <w:top w:w="0" w:type="dxa"/>
              <w:left w:w="70" w:type="dxa"/>
              <w:bottom w:w="0" w:type="dxa"/>
              <w:right w:w="70" w:type="dxa"/>
            </w:tcMar>
          </w:tcPr>
          <w:p w14:paraId="045F295F" w14:textId="11E05E28" w:rsidR="00E2020A" w:rsidRDefault="00E2020A" w:rsidP="006C6B78">
            <w:pPr>
              <w:rPr>
                <w:rFonts w:cs="Arial"/>
                <w:bCs/>
              </w:rPr>
            </w:pPr>
            <w:r>
              <w:rPr>
                <w:rFonts w:cs="Arial"/>
                <w:bCs/>
              </w:rPr>
              <w:t>Pro bližší specifikaci aktuálně plánovaných evaluací.</w:t>
            </w:r>
          </w:p>
        </w:tc>
      </w:tr>
      <w:tr w:rsidR="007A50D0" w:rsidRPr="000B3D11" w14:paraId="108FD0E5" w14:textId="77777777" w:rsidTr="007D2961">
        <w:trPr>
          <w:trHeight w:val="567"/>
        </w:trPr>
        <w:tc>
          <w:tcPr>
            <w:tcW w:w="344" w:type="pct"/>
            <w:shd w:val="clear" w:color="auto" w:fill="FFFFFF" w:themeFill="background1"/>
            <w:tcMar>
              <w:top w:w="0" w:type="dxa"/>
              <w:left w:w="70" w:type="dxa"/>
              <w:bottom w:w="0" w:type="dxa"/>
              <w:right w:w="70" w:type="dxa"/>
            </w:tcMar>
          </w:tcPr>
          <w:p w14:paraId="58701926" w14:textId="0808D478" w:rsidR="007B1BA3" w:rsidRPr="000B3D11" w:rsidRDefault="00FD7581" w:rsidP="006C6B78">
            <w:pPr>
              <w:rPr>
                <w:rFonts w:cs="Arial"/>
                <w:bCs/>
              </w:rPr>
            </w:pPr>
            <w:r>
              <w:rPr>
                <w:rFonts w:cs="Arial"/>
                <w:bCs/>
              </w:rPr>
              <w:t>7.2.</w:t>
            </w:r>
          </w:p>
        </w:tc>
        <w:tc>
          <w:tcPr>
            <w:tcW w:w="2602" w:type="pct"/>
            <w:shd w:val="clear" w:color="auto" w:fill="FFFFFF" w:themeFill="background1"/>
            <w:tcMar>
              <w:top w:w="0" w:type="dxa"/>
              <w:left w:w="70" w:type="dxa"/>
              <w:bottom w:w="0" w:type="dxa"/>
              <w:right w:w="70" w:type="dxa"/>
            </w:tcMar>
          </w:tcPr>
          <w:p w14:paraId="5F819CE5" w14:textId="0FA74B3A" w:rsidR="007B1BA3" w:rsidRPr="00437C79" w:rsidRDefault="00FD7581" w:rsidP="00264A30">
            <w:pPr>
              <w:jc w:val="left"/>
              <w:rPr>
                <w:rFonts w:cs="Arial"/>
              </w:rPr>
            </w:pPr>
            <w:r>
              <w:rPr>
                <w:rFonts w:cs="Arial"/>
              </w:rPr>
              <w:t>Doplněn webový odkaz na Etický kodex</w:t>
            </w:r>
            <w:r w:rsidRPr="00752E03">
              <w:rPr>
                <w:rFonts w:cs="Arial"/>
              </w:rPr>
              <w:t xml:space="preserve"> evaluátora a </w:t>
            </w:r>
            <w:r>
              <w:rPr>
                <w:rFonts w:cs="Arial"/>
              </w:rPr>
              <w:t>Formální standardy</w:t>
            </w:r>
            <w:r w:rsidRPr="00752E03">
              <w:rPr>
                <w:rFonts w:cs="Arial"/>
              </w:rPr>
              <w:t xml:space="preserve"> </w:t>
            </w:r>
            <w:r>
              <w:rPr>
                <w:rFonts w:cs="Arial"/>
              </w:rPr>
              <w:t xml:space="preserve">provádění evaluací </w:t>
            </w:r>
            <w:r w:rsidRPr="00752E03">
              <w:rPr>
                <w:rFonts w:cs="Arial"/>
              </w:rPr>
              <w:t>stanovujících minimální kvalitu a obsah výstupu evaluace</w:t>
            </w:r>
            <w:r>
              <w:rPr>
                <w:rFonts w:cs="Arial"/>
              </w:rPr>
              <w:t xml:space="preserve"> (</w:t>
            </w:r>
            <w:hyperlink r:id="rId13" w:history="1">
              <w:r w:rsidRPr="00CE7C28">
                <w:rPr>
                  <w:rStyle w:val="Hypertextovodkaz"/>
                  <w:rFonts w:cs="Arial"/>
                </w:rPr>
                <w:t>http://www.czecheval.cz/Dokumenty.html</w:t>
              </w:r>
            </w:hyperlink>
            <w:r>
              <w:rPr>
                <w:rFonts w:cs="Arial"/>
              </w:rPr>
              <w:t>). V důsledku doplnění webového odkazu vypuštěny</w:t>
            </w:r>
            <w:r w:rsidR="0090519A">
              <w:rPr>
                <w:rFonts w:cs="Arial"/>
              </w:rPr>
              <w:t xml:space="preserve"> tyto</w:t>
            </w:r>
            <w:r>
              <w:rPr>
                <w:rFonts w:cs="Arial"/>
              </w:rPr>
              <w:t xml:space="preserve"> dokumenty z příloh EP OP VVV.</w:t>
            </w:r>
          </w:p>
        </w:tc>
        <w:tc>
          <w:tcPr>
            <w:tcW w:w="2054" w:type="pct"/>
            <w:shd w:val="clear" w:color="auto" w:fill="FFFFFF" w:themeFill="background1"/>
            <w:tcMar>
              <w:top w:w="0" w:type="dxa"/>
              <w:left w:w="70" w:type="dxa"/>
              <w:bottom w:w="0" w:type="dxa"/>
              <w:right w:w="70" w:type="dxa"/>
            </w:tcMar>
          </w:tcPr>
          <w:p w14:paraId="0A6CF215" w14:textId="6D8C0D29" w:rsidR="007B1BA3" w:rsidRPr="000B3D11" w:rsidRDefault="00FD7581" w:rsidP="006C6B78">
            <w:pPr>
              <w:spacing w:before="60" w:after="60"/>
              <w:ind w:right="-2"/>
              <w:rPr>
                <w:rFonts w:cs="Arial"/>
                <w:bCs/>
              </w:rPr>
            </w:pPr>
            <w:r>
              <w:rPr>
                <w:rFonts w:cs="Arial"/>
                <w:bCs/>
              </w:rPr>
              <w:t xml:space="preserve">Úprava byla provedena za účelem zajištění aktuálních informací a odstranění duplicit. </w:t>
            </w:r>
          </w:p>
        </w:tc>
      </w:tr>
      <w:tr w:rsidR="007A50D0" w:rsidRPr="000B3D11" w14:paraId="39B02082" w14:textId="77777777" w:rsidTr="007D2961">
        <w:trPr>
          <w:trHeight w:val="567"/>
        </w:trPr>
        <w:tc>
          <w:tcPr>
            <w:tcW w:w="344" w:type="pct"/>
            <w:shd w:val="clear" w:color="auto" w:fill="FFFFFF" w:themeFill="background1"/>
            <w:tcMar>
              <w:top w:w="0" w:type="dxa"/>
              <w:left w:w="70" w:type="dxa"/>
              <w:bottom w:w="0" w:type="dxa"/>
              <w:right w:w="70" w:type="dxa"/>
            </w:tcMar>
          </w:tcPr>
          <w:p w14:paraId="784D9CAE" w14:textId="3D9CE369" w:rsidR="007B1BA3" w:rsidRPr="000B3D11" w:rsidRDefault="00437C79" w:rsidP="006C6B78">
            <w:pPr>
              <w:rPr>
                <w:rFonts w:cs="Arial"/>
                <w:bCs/>
              </w:rPr>
            </w:pPr>
            <w:r>
              <w:rPr>
                <w:rFonts w:cs="Arial"/>
                <w:bCs/>
              </w:rPr>
              <w:t>10</w:t>
            </w:r>
          </w:p>
        </w:tc>
        <w:tc>
          <w:tcPr>
            <w:tcW w:w="2602" w:type="pct"/>
            <w:shd w:val="clear" w:color="auto" w:fill="FFFFFF" w:themeFill="background1"/>
            <w:tcMar>
              <w:top w:w="0" w:type="dxa"/>
              <w:left w:w="70" w:type="dxa"/>
              <w:bottom w:w="0" w:type="dxa"/>
              <w:right w:w="70" w:type="dxa"/>
            </w:tcMar>
          </w:tcPr>
          <w:p w14:paraId="7731414A" w14:textId="77777777" w:rsidR="00437C79" w:rsidRDefault="00437C79" w:rsidP="006C6B78">
            <w:pPr>
              <w:spacing w:before="60" w:after="60"/>
              <w:ind w:right="-2"/>
              <w:rPr>
                <w:rFonts w:cs="Arial"/>
                <w:bCs/>
              </w:rPr>
            </w:pPr>
            <w:r>
              <w:rPr>
                <w:rFonts w:cs="Arial"/>
                <w:bCs/>
              </w:rPr>
              <w:t>Aktualizace počet pracovníků EJ OP VVV</w:t>
            </w:r>
          </w:p>
          <w:p w14:paraId="139D5346" w14:textId="77777777" w:rsidR="00437C79" w:rsidRDefault="00437C79" w:rsidP="006C6B78">
            <w:pPr>
              <w:spacing w:before="60" w:after="60"/>
              <w:ind w:right="-2"/>
              <w:rPr>
                <w:rFonts w:cs="Arial"/>
                <w:bCs/>
              </w:rPr>
            </w:pPr>
          </w:p>
          <w:p w14:paraId="2F63E897" w14:textId="57C2FEFE" w:rsidR="00437C79" w:rsidRDefault="00437C79" w:rsidP="006C6B78">
            <w:pPr>
              <w:spacing w:before="60" w:after="60"/>
              <w:ind w:right="-2"/>
              <w:rPr>
                <w:rFonts w:cs="Arial"/>
                <w:bCs/>
              </w:rPr>
            </w:pPr>
            <w:r>
              <w:rPr>
                <w:rFonts w:cs="Arial"/>
                <w:bCs/>
              </w:rPr>
              <w:t>Vypuštěn odkaz na Statut PSE OP VVV</w:t>
            </w:r>
          </w:p>
          <w:p w14:paraId="5480C7F4" w14:textId="37A2A5ED" w:rsidR="007B1BA3" w:rsidRPr="000B3D11" w:rsidRDefault="007B1BA3" w:rsidP="006C6B78">
            <w:pPr>
              <w:spacing w:before="60" w:after="60"/>
              <w:ind w:right="-2"/>
              <w:rPr>
                <w:rFonts w:cs="Arial"/>
                <w:bCs/>
              </w:rPr>
            </w:pPr>
          </w:p>
        </w:tc>
        <w:tc>
          <w:tcPr>
            <w:tcW w:w="2054" w:type="pct"/>
            <w:shd w:val="clear" w:color="auto" w:fill="FFFFFF" w:themeFill="background1"/>
            <w:tcMar>
              <w:top w:w="0" w:type="dxa"/>
              <w:left w:w="70" w:type="dxa"/>
              <w:bottom w:w="0" w:type="dxa"/>
              <w:right w:w="70" w:type="dxa"/>
            </w:tcMar>
          </w:tcPr>
          <w:p w14:paraId="06B8DB71" w14:textId="77777777" w:rsidR="00437C79" w:rsidRDefault="00437C79" w:rsidP="00264A30">
            <w:pPr>
              <w:spacing w:before="60" w:after="60"/>
              <w:ind w:right="-2"/>
              <w:jc w:val="left"/>
              <w:rPr>
                <w:rFonts w:cs="Arial"/>
                <w:bCs/>
              </w:rPr>
            </w:pPr>
            <w:r>
              <w:rPr>
                <w:rFonts w:cs="Arial"/>
                <w:bCs/>
              </w:rPr>
              <w:t>Počet pracovníků EJ OP VVV byl upraven dle aktuálního stavu.</w:t>
            </w:r>
          </w:p>
          <w:p w14:paraId="6B83C882" w14:textId="6B8C5895" w:rsidR="007B1BA3" w:rsidRPr="000B3D11" w:rsidRDefault="00437C79" w:rsidP="00264A30">
            <w:pPr>
              <w:spacing w:before="60" w:after="60"/>
              <w:ind w:right="-2"/>
              <w:jc w:val="left"/>
              <w:rPr>
                <w:rFonts w:cs="Arial"/>
                <w:bCs/>
              </w:rPr>
            </w:pPr>
            <w:r>
              <w:rPr>
                <w:rFonts w:cs="Arial"/>
                <w:bCs/>
              </w:rPr>
              <w:t xml:space="preserve">V důsledku eliminace </w:t>
            </w:r>
            <w:r w:rsidR="0090519A">
              <w:rPr>
                <w:rFonts w:cs="Arial"/>
                <w:bCs/>
              </w:rPr>
              <w:t xml:space="preserve">duplicit a eliminace rozdílných informací. Odstranění bylo provedeno s ohledem na skutečnost, že </w:t>
            </w:r>
            <w:r>
              <w:rPr>
                <w:rFonts w:cs="Arial"/>
                <w:bCs/>
              </w:rPr>
              <w:t>vzor Statutu je součá</w:t>
            </w:r>
            <w:r w:rsidR="0090519A">
              <w:rPr>
                <w:rFonts w:cs="Arial"/>
                <w:bCs/>
              </w:rPr>
              <w:t>stí řízené dokumentace OP VVV (</w:t>
            </w:r>
            <w:r>
              <w:rPr>
                <w:rFonts w:cs="Arial"/>
                <w:bCs/>
              </w:rPr>
              <w:t>Operační manuál OP VVV)</w:t>
            </w:r>
          </w:p>
        </w:tc>
      </w:tr>
      <w:tr w:rsidR="007A50D0" w:rsidRPr="000B3D11" w14:paraId="09A1AE31" w14:textId="77777777" w:rsidTr="007D2961">
        <w:trPr>
          <w:trHeight w:val="567"/>
        </w:trPr>
        <w:tc>
          <w:tcPr>
            <w:tcW w:w="344" w:type="pct"/>
            <w:shd w:val="clear" w:color="auto" w:fill="FFFFFF" w:themeFill="background1"/>
            <w:tcMar>
              <w:top w:w="0" w:type="dxa"/>
              <w:left w:w="70" w:type="dxa"/>
              <w:bottom w:w="0" w:type="dxa"/>
              <w:right w:w="70" w:type="dxa"/>
            </w:tcMar>
          </w:tcPr>
          <w:p w14:paraId="34DBE9AD" w14:textId="56AE74E4" w:rsidR="007B1BA3" w:rsidRPr="000B3D11" w:rsidRDefault="00437C79" w:rsidP="006C6B78">
            <w:pPr>
              <w:rPr>
                <w:rFonts w:cs="Arial"/>
                <w:bCs/>
              </w:rPr>
            </w:pPr>
            <w:r>
              <w:rPr>
                <w:rFonts w:cs="Arial"/>
                <w:bCs/>
              </w:rPr>
              <w:t>11</w:t>
            </w:r>
          </w:p>
        </w:tc>
        <w:tc>
          <w:tcPr>
            <w:tcW w:w="2602" w:type="pct"/>
            <w:shd w:val="clear" w:color="auto" w:fill="FFFFFF" w:themeFill="background1"/>
            <w:tcMar>
              <w:top w:w="0" w:type="dxa"/>
              <w:left w:w="70" w:type="dxa"/>
              <w:bottom w:w="0" w:type="dxa"/>
              <w:right w:w="70" w:type="dxa"/>
            </w:tcMar>
          </w:tcPr>
          <w:p w14:paraId="73A07281" w14:textId="07A4AD31" w:rsidR="00FD04B1" w:rsidRPr="00AF5E12" w:rsidRDefault="00437C79" w:rsidP="0090519A">
            <w:pPr>
              <w:pStyle w:val="Odstavecseseznamem"/>
              <w:spacing w:before="60" w:after="60"/>
              <w:ind w:left="0" w:right="-2"/>
              <w:rPr>
                <w:rFonts w:ascii="Arial" w:hAnsi="Arial" w:cs="Arial"/>
                <w:bCs/>
              </w:rPr>
            </w:pPr>
            <w:r>
              <w:rPr>
                <w:rFonts w:ascii="Arial" w:hAnsi="Arial" w:cs="Arial"/>
                <w:bCs/>
              </w:rPr>
              <w:t>Aktualizace finančních zdrojů na evaluační aktivity OP VVV</w:t>
            </w:r>
          </w:p>
        </w:tc>
        <w:tc>
          <w:tcPr>
            <w:tcW w:w="2054" w:type="pct"/>
            <w:shd w:val="clear" w:color="auto" w:fill="FFFFFF" w:themeFill="background1"/>
            <w:tcMar>
              <w:top w:w="0" w:type="dxa"/>
              <w:left w:w="70" w:type="dxa"/>
              <w:bottom w:w="0" w:type="dxa"/>
              <w:right w:w="70" w:type="dxa"/>
            </w:tcMar>
          </w:tcPr>
          <w:p w14:paraId="6D55A4D7" w14:textId="0A872CB9" w:rsidR="00FD04B1" w:rsidRPr="00437C79" w:rsidRDefault="00437C79" w:rsidP="00437C79">
            <w:pPr>
              <w:spacing w:before="60" w:after="60"/>
              <w:ind w:right="-2"/>
              <w:rPr>
                <w:rFonts w:cs="Arial"/>
                <w:bCs/>
              </w:rPr>
            </w:pPr>
            <w:r w:rsidRPr="00437C79">
              <w:rPr>
                <w:rFonts w:cs="Arial"/>
                <w:bCs/>
              </w:rPr>
              <w:t>V důsledku aktuálního stavu a potřeb ŘO OP VVV</w:t>
            </w:r>
          </w:p>
        </w:tc>
      </w:tr>
      <w:tr w:rsidR="004604A6" w:rsidRPr="000B3D11" w14:paraId="75CD97E3" w14:textId="77777777" w:rsidTr="007D2961">
        <w:trPr>
          <w:trHeight w:val="567"/>
        </w:trPr>
        <w:tc>
          <w:tcPr>
            <w:tcW w:w="344" w:type="pct"/>
            <w:shd w:val="clear" w:color="auto" w:fill="FFFFFF" w:themeFill="background1"/>
            <w:tcMar>
              <w:top w:w="0" w:type="dxa"/>
              <w:left w:w="70" w:type="dxa"/>
              <w:bottom w:w="0" w:type="dxa"/>
              <w:right w:w="70" w:type="dxa"/>
            </w:tcMar>
          </w:tcPr>
          <w:p w14:paraId="6DAC2F99" w14:textId="166F5E98" w:rsidR="004604A6" w:rsidRDefault="004604A6" w:rsidP="006C6B78">
            <w:pPr>
              <w:rPr>
                <w:rFonts w:cs="Arial"/>
                <w:bCs/>
              </w:rPr>
            </w:pPr>
          </w:p>
        </w:tc>
        <w:tc>
          <w:tcPr>
            <w:tcW w:w="2602" w:type="pct"/>
            <w:shd w:val="clear" w:color="auto" w:fill="FFFFFF" w:themeFill="background1"/>
            <w:tcMar>
              <w:top w:w="0" w:type="dxa"/>
              <w:left w:w="70" w:type="dxa"/>
              <w:bottom w:w="0" w:type="dxa"/>
              <w:right w:w="70" w:type="dxa"/>
            </w:tcMar>
          </w:tcPr>
          <w:p w14:paraId="01AAF194" w14:textId="1C76D8FF" w:rsidR="004604A6" w:rsidRDefault="004604A6" w:rsidP="0006080D">
            <w:pPr>
              <w:spacing w:before="60" w:after="60"/>
              <w:ind w:right="-2"/>
              <w:rPr>
                <w:rFonts w:cs="Arial"/>
                <w:bCs/>
              </w:rPr>
            </w:pPr>
          </w:p>
        </w:tc>
        <w:tc>
          <w:tcPr>
            <w:tcW w:w="2054" w:type="pct"/>
            <w:shd w:val="clear" w:color="auto" w:fill="FFFFFF" w:themeFill="background1"/>
            <w:tcMar>
              <w:top w:w="0" w:type="dxa"/>
              <w:left w:w="70" w:type="dxa"/>
              <w:bottom w:w="0" w:type="dxa"/>
              <w:right w:w="70" w:type="dxa"/>
            </w:tcMar>
          </w:tcPr>
          <w:p w14:paraId="16026AF3" w14:textId="46253534" w:rsidR="004604A6" w:rsidRDefault="004604A6" w:rsidP="006C6B78">
            <w:pPr>
              <w:spacing w:before="60" w:after="60"/>
              <w:ind w:right="-2"/>
              <w:rPr>
                <w:rFonts w:cs="Arial"/>
                <w:bCs/>
              </w:rPr>
            </w:pPr>
          </w:p>
        </w:tc>
      </w:tr>
      <w:tr w:rsidR="00210727" w:rsidRPr="000B3D11" w14:paraId="481DBC7E" w14:textId="77777777" w:rsidTr="007D2961">
        <w:trPr>
          <w:trHeight w:val="567"/>
        </w:trPr>
        <w:tc>
          <w:tcPr>
            <w:tcW w:w="344" w:type="pct"/>
            <w:shd w:val="clear" w:color="auto" w:fill="FFFFFF" w:themeFill="background1"/>
            <w:tcMar>
              <w:top w:w="0" w:type="dxa"/>
              <w:left w:w="70" w:type="dxa"/>
              <w:bottom w:w="0" w:type="dxa"/>
              <w:right w:w="70" w:type="dxa"/>
            </w:tcMar>
          </w:tcPr>
          <w:p w14:paraId="338F34E4" w14:textId="69E514A2" w:rsidR="00210727" w:rsidRDefault="00210727" w:rsidP="006C6B78">
            <w:pPr>
              <w:rPr>
                <w:rFonts w:cs="Arial"/>
                <w:bCs/>
              </w:rPr>
            </w:pPr>
          </w:p>
        </w:tc>
        <w:tc>
          <w:tcPr>
            <w:tcW w:w="2602" w:type="pct"/>
            <w:shd w:val="clear" w:color="auto" w:fill="FFFFFF" w:themeFill="background1"/>
            <w:tcMar>
              <w:top w:w="0" w:type="dxa"/>
              <w:left w:w="70" w:type="dxa"/>
              <w:bottom w:w="0" w:type="dxa"/>
              <w:right w:w="70" w:type="dxa"/>
            </w:tcMar>
          </w:tcPr>
          <w:p w14:paraId="17ECE034" w14:textId="346D8DC9" w:rsidR="00210727" w:rsidRDefault="00210727" w:rsidP="0006080D">
            <w:pPr>
              <w:spacing w:before="60" w:after="60"/>
              <w:ind w:right="-2"/>
              <w:rPr>
                <w:rFonts w:cs="Arial"/>
                <w:bCs/>
              </w:rPr>
            </w:pPr>
          </w:p>
        </w:tc>
        <w:tc>
          <w:tcPr>
            <w:tcW w:w="2054" w:type="pct"/>
            <w:shd w:val="clear" w:color="auto" w:fill="FFFFFF" w:themeFill="background1"/>
            <w:tcMar>
              <w:top w:w="0" w:type="dxa"/>
              <w:left w:w="70" w:type="dxa"/>
              <w:bottom w:w="0" w:type="dxa"/>
              <w:right w:w="70" w:type="dxa"/>
            </w:tcMar>
          </w:tcPr>
          <w:p w14:paraId="7561E867" w14:textId="498CAA49" w:rsidR="00210727" w:rsidRDefault="00210727" w:rsidP="006C6B78">
            <w:pPr>
              <w:spacing w:before="60" w:after="60"/>
              <w:ind w:right="-2"/>
              <w:rPr>
                <w:rFonts w:cs="Arial"/>
                <w:bCs/>
              </w:rPr>
            </w:pPr>
          </w:p>
        </w:tc>
      </w:tr>
      <w:tr w:rsidR="000F0341" w:rsidRPr="000B3D11" w14:paraId="20F1B052" w14:textId="77777777" w:rsidTr="007D2961">
        <w:trPr>
          <w:trHeight w:val="567"/>
        </w:trPr>
        <w:tc>
          <w:tcPr>
            <w:tcW w:w="344" w:type="pct"/>
            <w:shd w:val="clear" w:color="auto" w:fill="FFFFFF" w:themeFill="background1"/>
            <w:tcMar>
              <w:top w:w="0" w:type="dxa"/>
              <w:left w:w="70" w:type="dxa"/>
              <w:bottom w:w="0" w:type="dxa"/>
              <w:right w:w="70" w:type="dxa"/>
            </w:tcMar>
          </w:tcPr>
          <w:p w14:paraId="5CC76730" w14:textId="58ACE5D1" w:rsidR="000F0341" w:rsidRDefault="000F0341" w:rsidP="006C6B78">
            <w:pPr>
              <w:rPr>
                <w:rFonts w:cs="Arial"/>
                <w:bCs/>
              </w:rPr>
            </w:pPr>
          </w:p>
        </w:tc>
        <w:tc>
          <w:tcPr>
            <w:tcW w:w="2602" w:type="pct"/>
            <w:shd w:val="clear" w:color="auto" w:fill="FFFFFF" w:themeFill="background1"/>
            <w:tcMar>
              <w:top w:w="0" w:type="dxa"/>
              <w:left w:w="70" w:type="dxa"/>
              <w:bottom w:w="0" w:type="dxa"/>
              <w:right w:w="70" w:type="dxa"/>
            </w:tcMar>
          </w:tcPr>
          <w:p w14:paraId="68CE8A5B" w14:textId="3076CD40" w:rsidR="000F0341" w:rsidRDefault="000F0341" w:rsidP="000F0341">
            <w:pPr>
              <w:spacing w:before="60" w:after="60"/>
              <w:ind w:right="-2"/>
              <w:rPr>
                <w:rFonts w:cs="Arial"/>
                <w:bCs/>
              </w:rPr>
            </w:pPr>
          </w:p>
        </w:tc>
        <w:tc>
          <w:tcPr>
            <w:tcW w:w="2054" w:type="pct"/>
            <w:shd w:val="clear" w:color="auto" w:fill="FFFFFF" w:themeFill="background1"/>
            <w:tcMar>
              <w:top w:w="0" w:type="dxa"/>
              <w:left w:w="70" w:type="dxa"/>
              <w:bottom w:w="0" w:type="dxa"/>
              <w:right w:w="70" w:type="dxa"/>
            </w:tcMar>
          </w:tcPr>
          <w:p w14:paraId="569EB0CE" w14:textId="14558909" w:rsidR="000F0341" w:rsidRDefault="000F0341" w:rsidP="006C6B78">
            <w:pPr>
              <w:spacing w:before="60" w:after="60"/>
              <w:ind w:right="-2"/>
              <w:rPr>
                <w:rFonts w:cs="Arial"/>
                <w:bCs/>
              </w:rPr>
            </w:pPr>
          </w:p>
        </w:tc>
      </w:tr>
      <w:tr w:rsidR="007A50D0" w:rsidRPr="000B3D11" w14:paraId="4ABA020F" w14:textId="77777777" w:rsidTr="007D2961">
        <w:trPr>
          <w:trHeight w:val="567"/>
        </w:trPr>
        <w:tc>
          <w:tcPr>
            <w:tcW w:w="344" w:type="pct"/>
            <w:shd w:val="clear" w:color="auto" w:fill="FFFFFF" w:themeFill="background1"/>
            <w:tcMar>
              <w:top w:w="0" w:type="dxa"/>
              <w:left w:w="70" w:type="dxa"/>
              <w:bottom w:w="0" w:type="dxa"/>
              <w:right w:w="70" w:type="dxa"/>
            </w:tcMar>
          </w:tcPr>
          <w:p w14:paraId="1AA43870" w14:textId="7166EA7D" w:rsidR="002F6B5F" w:rsidRPr="00E303F4" w:rsidRDefault="002F6B5F" w:rsidP="002F6B5F">
            <w:pPr>
              <w:rPr>
                <w:rFonts w:cs="Arial"/>
                <w:b/>
                <w:bCs/>
                <w:highlight w:val="yellow"/>
              </w:rPr>
            </w:pPr>
          </w:p>
        </w:tc>
        <w:tc>
          <w:tcPr>
            <w:tcW w:w="2602" w:type="pct"/>
            <w:shd w:val="clear" w:color="auto" w:fill="FFFFFF" w:themeFill="background1"/>
            <w:tcMar>
              <w:top w:w="0" w:type="dxa"/>
              <w:left w:w="70" w:type="dxa"/>
              <w:bottom w:w="0" w:type="dxa"/>
              <w:right w:w="70" w:type="dxa"/>
            </w:tcMar>
          </w:tcPr>
          <w:p w14:paraId="2915E1BA" w14:textId="2AE6C02B" w:rsidR="002F6B5F" w:rsidRPr="00E303F4" w:rsidRDefault="002F6B5F" w:rsidP="002F6B5F">
            <w:pPr>
              <w:spacing w:before="60" w:after="60"/>
              <w:ind w:right="-2"/>
              <w:rPr>
                <w:rFonts w:cs="Arial"/>
                <w:bCs/>
                <w:highlight w:val="yellow"/>
              </w:rPr>
            </w:pPr>
          </w:p>
        </w:tc>
        <w:tc>
          <w:tcPr>
            <w:tcW w:w="2054" w:type="pct"/>
            <w:shd w:val="clear" w:color="auto" w:fill="FFFFFF" w:themeFill="background1"/>
            <w:tcMar>
              <w:top w:w="0" w:type="dxa"/>
              <w:left w:w="70" w:type="dxa"/>
              <w:bottom w:w="0" w:type="dxa"/>
              <w:right w:w="70" w:type="dxa"/>
            </w:tcMar>
          </w:tcPr>
          <w:p w14:paraId="47816986" w14:textId="7BF96D65" w:rsidR="002F6B5F" w:rsidRPr="000B3D11" w:rsidRDefault="002F6B5F" w:rsidP="002F6B5F">
            <w:pPr>
              <w:spacing w:before="60" w:after="60"/>
              <w:ind w:right="-2"/>
              <w:rPr>
                <w:rFonts w:cs="Arial"/>
                <w:bCs/>
              </w:rPr>
            </w:pPr>
          </w:p>
        </w:tc>
      </w:tr>
      <w:tr w:rsidR="0053341E" w:rsidRPr="000B3D11" w14:paraId="050CE15A" w14:textId="77777777" w:rsidTr="007D2961">
        <w:trPr>
          <w:trHeight w:val="567"/>
        </w:trPr>
        <w:tc>
          <w:tcPr>
            <w:tcW w:w="344" w:type="pct"/>
            <w:shd w:val="clear" w:color="auto" w:fill="FFFFFF" w:themeFill="background1"/>
            <w:tcMar>
              <w:top w:w="0" w:type="dxa"/>
              <w:left w:w="70" w:type="dxa"/>
              <w:bottom w:w="0" w:type="dxa"/>
              <w:right w:w="70" w:type="dxa"/>
            </w:tcMar>
          </w:tcPr>
          <w:p w14:paraId="776100B4" w14:textId="5D428B6D" w:rsidR="0053341E" w:rsidRPr="000B3D11" w:rsidRDefault="0053341E" w:rsidP="002F6B5F">
            <w:pPr>
              <w:rPr>
                <w:rFonts w:cs="Arial"/>
                <w:bCs/>
              </w:rPr>
            </w:pPr>
          </w:p>
        </w:tc>
        <w:tc>
          <w:tcPr>
            <w:tcW w:w="2602" w:type="pct"/>
            <w:shd w:val="clear" w:color="auto" w:fill="FFFFFF" w:themeFill="background1"/>
            <w:tcMar>
              <w:top w:w="0" w:type="dxa"/>
              <w:left w:w="70" w:type="dxa"/>
              <w:bottom w:w="0" w:type="dxa"/>
              <w:right w:w="70" w:type="dxa"/>
            </w:tcMar>
          </w:tcPr>
          <w:p w14:paraId="5F64E7AF" w14:textId="4536AAC8" w:rsidR="0053341E" w:rsidRPr="000B3D11" w:rsidRDefault="0053341E" w:rsidP="002F6B5F">
            <w:pPr>
              <w:spacing w:before="60" w:after="60"/>
              <w:ind w:right="-2"/>
              <w:rPr>
                <w:rFonts w:cs="Arial"/>
                <w:bCs/>
              </w:rPr>
            </w:pPr>
          </w:p>
        </w:tc>
        <w:tc>
          <w:tcPr>
            <w:tcW w:w="2054" w:type="pct"/>
            <w:shd w:val="clear" w:color="auto" w:fill="FFFFFF" w:themeFill="background1"/>
            <w:tcMar>
              <w:top w:w="0" w:type="dxa"/>
              <w:left w:w="70" w:type="dxa"/>
              <w:bottom w:w="0" w:type="dxa"/>
              <w:right w:w="70" w:type="dxa"/>
            </w:tcMar>
          </w:tcPr>
          <w:p w14:paraId="3D190CCD" w14:textId="143EB872" w:rsidR="0053341E" w:rsidRPr="000B3D11" w:rsidRDefault="0053341E" w:rsidP="002F6B5F">
            <w:pPr>
              <w:spacing w:before="60" w:after="60"/>
              <w:ind w:right="-2"/>
              <w:rPr>
                <w:rFonts w:cs="Arial"/>
                <w:bCs/>
              </w:rPr>
            </w:pPr>
          </w:p>
        </w:tc>
      </w:tr>
      <w:tr w:rsidR="007A50D0" w:rsidRPr="000B3D11" w14:paraId="22D4BC4E" w14:textId="77777777" w:rsidTr="007D2961">
        <w:trPr>
          <w:trHeight w:val="567"/>
        </w:trPr>
        <w:tc>
          <w:tcPr>
            <w:tcW w:w="344" w:type="pct"/>
            <w:shd w:val="clear" w:color="auto" w:fill="FFFFFF" w:themeFill="background1"/>
            <w:tcMar>
              <w:top w:w="0" w:type="dxa"/>
              <w:left w:w="70" w:type="dxa"/>
              <w:bottom w:w="0" w:type="dxa"/>
              <w:right w:w="70" w:type="dxa"/>
            </w:tcMar>
          </w:tcPr>
          <w:p w14:paraId="5CEDE51F" w14:textId="7618718B" w:rsidR="002F6B5F" w:rsidRPr="00B12629" w:rsidRDefault="002F6B5F" w:rsidP="002F6B5F">
            <w:pPr>
              <w:rPr>
                <w:rFonts w:cs="Arial"/>
                <w:bCs/>
              </w:rPr>
            </w:pPr>
          </w:p>
        </w:tc>
        <w:tc>
          <w:tcPr>
            <w:tcW w:w="2602" w:type="pct"/>
            <w:shd w:val="clear" w:color="auto" w:fill="FFFFFF" w:themeFill="background1"/>
            <w:tcMar>
              <w:top w:w="0" w:type="dxa"/>
              <w:left w:w="70" w:type="dxa"/>
              <w:bottom w:w="0" w:type="dxa"/>
              <w:right w:w="70" w:type="dxa"/>
            </w:tcMar>
          </w:tcPr>
          <w:p w14:paraId="2D7BB0C7" w14:textId="5D35DAD1" w:rsidR="002F6B5F" w:rsidRPr="000B3D11" w:rsidRDefault="002F6B5F" w:rsidP="00B12629">
            <w:pPr>
              <w:rPr>
                <w:rFonts w:cs="Arial"/>
                <w:bCs/>
              </w:rPr>
            </w:pPr>
          </w:p>
        </w:tc>
        <w:tc>
          <w:tcPr>
            <w:tcW w:w="2054" w:type="pct"/>
            <w:shd w:val="clear" w:color="auto" w:fill="FFFFFF" w:themeFill="background1"/>
            <w:tcMar>
              <w:top w:w="0" w:type="dxa"/>
              <w:left w:w="70" w:type="dxa"/>
              <w:bottom w:w="0" w:type="dxa"/>
              <w:right w:w="70" w:type="dxa"/>
            </w:tcMar>
          </w:tcPr>
          <w:p w14:paraId="7D3985F3" w14:textId="5CEBCD75" w:rsidR="002F6B5F" w:rsidRPr="000B3D11" w:rsidRDefault="002F6B5F" w:rsidP="002F6B5F">
            <w:pPr>
              <w:spacing w:before="60" w:after="60"/>
              <w:ind w:right="-2"/>
              <w:rPr>
                <w:rFonts w:cs="Arial"/>
                <w:bCs/>
              </w:rPr>
            </w:pPr>
          </w:p>
        </w:tc>
      </w:tr>
      <w:tr w:rsidR="007A50D0" w:rsidRPr="000B3D11" w14:paraId="2BD1BC95" w14:textId="77777777" w:rsidTr="007D2961">
        <w:trPr>
          <w:trHeight w:val="567"/>
        </w:trPr>
        <w:tc>
          <w:tcPr>
            <w:tcW w:w="344" w:type="pct"/>
            <w:shd w:val="clear" w:color="auto" w:fill="FFFFFF" w:themeFill="background1"/>
            <w:tcMar>
              <w:top w:w="0" w:type="dxa"/>
              <w:left w:w="70" w:type="dxa"/>
              <w:bottom w:w="0" w:type="dxa"/>
              <w:right w:w="70" w:type="dxa"/>
            </w:tcMar>
          </w:tcPr>
          <w:p w14:paraId="5648CE15" w14:textId="0D2CA5B4" w:rsidR="002F6B5F" w:rsidRPr="000B3D11" w:rsidRDefault="002F6B5F" w:rsidP="002F6B5F">
            <w:pPr>
              <w:rPr>
                <w:rFonts w:cs="Arial"/>
                <w:b/>
                <w:bCs/>
              </w:rPr>
            </w:pPr>
          </w:p>
        </w:tc>
        <w:tc>
          <w:tcPr>
            <w:tcW w:w="2602" w:type="pct"/>
            <w:shd w:val="clear" w:color="auto" w:fill="FFFFFF" w:themeFill="background1"/>
            <w:tcMar>
              <w:top w:w="0" w:type="dxa"/>
              <w:left w:w="70" w:type="dxa"/>
              <w:bottom w:w="0" w:type="dxa"/>
              <w:right w:w="70" w:type="dxa"/>
            </w:tcMar>
          </w:tcPr>
          <w:p w14:paraId="4216DBFD" w14:textId="0E09130E" w:rsidR="002F6B5F" w:rsidRPr="000B3D11" w:rsidRDefault="002F6B5F" w:rsidP="00AF6C44">
            <w:pPr>
              <w:spacing w:before="60" w:after="60"/>
              <w:ind w:right="-2"/>
              <w:rPr>
                <w:rFonts w:cs="Arial"/>
                <w:bCs/>
              </w:rPr>
            </w:pPr>
          </w:p>
        </w:tc>
        <w:tc>
          <w:tcPr>
            <w:tcW w:w="2054" w:type="pct"/>
            <w:shd w:val="clear" w:color="auto" w:fill="FFFFFF" w:themeFill="background1"/>
            <w:tcMar>
              <w:top w:w="0" w:type="dxa"/>
              <w:left w:w="70" w:type="dxa"/>
              <w:bottom w:w="0" w:type="dxa"/>
              <w:right w:w="70" w:type="dxa"/>
            </w:tcMar>
          </w:tcPr>
          <w:p w14:paraId="02024305" w14:textId="22C8D7BC" w:rsidR="002F6B5F" w:rsidRPr="000B3D11" w:rsidRDefault="002F6B5F" w:rsidP="00294413">
            <w:pPr>
              <w:spacing w:before="60" w:after="60"/>
              <w:ind w:right="-2"/>
              <w:rPr>
                <w:rFonts w:cs="Arial"/>
                <w:bCs/>
              </w:rPr>
            </w:pPr>
          </w:p>
        </w:tc>
      </w:tr>
      <w:tr w:rsidR="00155DB5" w:rsidRPr="000B3D11" w14:paraId="3247DD40" w14:textId="77777777" w:rsidTr="007D2961">
        <w:trPr>
          <w:trHeight w:val="567"/>
        </w:trPr>
        <w:tc>
          <w:tcPr>
            <w:tcW w:w="344" w:type="pct"/>
            <w:shd w:val="clear" w:color="auto" w:fill="FFFFFF" w:themeFill="background1"/>
            <w:tcMar>
              <w:top w:w="0" w:type="dxa"/>
              <w:left w:w="70" w:type="dxa"/>
              <w:bottom w:w="0" w:type="dxa"/>
              <w:right w:w="70" w:type="dxa"/>
            </w:tcMar>
          </w:tcPr>
          <w:p w14:paraId="5BE394A9" w14:textId="61DF47E6" w:rsidR="00155DB5" w:rsidRPr="00B12629" w:rsidRDefault="00155DB5" w:rsidP="002F6B5F">
            <w:pPr>
              <w:rPr>
                <w:rFonts w:cs="Arial"/>
                <w:bCs/>
              </w:rPr>
            </w:pPr>
          </w:p>
        </w:tc>
        <w:tc>
          <w:tcPr>
            <w:tcW w:w="2602" w:type="pct"/>
            <w:shd w:val="clear" w:color="auto" w:fill="FFFFFF" w:themeFill="background1"/>
            <w:tcMar>
              <w:top w:w="0" w:type="dxa"/>
              <w:left w:w="70" w:type="dxa"/>
              <w:bottom w:w="0" w:type="dxa"/>
              <w:right w:w="70" w:type="dxa"/>
            </w:tcMar>
          </w:tcPr>
          <w:p w14:paraId="44CB10C8" w14:textId="460C532A" w:rsidR="00155DB5" w:rsidRDefault="00155DB5" w:rsidP="0006080D">
            <w:pPr>
              <w:spacing w:before="60" w:after="60"/>
              <w:ind w:right="-2"/>
              <w:rPr>
                <w:rFonts w:cs="Arial"/>
                <w:bCs/>
              </w:rPr>
            </w:pPr>
          </w:p>
        </w:tc>
        <w:tc>
          <w:tcPr>
            <w:tcW w:w="2054" w:type="pct"/>
            <w:shd w:val="clear" w:color="auto" w:fill="FFFFFF" w:themeFill="background1"/>
            <w:tcMar>
              <w:top w:w="0" w:type="dxa"/>
              <w:left w:w="70" w:type="dxa"/>
              <w:bottom w:w="0" w:type="dxa"/>
              <w:right w:w="70" w:type="dxa"/>
            </w:tcMar>
          </w:tcPr>
          <w:p w14:paraId="3D4F9D07" w14:textId="04DDA4EA" w:rsidR="00155DB5" w:rsidRDefault="00155DB5" w:rsidP="00294413">
            <w:pPr>
              <w:spacing w:before="60" w:after="60"/>
              <w:ind w:right="-2"/>
              <w:rPr>
                <w:rFonts w:cs="Arial"/>
                <w:bCs/>
              </w:rPr>
            </w:pPr>
          </w:p>
        </w:tc>
      </w:tr>
    </w:tbl>
    <w:p w14:paraId="6B198FA1" w14:textId="05490175" w:rsidR="007B1BA3" w:rsidRPr="000B3D11" w:rsidRDefault="007B1BA3" w:rsidP="00E83E6D">
      <w:pPr>
        <w:pStyle w:val="Nadpis20"/>
        <w:numPr>
          <w:ilvl w:val="0"/>
          <w:numId w:val="7"/>
        </w:numPr>
        <w:spacing w:before="320" w:after="120"/>
        <w:rPr>
          <w:smallCaps/>
          <w:color w:val="1F497D"/>
          <w:sz w:val="28"/>
          <w:szCs w:val="28"/>
        </w:rPr>
      </w:pPr>
      <w:bookmarkStart w:id="1" w:name="_Toc429379310"/>
      <w:bookmarkStart w:id="2" w:name="_Toc491186525"/>
      <w:r w:rsidRPr="000B3D11">
        <w:rPr>
          <w:smallCaps/>
          <w:color w:val="1F497D"/>
          <w:sz w:val="28"/>
          <w:szCs w:val="28"/>
        </w:rPr>
        <w:lastRenderedPageBreak/>
        <w:t>Úvod</w:t>
      </w:r>
      <w:bookmarkEnd w:id="0"/>
      <w:bookmarkEnd w:id="1"/>
      <w:bookmarkEnd w:id="2"/>
    </w:p>
    <w:p w14:paraId="4EA8150A" w14:textId="77777777" w:rsidR="007B1BA3" w:rsidRPr="000B3D11" w:rsidRDefault="007B1BA3" w:rsidP="007B1BA3">
      <w:pPr>
        <w:spacing w:before="60" w:afterLines="60" w:after="144"/>
        <w:rPr>
          <w:rFonts w:cs="Arial"/>
        </w:rPr>
      </w:pPr>
      <w:r w:rsidRPr="000B3D11">
        <w:rPr>
          <w:rFonts w:cs="Arial"/>
        </w:rPr>
        <w:t>Povinnost vypracovat Evaluační plán Operačního programu Výzkum, vývoj a vzdělávání (OP VVV) je dána obecným nařízením (čl. 56). Požadavky na obsah evaluačního plánu jsou dále rozpracovány v rámci doplňujících metodických pokynů jednotlivých ředitelství EK, kterými jsou:</w:t>
      </w:r>
    </w:p>
    <w:p w14:paraId="213BFCB9" w14:textId="77777777" w:rsidR="007B1BA3" w:rsidRPr="000B3D11" w:rsidRDefault="007B1BA3" w:rsidP="00E83E6D">
      <w:pPr>
        <w:pStyle w:val="Odstavecseseznamem"/>
        <w:numPr>
          <w:ilvl w:val="0"/>
          <w:numId w:val="4"/>
        </w:numPr>
        <w:spacing w:after="0"/>
        <w:ind w:left="714" w:hanging="357"/>
        <w:jc w:val="both"/>
        <w:rPr>
          <w:rFonts w:ascii="Arial" w:hAnsi="Arial" w:cs="Arial"/>
          <w:lang w:val="en-GB"/>
        </w:rPr>
      </w:pPr>
      <w:r w:rsidRPr="000B3D11">
        <w:rPr>
          <w:rFonts w:ascii="Arial" w:hAnsi="Arial" w:cs="Arial"/>
          <w:lang w:val="en-GB"/>
        </w:rPr>
        <w:t>Guidance Document on Evaluation Plans, Terms of Reference for Impact Evaluations, Guidance on Quality Management of external Evaluations</w:t>
      </w:r>
      <w:r w:rsidRPr="000B3D11">
        <w:rPr>
          <w:rFonts w:ascii="Arial" w:hAnsi="Arial" w:cs="Arial"/>
          <w:vertAlign w:val="superscript"/>
        </w:rPr>
        <w:footnoteReference w:id="2"/>
      </w:r>
      <w:r w:rsidRPr="000B3D11">
        <w:rPr>
          <w:rFonts w:ascii="Arial" w:hAnsi="Arial" w:cs="Arial"/>
          <w:lang w:val="en-GB"/>
        </w:rPr>
        <w:t xml:space="preserve"> </w:t>
      </w:r>
    </w:p>
    <w:p w14:paraId="155B01C1" w14:textId="77777777" w:rsidR="007B1BA3" w:rsidRPr="000B3D11" w:rsidRDefault="007B1BA3" w:rsidP="00E83E6D">
      <w:pPr>
        <w:pStyle w:val="Odstavecseseznamem"/>
        <w:numPr>
          <w:ilvl w:val="0"/>
          <w:numId w:val="4"/>
        </w:numPr>
        <w:spacing w:after="0"/>
        <w:ind w:left="714" w:hanging="357"/>
        <w:jc w:val="both"/>
        <w:rPr>
          <w:rFonts w:ascii="Arial" w:hAnsi="Arial" w:cs="Arial"/>
          <w:lang w:val="en-GB"/>
        </w:rPr>
      </w:pPr>
      <w:r w:rsidRPr="000B3D11">
        <w:rPr>
          <w:rFonts w:ascii="Arial" w:hAnsi="Arial" w:cs="Arial"/>
          <w:lang w:val="en-GB"/>
        </w:rPr>
        <w:t>Guidance document for Programming Period 2014-2020 Monitoring and Evaluation of European Cohesion Policy, European Regional Development Fund and Cohesion Fund – Concepts and Recommendation</w:t>
      </w:r>
      <w:r w:rsidRPr="000B3D11">
        <w:rPr>
          <w:rFonts w:ascii="Arial" w:hAnsi="Arial" w:cs="Arial"/>
          <w:vertAlign w:val="superscript"/>
          <w:lang w:val="en-GB"/>
        </w:rPr>
        <w:footnoteReference w:id="3"/>
      </w:r>
    </w:p>
    <w:p w14:paraId="5F5EF399" w14:textId="77777777" w:rsidR="007B1BA3" w:rsidRPr="000B3D11" w:rsidRDefault="007B1BA3" w:rsidP="00E83E6D">
      <w:pPr>
        <w:pStyle w:val="Odstavecseseznamem"/>
        <w:numPr>
          <w:ilvl w:val="0"/>
          <w:numId w:val="4"/>
        </w:numPr>
        <w:spacing w:after="0"/>
        <w:ind w:left="714" w:hanging="357"/>
        <w:jc w:val="both"/>
        <w:rPr>
          <w:rFonts w:ascii="Arial" w:hAnsi="Arial" w:cs="Arial"/>
          <w:lang w:val="en-GB"/>
        </w:rPr>
      </w:pPr>
      <w:r w:rsidRPr="000B3D11">
        <w:rPr>
          <w:rFonts w:ascii="Arial" w:hAnsi="Arial" w:cs="Arial"/>
          <w:lang w:val="en-GB"/>
        </w:rPr>
        <w:t>Guidance document for Programming Period 2014-2020 Monitoring and Evaluation of European Cohesion Policy, European Social Fund</w:t>
      </w:r>
      <w:r w:rsidRPr="000B3D11">
        <w:rPr>
          <w:rFonts w:ascii="Arial" w:hAnsi="Arial" w:cs="Arial"/>
          <w:vertAlign w:val="superscript"/>
        </w:rPr>
        <w:footnoteReference w:id="4"/>
      </w:r>
    </w:p>
    <w:p w14:paraId="0E8BB78E" w14:textId="77777777" w:rsidR="007B1BA3" w:rsidRPr="000B3D11" w:rsidRDefault="007B1BA3" w:rsidP="007B1BA3">
      <w:pPr>
        <w:pStyle w:val="Odstavecseseznamem"/>
        <w:spacing w:after="0"/>
        <w:jc w:val="both"/>
        <w:rPr>
          <w:rFonts w:ascii="Arial" w:hAnsi="Arial" w:cs="Arial"/>
          <w:lang w:val="en-GB"/>
        </w:rPr>
      </w:pPr>
    </w:p>
    <w:p w14:paraId="210D8A38" w14:textId="77777777" w:rsidR="007B1BA3" w:rsidRPr="000B3D11" w:rsidRDefault="007B1BA3" w:rsidP="007B1BA3">
      <w:pPr>
        <w:rPr>
          <w:rFonts w:cs="Arial"/>
          <w:b/>
        </w:rPr>
      </w:pPr>
      <w:bookmarkStart w:id="3" w:name="_Toc265152090"/>
      <w:bookmarkStart w:id="4" w:name="_Toc265153874"/>
      <w:bookmarkStart w:id="5" w:name="_Toc277935028"/>
      <w:bookmarkStart w:id="6" w:name="_Toc175486277"/>
      <w:r w:rsidRPr="000B3D11">
        <w:rPr>
          <w:rFonts w:cs="Arial"/>
          <w:b/>
        </w:rPr>
        <w:t>Evaluační plán OP VVV (EP OP VVV) je zpracován v souladu s výše uvedenými evropskými předpisy a doporučeními. Zároveň je EP OP VVV zpracován v souladu s Metodickým pokynem pro evaluace v programovém období 2014–2020, který vydalo MMR-NOK.</w:t>
      </w:r>
      <w:r w:rsidRPr="000B3D11">
        <w:rPr>
          <w:rStyle w:val="Znakapoznpodarou"/>
          <w:rFonts w:cs="Arial"/>
          <w:b/>
        </w:rPr>
        <w:footnoteReference w:id="5"/>
      </w:r>
    </w:p>
    <w:p w14:paraId="1F7C52B3" w14:textId="77777777" w:rsidR="007B1BA3" w:rsidRPr="000B3D11" w:rsidRDefault="007B1BA3" w:rsidP="00E83E6D">
      <w:pPr>
        <w:pStyle w:val="Nadpis20"/>
        <w:numPr>
          <w:ilvl w:val="0"/>
          <w:numId w:val="7"/>
        </w:numPr>
        <w:spacing w:before="320" w:after="120"/>
        <w:rPr>
          <w:smallCaps/>
          <w:color w:val="1F497D"/>
          <w:sz w:val="28"/>
          <w:szCs w:val="28"/>
        </w:rPr>
      </w:pPr>
      <w:bookmarkStart w:id="7" w:name="_Toc429379311"/>
      <w:bookmarkStart w:id="8" w:name="_Toc491186526"/>
      <w:bookmarkStart w:id="9" w:name="_Toc277935031"/>
      <w:bookmarkEnd w:id="3"/>
      <w:bookmarkEnd w:id="4"/>
      <w:bookmarkEnd w:id="5"/>
      <w:r w:rsidRPr="000B3D11">
        <w:rPr>
          <w:smallCaps/>
          <w:color w:val="1F497D"/>
          <w:sz w:val="28"/>
          <w:szCs w:val="28"/>
        </w:rPr>
        <w:t>Obecné principy hodnocení a základní evaluační kritéria</w:t>
      </w:r>
      <w:bookmarkEnd w:id="7"/>
      <w:bookmarkEnd w:id="8"/>
    </w:p>
    <w:p w14:paraId="7F7D5405" w14:textId="50D8378F" w:rsidR="007B1BA3" w:rsidRPr="00992895" w:rsidRDefault="007B1BA3" w:rsidP="007B1BA3">
      <w:pPr>
        <w:autoSpaceDE w:val="0"/>
        <w:autoSpaceDN w:val="0"/>
        <w:adjustRightInd w:val="0"/>
        <w:spacing w:before="60" w:after="60"/>
        <w:rPr>
          <w:rFonts w:cs="Arial"/>
        </w:rPr>
      </w:pPr>
      <w:r w:rsidRPr="00992895">
        <w:rPr>
          <w:rFonts w:cs="Arial"/>
        </w:rPr>
        <w:t>V rámci hodnocení a implementace OP VVV zohledňuje Řídicí orgán (ŘO) OP VVV</w:t>
      </w:r>
      <w:r w:rsidRPr="00992895">
        <w:rPr>
          <w:rFonts w:cs="Arial"/>
          <w:bCs/>
        </w:rPr>
        <w:t xml:space="preserve"> </w:t>
      </w:r>
      <w:r w:rsidRPr="00992895">
        <w:rPr>
          <w:rFonts w:cs="Arial"/>
          <w:b/>
          <w:bCs/>
        </w:rPr>
        <w:t>zásady transparentnosti a principy 3E</w:t>
      </w:r>
      <w:r w:rsidRPr="00992895">
        <w:rPr>
          <w:rFonts w:cs="Arial"/>
        </w:rPr>
        <w:t xml:space="preserve">. S rozšířenou podobou těchto principů ve formě </w:t>
      </w:r>
      <w:r w:rsidRPr="00992895">
        <w:rPr>
          <w:rFonts w:cs="Arial"/>
          <w:b/>
        </w:rPr>
        <w:t>5 základních evaluačních kritérií tzv. „5U“</w:t>
      </w:r>
      <w:r w:rsidRPr="00992895">
        <w:rPr>
          <w:rFonts w:cs="Arial"/>
        </w:rPr>
        <w:t>, pracuje ŘO  při hodnocení jak na jednotlivých úrovních programu, tak i z hlediska aplikovaných integrovaných nástrojů. ŘO kritéria „5U“ maximálně zohledňuje zejména při definování evaluačních otázek vymezujících předmět jednotlivých evaluací.</w:t>
      </w:r>
    </w:p>
    <w:p w14:paraId="060D5076" w14:textId="77777777" w:rsidR="007B1BA3" w:rsidRPr="00992895" w:rsidRDefault="007B1BA3" w:rsidP="007B1BA3">
      <w:pPr>
        <w:autoSpaceDE w:val="0"/>
        <w:autoSpaceDN w:val="0"/>
        <w:adjustRightInd w:val="0"/>
        <w:spacing w:before="60" w:after="60"/>
        <w:rPr>
          <w:rFonts w:cs="Arial"/>
        </w:rPr>
      </w:pPr>
    </w:p>
    <w:p w14:paraId="47D47018" w14:textId="77777777" w:rsidR="007B1BA3" w:rsidRDefault="007B1BA3" w:rsidP="007B1BA3">
      <w:pPr>
        <w:autoSpaceDE w:val="0"/>
        <w:autoSpaceDN w:val="0"/>
        <w:adjustRightInd w:val="0"/>
        <w:spacing w:after="60"/>
        <w:rPr>
          <w:rFonts w:cs="Arial"/>
          <w:b/>
        </w:rPr>
      </w:pPr>
      <w:r w:rsidRPr="00992895">
        <w:rPr>
          <w:rFonts w:cs="Arial"/>
          <w:b/>
        </w:rPr>
        <w:t>Hlavní evaluační kritéria („5U“+ „1R“):</w:t>
      </w:r>
    </w:p>
    <w:p w14:paraId="5DB716A6" w14:textId="77777777" w:rsidR="008003E7" w:rsidRPr="00992895" w:rsidRDefault="008003E7" w:rsidP="007B1BA3">
      <w:pPr>
        <w:autoSpaceDE w:val="0"/>
        <w:autoSpaceDN w:val="0"/>
        <w:adjustRightInd w:val="0"/>
        <w:spacing w:after="60"/>
        <w:rPr>
          <w:rFonts w:cs="Arial"/>
          <w:b/>
        </w:rPr>
      </w:pPr>
    </w:p>
    <w:p w14:paraId="2F74E340" w14:textId="77777777" w:rsidR="007B1BA3" w:rsidRPr="00992895" w:rsidRDefault="007B1BA3" w:rsidP="007B1BA3">
      <w:pPr>
        <w:autoSpaceDE w:val="0"/>
        <w:autoSpaceDN w:val="0"/>
        <w:adjustRightInd w:val="0"/>
        <w:spacing w:after="60"/>
        <w:rPr>
          <w:rFonts w:cs="Arial"/>
        </w:rPr>
      </w:pPr>
      <w:r w:rsidRPr="00992895">
        <w:rPr>
          <w:rFonts w:cs="Arial"/>
        </w:rPr>
        <w:t>Prostřednictvím kritéria</w:t>
      </w:r>
      <w:r w:rsidRPr="00992895">
        <w:rPr>
          <w:rFonts w:cs="Arial"/>
          <w:b/>
        </w:rPr>
        <w:t xml:space="preserve"> Účelnosti </w:t>
      </w:r>
      <w:r w:rsidRPr="00992895">
        <w:rPr>
          <w:rFonts w:cs="Arial"/>
        </w:rPr>
        <w:t>/ Effectiveness se ŘO zaměřuje na vztah mezi intervencemi a jejich výsledky, tzn. hodnotí, zda realizované intervence splnily svůj účel, tedy zda a jakých výsledků se dosáhlo, zda a v jaké míře byly naplněny cíle programu, zda dosažené výsledky přispěly k plánovaným cílům programu s vazbou na cíle národní a evropské politiky vzdělávání, výzkumu, vývoje a inovací. V rámci sledování Účelnosti realizovaných intervencí poměřuje tedy ŘO skutečnost (výstupy a výsledky dosažené prostřednictvím realizovaných intervencí) se stanovenými cíli.</w:t>
      </w:r>
    </w:p>
    <w:p w14:paraId="323ED13D" w14:textId="77777777" w:rsidR="007B1BA3" w:rsidRPr="00992895" w:rsidRDefault="007B1BA3" w:rsidP="007B1BA3">
      <w:pPr>
        <w:autoSpaceDE w:val="0"/>
        <w:autoSpaceDN w:val="0"/>
        <w:adjustRightInd w:val="0"/>
        <w:spacing w:before="60" w:after="60"/>
        <w:rPr>
          <w:rFonts w:cs="Arial"/>
        </w:rPr>
      </w:pPr>
    </w:p>
    <w:p w14:paraId="2EEDD379" w14:textId="6BE94552" w:rsidR="007B1BA3" w:rsidRPr="00992895" w:rsidRDefault="007B1BA3" w:rsidP="007B1BA3">
      <w:pPr>
        <w:autoSpaceDE w:val="0"/>
        <w:autoSpaceDN w:val="0"/>
        <w:adjustRightInd w:val="0"/>
        <w:spacing w:before="60" w:after="60"/>
        <w:rPr>
          <w:rFonts w:cs="Arial"/>
        </w:rPr>
      </w:pPr>
      <w:r w:rsidRPr="00992895">
        <w:rPr>
          <w:rFonts w:cs="Arial"/>
          <w:b/>
        </w:rPr>
        <w:t xml:space="preserve">Účinnost </w:t>
      </w:r>
      <w:r w:rsidRPr="00992895">
        <w:rPr>
          <w:rFonts w:cs="Arial"/>
        </w:rPr>
        <w:t xml:space="preserve">/ </w:t>
      </w:r>
      <w:r w:rsidRPr="00E2020A">
        <w:rPr>
          <w:rFonts w:cs="Arial"/>
        </w:rPr>
        <w:t>Efficiency</w:t>
      </w:r>
      <w:r w:rsidRPr="00992895">
        <w:rPr>
          <w:rFonts w:cs="Arial"/>
        </w:rPr>
        <w:t xml:space="preserve"> rozšiřuje hodnocení o vyjádření poměru, v jakém jsou vstupy převedeny na výstupy a výsledky. Jedná se o posouzení poměru zdrojů (vynaložených prostředků, času a práce) vůči stanoveným cílům programu / intervence. ŘO se snaží vyhodnocovat, zda </w:t>
      </w:r>
      <w:r w:rsidRPr="00992895">
        <w:rPr>
          <w:rFonts w:cs="Arial"/>
        </w:rPr>
        <w:lastRenderedPageBreak/>
        <w:t>intervence přispěly k nejlepšímu dosažení stanovených cílů / výsledků při daném objemu prostředků, nebo zda bylo možné vstupy (finanční prostředky, práce a čas) vynaložit účinněji.</w:t>
      </w:r>
    </w:p>
    <w:p w14:paraId="74D69947" w14:textId="77777777" w:rsidR="007B1BA3" w:rsidRPr="00992895" w:rsidRDefault="007B1BA3" w:rsidP="007B1BA3">
      <w:pPr>
        <w:autoSpaceDE w:val="0"/>
        <w:autoSpaceDN w:val="0"/>
        <w:adjustRightInd w:val="0"/>
        <w:spacing w:before="60" w:after="60"/>
        <w:rPr>
          <w:rFonts w:cs="Arial"/>
        </w:rPr>
      </w:pPr>
    </w:p>
    <w:p w14:paraId="67C32E34" w14:textId="21A3F032" w:rsidR="007B1BA3" w:rsidRPr="00992895" w:rsidRDefault="007B1BA3" w:rsidP="007B1BA3">
      <w:pPr>
        <w:autoSpaceDE w:val="0"/>
        <w:autoSpaceDN w:val="0"/>
        <w:adjustRightInd w:val="0"/>
        <w:spacing w:before="60" w:after="60"/>
        <w:rPr>
          <w:rFonts w:cs="Arial"/>
        </w:rPr>
      </w:pPr>
      <w:r w:rsidRPr="00992895">
        <w:rPr>
          <w:rFonts w:cs="Arial"/>
        </w:rPr>
        <w:t>Při využití kritéria</w:t>
      </w:r>
      <w:r w:rsidRPr="00992895">
        <w:rPr>
          <w:rFonts w:cs="Arial"/>
          <w:b/>
        </w:rPr>
        <w:t xml:space="preserve"> Úspornosti</w:t>
      </w:r>
      <w:r w:rsidRPr="00992895">
        <w:rPr>
          <w:rFonts w:cs="Arial"/>
        </w:rPr>
        <w:t xml:space="preserve"> (Hospodárnost) / </w:t>
      </w:r>
      <w:r w:rsidRPr="00E2020A">
        <w:rPr>
          <w:rFonts w:cs="Arial"/>
        </w:rPr>
        <w:t>Economy</w:t>
      </w:r>
      <w:r w:rsidRPr="00992895">
        <w:rPr>
          <w:rFonts w:cs="Arial"/>
        </w:rPr>
        <w:t xml:space="preserve"> je posuzován objem dosažených výsledků programu či intervence vůči vynaloženým prostředkům. Posuzuje se tedy, zda by daného výsledku bylo možno dosáhnout při nižších vstupech. Kritérium se vztahuje k minimalizaci nákladů na dosažení cíle, resp. výsledku. V rámci posouzení jsou hodnoceny vstupy v návaznosti na výstupy a výsledky, přičemž výstupy jsou fixní (neměnné) a mění se </w:t>
      </w:r>
      <w:r w:rsidR="00B03F7D">
        <w:rPr>
          <w:rFonts w:cs="Arial"/>
        </w:rPr>
        <w:t xml:space="preserve">vstupy </w:t>
      </w:r>
      <w:r w:rsidRPr="00992895">
        <w:rPr>
          <w:rFonts w:cs="Arial"/>
        </w:rPr>
        <w:t>(tj. finanční prostředky) tzn. je zjišťováno, zda daného výstupu a výsledku bylo dosaženo za cenu v místě a čase obvyklou.</w:t>
      </w:r>
    </w:p>
    <w:p w14:paraId="45D07302" w14:textId="77777777" w:rsidR="007B1BA3" w:rsidRPr="00992895" w:rsidRDefault="007B1BA3" w:rsidP="007B1BA3">
      <w:pPr>
        <w:autoSpaceDE w:val="0"/>
        <w:autoSpaceDN w:val="0"/>
        <w:adjustRightInd w:val="0"/>
        <w:spacing w:before="60" w:after="60"/>
        <w:rPr>
          <w:rFonts w:cs="Arial"/>
        </w:rPr>
      </w:pPr>
    </w:p>
    <w:p w14:paraId="68D8DFB4" w14:textId="77777777" w:rsidR="007B1BA3" w:rsidRPr="00992895" w:rsidRDefault="007B1BA3" w:rsidP="007B1BA3">
      <w:pPr>
        <w:autoSpaceDE w:val="0"/>
        <w:autoSpaceDN w:val="0"/>
        <w:adjustRightInd w:val="0"/>
        <w:spacing w:before="60" w:after="60"/>
        <w:rPr>
          <w:rFonts w:cs="Arial"/>
        </w:rPr>
      </w:pPr>
      <w:r w:rsidRPr="00992895">
        <w:rPr>
          <w:rFonts w:cs="Arial"/>
        </w:rPr>
        <w:t>Kritérium</w:t>
      </w:r>
      <w:r w:rsidRPr="00992895">
        <w:rPr>
          <w:rFonts w:cs="Arial"/>
          <w:b/>
        </w:rPr>
        <w:t xml:space="preserve"> Užitečnosti</w:t>
      </w:r>
      <w:r w:rsidRPr="00992895">
        <w:rPr>
          <w:rFonts w:cs="Arial"/>
        </w:rPr>
        <w:t xml:space="preserve"> / Utility hodnotí zejména prospěšnost programu či intervence, porovnává vztahy mezi identifikovanými problémy, které měly být intervencemi řešeny, a výsledky intervencí, tedy, zda byly intervence zaměřeny smysluplně z hlediska potřeb společnosti a cílových skupin v souladu se současnými socioekonomickými potřebami příjemců nebo oblastí. Jsou hodnoceny širší socio-ekonomické účinky.</w:t>
      </w:r>
    </w:p>
    <w:p w14:paraId="630ADD45" w14:textId="77777777" w:rsidR="007B1BA3" w:rsidRPr="00992895" w:rsidRDefault="007B1BA3" w:rsidP="007B1BA3">
      <w:pPr>
        <w:autoSpaceDE w:val="0"/>
        <w:autoSpaceDN w:val="0"/>
        <w:adjustRightInd w:val="0"/>
        <w:spacing w:before="60" w:after="60"/>
        <w:rPr>
          <w:rFonts w:cs="Arial"/>
        </w:rPr>
      </w:pPr>
      <w:r w:rsidRPr="00992895">
        <w:rPr>
          <w:rFonts w:cs="Arial"/>
        </w:rPr>
        <w:t xml:space="preserve"> </w:t>
      </w:r>
    </w:p>
    <w:p w14:paraId="32D79AF3" w14:textId="77777777" w:rsidR="007B1BA3" w:rsidRPr="00992895" w:rsidRDefault="007B1BA3" w:rsidP="007B1BA3">
      <w:pPr>
        <w:autoSpaceDE w:val="0"/>
        <w:autoSpaceDN w:val="0"/>
        <w:adjustRightInd w:val="0"/>
        <w:spacing w:before="60" w:after="60"/>
        <w:rPr>
          <w:rFonts w:cs="Arial"/>
        </w:rPr>
      </w:pPr>
      <w:r w:rsidRPr="00992895">
        <w:rPr>
          <w:rFonts w:cs="Arial"/>
        </w:rPr>
        <w:t>Kritérium</w:t>
      </w:r>
      <w:r w:rsidRPr="00992895">
        <w:rPr>
          <w:rFonts w:cs="Arial"/>
          <w:b/>
        </w:rPr>
        <w:t xml:space="preserve"> Udržitelnosti </w:t>
      </w:r>
      <w:r w:rsidRPr="00992895">
        <w:rPr>
          <w:rFonts w:cs="Arial"/>
        </w:rPr>
        <w:t xml:space="preserve">/ </w:t>
      </w:r>
      <w:r w:rsidRPr="00E2020A">
        <w:rPr>
          <w:rFonts w:cs="Arial"/>
        </w:rPr>
        <w:t>Sustainability</w:t>
      </w:r>
      <w:r w:rsidRPr="00992895">
        <w:rPr>
          <w:rFonts w:cs="Arial"/>
        </w:rPr>
        <w:t xml:space="preserve"> hodnotí, zdali výstupy a zejména výsledky, jichž bylo dosaženo, existují či jsou schopny přetrvávat i po skončení realizace intervencí / programu, přičemž tyto účinky musí splňovat všechna předchozí kritéria (účelnost, účinnost a úspornost). Pro ex-post hodnocení to znamená, zda realizované intervence a dosažené výsledky i po určité době stále naplňují účel, pro který byly realizovány a zda přetrvávají pozitivní účinky, které byly díky realizaci intervencí uskutečněny.</w:t>
      </w:r>
    </w:p>
    <w:p w14:paraId="146031EC" w14:textId="77777777" w:rsidR="007B1BA3" w:rsidRPr="00992895" w:rsidRDefault="007B1BA3" w:rsidP="007B1BA3">
      <w:pPr>
        <w:autoSpaceDE w:val="0"/>
        <w:autoSpaceDN w:val="0"/>
        <w:adjustRightInd w:val="0"/>
        <w:spacing w:before="60" w:after="60"/>
        <w:rPr>
          <w:rFonts w:cs="Arial"/>
        </w:rPr>
      </w:pPr>
    </w:p>
    <w:p w14:paraId="4967F5D0" w14:textId="77777777" w:rsidR="007B1BA3" w:rsidRDefault="007B1BA3" w:rsidP="007B1BA3">
      <w:pPr>
        <w:autoSpaceDE w:val="0"/>
        <w:autoSpaceDN w:val="0"/>
        <w:adjustRightInd w:val="0"/>
        <w:spacing w:before="60" w:after="60"/>
        <w:rPr>
          <w:rFonts w:cs="Arial"/>
        </w:rPr>
      </w:pPr>
      <w:r w:rsidRPr="00992895">
        <w:rPr>
          <w:rFonts w:cs="Arial"/>
        </w:rPr>
        <w:t>S využitím kritéria</w:t>
      </w:r>
      <w:r w:rsidRPr="00992895">
        <w:rPr>
          <w:rFonts w:cs="Arial"/>
          <w:b/>
        </w:rPr>
        <w:t xml:space="preserve"> Relevance / </w:t>
      </w:r>
      <w:r w:rsidRPr="00992895">
        <w:rPr>
          <w:rFonts w:cs="Arial"/>
        </w:rPr>
        <w:t>Relevance</w:t>
      </w:r>
      <w:r w:rsidRPr="00992895">
        <w:rPr>
          <w:rFonts w:cs="Arial"/>
          <w:b/>
        </w:rPr>
        <w:t xml:space="preserve"> </w:t>
      </w:r>
      <w:r w:rsidRPr="00992895">
        <w:rPr>
          <w:rFonts w:cs="Arial"/>
        </w:rPr>
        <w:t>ŘO průběžně posuzuje, zda jsou stanovené cíle (stále) potřebné a platné, zda definované intervence programu (stále) odpovídají potřebám znalostní ekonomiky v sociálně soudržné společnosti, zda nenastaly skutečnosti, které by je ovlivnily.</w:t>
      </w:r>
    </w:p>
    <w:p w14:paraId="701152C8" w14:textId="1B46740A" w:rsidR="002B2116" w:rsidRDefault="002B2116" w:rsidP="007B1BA3">
      <w:pPr>
        <w:autoSpaceDE w:val="0"/>
        <w:autoSpaceDN w:val="0"/>
        <w:adjustRightInd w:val="0"/>
        <w:spacing w:before="60" w:after="60"/>
        <w:rPr>
          <w:rFonts w:cs="Arial"/>
        </w:rPr>
      </w:pPr>
    </w:p>
    <w:p w14:paraId="4621D71E" w14:textId="508FE062" w:rsidR="002B2116" w:rsidRPr="00992895" w:rsidRDefault="002B2116" w:rsidP="007B1BA3">
      <w:pPr>
        <w:autoSpaceDE w:val="0"/>
        <w:autoSpaceDN w:val="0"/>
        <w:adjustRightInd w:val="0"/>
        <w:spacing w:before="60" w:after="60"/>
        <w:rPr>
          <w:rFonts w:cs="Arial"/>
        </w:rPr>
      </w:pPr>
      <w:r>
        <w:rPr>
          <w:rFonts w:cs="Arial"/>
        </w:rPr>
        <w:t>Podrobný popis řízení kvality, včetně kritérií kvality, je uveden v kapitole 7.2. Evaluačního plánu OP VVV.</w:t>
      </w:r>
    </w:p>
    <w:p w14:paraId="344E068D" w14:textId="77777777" w:rsidR="007B1BA3" w:rsidRPr="000B3D11" w:rsidRDefault="007B1BA3" w:rsidP="00E83E6D">
      <w:pPr>
        <w:pStyle w:val="Nadpis20"/>
        <w:numPr>
          <w:ilvl w:val="0"/>
          <w:numId w:val="7"/>
        </w:numPr>
        <w:spacing w:before="320" w:after="120"/>
        <w:rPr>
          <w:smallCaps/>
          <w:color w:val="1F497D"/>
          <w:sz w:val="28"/>
          <w:szCs w:val="28"/>
        </w:rPr>
      </w:pPr>
      <w:bookmarkStart w:id="10" w:name="_Toc429379312"/>
      <w:bookmarkStart w:id="11" w:name="_Toc491186527"/>
      <w:r w:rsidRPr="000B3D11">
        <w:rPr>
          <w:smallCaps/>
          <w:color w:val="1F497D"/>
          <w:sz w:val="28"/>
          <w:szCs w:val="28"/>
        </w:rPr>
        <w:t>Metodologie evaluací OP VVV</w:t>
      </w:r>
      <w:bookmarkEnd w:id="10"/>
      <w:bookmarkEnd w:id="11"/>
      <w:r w:rsidRPr="000B3D11">
        <w:rPr>
          <w:smallCaps/>
          <w:color w:val="1F497D"/>
          <w:sz w:val="28"/>
          <w:szCs w:val="28"/>
        </w:rPr>
        <w:t xml:space="preserve"> </w:t>
      </w:r>
    </w:p>
    <w:p w14:paraId="305E2ED5" w14:textId="77777777" w:rsidR="007B1BA3" w:rsidRPr="000B3D11" w:rsidRDefault="007B1BA3" w:rsidP="00E21283">
      <w:pPr>
        <w:pStyle w:val="N2Report"/>
      </w:pPr>
      <w:bookmarkStart w:id="12" w:name="_Toc429379313"/>
      <w:bookmarkStart w:id="13" w:name="_Toc491186528"/>
      <w:r w:rsidRPr="000B3D11">
        <w:t>Typy evaluací</w:t>
      </w:r>
      <w:bookmarkEnd w:id="12"/>
      <w:bookmarkEnd w:id="13"/>
      <w:r w:rsidRPr="000B3D11">
        <w:t xml:space="preserve"> </w:t>
      </w:r>
    </w:p>
    <w:p w14:paraId="28377287" w14:textId="77777777" w:rsidR="007B1BA3" w:rsidRPr="000B3D11" w:rsidRDefault="007B1BA3" w:rsidP="007B1BA3">
      <w:pPr>
        <w:pStyle w:val="NorReport"/>
        <w:spacing w:line="276" w:lineRule="auto"/>
      </w:pPr>
      <w:r w:rsidRPr="000B3D11">
        <w:t xml:space="preserve">Při výběru typu evaluace je nutné brát v úvahu zejména cíle a zaměření evaluace, charakter a fáze programového cyklu a charakter intervence, resp. zaměření programu. </w:t>
      </w:r>
    </w:p>
    <w:p w14:paraId="72317404" w14:textId="77777777" w:rsidR="007B1BA3" w:rsidRPr="000B3D11" w:rsidRDefault="007B1BA3" w:rsidP="007B1BA3">
      <w:pPr>
        <w:pStyle w:val="NorReport"/>
        <w:spacing w:line="276" w:lineRule="auto"/>
      </w:pPr>
      <w:r w:rsidRPr="000B3D11">
        <w:t>Níže jsou uvedeny a stručně vysvětleny typy evaluací, které budou v různých fázích implementace OP VVV využívány, anebo pro které bude nutné ze strany ŘO OP VVV zajistit součinnost.</w:t>
      </w:r>
    </w:p>
    <w:p w14:paraId="7CAD8A4B" w14:textId="77777777" w:rsidR="001E33FD" w:rsidRDefault="001E33FD">
      <w:pPr>
        <w:jc w:val="left"/>
        <w:rPr>
          <w:rFonts w:eastAsia="Times New Roman" w:cs="Arial"/>
          <w:lang w:eastAsia="cs-CZ"/>
        </w:rPr>
      </w:pPr>
      <w:r>
        <w:br w:type="page"/>
      </w:r>
    </w:p>
    <w:p w14:paraId="6E3CA886" w14:textId="3DDA59A3" w:rsidR="007B1BA3" w:rsidRPr="000B3D11" w:rsidRDefault="007B1BA3" w:rsidP="007B1BA3">
      <w:pPr>
        <w:pStyle w:val="NorReport"/>
        <w:spacing w:line="276" w:lineRule="auto"/>
      </w:pPr>
      <w:r w:rsidRPr="000B3D11">
        <w:lastRenderedPageBreak/>
        <w:t>Z hlediska povahy budou/jsou realizovány evaluace</w:t>
      </w:r>
    </w:p>
    <w:p w14:paraId="281A0C40" w14:textId="41F871F3" w:rsidR="007B1BA3" w:rsidRPr="00B22B4E" w:rsidRDefault="007B1BA3" w:rsidP="003948CA">
      <w:pPr>
        <w:pStyle w:val="NorReport"/>
        <w:numPr>
          <w:ilvl w:val="0"/>
          <w:numId w:val="11"/>
        </w:numPr>
        <w:spacing w:line="276" w:lineRule="auto"/>
        <w:rPr>
          <w:b/>
          <w:i/>
        </w:rPr>
      </w:pPr>
      <w:r w:rsidRPr="00B22B4E">
        <w:rPr>
          <w:b/>
          <w:i/>
        </w:rPr>
        <w:t xml:space="preserve">Strategické - </w:t>
      </w:r>
      <w:r w:rsidRPr="00B22B4E">
        <w:rPr>
          <w:i/>
        </w:rPr>
        <w:t xml:space="preserve">evaluace prováděné za účelem prozkoumání vývoje programu nebo skupiny programů ve vztahu k prioritám nebo strategiím; </w:t>
      </w:r>
    </w:p>
    <w:p w14:paraId="0A54B890" w14:textId="04CAC6C6" w:rsidR="007B1BA3" w:rsidRPr="000B3D11" w:rsidRDefault="007B1BA3" w:rsidP="00B22B4E">
      <w:pPr>
        <w:pStyle w:val="NorReport"/>
        <w:numPr>
          <w:ilvl w:val="0"/>
          <w:numId w:val="11"/>
        </w:numPr>
        <w:spacing w:line="276" w:lineRule="auto"/>
        <w:rPr>
          <w:i/>
        </w:rPr>
      </w:pPr>
      <w:r w:rsidRPr="000B3D11">
        <w:rPr>
          <w:b/>
          <w:i/>
        </w:rPr>
        <w:t xml:space="preserve">Operativní/procesní </w:t>
      </w:r>
      <w:r w:rsidRPr="000B3D11">
        <w:t>- evaluace zaměřené podle aktuálních potřeb, zejména půjde o evaluace provozní povahy, které budou realizovány za účelem podpory implementace programu;</w:t>
      </w:r>
    </w:p>
    <w:p w14:paraId="6F392076" w14:textId="77777777" w:rsidR="007B1BA3" w:rsidRPr="000B3D11" w:rsidRDefault="007B1BA3" w:rsidP="00B22B4E">
      <w:pPr>
        <w:pStyle w:val="NorReport"/>
        <w:numPr>
          <w:ilvl w:val="0"/>
          <w:numId w:val="11"/>
        </w:numPr>
        <w:spacing w:line="276" w:lineRule="auto"/>
      </w:pPr>
      <w:r w:rsidRPr="000B3D11">
        <w:rPr>
          <w:b/>
          <w:i/>
        </w:rPr>
        <w:t>Tematické -</w:t>
      </w:r>
      <w:r w:rsidRPr="000B3D11">
        <w:rPr>
          <w:i/>
        </w:rPr>
        <w:t xml:space="preserve"> </w:t>
      </w:r>
      <w:r w:rsidRPr="000B3D11">
        <w:t>evaluace zaměřené na jedno nebo více témat, která jsou společná pro několik rozdílných programů nebo intervencí jako např. evaluace rovných příležitostí;</w:t>
      </w:r>
    </w:p>
    <w:p w14:paraId="7D9F38E3" w14:textId="6E97FD97" w:rsidR="007B1BA3" w:rsidRPr="000B3D11" w:rsidRDefault="007B1BA3" w:rsidP="00B22B4E">
      <w:pPr>
        <w:pStyle w:val="NorReport"/>
        <w:numPr>
          <w:ilvl w:val="0"/>
          <w:numId w:val="11"/>
        </w:numPr>
        <w:spacing w:line="276" w:lineRule="auto"/>
        <w:rPr>
          <w:i/>
        </w:rPr>
      </w:pPr>
      <w:r w:rsidRPr="000B3D11">
        <w:rPr>
          <w:b/>
          <w:i/>
        </w:rPr>
        <w:t>Dopadové/výsledkové</w:t>
      </w:r>
      <w:r w:rsidRPr="000B3D11">
        <w:rPr>
          <w:i/>
        </w:rPr>
        <w:t xml:space="preserve"> - </w:t>
      </w:r>
      <w:r w:rsidRPr="000B3D11">
        <w:t>evaluace založené na posouzení</w:t>
      </w:r>
      <w:r w:rsidR="00B03F7D">
        <w:t xml:space="preserve"> toho</w:t>
      </w:r>
      <w:r w:rsidRPr="000B3D11">
        <w:t>, zda bylo skutečně dosaženo plánovaných dopadů/ výsledků resp. efektů;</w:t>
      </w:r>
      <w:r w:rsidRPr="000B3D11">
        <w:rPr>
          <w:i/>
        </w:rPr>
        <w:t xml:space="preserve"> </w:t>
      </w:r>
    </w:p>
    <w:p w14:paraId="6C505C50" w14:textId="77777777" w:rsidR="007B1BA3" w:rsidRPr="000B3D11" w:rsidRDefault="007B1BA3" w:rsidP="00B22B4E">
      <w:pPr>
        <w:pStyle w:val="NorReport"/>
        <w:numPr>
          <w:ilvl w:val="0"/>
          <w:numId w:val="11"/>
        </w:numPr>
        <w:spacing w:line="276" w:lineRule="auto"/>
        <w:rPr>
          <w:i/>
        </w:rPr>
      </w:pPr>
      <w:r w:rsidRPr="000B3D11">
        <w:rPr>
          <w:b/>
          <w:i/>
        </w:rPr>
        <w:t>Autoevaluace (sebeevaluace) jednotlivých projektů</w:t>
      </w:r>
      <w:r w:rsidRPr="000B3D11">
        <w:rPr>
          <w:i/>
        </w:rPr>
        <w:t xml:space="preserve"> - </w:t>
      </w:r>
      <w:r w:rsidRPr="000B3D11">
        <w:t>evaluace zadané na základě požadavku ŘO vůči příjemcům. ŘO předpokládá vytvoření nástrojů pro příjemce pro účely provádění autoevaluace projektů (např. dotazníky pro cílovou skupinu na počátku a na konci realizace projektů, nástroje pro hodnocení profesního rozvoje cílové skupiny apod.).</w:t>
      </w:r>
    </w:p>
    <w:p w14:paraId="61F264B1" w14:textId="77777777" w:rsidR="007B1BA3" w:rsidRPr="000B3D11" w:rsidRDefault="007B1BA3" w:rsidP="007B1BA3">
      <w:pPr>
        <w:pStyle w:val="NorReport"/>
        <w:spacing w:line="276" w:lineRule="auto"/>
        <w:ind w:left="720"/>
      </w:pPr>
    </w:p>
    <w:p w14:paraId="2B0DCF6A" w14:textId="25E90EEE" w:rsidR="007B1BA3" w:rsidRPr="000B3D11" w:rsidRDefault="007B1BA3" w:rsidP="007B1BA3">
      <w:pPr>
        <w:pStyle w:val="NorReport"/>
        <w:spacing w:line="276" w:lineRule="auto"/>
      </w:pPr>
      <w:r w:rsidRPr="000B3D11">
        <w:t>Z hlediska účelu budou/jsou realizovány evaluace:</w:t>
      </w:r>
    </w:p>
    <w:p w14:paraId="28902158" w14:textId="77777777" w:rsidR="007B1BA3" w:rsidRPr="000B3D11" w:rsidRDefault="007B1BA3" w:rsidP="00B22B4E">
      <w:pPr>
        <w:pStyle w:val="NorReport"/>
        <w:numPr>
          <w:ilvl w:val="0"/>
          <w:numId w:val="16"/>
        </w:numPr>
        <w:spacing w:line="276" w:lineRule="auto"/>
      </w:pPr>
      <w:r w:rsidRPr="000B3D11">
        <w:rPr>
          <w:b/>
          <w:i/>
        </w:rPr>
        <w:t>Formativní</w:t>
      </w:r>
      <w:r w:rsidRPr="000B3D11">
        <w:rPr>
          <w:b/>
        </w:rPr>
        <w:t xml:space="preserve"> </w:t>
      </w:r>
      <w:r w:rsidRPr="000B3D11">
        <w:t>- realizované pro zlepšení výkonu/činnosti/postupu a nejčastěji prováděné během fáze implementace projektů/programů/politik</w:t>
      </w:r>
    </w:p>
    <w:p w14:paraId="3C5BEA1C" w14:textId="77777777" w:rsidR="007B1BA3" w:rsidRPr="000B3D11" w:rsidRDefault="007B1BA3" w:rsidP="00B22B4E">
      <w:pPr>
        <w:pStyle w:val="NorReport"/>
        <w:numPr>
          <w:ilvl w:val="0"/>
          <w:numId w:val="17"/>
        </w:numPr>
        <w:spacing w:line="276" w:lineRule="auto"/>
      </w:pPr>
      <w:r w:rsidRPr="000B3D11">
        <w:rPr>
          <w:b/>
          <w:i/>
        </w:rPr>
        <w:t>Sumativní</w:t>
      </w:r>
      <w:r w:rsidRPr="000B3D11">
        <w:rPr>
          <w:i/>
        </w:rPr>
        <w:t xml:space="preserve"> –</w:t>
      </w:r>
      <w:r w:rsidRPr="000B3D11">
        <w:t xml:space="preserve"> prováděné na konci realizované intervence (či ex-post) s cílem určit rozsah výsledků/efektů, které byly prostřednictvím intervence realizovány</w:t>
      </w:r>
    </w:p>
    <w:p w14:paraId="2D311668" w14:textId="77777777" w:rsidR="007B1BA3" w:rsidRPr="000B3D11" w:rsidRDefault="007B1BA3" w:rsidP="007B1BA3">
      <w:pPr>
        <w:pStyle w:val="NorReport"/>
        <w:spacing w:line="276" w:lineRule="auto"/>
        <w:ind w:left="720"/>
      </w:pPr>
    </w:p>
    <w:p w14:paraId="4F354C47" w14:textId="1FB49316" w:rsidR="007B1BA3" w:rsidRPr="000B3D11" w:rsidRDefault="007B1BA3" w:rsidP="007B1BA3">
      <w:pPr>
        <w:pStyle w:val="NorReport"/>
        <w:spacing w:line="276" w:lineRule="auto"/>
      </w:pPr>
      <w:r w:rsidRPr="000B3D11">
        <w:t>Z hlediska fáze programu (programového cyklu) budou/jsou realizovány evaluace:</w:t>
      </w:r>
    </w:p>
    <w:p w14:paraId="1BAF0631" w14:textId="32B81B0E" w:rsidR="00B22B4E" w:rsidRDefault="00B22B4E" w:rsidP="00B22B4E">
      <w:pPr>
        <w:pStyle w:val="NorReport"/>
        <w:numPr>
          <w:ilvl w:val="0"/>
          <w:numId w:val="48"/>
        </w:numPr>
        <w:spacing w:line="276" w:lineRule="auto"/>
        <w:rPr>
          <w:b/>
          <w:i/>
        </w:rPr>
      </w:pPr>
      <w:r>
        <w:rPr>
          <w:b/>
          <w:i/>
        </w:rPr>
        <w:t>b</w:t>
      </w:r>
      <w:r w:rsidR="007B1BA3" w:rsidRPr="00B22B4E">
        <w:rPr>
          <w:b/>
          <w:i/>
        </w:rPr>
        <w:t>ěhem přípravy/ před realizací programu</w:t>
      </w:r>
      <w:r>
        <w:rPr>
          <w:b/>
          <w:i/>
        </w:rPr>
        <w:t xml:space="preserve"> </w:t>
      </w:r>
    </w:p>
    <w:p w14:paraId="2CF0F05F" w14:textId="248D3562" w:rsidR="007B1BA3" w:rsidRPr="00B22B4E" w:rsidRDefault="007B1BA3" w:rsidP="00B22B4E">
      <w:pPr>
        <w:pStyle w:val="NorReport"/>
        <w:numPr>
          <w:ilvl w:val="0"/>
          <w:numId w:val="18"/>
        </w:numPr>
        <w:spacing w:line="276" w:lineRule="auto"/>
        <w:rPr>
          <w:b/>
          <w:i/>
        </w:rPr>
      </w:pPr>
      <w:r w:rsidRPr="00B22B4E">
        <w:rPr>
          <w:b/>
          <w:i/>
        </w:rPr>
        <w:t>Evaluace ex-ante</w:t>
      </w:r>
      <w:r w:rsidRPr="000B3D11">
        <w:t xml:space="preserve"> (předběžné hodnocení) </w:t>
      </w:r>
    </w:p>
    <w:p w14:paraId="32422D7A" w14:textId="77777777" w:rsidR="007B1BA3" w:rsidRPr="000B3D11" w:rsidRDefault="007B1BA3" w:rsidP="007B1BA3">
      <w:pPr>
        <w:pStyle w:val="NorReport"/>
        <w:spacing w:line="276" w:lineRule="auto"/>
        <w:ind w:left="720"/>
      </w:pPr>
      <w:r w:rsidRPr="000B3D11">
        <w:t xml:space="preserve">Předběžné hodnocení probíhá na začátku programového cyklu v rámci příprav strategie programu. Dle požadavku EK jsou výsledky předběžného hodnocení předloženy EK spolu s návrhem programu. Tato forma evaluace pomáhá zvýšit kvalitu a zajistit maximální věcnost a logiku strategie. </w:t>
      </w:r>
    </w:p>
    <w:p w14:paraId="2FD7674E" w14:textId="77777777" w:rsidR="007B1BA3" w:rsidRPr="000B3D11" w:rsidRDefault="007B1BA3" w:rsidP="007B1BA3">
      <w:pPr>
        <w:pStyle w:val="NorReport"/>
        <w:spacing w:line="276" w:lineRule="auto"/>
        <w:ind w:left="720"/>
        <w:rPr>
          <w:color w:val="000000"/>
        </w:rPr>
      </w:pPr>
      <w:r w:rsidRPr="000B3D11">
        <w:t>Výsledky předběžného hodnocení musí být při tvorbě programu reflektovány. V rámci předběžného hodnocení je nezbytné definovat předpoklady a hypotézy, za kterých stanovená intervence může být úspěšně</w:t>
      </w:r>
      <w:r w:rsidRPr="000B3D11">
        <w:rPr>
          <w:color w:val="000000"/>
        </w:rPr>
        <w:t xml:space="preserve"> realizována a plnit stanovený účel. </w:t>
      </w:r>
    </w:p>
    <w:p w14:paraId="75A2E7D6" w14:textId="0B5F8EC4" w:rsidR="007B1BA3" w:rsidRPr="00B22B4E" w:rsidRDefault="00B22B4E" w:rsidP="00B22B4E">
      <w:pPr>
        <w:pStyle w:val="NorReport"/>
        <w:numPr>
          <w:ilvl w:val="0"/>
          <w:numId w:val="48"/>
        </w:numPr>
        <w:spacing w:line="276" w:lineRule="auto"/>
        <w:rPr>
          <w:b/>
          <w:i/>
        </w:rPr>
      </w:pPr>
      <w:r>
        <w:rPr>
          <w:b/>
          <w:i/>
        </w:rPr>
        <w:t>b</w:t>
      </w:r>
      <w:r w:rsidR="007B1BA3" w:rsidRPr="00B22B4E">
        <w:rPr>
          <w:b/>
          <w:i/>
        </w:rPr>
        <w:t>ěhem realizace programu (průběžné evaluace)</w:t>
      </w:r>
    </w:p>
    <w:p w14:paraId="05A4E80B" w14:textId="77777777" w:rsidR="007B1BA3" w:rsidRPr="000B3D11" w:rsidRDefault="007B1BA3" w:rsidP="007B1BA3">
      <w:pPr>
        <w:pStyle w:val="NorReport"/>
        <w:spacing w:line="276" w:lineRule="auto"/>
        <w:ind w:left="720"/>
      </w:pPr>
      <w:r w:rsidRPr="000B3D11">
        <w:t xml:space="preserve">Hodnocení během programového období je prováděno na základě evaluačního plánu (s výjimkou ad-hoc evaluací). Nejméně jednou za programové období je nutné posoudit, jak podpora z ESIF přispívá k dosahování cílů jednotlivých priorit. </w:t>
      </w:r>
    </w:p>
    <w:p w14:paraId="2266A5AC" w14:textId="77777777" w:rsidR="007B1BA3" w:rsidRPr="000B3D11" w:rsidRDefault="007B1BA3" w:rsidP="007B1BA3">
      <w:pPr>
        <w:pStyle w:val="NorReport"/>
        <w:spacing w:line="276" w:lineRule="auto"/>
        <w:ind w:left="720"/>
      </w:pPr>
      <w:r w:rsidRPr="000B3D11">
        <w:t>Průběžná evaluace může mít několik podob, přičemž obecné nařízení nestanovuje, která z níže uvedených podob musí být realizována:</w:t>
      </w:r>
    </w:p>
    <w:p w14:paraId="56EE6963" w14:textId="77777777" w:rsidR="007B1BA3" w:rsidRPr="000B3D11" w:rsidRDefault="007B1BA3" w:rsidP="00B22B4E">
      <w:pPr>
        <w:pStyle w:val="NorReport"/>
        <w:numPr>
          <w:ilvl w:val="0"/>
          <w:numId w:val="19"/>
        </w:numPr>
        <w:spacing w:line="276" w:lineRule="auto"/>
        <w:rPr>
          <w:b/>
          <w:i/>
        </w:rPr>
      </w:pPr>
      <w:r w:rsidRPr="000B3D11">
        <w:rPr>
          <w:b/>
          <w:i/>
        </w:rPr>
        <w:t xml:space="preserve">Evaluace ad-hoc </w:t>
      </w:r>
    </w:p>
    <w:p w14:paraId="134DD3C2" w14:textId="77777777" w:rsidR="007B1BA3" w:rsidRPr="000B3D11" w:rsidRDefault="007B1BA3" w:rsidP="007B1BA3">
      <w:pPr>
        <w:pStyle w:val="NorReport"/>
        <w:spacing w:line="276" w:lineRule="auto"/>
        <w:ind w:left="720"/>
      </w:pPr>
      <w:r w:rsidRPr="000B3D11">
        <w:t>Evaluace ad-hoc se provádí v průběhu programového období v souvislosti s monitorováním aktuálního stavu implementace programu, zejména pokud toto monitorování odhalí významný odklon od původně stanovených cílů. Důvodem pro provedení ad-hoc evaluace může rovněž být návrh na revizi programu.</w:t>
      </w:r>
    </w:p>
    <w:p w14:paraId="2BC17652" w14:textId="77777777" w:rsidR="007B1BA3" w:rsidRPr="000B3D11" w:rsidRDefault="007B1BA3" w:rsidP="00B22B4E">
      <w:pPr>
        <w:pStyle w:val="NorReport"/>
        <w:numPr>
          <w:ilvl w:val="0"/>
          <w:numId w:val="25"/>
        </w:numPr>
        <w:spacing w:line="276" w:lineRule="auto"/>
        <w:rPr>
          <w:b/>
          <w:i/>
        </w:rPr>
      </w:pPr>
      <w:r w:rsidRPr="000B3D11">
        <w:rPr>
          <w:b/>
          <w:i/>
        </w:rPr>
        <w:lastRenderedPageBreak/>
        <w:t xml:space="preserve">Evaluace ongoing </w:t>
      </w:r>
    </w:p>
    <w:p w14:paraId="37E4EE26" w14:textId="77777777" w:rsidR="007B1BA3" w:rsidRPr="000B3D11" w:rsidRDefault="007B1BA3" w:rsidP="007B1BA3">
      <w:pPr>
        <w:pStyle w:val="NorReport"/>
        <w:spacing w:line="276" w:lineRule="auto"/>
        <w:ind w:left="720"/>
        <w:rPr>
          <w:b/>
        </w:rPr>
      </w:pPr>
      <w:r w:rsidRPr="000B3D11">
        <w:t>Evaluace ongoing se provádí plánovaně v průběhu programového období pro zlepšení systému realizace programu, tj. není vyvolaná zjištěnými odchylkami nebo problémy. Zpravidla je prováděna jako periodické hodnocení určitého tématu, části programu apod</w:t>
      </w:r>
      <w:r w:rsidRPr="000B3D11">
        <w:rPr>
          <w:b/>
        </w:rPr>
        <w:t>.</w:t>
      </w:r>
    </w:p>
    <w:p w14:paraId="6490F0C8" w14:textId="77777777" w:rsidR="007B1BA3" w:rsidRPr="000B3D11" w:rsidRDefault="007B1BA3" w:rsidP="00B22B4E">
      <w:pPr>
        <w:pStyle w:val="NorReport"/>
        <w:numPr>
          <w:ilvl w:val="0"/>
          <w:numId w:val="21"/>
        </w:numPr>
        <w:spacing w:line="276" w:lineRule="auto"/>
        <w:rPr>
          <w:b/>
        </w:rPr>
      </w:pPr>
      <w:r w:rsidRPr="000B3D11">
        <w:rPr>
          <w:b/>
          <w:i/>
        </w:rPr>
        <w:t xml:space="preserve">Evaluace mid-term </w:t>
      </w:r>
      <w:r w:rsidRPr="000B3D11">
        <w:t>(střednědobé hodnocení v polovině období)</w:t>
      </w:r>
    </w:p>
    <w:p w14:paraId="277225B7" w14:textId="77777777" w:rsidR="007B1BA3" w:rsidRPr="000B3D11" w:rsidRDefault="007B1BA3" w:rsidP="007B1BA3">
      <w:pPr>
        <w:pStyle w:val="NorReport"/>
        <w:spacing w:line="276" w:lineRule="auto"/>
        <w:ind w:left="720"/>
      </w:pPr>
      <w:r w:rsidRPr="000B3D11">
        <w:t xml:space="preserve">Evaluace mid-term zkoumá pokrok dosažený na cestě k naplňování cílů stanovených na úrovni Dohody o partnerství a programů, a to v polovině programového období. Posuzuje také využití finančních prostředků, průběh monitorování a systém implementace. Střednědobé hodnocení se opírá především o data a informace získané z monitorovacího systému, ale také z předběžného hodnocení (ex-ante) a kontextuálních / socioekonomických údajů. </w:t>
      </w:r>
    </w:p>
    <w:p w14:paraId="5614D8CF" w14:textId="7FC934FE" w:rsidR="007B1BA3" w:rsidRPr="000B3D11" w:rsidRDefault="007B1BA3" w:rsidP="007B1BA3">
      <w:pPr>
        <w:pStyle w:val="NorReport"/>
        <w:spacing w:line="276" w:lineRule="auto"/>
        <w:ind w:left="720"/>
      </w:pPr>
    </w:p>
    <w:p w14:paraId="78CE5E9A" w14:textId="77777777" w:rsidR="007B1BA3" w:rsidRPr="000B3D11" w:rsidRDefault="007B1BA3" w:rsidP="00B22B4E">
      <w:pPr>
        <w:pStyle w:val="NorReport"/>
        <w:numPr>
          <w:ilvl w:val="0"/>
          <w:numId w:val="48"/>
        </w:numPr>
        <w:spacing w:line="276" w:lineRule="auto"/>
        <w:rPr>
          <w:b/>
          <w:color w:val="000000"/>
        </w:rPr>
      </w:pPr>
      <w:r w:rsidRPr="00B22B4E">
        <w:rPr>
          <w:b/>
          <w:i/>
        </w:rPr>
        <w:t>po ukončení realizace programu</w:t>
      </w:r>
    </w:p>
    <w:p w14:paraId="20103F3F" w14:textId="77777777" w:rsidR="007B1BA3" w:rsidRPr="000B3D11" w:rsidRDefault="007B1BA3" w:rsidP="00B22B4E">
      <w:pPr>
        <w:pStyle w:val="NorReport"/>
        <w:numPr>
          <w:ilvl w:val="0"/>
          <w:numId w:val="22"/>
        </w:numPr>
        <w:spacing w:line="276" w:lineRule="auto"/>
        <w:rPr>
          <w:b/>
        </w:rPr>
      </w:pPr>
      <w:r w:rsidRPr="000B3D11">
        <w:rPr>
          <w:b/>
          <w:i/>
        </w:rPr>
        <w:t>Evaluace ex-post</w:t>
      </w:r>
      <w:r w:rsidRPr="000B3D11">
        <w:rPr>
          <w:b/>
        </w:rPr>
        <w:t xml:space="preserve"> </w:t>
      </w:r>
      <w:r w:rsidRPr="000B3D11">
        <w:t xml:space="preserve">(následné, dodatečné, závěrečné hodnocení) </w:t>
      </w:r>
    </w:p>
    <w:p w14:paraId="2A570CC2" w14:textId="77777777" w:rsidR="007B1BA3" w:rsidRPr="000B3D11" w:rsidRDefault="007B1BA3" w:rsidP="007B1BA3">
      <w:pPr>
        <w:pStyle w:val="NorReport"/>
        <w:spacing w:line="276" w:lineRule="auto"/>
        <w:ind w:left="720"/>
      </w:pPr>
      <w:r w:rsidRPr="000B3D11">
        <w:t xml:space="preserve">Evaluaci ex-post provádí v úzké spolupráci EK a členské státy. V rámci tohoto následného hodnocení jsou posuzovány efekty ESIF fondů a jejich příspěvek ke strategii Unie pro inteligentní a udržitelný růst podporující začlenění v souladu se zvláštními požadavky stanovenými ve specifických pravidlech týkajících se fondů. </w:t>
      </w:r>
    </w:p>
    <w:p w14:paraId="68914325" w14:textId="77777777" w:rsidR="007B1BA3" w:rsidRPr="000B3D11" w:rsidRDefault="007B1BA3" w:rsidP="007B1BA3">
      <w:pPr>
        <w:pStyle w:val="NorReport"/>
        <w:spacing w:line="276" w:lineRule="auto"/>
        <w:ind w:left="720"/>
      </w:pPr>
      <w:r w:rsidRPr="000B3D11">
        <w:t xml:space="preserve">Jejím cílem je analyzovat použití zdrojů a podat zprávu o účelnosti a účinnosti intervencí a rozsahu naplnění očekávaných efektů. Zaměřuje se na faktory úspěchu a selhání a na udržitelnost výsledků. Snaží se vyvodit závěry, které bude možné generalizovat a aplikovat na další programy nebo regiony. </w:t>
      </w:r>
    </w:p>
    <w:p w14:paraId="27C9C606" w14:textId="77777777" w:rsidR="007B1BA3" w:rsidRPr="000B3D11" w:rsidRDefault="007B1BA3" w:rsidP="007B1BA3">
      <w:pPr>
        <w:pStyle w:val="NorReport"/>
        <w:spacing w:line="276" w:lineRule="auto"/>
        <w:ind w:left="720"/>
      </w:pPr>
    </w:p>
    <w:p w14:paraId="02BE9705" w14:textId="6502ECE8" w:rsidR="007B1BA3" w:rsidRPr="000B3D11" w:rsidRDefault="007B1BA3" w:rsidP="007B1BA3">
      <w:pPr>
        <w:pStyle w:val="NorReport"/>
        <w:spacing w:line="276" w:lineRule="auto"/>
      </w:pPr>
      <w:r w:rsidRPr="000B3D11">
        <w:t>Z hlediska zpracovatele budou/jsou realizovány evaluace:</w:t>
      </w:r>
    </w:p>
    <w:p w14:paraId="64B44F30" w14:textId="77777777" w:rsidR="007B1BA3" w:rsidRPr="000B3D11" w:rsidRDefault="007B1BA3" w:rsidP="00B22B4E">
      <w:pPr>
        <w:pStyle w:val="NorReport"/>
        <w:numPr>
          <w:ilvl w:val="0"/>
          <w:numId w:val="23"/>
        </w:numPr>
        <w:spacing w:line="276" w:lineRule="auto"/>
      </w:pPr>
      <w:r w:rsidRPr="000B3D11">
        <w:rPr>
          <w:b/>
          <w:i/>
        </w:rPr>
        <w:t>Externí</w:t>
      </w:r>
      <w:r w:rsidRPr="000B3D11">
        <w:t xml:space="preserve"> – evaluace prováděna evaluátory, kteří jsou zabezpečeni z externích zdrojů a stojí tedy mimo strukturu dané organizace (Řídicího orgánu). Externí evaluátoři jsou zpravidla zajištěni prostřednictvím veřejné zakázky. Výhodou tohoto typu je nezávislý expertní pohled a využití kapacit, kterými nedisponuje organizace interně, nevýhodou pak časová náročnost (spojená s přípravou a realizací veřejné zakázky), či případná neznalost konkrétního kontextu implementace programu;</w:t>
      </w:r>
    </w:p>
    <w:p w14:paraId="744EE35E" w14:textId="23939F58" w:rsidR="007B1BA3" w:rsidRPr="000B3D11" w:rsidRDefault="007B1BA3" w:rsidP="00B22B4E">
      <w:pPr>
        <w:pStyle w:val="NorReport"/>
        <w:numPr>
          <w:ilvl w:val="0"/>
          <w:numId w:val="24"/>
        </w:numPr>
        <w:spacing w:line="276" w:lineRule="auto"/>
      </w:pPr>
      <w:r w:rsidRPr="000B3D11">
        <w:rPr>
          <w:b/>
          <w:i/>
        </w:rPr>
        <w:t>Interní</w:t>
      </w:r>
      <w:r w:rsidRPr="000B3D11">
        <w:t xml:space="preserve"> - evaluace prováděna pracovníky v rámci dané organizační struktury. Nařízení však stanovuje, že se musí jednat o odborníky funkčně nezávislé na implementační složce programu</w:t>
      </w:r>
      <w:r w:rsidR="00007DDF">
        <w:t xml:space="preserve"> </w:t>
      </w:r>
      <w:r w:rsidRPr="000B3D11">
        <w:t>(např. v podobě nezávislé evaluační jednotky),</w:t>
      </w:r>
      <w:r w:rsidR="00B22B4E">
        <w:t xml:space="preserve"> </w:t>
      </w:r>
      <w:r w:rsidRPr="000B3D11">
        <w:t>přesto i nadále zůstává nevýhodou částečná „závislost“ evaluátora. Výhodou je bližší znalost prostředí a zkrácení procesu o přípravu a realizaci veřejné zakázky.</w:t>
      </w:r>
    </w:p>
    <w:p w14:paraId="11757274" w14:textId="14E09445" w:rsidR="007B1BA3" w:rsidRPr="000B3D11" w:rsidRDefault="007B1BA3" w:rsidP="00B22B4E">
      <w:pPr>
        <w:pStyle w:val="NorReport"/>
        <w:numPr>
          <w:ilvl w:val="0"/>
          <w:numId w:val="24"/>
        </w:numPr>
        <w:spacing w:line="276" w:lineRule="auto"/>
      </w:pPr>
      <w:r w:rsidRPr="00B22B4E">
        <w:rPr>
          <w:b/>
          <w:i/>
        </w:rPr>
        <w:t xml:space="preserve">Smíšené </w:t>
      </w:r>
      <w:r w:rsidRPr="000B3D11">
        <w:t>– evaluace, která bude prováděna jak interními pracovníky</w:t>
      </w:r>
      <w:r w:rsidR="00B34995">
        <w:t xml:space="preserve"> </w:t>
      </w:r>
      <w:r w:rsidRPr="000B3D11">
        <w:t>ŘO OP VVV, tak externími evaluátory</w:t>
      </w:r>
    </w:p>
    <w:p w14:paraId="4A602077" w14:textId="77777777" w:rsidR="001E33FD" w:rsidRDefault="001E33FD">
      <w:pPr>
        <w:jc w:val="left"/>
        <w:rPr>
          <w:rFonts w:eastAsia="Times New Roman" w:cs="Arial"/>
          <w:b/>
          <w:bCs/>
          <w:smallCaps/>
          <w:color w:val="1F497D"/>
          <w:sz w:val="26"/>
          <w:szCs w:val="26"/>
          <w:lang w:eastAsia="cs-CZ"/>
        </w:rPr>
      </w:pPr>
      <w:bookmarkStart w:id="14" w:name="_Toc429379314"/>
      <w:r>
        <w:br w:type="page"/>
      </w:r>
    </w:p>
    <w:p w14:paraId="61B495CB" w14:textId="31EC1EA3" w:rsidR="007B1BA3" w:rsidRPr="000B3D11" w:rsidRDefault="007B1BA3" w:rsidP="00E21283">
      <w:pPr>
        <w:pStyle w:val="N2Report"/>
      </w:pPr>
      <w:bookmarkStart w:id="15" w:name="_Toc491186529"/>
      <w:r w:rsidRPr="000B3D11">
        <w:lastRenderedPageBreak/>
        <w:t>Metody, techniky a nástroje hodnocení</w:t>
      </w:r>
      <w:bookmarkEnd w:id="14"/>
      <w:bookmarkEnd w:id="15"/>
    </w:p>
    <w:p w14:paraId="67E37BCA" w14:textId="77777777" w:rsidR="007B1BA3" w:rsidRPr="00992895" w:rsidRDefault="007B1BA3" w:rsidP="007B1BA3">
      <w:pPr>
        <w:autoSpaceDE w:val="0"/>
        <w:autoSpaceDN w:val="0"/>
        <w:adjustRightInd w:val="0"/>
        <w:spacing w:before="60" w:after="60"/>
        <w:rPr>
          <w:rFonts w:cs="Arial"/>
        </w:rPr>
      </w:pPr>
      <w:r w:rsidRPr="00992895">
        <w:rPr>
          <w:rFonts w:cs="Arial"/>
        </w:rPr>
        <w:t>Správně zvolená metoda evaluace společně s dostupností a kvalitou dat jsou základem úspěšnosti evaluace. V rámci EP OP VVV (Indikativní přehled evaluačních aktivit – kap. 6.4 EP OP VVV</w:t>
      </w:r>
      <w:r w:rsidRPr="006F043B">
        <w:rPr>
          <w:rFonts w:cs="Arial"/>
        </w:rPr>
        <w:t>)</w:t>
      </w:r>
      <w:r w:rsidRPr="00F937E9">
        <w:rPr>
          <w:rFonts w:cs="Arial"/>
        </w:rPr>
        <w:t xml:space="preserve"> jsou u jednotlivých evaluací</w:t>
      </w:r>
      <w:r w:rsidRPr="00E2020A">
        <w:rPr>
          <w:rFonts w:cs="Arial"/>
        </w:rPr>
        <w:t xml:space="preserve"> </w:t>
      </w:r>
      <w:r w:rsidRPr="00992895">
        <w:rPr>
          <w:rFonts w:cs="Arial"/>
        </w:rPr>
        <w:t>definovány metody, jejichž použití se u jednotlivých evaluací předpokládá, a související datové požadavky pro jejich realizaci.</w:t>
      </w:r>
    </w:p>
    <w:p w14:paraId="1D10D591" w14:textId="57C99BC6" w:rsidR="007B1BA3" w:rsidRPr="00752E03" w:rsidRDefault="007B1BA3" w:rsidP="007B1BA3">
      <w:pPr>
        <w:autoSpaceDE w:val="0"/>
        <w:autoSpaceDN w:val="0"/>
        <w:adjustRightInd w:val="0"/>
        <w:spacing w:before="60" w:after="60"/>
        <w:rPr>
          <w:rFonts w:cs="Arial"/>
        </w:rPr>
      </w:pPr>
      <w:r w:rsidRPr="00992895">
        <w:rPr>
          <w:rFonts w:cs="Arial"/>
        </w:rPr>
        <w:t>Navržené metody u jednotlivých evaluací nejsou definitivní. V průběhu implementace OP </w:t>
      </w:r>
      <w:r w:rsidRPr="00752E03">
        <w:rPr>
          <w:rFonts w:cs="Arial"/>
        </w:rPr>
        <w:t xml:space="preserve">VVV budou identifikované metody pro jednotlivé evaluace konkretizovány, a to v souvislosti s formulovaným problémem a specifickými evaluačními otázkami, které mají být zodpovězeny v rámci příslušného hodnocení. </w:t>
      </w:r>
    </w:p>
    <w:p w14:paraId="29DDE5B5" w14:textId="77777777" w:rsidR="007B1BA3" w:rsidRPr="00752E03" w:rsidRDefault="007B1BA3" w:rsidP="007B1BA3">
      <w:pPr>
        <w:autoSpaceDE w:val="0"/>
        <w:autoSpaceDN w:val="0"/>
        <w:adjustRightInd w:val="0"/>
        <w:spacing w:before="60" w:after="60"/>
        <w:rPr>
          <w:rFonts w:cs="Arial"/>
        </w:rPr>
      </w:pPr>
    </w:p>
    <w:p w14:paraId="40C215EA" w14:textId="77777777" w:rsidR="007B1BA3" w:rsidRPr="00752E03" w:rsidRDefault="007B1BA3" w:rsidP="007B1BA3">
      <w:pPr>
        <w:autoSpaceDE w:val="0"/>
        <w:autoSpaceDN w:val="0"/>
        <w:adjustRightInd w:val="0"/>
        <w:spacing w:before="60" w:after="60"/>
        <w:rPr>
          <w:rFonts w:cs="Arial"/>
        </w:rPr>
      </w:pPr>
      <w:r w:rsidRPr="00752E03">
        <w:rPr>
          <w:rFonts w:cs="Arial"/>
        </w:rPr>
        <w:t>Vzhledem k faktu, že veškeré evaluační metody a přístupy mají své silné a slabé stránky a nejsou aplikovatelné na všechny případy, je a bude (dle reálných možností) na konkrétní evaluace v rámci EP OP VVV nahlíženo z různých úhlů pohledu a na základě různých metod. Tento způsob realizace evaluací OP VVV odpovídá principu triangulace</w:t>
      </w:r>
      <w:r w:rsidRPr="00752E03">
        <w:rPr>
          <w:rStyle w:val="Znakapoznpodarou"/>
          <w:rFonts w:cs="Arial"/>
        </w:rPr>
        <w:footnoteReference w:id="6"/>
      </w:r>
      <w:r w:rsidRPr="00752E03">
        <w:rPr>
          <w:rFonts w:cs="Arial"/>
        </w:rPr>
        <w:t>, kterou uplatňuje EK.</w:t>
      </w:r>
    </w:p>
    <w:p w14:paraId="70CF7E95" w14:textId="77777777" w:rsidR="00F779A6" w:rsidRDefault="007B1BA3" w:rsidP="007B1BA3">
      <w:pPr>
        <w:pStyle w:val="Normlnweb"/>
        <w:spacing w:before="60" w:beforeAutospacing="0" w:after="60" w:afterAutospacing="0" w:line="276" w:lineRule="auto"/>
        <w:jc w:val="both"/>
        <w:rPr>
          <w:rFonts w:ascii="Arial" w:hAnsi="Arial" w:cs="Arial"/>
          <w:b/>
          <w:sz w:val="22"/>
          <w:szCs w:val="22"/>
        </w:rPr>
      </w:pPr>
      <w:r w:rsidRPr="00752E03">
        <w:rPr>
          <w:rFonts w:ascii="Arial" w:hAnsi="Arial" w:cs="Arial"/>
          <w:b/>
          <w:sz w:val="22"/>
          <w:szCs w:val="22"/>
        </w:rPr>
        <w:t>Škála kvantitativních a kvalitativních metod a technik, které jsou využívány v rámci evaluací, je široká a její popis není cílem ani účelem EP OP VVV.</w:t>
      </w:r>
      <w:r w:rsidRPr="00752E03">
        <w:rPr>
          <w:rStyle w:val="Znakapoznpodarou"/>
          <w:rFonts w:ascii="Arial" w:hAnsi="Arial" w:cs="Arial"/>
          <w:b/>
          <w:sz w:val="22"/>
          <w:szCs w:val="22"/>
        </w:rPr>
        <w:footnoteReference w:id="7"/>
      </w:r>
    </w:p>
    <w:p w14:paraId="72142DCE" w14:textId="77777777" w:rsidR="00AB058D" w:rsidRDefault="00AB058D">
      <w:pPr>
        <w:jc w:val="left"/>
        <w:rPr>
          <w:rFonts w:eastAsia="Times New Roman" w:cs="Arial"/>
          <w:lang w:eastAsia="cs-CZ"/>
        </w:rPr>
      </w:pPr>
      <w:r>
        <w:rPr>
          <w:rFonts w:cs="Arial"/>
        </w:rPr>
        <w:br w:type="page"/>
      </w:r>
    </w:p>
    <w:p w14:paraId="6DF8F965" w14:textId="1D064BC2" w:rsidR="004D345E" w:rsidRPr="00524867" w:rsidRDefault="0091324B" w:rsidP="007B1BA3">
      <w:pPr>
        <w:pStyle w:val="Normlnweb"/>
        <w:spacing w:before="60" w:beforeAutospacing="0" w:after="60" w:afterAutospacing="0" w:line="276" w:lineRule="auto"/>
        <w:jc w:val="both"/>
        <w:rPr>
          <w:rFonts w:ascii="Arial" w:hAnsi="Arial" w:cs="Arial"/>
          <w:sz w:val="22"/>
          <w:szCs w:val="22"/>
        </w:rPr>
      </w:pPr>
      <w:r>
        <w:rPr>
          <w:rFonts w:ascii="Arial" w:hAnsi="Arial" w:cs="Arial"/>
          <w:sz w:val="22"/>
          <w:szCs w:val="22"/>
        </w:rPr>
        <w:lastRenderedPageBreak/>
        <w:t xml:space="preserve"> Přehled plánovaných </w:t>
      </w:r>
      <w:r w:rsidR="00D95935">
        <w:rPr>
          <w:rFonts w:ascii="Arial" w:hAnsi="Arial" w:cs="Arial"/>
          <w:sz w:val="22"/>
          <w:szCs w:val="22"/>
        </w:rPr>
        <w:t xml:space="preserve">a využívaných </w:t>
      </w:r>
      <w:r w:rsidR="00B40289" w:rsidRPr="00524867">
        <w:rPr>
          <w:rFonts w:ascii="Arial" w:hAnsi="Arial" w:cs="Arial"/>
          <w:sz w:val="22"/>
          <w:szCs w:val="22"/>
        </w:rPr>
        <w:t>metod a přístup</w:t>
      </w:r>
      <w:r>
        <w:rPr>
          <w:rFonts w:ascii="Arial" w:hAnsi="Arial" w:cs="Arial"/>
          <w:sz w:val="22"/>
          <w:szCs w:val="22"/>
        </w:rPr>
        <w:t>ů u evaluací OP VVV</w:t>
      </w:r>
      <w:r w:rsidR="00B40289" w:rsidRPr="00524867">
        <w:rPr>
          <w:rFonts w:ascii="Arial" w:hAnsi="Arial" w:cs="Arial"/>
          <w:sz w:val="22"/>
          <w:szCs w:val="22"/>
        </w:rPr>
        <w:t>:</w:t>
      </w:r>
    </w:p>
    <w:tbl>
      <w:tblPr>
        <w:tblStyle w:val="Mkatabulky"/>
        <w:tblW w:w="0" w:type="auto"/>
        <w:tblLook w:val="04A0" w:firstRow="1" w:lastRow="0" w:firstColumn="1" w:lastColumn="0" w:noHBand="0" w:noVBand="1"/>
      </w:tblPr>
      <w:tblGrid>
        <w:gridCol w:w="3041"/>
        <w:gridCol w:w="6021"/>
      </w:tblGrid>
      <w:tr w:rsidR="00FF1C52" w:rsidRPr="00524867" w14:paraId="4116AA03" w14:textId="77777777" w:rsidTr="00524867">
        <w:tc>
          <w:tcPr>
            <w:tcW w:w="3085" w:type="dxa"/>
          </w:tcPr>
          <w:p w14:paraId="7B63C849" w14:textId="4971645A" w:rsidR="00B40289" w:rsidRPr="00524867" w:rsidRDefault="00F779A6" w:rsidP="00524867">
            <w:pPr>
              <w:pStyle w:val="Normlnweb"/>
              <w:spacing w:before="60" w:beforeAutospacing="0" w:after="60" w:afterAutospacing="0" w:line="276" w:lineRule="auto"/>
              <w:rPr>
                <w:rFonts w:ascii="Arial" w:hAnsi="Arial" w:cs="Arial"/>
                <w:sz w:val="22"/>
                <w:szCs w:val="22"/>
              </w:rPr>
            </w:pPr>
            <w:r w:rsidRPr="00524867">
              <w:rPr>
                <w:rFonts w:ascii="Arial" w:hAnsi="Arial" w:cs="Arial"/>
                <w:sz w:val="22"/>
                <w:szCs w:val="22"/>
              </w:rPr>
              <w:t>d</w:t>
            </w:r>
            <w:r w:rsidR="00B40289" w:rsidRPr="00524867">
              <w:rPr>
                <w:rFonts w:ascii="Arial" w:hAnsi="Arial" w:cs="Arial"/>
                <w:sz w:val="22"/>
                <w:szCs w:val="22"/>
              </w:rPr>
              <w:t>esk-research s navazující analýzou a syntézou dat</w:t>
            </w:r>
          </w:p>
        </w:tc>
        <w:tc>
          <w:tcPr>
            <w:tcW w:w="6127" w:type="dxa"/>
          </w:tcPr>
          <w:p w14:paraId="4DC35AD1" w14:textId="20D38C8C" w:rsidR="00F779A6" w:rsidRPr="00524867" w:rsidRDefault="00B40289" w:rsidP="00F779A6">
            <w:pPr>
              <w:pStyle w:val="Normlnweb"/>
              <w:spacing w:before="60" w:beforeAutospacing="0" w:after="60" w:afterAutospacing="0" w:line="276" w:lineRule="auto"/>
              <w:jc w:val="both"/>
              <w:rPr>
                <w:rFonts w:ascii="Arial" w:hAnsi="Arial" w:cs="Arial"/>
                <w:sz w:val="22"/>
                <w:szCs w:val="22"/>
              </w:rPr>
            </w:pPr>
            <w:r w:rsidRPr="00524867">
              <w:rPr>
                <w:rFonts w:ascii="Arial" w:hAnsi="Arial" w:cs="Arial"/>
                <w:sz w:val="22"/>
                <w:szCs w:val="22"/>
              </w:rPr>
              <w:t>Kvalitativní</w:t>
            </w:r>
            <w:r w:rsidR="00FF1C52">
              <w:rPr>
                <w:rFonts w:ascii="Arial" w:hAnsi="Arial" w:cs="Arial"/>
                <w:sz w:val="22"/>
                <w:szCs w:val="22"/>
              </w:rPr>
              <w:t>/kvantitativní</w:t>
            </w:r>
            <w:r w:rsidRPr="00524867">
              <w:rPr>
                <w:rFonts w:ascii="Arial" w:hAnsi="Arial" w:cs="Arial"/>
                <w:sz w:val="22"/>
                <w:szCs w:val="22"/>
              </w:rPr>
              <w:t xml:space="preserve"> přístup spočívající v rešerši existujících</w:t>
            </w:r>
            <w:r w:rsidR="00524867">
              <w:rPr>
                <w:rFonts w:ascii="Arial" w:hAnsi="Arial" w:cs="Arial"/>
                <w:sz w:val="22"/>
                <w:szCs w:val="22"/>
              </w:rPr>
              <w:t xml:space="preserve"> dat a</w:t>
            </w:r>
            <w:r w:rsidRPr="00524867">
              <w:rPr>
                <w:rFonts w:ascii="Arial" w:hAnsi="Arial" w:cs="Arial"/>
                <w:sz w:val="22"/>
                <w:szCs w:val="22"/>
              </w:rPr>
              <w:t xml:space="preserve"> informací</w:t>
            </w:r>
            <w:r w:rsidR="00524867">
              <w:rPr>
                <w:rFonts w:ascii="Arial" w:hAnsi="Arial" w:cs="Arial"/>
                <w:sz w:val="22"/>
                <w:szCs w:val="22"/>
              </w:rPr>
              <w:t>,</w:t>
            </w:r>
            <w:r w:rsidRPr="00524867">
              <w:rPr>
                <w:rFonts w:ascii="Arial" w:hAnsi="Arial" w:cs="Arial"/>
                <w:sz w:val="22"/>
                <w:szCs w:val="22"/>
              </w:rPr>
              <w:t xml:space="preserve"> obvykle využívaný k prohloubení orientace v problematice,</w:t>
            </w:r>
            <w:r w:rsidR="00603EE0" w:rsidRPr="00524867">
              <w:rPr>
                <w:rFonts w:ascii="Arial" w:hAnsi="Arial" w:cs="Arial"/>
                <w:sz w:val="22"/>
                <w:szCs w:val="22"/>
              </w:rPr>
              <w:t xml:space="preserve"> k</w:t>
            </w:r>
            <w:r w:rsidRPr="00524867">
              <w:rPr>
                <w:rFonts w:ascii="Arial" w:hAnsi="Arial" w:cs="Arial"/>
                <w:sz w:val="22"/>
                <w:szCs w:val="22"/>
              </w:rPr>
              <w:t> usazení hodnocené intervence do kontextu, k prvnímu návrhu</w:t>
            </w:r>
            <w:r w:rsidR="00F779A6" w:rsidRPr="00524867">
              <w:rPr>
                <w:rFonts w:ascii="Arial" w:hAnsi="Arial" w:cs="Arial"/>
                <w:sz w:val="22"/>
                <w:szCs w:val="22"/>
              </w:rPr>
              <w:t xml:space="preserve"> možných kauzálních vazeb, etc. </w:t>
            </w:r>
          </w:p>
          <w:p w14:paraId="3E078218" w14:textId="73F27BBA" w:rsidR="00B40289" w:rsidRPr="00524867" w:rsidRDefault="00F779A6" w:rsidP="00F779A6">
            <w:pPr>
              <w:pStyle w:val="Normlnweb"/>
              <w:spacing w:before="60" w:beforeAutospacing="0" w:after="60" w:afterAutospacing="0" w:line="276" w:lineRule="auto"/>
              <w:jc w:val="both"/>
              <w:rPr>
                <w:rFonts w:ascii="Arial" w:hAnsi="Arial" w:cs="Arial"/>
                <w:sz w:val="22"/>
                <w:szCs w:val="22"/>
              </w:rPr>
            </w:pPr>
            <w:r w:rsidRPr="00524867">
              <w:rPr>
                <w:rFonts w:ascii="Arial" w:hAnsi="Arial" w:cs="Arial"/>
                <w:sz w:val="22"/>
                <w:szCs w:val="22"/>
              </w:rPr>
              <w:t>Využívá existující dokumentaci,</w:t>
            </w:r>
            <w:r w:rsidR="00A96A34">
              <w:rPr>
                <w:rFonts w:ascii="Arial" w:hAnsi="Arial" w:cs="Arial"/>
                <w:sz w:val="22"/>
                <w:szCs w:val="22"/>
              </w:rPr>
              <w:t xml:space="preserve"> data z monitorovacích systémů, veřejné</w:t>
            </w:r>
            <w:r w:rsidRPr="00524867">
              <w:rPr>
                <w:rFonts w:ascii="Arial" w:hAnsi="Arial" w:cs="Arial"/>
                <w:sz w:val="22"/>
                <w:szCs w:val="22"/>
              </w:rPr>
              <w:t xml:space="preserve"> statistické údaje, odborné publikace, dříve zpracované analýzy a interní záznamy.</w:t>
            </w:r>
          </w:p>
        </w:tc>
      </w:tr>
      <w:tr w:rsidR="00FF1C52" w:rsidRPr="00524867" w14:paraId="5028AB80" w14:textId="77777777" w:rsidTr="00524867">
        <w:tc>
          <w:tcPr>
            <w:tcW w:w="3085" w:type="dxa"/>
          </w:tcPr>
          <w:p w14:paraId="2DB63F68" w14:textId="77777777" w:rsidR="00D1456F" w:rsidRPr="00524867" w:rsidRDefault="00D1456F" w:rsidP="007B1BA3">
            <w:pPr>
              <w:pStyle w:val="Normlnweb"/>
              <w:spacing w:before="60" w:beforeAutospacing="0" w:after="60" w:afterAutospacing="0" w:line="276" w:lineRule="auto"/>
              <w:jc w:val="both"/>
              <w:rPr>
                <w:rFonts w:ascii="Arial" w:hAnsi="Arial" w:cs="Arial"/>
                <w:sz w:val="22"/>
                <w:szCs w:val="22"/>
              </w:rPr>
            </w:pPr>
            <w:r w:rsidRPr="00524867">
              <w:rPr>
                <w:rFonts w:ascii="Arial" w:hAnsi="Arial" w:cs="Arial"/>
                <w:sz w:val="22"/>
                <w:szCs w:val="22"/>
              </w:rPr>
              <w:t>dotazníková šetření a</w:t>
            </w:r>
          </w:p>
          <w:p w14:paraId="1D850005" w14:textId="561D4A9F" w:rsidR="00B40289" w:rsidRPr="00524867" w:rsidRDefault="00D1456F" w:rsidP="007B1BA3">
            <w:pPr>
              <w:pStyle w:val="Normlnweb"/>
              <w:spacing w:before="60" w:beforeAutospacing="0" w:after="60" w:afterAutospacing="0" w:line="276" w:lineRule="auto"/>
              <w:jc w:val="both"/>
              <w:rPr>
                <w:rFonts w:ascii="Arial" w:hAnsi="Arial" w:cs="Arial"/>
                <w:sz w:val="22"/>
                <w:szCs w:val="22"/>
              </w:rPr>
            </w:pPr>
            <w:r w:rsidRPr="00524867">
              <w:rPr>
                <w:rFonts w:ascii="Arial" w:hAnsi="Arial" w:cs="Arial"/>
                <w:sz w:val="22"/>
                <w:szCs w:val="22"/>
              </w:rPr>
              <w:t>evaluační rozhovory</w:t>
            </w:r>
          </w:p>
        </w:tc>
        <w:tc>
          <w:tcPr>
            <w:tcW w:w="6127" w:type="dxa"/>
          </w:tcPr>
          <w:p w14:paraId="125E8BDF" w14:textId="390331AD" w:rsidR="00B40289" w:rsidRPr="00524867" w:rsidRDefault="00D1456F" w:rsidP="007B1BA3">
            <w:pPr>
              <w:pStyle w:val="Normlnweb"/>
              <w:spacing w:before="60" w:beforeAutospacing="0" w:after="60" w:afterAutospacing="0" w:line="276" w:lineRule="auto"/>
              <w:jc w:val="both"/>
              <w:rPr>
                <w:rFonts w:ascii="Arial" w:hAnsi="Arial" w:cs="Arial"/>
                <w:sz w:val="22"/>
                <w:szCs w:val="22"/>
              </w:rPr>
            </w:pPr>
            <w:r w:rsidRPr="00524867">
              <w:rPr>
                <w:rFonts w:ascii="Arial" w:hAnsi="Arial" w:cs="Arial"/>
                <w:sz w:val="22"/>
                <w:szCs w:val="22"/>
              </w:rPr>
              <w:t xml:space="preserve">Strukturovaný nebo polostrukturovaný sběr primárních dat od vzorku respondentů navazující na dříve definované evaluační otázky. </w:t>
            </w:r>
          </w:p>
        </w:tc>
      </w:tr>
      <w:tr w:rsidR="00FF1C52" w:rsidRPr="00524867" w14:paraId="4036284A" w14:textId="77777777" w:rsidTr="00524867">
        <w:tc>
          <w:tcPr>
            <w:tcW w:w="3085" w:type="dxa"/>
          </w:tcPr>
          <w:p w14:paraId="7FC95716" w14:textId="325916CA" w:rsidR="00EC3D43" w:rsidRPr="00524867" w:rsidRDefault="00EC3D43" w:rsidP="007B1BA3">
            <w:pPr>
              <w:pStyle w:val="Normlnweb"/>
              <w:spacing w:before="60" w:beforeAutospacing="0" w:after="60" w:afterAutospacing="0" w:line="276" w:lineRule="auto"/>
              <w:jc w:val="both"/>
              <w:rPr>
                <w:rFonts w:ascii="Arial" w:hAnsi="Arial" w:cs="Arial"/>
                <w:sz w:val="22"/>
                <w:szCs w:val="22"/>
              </w:rPr>
            </w:pPr>
            <w:r>
              <w:rPr>
                <w:rFonts w:ascii="Arial" w:hAnsi="Arial" w:cs="Arial"/>
                <w:sz w:val="22"/>
                <w:szCs w:val="22"/>
              </w:rPr>
              <w:t>řízené a reálné experimenty</w:t>
            </w:r>
          </w:p>
        </w:tc>
        <w:tc>
          <w:tcPr>
            <w:tcW w:w="6127" w:type="dxa"/>
          </w:tcPr>
          <w:p w14:paraId="6A1EF1FB" w14:textId="0F59B9E3" w:rsidR="00EC3D43" w:rsidRPr="00524867" w:rsidRDefault="00EC3D43" w:rsidP="007B1BA3">
            <w:pPr>
              <w:pStyle w:val="Normlnweb"/>
              <w:spacing w:before="60" w:beforeAutospacing="0" w:after="60" w:afterAutospacing="0" w:line="276" w:lineRule="auto"/>
              <w:jc w:val="both"/>
              <w:rPr>
                <w:rFonts w:ascii="Arial" w:hAnsi="Arial" w:cs="Arial"/>
                <w:sz w:val="22"/>
                <w:szCs w:val="22"/>
              </w:rPr>
            </w:pPr>
            <w:r>
              <w:rPr>
                <w:rFonts w:ascii="Arial" w:hAnsi="Arial" w:cs="Arial"/>
                <w:sz w:val="22"/>
                <w:szCs w:val="22"/>
              </w:rPr>
              <w:t>Jedná se o kontrafaktuální přístupy, které umožňují porovnat účelnost a účinnost různých intervencí.</w:t>
            </w:r>
          </w:p>
        </w:tc>
      </w:tr>
      <w:tr w:rsidR="00FF1C52" w:rsidRPr="00524867" w14:paraId="34C78CF6" w14:textId="77777777" w:rsidTr="00524867">
        <w:tc>
          <w:tcPr>
            <w:tcW w:w="3085" w:type="dxa"/>
          </w:tcPr>
          <w:p w14:paraId="43481DE6" w14:textId="76BA672B" w:rsidR="00B40289" w:rsidRPr="00524867" w:rsidRDefault="00D1456F" w:rsidP="007B1BA3">
            <w:pPr>
              <w:pStyle w:val="Normlnweb"/>
              <w:spacing w:before="60" w:beforeAutospacing="0" w:after="60" w:afterAutospacing="0" w:line="276" w:lineRule="auto"/>
              <w:jc w:val="both"/>
              <w:rPr>
                <w:rFonts w:ascii="Arial" w:hAnsi="Arial" w:cs="Arial"/>
                <w:sz w:val="22"/>
                <w:szCs w:val="22"/>
              </w:rPr>
            </w:pPr>
            <w:r w:rsidRPr="00524867">
              <w:rPr>
                <w:rFonts w:ascii="Arial" w:hAnsi="Arial" w:cs="Arial"/>
                <w:sz w:val="22"/>
                <w:szCs w:val="22"/>
              </w:rPr>
              <w:t>focus groups</w:t>
            </w:r>
          </w:p>
        </w:tc>
        <w:tc>
          <w:tcPr>
            <w:tcW w:w="6127" w:type="dxa"/>
          </w:tcPr>
          <w:p w14:paraId="40AFD693" w14:textId="5E93E4FC" w:rsidR="00B40289" w:rsidRPr="00524867" w:rsidRDefault="00D1456F" w:rsidP="007B1BA3">
            <w:pPr>
              <w:pStyle w:val="Normlnweb"/>
              <w:spacing w:before="60" w:beforeAutospacing="0" w:after="60" w:afterAutospacing="0" w:line="276" w:lineRule="auto"/>
              <w:jc w:val="both"/>
              <w:rPr>
                <w:rFonts w:ascii="Arial" w:hAnsi="Arial" w:cs="Arial"/>
                <w:sz w:val="22"/>
                <w:szCs w:val="22"/>
              </w:rPr>
            </w:pPr>
            <w:r w:rsidRPr="00524867">
              <w:rPr>
                <w:rFonts w:ascii="Arial" w:hAnsi="Arial" w:cs="Arial"/>
                <w:sz w:val="22"/>
                <w:szCs w:val="22"/>
              </w:rPr>
              <w:t xml:space="preserve">Kvalitativní evaluační metoda, která </w:t>
            </w:r>
            <w:r w:rsidR="00A96A34" w:rsidRPr="00524867">
              <w:rPr>
                <w:rFonts w:ascii="Arial" w:hAnsi="Arial" w:cs="Arial"/>
                <w:sz w:val="22"/>
                <w:szCs w:val="22"/>
              </w:rPr>
              <w:t>využívá</w:t>
            </w:r>
            <w:r w:rsidRPr="00524867">
              <w:rPr>
                <w:rFonts w:ascii="Arial" w:hAnsi="Arial" w:cs="Arial"/>
                <w:sz w:val="22"/>
                <w:szCs w:val="22"/>
              </w:rPr>
              <w:t xml:space="preserve"> skupinovou interakci 6 - 12 osob za přítomnosti moderátora k zodpovězení otázek typu „jak“ a „proč“ pro specifické téma.</w:t>
            </w:r>
          </w:p>
        </w:tc>
      </w:tr>
      <w:tr w:rsidR="00FF1C52" w:rsidRPr="00524867" w14:paraId="55D95656" w14:textId="77777777" w:rsidTr="00524867">
        <w:tc>
          <w:tcPr>
            <w:tcW w:w="3085" w:type="dxa"/>
          </w:tcPr>
          <w:p w14:paraId="66777EC0" w14:textId="237BECEB" w:rsidR="00B40289" w:rsidRPr="00524867" w:rsidRDefault="00D1456F" w:rsidP="00F779A6">
            <w:pPr>
              <w:pStyle w:val="Normlnweb"/>
              <w:spacing w:before="60" w:beforeAutospacing="0" w:after="60" w:afterAutospacing="0" w:line="276" w:lineRule="auto"/>
              <w:jc w:val="both"/>
              <w:rPr>
                <w:rFonts w:ascii="Arial" w:hAnsi="Arial" w:cs="Arial"/>
                <w:sz w:val="22"/>
                <w:szCs w:val="22"/>
              </w:rPr>
            </w:pPr>
            <w:r w:rsidRPr="00524867">
              <w:rPr>
                <w:rFonts w:ascii="Arial" w:hAnsi="Arial" w:cs="Arial"/>
                <w:sz w:val="22"/>
                <w:szCs w:val="22"/>
              </w:rPr>
              <w:t>panely expertů</w:t>
            </w:r>
          </w:p>
        </w:tc>
        <w:tc>
          <w:tcPr>
            <w:tcW w:w="6127" w:type="dxa"/>
          </w:tcPr>
          <w:p w14:paraId="11466D3C" w14:textId="11EAA106" w:rsidR="00B40289" w:rsidRPr="00524867" w:rsidRDefault="00D1456F" w:rsidP="007B1BA3">
            <w:pPr>
              <w:pStyle w:val="Normlnweb"/>
              <w:spacing w:before="60" w:beforeAutospacing="0" w:after="60" w:afterAutospacing="0" w:line="276" w:lineRule="auto"/>
              <w:jc w:val="both"/>
              <w:rPr>
                <w:rFonts w:ascii="Arial" w:hAnsi="Arial" w:cs="Arial"/>
                <w:sz w:val="22"/>
                <w:szCs w:val="22"/>
              </w:rPr>
            </w:pPr>
            <w:r w:rsidRPr="00524867">
              <w:rPr>
                <w:rFonts w:ascii="Arial" w:hAnsi="Arial" w:cs="Arial"/>
                <w:sz w:val="22"/>
                <w:szCs w:val="22"/>
              </w:rPr>
              <w:t>Kvalitativní evaluační metoda využívající interakci osob s konkrétní expertízou v určitém tématu.</w:t>
            </w:r>
          </w:p>
        </w:tc>
      </w:tr>
      <w:tr w:rsidR="00FF1C52" w:rsidRPr="00524867" w14:paraId="5822CF9D" w14:textId="77777777" w:rsidTr="00524867">
        <w:tc>
          <w:tcPr>
            <w:tcW w:w="3085" w:type="dxa"/>
          </w:tcPr>
          <w:p w14:paraId="256402E2" w14:textId="36B8EAEA" w:rsidR="00856C1F" w:rsidRPr="00524867" w:rsidRDefault="00856C1F" w:rsidP="007B1BA3">
            <w:pPr>
              <w:pStyle w:val="Normlnweb"/>
              <w:spacing w:before="60" w:beforeAutospacing="0" w:after="60" w:afterAutospacing="0" w:line="276" w:lineRule="auto"/>
              <w:jc w:val="both"/>
              <w:rPr>
                <w:rFonts w:ascii="Arial" w:hAnsi="Arial" w:cs="Arial"/>
                <w:sz w:val="22"/>
                <w:szCs w:val="22"/>
              </w:rPr>
            </w:pPr>
            <w:r w:rsidRPr="00524867">
              <w:rPr>
                <w:rFonts w:ascii="Arial" w:hAnsi="Arial" w:cs="Arial"/>
                <w:sz w:val="22"/>
                <w:szCs w:val="22"/>
              </w:rPr>
              <w:t>benchmarking</w:t>
            </w:r>
          </w:p>
          <w:p w14:paraId="0DD1FC49" w14:textId="3F38204B" w:rsidR="00B40289" w:rsidRPr="0092076A" w:rsidRDefault="00856C1F" w:rsidP="007B1BA3">
            <w:pPr>
              <w:pStyle w:val="Normlnweb"/>
              <w:spacing w:before="60" w:beforeAutospacing="0" w:after="60" w:afterAutospacing="0" w:line="276" w:lineRule="auto"/>
              <w:jc w:val="both"/>
              <w:rPr>
                <w:rFonts w:ascii="Arial" w:hAnsi="Arial" w:cs="Arial"/>
                <w:sz w:val="22"/>
                <w:szCs w:val="22"/>
              </w:rPr>
            </w:pPr>
            <w:r w:rsidRPr="00524867">
              <w:rPr>
                <w:rFonts w:ascii="Arial" w:hAnsi="Arial" w:cs="Arial"/>
                <w:sz w:val="22"/>
                <w:szCs w:val="22"/>
              </w:rPr>
              <w:t>komparativní analýza</w:t>
            </w:r>
          </w:p>
        </w:tc>
        <w:tc>
          <w:tcPr>
            <w:tcW w:w="6127" w:type="dxa"/>
          </w:tcPr>
          <w:p w14:paraId="4BC8243B" w14:textId="190BF0A4" w:rsidR="00B40289" w:rsidRPr="00524867" w:rsidRDefault="00856C1F" w:rsidP="00856C1F">
            <w:pPr>
              <w:pStyle w:val="Normlnweb"/>
              <w:spacing w:before="60" w:beforeAutospacing="0" w:after="60" w:afterAutospacing="0" w:line="276" w:lineRule="auto"/>
              <w:jc w:val="both"/>
              <w:rPr>
                <w:rFonts w:ascii="Arial" w:hAnsi="Arial" w:cs="Arial"/>
                <w:sz w:val="22"/>
                <w:szCs w:val="22"/>
              </w:rPr>
            </w:pPr>
            <w:r w:rsidRPr="00524867">
              <w:rPr>
                <w:rFonts w:ascii="Arial" w:hAnsi="Arial" w:cs="Arial"/>
                <w:sz w:val="22"/>
                <w:szCs w:val="22"/>
              </w:rPr>
              <w:t xml:space="preserve">Evaluační přístupy založené </w:t>
            </w:r>
            <w:r w:rsidR="002E40AB">
              <w:rPr>
                <w:rFonts w:ascii="Arial" w:hAnsi="Arial" w:cs="Arial"/>
                <w:sz w:val="22"/>
                <w:szCs w:val="22"/>
              </w:rPr>
              <w:t xml:space="preserve">na </w:t>
            </w:r>
            <w:r w:rsidRPr="00524867">
              <w:rPr>
                <w:rFonts w:ascii="Arial" w:hAnsi="Arial" w:cs="Arial"/>
                <w:sz w:val="22"/>
                <w:szCs w:val="22"/>
              </w:rPr>
              <w:t>srovnávání s existujícím nebo ideálním stavem. Mohou být využity hodnoty „baseline“ vyjadřující výchozí stav, nebo hodnota „benchmark“ vyjadřující ideální stav nebo průměrný stav. Může být také provedena komparace různých postupů pro dosažení stejného cíle, etc.</w:t>
            </w:r>
          </w:p>
        </w:tc>
      </w:tr>
    </w:tbl>
    <w:p w14:paraId="588BC5C8" w14:textId="0057D932" w:rsidR="00B40289" w:rsidRPr="00752E03" w:rsidRDefault="00B40289" w:rsidP="007B1BA3">
      <w:pPr>
        <w:pStyle w:val="Normlnweb"/>
        <w:spacing w:before="60" w:beforeAutospacing="0" w:after="60" w:afterAutospacing="0" w:line="276" w:lineRule="auto"/>
        <w:jc w:val="both"/>
        <w:rPr>
          <w:rFonts w:ascii="Arial" w:hAnsi="Arial" w:cs="Arial"/>
          <w:b/>
          <w:sz w:val="22"/>
          <w:szCs w:val="22"/>
        </w:rPr>
      </w:pPr>
    </w:p>
    <w:p w14:paraId="63380C65" w14:textId="77777777" w:rsidR="007B1BA3" w:rsidRPr="00752E03" w:rsidRDefault="007B1BA3" w:rsidP="00E83E6D">
      <w:pPr>
        <w:pStyle w:val="Nadpis20"/>
        <w:numPr>
          <w:ilvl w:val="0"/>
          <w:numId w:val="7"/>
        </w:numPr>
        <w:spacing w:before="320" w:after="120"/>
        <w:rPr>
          <w:smallCaps/>
          <w:color w:val="1F497D"/>
          <w:sz w:val="28"/>
          <w:szCs w:val="28"/>
        </w:rPr>
      </w:pPr>
      <w:bookmarkStart w:id="16" w:name="_Toc429379315"/>
      <w:bookmarkStart w:id="17" w:name="_Toc491186530"/>
      <w:r w:rsidRPr="00752E03">
        <w:rPr>
          <w:smallCaps/>
          <w:color w:val="1F497D"/>
          <w:sz w:val="28"/>
          <w:szCs w:val="28"/>
        </w:rPr>
        <w:t>Získávání a využívání dat pro monitoring a hodnocení programu</w:t>
      </w:r>
      <w:bookmarkEnd w:id="16"/>
      <w:bookmarkEnd w:id="17"/>
    </w:p>
    <w:p w14:paraId="784058AD" w14:textId="77777777" w:rsidR="007B1BA3" w:rsidRPr="00992895" w:rsidRDefault="007B1BA3" w:rsidP="00E21283">
      <w:pPr>
        <w:pStyle w:val="N2Report"/>
      </w:pPr>
      <w:bookmarkStart w:id="18" w:name="_Toc429379316"/>
      <w:bookmarkStart w:id="19" w:name="_Toc491186531"/>
      <w:r w:rsidRPr="00992895">
        <w:t>Zdroje dat pro provádění evaluací</w:t>
      </w:r>
      <w:bookmarkEnd w:id="18"/>
      <w:bookmarkEnd w:id="19"/>
    </w:p>
    <w:p w14:paraId="5796EAD1" w14:textId="77777777" w:rsidR="007B1BA3" w:rsidRPr="00992895" w:rsidRDefault="007B1BA3" w:rsidP="007B1BA3">
      <w:pPr>
        <w:rPr>
          <w:rFonts w:cs="Arial"/>
        </w:rPr>
      </w:pPr>
      <w:r w:rsidRPr="00992895">
        <w:rPr>
          <w:rFonts w:cs="Arial"/>
        </w:rPr>
        <w:t xml:space="preserve">Pro všechny evaluace platí, že elementárním prvkem každé evaluace je sběr a zajištění zdrojů důvěryhodných a kvalitních dat. Velký význam proto má dostupnost údajů, týkající se podpořených subjektů, obsažených v monitorovacím systému (dále jen „MS“). </w:t>
      </w:r>
    </w:p>
    <w:p w14:paraId="5349D6A9" w14:textId="77777777" w:rsidR="007B1BA3" w:rsidRPr="00992895" w:rsidRDefault="007B1BA3" w:rsidP="007B1BA3">
      <w:pPr>
        <w:rPr>
          <w:rFonts w:cs="Arial"/>
        </w:rPr>
      </w:pPr>
      <w:r w:rsidRPr="00992895">
        <w:rPr>
          <w:rFonts w:cs="Arial"/>
        </w:rPr>
        <w:t>Jedním ze základních předpokladů pro dosažení výše uvedeného je správné nastavení strategie a intervenční logiky programu včetně indikátorové soustavy a jejich cílových hodnot. Správně nastavená intervenční logika a z ní vycházející indikátorová soustava umožňuje agregaci dat dle různých atributů (např. agregaci dat za specifické cíle/ investiční priority/ tematické cíle či územní dimenzi).</w:t>
      </w:r>
    </w:p>
    <w:p w14:paraId="372E50BA" w14:textId="663A8148" w:rsidR="007B1BA3" w:rsidRPr="00992895" w:rsidRDefault="007B1BA3" w:rsidP="007B1BA3">
      <w:pPr>
        <w:rPr>
          <w:rFonts w:cs="Arial"/>
        </w:rPr>
      </w:pPr>
      <w:r w:rsidRPr="00992895">
        <w:rPr>
          <w:rFonts w:cs="Arial"/>
        </w:rPr>
        <w:t>V tomto ohledu tak EJ OP VVV může navazovat a průběžně spolupracovat s pracovníky zodpovědnými za monitoring programu, v jejichž gesci je sledování, agr</w:t>
      </w:r>
      <w:r w:rsidR="00007DDF">
        <w:rPr>
          <w:rFonts w:cs="Arial"/>
        </w:rPr>
        <w:t xml:space="preserve">egace a primární vyhodnocování </w:t>
      </w:r>
      <w:r w:rsidRPr="00992895">
        <w:rPr>
          <w:rFonts w:cs="Arial"/>
        </w:rPr>
        <w:t xml:space="preserve">plnění stanovených kvantifikovaných cílů na jednotlivých úrovních </w:t>
      </w:r>
      <w:r w:rsidRPr="00992895">
        <w:rPr>
          <w:rFonts w:cs="Arial"/>
        </w:rPr>
        <w:lastRenderedPageBreak/>
        <w:t>implementace, a to v souladu s požadavky na obsah a termíny zpráv vyžadovaných ze strany EK či národních orgánů.</w:t>
      </w:r>
    </w:p>
    <w:p w14:paraId="34A8C269" w14:textId="77777777" w:rsidR="007B1BA3" w:rsidRPr="00752E03" w:rsidRDefault="007B1BA3" w:rsidP="007B1BA3">
      <w:pPr>
        <w:pStyle w:val="Normlnweb"/>
        <w:spacing w:before="60" w:beforeAutospacing="0" w:after="60" w:afterAutospacing="0" w:line="276" w:lineRule="auto"/>
        <w:jc w:val="both"/>
        <w:rPr>
          <w:rFonts w:ascii="Arial" w:hAnsi="Arial" w:cs="Arial"/>
          <w:sz w:val="22"/>
          <w:szCs w:val="22"/>
        </w:rPr>
      </w:pPr>
      <w:r w:rsidRPr="00E2020A">
        <w:rPr>
          <w:rFonts w:ascii="Arial" w:hAnsi="Arial" w:cs="Arial"/>
          <w:sz w:val="22"/>
          <w:szCs w:val="22"/>
          <w:lang w:eastAsia="en-US"/>
        </w:rPr>
        <w:t xml:space="preserve">Data a </w:t>
      </w:r>
      <w:r w:rsidRPr="00752E03">
        <w:rPr>
          <w:rFonts w:ascii="Arial" w:hAnsi="Arial" w:cs="Arial"/>
          <w:sz w:val="22"/>
          <w:szCs w:val="22"/>
          <w:lang w:eastAsia="en-US"/>
        </w:rPr>
        <w:t>jejich zdroje</w:t>
      </w:r>
      <w:r w:rsidRPr="00E2020A">
        <w:rPr>
          <w:rFonts w:ascii="Arial" w:hAnsi="Arial" w:cs="Arial"/>
          <w:sz w:val="22"/>
          <w:szCs w:val="22"/>
          <w:lang w:eastAsia="en-US"/>
        </w:rPr>
        <w:t xml:space="preserve"> se v </w:t>
      </w:r>
      <w:r w:rsidRPr="00752E03">
        <w:rPr>
          <w:rFonts w:ascii="Arial" w:hAnsi="Arial" w:cs="Arial"/>
          <w:sz w:val="22"/>
          <w:szCs w:val="22"/>
          <w:lang w:eastAsia="en-US"/>
        </w:rPr>
        <w:t>rámci evaluací mohou rozlišit na primární a sekundární:</w:t>
      </w:r>
    </w:p>
    <w:p w14:paraId="4936FD8D" w14:textId="77777777" w:rsidR="007B1BA3" w:rsidRPr="00752E03" w:rsidRDefault="007B1BA3" w:rsidP="007B1BA3">
      <w:pPr>
        <w:autoSpaceDE w:val="0"/>
        <w:autoSpaceDN w:val="0"/>
        <w:adjustRightInd w:val="0"/>
        <w:spacing w:before="60" w:after="60"/>
        <w:rPr>
          <w:rFonts w:cs="Arial"/>
          <w:b/>
          <w:bCs/>
        </w:rPr>
      </w:pPr>
      <w:r w:rsidRPr="00752E03">
        <w:rPr>
          <w:rFonts w:cs="Arial"/>
          <w:b/>
          <w:bCs/>
        </w:rPr>
        <w:t>a) primární data</w:t>
      </w:r>
    </w:p>
    <w:p w14:paraId="5DA9E808" w14:textId="77777777" w:rsidR="007B1BA3" w:rsidRPr="00752E03" w:rsidRDefault="007B1BA3" w:rsidP="007B1BA3">
      <w:pPr>
        <w:autoSpaceDE w:val="0"/>
        <w:autoSpaceDN w:val="0"/>
        <w:adjustRightInd w:val="0"/>
        <w:spacing w:before="60" w:after="60"/>
        <w:rPr>
          <w:rFonts w:cs="Arial"/>
        </w:rPr>
      </w:pPr>
      <w:r w:rsidRPr="00752E03">
        <w:rPr>
          <w:rFonts w:cs="Arial"/>
        </w:rPr>
        <w:t>Zdrojem primárních dat je především MS2014+ (jedná se o data uváděná zejména v dokumentech vypracovaných žadateli a příjemci) a případné další informace, které jsou získávány u cílových skupin programu v terénu (dotazníky, rozhovory atd.). Tyto vstupy jsou často shromažďované pro potřeby konkrétní analýzy/evaluace. Pokud to bude možné, bude využíváno reprezentativního vzorku (dle statistických pravidel), aby bylo možné příslušné závěry zobecnit;</w:t>
      </w:r>
    </w:p>
    <w:p w14:paraId="5A3764A1" w14:textId="77777777" w:rsidR="007B1BA3" w:rsidRPr="00752E03" w:rsidRDefault="007B1BA3" w:rsidP="007B1BA3">
      <w:pPr>
        <w:autoSpaceDE w:val="0"/>
        <w:autoSpaceDN w:val="0"/>
        <w:adjustRightInd w:val="0"/>
        <w:spacing w:before="60" w:after="60"/>
        <w:rPr>
          <w:rFonts w:cs="Arial"/>
          <w:b/>
          <w:bCs/>
        </w:rPr>
      </w:pPr>
      <w:r w:rsidRPr="00752E03">
        <w:rPr>
          <w:rFonts w:cs="Arial"/>
          <w:b/>
          <w:bCs/>
        </w:rPr>
        <w:t>b) sekundární data</w:t>
      </w:r>
    </w:p>
    <w:p w14:paraId="1A1C59A5" w14:textId="77777777" w:rsidR="007B1BA3" w:rsidRPr="00752E03" w:rsidRDefault="007B1BA3" w:rsidP="007B1BA3">
      <w:pPr>
        <w:autoSpaceDE w:val="0"/>
        <w:autoSpaceDN w:val="0"/>
        <w:adjustRightInd w:val="0"/>
        <w:spacing w:before="60" w:after="60"/>
        <w:rPr>
          <w:rFonts w:cs="Arial"/>
        </w:rPr>
      </w:pPr>
      <w:r w:rsidRPr="00752E03">
        <w:rPr>
          <w:rFonts w:cs="Arial"/>
        </w:rPr>
        <w:t>jedná se o již existující data, např. agregovaná data z MS2014+, Informačního systému (dále jen „IS“) ESF2014+</w:t>
      </w:r>
      <w:r w:rsidRPr="00752E03">
        <w:rPr>
          <w:rStyle w:val="Znakapoznpodarou"/>
          <w:rFonts w:cs="Arial"/>
        </w:rPr>
        <w:footnoteReference w:id="8"/>
      </w:r>
      <w:r w:rsidRPr="00752E03">
        <w:rPr>
          <w:rFonts w:cs="Arial"/>
        </w:rPr>
        <w:t xml:space="preserve">, Českého statistického úřadu (dále jen „ČSÚ“), Eurostatu, nebo již realizovaných průzkumů či hodnocení, z databází evidujících VaV výsledky, hodnocení České školní inspekce, statistik ve vzdělávání, výsledky z hodnocení relevantních strategií, které jsou nezbytnými podklady pro zhodnocení příspěvku ESIF, apod. </w:t>
      </w:r>
    </w:p>
    <w:p w14:paraId="4CA7CAA9" w14:textId="77777777" w:rsidR="007B1BA3" w:rsidRPr="00752E03" w:rsidRDefault="007B1BA3" w:rsidP="00E21283">
      <w:pPr>
        <w:pStyle w:val="N2Report"/>
        <w:rPr>
          <w:sz w:val="22"/>
          <w:szCs w:val="22"/>
        </w:rPr>
      </w:pPr>
      <w:bookmarkStart w:id="20" w:name="_Toc429379317"/>
      <w:bookmarkStart w:id="21" w:name="_Toc491186532"/>
      <w:r w:rsidRPr="00752E03">
        <w:rPr>
          <w:sz w:val="22"/>
          <w:szCs w:val="22"/>
        </w:rPr>
        <w:t>Zabezpečení dat</w:t>
      </w:r>
      <w:bookmarkEnd w:id="20"/>
      <w:bookmarkEnd w:id="21"/>
    </w:p>
    <w:p w14:paraId="5C168651" w14:textId="77777777" w:rsidR="007B1BA3" w:rsidRPr="00752E03" w:rsidRDefault="007B1BA3" w:rsidP="007B1BA3">
      <w:pPr>
        <w:autoSpaceDE w:val="0"/>
        <w:autoSpaceDN w:val="0"/>
        <w:adjustRightInd w:val="0"/>
        <w:spacing w:before="60" w:after="60"/>
        <w:rPr>
          <w:rFonts w:cs="Arial"/>
        </w:rPr>
      </w:pPr>
      <w:r w:rsidRPr="00752E03">
        <w:rPr>
          <w:rFonts w:cs="Arial"/>
        </w:rPr>
        <w:t>Zástupci Evaluační jednotky ŘO OP VVV se podílí jak na získávání primárních dat, tak na zabezpečení toku dat mezi partnery a dalšími relevantními subjekty. Mezi tyto subjekty patří zejm.:</w:t>
      </w:r>
    </w:p>
    <w:p w14:paraId="672BB1DB" w14:textId="6D7EA46F" w:rsidR="007B1BA3" w:rsidRPr="00752E03" w:rsidRDefault="007B1BA3" w:rsidP="00B22B4E">
      <w:pPr>
        <w:pStyle w:val="Odstavecseseznamem"/>
        <w:numPr>
          <w:ilvl w:val="0"/>
          <w:numId w:val="25"/>
        </w:numPr>
        <w:autoSpaceDE w:val="0"/>
        <w:autoSpaceDN w:val="0"/>
        <w:adjustRightInd w:val="0"/>
        <w:spacing w:before="60" w:after="60"/>
        <w:jc w:val="both"/>
        <w:rPr>
          <w:rFonts w:ascii="Arial" w:hAnsi="Arial" w:cs="Arial"/>
        </w:rPr>
      </w:pPr>
      <w:r w:rsidRPr="00752E03">
        <w:rPr>
          <w:rFonts w:ascii="Arial" w:hAnsi="Arial" w:cs="Arial"/>
          <w:b/>
          <w:i/>
        </w:rPr>
        <w:t>MMR-NOK</w:t>
      </w:r>
      <w:r w:rsidRPr="00752E03">
        <w:rPr>
          <w:rFonts w:ascii="Arial" w:hAnsi="Arial" w:cs="Arial"/>
        </w:rPr>
        <w:t xml:space="preserve"> a to především při získávání </w:t>
      </w:r>
      <w:r w:rsidRPr="00752E03">
        <w:rPr>
          <w:rFonts w:ascii="Arial" w:hAnsi="Arial" w:cs="Arial"/>
          <w:b/>
        </w:rPr>
        <w:t xml:space="preserve">kontextových dat z ČSÚ, </w:t>
      </w:r>
      <w:r w:rsidRPr="00752E03">
        <w:rPr>
          <w:rFonts w:ascii="Arial" w:hAnsi="Arial" w:cs="Arial"/>
        </w:rPr>
        <w:t>u kterých  MMR-NOK zajišťuje pravidelné dodávky vybraných dat z centrální úrovně a která si EJ OP VVV s ohledem na své potřeby specifikovala;</w:t>
      </w:r>
    </w:p>
    <w:p w14:paraId="125315FF" w14:textId="77777777" w:rsidR="007B1BA3" w:rsidRPr="00752E03" w:rsidRDefault="007B1BA3" w:rsidP="00B22B4E">
      <w:pPr>
        <w:pStyle w:val="Odstavecseseznamem"/>
        <w:numPr>
          <w:ilvl w:val="0"/>
          <w:numId w:val="26"/>
        </w:numPr>
        <w:autoSpaceDE w:val="0"/>
        <w:autoSpaceDN w:val="0"/>
        <w:adjustRightInd w:val="0"/>
        <w:spacing w:before="60" w:after="60"/>
        <w:jc w:val="both"/>
        <w:rPr>
          <w:rFonts w:ascii="Arial" w:hAnsi="Arial" w:cs="Arial"/>
        </w:rPr>
      </w:pPr>
      <w:r w:rsidRPr="00752E03">
        <w:rPr>
          <w:rFonts w:ascii="Arial" w:hAnsi="Arial" w:cs="Arial"/>
          <w:b/>
          <w:i/>
        </w:rPr>
        <w:t>ŘO jiných OP, s nimiž má OP VVV klíčové synergické a komplementární vazby</w:t>
      </w:r>
      <w:r w:rsidRPr="00752E03">
        <w:rPr>
          <w:rFonts w:ascii="Arial" w:hAnsi="Arial" w:cs="Arial"/>
        </w:rPr>
        <w:t xml:space="preserve">; </w:t>
      </w:r>
    </w:p>
    <w:p w14:paraId="187F9FA5" w14:textId="77777777" w:rsidR="007B1BA3" w:rsidRPr="00752E03" w:rsidRDefault="007B1BA3" w:rsidP="00B22B4E">
      <w:pPr>
        <w:pStyle w:val="Odstavecseseznamem"/>
        <w:numPr>
          <w:ilvl w:val="0"/>
          <w:numId w:val="13"/>
        </w:numPr>
        <w:autoSpaceDE w:val="0"/>
        <w:autoSpaceDN w:val="0"/>
        <w:adjustRightInd w:val="0"/>
        <w:spacing w:before="60"/>
        <w:jc w:val="both"/>
        <w:rPr>
          <w:rFonts w:ascii="Arial" w:hAnsi="Arial" w:cs="Arial"/>
        </w:rPr>
      </w:pPr>
      <w:r w:rsidRPr="00752E03">
        <w:rPr>
          <w:rFonts w:ascii="Arial" w:hAnsi="Arial" w:cs="Arial"/>
          <w:b/>
          <w:i/>
        </w:rPr>
        <w:t>další instituce</w:t>
      </w:r>
      <w:r w:rsidRPr="00752E03">
        <w:rPr>
          <w:rFonts w:ascii="Arial" w:hAnsi="Arial" w:cs="Arial"/>
        </w:rPr>
        <w:t xml:space="preserve"> disponující relevantními daty (např. partnerské organizace jako Technologická Agentura ČR, Technologické centrum AV ČR, Česká školní inspekce apod.).</w:t>
      </w:r>
    </w:p>
    <w:p w14:paraId="731C45C5" w14:textId="77777777" w:rsidR="007B1BA3" w:rsidRPr="00752E03" w:rsidRDefault="007B1BA3" w:rsidP="007B1BA3">
      <w:pPr>
        <w:autoSpaceDE w:val="0"/>
        <w:autoSpaceDN w:val="0"/>
        <w:adjustRightInd w:val="0"/>
        <w:spacing w:before="60" w:after="60"/>
        <w:rPr>
          <w:rFonts w:cs="Arial"/>
        </w:rPr>
      </w:pPr>
      <w:r w:rsidRPr="00752E03">
        <w:rPr>
          <w:rFonts w:cs="Arial"/>
        </w:rPr>
        <w:t>ŘO OP VVV bude při realizaci evaluačních aktivit využívat data i jiných útvarů MŠMT zejm. sekce II, III a VI (Odbor školské statistiky, analýz a informační strategie).</w:t>
      </w:r>
    </w:p>
    <w:p w14:paraId="1EAD85B0" w14:textId="77777777" w:rsidR="007B1BA3" w:rsidRPr="00752E03" w:rsidRDefault="007B1BA3" w:rsidP="007B1BA3">
      <w:pPr>
        <w:autoSpaceDE w:val="0"/>
        <w:autoSpaceDN w:val="0"/>
        <w:adjustRightInd w:val="0"/>
        <w:spacing w:before="60" w:after="60"/>
        <w:rPr>
          <w:rFonts w:cs="Arial"/>
        </w:rPr>
      </w:pPr>
      <w:r w:rsidRPr="00752E03">
        <w:rPr>
          <w:rFonts w:cs="Arial"/>
        </w:rPr>
        <w:t xml:space="preserve">Příslušné požadavky na data jsou blíže vymezeny včetně jejich zdrojů v Indikativním přehledu evaluačních aktivit OP VVV (kap 6.4 EP OP VVV) a jsou vždy podrobněji specifikovány v zadání jednotlivých evaluačních aktivit. </w:t>
      </w:r>
    </w:p>
    <w:p w14:paraId="01EE72CE" w14:textId="77777777" w:rsidR="007B1BA3" w:rsidRPr="00752E03" w:rsidRDefault="007B1BA3" w:rsidP="00E83E6D">
      <w:pPr>
        <w:pStyle w:val="Nadpis20"/>
        <w:numPr>
          <w:ilvl w:val="0"/>
          <w:numId w:val="7"/>
        </w:numPr>
        <w:spacing w:before="320" w:after="120"/>
        <w:rPr>
          <w:smallCaps/>
          <w:color w:val="1F497D"/>
          <w:sz w:val="28"/>
          <w:szCs w:val="28"/>
        </w:rPr>
      </w:pPr>
      <w:bookmarkStart w:id="22" w:name="_Toc429379318"/>
      <w:bookmarkStart w:id="23" w:name="_Toc491186533"/>
      <w:r w:rsidRPr="00752E03">
        <w:rPr>
          <w:smallCaps/>
          <w:color w:val="1F497D"/>
          <w:sz w:val="28"/>
          <w:szCs w:val="28"/>
        </w:rPr>
        <w:t>Evaluační plán OP VVV</w:t>
      </w:r>
      <w:bookmarkEnd w:id="22"/>
      <w:bookmarkEnd w:id="23"/>
    </w:p>
    <w:p w14:paraId="33B6EF5A" w14:textId="77777777" w:rsidR="007B1BA3" w:rsidRPr="00992895" w:rsidRDefault="007B1BA3" w:rsidP="007B1BA3">
      <w:pPr>
        <w:rPr>
          <w:rFonts w:cs="Arial"/>
          <w:color w:val="000000"/>
        </w:rPr>
      </w:pPr>
      <w:r w:rsidRPr="00992895">
        <w:rPr>
          <w:rFonts w:cs="Arial"/>
          <w:b/>
        </w:rPr>
        <w:t xml:space="preserve">EP OP VVV navazuje na Evaluační plán Dohody o partnerství (EP DoP). Zároveň je průběžně harmonizován s </w:t>
      </w:r>
      <w:r w:rsidRPr="00992895">
        <w:rPr>
          <w:rFonts w:cs="Arial"/>
        </w:rPr>
        <w:t xml:space="preserve">evaluačními plány ostatních programů a to tak, aby tam, kde je to vhodné, byla zajištěna věcná a časová návaznost evaluací u oblastí, které mají významně průřezový charakter a k jejichž evaluaci je proto potřeba přistupovat koordinovaně s dalšími </w:t>
      </w:r>
      <w:r w:rsidRPr="00992895">
        <w:rPr>
          <w:rFonts w:cs="Arial"/>
        </w:rPr>
        <w:lastRenderedPageBreak/>
        <w:t>operačními programy, a stejně tak s Dohodou o partnerství (např. v oblasti synergií a komplementarit, integrovaných přístupů, aj.).</w:t>
      </w:r>
    </w:p>
    <w:p w14:paraId="0C09111D" w14:textId="77777777" w:rsidR="007B1BA3" w:rsidRPr="00992895" w:rsidRDefault="007B1BA3" w:rsidP="00E21283">
      <w:pPr>
        <w:pStyle w:val="N2Report"/>
      </w:pPr>
      <w:bookmarkStart w:id="24" w:name="_Toc429379319"/>
      <w:bookmarkStart w:id="25" w:name="_Toc491186534"/>
      <w:r w:rsidRPr="00992895">
        <w:t>Tvorba EP OP VVV</w:t>
      </w:r>
      <w:bookmarkEnd w:id="24"/>
      <w:bookmarkEnd w:id="25"/>
    </w:p>
    <w:p w14:paraId="52E23F9B" w14:textId="77777777" w:rsidR="007B1BA3" w:rsidRPr="00752E03" w:rsidRDefault="007B1BA3" w:rsidP="007B1BA3">
      <w:pPr>
        <w:autoSpaceDE w:val="0"/>
        <w:autoSpaceDN w:val="0"/>
        <w:spacing w:before="60"/>
        <w:rPr>
          <w:rFonts w:cs="Arial"/>
        </w:rPr>
      </w:pPr>
      <w:r w:rsidRPr="00752E03">
        <w:rPr>
          <w:rFonts w:cs="Arial"/>
        </w:rPr>
        <w:t xml:space="preserve">ŘO OP VVV v dostatečném časovém předstihu vytvoří návrh EP OP VVV a zajistí jeho projednání s MMR-NOK a dalšími relevantními partnery v rámci PSE OP VVV. Povinností ŘO OP VVV je zajistit schválení EP OP VVV na MV OP VVV </w:t>
      </w:r>
      <w:r w:rsidRPr="00752E03">
        <w:rPr>
          <w:rFonts w:cs="Arial"/>
          <w:b/>
        </w:rPr>
        <w:t>nejpozději do jednoho roku od schválení OP VVV</w:t>
      </w:r>
      <w:r w:rsidRPr="00752E03">
        <w:rPr>
          <w:rFonts w:cs="Arial"/>
        </w:rPr>
        <w:t xml:space="preserve">. </w:t>
      </w:r>
    </w:p>
    <w:p w14:paraId="6DFBED9B" w14:textId="77777777" w:rsidR="007B1BA3" w:rsidRPr="00752E03" w:rsidRDefault="007B1BA3" w:rsidP="00D020CC">
      <w:pPr>
        <w:spacing w:after="0"/>
        <w:rPr>
          <w:rFonts w:cs="Arial"/>
        </w:rPr>
      </w:pPr>
      <w:r w:rsidRPr="00752E03">
        <w:rPr>
          <w:rFonts w:cs="Arial"/>
        </w:rPr>
        <w:t>V rámci EP OP VVV jsou definovány evaluace:</w:t>
      </w:r>
    </w:p>
    <w:p w14:paraId="74D74280" w14:textId="77777777" w:rsidR="007B1BA3" w:rsidRPr="00752E03" w:rsidRDefault="007B1BA3" w:rsidP="00E83E6D">
      <w:pPr>
        <w:pStyle w:val="Odstavecseseznamem"/>
        <w:numPr>
          <w:ilvl w:val="0"/>
          <w:numId w:val="5"/>
        </w:numPr>
        <w:jc w:val="both"/>
        <w:rPr>
          <w:rFonts w:ascii="Arial" w:hAnsi="Arial" w:cs="Arial"/>
        </w:rPr>
      </w:pPr>
      <w:r w:rsidRPr="00752E03">
        <w:rPr>
          <w:rFonts w:ascii="Arial" w:hAnsi="Arial" w:cs="Arial"/>
        </w:rPr>
        <w:t>na úrovni projektů a výzev;</w:t>
      </w:r>
    </w:p>
    <w:p w14:paraId="011F179F" w14:textId="77777777" w:rsidR="007B1BA3" w:rsidRPr="00752E03" w:rsidRDefault="007B1BA3" w:rsidP="00E83E6D">
      <w:pPr>
        <w:pStyle w:val="Odstavecseseznamem"/>
        <w:numPr>
          <w:ilvl w:val="0"/>
          <w:numId w:val="5"/>
        </w:numPr>
        <w:jc w:val="both"/>
        <w:rPr>
          <w:rFonts w:ascii="Arial" w:hAnsi="Arial" w:cs="Arial"/>
        </w:rPr>
      </w:pPr>
      <w:r w:rsidRPr="00752E03">
        <w:rPr>
          <w:rFonts w:ascii="Arial" w:hAnsi="Arial" w:cs="Arial"/>
        </w:rPr>
        <w:t>na úrovni specifických cílů;</w:t>
      </w:r>
    </w:p>
    <w:p w14:paraId="20D9F0A0" w14:textId="77777777" w:rsidR="007B1BA3" w:rsidRPr="00752E03" w:rsidRDefault="007B1BA3" w:rsidP="00E83E6D">
      <w:pPr>
        <w:pStyle w:val="Odstavecseseznamem"/>
        <w:numPr>
          <w:ilvl w:val="0"/>
          <w:numId w:val="5"/>
        </w:numPr>
        <w:jc w:val="both"/>
        <w:rPr>
          <w:rFonts w:ascii="Arial" w:hAnsi="Arial" w:cs="Arial"/>
        </w:rPr>
      </w:pPr>
      <w:r w:rsidRPr="00752E03">
        <w:rPr>
          <w:rFonts w:ascii="Arial" w:hAnsi="Arial" w:cs="Arial"/>
        </w:rPr>
        <w:t>na úrovni investičních priorit;</w:t>
      </w:r>
    </w:p>
    <w:p w14:paraId="63F0F700" w14:textId="77777777" w:rsidR="007B1BA3" w:rsidRPr="00752E03" w:rsidRDefault="007B1BA3" w:rsidP="00E83E6D">
      <w:pPr>
        <w:pStyle w:val="Odstavecseseznamem"/>
        <w:numPr>
          <w:ilvl w:val="0"/>
          <w:numId w:val="5"/>
        </w:numPr>
        <w:jc w:val="both"/>
        <w:rPr>
          <w:rFonts w:ascii="Arial" w:hAnsi="Arial" w:cs="Arial"/>
        </w:rPr>
      </w:pPr>
      <w:r w:rsidRPr="00752E03">
        <w:rPr>
          <w:rFonts w:ascii="Arial" w:hAnsi="Arial" w:cs="Arial"/>
        </w:rPr>
        <w:t>na úrovni prioritních os;</w:t>
      </w:r>
    </w:p>
    <w:p w14:paraId="2E40AE47" w14:textId="77777777" w:rsidR="007B1BA3" w:rsidRPr="00752E03" w:rsidRDefault="007B1BA3" w:rsidP="00E83E6D">
      <w:pPr>
        <w:pStyle w:val="Odstavecseseznamem"/>
        <w:numPr>
          <w:ilvl w:val="0"/>
          <w:numId w:val="5"/>
        </w:numPr>
        <w:jc w:val="both"/>
        <w:rPr>
          <w:rFonts w:ascii="Arial" w:hAnsi="Arial" w:cs="Arial"/>
        </w:rPr>
      </w:pPr>
      <w:r w:rsidRPr="00752E03">
        <w:rPr>
          <w:rFonts w:ascii="Arial" w:hAnsi="Arial" w:cs="Arial"/>
        </w:rPr>
        <w:t>na úrovni operačního programu;</w:t>
      </w:r>
    </w:p>
    <w:p w14:paraId="026AB1EA" w14:textId="77777777" w:rsidR="007B1BA3" w:rsidRPr="00752E03" w:rsidRDefault="007B1BA3" w:rsidP="00E83E6D">
      <w:pPr>
        <w:pStyle w:val="Odstavecseseznamem"/>
        <w:numPr>
          <w:ilvl w:val="0"/>
          <w:numId w:val="5"/>
        </w:numPr>
        <w:jc w:val="both"/>
        <w:rPr>
          <w:rFonts w:ascii="Arial" w:hAnsi="Arial" w:cs="Arial"/>
        </w:rPr>
      </w:pPr>
      <w:r w:rsidRPr="00752E03">
        <w:rPr>
          <w:rFonts w:ascii="Arial" w:hAnsi="Arial" w:cs="Arial"/>
        </w:rPr>
        <w:t>na meziprogramové úrovni (např. v oblasti komplementarit a synergických vazeb);</w:t>
      </w:r>
    </w:p>
    <w:p w14:paraId="5238027F" w14:textId="77777777" w:rsidR="007B1BA3" w:rsidRPr="00752E03" w:rsidRDefault="007B1BA3" w:rsidP="00E83E6D">
      <w:pPr>
        <w:pStyle w:val="Odstavecseseznamem"/>
        <w:numPr>
          <w:ilvl w:val="0"/>
          <w:numId w:val="5"/>
        </w:numPr>
        <w:jc w:val="both"/>
        <w:rPr>
          <w:rFonts w:ascii="Arial" w:hAnsi="Arial" w:cs="Arial"/>
        </w:rPr>
      </w:pPr>
      <w:r w:rsidRPr="00752E03">
        <w:rPr>
          <w:rFonts w:ascii="Arial" w:hAnsi="Arial" w:cs="Arial"/>
        </w:rPr>
        <w:t>na úrovni průřezových témat.</w:t>
      </w:r>
    </w:p>
    <w:p w14:paraId="49C4AD96" w14:textId="77777777" w:rsidR="007B1BA3" w:rsidRPr="00752E03" w:rsidRDefault="007B1BA3" w:rsidP="007B1BA3">
      <w:pPr>
        <w:spacing w:after="240"/>
        <w:rPr>
          <w:rFonts w:cs="Arial"/>
        </w:rPr>
      </w:pPr>
      <w:r w:rsidRPr="00752E03">
        <w:rPr>
          <w:rFonts w:cs="Arial"/>
          <w:b/>
        </w:rPr>
        <w:t xml:space="preserve">EP OP VVV je zpracováván pro celé programové období a následně aktualizován v případě potřeby </w:t>
      </w:r>
      <w:r w:rsidRPr="00752E03">
        <w:rPr>
          <w:rFonts w:cs="Arial"/>
        </w:rPr>
        <w:t>(převážně v ročních intervalech).</w:t>
      </w:r>
    </w:p>
    <w:p w14:paraId="1944301B" w14:textId="77777777" w:rsidR="007B1BA3" w:rsidRPr="00992895" w:rsidRDefault="007B1BA3" w:rsidP="00E21283">
      <w:pPr>
        <w:pStyle w:val="N2Report"/>
      </w:pPr>
      <w:bookmarkStart w:id="26" w:name="_Toc429379320"/>
      <w:bookmarkStart w:id="27" w:name="_Toc491186535"/>
      <w:r w:rsidRPr="00992895">
        <w:t>Aktualizace EP OP VVV</w:t>
      </w:r>
      <w:bookmarkEnd w:id="26"/>
      <w:bookmarkEnd w:id="27"/>
    </w:p>
    <w:p w14:paraId="67F642C3" w14:textId="77777777" w:rsidR="007B1BA3" w:rsidRPr="00752E03" w:rsidRDefault="007B1BA3" w:rsidP="007B1BA3">
      <w:pPr>
        <w:pStyle w:val="NorReport"/>
        <w:spacing w:line="276" w:lineRule="auto"/>
      </w:pPr>
      <w:r w:rsidRPr="00752E03">
        <w:t>Pro aktualizaci EP OP VVV na nejbližší období (zpravidla kalendářní rok) sbírá EJ OP VVV podměty od všech relevantních partnerů. Aktualizace EP bude vycházet zejména z následujících východisek:</w:t>
      </w:r>
    </w:p>
    <w:p w14:paraId="6D6C3390" w14:textId="77777777" w:rsidR="007B1BA3" w:rsidRPr="00752E03" w:rsidRDefault="007B1BA3" w:rsidP="00B22B4E">
      <w:pPr>
        <w:pStyle w:val="Odstavecseseznamem"/>
        <w:numPr>
          <w:ilvl w:val="0"/>
          <w:numId w:val="27"/>
        </w:numPr>
        <w:jc w:val="both"/>
        <w:rPr>
          <w:rFonts w:ascii="Arial" w:hAnsi="Arial" w:cs="Arial"/>
        </w:rPr>
      </w:pPr>
      <w:r w:rsidRPr="00752E03">
        <w:rPr>
          <w:rFonts w:ascii="Arial" w:hAnsi="Arial" w:cs="Arial"/>
        </w:rPr>
        <w:t>koordinace s aktivitami a požadavky EK;</w:t>
      </w:r>
    </w:p>
    <w:p w14:paraId="6B031DC3" w14:textId="77777777" w:rsidR="007B1BA3" w:rsidRPr="00752E03" w:rsidRDefault="007B1BA3" w:rsidP="00B22B4E">
      <w:pPr>
        <w:pStyle w:val="Odstavecseseznamem"/>
        <w:numPr>
          <w:ilvl w:val="0"/>
          <w:numId w:val="27"/>
        </w:numPr>
        <w:jc w:val="both"/>
        <w:rPr>
          <w:rFonts w:ascii="Arial" w:hAnsi="Arial" w:cs="Arial"/>
        </w:rPr>
      </w:pPr>
      <w:r w:rsidRPr="00752E03">
        <w:rPr>
          <w:rFonts w:ascii="Arial" w:hAnsi="Arial" w:cs="Arial"/>
        </w:rPr>
        <w:t>koordinace s aktivitami evaluační jednotky NOK (EJ NOK);</w:t>
      </w:r>
    </w:p>
    <w:p w14:paraId="7199A4D1" w14:textId="77777777" w:rsidR="007B1BA3" w:rsidRPr="00752E03" w:rsidRDefault="007B1BA3" w:rsidP="00B22B4E">
      <w:pPr>
        <w:pStyle w:val="Odstavecseseznamem"/>
        <w:numPr>
          <w:ilvl w:val="0"/>
          <w:numId w:val="27"/>
        </w:numPr>
        <w:jc w:val="both"/>
        <w:rPr>
          <w:rFonts w:ascii="Arial" w:hAnsi="Arial" w:cs="Arial"/>
        </w:rPr>
      </w:pPr>
      <w:r w:rsidRPr="00752E03">
        <w:rPr>
          <w:rFonts w:ascii="Arial" w:hAnsi="Arial" w:cs="Arial"/>
        </w:rPr>
        <w:t>v relevantních případech, zejm. u průřezových témat (synergie a komplementarity a případné další) koordinace s evaluačními aktivitami dalších relevantních programů ESIF v ČR;</w:t>
      </w:r>
    </w:p>
    <w:p w14:paraId="2E54E42E" w14:textId="77777777" w:rsidR="007B1BA3" w:rsidRPr="00752E03" w:rsidRDefault="007B1BA3" w:rsidP="00B22B4E">
      <w:pPr>
        <w:pStyle w:val="Odstavecseseznamem"/>
        <w:numPr>
          <w:ilvl w:val="0"/>
          <w:numId w:val="27"/>
        </w:numPr>
        <w:jc w:val="both"/>
        <w:rPr>
          <w:rFonts w:ascii="Arial" w:hAnsi="Arial" w:cs="Arial"/>
        </w:rPr>
      </w:pPr>
      <w:r w:rsidRPr="00752E03">
        <w:rPr>
          <w:rFonts w:ascii="Arial" w:hAnsi="Arial" w:cs="Arial"/>
        </w:rPr>
        <w:t>zahrnutí plánovaných evaluačních aktivit dle EP OP VVV;</w:t>
      </w:r>
    </w:p>
    <w:p w14:paraId="09C2951A" w14:textId="77777777" w:rsidR="007B1BA3" w:rsidRPr="00752E03" w:rsidRDefault="007B1BA3" w:rsidP="00B22B4E">
      <w:pPr>
        <w:pStyle w:val="Odstavecseseznamem"/>
        <w:numPr>
          <w:ilvl w:val="0"/>
          <w:numId w:val="27"/>
        </w:numPr>
        <w:jc w:val="both"/>
        <w:rPr>
          <w:rFonts w:ascii="Arial" w:hAnsi="Arial" w:cs="Arial"/>
        </w:rPr>
      </w:pPr>
      <w:r w:rsidRPr="00752E03">
        <w:rPr>
          <w:rFonts w:ascii="Arial" w:hAnsi="Arial" w:cs="Arial"/>
        </w:rPr>
        <w:t>koordinace s výstupy o realizaci programu zjištěnými prostřednictvím monitorování (zejména zde budou sledovány odchylky od plánovaných cílů jednotlivých částí programu, které budou zjištěny při zpracování monitorovacích zpráv předkládaných Monitorovacímu výboru (MV) OP VVV či dalších pravidelných monitorovacích aktivitách);</w:t>
      </w:r>
    </w:p>
    <w:p w14:paraId="08DEB880" w14:textId="77777777" w:rsidR="007B1BA3" w:rsidRPr="00752E03" w:rsidRDefault="007B1BA3" w:rsidP="00B22B4E">
      <w:pPr>
        <w:pStyle w:val="Odstavecseseznamem"/>
        <w:numPr>
          <w:ilvl w:val="0"/>
          <w:numId w:val="27"/>
        </w:numPr>
        <w:jc w:val="both"/>
        <w:rPr>
          <w:rFonts w:ascii="Arial" w:hAnsi="Arial" w:cs="Arial"/>
        </w:rPr>
      </w:pPr>
      <w:r w:rsidRPr="00752E03">
        <w:rPr>
          <w:rFonts w:ascii="Arial" w:hAnsi="Arial" w:cs="Arial"/>
        </w:rPr>
        <w:t>koordinace a zohledňování výstupů již realizovaných evaluačních aktivit a jejich doporučení.</w:t>
      </w:r>
    </w:p>
    <w:p w14:paraId="6358C6DD" w14:textId="11CEEC19" w:rsidR="007B1BA3" w:rsidRPr="00752E03" w:rsidRDefault="007B1BA3" w:rsidP="007B1BA3">
      <w:pPr>
        <w:pStyle w:val="NorReport"/>
        <w:spacing w:line="276" w:lineRule="auto"/>
      </w:pPr>
      <w:r w:rsidRPr="00752E03">
        <w:t>Obsahem aktualizace EP OP VVV bud</w:t>
      </w:r>
      <w:r w:rsidR="0091324B">
        <w:t xml:space="preserve">e aktualizace </w:t>
      </w:r>
      <w:r w:rsidRPr="00752E03">
        <w:t>přehled</w:t>
      </w:r>
      <w:r w:rsidR="0091324B">
        <w:t>u</w:t>
      </w:r>
      <w:r w:rsidRPr="00752E03">
        <w:t xml:space="preserve"> evaluačních aktivit </w:t>
      </w:r>
      <w:r w:rsidR="0091324B">
        <w:t xml:space="preserve">včetně metod </w:t>
      </w:r>
      <w:r w:rsidRPr="00752E03">
        <w:t>(</w:t>
      </w:r>
      <w:r w:rsidR="0091324B">
        <w:t xml:space="preserve">detailně </w:t>
      </w:r>
      <w:r w:rsidRPr="00752E03">
        <w:t xml:space="preserve">zpravidla </w:t>
      </w:r>
      <w:r w:rsidR="00AF4EC9">
        <w:t xml:space="preserve">na </w:t>
      </w:r>
      <w:r w:rsidRPr="00752E03">
        <w:t xml:space="preserve">kalendářní rok). </w:t>
      </w:r>
    </w:p>
    <w:p w14:paraId="5FD1E73F" w14:textId="2E772B24" w:rsidR="007B1BA3" w:rsidRPr="00752E03" w:rsidRDefault="007B1BA3" w:rsidP="007B1BA3">
      <w:pPr>
        <w:rPr>
          <w:rFonts w:cs="Arial"/>
        </w:rPr>
      </w:pPr>
      <w:r w:rsidRPr="00752E03">
        <w:rPr>
          <w:rFonts w:cs="Arial"/>
        </w:rPr>
        <w:t xml:space="preserve">Aktualizace EP OP VVV je v rámci ŘO OP VVV zajištována pracovníky EJ OP VVV, kteří vypracují návrh aktualizovaného EP OP VVV. Návrh aktualizovaného EP OP VVV je nejprve projednán v rámci PSE OP VVV, následně je zaslán k připomínkám NOK (tzn. EJ NOK), a </w:t>
      </w:r>
      <w:r w:rsidRPr="00752E03">
        <w:rPr>
          <w:rFonts w:cs="Arial"/>
          <w:b/>
        </w:rPr>
        <w:t xml:space="preserve">to </w:t>
      </w:r>
      <w:r w:rsidRPr="00752E03">
        <w:rPr>
          <w:rFonts w:cs="Arial"/>
          <w:b/>
        </w:rPr>
        <w:lastRenderedPageBreak/>
        <w:t>nejpozději 10 pracovních dní před odesláním podkladů členům MV</w:t>
      </w:r>
      <w:r w:rsidRPr="00752E03">
        <w:rPr>
          <w:rStyle w:val="Znakapoznpodarou"/>
          <w:rFonts w:cs="Arial"/>
        </w:rPr>
        <w:footnoteReference w:id="9"/>
      </w:r>
      <w:r w:rsidRPr="00752E03">
        <w:rPr>
          <w:rFonts w:cs="Arial"/>
        </w:rPr>
        <w:t xml:space="preserve"> tak, aby mohly být případné návrhy na úpravy v dostatečné míře reflektovány a vypořádány. Následně je ŘO OP VVV předložen návrh aktualizace EP OP VVV na MV OP VVV ke schválení.</w:t>
      </w:r>
    </w:p>
    <w:p w14:paraId="12A1495C" w14:textId="77777777" w:rsidR="007B1BA3" w:rsidRPr="00752E03" w:rsidRDefault="007B1BA3" w:rsidP="007B1BA3">
      <w:pPr>
        <w:autoSpaceDE w:val="0"/>
        <w:autoSpaceDN w:val="0"/>
        <w:spacing w:before="60"/>
        <w:rPr>
          <w:rFonts w:cs="Arial"/>
        </w:rPr>
      </w:pPr>
      <w:r w:rsidRPr="00752E03">
        <w:rPr>
          <w:rFonts w:cs="Arial"/>
        </w:rPr>
        <w:t>Pro zařazení ad-hoc evaluace na základě potřeb implementace OP VVV není nutná aktualizace EP OP VVV. ŘO OP VVV oznámí ad-hoc evaluaci EJ NOK a na nejbližším jednání MV OP VVV.</w:t>
      </w:r>
    </w:p>
    <w:p w14:paraId="5088105C" w14:textId="77777777" w:rsidR="007B1BA3" w:rsidRPr="00992895" w:rsidRDefault="007B1BA3" w:rsidP="00E21283">
      <w:pPr>
        <w:pStyle w:val="N2Report"/>
      </w:pPr>
      <w:bookmarkStart w:id="28" w:name="_Toc429379321"/>
      <w:bookmarkStart w:id="29" w:name="_Toc491186536"/>
      <w:r w:rsidRPr="00992895">
        <w:t>Vyhodnocení EP OP VVV</w:t>
      </w:r>
      <w:bookmarkEnd w:id="28"/>
      <w:bookmarkEnd w:id="29"/>
    </w:p>
    <w:p w14:paraId="0EE86D45" w14:textId="2C9D085C" w:rsidR="007B1BA3" w:rsidRPr="00752E03" w:rsidRDefault="007B1BA3" w:rsidP="007B1BA3">
      <w:pPr>
        <w:tabs>
          <w:tab w:val="left" w:pos="284"/>
          <w:tab w:val="left" w:pos="2583"/>
        </w:tabs>
        <w:spacing w:after="240"/>
        <w:rPr>
          <w:rFonts w:cs="Arial"/>
        </w:rPr>
      </w:pPr>
      <w:r w:rsidRPr="00752E03">
        <w:rPr>
          <w:rFonts w:cs="Arial"/>
        </w:rPr>
        <w:t>Vyhodnocení EP OP VVV je v rámci ŘO OP VVV zajištováno pracovníky EJ OP VVV, kteří na základě závěrů a doporučení realizovaných evaluací vypracují přehled využití doporučení z evaluací (dále také „PDE“). PDE je předkládán k projednání na PSE OP VVV a následně je poskytnut vedení ŘO OP VVV, které je zodpovědné za promítnutí doporučení do implementace programu tzn. k  doporučením definuje úkoly, termíny a zodpovědné osoby za jejich aplikaci. Pracovníci EJ OP VVV v pravidelných intervalech (min. 2krát ročně) sledují a ověřují implementaci relevantních závěrů z provedených evaluací.</w:t>
      </w:r>
    </w:p>
    <w:p w14:paraId="05B4AD5D" w14:textId="3FD16353" w:rsidR="007B1BA3" w:rsidRPr="00752E03" w:rsidRDefault="007B1BA3" w:rsidP="007B1BA3">
      <w:pPr>
        <w:tabs>
          <w:tab w:val="left" w:pos="2583"/>
        </w:tabs>
        <w:spacing w:after="240"/>
        <w:rPr>
          <w:rFonts w:cs="Arial"/>
        </w:rPr>
      </w:pPr>
      <w:r w:rsidRPr="00752E03">
        <w:rPr>
          <w:rFonts w:cs="Arial"/>
        </w:rPr>
        <w:t xml:space="preserve">Povinností ŘO OP VVV resp. EJ OP VVV je </w:t>
      </w:r>
      <w:r w:rsidRPr="00752E03">
        <w:rPr>
          <w:rFonts w:cs="Arial"/>
          <w:b/>
        </w:rPr>
        <w:t>jednou ročně</w:t>
      </w:r>
      <w:r w:rsidRPr="00752E03">
        <w:rPr>
          <w:rFonts w:cs="Arial"/>
        </w:rPr>
        <w:t xml:space="preserve"> vypracovat tzv. Zprávu o  plnění EP OP VVV. Zpráva o plnění EP OP VVV je zasílána na EJ NOK k připomínkám, následně pak v upravené verzi je předkládána na Monitorovací výbor OP VVV.</w:t>
      </w:r>
    </w:p>
    <w:p w14:paraId="7F6B6C39" w14:textId="5EDC32FA" w:rsidR="007B1BA3" w:rsidRPr="00752E03" w:rsidRDefault="007B1BA3" w:rsidP="007B1BA3">
      <w:pPr>
        <w:pStyle w:val="NorReport"/>
        <w:spacing w:after="120" w:line="276" w:lineRule="auto"/>
      </w:pPr>
      <w:r w:rsidRPr="00752E03">
        <w:t>Obsahem Zprávy o plnění EP OP VVV jsou:</w:t>
      </w:r>
    </w:p>
    <w:p w14:paraId="5723C3B0" w14:textId="1F719854" w:rsidR="007B1BA3" w:rsidRPr="00FB39DC" w:rsidRDefault="007B1BA3" w:rsidP="00B22B4E">
      <w:pPr>
        <w:pStyle w:val="NorReport"/>
        <w:widowControl w:val="0"/>
        <w:numPr>
          <w:ilvl w:val="0"/>
          <w:numId w:val="38"/>
        </w:numPr>
        <w:adjustRightInd w:val="0"/>
        <w:spacing w:after="120" w:line="276" w:lineRule="auto"/>
        <w:textAlignment w:val="baseline"/>
        <w:rPr>
          <w:rFonts w:eastAsiaTheme="minorHAnsi"/>
          <w:lang w:eastAsia="en-US"/>
        </w:rPr>
      </w:pPr>
      <w:r w:rsidRPr="00FB39DC">
        <w:rPr>
          <w:rFonts w:eastAsiaTheme="minorHAnsi"/>
          <w:lang w:eastAsia="en-US"/>
        </w:rPr>
        <w:t xml:space="preserve">informace o realizovaných evaluačních aktivitách a jejích výsledcích </w:t>
      </w:r>
    </w:p>
    <w:p w14:paraId="0CDC03C2" w14:textId="77777777" w:rsidR="00DB53DA" w:rsidRDefault="00FB39DC" w:rsidP="00B22B4E">
      <w:pPr>
        <w:pStyle w:val="NorReport"/>
        <w:widowControl w:val="0"/>
        <w:numPr>
          <w:ilvl w:val="0"/>
          <w:numId w:val="38"/>
        </w:numPr>
        <w:adjustRightInd w:val="0"/>
        <w:spacing w:after="120" w:line="276" w:lineRule="auto"/>
        <w:textAlignment w:val="baseline"/>
        <w:rPr>
          <w:rFonts w:eastAsiaTheme="minorHAnsi"/>
          <w:lang w:eastAsia="en-US"/>
        </w:rPr>
      </w:pPr>
      <w:r>
        <w:rPr>
          <w:rFonts w:eastAsiaTheme="minorHAnsi"/>
          <w:lang w:eastAsia="en-US"/>
        </w:rPr>
        <w:t>způsoby</w:t>
      </w:r>
      <w:r w:rsidR="007B1BA3" w:rsidRPr="00FB39DC">
        <w:rPr>
          <w:rFonts w:eastAsiaTheme="minorHAnsi"/>
          <w:lang w:eastAsia="en-US"/>
        </w:rPr>
        <w:t xml:space="preserve"> využití výsledků evaluací v rámci implementace tzv. přehled využití doporučení z evaluací („PDE“).</w:t>
      </w:r>
      <w:r>
        <w:rPr>
          <w:rFonts w:eastAsiaTheme="minorHAnsi"/>
          <w:lang w:eastAsia="en-US"/>
        </w:rPr>
        <w:t xml:space="preserve"> </w:t>
      </w:r>
    </w:p>
    <w:p w14:paraId="4D7FAD6E" w14:textId="6F88DB87" w:rsidR="007B1BA3" w:rsidRPr="00FB39DC" w:rsidRDefault="007B1BA3" w:rsidP="00DB53DA">
      <w:pPr>
        <w:pStyle w:val="NorReport"/>
        <w:widowControl w:val="0"/>
        <w:adjustRightInd w:val="0"/>
        <w:spacing w:after="120" w:line="276" w:lineRule="auto"/>
        <w:textAlignment w:val="baseline"/>
        <w:rPr>
          <w:rFonts w:eastAsiaTheme="minorHAnsi"/>
          <w:lang w:eastAsia="en-US"/>
        </w:rPr>
      </w:pPr>
      <w:r w:rsidRPr="00FB39DC">
        <w:rPr>
          <w:rFonts w:eastAsiaTheme="minorHAnsi"/>
          <w:lang w:eastAsia="en-US"/>
        </w:rPr>
        <w:t xml:space="preserve">Nad rámec informací uvedených ve Zprávě o plnění EP OP VVV jsou informace o evaluacích </w:t>
      </w:r>
      <w:r w:rsidR="00232AC2" w:rsidRPr="00FB39DC">
        <w:rPr>
          <w:rFonts w:eastAsiaTheme="minorHAnsi"/>
          <w:lang w:eastAsia="en-US"/>
        </w:rPr>
        <w:t xml:space="preserve">též </w:t>
      </w:r>
      <w:r w:rsidRPr="00FB39DC">
        <w:rPr>
          <w:rFonts w:eastAsiaTheme="minorHAnsi"/>
          <w:lang w:eastAsia="en-US"/>
        </w:rPr>
        <w:t>součástí výroční zprávy o implementaci OP VVV, a to konkrétně syntéza evaluací, která obsahuje souhrnný přehled předchozího rozpočtového roku s odkazem na název a referenční období evaluací.</w:t>
      </w:r>
    </w:p>
    <w:p w14:paraId="5C344EA1" w14:textId="77777777" w:rsidR="00232AC2" w:rsidRDefault="007B1BA3" w:rsidP="007B1BA3">
      <w:pPr>
        <w:rPr>
          <w:rFonts w:cs="Arial"/>
        </w:rPr>
      </w:pPr>
      <w:r w:rsidRPr="00752E03">
        <w:rPr>
          <w:rFonts w:cs="Arial"/>
        </w:rPr>
        <w:t>Informace o všech evaluacích OP VVV včetně jejich rozpočtu, metodologie a výstupů z jednotlivých realizovaných hodnocení budou ve strukturované podobě k dispozici také v MS2014</w:t>
      </w:r>
      <w:r w:rsidR="00232AC2">
        <w:rPr>
          <w:rFonts w:cs="Arial"/>
        </w:rPr>
        <w:t>+</w:t>
      </w:r>
      <w:r w:rsidRPr="00752E03">
        <w:rPr>
          <w:rFonts w:cs="Arial"/>
        </w:rPr>
        <w:t xml:space="preserve"> a dle potřeby je možné je poskytnout EK, členům MV, případně dalším partnerům a relevantním institucím.</w:t>
      </w:r>
    </w:p>
    <w:p w14:paraId="341F59D4" w14:textId="2C1C83CD" w:rsidR="007B1BA3" w:rsidRPr="00992895" w:rsidRDefault="007B1BA3" w:rsidP="007B1BA3">
      <w:pPr>
        <w:rPr>
          <w:rFonts w:cs="Arial"/>
          <w:b/>
        </w:rPr>
      </w:pPr>
      <w:r w:rsidRPr="00752E03">
        <w:rPr>
          <w:rFonts w:cs="Arial"/>
          <w:b/>
        </w:rPr>
        <w:t xml:space="preserve">Proces tvorby, aktualizace a vyhodnocení plnění EP OP VVV </w:t>
      </w:r>
      <w:r w:rsidRPr="00752E03">
        <w:rPr>
          <w:rFonts w:cs="Arial"/>
        </w:rPr>
        <w:t>je společně s dalšími procesy, které souvisí s evaluacemi (např. sdílení informací, realizace evalua</w:t>
      </w:r>
      <w:r w:rsidRPr="00992895">
        <w:rPr>
          <w:rFonts w:cs="Arial"/>
        </w:rPr>
        <w:t xml:space="preserve">cí) </w:t>
      </w:r>
      <w:r w:rsidRPr="00992895">
        <w:rPr>
          <w:rFonts w:cs="Arial"/>
          <w:b/>
        </w:rPr>
        <w:t>definován blíže v</w:t>
      </w:r>
      <w:r w:rsidR="006F043B">
        <w:rPr>
          <w:rFonts w:cs="Arial"/>
          <w:b/>
        </w:rPr>
        <w:t> </w:t>
      </w:r>
      <w:r w:rsidRPr="00992895">
        <w:rPr>
          <w:rFonts w:cs="Arial"/>
          <w:b/>
        </w:rPr>
        <w:t>kap</w:t>
      </w:r>
      <w:r w:rsidR="006F043B">
        <w:rPr>
          <w:rFonts w:cs="Arial"/>
          <w:b/>
        </w:rPr>
        <w:t>.</w:t>
      </w:r>
      <w:r w:rsidRPr="00992895">
        <w:rPr>
          <w:rFonts w:cs="Arial"/>
          <w:b/>
        </w:rPr>
        <w:t xml:space="preserve"> 7. Operačního manuálu ŘO OP VVV.</w:t>
      </w:r>
    </w:p>
    <w:p w14:paraId="11FAEC4E" w14:textId="4A4441D0" w:rsidR="007B1BA3" w:rsidRPr="00992895" w:rsidRDefault="007B1BA3" w:rsidP="007B1BA3">
      <w:pPr>
        <w:autoSpaceDE w:val="0"/>
        <w:autoSpaceDN w:val="0"/>
        <w:adjustRightInd w:val="0"/>
        <w:spacing w:before="60" w:after="60"/>
        <w:rPr>
          <w:rFonts w:cs="Arial"/>
        </w:rPr>
      </w:pPr>
      <w:r w:rsidRPr="00992895">
        <w:rPr>
          <w:rFonts w:cs="Arial"/>
          <w:b/>
        </w:rPr>
        <w:t>Přehled plánovaných evaluací OP VVV</w:t>
      </w:r>
      <w:r w:rsidRPr="00992895">
        <w:rPr>
          <w:rFonts w:cs="Arial"/>
        </w:rPr>
        <w:t xml:space="preserve"> včetně jejich předmětu, typu, navržených metod, zdrojů dat, harmonogramu a finančního rámce </w:t>
      </w:r>
      <w:r w:rsidRPr="00992895">
        <w:rPr>
          <w:rFonts w:cs="Arial"/>
          <w:b/>
        </w:rPr>
        <w:t>je uveden v Tabulce: Indikativní přehled evaluačních aktivit OP VVV (kap. 6.4 EP OP VVV).</w:t>
      </w:r>
      <w:r w:rsidR="00054620">
        <w:rPr>
          <w:rFonts w:cs="Arial"/>
          <w:b/>
        </w:rPr>
        <w:t xml:space="preserve"> Specifikace evaluačních aktivit OP VVV včetně výstupů je součástí modulu Evaluace MS2014+.</w:t>
      </w:r>
      <w:r w:rsidRPr="00992895">
        <w:rPr>
          <w:rFonts w:cs="Arial"/>
        </w:rPr>
        <w:t>.</w:t>
      </w:r>
    </w:p>
    <w:p w14:paraId="62481492" w14:textId="77777777" w:rsidR="007B1BA3" w:rsidRPr="00752E03" w:rsidRDefault="007B1BA3" w:rsidP="00E83E6D">
      <w:pPr>
        <w:pStyle w:val="Nadpis20"/>
        <w:numPr>
          <w:ilvl w:val="0"/>
          <w:numId w:val="7"/>
        </w:numPr>
        <w:spacing w:before="320" w:after="120"/>
        <w:rPr>
          <w:smallCaps/>
          <w:color w:val="1F497D"/>
          <w:sz w:val="28"/>
          <w:szCs w:val="28"/>
        </w:rPr>
      </w:pPr>
      <w:bookmarkStart w:id="30" w:name="_Toc429379322"/>
      <w:bookmarkStart w:id="31" w:name="_Toc491186537"/>
      <w:r w:rsidRPr="00752E03">
        <w:rPr>
          <w:smallCaps/>
          <w:color w:val="1F497D"/>
          <w:sz w:val="28"/>
          <w:szCs w:val="28"/>
        </w:rPr>
        <w:lastRenderedPageBreak/>
        <w:t>Plánované/realizované evaluační aktivity v prostředí OP VVV</w:t>
      </w:r>
      <w:bookmarkEnd w:id="30"/>
      <w:bookmarkEnd w:id="31"/>
    </w:p>
    <w:p w14:paraId="024A13A3" w14:textId="389B47DD" w:rsidR="007B1BA3" w:rsidRPr="00992895" w:rsidRDefault="00752E03" w:rsidP="00E21283">
      <w:pPr>
        <w:pStyle w:val="N2Report"/>
      </w:pPr>
      <w:bookmarkStart w:id="32" w:name="_Toc429379323"/>
      <w:bookmarkStart w:id="33" w:name="_Toc491186538"/>
      <w:r>
        <w:t xml:space="preserve">základ </w:t>
      </w:r>
      <w:r w:rsidR="007B1BA3" w:rsidRPr="00992895">
        <w:t>vyplývající z požadavků obecného nařízení</w:t>
      </w:r>
      <w:bookmarkEnd w:id="32"/>
      <w:bookmarkEnd w:id="33"/>
    </w:p>
    <w:p w14:paraId="6EE00B96" w14:textId="5CF908F1" w:rsidR="007B1BA3" w:rsidRPr="00752E03" w:rsidRDefault="007B1BA3" w:rsidP="007B1BA3">
      <w:pPr>
        <w:pStyle w:val="NorReport"/>
        <w:spacing w:line="276" w:lineRule="auto"/>
      </w:pPr>
      <w:r w:rsidRPr="00752E03">
        <w:rPr>
          <w:b/>
        </w:rPr>
        <w:t xml:space="preserve">Ex-ante hodnocení </w:t>
      </w:r>
      <w:r w:rsidRPr="00752E03">
        <w:t xml:space="preserve">programu – ve vazbě na čl. 55 obecného nařízení bylo povinností ŘO OP VVV odpovědného za přípravu programu financovaného z ESIF realizovat ex-ante evaluaci programu. Ex-ante evaluace byla provedena s cílem zkvalitnit připravovaný programový dokument. Relevantní doporučení byla do programového dokumentu a jeho strategie zapracována.  Současně s hodnocením ex-ante byla zpracovávána studie na </w:t>
      </w:r>
      <w:r w:rsidRPr="00752E03">
        <w:rPr>
          <w:b/>
        </w:rPr>
        <w:t>posouzení vlivu koncepce na životní prostředí a veřejné zdraví</w:t>
      </w:r>
      <w:r w:rsidRPr="00752E03">
        <w:t xml:space="preserve"> – </w:t>
      </w:r>
      <w:r w:rsidRPr="00752E03">
        <w:rPr>
          <w:b/>
        </w:rPr>
        <w:t>SEA</w:t>
      </w:r>
      <w:r w:rsidRPr="00752E03">
        <w:t>. Posuzování vlivů koncepcí na životní prostředí zajišťuje soulad koncepce s požadavky na ochranu životního prostředí a navíc umožňuje zapojení veřejnosti, které legislativa pro koncepční činnosti až na stavební zákon nezajišťuje. Posuzování je upraveno zákonem č. 100/2001 Sb., o posuzování vlivů na životní prostředí a o změně některých souvisejících zákonů (zákon o posuzování vlivů na životní prostřed</w:t>
      </w:r>
      <w:r w:rsidR="00ED4FAE">
        <w:t>í</w:t>
      </w:r>
      <w:r w:rsidRPr="00752E03">
        <w:t xml:space="preserve">), v platném znění. V rámci procesu SEA byly posouzeny koncepce uvedené v § 3 písm. b) a § 10a odst. 1) zákona. </w:t>
      </w:r>
    </w:p>
    <w:p w14:paraId="24295C41" w14:textId="78A48A56" w:rsidR="007B1BA3" w:rsidRPr="00752E03" w:rsidRDefault="007B1BA3" w:rsidP="007B1BA3">
      <w:pPr>
        <w:spacing w:before="60" w:after="60"/>
        <w:rPr>
          <w:rFonts w:cs="Arial"/>
        </w:rPr>
      </w:pPr>
      <w:r w:rsidRPr="00752E03">
        <w:rPr>
          <w:rFonts w:cs="Arial"/>
        </w:rPr>
        <w:t xml:space="preserve">ŘO OP VVV je povinen provést </w:t>
      </w:r>
      <w:r w:rsidRPr="00752E03">
        <w:rPr>
          <w:rFonts w:cs="Arial"/>
          <w:b/>
        </w:rPr>
        <w:t>průběžné hodnocení dosahování cílů jednotlivých priorit programu</w:t>
      </w:r>
      <w:r w:rsidR="00ED4FAE">
        <w:rPr>
          <w:rFonts w:cs="Arial"/>
          <w:b/>
        </w:rPr>
        <w:t xml:space="preserve"> </w:t>
      </w:r>
      <w:r w:rsidRPr="00752E03">
        <w:rPr>
          <w:rFonts w:cs="Arial"/>
        </w:rPr>
        <w:t>- ve vazbě na čl. 56(3) obecného nařízení musí být nejméně jednou za programové období provedeno hodnocení, jak podpora z ESI fondů přispívá k dosahování cílů jednotlivých priorit programu</w:t>
      </w:r>
      <w:r w:rsidRPr="00752E03">
        <w:rPr>
          <w:rFonts w:cs="Arial"/>
          <w:color w:val="1F497D"/>
        </w:rPr>
        <w:t>.</w:t>
      </w:r>
      <w:r w:rsidRPr="00752E03">
        <w:rPr>
          <w:rFonts w:cs="Arial"/>
          <w:color w:val="FF0000"/>
        </w:rPr>
        <w:t xml:space="preserve"> </w:t>
      </w:r>
      <w:r w:rsidRPr="00752E03">
        <w:rPr>
          <w:rFonts w:cs="Arial"/>
        </w:rPr>
        <w:t xml:space="preserve">Zároveň ŘO OP VVV zajistí součinnost při tvorbě Zprávy o pokroku implementace Dohody o partnerství, která dle čl. 52 musí být předložena EK do 31. srpna roku 2017 a do 31. srpna roku 2019 a jejíž vytvoření je v gesci MMR-NOK. ŘO OP VVV pro tyto zprávy připraví za OP VVV podklady. </w:t>
      </w:r>
    </w:p>
    <w:p w14:paraId="61C4DD3D" w14:textId="77777777" w:rsidR="007B1BA3" w:rsidRPr="00752E03" w:rsidRDefault="007B1BA3" w:rsidP="007B1BA3">
      <w:pPr>
        <w:spacing w:before="60" w:after="60"/>
        <w:rPr>
          <w:rFonts w:cs="Arial"/>
        </w:rPr>
      </w:pPr>
      <w:r w:rsidRPr="00752E03">
        <w:rPr>
          <w:rFonts w:cs="Arial"/>
        </w:rPr>
        <w:t>Dle požadavků obecného nařízení EK je třeba zajistit také</w:t>
      </w:r>
      <w:r w:rsidRPr="00752E03">
        <w:rPr>
          <w:rFonts w:cs="Arial"/>
          <w:b/>
        </w:rPr>
        <w:t xml:space="preserve"> tematicky zaměřené hodnocení podpory</w:t>
      </w:r>
      <w:r w:rsidRPr="00752E03">
        <w:rPr>
          <w:rFonts w:cs="Arial"/>
        </w:rPr>
        <w:t xml:space="preserve"> rovnosti žen a mužů a nediskriminace a udržitelného rozvoje v souladu s čl. 7 a 8 obecného nařízení, které lze také provést v rámci výše zmíněného průběžného hodnocení.</w:t>
      </w:r>
    </w:p>
    <w:p w14:paraId="58684CC4" w14:textId="77777777" w:rsidR="007B1BA3" w:rsidRPr="00752E03" w:rsidRDefault="007B1BA3" w:rsidP="007B1BA3">
      <w:pPr>
        <w:spacing w:before="60" w:after="60"/>
        <w:rPr>
          <w:rFonts w:cs="Arial"/>
        </w:rPr>
      </w:pPr>
      <w:r w:rsidRPr="00752E03">
        <w:rPr>
          <w:rFonts w:cs="Arial"/>
        </w:rPr>
        <w:t xml:space="preserve">Ve vazbě na požadavky stanovené v rámci čl. 51, 54 a 56 obecného nařízení je ŘO povinen zabezpečit On-going (průběžné) hodnocení v podobě </w:t>
      </w:r>
      <w:r w:rsidRPr="00752E03">
        <w:rPr>
          <w:rFonts w:cs="Arial"/>
          <w:b/>
        </w:rPr>
        <w:t>ročního vyhodnocení plnění cílů programu</w:t>
      </w:r>
      <w:r w:rsidRPr="00752E03">
        <w:rPr>
          <w:rFonts w:cs="Arial"/>
        </w:rPr>
        <w:t>.</w:t>
      </w:r>
    </w:p>
    <w:p w14:paraId="3455F2B7" w14:textId="58D8EB9A" w:rsidR="007B1BA3" w:rsidRPr="00752E03" w:rsidRDefault="007B1BA3" w:rsidP="007B1BA3">
      <w:pPr>
        <w:autoSpaceDE w:val="0"/>
        <w:autoSpaceDN w:val="0"/>
        <w:adjustRightInd w:val="0"/>
        <w:spacing w:before="60" w:after="60"/>
        <w:rPr>
          <w:rFonts w:cs="Arial"/>
        </w:rPr>
      </w:pPr>
      <w:r w:rsidRPr="00752E03">
        <w:rPr>
          <w:rFonts w:cs="Arial"/>
        </w:rPr>
        <w:t>V souladu s čl. 114(2) obecného nařízení EK musí být také nejpozději do 31. prosince 2022 ze strany ŘO OP VVV předložena EK Shrnující zpráva z evaluací OP VVV obsahující hlavní závěry evaluačních aktivit vč. přijatých doporučení a aplikovaných opatření (dále také „</w:t>
      </w:r>
      <w:r w:rsidRPr="00752E03">
        <w:rPr>
          <w:rFonts w:cs="Arial"/>
          <w:b/>
        </w:rPr>
        <w:t>Souhrn evaluací programu</w:t>
      </w:r>
      <w:r w:rsidRPr="00752E03">
        <w:rPr>
          <w:rFonts w:cs="Arial"/>
        </w:rPr>
        <w:t xml:space="preserve">“).  </w:t>
      </w:r>
    </w:p>
    <w:p w14:paraId="604D2574" w14:textId="77777777" w:rsidR="007B1BA3" w:rsidRPr="00007DDF" w:rsidRDefault="007B1BA3" w:rsidP="007B1BA3">
      <w:pPr>
        <w:pStyle w:val="TextNOK"/>
        <w:rPr>
          <w:rFonts w:ascii="Arial" w:hAnsi="Arial" w:cs="Arial"/>
          <w:b/>
        </w:rPr>
      </w:pPr>
      <w:r w:rsidRPr="00007DDF">
        <w:rPr>
          <w:rFonts w:ascii="Arial" w:hAnsi="Arial" w:cs="Arial"/>
          <w:b/>
        </w:rPr>
        <w:t xml:space="preserve">Indikativní přehled evaluačních aktivit EP OP VVV (kap. 6.4 EP OP VVV) obsahuje všechny tyto povinné evaluace </w:t>
      </w:r>
      <w:r w:rsidRPr="00007DDF">
        <w:rPr>
          <w:rFonts w:ascii="Arial" w:hAnsi="Arial" w:cs="Arial"/>
        </w:rPr>
        <w:t>stanovené obecným nařízením</w:t>
      </w:r>
      <w:r w:rsidRPr="00007DDF">
        <w:rPr>
          <w:rFonts w:ascii="Arial" w:hAnsi="Arial" w:cs="Arial"/>
          <w:b/>
        </w:rPr>
        <w:t xml:space="preserve"> a rozšiřuje je dále o ty, jejichž realizaci považuje ŘO OP VVV taktéž za účelnou.</w:t>
      </w:r>
    </w:p>
    <w:p w14:paraId="0AA2BE37" w14:textId="77777777" w:rsidR="007B1BA3" w:rsidRPr="00992895" w:rsidRDefault="007B1BA3" w:rsidP="00E21283">
      <w:pPr>
        <w:pStyle w:val="N2Report"/>
      </w:pPr>
      <w:bookmarkStart w:id="34" w:name="_Toc429379324"/>
      <w:bookmarkStart w:id="35" w:name="_Toc491186539"/>
      <w:r w:rsidRPr="00992895">
        <w:t>Ad hoc evaluace</w:t>
      </w:r>
      <w:bookmarkEnd w:id="34"/>
      <w:bookmarkEnd w:id="35"/>
    </w:p>
    <w:p w14:paraId="20680D1D" w14:textId="77777777" w:rsidR="007B1BA3" w:rsidRPr="00752E03" w:rsidRDefault="007B1BA3" w:rsidP="007B1BA3">
      <w:pPr>
        <w:pStyle w:val="NorReport"/>
        <w:spacing w:line="276" w:lineRule="auto"/>
      </w:pPr>
      <w:r w:rsidRPr="00752E03">
        <w:t>Realizace ad hoc evaluací se předpokládá v průběhu implementace OP VVV v souvislosti s monitorováním aktuálního stavu implementace, a to zejména pokud toto monitorování odhalí významný odklon od původně stanovených cílů OP VVV. Důvodem pro provedení ad hoc evaluace může být rovněž návrh na revizi OP VVV.</w:t>
      </w:r>
    </w:p>
    <w:p w14:paraId="52CBCFCD" w14:textId="30D19BB4" w:rsidR="007B1BA3" w:rsidRPr="00752E03" w:rsidRDefault="007B1BA3" w:rsidP="007B1BA3">
      <w:pPr>
        <w:pStyle w:val="NorReport"/>
        <w:spacing w:line="276" w:lineRule="auto"/>
      </w:pPr>
      <w:r w:rsidRPr="00752E03">
        <w:t xml:space="preserve">Při zařazení ad hoc evaluace na základě potřeb implementace není požadováno provádět oficiální aktualizaci EP prostřednictvím MV. ŘO o zařazení ad-hoc evaluace informuje EJ NOK </w:t>
      </w:r>
      <w:r w:rsidRPr="00752E03">
        <w:lastRenderedPageBreak/>
        <w:t>a na nejbližším jednání také MV. V rámci EP OP VVV jsou na ad hoc evaluace alokovány i příslušné finanční kapacity.</w:t>
      </w:r>
    </w:p>
    <w:p w14:paraId="6FEFC323" w14:textId="77777777" w:rsidR="007B1BA3" w:rsidRPr="00992895" w:rsidRDefault="007B1BA3" w:rsidP="00E21283">
      <w:pPr>
        <w:pStyle w:val="N2Report"/>
      </w:pPr>
      <w:bookmarkStart w:id="36" w:name="_Toc429379325"/>
      <w:bookmarkStart w:id="37" w:name="_Toc491186540"/>
      <w:r w:rsidRPr="00992895">
        <w:t>Ukončování a příprava na příští programové období</w:t>
      </w:r>
      <w:bookmarkEnd w:id="36"/>
      <w:bookmarkEnd w:id="37"/>
    </w:p>
    <w:p w14:paraId="5C1E037C" w14:textId="69608159" w:rsidR="007B1BA3" w:rsidRPr="00752E03" w:rsidRDefault="007B1BA3" w:rsidP="007B1BA3">
      <w:pPr>
        <w:pStyle w:val="NorReport"/>
        <w:spacing w:line="276" w:lineRule="auto"/>
      </w:pPr>
      <w:r w:rsidRPr="00752E03">
        <w:t>V rámci evaluačních aktivit OP VVV se počítá s přípravou podkladových materiálů a spoluprací (na přípravě evaluačních otázek, konzultace zadávací dokumentace apod</w:t>
      </w:r>
      <w:r w:rsidR="00AF4EC9">
        <w:t>.</w:t>
      </w:r>
      <w:r w:rsidRPr="00752E03">
        <w:t xml:space="preserve">) pro </w:t>
      </w:r>
      <w:r w:rsidRPr="00752E03">
        <w:br/>
        <w:t>ex-post evaluaci prováděnou EK, popř. EJ NOK. Zároveň v případě potřeby bude ŘO OP VVV připraven poskytnout podklady podporující proces programování pro následné programové období.</w:t>
      </w:r>
    </w:p>
    <w:p w14:paraId="067889F0" w14:textId="77777777" w:rsidR="007B1BA3" w:rsidRPr="00752E03" w:rsidRDefault="007B1BA3" w:rsidP="007B1BA3">
      <w:pPr>
        <w:pStyle w:val="N4Report"/>
        <w:spacing w:before="60" w:after="60" w:line="276" w:lineRule="auto"/>
        <w:jc w:val="both"/>
        <w:rPr>
          <w:i w:val="0"/>
          <w:color w:val="auto"/>
        </w:rPr>
      </w:pPr>
      <w:r w:rsidRPr="00752E03">
        <w:rPr>
          <w:i w:val="0"/>
          <w:color w:val="auto"/>
        </w:rPr>
        <w:t xml:space="preserve">Evropská komise také povzbuzuje členské státy (ŘO) k provedení </w:t>
      </w:r>
      <w:r w:rsidRPr="00752E03">
        <w:rPr>
          <w:b/>
          <w:i w:val="0"/>
          <w:color w:val="auto"/>
        </w:rPr>
        <w:t xml:space="preserve">ex-post (závěrečná) evaluace </w:t>
      </w:r>
      <w:r w:rsidRPr="00752E03">
        <w:rPr>
          <w:i w:val="0"/>
          <w:color w:val="auto"/>
        </w:rPr>
        <w:t>v jejich režii (nebo alespoň dílčích částí), i přesto že je to primárně v její kompetenci.  Jejím účelem je vyhodnotit použití zdrojů a podat informaci o účelnosti a účinnosti realizovaných intervencí a rozsahu naplnění očekávaných/neočekávaných efektů,  vlivu/dopadu na hospodářskou, sociální a územní soudržnost, v neposlední řadě pak vyhodnotit příspěvek k prioritám strategie Evropa 2020. Tato evaluace musí být provedena EK ve spolupráci s členskými státy (ŘO) do 31. 12. 2024.</w:t>
      </w:r>
    </w:p>
    <w:p w14:paraId="59506027" w14:textId="77777777" w:rsidR="007B1BA3" w:rsidRPr="00992895" w:rsidRDefault="007B1BA3" w:rsidP="00E21283">
      <w:pPr>
        <w:pStyle w:val="N2Report"/>
      </w:pPr>
      <w:bookmarkStart w:id="38" w:name="_Toc429379326"/>
      <w:bookmarkStart w:id="39" w:name="_Toc491186541"/>
      <w:r w:rsidRPr="00992895">
        <w:t>Indikativní přehled evaluačních aktivit OP VVV včetně předpokládaného harmonogramu realizace a vymezení předmětu</w:t>
      </w:r>
      <w:bookmarkEnd w:id="38"/>
      <w:bookmarkEnd w:id="39"/>
      <w:r w:rsidRPr="00992895">
        <w:t xml:space="preserve">  </w:t>
      </w:r>
    </w:p>
    <w:p w14:paraId="7B859932" w14:textId="0C6FB153" w:rsidR="007B1BA3" w:rsidRPr="00752E03" w:rsidRDefault="007B1BA3" w:rsidP="007B1BA3">
      <w:pPr>
        <w:pStyle w:val="NorReport"/>
        <w:spacing w:line="276" w:lineRule="auto"/>
      </w:pPr>
      <w:r w:rsidRPr="00752E03">
        <w:t>Po celou dobu implementace OP VVV bude v úrovni celoprogramové strategie realizován nosný evaluační projekt, tzv. „</w:t>
      </w:r>
      <w:r w:rsidRPr="00752E03">
        <w:rPr>
          <w:b/>
        </w:rPr>
        <w:t>Průběžná evaluace implementace OP VVV</w:t>
      </w:r>
      <w:r w:rsidRPr="00752E03">
        <w:t xml:space="preserve">“. V rámci tohoto komplexního hodnocení typu převážně procesně-strategického a charakteru formativního budou pravidelně vyhodnocována věcná i procesní témata implementace OP VVV. </w:t>
      </w:r>
    </w:p>
    <w:p w14:paraId="4F531BFC" w14:textId="381DFC0D" w:rsidR="007B1BA3" w:rsidRPr="0092076A" w:rsidRDefault="007B1BA3" w:rsidP="007B1BA3">
      <w:pPr>
        <w:pStyle w:val="NorReport"/>
        <w:spacing w:line="276" w:lineRule="auto"/>
      </w:pPr>
      <w:r w:rsidRPr="009C2437">
        <w:t xml:space="preserve">Evaluace v některých svých šetřeních resp. zprávách </w:t>
      </w:r>
      <w:r w:rsidR="006D7254">
        <w:t xml:space="preserve">může </w:t>
      </w:r>
      <w:r w:rsidRPr="009C2437">
        <w:t>navazovat zejm. na tematické evaluace realizované na úrovni specifických cílů OP VVV zahrnující i specifická šetření (hodnocení synergických a komplementárních vazeb, hodnocení územní dimenze</w:t>
      </w:r>
      <w:r w:rsidR="009C2437" w:rsidRPr="009C2437">
        <w:t>, hodnocení horizontálních principů</w:t>
      </w:r>
      <w:r w:rsidR="00E9105F" w:rsidRPr="009C2437">
        <w:t xml:space="preserve"> a hodnocení vazby intervencí na strategie</w:t>
      </w:r>
      <w:r w:rsidR="009C2437" w:rsidRPr="009C2437">
        <w:t xml:space="preserve"> včetně </w:t>
      </w:r>
      <w:r w:rsidR="00E9105F" w:rsidRPr="009C2437">
        <w:t>zhodnocení příspěvku OP VVV ke strategiím</w:t>
      </w:r>
      <w:r w:rsidR="009C2437" w:rsidRPr="009C2437">
        <w:t>. Zhodnocení příspěvku OP VVV ke strategiím</w:t>
      </w:r>
      <w:r w:rsidR="00E9105F" w:rsidRPr="009C2437">
        <w:t xml:space="preserve"> bude</w:t>
      </w:r>
      <w:r w:rsidR="006D7254">
        <w:t xml:space="preserve"> v relevantních případech</w:t>
      </w:r>
      <w:r w:rsidR="00E9105F" w:rsidRPr="009C2437">
        <w:t xml:space="preserve"> </w:t>
      </w:r>
      <w:r w:rsidR="009C2437" w:rsidRPr="009C2437">
        <w:t xml:space="preserve">realizováno </w:t>
      </w:r>
      <w:r w:rsidR="00E9105F" w:rsidRPr="009C2437">
        <w:t>ve spolupráci s garantem strategie</w:t>
      </w:r>
      <w:r w:rsidR="009C2437" w:rsidRPr="009C2437">
        <w:t xml:space="preserve"> a </w:t>
      </w:r>
      <w:r w:rsidR="009C2437">
        <w:t xml:space="preserve">na základě výstupu </w:t>
      </w:r>
      <w:r w:rsidR="009C2437" w:rsidRPr="009C2437">
        <w:t>jeho vlastního hodnocení</w:t>
      </w:r>
      <w:r w:rsidRPr="009C2437">
        <w:t>).</w:t>
      </w:r>
      <w:r w:rsidR="00D93FEC" w:rsidRPr="009C2437">
        <w:t xml:space="preserve"> Stejně tak bude v rámci </w:t>
      </w:r>
      <w:r w:rsidR="003A3619">
        <w:t xml:space="preserve">této </w:t>
      </w:r>
      <w:r w:rsidR="00D93FEC" w:rsidRPr="009C2437">
        <w:t xml:space="preserve">evaluace provedeno hodnocení </w:t>
      </w:r>
      <w:r w:rsidR="00FF1C52" w:rsidRPr="009C2437">
        <w:t>účelnosti a účinnosti</w:t>
      </w:r>
      <w:r w:rsidR="00D93FEC" w:rsidRPr="009C2437">
        <w:t xml:space="preserve"> realizovaných aktivit při dosahování specifických cílů a definovaných výsledků Technické pomoci OP VVV. </w:t>
      </w:r>
      <w:r w:rsidRPr="009C2437">
        <w:t xml:space="preserve">Výstupy relevantních zpráv z této evaluace budou v příslušných termínech využity jako </w:t>
      </w:r>
      <w:r w:rsidR="00C71AE6" w:rsidRPr="009C2437">
        <w:t xml:space="preserve">podklad pro zpracování Zprávy o pokroku </w:t>
      </w:r>
      <w:r w:rsidRPr="009C2437">
        <w:t xml:space="preserve">dle čl. 52. Závěrečné šetření resp. zpráva této evaluace, při které bude posuzováno mj. celkové dosažení cílů a vytyčených výsledků programu, bude obsahovat i prvky dopadové evaluace.  </w:t>
      </w:r>
    </w:p>
    <w:p w14:paraId="42656019" w14:textId="3544CE55" w:rsidR="007B1BA3" w:rsidRPr="00752E03" w:rsidRDefault="007B1BA3" w:rsidP="007B1BA3">
      <w:pPr>
        <w:pStyle w:val="NorReport"/>
        <w:spacing w:line="276" w:lineRule="auto"/>
      </w:pPr>
      <w:r w:rsidRPr="00752E03">
        <w:t xml:space="preserve">Na úrovni jednotlivých specifických cílů, popř. tematických oblastí OP VVV předpokládá ŘO OP VVV realizaci </w:t>
      </w:r>
      <w:r w:rsidRPr="00752E03">
        <w:rPr>
          <w:b/>
        </w:rPr>
        <w:t>tematických evaluací</w:t>
      </w:r>
      <w:r w:rsidRPr="00752E03">
        <w:t>. Cílem těchto evaluací je zejm. vyhodnocovat naplňování specifických cílů OP VVV v příslušných tematických</w:t>
      </w:r>
      <w:r w:rsidR="00166FAE">
        <w:t xml:space="preserve"> (specifických)</w:t>
      </w:r>
      <w:r w:rsidRPr="00752E03">
        <w:t xml:space="preserve"> cílech programu a sledovat podrobněji účinky</w:t>
      </w:r>
      <w:r w:rsidRPr="00992895">
        <w:rPr>
          <w:sz w:val="24"/>
          <w:szCs w:val="24"/>
        </w:rPr>
        <w:t xml:space="preserve"> </w:t>
      </w:r>
      <w:r w:rsidRPr="00752E03">
        <w:t xml:space="preserve">intervencí na vymezené cílové skupiny. Efektivita intervencí resp. podporovaných aktivit bude vyhodnocována </w:t>
      </w:r>
      <w:r w:rsidR="00166FAE">
        <w:t xml:space="preserve">až </w:t>
      </w:r>
      <w:r w:rsidRPr="00752E03">
        <w:t xml:space="preserve">do úrovně jednotlivých výzev a v rámci nich podpořených projektů. </w:t>
      </w:r>
    </w:p>
    <w:p w14:paraId="462478D9" w14:textId="715B6080" w:rsidR="007B1BA3" w:rsidRPr="00E9105F" w:rsidRDefault="007B1BA3" w:rsidP="00166FAE">
      <w:pPr>
        <w:rPr>
          <w:rFonts w:eastAsia="Times New Roman" w:cs="Arial"/>
          <w:lang w:eastAsia="cs-CZ"/>
        </w:rPr>
      </w:pPr>
      <w:r w:rsidRPr="00E9105F">
        <w:rPr>
          <w:rFonts w:eastAsia="Times New Roman" w:cs="Arial"/>
          <w:lang w:eastAsia="cs-CZ"/>
        </w:rPr>
        <w:t xml:space="preserve">Za účelem dosažení maximální efektivity evaluačních aktivit a jejich vypovídací schopnosti </w:t>
      </w:r>
      <w:r w:rsidR="009B0B47">
        <w:rPr>
          <w:rFonts w:eastAsia="Times New Roman" w:cs="Arial"/>
          <w:lang w:eastAsia="cs-CZ"/>
        </w:rPr>
        <w:t>je</w:t>
      </w:r>
      <w:r w:rsidRPr="00E9105F">
        <w:rPr>
          <w:rFonts w:eastAsia="Times New Roman" w:cs="Arial"/>
          <w:lang w:eastAsia="cs-CZ"/>
        </w:rPr>
        <w:t xml:space="preserve"> na počátku programového období realizována </w:t>
      </w:r>
      <w:r w:rsidRPr="00166FAE">
        <w:rPr>
          <w:rFonts w:eastAsia="Times New Roman" w:cs="Arial"/>
          <w:lang w:eastAsia="cs-CZ"/>
        </w:rPr>
        <w:t xml:space="preserve">ověřovací studie prostředí pro realizaci intervencí PO1, PO2, a PO3, která </w:t>
      </w:r>
      <w:r w:rsidR="00166FAE" w:rsidRPr="00166FAE">
        <w:rPr>
          <w:rFonts w:eastAsia="Times New Roman" w:cs="Arial"/>
          <w:lang w:eastAsia="cs-CZ"/>
        </w:rPr>
        <w:t xml:space="preserve">zhodnotí relevantnost OP VVV a jeho SC vč. S/K vazeb a územní dimenze, mj. </w:t>
      </w:r>
      <w:r w:rsidRPr="00166FAE">
        <w:rPr>
          <w:rFonts w:eastAsia="Times New Roman" w:cs="Arial"/>
          <w:lang w:eastAsia="cs-CZ"/>
        </w:rPr>
        <w:t>poskytne</w:t>
      </w:r>
      <w:r w:rsidR="00166FAE" w:rsidRPr="00166FAE">
        <w:rPr>
          <w:rFonts w:eastAsia="Times New Roman" w:cs="Arial"/>
          <w:lang w:eastAsia="cs-CZ"/>
        </w:rPr>
        <w:t xml:space="preserve"> i</w:t>
      </w:r>
      <w:r w:rsidRPr="00166FAE">
        <w:rPr>
          <w:rFonts w:eastAsia="Times New Roman" w:cs="Arial"/>
          <w:lang w:eastAsia="cs-CZ"/>
        </w:rPr>
        <w:t xml:space="preserve"> srovnávací hladinu pro následná zjištění a efektivní měření</w:t>
      </w:r>
      <w:r w:rsidR="00166FAE">
        <w:rPr>
          <w:rFonts w:eastAsia="Times New Roman" w:cs="Arial"/>
          <w:lang w:eastAsia="cs-CZ"/>
        </w:rPr>
        <w:t xml:space="preserve"> </w:t>
      </w:r>
      <w:r w:rsidRPr="00166FAE">
        <w:rPr>
          <w:rFonts w:eastAsia="Times New Roman" w:cs="Arial"/>
          <w:lang w:eastAsia="cs-CZ"/>
        </w:rPr>
        <w:lastRenderedPageBreak/>
        <w:t>pokroku</w:t>
      </w:r>
      <w:r w:rsidR="00166FAE" w:rsidRPr="00166FAE">
        <w:rPr>
          <w:rFonts w:eastAsia="Times New Roman" w:cs="Arial"/>
          <w:lang w:eastAsia="cs-CZ"/>
        </w:rPr>
        <w:t>.</w:t>
      </w:r>
      <w:r w:rsidR="00E9105F">
        <w:rPr>
          <w:rFonts w:eastAsia="Times New Roman" w:cs="Arial"/>
          <w:lang w:eastAsia="cs-CZ"/>
        </w:rPr>
        <w:t xml:space="preserve"> </w:t>
      </w:r>
      <w:r w:rsidR="00166FAE" w:rsidRPr="00E9105F">
        <w:rPr>
          <w:rFonts w:eastAsia="Times New Roman" w:cs="Arial"/>
          <w:lang w:eastAsia="cs-CZ"/>
        </w:rPr>
        <w:t xml:space="preserve">Tato evaluace bude vstupem pro evaluace MMR-NOK a následně Zprávu o pokroku předkládanou EK do 31. 8. 2017. </w:t>
      </w:r>
    </w:p>
    <w:p w14:paraId="003CE78A" w14:textId="77777777" w:rsidR="007B1BA3" w:rsidRPr="00752E03" w:rsidRDefault="007B1BA3" w:rsidP="007B1BA3">
      <w:pPr>
        <w:pStyle w:val="NorReport"/>
        <w:spacing w:line="276" w:lineRule="auto"/>
      </w:pPr>
      <w:r w:rsidRPr="00752E03">
        <w:t xml:space="preserve">Specifickými evaluacemi OP VVV budou </w:t>
      </w:r>
      <w:r w:rsidRPr="00752E03">
        <w:rPr>
          <w:b/>
        </w:rPr>
        <w:t>evaluace individuálních projektů systémových a individuálních projektů koncepčních</w:t>
      </w:r>
      <w:r w:rsidRPr="00752E03">
        <w:t>. Tyto evaluace lze charakterizovat jako tematické, průběžné a formativní. Budou poskytovat zejm. nezávislé informace o realizaci projektů a efektivitě dosahovaní jejich vymezených cílů. Tyto evaluace budou přitom navazovat a čerpat data mj. i z autoevaluací realizovaných na úrovni jednotlivých projektů samotnými příjemci.</w:t>
      </w:r>
    </w:p>
    <w:p w14:paraId="6A93A802" w14:textId="382194D5" w:rsidR="007B1BA3" w:rsidRPr="00752E03" w:rsidRDefault="007B1BA3" w:rsidP="007B1BA3">
      <w:pPr>
        <w:pStyle w:val="NorReport"/>
        <w:spacing w:line="276" w:lineRule="auto"/>
      </w:pPr>
      <w:r w:rsidRPr="00752E03">
        <w:t xml:space="preserve">Prvky dopadové evaluace, které mají sumativní charakter, budou obsaženy v podkladech pro </w:t>
      </w:r>
      <w:r w:rsidRPr="00752E03">
        <w:rPr>
          <w:b/>
        </w:rPr>
        <w:t>ex-post evaluaci OP VVV</w:t>
      </w:r>
      <w:r w:rsidRPr="00752E03">
        <w:t xml:space="preserve">. V těchto evaluacích půjde ze strany ŘO OP VVV zejm. o přípravu podkladů za </w:t>
      </w:r>
      <w:r w:rsidR="009B0B47">
        <w:t xml:space="preserve">OP VVV </w:t>
      </w:r>
      <w:r w:rsidRPr="00752E03">
        <w:t>pro zhodnocení naplnění relevantních cílů stanovených v  Dohodě o partnerství a zhodnocení účinnosti realizovaných strategií a efektivnosti prostředků vynaložených jednotlivými operačními programy. Samotnou evaluaci bude provádět MMR-NOK, ŘO OP VVV bude odpovědný pouze za zpracování podpůrných studií.</w:t>
      </w:r>
    </w:p>
    <w:p w14:paraId="3DA13263" w14:textId="40B4C59C" w:rsidR="007B1BA3" w:rsidRPr="00752E03" w:rsidRDefault="007B1BA3" w:rsidP="007B1BA3">
      <w:pPr>
        <w:pStyle w:val="NorReport"/>
        <w:spacing w:line="276" w:lineRule="auto"/>
      </w:pPr>
      <w:r w:rsidRPr="00752E03">
        <w:t>U jednotlivých evaluací OP VVV budou využívány metody odpovídající charakteru daných intervencí. Výběr metod bude pečlivě volen s ohledem na charakter jednotlivých intervencí, předpokládanou absorpční kapacitu a aktuální dostupnost dat. Konkrétně např. u tematickýc</w:t>
      </w:r>
      <w:r w:rsidR="002B706A">
        <w:t>h evaluací prioritní osy 1 a 2</w:t>
      </w:r>
      <w:r w:rsidRPr="00752E03">
        <w:t xml:space="preserve">, </w:t>
      </w:r>
      <w:r w:rsidR="002B706A">
        <w:t xml:space="preserve">tzn. u PO, </w:t>
      </w:r>
      <w:r w:rsidRPr="00752E03">
        <w:t xml:space="preserve">u kterých se počítá s menším množstvím podpořených projektů s větší finanční alokací, je plánován evaluační design s prvky metody peer review, jehož využití se již osvědčilo v rámci evaluačních aktivit OP VaVpI.  </w:t>
      </w:r>
    </w:p>
    <w:p w14:paraId="6C16DBC0" w14:textId="13932D7E" w:rsidR="007B1BA3" w:rsidRPr="00752E03" w:rsidRDefault="007B1BA3" w:rsidP="007B1BA3">
      <w:pPr>
        <w:rPr>
          <w:rFonts w:cs="Arial"/>
        </w:rPr>
      </w:pPr>
      <w:r w:rsidRPr="00752E03">
        <w:rPr>
          <w:rFonts w:cs="Arial"/>
        </w:rPr>
        <w:t xml:space="preserve">Evaluace velkých systémových a koncepčních projektů („Evaluace individuálních projektů systémových a koncepčních“), zrovna tak evaluace intervencí zaměřených na procesní změny („Hodnocení rozvoje systému strategického řízení a hodnocení kvality ve vzdělávání“) či pilotáže, budou využívat převážně theory-based metody vhodné hlavně pro malé počty případů. </w:t>
      </w:r>
      <w:r w:rsidR="00EC3D43">
        <w:rPr>
          <w:rFonts w:cs="Arial"/>
        </w:rPr>
        <w:t>Kde to metodické podmínky dovolí, budou využity kontrafaktuální metody.</w:t>
      </w:r>
    </w:p>
    <w:p w14:paraId="43F94225" w14:textId="59921046" w:rsidR="007B1BA3" w:rsidRPr="00992895" w:rsidRDefault="007B1BA3" w:rsidP="007B1BA3">
      <w:pPr>
        <w:rPr>
          <w:rFonts w:cs="Arial"/>
        </w:rPr>
      </w:pPr>
      <w:r w:rsidRPr="00992895">
        <w:rPr>
          <w:rFonts w:cs="Arial"/>
        </w:rPr>
        <w:t>Pro mapování kauzálních mechanismů, které vedou od aktivit intervence k výsledkům a dopadům, je u tematických evaluací prioritní osy 3</w:t>
      </w:r>
      <w:r w:rsidR="00081128">
        <w:rPr>
          <w:rFonts w:cs="Arial"/>
        </w:rPr>
        <w:t xml:space="preserve"> </w:t>
      </w:r>
      <w:r w:rsidR="00EC3D43">
        <w:rPr>
          <w:rFonts w:cs="Arial"/>
        </w:rPr>
        <w:t xml:space="preserve">kromě kontrafaktuálních metod </w:t>
      </w:r>
      <w:r w:rsidRPr="00992895">
        <w:rPr>
          <w:rFonts w:cs="Arial"/>
        </w:rPr>
        <w:t xml:space="preserve">plánováno využití </w:t>
      </w:r>
      <w:r w:rsidR="00D42E12">
        <w:rPr>
          <w:rFonts w:cs="Arial"/>
        </w:rPr>
        <w:t xml:space="preserve">dalších </w:t>
      </w:r>
      <w:r w:rsidRPr="00992895">
        <w:rPr>
          <w:rFonts w:cs="Arial"/>
        </w:rPr>
        <w:t xml:space="preserve">metod jako process tracing či contribution analysis. Zvláště u pilotáží pak přesná znalost kauzálních mechanismů vedoucích k dopadu umožní výsledky replikovat, popřípadě se vyvarovat chybám v implementaci. </w:t>
      </w:r>
    </w:p>
    <w:p w14:paraId="4C6B66C6" w14:textId="066FABE9" w:rsidR="007B1BA3" w:rsidRPr="00992895" w:rsidRDefault="007B1BA3" w:rsidP="007B1BA3">
      <w:pPr>
        <w:rPr>
          <w:rFonts w:cs="Arial"/>
        </w:rPr>
      </w:pPr>
      <w:r w:rsidRPr="00992895">
        <w:rPr>
          <w:rFonts w:cs="Arial"/>
        </w:rPr>
        <w:t>Tam, kde to povaha intervencí umožní, budou použity metody využívající prvků kontrafaktuálního hodnocení. Předpokládá se využití prvků difference-in-difference přístupu v evaluacích, v nichž budou zahrnuty i nepodpořené osoby či organizace. U intervencí, v nichž se počítá s postupnou podporou stejných subjektů (především u postupné podpory jednotlivých sociálně vyloučených lokalit budou roli kontrafaktuálu hrát srovnatelné subjekty podpořené v pozdějším stadiu (pipeline approach). U relevantních intervencí se počítá s měřeními před-a-po (pre-test/post-test)</w:t>
      </w:r>
      <w:r w:rsidR="00EC3D43">
        <w:rPr>
          <w:rFonts w:cs="Arial"/>
        </w:rPr>
        <w:t xml:space="preserve"> včetně zahrnutí kontrolní skupiny</w:t>
      </w:r>
      <w:r w:rsidRPr="00992895">
        <w:rPr>
          <w:rFonts w:cs="Arial"/>
        </w:rPr>
        <w:t xml:space="preserve">, </w:t>
      </w:r>
      <w:r w:rsidR="00EC3D43">
        <w:rPr>
          <w:rFonts w:cs="Arial"/>
        </w:rPr>
        <w:t>pokud to podmínky dovolí</w:t>
      </w:r>
      <w:r w:rsidRPr="00992895">
        <w:rPr>
          <w:rFonts w:cs="Arial"/>
        </w:rPr>
        <w:t>. V rámci hodnocení dosažených výsledků/efektů plynoucích z realizace programových intervencí předpokládá EJ OP VVV při evaluacích mj. také</w:t>
      </w:r>
      <w:r w:rsidR="005664C4">
        <w:rPr>
          <w:rFonts w:cs="Arial"/>
        </w:rPr>
        <w:t xml:space="preserve"> využití metody outcome mapping</w:t>
      </w:r>
      <w:r w:rsidRPr="00992895">
        <w:rPr>
          <w:rFonts w:cs="Arial"/>
        </w:rPr>
        <w:t>.</w:t>
      </w:r>
    </w:p>
    <w:p w14:paraId="4F5291E5" w14:textId="7A361729" w:rsidR="007B1BA3" w:rsidRPr="00992895" w:rsidRDefault="007B1BA3" w:rsidP="007B1BA3">
      <w:pPr>
        <w:rPr>
          <w:rFonts w:cs="Arial"/>
        </w:rPr>
      </w:pPr>
      <w:r w:rsidRPr="00992895">
        <w:rPr>
          <w:rFonts w:cs="Arial"/>
        </w:rPr>
        <w:t>Z hlediska zpracovatele jsou evaluace OP VVV plánovány s ohledem na maximální objektivitu zpracování převážně jako externě realizované ve spolupráci (dílčí</w:t>
      </w:r>
      <w:r w:rsidR="00FB39DC">
        <w:rPr>
          <w:rFonts w:cs="Arial"/>
        </w:rPr>
        <w:t>mi šetřeními) s ŘO OP VVV</w:t>
      </w:r>
      <w:r w:rsidRPr="00992895">
        <w:rPr>
          <w:rFonts w:cs="Arial"/>
        </w:rPr>
        <w:t xml:space="preserve">. Metody a nástroje využité v rámci jednotlivých evaluací budou upřesňovány v zadávacích dokumentacích veřejných zakázek, nabídkách potencionálních dodavatelů a dále ve vstupních </w:t>
      </w:r>
      <w:r w:rsidRPr="00992895">
        <w:rPr>
          <w:rFonts w:cs="Arial"/>
        </w:rPr>
        <w:lastRenderedPageBreak/>
        <w:t xml:space="preserve">zprávách, které budou detailně rozpracovávat metodologii jednotlivých evaluací (tedy vhodné metody a nástroje), které zajistí co nejefektivnější hodnocení. Indikativní přehled metod pro jednotlivé evaluace je definován v následující tabulce Indikativního přehledu evaluačních aktivit. </w:t>
      </w:r>
    </w:p>
    <w:p w14:paraId="2DB3E179" w14:textId="77777777" w:rsidR="007B1BA3" w:rsidRPr="00992895" w:rsidRDefault="007B1BA3" w:rsidP="007B1BA3">
      <w:pPr>
        <w:rPr>
          <w:rFonts w:cs="Arial"/>
        </w:rPr>
        <w:sectPr w:rsidR="007B1BA3" w:rsidRPr="00992895" w:rsidSect="001E33FD">
          <w:headerReference w:type="default" r:id="rId14"/>
          <w:footerReference w:type="default" r:id="rId15"/>
          <w:headerReference w:type="first" r:id="rId16"/>
          <w:footerReference w:type="first" r:id="rId17"/>
          <w:pgSz w:w="11906" w:h="16838"/>
          <w:pgMar w:top="1417" w:right="1417" w:bottom="1702" w:left="1417" w:header="708" w:footer="578" w:gutter="0"/>
          <w:cols w:space="708"/>
          <w:titlePg/>
          <w:docGrid w:linePitch="360"/>
        </w:sectPr>
      </w:pPr>
    </w:p>
    <w:p w14:paraId="68DDAC48" w14:textId="77777777" w:rsidR="007B1BA3" w:rsidRPr="00992895" w:rsidRDefault="007B1BA3" w:rsidP="007B1BA3">
      <w:pPr>
        <w:rPr>
          <w:rFonts w:cs="Arial"/>
          <w:b/>
        </w:rPr>
      </w:pPr>
      <w:r w:rsidRPr="00992895">
        <w:rPr>
          <w:rFonts w:cs="Arial"/>
          <w:b/>
        </w:rPr>
        <w:lastRenderedPageBreak/>
        <w:t>Tabulka: Indikativní přehled evaluačních aktivit OP VVV</w:t>
      </w:r>
    </w:p>
    <w:tbl>
      <w:tblPr>
        <w:tblW w:w="5293" w:type="pct"/>
        <w:tblInd w:w="70" w:type="dxa"/>
        <w:tblLayout w:type="fixed"/>
        <w:tblCellMar>
          <w:left w:w="70" w:type="dxa"/>
          <w:right w:w="70" w:type="dxa"/>
        </w:tblCellMar>
        <w:tblLook w:val="04A0" w:firstRow="1" w:lastRow="0" w:firstColumn="1" w:lastColumn="0" w:noHBand="0" w:noVBand="1"/>
      </w:tblPr>
      <w:tblGrid>
        <w:gridCol w:w="358"/>
        <w:gridCol w:w="1843"/>
        <w:gridCol w:w="2260"/>
        <w:gridCol w:w="1690"/>
        <w:gridCol w:w="867"/>
        <w:gridCol w:w="850"/>
        <w:gridCol w:w="1387"/>
        <w:gridCol w:w="1389"/>
        <w:gridCol w:w="1144"/>
        <w:gridCol w:w="1182"/>
        <w:gridCol w:w="851"/>
        <w:gridCol w:w="993"/>
      </w:tblGrid>
      <w:tr w:rsidR="007B1BA3" w:rsidRPr="00752E03" w14:paraId="492CFCC8" w14:textId="77777777" w:rsidTr="00A36428">
        <w:trPr>
          <w:trHeight w:val="900"/>
          <w:tblHeader/>
        </w:trPr>
        <w:tc>
          <w:tcPr>
            <w:tcW w:w="358" w:type="dxa"/>
            <w:tcBorders>
              <w:top w:val="single" w:sz="4" w:space="0" w:color="auto"/>
              <w:left w:val="single" w:sz="4" w:space="0" w:color="auto"/>
              <w:bottom w:val="single" w:sz="4" w:space="0" w:color="auto"/>
              <w:right w:val="single" w:sz="4" w:space="0" w:color="auto"/>
            </w:tcBorders>
            <w:shd w:val="clear" w:color="000000" w:fill="17375D"/>
            <w:vAlign w:val="center"/>
            <w:hideMark/>
          </w:tcPr>
          <w:p w14:paraId="1B273162" w14:textId="77777777" w:rsidR="007B1BA3" w:rsidRPr="00752E03" w:rsidRDefault="007B1BA3" w:rsidP="006C6B78">
            <w:pPr>
              <w:jc w:val="center"/>
              <w:rPr>
                <w:rFonts w:cs="Arial"/>
                <w:b/>
                <w:bCs/>
                <w:color w:val="FFFFFF"/>
                <w:sz w:val="18"/>
                <w:szCs w:val="18"/>
              </w:rPr>
            </w:pPr>
            <w:r w:rsidRPr="00752E03">
              <w:rPr>
                <w:rFonts w:cs="Arial"/>
                <w:b/>
                <w:bCs/>
                <w:color w:val="FFFFFF"/>
                <w:sz w:val="18"/>
                <w:szCs w:val="18"/>
              </w:rPr>
              <w:t>Č.</w:t>
            </w:r>
          </w:p>
        </w:tc>
        <w:tc>
          <w:tcPr>
            <w:tcW w:w="1843" w:type="dxa"/>
            <w:tcBorders>
              <w:top w:val="single" w:sz="4" w:space="0" w:color="auto"/>
              <w:left w:val="nil"/>
              <w:bottom w:val="single" w:sz="4" w:space="0" w:color="auto"/>
              <w:right w:val="single" w:sz="4" w:space="0" w:color="auto"/>
            </w:tcBorders>
            <w:shd w:val="clear" w:color="000000" w:fill="17375D"/>
            <w:vAlign w:val="center"/>
            <w:hideMark/>
          </w:tcPr>
          <w:p w14:paraId="499E2D4E" w14:textId="77777777" w:rsidR="007B1BA3" w:rsidRPr="00752E03" w:rsidRDefault="007B1BA3" w:rsidP="006C6B78">
            <w:pPr>
              <w:jc w:val="center"/>
              <w:rPr>
                <w:rFonts w:cs="Arial"/>
                <w:b/>
                <w:bCs/>
                <w:color w:val="FFFFFF"/>
                <w:sz w:val="18"/>
                <w:szCs w:val="18"/>
              </w:rPr>
            </w:pPr>
            <w:r w:rsidRPr="00752E03">
              <w:rPr>
                <w:rFonts w:cs="Arial"/>
                <w:b/>
                <w:bCs/>
                <w:color w:val="FFFFFF"/>
                <w:sz w:val="18"/>
                <w:szCs w:val="18"/>
              </w:rPr>
              <w:t>Název evaluace</w:t>
            </w:r>
          </w:p>
        </w:tc>
        <w:tc>
          <w:tcPr>
            <w:tcW w:w="2260" w:type="dxa"/>
            <w:tcBorders>
              <w:top w:val="single" w:sz="4" w:space="0" w:color="auto"/>
              <w:left w:val="nil"/>
              <w:bottom w:val="single" w:sz="4" w:space="0" w:color="auto"/>
              <w:right w:val="single" w:sz="4" w:space="0" w:color="auto"/>
            </w:tcBorders>
            <w:shd w:val="clear" w:color="000000" w:fill="17375D"/>
            <w:vAlign w:val="center"/>
            <w:hideMark/>
          </w:tcPr>
          <w:p w14:paraId="543CE5B9" w14:textId="77777777" w:rsidR="007B1BA3" w:rsidRPr="00752E03" w:rsidRDefault="007B1BA3" w:rsidP="006C6B78">
            <w:pPr>
              <w:jc w:val="center"/>
              <w:rPr>
                <w:rFonts w:cs="Arial"/>
                <w:b/>
                <w:bCs/>
                <w:color w:val="FFFFFF"/>
                <w:sz w:val="18"/>
                <w:szCs w:val="18"/>
              </w:rPr>
            </w:pPr>
            <w:r w:rsidRPr="00752E03">
              <w:rPr>
                <w:rFonts w:cs="Arial"/>
                <w:b/>
                <w:bCs/>
                <w:color w:val="FFFFFF"/>
                <w:sz w:val="18"/>
                <w:szCs w:val="18"/>
              </w:rPr>
              <w:t>Předmět evaluace - popis</w:t>
            </w:r>
          </w:p>
        </w:tc>
        <w:tc>
          <w:tcPr>
            <w:tcW w:w="1690" w:type="dxa"/>
            <w:tcBorders>
              <w:top w:val="single" w:sz="4" w:space="0" w:color="auto"/>
              <w:left w:val="nil"/>
              <w:bottom w:val="single" w:sz="4" w:space="0" w:color="auto"/>
              <w:right w:val="single" w:sz="4" w:space="0" w:color="auto"/>
            </w:tcBorders>
            <w:shd w:val="clear" w:color="000000" w:fill="17375D"/>
            <w:vAlign w:val="center"/>
            <w:hideMark/>
          </w:tcPr>
          <w:p w14:paraId="3F45C29F" w14:textId="77777777" w:rsidR="007B1BA3" w:rsidRPr="00752E03" w:rsidRDefault="007B1BA3" w:rsidP="006C6B78">
            <w:pPr>
              <w:jc w:val="center"/>
              <w:rPr>
                <w:rFonts w:cs="Arial"/>
                <w:b/>
                <w:bCs/>
                <w:color w:val="FFFFFF"/>
                <w:sz w:val="18"/>
                <w:szCs w:val="18"/>
              </w:rPr>
            </w:pPr>
            <w:r w:rsidRPr="00752E03">
              <w:rPr>
                <w:rFonts w:cs="Arial"/>
                <w:b/>
                <w:bCs/>
                <w:color w:val="FFFFFF"/>
                <w:sz w:val="18"/>
                <w:szCs w:val="18"/>
              </w:rPr>
              <w:t>Typ</w:t>
            </w:r>
          </w:p>
        </w:tc>
        <w:tc>
          <w:tcPr>
            <w:tcW w:w="867" w:type="dxa"/>
            <w:tcBorders>
              <w:top w:val="single" w:sz="4" w:space="0" w:color="auto"/>
              <w:left w:val="nil"/>
              <w:bottom w:val="single" w:sz="4" w:space="0" w:color="auto"/>
              <w:right w:val="single" w:sz="4" w:space="0" w:color="auto"/>
            </w:tcBorders>
            <w:shd w:val="clear" w:color="000000" w:fill="17375D"/>
            <w:vAlign w:val="center"/>
            <w:hideMark/>
          </w:tcPr>
          <w:p w14:paraId="7248347C" w14:textId="77777777" w:rsidR="007B1BA3" w:rsidRPr="00752E03" w:rsidRDefault="007B1BA3" w:rsidP="006C6B78">
            <w:pPr>
              <w:jc w:val="center"/>
              <w:rPr>
                <w:rFonts w:cs="Arial"/>
                <w:b/>
                <w:bCs/>
                <w:color w:val="FFFFFF"/>
                <w:sz w:val="18"/>
                <w:szCs w:val="18"/>
              </w:rPr>
            </w:pPr>
            <w:r w:rsidRPr="00752E03">
              <w:rPr>
                <w:rFonts w:cs="Arial"/>
                <w:b/>
                <w:bCs/>
                <w:color w:val="FFFFFF"/>
                <w:sz w:val="18"/>
                <w:szCs w:val="18"/>
              </w:rPr>
              <w:t>Vazba na </w:t>
            </w:r>
          </w:p>
          <w:p w14:paraId="57127A5F" w14:textId="77777777" w:rsidR="007B1BA3" w:rsidRPr="00752E03" w:rsidRDefault="007B1BA3" w:rsidP="006C6B78">
            <w:pPr>
              <w:jc w:val="center"/>
              <w:rPr>
                <w:rFonts w:cs="Arial"/>
                <w:b/>
                <w:bCs/>
                <w:color w:val="FFFFFF"/>
                <w:sz w:val="18"/>
                <w:szCs w:val="18"/>
              </w:rPr>
            </w:pPr>
            <w:r w:rsidRPr="00752E03">
              <w:rPr>
                <w:rFonts w:cs="Arial"/>
                <w:b/>
                <w:bCs/>
                <w:color w:val="FFFFFF"/>
                <w:sz w:val="18"/>
                <w:szCs w:val="18"/>
              </w:rPr>
              <w:t>na-řízení EK</w:t>
            </w:r>
          </w:p>
        </w:tc>
        <w:tc>
          <w:tcPr>
            <w:tcW w:w="850" w:type="dxa"/>
            <w:tcBorders>
              <w:top w:val="single" w:sz="4" w:space="0" w:color="auto"/>
              <w:left w:val="nil"/>
              <w:bottom w:val="single" w:sz="4" w:space="0" w:color="auto"/>
              <w:right w:val="single" w:sz="4" w:space="0" w:color="auto"/>
            </w:tcBorders>
            <w:shd w:val="clear" w:color="000000" w:fill="17375D"/>
            <w:vAlign w:val="center"/>
            <w:hideMark/>
          </w:tcPr>
          <w:p w14:paraId="7AED7C21" w14:textId="77777777" w:rsidR="007B1BA3" w:rsidRPr="00752E03" w:rsidRDefault="007B1BA3" w:rsidP="006C6B78">
            <w:pPr>
              <w:jc w:val="center"/>
              <w:rPr>
                <w:rFonts w:cs="Arial"/>
                <w:b/>
                <w:bCs/>
                <w:color w:val="FFFFFF"/>
                <w:sz w:val="18"/>
                <w:szCs w:val="18"/>
              </w:rPr>
            </w:pPr>
            <w:r w:rsidRPr="00752E03">
              <w:rPr>
                <w:rFonts w:cs="Arial"/>
                <w:b/>
                <w:bCs/>
                <w:color w:val="FFFFFF"/>
                <w:sz w:val="18"/>
                <w:szCs w:val="18"/>
              </w:rPr>
              <w:t>Interní, externí</w:t>
            </w:r>
          </w:p>
        </w:tc>
        <w:tc>
          <w:tcPr>
            <w:tcW w:w="1387" w:type="dxa"/>
            <w:tcBorders>
              <w:top w:val="single" w:sz="4" w:space="0" w:color="auto"/>
              <w:left w:val="nil"/>
              <w:bottom w:val="single" w:sz="4" w:space="0" w:color="auto"/>
              <w:right w:val="single" w:sz="4" w:space="0" w:color="auto"/>
            </w:tcBorders>
            <w:shd w:val="clear" w:color="000000" w:fill="17375D"/>
            <w:vAlign w:val="center"/>
            <w:hideMark/>
          </w:tcPr>
          <w:p w14:paraId="03BFF43B" w14:textId="77777777" w:rsidR="007B1BA3" w:rsidRPr="00752E03" w:rsidRDefault="007B1BA3" w:rsidP="006C6B78">
            <w:pPr>
              <w:jc w:val="center"/>
              <w:rPr>
                <w:rFonts w:cs="Arial"/>
                <w:b/>
                <w:bCs/>
                <w:color w:val="FFFFFF"/>
                <w:sz w:val="18"/>
                <w:szCs w:val="18"/>
              </w:rPr>
            </w:pPr>
            <w:r w:rsidRPr="00752E03">
              <w:rPr>
                <w:rFonts w:cs="Arial"/>
                <w:b/>
                <w:bCs/>
                <w:color w:val="FFFFFF"/>
                <w:sz w:val="18"/>
                <w:szCs w:val="18"/>
              </w:rPr>
              <w:t>Plánované metody a design</w:t>
            </w:r>
          </w:p>
        </w:tc>
        <w:tc>
          <w:tcPr>
            <w:tcW w:w="1389" w:type="dxa"/>
            <w:tcBorders>
              <w:top w:val="single" w:sz="4" w:space="0" w:color="auto"/>
              <w:left w:val="nil"/>
              <w:bottom w:val="single" w:sz="4" w:space="0" w:color="auto"/>
              <w:right w:val="single" w:sz="4" w:space="0" w:color="auto"/>
            </w:tcBorders>
            <w:shd w:val="clear" w:color="000000" w:fill="17375D"/>
            <w:vAlign w:val="center"/>
            <w:hideMark/>
          </w:tcPr>
          <w:p w14:paraId="760920D2" w14:textId="77777777" w:rsidR="007B1BA3" w:rsidRPr="00752E03" w:rsidRDefault="007B1BA3" w:rsidP="006C6B78">
            <w:pPr>
              <w:jc w:val="center"/>
              <w:rPr>
                <w:rFonts w:cs="Arial"/>
                <w:b/>
                <w:bCs/>
                <w:color w:val="FFFFFF"/>
                <w:sz w:val="18"/>
                <w:szCs w:val="18"/>
              </w:rPr>
            </w:pPr>
            <w:r w:rsidRPr="00752E03">
              <w:rPr>
                <w:rFonts w:cs="Arial"/>
                <w:b/>
                <w:bCs/>
                <w:color w:val="FFFFFF"/>
                <w:sz w:val="18"/>
                <w:szCs w:val="18"/>
              </w:rPr>
              <w:t>Předpokládaný harmonogram</w:t>
            </w:r>
          </w:p>
        </w:tc>
        <w:tc>
          <w:tcPr>
            <w:tcW w:w="1144" w:type="dxa"/>
            <w:tcBorders>
              <w:top w:val="single" w:sz="4" w:space="0" w:color="auto"/>
              <w:left w:val="nil"/>
              <w:bottom w:val="single" w:sz="4" w:space="0" w:color="auto"/>
              <w:right w:val="single" w:sz="4" w:space="0" w:color="auto"/>
            </w:tcBorders>
            <w:shd w:val="clear" w:color="000000" w:fill="17375D"/>
            <w:vAlign w:val="center"/>
            <w:hideMark/>
          </w:tcPr>
          <w:p w14:paraId="573D0AA1" w14:textId="256B13C1" w:rsidR="007B1BA3" w:rsidRPr="00752E03" w:rsidRDefault="007B1BA3" w:rsidP="006C6B78">
            <w:pPr>
              <w:jc w:val="center"/>
              <w:rPr>
                <w:rFonts w:cs="Arial"/>
                <w:b/>
                <w:bCs/>
                <w:color w:val="FFFFFF"/>
                <w:sz w:val="18"/>
                <w:szCs w:val="18"/>
              </w:rPr>
            </w:pPr>
            <w:r w:rsidRPr="00752E03">
              <w:rPr>
                <w:rFonts w:cs="Arial"/>
                <w:b/>
                <w:bCs/>
                <w:color w:val="FFFFFF"/>
                <w:sz w:val="18"/>
                <w:szCs w:val="18"/>
              </w:rPr>
              <w:t>Předpo-kládaná</w:t>
            </w:r>
            <w:r w:rsidR="002572EE">
              <w:rPr>
                <w:rFonts w:cs="Arial"/>
                <w:b/>
                <w:bCs/>
                <w:color w:val="FFFFFF"/>
                <w:sz w:val="18"/>
                <w:szCs w:val="18"/>
              </w:rPr>
              <w:t xml:space="preserve"> / skutečná</w:t>
            </w:r>
            <w:r w:rsidRPr="00752E03">
              <w:rPr>
                <w:rFonts w:cs="Arial"/>
                <w:b/>
                <w:bCs/>
                <w:color w:val="FFFFFF"/>
                <w:sz w:val="18"/>
                <w:szCs w:val="18"/>
              </w:rPr>
              <w:t xml:space="preserve"> hodnota</w:t>
            </w:r>
            <w:r w:rsidRPr="00752E03">
              <w:rPr>
                <w:rFonts w:cs="Arial"/>
                <w:b/>
                <w:bCs/>
                <w:color w:val="FFFFFF"/>
                <w:sz w:val="18"/>
                <w:szCs w:val="18"/>
              </w:rPr>
              <w:br/>
              <w:t>bez DPH v CZK</w:t>
            </w:r>
          </w:p>
        </w:tc>
        <w:tc>
          <w:tcPr>
            <w:tcW w:w="1182" w:type="dxa"/>
            <w:tcBorders>
              <w:top w:val="single" w:sz="4" w:space="0" w:color="auto"/>
              <w:left w:val="nil"/>
              <w:bottom w:val="single" w:sz="4" w:space="0" w:color="auto"/>
              <w:right w:val="single" w:sz="4" w:space="0" w:color="auto"/>
            </w:tcBorders>
            <w:shd w:val="clear" w:color="000000" w:fill="17375D"/>
            <w:vAlign w:val="center"/>
            <w:hideMark/>
          </w:tcPr>
          <w:p w14:paraId="5BCDA385" w14:textId="77777777" w:rsidR="007B1BA3" w:rsidRPr="00752E03" w:rsidRDefault="007B1BA3" w:rsidP="006C6B78">
            <w:pPr>
              <w:jc w:val="center"/>
              <w:rPr>
                <w:rFonts w:cs="Arial"/>
                <w:b/>
                <w:bCs/>
                <w:color w:val="FFFFFF"/>
                <w:sz w:val="18"/>
                <w:szCs w:val="18"/>
              </w:rPr>
            </w:pPr>
            <w:r w:rsidRPr="00752E03">
              <w:rPr>
                <w:rFonts w:cs="Arial"/>
                <w:b/>
                <w:bCs/>
                <w:color w:val="FFFFFF"/>
                <w:sz w:val="18"/>
                <w:szCs w:val="18"/>
              </w:rPr>
              <w:t>Popis opatření</w:t>
            </w:r>
            <w:r w:rsidRPr="00752E03">
              <w:rPr>
                <w:rFonts w:cs="Arial"/>
                <w:b/>
                <w:bCs/>
                <w:color w:val="FFFFFF"/>
                <w:sz w:val="18"/>
                <w:szCs w:val="18"/>
              </w:rPr>
              <w:br/>
              <w:t>pro pravidelný</w:t>
            </w:r>
            <w:r w:rsidRPr="00752E03">
              <w:rPr>
                <w:rFonts w:cs="Arial"/>
                <w:b/>
                <w:bCs/>
                <w:color w:val="FFFFFF"/>
                <w:sz w:val="18"/>
                <w:szCs w:val="18"/>
              </w:rPr>
              <w:br/>
              <w:t>sběr dat</w:t>
            </w:r>
          </w:p>
        </w:tc>
        <w:tc>
          <w:tcPr>
            <w:tcW w:w="851" w:type="dxa"/>
            <w:tcBorders>
              <w:top w:val="single" w:sz="4" w:space="0" w:color="auto"/>
              <w:left w:val="nil"/>
              <w:bottom w:val="single" w:sz="4" w:space="0" w:color="auto"/>
              <w:right w:val="single" w:sz="4" w:space="0" w:color="auto"/>
            </w:tcBorders>
            <w:shd w:val="clear" w:color="000000" w:fill="17375D"/>
            <w:vAlign w:val="center"/>
            <w:hideMark/>
          </w:tcPr>
          <w:p w14:paraId="7B0707C5" w14:textId="77777777" w:rsidR="007B1BA3" w:rsidRPr="00752E03" w:rsidRDefault="007B1BA3" w:rsidP="006C6B78">
            <w:pPr>
              <w:jc w:val="center"/>
              <w:rPr>
                <w:rFonts w:cs="Arial"/>
                <w:b/>
                <w:bCs/>
                <w:color w:val="FFFFFF"/>
                <w:sz w:val="18"/>
                <w:szCs w:val="18"/>
              </w:rPr>
            </w:pPr>
            <w:r w:rsidRPr="00752E03">
              <w:rPr>
                <w:rFonts w:cs="Arial"/>
                <w:b/>
                <w:bCs/>
                <w:color w:val="FFFFFF"/>
                <w:sz w:val="18"/>
                <w:szCs w:val="18"/>
              </w:rPr>
              <w:t xml:space="preserve">Nutná spolu-práce </w:t>
            </w:r>
          </w:p>
        </w:tc>
        <w:tc>
          <w:tcPr>
            <w:tcW w:w="993" w:type="dxa"/>
            <w:tcBorders>
              <w:top w:val="single" w:sz="4" w:space="0" w:color="auto"/>
              <w:left w:val="nil"/>
              <w:bottom w:val="single" w:sz="4" w:space="0" w:color="auto"/>
              <w:right w:val="single" w:sz="4" w:space="0" w:color="auto"/>
            </w:tcBorders>
            <w:shd w:val="clear" w:color="000000" w:fill="17375D"/>
            <w:vAlign w:val="center"/>
            <w:hideMark/>
          </w:tcPr>
          <w:p w14:paraId="57C20454" w14:textId="77777777" w:rsidR="007B1BA3" w:rsidRPr="00752E03" w:rsidRDefault="007B1BA3" w:rsidP="006C6B78">
            <w:pPr>
              <w:jc w:val="center"/>
              <w:rPr>
                <w:rFonts w:cs="Arial"/>
                <w:b/>
                <w:bCs/>
                <w:color w:val="FFFFFF"/>
                <w:sz w:val="18"/>
                <w:szCs w:val="18"/>
              </w:rPr>
            </w:pPr>
            <w:r w:rsidRPr="00752E03">
              <w:rPr>
                <w:rFonts w:cs="Arial"/>
                <w:b/>
                <w:bCs/>
                <w:color w:val="FFFFFF"/>
                <w:sz w:val="18"/>
                <w:szCs w:val="18"/>
              </w:rPr>
              <w:t>Vazba na EP DoP+ termín dodání</w:t>
            </w:r>
          </w:p>
        </w:tc>
      </w:tr>
      <w:tr w:rsidR="007B1BA3" w:rsidRPr="00752E03" w14:paraId="587178DB" w14:textId="77777777" w:rsidTr="00A36428">
        <w:trPr>
          <w:trHeight w:val="1588"/>
        </w:trPr>
        <w:tc>
          <w:tcPr>
            <w:tcW w:w="358" w:type="dxa"/>
            <w:tcBorders>
              <w:top w:val="nil"/>
              <w:left w:val="single" w:sz="4" w:space="0" w:color="auto"/>
              <w:bottom w:val="single" w:sz="4" w:space="0" w:color="auto"/>
              <w:right w:val="single" w:sz="4" w:space="0" w:color="auto"/>
            </w:tcBorders>
            <w:shd w:val="clear" w:color="auto" w:fill="DBE5F1" w:themeFill="accent1" w:themeFillTint="33"/>
            <w:noWrap/>
            <w:hideMark/>
          </w:tcPr>
          <w:p w14:paraId="5DEA5E92" w14:textId="601A2FE2" w:rsidR="007B1BA3" w:rsidRPr="00752E03" w:rsidRDefault="00C95C44" w:rsidP="006C6B78">
            <w:pPr>
              <w:rPr>
                <w:rFonts w:cs="Arial"/>
                <w:color w:val="000000"/>
                <w:sz w:val="18"/>
                <w:szCs w:val="18"/>
              </w:rPr>
            </w:pPr>
            <w:r>
              <w:rPr>
                <w:rFonts w:cs="Arial"/>
                <w:color w:val="000000"/>
                <w:sz w:val="18"/>
                <w:szCs w:val="18"/>
              </w:rPr>
              <w:t>0</w:t>
            </w:r>
            <w:r w:rsidR="007B1BA3" w:rsidRPr="00752E03">
              <w:rPr>
                <w:rFonts w:cs="Arial"/>
                <w:color w:val="000000"/>
                <w:sz w:val="18"/>
                <w:szCs w:val="18"/>
              </w:rPr>
              <w:t>.</w:t>
            </w:r>
          </w:p>
        </w:tc>
        <w:tc>
          <w:tcPr>
            <w:tcW w:w="1843" w:type="dxa"/>
            <w:tcBorders>
              <w:top w:val="nil"/>
              <w:left w:val="nil"/>
              <w:bottom w:val="single" w:sz="4" w:space="0" w:color="auto"/>
              <w:right w:val="single" w:sz="4" w:space="0" w:color="auto"/>
            </w:tcBorders>
            <w:shd w:val="clear" w:color="auto" w:fill="DBE5F1" w:themeFill="accent1" w:themeFillTint="33"/>
          </w:tcPr>
          <w:p w14:paraId="033ADFAF" w14:textId="77777777" w:rsidR="007B1BA3" w:rsidRPr="00752E03" w:rsidRDefault="007B1BA3" w:rsidP="006C6B78">
            <w:pPr>
              <w:rPr>
                <w:rFonts w:cs="Arial"/>
                <w:b/>
                <w:sz w:val="18"/>
                <w:szCs w:val="18"/>
              </w:rPr>
            </w:pPr>
            <w:r w:rsidRPr="00752E03">
              <w:rPr>
                <w:rFonts w:cs="Arial"/>
                <w:b/>
                <w:sz w:val="18"/>
                <w:szCs w:val="18"/>
              </w:rPr>
              <w:t>Ex-ante evaluace OP VVV</w:t>
            </w:r>
          </w:p>
          <w:p w14:paraId="1F8D9C4A" w14:textId="71BD7ACC" w:rsidR="007B1BA3" w:rsidRPr="00752E03" w:rsidRDefault="007B1BA3" w:rsidP="006C6B78">
            <w:pPr>
              <w:rPr>
                <w:rFonts w:cs="Arial"/>
                <w:b/>
                <w:bCs/>
                <w:color w:val="000000"/>
                <w:sz w:val="18"/>
                <w:szCs w:val="18"/>
              </w:rPr>
            </w:pPr>
          </w:p>
        </w:tc>
        <w:tc>
          <w:tcPr>
            <w:tcW w:w="2260" w:type="dxa"/>
            <w:tcBorders>
              <w:top w:val="nil"/>
              <w:left w:val="nil"/>
              <w:bottom w:val="single" w:sz="4" w:space="0" w:color="auto"/>
              <w:right w:val="single" w:sz="4" w:space="0" w:color="auto"/>
            </w:tcBorders>
            <w:shd w:val="clear" w:color="auto" w:fill="DBE5F1" w:themeFill="accent1" w:themeFillTint="33"/>
          </w:tcPr>
          <w:p w14:paraId="16B17BBF" w14:textId="77777777" w:rsidR="007B1BA3" w:rsidRPr="00752E03" w:rsidRDefault="007B1BA3" w:rsidP="006C6B78">
            <w:pPr>
              <w:rPr>
                <w:rFonts w:cs="Arial"/>
                <w:color w:val="000000"/>
                <w:sz w:val="18"/>
                <w:szCs w:val="18"/>
              </w:rPr>
            </w:pPr>
            <w:r w:rsidRPr="00752E03">
              <w:rPr>
                <w:rFonts w:cs="Arial"/>
                <w:sz w:val="18"/>
                <w:szCs w:val="18"/>
              </w:rPr>
              <w:t>Provedení ex-ante evaluace programového dokumentu připravovaného v gesci MŠMT pro programové období 2014-2020 dle požadavků Obecného nařízení pro ESI fondy, resp. podpůrné dokumentace.</w:t>
            </w:r>
          </w:p>
        </w:tc>
        <w:tc>
          <w:tcPr>
            <w:tcW w:w="1690" w:type="dxa"/>
            <w:tcBorders>
              <w:top w:val="nil"/>
              <w:left w:val="nil"/>
              <w:bottom w:val="single" w:sz="4" w:space="0" w:color="auto"/>
              <w:right w:val="single" w:sz="4" w:space="0" w:color="auto"/>
            </w:tcBorders>
            <w:shd w:val="clear" w:color="auto" w:fill="DBE5F1" w:themeFill="accent1" w:themeFillTint="33"/>
          </w:tcPr>
          <w:p w14:paraId="31E513CF" w14:textId="77777777" w:rsidR="007B1BA3" w:rsidRPr="00752E03" w:rsidRDefault="007B1BA3" w:rsidP="006C6B78">
            <w:pPr>
              <w:rPr>
                <w:rFonts w:cs="Arial"/>
                <w:color w:val="000000"/>
                <w:sz w:val="18"/>
                <w:szCs w:val="18"/>
              </w:rPr>
            </w:pPr>
            <w:r w:rsidRPr="00752E03">
              <w:rPr>
                <w:rFonts w:cs="Arial"/>
                <w:color w:val="000000"/>
                <w:sz w:val="18"/>
                <w:szCs w:val="18"/>
              </w:rPr>
              <w:t>Ex-ante,</w:t>
            </w:r>
          </w:p>
          <w:p w14:paraId="3C35BDFC" w14:textId="77777777" w:rsidR="007B1BA3" w:rsidRPr="00752E03" w:rsidRDefault="007B1BA3" w:rsidP="006C6B78">
            <w:pPr>
              <w:rPr>
                <w:rFonts w:cs="Arial"/>
                <w:color w:val="000000"/>
                <w:sz w:val="18"/>
                <w:szCs w:val="18"/>
              </w:rPr>
            </w:pPr>
            <w:r w:rsidRPr="00752E03">
              <w:rPr>
                <w:rFonts w:cs="Arial"/>
                <w:color w:val="000000"/>
                <w:sz w:val="18"/>
                <w:szCs w:val="18"/>
              </w:rPr>
              <w:t>strategická</w:t>
            </w:r>
          </w:p>
        </w:tc>
        <w:tc>
          <w:tcPr>
            <w:tcW w:w="867" w:type="dxa"/>
            <w:tcBorders>
              <w:top w:val="nil"/>
              <w:left w:val="nil"/>
              <w:bottom w:val="single" w:sz="4" w:space="0" w:color="auto"/>
              <w:right w:val="single" w:sz="4" w:space="0" w:color="auto"/>
            </w:tcBorders>
            <w:shd w:val="clear" w:color="auto" w:fill="DBE5F1" w:themeFill="accent1" w:themeFillTint="33"/>
          </w:tcPr>
          <w:p w14:paraId="74C63D34" w14:textId="77777777" w:rsidR="007B1BA3" w:rsidRPr="00752E03" w:rsidRDefault="007B1BA3" w:rsidP="006C6B78">
            <w:pPr>
              <w:rPr>
                <w:rFonts w:cs="Arial"/>
                <w:color w:val="000000"/>
                <w:sz w:val="18"/>
                <w:szCs w:val="18"/>
              </w:rPr>
            </w:pPr>
            <w:r w:rsidRPr="00752E03">
              <w:rPr>
                <w:rFonts w:cs="Arial"/>
                <w:color w:val="000000"/>
                <w:sz w:val="18"/>
                <w:szCs w:val="18"/>
              </w:rPr>
              <w:t>Ano, čl. 55 Nařízení 1303/2013</w:t>
            </w:r>
          </w:p>
        </w:tc>
        <w:tc>
          <w:tcPr>
            <w:tcW w:w="850" w:type="dxa"/>
            <w:tcBorders>
              <w:top w:val="nil"/>
              <w:left w:val="nil"/>
              <w:bottom w:val="single" w:sz="4" w:space="0" w:color="auto"/>
              <w:right w:val="single" w:sz="4" w:space="0" w:color="auto"/>
            </w:tcBorders>
            <w:shd w:val="clear" w:color="auto" w:fill="DBE5F1" w:themeFill="accent1" w:themeFillTint="33"/>
          </w:tcPr>
          <w:p w14:paraId="7426F584" w14:textId="77777777" w:rsidR="007B1BA3" w:rsidRPr="00752E03" w:rsidRDefault="007B1BA3" w:rsidP="006C6B78">
            <w:pPr>
              <w:rPr>
                <w:rFonts w:cs="Arial"/>
                <w:color w:val="000000"/>
                <w:sz w:val="18"/>
                <w:szCs w:val="18"/>
              </w:rPr>
            </w:pPr>
            <w:r w:rsidRPr="00752E03">
              <w:rPr>
                <w:rFonts w:cs="Arial"/>
                <w:color w:val="000000"/>
                <w:sz w:val="18"/>
                <w:szCs w:val="18"/>
              </w:rPr>
              <w:t>Externí</w:t>
            </w:r>
          </w:p>
        </w:tc>
        <w:tc>
          <w:tcPr>
            <w:tcW w:w="1387" w:type="dxa"/>
            <w:tcBorders>
              <w:top w:val="nil"/>
              <w:left w:val="nil"/>
              <w:bottom w:val="single" w:sz="4" w:space="0" w:color="auto"/>
              <w:right w:val="single" w:sz="4" w:space="0" w:color="auto"/>
            </w:tcBorders>
            <w:shd w:val="clear" w:color="auto" w:fill="DBE5F1" w:themeFill="accent1" w:themeFillTint="33"/>
          </w:tcPr>
          <w:p w14:paraId="15A5AC16" w14:textId="77777777" w:rsidR="007B1BA3" w:rsidRPr="00752E03" w:rsidRDefault="007B1BA3" w:rsidP="006C6B78">
            <w:pPr>
              <w:rPr>
                <w:rFonts w:cs="Arial"/>
                <w:color w:val="000000"/>
                <w:sz w:val="18"/>
                <w:szCs w:val="18"/>
              </w:rPr>
            </w:pPr>
            <w:r w:rsidRPr="00752E03">
              <w:rPr>
                <w:rFonts w:cs="Arial"/>
                <w:color w:val="000000"/>
                <w:sz w:val="18"/>
                <w:szCs w:val="18"/>
              </w:rPr>
              <w:t>Kvalitativní</w:t>
            </w:r>
          </w:p>
        </w:tc>
        <w:tc>
          <w:tcPr>
            <w:tcW w:w="1389" w:type="dxa"/>
            <w:tcBorders>
              <w:top w:val="nil"/>
              <w:left w:val="nil"/>
              <w:bottom w:val="single" w:sz="4" w:space="0" w:color="auto"/>
              <w:right w:val="single" w:sz="4" w:space="0" w:color="auto"/>
            </w:tcBorders>
            <w:shd w:val="clear" w:color="auto" w:fill="DBE5F1" w:themeFill="accent1" w:themeFillTint="33"/>
          </w:tcPr>
          <w:p w14:paraId="0FC78776" w14:textId="77777777" w:rsidR="007B1BA3" w:rsidRPr="00752E03" w:rsidRDefault="007B1BA3" w:rsidP="006C6B78">
            <w:pPr>
              <w:rPr>
                <w:rFonts w:cs="Arial"/>
                <w:color w:val="000000"/>
                <w:sz w:val="18"/>
                <w:szCs w:val="18"/>
              </w:rPr>
            </w:pPr>
            <w:r w:rsidRPr="00752E03">
              <w:rPr>
                <w:rFonts w:cs="Arial"/>
                <w:color w:val="000000"/>
                <w:sz w:val="18"/>
                <w:szCs w:val="18"/>
              </w:rPr>
              <w:t xml:space="preserve">2013-2015 </w:t>
            </w:r>
          </w:p>
          <w:p w14:paraId="74A46792" w14:textId="77777777" w:rsidR="007B1BA3" w:rsidRPr="00752E03" w:rsidRDefault="007B1BA3" w:rsidP="006C6B78">
            <w:pPr>
              <w:rPr>
                <w:rFonts w:cs="Arial"/>
                <w:color w:val="000000"/>
                <w:sz w:val="18"/>
                <w:szCs w:val="18"/>
              </w:rPr>
            </w:pPr>
          </w:p>
          <w:p w14:paraId="62264499" w14:textId="77777777" w:rsidR="007B1BA3" w:rsidRPr="00752E03" w:rsidRDefault="007B1BA3" w:rsidP="006C6B78">
            <w:pPr>
              <w:rPr>
                <w:rFonts w:cs="Arial"/>
                <w:color w:val="000000"/>
                <w:sz w:val="18"/>
                <w:szCs w:val="18"/>
              </w:rPr>
            </w:pPr>
            <w:r w:rsidRPr="00752E03">
              <w:rPr>
                <w:rFonts w:cs="Arial"/>
                <w:i/>
                <w:color w:val="808080" w:themeColor="background1" w:themeShade="80"/>
                <w:sz w:val="18"/>
                <w:szCs w:val="18"/>
              </w:rPr>
              <w:t>Zrealizována</w:t>
            </w:r>
          </w:p>
        </w:tc>
        <w:tc>
          <w:tcPr>
            <w:tcW w:w="1144" w:type="dxa"/>
            <w:tcBorders>
              <w:top w:val="nil"/>
              <w:left w:val="nil"/>
              <w:bottom w:val="single" w:sz="4" w:space="0" w:color="auto"/>
              <w:right w:val="single" w:sz="4" w:space="0" w:color="auto"/>
            </w:tcBorders>
            <w:shd w:val="clear" w:color="auto" w:fill="DBE5F1" w:themeFill="accent1" w:themeFillTint="33"/>
          </w:tcPr>
          <w:p w14:paraId="71228575" w14:textId="77777777" w:rsidR="007B1BA3" w:rsidRPr="00752E03" w:rsidRDefault="007B1BA3" w:rsidP="006C6B78">
            <w:pPr>
              <w:rPr>
                <w:rFonts w:cs="Arial"/>
                <w:color w:val="000000"/>
                <w:sz w:val="18"/>
                <w:szCs w:val="18"/>
              </w:rPr>
            </w:pPr>
            <w:r w:rsidRPr="00752E03">
              <w:rPr>
                <w:rFonts w:cs="Arial"/>
                <w:color w:val="000000"/>
                <w:sz w:val="18"/>
                <w:szCs w:val="18"/>
              </w:rPr>
              <w:t>---</w:t>
            </w:r>
          </w:p>
          <w:p w14:paraId="09759E06" w14:textId="77777777" w:rsidR="007B1BA3" w:rsidRPr="00752E03" w:rsidRDefault="007B1BA3" w:rsidP="006C6B78">
            <w:pPr>
              <w:rPr>
                <w:rFonts w:cs="Arial"/>
                <w:i/>
                <w:color w:val="808080" w:themeColor="background1" w:themeShade="80"/>
                <w:sz w:val="18"/>
                <w:szCs w:val="18"/>
              </w:rPr>
            </w:pPr>
            <w:r w:rsidRPr="00752E03">
              <w:rPr>
                <w:rFonts w:cs="Arial"/>
                <w:i/>
                <w:color w:val="808080" w:themeColor="background1" w:themeShade="80"/>
                <w:sz w:val="18"/>
                <w:szCs w:val="18"/>
              </w:rPr>
              <w:t xml:space="preserve">Pozn. Financována z OP VaVpI a OP VK </w:t>
            </w:r>
          </w:p>
        </w:tc>
        <w:tc>
          <w:tcPr>
            <w:tcW w:w="1182" w:type="dxa"/>
            <w:tcBorders>
              <w:top w:val="nil"/>
              <w:left w:val="nil"/>
              <w:bottom w:val="single" w:sz="4" w:space="0" w:color="auto"/>
              <w:right w:val="single" w:sz="4" w:space="0" w:color="auto"/>
            </w:tcBorders>
            <w:shd w:val="clear" w:color="auto" w:fill="DBE5F1" w:themeFill="accent1" w:themeFillTint="33"/>
          </w:tcPr>
          <w:p w14:paraId="003BFFE2" w14:textId="77777777" w:rsidR="007B1BA3" w:rsidRPr="00752E03" w:rsidRDefault="007B1BA3" w:rsidP="006C6B78">
            <w:pPr>
              <w:rPr>
                <w:rFonts w:cs="Arial"/>
                <w:color w:val="000000"/>
                <w:sz w:val="18"/>
                <w:szCs w:val="18"/>
              </w:rPr>
            </w:pPr>
            <w:r w:rsidRPr="00752E03">
              <w:rPr>
                <w:rFonts w:cs="Arial"/>
                <w:color w:val="000000"/>
                <w:sz w:val="18"/>
                <w:szCs w:val="18"/>
              </w:rPr>
              <w:t>MŠMT</w:t>
            </w:r>
          </w:p>
        </w:tc>
        <w:tc>
          <w:tcPr>
            <w:tcW w:w="851" w:type="dxa"/>
            <w:tcBorders>
              <w:top w:val="nil"/>
              <w:left w:val="nil"/>
              <w:bottom w:val="single" w:sz="4" w:space="0" w:color="auto"/>
              <w:right w:val="single" w:sz="4" w:space="0" w:color="auto"/>
            </w:tcBorders>
            <w:shd w:val="clear" w:color="auto" w:fill="DBE5F1" w:themeFill="accent1" w:themeFillTint="33"/>
          </w:tcPr>
          <w:p w14:paraId="18D44151" w14:textId="77777777" w:rsidR="007B1BA3" w:rsidRPr="00752E03" w:rsidRDefault="007B1BA3" w:rsidP="006C6B78">
            <w:pPr>
              <w:rPr>
                <w:rFonts w:cs="Arial"/>
                <w:color w:val="000000"/>
                <w:sz w:val="18"/>
                <w:szCs w:val="18"/>
              </w:rPr>
            </w:pPr>
            <w:r w:rsidRPr="00752E03">
              <w:rPr>
                <w:rFonts w:cs="Arial"/>
                <w:color w:val="000000"/>
                <w:sz w:val="18"/>
                <w:szCs w:val="18"/>
              </w:rPr>
              <w:t>Ne</w:t>
            </w:r>
          </w:p>
        </w:tc>
        <w:tc>
          <w:tcPr>
            <w:tcW w:w="993" w:type="dxa"/>
            <w:tcBorders>
              <w:top w:val="nil"/>
              <w:left w:val="nil"/>
              <w:bottom w:val="single" w:sz="4" w:space="0" w:color="auto"/>
              <w:right w:val="single" w:sz="4" w:space="0" w:color="auto"/>
            </w:tcBorders>
            <w:shd w:val="clear" w:color="auto" w:fill="DBE5F1" w:themeFill="accent1" w:themeFillTint="33"/>
          </w:tcPr>
          <w:p w14:paraId="21DA8D75" w14:textId="77777777" w:rsidR="007B1BA3" w:rsidRPr="00752E03" w:rsidRDefault="007B1BA3" w:rsidP="006C6B78">
            <w:pPr>
              <w:rPr>
                <w:rFonts w:cs="Arial"/>
                <w:color w:val="000000"/>
                <w:sz w:val="18"/>
                <w:szCs w:val="18"/>
              </w:rPr>
            </w:pPr>
            <w:r w:rsidRPr="00752E03">
              <w:rPr>
                <w:rFonts w:cs="Arial"/>
                <w:color w:val="000000"/>
                <w:sz w:val="18"/>
                <w:szCs w:val="18"/>
              </w:rPr>
              <w:t>Ne</w:t>
            </w:r>
          </w:p>
        </w:tc>
      </w:tr>
      <w:tr w:rsidR="006312FC" w:rsidRPr="00752E03" w14:paraId="7F1426B9" w14:textId="77777777" w:rsidTr="00A36428">
        <w:trPr>
          <w:trHeight w:val="1588"/>
        </w:trPr>
        <w:tc>
          <w:tcPr>
            <w:tcW w:w="358" w:type="dxa"/>
            <w:tcBorders>
              <w:top w:val="nil"/>
              <w:left w:val="single" w:sz="4" w:space="0" w:color="auto"/>
              <w:bottom w:val="single" w:sz="4" w:space="0" w:color="auto"/>
              <w:right w:val="single" w:sz="4" w:space="0" w:color="auto"/>
            </w:tcBorders>
            <w:shd w:val="clear" w:color="auto" w:fill="DBE5F1" w:themeFill="accent1" w:themeFillTint="33"/>
            <w:noWrap/>
          </w:tcPr>
          <w:p w14:paraId="06EFAEBC" w14:textId="67ABEB62" w:rsidR="006312FC" w:rsidRPr="00752E03" w:rsidRDefault="00C95C44" w:rsidP="006312FC">
            <w:pPr>
              <w:rPr>
                <w:rFonts w:cs="Arial"/>
                <w:color w:val="000000"/>
                <w:sz w:val="18"/>
                <w:szCs w:val="18"/>
              </w:rPr>
            </w:pPr>
            <w:r>
              <w:rPr>
                <w:rFonts w:cs="Arial"/>
                <w:color w:val="000000"/>
                <w:sz w:val="18"/>
                <w:szCs w:val="18"/>
              </w:rPr>
              <w:t>1</w:t>
            </w:r>
            <w:r w:rsidR="006312FC">
              <w:rPr>
                <w:rFonts w:cs="Arial"/>
                <w:color w:val="000000"/>
                <w:sz w:val="18"/>
                <w:szCs w:val="18"/>
              </w:rPr>
              <w:t>.</w:t>
            </w:r>
          </w:p>
        </w:tc>
        <w:tc>
          <w:tcPr>
            <w:tcW w:w="1843" w:type="dxa"/>
            <w:tcBorders>
              <w:top w:val="nil"/>
              <w:left w:val="nil"/>
              <w:bottom w:val="single" w:sz="4" w:space="0" w:color="auto"/>
              <w:right w:val="single" w:sz="4" w:space="0" w:color="auto"/>
            </w:tcBorders>
            <w:shd w:val="clear" w:color="auto" w:fill="DBE5F1" w:themeFill="accent1" w:themeFillTint="33"/>
          </w:tcPr>
          <w:p w14:paraId="74084DEB" w14:textId="77777777" w:rsidR="006312FC" w:rsidRPr="00752E03" w:rsidRDefault="006312FC" w:rsidP="006312FC">
            <w:pPr>
              <w:pStyle w:val="Default"/>
              <w:spacing w:line="276" w:lineRule="auto"/>
              <w:rPr>
                <w:b/>
                <w:sz w:val="18"/>
                <w:szCs w:val="18"/>
              </w:rPr>
            </w:pPr>
            <w:r w:rsidRPr="00752E03">
              <w:rPr>
                <w:b/>
                <w:sz w:val="18"/>
                <w:szCs w:val="18"/>
              </w:rPr>
              <w:t xml:space="preserve">Ověřovací studie prostředí pro realizaci intervencí PO 1, PO 2 a PO 3 OP VVV a ověření relevance jejich specifických cílů </w:t>
            </w:r>
          </w:p>
          <w:p w14:paraId="7DA215E5" w14:textId="77777777" w:rsidR="006312FC" w:rsidRPr="00752E03" w:rsidRDefault="006312FC" w:rsidP="006312FC">
            <w:pPr>
              <w:pStyle w:val="Default"/>
              <w:spacing w:line="276" w:lineRule="auto"/>
              <w:rPr>
                <w:b/>
                <w:sz w:val="18"/>
                <w:szCs w:val="18"/>
              </w:rPr>
            </w:pPr>
          </w:p>
          <w:p w14:paraId="340F298E" w14:textId="43407B11" w:rsidR="006312FC" w:rsidRPr="00752E03" w:rsidRDefault="006312FC" w:rsidP="006D7254">
            <w:pPr>
              <w:rPr>
                <w:rFonts w:cs="Arial"/>
                <w:b/>
                <w:sz w:val="18"/>
                <w:szCs w:val="18"/>
              </w:rPr>
            </w:pPr>
          </w:p>
        </w:tc>
        <w:tc>
          <w:tcPr>
            <w:tcW w:w="2260" w:type="dxa"/>
            <w:tcBorders>
              <w:top w:val="nil"/>
              <w:left w:val="nil"/>
              <w:bottom w:val="single" w:sz="4" w:space="0" w:color="auto"/>
              <w:right w:val="single" w:sz="4" w:space="0" w:color="auto"/>
            </w:tcBorders>
            <w:shd w:val="clear" w:color="auto" w:fill="DBE5F1" w:themeFill="accent1" w:themeFillTint="33"/>
          </w:tcPr>
          <w:p w14:paraId="7ACDD628" w14:textId="77777777" w:rsidR="006312FC" w:rsidRPr="00752E03" w:rsidRDefault="006312FC" w:rsidP="006312FC">
            <w:pPr>
              <w:jc w:val="left"/>
              <w:rPr>
                <w:rFonts w:cs="Arial"/>
                <w:sz w:val="18"/>
                <w:szCs w:val="18"/>
              </w:rPr>
            </w:pPr>
            <w:r w:rsidRPr="00752E03">
              <w:rPr>
                <w:rFonts w:cs="Arial"/>
                <w:sz w:val="18"/>
                <w:szCs w:val="18"/>
              </w:rPr>
              <w:t>Předmětem studie bude</w:t>
            </w:r>
          </w:p>
          <w:p w14:paraId="459DC80C" w14:textId="77777777" w:rsidR="006312FC" w:rsidRPr="00752E03" w:rsidRDefault="006312FC" w:rsidP="00B22B4E">
            <w:pPr>
              <w:pStyle w:val="Odstavecseseznamem"/>
              <w:numPr>
                <w:ilvl w:val="0"/>
                <w:numId w:val="14"/>
              </w:numPr>
              <w:ind w:left="321" w:hanging="321"/>
              <w:rPr>
                <w:rFonts w:ascii="Arial" w:hAnsi="Arial" w:cs="Arial"/>
                <w:sz w:val="18"/>
                <w:szCs w:val="18"/>
              </w:rPr>
            </w:pPr>
            <w:r w:rsidRPr="00752E03">
              <w:rPr>
                <w:rFonts w:ascii="Arial" w:hAnsi="Arial" w:cs="Arial"/>
                <w:sz w:val="18"/>
                <w:szCs w:val="18"/>
              </w:rPr>
              <w:t xml:space="preserve">mapování / analýza aktuálního stavu prostředí, v rámci kterého se předpokládá realizace intervencí PO1, PO2 a PO3 na úrovni definovaných SC, </w:t>
            </w:r>
          </w:p>
          <w:p w14:paraId="51105697" w14:textId="77777777" w:rsidR="006312FC" w:rsidRPr="00752E03" w:rsidRDefault="006312FC" w:rsidP="00B22B4E">
            <w:pPr>
              <w:pStyle w:val="Odstavecseseznamem"/>
              <w:numPr>
                <w:ilvl w:val="0"/>
                <w:numId w:val="14"/>
              </w:numPr>
              <w:ind w:left="321" w:hanging="321"/>
              <w:rPr>
                <w:rFonts w:ascii="Arial" w:hAnsi="Arial" w:cs="Arial"/>
                <w:sz w:val="18"/>
                <w:szCs w:val="18"/>
              </w:rPr>
            </w:pPr>
            <w:r w:rsidRPr="00752E03">
              <w:rPr>
                <w:rFonts w:ascii="Arial" w:hAnsi="Arial" w:cs="Arial"/>
                <w:sz w:val="18"/>
                <w:szCs w:val="18"/>
              </w:rPr>
              <w:t xml:space="preserve">ověření </w:t>
            </w:r>
            <w:r w:rsidRPr="00752E03">
              <w:rPr>
                <w:rFonts w:ascii="Arial" w:hAnsi="Arial" w:cs="Arial"/>
                <w:color w:val="000000"/>
                <w:sz w:val="18"/>
                <w:szCs w:val="18"/>
              </w:rPr>
              <w:t>změny rozvojových potřeb</w:t>
            </w:r>
            <w:r w:rsidRPr="00752E03">
              <w:rPr>
                <w:rFonts w:ascii="Arial" w:hAnsi="Arial" w:cs="Arial"/>
                <w:sz w:val="18"/>
                <w:szCs w:val="18"/>
              </w:rPr>
              <w:t xml:space="preserve"> OP VVV, relevance SC OP VVV, posouzení teorie změny zahrnující posouzení relevance </w:t>
            </w:r>
            <w:r w:rsidRPr="00752E03">
              <w:rPr>
                <w:rFonts w:ascii="Arial" w:hAnsi="Arial" w:cs="Arial"/>
                <w:sz w:val="18"/>
                <w:szCs w:val="18"/>
              </w:rPr>
              <w:lastRenderedPageBreak/>
              <w:t xml:space="preserve">S/K vazeb a územní dimenze a </w:t>
            </w:r>
          </w:p>
          <w:p w14:paraId="7AD6BDB6" w14:textId="77777777" w:rsidR="006312FC" w:rsidRPr="00752E03" w:rsidRDefault="006312FC" w:rsidP="00B22B4E">
            <w:pPr>
              <w:pStyle w:val="Odstavecseseznamem"/>
              <w:numPr>
                <w:ilvl w:val="0"/>
                <w:numId w:val="14"/>
              </w:numPr>
              <w:ind w:left="321" w:hanging="321"/>
              <w:rPr>
                <w:rFonts w:ascii="Arial" w:hAnsi="Arial" w:cs="Arial"/>
                <w:sz w:val="18"/>
                <w:szCs w:val="18"/>
              </w:rPr>
            </w:pPr>
            <w:r w:rsidRPr="00752E03">
              <w:rPr>
                <w:rFonts w:ascii="Arial" w:hAnsi="Arial" w:cs="Arial"/>
                <w:sz w:val="18"/>
                <w:szCs w:val="18"/>
              </w:rPr>
              <w:t xml:space="preserve">vyhodnocení stávající indikátorové soustavy včetně případných návrhů na doplnění. </w:t>
            </w:r>
          </w:p>
          <w:p w14:paraId="1B38EDAC" w14:textId="77777777" w:rsidR="006312FC" w:rsidRPr="00752E03" w:rsidRDefault="006312FC" w:rsidP="006312FC">
            <w:pPr>
              <w:jc w:val="left"/>
              <w:rPr>
                <w:rFonts w:cs="Arial"/>
                <w:sz w:val="18"/>
                <w:szCs w:val="18"/>
              </w:rPr>
            </w:pPr>
          </w:p>
          <w:p w14:paraId="44B9FC76" w14:textId="77777777" w:rsidR="006312FC" w:rsidRPr="00752E03" w:rsidRDefault="006312FC" w:rsidP="006312FC">
            <w:pPr>
              <w:rPr>
                <w:rFonts w:cs="Arial"/>
                <w:sz w:val="18"/>
                <w:szCs w:val="18"/>
              </w:rPr>
            </w:pPr>
          </w:p>
        </w:tc>
        <w:tc>
          <w:tcPr>
            <w:tcW w:w="1690" w:type="dxa"/>
            <w:tcBorders>
              <w:top w:val="nil"/>
              <w:left w:val="nil"/>
              <w:bottom w:val="single" w:sz="4" w:space="0" w:color="auto"/>
              <w:right w:val="single" w:sz="4" w:space="0" w:color="auto"/>
            </w:tcBorders>
            <w:shd w:val="clear" w:color="auto" w:fill="DBE5F1" w:themeFill="accent1" w:themeFillTint="33"/>
          </w:tcPr>
          <w:p w14:paraId="2E170679" w14:textId="56EF4FA9" w:rsidR="006312FC" w:rsidRPr="00752E03" w:rsidRDefault="006312FC" w:rsidP="006312FC">
            <w:pPr>
              <w:rPr>
                <w:rFonts w:cs="Arial"/>
                <w:color w:val="000000"/>
                <w:sz w:val="18"/>
                <w:szCs w:val="18"/>
              </w:rPr>
            </w:pPr>
            <w:r w:rsidRPr="00752E03">
              <w:rPr>
                <w:rFonts w:cs="Arial"/>
                <w:color w:val="000000"/>
                <w:sz w:val="18"/>
                <w:szCs w:val="18"/>
              </w:rPr>
              <w:lastRenderedPageBreak/>
              <w:t>Tematická</w:t>
            </w:r>
          </w:p>
        </w:tc>
        <w:tc>
          <w:tcPr>
            <w:tcW w:w="867" w:type="dxa"/>
            <w:tcBorders>
              <w:top w:val="nil"/>
              <w:left w:val="nil"/>
              <w:bottom w:val="single" w:sz="4" w:space="0" w:color="auto"/>
              <w:right w:val="single" w:sz="4" w:space="0" w:color="auto"/>
            </w:tcBorders>
            <w:shd w:val="clear" w:color="auto" w:fill="DBE5F1" w:themeFill="accent1" w:themeFillTint="33"/>
          </w:tcPr>
          <w:p w14:paraId="6C5BC488" w14:textId="77777777" w:rsidR="006312FC" w:rsidRPr="00752E03" w:rsidRDefault="006312FC" w:rsidP="006312FC">
            <w:pPr>
              <w:rPr>
                <w:rFonts w:cs="Arial"/>
                <w:color w:val="000000"/>
                <w:sz w:val="18"/>
                <w:szCs w:val="18"/>
              </w:rPr>
            </w:pPr>
            <w:r w:rsidRPr="00752E03">
              <w:rPr>
                <w:rFonts w:cs="Arial"/>
                <w:color w:val="000000"/>
                <w:sz w:val="18"/>
                <w:szCs w:val="18"/>
              </w:rPr>
              <w:t>Ano</w:t>
            </w:r>
          </w:p>
          <w:p w14:paraId="178F7DA2" w14:textId="77777777" w:rsidR="006312FC" w:rsidRPr="00752E03" w:rsidRDefault="006312FC" w:rsidP="006312FC">
            <w:pPr>
              <w:rPr>
                <w:rFonts w:cs="Arial"/>
                <w:color w:val="000000"/>
                <w:sz w:val="18"/>
                <w:szCs w:val="18"/>
              </w:rPr>
            </w:pPr>
            <w:r w:rsidRPr="00752E03">
              <w:rPr>
                <w:rFonts w:cs="Arial"/>
                <w:color w:val="000000"/>
                <w:sz w:val="18"/>
                <w:szCs w:val="18"/>
              </w:rPr>
              <w:t>Ano, čl. 52</w:t>
            </w:r>
          </w:p>
          <w:p w14:paraId="44600DFF" w14:textId="76D37CCD" w:rsidR="006312FC" w:rsidRPr="00752E03" w:rsidRDefault="006312FC" w:rsidP="006312FC">
            <w:pPr>
              <w:rPr>
                <w:rFonts w:cs="Arial"/>
                <w:color w:val="000000"/>
                <w:sz w:val="18"/>
                <w:szCs w:val="18"/>
              </w:rPr>
            </w:pPr>
            <w:r w:rsidRPr="00752E03">
              <w:rPr>
                <w:rFonts w:cs="Arial"/>
                <w:color w:val="000000"/>
                <w:sz w:val="18"/>
                <w:szCs w:val="18"/>
              </w:rPr>
              <w:t>Nařízení 1303/2013</w:t>
            </w:r>
          </w:p>
        </w:tc>
        <w:tc>
          <w:tcPr>
            <w:tcW w:w="850" w:type="dxa"/>
            <w:tcBorders>
              <w:top w:val="nil"/>
              <w:left w:val="nil"/>
              <w:bottom w:val="single" w:sz="4" w:space="0" w:color="auto"/>
              <w:right w:val="single" w:sz="4" w:space="0" w:color="auto"/>
            </w:tcBorders>
            <w:shd w:val="clear" w:color="auto" w:fill="DBE5F1" w:themeFill="accent1" w:themeFillTint="33"/>
          </w:tcPr>
          <w:p w14:paraId="3405D8C3" w14:textId="2A67B338" w:rsidR="006312FC" w:rsidRPr="00752E03" w:rsidRDefault="006312FC" w:rsidP="006312FC">
            <w:pPr>
              <w:rPr>
                <w:rFonts w:cs="Arial"/>
                <w:color w:val="000000"/>
                <w:sz w:val="18"/>
                <w:szCs w:val="18"/>
              </w:rPr>
            </w:pPr>
            <w:r w:rsidRPr="00752E03">
              <w:rPr>
                <w:rFonts w:cs="Arial"/>
                <w:color w:val="000000"/>
                <w:sz w:val="18"/>
                <w:szCs w:val="18"/>
              </w:rPr>
              <w:t>Externí, participativní</w:t>
            </w:r>
          </w:p>
        </w:tc>
        <w:tc>
          <w:tcPr>
            <w:tcW w:w="1387" w:type="dxa"/>
            <w:tcBorders>
              <w:top w:val="nil"/>
              <w:left w:val="nil"/>
              <w:bottom w:val="single" w:sz="4" w:space="0" w:color="auto"/>
              <w:right w:val="single" w:sz="4" w:space="0" w:color="auto"/>
            </w:tcBorders>
            <w:shd w:val="clear" w:color="auto" w:fill="DBE5F1" w:themeFill="accent1" w:themeFillTint="33"/>
          </w:tcPr>
          <w:p w14:paraId="5F59849C" w14:textId="675330CD" w:rsidR="006312FC" w:rsidRPr="00752E03" w:rsidRDefault="006312FC" w:rsidP="006312FC">
            <w:pPr>
              <w:rPr>
                <w:rFonts w:cs="Arial"/>
                <w:color w:val="000000"/>
                <w:sz w:val="18"/>
                <w:szCs w:val="18"/>
              </w:rPr>
            </w:pPr>
            <w:r w:rsidRPr="00752E03">
              <w:rPr>
                <w:rFonts w:cs="Arial"/>
                <w:color w:val="000000"/>
                <w:sz w:val="18"/>
                <w:szCs w:val="18"/>
              </w:rPr>
              <w:t xml:space="preserve">Kvantitativní/kvalitativní - analýza dat, desk research </w:t>
            </w:r>
          </w:p>
        </w:tc>
        <w:tc>
          <w:tcPr>
            <w:tcW w:w="1389" w:type="dxa"/>
            <w:tcBorders>
              <w:top w:val="nil"/>
              <w:left w:val="nil"/>
              <w:bottom w:val="single" w:sz="4" w:space="0" w:color="auto"/>
              <w:right w:val="single" w:sz="4" w:space="0" w:color="auto"/>
            </w:tcBorders>
            <w:shd w:val="clear" w:color="auto" w:fill="DBE5F1" w:themeFill="accent1" w:themeFillTint="33"/>
          </w:tcPr>
          <w:p w14:paraId="14D4C166" w14:textId="77777777" w:rsidR="00343793" w:rsidRDefault="006312FC" w:rsidP="006312FC">
            <w:pPr>
              <w:rPr>
                <w:rFonts w:cs="Arial"/>
                <w:color w:val="000000"/>
                <w:sz w:val="18"/>
                <w:szCs w:val="18"/>
              </w:rPr>
            </w:pPr>
            <w:r>
              <w:rPr>
                <w:rFonts w:cs="Arial"/>
                <w:color w:val="000000"/>
                <w:sz w:val="18"/>
                <w:szCs w:val="18"/>
              </w:rPr>
              <w:t xml:space="preserve"> </w:t>
            </w:r>
            <w:r w:rsidR="00343793">
              <w:rPr>
                <w:rFonts w:cs="Arial"/>
                <w:color w:val="000000"/>
                <w:sz w:val="18"/>
                <w:szCs w:val="18"/>
              </w:rPr>
              <w:t>2016</w:t>
            </w:r>
          </w:p>
          <w:p w14:paraId="5A344B3A" w14:textId="50EE288D" w:rsidR="006312FC" w:rsidRDefault="006D7254" w:rsidP="00343793">
            <w:pPr>
              <w:jc w:val="left"/>
              <w:rPr>
                <w:rFonts w:cs="Arial"/>
                <w:i/>
                <w:color w:val="808080" w:themeColor="background1" w:themeShade="80"/>
                <w:sz w:val="18"/>
                <w:szCs w:val="18"/>
              </w:rPr>
            </w:pPr>
            <w:r>
              <w:rPr>
                <w:rFonts w:cs="Arial"/>
                <w:i/>
                <w:color w:val="808080" w:themeColor="background1" w:themeShade="80"/>
                <w:sz w:val="18"/>
                <w:szCs w:val="18"/>
              </w:rPr>
              <w:t> </w:t>
            </w:r>
          </w:p>
          <w:p w14:paraId="0841315D" w14:textId="3032745A" w:rsidR="006D7254" w:rsidRPr="00752E03" w:rsidRDefault="006D7254" w:rsidP="00343793">
            <w:pPr>
              <w:jc w:val="left"/>
              <w:rPr>
                <w:rFonts w:cs="Arial"/>
                <w:color w:val="000000"/>
                <w:sz w:val="18"/>
                <w:szCs w:val="18"/>
              </w:rPr>
            </w:pPr>
            <w:r w:rsidRPr="00752E03">
              <w:rPr>
                <w:rFonts w:cs="Arial"/>
                <w:i/>
                <w:color w:val="808080" w:themeColor="background1" w:themeShade="80"/>
                <w:sz w:val="18"/>
                <w:szCs w:val="18"/>
              </w:rPr>
              <w:t>Zrealizována</w:t>
            </w:r>
          </w:p>
        </w:tc>
        <w:tc>
          <w:tcPr>
            <w:tcW w:w="1144" w:type="dxa"/>
            <w:tcBorders>
              <w:top w:val="nil"/>
              <w:left w:val="nil"/>
              <w:bottom w:val="single" w:sz="4" w:space="0" w:color="auto"/>
              <w:right w:val="single" w:sz="4" w:space="0" w:color="auto"/>
            </w:tcBorders>
            <w:shd w:val="clear" w:color="auto" w:fill="DBE5F1" w:themeFill="accent1" w:themeFillTint="33"/>
          </w:tcPr>
          <w:p w14:paraId="6B9A3BBE" w14:textId="309B1994" w:rsidR="009F5249" w:rsidRDefault="009F5249" w:rsidP="006312FC">
            <w:pPr>
              <w:rPr>
                <w:rFonts w:cs="Arial"/>
                <w:color w:val="000000"/>
                <w:sz w:val="18"/>
                <w:szCs w:val="18"/>
              </w:rPr>
            </w:pPr>
            <w:r>
              <w:rPr>
                <w:rFonts w:cs="Arial"/>
                <w:color w:val="000000"/>
                <w:sz w:val="18"/>
                <w:szCs w:val="18"/>
              </w:rPr>
              <w:t>Původně plánovaná hodnota:</w:t>
            </w:r>
          </w:p>
          <w:p w14:paraId="4E8A0F84" w14:textId="0734829E" w:rsidR="006312FC" w:rsidRDefault="006312FC" w:rsidP="006312FC">
            <w:pPr>
              <w:rPr>
                <w:rFonts w:cs="Arial"/>
                <w:color w:val="000000"/>
                <w:sz w:val="18"/>
                <w:szCs w:val="18"/>
              </w:rPr>
            </w:pPr>
            <w:r w:rsidRPr="00752E03">
              <w:rPr>
                <w:rFonts w:cs="Arial"/>
                <w:color w:val="000000"/>
                <w:sz w:val="18"/>
                <w:szCs w:val="18"/>
              </w:rPr>
              <w:t xml:space="preserve">1.900.000,- </w:t>
            </w:r>
          </w:p>
          <w:p w14:paraId="6B5B97FC" w14:textId="2E679978" w:rsidR="006312FC" w:rsidRDefault="00343793" w:rsidP="00343793">
            <w:pPr>
              <w:rPr>
                <w:rFonts w:cs="Arial"/>
                <w:color w:val="000000"/>
                <w:sz w:val="18"/>
                <w:szCs w:val="18"/>
              </w:rPr>
            </w:pPr>
            <w:r>
              <w:rPr>
                <w:rFonts w:cs="Arial"/>
                <w:color w:val="000000"/>
                <w:sz w:val="18"/>
                <w:szCs w:val="18"/>
              </w:rPr>
              <w:t>Skutečná hodnota:</w:t>
            </w:r>
          </w:p>
          <w:p w14:paraId="0A5F34B9" w14:textId="5261A340" w:rsidR="00D0075F" w:rsidRPr="00CC5739" w:rsidRDefault="00D0075F" w:rsidP="00343793">
            <w:pPr>
              <w:rPr>
                <w:rFonts w:cs="Arial"/>
                <w:b/>
                <w:color w:val="000000"/>
                <w:sz w:val="18"/>
                <w:szCs w:val="18"/>
              </w:rPr>
            </w:pPr>
            <w:r w:rsidRPr="00CC5739">
              <w:rPr>
                <w:rFonts w:cs="Arial"/>
                <w:b/>
                <w:color w:val="000000"/>
                <w:sz w:val="18"/>
                <w:szCs w:val="18"/>
              </w:rPr>
              <w:t>1.150.000,</w:t>
            </w:r>
            <w:r w:rsidR="008E34E9" w:rsidRPr="00CC5739">
              <w:rPr>
                <w:rFonts w:cs="Arial"/>
                <w:b/>
                <w:color w:val="000000"/>
                <w:sz w:val="18"/>
                <w:szCs w:val="18"/>
              </w:rPr>
              <w:t>-</w:t>
            </w:r>
          </w:p>
          <w:p w14:paraId="480F6459" w14:textId="77777777" w:rsidR="00343793" w:rsidRPr="00752E03" w:rsidRDefault="00343793" w:rsidP="00343793">
            <w:pPr>
              <w:rPr>
                <w:rFonts w:cs="Arial"/>
                <w:color w:val="000000"/>
                <w:sz w:val="18"/>
                <w:szCs w:val="18"/>
              </w:rPr>
            </w:pPr>
          </w:p>
        </w:tc>
        <w:tc>
          <w:tcPr>
            <w:tcW w:w="1182" w:type="dxa"/>
            <w:tcBorders>
              <w:top w:val="nil"/>
              <w:left w:val="nil"/>
              <w:bottom w:val="single" w:sz="4" w:space="0" w:color="auto"/>
              <w:right w:val="single" w:sz="4" w:space="0" w:color="auto"/>
            </w:tcBorders>
            <w:shd w:val="clear" w:color="auto" w:fill="DBE5F1" w:themeFill="accent1" w:themeFillTint="33"/>
          </w:tcPr>
          <w:p w14:paraId="11898094" w14:textId="16A3BE93" w:rsidR="006312FC" w:rsidRPr="00752E03" w:rsidRDefault="006312FC" w:rsidP="006312FC">
            <w:pPr>
              <w:rPr>
                <w:rFonts w:cs="Arial"/>
                <w:color w:val="000000"/>
                <w:sz w:val="18"/>
                <w:szCs w:val="18"/>
              </w:rPr>
            </w:pPr>
            <w:r w:rsidRPr="00752E03">
              <w:rPr>
                <w:rFonts w:cs="Arial"/>
                <w:color w:val="000000"/>
                <w:sz w:val="18"/>
                <w:szCs w:val="18"/>
              </w:rPr>
              <w:t>IS ŘO OP VK, VaVpI, statistiky ČSU, realizované evaluace OP VK a OP VaVpI, vlastní analýzy a šetření</w:t>
            </w:r>
            <w:r>
              <w:rPr>
                <w:rFonts w:cs="Arial"/>
                <w:color w:val="000000"/>
                <w:sz w:val="18"/>
                <w:szCs w:val="18"/>
              </w:rPr>
              <w:t xml:space="preserve"> </w:t>
            </w:r>
            <w:r w:rsidRPr="00752E03">
              <w:rPr>
                <w:rFonts w:cs="Arial"/>
                <w:color w:val="000000"/>
                <w:sz w:val="18"/>
                <w:szCs w:val="18"/>
              </w:rPr>
              <w:t xml:space="preserve">MŠMT </w:t>
            </w:r>
          </w:p>
        </w:tc>
        <w:tc>
          <w:tcPr>
            <w:tcW w:w="851" w:type="dxa"/>
            <w:tcBorders>
              <w:top w:val="nil"/>
              <w:left w:val="nil"/>
              <w:bottom w:val="single" w:sz="4" w:space="0" w:color="auto"/>
              <w:right w:val="single" w:sz="4" w:space="0" w:color="auto"/>
            </w:tcBorders>
            <w:shd w:val="clear" w:color="auto" w:fill="DBE5F1" w:themeFill="accent1" w:themeFillTint="33"/>
          </w:tcPr>
          <w:p w14:paraId="22D2D8DB" w14:textId="77777777" w:rsidR="006312FC" w:rsidRPr="00752E03" w:rsidRDefault="006312FC" w:rsidP="006312FC">
            <w:pPr>
              <w:jc w:val="left"/>
              <w:rPr>
                <w:rFonts w:cs="Arial"/>
                <w:color w:val="000000"/>
                <w:sz w:val="18"/>
                <w:szCs w:val="18"/>
              </w:rPr>
            </w:pPr>
            <w:r w:rsidRPr="00752E03">
              <w:rPr>
                <w:rFonts w:cs="Arial"/>
                <w:color w:val="000000"/>
                <w:sz w:val="18"/>
                <w:szCs w:val="18"/>
              </w:rPr>
              <w:t xml:space="preserve">sekce II, </w:t>
            </w:r>
            <w:r>
              <w:rPr>
                <w:rFonts w:cs="Arial"/>
                <w:color w:val="000000"/>
                <w:sz w:val="18"/>
                <w:szCs w:val="18"/>
              </w:rPr>
              <w:t xml:space="preserve">III, </w:t>
            </w:r>
            <w:r w:rsidRPr="00752E03">
              <w:rPr>
                <w:rFonts w:cs="Arial"/>
                <w:color w:val="000000"/>
                <w:sz w:val="18"/>
                <w:szCs w:val="18"/>
              </w:rPr>
              <w:t>VI MŠMT,</w:t>
            </w:r>
          </w:p>
          <w:p w14:paraId="0DD62007" w14:textId="77777777" w:rsidR="006312FC" w:rsidRDefault="006312FC" w:rsidP="006312FC">
            <w:pPr>
              <w:ind w:right="-149"/>
              <w:rPr>
                <w:rFonts w:cs="Arial"/>
                <w:color w:val="000000"/>
                <w:sz w:val="18"/>
                <w:szCs w:val="18"/>
              </w:rPr>
            </w:pPr>
            <w:r>
              <w:rPr>
                <w:rFonts w:cs="Arial"/>
                <w:color w:val="000000"/>
                <w:sz w:val="18"/>
                <w:szCs w:val="18"/>
              </w:rPr>
              <w:t>MMR, ČSU,</w:t>
            </w:r>
          </w:p>
          <w:p w14:paraId="631663DD" w14:textId="6A97778B" w:rsidR="006312FC" w:rsidRPr="00752E03" w:rsidRDefault="006312FC" w:rsidP="006312FC">
            <w:pPr>
              <w:rPr>
                <w:rFonts w:cs="Arial"/>
                <w:color w:val="000000"/>
                <w:sz w:val="18"/>
                <w:szCs w:val="18"/>
              </w:rPr>
            </w:pPr>
            <w:r>
              <w:rPr>
                <w:rFonts w:cs="Arial"/>
                <w:color w:val="000000"/>
                <w:sz w:val="18"/>
                <w:szCs w:val="18"/>
              </w:rPr>
              <w:t>TA ČR</w:t>
            </w:r>
          </w:p>
        </w:tc>
        <w:tc>
          <w:tcPr>
            <w:tcW w:w="993" w:type="dxa"/>
            <w:tcBorders>
              <w:top w:val="nil"/>
              <w:left w:val="nil"/>
              <w:bottom w:val="single" w:sz="4" w:space="0" w:color="auto"/>
              <w:right w:val="single" w:sz="4" w:space="0" w:color="auto"/>
            </w:tcBorders>
            <w:shd w:val="clear" w:color="auto" w:fill="DBE5F1" w:themeFill="accent1" w:themeFillTint="33"/>
          </w:tcPr>
          <w:p w14:paraId="6D01F4AB" w14:textId="2DC6B85C" w:rsidR="006312FC" w:rsidRPr="00752E03" w:rsidRDefault="006312FC" w:rsidP="00910EE6">
            <w:pPr>
              <w:rPr>
                <w:rFonts w:cs="Arial"/>
                <w:color w:val="000000"/>
                <w:sz w:val="18"/>
                <w:szCs w:val="18"/>
              </w:rPr>
            </w:pPr>
            <w:r w:rsidRPr="00752E03">
              <w:rPr>
                <w:rFonts w:cs="Arial"/>
                <w:color w:val="000000"/>
                <w:sz w:val="18"/>
                <w:szCs w:val="18"/>
              </w:rPr>
              <w:t xml:space="preserve">Ano  - vazba na evaluaci EP DoP č. 7 výstupy této evaluace budou poskytnuty zpracovateli Průběžné evaluace </w:t>
            </w:r>
            <w:r>
              <w:rPr>
                <w:rFonts w:cs="Arial"/>
                <w:color w:val="000000"/>
                <w:sz w:val="18"/>
                <w:szCs w:val="18"/>
              </w:rPr>
              <w:t xml:space="preserve">implementace </w:t>
            </w:r>
            <w:r w:rsidR="00910EE6">
              <w:rPr>
                <w:rFonts w:cs="Arial"/>
                <w:color w:val="000000"/>
                <w:sz w:val="18"/>
                <w:szCs w:val="18"/>
              </w:rPr>
              <w:t xml:space="preserve">OP VVV, ve které je </w:t>
            </w:r>
            <w:r w:rsidR="00910EE6">
              <w:rPr>
                <w:rFonts w:cs="Arial"/>
                <w:color w:val="000000"/>
                <w:sz w:val="18"/>
                <w:szCs w:val="18"/>
              </w:rPr>
              <w:lastRenderedPageBreak/>
              <w:t>definovány vstup pro MMR.</w:t>
            </w:r>
          </w:p>
        </w:tc>
      </w:tr>
      <w:tr w:rsidR="006312FC" w:rsidRPr="00752E03" w14:paraId="0FD115FE" w14:textId="77777777" w:rsidTr="00A36428">
        <w:trPr>
          <w:trHeight w:val="360"/>
        </w:trPr>
        <w:tc>
          <w:tcPr>
            <w:tcW w:w="358" w:type="dxa"/>
            <w:tcBorders>
              <w:top w:val="nil"/>
              <w:left w:val="single" w:sz="4" w:space="0" w:color="auto"/>
              <w:bottom w:val="single" w:sz="4" w:space="0" w:color="auto"/>
              <w:right w:val="single" w:sz="4" w:space="0" w:color="auto"/>
            </w:tcBorders>
            <w:shd w:val="clear" w:color="auto" w:fill="auto"/>
            <w:noWrap/>
            <w:hideMark/>
          </w:tcPr>
          <w:p w14:paraId="76BEF84C" w14:textId="16F2E874" w:rsidR="006312FC" w:rsidRPr="00752E03" w:rsidRDefault="00C95C44" w:rsidP="006312FC">
            <w:pPr>
              <w:rPr>
                <w:rFonts w:cs="Arial"/>
                <w:color w:val="000000"/>
                <w:sz w:val="18"/>
                <w:szCs w:val="18"/>
              </w:rPr>
            </w:pPr>
            <w:r>
              <w:rPr>
                <w:rFonts w:cs="Arial"/>
                <w:color w:val="000000"/>
                <w:sz w:val="18"/>
                <w:szCs w:val="18"/>
              </w:rPr>
              <w:lastRenderedPageBreak/>
              <w:t>2</w:t>
            </w:r>
            <w:r w:rsidR="006312FC" w:rsidRPr="00752E03">
              <w:rPr>
                <w:rFonts w:cs="Arial"/>
                <w:color w:val="000000"/>
                <w:sz w:val="18"/>
                <w:szCs w:val="18"/>
              </w:rPr>
              <w:t>.</w:t>
            </w:r>
          </w:p>
        </w:tc>
        <w:tc>
          <w:tcPr>
            <w:tcW w:w="1843" w:type="dxa"/>
            <w:tcBorders>
              <w:top w:val="nil"/>
              <w:left w:val="nil"/>
              <w:bottom w:val="single" w:sz="4" w:space="0" w:color="auto"/>
              <w:right w:val="single" w:sz="4" w:space="0" w:color="auto"/>
            </w:tcBorders>
            <w:shd w:val="clear" w:color="auto" w:fill="auto"/>
          </w:tcPr>
          <w:p w14:paraId="17486C74" w14:textId="77777777" w:rsidR="006312FC" w:rsidRPr="00752E03" w:rsidRDefault="006312FC" w:rsidP="006312FC">
            <w:pPr>
              <w:rPr>
                <w:rFonts w:cs="Arial"/>
                <w:b/>
                <w:sz w:val="18"/>
                <w:szCs w:val="18"/>
              </w:rPr>
            </w:pPr>
            <w:r w:rsidRPr="00752E03">
              <w:rPr>
                <w:rFonts w:cs="Arial"/>
                <w:b/>
                <w:sz w:val="18"/>
                <w:szCs w:val="18"/>
              </w:rPr>
              <w:t>Průběžná evaluace implementace OP VVV</w:t>
            </w:r>
          </w:p>
          <w:p w14:paraId="507566E5" w14:textId="77777777" w:rsidR="006312FC" w:rsidRPr="00752E03" w:rsidRDefault="006312FC" w:rsidP="006312FC">
            <w:pPr>
              <w:rPr>
                <w:rFonts w:cs="Arial"/>
                <w:b/>
                <w:bCs/>
                <w:color w:val="000000"/>
                <w:sz w:val="18"/>
                <w:szCs w:val="18"/>
              </w:rPr>
            </w:pPr>
          </w:p>
          <w:p w14:paraId="42F94758" w14:textId="5B967BCB" w:rsidR="006312FC" w:rsidRPr="00752E03" w:rsidRDefault="006312FC" w:rsidP="006312FC">
            <w:pPr>
              <w:rPr>
                <w:rFonts w:cs="Arial"/>
                <w:b/>
                <w:bCs/>
                <w:i/>
                <w:color w:val="000000"/>
                <w:sz w:val="18"/>
                <w:szCs w:val="18"/>
              </w:rPr>
            </w:pPr>
          </w:p>
        </w:tc>
        <w:tc>
          <w:tcPr>
            <w:tcW w:w="2260" w:type="dxa"/>
            <w:tcBorders>
              <w:top w:val="nil"/>
              <w:left w:val="nil"/>
              <w:bottom w:val="single" w:sz="4" w:space="0" w:color="auto"/>
              <w:right w:val="single" w:sz="4" w:space="0" w:color="auto"/>
            </w:tcBorders>
            <w:shd w:val="clear" w:color="auto" w:fill="auto"/>
          </w:tcPr>
          <w:p w14:paraId="7032C0E0" w14:textId="77777777" w:rsidR="006312FC" w:rsidRPr="00752E03" w:rsidRDefault="006312FC" w:rsidP="006312FC">
            <w:pPr>
              <w:jc w:val="left"/>
              <w:rPr>
                <w:rFonts w:cs="Arial"/>
                <w:sz w:val="18"/>
                <w:szCs w:val="18"/>
              </w:rPr>
            </w:pPr>
            <w:r w:rsidRPr="00752E03">
              <w:rPr>
                <w:rFonts w:cs="Arial"/>
                <w:sz w:val="18"/>
                <w:szCs w:val="18"/>
              </w:rPr>
              <w:t xml:space="preserve">Předmětem evaluace (veřejné zakázky) je realizace průběžného hodnocení implementace Operačního programu Výzkum, vývoj a vzdělávání (OP VVV) zahrnující specifická šetření ve vybraných tématech a fázích implementace OP VVV. Součástí plnění je též zajištění spolupráce a poskytnutí součinnosti při dalších evaluačních aktivitách OP VVV, a to včetně spolupráce při evaluačních aktivitách realizovaných na úrovni Dohody o partnerství </w:t>
            </w:r>
            <w:r w:rsidRPr="00752E03">
              <w:rPr>
                <w:rFonts w:cs="Arial"/>
                <w:sz w:val="18"/>
                <w:szCs w:val="18"/>
              </w:rPr>
              <w:lastRenderedPageBreak/>
              <w:t>(DoP) v oblastech souvisejících s implementací OP VVV.</w:t>
            </w:r>
          </w:p>
          <w:p w14:paraId="661E3D45" w14:textId="77777777" w:rsidR="006312FC" w:rsidRPr="00752E03" w:rsidRDefault="006312FC" w:rsidP="006312FC">
            <w:pPr>
              <w:rPr>
                <w:rFonts w:cs="Arial"/>
                <w:sz w:val="18"/>
                <w:szCs w:val="18"/>
              </w:rPr>
            </w:pPr>
          </w:p>
        </w:tc>
        <w:tc>
          <w:tcPr>
            <w:tcW w:w="1690" w:type="dxa"/>
            <w:tcBorders>
              <w:top w:val="nil"/>
              <w:left w:val="nil"/>
              <w:bottom w:val="single" w:sz="4" w:space="0" w:color="auto"/>
              <w:right w:val="single" w:sz="4" w:space="0" w:color="auto"/>
            </w:tcBorders>
            <w:shd w:val="clear" w:color="auto" w:fill="auto"/>
          </w:tcPr>
          <w:p w14:paraId="31216F7C" w14:textId="77777777" w:rsidR="006312FC" w:rsidRPr="00752E03" w:rsidRDefault="006312FC" w:rsidP="006312FC">
            <w:pPr>
              <w:rPr>
                <w:rFonts w:cs="Arial"/>
                <w:color w:val="000000"/>
                <w:sz w:val="18"/>
                <w:szCs w:val="18"/>
              </w:rPr>
            </w:pPr>
            <w:r w:rsidRPr="00752E03">
              <w:rPr>
                <w:rFonts w:cs="Arial"/>
                <w:color w:val="000000"/>
                <w:sz w:val="18"/>
                <w:szCs w:val="18"/>
              </w:rPr>
              <w:lastRenderedPageBreak/>
              <w:t>Průběžná,</w:t>
            </w:r>
          </w:p>
          <w:p w14:paraId="6ABEC5B4" w14:textId="77777777" w:rsidR="006312FC" w:rsidRPr="00752E03" w:rsidRDefault="006312FC" w:rsidP="006312FC">
            <w:pPr>
              <w:rPr>
                <w:rFonts w:cs="Arial"/>
                <w:color w:val="000000"/>
                <w:sz w:val="18"/>
                <w:szCs w:val="18"/>
              </w:rPr>
            </w:pPr>
            <w:r w:rsidRPr="00752E03">
              <w:rPr>
                <w:rFonts w:cs="Arial"/>
                <w:color w:val="000000"/>
                <w:sz w:val="18"/>
                <w:szCs w:val="18"/>
              </w:rPr>
              <w:t>Procesní, strategická</w:t>
            </w:r>
          </w:p>
        </w:tc>
        <w:tc>
          <w:tcPr>
            <w:tcW w:w="867" w:type="dxa"/>
            <w:tcBorders>
              <w:top w:val="nil"/>
              <w:left w:val="nil"/>
              <w:bottom w:val="single" w:sz="4" w:space="0" w:color="auto"/>
              <w:right w:val="single" w:sz="4" w:space="0" w:color="auto"/>
            </w:tcBorders>
            <w:shd w:val="clear" w:color="auto" w:fill="auto"/>
          </w:tcPr>
          <w:p w14:paraId="33B38C8B" w14:textId="77777777" w:rsidR="006312FC" w:rsidRPr="00752E03" w:rsidRDefault="006312FC" w:rsidP="006312FC">
            <w:pPr>
              <w:rPr>
                <w:rFonts w:cs="Arial"/>
                <w:color w:val="000000"/>
                <w:sz w:val="18"/>
                <w:szCs w:val="18"/>
              </w:rPr>
            </w:pPr>
            <w:r w:rsidRPr="00752E03">
              <w:rPr>
                <w:rFonts w:cs="Arial"/>
                <w:color w:val="000000"/>
                <w:sz w:val="18"/>
                <w:szCs w:val="18"/>
              </w:rPr>
              <w:t>Ano, čl. 52, 56 Nařízení 1303/2013</w:t>
            </w:r>
          </w:p>
        </w:tc>
        <w:tc>
          <w:tcPr>
            <w:tcW w:w="850" w:type="dxa"/>
            <w:tcBorders>
              <w:top w:val="nil"/>
              <w:left w:val="nil"/>
              <w:bottom w:val="single" w:sz="4" w:space="0" w:color="auto"/>
              <w:right w:val="single" w:sz="4" w:space="0" w:color="auto"/>
            </w:tcBorders>
            <w:shd w:val="clear" w:color="auto" w:fill="auto"/>
          </w:tcPr>
          <w:p w14:paraId="0A237788" w14:textId="77777777" w:rsidR="006312FC" w:rsidRPr="00752E03" w:rsidRDefault="006312FC" w:rsidP="006312FC">
            <w:pPr>
              <w:rPr>
                <w:rFonts w:cs="Arial"/>
                <w:color w:val="000000"/>
                <w:sz w:val="18"/>
                <w:szCs w:val="18"/>
              </w:rPr>
            </w:pPr>
            <w:r w:rsidRPr="00752E03">
              <w:rPr>
                <w:rFonts w:cs="Arial"/>
                <w:color w:val="000000"/>
                <w:sz w:val="18"/>
                <w:szCs w:val="18"/>
              </w:rPr>
              <w:t>Externí, participativní</w:t>
            </w:r>
          </w:p>
        </w:tc>
        <w:tc>
          <w:tcPr>
            <w:tcW w:w="1387" w:type="dxa"/>
            <w:tcBorders>
              <w:top w:val="nil"/>
              <w:left w:val="nil"/>
              <w:bottom w:val="single" w:sz="4" w:space="0" w:color="auto"/>
              <w:right w:val="single" w:sz="4" w:space="0" w:color="auto"/>
            </w:tcBorders>
            <w:shd w:val="clear" w:color="auto" w:fill="auto"/>
          </w:tcPr>
          <w:p w14:paraId="0DAD5761" w14:textId="77777777" w:rsidR="006312FC" w:rsidRPr="00752E03" w:rsidRDefault="006312FC" w:rsidP="00DC554C">
            <w:pPr>
              <w:spacing w:after="0"/>
              <w:rPr>
                <w:rFonts w:cs="Arial"/>
                <w:color w:val="000000"/>
                <w:sz w:val="18"/>
                <w:szCs w:val="18"/>
              </w:rPr>
            </w:pPr>
            <w:r w:rsidRPr="00752E03">
              <w:rPr>
                <w:rFonts w:cs="Arial"/>
                <w:color w:val="000000"/>
                <w:sz w:val="18"/>
                <w:szCs w:val="18"/>
              </w:rPr>
              <w:t>Kvantitativní/</w:t>
            </w:r>
          </w:p>
          <w:p w14:paraId="4DFDD5D7" w14:textId="77777777" w:rsidR="006312FC" w:rsidRPr="00752E03" w:rsidRDefault="006312FC" w:rsidP="006312FC">
            <w:pPr>
              <w:rPr>
                <w:rFonts w:cs="Arial"/>
                <w:color w:val="000000"/>
                <w:sz w:val="18"/>
                <w:szCs w:val="18"/>
              </w:rPr>
            </w:pPr>
            <w:r w:rsidRPr="00752E03">
              <w:rPr>
                <w:rFonts w:cs="Arial"/>
                <w:color w:val="000000"/>
                <w:sz w:val="18"/>
                <w:szCs w:val="18"/>
              </w:rPr>
              <w:t xml:space="preserve">kvalitativní - statistické analýzy dat, desk research, procesní analýzy, komparativní analýzy, syntéza evaluačních výstupů OP VVV, terénní šetření (dotazníková šetření, evaluační rozhovory, focus groups, </w:t>
            </w:r>
            <w:r w:rsidRPr="00752E03">
              <w:rPr>
                <w:rFonts w:cs="Arial"/>
                <w:color w:val="000000"/>
                <w:sz w:val="18"/>
                <w:szCs w:val="18"/>
              </w:rPr>
              <w:lastRenderedPageBreak/>
              <w:t>panely expertů…)</w:t>
            </w:r>
          </w:p>
        </w:tc>
        <w:tc>
          <w:tcPr>
            <w:tcW w:w="1389" w:type="dxa"/>
            <w:tcBorders>
              <w:top w:val="nil"/>
              <w:left w:val="nil"/>
              <w:bottom w:val="single" w:sz="4" w:space="0" w:color="auto"/>
              <w:right w:val="single" w:sz="4" w:space="0" w:color="auto"/>
            </w:tcBorders>
            <w:shd w:val="clear" w:color="auto" w:fill="auto"/>
          </w:tcPr>
          <w:p w14:paraId="0D7357DD" w14:textId="5F2125AE" w:rsidR="00DB53DA" w:rsidRDefault="00DB53DA" w:rsidP="006312FC">
            <w:pPr>
              <w:rPr>
                <w:rFonts w:cs="Arial"/>
                <w:color w:val="000000"/>
                <w:sz w:val="18"/>
                <w:szCs w:val="18"/>
              </w:rPr>
            </w:pPr>
            <w:r w:rsidRPr="00343793">
              <w:rPr>
                <w:rFonts w:cs="Arial"/>
                <w:i/>
                <w:color w:val="808080" w:themeColor="background1" w:themeShade="80"/>
                <w:sz w:val="18"/>
                <w:szCs w:val="18"/>
              </w:rPr>
              <w:lastRenderedPageBreak/>
              <w:t>Aktuálně v realizaci</w:t>
            </w:r>
          </w:p>
          <w:p w14:paraId="3A0A951B" w14:textId="77777777" w:rsidR="006312FC" w:rsidRPr="00752E03" w:rsidRDefault="006312FC" w:rsidP="006312FC">
            <w:pPr>
              <w:rPr>
                <w:rFonts w:cs="Arial"/>
                <w:color w:val="000000"/>
                <w:sz w:val="18"/>
                <w:szCs w:val="18"/>
              </w:rPr>
            </w:pPr>
            <w:r w:rsidRPr="00752E03">
              <w:rPr>
                <w:rFonts w:cs="Arial"/>
                <w:color w:val="000000"/>
                <w:sz w:val="18"/>
                <w:szCs w:val="18"/>
              </w:rPr>
              <w:t>Doba realizace: 2016 – 2023</w:t>
            </w:r>
          </w:p>
          <w:p w14:paraId="430703E0" w14:textId="77777777" w:rsidR="006312FC" w:rsidRPr="00752E03" w:rsidRDefault="006312FC" w:rsidP="006312FC">
            <w:pPr>
              <w:rPr>
                <w:rFonts w:cs="Arial"/>
                <w:color w:val="000000"/>
                <w:sz w:val="18"/>
                <w:szCs w:val="18"/>
              </w:rPr>
            </w:pPr>
            <w:r w:rsidRPr="00752E03">
              <w:rPr>
                <w:rFonts w:cs="Arial"/>
                <w:color w:val="000000"/>
                <w:sz w:val="18"/>
                <w:szCs w:val="18"/>
              </w:rPr>
              <w:t>Pravidelný reporting s půlroční frekvencí, specifická šetření zejm. v roce 2016, 2018 a 2023.</w:t>
            </w:r>
          </w:p>
          <w:p w14:paraId="7F2C84C2" w14:textId="77777777" w:rsidR="006312FC" w:rsidRPr="00752E03" w:rsidRDefault="006312FC" w:rsidP="006312FC">
            <w:pPr>
              <w:rPr>
                <w:rFonts w:cs="Arial"/>
                <w:color w:val="000000"/>
                <w:sz w:val="18"/>
                <w:szCs w:val="18"/>
              </w:rPr>
            </w:pPr>
            <w:r w:rsidRPr="00752E03">
              <w:rPr>
                <w:rFonts w:cs="Arial"/>
                <w:color w:val="000000"/>
                <w:sz w:val="18"/>
                <w:szCs w:val="18"/>
              </w:rPr>
              <w:t xml:space="preserve"> </w:t>
            </w:r>
          </w:p>
        </w:tc>
        <w:tc>
          <w:tcPr>
            <w:tcW w:w="1144" w:type="dxa"/>
            <w:tcBorders>
              <w:top w:val="nil"/>
              <w:left w:val="nil"/>
              <w:bottom w:val="single" w:sz="4" w:space="0" w:color="auto"/>
              <w:right w:val="single" w:sz="4" w:space="0" w:color="auto"/>
            </w:tcBorders>
            <w:shd w:val="clear" w:color="auto" w:fill="auto"/>
          </w:tcPr>
          <w:p w14:paraId="46D4224E" w14:textId="411E5982" w:rsidR="009F5249" w:rsidRDefault="009F5249" w:rsidP="00D33593">
            <w:pPr>
              <w:rPr>
                <w:rFonts w:cs="Arial"/>
                <w:color w:val="000000"/>
                <w:sz w:val="18"/>
                <w:szCs w:val="18"/>
              </w:rPr>
            </w:pPr>
            <w:r>
              <w:rPr>
                <w:rFonts w:cs="Arial"/>
                <w:color w:val="000000"/>
                <w:sz w:val="18"/>
                <w:szCs w:val="18"/>
              </w:rPr>
              <w:t>Původně plánovaná hodnota:</w:t>
            </w:r>
          </w:p>
          <w:p w14:paraId="7D2155FA" w14:textId="5FC9F9FE" w:rsidR="009F5249" w:rsidRDefault="006312FC" w:rsidP="00F33961">
            <w:pPr>
              <w:rPr>
                <w:rFonts w:cs="Arial"/>
                <w:color w:val="000000"/>
                <w:sz w:val="18"/>
                <w:szCs w:val="18"/>
              </w:rPr>
            </w:pPr>
            <w:r w:rsidRPr="00752E03">
              <w:rPr>
                <w:rFonts w:cs="Arial"/>
                <w:color w:val="000000"/>
                <w:sz w:val="18"/>
                <w:szCs w:val="18"/>
              </w:rPr>
              <w:t>16.000.000,-</w:t>
            </w:r>
          </w:p>
          <w:p w14:paraId="60395A4F" w14:textId="78518F7C" w:rsidR="009F5249" w:rsidRDefault="009F5249" w:rsidP="00F33961">
            <w:pPr>
              <w:rPr>
                <w:rFonts w:cs="Arial"/>
                <w:color w:val="000000"/>
                <w:sz w:val="18"/>
                <w:szCs w:val="18"/>
              </w:rPr>
            </w:pPr>
          </w:p>
          <w:p w14:paraId="3FD37871" w14:textId="4203DA6F" w:rsidR="00343793" w:rsidRPr="00377F59" w:rsidRDefault="00343793" w:rsidP="00F33961">
            <w:pPr>
              <w:rPr>
                <w:rFonts w:cs="Arial"/>
                <w:color w:val="000000"/>
                <w:sz w:val="18"/>
                <w:szCs w:val="18"/>
              </w:rPr>
            </w:pPr>
            <w:r w:rsidRPr="00377F59">
              <w:rPr>
                <w:rFonts w:cs="Arial"/>
                <w:color w:val="000000"/>
                <w:sz w:val="18"/>
                <w:szCs w:val="18"/>
              </w:rPr>
              <w:t>Skutečná hodnota:</w:t>
            </w:r>
          </w:p>
          <w:p w14:paraId="0E1CFA46" w14:textId="15CC83CC" w:rsidR="00CC5739" w:rsidRDefault="00CC5739" w:rsidP="00377F59">
            <w:pPr>
              <w:spacing w:after="0"/>
              <w:rPr>
                <w:rFonts w:cs="Arial"/>
                <w:color w:val="000000"/>
                <w:sz w:val="18"/>
                <w:szCs w:val="18"/>
              </w:rPr>
            </w:pPr>
            <w:r w:rsidRPr="00CC5739">
              <w:rPr>
                <w:rFonts w:cs="Arial"/>
                <w:b/>
                <w:color w:val="000000"/>
                <w:sz w:val="18"/>
                <w:szCs w:val="18"/>
              </w:rPr>
              <w:t>10.719.840,-</w:t>
            </w:r>
          </w:p>
          <w:p w14:paraId="0AC58EFC" w14:textId="62959562" w:rsidR="00343793" w:rsidRPr="00D90B07" w:rsidRDefault="00CC5739" w:rsidP="00377F59">
            <w:pPr>
              <w:spacing w:after="0"/>
              <w:rPr>
                <w:rFonts w:cs="Arial"/>
                <w:i/>
                <w:color w:val="808080" w:themeColor="background1" w:themeShade="80"/>
                <w:sz w:val="16"/>
                <w:szCs w:val="16"/>
              </w:rPr>
            </w:pPr>
            <w:r w:rsidRPr="00D90B07">
              <w:rPr>
                <w:rFonts w:cs="Arial"/>
                <w:i/>
                <w:color w:val="808080" w:themeColor="background1" w:themeShade="80"/>
                <w:sz w:val="16"/>
                <w:szCs w:val="16"/>
              </w:rPr>
              <w:t>(</w:t>
            </w:r>
            <w:r w:rsidR="00CD31C1" w:rsidRPr="00D90B07">
              <w:rPr>
                <w:rFonts w:cs="Arial"/>
                <w:i/>
                <w:color w:val="808080" w:themeColor="background1" w:themeShade="80"/>
                <w:sz w:val="16"/>
                <w:szCs w:val="16"/>
              </w:rPr>
              <w:t>9.180.000,-</w:t>
            </w:r>
          </w:p>
          <w:p w14:paraId="486ABCF1" w14:textId="74A2AC19" w:rsidR="00CD31C1" w:rsidRPr="00D90B07" w:rsidRDefault="00CD31C1" w:rsidP="00377F59">
            <w:pPr>
              <w:spacing w:after="0"/>
              <w:rPr>
                <w:rFonts w:cs="Arial"/>
                <w:i/>
                <w:color w:val="808080" w:themeColor="background1" w:themeShade="80"/>
                <w:sz w:val="16"/>
                <w:szCs w:val="16"/>
              </w:rPr>
            </w:pPr>
            <w:r w:rsidRPr="00D90B07">
              <w:rPr>
                <w:rFonts w:cs="Arial"/>
                <w:i/>
                <w:color w:val="808080" w:themeColor="background1" w:themeShade="80"/>
                <w:sz w:val="16"/>
                <w:szCs w:val="16"/>
              </w:rPr>
              <w:t>+</w:t>
            </w:r>
          </w:p>
          <w:p w14:paraId="70CEDFA4" w14:textId="3717FB08" w:rsidR="00CD31C1" w:rsidRPr="00D90B07" w:rsidRDefault="00CC5739" w:rsidP="00377F59">
            <w:pPr>
              <w:spacing w:after="0"/>
              <w:rPr>
                <w:rFonts w:cs="Arial"/>
                <w:i/>
                <w:color w:val="808080" w:themeColor="background1" w:themeShade="80"/>
                <w:sz w:val="16"/>
                <w:szCs w:val="16"/>
              </w:rPr>
            </w:pPr>
            <w:r w:rsidRPr="00D90B07">
              <w:rPr>
                <w:rFonts w:cs="Arial"/>
                <w:i/>
                <w:color w:val="808080" w:themeColor="background1" w:themeShade="80"/>
                <w:sz w:val="16"/>
                <w:szCs w:val="16"/>
              </w:rPr>
              <w:t>p</w:t>
            </w:r>
            <w:r w:rsidR="00DD2080" w:rsidRPr="00D90B07">
              <w:rPr>
                <w:rFonts w:cs="Arial"/>
                <w:i/>
                <w:color w:val="808080" w:themeColor="background1" w:themeShade="80"/>
                <w:sz w:val="16"/>
                <w:szCs w:val="16"/>
              </w:rPr>
              <w:t>ředpokládaná o</w:t>
            </w:r>
            <w:r w:rsidR="00CD31C1" w:rsidRPr="00D90B07">
              <w:rPr>
                <w:rFonts w:cs="Arial"/>
                <w:i/>
                <w:color w:val="808080" w:themeColor="background1" w:themeShade="80"/>
                <w:sz w:val="16"/>
                <w:szCs w:val="16"/>
              </w:rPr>
              <w:t>pce</w:t>
            </w:r>
            <w:r w:rsidR="00DD2080" w:rsidRPr="00D90B07">
              <w:rPr>
                <w:rFonts w:cs="Arial"/>
                <w:i/>
                <w:color w:val="808080" w:themeColor="background1" w:themeShade="80"/>
                <w:sz w:val="16"/>
                <w:szCs w:val="16"/>
              </w:rPr>
              <w:t>:</w:t>
            </w:r>
          </w:p>
          <w:p w14:paraId="0DC088A0" w14:textId="597A4A6A" w:rsidR="00DD2080" w:rsidRPr="00D90B07" w:rsidRDefault="00DD2080" w:rsidP="006312FC">
            <w:pPr>
              <w:rPr>
                <w:rFonts w:cs="Arial"/>
                <w:i/>
                <w:color w:val="808080" w:themeColor="background1" w:themeShade="80"/>
                <w:sz w:val="16"/>
                <w:szCs w:val="16"/>
              </w:rPr>
            </w:pPr>
            <w:r w:rsidRPr="00D90B07">
              <w:rPr>
                <w:rFonts w:cs="Arial"/>
                <w:i/>
                <w:color w:val="808080" w:themeColor="background1" w:themeShade="80"/>
                <w:sz w:val="16"/>
                <w:szCs w:val="16"/>
              </w:rPr>
              <w:t>1.539.840,-</w:t>
            </w:r>
            <w:r w:rsidR="00CC5739" w:rsidRPr="00D90B07">
              <w:rPr>
                <w:rFonts w:cs="Arial"/>
                <w:i/>
                <w:color w:val="808080" w:themeColor="background1" w:themeShade="80"/>
                <w:sz w:val="16"/>
                <w:szCs w:val="16"/>
              </w:rPr>
              <w:t>)</w:t>
            </w:r>
          </w:p>
          <w:p w14:paraId="69EE0541" w14:textId="4B667BCE" w:rsidR="00DD2080" w:rsidRPr="00752E03" w:rsidRDefault="00DD2080" w:rsidP="008E34E9">
            <w:pPr>
              <w:rPr>
                <w:rFonts w:cs="Arial"/>
                <w:color w:val="000000"/>
                <w:sz w:val="18"/>
                <w:szCs w:val="18"/>
              </w:rPr>
            </w:pPr>
          </w:p>
        </w:tc>
        <w:tc>
          <w:tcPr>
            <w:tcW w:w="1182" w:type="dxa"/>
            <w:tcBorders>
              <w:top w:val="nil"/>
              <w:left w:val="nil"/>
              <w:bottom w:val="single" w:sz="4" w:space="0" w:color="auto"/>
              <w:right w:val="single" w:sz="4" w:space="0" w:color="auto"/>
            </w:tcBorders>
            <w:shd w:val="clear" w:color="auto" w:fill="auto"/>
          </w:tcPr>
          <w:p w14:paraId="6B4C7556" w14:textId="77777777" w:rsidR="006312FC" w:rsidRPr="00752E03" w:rsidRDefault="006312FC" w:rsidP="006312FC">
            <w:pPr>
              <w:rPr>
                <w:rFonts w:cs="Arial"/>
                <w:color w:val="000000"/>
                <w:sz w:val="18"/>
                <w:szCs w:val="18"/>
              </w:rPr>
            </w:pPr>
            <w:r w:rsidRPr="00752E03">
              <w:rPr>
                <w:rFonts w:cs="Arial"/>
                <w:color w:val="000000"/>
                <w:sz w:val="18"/>
                <w:szCs w:val="18"/>
              </w:rPr>
              <w:t>IS ŘO OP VVV,</w:t>
            </w:r>
          </w:p>
          <w:p w14:paraId="6F3E6591" w14:textId="3CC7E73F" w:rsidR="006312FC" w:rsidRPr="00752E03" w:rsidRDefault="006312FC" w:rsidP="006312FC">
            <w:pPr>
              <w:rPr>
                <w:rFonts w:cs="Arial"/>
                <w:color w:val="000000"/>
                <w:sz w:val="18"/>
                <w:szCs w:val="18"/>
              </w:rPr>
            </w:pPr>
            <w:r w:rsidRPr="00752E03">
              <w:rPr>
                <w:rFonts w:cs="Arial"/>
                <w:color w:val="000000"/>
                <w:sz w:val="18"/>
                <w:szCs w:val="18"/>
              </w:rPr>
              <w:t xml:space="preserve">výstupy </w:t>
            </w:r>
            <w:r w:rsidR="006D7254">
              <w:rPr>
                <w:rFonts w:cs="Arial"/>
                <w:color w:val="000000"/>
                <w:sz w:val="18"/>
                <w:szCs w:val="18"/>
              </w:rPr>
              <w:t>relevantních</w:t>
            </w:r>
            <w:r w:rsidR="006D7254" w:rsidRPr="00752E03">
              <w:rPr>
                <w:rFonts w:cs="Arial"/>
                <w:color w:val="000000"/>
                <w:sz w:val="18"/>
                <w:szCs w:val="18"/>
              </w:rPr>
              <w:t xml:space="preserve"> </w:t>
            </w:r>
            <w:r w:rsidRPr="00752E03">
              <w:rPr>
                <w:rFonts w:cs="Arial"/>
                <w:color w:val="000000"/>
                <w:sz w:val="18"/>
                <w:szCs w:val="18"/>
              </w:rPr>
              <w:t>evaluací</w:t>
            </w:r>
            <w:r w:rsidR="006D7254">
              <w:rPr>
                <w:rFonts w:cs="Arial"/>
                <w:color w:val="000000"/>
                <w:sz w:val="18"/>
                <w:szCs w:val="18"/>
              </w:rPr>
              <w:t>/ šetření</w:t>
            </w:r>
            <w:r w:rsidR="00113E75">
              <w:rPr>
                <w:rFonts w:cs="Arial"/>
                <w:color w:val="000000"/>
                <w:sz w:val="18"/>
                <w:szCs w:val="18"/>
              </w:rPr>
              <w:t>/analýz</w:t>
            </w:r>
            <w:r w:rsidRPr="00752E03">
              <w:rPr>
                <w:rFonts w:cs="Arial"/>
                <w:color w:val="000000"/>
                <w:sz w:val="18"/>
                <w:szCs w:val="18"/>
              </w:rPr>
              <w:t xml:space="preserve"> OP VVV</w:t>
            </w:r>
            <w:r w:rsidR="006D7254">
              <w:rPr>
                <w:rFonts w:cs="Arial"/>
                <w:color w:val="000000"/>
                <w:sz w:val="18"/>
                <w:szCs w:val="18"/>
              </w:rPr>
              <w:t>,</w:t>
            </w:r>
            <w:r w:rsidRPr="00752E03">
              <w:rPr>
                <w:rFonts w:cs="Arial"/>
                <w:color w:val="000000"/>
                <w:sz w:val="18"/>
                <w:szCs w:val="18"/>
              </w:rPr>
              <w:t xml:space="preserve"> </w:t>
            </w:r>
          </w:p>
          <w:p w14:paraId="47CB594C" w14:textId="6613B0E4" w:rsidR="006312FC" w:rsidRPr="00752E03" w:rsidRDefault="006312FC" w:rsidP="00113E75">
            <w:pPr>
              <w:rPr>
                <w:rFonts w:cs="Arial"/>
                <w:color w:val="000000"/>
                <w:sz w:val="18"/>
                <w:szCs w:val="18"/>
              </w:rPr>
            </w:pPr>
            <w:r w:rsidRPr="00752E03">
              <w:rPr>
                <w:rFonts w:cs="Arial"/>
                <w:color w:val="000000"/>
                <w:sz w:val="18"/>
                <w:szCs w:val="18"/>
              </w:rPr>
              <w:t xml:space="preserve">v relevantních letech (i) výstupy z evaluací nositelů ITI (ii) výstupy z hodnocení strategií (realizováno garanty strategií </w:t>
            </w:r>
            <w:r w:rsidRPr="00752E03">
              <w:rPr>
                <w:rFonts w:cs="Arial"/>
                <w:color w:val="000000"/>
                <w:sz w:val="18"/>
                <w:szCs w:val="18"/>
              </w:rPr>
              <w:lastRenderedPageBreak/>
              <w:t xml:space="preserve">mimo ŘO OP VVV) </w:t>
            </w:r>
          </w:p>
        </w:tc>
        <w:tc>
          <w:tcPr>
            <w:tcW w:w="851" w:type="dxa"/>
            <w:tcBorders>
              <w:top w:val="nil"/>
              <w:left w:val="nil"/>
              <w:bottom w:val="single" w:sz="4" w:space="0" w:color="auto"/>
              <w:right w:val="single" w:sz="4" w:space="0" w:color="auto"/>
            </w:tcBorders>
            <w:shd w:val="clear" w:color="auto" w:fill="auto"/>
          </w:tcPr>
          <w:p w14:paraId="5F2D888E" w14:textId="77777777" w:rsidR="006312FC" w:rsidRPr="00752E03" w:rsidRDefault="006312FC" w:rsidP="006312FC">
            <w:pPr>
              <w:rPr>
                <w:rFonts w:cs="Arial"/>
                <w:color w:val="000000"/>
                <w:sz w:val="18"/>
                <w:szCs w:val="18"/>
              </w:rPr>
            </w:pPr>
            <w:r w:rsidRPr="00752E03">
              <w:rPr>
                <w:rFonts w:cs="Arial"/>
                <w:color w:val="000000"/>
                <w:sz w:val="18"/>
                <w:szCs w:val="18"/>
              </w:rPr>
              <w:lastRenderedPageBreak/>
              <w:t>sekceI, II, III, V, VI MŠMT,</w:t>
            </w:r>
          </w:p>
          <w:p w14:paraId="70DCA884" w14:textId="77777777" w:rsidR="006312FC" w:rsidRPr="00752E03" w:rsidRDefault="006312FC" w:rsidP="006312FC">
            <w:pPr>
              <w:rPr>
                <w:rFonts w:cs="Arial"/>
                <w:color w:val="000000"/>
                <w:sz w:val="18"/>
                <w:szCs w:val="18"/>
              </w:rPr>
            </w:pPr>
            <w:r w:rsidRPr="00752E03">
              <w:rPr>
                <w:rFonts w:cs="Arial"/>
                <w:color w:val="000000"/>
                <w:sz w:val="18"/>
                <w:szCs w:val="18"/>
              </w:rPr>
              <w:t xml:space="preserve">MMR, ČSU, zhotovitelé dalších relevantních evaluací, </w:t>
            </w:r>
          </w:p>
          <w:p w14:paraId="5C39D699" w14:textId="77777777" w:rsidR="006312FC" w:rsidRPr="00752E03" w:rsidRDefault="006312FC" w:rsidP="006312FC">
            <w:pPr>
              <w:rPr>
                <w:rFonts w:cs="Arial"/>
                <w:color w:val="000000"/>
                <w:sz w:val="18"/>
                <w:szCs w:val="18"/>
              </w:rPr>
            </w:pPr>
            <w:r w:rsidRPr="00752E03">
              <w:rPr>
                <w:rFonts w:cs="Arial"/>
                <w:color w:val="000000"/>
                <w:sz w:val="18"/>
                <w:szCs w:val="18"/>
              </w:rPr>
              <w:t xml:space="preserve">V relevantních případech: ŘO s nimiž </w:t>
            </w:r>
            <w:r w:rsidRPr="00752E03">
              <w:rPr>
                <w:rFonts w:cs="Arial"/>
                <w:color w:val="000000"/>
                <w:sz w:val="18"/>
                <w:szCs w:val="18"/>
              </w:rPr>
              <w:lastRenderedPageBreak/>
              <w:t>má OP VVV S/K, nositelé ITI, garanti strategií</w:t>
            </w:r>
          </w:p>
          <w:p w14:paraId="31EA9528" w14:textId="77777777" w:rsidR="006312FC" w:rsidRPr="00752E03" w:rsidRDefault="006312FC" w:rsidP="006312FC">
            <w:pPr>
              <w:rPr>
                <w:rFonts w:cs="Arial"/>
                <w:color w:val="000000"/>
                <w:sz w:val="18"/>
                <w:szCs w:val="18"/>
              </w:rPr>
            </w:pPr>
          </w:p>
          <w:p w14:paraId="0F68F6C0" w14:textId="77777777" w:rsidR="006312FC" w:rsidRPr="00752E03" w:rsidRDefault="006312FC" w:rsidP="006312FC">
            <w:pPr>
              <w:rPr>
                <w:rFonts w:cs="Arial"/>
                <w:color w:val="000000"/>
                <w:sz w:val="18"/>
                <w:szCs w:val="18"/>
              </w:rPr>
            </w:pPr>
          </w:p>
          <w:p w14:paraId="48CEE7B6" w14:textId="77777777" w:rsidR="006312FC" w:rsidRPr="00752E03" w:rsidRDefault="006312FC" w:rsidP="006312FC">
            <w:pPr>
              <w:rPr>
                <w:rFonts w:cs="Arial"/>
                <w:color w:val="000000"/>
                <w:sz w:val="18"/>
                <w:szCs w:val="18"/>
              </w:rPr>
            </w:pPr>
          </w:p>
        </w:tc>
        <w:tc>
          <w:tcPr>
            <w:tcW w:w="993" w:type="dxa"/>
            <w:tcBorders>
              <w:top w:val="nil"/>
              <w:left w:val="nil"/>
              <w:bottom w:val="single" w:sz="4" w:space="0" w:color="auto"/>
              <w:right w:val="single" w:sz="4" w:space="0" w:color="auto"/>
            </w:tcBorders>
            <w:shd w:val="clear" w:color="auto" w:fill="auto"/>
          </w:tcPr>
          <w:p w14:paraId="449C014A" w14:textId="77777777" w:rsidR="006312FC" w:rsidRPr="00752E03" w:rsidRDefault="006312FC" w:rsidP="006312FC">
            <w:pPr>
              <w:rPr>
                <w:rFonts w:cs="Arial"/>
                <w:color w:val="000000"/>
                <w:sz w:val="18"/>
                <w:szCs w:val="18"/>
              </w:rPr>
            </w:pPr>
            <w:r w:rsidRPr="00752E03">
              <w:rPr>
                <w:rFonts w:cs="Arial"/>
                <w:color w:val="000000"/>
                <w:sz w:val="18"/>
                <w:szCs w:val="18"/>
              </w:rPr>
              <w:lastRenderedPageBreak/>
              <w:t>Ano</w:t>
            </w:r>
          </w:p>
          <w:p w14:paraId="25DC4F0B" w14:textId="6DF9E584" w:rsidR="006312FC" w:rsidRPr="00752E03" w:rsidRDefault="006312FC" w:rsidP="00EB6D88">
            <w:pPr>
              <w:pStyle w:val="Odstavecseseznamem"/>
              <w:ind w:left="0"/>
              <w:rPr>
                <w:rFonts w:ascii="Arial" w:hAnsi="Arial" w:cs="Arial"/>
                <w:color w:val="000000"/>
                <w:sz w:val="18"/>
                <w:szCs w:val="18"/>
              </w:rPr>
            </w:pPr>
            <w:r>
              <w:rPr>
                <w:rFonts w:ascii="Arial" w:hAnsi="Arial" w:cs="Arial"/>
                <w:color w:val="000000"/>
                <w:sz w:val="18"/>
                <w:szCs w:val="18"/>
              </w:rPr>
              <w:t xml:space="preserve">explicitně </w:t>
            </w:r>
            <w:r w:rsidRPr="00752E03">
              <w:rPr>
                <w:rFonts w:ascii="Arial" w:hAnsi="Arial" w:cs="Arial"/>
                <w:color w:val="000000"/>
                <w:sz w:val="18"/>
                <w:szCs w:val="18"/>
              </w:rPr>
              <w:t>u šetření a zpráv, které vážou na evaluace MMR-NOK pro Zprávu o pokroku v letech 2017 a 2019 vazba na evaluace EP DoP</w:t>
            </w:r>
          </w:p>
        </w:tc>
      </w:tr>
      <w:tr w:rsidR="006312FC" w:rsidRPr="00752E03" w14:paraId="5B698741" w14:textId="77777777" w:rsidTr="00A36428">
        <w:trPr>
          <w:trHeight w:val="1200"/>
        </w:trPr>
        <w:tc>
          <w:tcPr>
            <w:tcW w:w="358" w:type="dxa"/>
            <w:tcBorders>
              <w:top w:val="nil"/>
              <w:left w:val="single" w:sz="4" w:space="0" w:color="auto"/>
              <w:bottom w:val="single" w:sz="4" w:space="0" w:color="auto"/>
              <w:right w:val="single" w:sz="4" w:space="0" w:color="auto"/>
            </w:tcBorders>
            <w:shd w:val="clear" w:color="auto" w:fill="auto"/>
            <w:noWrap/>
            <w:hideMark/>
          </w:tcPr>
          <w:p w14:paraId="26DB75A3" w14:textId="08B9FFC3" w:rsidR="006312FC" w:rsidRPr="00752E03" w:rsidRDefault="00C95C44" w:rsidP="006312FC">
            <w:pPr>
              <w:rPr>
                <w:rFonts w:cs="Arial"/>
                <w:color w:val="000000"/>
                <w:sz w:val="18"/>
                <w:szCs w:val="18"/>
              </w:rPr>
            </w:pPr>
            <w:r>
              <w:rPr>
                <w:rFonts w:cs="Arial"/>
                <w:color w:val="000000"/>
                <w:sz w:val="18"/>
                <w:szCs w:val="18"/>
              </w:rPr>
              <w:lastRenderedPageBreak/>
              <w:t>3</w:t>
            </w:r>
            <w:r w:rsidR="006312FC" w:rsidRPr="00752E03">
              <w:rPr>
                <w:rFonts w:cs="Arial"/>
                <w:color w:val="000000"/>
                <w:sz w:val="18"/>
                <w:szCs w:val="18"/>
              </w:rPr>
              <w:t>.</w:t>
            </w:r>
          </w:p>
        </w:tc>
        <w:tc>
          <w:tcPr>
            <w:tcW w:w="1843" w:type="dxa"/>
            <w:tcBorders>
              <w:top w:val="nil"/>
              <w:left w:val="nil"/>
              <w:bottom w:val="single" w:sz="4" w:space="0" w:color="auto"/>
              <w:right w:val="single" w:sz="4" w:space="0" w:color="auto"/>
            </w:tcBorders>
            <w:shd w:val="clear" w:color="auto" w:fill="auto"/>
          </w:tcPr>
          <w:p w14:paraId="4C3CB41F" w14:textId="77777777" w:rsidR="006312FC" w:rsidRPr="00752E03" w:rsidRDefault="006312FC" w:rsidP="006312FC">
            <w:pPr>
              <w:pStyle w:val="Default"/>
              <w:spacing w:line="276" w:lineRule="auto"/>
              <w:rPr>
                <w:sz w:val="18"/>
                <w:szCs w:val="18"/>
              </w:rPr>
            </w:pPr>
            <w:r w:rsidRPr="00752E03">
              <w:rPr>
                <w:b/>
                <w:sz w:val="18"/>
                <w:szCs w:val="18"/>
              </w:rPr>
              <w:t>Evaluace komunikační strategie, nástrojů a publicity OP VVV</w:t>
            </w:r>
            <w:r w:rsidRPr="00752E03">
              <w:rPr>
                <w:i/>
                <w:sz w:val="18"/>
                <w:szCs w:val="18"/>
              </w:rPr>
              <w:t xml:space="preserve"> </w:t>
            </w:r>
          </w:p>
        </w:tc>
        <w:tc>
          <w:tcPr>
            <w:tcW w:w="2260" w:type="dxa"/>
            <w:tcBorders>
              <w:top w:val="nil"/>
              <w:left w:val="nil"/>
              <w:bottom w:val="single" w:sz="4" w:space="0" w:color="auto"/>
              <w:right w:val="single" w:sz="4" w:space="0" w:color="auto"/>
            </w:tcBorders>
            <w:shd w:val="clear" w:color="auto" w:fill="auto"/>
          </w:tcPr>
          <w:p w14:paraId="4FD6F528" w14:textId="77777777" w:rsidR="006312FC" w:rsidRPr="00752E03" w:rsidRDefault="006312FC" w:rsidP="006312FC">
            <w:pPr>
              <w:jc w:val="left"/>
              <w:rPr>
                <w:rFonts w:cs="Arial"/>
                <w:sz w:val="18"/>
                <w:szCs w:val="18"/>
              </w:rPr>
            </w:pPr>
            <w:r w:rsidRPr="00752E03">
              <w:rPr>
                <w:rFonts w:cs="Arial"/>
                <w:sz w:val="18"/>
                <w:szCs w:val="18"/>
              </w:rPr>
              <w:t xml:space="preserve">Hodnocení realizovaných aktivit souvisejících s komunikační strategií a publicitou OP VVV (v návaznosti na Společnou komunikační strategii) </w:t>
            </w:r>
          </w:p>
          <w:p w14:paraId="0487EEF4" w14:textId="77777777" w:rsidR="006312FC" w:rsidRPr="00752E03" w:rsidRDefault="006312FC" w:rsidP="006312FC">
            <w:pPr>
              <w:jc w:val="left"/>
              <w:rPr>
                <w:rFonts w:cs="Arial"/>
                <w:color w:val="000000"/>
                <w:sz w:val="18"/>
                <w:szCs w:val="18"/>
              </w:rPr>
            </w:pPr>
          </w:p>
        </w:tc>
        <w:tc>
          <w:tcPr>
            <w:tcW w:w="1690" w:type="dxa"/>
            <w:tcBorders>
              <w:top w:val="nil"/>
              <w:left w:val="nil"/>
              <w:bottom w:val="single" w:sz="4" w:space="0" w:color="auto"/>
              <w:right w:val="single" w:sz="4" w:space="0" w:color="auto"/>
            </w:tcBorders>
            <w:shd w:val="clear" w:color="auto" w:fill="auto"/>
          </w:tcPr>
          <w:p w14:paraId="6DE6BDEF" w14:textId="77777777" w:rsidR="006312FC" w:rsidRPr="00752E03" w:rsidRDefault="006312FC" w:rsidP="006312FC">
            <w:pPr>
              <w:rPr>
                <w:rFonts w:cs="Arial"/>
                <w:color w:val="000000"/>
                <w:sz w:val="18"/>
                <w:szCs w:val="18"/>
              </w:rPr>
            </w:pPr>
            <w:r w:rsidRPr="00752E03">
              <w:rPr>
                <w:rFonts w:cs="Arial"/>
                <w:color w:val="000000"/>
                <w:sz w:val="18"/>
                <w:szCs w:val="18"/>
              </w:rPr>
              <w:t>Průběžná, tematická</w:t>
            </w:r>
          </w:p>
          <w:p w14:paraId="48117BF9" w14:textId="77777777" w:rsidR="006312FC" w:rsidRPr="00752E03" w:rsidRDefault="006312FC" w:rsidP="006312FC">
            <w:pPr>
              <w:rPr>
                <w:rFonts w:cs="Arial"/>
                <w:color w:val="000000"/>
                <w:sz w:val="18"/>
                <w:szCs w:val="18"/>
              </w:rPr>
            </w:pPr>
            <w:r w:rsidRPr="00752E03">
              <w:rPr>
                <w:rFonts w:cs="Arial"/>
                <w:color w:val="000000"/>
                <w:sz w:val="18"/>
                <w:szCs w:val="18"/>
              </w:rPr>
              <w:t>procesní</w:t>
            </w:r>
          </w:p>
        </w:tc>
        <w:tc>
          <w:tcPr>
            <w:tcW w:w="867" w:type="dxa"/>
            <w:tcBorders>
              <w:top w:val="nil"/>
              <w:left w:val="nil"/>
              <w:bottom w:val="single" w:sz="4" w:space="0" w:color="auto"/>
              <w:right w:val="single" w:sz="4" w:space="0" w:color="auto"/>
            </w:tcBorders>
            <w:shd w:val="clear" w:color="auto" w:fill="auto"/>
          </w:tcPr>
          <w:p w14:paraId="61CDECED" w14:textId="77777777" w:rsidR="006312FC" w:rsidRPr="00752E03" w:rsidRDefault="006312FC" w:rsidP="006312FC">
            <w:pPr>
              <w:rPr>
                <w:rFonts w:cs="Arial"/>
                <w:color w:val="000000"/>
                <w:sz w:val="18"/>
                <w:szCs w:val="18"/>
              </w:rPr>
            </w:pPr>
            <w:r w:rsidRPr="00752E03">
              <w:rPr>
                <w:rFonts w:cs="Arial"/>
                <w:color w:val="000000"/>
                <w:sz w:val="18"/>
                <w:szCs w:val="18"/>
              </w:rPr>
              <w:t>Ano, čl. 116 Nařízení 1303/2013</w:t>
            </w:r>
          </w:p>
        </w:tc>
        <w:tc>
          <w:tcPr>
            <w:tcW w:w="850" w:type="dxa"/>
            <w:tcBorders>
              <w:top w:val="nil"/>
              <w:left w:val="nil"/>
              <w:bottom w:val="single" w:sz="4" w:space="0" w:color="auto"/>
              <w:right w:val="single" w:sz="4" w:space="0" w:color="auto"/>
            </w:tcBorders>
            <w:shd w:val="clear" w:color="auto" w:fill="auto"/>
          </w:tcPr>
          <w:p w14:paraId="34072866" w14:textId="5ACF6C92" w:rsidR="006312FC" w:rsidRPr="00752E03" w:rsidRDefault="00113E75" w:rsidP="006312FC">
            <w:pPr>
              <w:rPr>
                <w:rFonts w:cs="Arial"/>
                <w:color w:val="000000"/>
                <w:sz w:val="18"/>
                <w:szCs w:val="18"/>
              </w:rPr>
            </w:pPr>
            <w:r>
              <w:rPr>
                <w:rFonts w:cs="Arial"/>
                <w:color w:val="000000"/>
                <w:sz w:val="18"/>
                <w:szCs w:val="18"/>
              </w:rPr>
              <w:t xml:space="preserve">Interní, </w:t>
            </w:r>
            <w:r w:rsidR="006312FC" w:rsidRPr="00752E03">
              <w:rPr>
                <w:rFonts w:cs="Arial"/>
                <w:color w:val="000000"/>
                <w:sz w:val="18"/>
                <w:szCs w:val="18"/>
              </w:rPr>
              <w:t xml:space="preserve">Externí, </w:t>
            </w:r>
            <w:r>
              <w:rPr>
                <w:rFonts w:cs="Arial"/>
                <w:color w:val="000000"/>
                <w:sz w:val="18"/>
                <w:szCs w:val="18"/>
              </w:rPr>
              <w:t>(</w:t>
            </w:r>
            <w:r w:rsidR="006312FC" w:rsidRPr="00752E03">
              <w:rPr>
                <w:rFonts w:cs="Arial"/>
                <w:color w:val="000000"/>
                <w:sz w:val="18"/>
                <w:szCs w:val="18"/>
              </w:rPr>
              <w:t>participativní</w:t>
            </w:r>
            <w:r>
              <w:rPr>
                <w:rFonts w:cs="Arial"/>
                <w:color w:val="000000"/>
                <w:sz w:val="18"/>
                <w:szCs w:val="18"/>
              </w:rPr>
              <w:t>)</w:t>
            </w:r>
          </w:p>
        </w:tc>
        <w:tc>
          <w:tcPr>
            <w:tcW w:w="1387" w:type="dxa"/>
            <w:tcBorders>
              <w:top w:val="nil"/>
              <w:left w:val="nil"/>
              <w:bottom w:val="single" w:sz="4" w:space="0" w:color="auto"/>
              <w:right w:val="single" w:sz="4" w:space="0" w:color="auto"/>
            </w:tcBorders>
            <w:shd w:val="clear" w:color="auto" w:fill="auto"/>
          </w:tcPr>
          <w:p w14:paraId="11A5A4E7" w14:textId="77777777" w:rsidR="006312FC" w:rsidRPr="00752E03" w:rsidRDefault="006312FC" w:rsidP="006312FC">
            <w:pPr>
              <w:rPr>
                <w:rFonts w:cs="Arial"/>
                <w:color w:val="000000"/>
                <w:sz w:val="18"/>
                <w:szCs w:val="18"/>
              </w:rPr>
            </w:pPr>
            <w:r w:rsidRPr="00752E03">
              <w:rPr>
                <w:rFonts w:cs="Arial"/>
                <w:color w:val="000000"/>
                <w:sz w:val="18"/>
                <w:szCs w:val="18"/>
              </w:rPr>
              <w:t>Analýza dat v monitorovacích systémech, kvalitativní hodnocení procesů vč. hloubkového šetření mezi veřejností</w:t>
            </w:r>
          </w:p>
        </w:tc>
        <w:tc>
          <w:tcPr>
            <w:tcW w:w="1389" w:type="dxa"/>
            <w:tcBorders>
              <w:top w:val="nil"/>
              <w:left w:val="nil"/>
              <w:bottom w:val="single" w:sz="4" w:space="0" w:color="auto"/>
              <w:right w:val="single" w:sz="4" w:space="0" w:color="auto"/>
            </w:tcBorders>
            <w:shd w:val="clear" w:color="auto" w:fill="auto"/>
          </w:tcPr>
          <w:p w14:paraId="218DACC7" w14:textId="77777777" w:rsidR="006312FC" w:rsidRDefault="006312FC" w:rsidP="006312FC">
            <w:pPr>
              <w:rPr>
                <w:rFonts w:cs="Arial"/>
                <w:color w:val="000000"/>
                <w:sz w:val="18"/>
                <w:szCs w:val="18"/>
              </w:rPr>
            </w:pPr>
            <w:r w:rsidRPr="00752E03">
              <w:rPr>
                <w:rFonts w:cs="Arial"/>
                <w:color w:val="000000"/>
                <w:sz w:val="18"/>
                <w:szCs w:val="18"/>
              </w:rPr>
              <w:t>2017</w:t>
            </w:r>
            <w:r>
              <w:rPr>
                <w:rFonts w:cs="Arial"/>
                <w:color w:val="000000"/>
                <w:sz w:val="18"/>
                <w:szCs w:val="18"/>
              </w:rPr>
              <w:t>/2018</w:t>
            </w:r>
          </w:p>
          <w:p w14:paraId="73101957" w14:textId="172D5EFD" w:rsidR="006312FC" w:rsidRDefault="006312FC" w:rsidP="006312FC">
            <w:pPr>
              <w:rPr>
                <w:rFonts w:cs="Arial"/>
                <w:color w:val="000000"/>
                <w:sz w:val="18"/>
                <w:szCs w:val="18"/>
              </w:rPr>
            </w:pPr>
            <w:r w:rsidRPr="00752E03">
              <w:rPr>
                <w:rFonts w:cs="Arial"/>
                <w:color w:val="000000"/>
                <w:sz w:val="18"/>
                <w:szCs w:val="18"/>
              </w:rPr>
              <w:t xml:space="preserve">a </w:t>
            </w:r>
          </w:p>
          <w:p w14:paraId="1AB3EF36" w14:textId="4BA900C3" w:rsidR="006312FC" w:rsidRPr="00752E03" w:rsidRDefault="006312FC" w:rsidP="006312FC">
            <w:pPr>
              <w:rPr>
                <w:rFonts w:cs="Arial"/>
                <w:color w:val="000000"/>
                <w:sz w:val="18"/>
                <w:szCs w:val="18"/>
              </w:rPr>
            </w:pPr>
            <w:r w:rsidRPr="00752E03">
              <w:rPr>
                <w:rFonts w:cs="Arial"/>
                <w:color w:val="000000"/>
                <w:sz w:val="18"/>
                <w:szCs w:val="18"/>
              </w:rPr>
              <w:t>2020</w:t>
            </w:r>
          </w:p>
          <w:p w14:paraId="03ECB46D" w14:textId="77777777" w:rsidR="006312FC" w:rsidRPr="00752E03" w:rsidRDefault="006312FC" w:rsidP="006312FC">
            <w:pPr>
              <w:rPr>
                <w:rFonts w:cs="Arial"/>
                <w:color w:val="000000"/>
                <w:sz w:val="18"/>
                <w:szCs w:val="18"/>
              </w:rPr>
            </w:pPr>
          </w:p>
        </w:tc>
        <w:tc>
          <w:tcPr>
            <w:tcW w:w="1144" w:type="dxa"/>
            <w:tcBorders>
              <w:top w:val="nil"/>
              <w:left w:val="nil"/>
              <w:bottom w:val="single" w:sz="4" w:space="0" w:color="auto"/>
              <w:right w:val="single" w:sz="4" w:space="0" w:color="auto"/>
            </w:tcBorders>
            <w:shd w:val="clear" w:color="auto" w:fill="auto"/>
          </w:tcPr>
          <w:p w14:paraId="2AD269DA" w14:textId="77777777" w:rsidR="006312FC" w:rsidRPr="00CC5739" w:rsidRDefault="006312FC" w:rsidP="006312FC">
            <w:pPr>
              <w:rPr>
                <w:rFonts w:cs="Arial"/>
                <w:b/>
                <w:color w:val="000000"/>
                <w:sz w:val="18"/>
                <w:szCs w:val="18"/>
              </w:rPr>
            </w:pPr>
            <w:r w:rsidRPr="00CC5739">
              <w:rPr>
                <w:rFonts w:cs="Arial"/>
                <w:b/>
                <w:color w:val="000000"/>
                <w:sz w:val="18"/>
                <w:szCs w:val="18"/>
              </w:rPr>
              <w:t>3.000.000,-</w:t>
            </w:r>
          </w:p>
          <w:p w14:paraId="213988CE" w14:textId="77777777" w:rsidR="009F5249" w:rsidRPr="000F72D9" w:rsidRDefault="006312FC" w:rsidP="000F72D9">
            <w:pPr>
              <w:spacing w:after="0"/>
              <w:rPr>
                <w:rFonts w:cs="Arial"/>
                <w:i/>
                <w:color w:val="7F7F7F" w:themeColor="text1" w:themeTint="80"/>
                <w:sz w:val="16"/>
                <w:szCs w:val="16"/>
              </w:rPr>
            </w:pPr>
            <w:r w:rsidRPr="000F72D9">
              <w:rPr>
                <w:rFonts w:cs="Arial"/>
                <w:i/>
                <w:color w:val="7F7F7F" w:themeColor="text1" w:themeTint="80"/>
                <w:sz w:val="16"/>
                <w:szCs w:val="16"/>
              </w:rPr>
              <w:t>(</w:t>
            </w:r>
            <w:r w:rsidR="009F5249" w:rsidRPr="000F72D9">
              <w:rPr>
                <w:rFonts w:cs="Arial"/>
                <w:i/>
                <w:color w:val="7F7F7F" w:themeColor="text1" w:themeTint="80"/>
                <w:sz w:val="16"/>
                <w:szCs w:val="16"/>
              </w:rPr>
              <w:t>z toho v roce:</w:t>
            </w:r>
          </w:p>
          <w:p w14:paraId="09EC6E7F" w14:textId="6B3F0946" w:rsidR="006312FC" w:rsidRDefault="006312FC" w:rsidP="000F72D9">
            <w:pPr>
              <w:spacing w:after="0"/>
              <w:rPr>
                <w:rFonts w:cs="Arial"/>
                <w:i/>
                <w:color w:val="7F7F7F" w:themeColor="text1" w:themeTint="80"/>
                <w:sz w:val="16"/>
                <w:szCs w:val="16"/>
              </w:rPr>
            </w:pPr>
            <w:r w:rsidRPr="00B80439">
              <w:rPr>
                <w:rFonts w:cs="Arial"/>
                <w:i/>
                <w:color w:val="7F7F7F" w:themeColor="text1" w:themeTint="80"/>
                <w:sz w:val="16"/>
                <w:szCs w:val="16"/>
              </w:rPr>
              <w:t>2017</w:t>
            </w:r>
            <w:r w:rsidR="000F2B85" w:rsidRPr="00B80439">
              <w:rPr>
                <w:rFonts w:cs="Arial"/>
                <w:i/>
                <w:color w:val="7F7F7F" w:themeColor="text1" w:themeTint="80"/>
                <w:sz w:val="16"/>
                <w:szCs w:val="16"/>
              </w:rPr>
              <w:t>/2018</w:t>
            </w:r>
            <w:r w:rsidRPr="000F72D9">
              <w:rPr>
                <w:rFonts w:cs="Arial"/>
                <w:i/>
                <w:color w:val="7F7F7F" w:themeColor="text1" w:themeTint="80"/>
                <w:sz w:val="16"/>
                <w:szCs w:val="16"/>
              </w:rPr>
              <w:t xml:space="preserve"> 1.000.000,-</w:t>
            </w:r>
            <w:r w:rsidR="00647209">
              <w:rPr>
                <w:rStyle w:val="Znakapoznpodarou"/>
                <w:rFonts w:cs="Arial"/>
                <w:i/>
                <w:color w:val="7F7F7F" w:themeColor="text1" w:themeTint="80"/>
                <w:sz w:val="16"/>
                <w:szCs w:val="16"/>
              </w:rPr>
              <w:footnoteReference w:id="10"/>
            </w:r>
          </w:p>
          <w:p w14:paraId="3DB6F58B" w14:textId="7F7E381F" w:rsidR="00B80439" w:rsidRDefault="00B80439" w:rsidP="000F72D9">
            <w:pPr>
              <w:spacing w:after="0"/>
              <w:rPr>
                <w:rFonts w:cs="Arial"/>
                <w:i/>
                <w:color w:val="7F7F7F" w:themeColor="text1" w:themeTint="80"/>
                <w:sz w:val="16"/>
                <w:szCs w:val="16"/>
              </w:rPr>
            </w:pPr>
          </w:p>
          <w:p w14:paraId="61B202F7" w14:textId="7AE80ADC" w:rsidR="00AE5C74" w:rsidRDefault="00F819D6" w:rsidP="000F72D9">
            <w:pPr>
              <w:spacing w:after="0"/>
              <w:rPr>
                <w:rFonts w:cs="Arial"/>
                <w:i/>
                <w:color w:val="7F7F7F" w:themeColor="text1" w:themeTint="80"/>
                <w:sz w:val="16"/>
                <w:szCs w:val="16"/>
              </w:rPr>
            </w:pPr>
            <w:r>
              <w:rPr>
                <w:rFonts w:cs="Arial"/>
                <w:i/>
                <w:color w:val="7F7F7F" w:themeColor="text1" w:themeTint="80"/>
                <w:sz w:val="16"/>
                <w:szCs w:val="16"/>
              </w:rPr>
              <w:t>a</w:t>
            </w:r>
          </w:p>
          <w:p w14:paraId="0B3089CF" w14:textId="77777777" w:rsidR="00B80439" w:rsidRPr="000F72D9" w:rsidRDefault="00B80439" w:rsidP="000F72D9">
            <w:pPr>
              <w:spacing w:after="0"/>
              <w:rPr>
                <w:rFonts w:cs="Arial"/>
                <w:i/>
                <w:color w:val="7F7F7F" w:themeColor="text1" w:themeTint="80"/>
                <w:sz w:val="16"/>
                <w:szCs w:val="16"/>
              </w:rPr>
            </w:pPr>
          </w:p>
          <w:p w14:paraId="4E57BC40" w14:textId="77777777" w:rsidR="006312FC" w:rsidRPr="000F72D9" w:rsidRDefault="006312FC" w:rsidP="000F72D9">
            <w:pPr>
              <w:spacing w:after="0"/>
              <w:rPr>
                <w:rFonts w:cs="Arial"/>
                <w:i/>
                <w:color w:val="7F7F7F" w:themeColor="text1" w:themeTint="80"/>
                <w:sz w:val="16"/>
                <w:szCs w:val="16"/>
              </w:rPr>
            </w:pPr>
            <w:r w:rsidRPr="000F72D9">
              <w:rPr>
                <w:rFonts w:cs="Arial"/>
                <w:i/>
                <w:color w:val="7F7F7F" w:themeColor="text1" w:themeTint="80"/>
                <w:sz w:val="16"/>
                <w:szCs w:val="16"/>
              </w:rPr>
              <w:t>2020:</w:t>
            </w:r>
          </w:p>
          <w:p w14:paraId="16DDD358" w14:textId="77777777" w:rsidR="006312FC" w:rsidRPr="000F72D9" w:rsidRDefault="006312FC" w:rsidP="000F72D9">
            <w:pPr>
              <w:spacing w:after="0"/>
              <w:rPr>
                <w:rFonts w:cs="Arial"/>
                <w:i/>
                <w:color w:val="7F7F7F" w:themeColor="text1" w:themeTint="80"/>
                <w:sz w:val="16"/>
                <w:szCs w:val="16"/>
              </w:rPr>
            </w:pPr>
            <w:r w:rsidRPr="000F72D9">
              <w:rPr>
                <w:rFonts w:cs="Arial"/>
                <w:i/>
                <w:color w:val="7F7F7F" w:themeColor="text1" w:themeTint="80"/>
                <w:sz w:val="16"/>
                <w:szCs w:val="16"/>
              </w:rPr>
              <w:t>2.000.000,-)</w:t>
            </w:r>
          </w:p>
          <w:p w14:paraId="5701A69E" w14:textId="77777777" w:rsidR="006312FC" w:rsidRPr="00752E03" w:rsidRDefault="006312FC" w:rsidP="006312FC">
            <w:pPr>
              <w:rPr>
                <w:rFonts w:cs="Arial"/>
                <w:color w:val="000000"/>
                <w:sz w:val="18"/>
                <w:szCs w:val="18"/>
              </w:rPr>
            </w:pPr>
          </w:p>
        </w:tc>
        <w:tc>
          <w:tcPr>
            <w:tcW w:w="1182" w:type="dxa"/>
            <w:tcBorders>
              <w:top w:val="nil"/>
              <w:left w:val="nil"/>
              <w:bottom w:val="single" w:sz="4" w:space="0" w:color="auto"/>
              <w:right w:val="single" w:sz="4" w:space="0" w:color="auto"/>
            </w:tcBorders>
            <w:shd w:val="clear" w:color="auto" w:fill="auto"/>
          </w:tcPr>
          <w:p w14:paraId="7561D875" w14:textId="77777777" w:rsidR="006312FC" w:rsidRPr="00752E03" w:rsidRDefault="006312FC" w:rsidP="006312FC">
            <w:pPr>
              <w:rPr>
                <w:rFonts w:cs="Arial"/>
                <w:color w:val="000000"/>
                <w:sz w:val="18"/>
                <w:szCs w:val="18"/>
              </w:rPr>
            </w:pPr>
            <w:r w:rsidRPr="00752E03">
              <w:rPr>
                <w:rFonts w:cs="Arial"/>
                <w:color w:val="000000"/>
                <w:sz w:val="18"/>
                <w:szCs w:val="18"/>
              </w:rPr>
              <w:t>Data v MS2014+,data a výstupy evaluací MMR-NOK.</w:t>
            </w:r>
          </w:p>
          <w:p w14:paraId="45B9F145" w14:textId="77777777" w:rsidR="006312FC" w:rsidRPr="00752E03" w:rsidRDefault="006312FC" w:rsidP="006312FC">
            <w:pPr>
              <w:rPr>
                <w:rFonts w:cs="Arial"/>
                <w:color w:val="000000"/>
                <w:sz w:val="18"/>
                <w:szCs w:val="18"/>
              </w:rPr>
            </w:pPr>
            <w:r w:rsidRPr="00752E03">
              <w:rPr>
                <w:rFonts w:cs="Arial"/>
                <w:color w:val="000000"/>
                <w:sz w:val="18"/>
                <w:szCs w:val="18"/>
              </w:rPr>
              <w:t>Dotazníkové šetření, kvalitativní a případně doplňková data</w:t>
            </w:r>
          </w:p>
        </w:tc>
        <w:tc>
          <w:tcPr>
            <w:tcW w:w="851" w:type="dxa"/>
            <w:tcBorders>
              <w:top w:val="nil"/>
              <w:left w:val="nil"/>
              <w:bottom w:val="single" w:sz="4" w:space="0" w:color="auto"/>
              <w:right w:val="single" w:sz="4" w:space="0" w:color="auto"/>
            </w:tcBorders>
            <w:shd w:val="clear" w:color="auto" w:fill="auto"/>
          </w:tcPr>
          <w:p w14:paraId="0969CC25" w14:textId="77777777" w:rsidR="006312FC" w:rsidRPr="00752E03" w:rsidRDefault="006312FC" w:rsidP="006312FC">
            <w:pPr>
              <w:rPr>
                <w:rFonts w:cs="Arial"/>
                <w:color w:val="000000"/>
                <w:sz w:val="18"/>
                <w:szCs w:val="18"/>
              </w:rPr>
            </w:pPr>
            <w:r w:rsidRPr="00752E03">
              <w:rPr>
                <w:rFonts w:cs="Arial"/>
                <w:color w:val="000000"/>
                <w:sz w:val="18"/>
                <w:szCs w:val="18"/>
              </w:rPr>
              <w:t>MMR</w:t>
            </w:r>
          </w:p>
        </w:tc>
        <w:tc>
          <w:tcPr>
            <w:tcW w:w="993" w:type="dxa"/>
            <w:tcBorders>
              <w:top w:val="nil"/>
              <w:left w:val="nil"/>
              <w:bottom w:val="single" w:sz="4" w:space="0" w:color="auto"/>
              <w:right w:val="single" w:sz="4" w:space="0" w:color="auto"/>
            </w:tcBorders>
            <w:shd w:val="clear" w:color="auto" w:fill="auto"/>
          </w:tcPr>
          <w:p w14:paraId="3AC96662" w14:textId="77777777" w:rsidR="006312FC" w:rsidRPr="00752E03" w:rsidRDefault="006312FC" w:rsidP="006312FC">
            <w:pPr>
              <w:rPr>
                <w:rFonts w:cs="Arial"/>
                <w:color w:val="000000"/>
                <w:sz w:val="18"/>
                <w:szCs w:val="18"/>
              </w:rPr>
            </w:pPr>
            <w:r w:rsidRPr="00752E03">
              <w:rPr>
                <w:rFonts w:cs="Arial"/>
                <w:color w:val="000000"/>
                <w:sz w:val="18"/>
                <w:szCs w:val="18"/>
              </w:rPr>
              <w:t>Volitelně</w:t>
            </w:r>
          </w:p>
        </w:tc>
      </w:tr>
      <w:tr w:rsidR="006312FC" w:rsidRPr="00752E03" w14:paraId="79F2AD35" w14:textId="77777777" w:rsidTr="00A36428">
        <w:trPr>
          <w:trHeight w:val="360"/>
        </w:trPr>
        <w:tc>
          <w:tcPr>
            <w:tcW w:w="358" w:type="dxa"/>
            <w:tcBorders>
              <w:top w:val="nil"/>
              <w:left w:val="single" w:sz="4" w:space="0" w:color="auto"/>
              <w:bottom w:val="single" w:sz="4" w:space="0" w:color="auto"/>
              <w:right w:val="single" w:sz="4" w:space="0" w:color="auto"/>
            </w:tcBorders>
            <w:shd w:val="clear" w:color="auto" w:fill="auto"/>
            <w:noWrap/>
          </w:tcPr>
          <w:p w14:paraId="0B44A479" w14:textId="554F29FD" w:rsidR="006312FC" w:rsidRPr="00752E03" w:rsidRDefault="00C95C44" w:rsidP="006312FC">
            <w:pPr>
              <w:rPr>
                <w:rFonts w:cs="Arial"/>
                <w:color w:val="000000"/>
                <w:sz w:val="18"/>
                <w:szCs w:val="18"/>
              </w:rPr>
            </w:pPr>
            <w:r>
              <w:rPr>
                <w:rFonts w:eastAsia="Calibri" w:cs="Arial"/>
                <w:sz w:val="18"/>
                <w:szCs w:val="18"/>
              </w:rPr>
              <w:lastRenderedPageBreak/>
              <w:t>4</w:t>
            </w:r>
          </w:p>
        </w:tc>
        <w:tc>
          <w:tcPr>
            <w:tcW w:w="1843" w:type="dxa"/>
            <w:tcBorders>
              <w:top w:val="nil"/>
              <w:left w:val="nil"/>
              <w:bottom w:val="single" w:sz="4" w:space="0" w:color="auto"/>
              <w:right w:val="single" w:sz="4" w:space="0" w:color="auto"/>
            </w:tcBorders>
            <w:shd w:val="clear" w:color="auto" w:fill="auto"/>
          </w:tcPr>
          <w:p w14:paraId="7176E75F" w14:textId="62153A96" w:rsidR="006312FC" w:rsidRPr="00752E03" w:rsidRDefault="006312FC" w:rsidP="006312FC">
            <w:pPr>
              <w:jc w:val="left"/>
              <w:rPr>
                <w:rFonts w:cs="Arial"/>
                <w:b/>
                <w:color w:val="000000"/>
                <w:sz w:val="18"/>
                <w:szCs w:val="18"/>
              </w:rPr>
            </w:pPr>
            <w:r w:rsidRPr="00752E03">
              <w:rPr>
                <w:rFonts w:cs="Arial"/>
                <w:b/>
                <w:color w:val="000000"/>
                <w:sz w:val="18"/>
                <w:szCs w:val="18"/>
              </w:rPr>
              <w:t>Evaluace individuálních projektů systémových a individuálních projektů</w:t>
            </w:r>
            <w:r w:rsidR="00DC554C">
              <w:rPr>
                <w:rFonts w:cs="Arial"/>
                <w:b/>
                <w:color w:val="000000"/>
                <w:sz w:val="18"/>
                <w:szCs w:val="18"/>
              </w:rPr>
              <w:t xml:space="preserve"> (IPs) </w:t>
            </w:r>
            <w:r>
              <w:rPr>
                <w:rFonts w:cs="Arial"/>
                <w:b/>
                <w:color w:val="000000"/>
                <w:sz w:val="18"/>
                <w:szCs w:val="18"/>
              </w:rPr>
              <w:t xml:space="preserve">v rámci PO1, 2, </w:t>
            </w:r>
            <w:r w:rsidRPr="00752E03">
              <w:rPr>
                <w:rFonts w:cs="Arial"/>
                <w:b/>
                <w:color w:val="000000"/>
                <w:sz w:val="18"/>
                <w:szCs w:val="18"/>
              </w:rPr>
              <w:t xml:space="preserve">OP VVV </w:t>
            </w:r>
          </w:p>
          <w:p w14:paraId="799711D5" w14:textId="77777777" w:rsidR="006312FC" w:rsidRPr="00752E03" w:rsidRDefault="006312FC" w:rsidP="006312FC">
            <w:pPr>
              <w:jc w:val="left"/>
              <w:rPr>
                <w:rFonts w:cs="Arial"/>
                <w:b/>
                <w:color w:val="000000"/>
                <w:sz w:val="18"/>
                <w:szCs w:val="18"/>
              </w:rPr>
            </w:pPr>
          </w:p>
          <w:p w14:paraId="63666469" w14:textId="66E9B760" w:rsidR="006312FC" w:rsidRPr="00752E03" w:rsidRDefault="006312FC" w:rsidP="006312FC">
            <w:pPr>
              <w:pStyle w:val="Default"/>
              <w:spacing w:line="276" w:lineRule="auto"/>
              <w:rPr>
                <w:b/>
                <w:sz w:val="18"/>
                <w:szCs w:val="18"/>
              </w:rPr>
            </w:pPr>
          </w:p>
        </w:tc>
        <w:tc>
          <w:tcPr>
            <w:tcW w:w="2260" w:type="dxa"/>
            <w:tcBorders>
              <w:top w:val="nil"/>
              <w:left w:val="nil"/>
              <w:bottom w:val="single" w:sz="4" w:space="0" w:color="auto"/>
              <w:right w:val="single" w:sz="4" w:space="0" w:color="auto"/>
            </w:tcBorders>
            <w:shd w:val="clear" w:color="auto" w:fill="auto"/>
          </w:tcPr>
          <w:p w14:paraId="520FEE6E" w14:textId="318E79C6" w:rsidR="006312FC" w:rsidRPr="00752E03" w:rsidRDefault="006312FC" w:rsidP="006312FC">
            <w:pPr>
              <w:jc w:val="left"/>
              <w:rPr>
                <w:rFonts w:cs="Arial"/>
                <w:sz w:val="18"/>
                <w:szCs w:val="18"/>
              </w:rPr>
            </w:pPr>
            <w:r w:rsidRPr="00752E03">
              <w:rPr>
                <w:rFonts w:cs="Arial"/>
                <w:sz w:val="18"/>
                <w:szCs w:val="18"/>
              </w:rPr>
              <w:t xml:space="preserve">Hodnocení účelnosti a účinnosti intervencí při dosahování cílů individuálních projektů systémových. </w:t>
            </w:r>
          </w:p>
          <w:p w14:paraId="6A2701A9" w14:textId="77777777" w:rsidR="006312FC" w:rsidRPr="00752E03" w:rsidRDefault="006312FC" w:rsidP="006312FC">
            <w:pPr>
              <w:jc w:val="left"/>
              <w:rPr>
                <w:rFonts w:cs="Arial"/>
                <w:sz w:val="18"/>
                <w:szCs w:val="18"/>
              </w:rPr>
            </w:pPr>
          </w:p>
        </w:tc>
        <w:tc>
          <w:tcPr>
            <w:tcW w:w="1690" w:type="dxa"/>
            <w:tcBorders>
              <w:top w:val="nil"/>
              <w:left w:val="nil"/>
              <w:bottom w:val="single" w:sz="4" w:space="0" w:color="auto"/>
              <w:right w:val="single" w:sz="4" w:space="0" w:color="auto"/>
            </w:tcBorders>
            <w:shd w:val="clear" w:color="auto" w:fill="auto"/>
          </w:tcPr>
          <w:p w14:paraId="248D88A1" w14:textId="63756462" w:rsidR="00DC554C" w:rsidRDefault="006312FC" w:rsidP="00DD6E82">
            <w:pPr>
              <w:spacing w:after="0"/>
              <w:jc w:val="left"/>
              <w:rPr>
                <w:rFonts w:cs="Arial"/>
                <w:color w:val="000000"/>
                <w:sz w:val="18"/>
                <w:szCs w:val="18"/>
              </w:rPr>
            </w:pPr>
            <w:r w:rsidRPr="00752E03">
              <w:rPr>
                <w:rFonts w:cs="Arial"/>
                <w:color w:val="000000"/>
                <w:sz w:val="18"/>
                <w:szCs w:val="18"/>
              </w:rPr>
              <w:t xml:space="preserve">On-going, </w:t>
            </w:r>
          </w:p>
          <w:p w14:paraId="75779159" w14:textId="2F6639A3" w:rsidR="006312FC" w:rsidRPr="00752E03" w:rsidRDefault="00522277" w:rsidP="00522277">
            <w:pPr>
              <w:jc w:val="left"/>
              <w:rPr>
                <w:rFonts w:cs="Arial"/>
                <w:color w:val="000000"/>
                <w:sz w:val="18"/>
                <w:szCs w:val="18"/>
              </w:rPr>
            </w:pPr>
            <w:r>
              <w:rPr>
                <w:rFonts w:cs="Arial"/>
                <w:color w:val="000000"/>
                <w:sz w:val="18"/>
                <w:szCs w:val="18"/>
              </w:rPr>
              <w:t>tematická, formativní</w:t>
            </w:r>
          </w:p>
        </w:tc>
        <w:tc>
          <w:tcPr>
            <w:tcW w:w="867" w:type="dxa"/>
            <w:tcBorders>
              <w:top w:val="nil"/>
              <w:left w:val="nil"/>
              <w:bottom w:val="single" w:sz="4" w:space="0" w:color="auto"/>
              <w:right w:val="single" w:sz="4" w:space="0" w:color="auto"/>
            </w:tcBorders>
            <w:shd w:val="clear" w:color="auto" w:fill="auto"/>
          </w:tcPr>
          <w:p w14:paraId="07100530" w14:textId="5A20F450" w:rsidR="006312FC" w:rsidRPr="00752E03" w:rsidRDefault="006312FC" w:rsidP="006312FC">
            <w:pPr>
              <w:rPr>
                <w:rFonts w:cs="Arial"/>
                <w:color w:val="000000"/>
                <w:sz w:val="18"/>
                <w:szCs w:val="18"/>
              </w:rPr>
            </w:pPr>
            <w:r w:rsidRPr="00752E03">
              <w:rPr>
                <w:rFonts w:cs="Arial"/>
                <w:color w:val="000000"/>
                <w:sz w:val="18"/>
                <w:szCs w:val="18"/>
              </w:rPr>
              <w:t>Ano, č. 52 Nařízení 1303/2013</w:t>
            </w:r>
          </w:p>
        </w:tc>
        <w:tc>
          <w:tcPr>
            <w:tcW w:w="850" w:type="dxa"/>
            <w:tcBorders>
              <w:top w:val="nil"/>
              <w:left w:val="nil"/>
              <w:bottom w:val="single" w:sz="4" w:space="0" w:color="auto"/>
              <w:right w:val="single" w:sz="4" w:space="0" w:color="auto"/>
            </w:tcBorders>
            <w:shd w:val="clear" w:color="auto" w:fill="auto"/>
          </w:tcPr>
          <w:p w14:paraId="0CA3ADAD" w14:textId="3D49864B" w:rsidR="006312FC" w:rsidRPr="00752E03" w:rsidRDefault="006312FC" w:rsidP="006312FC">
            <w:pPr>
              <w:rPr>
                <w:rFonts w:cs="Arial"/>
                <w:color w:val="000000"/>
                <w:sz w:val="18"/>
                <w:szCs w:val="18"/>
              </w:rPr>
            </w:pPr>
            <w:r w:rsidRPr="00752E03">
              <w:rPr>
                <w:rFonts w:cs="Arial"/>
                <w:color w:val="000000"/>
                <w:sz w:val="18"/>
                <w:szCs w:val="18"/>
              </w:rPr>
              <w:t xml:space="preserve">Externí </w:t>
            </w:r>
          </w:p>
        </w:tc>
        <w:tc>
          <w:tcPr>
            <w:tcW w:w="1387" w:type="dxa"/>
            <w:tcBorders>
              <w:top w:val="nil"/>
              <w:left w:val="nil"/>
              <w:bottom w:val="single" w:sz="4" w:space="0" w:color="auto"/>
              <w:right w:val="single" w:sz="4" w:space="0" w:color="auto"/>
            </w:tcBorders>
            <w:shd w:val="clear" w:color="auto" w:fill="auto"/>
          </w:tcPr>
          <w:p w14:paraId="736121AF" w14:textId="77777777" w:rsidR="00DC554C" w:rsidRPr="00752E03" w:rsidRDefault="00DC554C" w:rsidP="00DC554C">
            <w:pPr>
              <w:spacing w:after="0"/>
              <w:rPr>
                <w:rFonts w:cs="Arial"/>
                <w:color w:val="000000"/>
                <w:sz w:val="18"/>
                <w:szCs w:val="18"/>
              </w:rPr>
            </w:pPr>
            <w:r w:rsidRPr="00752E03">
              <w:rPr>
                <w:rFonts w:cs="Arial"/>
                <w:color w:val="000000"/>
                <w:sz w:val="18"/>
                <w:szCs w:val="18"/>
              </w:rPr>
              <w:t>Kvantitativní/</w:t>
            </w:r>
          </w:p>
          <w:p w14:paraId="77BF4136" w14:textId="172CA18B" w:rsidR="00DC554C" w:rsidRDefault="00DC554C" w:rsidP="00DD6E82">
            <w:pPr>
              <w:spacing w:after="0"/>
              <w:rPr>
                <w:rFonts w:cs="Arial"/>
                <w:color w:val="000000"/>
                <w:sz w:val="18"/>
                <w:szCs w:val="18"/>
              </w:rPr>
            </w:pPr>
            <w:r w:rsidRPr="00752E03">
              <w:rPr>
                <w:rFonts w:cs="Arial"/>
                <w:color w:val="000000"/>
                <w:sz w:val="18"/>
                <w:szCs w:val="18"/>
              </w:rPr>
              <w:t>kvalitativní - statistické analýzy dat</w:t>
            </w:r>
            <w:r>
              <w:rPr>
                <w:rFonts w:cs="Arial"/>
                <w:color w:val="000000"/>
                <w:sz w:val="18"/>
                <w:szCs w:val="18"/>
              </w:rPr>
              <w:t xml:space="preserve">, </w:t>
            </w:r>
            <w:r w:rsidR="006312FC" w:rsidRPr="00752E03">
              <w:rPr>
                <w:rFonts w:cs="Arial"/>
                <w:color w:val="000000"/>
                <w:sz w:val="18"/>
                <w:szCs w:val="18"/>
              </w:rPr>
              <w:t xml:space="preserve"> benchmarking, focus groups, evaluační rozhovory, panely expertů,</w:t>
            </w:r>
          </w:p>
          <w:p w14:paraId="7E4A71E7" w14:textId="5F62076F" w:rsidR="006312FC" w:rsidRPr="00752E03" w:rsidRDefault="00DD6E82" w:rsidP="00DC554C">
            <w:pPr>
              <w:rPr>
                <w:rFonts w:cs="Arial"/>
                <w:color w:val="000000"/>
                <w:sz w:val="18"/>
                <w:szCs w:val="18"/>
              </w:rPr>
            </w:pPr>
            <w:r>
              <w:rPr>
                <w:rFonts w:cs="Arial"/>
                <w:color w:val="000000"/>
                <w:sz w:val="18"/>
                <w:szCs w:val="18"/>
              </w:rPr>
              <w:t>focus groups.</w:t>
            </w:r>
            <w:r w:rsidR="00DC554C">
              <w:rPr>
                <w:rFonts w:cs="Arial"/>
                <w:color w:val="000000"/>
                <w:sz w:val="18"/>
                <w:szCs w:val="18"/>
              </w:rPr>
              <w:t xml:space="preserve"> </w:t>
            </w:r>
            <w:r w:rsidR="006312FC" w:rsidRPr="00752E03">
              <w:rPr>
                <w:rFonts w:cs="Arial"/>
                <w:color w:val="000000"/>
                <w:sz w:val="18"/>
                <w:szCs w:val="18"/>
              </w:rPr>
              <w:t xml:space="preserve"> </w:t>
            </w:r>
          </w:p>
        </w:tc>
        <w:tc>
          <w:tcPr>
            <w:tcW w:w="1389" w:type="dxa"/>
            <w:tcBorders>
              <w:top w:val="nil"/>
              <w:left w:val="nil"/>
              <w:bottom w:val="single" w:sz="4" w:space="0" w:color="auto"/>
              <w:right w:val="single" w:sz="4" w:space="0" w:color="auto"/>
            </w:tcBorders>
            <w:shd w:val="clear" w:color="auto" w:fill="auto"/>
          </w:tcPr>
          <w:p w14:paraId="78241DF5" w14:textId="0048D1D1" w:rsidR="00DC554C" w:rsidRDefault="00DC554C" w:rsidP="006312FC">
            <w:pPr>
              <w:jc w:val="left"/>
              <w:rPr>
                <w:rFonts w:cs="Arial"/>
                <w:color w:val="000000"/>
                <w:sz w:val="18"/>
                <w:szCs w:val="18"/>
              </w:rPr>
            </w:pPr>
            <w:r>
              <w:rPr>
                <w:rFonts w:cs="Arial"/>
                <w:color w:val="000000"/>
                <w:sz w:val="18"/>
                <w:szCs w:val="18"/>
              </w:rPr>
              <w:t>Realizace</w:t>
            </w:r>
            <w:r w:rsidR="00DD6E82">
              <w:rPr>
                <w:rFonts w:cs="Arial"/>
                <w:color w:val="000000"/>
                <w:sz w:val="18"/>
                <w:szCs w:val="18"/>
              </w:rPr>
              <w:t xml:space="preserve"> evaluace</w:t>
            </w:r>
            <w:r>
              <w:rPr>
                <w:rFonts w:cs="Arial"/>
                <w:color w:val="000000"/>
                <w:sz w:val="18"/>
                <w:szCs w:val="18"/>
              </w:rPr>
              <w:t>:</w:t>
            </w:r>
          </w:p>
          <w:p w14:paraId="0655B8F0" w14:textId="0209901A" w:rsidR="006312FC" w:rsidRDefault="00DC554C" w:rsidP="00DC554C">
            <w:pPr>
              <w:pStyle w:val="Odstavecseseznamem"/>
              <w:ind w:left="0"/>
              <w:rPr>
                <w:rFonts w:ascii="Arial" w:hAnsi="Arial" w:cs="Arial"/>
                <w:color w:val="000000"/>
                <w:sz w:val="18"/>
                <w:szCs w:val="18"/>
              </w:rPr>
            </w:pPr>
            <w:r>
              <w:rPr>
                <w:rFonts w:ascii="Arial" w:hAnsi="Arial" w:cs="Arial"/>
                <w:color w:val="000000"/>
                <w:sz w:val="18"/>
                <w:szCs w:val="18"/>
              </w:rPr>
              <w:t>1. evaluační zpráva v 2. roce realizace</w:t>
            </w:r>
            <w:r w:rsidR="00DD6E82">
              <w:rPr>
                <w:rFonts w:ascii="Arial" w:hAnsi="Arial" w:cs="Arial"/>
                <w:color w:val="000000"/>
                <w:sz w:val="18"/>
                <w:szCs w:val="18"/>
              </w:rPr>
              <w:t xml:space="preserve"> IPs</w:t>
            </w:r>
            <w:r>
              <w:rPr>
                <w:rFonts w:ascii="Arial" w:hAnsi="Arial" w:cs="Arial"/>
                <w:color w:val="000000"/>
                <w:sz w:val="18"/>
                <w:szCs w:val="18"/>
              </w:rPr>
              <w:t xml:space="preserve">, následně </w:t>
            </w:r>
            <w:r w:rsidR="006312FC" w:rsidRPr="00752E03">
              <w:rPr>
                <w:rFonts w:ascii="Arial" w:hAnsi="Arial" w:cs="Arial"/>
                <w:color w:val="000000"/>
                <w:sz w:val="18"/>
                <w:szCs w:val="18"/>
              </w:rPr>
              <w:t xml:space="preserve">1x za rok </w:t>
            </w:r>
            <w:r>
              <w:rPr>
                <w:rFonts w:ascii="Arial" w:hAnsi="Arial" w:cs="Arial"/>
                <w:color w:val="000000"/>
                <w:sz w:val="18"/>
                <w:szCs w:val="18"/>
              </w:rPr>
              <w:t xml:space="preserve">po zbylou dobu </w:t>
            </w:r>
            <w:r w:rsidR="006312FC" w:rsidRPr="00752E03">
              <w:rPr>
                <w:rFonts w:ascii="Arial" w:hAnsi="Arial" w:cs="Arial"/>
                <w:color w:val="000000"/>
                <w:sz w:val="18"/>
                <w:szCs w:val="18"/>
              </w:rPr>
              <w:t xml:space="preserve">realizace </w:t>
            </w:r>
            <w:r w:rsidR="00DD6E82">
              <w:rPr>
                <w:rFonts w:ascii="Arial" w:hAnsi="Arial" w:cs="Arial"/>
                <w:color w:val="000000"/>
                <w:sz w:val="18"/>
                <w:szCs w:val="18"/>
              </w:rPr>
              <w:t xml:space="preserve">IPs </w:t>
            </w:r>
          </w:p>
          <w:p w14:paraId="0900A3A2" w14:textId="50D8EF53" w:rsidR="006312FC" w:rsidRPr="00752E03" w:rsidDel="00655257" w:rsidRDefault="006312FC" w:rsidP="00F33961">
            <w:pPr>
              <w:jc w:val="left"/>
              <w:rPr>
                <w:rFonts w:cs="Arial"/>
                <w:color w:val="000000"/>
                <w:sz w:val="18"/>
                <w:szCs w:val="18"/>
              </w:rPr>
            </w:pPr>
          </w:p>
        </w:tc>
        <w:tc>
          <w:tcPr>
            <w:tcW w:w="1144" w:type="dxa"/>
            <w:tcBorders>
              <w:top w:val="nil"/>
              <w:left w:val="nil"/>
              <w:bottom w:val="single" w:sz="4" w:space="0" w:color="auto"/>
              <w:right w:val="single" w:sz="4" w:space="0" w:color="auto"/>
            </w:tcBorders>
            <w:shd w:val="clear" w:color="auto" w:fill="auto"/>
          </w:tcPr>
          <w:p w14:paraId="7CE1E5B4" w14:textId="3E80290F" w:rsidR="00425691" w:rsidRDefault="00425691" w:rsidP="006312FC">
            <w:pPr>
              <w:rPr>
                <w:rFonts w:cs="Arial"/>
                <w:iCs/>
                <w:color w:val="000000"/>
                <w:sz w:val="18"/>
                <w:szCs w:val="18"/>
              </w:rPr>
            </w:pPr>
          </w:p>
          <w:p w14:paraId="34CE4ADE" w14:textId="450707D5" w:rsidR="00425691" w:rsidRPr="00CC5739" w:rsidRDefault="00425691" w:rsidP="006312FC">
            <w:pPr>
              <w:rPr>
                <w:rFonts w:cs="Arial"/>
                <w:b/>
                <w:iCs/>
                <w:color w:val="000000"/>
                <w:sz w:val="18"/>
                <w:szCs w:val="18"/>
              </w:rPr>
            </w:pPr>
            <w:r w:rsidRPr="00CC5739">
              <w:rPr>
                <w:rFonts w:cs="Arial"/>
                <w:b/>
                <w:iCs/>
                <w:color w:val="000000"/>
                <w:sz w:val="18"/>
                <w:szCs w:val="18"/>
              </w:rPr>
              <w:t>3.730.000,-</w:t>
            </w:r>
          </w:p>
          <w:p w14:paraId="163AD8E6" w14:textId="3AF37283" w:rsidR="00425691" w:rsidRPr="00D90B07" w:rsidRDefault="00C251C9" w:rsidP="00C251C9">
            <w:pPr>
              <w:spacing w:after="0"/>
              <w:jc w:val="left"/>
              <w:rPr>
                <w:rFonts w:cs="Arial"/>
                <w:i/>
                <w:iCs/>
                <w:color w:val="808080" w:themeColor="background1" w:themeShade="80"/>
                <w:sz w:val="16"/>
                <w:szCs w:val="16"/>
              </w:rPr>
            </w:pPr>
            <w:r w:rsidRPr="00D90B07">
              <w:rPr>
                <w:rFonts w:cs="Arial"/>
                <w:i/>
                <w:iCs/>
                <w:color w:val="808080" w:themeColor="background1" w:themeShade="80"/>
                <w:sz w:val="16"/>
                <w:szCs w:val="16"/>
              </w:rPr>
              <w:t>(z</w:t>
            </w:r>
            <w:r w:rsidR="00425691" w:rsidRPr="00D90B07">
              <w:rPr>
                <w:rFonts w:cs="Arial"/>
                <w:i/>
                <w:iCs/>
                <w:color w:val="808080" w:themeColor="background1" w:themeShade="80"/>
                <w:sz w:val="16"/>
                <w:szCs w:val="16"/>
              </w:rPr>
              <w:t> toho pro:</w:t>
            </w:r>
          </w:p>
          <w:p w14:paraId="7BF5818A" w14:textId="77777777" w:rsidR="00C251C9" w:rsidRPr="00D90B07" w:rsidRDefault="00D33593" w:rsidP="00C251C9">
            <w:pPr>
              <w:spacing w:after="0"/>
              <w:jc w:val="left"/>
              <w:rPr>
                <w:rFonts w:cs="Arial"/>
                <w:i/>
                <w:iCs/>
                <w:color w:val="808080" w:themeColor="background1" w:themeShade="80"/>
                <w:sz w:val="16"/>
                <w:szCs w:val="16"/>
              </w:rPr>
            </w:pPr>
            <w:r w:rsidRPr="00D90B07">
              <w:rPr>
                <w:rFonts w:cs="Arial"/>
                <w:i/>
                <w:iCs/>
                <w:color w:val="808080" w:themeColor="background1" w:themeShade="80"/>
                <w:sz w:val="16"/>
                <w:szCs w:val="16"/>
              </w:rPr>
              <w:t>1. VZ</w:t>
            </w:r>
            <w:r w:rsidR="00C251C9" w:rsidRPr="00D90B07">
              <w:rPr>
                <w:rFonts w:cs="Arial"/>
                <w:i/>
                <w:iCs/>
                <w:color w:val="808080" w:themeColor="background1" w:themeShade="80"/>
                <w:sz w:val="16"/>
                <w:szCs w:val="16"/>
              </w:rPr>
              <w:t>:</w:t>
            </w:r>
          </w:p>
          <w:p w14:paraId="0BD64935" w14:textId="147786EB" w:rsidR="00425691" w:rsidRPr="00D90B07" w:rsidRDefault="00425691" w:rsidP="00425691">
            <w:pPr>
              <w:jc w:val="left"/>
              <w:rPr>
                <w:rFonts w:cs="Arial"/>
                <w:i/>
                <w:iCs/>
                <w:color w:val="808080" w:themeColor="background1" w:themeShade="80"/>
                <w:sz w:val="16"/>
                <w:szCs w:val="16"/>
              </w:rPr>
            </w:pPr>
            <w:r w:rsidRPr="00D90B07">
              <w:rPr>
                <w:rFonts w:cs="Arial"/>
                <w:i/>
                <w:iCs/>
                <w:color w:val="808080" w:themeColor="background1" w:themeShade="80"/>
                <w:sz w:val="16"/>
                <w:szCs w:val="16"/>
              </w:rPr>
              <w:t>1.730.000,-</w:t>
            </w:r>
          </w:p>
          <w:p w14:paraId="67D9FC97" w14:textId="003B4711" w:rsidR="00425691" w:rsidRPr="00D90B07" w:rsidRDefault="008A1287" w:rsidP="000F72D9">
            <w:pPr>
              <w:spacing w:after="0"/>
              <w:jc w:val="left"/>
              <w:rPr>
                <w:rFonts w:cs="Arial"/>
                <w:i/>
                <w:iCs/>
                <w:color w:val="808080" w:themeColor="background1" w:themeShade="80"/>
                <w:sz w:val="16"/>
                <w:szCs w:val="16"/>
              </w:rPr>
            </w:pPr>
            <w:r w:rsidRPr="00D90B07">
              <w:rPr>
                <w:rFonts w:cs="Arial"/>
                <w:i/>
                <w:iCs/>
                <w:color w:val="808080" w:themeColor="background1" w:themeShade="80"/>
                <w:sz w:val="16"/>
                <w:szCs w:val="16"/>
              </w:rPr>
              <w:t>2. VZ</w:t>
            </w:r>
            <w:r w:rsidR="00425691" w:rsidRPr="00D90B07">
              <w:rPr>
                <w:rFonts w:cs="Arial"/>
                <w:i/>
                <w:iCs/>
                <w:color w:val="808080" w:themeColor="background1" w:themeShade="80"/>
                <w:sz w:val="16"/>
                <w:szCs w:val="16"/>
              </w:rPr>
              <w:t xml:space="preserve"> (</w:t>
            </w:r>
            <w:r w:rsidR="00D33593" w:rsidRPr="00D90B07">
              <w:rPr>
                <w:rFonts w:cs="Arial"/>
                <w:i/>
                <w:iCs/>
                <w:color w:val="808080" w:themeColor="background1" w:themeShade="80"/>
                <w:sz w:val="16"/>
                <w:szCs w:val="16"/>
              </w:rPr>
              <w:t xml:space="preserve">bude </w:t>
            </w:r>
            <w:r w:rsidR="00425691" w:rsidRPr="00D90B07">
              <w:rPr>
                <w:rFonts w:cs="Arial"/>
                <w:i/>
                <w:iCs/>
                <w:color w:val="808080" w:themeColor="background1" w:themeShade="80"/>
                <w:sz w:val="16"/>
                <w:szCs w:val="16"/>
              </w:rPr>
              <w:t xml:space="preserve">v případě </w:t>
            </w:r>
            <w:r w:rsidRPr="00D90B07">
              <w:rPr>
                <w:rFonts w:cs="Arial"/>
                <w:i/>
                <w:iCs/>
                <w:color w:val="808080" w:themeColor="background1" w:themeShade="80"/>
                <w:sz w:val="16"/>
                <w:szCs w:val="16"/>
              </w:rPr>
              <w:t>existence dalšího IPs</w:t>
            </w:r>
            <w:r w:rsidR="00425691" w:rsidRPr="00D90B07">
              <w:rPr>
                <w:rFonts w:cs="Arial"/>
                <w:i/>
                <w:iCs/>
                <w:color w:val="808080" w:themeColor="background1" w:themeShade="80"/>
                <w:sz w:val="16"/>
                <w:szCs w:val="16"/>
              </w:rPr>
              <w:t>):</w:t>
            </w:r>
            <w:r w:rsidR="000F72D9" w:rsidRPr="00D90B07">
              <w:rPr>
                <w:rFonts w:cs="Arial"/>
                <w:i/>
                <w:iCs/>
                <w:color w:val="808080" w:themeColor="background1" w:themeShade="80"/>
                <w:sz w:val="16"/>
                <w:szCs w:val="16"/>
              </w:rPr>
              <w:t xml:space="preserve"> 2.000.000,-</w:t>
            </w:r>
            <w:r w:rsidR="00C251C9" w:rsidRPr="00D90B07">
              <w:rPr>
                <w:rFonts w:cs="Arial"/>
                <w:i/>
                <w:iCs/>
                <w:color w:val="808080" w:themeColor="background1" w:themeShade="80"/>
                <w:sz w:val="16"/>
                <w:szCs w:val="16"/>
              </w:rPr>
              <w:t>)</w:t>
            </w:r>
          </w:p>
          <w:p w14:paraId="789222F0" w14:textId="01362BCC" w:rsidR="006312FC" w:rsidRPr="00752E03" w:rsidRDefault="006312FC" w:rsidP="006312FC">
            <w:pPr>
              <w:rPr>
                <w:rFonts w:cs="Arial"/>
                <w:color w:val="000000"/>
                <w:sz w:val="18"/>
                <w:szCs w:val="18"/>
              </w:rPr>
            </w:pPr>
          </w:p>
        </w:tc>
        <w:tc>
          <w:tcPr>
            <w:tcW w:w="1182" w:type="dxa"/>
            <w:tcBorders>
              <w:top w:val="nil"/>
              <w:left w:val="nil"/>
              <w:bottom w:val="single" w:sz="4" w:space="0" w:color="auto"/>
              <w:right w:val="single" w:sz="4" w:space="0" w:color="auto"/>
            </w:tcBorders>
            <w:shd w:val="clear" w:color="auto" w:fill="auto"/>
          </w:tcPr>
          <w:p w14:paraId="5E30D048" w14:textId="50626D12" w:rsidR="006312FC" w:rsidRPr="00752E03" w:rsidRDefault="006312FC" w:rsidP="006312FC">
            <w:pPr>
              <w:jc w:val="left"/>
              <w:rPr>
                <w:rFonts w:cs="Arial"/>
                <w:color w:val="000000"/>
                <w:sz w:val="18"/>
                <w:szCs w:val="18"/>
              </w:rPr>
            </w:pPr>
            <w:r w:rsidRPr="00752E03">
              <w:rPr>
                <w:rFonts w:cs="Arial"/>
                <w:color w:val="000000"/>
                <w:sz w:val="18"/>
                <w:szCs w:val="18"/>
              </w:rPr>
              <w:t xml:space="preserve">Data v MS2014+ </w:t>
            </w:r>
          </w:p>
          <w:p w14:paraId="19534E05" w14:textId="23E85EE7" w:rsidR="006312FC" w:rsidRPr="00752E03" w:rsidRDefault="006312FC" w:rsidP="006312FC">
            <w:pPr>
              <w:jc w:val="left"/>
              <w:rPr>
                <w:rFonts w:cs="Arial"/>
                <w:color w:val="000000"/>
                <w:sz w:val="18"/>
                <w:szCs w:val="18"/>
              </w:rPr>
            </w:pPr>
            <w:r w:rsidRPr="00752E03">
              <w:rPr>
                <w:rFonts w:cs="Arial"/>
                <w:color w:val="000000"/>
                <w:sz w:val="18"/>
                <w:szCs w:val="18"/>
              </w:rPr>
              <w:t>kvalitativní a případně doplňková data, ČSÚ</w:t>
            </w:r>
          </w:p>
        </w:tc>
        <w:tc>
          <w:tcPr>
            <w:tcW w:w="851" w:type="dxa"/>
            <w:tcBorders>
              <w:top w:val="nil"/>
              <w:left w:val="nil"/>
              <w:bottom w:val="single" w:sz="4" w:space="0" w:color="auto"/>
              <w:right w:val="single" w:sz="4" w:space="0" w:color="auto"/>
            </w:tcBorders>
            <w:shd w:val="clear" w:color="auto" w:fill="auto"/>
          </w:tcPr>
          <w:p w14:paraId="2BE4E0F9" w14:textId="236B68F9" w:rsidR="006312FC" w:rsidRPr="00752E03" w:rsidRDefault="006312FC" w:rsidP="006312FC">
            <w:pPr>
              <w:jc w:val="left"/>
              <w:rPr>
                <w:rFonts w:cs="Arial"/>
                <w:color w:val="000000"/>
                <w:sz w:val="18"/>
                <w:szCs w:val="18"/>
              </w:rPr>
            </w:pPr>
            <w:r w:rsidRPr="00752E03">
              <w:rPr>
                <w:rFonts w:cs="Arial"/>
                <w:color w:val="000000"/>
                <w:sz w:val="18"/>
                <w:szCs w:val="18"/>
              </w:rPr>
              <w:t>sekce  III MŠMT, zhotovitelé dalších relevantních evaluací</w:t>
            </w:r>
          </w:p>
        </w:tc>
        <w:tc>
          <w:tcPr>
            <w:tcW w:w="993" w:type="dxa"/>
            <w:tcBorders>
              <w:top w:val="nil"/>
              <w:left w:val="nil"/>
              <w:bottom w:val="single" w:sz="4" w:space="0" w:color="auto"/>
              <w:right w:val="single" w:sz="4" w:space="0" w:color="auto"/>
            </w:tcBorders>
            <w:shd w:val="clear" w:color="auto" w:fill="auto"/>
          </w:tcPr>
          <w:p w14:paraId="06976B0E" w14:textId="6AA6E7BB" w:rsidR="006312FC" w:rsidRPr="00752E03" w:rsidRDefault="006312FC" w:rsidP="006312FC">
            <w:pPr>
              <w:rPr>
                <w:rFonts w:cs="Arial"/>
                <w:color w:val="000000"/>
                <w:sz w:val="18"/>
                <w:szCs w:val="18"/>
              </w:rPr>
            </w:pPr>
            <w:r w:rsidRPr="00752E03">
              <w:rPr>
                <w:rFonts w:cs="Arial"/>
                <w:color w:val="000000"/>
                <w:sz w:val="18"/>
                <w:szCs w:val="18"/>
              </w:rPr>
              <w:t>Ne</w:t>
            </w:r>
          </w:p>
        </w:tc>
      </w:tr>
      <w:tr w:rsidR="006312FC" w:rsidRPr="00752E03" w14:paraId="23453872" w14:textId="77777777" w:rsidTr="00A36428">
        <w:trPr>
          <w:trHeight w:val="360"/>
        </w:trPr>
        <w:tc>
          <w:tcPr>
            <w:tcW w:w="358" w:type="dxa"/>
            <w:tcBorders>
              <w:top w:val="nil"/>
              <w:left w:val="single" w:sz="4" w:space="0" w:color="auto"/>
              <w:bottom w:val="single" w:sz="4" w:space="0" w:color="auto"/>
              <w:right w:val="single" w:sz="4" w:space="0" w:color="auto"/>
            </w:tcBorders>
            <w:shd w:val="clear" w:color="auto" w:fill="auto"/>
            <w:noWrap/>
          </w:tcPr>
          <w:p w14:paraId="7C1BAA67" w14:textId="55BD7DA1" w:rsidR="006312FC" w:rsidRPr="00752E03" w:rsidRDefault="00C95C44" w:rsidP="006312FC">
            <w:pPr>
              <w:rPr>
                <w:rFonts w:cs="Arial"/>
                <w:color w:val="000000"/>
                <w:sz w:val="18"/>
                <w:szCs w:val="18"/>
              </w:rPr>
            </w:pPr>
            <w:r>
              <w:rPr>
                <w:rFonts w:cs="Arial"/>
                <w:color w:val="000000"/>
                <w:sz w:val="18"/>
                <w:szCs w:val="18"/>
              </w:rPr>
              <w:t>5</w:t>
            </w:r>
          </w:p>
        </w:tc>
        <w:tc>
          <w:tcPr>
            <w:tcW w:w="1843" w:type="dxa"/>
            <w:tcBorders>
              <w:top w:val="nil"/>
              <w:left w:val="nil"/>
              <w:bottom w:val="single" w:sz="4" w:space="0" w:color="auto"/>
              <w:right w:val="single" w:sz="4" w:space="0" w:color="auto"/>
            </w:tcBorders>
            <w:shd w:val="clear" w:color="auto" w:fill="auto"/>
          </w:tcPr>
          <w:p w14:paraId="2014D185" w14:textId="6BABBA57" w:rsidR="006312FC" w:rsidRPr="00752E03" w:rsidRDefault="006312FC" w:rsidP="006312FC">
            <w:pPr>
              <w:jc w:val="left"/>
              <w:rPr>
                <w:rFonts w:cs="Arial"/>
                <w:b/>
                <w:color w:val="000000"/>
                <w:sz w:val="18"/>
                <w:szCs w:val="18"/>
              </w:rPr>
            </w:pPr>
            <w:r w:rsidRPr="00752E03">
              <w:rPr>
                <w:rFonts w:cs="Arial"/>
                <w:b/>
                <w:color w:val="000000"/>
                <w:sz w:val="18"/>
                <w:szCs w:val="18"/>
              </w:rPr>
              <w:t xml:space="preserve">Evaluace individuálních projektů systémových </w:t>
            </w:r>
            <w:r w:rsidR="00DD6E82">
              <w:rPr>
                <w:rFonts w:cs="Arial"/>
                <w:b/>
                <w:color w:val="000000"/>
                <w:sz w:val="18"/>
                <w:szCs w:val="18"/>
              </w:rPr>
              <w:t xml:space="preserve">(IPs) </w:t>
            </w:r>
            <w:r w:rsidRPr="00752E03">
              <w:rPr>
                <w:rFonts w:cs="Arial"/>
                <w:b/>
                <w:color w:val="000000"/>
                <w:sz w:val="18"/>
                <w:szCs w:val="18"/>
              </w:rPr>
              <w:t xml:space="preserve">a individuálních projektů s koncepčním </w:t>
            </w:r>
            <w:r w:rsidR="00DD6E82">
              <w:rPr>
                <w:rFonts w:cs="Arial"/>
                <w:b/>
                <w:color w:val="000000"/>
                <w:sz w:val="18"/>
                <w:szCs w:val="18"/>
              </w:rPr>
              <w:t xml:space="preserve">(IPk) </w:t>
            </w:r>
            <w:r w:rsidRPr="00752E03">
              <w:rPr>
                <w:rFonts w:cs="Arial"/>
                <w:b/>
                <w:color w:val="000000"/>
                <w:sz w:val="18"/>
                <w:szCs w:val="18"/>
              </w:rPr>
              <w:t>charakterem v rámci PO3  OP VVV</w:t>
            </w:r>
          </w:p>
          <w:p w14:paraId="0CA89C44" w14:textId="55B3E87C" w:rsidR="006312FC" w:rsidRDefault="006312FC" w:rsidP="006312FC">
            <w:pPr>
              <w:pStyle w:val="Default"/>
              <w:spacing w:line="276" w:lineRule="auto"/>
              <w:rPr>
                <w:b/>
                <w:bCs/>
                <w:i/>
                <w:sz w:val="18"/>
                <w:szCs w:val="18"/>
              </w:rPr>
            </w:pPr>
          </w:p>
          <w:p w14:paraId="3B7F8CF5" w14:textId="77777777" w:rsidR="00214D92" w:rsidRDefault="00214D92" w:rsidP="006312FC">
            <w:pPr>
              <w:pStyle w:val="Default"/>
              <w:spacing w:line="276" w:lineRule="auto"/>
              <w:rPr>
                <w:b/>
                <w:bCs/>
                <w:i/>
                <w:sz w:val="18"/>
                <w:szCs w:val="18"/>
              </w:rPr>
            </w:pPr>
          </w:p>
          <w:p w14:paraId="0DB8C7F5" w14:textId="77777777" w:rsidR="00214D92" w:rsidRDefault="00214D92" w:rsidP="006312FC">
            <w:pPr>
              <w:pStyle w:val="Default"/>
              <w:spacing w:line="276" w:lineRule="auto"/>
              <w:rPr>
                <w:b/>
                <w:sz w:val="18"/>
                <w:szCs w:val="18"/>
              </w:rPr>
            </w:pPr>
          </w:p>
          <w:p w14:paraId="7E85A20E" w14:textId="77777777" w:rsidR="00214D92" w:rsidRDefault="00214D92" w:rsidP="006312FC">
            <w:pPr>
              <w:pStyle w:val="Default"/>
              <w:spacing w:line="276" w:lineRule="auto"/>
              <w:rPr>
                <w:b/>
                <w:sz w:val="18"/>
                <w:szCs w:val="18"/>
              </w:rPr>
            </w:pPr>
          </w:p>
          <w:p w14:paraId="67A6F2FD" w14:textId="77777777" w:rsidR="00214D92" w:rsidRDefault="00214D92" w:rsidP="006312FC">
            <w:pPr>
              <w:pStyle w:val="Default"/>
              <w:spacing w:line="276" w:lineRule="auto"/>
              <w:rPr>
                <w:b/>
                <w:sz w:val="18"/>
                <w:szCs w:val="18"/>
              </w:rPr>
            </w:pPr>
          </w:p>
          <w:p w14:paraId="0AC4B027" w14:textId="77777777" w:rsidR="00214D92" w:rsidRDefault="00214D92" w:rsidP="006312FC">
            <w:pPr>
              <w:pStyle w:val="Default"/>
              <w:spacing w:line="276" w:lineRule="auto"/>
              <w:rPr>
                <w:b/>
                <w:sz w:val="18"/>
                <w:szCs w:val="18"/>
              </w:rPr>
            </w:pPr>
          </w:p>
          <w:p w14:paraId="46B2DEA9" w14:textId="77777777" w:rsidR="00214D92" w:rsidRDefault="00214D92" w:rsidP="006312FC">
            <w:pPr>
              <w:pStyle w:val="Default"/>
              <w:spacing w:line="276" w:lineRule="auto"/>
              <w:rPr>
                <w:b/>
                <w:sz w:val="18"/>
                <w:szCs w:val="18"/>
              </w:rPr>
            </w:pPr>
          </w:p>
          <w:p w14:paraId="4C65307F" w14:textId="5AD4DAB7" w:rsidR="00214D92" w:rsidRPr="00214D92" w:rsidRDefault="00214D92" w:rsidP="006312FC">
            <w:pPr>
              <w:pStyle w:val="Default"/>
              <w:spacing w:line="276" w:lineRule="auto"/>
              <w:rPr>
                <w:sz w:val="18"/>
                <w:szCs w:val="18"/>
              </w:rPr>
            </w:pPr>
          </w:p>
        </w:tc>
        <w:tc>
          <w:tcPr>
            <w:tcW w:w="2260" w:type="dxa"/>
            <w:tcBorders>
              <w:top w:val="nil"/>
              <w:left w:val="nil"/>
              <w:bottom w:val="single" w:sz="4" w:space="0" w:color="auto"/>
              <w:right w:val="single" w:sz="4" w:space="0" w:color="auto"/>
            </w:tcBorders>
            <w:shd w:val="clear" w:color="auto" w:fill="auto"/>
          </w:tcPr>
          <w:p w14:paraId="4C572A7E" w14:textId="020906E3" w:rsidR="006312FC" w:rsidRPr="00752E03" w:rsidRDefault="006312FC" w:rsidP="006312FC">
            <w:pPr>
              <w:jc w:val="left"/>
              <w:rPr>
                <w:rFonts w:cs="Arial"/>
                <w:sz w:val="18"/>
                <w:szCs w:val="18"/>
              </w:rPr>
            </w:pPr>
            <w:r w:rsidRPr="00752E03">
              <w:rPr>
                <w:rFonts w:cs="Arial"/>
                <w:sz w:val="18"/>
                <w:szCs w:val="18"/>
              </w:rPr>
              <w:lastRenderedPageBreak/>
              <w:t xml:space="preserve">Hodnocení účelnosti a účinnosti intervencí při dosahování cílů individuálních projektů systémových a individuálních projektů s koncepčním charakterem. </w:t>
            </w:r>
          </w:p>
          <w:p w14:paraId="32D78FB3" w14:textId="77777777" w:rsidR="006312FC" w:rsidRDefault="006312FC" w:rsidP="006312FC">
            <w:pPr>
              <w:jc w:val="left"/>
              <w:rPr>
                <w:rFonts w:cs="Arial"/>
                <w:color w:val="000000"/>
                <w:sz w:val="18"/>
                <w:szCs w:val="18"/>
              </w:rPr>
            </w:pPr>
            <w:r w:rsidRPr="00752E03">
              <w:rPr>
                <w:rFonts w:cs="Arial"/>
                <w:color w:val="000000"/>
                <w:sz w:val="18"/>
                <w:szCs w:val="18"/>
              </w:rPr>
              <w:t xml:space="preserve"> </w:t>
            </w:r>
          </w:p>
          <w:p w14:paraId="12B08B1D" w14:textId="77777777" w:rsidR="00214D92" w:rsidRDefault="00214D92" w:rsidP="006312FC">
            <w:pPr>
              <w:jc w:val="left"/>
              <w:rPr>
                <w:rFonts w:cs="Arial"/>
                <w:color w:val="000000"/>
                <w:sz w:val="18"/>
                <w:szCs w:val="18"/>
              </w:rPr>
            </w:pPr>
          </w:p>
          <w:p w14:paraId="10849872" w14:textId="77777777" w:rsidR="00214D92" w:rsidRDefault="00214D92" w:rsidP="006312FC">
            <w:pPr>
              <w:jc w:val="left"/>
              <w:rPr>
                <w:rFonts w:cs="Arial"/>
                <w:sz w:val="18"/>
                <w:szCs w:val="18"/>
              </w:rPr>
            </w:pPr>
          </w:p>
          <w:p w14:paraId="28CCBC6C" w14:textId="77777777" w:rsidR="00214D92" w:rsidRDefault="00214D92" w:rsidP="006312FC">
            <w:pPr>
              <w:jc w:val="left"/>
              <w:rPr>
                <w:rFonts w:cs="Arial"/>
                <w:sz w:val="18"/>
                <w:szCs w:val="18"/>
              </w:rPr>
            </w:pPr>
          </w:p>
          <w:p w14:paraId="5165353A" w14:textId="77777777" w:rsidR="00214D92" w:rsidRDefault="00214D92" w:rsidP="006312FC">
            <w:pPr>
              <w:jc w:val="left"/>
              <w:rPr>
                <w:rFonts w:cs="Arial"/>
                <w:sz w:val="18"/>
                <w:szCs w:val="18"/>
              </w:rPr>
            </w:pPr>
          </w:p>
          <w:p w14:paraId="3E6D752E" w14:textId="77777777" w:rsidR="00A36428" w:rsidRDefault="00A36428" w:rsidP="006312FC">
            <w:pPr>
              <w:jc w:val="left"/>
              <w:rPr>
                <w:rFonts w:cs="Arial"/>
                <w:sz w:val="18"/>
                <w:szCs w:val="18"/>
              </w:rPr>
            </w:pPr>
          </w:p>
          <w:p w14:paraId="4C23DC63" w14:textId="77777777" w:rsidR="00214D92" w:rsidRDefault="00214D92" w:rsidP="00214D92">
            <w:pPr>
              <w:pStyle w:val="Default"/>
              <w:spacing w:line="276" w:lineRule="auto"/>
              <w:rPr>
                <w:b/>
                <w:sz w:val="18"/>
                <w:szCs w:val="18"/>
              </w:rPr>
            </w:pPr>
            <w:r>
              <w:rPr>
                <w:b/>
                <w:sz w:val="18"/>
                <w:szCs w:val="18"/>
              </w:rPr>
              <w:t>----------------------------</w:t>
            </w:r>
          </w:p>
          <w:p w14:paraId="7870EA2E" w14:textId="77777777" w:rsidR="00496143" w:rsidRDefault="00214D92" w:rsidP="00214D92">
            <w:pPr>
              <w:pStyle w:val="Default"/>
              <w:spacing w:line="276" w:lineRule="auto"/>
              <w:rPr>
                <w:sz w:val="18"/>
                <w:szCs w:val="18"/>
              </w:rPr>
            </w:pPr>
            <w:r w:rsidRPr="00214D92">
              <w:rPr>
                <w:sz w:val="18"/>
                <w:szCs w:val="18"/>
              </w:rPr>
              <w:t>Průběžné vyhodnocení</w:t>
            </w:r>
          </w:p>
          <w:p w14:paraId="16CA985C" w14:textId="271B0649" w:rsidR="00214D92" w:rsidRDefault="00214D92" w:rsidP="00496143">
            <w:pPr>
              <w:pStyle w:val="Default"/>
              <w:numPr>
                <w:ilvl w:val="0"/>
                <w:numId w:val="27"/>
              </w:numPr>
              <w:spacing w:line="276" w:lineRule="auto"/>
              <w:ind w:left="206" w:hanging="142"/>
              <w:rPr>
                <w:sz w:val="18"/>
                <w:szCs w:val="18"/>
              </w:rPr>
            </w:pPr>
            <w:r w:rsidRPr="00214D92">
              <w:rPr>
                <w:sz w:val="18"/>
                <w:szCs w:val="18"/>
              </w:rPr>
              <w:t xml:space="preserve"> územního akčního plánování (</w:t>
            </w:r>
            <w:r>
              <w:rPr>
                <w:sz w:val="18"/>
                <w:szCs w:val="18"/>
              </w:rPr>
              <w:t>na základě realizace projektů P_KAP, SRP,</w:t>
            </w:r>
            <w:r w:rsidRPr="00214D92">
              <w:rPr>
                <w:sz w:val="18"/>
                <w:szCs w:val="18"/>
              </w:rPr>
              <w:t>MAP, KAP</w:t>
            </w:r>
            <w:r>
              <w:rPr>
                <w:sz w:val="18"/>
                <w:szCs w:val="18"/>
              </w:rPr>
              <w:t>)</w:t>
            </w:r>
          </w:p>
          <w:p w14:paraId="1974AA57" w14:textId="0A9B5B67" w:rsidR="00496143" w:rsidRDefault="00496143" w:rsidP="00496143">
            <w:pPr>
              <w:pStyle w:val="Default"/>
              <w:numPr>
                <w:ilvl w:val="0"/>
                <w:numId w:val="27"/>
              </w:numPr>
              <w:spacing w:line="276" w:lineRule="auto"/>
              <w:ind w:left="206" w:hanging="142"/>
              <w:rPr>
                <w:sz w:val="18"/>
                <w:szCs w:val="18"/>
              </w:rPr>
            </w:pPr>
            <w:r>
              <w:rPr>
                <w:sz w:val="18"/>
                <w:szCs w:val="18"/>
              </w:rPr>
              <w:t>podpory kvalitních poradenských služeb ve školách (KIPR)</w:t>
            </w:r>
          </w:p>
          <w:p w14:paraId="0CEECD60" w14:textId="35DEF698" w:rsidR="00214D92" w:rsidRDefault="00A36428" w:rsidP="00A36428">
            <w:pPr>
              <w:pStyle w:val="Default"/>
              <w:numPr>
                <w:ilvl w:val="0"/>
                <w:numId w:val="27"/>
              </w:numPr>
              <w:spacing w:line="276" w:lineRule="auto"/>
              <w:ind w:left="206" w:hanging="142"/>
              <w:rPr>
                <w:sz w:val="18"/>
                <w:szCs w:val="18"/>
              </w:rPr>
            </w:pPr>
            <w:r w:rsidRPr="00A36428">
              <w:rPr>
                <w:sz w:val="18"/>
                <w:szCs w:val="18"/>
              </w:rPr>
              <w:t>systému pro podporu plné integrace tématu inkluzivního a kvalitního vzdělávání</w:t>
            </w:r>
            <w:r>
              <w:rPr>
                <w:sz w:val="18"/>
                <w:szCs w:val="18"/>
              </w:rPr>
              <w:t xml:space="preserve"> (IKV)</w:t>
            </w:r>
          </w:p>
          <w:p w14:paraId="7543C574" w14:textId="77777777" w:rsidR="00214D92" w:rsidRDefault="00214D92" w:rsidP="00214D92">
            <w:pPr>
              <w:pStyle w:val="Default"/>
              <w:spacing w:line="276" w:lineRule="auto"/>
              <w:rPr>
                <w:sz w:val="18"/>
                <w:szCs w:val="18"/>
              </w:rPr>
            </w:pPr>
          </w:p>
          <w:p w14:paraId="6102545F" w14:textId="49D91A24" w:rsidR="00214D92" w:rsidRPr="00752E03" w:rsidRDefault="00214D92" w:rsidP="006312FC">
            <w:pPr>
              <w:jc w:val="left"/>
              <w:rPr>
                <w:rFonts w:cs="Arial"/>
                <w:sz w:val="18"/>
                <w:szCs w:val="18"/>
              </w:rPr>
            </w:pPr>
          </w:p>
        </w:tc>
        <w:tc>
          <w:tcPr>
            <w:tcW w:w="1690" w:type="dxa"/>
            <w:tcBorders>
              <w:top w:val="nil"/>
              <w:left w:val="nil"/>
              <w:bottom w:val="single" w:sz="4" w:space="0" w:color="auto"/>
              <w:right w:val="single" w:sz="4" w:space="0" w:color="auto"/>
            </w:tcBorders>
            <w:shd w:val="clear" w:color="auto" w:fill="auto"/>
          </w:tcPr>
          <w:p w14:paraId="4F2F3B8E" w14:textId="61896400" w:rsidR="006312FC" w:rsidRPr="00752E03" w:rsidRDefault="006312FC" w:rsidP="006312FC">
            <w:pPr>
              <w:jc w:val="left"/>
              <w:rPr>
                <w:rFonts w:cs="Arial"/>
                <w:color w:val="000000"/>
                <w:sz w:val="18"/>
                <w:szCs w:val="18"/>
              </w:rPr>
            </w:pPr>
            <w:r w:rsidRPr="00752E03">
              <w:rPr>
                <w:rFonts w:cs="Arial"/>
                <w:color w:val="000000"/>
                <w:sz w:val="18"/>
                <w:szCs w:val="18"/>
              </w:rPr>
              <w:lastRenderedPageBreak/>
              <w:t xml:space="preserve">On-going, </w:t>
            </w:r>
            <w:r w:rsidR="00522277">
              <w:rPr>
                <w:rFonts w:cs="Arial"/>
                <w:color w:val="000000"/>
                <w:sz w:val="18"/>
                <w:szCs w:val="18"/>
              </w:rPr>
              <w:t>tematická, formativní</w:t>
            </w:r>
          </w:p>
          <w:p w14:paraId="316BB15B" w14:textId="412BB42F" w:rsidR="006312FC" w:rsidRPr="00752E03" w:rsidRDefault="006312FC" w:rsidP="006312FC">
            <w:pPr>
              <w:rPr>
                <w:rFonts w:cs="Arial"/>
                <w:color w:val="000000"/>
                <w:sz w:val="18"/>
                <w:szCs w:val="18"/>
              </w:rPr>
            </w:pPr>
          </w:p>
        </w:tc>
        <w:tc>
          <w:tcPr>
            <w:tcW w:w="867" w:type="dxa"/>
            <w:tcBorders>
              <w:top w:val="nil"/>
              <w:left w:val="nil"/>
              <w:bottom w:val="single" w:sz="4" w:space="0" w:color="auto"/>
              <w:right w:val="single" w:sz="4" w:space="0" w:color="auto"/>
            </w:tcBorders>
            <w:shd w:val="clear" w:color="auto" w:fill="auto"/>
          </w:tcPr>
          <w:p w14:paraId="0B7FB8AB" w14:textId="18C5437C" w:rsidR="006312FC" w:rsidRPr="00752E03" w:rsidRDefault="006312FC" w:rsidP="006312FC">
            <w:pPr>
              <w:rPr>
                <w:rFonts w:cs="Arial"/>
                <w:color w:val="000000"/>
                <w:sz w:val="18"/>
                <w:szCs w:val="18"/>
              </w:rPr>
            </w:pPr>
            <w:r w:rsidRPr="00752E03">
              <w:rPr>
                <w:rFonts w:cs="Arial"/>
                <w:color w:val="000000"/>
                <w:sz w:val="18"/>
                <w:szCs w:val="18"/>
              </w:rPr>
              <w:t>Ano, č. 52 Nařízení 1303/2013</w:t>
            </w:r>
          </w:p>
        </w:tc>
        <w:tc>
          <w:tcPr>
            <w:tcW w:w="850" w:type="dxa"/>
            <w:tcBorders>
              <w:top w:val="nil"/>
              <w:left w:val="nil"/>
              <w:bottom w:val="single" w:sz="4" w:space="0" w:color="auto"/>
              <w:right w:val="single" w:sz="4" w:space="0" w:color="auto"/>
            </w:tcBorders>
            <w:shd w:val="clear" w:color="auto" w:fill="auto"/>
          </w:tcPr>
          <w:p w14:paraId="3DDC2BF9" w14:textId="62BAB4BA" w:rsidR="006312FC" w:rsidRPr="00752E03" w:rsidRDefault="006312FC" w:rsidP="006312FC">
            <w:pPr>
              <w:rPr>
                <w:rFonts w:cs="Arial"/>
                <w:color w:val="000000"/>
                <w:sz w:val="18"/>
                <w:szCs w:val="18"/>
              </w:rPr>
            </w:pPr>
            <w:r w:rsidRPr="00752E03">
              <w:rPr>
                <w:rFonts w:cs="Arial"/>
                <w:color w:val="000000"/>
                <w:sz w:val="18"/>
                <w:szCs w:val="18"/>
              </w:rPr>
              <w:t>Externí</w:t>
            </w:r>
          </w:p>
        </w:tc>
        <w:tc>
          <w:tcPr>
            <w:tcW w:w="1387" w:type="dxa"/>
            <w:tcBorders>
              <w:top w:val="nil"/>
              <w:left w:val="nil"/>
              <w:bottom w:val="single" w:sz="4" w:space="0" w:color="auto"/>
              <w:right w:val="single" w:sz="4" w:space="0" w:color="auto"/>
            </w:tcBorders>
            <w:shd w:val="clear" w:color="auto" w:fill="auto"/>
          </w:tcPr>
          <w:p w14:paraId="6D4742BB" w14:textId="77777777" w:rsidR="00DD6E82" w:rsidRPr="00752E03" w:rsidRDefault="00DD6E82" w:rsidP="00DD6E82">
            <w:pPr>
              <w:spacing w:after="0"/>
              <w:rPr>
                <w:rFonts w:cs="Arial"/>
                <w:color w:val="000000"/>
                <w:sz w:val="18"/>
                <w:szCs w:val="18"/>
              </w:rPr>
            </w:pPr>
            <w:r w:rsidRPr="00752E03">
              <w:rPr>
                <w:rFonts w:cs="Arial"/>
                <w:color w:val="000000"/>
                <w:sz w:val="18"/>
                <w:szCs w:val="18"/>
              </w:rPr>
              <w:t>Kvantitativní/</w:t>
            </w:r>
          </w:p>
          <w:p w14:paraId="61D7F93E" w14:textId="09D879F6" w:rsidR="00DD6E82" w:rsidRDefault="00DD6E82" w:rsidP="00DD6E82">
            <w:pPr>
              <w:spacing w:after="0"/>
              <w:rPr>
                <w:rFonts w:cs="Arial"/>
                <w:color w:val="000000"/>
                <w:sz w:val="18"/>
                <w:szCs w:val="18"/>
              </w:rPr>
            </w:pPr>
            <w:r w:rsidRPr="00752E03">
              <w:rPr>
                <w:rFonts w:cs="Arial"/>
                <w:color w:val="000000"/>
                <w:sz w:val="18"/>
                <w:szCs w:val="18"/>
              </w:rPr>
              <w:t>kvalitativní - statistické analýzy dat</w:t>
            </w:r>
            <w:r>
              <w:rPr>
                <w:rFonts w:cs="Arial"/>
                <w:color w:val="000000"/>
                <w:sz w:val="18"/>
                <w:szCs w:val="18"/>
              </w:rPr>
              <w:t xml:space="preserve">, </w:t>
            </w:r>
            <w:r w:rsidRPr="00752E03">
              <w:rPr>
                <w:rFonts w:cs="Arial"/>
                <w:color w:val="000000"/>
                <w:sz w:val="18"/>
                <w:szCs w:val="18"/>
              </w:rPr>
              <w:t xml:space="preserve">  focus groups, evaluační rozhovory, panely expertů,</w:t>
            </w:r>
          </w:p>
          <w:p w14:paraId="060F3136" w14:textId="77777777" w:rsidR="005D3EF6" w:rsidRDefault="00DD6E82" w:rsidP="00DD6E82">
            <w:pPr>
              <w:rPr>
                <w:rFonts w:cs="Arial"/>
                <w:color w:val="000000"/>
                <w:sz w:val="18"/>
                <w:szCs w:val="18"/>
              </w:rPr>
            </w:pPr>
            <w:r>
              <w:rPr>
                <w:rFonts w:cs="Arial"/>
                <w:color w:val="000000"/>
                <w:sz w:val="18"/>
                <w:szCs w:val="18"/>
              </w:rPr>
              <w:t>focus groups.</w:t>
            </w:r>
          </w:p>
          <w:p w14:paraId="428FBD9B" w14:textId="04DC3378" w:rsidR="006312FC" w:rsidRPr="00752E03" w:rsidRDefault="005D3EF6" w:rsidP="00DD6E82">
            <w:pPr>
              <w:rPr>
                <w:rFonts w:cs="Arial"/>
                <w:color w:val="000000"/>
                <w:sz w:val="18"/>
                <w:szCs w:val="18"/>
              </w:rPr>
            </w:pPr>
            <w:r w:rsidRPr="005D3EF6">
              <w:rPr>
                <w:rFonts w:cs="Arial"/>
                <w:color w:val="000000"/>
                <w:sz w:val="18"/>
                <w:szCs w:val="18"/>
              </w:rPr>
              <w:t>Zvažován</w:t>
            </w:r>
            <w:r w:rsidR="004D6901">
              <w:rPr>
                <w:rFonts w:cs="Arial"/>
                <w:color w:val="000000"/>
                <w:sz w:val="18"/>
                <w:szCs w:val="18"/>
              </w:rPr>
              <w:t>a možnost</w:t>
            </w:r>
            <w:r w:rsidRPr="005D3EF6">
              <w:rPr>
                <w:rFonts w:cs="Arial"/>
                <w:color w:val="000000"/>
                <w:sz w:val="18"/>
                <w:szCs w:val="18"/>
              </w:rPr>
              <w:t xml:space="preserve"> využití kontrafaktuálního přístupu</w:t>
            </w:r>
            <w:r w:rsidR="00DD6E82">
              <w:rPr>
                <w:rFonts w:cs="Arial"/>
                <w:color w:val="000000"/>
                <w:sz w:val="18"/>
                <w:szCs w:val="18"/>
              </w:rPr>
              <w:t xml:space="preserve"> </w:t>
            </w:r>
            <w:r w:rsidR="00FF1C52">
              <w:rPr>
                <w:rFonts w:cs="Arial"/>
                <w:color w:val="000000"/>
                <w:sz w:val="18"/>
                <w:szCs w:val="18"/>
              </w:rPr>
              <w:t>u vybraných hodnocení IPs</w:t>
            </w:r>
            <w:r w:rsidR="003A3619">
              <w:rPr>
                <w:rFonts w:cs="Arial"/>
                <w:color w:val="000000"/>
                <w:sz w:val="18"/>
                <w:szCs w:val="18"/>
              </w:rPr>
              <w:t>.</w:t>
            </w:r>
            <w:r w:rsidR="00DD6E82" w:rsidRPr="00752E03">
              <w:rPr>
                <w:rFonts w:cs="Arial"/>
                <w:color w:val="000000"/>
                <w:sz w:val="18"/>
                <w:szCs w:val="18"/>
              </w:rPr>
              <w:t xml:space="preserve"> </w:t>
            </w:r>
          </w:p>
        </w:tc>
        <w:tc>
          <w:tcPr>
            <w:tcW w:w="1389" w:type="dxa"/>
            <w:tcBorders>
              <w:top w:val="nil"/>
              <w:left w:val="nil"/>
              <w:bottom w:val="single" w:sz="4" w:space="0" w:color="auto"/>
              <w:right w:val="single" w:sz="4" w:space="0" w:color="auto"/>
            </w:tcBorders>
            <w:shd w:val="clear" w:color="auto" w:fill="auto"/>
          </w:tcPr>
          <w:p w14:paraId="140D7659" w14:textId="56B4D684" w:rsidR="00DD6E82" w:rsidRDefault="00DD6E82" w:rsidP="00DD6E82">
            <w:pPr>
              <w:spacing w:after="0"/>
              <w:rPr>
                <w:rFonts w:cs="Arial"/>
                <w:color w:val="000000"/>
                <w:sz w:val="18"/>
                <w:szCs w:val="18"/>
              </w:rPr>
            </w:pPr>
          </w:p>
          <w:p w14:paraId="3EB8DC14" w14:textId="3DE593FC" w:rsidR="00DD6E82" w:rsidRDefault="00DD6E82" w:rsidP="00DD6E82">
            <w:pPr>
              <w:spacing w:after="0"/>
              <w:rPr>
                <w:rFonts w:cs="Arial"/>
                <w:color w:val="000000"/>
                <w:sz w:val="18"/>
                <w:szCs w:val="18"/>
              </w:rPr>
            </w:pPr>
          </w:p>
          <w:p w14:paraId="2B4A639B" w14:textId="73E07724" w:rsidR="00DD6E82" w:rsidRDefault="00DD6E82" w:rsidP="00DD6E82">
            <w:pPr>
              <w:jc w:val="left"/>
              <w:rPr>
                <w:rFonts w:cs="Arial"/>
                <w:color w:val="000000"/>
                <w:sz w:val="18"/>
                <w:szCs w:val="18"/>
              </w:rPr>
            </w:pPr>
            <w:r>
              <w:rPr>
                <w:rFonts w:cs="Arial"/>
                <w:color w:val="000000"/>
                <w:sz w:val="18"/>
                <w:szCs w:val="18"/>
              </w:rPr>
              <w:t>Realizace evaluace:</w:t>
            </w:r>
          </w:p>
          <w:p w14:paraId="5FDC07D9" w14:textId="0482EE8A" w:rsidR="00DD6E82" w:rsidRDefault="00DD6E82" w:rsidP="00DD6E82">
            <w:pPr>
              <w:pStyle w:val="Odstavecseseznamem"/>
              <w:ind w:left="0"/>
              <w:rPr>
                <w:rFonts w:ascii="Arial" w:hAnsi="Arial" w:cs="Arial"/>
                <w:color w:val="000000"/>
                <w:sz w:val="18"/>
                <w:szCs w:val="18"/>
              </w:rPr>
            </w:pPr>
            <w:r>
              <w:rPr>
                <w:rFonts w:ascii="Arial" w:hAnsi="Arial" w:cs="Arial"/>
                <w:color w:val="000000"/>
                <w:sz w:val="18"/>
                <w:szCs w:val="18"/>
              </w:rPr>
              <w:t xml:space="preserve">1. evaluační zpráva v 2. roce realizace IPs a IPk, následně </w:t>
            </w:r>
            <w:r w:rsidRPr="00752E03">
              <w:rPr>
                <w:rFonts w:ascii="Arial" w:hAnsi="Arial" w:cs="Arial"/>
                <w:color w:val="000000"/>
                <w:sz w:val="18"/>
                <w:szCs w:val="18"/>
              </w:rPr>
              <w:t xml:space="preserve">1x za rok </w:t>
            </w:r>
            <w:r>
              <w:rPr>
                <w:rFonts w:ascii="Arial" w:hAnsi="Arial" w:cs="Arial"/>
                <w:color w:val="000000"/>
                <w:sz w:val="18"/>
                <w:szCs w:val="18"/>
              </w:rPr>
              <w:t xml:space="preserve">po zbylou dobu </w:t>
            </w:r>
            <w:r w:rsidRPr="00752E03">
              <w:rPr>
                <w:rFonts w:ascii="Arial" w:hAnsi="Arial" w:cs="Arial"/>
                <w:color w:val="000000"/>
                <w:sz w:val="18"/>
                <w:szCs w:val="18"/>
              </w:rPr>
              <w:t xml:space="preserve">realizace </w:t>
            </w:r>
            <w:r>
              <w:rPr>
                <w:rFonts w:ascii="Arial" w:hAnsi="Arial" w:cs="Arial"/>
                <w:color w:val="000000"/>
                <w:sz w:val="18"/>
                <w:szCs w:val="18"/>
              </w:rPr>
              <w:t>IPs a IPk</w:t>
            </w:r>
          </w:p>
          <w:p w14:paraId="1726082B" w14:textId="77777777" w:rsidR="00DD6E82" w:rsidRDefault="00DD6E82" w:rsidP="00DD6E82">
            <w:pPr>
              <w:pStyle w:val="Odstavecseseznamem"/>
              <w:ind w:left="0"/>
              <w:rPr>
                <w:rFonts w:ascii="Arial" w:hAnsi="Arial" w:cs="Arial"/>
                <w:color w:val="000000"/>
                <w:sz w:val="18"/>
                <w:szCs w:val="18"/>
              </w:rPr>
            </w:pPr>
          </w:p>
          <w:p w14:paraId="083539A2" w14:textId="1187E17D" w:rsidR="00A36428" w:rsidRPr="00752E03" w:rsidRDefault="00A36428" w:rsidP="00DD6E82">
            <w:pPr>
              <w:pStyle w:val="Odstavecseseznamem"/>
              <w:ind w:left="0"/>
              <w:rPr>
                <w:rFonts w:ascii="Arial" w:hAnsi="Arial" w:cs="Arial"/>
                <w:color w:val="000000"/>
                <w:sz w:val="18"/>
                <w:szCs w:val="18"/>
              </w:rPr>
            </w:pPr>
            <w:r>
              <w:rPr>
                <w:rFonts w:ascii="Arial" w:hAnsi="Arial" w:cs="Arial"/>
                <w:color w:val="000000"/>
                <w:sz w:val="18"/>
                <w:szCs w:val="18"/>
              </w:rPr>
              <w:t>--------------------</w:t>
            </w:r>
          </w:p>
          <w:p w14:paraId="1F69CE75" w14:textId="3C4D4FE3" w:rsidR="006312FC" w:rsidRPr="00752E03" w:rsidDel="00655257" w:rsidRDefault="00A36428" w:rsidP="00B74D6B">
            <w:pPr>
              <w:jc w:val="left"/>
              <w:rPr>
                <w:rFonts w:cs="Arial"/>
                <w:color w:val="000000"/>
                <w:sz w:val="18"/>
                <w:szCs w:val="18"/>
              </w:rPr>
            </w:pPr>
            <w:r>
              <w:rPr>
                <w:rFonts w:cs="Arial"/>
                <w:color w:val="000000"/>
                <w:sz w:val="18"/>
                <w:szCs w:val="18"/>
              </w:rPr>
              <w:t>1 Q 2018</w:t>
            </w:r>
          </w:p>
        </w:tc>
        <w:tc>
          <w:tcPr>
            <w:tcW w:w="1144" w:type="dxa"/>
            <w:tcBorders>
              <w:top w:val="nil"/>
              <w:left w:val="nil"/>
              <w:bottom w:val="single" w:sz="4" w:space="0" w:color="auto"/>
              <w:right w:val="single" w:sz="4" w:space="0" w:color="auto"/>
            </w:tcBorders>
            <w:shd w:val="clear" w:color="auto" w:fill="auto"/>
          </w:tcPr>
          <w:p w14:paraId="7C9F1907" w14:textId="77777777" w:rsidR="009F5249" w:rsidRDefault="006312FC" w:rsidP="006312FC">
            <w:pPr>
              <w:jc w:val="left"/>
              <w:rPr>
                <w:rFonts w:cs="Arial"/>
                <w:iCs/>
                <w:color w:val="000000"/>
                <w:sz w:val="18"/>
                <w:szCs w:val="18"/>
              </w:rPr>
            </w:pPr>
            <w:r w:rsidRPr="00752E03">
              <w:rPr>
                <w:rFonts w:cs="Arial"/>
                <w:iCs/>
                <w:color w:val="000000"/>
                <w:sz w:val="18"/>
                <w:szCs w:val="18"/>
              </w:rPr>
              <w:t>1</w:t>
            </w:r>
            <w:r w:rsidR="002B7853">
              <w:rPr>
                <w:rFonts w:cs="Arial"/>
                <w:iCs/>
                <w:color w:val="000000"/>
                <w:sz w:val="18"/>
                <w:szCs w:val="18"/>
              </w:rPr>
              <w:t>3</w:t>
            </w:r>
            <w:r w:rsidRPr="00752E03">
              <w:rPr>
                <w:rFonts w:cs="Arial"/>
                <w:iCs/>
                <w:color w:val="000000"/>
                <w:sz w:val="18"/>
                <w:szCs w:val="18"/>
              </w:rPr>
              <w:t>.000.000,-</w:t>
            </w:r>
          </w:p>
          <w:p w14:paraId="6D3DD471" w14:textId="76521016" w:rsidR="009F5249" w:rsidRPr="00D90B07" w:rsidRDefault="00C251C9" w:rsidP="00C251C9">
            <w:pPr>
              <w:spacing w:after="0"/>
              <w:jc w:val="left"/>
              <w:rPr>
                <w:rFonts w:cs="Arial"/>
                <w:i/>
                <w:iCs/>
                <w:color w:val="808080" w:themeColor="background1" w:themeShade="80"/>
                <w:sz w:val="16"/>
                <w:szCs w:val="16"/>
              </w:rPr>
            </w:pPr>
            <w:r w:rsidRPr="00D90B07">
              <w:rPr>
                <w:rFonts w:cs="Arial"/>
                <w:i/>
                <w:iCs/>
                <w:color w:val="808080" w:themeColor="background1" w:themeShade="80"/>
                <w:sz w:val="16"/>
                <w:szCs w:val="16"/>
              </w:rPr>
              <w:t>(z</w:t>
            </w:r>
            <w:r w:rsidR="009F5249" w:rsidRPr="00D90B07">
              <w:rPr>
                <w:rFonts w:cs="Arial"/>
                <w:i/>
                <w:iCs/>
                <w:color w:val="808080" w:themeColor="background1" w:themeShade="80"/>
                <w:sz w:val="16"/>
                <w:szCs w:val="16"/>
              </w:rPr>
              <w:t> toho pro:</w:t>
            </w:r>
          </w:p>
          <w:p w14:paraId="0754C27D" w14:textId="45400F62" w:rsidR="00DE0EDD" w:rsidRPr="00D90B07" w:rsidRDefault="00DE0EDD" w:rsidP="00C251C9">
            <w:pPr>
              <w:spacing w:after="0"/>
              <w:jc w:val="left"/>
              <w:rPr>
                <w:rFonts w:cs="Arial"/>
                <w:i/>
                <w:iCs/>
                <w:color w:val="808080" w:themeColor="background1" w:themeShade="80"/>
                <w:sz w:val="16"/>
                <w:szCs w:val="16"/>
              </w:rPr>
            </w:pPr>
            <w:r w:rsidRPr="00D90B07">
              <w:rPr>
                <w:rFonts w:cs="Arial"/>
                <w:i/>
                <w:iCs/>
                <w:color w:val="808080" w:themeColor="background1" w:themeShade="80"/>
                <w:sz w:val="16"/>
                <w:szCs w:val="16"/>
              </w:rPr>
              <w:t xml:space="preserve">1. </w:t>
            </w:r>
            <w:r w:rsidR="008A1287" w:rsidRPr="00D90B07">
              <w:rPr>
                <w:rFonts w:cs="Arial"/>
                <w:i/>
                <w:iCs/>
                <w:color w:val="808080" w:themeColor="background1" w:themeShade="80"/>
                <w:sz w:val="16"/>
                <w:szCs w:val="16"/>
              </w:rPr>
              <w:t>VZ</w:t>
            </w:r>
            <w:r w:rsidR="00D33593" w:rsidRPr="00D90B07">
              <w:rPr>
                <w:rFonts w:cs="Arial"/>
                <w:i/>
                <w:iCs/>
                <w:color w:val="808080" w:themeColor="background1" w:themeShade="80"/>
                <w:sz w:val="16"/>
                <w:szCs w:val="16"/>
              </w:rPr>
              <w:t xml:space="preserve"> v realizaci</w:t>
            </w:r>
            <w:r w:rsidRPr="00D90B07">
              <w:rPr>
                <w:rFonts w:cs="Arial"/>
                <w:i/>
                <w:iCs/>
                <w:color w:val="808080" w:themeColor="background1" w:themeShade="80"/>
                <w:sz w:val="16"/>
                <w:szCs w:val="16"/>
              </w:rPr>
              <w:t>:</w:t>
            </w:r>
          </w:p>
          <w:p w14:paraId="041A3774" w14:textId="4EA413DF" w:rsidR="00D33593" w:rsidRPr="00D90B07" w:rsidRDefault="00D33593" w:rsidP="00C251C9">
            <w:pPr>
              <w:spacing w:after="0"/>
              <w:jc w:val="left"/>
              <w:rPr>
                <w:rFonts w:cs="Arial"/>
                <w:i/>
                <w:iCs/>
                <w:color w:val="808080" w:themeColor="background1" w:themeShade="80"/>
                <w:sz w:val="16"/>
                <w:szCs w:val="16"/>
              </w:rPr>
            </w:pPr>
            <w:r w:rsidRPr="00D90B07">
              <w:rPr>
                <w:rFonts w:cs="Arial"/>
                <w:i/>
                <w:iCs/>
                <w:color w:val="808080" w:themeColor="background1" w:themeShade="80"/>
                <w:sz w:val="16"/>
                <w:szCs w:val="16"/>
              </w:rPr>
              <w:t>2.934.438,-</w:t>
            </w:r>
            <w:r w:rsidR="00C251C9" w:rsidRPr="00D90B07">
              <w:rPr>
                <w:rFonts w:cs="Arial"/>
                <w:i/>
                <w:iCs/>
                <w:color w:val="808080" w:themeColor="background1" w:themeShade="80"/>
                <w:sz w:val="16"/>
                <w:szCs w:val="16"/>
              </w:rPr>
              <w:t xml:space="preserve"> </w:t>
            </w:r>
            <w:r w:rsidR="00C251C9" w:rsidRPr="00D90B07">
              <w:rPr>
                <w:rFonts w:ascii="Times New Roman" w:hAnsi="Times New Roman" w:cs="Times New Roman"/>
                <w:i/>
                <w:iCs/>
                <w:color w:val="808080" w:themeColor="background1" w:themeShade="80"/>
                <w:sz w:val="16"/>
                <w:szCs w:val="16"/>
              </w:rPr>
              <w:t>[</w:t>
            </w:r>
            <w:r w:rsidR="00425691" w:rsidRPr="00D90B07">
              <w:rPr>
                <w:rFonts w:cs="Arial"/>
                <w:i/>
                <w:iCs/>
                <w:color w:val="808080" w:themeColor="background1" w:themeShade="80"/>
                <w:sz w:val="16"/>
                <w:szCs w:val="16"/>
              </w:rPr>
              <w:t>2.</w:t>
            </w:r>
            <w:r w:rsidRPr="00D90B07">
              <w:rPr>
                <w:rFonts w:cs="Arial"/>
                <w:i/>
                <w:iCs/>
                <w:color w:val="808080" w:themeColor="background1" w:themeShade="80"/>
                <w:sz w:val="16"/>
                <w:szCs w:val="16"/>
              </w:rPr>
              <w:t>257.260,-</w:t>
            </w:r>
          </w:p>
          <w:p w14:paraId="6C4FCCF3" w14:textId="4DADFC86" w:rsidR="00D33593" w:rsidRPr="00D90B07" w:rsidRDefault="00D33593" w:rsidP="00C251C9">
            <w:pPr>
              <w:spacing w:after="0"/>
              <w:jc w:val="left"/>
              <w:rPr>
                <w:rFonts w:cs="Arial"/>
                <w:i/>
                <w:iCs/>
                <w:color w:val="808080" w:themeColor="background1" w:themeShade="80"/>
                <w:sz w:val="16"/>
                <w:szCs w:val="16"/>
              </w:rPr>
            </w:pPr>
            <w:r w:rsidRPr="00D90B07">
              <w:rPr>
                <w:rFonts w:cs="Arial"/>
                <w:i/>
                <w:iCs/>
                <w:color w:val="808080" w:themeColor="background1" w:themeShade="80"/>
                <w:sz w:val="16"/>
                <w:szCs w:val="16"/>
              </w:rPr>
              <w:t>+ 30% opce: 677.178,-</w:t>
            </w:r>
            <w:r w:rsidR="00C251C9" w:rsidRPr="00D90B07">
              <w:rPr>
                <w:rFonts w:ascii="Times New Roman" w:hAnsi="Times New Roman" w:cs="Times New Roman"/>
                <w:i/>
                <w:iCs/>
                <w:color w:val="808080" w:themeColor="background1" w:themeShade="80"/>
                <w:sz w:val="16"/>
                <w:szCs w:val="16"/>
              </w:rPr>
              <w:t xml:space="preserve"> ]</w:t>
            </w:r>
          </w:p>
          <w:p w14:paraId="6E0918C0" w14:textId="079B33F2" w:rsidR="00DE0EDD" w:rsidRPr="00D90B07" w:rsidRDefault="00425691" w:rsidP="00D90B07">
            <w:pPr>
              <w:spacing w:after="0"/>
              <w:jc w:val="left"/>
              <w:rPr>
                <w:rFonts w:cs="Arial"/>
                <w:i/>
                <w:iCs/>
                <w:color w:val="808080" w:themeColor="background1" w:themeShade="80"/>
                <w:sz w:val="16"/>
                <w:szCs w:val="16"/>
              </w:rPr>
            </w:pPr>
            <w:r w:rsidRPr="00D90B07">
              <w:rPr>
                <w:rFonts w:cs="Arial"/>
                <w:iCs/>
                <w:color w:val="808080" w:themeColor="background1" w:themeShade="80"/>
                <w:sz w:val="18"/>
                <w:szCs w:val="18"/>
              </w:rPr>
              <w:t xml:space="preserve"> </w:t>
            </w:r>
            <w:r w:rsidR="00DE0EDD" w:rsidRPr="00D90B07">
              <w:rPr>
                <w:rFonts w:cs="Arial"/>
                <w:i/>
                <w:iCs/>
                <w:color w:val="808080" w:themeColor="background1" w:themeShade="80"/>
                <w:sz w:val="16"/>
                <w:szCs w:val="16"/>
              </w:rPr>
              <w:t xml:space="preserve">2. </w:t>
            </w:r>
            <w:r w:rsidR="008A1287" w:rsidRPr="00D90B07">
              <w:rPr>
                <w:rFonts w:cs="Arial"/>
                <w:i/>
                <w:iCs/>
                <w:color w:val="808080" w:themeColor="background1" w:themeShade="80"/>
                <w:sz w:val="16"/>
                <w:szCs w:val="16"/>
              </w:rPr>
              <w:t xml:space="preserve">VZ </w:t>
            </w:r>
            <w:r w:rsidR="00D33593" w:rsidRPr="00D90B07">
              <w:rPr>
                <w:rFonts w:cs="Arial"/>
                <w:i/>
                <w:iCs/>
                <w:color w:val="808080" w:themeColor="background1" w:themeShade="80"/>
                <w:sz w:val="16"/>
                <w:szCs w:val="16"/>
              </w:rPr>
              <w:t>v přípravě</w:t>
            </w:r>
            <w:r w:rsidR="00DE0EDD" w:rsidRPr="00D90B07">
              <w:rPr>
                <w:rFonts w:cs="Arial"/>
                <w:i/>
                <w:iCs/>
                <w:color w:val="808080" w:themeColor="background1" w:themeShade="80"/>
                <w:sz w:val="16"/>
                <w:szCs w:val="16"/>
              </w:rPr>
              <w:t>:</w:t>
            </w:r>
          </w:p>
          <w:p w14:paraId="053AF58F" w14:textId="5D64993A" w:rsidR="00DE0EDD" w:rsidRPr="00D90B07" w:rsidRDefault="00DE0EDD" w:rsidP="00C251C9">
            <w:pPr>
              <w:spacing w:after="0"/>
              <w:jc w:val="left"/>
              <w:rPr>
                <w:rFonts w:cs="Arial"/>
                <w:i/>
                <w:iCs/>
                <w:color w:val="808080" w:themeColor="background1" w:themeShade="80"/>
                <w:sz w:val="16"/>
                <w:szCs w:val="16"/>
              </w:rPr>
            </w:pPr>
          </w:p>
          <w:p w14:paraId="37638C1D" w14:textId="0C19FE31" w:rsidR="00D33593" w:rsidRPr="00D90B07" w:rsidRDefault="00D33593" w:rsidP="00C251C9">
            <w:pPr>
              <w:spacing w:after="0"/>
              <w:jc w:val="left"/>
              <w:rPr>
                <w:rFonts w:cs="Arial"/>
                <w:i/>
                <w:iCs/>
                <w:color w:val="808080" w:themeColor="background1" w:themeShade="80"/>
                <w:sz w:val="16"/>
                <w:szCs w:val="16"/>
              </w:rPr>
            </w:pPr>
            <w:r w:rsidRPr="00D90B07">
              <w:rPr>
                <w:rFonts w:cs="Arial"/>
                <w:i/>
                <w:iCs/>
                <w:color w:val="808080" w:themeColor="background1" w:themeShade="80"/>
                <w:sz w:val="16"/>
                <w:szCs w:val="16"/>
              </w:rPr>
              <w:t>10.065.562,-</w:t>
            </w:r>
            <w:r w:rsidR="00C251C9" w:rsidRPr="00D90B07">
              <w:rPr>
                <w:rFonts w:cs="Arial"/>
                <w:i/>
                <w:iCs/>
                <w:color w:val="808080" w:themeColor="background1" w:themeShade="80"/>
                <w:sz w:val="16"/>
                <w:szCs w:val="16"/>
              </w:rPr>
              <w:t>)</w:t>
            </w:r>
          </w:p>
          <w:p w14:paraId="2C0E1E4A" w14:textId="77777777" w:rsidR="00DE0EDD" w:rsidRPr="00D90B07" w:rsidRDefault="00DE0EDD" w:rsidP="006312FC">
            <w:pPr>
              <w:jc w:val="left"/>
              <w:rPr>
                <w:rFonts w:cs="Arial"/>
                <w:iCs/>
                <w:color w:val="808080" w:themeColor="background1" w:themeShade="80"/>
                <w:sz w:val="18"/>
                <w:szCs w:val="18"/>
              </w:rPr>
            </w:pPr>
          </w:p>
          <w:p w14:paraId="39222E9A" w14:textId="4DBEA7A8" w:rsidR="006312FC" w:rsidRPr="00752E03" w:rsidRDefault="006312FC" w:rsidP="00DE0EDD">
            <w:pPr>
              <w:jc w:val="left"/>
              <w:rPr>
                <w:rFonts w:cs="Arial"/>
                <w:color w:val="000000"/>
                <w:sz w:val="18"/>
                <w:szCs w:val="18"/>
              </w:rPr>
            </w:pPr>
          </w:p>
        </w:tc>
        <w:tc>
          <w:tcPr>
            <w:tcW w:w="1182" w:type="dxa"/>
            <w:tcBorders>
              <w:top w:val="nil"/>
              <w:left w:val="nil"/>
              <w:bottom w:val="single" w:sz="4" w:space="0" w:color="auto"/>
              <w:right w:val="single" w:sz="4" w:space="0" w:color="auto"/>
            </w:tcBorders>
            <w:shd w:val="clear" w:color="auto" w:fill="auto"/>
          </w:tcPr>
          <w:p w14:paraId="1A5A9A6C" w14:textId="2632A702" w:rsidR="006312FC" w:rsidRPr="00752E03" w:rsidRDefault="006312FC" w:rsidP="006312FC">
            <w:pPr>
              <w:jc w:val="left"/>
              <w:rPr>
                <w:rFonts w:cs="Arial"/>
                <w:color w:val="000000"/>
                <w:sz w:val="18"/>
                <w:szCs w:val="18"/>
              </w:rPr>
            </w:pPr>
            <w:r w:rsidRPr="00752E03">
              <w:rPr>
                <w:rFonts w:cs="Arial"/>
                <w:color w:val="000000"/>
                <w:sz w:val="18"/>
                <w:szCs w:val="18"/>
              </w:rPr>
              <w:t xml:space="preserve">Data v MS2014+ </w:t>
            </w:r>
          </w:p>
          <w:p w14:paraId="6F62AA73" w14:textId="5B72DDD1" w:rsidR="006312FC" w:rsidRPr="00752E03" w:rsidRDefault="006312FC" w:rsidP="006312FC">
            <w:pPr>
              <w:jc w:val="left"/>
              <w:rPr>
                <w:rFonts w:cs="Arial"/>
                <w:color w:val="000000"/>
                <w:sz w:val="18"/>
                <w:szCs w:val="18"/>
              </w:rPr>
            </w:pPr>
            <w:r w:rsidRPr="00752E03">
              <w:rPr>
                <w:rFonts w:cs="Arial"/>
                <w:color w:val="000000"/>
                <w:sz w:val="18"/>
                <w:szCs w:val="18"/>
              </w:rPr>
              <w:t>, kvalitativní a případně doplňková data</w:t>
            </w:r>
            <w:r w:rsidR="00DD6E82">
              <w:rPr>
                <w:rFonts w:cs="Arial"/>
                <w:color w:val="000000"/>
                <w:sz w:val="18"/>
                <w:szCs w:val="18"/>
              </w:rPr>
              <w:t>.</w:t>
            </w:r>
            <w:r w:rsidRPr="00752E03">
              <w:rPr>
                <w:rFonts w:cs="Arial"/>
                <w:color w:val="000000"/>
                <w:sz w:val="18"/>
                <w:szCs w:val="18"/>
              </w:rPr>
              <w:t xml:space="preserve"> </w:t>
            </w:r>
          </w:p>
        </w:tc>
        <w:tc>
          <w:tcPr>
            <w:tcW w:w="851" w:type="dxa"/>
            <w:tcBorders>
              <w:top w:val="nil"/>
              <w:left w:val="nil"/>
              <w:bottom w:val="single" w:sz="4" w:space="0" w:color="auto"/>
              <w:right w:val="single" w:sz="4" w:space="0" w:color="auto"/>
            </w:tcBorders>
            <w:shd w:val="clear" w:color="auto" w:fill="auto"/>
          </w:tcPr>
          <w:p w14:paraId="38748263" w14:textId="77777777" w:rsidR="006312FC" w:rsidRPr="00752E03" w:rsidRDefault="006312FC" w:rsidP="006312FC">
            <w:pPr>
              <w:jc w:val="left"/>
              <w:rPr>
                <w:rFonts w:cs="Arial"/>
                <w:color w:val="000000"/>
                <w:sz w:val="18"/>
                <w:szCs w:val="18"/>
              </w:rPr>
            </w:pPr>
            <w:r w:rsidRPr="00752E03">
              <w:rPr>
                <w:rFonts w:cs="Arial"/>
                <w:color w:val="000000"/>
                <w:sz w:val="18"/>
                <w:szCs w:val="18"/>
              </w:rPr>
              <w:t>sekce II, MŠMT,</w:t>
            </w:r>
          </w:p>
          <w:p w14:paraId="68BAD559" w14:textId="77777777" w:rsidR="006312FC" w:rsidRPr="00752E03" w:rsidRDefault="006312FC" w:rsidP="006312FC">
            <w:pPr>
              <w:jc w:val="left"/>
              <w:rPr>
                <w:rFonts w:cs="Arial"/>
                <w:color w:val="000000"/>
                <w:sz w:val="18"/>
                <w:szCs w:val="18"/>
              </w:rPr>
            </w:pPr>
            <w:r w:rsidRPr="00752E03">
              <w:rPr>
                <w:rFonts w:cs="Arial"/>
                <w:color w:val="000000"/>
                <w:sz w:val="18"/>
                <w:szCs w:val="18"/>
              </w:rPr>
              <w:t>zhotovitelé dalších relevantních evaluací</w:t>
            </w:r>
          </w:p>
          <w:p w14:paraId="3731FC2F" w14:textId="77777777" w:rsidR="006312FC" w:rsidRPr="00752E03" w:rsidRDefault="006312FC" w:rsidP="006312FC">
            <w:pPr>
              <w:jc w:val="left"/>
              <w:rPr>
                <w:rFonts w:cs="Arial"/>
                <w:color w:val="000000"/>
                <w:sz w:val="18"/>
                <w:szCs w:val="18"/>
              </w:rPr>
            </w:pPr>
          </w:p>
        </w:tc>
        <w:tc>
          <w:tcPr>
            <w:tcW w:w="993" w:type="dxa"/>
            <w:tcBorders>
              <w:top w:val="nil"/>
              <w:left w:val="nil"/>
              <w:bottom w:val="single" w:sz="4" w:space="0" w:color="auto"/>
              <w:right w:val="single" w:sz="4" w:space="0" w:color="auto"/>
            </w:tcBorders>
            <w:shd w:val="clear" w:color="auto" w:fill="auto"/>
          </w:tcPr>
          <w:p w14:paraId="13A45B0A" w14:textId="629798D0" w:rsidR="006312FC" w:rsidRPr="00752E03" w:rsidRDefault="006312FC" w:rsidP="006312FC">
            <w:pPr>
              <w:rPr>
                <w:rFonts w:cs="Arial"/>
                <w:color w:val="000000"/>
                <w:sz w:val="18"/>
                <w:szCs w:val="18"/>
              </w:rPr>
            </w:pPr>
            <w:r w:rsidRPr="00752E03">
              <w:rPr>
                <w:rFonts w:cs="Arial"/>
                <w:color w:val="000000"/>
                <w:sz w:val="18"/>
                <w:szCs w:val="18"/>
              </w:rPr>
              <w:t>Ne</w:t>
            </w:r>
          </w:p>
        </w:tc>
      </w:tr>
      <w:tr w:rsidR="00910EE6" w:rsidRPr="00752E03" w14:paraId="395B7E0A" w14:textId="77777777" w:rsidTr="00A36428">
        <w:trPr>
          <w:trHeight w:val="360"/>
        </w:trPr>
        <w:tc>
          <w:tcPr>
            <w:tcW w:w="358" w:type="dxa"/>
            <w:tcBorders>
              <w:top w:val="nil"/>
              <w:left w:val="single" w:sz="4" w:space="0" w:color="auto"/>
              <w:bottom w:val="single" w:sz="4" w:space="0" w:color="auto"/>
              <w:right w:val="single" w:sz="4" w:space="0" w:color="auto"/>
            </w:tcBorders>
            <w:shd w:val="clear" w:color="auto" w:fill="auto"/>
            <w:noWrap/>
          </w:tcPr>
          <w:p w14:paraId="78F3946F" w14:textId="77573CC1" w:rsidR="00910EE6" w:rsidRDefault="00910EE6" w:rsidP="00910EE6">
            <w:pPr>
              <w:rPr>
                <w:rFonts w:cs="Arial"/>
                <w:color w:val="000000"/>
                <w:sz w:val="18"/>
                <w:szCs w:val="18"/>
              </w:rPr>
            </w:pPr>
          </w:p>
        </w:tc>
        <w:tc>
          <w:tcPr>
            <w:tcW w:w="1843" w:type="dxa"/>
            <w:tcBorders>
              <w:top w:val="nil"/>
              <w:left w:val="nil"/>
              <w:bottom w:val="single" w:sz="4" w:space="0" w:color="auto"/>
              <w:right w:val="single" w:sz="4" w:space="0" w:color="auto"/>
            </w:tcBorders>
            <w:shd w:val="clear" w:color="auto" w:fill="auto"/>
          </w:tcPr>
          <w:p w14:paraId="33927211" w14:textId="0EF55E0B" w:rsidR="00910EE6" w:rsidRPr="00D939E6" w:rsidRDefault="00910EE6" w:rsidP="00910EE6">
            <w:pPr>
              <w:jc w:val="left"/>
              <w:rPr>
                <w:b/>
                <w:sz w:val="18"/>
                <w:szCs w:val="18"/>
              </w:rPr>
            </w:pPr>
          </w:p>
        </w:tc>
        <w:tc>
          <w:tcPr>
            <w:tcW w:w="2260" w:type="dxa"/>
            <w:tcBorders>
              <w:top w:val="nil"/>
              <w:left w:val="nil"/>
              <w:bottom w:val="single" w:sz="4" w:space="0" w:color="auto"/>
              <w:right w:val="single" w:sz="4" w:space="0" w:color="auto"/>
            </w:tcBorders>
            <w:shd w:val="clear" w:color="auto" w:fill="auto"/>
          </w:tcPr>
          <w:p w14:paraId="7E1CC652" w14:textId="6D27014A" w:rsidR="00113096" w:rsidRDefault="00113096" w:rsidP="00910EE6">
            <w:pPr>
              <w:jc w:val="left"/>
              <w:rPr>
                <w:rFonts w:cs="Arial"/>
                <w:color w:val="000000"/>
                <w:sz w:val="18"/>
                <w:szCs w:val="18"/>
              </w:rPr>
            </w:pPr>
          </w:p>
          <w:p w14:paraId="142EC6E0" w14:textId="55CEF539" w:rsidR="00910EE6" w:rsidRPr="00752E03" w:rsidRDefault="00113096" w:rsidP="00910EE6">
            <w:pPr>
              <w:jc w:val="left"/>
              <w:rPr>
                <w:rFonts w:cs="Arial"/>
                <w:sz w:val="18"/>
                <w:szCs w:val="18"/>
              </w:rPr>
            </w:pPr>
            <w:r>
              <w:rPr>
                <w:rFonts w:cs="Arial"/>
                <w:sz w:val="18"/>
                <w:szCs w:val="18"/>
              </w:rPr>
              <w:tab/>
            </w:r>
          </w:p>
        </w:tc>
        <w:tc>
          <w:tcPr>
            <w:tcW w:w="1690" w:type="dxa"/>
            <w:tcBorders>
              <w:top w:val="nil"/>
              <w:left w:val="nil"/>
              <w:bottom w:val="single" w:sz="4" w:space="0" w:color="auto"/>
              <w:right w:val="single" w:sz="4" w:space="0" w:color="auto"/>
            </w:tcBorders>
            <w:shd w:val="clear" w:color="auto" w:fill="auto"/>
          </w:tcPr>
          <w:p w14:paraId="61904AE7" w14:textId="2167A938" w:rsidR="00910EE6" w:rsidRPr="00752E03" w:rsidRDefault="00910EE6" w:rsidP="00910EE6">
            <w:pPr>
              <w:jc w:val="left"/>
              <w:rPr>
                <w:rFonts w:cs="Arial"/>
                <w:color w:val="000000"/>
                <w:sz w:val="18"/>
                <w:szCs w:val="18"/>
              </w:rPr>
            </w:pPr>
          </w:p>
        </w:tc>
        <w:tc>
          <w:tcPr>
            <w:tcW w:w="867" w:type="dxa"/>
            <w:tcBorders>
              <w:top w:val="nil"/>
              <w:left w:val="nil"/>
              <w:bottom w:val="single" w:sz="4" w:space="0" w:color="auto"/>
              <w:right w:val="single" w:sz="4" w:space="0" w:color="auto"/>
            </w:tcBorders>
            <w:shd w:val="clear" w:color="auto" w:fill="auto"/>
          </w:tcPr>
          <w:p w14:paraId="77965D5A" w14:textId="6A66ACF8" w:rsidR="00910EE6" w:rsidRPr="00752E03" w:rsidRDefault="00910EE6" w:rsidP="00910EE6">
            <w:pPr>
              <w:rPr>
                <w:rFonts w:cs="Arial"/>
                <w:color w:val="000000"/>
                <w:sz w:val="18"/>
                <w:szCs w:val="18"/>
              </w:rPr>
            </w:pPr>
          </w:p>
        </w:tc>
        <w:tc>
          <w:tcPr>
            <w:tcW w:w="850" w:type="dxa"/>
            <w:tcBorders>
              <w:top w:val="nil"/>
              <w:left w:val="nil"/>
              <w:bottom w:val="single" w:sz="4" w:space="0" w:color="auto"/>
              <w:right w:val="single" w:sz="4" w:space="0" w:color="auto"/>
            </w:tcBorders>
            <w:shd w:val="clear" w:color="auto" w:fill="auto"/>
          </w:tcPr>
          <w:p w14:paraId="5E8832F0" w14:textId="0006A002" w:rsidR="00910EE6" w:rsidRPr="00752E03" w:rsidRDefault="00910EE6" w:rsidP="00910EE6">
            <w:pPr>
              <w:rPr>
                <w:rFonts w:cs="Arial"/>
                <w:color w:val="000000"/>
                <w:sz w:val="18"/>
                <w:szCs w:val="18"/>
              </w:rPr>
            </w:pPr>
          </w:p>
        </w:tc>
        <w:tc>
          <w:tcPr>
            <w:tcW w:w="1387" w:type="dxa"/>
            <w:tcBorders>
              <w:top w:val="nil"/>
              <w:left w:val="nil"/>
              <w:bottom w:val="single" w:sz="4" w:space="0" w:color="auto"/>
              <w:right w:val="single" w:sz="4" w:space="0" w:color="auto"/>
            </w:tcBorders>
            <w:shd w:val="clear" w:color="auto" w:fill="auto"/>
          </w:tcPr>
          <w:p w14:paraId="2A171B19" w14:textId="52449424" w:rsidR="00910EE6" w:rsidRPr="00752E03" w:rsidRDefault="00910EE6" w:rsidP="00910EE6">
            <w:pPr>
              <w:rPr>
                <w:rFonts w:cs="Arial"/>
                <w:color w:val="000000"/>
                <w:sz w:val="18"/>
                <w:szCs w:val="18"/>
              </w:rPr>
            </w:pPr>
          </w:p>
        </w:tc>
        <w:tc>
          <w:tcPr>
            <w:tcW w:w="1389" w:type="dxa"/>
            <w:tcBorders>
              <w:top w:val="nil"/>
              <w:left w:val="nil"/>
              <w:bottom w:val="single" w:sz="4" w:space="0" w:color="auto"/>
              <w:right w:val="single" w:sz="4" w:space="0" w:color="auto"/>
            </w:tcBorders>
            <w:shd w:val="clear" w:color="auto" w:fill="auto"/>
          </w:tcPr>
          <w:p w14:paraId="537755DD" w14:textId="2B3428F7" w:rsidR="00910EE6" w:rsidRPr="00752E03" w:rsidRDefault="00910EE6" w:rsidP="00910EE6">
            <w:pPr>
              <w:jc w:val="left"/>
              <w:rPr>
                <w:rFonts w:cs="Arial"/>
                <w:color w:val="000000"/>
                <w:sz w:val="18"/>
                <w:szCs w:val="18"/>
              </w:rPr>
            </w:pPr>
          </w:p>
        </w:tc>
        <w:tc>
          <w:tcPr>
            <w:tcW w:w="1144" w:type="dxa"/>
            <w:tcBorders>
              <w:top w:val="nil"/>
              <w:left w:val="nil"/>
              <w:bottom w:val="single" w:sz="4" w:space="0" w:color="auto"/>
              <w:right w:val="single" w:sz="4" w:space="0" w:color="auto"/>
            </w:tcBorders>
            <w:shd w:val="clear" w:color="auto" w:fill="auto"/>
          </w:tcPr>
          <w:p w14:paraId="2425D993" w14:textId="25C083C9" w:rsidR="00910EE6" w:rsidRPr="00752E03" w:rsidRDefault="00910EE6" w:rsidP="00910EE6">
            <w:pPr>
              <w:jc w:val="left"/>
              <w:rPr>
                <w:rFonts w:cs="Arial"/>
                <w:iCs/>
                <w:color w:val="000000"/>
                <w:sz w:val="18"/>
                <w:szCs w:val="18"/>
              </w:rPr>
            </w:pPr>
          </w:p>
        </w:tc>
        <w:tc>
          <w:tcPr>
            <w:tcW w:w="1182" w:type="dxa"/>
            <w:tcBorders>
              <w:top w:val="nil"/>
              <w:left w:val="nil"/>
              <w:bottom w:val="single" w:sz="4" w:space="0" w:color="auto"/>
              <w:right w:val="single" w:sz="4" w:space="0" w:color="auto"/>
            </w:tcBorders>
            <w:shd w:val="clear" w:color="auto" w:fill="auto"/>
          </w:tcPr>
          <w:p w14:paraId="5B18B185" w14:textId="10472E7D" w:rsidR="00570B47" w:rsidRPr="00752E03" w:rsidRDefault="00570B47" w:rsidP="00570B47">
            <w:pPr>
              <w:spacing w:after="0"/>
              <w:jc w:val="left"/>
              <w:rPr>
                <w:rFonts w:cs="Arial"/>
                <w:color w:val="000000"/>
                <w:sz w:val="18"/>
                <w:szCs w:val="18"/>
              </w:rPr>
            </w:pPr>
          </w:p>
        </w:tc>
        <w:tc>
          <w:tcPr>
            <w:tcW w:w="851" w:type="dxa"/>
            <w:tcBorders>
              <w:top w:val="nil"/>
              <w:left w:val="nil"/>
              <w:bottom w:val="single" w:sz="4" w:space="0" w:color="auto"/>
              <w:right w:val="single" w:sz="4" w:space="0" w:color="auto"/>
            </w:tcBorders>
            <w:shd w:val="clear" w:color="auto" w:fill="auto"/>
          </w:tcPr>
          <w:p w14:paraId="5D5F2257" w14:textId="6B620D41" w:rsidR="00570B47" w:rsidRPr="00752E03" w:rsidRDefault="00570B47" w:rsidP="00570B47">
            <w:pPr>
              <w:spacing w:after="0"/>
              <w:jc w:val="left"/>
              <w:rPr>
                <w:rFonts w:cs="Arial"/>
                <w:color w:val="000000"/>
                <w:sz w:val="18"/>
                <w:szCs w:val="18"/>
              </w:rPr>
            </w:pPr>
          </w:p>
        </w:tc>
        <w:tc>
          <w:tcPr>
            <w:tcW w:w="993" w:type="dxa"/>
            <w:tcBorders>
              <w:top w:val="nil"/>
              <w:left w:val="nil"/>
              <w:bottom w:val="single" w:sz="4" w:space="0" w:color="auto"/>
              <w:right w:val="single" w:sz="4" w:space="0" w:color="auto"/>
            </w:tcBorders>
            <w:shd w:val="clear" w:color="auto" w:fill="auto"/>
          </w:tcPr>
          <w:p w14:paraId="25B55A72" w14:textId="29463F10" w:rsidR="00910EE6" w:rsidRPr="00752E03" w:rsidRDefault="00910EE6" w:rsidP="00BC4620">
            <w:pPr>
              <w:rPr>
                <w:rFonts w:cs="Arial"/>
                <w:color w:val="000000"/>
                <w:sz w:val="18"/>
                <w:szCs w:val="18"/>
              </w:rPr>
            </w:pPr>
          </w:p>
        </w:tc>
      </w:tr>
      <w:tr w:rsidR="00910EE6" w:rsidRPr="00752E03" w14:paraId="0CB28B46" w14:textId="77777777" w:rsidTr="00A36428">
        <w:trPr>
          <w:trHeight w:val="360"/>
        </w:trPr>
        <w:tc>
          <w:tcPr>
            <w:tcW w:w="358" w:type="dxa"/>
            <w:tcBorders>
              <w:top w:val="nil"/>
              <w:left w:val="single" w:sz="4" w:space="0" w:color="auto"/>
              <w:bottom w:val="single" w:sz="4" w:space="0" w:color="auto"/>
              <w:right w:val="single" w:sz="4" w:space="0" w:color="auto"/>
            </w:tcBorders>
            <w:shd w:val="clear" w:color="auto" w:fill="auto"/>
            <w:noWrap/>
          </w:tcPr>
          <w:p w14:paraId="01C0ACE2" w14:textId="06EE0D87" w:rsidR="00910EE6" w:rsidRDefault="008A1287" w:rsidP="00910EE6">
            <w:pPr>
              <w:rPr>
                <w:rFonts w:cs="Arial"/>
                <w:color w:val="000000"/>
                <w:sz w:val="18"/>
                <w:szCs w:val="18"/>
              </w:rPr>
            </w:pPr>
            <w:r>
              <w:rPr>
                <w:rFonts w:cs="Arial"/>
                <w:color w:val="000000"/>
                <w:sz w:val="18"/>
                <w:szCs w:val="18"/>
              </w:rPr>
              <w:t>6</w:t>
            </w:r>
          </w:p>
        </w:tc>
        <w:tc>
          <w:tcPr>
            <w:tcW w:w="1843" w:type="dxa"/>
            <w:tcBorders>
              <w:top w:val="nil"/>
              <w:left w:val="nil"/>
              <w:bottom w:val="single" w:sz="4" w:space="0" w:color="auto"/>
              <w:right w:val="single" w:sz="4" w:space="0" w:color="auto"/>
            </w:tcBorders>
            <w:shd w:val="clear" w:color="auto" w:fill="auto"/>
          </w:tcPr>
          <w:p w14:paraId="57B505B5" w14:textId="38E2B411" w:rsidR="00910EE6" w:rsidRPr="00752E03" w:rsidRDefault="00910EE6" w:rsidP="00910EE6">
            <w:pPr>
              <w:jc w:val="left"/>
              <w:rPr>
                <w:rFonts w:cs="Arial"/>
                <w:b/>
                <w:color w:val="000000"/>
                <w:sz w:val="18"/>
                <w:szCs w:val="18"/>
              </w:rPr>
            </w:pPr>
            <w:r>
              <w:rPr>
                <w:b/>
                <w:sz w:val="18"/>
                <w:szCs w:val="18"/>
              </w:rPr>
              <w:t xml:space="preserve">Hodnocení posilování kapacit pro kvalitní výzkum, rozvoj VŠ </w:t>
            </w:r>
            <w:r>
              <w:rPr>
                <w:b/>
                <w:sz w:val="18"/>
                <w:szCs w:val="18"/>
              </w:rPr>
              <w:lastRenderedPageBreak/>
              <w:t xml:space="preserve">a lidských zdrojů pro VaV </w:t>
            </w:r>
          </w:p>
        </w:tc>
        <w:tc>
          <w:tcPr>
            <w:tcW w:w="2260" w:type="dxa"/>
            <w:tcBorders>
              <w:top w:val="nil"/>
              <w:left w:val="nil"/>
              <w:bottom w:val="single" w:sz="4" w:space="0" w:color="auto"/>
              <w:right w:val="single" w:sz="4" w:space="0" w:color="auto"/>
            </w:tcBorders>
            <w:shd w:val="clear" w:color="auto" w:fill="auto"/>
          </w:tcPr>
          <w:p w14:paraId="6C22B4BC" w14:textId="77777777" w:rsidR="00910EE6" w:rsidRDefault="00910EE6" w:rsidP="00910EE6">
            <w:pPr>
              <w:jc w:val="left"/>
              <w:rPr>
                <w:rFonts w:cs="Arial"/>
                <w:sz w:val="18"/>
                <w:szCs w:val="18"/>
              </w:rPr>
            </w:pPr>
            <w:r w:rsidRPr="00752E03">
              <w:rPr>
                <w:rFonts w:cs="Arial"/>
                <w:sz w:val="18"/>
                <w:szCs w:val="18"/>
              </w:rPr>
              <w:lastRenderedPageBreak/>
              <w:t>Vyhodnocení plnění SC</w:t>
            </w:r>
            <w:r>
              <w:rPr>
                <w:rFonts w:cs="Arial"/>
                <w:sz w:val="18"/>
                <w:szCs w:val="18"/>
              </w:rPr>
              <w:t xml:space="preserve"> PO1 a PO2</w:t>
            </w:r>
            <w:r w:rsidRPr="00752E03">
              <w:rPr>
                <w:rFonts w:cs="Arial"/>
                <w:sz w:val="18"/>
                <w:szCs w:val="18"/>
              </w:rPr>
              <w:t xml:space="preserve"> tzn. hodnocení účelnosti a účinnosti intervencí </w:t>
            </w:r>
            <w:r>
              <w:rPr>
                <w:rFonts w:cs="Arial"/>
                <w:sz w:val="18"/>
                <w:szCs w:val="18"/>
              </w:rPr>
              <w:t xml:space="preserve">realizovaných pro </w:t>
            </w:r>
            <w:r>
              <w:rPr>
                <w:rFonts w:cs="Arial"/>
                <w:sz w:val="18"/>
                <w:szCs w:val="18"/>
              </w:rPr>
              <w:lastRenderedPageBreak/>
              <w:t>dosahování SC a jejich</w:t>
            </w:r>
            <w:r w:rsidRPr="00752E03">
              <w:rPr>
                <w:rFonts w:cs="Arial"/>
                <w:sz w:val="18"/>
                <w:szCs w:val="18"/>
              </w:rPr>
              <w:t xml:space="preserve"> vytyčených výsledků</w:t>
            </w:r>
            <w:r>
              <w:rPr>
                <w:rFonts w:cs="Arial"/>
                <w:sz w:val="18"/>
                <w:szCs w:val="18"/>
              </w:rPr>
              <w:t xml:space="preserve">. </w:t>
            </w:r>
          </w:p>
          <w:p w14:paraId="0A7C71DB" w14:textId="77777777" w:rsidR="00910EE6" w:rsidRPr="009E05F1" w:rsidRDefault="00910EE6" w:rsidP="00910EE6">
            <w:pPr>
              <w:jc w:val="left"/>
              <w:rPr>
                <w:rFonts w:cs="Arial"/>
                <w:b/>
                <w:sz w:val="18"/>
                <w:szCs w:val="18"/>
              </w:rPr>
            </w:pPr>
            <w:r w:rsidRPr="009E05F1">
              <w:rPr>
                <w:rFonts w:cs="Arial"/>
                <w:b/>
                <w:sz w:val="18"/>
                <w:szCs w:val="18"/>
              </w:rPr>
              <w:t>SC PO1:</w:t>
            </w:r>
          </w:p>
          <w:p w14:paraId="6328A537" w14:textId="77777777" w:rsidR="00910EE6" w:rsidRDefault="00910EE6" w:rsidP="00910EE6">
            <w:pPr>
              <w:spacing w:after="0"/>
              <w:jc w:val="left"/>
              <w:rPr>
                <w:rFonts w:cs="Arial"/>
                <w:sz w:val="18"/>
                <w:szCs w:val="18"/>
              </w:rPr>
            </w:pPr>
            <w:r w:rsidRPr="009E05F1">
              <w:rPr>
                <w:rFonts w:cs="Arial"/>
                <w:sz w:val="18"/>
                <w:szCs w:val="18"/>
              </w:rPr>
              <w:t>1. Zvýšení mezinárodní kvality výzkumu a jeho výsledků</w:t>
            </w:r>
            <w:r>
              <w:rPr>
                <w:rFonts w:cs="Arial"/>
                <w:sz w:val="18"/>
                <w:szCs w:val="18"/>
              </w:rPr>
              <w:t xml:space="preserve"> </w:t>
            </w:r>
          </w:p>
          <w:p w14:paraId="295713D6" w14:textId="77777777" w:rsidR="00910EE6" w:rsidRPr="009E05F1" w:rsidRDefault="00910EE6" w:rsidP="00910EE6">
            <w:pPr>
              <w:jc w:val="left"/>
              <w:rPr>
                <w:rFonts w:cs="Arial"/>
                <w:sz w:val="18"/>
                <w:szCs w:val="18"/>
              </w:rPr>
            </w:pPr>
            <w:r>
              <w:rPr>
                <w:rFonts w:cs="Arial"/>
                <w:sz w:val="18"/>
                <w:szCs w:val="18"/>
              </w:rPr>
              <w:t>(TC1, PO1, IP1,  SC1)</w:t>
            </w:r>
          </w:p>
          <w:p w14:paraId="0CA0BEF4" w14:textId="77777777" w:rsidR="00910EE6" w:rsidRDefault="00910EE6" w:rsidP="00910EE6">
            <w:pPr>
              <w:spacing w:after="0"/>
              <w:jc w:val="left"/>
              <w:rPr>
                <w:rFonts w:cs="Arial"/>
                <w:sz w:val="18"/>
                <w:szCs w:val="18"/>
              </w:rPr>
            </w:pPr>
            <w:r w:rsidRPr="009E05F1">
              <w:rPr>
                <w:rFonts w:cs="Arial"/>
                <w:sz w:val="18"/>
                <w:szCs w:val="18"/>
              </w:rPr>
              <w:t>2. Budování kapacit a posílení dlouhodobé spolupráce výzkumných organizací s aplikační sférou</w:t>
            </w:r>
            <w:r>
              <w:rPr>
                <w:rFonts w:cs="Arial"/>
                <w:sz w:val="18"/>
                <w:szCs w:val="18"/>
              </w:rPr>
              <w:t>.</w:t>
            </w:r>
          </w:p>
          <w:p w14:paraId="0DCA51B0" w14:textId="77777777" w:rsidR="00910EE6" w:rsidRDefault="00910EE6" w:rsidP="00910EE6">
            <w:pPr>
              <w:spacing w:after="0"/>
              <w:jc w:val="left"/>
              <w:rPr>
                <w:rFonts w:cs="Arial"/>
                <w:sz w:val="18"/>
                <w:szCs w:val="18"/>
              </w:rPr>
            </w:pPr>
            <w:r>
              <w:rPr>
                <w:rFonts w:cs="Arial"/>
                <w:sz w:val="18"/>
                <w:szCs w:val="18"/>
              </w:rPr>
              <w:t>(TC1, PO1, IP1,  SC2)</w:t>
            </w:r>
          </w:p>
          <w:p w14:paraId="25AC8583" w14:textId="77777777" w:rsidR="00910EE6" w:rsidRPr="00951743" w:rsidRDefault="00910EE6" w:rsidP="00910EE6">
            <w:pPr>
              <w:jc w:val="left"/>
              <w:rPr>
                <w:rFonts w:cs="Arial"/>
                <w:i/>
                <w:sz w:val="16"/>
                <w:szCs w:val="16"/>
              </w:rPr>
            </w:pPr>
            <w:r w:rsidRPr="00951743">
              <w:rPr>
                <w:rFonts w:cs="Arial"/>
                <w:i/>
                <w:sz w:val="16"/>
                <w:szCs w:val="16"/>
              </w:rPr>
              <w:t xml:space="preserve">Pozn. </w:t>
            </w:r>
            <w:r>
              <w:rPr>
                <w:rFonts w:cs="Arial"/>
                <w:i/>
                <w:sz w:val="16"/>
                <w:szCs w:val="16"/>
              </w:rPr>
              <w:t xml:space="preserve">velmi </w:t>
            </w:r>
            <w:r w:rsidRPr="00951743">
              <w:rPr>
                <w:rFonts w:cs="Arial"/>
                <w:i/>
                <w:sz w:val="16"/>
                <w:szCs w:val="16"/>
              </w:rPr>
              <w:t xml:space="preserve">silná vazba </w:t>
            </w:r>
            <w:r>
              <w:rPr>
                <w:rFonts w:cs="Arial"/>
                <w:i/>
                <w:sz w:val="16"/>
                <w:szCs w:val="16"/>
              </w:rPr>
              <w:t>SC2, PO1</w:t>
            </w:r>
            <w:r w:rsidRPr="00951743">
              <w:rPr>
                <w:rFonts w:cs="Arial"/>
                <w:i/>
                <w:sz w:val="16"/>
                <w:szCs w:val="16"/>
              </w:rPr>
              <w:t xml:space="preserve"> na S5, PO2</w:t>
            </w:r>
          </w:p>
          <w:p w14:paraId="668AAB62" w14:textId="77777777" w:rsidR="00910EE6" w:rsidRDefault="00910EE6" w:rsidP="00910EE6">
            <w:pPr>
              <w:spacing w:after="0"/>
              <w:jc w:val="left"/>
              <w:rPr>
                <w:rFonts w:cs="Arial"/>
                <w:sz w:val="18"/>
                <w:szCs w:val="18"/>
              </w:rPr>
            </w:pPr>
            <w:r w:rsidRPr="009E05F1">
              <w:rPr>
                <w:rFonts w:cs="Arial"/>
                <w:sz w:val="18"/>
                <w:szCs w:val="18"/>
              </w:rPr>
              <w:t>3. Zkvalitnění infrastruktury pro výzkumně vzdělávací účely</w:t>
            </w:r>
          </w:p>
          <w:p w14:paraId="70DDC2AA" w14:textId="77777777" w:rsidR="00910EE6" w:rsidRDefault="00910EE6" w:rsidP="00910EE6">
            <w:pPr>
              <w:spacing w:after="0"/>
              <w:jc w:val="left"/>
              <w:rPr>
                <w:rFonts w:cs="Arial"/>
                <w:sz w:val="18"/>
                <w:szCs w:val="18"/>
              </w:rPr>
            </w:pPr>
            <w:r>
              <w:rPr>
                <w:rFonts w:cs="Arial"/>
                <w:sz w:val="18"/>
                <w:szCs w:val="18"/>
              </w:rPr>
              <w:t>(TC1, PO1, IP1,  SC3)</w:t>
            </w:r>
          </w:p>
          <w:p w14:paraId="0681DB76" w14:textId="77777777" w:rsidR="00910EE6" w:rsidRPr="00951743" w:rsidRDefault="00910EE6" w:rsidP="00910EE6">
            <w:pPr>
              <w:jc w:val="left"/>
              <w:rPr>
                <w:rFonts w:cs="Arial"/>
                <w:i/>
                <w:sz w:val="16"/>
                <w:szCs w:val="16"/>
              </w:rPr>
            </w:pPr>
            <w:r w:rsidRPr="00951743">
              <w:rPr>
                <w:rFonts w:cs="Arial"/>
                <w:i/>
                <w:sz w:val="16"/>
                <w:szCs w:val="16"/>
              </w:rPr>
              <w:t xml:space="preserve">Pozn. </w:t>
            </w:r>
            <w:r>
              <w:rPr>
                <w:rFonts w:cs="Arial"/>
                <w:i/>
                <w:sz w:val="16"/>
                <w:szCs w:val="16"/>
              </w:rPr>
              <w:t xml:space="preserve">velmi </w:t>
            </w:r>
            <w:r w:rsidRPr="00951743">
              <w:rPr>
                <w:rFonts w:cs="Arial"/>
                <w:i/>
                <w:sz w:val="16"/>
                <w:szCs w:val="16"/>
              </w:rPr>
              <w:t>silná vazba tohoto SC (SC</w:t>
            </w:r>
            <w:r>
              <w:rPr>
                <w:rFonts w:cs="Arial"/>
                <w:i/>
                <w:sz w:val="16"/>
                <w:szCs w:val="16"/>
              </w:rPr>
              <w:t>3</w:t>
            </w:r>
            <w:r w:rsidRPr="00951743">
              <w:rPr>
                <w:rFonts w:cs="Arial"/>
                <w:i/>
                <w:sz w:val="16"/>
                <w:szCs w:val="16"/>
              </w:rPr>
              <w:t xml:space="preserve">, PO1) na </w:t>
            </w:r>
            <w:r w:rsidRPr="00BA2F84">
              <w:rPr>
                <w:rFonts w:cs="Arial"/>
                <w:i/>
                <w:sz w:val="16"/>
                <w:szCs w:val="16"/>
              </w:rPr>
              <w:t>S5,</w:t>
            </w:r>
            <w:r w:rsidRPr="00951743">
              <w:rPr>
                <w:rFonts w:cs="Arial"/>
                <w:i/>
                <w:sz w:val="16"/>
                <w:szCs w:val="16"/>
              </w:rPr>
              <w:t xml:space="preserve"> PO2</w:t>
            </w:r>
            <w:r>
              <w:rPr>
                <w:rFonts w:cs="Arial"/>
                <w:i/>
                <w:sz w:val="16"/>
                <w:szCs w:val="16"/>
              </w:rPr>
              <w:t>, který podporuje výzkumně zaměřené studijní programy</w:t>
            </w:r>
          </w:p>
          <w:p w14:paraId="3ECD0054" w14:textId="77777777" w:rsidR="00910EE6" w:rsidRDefault="00910EE6" w:rsidP="00910EE6">
            <w:pPr>
              <w:spacing w:after="0"/>
              <w:jc w:val="left"/>
              <w:rPr>
                <w:rFonts w:cs="Arial"/>
                <w:sz w:val="18"/>
                <w:szCs w:val="18"/>
              </w:rPr>
            </w:pPr>
            <w:r w:rsidRPr="009E05F1">
              <w:rPr>
                <w:rFonts w:cs="Arial"/>
                <w:sz w:val="18"/>
                <w:szCs w:val="18"/>
              </w:rPr>
              <w:lastRenderedPageBreak/>
              <w:t>4. Zlepšení strategického řízení výzkumu na národní úrovni</w:t>
            </w:r>
          </w:p>
          <w:p w14:paraId="599274C6" w14:textId="77777777" w:rsidR="00910EE6" w:rsidRDefault="00910EE6" w:rsidP="00910EE6">
            <w:pPr>
              <w:spacing w:after="0"/>
              <w:jc w:val="left"/>
              <w:rPr>
                <w:rFonts w:cs="Arial"/>
                <w:sz w:val="18"/>
                <w:szCs w:val="18"/>
              </w:rPr>
            </w:pPr>
            <w:r>
              <w:rPr>
                <w:rFonts w:cs="Arial"/>
                <w:sz w:val="18"/>
                <w:szCs w:val="18"/>
              </w:rPr>
              <w:t>(TC1, PO1, IP1,  SC3)</w:t>
            </w:r>
          </w:p>
          <w:p w14:paraId="6296BD19" w14:textId="77777777" w:rsidR="00910EE6" w:rsidRPr="009E05F1" w:rsidRDefault="00910EE6" w:rsidP="00910EE6">
            <w:pPr>
              <w:jc w:val="left"/>
              <w:rPr>
                <w:b/>
                <w:color w:val="000000"/>
                <w:sz w:val="18"/>
              </w:rPr>
            </w:pPr>
            <w:r w:rsidRPr="009E05F1">
              <w:rPr>
                <w:b/>
                <w:color w:val="000000"/>
                <w:sz w:val="18"/>
              </w:rPr>
              <w:t>SC PO2:</w:t>
            </w:r>
          </w:p>
          <w:p w14:paraId="4BE15ADF" w14:textId="77777777" w:rsidR="00910EE6" w:rsidRPr="009E05F1" w:rsidRDefault="00910EE6" w:rsidP="00910EE6">
            <w:pPr>
              <w:jc w:val="left"/>
              <w:rPr>
                <w:rFonts w:cs="Arial"/>
                <w:sz w:val="18"/>
                <w:szCs w:val="18"/>
              </w:rPr>
            </w:pPr>
            <w:r w:rsidRPr="004646E9">
              <w:rPr>
                <w:sz w:val="18"/>
                <w:szCs w:val="18"/>
              </w:rPr>
              <w:t xml:space="preserve">1. Zvýšení kvality vzdělávání na vysokých školách a jeho relevance pro potřeby trhu práce </w:t>
            </w:r>
            <w:r>
              <w:rPr>
                <w:rFonts w:cs="Arial"/>
                <w:sz w:val="18"/>
                <w:szCs w:val="18"/>
              </w:rPr>
              <w:t>(TC10, PO2, IP1,  SC1)</w:t>
            </w:r>
          </w:p>
          <w:p w14:paraId="1F680158" w14:textId="77777777" w:rsidR="00910EE6" w:rsidRPr="00501C70" w:rsidRDefault="00910EE6" w:rsidP="00910EE6">
            <w:pPr>
              <w:spacing w:after="120"/>
              <w:rPr>
                <w:sz w:val="18"/>
                <w:szCs w:val="24"/>
              </w:rPr>
            </w:pPr>
            <w:r w:rsidRPr="009C3B49">
              <w:rPr>
                <w:sz w:val="18"/>
                <w:szCs w:val="18"/>
              </w:rPr>
              <w:t xml:space="preserve">2. </w:t>
            </w:r>
            <w:r w:rsidRPr="009C3B49">
              <w:rPr>
                <w:sz w:val="18"/>
              </w:rPr>
              <w:t>Zvýšení účasti studentů se specifickými potřebami</w:t>
            </w:r>
            <w:r w:rsidRPr="009C3B49">
              <w:rPr>
                <w:sz w:val="18"/>
                <w:szCs w:val="18"/>
              </w:rPr>
              <w:t>,</w:t>
            </w:r>
            <w:r w:rsidRPr="009C3B49">
              <w:rPr>
                <w:sz w:val="18"/>
              </w:rPr>
              <w:t xml:space="preserve"> ze socio-ekonomicky znevýhodněných skupin a z etnických </w:t>
            </w:r>
            <w:r>
              <w:rPr>
                <w:sz w:val="18"/>
              </w:rPr>
              <w:t>minorit</w:t>
            </w:r>
            <w:r w:rsidRPr="009C3B49">
              <w:rPr>
                <w:sz w:val="18"/>
              </w:rPr>
              <w:t xml:space="preserve"> na vysokoškolském vzdělávání, </w:t>
            </w:r>
            <w:r w:rsidRPr="009C3B49">
              <w:rPr>
                <w:sz w:val="18"/>
                <w:szCs w:val="18"/>
              </w:rPr>
              <w:t xml:space="preserve">a </w:t>
            </w:r>
            <w:r w:rsidRPr="009C3B49">
              <w:rPr>
                <w:sz w:val="18"/>
              </w:rPr>
              <w:t xml:space="preserve">snížení studijní </w:t>
            </w:r>
            <w:r w:rsidRPr="009C3B49">
              <w:rPr>
                <w:rFonts w:cs="Calibri"/>
                <w:sz w:val="18"/>
                <w:szCs w:val="18"/>
              </w:rPr>
              <w:t>neúspěšnosti</w:t>
            </w:r>
            <w:r w:rsidRPr="009C3B49">
              <w:rPr>
                <w:sz w:val="18"/>
                <w:szCs w:val="18"/>
              </w:rPr>
              <w:t xml:space="preserve"> studentů</w:t>
            </w:r>
            <w:r>
              <w:rPr>
                <w:sz w:val="18"/>
                <w:szCs w:val="18"/>
              </w:rPr>
              <w:t xml:space="preserve"> </w:t>
            </w:r>
            <w:r>
              <w:rPr>
                <w:rFonts w:cs="Arial"/>
                <w:sz w:val="18"/>
                <w:szCs w:val="18"/>
              </w:rPr>
              <w:t>(TC10, PO2, IP1,  SC2)</w:t>
            </w:r>
          </w:p>
          <w:p w14:paraId="740848C2" w14:textId="77777777" w:rsidR="00910EE6" w:rsidRDefault="00910EE6" w:rsidP="00910EE6">
            <w:pPr>
              <w:spacing w:after="120"/>
              <w:rPr>
                <w:sz w:val="18"/>
                <w:szCs w:val="18"/>
              </w:rPr>
            </w:pPr>
            <w:r w:rsidRPr="004646E9">
              <w:rPr>
                <w:sz w:val="18"/>
                <w:szCs w:val="18"/>
              </w:rPr>
              <w:t>3. Zkvalit</w:t>
            </w:r>
            <w:r>
              <w:rPr>
                <w:sz w:val="18"/>
                <w:szCs w:val="18"/>
              </w:rPr>
              <w:t>nění</w:t>
            </w:r>
            <w:r w:rsidRPr="004646E9">
              <w:rPr>
                <w:sz w:val="18"/>
                <w:szCs w:val="18"/>
              </w:rPr>
              <w:t xml:space="preserve"> podmín</w:t>
            </w:r>
            <w:r>
              <w:rPr>
                <w:sz w:val="18"/>
                <w:szCs w:val="18"/>
              </w:rPr>
              <w:t>e</w:t>
            </w:r>
            <w:r w:rsidRPr="004646E9">
              <w:rPr>
                <w:sz w:val="18"/>
                <w:szCs w:val="18"/>
              </w:rPr>
              <w:t xml:space="preserve">k pro celoživotní vzdělávání na vysokých školách </w:t>
            </w:r>
            <w:r>
              <w:rPr>
                <w:rFonts w:cs="Arial"/>
                <w:sz w:val="18"/>
                <w:szCs w:val="18"/>
              </w:rPr>
              <w:t>(TC10, PO2, IP1,  SC3)</w:t>
            </w:r>
          </w:p>
          <w:p w14:paraId="7CDC38BA" w14:textId="77777777" w:rsidR="00910EE6" w:rsidRPr="004646E9" w:rsidRDefault="00910EE6" w:rsidP="00910EE6">
            <w:pPr>
              <w:spacing w:after="120"/>
              <w:rPr>
                <w:sz w:val="18"/>
                <w:szCs w:val="18"/>
              </w:rPr>
            </w:pPr>
            <w:r w:rsidRPr="004646E9">
              <w:rPr>
                <w:sz w:val="18"/>
                <w:szCs w:val="18"/>
              </w:rPr>
              <w:t xml:space="preserve">4. Nastavení a rozvoj systému hodnocení a zabezpečení kvality a strategického řízení </w:t>
            </w:r>
            <w:r w:rsidRPr="004646E9">
              <w:rPr>
                <w:sz w:val="18"/>
                <w:szCs w:val="18"/>
              </w:rPr>
              <w:lastRenderedPageBreak/>
              <w:t xml:space="preserve">vysokých škol </w:t>
            </w:r>
            <w:r>
              <w:rPr>
                <w:rFonts w:cs="Arial"/>
                <w:sz w:val="18"/>
                <w:szCs w:val="18"/>
              </w:rPr>
              <w:t>(TC10, PO2, IP1,  SC4)</w:t>
            </w:r>
          </w:p>
          <w:p w14:paraId="27793A52" w14:textId="77777777" w:rsidR="00910EE6" w:rsidRDefault="00910EE6" w:rsidP="00910EE6">
            <w:pPr>
              <w:spacing w:after="120"/>
              <w:rPr>
                <w:rFonts w:cs="Calibri"/>
                <w:sz w:val="18"/>
                <w:szCs w:val="18"/>
              </w:rPr>
            </w:pPr>
            <w:r w:rsidRPr="009C3B49">
              <w:rPr>
                <w:sz w:val="18"/>
              </w:rPr>
              <w:t xml:space="preserve">5. </w:t>
            </w:r>
            <w:r w:rsidRPr="009C3B49">
              <w:rPr>
                <w:rFonts w:cs="Calibri"/>
                <w:sz w:val="18"/>
                <w:szCs w:val="18"/>
              </w:rPr>
              <w:t>Zlepšení podmínek</w:t>
            </w:r>
            <w:r w:rsidRPr="009C3B49">
              <w:rPr>
                <w:sz w:val="18"/>
              </w:rPr>
              <w:t xml:space="preserve"> pro výuku spojenou s výzkumem a pro rozvoj lidských zdrojů v oblasti výzkumu a </w:t>
            </w:r>
            <w:r w:rsidRPr="009C3B49">
              <w:rPr>
                <w:rFonts w:cs="Calibri"/>
                <w:sz w:val="18"/>
                <w:szCs w:val="18"/>
              </w:rPr>
              <w:t>vývoje</w:t>
            </w:r>
            <w:r>
              <w:rPr>
                <w:rFonts w:cs="Calibri"/>
                <w:sz w:val="18"/>
                <w:szCs w:val="18"/>
              </w:rPr>
              <w:t xml:space="preserve"> </w:t>
            </w:r>
            <w:r>
              <w:rPr>
                <w:rFonts w:cs="Arial"/>
                <w:sz w:val="18"/>
                <w:szCs w:val="18"/>
              </w:rPr>
              <w:t>(TC10, PO2, IP1,  SC5)</w:t>
            </w:r>
          </w:p>
          <w:p w14:paraId="70BF3447" w14:textId="77777777" w:rsidR="00910EE6" w:rsidRPr="004646E9" w:rsidRDefault="00910EE6" w:rsidP="00910EE6">
            <w:pPr>
              <w:spacing w:after="120"/>
              <w:rPr>
                <w:sz w:val="18"/>
                <w:szCs w:val="18"/>
              </w:rPr>
            </w:pPr>
            <w:r>
              <w:rPr>
                <w:sz w:val="18"/>
                <w:szCs w:val="18"/>
              </w:rPr>
              <w:t xml:space="preserve">6. </w:t>
            </w:r>
            <w:r w:rsidRPr="004646E9">
              <w:rPr>
                <w:sz w:val="18"/>
                <w:szCs w:val="18"/>
              </w:rPr>
              <w:t>Zkvalitnění vzdělávací infrastruktury na vysokých školách za účelem zajištění vysoké kvality výuky, zlepšení přístupu znevýhodněných skupin a zvýšení otevřenosti vysokých škol.</w:t>
            </w:r>
            <w:r>
              <w:rPr>
                <w:sz w:val="18"/>
                <w:szCs w:val="18"/>
              </w:rPr>
              <w:t xml:space="preserve"> </w:t>
            </w:r>
            <w:r>
              <w:rPr>
                <w:rFonts w:cs="Arial"/>
                <w:sz w:val="18"/>
                <w:szCs w:val="18"/>
              </w:rPr>
              <w:t>(TC10, PO2, IP2,  SC1)</w:t>
            </w:r>
          </w:p>
          <w:p w14:paraId="39AA9E29" w14:textId="77777777" w:rsidR="00910EE6" w:rsidRDefault="00910EE6" w:rsidP="00910EE6">
            <w:pPr>
              <w:jc w:val="left"/>
              <w:rPr>
                <w:sz w:val="18"/>
                <w:szCs w:val="18"/>
              </w:rPr>
            </w:pPr>
            <w:r w:rsidRPr="00752E03">
              <w:rPr>
                <w:sz w:val="18"/>
                <w:szCs w:val="18"/>
              </w:rPr>
              <w:t xml:space="preserve">Explicitně v rámci této evaluace bude v roce </w:t>
            </w:r>
            <w:r w:rsidRPr="00F937E9">
              <w:rPr>
                <w:sz w:val="18"/>
                <w:szCs w:val="18"/>
              </w:rPr>
              <w:t>2020</w:t>
            </w:r>
            <w:r w:rsidRPr="00752E03">
              <w:rPr>
                <w:sz w:val="18"/>
                <w:szCs w:val="18"/>
              </w:rPr>
              <w:t xml:space="preserve"> realizováno hodnocení kvality nových bakalářských studijních oborů zaměřených na praxi.  Bude se jednat o evaluační aktivitu pro prokazování kvality studijních oborů </w:t>
            </w:r>
            <w:r w:rsidRPr="00752E03">
              <w:rPr>
                <w:sz w:val="18"/>
                <w:szCs w:val="18"/>
              </w:rPr>
              <w:lastRenderedPageBreak/>
              <w:t>zaměřených na praxi podpořených z OP VVV.</w:t>
            </w:r>
          </w:p>
          <w:p w14:paraId="56A8E605" w14:textId="68BC1FA4" w:rsidR="00C37249" w:rsidRPr="00752E03" w:rsidRDefault="00C37249" w:rsidP="00C37249">
            <w:pPr>
              <w:jc w:val="left"/>
              <w:rPr>
                <w:rFonts w:cs="Arial"/>
                <w:sz w:val="18"/>
                <w:szCs w:val="18"/>
              </w:rPr>
            </w:pPr>
            <w:r>
              <w:rPr>
                <w:sz w:val="18"/>
                <w:szCs w:val="18"/>
              </w:rPr>
              <w:t>Intervence a SC budou zhodnoceny ve vazbě na strategie a příspěvku OP VVV k jejich plnění.</w:t>
            </w:r>
          </w:p>
        </w:tc>
        <w:tc>
          <w:tcPr>
            <w:tcW w:w="1690" w:type="dxa"/>
            <w:tcBorders>
              <w:top w:val="nil"/>
              <w:left w:val="nil"/>
              <w:bottom w:val="single" w:sz="4" w:space="0" w:color="auto"/>
              <w:right w:val="single" w:sz="4" w:space="0" w:color="auto"/>
            </w:tcBorders>
            <w:shd w:val="clear" w:color="auto" w:fill="auto"/>
          </w:tcPr>
          <w:p w14:paraId="288D2290" w14:textId="55496C93" w:rsidR="00910EE6" w:rsidRPr="00752E03" w:rsidRDefault="00910EE6" w:rsidP="00910EE6">
            <w:pPr>
              <w:jc w:val="left"/>
              <w:rPr>
                <w:rFonts w:cs="Arial"/>
                <w:color w:val="000000"/>
                <w:sz w:val="18"/>
                <w:szCs w:val="18"/>
              </w:rPr>
            </w:pPr>
            <w:r>
              <w:rPr>
                <w:rFonts w:cs="Arial"/>
                <w:color w:val="000000"/>
                <w:sz w:val="18"/>
                <w:szCs w:val="18"/>
              </w:rPr>
              <w:lastRenderedPageBreak/>
              <w:t>Tematická</w:t>
            </w:r>
          </w:p>
        </w:tc>
        <w:tc>
          <w:tcPr>
            <w:tcW w:w="867" w:type="dxa"/>
            <w:tcBorders>
              <w:top w:val="nil"/>
              <w:left w:val="nil"/>
              <w:bottom w:val="single" w:sz="4" w:space="0" w:color="auto"/>
              <w:right w:val="single" w:sz="4" w:space="0" w:color="auto"/>
            </w:tcBorders>
            <w:shd w:val="clear" w:color="auto" w:fill="auto"/>
          </w:tcPr>
          <w:p w14:paraId="4973B27F" w14:textId="5AA9D317" w:rsidR="00910EE6" w:rsidRPr="00752E03" w:rsidRDefault="00D63E92" w:rsidP="00910EE6">
            <w:pPr>
              <w:rPr>
                <w:rFonts w:cs="Arial"/>
                <w:color w:val="000000"/>
                <w:sz w:val="18"/>
                <w:szCs w:val="18"/>
              </w:rPr>
            </w:pPr>
            <w:r>
              <w:rPr>
                <w:rFonts w:cs="Arial"/>
                <w:color w:val="000000"/>
                <w:sz w:val="18"/>
                <w:szCs w:val="18"/>
              </w:rPr>
              <w:t>Ano</w:t>
            </w:r>
          </w:p>
        </w:tc>
        <w:tc>
          <w:tcPr>
            <w:tcW w:w="850" w:type="dxa"/>
            <w:tcBorders>
              <w:top w:val="nil"/>
              <w:left w:val="nil"/>
              <w:bottom w:val="single" w:sz="4" w:space="0" w:color="auto"/>
              <w:right w:val="single" w:sz="4" w:space="0" w:color="auto"/>
            </w:tcBorders>
            <w:shd w:val="clear" w:color="auto" w:fill="auto"/>
          </w:tcPr>
          <w:p w14:paraId="76939736" w14:textId="7CD72C26" w:rsidR="00910EE6" w:rsidRPr="00752E03" w:rsidRDefault="00910EE6" w:rsidP="00910EE6">
            <w:pPr>
              <w:rPr>
                <w:rFonts w:cs="Arial"/>
                <w:color w:val="000000"/>
                <w:sz w:val="18"/>
                <w:szCs w:val="18"/>
              </w:rPr>
            </w:pPr>
            <w:r>
              <w:rPr>
                <w:rFonts w:cs="Arial"/>
                <w:color w:val="000000"/>
                <w:sz w:val="18"/>
                <w:szCs w:val="18"/>
              </w:rPr>
              <w:t>Externí, participativní</w:t>
            </w:r>
          </w:p>
        </w:tc>
        <w:tc>
          <w:tcPr>
            <w:tcW w:w="1387" w:type="dxa"/>
            <w:tcBorders>
              <w:top w:val="nil"/>
              <w:left w:val="nil"/>
              <w:bottom w:val="single" w:sz="4" w:space="0" w:color="auto"/>
              <w:right w:val="single" w:sz="4" w:space="0" w:color="auto"/>
            </w:tcBorders>
            <w:shd w:val="clear" w:color="auto" w:fill="auto"/>
          </w:tcPr>
          <w:p w14:paraId="65C5AB75" w14:textId="77777777" w:rsidR="00910EE6" w:rsidRDefault="00910EE6" w:rsidP="00910EE6">
            <w:pPr>
              <w:spacing w:after="0"/>
              <w:rPr>
                <w:rFonts w:cs="Arial"/>
                <w:color w:val="000000"/>
                <w:sz w:val="18"/>
                <w:szCs w:val="18"/>
              </w:rPr>
            </w:pPr>
            <w:r w:rsidRPr="00752E03">
              <w:rPr>
                <w:rFonts w:cs="Arial"/>
                <w:color w:val="000000"/>
                <w:sz w:val="18"/>
                <w:szCs w:val="18"/>
              </w:rPr>
              <w:t>Kvantitativ</w:t>
            </w:r>
            <w:r>
              <w:rPr>
                <w:rFonts w:cs="Arial"/>
                <w:color w:val="000000"/>
                <w:sz w:val="18"/>
                <w:szCs w:val="18"/>
              </w:rPr>
              <w:t>ní/kvalitativní - analýza dat, D</w:t>
            </w:r>
            <w:r w:rsidRPr="00752E03">
              <w:rPr>
                <w:rFonts w:cs="Arial"/>
                <w:color w:val="000000"/>
                <w:sz w:val="18"/>
                <w:szCs w:val="18"/>
              </w:rPr>
              <w:t xml:space="preserve">esk research, Benchmarking, </w:t>
            </w:r>
          </w:p>
          <w:p w14:paraId="6B4F98DE" w14:textId="77777777" w:rsidR="00910EE6" w:rsidRDefault="00910EE6" w:rsidP="00910EE6">
            <w:pPr>
              <w:spacing w:after="0"/>
              <w:rPr>
                <w:rFonts w:cs="Arial"/>
                <w:color w:val="000000"/>
                <w:sz w:val="18"/>
                <w:szCs w:val="18"/>
              </w:rPr>
            </w:pPr>
            <w:r>
              <w:rPr>
                <w:rFonts w:cs="Arial"/>
                <w:color w:val="000000"/>
                <w:sz w:val="18"/>
                <w:szCs w:val="18"/>
              </w:rPr>
              <w:t>F</w:t>
            </w:r>
            <w:r w:rsidRPr="00752E03">
              <w:rPr>
                <w:rFonts w:cs="Arial"/>
                <w:color w:val="000000"/>
                <w:sz w:val="18"/>
                <w:szCs w:val="18"/>
              </w:rPr>
              <w:t>ocus groups,</w:t>
            </w:r>
          </w:p>
          <w:p w14:paraId="171CF419" w14:textId="67A87608" w:rsidR="00910EE6" w:rsidRPr="00752E03" w:rsidRDefault="00910EE6" w:rsidP="00910EE6">
            <w:pPr>
              <w:rPr>
                <w:rFonts w:cs="Arial"/>
                <w:color w:val="000000"/>
                <w:sz w:val="18"/>
                <w:szCs w:val="18"/>
              </w:rPr>
            </w:pPr>
            <w:r>
              <w:rPr>
                <w:rFonts w:cs="Arial"/>
                <w:color w:val="000000"/>
                <w:sz w:val="18"/>
                <w:szCs w:val="18"/>
              </w:rPr>
              <w:lastRenderedPageBreak/>
              <w:t>Panely expertů, D</w:t>
            </w:r>
            <w:r w:rsidRPr="00752E03">
              <w:rPr>
                <w:rFonts w:cs="Arial"/>
                <w:color w:val="000000"/>
                <w:sz w:val="18"/>
                <w:szCs w:val="18"/>
              </w:rPr>
              <w:t xml:space="preserve">otazníkové šetření, </w:t>
            </w:r>
            <w:r>
              <w:rPr>
                <w:rFonts w:cs="Arial"/>
                <w:color w:val="000000"/>
                <w:sz w:val="18"/>
                <w:szCs w:val="18"/>
              </w:rPr>
              <w:t>E</w:t>
            </w:r>
            <w:r w:rsidRPr="00752E03">
              <w:rPr>
                <w:rFonts w:cs="Arial"/>
                <w:color w:val="000000"/>
                <w:sz w:val="18"/>
                <w:szCs w:val="18"/>
              </w:rPr>
              <w:t>valuační rozhovory</w:t>
            </w:r>
          </w:p>
        </w:tc>
        <w:tc>
          <w:tcPr>
            <w:tcW w:w="1389" w:type="dxa"/>
            <w:tcBorders>
              <w:top w:val="nil"/>
              <w:left w:val="nil"/>
              <w:bottom w:val="single" w:sz="4" w:space="0" w:color="auto"/>
              <w:right w:val="single" w:sz="4" w:space="0" w:color="auto"/>
            </w:tcBorders>
            <w:shd w:val="clear" w:color="auto" w:fill="auto"/>
          </w:tcPr>
          <w:p w14:paraId="19C50F18" w14:textId="77777777" w:rsidR="002E6E59" w:rsidRDefault="002E6E59" w:rsidP="002E6E59">
            <w:pPr>
              <w:jc w:val="left"/>
              <w:rPr>
                <w:rFonts w:cs="Arial"/>
                <w:color w:val="000000"/>
                <w:sz w:val="18"/>
                <w:szCs w:val="18"/>
              </w:rPr>
            </w:pPr>
            <w:r>
              <w:rPr>
                <w:rFonts w:cs="Arial"/>
                <w:color w:val="000000"/>
                <w:sz w:val="18"/>
                <w:szCs w:val="18"/>
              </w:rPr>
              <w:lastRenderedPageBreak/>
              <w:t>2018-2023</w:t>
            </w:r>
          </w:p>
          <w:p w14:paraId="225F03DA" w14:textId="03637413" w:rsidR="00E2020A" w:rsidRDefault="00E2020A" w:rsidP="002E6E59">
            <w:pPr>
              <w:jc w:val="left"/>
              <w:rPr>
                <w:rFonts w:cs="Arial"/>
                <w:color w:val="000000"/>
                <w:sz w:val="18"/>
                <w:szCs w:val="18"/>
              </w:rPr>
            </w:pPr>
            <w:r>
              <w:rPr>
                <w:rFonts w:cs="Arial"/>
                <w:color w:val="000000"/>
                <w:sz w:val="18"/>
                <w:szCs w:val="18"/>
              </w:rPr>
              <w:t xml:space="preserve">4Q 2018-2019 výhodnocení výsledků výzev zaměřených na </w:t>
            </w:r>
            <w:r>
              <w:rPr>
                <w:rFonts w:cs="Arial"/>
                <w:color w:val="000000"/>
                <w:sz w:val="18"/>
                <w:szCs w:val="18"/>
              </w:rPr>
              <w:lastRenderedPageBreak/>
              <w:t>mobility a budování expertních kapacit</w:t>
            </w:r>
            <w:r w:rsidR="00501C70">
              <w:rPr>
                <w:rFonts w:cs="Arial"/>
                <w:color w:val="000000"/>
                <w:sz w:val="18"/>
                <w:szCs w:val="18"/>
              </w:rPr>
              <w:t xml:space="preserve"> (vazba zejm. SC5, PO2)</w:t>
            </w:r>
          </w:p>
          <w:p w14:paraId="2D295906" w14:textId="3ACE14CC" w:rsidR="00453792" w:rsidRDefault="00453792" w:rsidP="002E6E59">
            <w:pPr>
              <w:jc w:val="left"/>
              <w:rPr>
                <w:rFonts w:cs="Arial"/>
                <w:color w:val="000000"/>
                <w:sz w:val="18"/>
                <w:szCs w:val="18"/>
              </w:rPr>
            </w:pPr>
            <w:r>
              <w:rPr>
                <w:rFonts w:cs="Arial"/>
                <w:color w:val="000000"/>
                <w:sz w:val="18"/>
                <w:szCs w:val="18"/>
              </w:rPr>
              <w:t>4Q 2021-2022/23 výsledkové evaluace intervencí pro naplnění SC a výsledků</w:t>
            </w:r>
          </w:p>
          <w:p w14:paraId="4C99A88F" w14:textId="77777777" w:rsidR="00E2020A" w:rsidRDefault="00E2020A" w:rsidP="002E6E59">
            <w:pPr>
              <w:jc w:val="left"/>
              <w:rPr>
                <w:rFonts w:cs="Arial"/>
                <w:color w:val="000000"/>
                <w:sz w:val="18"/>
                <w:szCs w:val="18"/>
              </w:rPr>
            </w:pPr>
          </w:p>
          <w:p w14:paraId="3DE44F7D" w14:textId="77777777" w:rsidR="00E2020A" w:rsidRDefault="00E2020A" w:rsidP="002E6E59">
            <w:pPr>
              <w:jc w:val="left"/>
              <w:rPr>
                <w:rFonts w:cs="Arial"/>
                <w:color w:val="000000"/>
                <w:sz w:val="18"/>
                <w:szCs w:val="18"/>
              </w:rPr>
            </w:pPr>
          </w:p>
          <w:p w14:paraId="7ACA4A92" w14:textId="77777777" w:rsidR="00E2020A" w:rsidRDefault="00E2020A" w:rsidP="002E6E59">
            <w:pPr>
              <w:jc w:val="left"/>
              <w:rPr>
                <w:rFonts w:cs="Arial"/>
                <w:color w:val="000000"/>
                <w:sz w:val="18"/>
                <w:szCs w:val="18"/>
              </w:rPr>
            </w:pPr>
          </w:p>
          <w:p w14:paraId="4CCD11C3" w14:textId="5E3C25DE" w:rsidR="00910EE6" w:rsidRPr="00752E03" w:rsidRDefault="00910EE6" w:rsidP="00E2020A">
            <w:pPr>
              <w:jc w:val="left"/>
              <w:rPr>
                <w:rFonts w:cs="Arial"/>
                <w:color w:val="000000"/>
                <w:sz w:val="18"/>
                <w:szCs w:val="18"/>
              </w:rPr>
            </w:pPr>
          </w:p>
        </w:tc>
        <w:tc>
          <w:tcPr>
            <w:tcW w:w="1144" w:type="dxa"/>
            <w:tcBorders>
              <w:top w:val="nil"/>
              <w:left w:val="nil"/>
              <w:bottom w:val="single" w:sz="4" w:space="0" w:color="auto"/>
              <w:right w:val="single" w:sz="4" w:space="0" w:color="auto"/>
            </w:tcBorders>
            <w:shd w:val="clear" w:color="auto" w:fill="auto"/>
          </w:tcPr>
          <w:p w14:paraId="5100BEA0" w14:textId="77777777" w:rsidR="00910EE6" w:rsidRPr="000F72D9" w:rsidRDefault="00725FF7" w:rsidP="00910EE6">
            <w:pPr>
              <w:jc w:val="left"/>
              <w:rPr>
                <w:rFonts w:cs="Arial"/>
                <w:b/>
                <w:iCs/>
                <w:color w:val="000000"/>
                <w:sz w:val="18"/>
                <w:szCs w:val="18"/>
              </w:rPr>
            </w:pPr>
            <w:r w:rsidRPr="000F72D9">
              <w:rPr>
                <w:rFonts w:cs="Arial"/>
                <w:b/>
                <w:iCs/>
                <w:color w:val="000000"/>
                <w:sz w:val="18"/>
                <w:szCs w:val="18"/>
              </w:rPr>
              <w:lastRenderedPageBreak/>
              <w:t>15</w:t>
            </w:r>
            <w:r w:rsidR="00E41077" w:rsidRPr="000F72D9">
              <w:rPr>
                <w:rFonts w:cs="Arial"/>
                <w:b/>
                <w:iCs/>
                <w:color w:val="000000"/>
                <w:sz w:val="18"/>
                <w:szCs w:val="18"/>
              </w:rPr>
              <w:t>.</w:t>
            </w:r>
            <w:r w:rsidRPr="000F72D9">
              <w:rPr>
                <w:rFonts w:cs="Arial"/>
                <w:b/>
                <w:iCs/>
                <w:color w:val="000000"/>
                <w:sz w:val="18"/>
                <w:szCs w:val="18"/>
              </w:rPr>
              <w:t>0</w:t>
            </w:r>
            <w:r w:rsidR="00E41077" w:rsidRPr="000F72D9">
              <w:rPr>
                <w:rFonts w:cs="Arial"/>
                <w:b/>
                <w:iCs/>
                <w:color w:val="000000"/>
                <w:sz w:val="18"/>
                <w:szCs w:val="18"/>
              </w:rPr>
              <w:t>00.000,-</w:t>
            </w:r>
          </w:p>
          <w:p w14:paraId="722F45E5" w14:textId="0B559908" w:rsidR="00A7770C" w:rsidRPr="00D90B07" w:rsidRDefault="00A7770C" w:rsidP="00910EE6">
            <w:pPr>
              <w:jc w:val="left"/>
              <w:rPr>
                <w:rFonts w:cs="Arial"/>
                <w:i/>
                <w:iCs/>
                <w:color w:val="000000"/>
                <w:sz w:val="16"/>
                <w:szCs w:val="16"/>
              </w:rPr>
            </w:pPr>
            <w:r w:rsidRPr="00D90B07">
              <w:rPr>
                <w:rFonts w:cs="Arial"/>
                <w:i/>
                <w:iCs/>
                <w:color w:val="808080" w:themeColor="background1" w:themeShade="80"/>
                <w:sz w:val="16"/>
                <w:szCs w:val="16"/>
              </w:rPr>
              <w:t xml:space="preserve">Pozn. jedná se o souhrnnou částku, </w:t>
            </w:r>
            <w:r w:rsidRPr="00D90B07">
              <w:rPr>
                <w:rFonts w:cs="Arial"/>
                <w:i/>
                <w:iCs/>
                <w:color w:val="808080" w:themeColor="background1" w:themeShade="80"/>
                <w:sz w:val="16"/>
                <w:szCs w:val="16"/>
              </w:rPr>
              <w:lastRenderedPageBreak/>
              <w:t>zvažuje se více než 1 VZ</w:t>
            </w:r>
          </w:p>
        </w:tc>
        <w:tc>
          <w:tcPr>
            <w:tcW w:w="1182" w:type="dxa"/>
            <w:tcBorders>
              <w:top w:val="nil"/>
              <w:left w:val="nil"/>
              <w:bottom w:val="single" w:sz="4" w:space="0" w:color="auto"/>
              <w:right w:val="single" w:sz="4" w:space="0" w:color="auto"/>
            </w:tcBorders>
            <w:shd w:val="clear" w:color="auto" w:fill="auto"/>
          </w:tcPr>
          <w:p w14:paraId="1A995D27" w14:textId="39A8879B" w:rsidR="00910EE6" w:rsidRPr="00752E03" w:rsidRDefault="00910EE6" w:rsidP="00C37249">
            <w:pPr>
              <w:jc w:val="left"/>
              <w:rPr>
                <w:rFonts w:cs="Arial"/>
                <w:color w:val="000000"/>
                <w:sz w:val="18"/>
                <w:szCs w:val="18"/>
              </w:rPr>
            </w:pPr>
            <w:r w:rsidRPr="00752E03">
              <w:rPr>
                <w:rFonts w:cs="Arial"/>
                <w:color w:val="000000"/>
                <w:sz w:val="18"/>
                <w:szCs w:val="18"/>
              </w:rPr>
              <w:lastRenderedPageBreak/>
              <w:t xml:space="preserve">Data v MS2014+ vč. přehledů S/K vazeb, data MŠMT, ČSÚ, </w:t>
            </w:r>
            <w:r w:rsidRPr="00752E03">
              <w:rPr>
                <w:rFonts w:cs="Arial"/>
                <w:color w:val="000000"/>
                <w:sz w:val="18"/>
                <w:szCs w:val="18"/>
              </w:rPr>
              <w:lastRenderedPageBreak/>
              <w:t>výstupy z hodnocení strategií (realizováno garanty strategií mimo ŘO OP VVV)</w:t>
            </w:r>
          </w:p>
        </w:tc>
        <w:tc>
          <w:tcPr>
            <w:tcW w:w="851" w:type="dxa"/>
            <w:tcBorders>
              <w:top w:val="nil"/>
              <w:left w:val="nil"/>
              <w:bottom w:val="single" w:sz="4" w:space="0" w:color="auto"/>
              <w:right w:val="single" w:sz="4" w:space="0" w:color="auto"/>
            </w:tcBorders>
            <w:shd w:val="clear" w:color="auto" w:fill="auto"/>
          </w:tcPr>
          <w:p w14:paraId="718F7967" w14:textId="77777777" w:rsidR="00910EE6" w:rsidRPr="00752E03" w:rsidRDefault="00910EE6" w:rsidP="00910EE6">
            <w:pPr>
              <w:jc w:val="left"/>
              <w:rPr>
                <w:rFonts w:cs="Arial"/>
                <w:color w:val="000000"/>
                <w:sz w:val="18"/>
                <w:szCs w:val="18"/>
              </w:rPr>
            </w:pPr>
            <w:r w:rsidRPr="00752E03">
              <w:rPr>
                <w:rFonts w:cs="Arial"/>
                <w:color w:val="000000"/>
                <w:sz w:val="18"/>
                <w:szCs w:val="18"/>
              </w:rPr>
              <w:lastRenderedPageBreak/>
              <w:t xml:space="preserve">sekce </w:t>
            </w:r>
            <w:r>
              <w:rPr>
                <w:rFonts w:cs="Arial"/>
                <w:color w:val="000000"/>
                <w:sz w:val="18"/>
                <w:szCs w:val="18"/>
              </w:rPr>
              <w:t xml:space="preserve">III, </w:t>
            </w:r>
            <w:r w:rsidRPr="00752E03">
              <w:rPr>
                <w:rFonts w:cs="Arial"/>
                <w:color w:val="000000"/>
                <w:sz w:val="18"/>
                <w:szCs w:val="18"/>
              </w:rPr>
              <w:t>VI MŠMT,</w:t>
            </w:r>
          </w:p>
          <w:p w14:paraId="0897577F" w14:textId="74F48C53" w:rsidR="00910EE6" w:rsidRPr="00752E03" w:rsidRDefault="00910EE6" w:rsidP="00570B47">
            <w:pPr>
              <w:rPr>
                <w:rFonts w:cs="Arial"/>
                <w:color w:val="000000"/>
                <w:sz w:val="18"/>
                <w:szCs w:val="18"/>
              </w:rPr>
            </w:pPr>
            <w:r w:rsidRPr="00752E03">
              <w:rPr>
                <w:rFonts w:cs="Arial"/>
                <w:color w:val="000000"/>
                <w:sz w:val="18"/>
                <w:szCs w:val="18"/>
              </w:rPr>
              <w:t xml:space="preserve">MMR, ČSU, </w:t>
            </w:r>
            <w:r w:rsidRPr="00752E03">
              <w:rPr>
                <w:rFonts w:cs="Arial"/>
                <w:color w:val="000000"/>
                <w:sz w:val="18"/>
                <w:szCs w:val="18"/>
              </w:rPr>
              <w:lastRenderedPageBreak/>
              <w:t>zhotovitelé dalších relevantních evaluací</w:t>
            </w:r>
          </w:p>
        </w:tc>
        <w:tc>
          <w:tcPr>
            <w:tcW w:w="993" w:type="dxa"/>
            <w:tcBorders>
              <w:top w:val="nil"/>
              <w:left w:val="nil"/>
              <w:bottom w:val="single" w:sz="4" w:space="0" w:color="auto"/>
              <w:right w:val="single" w:sz="4" w:space="0" w:color="auto"/>
            </w:tcBorders>
            <w:shd w:val="clear" w:color="auto" w:fill="auto"/>
          </w:tcPr>
          <w:p w14:paraId="31044AB3" w14:textId="77777777" w:rsidR="00910EE6" w:rsidRPr="00752E03" w:rsidRDefault="00910EE6" w:rsidP="00910EE6">
            <w:pPr>
              <w:rPr>
                <w:rFonts w:cs="Arial"/>
                <w:color w:val="000000"/>
                <w:sz w:val="18"/>
                <w:szCs w:val="18"/>
              </w:rPr>
            </w:pPr>
          </w:p>
        </w:tc>
      </w:tr>
      <w:tr w:rsidR="00910EE6" w:rsidRPr="00752E03" w14:paraId="5F4CF02C" w14:textId="77777777" w:rsidTr="00A36428">
        <w:trPr>
          <w:trHeight w:val="360"/>
        </w:trPr>
        <w:tc>
          <w:tcPr>
            <w:tcW w:w="358" w:type="dxa"/>
            <w:tcBorders>
              <w:top w:val="nil"/>
              <w:left w:val="single" w:sz="4" w:space="0" w:color="auto"/>
              <w:bottom w:val="single" w:sz="4" w:space="0" w:color="auto"/>
              <w:right w:val="single" w:sz="4" w:space="0" w:color="auto"/>
            </w:tcBorders>
            <w:shd w:val="clear" w:color="auto" w:fill="auto"/>
            <w:noWrap/>
          </w:tcPr>
          <w:p w14:paraId="1069117F" w14:textId="4FDBA799" w:rsidR="00910EE6" w:rsidRDefault="008A1287" w:rsidP="00910EE6">
            <w:pPr>
              <w:rPr>
                <w:rFonts w:cs="Arial"/>
                <w:color w:val="000000"/>
                <w:sz w:val="18"/>
                <w:szCs w:val="18"/>
              </w:rPr>
            </w:pPr>
            <w:r>
              <w:rPr>
                <w:rFonts w:cs="Arial"/>
                <w:color w:val="000000"/>
                <w:sz w:val="18"/>
                <w:szCs w:val="18"/>
              </w:rPr>
              <w:lastRenderedPageBreak/>
              <w:t>7</w:t>
            </w:r>
          </w:p>
        </w:tc>
        <w:tc>
          <w:tcPr>
            <w:tcW w:w="1843" w:type="dxa"/>
            <w:tcBorders>
              <w:top w:val="nil"/>
              <w:left w:val="nil"/>
              <w:bottom w:val="single" w:sz="4" w:space="0" w:color="auto"/>
              <w:right w:val="single" w:sz="4" w:space="0" w:color="auto"/>
            </w:tcBorders>
            <w:shd w:val="clear" w:color="auto" w:fill="auto"/>
          </w:tcPr>
          <w:p w14:paraId="37D9F0F7" w14:textId="77777777" w:rsidR="00910EE6" w:rsidRDefault="00910EE6" w:rsidP="00910EE6">
            <w:pPr>
              <w:jc w:val="left"/>
              <w:rPr>
                <w:b/>
                <w:sz w:val="18"/>
                <w:szCs w:val="18"/>
              </w:rPr>
            </w:pPr>
            <w:r>
              <w:rPr>
                <w:b/>
                <w:sz w:val="18"/>
                <w:szCs w:val="18"/>
              </w:rPr>
              <w:t>Hodnocení rovného přístupu ke kvalitnímu předškolnímu, primárnímu a sekundárnímu vzdělávání</w:t>
            </w:r>
          </w:p>
          <w:p w14:paraId="1A3C09D9" w14:textId="0093404F" w:rsidR="004B2C35" w:rsidRDefault="004B2C35" w:rsidP="00910EE6">
            <w:pPr>
              <w:jc w:val="left"/>
              <w:rPr>
                <w:b/>
                <w:sz w:val="18"/>
                <w:szCs w:val="18"/>
              </w:rPr>
            </w:pPr>
            <w:r>
              <w:rPr>
                <w:b/>
                <w:sz w:val="18"/>
                <w:szCs w:val="18"/>
              </w:rPr>
              <w:t>a</w:t>
            </w:r>
          </w:p>
          <w:p w14:paraId="29D0ECA9" w14:textId="77777777" w:rsidR="004B2C35" w:rsidRPr="00752E03" w:rsidRDefault="004B2C35" w:rsidP="004B2C35">
            <w:pPr>
              <w:jc w:val="left"/>
              <w:rPr>
                <w:rFonts w:cs="Arial"/>
                <w:b/>
                <w:color w:val="000000"/>
                <w:sz w:val="18"/>
                <w:szCs w:val="18"/>
              </w:rPr>
            </w:pPr>
            <w:r w:rsidRPr="00752E03">
              <w:rPr>
                <w:rFonts w:cs="Arial"/>
                <w:b/>
                <w:color w:val="000000"/>
                <w:sz w:val="18"/>
                <w:szCs w:val="18"/>
              </w:rPr>
              <w:t>Hodnocení sociální integrace dětí a žáků včetně začleňování romských dětí do vzdělávání</w:t>
            </w:r>
          </w:p>
        </w:tc>
        <w:tc>
          <w:tcPr>
            <w:tcW w:w="2260" w:type="dxa"/>
            <w:tcBorders>
              <w:top w:val="nil"/>
              <w:left w:val="nil"/>
              <w:bottom w:val="single" w:sz="4" w:space="0" w:color="auto"/>
              <w:right w:val="single" w:sz="4" w:space="0" w:color="auto"/>
            </w:tcBorders>
            <w:shd w:val="clear" w:color="auto" w:fill="auto"/>
          </w:tcPr>
          <w:p w14:paraId="6D1D89EC" w14:textId="77777777" w:rsidR="00910EE6" w:rsidRDefault="00910EE6" w:rsidP="00910EE6">
            <w:pPr>
              <w:jc w:val="left"/>
              <w:rPr>
                <w:rFonts w:cs="Arial"/>
                <w:sz w:val="18"/>
                <w:szCs w:val="18"/>
              </w:rPr>
            </w:pPr>
            <w:r w:rsidRPr="00752E03">
              <w:rPr>
                <w:rFonts w:cs="Arial"/>
                <w:sz w:val="18"/>
                <w:szCs w:val="18"/>
              </w:rPr>
              <w:t>Vyhodnocení plnění SC</w:t>
            </w:r>
            <w:r>
              <w:rPr>
                <w:rFonts w:cs="Arial"/>
                <w:sz w:val="18"/>
                <w:szCs w:val="18"/>
              </w:rPr>
              <w:t xml:space="preserve"> PO3, </w:t>
            </w:r>
            <w:r w:rsidRPr="00752E03">
              <w:rPr>
                <w:rFonts w:cs="Arial"/>
                <w:sz w:val="18"/>
                <w:szCs w:val="18"/>
              </w:rPr>
              <w:t xml:space="preserve">tzn. hodnocení účelnosti a účinnosti intervencí </w:t>
            </w:r>
            <w:r>
              <w:rPr>
                <w:rFonts w:cs="Arial"/>
                <w:sz w:val="18"/>
                <w:szCs w:val="18"/>
              </w:rPr>
              <w:t>realizovaných pro dosahování SC a jejich</w:t>
            </w:r>
            <w:r w:rsidRPr="00752E03">
              <w:rPr>
                <w:rFonts w:cs="Arial"/>
                <w:sz w:val="18"/>
                <w:szCs w:val="18"/>
              </w:rPr>
              <w:t xml:space="preserve"> vytyčených výsledků</w:t>
            </w:r>
            <w:r>
              <w:rPr>
                <w:rFonts w:cs="Arial"/>
                <w:sz w:val="18"/>
                <w:szCs w:val="18"/>
              </w:rPr>
              <w:t>.</w:t>
            </w:r>
          </w:p>
          <w:p w14:paraId="21410BDD" w14:textId="77777777" w:rsidR="00910EE6" w:rsidRDefault="00910EE6" w:rsidP="00910EE6">
            <w:pPr>
              <w:jc w:val="left"/>
              <w:rPr>
                <w:rFonts w:cs="Arial"/>
                <w:sz w:val="18"/>
                <w:szCs w:val="18"/>
              </w:rPr>
            </w:pPr>
            <w:r>
              <w:rPr>
                <w:rFonts w:cs="Arial"/>
                <w:sz w:val="18"/>
                <w:szCs w:val="18"/>
              </w:rPr>
              <w:t xml:space="preserve">SC PO3: </w:t>
            </w:r>
          </w:p>
          <w:p w14:paraId="5770E1B2" w14:textId="77777777" w:rsidR="00910EE6" w:rsidRPr="00910EE6" w:rsidRDefault="00910EE6" w:rsidP="00910EE6">
            <w:pPr>
              <w:spacing w:after="0"/>
              <w:jc w:val="left"/>
              <w:rPr>
                <w:rFonts w:cs="Arial"/>
                <w:sz w:val="18"/>
                <w:szCs w:val="18"/>
              </w:rPr>
            </w:pPr>
            <w:r w:rsidRPr="006312FC">
              <w:rPr>
                <w:rFonts w:cs="Arial"/>
                <w:sz w:val="18"/>
                <w:szCs w:val="18"/>
              </w:rPr>
              <w:t>1.</w:t>
            </w:r>
            <w:r>
              <w:rPr>
                <w:rFonts w:cs="Arial"/>
                <w:sz w:val="18"/>
                <w:szCs w:val="18"/>
              </w:rPr>
              <w:t xml:space="preserve"> </w:t>
            </w:r>
            <w:r w:rsidRPr="00910EE6">
              <w:rPr>
                <w:rFonts w:cs="Arial"/>
                <w:sz w:val="18"/>
                <w:szCs w:val="18"/>
              </w:rPr>
              <w:t>Hodnocení kvality předškolního vzdělávání včetně usnadnění přechodu dětí na ZŠ</w:t>
            </w:r>
          </w:p>
          <w:p w14:paraId="208F3D49" w14:textId="77777777" w:rsidR="00910EE6" w:rsidRDefault="00910EE6" w:rsidP="00910EE6">
            <w:pPr>
              <w:jc w:val="left"/>
              <w:rPr>
                <w:sz w:val="18"/>
                <w:szCs w:val="18"/>
              </w:rPr>
            </w:pPr>
            <w:r w:rsidRPr="00752E03">
              <w:rPr>
                <w:sz w:val="18"/>
                <w:szCs w:val="18"/>
              </w:rPr>
              <w:t>(SC1, IP1, PO3 – TC10)</w:t>
            </w:r>
          </w:p>
          <w:p w14:paraId="322EE845" w14:textId="77777777" w:rsidR="00910EE6" w:rsidRPr="00752E03" w:rsidRDefault="00910EE6" w:rsidP="00910EE6">
            <w:pPr>
              <w:pStyle w:val="Default"/>
              <w:spacing w:line="276" w:lineRule="auto"/>
              <w:rPr>
                <w:b/>
                <w:i/>
                <w:sz w:val="18"/>
                <w:szCs w:val="18"/>
              </w:rPr>
            </w:pPr>
            <w:r>
              <w:rPr>
                <w:b/>
                <w:sz w:val="18"/>
                <w:szCs w:val="18"/>
              </w:rPr>
              <w:t xml:space="preserve">2. </w:t>
            </w:r>
            <w:r w:rsidRPr="00910EE6">
              <w:rPr>
                <w:rFonts w:eastAsiaTheme="minorHAnsi"/>
                <w:color w:val="auto"/>
                <w:sz w:val="18"/>
                <w:szCs w:val="18"/>
                <w:lang w:eastAsia="en-US"/>
              </w:rPr>
              <w:t>Hodnocení zlepšení kvality vzdělávání a výsledků žáků v klíčových kompetencích</w:t>
            </w:r>
          </w:p>
          <w:p w14:paraId="4C91753C" w14:textId="77777777" w:rsidR="00910EE6" w:rsidRDefault="00910EE6" w:rsidP="00910EE6">
            <w:pPr>
              <w:jc w:val="left"/>
              <w:rPr>
                <w:sz w:val="18"/>
                <w:szCs w:val="18"/>
              </w:rPr>
            </w:pPr>
            <w:r w:rsidRPr="00752E03">
              <w:rPr>
                <w:rFonts w:cs="Arial"/>
                <w:sz w:val="18"/>
                <w:szCs w:val="18"/>
              </w:rPr>
              <w:t>(SC2, IP1, PO3 – TC10)</w:t>
            </w:r>
          </w:p>
          <w:p w14:paraId="034B544B" w14:textId="77777777" w:rsidR="00910EE6" w:rsidRPr="00752E03" w:rsidRDefault="00910EE6" w:rsidP="00910EE6">
            <w:pPr>
              <w:pStyle w:val="Default"/>
              <w:spacing w:line="276" w:lineRule="auto"/>
              <w:rPr>
                <w:b/>
                <w:sz w:val="18"/>
                <w:szCs w:val="18"/>
              </w:rPr>
            </w:pPr>
            <w:r>
              <w:rPr>
                <w:b/>
                <w:sz w:val="18"/>
                <w:szCs w:val="18"/>
              </w:rPr>
              <w:t xml:space="preserve">3. </w:t>
            </w:r>
            <w:r w:rsidRPr="00910EE6">
              <w:rPr>
                <w:sz w:val="18"/>
                <w:szCs w:val="18"/>
              </w:rPr>
              <w:t xml:space="preserve">Hodnocení rozvoje systému strategického </w:t>
            </w:r>
            <w:r w:rsidRPr="00910EE6">
              <w:rPr>
                <w:sz w:val="18"/>
                <w:szCs w:val="18"/>
              </w:rPr>
              <w:lastRenderedPageBreak/>
              <w:t>řízení a hodnocení kvality ve vzdělávání</w:t>
            </w:r>
          </w:p>
          <w:p w14:paraId="7BED7E62" w14:textId="77777777" w:rsidR="00910EE6" w:rsidRDefault="00910EE6" w:rsidP="00910EE6">
            <w:pPr>
              <w:jc w:val="left"/>
              <w:rPr>
                <w:rFonts w:cs="Arial"/>
                <w:sz w:val="18"/>
                <w:szCs w:val="18"/>
              </w:rPr>
            </w:pPr>
            <w:r w:rsidRPr="00752E03">
              <w:rPr>
                <w:rFonts w:cs="Arial"/>
                <w:sz w:val="18"/>
                <w:szCs w:val="18"/>
              </w:rPr>
              <w:t>(SC3, IP1, PO3 – TC 10)</w:t>
            </w:r>
          </w:p>
          <w:p w14:paraId="61167E32" w14:textId="77777777" w:rsidR="00910EE6" w:rsidRPr="00752E03" w:rsidRDefault="00910EE6" w:rsidP="00910EE6">
            <w:pPr>
              <w:spacing w:after="0"/>
              <w:jc w:val="left"/>
              <w:rPr>
                <w:rFonts w:cs="Arial"/>
                <w:b/>
                <w:color w:val="000000"/>
                <w:sz w:val="18"/>
                <w:szCs w:val="18"/>
              </w:rPr>
            </w:pPr>
            <w:r>
              <w:rPr>
                <w:rFonts w:cs="Arial"/>
                <w:b/>
                <w:color w:val="000000"/>
                <w:sz w:val="18"/>
                <w:szCs w:val="18"/>
              </w:rPr>
              <w:t xml:space="preserve">4. </w:t>
            </w:r>
            <w:r w:rsidRPr="00910EE6">
              <w:rPr>
                <w:rFonts w:cs="Arial"/>
                <w:color w:val="000000"/>
                <w:sz w:val="18"/>
                <w:szCs w:val="18"/>
              </w:rPr>
              <w:t>Hodnocení zkvalitnění přípravy budoucích a začínajících pedagogických pracovníků</w:t>
            </w:r>
          </w:p>
          <w:p w14:paraId="36F43A07" w14:textId="77777777" w:rsidR="00910EE6" w:rsidRDefault="00910EE6" w:rsidP="00910EE6">
            <w:pPr>
              <w:jc w:val="left"/>
              <w:rPr>
                <w:sz w:val="18"/>
                <w:szCs w:val="18"/>
              </w:rPr>
            </w:pPr>
            <w:r w:rsidRPr="00752E03">
              <w:rPr>
                <w:sz w:val="18"/>
                <w:szCs w:val="18"/>
              </w:rPr>
              <w:t>(SC4, IP1, PO3 – TC 10)</w:t>
            </w:r>
          </w:p>
          <w:p w14:paraId="5262EDAB" w14:textId="77777777" w:rsidR="00910EE6" w:rsidRPr="00910EE6" w:rsidRDefault="00910EE6" w:rsidP="00910EE6">
            <w:pPr>
              <w:spacing w:after="0"/>
              <w:jc w:val="left"/>
              <w:rPr>
                <w:rFonts w:cs="Arial"/>
                <w:color w:val="000000"/>
                <w:sz w:val="18"/>
                <w:szCs w:val="18"/>
              </w:rPr>
            </w:pPr>
            <w:r w:rsidRPr="00910EE6">
              <w:rPr>
                <w:b/>
                <w:sz w:val="18"/>
                <w:szCs w:val="18"/>
              </w:rPr>
              <w:t>5.</w:t>
            </w:r>
            <w:r w:rsidRPr="00752E03">
              <w:rPr>
                <w:rFonts w:cs="Arial"/>
                <w:b/>
                <w:color w:val="000000"/>
                <w:sz w:val="18"/>
                <w:szCs w:val="18"/>
              </w:rPr>
              <w:t xml:space="preserve"> </w:t>
            </w:r>
            <w:r w:rsidRPr="00910EE6">
              <w:rPr>
                <w:rFonts w:cs="Arial"/>
                <w:color w:val="000000"/>
                <w:sz w:val="18"/>
                <w:szCs w:val="18"/>
              </w:rPr>
              <w:t>Hodnocení zvýšení kvality vzdělávání a odborné přípravy včetně posílení jejich relevance pro trh práce</w:t>
            </w:r>
          </w:p>
          <w:p w14:paraId="38448BC5" w14:textId="77777777" w:rsidR="00910EE6" w:rsidRPr="006312FC" w:rsidRDefault="00910EE6" w:rsidP="00910EE6">
            <w:pPr>
              <w:jc w:val="left"/>
              <w:rPr>
                <w:rFonts w:cs="Arial"/>
                <w:sz w:val="18"/>
                <w:szCs w:val="18"/>
              </w:rPr>
            </w:pPr>
            <w:r w:rsidRPr="006312FC">
              <w:rPr>
                <w:rFonts w:cs="Arial"/>
                <w:sz w:val="18"/>
                <w:szCs w:val="18"/>
              </w:rPr>
              <w:t>(SC5, IP1, PO3 – TC 10)</w:t>
            </w:r>
          </w:p>
          <w:p w14:paraId="38B2C575" w14:textId="77777777" w:rsidR="00910EE6" w:rsidRPr="00910EE6" w:rsidRDefault="00910EE6" w:rsidP="00910EE6">
            <w:pPr>
              <w:spacing w:after="0"/>
              <w:rPr>
                <w:b/>
                <w:sz w:val="18"/>
                <w:szCs w:val="18"/>
              </w:rPr>
            </w:pPr>
            <w:r>
              <w:rPr>
                <w:b/>
                <w:sz w:val="18"/>
                <w:szCs w:val="18"/>
              </w:rPr>
              <w:t xml:space="preserve">6. </w:t>
            </w:r>
            <w:r w:rsidRPr="00910EE6">
              <w:rPr>
                <w:rFonts w:cs="Arial"/>
                <w:color w:val="000000"/>
                <w:sz w:val="18"/>
                <w:szCs w:val="18"/>
              </w:rPr>
              <w:t>Hodnocení kvalitních podmínek pro inkluzivní vzdělávání</w:t>
            </w:r>
          </w:p>
          <w:p w14:paraId="3D4DD885" w14:textId="77777777" w:rsidR="00910EE6" w:rsidRPr="00752E03" w:rsidRDefault="00910EE6" w:rsidP="00910EE6">
            <w:pPr>
              <w:jc w:val="left"/>
              <w:rPr>
                <w:rFonts w:cs="Arial"/>
                <w:sz w:val="18"/>
                <w:szCs w:val="18"/>
              </w:rPr>
            </w:pPr>
            <w:r w:rsidRPr="00752E03">
              <w:rPr>
                <w:rFonts w:cs="Arial"/>
                <w:sz w:val="18"/>
                <w:szCs w:val="18"/>
              </w:rPr>
              <w:t>(SC1, IP2, PO3 – TC9)</w:t>
            </w:r>
          </w:p>
          <w:p w14:paraId="6E7836F0" w14:textId="77777777" w:rsidR="00910EE6" w:rsidRPr="00910EE6" w:rsidRDefault="00910EE6" w:rsidP="00910EE6">
            <w:pPr>
              <w:spacing w:after="0"/>
              <w:rPr>
                <w:sz w:val="18"/>
                <w:szCs w:val="18"/>
              </w:rPr>
            </w:pPr>
            <w:r>
              <w:rPr>
                <w:b/>
                <w:sz w:val="18"/>
                <w:szCs w:val="18"/>
              </w:rPr>
              <w:t xml:space="preserve">7. </w:t>
            </w:r>
            <w:r w:rsidRPr="00910EE6">
              <w:rPr>
                <w:sz w:val="18"/>
                <w:szCs w:val="18"/>
              </w:rPr>
              <w:t>Hodnocení sociální integrace dětí a žáků včetně začleňování romských dětí do vzdělávání</w:t>
            </w:r>
          </w:p>
          <w:p w14:paraId="14E0801D" w14:textId="77777777" w:rsidR="00910EE6" w:rsidRDefault="00910EE6" w:rsidP="00910EE6">
            <w:pPr>
              <w:spacing w:after="0"/>
              <w:rPr>
                <w:sz w:val="18"/>
                <w:szCs w:val="18"/>
              </w:rPr>
            </w:pPr>
            <w:r w:rsidRPr="006312FC">
              <w:rPr>
                <w:sz w:val="18"/>
                <w:szCs w:val="18"/>
              </w:rPr>
              <w:t>(SC1, IP3, PO3 – TC9)</w:t>
            </w:r>
          </w:p>
          <w:p w14:paraId="4A491331" w14:textId="77777777" w:rsidR="00910EE6" w:rsidRDefault="00910EE6" w:rsidP="00910EE6">
            <w:pPr>
              <w:jc w:val="left"/>
              <w:rPr>
                <w:rFonts w:cs="Arial"/>
                <w:color w:val="000000"/>
                <w:sz w:val="18"/>
                <w:szCs w:val="18"/>
              </w:rPr>
            </w:pPr>
          </w:p>
          <w:p w14:paraId="6A13FE69" w14:textId="77777777" w:rsidR="00467619" w:rsidRDefault="00C37249" w:rsidP="00910EE6">
            <w:pPr>
              <w:jc w:val="left"/>
              <w:rPr>
                <w:sz w:val="18"/>
                <w:szCs w:val="18"/>
              </w:rPr>
            </w:pPr>
            <w:r>
              <w:rPr>
                <w:sz w:val="18"/>
                <w:szCs w:val="18"/>
              </w:rPr>
              <w:lastRenderedPageBreak/>
              <w:t>Intervence a SC budou zhodnoceny ve vazbě na strategie a příspěvku OP VVV k jejich plnění.</w:t>
            </w:r>
          </w:p>
          <w:p w14:paraId="30E1D8A1" w14:textId="0D5DF490" w:rsidR="00C37249" w:rsidRDefault="005268AA" w:rsidP="00910EE6">
            <w:pPr>
              <w:jc w:val="left"/>
              <w:rPr>
                <w:sz w:val="18"/>
                <w:szCs w:val="18"/>
              </w:rPr>
            </w:pPr>
            <w:r>
              <w:rPr>
                <w:sz w:val="18"/>
                <w:szCs w:val="18"/>
              </w:rPr>
              <w:pict w14:anchorId="687BEC76">
                <v:rect id="_x0000_i1025" style="width:0;height:1.5pt" o:hralign="center" o:hrstd="t" o:hr="t" fillcolor="#a0a0a0" stroked="f"/>
              </w:pict>
            </w:r>
          </w:p>
          <w:p w14:paraId="33A788B8" w14:textId="3C56D88C" w:rsidR="00FD7581" w:rsidRPr="00B629CB" w:rsidRDefault="00FD7581" w:rsidP="00D63E92">
            <w:pPr>
              <w:spacing w:after="0"/>
              <w:jc w:val="left"/>
              <w:rPr>
                <w:rFonts w:cs="Arial"/>
                <w:color w:val="000000"/>
                <w:sz w:val="18"/>
                <w:szCs w:val="18"/>
              </w:rPr>
            </w:pPr>
            <w:r w:rsidRPr="00B629CB">
              <w:rPr>
                <w:rFonts w:cs="Arial"/>
                <w:color w:val="000000"/>
                <w:sz w:val="18"/>
                <w:szCs w:val="18"/>
              </w:rPr>
              <w:t>Tematické hodnocení</w:t>
            </w:r>
            <w:r w:rsidR="00467619" w:rsidRPr="00B629CB">
              <w:rPr>
                <w:rFonts w:cs="Arial"/>
                <w:color w:val="000000"/>
                <w:sz w:val="18"/>
                <w:szCs w:val="18"/>
              </w:rPr>
              <w:t>:</w:t>
            </w:r>
          </w:p>
          <w:p w14:paraId="3EC28B7E" w14:textId="26A7F695" w:rsidR="00FD7581" w:rsidRPr="00B629CB" w:rsidRDefault="00FD7581" w:rsidP="00B22B4E">
            <w:pPr>
              <w:pStyle w:val="Odstavecseseznamem"/>
              <w:numPr>
                <w:ilvl w:val="0"/>
                <w:numId w:val="40"/>
              </w:numPr>
              <w:rPr>
                <w:rFonts w:ascii="Arial" w:hAnsi="Arial" w:cs="Arial"/>
                <w:color w:val="000000"/>
                <w:sz w:val="18"/>
                <w:szCs w:val="18"/>
              </w:rPr>
            </w:pPr>
            <w:r w:rsidRPr="00B629CB">
              <w:rPr>
                <w:rFonts w:ascii="Arial" w:hAnsi="Arial" w:cs="Arial"/>
                <w:color w:val="000000"/>
                <w:sz w:val="18"/>
                <w:szCs w:val="18"/>
              </w:rPr>
              <w:t xml:space="preserve">Vyhodnocení </w:t>
            </w:r>
            <w:r w:rsidR="0014746B">
              <w:rPr>
                <w:rFonts w:ascii="Arial" w:hAnsi="Arial" w:cs="Arial"/>
                <w:color w:val="000000"/>
                <w:sz w:val="18"/>
                <w:szCs w:val="18"/>
              </w:rPr>
              <w:t xml:space="preserve">naplňování SC1, SC2, IP1, PO3 a SC1, IP3, PO3 prostřednitvím </w:t>
            </w:r>
            <w:r w:rsidRPr="00B629CB">
              <w:rPr>
                <w:rFonts w:ascii="Arial" w:hAnsi="Arial" w:cs="Arial"/>
                <w:color w:val="000000"/>
                <w:sz w:val="18"/>
                <w:szCs w:val="18"/>
              </w:rPr>
              <w:t>projektů</w:t>
            </w:r>
            <w:r w:rsidR="00D63E92" w:rsidRPr="00B629CB">
              <w:rPr>
                <w:rFonts w:ascii="Arial" w:hAnsi="Arial" w:cs="Arial"/>
                <w:color w:val="000000"/>
                <w:sz w:val="18"/>
                <w:szCs w:val="18"/>
              </w:rPr>
              <w:t xml:space="preserve"> zjednodušeného vykazování  - Šablony ZŠ a MŠ I (výzva č. 02_16_22 a 02_16_023)</w:t>
            </w:r>
          </w:p>
          <w:p w14:paraId="4F13D9B9" w14:textId="32FCB1D1" w:rsidR="00FD7581" w:rsidRPr="00467619" w:rsidRDefault="00FD7581" w:rsidP="00571C56">
            <w:pPr>
              <w:pStyle w:val="Odstavecseseznamem"/>
              <w:ind w:left="360"/>
              <w:rPr>
                <w:rFonts w:cs="Arial"/>
                <w:color w:val="000000"/>
                <w:sz w:val="18"/>
                <w:szCs w:val="18"/>
              </w:rPr>
            </w:pPr>
          </w:p>
        </w:tc>
        <w:tc>
          <w:tcPr>
            <w:tcW w:w="1690" w:type="dxa"/>
            <w:tcBorders>
              <w:top w:val="nil"/>
              <w:left w:val="nil"/>
              <w:bottom w:val="single" w:sz="4" w:space="0" w:color="auto"/>
              <w:right w:val="single" w:sz="4" w:space="0" w:color="auto"/>
            </w:tcBorders>
            <w:shd w:val="clear" w:color="auto" w:fill="auto"/>
          </w:tcPr>
          <w:p w14:paraId="47946F3D" w14:textId="6F26E4BE" w:rsidR="00910EE6" w:rsidRPr="00752E03" w:rsidRDefault="00910EE6" w:rsidP="00910EE6">
            <w:pPr>
              <w:jc w:val="left"/>
              <w:rPr>
                <w:rFonts w:cs="Arial"/>
                <w:color w:val="000000"/>
                <w:sz w:val="18"/>
                <w:szCs w:val="18"/>
              </w:rPr>
            </w:pPr>
            <w:r>
              <w:rPr>
                <w:rFonts w:cs="Arial"/>
                <w:color w:val="000000"/>
                <w:sz w:val="18"/>
                <w:szCs w:val="18"/>
              </w:rPr>
              <w:lastRenderedPageBreak/>
              <w:t>Tematická</w:t>
            </w:r>
          </w:p>
        </w:tc>
        <w:tc>
          <w:tcPr>
            <w:tcW w:w="867" w:type="dxa"/>
            <w:tcBorders>
              <w:top w:val="nil"/>
              <w:left w:val="nil"/>
              <w:bottom w:val="single" w:sz="4" w:space="0" w:color="auto"/>
              <w:right w:val="single" w:sz="4" w:space="0" w:color="auto"/>
            </w:tcBorders>
            <w:shd w:val="clear" w:color="auto" w:fill="auto"/>
          </w:tcPr>
          <w:p w14:paraId="247C599E" w14:textId="23273FE0" w:rsidR="00910EE6" w:rsidRPr="00752E03" w:rsidRDefault="00D63E92" w:rsidP="00910EE6">
            <w:pPr>
              <w:rPr>
                <w:rFonts w:cs="Arial"/>
                <w:color w:val="000000"/>
                <w:sz w:val="18"/>
                <w:szCs w:val="18"/>
              </w:rPr>
            </w:pPr>
            <w:r>
              <w:rPr>
                <w:rFonts w:cs="Arial"/>
                <w:color w:val="000000"/>
                <w:sz w:val="18"/>
                <w:szCs w:val="18"/>
              </w:rPr>
              <w:t>Ano</w:t>
            </w:r>
          </w:p>
        </w:tc>
        <w:tc>
          <w:tcPr>
            <w:tcW w:w="850" w:type="dxa"/>
            <w:tcBorders>
              <w:top w:val="nil"/>
              <w:left w:val="nil"/>
              <w:bottom w:val="single" w:sz="4" w:space="0" w:color="auto"/>
              <w:right w:val="single" w:sz="4" w:space="0" w:color="auto"/>
            </w:tcBorders>
            <w:shd w:val="clear" w:color="auto" w:fill="auto"/>
          </w:tcPr>
          <w:p w14:paraId="22C85446" w14:textId="77777777" w:rsidR="00910EE6" w:rsidRDefault="00910EE6" w:rsidP="00910EE6">
            <w:pPr>
              <w:rPr>
                <w:rFonts w:cs="Arial"/>
                <w:color w:val="000000"/>
                <w:sz w:val="18"/>
                <w:szCs w:val="18"/>
              </w:rPr>
            </w:pPr>
            <w:r>
              <w:rPr>
                <w:rFonts w:cs="Arial"/>
                <w:color w:val="000000"/>
                <w:sz w:val="18"/>
                <w:szCs w:val="18"/>
              </w:rPr>
              <w:t>Externí, participativní</w:t>
            </w:r>
          </w:p>
          <w:p w14:paraId="7A55D57F" w14:textId="77777777" w:rsidR="00467619" w:rsidRDefault="00467619" w:rsidP="00910EE6">
            <w:pPr>
              <w:rPr>
                <w:rFonts w:cs="Arial"/>
                <w:color w:val="000000"/>
                <w:sz w:val="18"/>
                <w:szCs w:val="18"/>
              </w:rPr>
            </w:pPr>
          </w:p>
          <w:p w14:paraId="764ED04A" w14:textId="77777777" w:rsidR="00467619" w:rsidRDefault="00467619" w:rsidP="00910EE6">
            <w:pPr>
              <w:rPr>
                <w:rFonts w:cs="Arial"/>
                <w:color w:val="000000"/>
                <w:sz w:val="18"/>
                <w:szCs w:val="18"/>
              </w:rPr>
            </w:pPr>
          </w:p>
          <w:p w14:paraId="45DA74B6" w14:textId="77777777" w:rsidR="00467619" w:rsidRDefault="00467619" w:rsidP="00910EE6">
            <w:pPr>
              <w:rPr>
                <w:rFonts w:cs="Arial"/>
                <w:color w:val="000000"/>
                <w:sz w:val="18"/>
                <w:szCs w:val="18"/>
              </w:rPr>
            </w:pPr>
          </w:p>
          <w:p w14:paraId="68BC3831" w14:textId="77777777" w:rsidR="00467619" w:rsidRDefault="00467619" w:rsidP="00910EE6">
            <w:pPr>
              <w:rPr>
                <w:rFonts w:cs="Arial"/>
                <w:color w:val="000000"/>
                <w:sz w:val="18"/>
                <w:szCs w:val="18"/>
              </w:rPr>
            </w:pPr>
          </w:p>
          <w:p w14:paraId="17C493FC" w14:textId="77777777" w:rsidR="00467619" w:rsidRDefault="00467619" w:rsidP="00910EE6">
            <w:pPr>
              <w:rPr>
                <w:rFonts w:cs="Arial"/>
                <w:color w:val="000000"/>
                <w:sz w:val="18"/>
                <w:szCs w:val="18"/>
              </w:rPr>
            </w:pPr>
          </w:p>
          <w:p w14:paraId="6B6DD867" w14:textId="77777777" w:rsidR="00467619" w:rsidRDefault="00467619" w:rsidP="00910EE6">
            <w:pPr>
              <w:rPr>
                <w:rFonts w:cs="Arial"/>
                <w:color w:val="000000"/>
                <w:sz w:val="18"/>
                <w:szCs w:val="18"/>
              </w:rPr>
            </w:pPr>
          </w:p>
          <w:p w14:paraId="7013C78C" w14:textId="77777777" w:rsidR="00467619" w:rsidRDefault="00467619" w:rsidP="00910EE6">
            <w:pPr>
              <w:rPr>
                <w:rFonts w:cs="Arial"/>
                <w:color w:val="000000"/>
                <w:sz w:val="18"/>
                <w:szCs w:val="18"/>
              </w:rPr>
            </w:pPr>
          </w:p>
          <w:p w14:paraId="41DB47DC" w14:textId="77777777" w:rsidR="00467619" w:rsidRDefault="00467619" w:rsidP="00910EE6">
            <w:pPr>
              <w:rPr>
                <w:rFonts w:cs="Arial"/>
                <w:color w:val="000000"/>
                <w:sz w:val="18"/>
                <w:szCs w:val="18"/>
              </w:rPr>
            </w:pPr>
          </w:p>
          <w:p w14:paraId="1460A275" w14:textId="77777777" w:rsidR="00467619" w:rsidRDefault="00467619" w:rsidP="00910EE6">
            <w:pPr>
              <w:rPr>
                <w:rFonts w:cs="Arial"/>
                <w:color w:val="000000"/>
                <w:sz w:val="18"/>
                <w:szCs w:val="18"/>
              </w:rPr>
            </w:pPr>
          </w:p>
          <w:p w14:paraId="5A452CAE" w14:textId="77777777" w:rsidR="00467619" w:rsidRDefault="00467619" w:rsidP="00910EE6">
            <w:pPr>
              <w:rPr>
                <w:rFonts w:cs="Arial"/>
                <w:color w:val="000000"/>
                <w:sz w:val="18"/>
                <w:szCs w:val="18"/>
              </w:rPr>
            </w:pPr>
          </w:p>
          <w:p w14:paraId="2AD008AC" w14:textId="77777777" w:rsidR="00467619" w:rsidRDefault="00467619" w:rsidP="00910EE6">
            <w:pPr>
              <w:rPr>
                <w:rFonts w:cs="Arial"/>
                <w:color w:val="000000"/>
                <w:sz w:val="18"/>
                <w:szCs w:val="18"/>
              </w:rPr>
            </w:pPr>
          </w:p>
          <w:p w14:paraId="09E972D3" w14:textId="77777777" w:rsidR="00467619" w:rsidRDefault="00467619" w:rsidP="00910EE6">
            <w:pPr>
              <w:rPr>
                <w:rFonts w:cs="Arial"/>
                <w:color w:val="000000"/>
                <w:sz w:val="18"/>
                <w:szCs w:val="18"/>
              </w:rPr>
            </w:pPr>
          </w:p>
          <w:p w14:paraId="5BE6AEF0" w14:textId="77777777" w:rsidR="00467619" w:rsidRDefault="00467619" w:rsidP="00910EE6">
            <w:pPr>
              <w:rPr>
                <w:rFonts w:cs="Arial"/>
                <w:color w:val="000000"/>
                <w:sz w:val="18"/>
                <w:szCs w:val="18"/>
              </w:rPr>
            </w:pPr>
          </w:p>
          <w:p w14:paraId="3BD2266C" w14:textId="77777777" w:rsidR="00467619" w:rsidRDefault="00467619" w:rsidP="00910EE6">
            <w:pPr>
              <w:rPr>
                <w:rFonts w:cs="Arial"/>
                <w:color w:val="000000"/>
                <w:sz w:val="18"/>
                <w:szCs w:val="18"/>
              </w:rPr>
            </w:pPr>
          </w:p>
          <w:p w14:paraId="0818D308" w14:textId="77777777" w:rsidR="00467619" w:rsidRDefault="00467619" w:rsidP="00910EE6">
            <w:pPr>
              <w:rPr>
                <w:rFonts w:cs="Arial"/>
                <w:color w:val="000000"/>
                <w:sz w:val="18"/>
                <w:szCs w:val="18"/>
              </w:rPr>
            </w:pPr>
          </w:p>
          <w:p w14:paraId="3B648C8F" w14:textId="77777777" w:rsidR="00467619" w:rsidRDefault="00467619" w:rsidP="00910EE6">
            <w:pPr>
              <w:rPr>
                <w:rFonts w:cs="Arial"/>
                <w:color w:val="000000"/>
                <w:sz w:val="18"/>
                <w:szCs w:val="18"/>
              </w:rPr>
            </w:pPr>
          </w:p>
          <w:p w14:paraId="1B711BB3" w14:textId="77777777" w:rsidR="00467619" w:rsidRDefault="00467619" w:rsidP="00910EE6">
            <w:pPr>
              <w:rPr>
                <w:rFonts w:cs="Arial"/>
                <w:color w:val="000000"/>
                <w:sz w:val="18"/>
                <w:szCs w:val="18"/>
              </w:rPr>
            </w:pPr>
          </w:p>
          <w:p w14:paraId="5D405C05" w14:textId="77777777" w:rsidR="00467619" w:rsidRDefault="00467619" w:rsidP="00910EE6">
            <w:pPr>
              <w:rPr>
                <w:rFonts w:cs="Arial"/>
                <w:color w:val="000000"/>
                <w:sz w:val="18"/>
                <w:szCs w:val="18"/>
              </w:rPr>
            </w:pPr>
          </w:p>
          <w:p w14:paraId="09171C4A" w14:textId="77777777" w:rsidR="00467619" w:rsidRDefault="00467619" w:rsidP="00910EE6">
            <w:pPr>
              <w:rPr>
                <w:rFonts w:cs="Arial"/>
                <w:color w:val="000000"/>
                <w:sz w:val="18"/>
                <w:szCs w:val="18"/>
              </w:rPr>
            </w:pPr>
          </w:p>
          <w:p w14:paraId="56A4E8A5" w14:textId="77777777" w:rsidR="00467619" w:rsidRDefault="00467619" w:rsidP="00910EE6">
            <w:pPr>
              <w:rPr>
                <w:rFonts w:cs="Arial"/>
                <w:color w:val="000000"/>
                <w:sz w:val="18"/>
                <w:szCs w:val="18"/>
              </w:rPr>
            </w:pPr>
          </w:p>
          <w:p w14:paraId="6A24964A" w14:textId="77777777" w:rsidR="00467619" w:rsidRDefault="00467619" w:rsidP="00910EE6">
            <w:pPr>
              <w:rPr>
                <w:rFonts w:cs="Arial"/>
                <w:color w:val="000000"/>
                <w:sz w:val="18"/>
                <w:szCs w:val="18"/>
              </w:rPr>
            </w:pPr>
          </w:p>
          <w:p w14:paraId="26F0C56F" w14:textId="77777777" w:rsidR="00A36428" w:rsidRDefault="00A36428" w:rsidP="00910EE6">
            <w:pPr>
              <w:rPr>
                <w:rFonts w:cs="Arial"/>
                <w:color w:val="000000"/>
                <w:sz w:val="18"/>
                <w:szCs w:val="18"/>
              </w:rPr>
            </w:pPr>
          </w:p>
          <w:p w14:paraId="7DD2EEBD" w14:textId="77777777" w:rsidR="00A36428" w:rsidRDefault="00A36428" w:rsidP="00910EE6">
            <w:pPr>
              <w:rPr>
                <w:rFonts w:cs="Arial"/>
                <w:color w:val="000000"/>
                <w:sz w:val="18"/>
                <w:szCs w:val="18"/>
              </w:rPr>
            </w:pPr>
          </w:p>
          <w:p w14:paraId="201DCA70" w14:textId="77777777" w:rsidR="00A36428" w:rsidRDefault="00A36428" w:rsidP="00910EE6">
            <w:pPr>
              <w:rPr>
                <w:rFonts w:cs="Arial"/>
                <w:color w:val="000000"/>
                <w:sz w:val="18"/>
                <w:szCs w:val="18"/>
              </w:rPr>
            </w:pPr>
          </w:p>
          <w:p w14:paraId="31EBF53E" w14:textId="77777777" w:rsidR="00A36428" w:rsidRDefault="00A36428" w:rsidP="00910EE6">
            <w:pPr>
              <w:rPr>
                <w:rFonts w:cs="Arial"/>
                <w:color w:val="000000"/>
                <w:sz w:val="18"/>
                <w:szCs w:val="18"/>
              </w:rPr>
            </w:pPr>
          </w:p>
          <w:p w14:paraId="442C1B19" w14:textId="77777777" w:rsidR="00A36428" w:rsidRDefault="00A36428" w:rsidP="00910EE6">
            <w:pPr>
              <w:rPr>
                <w:rFonts w:cs="Arial"/>
                <w:color w:val="000000"/>
                <w:sz w:val="18"/>
                <w:szCs w:val="18"/>
              </w:rPr>
            </w:pPr>
          </w:p>
          <w:p w14:paraId="6B18642C" w14:textId="77777777" w:rsidR="00A36428" w:rsidRDefault="00A36428" w:rsidP="00910EE6">
            <w:pPr>
              <w:rPr>
                <w:rFonts w:cs="Arial"/>
                <w:color w:val="000000"/>
                <w:sz w:val="18"/>
                <w:szCs w:val="18"/>
              </w:rPr>
            </w:pPr>
          </w:p>
          <w:p w14:paraId="18A67F5C" w14:textId="77777777" w:rsidR="00467619" w:rsidRDefault="00467619" w:rsidP="00910EE6">
            <w:pPr>
              <w:rPr>
                <w:rFonts w:cs="Arial"/>
                <w:color w:val="000000"/>
                <w:sz w:val="18"/>
                <w:szCs w:val="18"/>
              </w:rPr>
            </w:pPr>
          </w:p>
          <w:p w14:paraId="4670A42B" w14:textId="77777777" w:rsidR="00467619" w:rsidRDefault="00467619" w:rsidP="00910EE6">
            <w:pPr>
              <w:rPr>
                <w:rFonts w:cs="Arial"/>
                <w:color w:val="000000"/>
                <w:sz w:val="18"/>
                <w:szCs w:val="18"/>
              </w:rPr>
            </w:pPr>
          </w:p>
          <w:p w14:paraId="6A56E4DA" w14:textId="231C5556" w:rsidR="00467619" w:rsidRDefault="005268AA" w:rsidP="00910EE6">
            <w:pPr>
              <w:rPr>
                <w:rFonts w:cs="Arial"/>
                <w:color w:val="000000"/>
                <w:sz w:val="18"/>
                <w:szCs w:val="18"/>
              </w:rPr>
            </w:pPr>
            <w:r>
              <w:rPr>
                <w:sz w:val="18"/>
                <w:szCs w:val="18"/>
              </w:rPr>
              <w:pict w14:anchorId="01A7F2DA">
                <v:rect id="_x0000_i1026" style="width:0;height:1.5pt" o:hralign="center" o:hrstd="t" o:hr="t" fillcolor="#a0a0a0" stroked="f"/>
              </w:pict>
            </w:r>
          </w:p>
          <w:p w14:paraId="22967A3B" w14:textId="3DD5749F" w:rsidR="00467619" w:rsidRDefault="00592E4A" w:rsidP="00910EE6">
            <w:pPr>
              <w:rPr>
                <w:rFonts w:cs="Arial"/>
                <w:color w:val="000000"/>
                <w:sz w:val="18"/>
                <w:szCs w:val="18"/>
              </w:rPr>
            </w:pPr>
            <w:r>
              <w:rPr>
                <w:rFonts w:cs="Arial"/>
                <w:color w:val="000000"/>
                <w:sz w:val="18"/>
                <w:szCs w:val="18"/>
              </w:rPr>
              <w:t>Interní</w:t>
            </w:r>
            <w:r w:rsidR="00030FB4">
              <w:rPr>
                <w:rFonts w:cs="Arial"/>
                <w:color w:val="000000"/>
                <w:sz w:val="18"/>
                <w:szCs w:val="18"/>
              </w:rPr>
              <w:t xml:space="preserve">, </w:t>
            </w:r>
            <w:r w:rsidR="00467619">
              <w:rPr>
                <w:rFonts w:cs="Arial"/>
                <w:color w:val="000000"/>
                <w:sz w:val="18"/>
                <w:szCs w:val="18"/>
              </w:rPr>
              <w:t>participativní</w:t>
            </w:r>
          </w:p>
          <w:p w14:paraId="01DBE6A7" w14:textId="77777777" w:rsidR="00467619" w:rsidRDefault="00467619" w:rsidP="00910EE6">
            <w:pPr>
              <w:rPr>
                <w:rFonts w:cs="Arial"/>
                <w:color w:val="000000"/>
                <w:sz w:val="18"/>
                <w:szCs w:val="18"/>
              </w:rPr>
            </w:pPr>
          </w:p>
          <w:p w14:paraId="5186CFCC" w14:textId="48998D9C" w:rsidR="00467619" w:rsidRPr="00752E03" w:rsidRDefault="00467619" w:rsidP="00910EE6">
            <w:pPr>
              <w:rPr>
                <w:rFonts w:cs="Arial"/>
                <w:color w:val="000000"/>
                <w:sz w:val="18"/>
                <w:szCs w:val="18"/>
              </w:rPr>
            </w:pPr>
          </w:p>
        </w:tc>
        <w:tc>
          <w:tcPr>
            <w:tcW w:w="1387" w:type="dxa"/>
            <w:tcBorders>
              <w:top w:val="nil"/>
              <w:left w:val="nil"/>
              <w:bottom w:val="single" w:sz="4" w:space="0" w:color="auto"/>
              <w:right w:val="single" w:sz="4" w:space="0" w:color="auto"/>
            </w:tcBorders>
            <w:shd w:val="clear" w:color="auto" w:fill="auto"/>
          </w:tcPr>
          <w:p w14:paraId="3977F621" w14:textId="77777777" w:rsidR="00910EE6" w:rsidRDefault="00910EE6" w:rsidP="00910EE6">
            <w:pPr>
              <w:spacing w:after="0"/>
              <w:rPr>
                <w:rFonts w:cs="Arial"/>
                <w:color w:val="000000"/>
                <w:sz w:val="18"/>
                <w:szCs w:val="18"/>
              </w:rPr>
            </w:pPr>
            <w:r w:rsidRPr="00752E03">
              <w:rPr>
                <w:rFonts w:cs="Arial"/>
                <w:color w:val="000000"/>
                <w:sz w:val="18"/>
                <w:szCs w:val="18"/>
              </w:rPr>
              <w:lastRenderedPageBreak/>
              <w:t>Kvantitativ</w:t>
            </w:r>
            <w:r>
              <w:rPr>
                <w:rFonts w:cs="Arial"/>
                <w:color w:val="000000"/>
                <w:sz w:val="18"/>
                <w:szCs w:val="18"/>
              </w:rPr>
              <w:t>ní/kvalitativní - analýza dat, D</w:t>
            </w:r>
            <w:r w:rsidRPr="00752E03">
              <w:rPr>
                <w:rFonts w:cs="Arial"/>
                <w:color w:val="000000"/>
                <w:sz w:val="18"/>
                <w:szCs w:val="18"/>
              </w:rPr>
              <w:t xml:space="preserve">esk research, Benchmarking, </w:t>
            </w:r>
          </w:p>
          <w:p w14:paraId="4A2A1479" w14:textId="77777777" w:rsidR="00910EE6" w:rsidRDefault="00910EE6" w:rsidP="00910EE6">
            <w:pPr>
              <w:spacing w:after="0"/>
              <w:rPr>
                <w:rFonts w:cs="Arial"/>
                <w:color w:val="000000"/>
                <w:sz w:val="18"/>
                <w:szCs w:val="18"/>
              </w:rPr>
            </w:pPr>
            <w:r>
              <w:rPr>
                <w:rFonts w:cs="Arial"/>
                <w:color w:val="000000"/>
                <w:sz w:val="18"/>
                <w:szCs w:val="18"/>
              </w:rPr>
              <w:t>F</w:t>
            </w:r>
            <w:r w:rsidRPr="00752E03">
              <w:rPr>
                <w:rFonts w:cs="Arial"/>
                <w:color w:val="000000"/>
                <w:sz w:val="18"/>
                <w:szCs w:val="18"/>
              </w:rPr>
              <w:t>ocus groups,</w:t>
            </w:r>
          </w:p>
          <w:p w14:paraId="7B4B3320" w14:textId="77777777" w:rsidR="003A3619" w:rsidRDefault="00910EE6" w:rsidP="000F0521">
            <w:r>
              <w:rPr>
                <w:rFonts w:cs="Arial"/>
                <w:color w:val="000000"/>
                <w:sz w:val="18"/>
                <w:szCs w:val="18"/>
              </w:rPr>
              <w:t>Panely expertů, D</w:t>
            </w:r>
            <w:r w:rsidRPr="00752E03">
              <w:rPr>
                <w:rFonts w:cs="Arial"/>
                <w:color w:val="000000"/>
                <w:sz w:val="18"/>
                <w:szCs w:val="18"/>
              </w:rPr>
              <w:t xml:space="preserve">otazníkové šetření, </w:t>
            </w:r>
            <w:r>
              <w:rPr>
                <w:rFonts w:cs="Arial"/>
                <w:color w:val="000000"/>
                <w:sz w:val="18"/>
                <w:szCs w:val="18"/>
              </w:rPr>
              <w:t>E</w:t>
            </w:r>
            <w:r w:rsidRPr="00752E03">
              <w:rPr>
                <w:rFonts w:cs="Arial"/>
                <w:color w:val="000000"/>
                <w:sz w:val="18"/>
                <w:szCs w:val="18"/>
              </w:rPr>
              <w:t>valuační rozhovory</w:t>
            </w:r>
            <w:r w:rsidR="000F0521">
              <w:rPr>
                <w:rFonts w:cs="Arial"/>
                <w:color w:val="000000"/>
                <w:sz w:val="18"/>
                <w:szCs w:val="18"/>
              </w:rPr>
              <w:t>.</w:t>
            </w:r>
            <w:r w:rsidR="000F0521">
              <w:t xml:space="preserve"> </w:t>
            </w:r>
          </w:p>
          <w:p w14:paraId="3BDEB74D" w14:textId="438FF5F9" w:rsidR="00910EE6" w:rsidRPr="00752E03" w:rsidRDefault="001E33FD" w:rsidP="000F0521">
            <w:pPr>
              <w:rPr>
                <w:rFonts w:cs="Arial"/>
                <w:color w:val="000000"/>
                <w:sz w:val="18"/>
                <w:szCs w:val="18"/>
              </w:rPr>
            </w:pPr>
            <w:r w:rsidRPr="005D3EF6">
              <w:rPr>
                <w:rFonts w:cs="Arial"/>
                <w:color w:val="000000"/>
                <w:sz w:val="18"/>
                <w:szCs w:val="18"/>
              </w:rPr>
              <w:t>Zvažován</w:t>
            </w:r>
            <w:r>
              <w:rPr>
                <w:rFonts w:cs="Arial"/>
                <w:color w:val="000000"/>
                <w:sz w:val="18"/>
                <w:szCs w:val="18"/>
              </w:rPr>
              <w:t>a možnost</w:t>
            </w:r>
            <w:r w:rsidRPr="005D3EF6">
              <w:rPr>
                <w:rFonts w:cs="Arial"/>
                <w:color w:val="000000"/>
                <w:sz w:val="18"/>
                <w:szCs w:val="18"/>
              </w:rPr>
              <w:t xml:space="preserve"> využití kontrafaktuálního přístupu</w:t>
            </w:r>
            <w:r w:rsidR="003A3619">
              <w:rPr>
                <w:rFonts w:cs="Arial"/>
                <w:color w:val="000000"/>
                <w:sz w:val="18"/>
                <w:szCs w:val="18"/>
              </w:rPr>
              <w:t>.</w:t>
            </w:r>
          </w:p>
        </w:tc>
        <w:tc>
          <w:tcPr>
            <w:tcW w:w="1389" w:type="dxa"/>
            <w:tcBorders>
              <w:top w:val="nil"/>
              <w:left w:val="nil"/>
              <w:bottom w:val="single" w:sz="4" w:space="0" w:color="auto"/>
              <w:right w:val="single" w:sz="4" w:space="0" w:color="auto"/>
            </w:tcBorders>
            <w:shd w:val="clear" w:color="auto" w:fill="auto"/>
          </w:tcPr>
          <w:p w14:paraId="7690BA57" w14:textId="77777777" w:rsidR="002E6E59" w:rsidRDefault="002E6E59" w:rsidP="002E6E59">
            <w:pPr>
              <w:jc w:val="left"/>
              <w:rPr>
                <w:rFonts w:cs="Arial"/>
                <w:color w:val="000000"/>
                <w:sz w:val="18"/>
                <w:szCs w:val="18"/>
              </w:rPr>
            </w:pPr>
            <w:r>
              <w:rPr>
                <w:rFonts w:cs="Arial"/>
                <w:color w:val="000000"/>
                <w:sz w:val="18"/>
                <w:szCs w:val="18"/>
              </w:rPr>
              <w:t>2018-2023</w:t>
            </w:r>
          </w:p>
          <w:p w14:paraId="2949A001" w14:textId="1B729A17" w:rsidR="002E6E59" w:rsidRDefault="002E6E59" w:rsidP="002E6E59">
            <w:pPr>
              <w:jc w:val="left"/>
              <w:rPr>
                <w:rFonts w:cs="Arial"/>
                <w:color w:val="000000"/>
                <w:sz w:val="18"/>
                <w:szCs w:val="18"/>
              </w:rPr>
            </w:pPr>
            <w:r>
              <w:rPr>
                <w:rFonts w:cs="Arial"/>
                <w:color w:val="000000"/>
                <w:sz w:val="18"/>
                <w:szCs w:val="18"/>
              </w:rPr>
              <w:t xml:space="preserve">Termín bude upřesněn v rámci další aktualizace </w:t>
            </w:r>
            <w:r w:rsidR="00890A00">
              <w:rPr>
                <w:rFonts w:cs="Arial"/>
                <w:color w:val="000000"/>
                <w:sz w:val="18"/>
                <w:szCs w:val="18"/>
              </w:rPr>
              <w:t xml:space="preserve">EP </w:t>
            </w:r>
            <w:r>
              <w:rPr>
                <w:rFonts w:cs="Arial"/>
                <w:color w:val="000000"/>
                <w:sz w:val="18"/>
                <w:szCs w:val="18"/>
              </w:rPr>
              <w:t>OP VVV, a to zejm</w:t>
            </w:r>
            <w:r w:rsidR="00C035EE">
              <w:rPr>
                <w:rFonts w:cs="Arial"/>
                <w:color w:val="000000"/>
                <w:sz w:val="18"/>
                <w:szCs w:val="18"/>
              </w:rPr>
              <w:t>.</w:t>
            </w:r>
            <w:r>
              <w:rPr>
                <w:rFonts w:cs="Arial"/>
                <w:color w:val="000000"/>
                <w:sz w:val="18"/>
                <w:szCs w:val="18"/>
              </w:rPr>
              <w:t xml:space="preserve"> s ohledem na existenci výsledků z realizovaných projektů OP VVV </w:t>
            </w:r>
          </w:p>
          <w:p w14:paraId="11028A4E" w14:textId="3A95CE84" w:rsidR="00467619" w:rsidRDefault="00467619" w:rsidP="002E6E59">
            <w:pPr>
              <w:jc w:val="left"/>
              <w:rPr>
                <w:rFonts w:cs="Arial"/>
                <w:color w:val="000000"/>
                <w:sz w:val="18"/>
                <w:szCs w:val="18"/>
              </w:rPr>
            </w:pPr>
          </w:p>
          <w:p w14:paraId="368F82B3" w14:textId="77777777" w:rsidR="00467619" w:rsidRDefault="00467619" w:rsidP="002E6E59">
            <w:pPr>
              <w:jc w:val="left"/>
              <w:rPr>
                <w:rFonts w:cs="Arial"/>
                <w:color w:val="000000"/>
                <w:sz w:val="18"/>
                <w:szCs w:val="18"/>
              </w:rPr>
            </w:pPr>
          </w:p>
          <w:p w14:paraId="7527B103" w14:textId="77777777" w:rsidR="00467619" w:rsidRDefault="00467619" w:rsidP="002E6E59">
            <w:pPr>
              <w:jc w:val="left"/>
              <w:rPr>
                <w:rFonts w:cs="Arial"/>
                <w:color w:val="000000"/>
                <w:sz w:val="18"/>
                <w:szCs w:val="18"/>
              </w:rPr>
            </w:pPr>
          </w:p>
          <w:p w14:paraId="47AF98C5" w14:textId="77777777" w:rsidR="00467619" w:rsidRDefault="00467619" w:rsidP="002E6E59">
            <w:pPr>
              <w:jc w:val="left"/>
              <w:rPr>
                <w:rFonts w:cs="Arial"/>
                <w:color w:val="000000"/>
                <w:sz w:val="18"/>
                <w:szCs w:val="18"/>
              </w:rPr>
            </w:pPr>
          </w:p>
          <w:p w14:paraId="33D81FBD" w14:textId="77777777" w:rsidR="00467619" w:rsidRDefault="00467619" w:rsidP="002E6E59">
            <w:pPr>
              <w:jc w:val="left"/>
              <w:rPr>
                <w:rFonts w:cs="Arial"/>
                <w:color w:val="000000"/>
                <w:sz w:val="18"/>
                <w:szCs w:val="18"/>
              </w:rPr>
            </w:pPr>
          </w:p>
          <w:p w14:paraId="38471645" w14:textId="77777777" w:rsidR="00467619" w:rsidRDefault="00467619" w:rsidP="002E6E59">
            <w:pPr>
              <w:jc w:val="left"/>
              <w:rPr>
                <w:rFonts w:cs="Arial"/>
                <w:color w:val="000000"/>
                <w:sz w:val="18"/>
                <w:szCs w:val="18"/>
              </w:rPr>
            </w:pPr>
          </w:p>
          <w:p w14:paraId="3C4E2779" w14:textId="77777777" w:rsidR="00467619" w:rsidRDefault="00467619" w:rsidP="002E6E59">
            <w:pPr>
              <w:jc w:val="left"/>
              <w:rPr>
                <w:rFonts w:cs="Arial"/>
                <w:color w:val="000000"/>
                <w:sz w:val="18"/>
                <w:szCs w:val="18"/>
              </w:rPr>
            </w:pPr>
          </w:p>
          <w:p w14:paraId="123D371B" w14:textId="77777777" w:rsidR="00467619" w:rsidRDefault="00467619" w:rsidP="002E6E59">
            <w:pPr>
              <w:jc w:val="left"/>
              <w:rPr>
                <w:rFonts w:cs="Arial"/>
                <w:color w:val="000000"/>
                <w:sz w:val="18"/>
                <w:szCs w:val="18"/>
              </w:rPr>
            </w:pPr>
          </w:p>
          <w:p w14:paraId="225C1D62" w14:textId="77777777" w:rsidR="00467619" w:rsidRDefault="00467619" w:rsidP="002E6E59">
            <w:pPr>
              <w:jc w:val="left"/>
              <w:rPr>
                <w:rFonts w:cs="Arial"/>
                <w:color w:val="000000"/>
                <w:sz w:val="18"/>
                <w:szCs w:val="18"/>
              </w:rPr>
            </w:pPr>
          </w:p>
          <w:p w14:paraId="301191FB" w14:textId="77777777" w:rsidR="00467619" w:rsidRDefault="00467619" w:rsidP="002E6E59">
            <w:pPr>
              <w:jc w:val="left"/>
              <w:rPr>
                <w:rFonts w:cs="Arial"/>
                <w:color w:val="000000"/>
                <w:sz w:val="18"/>
                <w:szCs w:val="18"/>
              </w:rPr>
            </w:pPr>
          </w:p>
          <w:p w14:paraId="1AAC9FBA" w14:textId="77777777" w:rsidR="00467619" w:rsidRDefault="00467619" w:rsidP="002E6E59">
            <w:pPr>
              <w:jc w:val="left"/>
              <w:rPr>
                <w:rFonts w:cs="Arial"/>
                <w:color w:val="000000"/>
                <w:sz w:val="18"/>
                <w:szCs w:val="18"/>
              </w:rPr>
            </w:pPr>
          </w:p>
          <w:p w14:paraId="3AC80EE1" w14:textId="77777777" w:rsidR="00467619" w:rsidRDefault="00467619" w:rsidP="002E6E59">
            <w:pPr>
              <w:jc w:val="left"/>
              <w:rPr>
                <w:rFonts w:cs="Arial"/>
                <w:color w:val="000000"/>
                <w:sz w:val="18"/>
                <w:szCs w:val="18"/>
              </w:rPr>
            </w:pPr>
          </w:p>
          <w:p w14:paraId="548727C9" w14:textId="77777777" w:rsidR="00467619" w:rsidRDefault="00467619" w:rsidP="002E6E59">
            <w:pPr>
              <w:jc w:val="left"/>
              <w:rPr>
                <w:rFonts w:cs="Arial"/>
                <w:color w:val="000000"/>
                <w:sz w:val="18"/>
                <w:szCs w:val="18"/>
              </w:rPr>
            </w:pPr>
          </w:p>
          <w:p w14:paraId="0943F030" w14:textId="77777777" w:rsidR="00467619" w:rsidRDefault="00467619" w:rsidP="002E6E59">
            <w:pPr>
              <w:jc w:val="left"/>
              <w:rPr>
                <w:rFonts w:cs="Arial"/>
                <w:color w:val="000000"/>
                <w:sz w:val="18"/>
                <w:szCs w:val="18"/>
              </w:rPr>
            </w:pPr>
          </w:p>
          <w:p w14:paraId="3A3EB0E6" w14:textId="77777777" w:rsidR="00467619" w:rsidRDefault="00467619" w:rsidP="002E6E59">
            <w:pPr>
              <w:jc w:val="left"/>
              <w:rPr>
                <w:rFonts w:cs="Arial"/>
                <w:color w:val="000000"/>
                <w:sz w:val="18"/>
                <w:szCs w:val="18"/>
              </w:rPr>
            </w:pPr>
          </w:p>
          <w:p w14:paraId="19947C8E" w14:textId="77777777" w:rsidR="00467619" w:rsidRDefault="00467619" w:rsidP="002E6E59">
            <w:pPr>
              <w:jc w:val="left"/>
              <w:rPr>
                <w:rFonts w:cs="Arial"/>
                <w:color w:val="000000"/>
                <w:sz w:val="18"/>
                <w:szCs w:val="18"/>
              </w:rPr>
            </w:pPr>
          </w:p>
          <w:p w14:paraId="21C7E0E0" w14:textId="77777777" w:rsidR="00A36428" w:rsidRDefault="00A36428" w:rsidP="002E6E59">
            <w:pPr>
              <w:jc w:val="left"/>
              <w:rPr>
                <w:rFonts w:cs="Arial"/>
                <w:color w:val="000000"/>
                <w:sz w:val="18"/>
                <w:szCs w:val="18"/>
              </w:rPr>
            </w:pPr>
          </w:p>
          <w:p w14:paraId="0C0AB2A4" w14:textId="77777777" w:rsidR="00A36428" w:rsidRDefault="00A36428" w:rsidP="002E6E59">
            <w:pPr>
              <w:jc w:val="left"/>
              <w:rPr>
                <w:rFonts w:cs="Arial"/>
                <w:color w:val="000000"/>
                <w:sz w:val="18"/>
                <w:szCs w:val="18"/>
              </w:rPr>
            </w:pPr>
          </w:p>
          <w:p w14:paraId="1173F913" w14:textId="77777777" w:rsidR="00A36428" w:rsidRDefault="00A36428" w:rsidP="002E6E59">
            <w:pPr>
              <w:jc w:val="left"/>
              <w:rPr>
                <w:rFonts w:cs="Arial"/>
                <w:color w:val="000000"/>
                <w:sz w:val="18"/>
                <w:szCs w:val="18"/>
              </w:rPr>
            </w:pPr>
          </w:p>
          <w:p w14:paraId="292709EC" w14:textId="77777777" w:rsidR="00A36428" w:rsidRDefault="00A36428" w:rsidP="002E6E59">
            <w:pPr>
              <w:jc w:val="left"/>
              <w:rPr>
                <w:rFonts w:cs="Arial"/>
                <w:color w:val="000000"/>
                <w:sz w:val="18"/>
                <w:szCs w:val="18"/>
              </w:rPr>
            </w:pPr>
          </w:p>
          <w:p w14:paraId="59B4692A" w14:textId="77777777" w:rsidR="00A36428" w:rsidRDefault="00A36428" w:rsidP="002E6E59">
            <w:pPr>
              <w:jc w:val="left"/>
              <w:rPr>
                <w:rFonts w:cs="Arial"/>
                <w:color w:val="000000"/>
                <w:sz w:val="18"/>
                <w:szCs w:val="18"/>
              </w:rPr>
            </w:pPr>
          </w:p>
          <w:p w14:paraId="79336691" w14:textId="77777777" w:rsidR="00A36428" w:rsidRDefault="00A36428" w:rsidP="002E6E59">
            <w:pPr>
              <w:jc w:val="left"/>
              <w:rPr>
                <w:rFonts w:cs="Arial"/>
                <w:color w:val="000000"/>
                <w:sz w:val="18"/>
                <w:szCs w:val="18"/>
              </w:rPr>
            </w:pPr>
          </w:p>
          <w:p w14:paraId="24603EA8" w14:textId="77777777" w:rsidR="00467619" w:rsidRDefault="00467619" w:rsidP="002E6E59">
            <w:pPr>
              <w:jc w:val="left"/>
              <w:rPr>
                <w:rFonts w:cs="Arial"/>
                <w:color w:val="000000"/>
                <w:sz w:val="18"/>
                <w:szCs w:val="18"/>
              </w:rPr>
            </w:pPr>
          </w:p>
          <w:p w14:paraId="4CB05150" w14:textId="5731CF92" w:rsidR="00467619" w:rsidRDefault="005268AA" w:rsidP="002E6E59">
            <w:pPr>
              <w:jc w:val="left"/>
              <w:rPr>
                <w:rFonts w:cs="Arial"/>
                <w:color w:val="000000"/>
                <w:sz w:val="18"/>
                <w:szCs w:val="18"/>
              </w:rPr>
            </w:pPr>
            <w:r>
              <w:rPr>
                <w:sz w:val="18"/>
                <w:szCs w:val="18"/>
              </w:rPr>
              <w:pict w14:anchorId="364A3075">
                <v:rect id="_x0000_i1027" style="width:0;height:1.5pt" o:hralign="center" o:hrstd="t" o:hr="t" fillcolor="#a0a0a0" stroked="f"/>
              </w:pict>
            </w:r>
          </w:p>
          <w:p w14:paraId="7934E8E4" w14:textId="67CAAA2B" w:rsidR="00467619" w:rsidRDefault="00467619" w:rsidP="002E6E59">
            <w:pPr>
              <w:jc w:val="left"/>
              <w:rPr>
                <w:rFonts w:cs="Arial"/>
                <w:color w:val="000000"/>
                <w:sz w:val="18"/>
                <w:szCs w:val="18"/>
              </w:rPr>
            </w:pPr>
            <w:r>
              <w:rPr>
                <w:rFonts w:cs="Arial"/>
                <w:color w:val="000000"/>
                <w:sz w:val="18"/>
                <w:szCs w:val="18"/>
              </w:rPr>
              <w:t>2018</w:t>
            </w:r>
            <w:r w:rsidR="00B629CB">
              <w:rPr>
                <w:rFonts w:cs="Arial"/>
                <w:color w:val="000000"/>
                <w:sz w:val="18"/>
                <w:szCs w:val="18"/>
              </w:rPr>
              <w:t>/2019</w:t>
            </w:r>
          </w:p>
          <w:p w14:paraId="53EFADA6" w14:textId="77777777" w:rsidR="00467619" w:rsidRDefault="00467619" w:rsidP="002E6E59">
            <w:pPr>
              <w:jc w:val="left"/>
              <w:rPr>
                <w:rFonts w:cs="Arial"/>
                <w:color w:val="000000"/>
                <w:sz w:val="18"/>
                <w:szCs w:val="18"/>
              </w:rPr>
            </w:pPr>
          </w:p>
          <w:p w14:paraId="363F477E" w14:textId="77777777" w:rsidR="00467619" w:rsidRDefault="00467619" w:rsidP="002E6E59">
            <w:pPr>
              <w:jc w:val="left"/>
              <w:rPr>
                <w:rFonts w:cs="Arial"/>
                <w:color w:val="000000"/>
                <w:sz w:val="18"/>
                <w:szCs w:val="18"/>
              </w:rPr>
            </w:pPr>
          </w:p>
          <w:p w14:paraId="7E63844C" w14:textId="77777777" w:rsidR="00467619" w:rsidRDefault="00467619" w:rsidP="002E6E59">
            <w:pPr>
              <w:jc w:val="left"/>
              <w:rPr>
                <w:rFonts w:cs="Arial"/>
                <w:color w:val="000000"/>
                <w:sz w:val="18"/>
                <w:szCs w:val="18"/>
              </w:rPr>
            </w:pPr>
          </w:p>
          <w:p w14:paraId="302E4FFD" w14:textId="77777777" w:rsidR="00467619" w:rsidRDefault="00467619" w:rsidP="002E6E59">
            <w:pPr>
              <w:jc w:val="left"/>
              <w:rPr>
                <w:rFonts w:cs="Arial"/>
                <w:color w:val="000000"/>
                <w:sz w:val="18"/>
                <w:szCs w:val="18"/>
              </w:rPr>
            </w:pPr>
          </w:p>
          <w:p w14:paraId="6A2AD7EB" w14:textId="761AA09E" w:rsidR="009974FA" w:rsidRPr="00752E03" w:rsidRDefault="009974FA" w:rsidP="00910EE6">
            <w:pPr>
              <w:jc w:val="left"/>
              <w:rPr>
                <w:rFonts w:cs="Arial"/>
                <w:color w:val="000000"/>
                <w:sz w:val="18"/>
                <w:szCs w:val="18"/>
              </w:rPr>
            </w:pPr>
          </w:p>
        </w:tc>
        <w:tc>
          <w:tcPr>
            <w:tcW w:w="1144" w:type="dxa"/>
            <w:tcBorders>
              <w:top w:val="nil"/>
              <w:left w:val="nil"/>
              <w:bottom w:val="single" w:sz="4" w:space="0" w:color="auto"/>
              <w:right w:val="single" w:sz="4" w:space="0" w:color="auto"/>
            </w:tcBorders>
            <w:shd w:val="clear" w:color="auto" w:fill="auto"/>
          </w:tcPr>
          <w:p w14:paraId="6ADFB99E" w14:textId="39096F24" w:rsidR="00910EE6" w:rsidRDefault="00E41077" w:rsidP="00910EE6">
            <w:pPr>
              <w:jc w:val="left"/>
              <w:rPr>
                <w:rFonts w:cs="Arial"/>
                <w:b/>
                <w:iCs/>
                <w:color w:val="000000"/>
                <w:sz w:val="18"/>
                <w:szCs w:val="18"/>
              </w:rPr>
            </w:pPr>
            <w:r w:rsidRPr="000F72D9">
              <w:rPr>
                <w:rFonts w:cs="Arial"/>
                <w:b/>
                <w:iCs/>
                <w:color w:val="000000"/>
                <w:sz w:val="18"/>
                <w:szCs w:val="18"/>
              </w:rPr>
              <w:lastRenderedPageBreak/>
              <w:t>2</w:t>
            </w:r>
            <w:r w:rsidR="00421EC0" w:rsidRPr="000F72D9">
              <w:rPr>
                <w:rFonts w:cs="Arial"/>
                <w:b/>
                <w:iCs/>
                <w:color w:val="000000"/>
                <w:sz w:val="18"/>
                <w:szCs w:val="18"/>
              </w:rPr>
              <w:t>0</w:t>
            </w:r>
            <w:r w:rsidR="008E60BA" w:rsidRPr="000F72D9">
              <w:rPr>
                <w:rFonts w:cs="Arial"/>
                <w:b/>
                <w:iCs/>
                <w:color w:val="000000"/>
                <w:sz w:val="18"/>
                <w:szCs w:val="18"/>
              </w:rPr>
              <w:t>.0</w:t>
            </w:r>
            <w:r w:rsidRPr="000F72D9">
              <w:rPr>
                <w:rFonts w:cs="Arial"/>
                <w:b/>
                <w:iCs/>
                <w:color w:val="000000"/>
                <w:sz w:val="18"/>
                <w:szCs w:val="18"/>
              </w:rPr>
              <w:t>00.000,-</w:t>
            </w:r>
          </w:p>
          <w:p w14:paraId="714BC9BB" w14:textId="77777777" w:rsidR="00F819D6" w:rsidRDefault="00F819D6" w:rsidP="00F43044">
            <w:pPr>
              <w:spacing w:after="0"/>
              <w:jc w:val="left"/>
              <w:rPr>
                <w:rFonts w:cs="Arial"/>
                <w:i/>
                <w:iCs/>
                <w:color w:val="000000"/>
                <w:sz w:val="16"/>
                <w:szCs w:val="16"/>
              </w:rPr>
            </w:pPr>
            <w:r w:rsidRPr="00F819D6">
              <w:rPr>
                <w:rFonts w:cs="Arial"/>
                <w:i/>
                <w:iCs/>
                <w:color w:val="000000"/>
                <w:sz w:val="16"/>
                <w:szCs w:val="16"/>
              </w:rPr>
              <w:t>(</w:t>
            </w:r>
            <w:r w:rsidR="00CF0CAD" w:rsidRPr="00F819D6">
              <w:rPr>
                <w:rFonts w:cs="Arial"/>
                <w:i/>
                <w:iCs/>
                <w:color w:val="000000"/>
                <w:sz w:val="16"/>
                <w:szCs w:val="16"/>
              </w:rPr>
              <w:t xml:space="preserve">z toho 18.000.000,- na externí služby </w:t>
            </w:r>
          </w:p>
          <w:p w14:paraId="7DC897CF" w14:textId="6CF1C752" w:rsidR="00CF0CAD" w:rsidRPr="00F819D6" w:rsidRDefault="00CF0CAD" w:rsidP="00CF0CAD">
            <w:pPr>
              <w:jc w:val="left"/>
              <w:rPr>
                <w:rFonts w:cs="Arial"/>
                <w:i/>
                <w:iCs/>
                <w:color w:val="000000"/>
                <w:sz w:val="16"/>
                <w:szCs w:val="16"/>
              </w:rPr>
            </w:pPr>
            <w:r w:rsidRPr="00F819D6">
              <w:rPr>
                <w:rFonts w:cs="Arial"/>
                <w:i/>
                <w:iCs/>
                <w:color w:val="808080" w:themeColor="background1" w:themeShade="80"/>
                <w:sz w:val="16"/>
                <w:szCs w:val="16"/>
              </w:rPr>
              <w:t>Pozn. jedná se o souhrnnou částk</w:t>
            </w:r>
            <w:r w:rsidR="00F819D6">
              <w:rPr>
                <w:rFonts w:cs="Arial"/>
                <w:i/>
                <w:iCs/>
                <w:color w:val="808080" w:themeColor="background1" w:themeShade="80"/>
                <w:sz w:val="16"/>
                <w:szCs w:val="16"/>
              </w:rPr>
              <w:t>u, předpokládá se více než 1 VZ</w:t>
            </w:r>
          </w:p>
          <w:p w14:paraId="6B42A851" w14:textId="77777777" w:rsidR="00F819D6" w:rsidRDefault="00CF0CAD" w:rsidP="00910EE6">
            <w:pPr>
              <w:jc w:val="left"/>
              <w:rPr>
                <w:rFonts w:cs="Arial"/>
                <w:i/>
                <w:iCs/>
                <w:color w:val="000000"/>
                <w:sz w:val="16"/>
                <w:szCs w:val="16"/>
              </w:rPr>
            </w:pPr>
            <w:r w:rsidRPr="00F819D6">
              <w:rPr>
                <w:rFonts w:cs="Arial"/>
                <w:i/>
                <w:iCs/>
                <w:color w:val="000000"/>
                <w:sz w:val="16"/>
                <w:szCs w:val="16"/>
              </w:rPr>
              <w:t xml:space="preserve">a </w:t>
            </w:r>
          </w:p>
          <w:p w14:paraId="521C1E49" w14:textId="77777777" w:rsidR="00F819D6" w:rsidRDefault="00CF0CAD" w:rsidP="00F819D6">
            <w:pPr>
              <w:spacing w:after="0"/>
              <w:jc w:val="left"/>
              <w:rPr>
                <w:rFonts w:cs="Arial"/>
                <w:i/>
                <w:iCs/>
                <w:color w:val="000000"/>
                <w:sz w:val="16"/>
                <w:szCs w:val="16"/>
              </w:rPr>
            </w:pPr>
            <w:r w:rsidRPr="00F819D6">
              <w:rPr>
                <w:rFonts w:cs="Arial"/>
                <w:i/>
                <w:iCs/>
                <w:color w:val="000000"/>
                <w:sz w:val="16"/>
                <w:szCs w:val="16"/>
              </w:rPr>
              <w:t>2.000.000,-</w:t>
            </w:r>
          </w:p>
          <w:p w14:paraId="7F717323" w14:textId="6CF00B82" w:rsidR="00CF0CAD" w:rsidRPr="00F819D6" w:rsidRDefault="003D6F71" w:rsidP="00910EE6">
            <w:pPr>
              <w:jc w:val="left"/>
              <w:rPr>
                <w:rFonts w:cs="Arial"/>
                <w:i/>
                <w:iCs/>
                <w:color w:val="000000"/>
                <w:sz w:val="16"/>
                <w:szCs w:val="16"/>
              </w:rPr>
            </w:pPr>
            <w:r>
              <w:rPr>
                <w:rFonts w:cs="Arial"/>
                <w:i/>
                <w:iCs/>
                <w:color w:val="000000"/>
                <w:sz w:val="16"/>
                <w:szCs w:val="16"/>
              </w:rPr>
              <w:t>na</w:t>
            </w:r>
            <w:r w:rsidR="00CF0CAD" w:rsidRPr="00F819D6">
              <w:rPr>
                <w:rFonts w:cs="Arial"/>
                <w:i/>
                <w:iCs/>
                <w:color w:val="000000"/>
                <w:sz w:val="16"/>
                <w:szCs w:val="16"/>
              </w:rPr>
              <w:t xml:space="preserve"> experty pro rok 2018 a dále</w:t>
            </w:r>
            <w:r w:rsidR="00F819D6">
              <w:rPr>
                <w:rFonts w:cs="Arial"/>
                <w:i/>
                <w:iCs/>
                <w:color w:val="000000"/>
                <w:sz w:val="16"/>
                <w:szCs w:val="16"/>
              </w:rPr>
              <w:t xml:space="preserve"> </w:t>
            </w:r>
            <w:r w:rsidR="00B629CB">
              <w:rPr>
                <w:rFonts w:cs="Arial"/>
                <w:i/>
                <w:iCs/>
                <w:color w:val="000000"/>
                <w:sz w:val="16"/>
                <w:szCs w:val="16"/>
              </w:rPr>
              <w:t xml:space="preserve"> - </w:t>
            </w:r>
            <w:r w:rsidR="00CF0CAD" w:rsidRPr="00F819D6">
              <w:rPr>
                <w:rFonts w:cs="Arial"/>
                <w:i/>
                <w:iCs/>
                <w:color w:val="000000"/>
                <w:sz w:val="16"/>
                <w:szCs w:val="16"/>
              </w:rPr>
              <w:t>DPP, DPČ)</w:t>
            </w:r>
          </w:p>
          <w:p w14:paraId="2CA10642" w14:textId="1C1CEE66" w:rsidR="00467619" w:rsidRDefault="00467619" w:rsidP="00910EE6">
            <w:pPr>
              <w:jc w:val="left"/>
              <w:rPr>
                <w:rFonts w:cs="Arial"/>
                <w:i/>
                <w:iCs/>
                <w:color w:val="808080" w:themeColor="background1" w:themeShade="80"/>
                <w:sz w:val="16"/>
                <w:szCs w:val="16"/>
              </w:rPr>
            </w:pPr>
          </w:p>
          <w:p w14:paraId="13E903C2" w14:textId="77777777" w:rsidR="00467619" w:rsidRDefault="00467619" w:rsidP="00910EE6">
            <w:pPr>
              <w:jc w:val="left"/>
              <w:rPr>
                <w:rFonts w:cs="Arial"/>
                <w:i/>
                <w:iCs/>
                <w:color w:val="808080" w:themeColor="background1" w:themeShade="80"/>
                <w:sz w:val="16"/>
                <w:szCs w:val="16"/>
              </w:rPr>
            </w:pPr>
          </w:p>
          <w:p w14:paraId="3B5EDD65" w14:textId="77777777" w:rsidR="00467619" w:rsidRDefault="00467619" w:rsidP="00910EE6">
            <w:pPr>
              <w:jc w:val="left"/>
              <w:rPr>
                <w:rFonts w:cs="Arial"/>
                <w:i/>
                <w:iCs/>
                <w:color w:val="808080" w:themeColor="background1" w:themeShade="80"/>
                <w:sz w:val="16"/>
                <w:szCs w:val="16"/>
              </w:rPr>
            </w:pPr>
          </w:p>
          <w:p w14:paraId="563F784F" w14:textId="77777777" w:rsidR="00467619" w:rsidRDefault="00467619" w:rsidP="00910EE6">
            <w:pPr>
              <w:jc w:val="left"/>
              <w:rPr>
                <w:rFonts w:cs="Arial"/>
                <w:i/>
                <w:iCs/>
                <w:color w:val="808080" w:themeColor="background1" w:themeShade="80"/>
                <w:sz w:val="16"/>
                <w:szCs w:val="16"/>
              </w:rPr>
            </w:pPr>
          </w:p>
          <w:p w14:paraId="258B218E" w14:textId="77777777" w:rsidR="00467619" w:rsidRDefault="00467619" w:rsidP="00910EE6">
            <w:pPr>
              <w:jc w:val="left"/>
              <w:rPr>
                <w:rFonts w:cs="Arial"/>
                <w:i/>
                <w:iCs/>
                <w:color w:val="808080" w:themeColor="background1" w:themeShade="80"/>
                <w:sz w:val="16"/>
                <w:szCs w:val="16"/>
              </w:rPr>
            </w:pPr>
          </w:p>
          <w:p w14:paraId="2CE320D9" w14:textId="77777777" w:rsidR="00467619" w:rsidRDefault="00467619" w:rsidP="00910EE6">
            <w:pPr>
              <w:jc w:val="left"/>
              <w:rPr>
                <w:rFonts w:cs="Arial"/>
                <w:i/>
                <w:iCs/>
                <w:color w:val="808080" w:themeColor="background1" w:themeShade="80"/>
                <w:sz w:val="16"/>
                <w:szCs w:val="16"/>
              </w:rPr>
            </w:pPr>
          </w:p>
          <w:p w14:paraId="0F09DFFA" w14:textId="77777777" w:rsidR="00467619" w:rsidRDefault="00467619" w:rsidP="00910EE6">
            <w:pPr>
              <w:jc w:val="left"/>
              <w:rPr>
                <w:rFonts w:cs="Arial"/>
                <w:i/>
                <w:iCs/>
                <w:color w:val="808080" w:themeColor="background1" w:themeShade="80"/>
                <w:sz w:val="16"/>
                <w:szCs w:val="16"/>
              </w:rPr>
            </w:pPr>
          </w:p>
          <w:p w14:paraId="7F8B8CBA" w14:textId="77777777" w:rsidR="00467619" w:rsidRDefault="00467619" w:rsidP="00910EE6">
            <w:pPr>
              <w:jc w:val="left"/>
              <w:rPr>
                <w:rFonts w:cs="Arial"/>
                <w:i/>
                <w:iCs/>
                <w:color w:val="808080" w:themeColor="background1" w:themeShade="80"/>
                <w:sz w:val="16"/>
                <w:szCs w:val="16"/>
              </w:rPr>
            </w:pPr>
          </w:p>
          <w:p w14:paraId="44D2CDE4" w14:textId="77777777" w:rsidR="00467619" w:rsidRDefault="00467619" w:rsidP="00910EE6">
            <w:pPr>
              <w:jc w:val="left"/>
              <w:rPr>
                <w:rFonts w:cs="Arial"/>
                <w:i/>
                <w:iCs/>
                <w:color w:val="808080" w:themeColor="background1" w:themeShade="80"/>
                <w:sz w:val="16"/>
                <w:szCs w:val="16"/>
              </w:rPr>
            </w:pPr>
          </w:p>
          <w:p w14:paraId="203CA799" w14:textId="77777777" w:rsidR="00467619" w:rsidRDefault="00467619" w:rsidP="00910EE6">
            <w:pPr>
              <w:jc w:val="left"/>
              <w:rPr>
                <w:rFonts w:cs="Arial"/>
                <w:i/>
                <w:iCs/>
                <w:color w:val="808080" w:themeColor="background1" w:themeShade="80"/>
                <w:sz w:val="16"/>
                <w:szCs w:val="16"/>
              </w:rPr>
            </w:pPr>
          </w:p>
          <w:p w14:paraId="3329CA6B" w14:textId="77777777" w:rsidR="00467619" w:rsidRDefault="00467619" w:rsidP="00910EE6">
            <w:pPr>
              <w:jc w:val="left"/>
              <w:rPr>
                <w:rFonts w:cs="Arial"/>
                <w:i/>
                <w:iCs/>
                <w:color w:val="808080" w:themeColor="background1" w:themeShade="80"/>
                <w:sz w:val="16"/>
                <w:szCs w:val="16"/>
              </w:rPr>
            </w:pPr>
          </w:p>
          <w:p w14:paraId="1C8EE69C" w14:textId="77777777" w:rsidR="00467619" w:rsidRDefault="00467619" w:rsidP="00910EE6">
            <w:pPr>
              <w:jc w:val="left"/>
              <w:rPr>
                <w:rFonts w:cs="Arial"/>
                <w:i/>
                <w:iCs/>
                <w:color w:val="808080" w:themeColor="background1" w:themeShade="80"/>
                <w:sz w:val="16"/>
                <w:szCs w:val="16"/>
              </w:rPr>
            </w:pPr>
          </w:p>
          <w:p w14:paraId="2CEC8989" w14:textId="77777777" w:rsidR="00467619" w:rsidRDefault="00467619" w:rsidP="00910EE6">
            <w:pPr>
              <w:jc w:val="left"/>
              <w:rPr>
                <w:rFonts w:cs="Arial"/>
                <w:i/>
                <w:iCs/>
                <w:color w:val="808080" w:themeColor="background1" w:themeShade="80"/>
                <w:sz w:val="16"/>
                <w:szCs w:val="16"/>
              </w:rPr>
            </w:pPr>
          </w:p>
          <w:p w14:paraId="14595A40" w14:textId="77777777" w:rsidR="00467619" w:rsidRDefault="00467619" w:rsidP="00910EE6">
            <w:pPr>
              <w:jc w:val="left"/>
              <w:rPr>
                <w:rFonts w:cs="Arial"/>
                <w:i/>
                <w:iCs/>
                <w:color w:val="808080" w:themeColor="background1" w:themeShade="80"/>
                <w:sz w:val="16"/>
                <w:szCs w:val="16"/>
              </w:rPr>
            </w:pPr>
          </w:p>
          <w:p w14:paraId="48AE6E47" w14:textId="77777777" w:rsidR="00467619" w:rsidRDefault="00467619" w:rsidP="00910EE6">
            <w:pPr>
              <w:jc w:val="left"/>
              <w:rPr>
                <w:rFonts w:cs="Arial"/>
                <w:i/>
                <w:iCs/>
                <w:color w:val="808080" w:themeColor="background1" w:themeShade="80"/>
                <w:sz w:val="16"/>
                <w:szCs w:val="16"/>
              </w:rPr>
            </w:pPr>
          </w:p>
          <w:p w14:paraId="21E7F265" w14:textId="77777777" w:rsidR="00CF0CAD" w:rsidRDefault="00CF0CAD" w:rsidP="00910EE6">
            <w:pPr>
              <w:jc w:val="left"/>
              <w:rPr>
                <w:rFonts w:cs="Arial"/>
                <w:i/>
                <w:iCs/>
                <w:color w:val="808080" w:themeColor="background1" w:themeShade="80"/>
                <w:sz w:val="16"/>
                <w:szCs w:val="16"/>
              </w:rPr>
            </w:pPr>
          </w:p>
          <w:p w14:paraId="08AA2F23" w14:textId="4B93B669" w:rsidR="00467619" w:rsidRPr="00D90B07" w:rsidRDefault="00467619" w:rsidP="00B629CB">
            <w:pPr>
              <w:jc w:val="left"/>
              <w:rPr>
                <w:rFonts w:cs="Arial"/>
                <w:i/>
                <w:iCs/>
                <w:color w:val="000000"/>
                <w:sz w:val="16"/>
                <w:szCs w:val="16"/>
              </w:rPr>
            </w:pPr>
          </w:p>
        </w:tc>
        <w:tc>
          <w:tcPr>
            <w:tcW w:w="1182" w:type="dxa"/>
            <w:tcBorders>
              <w:top w:val="nil"/>
              <w:left w:val="nil"/>
              <w:bottom w:val="single" w:sz="4" w:space="0" w:color="auto"/>
              <w:right w:val="single" w:sz="4" w:space="0" w:color="auto"/>
            </w:tcBorders>
            <w:shd w:val="clear" w:color="auto" w:fill="auto"/>
          </w:tcPr>
          <w:p w14:paraId="03DF0040" w14:textId="65934221" w:rsidR="00910EE6" w:rsidRPr="00752E03" w:rsidRDefault="00C37249" w:rsidP="00C37249">
            <w:pPr>
              <w:jc w:val="left"/>
              <w:rPr>
                <w:rFonts w:cs="Arial"/>
                <w:color w:val="000000"/>
                <w:sz w:val="18"/>
                <w:szCs w:val="18"/>
              </w:rPr>
            </w:pPr>
            <w:r w:rsidRPr="00752E03">
              <w:rPr>
                <w:rFonts w:cs="Arial"/>
                <w:color w:val="000000"/>
                <w:sz w:val="18"/>
                <w:szCs w:val="18"/>
              </w:rPr>
              <w:lastRenderedPageBreak/>
              <w:t xml:space="preserve">Data v MS2014+ vč. přehledů S/K vazeb, </w:t>
            </w:r>
            <w:r>
              <w:rPr>
                <w:rFonts w:cs="Arial"/>
                <w:color w:val="000000"/>
                <w:sz w:val="18"/>
                <w:szCs w:val="18"/>
              </w:rPr>
              <w:t>data MŠMT, ČŠI</w:t>
            </w:r>
            <w:r w:rsidRPr="00752E03">
              <w:rPr>
                <w:rFonts w:cs="Arial"/>
                <w:color w:val="000000"/>
                <w:sz w:val="18"/>
                <w:szCs w:val="18"/>
              </w:rPr>
              <w:t xml:space="preserve">, </w:t>
            </w:r>
            <w:r w:rsidR="003A3619">
              <w:rPr>
                <w:rFonts w:cs="Arial"/>
                <w:color w:val="000000"/>
                <w:sz w:val="18"/>
                <w:szCs w:val="18"/>
              </w:rPr>
              <w:t xml:space="preserve">CERMAT, NÚV, NIDV, O65, </w:t>
            </w:r>
            <w:r w:rsidRPr="00752E03">
              <w:rPr>
                <w:rFonts w:cs="Arial"/>
                <w:color w:val="000000"/>
                <w:sz w:val="18"/>
                <w:szCs w:val="18"/>
              </w:rPr>
              <w:t>výstupy z hodnocení strategií (realizováno garanty strategií mimo ŘO OP VVV)</w:t>
            </w:r>
          </w:p>
        </w:tc>
        <w:tc>
          <w:tcPr>
            <w:tcW w:w="851" w:type="dxa"/>
            <w:tcBorders>
              <w:top w:val="nil"/>
              <w:left w:val="nil"/>
              <w:bottom w:val="single" w:sz="4" w:space="0" w:color="auto"/>
              <w:right w:val="single" w:sz="4" w:space="0" w:color="auto"/>
            </w:tcBorders>
            <w:shd w:val="clear" w:color="auto" w:fill="auto"/>
          </w:tcPr>
          <w:p w14:paraId="777462F3" w14:textId="230DAB0C" w:rsidR="00910EE6" w:rsidRPr="00752E03" w:rsidRDefault="00910EE6" w:rsidP="00910EE6">
            <w:pPr>
              <w:jc w:val="left"/>
              <w:rPr>
                <w:rFonts w:cs="Arial"/>
                <w:color w:val="000000"/>
                <w:sz w:val="18"/>
                <w:szCs w:val="18"/>
              </w:rPr>
            </w:pPr>
            <w:r w:rsidRPr="00752E03">
              <w:rPr>
                <w:rFonts w:cs="Arial"/>
                <w:color w:val="000000"/>
                <w:sz w:val="18"/>
                <w:szCs w:val="18"/>
              </w:rPr>
              <w:t xml:space="preserve">sekce </w:t>
            </w:r>
            <w:r w:rsidR="00C37249">
              <w:rPr>
                <w:rFonts w:cs="Arial"/>
                <w:color w:val="000000"/>
                <w:sz w:val="18"/>
                <w:szCs w:val="18"/>
              </w:rPr>
              <w:t>II</w:t>
            </w:r>
            <w:r>
              <w:rPr>
                <w:rFonts w:cs="Arial"/>
                <w:color w:val="000000"/>
                <w:sz w:val="18"/>
                <w:szCs w:val="18"/>
              </w:rPr>
              <w:t xml:space="preserve">, </w:t>
            </w:r>
            <w:r w:rsidRPr="00752E03">
              <w:rPr>
                <w:rFonts w:cs="Arial"/>
                <w:color w:val="000000"/>
                <w:sz w:val="18"/>
                <w:szCs w:val="18"/>
              </w:rPr>
              <w:t>VI MŠMT,</w:t>
            </w:r>
          </w:p>
          <w:p w14:paraId="4412DEC3" w14:textId="77777777" w:rsidR="003A3619" w:rsidRDefault="00C37249" w:rsidP="00421EC0">
            <w:pPr>
              <w:jc w:val="left"/>
              <w:rPr>
                <w:rFonts w:cs="Arial"/>
                <w:color w:val="000000"/>
                <w:sz w:val="18"/>
                <w:szCs w:val="18"/>
              </w:rPr>
            </w:pPr>
            <w:r>
              <w:rPr>
                <w:rFonts w:cs="Arial"/>
                <w:color w:val="000000"/>
                <w:sz w:val="18"/>
                <w:szCs w:val="18"/>
              </w:rPr>
              <w:t>MMR, ČŠI</w:t>
            </w:r>
            <w:r w:rsidR="00910EE6" w:rsidRPr="00752E03">
              <w:rPr>
                <w:rFonts w:cs="Arial"/>
                <w:color w:val="000000"/>
                <w:sz w:val="18"/>
                <w:szCs w:val="18"/>
              </w:rPr>
              <w:t xml:space="preserve">, </w:t>
            </w:r>
            <w:r w:rsidR="003A3619">
              <w:rPr>
                <w:rFonts w:cs="Arial"/>
                <w:color w:val="000000"/>
                <w:sz w:val="18"/>
                <w:szCs w:val="18"/>
              </w:rPr>
              <w:t>CERMAT, NÚV , NIDV, O65,</w:t>
            </w:r>
          </w:p>
          <w:p w14:paraId="1D194303" w14:textId="795B7134" w:rsidR="00910EE6" w:rsidRPr="00752E03" w:rsidRDefault="00910EE6" w:rsidP="00421EC0">
            <w:pPr>
              <w:jc w:val="left"/>
              <w:rPr>
                <w:rFonts w:cs="Arial"/>
                <w:color w:val="000000"/>
                <w:sz w:val="18"/>
                <w:szCs w:val="18"/>
              </w:rPr>
            </w:pPr>
            <w:r w:rsidRPr="00752E03">
              <w:rPr>
                <w:rFonts w:cs="Arial"/>
                <w:color w:val="000000"/>
                <w:sz w:val="18"/>
                <w:szCs w:val="18"/>
              </w:rPr>
              <w:t>zhotovitelé dalších relevantních evaluací</w:t>
            </w:r>
          </w:p>
        </w:tc>
        <w:tc>
          <w:tcPr>
            <w:tcW w:w="993" w:type="dxa"/>
            <w:tcBorders>
              <w:top w:val="nil"/>
              <w:left w:val="nil"/>
              <w:bottom w:val="single" w:sz="4" w:space="0" w:color="auto"/>
              <w:right w:val="single" w:sz="4" w:space="0" w:color="auto"/>
            </w:tcBorders>
            <w:shd w:val="clear" w:color="auto" w:fill="auto"/>
          </w:tcPr>
          <w:p w14:paraId="6C53268F" w14:textId="77777777" w:rsidR="00910EE6" w:rsidRDefault="00910EE6" w:rsidP="00910EE6">
            <w:pPr>
              <w:rPr>
                <w:rFonts w:cs="Arial"/>
                <w:color w:val="000000"/>
                <w:sz w:val="18"/>
                <w:szCs w:val="18"/>
              </w:rPr>
            </w:pPr>
          </w:p>
          <w:p w14:paraId="4CFB1F9A" w14:textId="77777777" w:rsidR="00467619" w:rsidRDefault="00467619" w:rsidP="00910EE6">
            <w:pPr>
              <w:rPr>
                <w:rFonts w:cs="Arial"/>
                <w:color w:val="000000"/>
                <w:sz w:val="18"/>
                <w:szCs w:val="18"/>
              </w:rPr>
            </w:pPr>
          </w:p>
          <w:p w14:paraId="38B1647F" w14:textId="77777777" w:rsidR="00467619" w:rsidRDefault="00467619" w:rsidP="00910EE6">
            <w:pPr>
              <w:rPr>
                <w:rFonts w:cs="Arial"/>
                <w:color w:val="000000"/>
                <w:sz w:val="18"/>
                <w:szCs w:val="18"/>
              </w:rPr>
            </w:pPr>
          </w:p>
          <w:p w14:paraId="44742A15" w14:textId="77777777" w:rsidR="00467619" w:rsidRDefault="00467619" w:rsidP="00910EE6">
            <w:pPr>
              <w:rPr>
                <w:rFonts w:cs="Arial"/>
                <w:color w:val="000000"/>
                <w:sz w:val="18"/>
                <w:szCs w:val="18"/>
              </w:rPr>
            </w:pPr>
          </w:p>
          <w:p w14:paraId="377F43B7" w14:textId="77777777" w:rsidR="00467619" w:rsidRDefault="00467619" w:rsidP="00910EE6">
            <w:pPr>
              <w:rPr>
                <w:rFonts w:cs="Arial"/>
                <w:color w:val="000000"/>
                <w:sz w:val="18"/>
                <w:szCs w:val="18"/>
              </w:rPr>
            </w:pPr>
          </w:p>
          <w:p w14:paraId="2855A663" w14:textId="77777777" w:rsidR="00467619" w:rsidRDefault="00467619" w:rsidP="00910EE6">
            <w:pPr>
              <w:rPr>
                <w:rFonts w:cs="Arial"/>
                <w:color w:val="000000"/>
                <w:sz w:val="18"/>
                <w:szCs w:val="18"/>
              </w:rPr>
            </w:pPr>
          </w:p>
          <w:p w14:paraId="78DCF4CF" w14:textId="77777777" w:rsidR="00467619" w:rsidRDefault="00467619" w:rsidP="00910EE6">
            <w:pPr>
              <w:rPr>
                <w:rFonts w:cs="Arial"/>
                <w:color w:val="000000"/>
                <w:sz w:val="18"/>
                <w:szCs w:val="18"/>
              </w:rPr>
            </w:pPr>
          </w:p>
          <w:p w14:paraId="4FA8A907" w14:textId="77777777" w:rsidR="00467619" w:rsidRDefault="00467619" w:rsidP="00910EE6">
            <w:pPr>
              <w:rPr>
                <w:rFonts w:cs="Arial"/>
                <w:color w:val="000000"/>
                <w:sz w:val="18"/>
                <w:szCs w:val="18"/>
              </w:rPr>
            </w:pPr>
          </w:p>
          <w:p w14:paraId="146946E4" w14:textId="77777777" w:rsidR="00467619" w:rsidRDefault="00467619" w:rsidP="00910EE6">
            <w:pPr>
              <w:rPr>
                <w:rFonts w:cs="Arial"/>
                <w:color w:val="000000"/>
                <w:sz w:val="18"/>
                <w:szCs w:val="18"/>
              </w:rPr>
            </w:pPr>
          </w:p>
          <w:p w14:paraId="25D14809" w14:textId="77777777" w:rsidR="00467619" w:rsidRDefault="00467619" w:rsidP="00910EE6">
            <w:pPr>
              <w:rPr>
                <w:rFonts w:cs="Arial"/>
                <w:color w:val="000000"/>
                <w:sz w:val="18"/>
                <w:szCs w:val="18"/>
              </w:rPr>
            </w:pPr>
          </w:p>
          <w:p w14:paraId="68C54561" w14:textId="77777777" w:rsidR="00467619" w:rsidRDefault="00467619" w:rsidP="00910EE6">
            <w:pPr>
              <w:rPr>
                <w:rFonts w:cs="Arial"/>
                <w:color w:val="000000"/>
                <w:sz w:val="18"/>
                <w:szCs w:val="18"/>
              </w:rPr>
            </w:pPr>
          </w:p>
          <w:p w14:paraId="73037858" w14:textId="77777777" w:rsidR="00467619" w:rsidRDefault="00467619" w:rsidP="00910EE6">
            <w:pPr>
              <w:rPr>
                <w:rFonts w:cs="Arial"/>
                <w:color w:val="000000"/>
                <w:sz w:val="18"/>
                <w:szCs w:val="18"/>
              </w:rPr>
            </w:pPr>
          </w:p>
          <w:p w14:paraId="672CCD90" w14:textId="77777777" w:rsidR="00467619" w:rsidRDefault="00467619" w:rsidP="00910EE6">
            <w:pPr>
              <w:rPr>
                <w:rFonts w:cs="Arial"/>
                <w:color w:val="000000"/>
                <w:sz w:val="18"/>
                <w:szCs w:val="18"/>
              </w:rPr>
            </w:pPr>
          </w:p>
          <w:p w14:paraId="3CD7086C" w14:textId="77777777" w:rsidR="00467619" w:rsidRDefault="00467619" w:rsidP="00910EE6">
            <w:pPr>
              <w:rPr>
                <w:rFonts w:cs="Arial"/>
                <w:color w:val="000000"/>
                <w:sz w:val="18"/>
                <w:szCs w:val="18"/>
              </w:rPr>
            </w:pPr>
          </w:p>
          <w:p w14:paraId="206ADB6C" w14:textId="77777777" w:rsidR="00467619" w:rsidRDefault="00467619" w:rsidP="00910EE6">
            <w:pPr>
              <w:rPr>
                <w:rFonts w:cs="Arial"/>
                <w:color w:val="000000"/>
                <w:sz w:val="18"/>
                <w:szCs w:val="18"/>
              </w:rPr>
            </w:pPr>
          </w:p>
          <w:p w14:paraId="3E707CF3" w14:textId="77777777" w:rsidR="00467619" w:rsidRDefault="00467619" w:rsidP="00910EE6">
            <w:pPr>
              <w:rPr>
                <w:rFonts w:cs="Arial"/>
                <w:color w:val="000000"/>
                <w:sz w:val="18"/>
                <w:szCs w:val="18"/>
              </w:rPr>
            </w:pPr>
          </w:p>
          <w:p w14:paraId="7C765163" w14:textId="77777777" w:rsidR="00467619" w:rsidRDefault="00467619" w:rsidP="00910EE6">
            <w:pPr>
              <w:rPr>
                <w:rFonts w:cs="Arial"/>
                <w:color w:val="000000"/>
                <w:sz w:val="18"/>
                <w:szCs w:val="18"/>
              </w:rPr>
            </w:pPr>
          </w:p>
          <w:p w14:paraId="621D3E5F" w14:textId="77777777" w:rsidR="00467619" w:rsidRDefault="00467619" w:rsidP="00910EE6">
            <w:pPr>
              <w:rPr>
                <w:rFonts w:cs="Arial"/>
                <w:color w:val="000000"/>
                <w:sz w:val="18"/>
                <w:szCs w:val="18"/>
              </w:rPr>
            </w:pPr>
          </w:p>
          <w:p w14:paraId="16EEA2A6" w14:textId="77777777" w:rsidR="00467619" w:rsidRDefault="00467619" w:rsidP="00910EE6">
            <w:pPr>
              <w:rPr>
                <w:rFonts w:cs="Arial"/>
                <w:color w:val="000000"/>
                <w:sz w:val="18"/>
                <w:szCs w:val="18"/>
              </w:rPr>
            </w:pPr>
          </w:p>
          <w:p w14:paraId="5BE26F81" w14:textId="77777777" w:rsidR="00467619" w:rsidRDefault="00467619" w:rsidP="00910EE6">
            <w:pPr>
              <w:rPr>
                <w:rFonts w:cs="Arial"/>
                <w:color w:val="000000"/>
                <w:sz w:val="18"/>
                <w:szCs w:val="18"/>
              </w:rPr>
            </w:pPr>
          </w:p>
          <w:p w14:paraId="18DC805B" w14:textId="77777777" w:rsidR="00467619" w:rsidRDefault="00467619" w:rsidP="00910EE6">
            <w:pPr>
              <w:rPr>
                <w:rFonts w:cs="Arial"/>
                <w:color w:val="000000"/>
                <w:sz w:val="18"/>
                <w:szCs w:val="18"/>
              </w:rPr>
            </w:pPr>
          </w:p>
          <w:p w14:paraId="5E34EA64" w14:textId="77777777" w:rsidR="00467619" w:rsidRDefault="00467619" w:rsidP="00910EE6">
            <w:pPr>
              <w:rPr>
                <w:rFonts w:cs="Arial"/>
                <w:color w:val="000000"/>
                <w:sz w:val="18"/>
                <w:szCs w:val="18"/>
              </w:rPr>
            </w:pPr>
          </w:p>
          <w:p w14:paraId="15E78455" w14:textId="77777777" w:rsidR="00467619" w:rsidRDefault="00467619" w:rsidP="00910EE6">
            <w:pPr>
              <w:rPr>
                <w:rFonts w:cs="Arial"/>
                <w:color w:val="000000"/>
                <w:sz w:val="18"/>
                <w:szCs w:val="18"/>
              </w:rPr>
            </w:pPr>
          </w:p>
          <w:p w14:paraId="6DCC700A" w14:textId="77777777" w:rsidR="00467619" w:rsidRDefault="00467619" w:rsidP="00910EE6">
            <w:pPr>
              <w:rPr>
                <w:rFonts w:cs="Arial"/>
                <w:color w:val="000000"/>
                <w:sz w:val="18"/>
                <w:szCs w:val="18"/>
              </w:rPr>
            </w:pPr>
          </w:p>
          <w:p w14:paraId="43F2C19C" w14:textId="77777777" w:rsidR="00A36428" w:rsidRDefault="00A36428" w:rsidP="00910EE6">
            <w:pPr>
              <w:rPr>
                <w:rFonts w:cs="Arial"/>
                <w:color w:val="000000"/>
                <w:sz w:val="18"/>
                <w:szCs w:val="18"/>
              </w:rPr>
            </w:pPr>
          </w:p>
          <w:p w14:paraId="52FA5E1B" w14:textId="77777777" w:rsidR="00A36428" w:rsidRDefault="00A36428" w:rsidP="00910EE6">
            <w:pPr>
              <w:rPr>
                <w:rFonts w:cs="Arial"/>
                <w:color w:val="000000"/>
                <w:sz w:val="18"/>
                <w:szCs w:val="18"/>
              </w:rPr>
            </w:pPr>
          </w:p>
          <w:p w14:paraId="69F902E1" w14:textId="77777777" w:rsidR="00A36428" w:rsidRDefault="00A36428" w:rsidP="00910EE6">
            <w:pPr>
              <w:rPr>
                <w:rFonts w:cs="Arial"/>
                <w:color w:val="000000"/>
                <w:sz w:val="18"/>
                <w:szCs w:val="18"/>
              </w:rPr>
            </w:pPr>
          </w:p>
          <w:p w14:paraId="10F0601C" w14:textId="77777777" w:rsidR="00A36428" w:rsidRDefault="00A36428" w:rsidP="00910EE6">
            <w:pPr>
              <w:rPr>
                <w:rFonts w:cs="Arial"/>
                <w:color w:val="000000"/>
                <w:sz w:val="18"/>
                <w:szCs w:val="18"/>
              </w:rPr>
            </w:pPr>
          </w:p>
          <w:p w14:paraId="70A3DB00" w14:textId="77777777" w:rsidR="00A36428" w:rsidRDefault="00A36428" w:rsidP="00910EE6">
            <w:pPr>
              <w:rPr>
                <w:rFonts w:cs="Arial"/>
                <w:color w:val="000000"/>
                <w:sz w:val="18"/>
                <w:szCs w:val="18"/>
              </w:rPr>
            </w:pPr>
          </w:p>
          <w:p w14:paraId="59157E1E" w14:textId="77777777" w:rsidR="00A36428" w:rsidRDefault="00A36428" w:rsidP="00910EE6">
            <w:pPr>
              <w:rPr>
                <w:rFonts w:cs="Arial"/>
                <w:color w:val="000000"/>
                <w:sz w:val="18"/>
                <w:szCs w:val="18"/>
              </w:rPr>
            </w:pPr>
          </w:p>
          <w:p w14:paraId="56F3348E" w14:textId="77777777" w:rsidR="00467619" w:rsidRDefault="00467619" w:rsidP="00910EE6">
            <w:pPr>
              <w:rPr>
                <w:rFonts w:cs="Arial"/>
                <w:color w:val="000000"/>
                <w:sz w:val="18"/>
                <w:szCs w:val="18"/>
              </w:rPr>
            </w:pPr>
          </w:p>
          <w:p w14:paraId="4B340E6A" w14:textId="73219FA3" w:rsidR="00467619" w:rsidRDefault="005268AA" w:rsidP="00910EE6">
            <w:pPr>
              <w:rPr>
                <w:rFonts w:cs="Arial"/>
                <w:color w:val="000000"/>
                <w:sz w:val="18"/>
                <w:szCs w:val="18"/>
              </w:rPr>
            </w:pPr>
            <w:r>
              <w:rPr>
                <w:sz w:val="18"/>
                <w:szCs w:val="18"/>
              </w:rPr>
              <w:pict w14:anchorId="13670B1A">
                <v:rect id="_x0000_i1028" style="width:0;height:1.5pt" o:hralign="center" o:hrstd="t" o:hr="t" fillcolor="#a0a0a0" stroked="f"/>
              </w:pict>
            </w:r>
          </w:p>
          <w:p w14:paraId="2719E8C1" w14:textId="6DBA5131" w:rsidR="00467619" w:rsidRDefault="00467619" w:rsidP="00910EE6">
            <w:pPr>
              <w:rPr>
                <w:rFonts w:cs="Arial"/>
                <w:color w:val="000000"/>
                <w:sz w:val="18"/>
                <w:szCs w:val="18"/>
              </w:rPr>
            </w:pPr>
            <w:r>
              <w:rPr>
                <w:rFonts w:cs="Arial"/>
                <w:color w:val="000000"/>
                <w:sz w:val="18"/>
                <w:szCs w:val="18"/>
              </w:rPr>
              <w:t>Zpráva</w:t>
            </w:r>
            <w:r w:rsidRPr="00752E03">
              <w:rPr>
                <w:rFonts w:cs="Arial"/>
                <w:color w:val="000000"/>
                <w:sz w:val="18"/>
                <w:szCs w:val="18"/>
              </w:rPr>
              <w:t xml:space="preserve"> o pokroku v letech 2019</w:t>
            </w:r>
          </w:p>
          <w:p w14:paraId="6D2C808F" w14:textId="08692319" w:rsidR="00467619" w:rsidRPr="00752E03" w:rsidRDefault="00467619" w:rsidP="00910EE6">
            <w:pPr>
              <w:rPr>
                <w:rFonts w:cs="Arial"/>
                <w:color w:val="000000"/>
                <w:sz w:val="18"/>
                <w:szCs w:val="18"/>
              </w:rPr>
            </w:pPr>
          </w:p>
        </w:tc>
      </w:tr>
      <w:tr w:rsidR="00C95C44" w:rsidRPr="00752E03" w14:paraId="419B9471" w14:textId="77777777" w:rsidTr="00A36428">
        <w:trPr>
          <w:trHeight w:val="360"/>
        </w:trPr>
        <w:tc>
          <w:tcPr>
            <w:tcW w:w="358" w:type="dxa"/>
            <w:tcBorders>
              <w:top w:val="nil"/>
              <w:left w:val="single" w:sz="4" w:space="0" w:color="auto"/>
              <w:bottom w:val="single" w:sz="4" w:space="0" w:color="auto"/>
              <w:right w:val="single" w:sz="4" w:space="0" w:color="auto"/>
            </w:tcBorders>
            <w:shd w:val="clear" w:color="auto" w:fill="auto"/>
            <w:noWrap/>
          </w:tcPr>
          <w:p w14:paraId="289497CC" w14:textId="38B97CB0" w:rsidR="00C95C44" w:rsidRDefault="008A1287" w:rsidP="00C95C44">
            <w:pPr>
              <w:rPr>
                <w:rFonts w:cs="Arial"/>
                <w:color w:val="000000"/>
                <w:sz w:val="18"/>
                <w:szCs w:val="18"/>
              </w:rPr>
            </w:pPr>
            <w:r>
              <w:rPr>
                <w:rFonts w:cs="Arial"/>
                <w:color w:val="000000"/>
                <w:sz w:val="18"/>
                <w:szCs w:val="18"/>
              </w:rPr>
              <w:lastRenderedPageBreak/>
              <w:t>8</w:t>
            </w:r>
          </w:p>
        </w:tc>
        <w:tc>
          <w:tcPr>
            <w:tcW w:w="1843" w:type="dxa"/>
            <w:tcBorders>
              <w:top w:val="nil"/>
              <w:left w:val="nil"/>
              <w:bottom w:val="single" w:sz="4" w:space="0" w:color="auto"/>
              <w:right w:val="single" w:sz="4" w:space="0" w:color="auto"/>
            </w:tcBorders>
            <w:shd w:val="clear" w:color="auto" w:fill="auto"/>
          </w:tcPr>
          <w:p w14:paraId="6790418D" w14:textId="1EFBFDC6" w:rsidR="00C95C44" w:rsidRPr="00752E03" w:rsidRDefault="00C95C44" w:rsidP="00C95C44">
            <w:pPr>
              <w:jc w:val="left"/>
              <w:rPr>
                <w:b/>
                <w:sz w:val="18"/>
                <w:szCs w:val="18"/>
              </w:rPr>
            </w:pPr>
            <w:r w:rsidRPr="00752E03">
              <w:rPr>
                <w:b/>
                <w:sz w:val="18"/>
                <w:szCs w:val="18"/>
              </w:rPr>
              <w:t>Shrnující zpráva z evaluací OP VVV (Souhrn evaluací programu)</w:t>
            </w:r>
          </w:p>
        </w:tc>
        <w:tc>
          <w:tcPr>
            <w:tcW w:w="2260" w:type="dxa"/>
            <w:tcBorders>
              <w:top w:val="nil"/>
              <w:left w:val="nil"/>
              <w:bottom w:val="single" w:sz="4" w:space="0" w:color="auto"/>
              <w:right w:val="single" w:sz="4" w:space="0" w:color="auto"/>
            </w:tcBorders>
            <w:shd w:val="clear" w:color="auto" w:fill="auto"/>
          </w:tcPr>
          <w:p w14:paraId="242FB343" w14:textId="44435FA3" w:rsidR="00C95C44" w:rsidRPr="00752E03" w:rsidRDefault="00C95C44" w:rsidP="00C95C44">
            <w:pPr>
              <w:jc w:val="left"/>
              <w:rPr>
                <w:rFonts w:cs="Arial"/>
                <w:sz w:val="18"/>
                <w:szCs w:val="18"/>
              </w:rPr>
            </w:pPr>
            <w:r w:rsidRPr="00752E03">
              <w:rPr>
                <w:rFonts w:cs="Arial"/>
                <w:sz w:val="18"/>
                <w:szCs w:val="18"/>
              </w:rPr>
              <w:t xml:space="preserve">Vytvoření zprávy obsahující hlavní závěry evaluačních aktivit vč. přijatých doporučení a aplikovaných opatření. </w:t>
            </w:r>
          </w:p>
        </w:tc>
        <w:tc>
          <w:tcPr>
            <w:tcW w:w="1690" w:type="dxa"/>
            <w:tcBorders>
              <w:top w:val="nil"/>
              <w:left w:val="nil"/>
              <w:bottom w:val="single" w:sz="4" w:space="0" w:color="auto"/>
              <w:right w:val="single" w:sz="4" w:space="0" w:color="auto"/>
            </w:tcBorders>
            <w:shd w:val="clear" w:color="auto" w:fill="auto"/>
          </w:tcPr>
          <w:p w14:paraId="54FCE08A" w14:textId="67B8BE5D" w:rsidR="00C95C44" w:rsidRPr="00752E03" w:rsidRDefault="00C95C44" w:rsidP="00C95C44">
            <w:pPr>
              <w:jc w:val="left"/>
              <w:rPr>
                <w:rFonts w:cs="Arial"/>
                <w:color w:val="000000"/>
                <w:sz w:val="18"/>
                <w:szCs w:val="18"/>
              </w:rPr>
            </w:pPr>
            <w:r w:rsidRPr="00752E03">
              <w:rPr>
                <w:rFonts w:cs="Arial"/>
                <w:color w:val="000000"/>
                <w:sz w:val="18"/>
                <w:szCs w:val="18"/>
              </w:rPr>
              <w:t>Ex-post</w:t>
            </w:r>
          </w:p>
        </w:tc>
        <w:tc>
          <w:tcPr>
            <w:tcW w:w="867" w:type="dxa"/>
            <w:tcBorders>
              <w:top w:val="nil"/>
              <w:left w:val="nil"/>
              <w:bottom w:val="single" w:sz="4" w:space="0" w:color="auto"/>
              <w:right w:val="single" w:sz="4" w:space="0" w:color="auto"/>
            </w:tcBorders>
            <w:shd w:val="clear" w:color="auto" w:fill="auto"/>
          </w:tcPr>
          <w:p w14:paraId="043EE7C0" w14:textId="356BE0EF" w:rsidR="00C95C44" w:rsidRPr="00752E03" w:rsidRDefault="00C95C44" w:rsidP="00C95C44">
            <w:pPr>
              <w:rPr>
                <w:rFonts w:cs="Arial"/>
                <w:sz w:val="18"/>
                <w:szCs w:val="18"/>
              </w:rPr>
            </w:pPr>
            <w:r w:rsidRPr="00752E03">
              <w:rPr>
                <w:rFonts w:cs="Arial"/>
                <w:sz w:val="18"/>
                <w:szCs w:val="18"/>
              </w:rPr>
              <w:t>Ano, čl. 114(2)</w:t>
            </w:r>
          </w:p>
        </w:tc>
        <w:tc>
          <w:tcPr>
            <w:tcW w:w="850" w:type="dxa"/>
            <w:tcBorders>
              <w:top w:val="nil"/>
              <w:left w:val="nil"/>
              <w:bottom w:val="single" w:sz="4" w:space="0" w:color="auto"/>
              <w:right w:val="single" w:sz="4" w:space="0" w:color="auto"/>
            </w:tcBorders>
            <w:shd w:val="clear" w:color="auto" w:fill="auto"/>
          </w:tcPr>
          <w:p w14:paraId="7C4D6D83" w14:textId="06A100ED" w:rsidR="00C95C44" w:rsidRPr="00752E03" w:rsidRDefault="00C95C44" w:rsidP="00C95C44">
            <w:pPr>
              <w:rPr>
                <w:rFonts w:cs="Arial"/>
                <w:color w:val="000000"/>
                <w:sz w:val="18"/>
                <w:szCs w:val="18"/>
              </w:rPr>
            </w:pPr>
            <w:r w:rsidRPr="00752E03">
              <w:rPr>
                <w:rFonts w:cs="Arial"/>
                <w:color w:val="000000"/>
                <w:sz w:val="18"/>
                <w:szCs w:val="18"/>
              </w:rPr>
              <w:t>Interní</w:t>
            </w:r>
          </w:p>
        </w:tc>
        <w:tc>
          <w:tcPr>
            <w:tcW w:w="1387" w:type="dxa"/>
            <w:tcBorders>
              <w:top w:val="nil"/>
              <w:left w:val="nil"/>
              <w:bottom w:val="single" w:sz="4" w:space="0" w:color="auto"/>
              <w:right w:val="single" w:sz="4" w:space="0" w:color="auto"/>
            </w:tcBorders>
            <w:shd w:val="clear" w:color="auto" w:fill="auto"/>
          </w:tcPr>
          <w:p w14:paraId="416F46B5" w14:textId="69AD3E3D" w:rsidR="00C95C44" w:rsidRPr="00752E03" w:rsidRDefault="00C95C44" w:rsidP="00C95C44">
            <w:pPr>
              <w:spacing w:after="0"/>
              <w:rPr>
                <w:rFonts w:cs="Arial"/>
                <w:color w:val="000000"/>
                <w:sz w:val="18"/>
                <w:szCs w:val="18"/>
              </w:rPr>
            </w:pPr>
            <w:r w:rsidRPr="00752E03">
              <w:rPr>
                <w:rFonts w:cs="Arial"/>
                <w:color w:val="000000"/>
                <w:sz w:val="18"/>
                <w:szCs w:val="18"/>
              </w:rPr>
              <w:t xml:space="preserve">Analýza a agregace dat </w:t>
            </w:r>
          </w:p>
        </w:tc>
        <w:tc>
          <w:tcPr>
            <w:tcW w:w="1389" w:type="dxa"/>
            <w:tcBorders>
              <w:top w:val="nil"/>
              <w:left w:val="nil"/>
              <w:bottom w:val="single" w:sz="4" w:space="0" w:color="auto"/>
              <w:right w:val="single" w:sz="4" w:space="0" w:color="auto"/>
            </w:tcBorders>
            <w:shd w:val="clear" w:color="auto" w:fill="auto"/>
          </w:tcPr>
          <w:p w14:paraId="3639A891" w14:textId="77777777" w:rsidR="00C95C44" w:rsidRPr="00752E03" w:rsidRDefault="00C95C44" w:rsidP="00C95C44">
            <w:pPr>
              <w:rPr>
                <w:rFonts w:cs="Arial"/>
                <w:color w:val="000000"/>
                <w:sz w:val="18"/>
                <w:szCs w:val="18"/>
              </w:rPr>
            </w:pPr>
            <w:r w:rsidRPr="00752E03">
              <w:rPr>
                <w:rFonts w:cs="Arial"/>
                <w:color w:val="000000"/>
                <w:sz w:val="18"/>
                <w:szCs w:val="18"/>
              </w:rPr>
              <w:t>2022</w:t>
            </w:r>
          </w:p>
          <w:p w14:paraId="64F85B01" w14:textId="5D04868F" w:rsidR="00C95C44" w:rsidRPr="00752E03" w:rsidRDefault="00C95C44" w:rsidP="00C95C44">
            <w:pPr>
              <w:rPr>
                <w:rFonts w:cs="Arial"/>
                <w:color w:val="000000"/>
                <w:sz w:val="18"/>
                <w:szCs w:val="18"/>
              </w:rPr>
            </w:pPr>
            <w:r w:rsidRPr="00752E03">
              <w:rPr>
                <w:rFonts w:cs="Arial"/>
                <w:color w:val="000000"/>
                <w:sz w:val="18"/>
                <w:szCs w:val="18"/>
              </w:rPr>
              <w:t>ŘO OP VVV předloží zp</w:t>
            </w:r>
            <w:r>
              <w:rPr>
                <w:rFonts w:cs="Arial"/>
                <w:color w:val="000000"/>
                <w:sz w:val="18"/>
                <w:szCs w:val="18"/>
              </w:rPr>
              <w:t>r</w:t>
            </w:r>
            <w:r w:rsidRPr="00752E03">
              <w:rPr>
                <w:rFonts w:cs="Arial"/>
                <w:color w:val="000000"/>
                <w:sz w:val="18"/>
                <w:szCs w:val="18"/>
              </w:rPr>
              <w:t>ávu EK nejpozději do 31. 12. 2022 (viz čl.</w:t>
            </w:r>
            <w:r>
              <w:rPr>
                <w:rFonts w:cs="Arial"/>
                <w:color w:val="000000"/>
                <w:sz w:val="18"/>
                <w:szCs w:val="18"/>
              </w:rPr>
              <w:t xml:space="preserve"> </w:t>
            </w:r>
            <w:r w:rsidRPr="00752E03">
              <w:rPr>
                <w:rFonts w:cs="Arial"/>
                <w:color w:val="000000"/>
                <w:sz w:val="18"/>
                <w:szCs w:val="18"/>
              </w:rPr>
              <w:t>114</w:t>
            </w:r>
            <w:r>
              <w:rPr>
                <w:rFonts w:cs="Arial"/>
                <w:color w:val="000000"/>
                <w:sz w:val="18"/>
                <w:szCs w:val="18"/>
              </w:rPr>
              <w:t xml:space="preserve"> </w:t>
            </w:r>
            <w:r w:rsidRPr="00752E03">
              <w:rPr>
                <w:rFonts w:cs="Arial"/>
                <w:color w:val="000000"/>
                <w:sz w:val="18"/>
                <w:szCs w:val="18"/>
              </w:rPr>
              <w:t>(2) obecného nařízení)</w:t>
            </w:r>
          </w:p>
        </w:tc>
        <w:tc>
          <w:tcPr>
            <w:tcW w:w="1144" w:type="dxa"/>
            <w:tcBorders>
              <w:top w:val="nil"/>
              <w:left w:val="nil"/>
              <w:bottom w:val="single" w:sz="4" w:space="0" w:color="auto"/>
              <w:right w:val="single" w:sz="4" w:space="0" w:color="auto"/>
            </w:tcBorders>
            <w:shd w:val="clear" w:color="auto" w:fill="auto"/>
          </w:tcPr>
          <w:p w14:paraId="26C8199F" w14:textId="11AB0B85" w:rsidR="00C95C44" w:rsidRPr="00752E03" w:rsidRDefault="00C95C44" w:rsidP="00C95C44">
            <w:pPr>
              <w:jc w:val="left"/>
              <w:rPr>
                <w:rFonts w:cs="Arial"/>
                <w:color w:val="000000"/>
                <w:sz w:val="18"/>
                <w:szCs w:val="18"/>
              </w:rPr>
            </w:pPr>
            <w:r w:rsidRPr="00752E03">
              <w:rPr>
                <w:rFonts w:cs="Arial"/>
                <w:color w:val="000000"/>
                <w:sz w:val="18"/>
                <w:szCs w:val="18"/>
              </w:rPr>
              <w:t>---</w:t>
            </w:r>
          </w:p>
        </w:tc>
        <w:tc>
          <w:tcPr>
            <w:tcW w:w="1182" w:type="dxa"/>
            <w:tcBorders>
              <w:top w:val="nil"/>
              <w:left w:val="nil"/>
              <w:bottom w:val="single" w:sz="4" w:space="0" w:color="auto"/>
              <w:right w:val="single" w:sz="4" w:space="0" w:color="auto"/>
            </w:tcBorders>
            <w:shd w:val="clear" w:color="auto" w:fill="auto"/>
          </w:tcPr>
          <w:p w14:paraId="658B9D96" w14:textId="69E5B28C" w:rsidR="00C95C44" w:rsidRPr="00752E03" w:rsidRDefault="00C95C44" w:rsidP="00C95C44">
            <w:pPr>
              <w:jc w:val="left"/>
              <w:rPr>
                <w:rFonts w:cs="Arial"/>
                <w:color w:val="000000"/>
                <w:sz w:val="18"/>
                <w:szCs w:val="18"/>
              </w:rPr>
            </w:pPr>
            <w:r w:rsidRPr="00752E03">
              <w:rPr>
                <w:rFonts w:cs="Arial"/>
                <w:color w:val="000000"/>
                <w:sz w:val="18"/>
                <w:szCs w:val="18"/>
              </w:rPr>
              <w:t xml:space="preserve">MS2014+, Data EJ OP VVV- realizované evaluace OP VVV, přehledy využití </w:t>
            </w:r>
            <w:r w:rsidRPr="00752E03">
              <w:rPr>
                <w:rFonts w:cs="Arial"/>
                <w:color w:val="000000"/>
                <w:sz w:val="18"/>
                <w:szCs w:val="18"/>
              </w:rPr>
              <w:lastRenderedPageBreak/>
              <w:t>doporučení z evaluací</w:t>
            </w:r>
          </w:p>
        </w:tc>
        <w:tc>
          <w:tcPr>
            <w:tcW w:w="851" w:type="dxa"/>
            <w:tcBorders>
              <w:top w:val="nil"/>
              <w:left w:val="nil"/>
              <w:bottom w:val="single" w:sz="4" w:space="0" w:color="auto"/>
              <w:right w:val="single" w:sz="4" w:space="0" w:color="auto"/>
            </w:tcBorders>
            <w:shd w:val="clear" w:color="auto" w:fill="auto"/>
          </w:tcPr>
          <w:p w14:paraId="2BFF9EC5" w14:textId="77777777" w:rsidR="00C95C44" w:rsidRPr="00752E03" w:rsidRDefault="00C95C44" w:rsidP="00C95C44">
            <w:pPr>
              <w:rPr>
                <w:rFonts w:cs="Arial"/>
                <w:b/>
                <w:sz w:val="18"/>
                <w:szCs w:val="18"/>
              </w:rPr>
            </w:pPr>
            <w:r w:rsidRPr="00752E03">
              <w:rPr>
                <w:rFonts w:cs="Arial"/>
                <w:color w:val="000000"/>
                <w:sz w:val="18"/>
                <w:szCs w:val="18"/>
              </w:rPr>
              <w:lastRenderedPageBreak/>
              <w:t xml:space="preserve">Zhotovitel </w:t>
            </w:r>
            <w:r w:rsidRPr="00752E03">
              <w:rPr>
                <w:rFonts w:cs="Arial"/>
                <w:sz w:val="18"/>
                <w:szCs w:val="18"/>
              </w:rPr>
              <w:t>Průběžné evaluace implementace OP VVV</w:t>
            </w:r>
          </w:p>
          <w:p w14:paraId="38295F81" w14:textId="087AB35A" w:rsidR="00C95C44" w:rsidRPr="00752E03" w:rsidRDefault="00C95C44" w:rsidP="00C95C44">
            <w:pPr>
              <w:rPr>
                <w:rFonts w:cs="Arial"/>
                <w:color w:val="000000"/>
                <w:sz w:val="18"/>
                <w:szCs w:val="18"/>
              </w:rPr>
            </w:pPr>
            <w:r w:rsidRPr="00752E03">
              <w:rPr>
                <w:rFonts w:cs="Arial"/>
                <w:color w:val="000000"/>
                <w:sz w:val="18"/>
                <w:szCs w:val="18"/>
              </w:rPr>
              <w:lastRenderedPageBreak/>
              <w:t>, který vypracuje podklady</w:t>
            </w:r>
          </w:p>
        </w:tc>
        <w:tc>
          <w:tcPr>
            <w:tcW w:w="993" w:type="dxa"/>
            <w:tcBorders>
              <w:top w:val="nil"/>
              <w:left w:val="nil"/>
              <w:bottom w:val="single" w:sz="4" w:space="0" w:color="auto"/>
              <w:right w:val="single" w:sz="4" w:space="0" w:color="auto"/>
            </w:tcBorders>
            <w:shd w:val="clear" w:color="auto" w:fill="auto"/>
          </w:tcPr>
          <w:p w14:paraId="2641B3CD" w14:textId="1439ABFC" w:rsidR="00C95C44" w:rsidRPr="00752E03" w:rsidRDefault="00C95C44" w:rsidP="00C95C44">
            <w:pPr>
              <w:rPr>
                <w:rFonts w:cs="Arial"/>
                <w:color w:val="000000"/>
                <w:sz w:val="18"/>
                <w:szCs w:val="18"/>
              </w:rPr>
            </w:pPr>
            <w:r w:rsidRPr="00752E03">
              <w:rPr>
                <w:rFonts w:cs="Arial"/>
                <w:color w:val="000000"/>
                <w:sz w:val="18"/>
                <w:szCs w:val="18"/>
              </w:rPr>
              <w:lastRenderedPageBreak/>
              <w:t>Ne</w:t>
            </w:r>
          </w:p>
        </w:tc>
      </w:tr>
      <w:tr w:rsidR="00C95C44" w:rsidRPr="00752E03" w14:paraId="6F901E23" w14:textId="77777777" w:rsidTr="00A36428">
        <w:trPr>
          <w:trHeight w:val="360"/>
        </w:trPr>
        <w:tc>
          <w:tcPr>
            <w:tcW w:w="358" w:type="dxa"/>
            <w:tcBorders>
              <w:top w:val="nil"/>
              <w:left w:val="single" w:sz="4" w:space="0" w:color="auto"/>
              <w:bottom w:val="single" w:sz="4" w:space="0" w:color="auto"/>
              <w:right w:val="single" w:sz="4" w:space="0" w:color="auto"/>
            </w:tcBorders>
            <w:shd w:val="clear" w:color="auto" w:fill="auto"/>
            <w:noWrap/>
          </w:tcPr>
          <w:p w14:paraId="79DA8DA4" w14:textId="3EF13930" w:rsidR="00C95C44" w:rsidRDefault="008A1287" w:rsidP="00C95C44">
            <w:pPr>
              <w:rPr>
                <w:rFonts w:cs="Arial"/>
                <w:color w:val="000000"/>
                <w:sz w:val="18"/>
                <w:szCs w:val="18"/>
              </w:rPr>
            </w:pPr>
            <w:r>
              <w:rPr>
                <w:rFonts w:cs="Arial"/>
                <w:color w:val="000000"/>
                <w:sz w:val="18"/>
                <w:szCs w:val="18"/>
              </w:rPr>
              <w:lastRenderedPageBreak/>
              <w:t>9</w:t>
            </w:r>
          </w:p>
        </w:tc>
        <w:tc>
          <w:tcPr>
            <w:tcW w:w="1843" w:type="dxa"/>
            <w:tcBorders>
              <w:top w:val="nil"/>
              <w:left w:val="nil"/>
              <w:bottom w:val="single" w:sz="4" w:space="0" w:color="auto"/>
              <w:right w:val="single" w:sz="4" w:space="0" w:color="auto"/>
            </w:tcBorders>
            <w:shd w:val="clear" w:color="auto" w:fill="auto"/>
          </w:tcPr>
          <w:p w14:paraId="5078D399" w14:textId="0EE6AF3F" w:rsidR="00C95C44" w:rsidRDefault="00C95C44" w:rsidP="00C95C44">
            <w:pPr>
              <w:jc w:val="left"/>
              <w:rPr>
                <w:b/>
                <w:sz w:val="18"/>
                <w:szCs w:val="18"/>
              </w:rPr>
            </w:pPr>
            <w:r w:rsidRPr="00752E03">
              <w:rPr>
                <w:b/>
                <w:sz w:val="18"/>
                <w:szCs w:val="18"/>
              </w:rPr>
              <w:t>Ex-post evaluace OP VVV</w:t>
            </w:r>
          </w:p>
        </w:tc>
        <w:tc>
          <w:tcPr>
            <w:tcW w:w="2260" w:type="dxa"/>
            <w:tcBorders>
              <w:top w:val="nil"/>
              <w:left w:val="nil"/>
              <w:bottom w:val="single" w:sz="4" w:space="0" w:color="auto"/>
              <w:right w:val="single" w:sz="4" w:space="0" w:color="auto"/>
            </w:tcBorders>
            <w:shd w:val="clear" w:color="auto" w:fill="auto"/>
          </w:tcPr>
          <w:p w14:paraId="42DDBCAF" w14:textId="77777777" w:rsidR="00C95C44" w:rsidRPr="00752E03" w:rsidRDefault="00C95C44" w:rsidP="00C95C44">
            <w:pPr>
              <w:jc w:val="left"/>
              <w:rPr>
                <w:rFonts w:cs="Arial"/>
                <w:sz w:val="18"/>
                <w:szCs w:val="18"/>
              </w:rPr>
            </w:pPr>
            <w:r w:rsidRPr="00752E03">
              <w:rPr>
                <w:rFonts w:cs="Arial"/>
                <w:sz w:val="18"/>
                <w:szCs w:val="18"/>
              </w:rPr>
              <w:t>Za OP VVV příprava podkladových materiálů pro:</w:t>
            </w:r>
          </w:p>
          <w:p w14:paraId="4F9C5346" w14:textId="77777777" w:rsidR="00C95C44" w:rsidRPr="00752E03" w:rsidRDefault="00C95C44" w:rsidP="00B22B4E">
            <w:pPr>
              <w:pStyle w:val="Odstavecseseznamem"/>
              <w:numPr>
                <w:ilvl w:val="0"/>
                <w:numId w:val="10"/>
              </w:numPr>
              <w:ind w:left="321" w:hanging="283"/>
              <w:rPr>
                <w:rFonts w:ascii="Arial" w:hAnsi="Arial" w:cs="Arial"/>
                <w:sz w:val="18"/>
                <w:szCs w:val="18"/>
              </w:rPr>
            </w:pPr>
            <w:r w:rsidRPr="00752E03">
              <w:rPr>
                <w:rFonts w:ascii="Arial" w:hAnsi="Arial" w:cs="Arial"/>
                <w:sz w:val="18"/>
                <w:szCs w:val="18"/>
              </w:rPr>
              <w:t>ex-post evaluaci DoP  2014-2020 realizovanou MMR-NOK</w:t>
            </w:r>
          </w:p>
          <w:p w14:paraId="3B338C22" w14:textId="77777777" w:rsidR="00C95C44" w:rsidRPr="00752E03" w:rsidRDefault="00C95C44" w:rsidP="00B22B4E">
            <w:pPr>
              <w:pStyle w:val="Odstavecseseznamem"/>
              <w:numPr>
                <w:ilvl w:val="0"/>
                <w:numId w:val="10"/>
              </w:numPr>
              <w:ind w:left="321" w:hanging="283"/>
              <w:rPr>
                <w:rFonts w:ascii="Arial" w:hAnsi="Arial" w:cs="Arial"/>
                <w:sz w:val="18"/>
                <w:szCs w:val="18"/>
              </w:rPr>
            </w:pPr>
            <w:r w:rsidRPr="00752E03">
              <w:rPr>
                <w:rFonts w:ascii="Arial" w:hAnsi="Arial" w:cs="Arial"/>
                <w:sz w:val="18"/>
                <w:szCs w:val="18"/>
              </w:rPr>
              <w:t xml:space="preserve"> případně dle potřeby i pro ex-post evaluaci prováděnou EK </w:t>
            </w:r>
          </w:p>
          <w:p w14:paraId="465A7AB6" w14:textId="77777777" w:rsidR="00C95C44" w:rsidRPr="00752E03" w:rsidRDefault="00C95C44" w:rsidP="00C95C44">
            <w:pPr>
              <w:jc w:val="left"/>
              <w:rPr>
                <w:rFonts w:cs="Arial"/>
                <w:sz w:val="18"/>
                <w:szCs w:val="18"/>
              </w:rPr>
            </w:pPr>
          </w:p>
        </w:tc>
        <w:tc>
          <w:tcPr>
            <w:tcW w:w="1690" w:type="dxa"/>
            <w:tcBorders>
              <w:top w:val="nil"/>
              <w:left w:val="nil"/>
              <w:bottom w:val="single" w:sz="4" w:space="0" w:color="auto"/>
              <w:right w:val="single" w:sz="4" w:space="0" w:color="auto"/>
            </w:tcBorders>
            <w:shd w:val="clear" w:color="auto" w:fill="auto"/>
          </w:tcPr>
          <w:p w14:paraId="182261B3" w14:textId="4393B6D0" w:rsidR="00C95C44" w:rsidRDefault="00C95C44" w:rsidP="00C95C44">
            <w:pPr>
              <w:jc w:val="left"/>
              <w:rPr>
                <w:rFonts w:cs="Arial"/>
                <w:color w:val="000000"/>
                <w:sz w:val="18"/>
                <w:szCs w:val="18"/>
              </w:rPr>
            </w:pPr>
            <w:r w:rsidRPr="00752E03">
              <w:rPr>
                <w:rFonts w:cs="Arial"/>
                <w:color w:val="000000"/>
                <w:sz w:val="18"/>
                <w:szCs w:val="18"/>
              </w:rPr>
              <w:t>Ex-post, strategická</w:t>
            </w:r>
          </w:p>
        </w:tc>
        <w:tc>
          <w:tcPr>
            <w:tcW w:w="867" w:type="dxa"/>
            <w:tcBorders>
              <w:top w:val="nil"/>
              <w:left w:val="nil"/>
              <w:bottom w:val="single" w:sz="4" w:space="0" w:color="auto"/>
              <w:right w:val="single" w:sz="4" w:space="0" w:color="auto"/>
            </w:tcBorders>
            <w:shd w:val="clear" w:color="auto" w:fill="auto"/>
          </w:tcPr>
          <w:p w14:paraId="14D927D3" w14:textId="77777777" w:rsidR="00C95C44" w:rsidRPr="00752E03" w:rsidRDefault="00C95C44" w:rsidP="00C95C44">
            <w:pPr>
              <w:rPr>
                <w:rFonts w:cs="Arial"/>
                <w:color w:val="000000"/>
                <w:sz w:val="18"/>
                <w:szCs w:val="18"/>
              </w:rPr>
            </w:pPr>
            <w:r w:rsidRPr="00752E03">
              <w:rPr>
                <w:rFonts w:cs="Arial"/>
                <w:color w:val="000000"/>
                <w:sz w:val="18"/>
                <w:szCs w:val="18"/>
              </w:rPr>
              <w:t>a) Ne</w:t>
            </w:r>
          </w:p>
          <w:p w14:paraId="69D99075" w14:textId="77777777" w:rsidR="00C95C44" w:rsidRPr="00752E03" w:rsidRDefault="00C95C44" w:rsidP="00C95C44">
            <w:pPr>
              <w:rPr>
                <w:rFonts w:cs="Arial"/>
                <w:color w:val="000000"/>
                <w:sz w:val="18"/>
                <w:szCs w:val="18"/>
              </w:rPr>
            </w:pPr>
            <w:r w:rsidRPr="00752E03">
              <w:rPr>
                <w:rFonts w:cs="Arial"/>
                <w:color w:val="000000"/>
                <w:sz w:val="18"/>
                <w:szCs w:val="18"/>
              </w:rPr>
              <w:t>b)</w:t>
            </w:r>
          </w:p>
          <w:p w14:paraId="7A0AD1BC" w14:textId="5A87CB4B" w:rsidR="00C95C44" w:rsidRPr="00752E03" w:rsidRDefault="00C95C44" w:rsidP="00C95C44">
            <w:pPr>
              <w:rPr>
                <w:rFonts w:cs="Arial"/>
                <w:color w:val="000000"/>
                <w:sz w:val="18"/>
                <w:szCs w:val="18"/>
              </w:rPr>
            </w:pPr>
            <w:r w:rsidRPr="00752E03">
              <w:rPr>
                <w:rFonts w:cs="Arial"/>
                <w:color w:val="000000"/>
                <w:sz w:val="18"/>
                <w:szCs w:val="18"/>
              </w:rPr>
              <w:t>Ano, čl. 57 Nařízení 1303/2013</w:t>
            </w:r>
          </w:p>
        </w:tc>
        <w:tc>
          <w:tcPr>
            <w:tcW w:w="850" w:type="dxa"/>
            <w:tcBorders>
              <w:top w:val="nil"/>
              <w:left w:val="nil"/>
              <w:bottom w:val="single" w:sz="4" w:space="0" w:color="auto"/>
              <w:right w:val="single" w:sz="4" w:space="0" w:color="auto"/>
            </w:tcBorders>
            <w:shd w:val="clear" w:color="auto" w:fill="auto"/>
          </w:tcPr>
          <w:p w14:paraId="0C1D24F7" w14:textId="268EE094" w:rsidR="00C95C44" w:rsidRDefault="00C95C44" w:rsidP="00C95C44">
            <w:pPr>
              <w:rPr>
                <w:rFonts w:cs="Arial"/>
                <w:color w:val="000000"/>
                <w:sz w:val="18"/>
                <w:szCs w:val="18"/>
              </w:rPr>
            </w:pPr>
            <w:r w:rsidRPr="00752E03">
              <w:rPr>
                <w:rFonts w:cs="Arial"/>
                <w:color w:val="000000"/>
                <w:sz w:val="18"/>
                <w:szCs w:val="18"/>
              </w:rPr>
              <w:t>Externí, participativní</w:t>
            </w:r>
          </w:p>
        </w:tc>
        <w:tc>
          <w:tcPr>
            <w:tcW w:w="1387" w:type="dxa"/>
            <w:tcBorders>
              <w:top w:val="nil"/>
              <w:left w:val="nil"/>
              <w:bottom w:val="single" w:sz="4" w:space="0" w:color="auto"/>
              <w:right w:val="single" w:sz="4" w:space="0" w:color="auto"/>
            </w:tcBorders>
            <w:shd w:val="clear" w:color="auto" w:fill="auto"/>
          </w:tcPr>
          <w:p w14:paraId="551FE162" w14:textId="524A498F" w:rsidR="00C95C44" w:rsidRPr="00752E03" w:rsidRDefault="00C95C44" w:rsidP="00C95C44">
            <w:pPr>
              <w:spacing w:after="0"/>
              <w:rPr>
                <w:rFonts w:cs="Arial"/>
                <w:color w:val="000000"/>
                <w:sz w:val="18"/>
                <w:szCs w:val="18"/>
              </w:rPr>
            </w:pPr>
            <w:r w:rsidRPr="00752E03">
              <w:rPr>
                <w:rFonts w:cs="Arial"/>
                <w:color w:val="000000"/>
                <w:sz w:val="18"/>
                <w:szCs w:val="18"/>
              </w:rPr>
              <w:t>Kvantitativní/kvalitativní – terénní šetření - dotazníkové šetření, panely expertů; analýzy dat; inte</w:t>
            </w:r>
            <w:r>
              <w:rPr>
                <w:rFonts w:cs="Arial"/>
                <w:color w:val="000000"/>
                <w:sz w:val="18"/>
                <w:szCs w:val="18"/>
              </w:rPr>
              <w:t>rně realizovaný outcome mapping</w:t>
            </w:r>
          </w:p>
        </w:tc>
        <w:tc>
          <w:tcPr>
            <w:tcW w:w="1389" w:type="dxa"/>
            <w:tcBorders>
              <w:top w:val="nil"/>
              <w:left w:val="nil"/>
              <w:bottom w:val="single" w:sz="4" w:space="0" w:color="auto"/>
              <w:right w:val="single" w:sz="4" w:space="0" w:color="auto"/>
            </w:tcBorders>
            <w:shd w:val="clear" w:color="auto" w:fill="auto"/>
          </w:tcPr>
          <w:p w14:paraId="43165BA5" w14:textId="06F4CAD8" w:rsidR="00C95C44" w:rsidRPr="00752E03" w:rsidRDefault="00C95C44" w:rsidP="00C95C44">
            <w:pPr>
              <w:jc w:val="left"/>
              <w:rPr>
                <w:rFonts w:cs="Arial"/>
                <w:color w:val="000000"/>
                <w:sz w:val="18"/>
                <w:szCs w:val="18"/>
              </w:rPr>
            </w:pPr>
            <w:r w:rsidRPr="00752E03">
              <w:rPr>
                <w:rFonts w:cs="Arial"/>
                <w:color w:val="000000"/>
                <w:sz w:val="18"/>
                <w:szCs w:val="18"/>
              </w:rPr>
              <w:t>2023</w:t>
            </w:r>
          </w:p>
        </w:tc>
        <w:tc>
          <w:tcPr>
            <w:tcW w:w="1144" w:type="dxa"/>
            <w:tcBorders>
              <w:top w:val="nil"/>
              <w:left w:val="nil"/>
              <w:bottom w:val="single" w:sz="4" w:space="0" w:color="auto"/>
              <w:right w:val="single" w:sz="4" w:space="0" w:color="auto"/>
            </w:tcBorders>
            <w:shd w:val="clear" w:color="auto" w:fill="auto"/>
          </w:tcPr>
          <w:p w14:paraId="7816766A" w14:textId="77777777" w:rsidR="00C95C44" w:rsidRPr="000F72D9" w:rsidRDefault="00C95C44" w:rsidP="00C95C44">
            <w:pPr>
              <w:rPr>
                <w:rFonts w:cs="Arial"/>
                <w:b/>
                <w:color w:val="000000"/>
                <w:sz w:val="18"/>
                <w:szCs w:val="18"/>
              </w:rPr>
            </w:pPr>
            <w:r w:rsidRPr="000F72D9">
              <w:rPr>
                <w:rFonts w:cs="Arial"/>
                <w:b/>
                <w:color w:val="000000"/>
                <w:sz w:val="18"/>
                <w:szCs w:val="18"/>
              </w:rPr>
              <w:t>2.000.000,-</w:t>
            </w:r>
          </w:p>
          <w:p w14:paraId="4BC6AA1F" w14:textId="10C9B852" w:rsidR="00C95C44" w:rsidRPr="00D90B07" w:rsidRDefault="00C95C44" w:rsidP="00C95C44">
            <w:pPr>
              <w:jc w:val="left"/>
              <w:rPr>
                <w:rFonts w:cs="Arial"/>
                <w:iCs/>
                <w:color w:val="000000"/>
                <w:sz w:val="16"/>
                <w:szCs w:val="16"/>
              </w:rPr>
            </w:pPr>
            <w:r w:rsidRPr="00D90B07">
              <w:rPr>
                <w:rFonts w:cs="Arial"/>
                <w:i/>
                <w:color w:val="808080" w:themeColor="background1" w:themeShade="80"/>
                <w:sz w:val="16"/>
                <w:szCs w:val="16"/>
              </w:rPr>
              <w:t>Pozn. Bude upřesněno dle požadavků MMR-NOK</w:t>
            </w:r>
          </w:p>
        </w:tc>
        <w:tc>
          <w:tcPr>
            <w:tcW w:w="1182" w:type="dxa"/>
            <w:tcBorders>
              <w:top w:val="nil"/>
              <w:left w:val="nil"/>
              <w:bottom w:val="single" w:sz="4" w:space="0" w:color="auto"/>
              <w:right w:val="single" w:sz="4" w:space="0" w:color="auto"/>
            </w:tcBorders>
            <w:shd w:val="clear" w:color="auto" w:fill="auto"/>
          </w:tcPr>
          <w:p w14:paraId="1F7957A8" w14:textId="25B0E65A" w:rsidR="00C95C44" w:rsidRPr="00752E03" w:rsidRDefault="00C95C44" w:rsidP="00C95C44">
            <w:pPr>
              <w:jc w:val="left"/>
              <w:rPr>
                <w:rFonts w:cs="Arial"/>
                <w:color w:val="000000"/>
                <w:sz w:val="18"/>
                <w:szCs w:val="18"/>
              </w:rPr>
            </w:pPr>
            <w:r w:rsidRPr="00752E03">
              <w:rPr>
                <w:rFonts w:cs="Arial"/>
                <w:color w:val="000000"/>
                <w:sz w:val="18"/>
                <w:szCs w:val="18"/>
              </w:rPr>
              <w:t>MS2014+, statistiky ČSU, realizované evaluace OP VVV, vlastní analýzy a šetření.</w:t>
            </w:r>
          </w:p>
        </w:tc>
        <w:tc>
          <w:tcPr>
            <w:tcW w:w="851" w:type="dxa"/>
            <w:tcBorders>
              <w:top w:val="nil"/>
              <w:left w:val="nil"/>
              <w:bottom w:val="single" w:sz="4" w:space="0" w:color="auto"/>
              <w:right w:val="single" w:sz="4" w:space="0" w:color="auto"/>
            </w:tcBorders>
            <w:shd w:val="clear" w:color="auto" w:fill="auto"/>
          </w:tcPr>
          <w:p w14:paraId="0D248D32" w14:textId="0E81C5E4" w:rsidR="00C95C44" w:rsidRPr="00752E03" w:rsidRDefault="00C95C44" w:rsidP="00C95C44">
            <w:pPr>
              <w:jc w:val="left"/>
              <w:rPr>
                <w:rFonts w:cs="Arial"/>
                <w:color w:val="000000"/>
                <w:sz w:val="18"/>
                <w:szCs w:val="18"/>
              </w:rPr>
            </w:pPr>
            <w:r w:rsidRPr="00752E03">
              <w:rPr>
                <w:rFonts w:cs="Arial"/>
                <w:color w:val="000000"/>
                <w:sz w:val="18"/>
                <w:szCs w:val="18"/>
              </w:rPr>
              <w:t>MMR, ČSU</w:t>
            </w:r>
          </w:p>
        </w:tc>
        <w:tc>
          <w:tcPr>
            <w:tcW w:w="993" w:type="dxa"/>
            <w:tcBorders>
              <w:top w:val="nil"/>
              <w:left w:val="nil"/>
              <w:bottom w:val="single" w:sz="4" w:space="0" w:color="auto"/>
              <w:right w:val="single" w:sz="4" w:space="0" w:color="auto"/>
            </w:tcBorders>
            <w:shd w:val="clear" w:color="auto" w:fill="auto"/>
          </w:tcPr>
          <w:p w14:paraId="4E495D60" w14:textId="1535CA77" w:rsidR="00C95C44" w:rsidRPr="00752E03" w:rsidRDefault="00C95C44" w:rsidP="00C95C44">
            <w:pPr>
              <w:rPr>
                <w:rFonts w:cs="Arial"/>
                <w:color w:val="000000"/>
                <w:sz w:val="18"/>
                <w:szCs w:val="18"/>
              </w:rPr>
            </w:pPr>
            <w:r w:rsidRPr="00752E03">
              <w:rPr>
                <w:rFonts w:cs="Arial"/>
                <w:color w:val="000000"/>
                <w:sz w:val="18"/>
                <w:szCs w:val="18"/>
              </w:rPr>
              <w:t>Ano</w:t>
            </w:r>
          </w:p>
        </w:tc>
      </w:tr>
    </w:tbl>
    <w:p w14:paraId="304D9851" w14:textId="77777777" w:rsidR="007B1BA3" w:rsidRPr="00992895" w:rsidRDefault="007B1BA3" w:rsidP="00EB4B73">
      <w:pPr>
        <w:jc w:val="left"/>
        <w:rPr>
          <w:rFonts w:cs="Arial"/>
        </w:rPr>
        <w:sectPr w:rsidR="007B1BA3" w:rsidRPr="00992895" w:rsidSect="006C6B78">
          <w:footerReference w:type="default" r:id="rId18"/>
          <w:footerReference w:type="first" r:id="rId19"/>
          <w:pgSz w:w="16838" w:h="11906" w:orient="landscape" w:code="9"/>
          <w:pgMar w:top="1417" w:right="1417" w:bottom="1417" w:left="1417" w:header="709" w:footer="578" w:gutter="0"/>
          <w:cols w:space="708"/>
          <w:docGrid w:linePitch="360"/>
        </w:sectPr>
      </w:pPr>
    </w:p>
    <w:p w14:paraId="01D27E29" w14:textId="75E26EFC" w:rsidR="007D3365" w:rsidRPr="00992895" w:rsidRDefault="007D3365" w:rsidP="007D3365">
      <w:pPr>
        <w:pStyle w:val="N2Report"/>
      </w:pPr>
      <w:bookmarkStart w:id="40" w:name="_Toc491186542"/>
      <w:bookmarkStart w:id="41" w:name="_Toc277935032"/>
      <w:bookmarkStart w:id="42" w:name="_Toc429379327"/>
      <w:bookmarkEnd w:id="9"/>
      <w:r>
        <w:lastRenderedPageBreak/>
        <w:t>Detail Aktuálně</w:t>
      </w:r>
      <w:r w:rsidR="00BB498D">
        <w:rPr>
          <w:rStyle w:val="Znakapoznpodarou"/>
        </w:rPr>
        <w:footnoteReference w:id="11"/>
      </w:r>
      <w:r>
        <w:t xml:space="preserve"> plánovaných evaluací OP VVV</w:t>
      </w:r>
      <w:bookmarkEnd w:id="40"/>
      <w:r w:rsidRPr="00992895">
        <w:t xml:space="preserve"> </w:t>
      </w:r>
    </w:p>
    <w:tbl>
      <w:tblPr>
        <w:tblStyle w:val="Mkatabulky"/>
        <w:tblW w:w="0" w:type="auto"/>
        <w:tblLook w:val="04A0" w:firstRow="1" w:lastRow="0" w:firstColumn="1" w:lastColumn="0" w:noHBand="0" w:noVBand="1"/>
      </w:tblPr>
      <w:tblGrid>
        <w:gridCol w:w="2263"/>
        <w:gridCol w:w="6799"/>
      </w:tblGrid>
      <w:tr w:rsidR="00BC6518" w:rsidRPr="00BC6518" w14:paraId="2C188794" w14:textId="77777777" w:rsidTr="00BC6518">
        <w:tc>
          <w:tcPr>
            <w:tcW w:w="2263" w:type="dxa"/>
          </w:tcPr>
          <w:p w14:paraId="6023B88E" w14:textId="78F521C6" w:rsidR="00BC6518" w:rsidRPr="00240EE5" w:rsidRDefault="00BC6518" w:rsidP="00264A30">
            <w:pPr>
              <w:tabs>
                <w:tab w:val="left" w:pos="1292"/>
              </w:tabs>
              <w:rPr>
                <w:rFonts w:cs="Arial"/>
                <w:b/>
                <w:sz w:val="22"/>
                <w:szCs w:val="22"/>
              </w:rPr>
            </w:pPr>
            <w:r w:rsidRPr="003948CA">
              <w:rPr>
                <w:rFonts w:cs="Arial"/>
                <w:b/>
              </w:rPr>
              <w:t>Název evaluace</w:t>
            </w:r>
          </w:p>
        </w:tc>
        <w:tc>
          <w:tcPr>
            <w:tcW w:w="6799" w:type="dxa"/>
          </w:tcPr>
          <w:p w14:paraId="20605AF4" w14:textId="77777777" w:rsidR="00BC6518" w:rsidRPr="00BC6518" w:rsidRDefault="00BC6518" w:rsidP="00BC6518">
            <w:pPr>
              <w:rPr>
                <w:rFonts w:cs="Arial"/>
                <w:color w:val="000000"/>
                <w:sz w:val="22"/>
                <w:szCs w:val="22"/>
              </w:rPr>
            </w:pPr>
            <w:r w:rsidRPr="00BC6518">
              <w:rPr>
                <w:rFonts w:cs="Arial"/>
                <w:color w:val="000000"/>
                <w:sz w:val="22"/>
                <w:szCs w:val="22"/>
              </w:rPr>
              <w:t>Vyhodnocení naplňování SC1, SC2, IP1, PO3 a SC1, IP3, PO3 prostřednitvím projektů zjednodušeného vykazování  - Šablony ZŠ a MŠ I (výzva č. 02_16_22 a 02_16_023)</w:t>
            </w:r>
          </w:p>
          <w:p w14:paraId="556C056A" w14:textId="77777777" w:rsidR="00BC6518" w:rsidRPr="00BC6518" w:rsidRDefault="00BC6518" w:rsidP="00264A30">
            <w:pPr>
              <w:tabs>
                <w:tab w:val="left" w:pos="1292"/>
              </w:tabs>
              <w:rPr>
                <w:rFonts w:cs="Arial"/>
                <w:sz w:val="22"/>
                <w:szCs w:val="22"/>
              </w:rPr>
            </w:pPr>
          </w:p>
        </w:tc>
      </w:tr>
      <w:tr w:rsidR="00BC6518" w:rsidRPr="00BC6518" w14:paraId="0F7C66BB" w14:textId="77777777" w:rsidTr="00BC6518">
        <w:tc>
          <w:tcPr>
            <w:tcW w:w="2263" w:type="dxa"/>
          </w:tcPr>
          <w:p w14:paraId="44160AF6" w14:textId="0D34E468" w:rsidR="00BC6518" w:rsidRPr="00BC6518" w:rsidRDefault="00BC6518" w:rsidP="00264A30">
            <w:pPr>
              <w:tabs>
                <w:tab w:val="left" w:pos="1292"/>
              </w:tabs>
              <w:rPr>
                <w:rFonts w:cs="Arial"/>
                <w:sz w:val="22"/>
                <w:szCs w:val="22"/>
              </w:rPr>
            </w:pPr>
            <w:r>
              <w:rPr>
                <w:rFonts w:cs="Arial"/>
                <w:sz w:val="22"/>
                <w:szCs w:val="22"/>
              </w:rPr>
              <w:t>Cíl / Předmět</w:t>
            </w:r>
          </w:p>
        </w:tc>
        <w:tc>
          <w:tcPr>
            <w:tcW w:w="6799" w:type="dxa"/>
          </w:tcPr>
          <w:p w14:paraId="06CA302B" w14:textId="0A34D09C" w:rsidR="006E47A4" w:rsidRDefault="007E07B2" w:rsidP="007E07B2">
            <w:pPr>
              <w:tabs>
                <w:tab w:val="left" w:pos="1292"/>
              </w:tabs>
              <w:rPr>
                <w:rFonts w:cs="Arial"/>
                <w:sz w:val="22"/>
                <w:szCs w:val="22"/>
              </w:rPr>
            </w:pPr>
            <w:r>
              <w:rPr>
                <w:rFonts w:cs="Arial"/>
                <w:sz w:val="22"/>
                <w:szCs w:val="22"/>
              </w:rPr>
              <w:t>Hodnocení využit</w:t>
            </w:r>
            <w:r w:rsidR="005165ED">
              <w:rPr>
                <w:rFonts w:cs="Arial"/>
                <w:sz w:val="22"/>
                <w:szCs w:val="22"/>
              </w:rPr>
              <w:t>el</w:t>
            </w:r>
            <w:r>
              <w:rPr>
                <w:rFonts w:cs="Arial"/>
                <w:sz w:val="22"/>
                <w:szCs w:val="22"/>
              </w:rPr>
              <w:t>nosti jednotlivých šablon a jejich přínosu pro MŠ, ZŠ</w:t>
            </w:r>
            <w:r w:rsidR="00B062C2">
              <w:rPr>
                <w:rFonts w:cs="Arial"/>
                <w:sz w:val="22"/>
                <w:szCs w:val="22"/>
              </w:rPr>
              <w:t xml:space="preserve"> v</w:t>
            </w:r>
            <w:r w:rsidR="006E47A4">
              <w:rPr>
                <w:rFonts w:cs="Arial"/>
                <w:sz w:val="22"/>
                <w:szCs w:val="22"/>
              </w:rPr>
              <w:t> </w:t>
            </w:r>
            <w:r w:rsidR="003948CA">
              <w:rPr>
                <w:rFonts w:cs="Arial"/>
                <w:sz w:val="22"/>
                <w:szCs w:val="22"/>
              </w:rPr>
              <w:t>podporovaných</w:t>
            </w:r>
            <w:r w:rsidR="006E47A4">
              <w:rPr>
                <w:rFonts w:cs="Arial"/>
                <w:sz w:val="22"/>
                <w:szCs w:val="22"/>
              </w:rPr>
              <w:t xml:space="preserve"> oblastech</w:t>
            </w:r>
          </w:p>
          <w:p w14:paraId="16839DB5" w14:textId="567C11DB" w:rsidR="006E47A4" w:rsidRPr="006E47A4" w:rsidRDefault="006E47A4" w:rsidP="006E47A4">
            <w:pPr>
              <w:pStyle w:val="Odstavecseseznamem"/>
              <w:numPr>
                <w:ilvl w:val="0"/>
                <w:numId w:val="49"/>
              </w:numPr>
              <w:tabs>
                <w:tab w:val="left" w:pos="1292"/>
              </w:tabs>
              <w:rPr>
                <w:rFonts w:ascii="Arial" w:eastAsia="Times New Roman" w:hAnsi="Arial" w:cs="Arial"/>
                <w:sz w:val="22"/>
                <w:szCs w:val="22"/>
              </w:rPr>
            </w:pPr>
            <w:r>
              <w:rPr>
                <w:rFonts w:ascii="Arial" w:eastAsia="Times New Roman" w:hAnsi="Arial" w:cs="Arial"/>
                <w:sz w:val="22"/>
                <w:szCs w:val="22"/>
              </w:rPr>
              <w:t>p</w:t>
            </w:r>
            <w:r w:rsidRPr="006E47A4">
              <w:rPr>
                <w:rFonts w:ascii="Arial" w:eastAsia="Times New Roman" w:hAnsi="Arial" w:cs="Arial"/>
                <w:sz w:val="22"/>
                <w:szCs w:val="22"/>
              </w:rPr>
              <w:t>ersonální podpora MŠ, ZŠ</w:t>
            </w:r>
          </w:p>
          <w:p w14:paraId="5245D3FD" w14:textId="657F7848" w:rsidR="006E47A4" w:rsidRPr="006E47A4" w:rsidRDefault="006E47A4" w:rsidP="006E47A4">
            <w:pPr>
              <w:pStyle w:val="Odstavecseseznamem"/>
              <w:numPr>
                <w:ilvl w:val="0"/>
                <w:numId w:val="49"/>
              </w:numPr>
              <w:tabs>
                <w:tab w:val="left" w:pos="1292"/>
              </w:tabs>
              <w:rPr>
                <w:rFonts w:ascii="Arial" w:eastAsia="Times New Roman" w:hAnsi="Arial" w:cs="Arial"/>
                <w:sz w:val="22"/>
                <w:szCs w:val="22"/>
              </w:rPr>
            </w:pPr>
            <w:r>
              <w:rPr>
                <w:rFonts w:ascii="Arial" w:eastAsia="Times New Roman" w:hAnsi="Arial" w:cs="Arial"/>
                <w:sz w:val="22"/>
                <w:szCs w:val="22"/>
              </w:rPr>
              <w:t>o</w:t>
            </w:r>
            <w:r w:rsidRPr="006E47A4">
              <w:rPr>
                <w:rFonts w:ascii="Arial" w:eastAsia="Times New Roman" w:hAnsi="Arial" w:cs="Arial"/>
                <w:sz w:val="22"/>
                <w:szCs w:val="22"/>
              </w:rPr>
              <w:t>sobnostně sociální a profesní rozvoj pedagogů MŠ, ZŠ</w:t>
            </w:r>
          </w:p>
          <w:p w14:paraId="5BE26354" w14:textId="60D4FA6B" w:rsidR="006E47A4" w:rsidRPr="006E47A4" w:rsidRDefault="006E47A4" w:rsidP="006E47A4">
            <w:pPr>
              <w:pStyle w:val="Odstavecseseznamem"/>
              <w:numPr>
                <w:ilvl w:val="0"/>
                <w:numId w:val="49"/>
              </w:numPr>
              <w:tabs>
                <w:tab w:val="left" w:pos="1292"/>
              </w:tabs>
              <w:rPr>
                <w:rFonts w:ascii="Arial" w:eastAsia="Times New Roman" w:hAnsi="Arial" w:cs="Arial"/>
                <w:sz w:val="22"/>
                <w:szCs w:val="22"/>
              </w:rPr>
            </w:pPr>
            <w:r>
              <w:rPr>
                <w:rFonts w:ascii="Arial" w:eastAsia="Times New Roman" w:hAnsi="Arial" w:cs="Arial"/>
                <w:sz w:val="22"/>
                <w:szCs w:val="22"/>
              </w:rPr>
              <w:t>u</w:t>
            </w:r>
            <w:r w:rsidRPr="006E47A4">
              <w:rPr>
                <w:rFonts w:ascii="Arial" w:eastAsia="Times New Roman" w:hAnsi="Arial" w:cs="Arial"/>
                <w:sz w:val="22"/>
                <w:szCs w:val="22"/>
              </w:rPr>
              <w:t xml:space="preserve">snadňování přechodu dětí z MŠ do ZŠ </w:t>
            </w:r>
          </w:p>
          <w:p w14:paraId="64ED6BEA" w14:textId="2AD567E0" w:rsidR="006E47A4" w:rsidRPr="006E47A4" w:rsidRDefault="006E47A4" w:rsidP="006E47A4">
            <w:pPr>
              <w:pStyle w:val="Odstavecseseznamem"/>
              <w:numPr>
                <w:ilvl w:val="0"/>
                <w:numId w:val="49"/>
              </w:numPr>
              <w:tabs>
                <w:tab w:val="left" w:pos="1292"/>
              </w:tabs>
              <w:rPr>
                <w:rFonts w:ascii="Arial" w:eastAsia="Times New Roman" w:hAnsi="Arial" w:cs="Arial"/>
                <w:sz w:val="22"/>
                <w:szCs w:val="22"/>
              </w:rPr>
            </w:pPr>
            <w:r>
              <w:rPr>
                <w:rFonts w:ascii="Arial" w:eastAsia="Times New Roman" w:hAnsi="Arial" w:cs="Arial"/>
                <w:sz w:val="22"/>
                <w:szCs w:val="22"/>
              </w:rPr>
              <w:t>e</w:t>
            </w:r>
            <w:r w:rsidRPr="006E47A4">
              <w:rPr>
                <w:rFonts w:ascii="Arial" w:eastAsia="Times New Roman" w:hAnsi="Arial" w:cs="Arial"/>
                <w:sz w:val="22"/>
                <w:szCs w:val="22"/>
              </w:rPr>
              <w:t xml:space="preserve">xtrakurikulární rozvojové aktivity ZŠ </w:t>
            </w:r>
          </w:p>
          <w:p w14:paraId="0351E905" w14:textId="3D11CA58" w:rsidR="006E47A4" w:rsidRPr="006E47A4" w:rsidRDefault="006E47A4" w:rsidP="006E47A4">
            <w:pPr>
              <w:pStyle w:val="Odstavecseseznamem"/>
              <w:numPr>
                <w:ilvl w:val="0"/>
                <w:numId w:val="49"/>
              </w:numPr>
              <w:tabs>
                <w:tab w:val="left" w:pos="1292"/>
              </w:tabs>
              <w:rPr>
                <w:rFonts w:ascii="Arial" w:eastAsia="Times New Roman" w:hAnsi="Arial" w:cs="Arial"/>
                <w:sz w:val="22"/>
                <w:szCs w:val="22"/>
              </w:rPr>
            </w:pPr>
            <w:r>
              <w:rPr>
                <w:rFonts w:ascii="Arial" w:eastAsia="Times New Roman" w:hAnsi="Arial" w:cs="Arial"/>
                <w:sz w:val="22"/>
                <w:szCs w:val="22"/>
              </w:rPr>
              <w:t>s</w:t>
            </w:r>
            <w:r w:rsidRPr="006E47A4">
              <w:rPr>
                <w:rFonts w:ascii="Arial" w:eastAsia="Times New Roman" w:hAnsi="Arial" w:cs="Arial"/>
                <w:sz w:val="22"/>
                <w:szCs w:val="22"/>
              </w:rPr>
              <w:t xml:space="preserve">polupráce s rodiči žáků ZŠ </w:t>
            </w:r>
          </w:p>
          <w:p w14:paraId="1CAF632D" w14:textId="22B5A69F" w:rsidR="006A77C3" w:rsidRPr="00B22B0C" w:rsidRDefault="006A77C3" w:rsidP="007E07B2">
            <w:pPr>
              <w:tabs>
                <w:tab w:val="left" w:pos="1292"/>
              </w:tabs>
              <w:rPr>
                <w:sz w:val="23"/>
                <w:szCs w:val="23"/>
              </w:rPr>
            </w:pPr>
            <w:r>
              <w:rPr>
                <w:sz w:val="23"/>
                <w:szCs w:val="23"/>
              </w:rPr>
              <w:t xml:space="preserve">Součástí evaluace bude i zhodnocení procesní stránky administrace projektů a jednotlivých šablon. </w:t>
            </w:r>
          </w:p>
        </w:tc>
      </w:tr>
      <w:tr w:rsidR="00BC6518" w:rsidRPr="00BC6518" w14:paraId="43105A0B" w14:textId="77777777" w:rsidTr="00BC6518">
        <w:tc>
          <w:tcPr>
            <w:tcW w:w="2263" w:type="dxa"/>
          </w:tcPr>
          <w:p w14:paraId="327DBBF2" w14:textId="7428EABA" w:rsidR="00BC6518" w:rsidRPr="00BC6518" w:rsidRDefault="00B062C2" w:rsidP="00264A30">
            <w:pPr>
              <w:tabs>
                <w:tab w:val="left" w:pos="1292"/>
              </w:tabs>
              <w:rPr>
                <w:rFonts w:cs="Arial"/>
                <w:sz w:val="22"/>
                <w:szCs w:val="22"/>
              </w:rPr>
            </w:pPr>
            <w:r>
              <w:rPr>
                <w:rFonts w:cs="Arial"/>
                <w:sz w:val="22"/>
                <w:szCs w:val="22"/>
              </w:rPr>
              <w:t>Typ evaluace</w:t>
            </w:r>
          </w:p>
        </w:tc>
        <w:tc>
          <w:tcPr>
            <w:tcW w:w="6799" w:type="dxa"/>
          </w:tcPr>
          <w:p w14:paraId="49F9A3FA" w14:textId="7ECA83FB" w:rsidR="002256C4" w:rsidRDefault="002256C4" w:rsidP="002256C4">
            <w:pPr>
              <w:tabs>
                <w:tab w:val="left" w:pos="1292"/>
              </w:tabs>
              <w:rPr>
                <w:rFonts w:cs="Arial"/>
                <w:sz w:val="22"/>
                <w:szCs w:val="22"/>
              </w:rPr>
            </w:pPr>
            <w:r>
              <w:rPr>
                <w:rFonts w:cs="Arial"/>
                <w:sz w:val="22"/>
                <w:szCs w:val="22"/>
              </w:rPr>
              <w:t xml:space="preserve">Smíšená </w:t>
            </w:r>
            <w:r w:rsidR="003948CA">
              <w:rPr>
                <w:rFonts w:cs="Arial"/>
                <w:sz w:val="22"/>
                <w:szCs w:val="22"/>
              </w:rPr>
              <w:t>(i</w:t>
            </w:r>
            <w:r w:rsidR="00B22B0C">
              <w:rPr>
                <w:rFonts w:cs="Arial"/>
                <w:sz w:val="22"/>
                <w:szCs w:val="22"/>
              </w:rPr>
              <w:t>nterní s využitím expertů v oblasti vzdělávání pro terénní šetření</w:t>
            </w:r>
            <w:r w:rsidR="003948CA">
              <w:rPr>
                <w:rFonts w:cs="Arial"/>
                <w:sz w:val="22"/>
                <w:szCs w:val="22"/>
              </w:rPr>
              <w:t>)</w:t>
            </w:r>
          </w:p>
          <w:p w14:paraId="5A5EB820" w14:textId="5D6F38D8" w:rsidR="0031458B" w:rsidRPr="00591B16" w:rsidRDefault="0031458B" w:rsidP="002256C4">
            <w:pPr>
              <w:tabs>
                <w:tab w:val="left" w:pos="1292"/>
              </w:tabs>
              <w:rPr>
                <w:rFonts w:cs="Arial"/>
                <w:sz w:val="22"/>
                <w:szCs w:val="22"/>
              </w:rPr>
            </w:pPr>
            <w:r w:rsidRPr="00591B16">
              <w:rPr>
                <w:rFonts w:cs="Arial"/>
                <w:sz w:val="22"/>
                <w:szCs w:val="22"/>
              </w:rPr>
              <w:t>Procesní</w:t>
            </w:r>
          </w:p>
          <w:p w14:paraId="1CA00C9B" w14:textId="472BCAB1" w:rsidR="00B22B0C" w:rsidRPr="00BC6518" w:rsidRDefault="002256C4" w:rsidP="002256C4">
            <w:pPr>
              <w:tabs>
                <w:tab w:val="left" w:pos="1292"/>
              </w:tabs>
              <w:rPr>
                <w:rFonts w:cs="Arial"/>
                <w:sz w:val="22"/>
                <w:szCs w:val="22"/>
              </w:rPr>
            </w:pPr>
            <w:r w:rsidRPr="00591B16">
              <w:rPr>
                <w:rFonts w:cs="Arial"/>
                <w:sz w:val="22"/>
                <w:szCs w:val="22"/>
              </w:rPr>
              <w:t xml:space="preserve">Průběžná výsledková </w:t>
            </w:r>
            <w:r w:rsidR="003948CA" w:rsidRPr="00591B16">
              <w:rPr>
                <w:rFonts w:cs="Arial"/>
                <w:sz w:val="22"/>
                <w:szCs w:val="22"/>
              </w:rPr>
              <w:t>(terénní</w:t>
            </w:r>
            <w:r w:rsidR="003948CA">
              <w:rPr>
                <w:rFonts w:cs="Arial"/>
                <w:sz w:val="22"/>
                <w:szCs w:val="22"/>
              </w:rPr>
              <w:t xml:space="preserve"> šetření je plánováno u zrealizovaných projektů)</w:t>
            </w:r>
          </w:p>
        </w:tc>
      </w:tr>
      <w:tr w:rsidR="00BC6518" w:rsidRPr="00BC6518" w14:paraId="677EB086" w14:textId="77777777" w:rsidTr="00C57A2C">
        <w:trPr>
          <w:trHeight w:val="4600"/>
        </w:trPr>
        <w:tc>
          <w:tcPr>
            <w:tcW w:w="2263" w:type="dxa"/>
          </w:tcPr>
          <w:p w14:paraId="655B39A0" w14:textId="2350F2AD" w:rsidR="00BC6518" w:rsidRPr="00BC6518" w:rsidRDefault="00B062C2" w:rsidP="00B062C2">
            <w:pPr>
              <w:tabs>
                <w:tab w:val="left" w:pos="1292"/>
              </w:tabs>
              <w:rPr>
                <w:rFonts w:cs="Arial"/>
                <w:sz w:val="22"/>
                <w:szCs w:val="22"/>
              </w:rPr>
            </w:pPr>
            <w:r>
              <w:rPr>
                <w:rFonts w:cs="Arial"/>
                <w:sz w:val="22"/>
                <w:szCs w:val="22"/>
              </w:rPr>
              <w:t>Očekávané výsledky a přínosy</w:t>
            </w:r>
          </w:p>
        </w:tc>
        <w:tc>
          <w:tcPr>
            <w:tcW w:w="6799" w:type="dxa"/>
          </w:tcPr>
          <w:p w14:paraId="0D9CF51B" w14:textId="030B4C65" w:rsidR="00BC6518" w:rsidRDefault="00B22B0C" w:rsidP="00264A30">
            <w:pPr>
              <w:tabs>
                <w:tab w:val="left" w:pos="1292"/>
              </w:tabs>
              <w:rPr>
                <w:rFonts w:cs="Arial"/>
                <w:sz w:val="22"/>
                <w:szCs w:val="22"/>
              </w:rPr>
            </w:pPr>
            <w:r>
              <w:rPr>
                <w:rFonts w:cs="Arial"/>
                <w:sz w:val="22"/>
                <w:szCs w:val="22"/>
              </w:rPr>
              <w:t xml:space="preserve">Získání přehledu </w:t>
            </w:r>
            <w:r w:rsidR="002256C4">
              <w:rPr>
                <w:rFonts w:cs="Arial"/>
                <w:sz w:val="22"/>
                <w:szCs w:val="22"/>
              </w:rPr>
              <w:t xml:space="preserve">o </w:t>
            </w:r>
            <w:r>
              <w:rPr>
                <w:rFonts w:cs="Arial"/>
                <w:sz w:val="22"/>
                <w:szCs w:val="22"/>
              </w:rPr>
              <w:t xml:space="preserve">využitelnosti podpory v členění dle jednotlivých </w:t>
            </w:r>
            <w:r w:rsidR="003948CA">
              <w:rPr>
                <w:rFonts w:cs="Arial"/>
                <w:sz w:val="22"/>
                <w:szCs w:val="22"/>
              </w:rPr>
              <w:t>aktivit (tzv. šablon), oprávněných žadatelů (MŠ a ZŠ)</w:t>
            </w:r>
            <w:r w:rsidR="002256C4">
              <w:rPr>
                <w:rFonts w:cs="Arial"/>
                <w:sz w:val="22"/>
                <w:szCs w:val="22"/>
              </w:rPr>
              <w:t xml:space="preserve"> a </w:t>
            </w:r>
            <w:r w:rsidR="006E47A4">
              <w:rPr>
                <w:rFonts w:cs="Arial"/>
                <w:sz w:val="22"/>
                <w:szCs w:val="22"/>
              </w:rPr>
              <w:t>území</w:t>
            </w:r>
            <w:r>
              <w:rPr>
                <w:rFonts w:cs="Arial"/>
                <w:sz w:val="22"/>
                <w:szCs w:val="22"/>
              </w:rPr>
              <w:t>.</w:t>
            </w:r>
          </w:p>
          <w:p w14:paraId="5EF77032" w14:textId="3F11308F" w:rsidR="004F68F7" w:rsidRDefault="006E47A4" w:rsidP="00264A30">
            <w:pPr>
              <w:tabs>
                <w:tab w:val="left" w:pos="1292"/>
              </w:tabs>
              <w:rPr>
                <w:rFonts w:cs="Arial"/>
                <w:sz w:val="22"/>
                <w:szCs w:val="22"/>
              </w:rPr>
            </w:pPr>
            <w:r>
              <w:rPr>
                <w:rFonts w:cs="Arial"/>
                <w:sz w:val="22"/>
                <w:szCs w:val="22"/>
              </w:rPr>
              <w:t>Získání příkladů dobré/ špatné praxe.</w:t>
            </w:r>
          </w:p>
          <w:p w14:paraId="0FF8E167" w14:textId="77777777" w:rsidR="00B2120C" w:rsidRDefault="00B2120C" w:rsidP="00264A30">
            <w:pPr>
              <w:tabs>
                <w:tab w:val="left" w:pos="1292"/>
              </w:tabs>
              <w:rPr>
                <w:rFonts w:cs="Arial"/>
                <w:sz w:val="22"/>
                <w:szCs w:val="22"/>
              </w:rPr>
            </w:pPr>
            <w:r>
              <w:rPr>
                <w:rFonts w:cs="Arial"/>
                <w:sz w:val="22"/>
                <w:szCs w:val="22"/>
              </w:rPr>
              <w:t>Plánované evaluační otázky:</w:t>
            </w:r>
          </w:p>
          <w:p w14:paraId="28DC7379" w14:textId="0DD0AE51" w:rsidR="00591B16" w:rsidRDefault="00BF6751" w:rsidP="00BF6751">
            <w:pPr>
              <w:tabs>
                <w:tab w:val="left" w:pos="1292"/>
              </w:tabs>
              <w:rPr>
                <w:rFonts w:cs="Arial"/>
                <w:sz w:val="22"/>
                <w:szCs w:val="22"/>
              </w:rPr>
            </w:pPr>
            <w:r>
              <w:rPr>
                <w:rFonts w:cs="Arial"/>
                <w:sz w:val="22"/>
                <w:szCs w:val="22"/>
              </w:rPr>
              <w:t>Jaké jsou výstupy, výsledky projektů?</w:t>
            </w:r>
          </w:p>
          <w:p w14:paraId="18E7D713" w14:textId="1F38FB58" w:rsidR="00306A0A" w:rsidRDefault="00306A0A" w:rsidP="00BF6751">
            <w:pPr>
              <w:tabs>
                <w:tab w:val="left" w:pos="1292"/>
              </w:tabs>
              <w:rPr>
                <w:rFonts w:cs="Arial"/>
                <w:sz w:val="22"/>
                <w:szCs w:val="22"/>
              </w:rPr>
            </w:pPr>
            <w:r>
              <w:rPr>
                <w:rFonts w:cs="Arial"/>
                <w:sz w:val="22"/>
                <w:szCs w:val="22"/>
              </w:rPr>
              <w:t>Jaký je přínos projektů pro učitele, jak využívají výstupy a výsledky projektů ve výuce, došlo k nějaké změně?</w:t>
            </w:r>
          </w:p>
          <w:p w14:paraId="6EB1E3F2" w14:textId="2C157894" w:rsidR="004F68F7" w:rsidRDefault="00240EE5" w:rsidP="00264A30">
            <w:pPr>
              <w:tabs>
                <w:tab w:val="left" w:pos="1292"/>
              </w:tabs>
              <w:rPr>
                <w:rFonts w:cs="Arial"/>
                <w:sz w:val="22"/>
                <w:szCs w:val="22"/>
              </w:rPr>
            </w:pPr>
            <w:r>
              <w:rPr>
                <w:rFonts w:cs="Arial"/>
                <w:sz w:val="22"/>
                <w:szCs w:val="22"/>
              </w:rPr>
              <w:t>O kterou podporovanou oblast a v rámci ní</w:t>
            </w:r>
            <w:r w:rsidR="00B2120C">
              <w:rPr>
                <w:rFonts w:cs="Arial"/>
                <w:sz w:val="22"/>
                <w:szCs w:val="22"/>
              </w:rPr>
              <w:t xml:space="preserve"> o jaké</w:t>
            </w:r>
            <w:r>
              <w:rPr>
                <w:rFonts w:cs="Arial"/>
                <w:sz w:val="22"/>
                <w:szCs w:val="22"/>
              </w:rPr>
              <w:t xml:space="preserve"> konk</w:t>
            </w:r>
            <w:r w:rsidR="00AC6A4E">
              <w:rPr>
                <w:rFonts w:cs="Arial"/>
                <w:sz w:val="22"/>
                <w:szCs w:val="22"/>
              </w:rPr>
              <w:t>rétní šablony byl/je</w:t>
            </w:r>
            <w:r>
              <w:rPr>
                <w:rFonts w:cs="Arial"/>
                <w:sz w:val="22"/>
                <w:szCs w:val="22"/>
              </w:rPr>
              <w:t xml:space="preserve"> nej</w:t>
            </w:r>
            <w:r w:rsidR="00B2120C">
              <w:rPr>
                <w:rFonts w:cs="Arial"/>
                <w:sz w:val="22"/>
                <w:szCs w:val="22"/>
              </w:rPr>
              <w:t>v</w:t>
            </w:r>
            <w:r>
              <w:rPr>
                <w:rFonts w:cs="Arial"/>
                <w:sz w:val="22"/>
                <w:szCs w:val="22"/>
              </w:rPr>
              <w:t>ětší / nejmenší zájem</w:t>
            </w:r>
            <w:r w:rsidR="00306A0A">
              <w:rPr>
                <w:rFonts w:cs="Arial"/>
                <w:sz w:val="22"/>
                <w:szCs w:val="22"/>
              </w:rPr>
              <w:t xml:space="preserve"> a proč</w:t>
            </w:r>
            <w:r>
              <w:rPr>
                <w:rFonts w:cs="Arial"/>
                <w:sz w:val="22"/>
                <w:szCs w:val="22"/>
              </w:rPr>
              <w:t>?</w:t>
            </w:r>
          </w:p>
          <w:p w14:paraId="3C3FD66D" w14:textId="0134012D" w:rsidR="004F68F7" w:rsidRDefault="00B2120C" w:rsidP="00264A30">
            <w:pPr>
              <w:tabs>
                <w:tab w:val="left" w:pos="1292"/>
              </w:tabs>
              <w:rPr>
                <w:rFonts w:cs="Arial"/>
                <w:sz w:val="22"/>
                <w:szCs w:val="22"/>
              </w:rPr>
            </w:pPr>
            <w:r>
              <w:rPr>
                <w:rFonts w:cs="Arial"/>
                <w:sz w:val="22"/>
                <w:szCs w:val="22"/>
              </w:rPr>
              <w:t xml:space="preserve">Jaká je intenzita realizace projektů - </w:t>
            </w:r>
            <w:r w:rsidR="00CE4546">
              <w:rPr>
                <w:rFonts w:cs="Arial"/>
                <w:sz w:val="22"/>
                <w:szCs w:val="22"/>
              </w:rPr>
              <w:t xml:space="preserve">počet projektů, podpořených oblastí, šablon – se zohledněním </w:t>
            </w:r>
            <w:r>
              <w:rPr>
                <w:rFonts w:cs="Arial"/>
                <w:sz w:val="22"/>
                <w:szCs w:val="22"/>
              </w:rPr>
              <w:t>finanční</w:t>
            </w:r>
            <w:r w:rsidR="00CE4546">
              <w:rPr>
                <w:rFonts w:cs="Arial"/>
                <w:sz w:val="22"/>
                <w:szCs w:val="22"/>
              </w:rPr>
              <w:t>ho</w:t>
            </w:r>
            <w:r>
              <w:rPr>
                <w:rFonts w:cs="Arial"/>
                <w:sz w:val="22"/>
                <w:szCs w:val="22"/>
              </w:rPr>
              <w:t xml:space="preserve"> objem</w:t>
            </w:r>
            <w:r w:rsidR="00CE4546">
              <w:rPr>
                <w:rFonts w:cs="Arial"/>
                <w:sz w:val="22"/>
                <w:szCs w:val="22"/>
              </w:rPr>
              <w:t xml:space="preserve">u, území? </w:t>
            </w:r>
            <w:r w:rsidR="004F68F7">
              <w:rPr>
                <w:rFonts w:cs="Arial"/>
                <w:sz w:val="22"/>
                <w:szCs w:val="22"/>
              </w:rPr>
              <w:t xml:space="preserve">Jak/ do jaké míry jsou projekty naplňovány relevantní podporované aktivity programového dokumentu OP VVV, jeho specifické cíle a očekávané výsledky? </w:t>
            </w:r>
          </w:p>
          <w:p w14:paraId="77BEA2F6" w14:textId="7879E01C" w:rsidR="00B22B0C" w:rsidRPr="00BC6518" w:rsidRDefault="006E47A4" w:rsidP="0031458B">
            <w:pPr>
              <w:tabs>
                <w:tab w:val="left" w:pos="1292"/>
              </w:tabs>
              <w:rPr>
                <w:rFonts w:cs="Arial"/>
                <w:sz w:val="22"/>
                <w:szCs w:val="22"/>
              </w:rPr>
            </w:pPr>
            <w:r>
              <w:rPr>
                <w:rFonts w:cs="Arial"/>
                <w:sz w:val="22"/>
                <w:szCs w:val="22"/>
              </w:rPr>
              <w:t xml:space="preserve">Jak efektivní byla administrace projektových žádostí a projektů; existovaly </w:t>
            </w:r>
            <w:r w:rsidR="0031458B">
              <w:rPr>
                <w:rFonts w:cs="Arial"/>
                <w:sz w:val="22"/>
                <w:szCs w:val="22"/>
              </w:rPr>
              <w:t xml:space="preserve">bariéry či </w:t>
            </w:r>
            <w:r>
              <w:rPr>
                <w:rFonts w:cs="Arial"/>
                <w:sz w:val="22"/>
                <w:szCs w:val="22"/>
              </w:rPr>
              <w:t>slabá místa</w:t>
            </w:r>
            <w:r w:rsidR="0031458B">
              <w:rPr>
                <w:rFonts w:cs="Arial"/>
                <w:sz w:val="22"/>
                <w:szCs w:val="22"/>
              </w:rPr>
              <w:t>, a pokud ano, jaké a jaký měly vliv na realizaci, administraci projektů</w:t>
            </w:r>
            <w:r w:rsidR="00AC6A4E">
              <w:rPr>
                <w:rFonts w:cs="Arial"/>
                <w:sz w:val="22"/>
                <w:szCs w:val="22"/>
              </w:rPr>
              <w:t xml:space="preserve"> (</w:t>
            </w:r>
            <w:r w:rsidR="00C57A2C">
              <w:rPr>
                <w:rFonts w:cs="Arial"/>
                <w:sz w:val="22"/>
                <w:szCs w:val="22"/>
              </w:rPr>
              <w:t xml:space="preserve">mj. </w:t>
            </w:r>
            <w:r w:rsidR="00AC6A4E">
              <w:rPr>
                <w:rFonts w:cs="Arial"/>
                <w:sz w:val="22"/>
                <w:szCs w:val="22"/>
              </w:rPr>
              <w:t>zhodnocení správného pochopení výzvy včetně věcného obsahu šablon/aktivit a související dokumentace ze strany příjemců, dostupnost kvalitních informací, návaznost šablon/projektů apod.)</w:t>
            </w:r>
            <w:r w:rsidR="00C57A2C">
              <w:rPr>
                <w:rFonts w:cs="Arial"/>
                <w:sz w:val="22"/>
                <w:szCs w:val="22"/>
              </w:rPr>
              <w:t>?</w:t>
            </w:r>
          </w:p>
        </w:tc>
      </w:tr>
      <w:tr w:rsidR="00BC6518" w:rsidRPr="006A77C3" w14:paraId="38A7D849" w14:textId="77777777" w:rsidTr="00BC6518">
        <w:tc>
          <w:tcPr>
            <w:tcW w:w="2263" w:type="dxa"/>
          </w:tcPr>
          <w:p w14:paraId="0246F9F2" w14:textId="663802FA" w:rsidR="00BC6518" w:rsidRPr="00BC6518" w:rsidRDefault="006A77C3" w:rsidP="00264A30">
            <w:pPr>
              <w:tabs>
                <w:tab w:val="left" w:pos="1292"/>
              </w:tabs>
              <w:rPr>
                <w:rFonts w:cs="Arial"/>
                <w:sz w:val="22"/>
                <w:szCs w:val="22"/>
              </w:rPr>
            </w:pPr>
            <w:r>
              <w:rPr>
                <w:rFonts w:cs="Arial"/>
                <w:sz w:val="22"/>
                <w:szCs w:val="22"/>
              </w:rPr>
              <w:t>Harmonogram</w:t>
            </w:r>
          </w:p>
        </w:tc>
        <w:tc>
          <w:tcPr>
            <w:tcW w:w="6799" w:type="dxa"/>
          </w:tcPr>
          <w:p w14:paraId="530E6B34" w14:textId="4A6AE85C" w:rsidR="006A77C3" w:rsidRDefault="0031458B" w:rsidP="006A77C3">
            <w:pPr>
              <w:tabs>
                <w:tab w:val="left" w:pos="1292"/>
              </w:tabs>
              <w:rPr>
                <w:rFonts w:cs="Arial"/>
                <w:sz w:val="22"/>
                <w:szCs w:val="22"/>
              </w:rPr>
            </w:pPr>
            <w:r>
              <w:rPr>
                <w:rFonts w:cs="Arial"/>
                <w:sz w:val="22"/>
                <w:szCs w:val="22"/>
              </w:rPr>
              <w:t xml:space="preserve">2017 </w:t>
            </w:r>
            <w:r w:rsidR="006A77C3">
              <w:rPr>
                <w:rFonts w:cs="Arial"/>
                <w:sz w:val="22"/>
                <w:szCs w:val="22"/>
              </w:rPr>
              <w:t>– 2 Q 2018 Příprava zadání</w:t>
            </w:r>
          </w:p>
          <w:p w14:paraId="6B1C3032" w14:textId="76E77288" w:rsidR="006A77C3" w:rsidRDefault="006A77C3" w:rsidP="006A77C3">
            <w:pPr>
              <w:tabs>
                <w:tab w:val="left" w:pos="1292"/>
              </w:tabs>
              <w:rPr>
                <w:rFonts w:cs="Arial"/>
                <w:sz w:val="22"/>
                <w:szCs w:val="22"/>
              </w:rPr>
            </w:pPr>
            <w:r>
              <w:rPr>
                <w:rFonts w:cs="Arial"/>
                <w:sz w:val="22"/>
                <w:szCs w:val="22"/>
              </w:rPr>
              <w:t>3 – 4 Q 2018 Realizace evaluace (analýzy, t</w:t>
            </w:r>
            <w:r w:rsidRPr="006A77C3">
              <w:rPr>
                <w:rFonts w:cs="Arial"/>
                <w:sz w:val="22"/>
                <w:szCs w:val="22"/>
              </w:rPr>
              <w:t>erénní šetření</w:t>
            </w:r>
            <w:r>
              <w:rPr>
                <w:rFonts w:cs="Arial"/>
                <w:sz w:val="22"/>
                <w:szCs w:val="22"/>
              </w:rPr>
              <w:t xml:space="preserve"> ve vybraných MŠ a ZŠ)</w:t>
            </w:r>
          </w:p>
          <w:p w14:paraId="77EF76A7" w14:textId="58232B50" w:rsidR="006A77C3" w:rsidRPr="006A77C3" w:rsidRDefault="006A77C3" w:rsidP="006A77C3">
            <w:pPr>
              <w:tabs>
                <w:tab w:val="left" w:pos="1292"/>
              </w:tabs>
              <w:rPr>
                <w:rFonts w:cs="Arial"/>
                <w:sz w:val="22"/>
                <w:szCs w:val="22"/>
              </w:rPr>
            </w:pPr>
            <w:r>
              <w:rPr>
                <w:rFonts w:cs="Arial"/>
                <w:sz w:val="22"/>
                <w:szCs w:val="22"/>
              </w:rPr>
              <w:t>4Q 2018 – 1Q 2019 Zpracování zprávy</w:t>
            </w:r>
          </w:p>
        </w:tc>
      </w:tr>
      <w:tr w:rsidR="00BC6518" w:rsidRPr="00BC6518" w14:paraId="486C4653" w14:textId="77777777" w:rsidTr="00BC6518">
        <w:tc>
          <w:tcPr>
            <w:tcW w:w="2263" w:type="dxa"/>
          </w:tcPr>
          <w:p w14:paraId="1A213D6A" w14:textId="6B3396AF" w:rsidR="00BC6518" w:rsidRPr="00BC6518" w:rsidRDefault="00B062C2" w:rsidP="00264A30">
            <w:pPr>
              <w:tabs>
                <w:tab w:val="left" w:pos="1292"/>
              </w:tabs>
              <w:rPr>
                <w:rFonts w:cs="Arial"/>
                <w:sz w:val="22"/>
                <w:szCs w:val="22"/>
              </w:rPr>
            </w:pPr>
            <w:r>
              <w:rPr>
                <w:rFonts w:cs="Arial"/>
                <w:sz w:val="22"/>
                <w:szCs w:val="22"/>
              </w:rPr>
              <w:t xml:space="preserve">Vazba </w:t>
            </w:r>
          </w:p>
        </w:tc>
        <w:tc>
          <w:tcPr>
            <w:tcW w:w="6799" w:type="dxa"/>
          </w:tcPr>
          <w:p w14:paraId="083DDDA2" w14:textId="622132EA" w:rsidR="00BC6518" w:rsidRPr="00591B16" w:rsidRDefault="006A77C3" w:rsidP="00264A30">
            <w:pPr>
              <w:tabs>
                <w:tab w:val="left" w:pos="1292"/>
              </w:tabs>
              <w:rPr>
                <w:rFonts w:cs="Arial"/>
                <w:sz w:val="22"/>
                <w:szCs w:val="22"/>
              </w:rPr>
            </w:pPr>
            <w:r w:rsidRPr="00591B16">
              <w:rPr>
                <w:rFonts w:cs="Arial"/>
                <w:sz w:val="22"/>
                <w:szCs w:val="22"/>
              </w:rPr>
              <w:t>Zpráva o plnění Dohody o partnerství</w:t>
            </w:r>
          </w:p>
        </w:tc>
      </w:tr>
      <w:tr w:rsidR="00BC6518" w:rsidRPr="00BC6518" w14:paraId="470CB46D" w14:textId="77777777" w:rsidTr="00BC6518">
        <w:tc>
          <w:tcPr>
            <w:tcW w:w="2263" w:type="dxa"/>
          </w:tcPr>
          <w:p w14:paraId="7CD2BA03" w14:textId="1C261DE3" w:rsidR="00BC6518" w:rsidRPr="00BC6518" w:rsidRDefault="00B062C2" w:rsidP="00264A30">
            <w:pPr>
              <w:tabs>
                <w:tab w:val="left" w:pos="1292"/>
              </w:tabs>
              <w:rPr>
                <w:rFonts w:cs="Arial"/>
                <w:sz w:val="22"/>
                <w:szCs w:val="22"/>
              </w:rPr>
            </w:pPr>
            <w:r>
              <w:rPr>
                <w:rFonts w:cs="Arial"/>
                <w:sz w:val="22"/>
                <w:szCs w:val="22"/>
              </w:rPr>
              <w:t>Spolupráce</w:t>
            </w:r>
          </w:p>
        </w:tc>
        <w:tc>
          <w:tcPr>
            <w:tcW w:w="6799" w:type="dxa"/>
          </w:tcPr>
          <w:p w14:paraId="3B36F974" w14:textId="76978CC0" w:rsidR="00BC6518" w:rsidRPr="00591B16" w:rsidRDefault="006A77C3" w:rsidP="00264A30">
            <w:pPr>
              <w:tabs>
                <w:tab w:val="left" w:pos="1292"/>
              </w:tabs>
              <w:rPr>
                <w:rFonts w:cs="Arial"/>
                <w:sz w:val="22"/>
                <w:szCs w:val="22"/>
              </w:rPr>
            </w:pPr>
            <w:r w:rsidRPr="00591B16">
              <w:rPr>
                <w:rFonts w:cs="Arial"/>
                <w:sz w:val="22"/>
                <w:szCs w:val="22"/>
              </w:rPr>
              <w:t>ŘO OP VVV (</w:t>
            </w:r>
            <w:r w:rsidR="00B22B0C" w:rsidRPr="00591B16">
              <w:rPr>
                <w:rFonts w:cs="Arial"/>
                <w:sz w:val="22"/>
                <w:szCs w:val="22"/>
              </w:rPr>
              <w:t>O 431 a O45</w:t>
            </w:r>
            <w:r w:rsidRPr="00591B16">
              <w:rPr>
                <w:rFonts w:cs="Arial"/>
                <w:sz w:val="22"/>
                <w:szCs w:val="22"/>
              </w:rPr>
              <w:t>),</w:t>
            </w:r>
            <w:r w:rsidR="00BF6751" w:rsidRPr="00591B16">
              <w:rPr>
                <w:rFonts w:cs="Arial"/>
                <w:sz w:val="22"/>
                <w:szCs w:val="22"/>
              </w:rPr>
              <w:t xml:space="preserve"> </w:t>
            </w:r>
            <w:r w:rsidR="00BF6751" w:rsidRPr="00591B16">
              <w:rPr>
                <w:rFonts w:cs="Arial"/>
              </w:rPr>
              <w:t>ČŠI, CERMAT,</w:t>
            </w:r>
            <w:r w:rsidRPr="00591B16">
              <w:rPr>
                <w:rFonts w:cs="Arial"/>
                <w:sz w:val="22"/>
                <w:szCs w:val="22"/>
              </w:rPr>
              <w:t xml:space="preserve"> MMR-NOK</w:t>
            </w:r>
          </w:p>
        </w:tc>
      </w:tr>
      <w:tr w:rsidR="00440D35" w:rsidRPr="00BC6518" w14:paraId="6D127F70" w14:textId="77777777" w:rsidTr="00BC6518">
        <w:tc>
          <w:tcPr>
            <w:tcW w:w="2263" w:type="dxa"/>
          </w:tcPr>
          <w:p w14:paraId="2FD7BC6F" w14:textId="5472A470" w:rsidR="00440D35" w:rsidRPr="000740D3" w:rsidRDefault="00440D35" w:rsidP="00264A30">
            <w:pPr>
              <w:tabs>
                <w:tab w:val="left" w:pos="1292"/>
              </w:tabs>
              <w:rPr>
                <w:rFonts w:cs="Arial"/>
                <w:sz w:val="22"/>
                <w:szCs w:val="22"/>
              </w:rPr>
            </w:pPr>
            <w:r w:rsidRPr="000740D3">
              <w:rPr>
                <w:rFonts w:cs="Arial"/>
                <w:sz w:val="22"/>
                <w:szCs w:val="22"/>
              </w:rPr>
              <w:t xml:space="preserve">Datové </w:t>
            </w:r>
            <w:r w:rsidR="000740D3" w:rsidRPr="000740D3">
              <w:rPr>
                <w:rFonts w:cs="Arial"/>
                <w:sz w:val="22"/>
                <w:szCs w:val="22"/>
              </w:rPr>
              <w:t>požadavky</w:t>
            </w:r>
          </w:p>
        </w:tc>
        <w:tc>
          <w:tcPr>
            <w:tcW w:w="6799" w:type="dxa"/>
          </w:tcPr>
          <w:p w14:paraId="7F1C348A" w14:textId="77777777" w:rsidR="000740D3" w:rsidRPr="00591B16" w:rsidRDefault="000740D3" w:rsidP="00264A30">
            <w:pPr>
              <w:tabs>
                <w:tab w:val="left" w:pos="1292"/>
              </w:tabs>
              <w:rPr>
                <w:rFonts w:cs="Arial"/>
                <w:sz w:val="22"/>
                <w:szCs w:val="22"/>
              </w:rPr>
            </w:pPr>
            <w:r w:rsidRPr="00591B16">
              <w:rPr>
                <w:rFonts w:cs="Arial"/>
                <w:sz w:val="22"/>
                <w:szCs w:val="22"/>
              </w:rPr>
              <w:t>Výstupy realizovaných dotazníkových šetření ( 2016, 2017)</w:t>
            </w:r>
          </w:p>
          <w:p w14:paraId="0264B8CF" w14:textId="78C0106E" w:rsidR="00440D35" w:rsidRPr="00591B16" w:rsidRDefault="000740D3" w:rsidP="00264A30">
            <w:pPr>
              <w:tabs>
                <w:tab w:val="left" w:pos="1292"/>
              </w:tabs>
              <w:rPr>
                <w:rFonts w:cs="Arial"/>
                <w:sz w:val="22"/>
                <w:szCs w:val="22"/>
              </w:rPr>
            </w:pPr>
            <w:r w:rsidRPr="00591B16">
              <w:rPr>
                <w:rFonts w:cs="Arial"/>
                <w:sz w:val="22"/>
                <w:szCs w:val="22"/>
              </w:rPr>
              <w:t>MS2014+</w:t>
            </w:r>
            <w:r w:rsidR="00BF6751" w:rsidRPr="00591B16">
              <w:rPr>
                <w:rFonts w:cs="Arial"/>
                <w:sz w:val="22"/>
                <w:szCs w:val="22"/>
              </w:rPr>
              <w:t xml:space="preserve">, </w:t>
            </w:r>
            <w:r w:rsidR="00BF6751" w:rsidRPr="00591B16">
              <w:rPr>
                <w:rFonts w:cs="Arial"/>
              </w:rPr>
              <w:t>šetření ČŠI a CERMAT</w:t>
            </w:r>
            <w:r w:rsidR="00BF6751" w:rsidRPr="00591B16">
              <w:rPr>
                <w:rFonts w:cs="Arial"/>
                <w:sz w:val="22"/>
                <w:szCs w:val="22"/>
              </w:rPr>
              <w:t xml:space="preserve"> (kontextové indikátory</w:t>
            </w:r>
            <w:r w:rsidR="00B874D7" w:rsidRPr="00591B16">
              <w:rPr>
                <w:rFonts w:cs="Arial"/>
                <w:sz w:val="22"/>
                <w:szCs w:val="22"/>
              </w:rPr>
              <w:t xml:space="preserve"> a jiné ukazatele</w:t>
            </w:r>
            <w:r w:rsidR="00BF6751" w:rsidRPr="00591B16">
              <w:rPr>
                <w:rFonts w:cs="Arial"/>
                <w:sz w:val="22"/>
                <w:szCs w:val="22"/>
              </w:rPr>
              <w:t xml:space="preserve"> OP VVV)</w:t>
            </w:r>
          </w:p>
        </w:tc>
      </w:tr>
      <w:tr w:rsidR="000740D3" w:rsidRPr="00BC6518" w14:paraId="19257201" w14:textId="77777777" w:rsidTr="00BC6518">
        <w:tc>
          <w:tcPr>
            <w:tcW w:w="2263" w:type="dxa"/>
          </w:tcPr>
          <w:p w14:paraId="1243194E" w14:textId="6E4B4C6B" w:rsidR="000740D3" w:rsidRPr="000740D3" w:rsidRDefault="000740D3" w:rsidP="00264A30">
            <w:pPr>
              <w:tabs>
                <w:tab w:val="left" w:pos="1292"/>
              </w:tabs>
              <w:rPr>
                <w:rFonts w:cs="Arial"/>
                <w:sz w:val="22"/>
                <w:szCs w:val="22"/>
              </w:rPr>
            </w:pPr>
            <w:r w:rsidRPr="000740D3">
              <w:rPr>
                <w:rFonts w:cs="Arial"/>
                <w:sz w:val="22"/>
                <w:szCs w:val="22"/>
              </w:rPr>
              <w:t>Metody, techniky</w:t>
            </w:r>
          </w:p>
        </w:tc>
        <w:tc>
          <w:tcPr>
            <w:tcW w:w="6799" w:type="dxa"/>
          </w:tcPr>
          <w:p w14:paraId="332E7AB0" w14:textId="07484BCB" w:rsidR="000740D3" w:rsidRPr="00591B16" w:rsidRDefault="000740D3" w:rsidP="00264A30">
            <w:pPr>
              <w:tabs>
                <w:tab w:val="left" w:pos="1292"/>
              </w:tabs>
              <w:rPr>
                <w:rFonts w:cs="Arial"/>
                <w:sz w:val="22"/>
                <w:szCs w:val="22"/>
              </w:rPr>
            </w:pPr>
            <w:r w:rsidRPr="00591B16">
              <w:rPr>
                <w:rFonts w:cs="Arial"/>
                <w:sz w:val="22"/>
                <w:szCs w:val="22"/>
              </w:rPr>
              <w:t>Desk resarch,</w:t>
            </w:r>
            <w:r w:rsidR="00A9386C" w:rsidRPr="00591B16">
              <w:rPr>
                <w:rFonts w:cs="Arial"/>
                <w:sz w:val="22"/>
                <w:szCs w:val="22"/>
              </w:rPr>
              <w:t xml:space="preserve"> kvantitativní analýza,</w:t>
            </w:r>
            <w:r w:rsidRPr="00591B16">
              <w:rPr>
                <w:rFonts w:cs="Arial"/>
                <w:sz w:val="22"/>
                <w:szCs w:val="22"/>
              </w:rPr>
              <w:t xml:space="preserve"> individuální rozhovory / fokusní skupiny </w:t>
            </w:r>
          </w:p>
        </w:tc>
      </w:tr>
    </w:tbl>
    <w:p w14:paraId="5368CBD8" w14:textId="257B2F4E" w:rsidR="00264A30" w:rsidRDefault="00264A30" w:rsidP="00264A30">
      <w:pPr>
        <w:tabs>
          <w:tab w:val="left" w:pos="1292"/>
        </w:tabs>
        <w:rPr>
          <w:rFonts w:cs="Arial"/>
        </w:rPr>
      </w:pPr>
    </w:p>
    <w:p w14:paraId="2443027B" w14:textId="77777777" w:rsidR="00880709" w:rsidRPr="00264A30" w:rsidRDefault="00880709" w:rsidP="00264A30">
      <w:pPr>
        <w:tabs>
          <w:tab w:val="left" w:pos="1292"/>
        </w:tabs>
        <w:rPr>
          <w:rFonts w:cs="Arial"/>
        </w:rPr>
      </w:pPr>
    </w:p>
    <w:p w14:paraId="2BD938CA" w14:textId="77777777" w:rsidR="007B1BA3" w:rsidRPr="00A91659" w:rsidRDefault="007B1BA3" w:rsidP="00A91659">
      <w:pPr>
        <w:pStyle w:val="Nadpis20"/>
        <w:numPr>
          <w:ilvl w:val="0"/>
          <w:numId w:val="7"/>
        </w:numPr>
        <w:spacing w:before="320" w:after="120"/>
        <w:rPr>
          <w:smallCaps/>
          <w:color w:val="1F497D"/>
        </w:rPr>
      </w:pPr>
      <w:bookmarkStart w:id="43" w:name="_Toc491186543"/>
      <w:r w:rsidRPr="00A91659">
        <w:rPr>
          <w:smallCaps/>
          <w:color w:val="1F497D"/>
        </w:rPr>
        <w:t>Koordinace a realizace evaluačního procesu</w:t>
      </w:r>
      <w:bookmarkEnd w:id="41"/>
      <w:r w:rsidRPr="00A91659">
        <w:rPr>
          <w:smallCaps/>
          <w:color w:val="1F497D"/>
        </w:rPr>
        <w:t xml:space="preserve"> OP VVV</w:t>
      </w:r>
      <w:bookmarkEnd w:id="42"/>
      <w:bookmarkEnd w:id="43"/>
    </w:p>
    <w:p w14:paraId="47645D4C" w14:textId="77777777" w:rsidR="007B1BA3" w:rsidRPr="00752E03" w:rsidRDefault="007B1BA3" w:rsidP="00EB4B73">
      <w:pPr>
        <w:pStyle w:val="N2Report"/>
        <w:jc w:val="left"/>
      </w:pPr>
      <w:bookmarkStart w:id="44" w:name="_Toc429379328"/>
      <w:bookmarkStart w:id="45" w:name="_Toc491186544"/>
      <w:r w:rsidRPr="00752E03">
        <w:t>Evaluační proces</w:t>
      </w:r>
      <w:bookmarkEnd w:id="44"/>
      <w:bookmarkEnd w:id="45"/>
      <w:r w:rsidRPr="00752E03">
        <w:t xml:space="preserve"> </w:t>
      </w:r>
    </w:p>
    <w:p w14:paraId="705C041F" w14:textId="77777777" w:rsidR="007B1BA3" w:rsidRPr="00752E03" w:rsidRDefault="007B1BA3" w:rsidP="00EB4B73">
      <w:pPr>
        <w:tabs>
          <w:tab w:val="left" w:pos="1292"/>
        </w:tabs>
        <w:rPr>
          <w:rFonts w:cs="Arial"/>
        </w:rPr>
      </w:pPr>
      <w:r w:rsidRPr="00752E03">
        <w:rPr>
          <w:rFonts w:cs="Arial"/>
        </w:rPr>
        <w:t>Klíčovým subjektem pro oblast evaluací pro OP VVV je Evaluační jednotka OP VVV, jejíž členové v závislosti na typu evaluace a ve spolupráci s dalšími zúčastněnými subjekty MŠMT a relevantními partnery zajišťují realizaci evaluací, případně pro realizaci evaluací poskytují součinnost.</w:t>
      </w:r>
    </w:p>
    <w:p w14:paraId="15171F76" w14:textId="663C5DEB" w:rsidR="007B1BA3" w:rsidRPr="00752E03" w:rsidRDefault="007B1BA3" w:rsidP="007B1BA3">
      <w:pPr>
        <w:pStyle w:val="NorReport"/>
        <w:spacing w:line="276" w:lineRule="auto"/>
      </w:pPr>
      <w:r w:rsidRPr="00752E03">
        <w:t>V rámci ŘO OP VVV je proces evaluací funkčně nezávislý na implementační složce realizace OP VVV. Je zároveň dostatečně propojen s procesem monitorování. V rámci aktualizace EP OP VVV jsou brány v potaz aktuální informace o realizaci a řízení OP VVV, které jsou výstupem procesu monitorování (půjde zejména o dosažené výstupy a výsledky, čerpání finančních prostředků, atd.). Kromě návaznosti na výstupy procesu monitorování hrají při aktualizaci EP OP VVV roli také další strategické aspekty, jako aktuální socio-ekonomický vývoj, změny v prioritách Evropské unie či v prioritách národních s vlivem na provádění OP VVV, aktualizace EP DoP, specifické požadavky na data a hodnocení ze strany EK, resp. MMR-NOK apod.</w:t>
      </w:r>
    </w:p>
    <w:p w14:paraId="331EB1A2" w14:textId="77777777" w:rsidR="007B1BA3" w:rsidRPr="00752E03" w:rsidRDefault="007B1BA3" w:rsidP="007B1BA3">
      <w:pPr>
        <w:pStyle w:val="NorReport"/>
        <w:spacing w:before="0" w:line="276" w:lineRule="auto"/>
      </w:pPr>
      <w:r w:rsidRPr="00752E03">
        <w:t xml:space="preserve">Obecné nařízení v článku 54 bod 3 umožnuje realizaci evaluací interními nebo externími odborníky/subjekty. V obou případech je nutné dodržovat podmínku nezávislosti hodnotitelů. </w:t>
      </w:r>
    </w:p>
    <w:p w14:paraId="3B915D6F" w14:textId="7E9F05C1" w:rsidR="007B1BA3" w:rsidRPr="00752E03" w:rsidRDefault="007B1BA3" w:rsidP="007B1BA3">
      <w:pPr>
        <w:pStyle w:val="NorReport"/>
        <w:spacing w:before="0" w:line="276" w:lineRule="auto"/>
      </w:pPr>
      <w:r w:rsidRPr="00752E03">
        <w:t>Realizátoři evaluací jsou v případě externího zajištění hodnocení vybráni ŘO OP VVV na základě transparentního výběrového řízení form</w:t>
      </w:r>
      <w:r w:rsidR="00EF7BF6">
        <w:t>ou veřejné zakázky</w:t>
      </w:r>
      <w:r w:rsidRPr="00752E03">
        <w:t>. Realizátoři provádějí evaluační aktivity za předem stanovených podmínek a ve spolupráci s ŘO OP VVV. Realizátory interních evaluací jsou především členové EJ, kteří mohou spolupracovat na tvorbě evaluačních výstupů i s dalšími zaměstnanci ŘO OP VVV. Z tohoto důvodu dochází oproti předešlému programovému období k posílení interních evaluačních kapacit v rámci EJ OP VVV, která je nezávislá na implementační složce realizace programu.  Zároveň se předpokládá i spolupráce s partnery zejm. s Českou školní inspekcí ČR, Úřadem vlády ČR, Technologickou agenturou ČR, stejně tak s příjemci, kteří si v rámci svých projektů budou realizovat vlastní hodnotící šetření.</w:t>
      </w:r>
    </w:p>
    <w:p w14:paraId="52BA2D09" w14:textId="4EDB1A4E" w:rsidR="007B1BA3" w:rsidRPr="00752E03" w:rsidRDefault="007B1BA3" w:rsidP="007B1BA3">
      <w:pPr>
        <w:pStyle w:val="NorReport"/>
        <w:spacing w:after="0" w:line="276" w:lineRule="auto"/>
      </w:pPr>
      <w:r w:rsidRPr="00752E03">
        <w:t>Výsledky evaluací jsou pravidelně komunikovány s manažerskou úrovní OP VVV</w:t>
      </w:r>
      <w:r w:rsidR="00AF2175">
        <w:t>,</w:t>
      </w:r>
      <w:r w:rsidRPr="00752E03">
        <w:t xml:space="preserve"> viz kapitola 5 EP OP VVV a jeho část vyhodnocení. Spolupráce v rámci procesu evaluací OP VVV s relevantními útvary MŠMT, MMR-NOK a dalšími relevantními partnery je zajištěna prostřednictvím platforem uvedených níže. Výsledky evaluací jsou zároveň zveřejňovány na webových stránkách OP VVV</w:t>
      </w:r>
      <w:r w:rsidR="00AF2175">
        <w:t>,</w:t>
      </w:r>
      <w:r w:rsidRPr="00752E03">
        <w:t xml:space="preserve"> viz kapitola 9. EP OP VVV.</w:t>
      </w:r>
      <w:r w:rsidR="00EB4B73">
        <w:t xml:space="preserve"> </w:t>
      </w:r>
      <w:r w:rsidRPr="00752E03">
        <w:t>Procesy související s prováděním evaluačních aktivit jako např. sdílení informací, realizace evaluací včetně implikace doporučení do implementace OP VVV jsou zároveň blíže definovány a popsány v kap. 7 Operačního manuálu ŘO OP VVV.</w:t>
      </w:r>
    </w:p>
    <w:p w14:paraId="4B5E9792" w14:textId="77777777" w:rsidR="007B1BA3" w:rsidRPr="00992895" w:rsidRDefault="007B1BA3" w:rsidP="007B1BA3">
      <w:pPr>
        <w:rPr>
          <w:rFonts w:cs="Arial"/>
          <w:b/>
          <w:u w:val="single"/>
        </w:rPr>
      </w:pPr>
    </w:p>
    <w:p w14:paraId="06E9AC10" w14:textId="77777777" w:rsidR="007B1BA3" w:rsidRPr="00992895" w:rsidRDefault="007B1BA3" w:rsidP="00E21283">
      <w:pPr>
        <w:pStyle w:val="N2Report"/>
      </w:pPr>
      <w:bookmarkStart w:id="46" w:name="_Toc429379329"/>
      <w:bookmarkStart w:id="47" w:name="_Toc491186545"/>
      <w:r w:rsidRPr="00992895">
        <w:t>Řízení kvality evaluačního procesu (kontrola jakosti hodnocení)</w:t>
      </w:r>
      <w:bookmarkEnd w:id="46"/>
      <w:bookmarkEnd w:id="47"/>
    </w:p>
    <w:p w14:paraId="4D7A8421" w14:textId="6C800940" w:rsidR="007B1BA3" w:rsidRPr="00752E03" w:rsidRDefault="007B1BA3" w:rsidP="007B1BA3">
      <w:pPr>
        <w:rPr>
          <w:rFonts w:cs="Arial"/>
        </w:rPr>
      </w:pPr>
      <w:r w:rsidRPr="00752E03">
        <w:rPr>
          <w:rFonts w:cs="Arial"/>
        </w:rPr>
        <w:t xml:space="preserve">Posouzení kvality evaluace je základní a nedílnou </w:t>
      </w:r>
      <w:r w:rsidR="00AF2175">
        <w:rPr>
          <w:rFonts w:cs="Arial"/>
        </w:rPr>
        <w:t>sou</w:t>
      </w:r>
      <w:r w:rsidRPr="00752E03">
        <w:rPr>
          <w:rFonts w:cs="Arial"/>
        </w:rPr>
        <w:t>částí evaluačního procesu. Posouzení kvality evaluace je složitý proces, ale obecně závisí na třech aspektech, jimiž jsou:</w:t>
      </w:r>
    </w:p>
    <w:p w14:paraId="702BC72B" w14:textId="77777777" w:rsidR="007B1BA3" w:rsidRPr="00752E03" w:rsidRDefault="007B1BA3" w:rsidP="00B22B4E">
      <w:pPr>
        <w:pStyle w:val="Odstavecseseznamem"/>
        <w:numPr>
          <w:ilvl w:val="0"/>
          <w:numId w:val="28"/>
        </w:numPr>
        <w:jc w:val="both"/>
        <w:rPr>
          <w:rFonts w:ascii="Arial" w:hAnsi="Arial" w:cs="Arial"/>
        </w:rPr>
      </w:pPr>
      <w:r w:rsidRPr="00752E03">
        <w:rPr>
          <w:rFonts w:ascii="Arial" w:hAnsi="Arial" w:cs="Arial"/>
        </w:rPr>
        <w:lastRenderedPageBreak/>
        <w:t>kvalita fáze plánování a navrhování, včetně zadávání evaluace</w:t>
      </w:r>
    </w:p>
    <w:p w14:paraId="5A84AD03" w14:textId="77777777" w:rsidR="007B1BA3" w:rsidRPr="00752E03" w:rsidRDefault="007B1BA3" w:rsidP="00B22B4E">
      <w:pPr>
        <w:pStyle w:val="Odstavecseseznamem"/>
        <w:numPr>
          <w:ilvl w:val="0"/>
          <w:numId w:val="28"/>
        </w:numPr>
        <w:jc w:val="both"/>
        <w:rPr>
          <w:rFonts w:ascii="Arial" w:hAnsi="Arial" w:cs="Arial"/>
        </w:rPr>
      </w:pPr>
      <w:r w:rsidRPr="00752E03">
        <w:rPr>
          <w:rFonts w:ascii="Arial" w:hAnsi="Arial" w:cs="Arial"/>
        </w:rPr>
        <w:t>kvalita provedení samotné evaluace</w:t>
      </w:r>
    </w:p>
    <w:p w14:paraId="2EEE379D" w14:textId="77777777" w:rsidR="007B1BA3" w:rsidRPr="00752E03" w:rsidRDefault="007B1BA3" w:rsidP="00B22B4E">
      <w:pPr>
        <w:pStyle w:val="Odstavecseseznamem"/>
        <w:numPr>
          <w:ilvl w:val="0"/>
          <w:numId w:val="28"/>
        </w:numPr>
        <w:jc w:val="both"/>
        <w:rPr>
          <w:rFonts w:ascii="Arial" w:hAnsi="Arial" w:cs="Arial"/>
        </w:rPr>
      </w:pPr>
      <w:r w:rsidRPr="00752E03">
        <w:rPr>
          <w:rFonts w:ascii="Arial" w:hAnsi="Arial" w:cs="Arial"/>
        </w:rPr>
        <w:t>kvalita monitorovacího systému a kvalita dostupných údajů</w:t>
      </w:r>
    </w:p>
    <w:p w14:paraId="03D84E9E" w14:textId="3F457824" w:rsidR="007B1BA3" w:rsidRPr="00752E03" w:rsidRDefault="007B1BA3" w:rsidP="007B1BA3">
      <w:pPr>
        <w:rPr>
          <w:rFonts w:cs="Arial"/>
        </w:rPr>
      </w:pPr>
      <w:r w:rsidRPr="00752E03">
        <w:rPr>
          <w:rFonts w:cs="Arial"/>
        </w:rPr>
        <w:t xml:space="preserve">Na tyto aspekty bude v rámci realizace evaluačních aktivit OP VVV nahlíženo ze dvou různých úhlů pohledu. Při hodnocení kvality evaluačních aktivit OP VVV budou/jsou posuzovány jak rysy evaluačního procesu, tak i kvalita výsledků evaluačního procesu. Tyto dva aspekty na sebe velmi těsně navazují. Při realizaci evaluací a zpracování souvisejících výstupů tak bude/je v prostředí OP VVV kladen důraz na dodržování tzv. Etického kodexu evaluátora a </w:t>
      </w:r>
      <w:r w:rsidR="00EB6D88">
        <w:rPr>
          <w:rFonts w:cs="Arial"/>
        </w:rPr>
        <w:t xml:space="preserve">Formálních </w:t>
      </w:r>
      <w:r w:rsidRPr="00752E03">
        <w:rPr>
          <w:rFonts w:cs="Arial"/>
        </w:rPr>
        <w:t xml:space="preserve">standardů </w:t>
      </w:r>
      <w:r w:rsidR="00EB6D88">
        <w:rPr>
          <w:rFonts w:cs="Arial"/>
        </w:rPr>
        <w:t xml:space="preserve">provádění evaluací </w:t>
      </w:r>
      <w:r w:rsidRPr="00752E03">
        <w:rPr>
          <w:rFonts w:cs="Arial"/>
        </w:rPr>
        <w:t>stanovujících minimální kvalitu a obsah výstupu evaluace. Oba dokumenty</w:t>
      </w:r>
      <w:r w:rsidR="009E596D">
        <w:rPr>
          <w:rFonts w:cs="Arial"/>
        </w:rPr>
        <w:t>, které obsahují mezinárodně platné a respektované zásady pro realizaci evaluací,</w:t>
      </w:r>
      <w:r w:rsidR="00EB6D88">
        <w:rPr>
          <w:rFonts w:cs="Arial"/>
        </w:rPr>
        <w:t xml:space="preserve"> jsou dostupné na webových stránkách České evaluační společnosti (</w:t>
      </w:r>
      <w:hyperlink r:id="rId20" w:history="1">
        <w:r w:rsidR="00EB6D88" w:rsidRPr="00CE7C28">
          <w:rPr>
            <w:rStyle w:val="Hypertextovodkaz"/>
            <w:rFonts w:cs="Arial"/>
          </w:rPr>
          <w:t>http://www.czecheval.cz/Dokumenty.html</w:t>
        </w:r>
      </w:hyperlink>
      <w:r w:rsidR="00EB6D88">
        <w:rPr>
          <w:rFonts w:cs="Arial"/>
        </w:rPr>
        <w:t xml:space="preserve">) </w:t>
      </w:r>
    </w:p>
    <w:p w14:paraId="1C4CA8F1" w14:textId="4D1F3326" w:rsidR="007B1BA3" w:rsidRPr="00752E03" w:rsidRDefault="007B1BA3" w:rsidP="007B1BA3">
      <w:pPr>
        <w:pStyle w:val="NorReport"/>
        <w:spacing w:before="0" w:line="276" w:lineRule="auto"/>
      </w:pPr>
      <w:r w:rsidRPr="00752E03">
        <w:t xml:space="preserve">Vyhodnocování kvality realizovaných evaluací bude prováděno tedy především </w:t>
      </w:r>
      <w:r w:rsidR="00365BE1">
        <w:t>po realizaci</w:t>
      </w:r>
      <w:r w:rsidRPr="00752E03">
        <w:t xml:space="preserve"> evaluace (zejm. u dlouhodobých evaluací </w:t>
      </w:r>
      <w:r w:rsidR="00DF3051">
        <w:t xml:space="preserve">bude </w:t>
      </w:r>
      <w:r w:rsidRPr="00752E03">
        <w:t>v rámci závěrečné evaluační zprávy</w:t>
      </w:r>
      <w:r w:rsidR="00AF2175">
        <w:t xml:space="preserve"> provedeno</w:t>
      </w:r>
      <w:r w:rsidRPr="00752E03">
        <w:t xml:space="preserve"> zhodnocení procesu evaluace a spolupráce se zadavatelským</w:t>
      </w:r>
      <w:r w:rsidR="00365BE1">
        <w:t xml:space="preserve"> útvarem ze strany dodavatele), případně </w:t>
      </w:r>
      <w:r w:rsidRPr="00752E03">
        <w:t>v rámci metaevaluací prováděných pracovníky EJ OP VVV.</w:t>
      </w:r>
    </w:p>
    <w:p w14:paraId="43F9D91A" w14:textId="662EF4FD" w:rsidR="007B1BA3" w:rsidRPr="00752E03" w:rsidRDefault="007B1BA3" w:rsidP="007B1BA3">
      <w:pPr>
        <w:rPr>
          <w:rFonts w:cs="Arial"/>
        </w:rPr>
      </w:pPr>
      <w:r w:rsidRPr="00752E03">
        <w:rPr>
          <w:rFonts w:cs="Arial"/>
        </w:rPr>
        <w:t>Hlavní kritéria zajištění kvality hodnocení, která se bude EJ OP VVV ve spolupráci se všemi relevantními partnery snažit zabezpečit</w:t>
      </w:r>
      <w:r w:rsidR="00AF2175">
        <w:rPr>
          <w:rFonts w:cs="Arial"/>
        </w:rPr>
        <w:t>,</w:t>
      </w:r>
      <w:r w:rsidRPr="00752E03">
        <w:rPr>
          <w:rFonts w:cs="Arial"/>
        </w:rPr>
        <w:t xml:space="preserve"> jsou následující:</w:t>
      </w:r>
    </w:p>
    <w:p w14:paraId="630A9315" w14:textId="77777777" w:rsidR="007B1BA3" w:rsidRPr="00752E03" w:rsidRDefault="007B1BA3" w:rsidP="00B22B4E">
      <w:pPr>
        <w:pStyle w:val="Odstavecseseznamem"/>
        <w:numPr>
          <w:ilvl w:val="0"/>
          <w:numId w:val="29"/>
        </w:numPr>
        <w:jc w:val="both"/>
        <w:rPr>
          <w:rFonts w:ascii="Arial" w:hAnsi="Arial" w:cs="Arial"/>
        </w:rPr>
      </w:pPr>
      <w:r w:rsidRPr="00752E03">
        <w:rPr>
          <w:rFonts w:ascii="Arial" w:hAnsi="Arial" w:cs="Arial"/>
        </w:rPr>
        <w:t>soudržné a hodnotitelné cíle programu</w:t>
      </w:r>
    </w:p>
    <w:p w14:paraId="27B98843" w14:textId="77777777" w:rsidR="007B1BA3" w:rsidRPr="00752E03" w:rsidRDefault="007B1BA3" w:rsidP="00B22B4E">
      <w:pPr>
        <w:pStyle w:val="Odstavecseseznamem"/>
        <w:numPr>
          <w:ilvl w:val="0"/>
          <w:numId w:val="29"/>
        </w:numPr>
        <w:jc w:val="both"/>
        <w:rPr>
          <w:rFonts w:ascii="Arial" w:hAnsi="Arial" w:cs="Arial"/>
        </w:rPr>
      </w:pPr>
      <w:r w:rsidRPr="00752E03">
        <w:rPr>
          <w:rFonts w:ascii="Arial" w:hAnsi="Arial" w:cs="Arial"/>
        </w:rPr>
        <w:t>dobře sestavené zadávací podmínky jednotlivých VZ (Terms of Reference – dále jen „ToR“) a interně realizovaných evaluací</w:t>
      </w:r>
    </w:p>
    <w:p w14:paraId="13AD40F1" w14:textId="77777777" w:rsidR="007B1BA3" w:rsidRPr="00752E03" w:rsidRDefault="007B1BA3" w:rsidP="00B22B4E">
      <w:pPr>
        <w:pStyle w:val="Odstavecseseznamem"/>
        <w:numPr>
          <w:ilvl w:val="0"/>
          <w:numId w:val="29"/>
        </w:numPr>
        <w:jc w:val="both"/>
        <w:rPr>
          <w:rFonts w:ascii="Arial" w:hAnsi="Arial" w:cs="Arial"/>
        </w:rPr>
      </w:pPr>
      <w:r w:rsidRPr="00752E03">
        <w:rPr>
          <w:rFonts w:ascii="Arial" w:hAnsi="Arial" w:cs="Arial"/>
        </w:rPr>
        <w:t>transparentní výběrová řízení</w:t>
      </w:r>
    </w:p>
    <w:p w14:paraId="78A125C7" w14:textId="77777777" w:rsidR="007B1BA3" w:rsidRPr="00752E03" w:rsidRDefault="007B1BA3" w:rsidP="00B22B4E">
      <w:pPr>
        <w:pStyle w:val="Odstavecseseznamem"/>
        <w:numPr>
          <w:ilvl w:val="0"/>
          <w:numId w:val="29"/>
        </w:numPr>
        <w:jc w:val="both"/>
        <w:rPr>
          <w:rFonts w:ascii="Arial" w:hAnsi="Arial" w:cs="Arial"/>
        </w:rPr>
      </w:pPr>
      <w:r w:rsidRPr="00752E03">
        <w:rPr>
          <w:rFonts w:ascii="Arial" w:hAnsi="Arial" w:cs="Arial"/>
        </w:rPr>
        <w:t>účinný dialog a zpětná vazba v procesu hodnocení (např. prostřednictvím odborné oponentní skupiny, realizovaných seminářů, diskuse s decision makery apod.)</w:t>
      </w:r>
    </w:p>
    <w:p w14:paraId="59334764" w14:textId="77777777" w:rsidR="007B1BA3" w:rsidRPr="00752E03" w:rsidRDefault="007B1BA3" w:rsidP="00B22B4E">
      <w:pPr>
        <w:pStyle w:val="Odstavecseseznamem"/>
        <w:numPr>
          <w:ilvl w:val="0"/>
          <w:numId w:val="29"/>
        </w:numPr>
        <w:jc w:val="both"/>
        <w:rPr>
          <w:rFonts w:ascii="Arial" w:hAnsi="Arial" w:cs="Arial"/>
        </w:rPr>
      </w:pPr>
      <w:r w:rsidRPr="00752E03">
        <w:rPr>
          <w:rFonts w:ascii="Arial" w:hAnsi="Arial" w:cs="Arial"/>
        </w:rPr>
        <w:t>dostupnost vhodných informačních zdrojů</w:t>
      </w:r>
    </w:p>
    <w:p w14:paraId="1F46AA29" w14:textId="77777777" w:rsidR="007B1BA3" w:rsidRPr="00752E03" w:rsidRDefault="007B1BA3" w:rsidP="00B22B4E">
      <w:pPr>
        <w:pStyle w:val="Odstavecseseznamem"/>
        <w:numPr>
          <w:ilvl w:val="0"/>
          <w:numId w:val="29"/>
        </w:numPr>
        <w:jc w:val="both"/>
        <w:rPr>
          <w:rFonts w:ascii="Arial" w:hAnsi="Arial" w:cs="Arial"/>
        </w:rPr>
      </w:pPr>
      <w:r w:rsidRPr="00752E03">
        <w:rPr>
          <w:rFonts w:ascii="Arial" w:hAnsi="Arial" w:cs="Arial"/>
        </w:rPr>
        <w:t xml:space="preserve">dobré řízení a koordinace hodnotícího týmu (vč. spolupráce zadavatele s vybraným dodavatelem) </w:t>
      </w:r>
    </w:p>
    <w:p w14:paraId="74FAB0C5" w14:textId="77777777" w:rsidR="007B1BA3" w:rsidRPr="00752E03" w:rsidRDefault="007B1BA3" w:rsidP="00B22B4E">
      <w:pPr>
        <w:pStyle w:val="Odstavecseseznamem"/>
        <w:numPr>
          <w:ilvl w:val="0"/>
          <w:numId w:val="29"/>
        </w:numPr>
        <w:jc w:val="both"/>
        <w:rPr>
          <w:rFonts w:ascii="Arial" w:hAnsi="Arial" w:cs="Arial"/>
        </w:rPr>
      </w:pPr>
      <w:r w:rsidRPr="00752E03">
        <w:rPr>
          <w:rFonts w:ascii="Arial" w:hAnsi="Arial" w:cs="Arial"/>
        </w:rPr>
        <w:t>efektivní poskytování zpráv/výstupů odborné skupině a politickému/programovému vedení</w:t>
      </w:r>
    </w:p>
    <w:p w14:paraId="505C7984" w14:textId="77777777" w:rsidR="007B1BA3" w:rsidRPr="00752E03" w:rsidRDefault="007B1BA3" w:rsidP="00B22B4E">
      <w:pPr>
        <w:pStyle w:val="Odstavecseseznamem"/>
        <w:numPr>
          <w:ilvl w:val="0"/>
          <w:numId w:val="29"/>
        </w:numPr>
        <w:jc w:val="both"/>
        <w:rPr>
          <w:rFonts w:ascii="Arial" w:hAnsi="Arial" w:cs="Arial"/>
        </w:rPr>
      </w:pPr>
      <w:r w:rsidRPr="00752E03">
        <w:rPr>
          <w:rFonts w:ascii="Arial" w:hAnsi="Arial" w:cs="Arial"/>
        </w:rPr>
        <w:t>efektivní informování dalších zainteresovaných subjektů</w:t>
      </w:r>
    </w:p>
    <w:p w14:paraId="06AE91DA" w14:textId="77777777" w:rsidR="007B1BA3" w:rsidRPr="00752E03" w:rsidRDefault="007B1BA3" w:rsidP="00B22B4E">
      <w:pPr>
        <w:pStyle w:val="Odstavecseseznamem"/>
        <w:numPr>
          <w:ilvl w:val="0"/>
          <w:numId w:val="29"/>
        </w:numPr>
        <w:jc w:val="both"/>
        <w:rPr>
          <w:rFonts w:ascii="Arial" w:hAnsi="Arial" w:cs="Arial"/>
        </w:rPr>
      </w:pPr>
      <w:r w:rsidRPr="00752E03">
        <w:rPr>
          <w:rFonts w:ascii="Arial" w:hAnsi="Arial" w:cs="Arial"/>
        </w:rPr>
        <w:t>pravidelné posouzení jakosti hodnotícího procesu</w:t>
      </w:r>
    </w:p>
    <w:p w14:paraId="721E03F3" w14:textId="77777777" w:rsidR="007B1BA3" w:rsidRPr="00752E03" w:rsidRDefault="007B1BA3" w:rsidP="007B1BA3">
      <w:pPr>
        <w:pStyle w:val="NorReport"/>
        <w:spacing w:after="0" w:line="276" w:lineRule="auto"/>
        <w:rPr>
          <w:sz w:val="26"/>
          <w:szCs w:val="26"/>
        </w:rPr>
      </w:pPr>
    </w:p>
    <w:p w14:paraId="51091842" w14:textId="77777777" w:rsidR="007B1BA3" w:rsidRPr="00752E03" w:rsidRDefault="007B1BA3" w:rsidP="0071108F">
      <w:pPr>
        <w:pStyle w:val="Nadpis20"/>
        <w:numPr>
          <w:ilvl w:val="0"/>
          <w:numId w:val="7"/>
        </w:numPr>
        <w:spacing w:before="0"/>
        <w:rPr>
          <w:smallCaps/>
          <w:color w:val="1F497D"/>
        </w:rPr>
      </w:pPr>
      <w:bookmarkStart w:id="48" w:name="_Toc395211995"/>
      <w:bookmarkStart w:id="49" w:name="_Toc399416287"/>
      <w:bookmarkStart w:id="50" w:name="_Toc429379330"/>
      <w:bookmarkStart w:id="51" w:name="_Toc491186546"/>
      <w:r w:rsidRPr="00752E03">
        <w:rPr>
          <w:smallCaps/>
          <w:color w:val="1F497D"/>
        </w:rPr>
        <w:t>Klíčové subjekty a platformy zapojené do procesu evaluace</w:t>
      </w:r>
      <w:bookmarkEnd w:id="48"/>
      <w:bookmarkEnd w:id="49"/>
      <w:r w:rsidRPr="00752E03">
        <w:rPr>
          <w:smallCaps/>
          <w:color w:val="1F497D"/>
        </w:rPr>
        <w:t xml:space="preserve"> OP VVV</w:t>
      </w:r>
      <w:bookmarkEnd w:id="50"/>
      <w:bookmarkEnd w:id="51"/>
    </w:p>
    <w:p w14:paraId="64F470F1" w14:textId="77777777" w:rsidR="007B1BA3" w:rsidRPr="00752E03" w:rsidRDefault="007B1BA3" w:rsidP="007B1BA3">
      <w:pPr>
        <w:rPr>
          <w:rFonts w:cs="Arial"/>
        </w:rPr>
      </w:pPr>
      <w:r w:rsidRPr="00752E03">
        <w:rPr>
          <w:rFonts w:cs="Arial"/>
        </w:rPr>
        <w:t>Za provádění evaluačních aktivit OP VVV je zodpovědný Řídicí orgán OP VVV, v rámci kterého bylo za účelem realizace evaluačních aktivit zřízeno oddělení Evaluací tzv. Evaluační jednotka ŘO OP VVV. Evaluační aktivity OP VVV budou realizovány za jednoznačného dodržování principu partnerství. Princip partnerství u evaluačních aktivit bude naplněn zejm. v rámci:</w:t>
      </w:r>
    </w:p>
    <w:p w14:paraId="109DCD02" w14:textId="77777777" w:rsidR="007B1BA3" w:rsidRPr="00752E03" w:rsidRDefault="007B1BA3" w:rsidP="00B22B4E">
      <w:pPr>
        <w:pStyle w:val="Odstavecseseznamem"/>
        <w:numPr>
          <w:ilvl w:val="0"/>
          <w:numId w:val="30"/>
        </w:numPr>
        <w:jc w:val="both"/>
        <w:rPr>
          <w:rFonts w:ascii="Arial" w:hAnsi="Arial" w:cs="Arial"/>
        </w:rPr>
      </w:pPr>
      <w:r w:rsidRPr="00752E03">
        <w:rPr>
          <w:rFonts w:ascii="Arial" w:hAnsi="Arial" w:cs="Arial"/>
        </w:rPr>
        <w:t xml:space="preserve"> </w:t>
      </w:r>
      <w:r w:rsidRPr="00752E03">
        <w:rPr>
          <w:rFonts w:ascii="Arial" w:hAnsi="Arial" w:cs="Arial"/>
          <w:b/>
          <w:i/>
        </w:rPr>
        <w:t>Pracovní skupiny pro evaluaci Řídicího orgánu OP VVV (PSE OP VVV)</w:t>
      </w:r>
      <w:r w:rsidRPr="00752E03">
        <w:rPr>
          <w:rFonts w:ascii="Arial" w:hAnsi="Arial" w:cs="Arial"/>
        </w:rPr>
        <w:t xml:space="preserve"> - členové PSE OP VVV jsou jmenováni i z řad partnerů a svou účastí na jednáních PSE OP VVV se podílejí na evaluačních aktivitách OP VVV, a to zejm. na přípravě evaluačních záměrů vč. zadávací dokumentace u externích evaluací, vyhodnocování doporučení z realizovaných evaluací a dohledu nad jejich plněním.</w:t>
      </w:r>
    </w:p>
    <w:p w14:paraId="10CE7815" w14:textId="7C22A225" w:rsidR="007B1BA3" w:rsidRPr="00752E03" w:rsidRDefault="007B1BA3" w:rsidP="00B22B4E">
      <w:pPr>
        <w:pStyle w:val="NorReport"/>
        <w:numPr>
          <w:ilvl w:val="0"/>
          <w:numId w:val="31"/>
        </w:numPr>
        <w:spacing w:line="276" w:lineRule="auto"/>
      </w:pPr>
      <w:r w:rsidRPr="00752E03">
        <w:rPr>
          <w:b/>
          <w:i/>
        </w:rPr>
        <w:lastRenderedPageBreak/>
        <w:t>Monitorovacího výboru OP VVV</w:t>
      </w:r>
      <w:r w:rsidRPr="00752E03">
        <w:t xml:space="preserve"> - jehož členové schvalují EP OP VVV a jeho aktualizace, a zároveň jsou prostřednictvím Zprávy o plnění EP OP VVV každoročně informováni o plnění EP OP VVV a výsledcích jednotlivých realizovaných evaluačních aktivit.  </w:t>
      </w:r>
    </w:p>
    <w:p w14:paraId="5BE17380" w14:textId="77777777" w:rsidR="007B1BA3" w:rsidRPr="00752E03" w:rsidRDefault="007B1BA3" w:rsidP="007B1BA3">
      <w:pPr>
        <w:pStyle w:val="NorReport"/>
        <w:spacing w:line="276" w:lineRule="auto"/>
      </w:pPr>
    </w:p>
    <w:p w14:paraId="7318E657" w14:textId="4D9C3D01" w:rsidR="007B1BA3" w:rsidRPr="00752E03" w:rsidRDefault="007B1BA3" w:rsidP="007B1BA3">
      <w:pPr>
        <w:pStyle w:val="NorReport"/>
        <w:spacing w:line="276" w:lineRule="auto"/>
      </w:pPr>
      <w:r w:rsidRPr="00752E03">
        <w:t>Níže je uveden přehled klíčových subjektů a platforem zapojených do evaluačních aktivit OP VVV. Jejich činnost je detailněji popsána a specifikována v Operačním manuálu ŘO OP VVV (kap. 7 OM ŘO OP VVV).</w:t>
      </w:r>
      <w:bookmarkStart w:id="52" w:name="_Toc395211996"/>
      <w:bookmarkStart w:id="53" w:name="_Toc399416288"/>
    </w:p>
    <w:p w14:paraId="1D498694" w14:textId="77777777" w:rsidR="007B1BA3" w:rsidRPr="00752E03" w:rsidRDefault="007B1BA3" w:rsidP="00B22B4E">
      <w:pPr>
        <w:pStyle w:val="NorReport"/>
        <w:numPr>
          <w:ilvl w:val="0"/>
          <w:numId w:val="31"/>
        </w:numPr>
        <w:spacing w:line="276" w:lineRule="auto"/>
      </w:pPr>
      <w:r w:rsidRPr="00752E03">
        <w:rPr>
          <w:b/>
          <w:i/>
        </w:rPr>
        <w:t>Řídicí orgán OP VVV</w:t>
      </w:r>
      <w:bookmarkEnd w:id="52"/>
      <w:bookmarkEnd w:id="53"/>
      <w:r w:rsidRPr="00752E03">
        <w:t xml:space="preserve"> v rámci kterého je zřízena Evaluační jednotka ŘO OP VVV. Vedení ŘO OP VVV využívá výstupů evaluační činnosti pro efektivní řízení a implementaci OP VVV.</w:t>
      </w:r>
    </w:p>
    <w:p w14:paraId="28BC8FB1" w14:textId="35ACBA78" w:rsidR="007B1BA3" w:rsidRPr="00752E03" w:rsidRDefault="007B1BA3" w:rsidP="0071108F">
      <w:pPr>
        <w:pStyle w:val="NorReport"/>
        <w:numPr>
          <w:ilvl w:val="0"/>
          <w:numId w:val="9"/>
        </w:numPr>
        <w:spacing w:line="276" w:lineRule="auto"/>
      </w:pPr>
      <w:bookmarkStart w:id="54" w:name="_Toc395211997"/>
      <w:bookmarkStart w:id="55" w:name="_Toc399416289"/>
      <w:r w:rsidRPr="00752E03">
        <w:rPr>
          <w:b/>
          <w:i/>
        </w:rPr>
        <w:t>Evaluační jednotka (EJ) OP VVV</w:t>
      </w:r>
      <w:bookmarkEnd w:id="54"/>
      <w:bookmarkEnd w:id="55"/>
      <w:r w:rsidRPr="00752E03">
        <w:t xml:space="preserve"> je funkčně nezávislý subjekt na implementační složce realizace</w:t>
      </w:r>
      <w:r w:rsidR="00EF7BF6">
        <w:t xml:space="preserve"> </w:t>
      </w:r>
      <w:r w:rsidRPr="00752E03">
        <w:t>OP VVV s patřičnou znalostí programovacího cyklu a evaluačních postupů. EJ OP VVV připravuje, aktualizuje a vyhodnocuje plnění EP OP VVV, dále zajišťuje jak přípravné fáze evaluací (příprava zadání včetně rozpočtu), tak organizační činnost v realizačních fázích evaluací, včetně možnosti využívání oponentní funkce odborných skupin a uveřejňování výsledků evaluací /prezentace relevantním partnerům. EJ OP VVV sbírá od implementační složky OP VVV a partnerů podněty pro evaluace OP VVV resp. aktualizaci EP OP VVV.</w:t>
      </w:r>
    </w:p>
    <w:p w14:paraId="64E14E6B" w14:textId="43311CEA" w:rsidR="007B1BA3" w:rsidRPr="00752E03" w:rsidRDefault="007B1BA3" w:rsidP="0071108F">
      <w:pPr>
        <w:pStyle w:val="NorReport"/>
        <w:numPr>
          <w:ilvl w:val="0"/>
          <w:numId w:val="9"/>
        </w:numPr>
        <w:spacing w:line="276" w:lineRule="auto"/>
      </w:pPr>
      <w:bookmarkStart w:id="56" w:name="_Toc395211998"/>
      <w:bookmarkStart w:id="57" w:name="_Toc399416290"/>
      <w:r w:rsidRPr="00752E03">
        <w:rPr>
          <w:b/>
          <w:i/>
        </w:rPr>
        <w:t>Pracovní skupina pro evaluace OP VVV (PSE OP VVV)</w:t>
      </w:r>
      <w:bookmarkEnd w:id="56"/>
      <w:bookmarkEnd w:id="57"/>
      <w:r w:rsidRPr="00752E03">
        <w:t xml:space="preserve"> je zřízena náměstkem/náměstkyní sekce IV MŠMT a pravidelně svolávána EJ OP VVV. PSE OP VVV, která se schází minimálně dvakrát ročně (dle potřeby je možné ji svolat kdykoliv), postupuje v souladu s Jednacím řádem a Statutem (Příloha kap. 7 OM OP VVV) a má roli poradního a koordinačního orgánu pro evaluační aktivity na úrovni OP VVV.</w:t>
      </w:r>
      <w:r w:rsidR="00DC2D06">
        <w:t xml:space="preserve"> Důležitou roli plní Pracovní skupina jako platforma pro koordinaci evaluačních aktivit</w:t>
      </w:r>
      <w:r w:rsidRPr="00752E03">
        <w:t xml:space="preserve"> </w:t>
      </w:r>
      <w:r w:rsidR="00DC2D06">
        <w:t>s ostatními Řídicími orgány</w:t>
      </w:r>
      <w:r w:rsidR="00D62844">
        <w:t xml:space="preserve"> – pomocí vzájemné informovanosti lze využít zkušeností s plánováním a realizací evaluací, stejně tak jako sladit jejich provádění</w:t>
      </w:r>
      <w:r w:rsidR="004B09E7">
        <w:t xml:space="preserve"> a využívat výsledky evaluací provedených jinými Řídicími orgány.</w:t>
      </w:r>
    </w:p>
    <w:p w14:paraId="328A45E6" w14:textId="4404F168" w:rsidR="007B1BA3" w:rsidRPr="00752E03" w:rsidRDefault="009831FE" w:rsidP="007B1BA3">
      <w:pPr>
        <w:pStyle w:val="NorReport"/>
        <w:spacing w:line="276" w:lineRule="auto"/>
        <w:ind w:left="720"/>
      </w:pPr>
      <w:r>
        <w:t xml:space="preserve">PSE OP VVV </w:t>
      </w:r>
      <w:r w:rsidR="007B1BA3" w:rsidRPr="00752E03">
        <w:t>tvoří zástupci MŠMT, MMR-NOK a partnerských ŘO (resp. ŘO OP, s nim</w:t>
      </w:r>
      <w:r w:rsidR="00327B4D">
        <w:t>i</w:t>
      </w:r>
      <w:r w:rsidR="007B1BA3" w:rsidRPr="00752E03">
        <w:t>ž má OP VVV klíčové synergické a komplementární vazby) - Integrovaný regionální OP, OP Praha – Pól růstu, OP Zaměstnanost, OP Podnikání a inovace pro konkure</w:t>
      </w:r>
      <w:r w:rsidR="00DC2D06">
        <w:t>nce</w:t>
      </w:r>
      <w:r w:rsidR="007B1BA3" w:rsidRPr="00752E03">
        <w:t>schopnost. Zástupci útvarů/institucí jsou členy PSE OP VVV jmenováni na základě nominací oslovených organizací/útvarů. Konkrétní</w:t>
      </w:r>
      <w:r w:rsidR="00BC1CB2">
        <w:t xml:space="preserve"> přehled subjektů/útvarů, kteří</w:t>
      </w:r>
      <w:r w:rsidR="007B1BA3" w:rsidRPr="00752E03">
        <w:t xml:space="preserve"> se prostřednictvím svých zástupců účastní jednání PSE OP VVV je uveden ve Statutu PSE OP VVV (příloha Operačního manuálu OP VVV). Kromě řádných členů se v případě potřeby jednání účastní i hosté zejm. z partnerských organizací (Technologická agentura ČR, Technologické centrum AV ČR, Česká školní inspekce ČR aj.)</w:t>
      </w:r>
    </w:p>
    <w:p w14:paraId="7DA85906" w14:textId="77777777" w:rsidR="007B1BA3" w:rsidRPr="00752E03" w:rsidRDefault="007B1BA3" w:rsidP="007B1BA3">
      <w:pPr>
        <w:pStyle w:val="NorReport"/>
        <w:spacing w:line="276" w:lineRule="auto"/>
        <w:ind w:left="720"/>
      </w:pPr>
      <w:r w:rsidRPr="00752E03">
        <w:t>PSE OP VVV</w:t>
      </w:r>
    </w:p>
    <w:p w14:paraId="3E6C3E88" w14:textId="02217605" w:rsidR="007B1BA3" w:rsidRPr="00DB53DA" w:rsidRDefault="007B1BA3" w:rsidP="00B22B4E">
      <w:pPr>
        <w:pStyle w:val="Odstavecseseznamem"/>
        <w:numPr>
          <w:ilvl w:val="1"/>
          <w:numId w:val="39"/>
        </w:numPr>
        <w:jc w:val="both"/>
        <w:rPr>
          <w:rFonts w:ascii="Arial" w:hAnsi="Arial" w:cs="Arial"/>
        </w:rPr>
      </w:pPr>
      <w:r w:rsidRPr="00DB53DA">
        <w:rPr>
          <w:rFonts w:ascii="Arial" w:hAnsi="Arial" w:cs="Arial"/>
        </w:rPr>
        <w:t xml:space="preserve"> projednává a doporučuje ke schválení návrh EP OP VVV, jeho plnění a aktualizace; </w:t>
      </w:r>
    </w:p>
    <w:p w14:paraId="59A7AAEA" w14:textId="58B93E7C" w:rsidR="007B1BA3" w:rsidRPr="00DB53DA" w:rsidRDefault="007B1BA3" w:rsidP="00B22B4E">
      <w:pPr>
        <w:pStyle w:val="Odstavecseseznamem"/>
        <w:numPr>
          <w:ilvl w:val="1"/>
          <w:numId w:val="39"/>
        </w:numPr>
        <w:jc w:val="both"/>
        <w:rPr>
          <w:rFonts w:ascii="Arial" w:hAnsi="Arial" w:cs="Arial"/>
        </w:rPr>
      </w:pPr>
      <w:r w:rsidRPr="00DB53DA">
        <w:rPr>
          <w:rFonts w:ascii="Arial" w:hAnsi="Arial" w:cs="Arial"/>
        </w:rPr>
        <w:t>je seznamována a projednává postup přípravy a realizaci evaluačních aktivit;</w:t>
      </w:r>
    </w:p>
    <w:p w14:paraId="1054C61A" w14:textId="34F2ACBF" w:rsidR="007B1BA3" w:rsidRPr="00DB53DA" w:rsidRDefault="007B1BA3" w:rsidP="00B22B4E">
      <w:pPr>
        <w:pStyle w:val="Odstavecseseznamem"/>
        <w:numPr>
          <w:ilvl w:val="1"/>
          <w:numId w:val="39"/>
        </w:numPr>
        <w:jc w:val="both"/>
        <w:rPr>
          <w:rFonts w:ascii="Arial" w:hAnsi="Arial" w:cs="Arial"/>
        </w:rPr>
      </w:pPr>
      <w:r w:rsidRPr="00DB53DA">
        <w:rPr>
          <w:rFonts w:ascii="Arial" w:hAnsi="Arial" w:cs="Arial"/>
        </w:rPr>
        <w:t>je seznamovaná a projednává</w:t>
      </w:r>
      <w:r w:rsidR="00327B4D" w:rsidRPr="00DB53DA">
        <w:rPr>
          <w:rFonts w:ascii="Arial" w:hAnsi="Arial" w:cs="Arial"/>
        </w:rPr>
        <w:t xml:space="preserve"> </w:t>
      </w:r>
      <w:r w:rsidRPr="00DB53DA">
        <w:rPr>
          <w:rFonts w:ascii="Arial" w:hAnsi="Arial" w:cs="Arial"/>
        </w:rPr>
        <w:t>výstupy jednotlivých evaluačních aktivit programu a případný postup implementace doporučení vzešlých z realizovaných evaluací;</w:t>
      </w:r>
    </w:p>
    <w:p w14:paraId="1F4086EC" w14:textId="367EFD4B" w:rsidR="007B1BA3" w:rsidRPr="00DB53DA" w:rsidRDefault="007B1BA3" w:rsidP="00B22B4E">
      <w:pPr>
        <w:pStyle w:val="Odstavecseseznamem"/>
        <w:numPr>
          <w:ilvl w:val="1"/>
          <w:numId w:val="39"/>
        </w:numPr>
        <w:jc w:val="both"/>
        <w:rPr>
          <w:rFonts w:ascii="Arial" w:hAnsi="Arial" w:cs="Arial"/>
        </w:rPr>
      </w:pPr>
      <w:r w:rsidRPr="00DB53DA">
        <w:rPr>
          <w:rFonts w:ascii="Arial" w:hAnsi="Arial" w:cs="Arial"/>
        </w:rPr>
        <w:lastRenderedPageBreak/>
        <w:t>projednává vytváření vnitřní kapacity pro evaluace prostřednictvím vzájemného sdílení znalostí a informací;</w:t>
      </w:r>
    </w:p>
    <w:p w14:paraId="0984DD69" w14:textId="77777777" w:rsidR="007B1BA3" w:rsidRPr="00DB53DA" w:rsidRDefault="007B1BA3" w:rsidP="00B22B4E">
      <w:pPr>
        <w:pStyle w:val="Odstavecseseznamem"/>
        <w:numPr>
          <w:ilvl w:val="1"/>
          <w:numId w:val="39"/>
        </w:numPr>
        <w:jc w:val="both"/>
        <w:rPr>
          <w:rFonts w:ascii="Arial" w:hAnsi="Arial" w:cs="Arial"/>
        </w:rPr>
      </w:pPr>
      <w:r w:rsidRPr="00DB53DA">
        <w:rPr>
          <w:rFonts w:ascii="Arial" w:hAnsi="Arial" w:cs="Arial"/>
        </w:rPr>
        <w:t>projednává připravované evaluační aktivity EJ NOK či EK v oblasti evaluací, konference, semináře.</w:t>
      </w:r>
    </w:p>
    <w:p w14:paraId="205C3E36" w14:textId="1D29B85F" w:rsidR="007B1BA3" w:rsidRPr="00752E03" w:rsidRDefault="007B1BA3" w:rsidP="00B22B4E">
      <w:pPr>
        <w:pStyle w:val="NorReport"/>
        <w:numPr>
          <w:ilvl w:val="0"/>
          <w:numId w:val="32"/>
        </w:numPr>
        <w:spacing w:line="276" w:lineRule="auto"/>
      </w:pPr>
      <w:bookmarkStart w:id="58" w:name="_Toc395211999"/>
      <w:bookmarkStart w:id="59" w:name="_Toc399416291"/>
      <w:r w:rsidRPr="00752E03">
        <w:rPr>
          <w:b/>
          <w:i/>
        </w:rPr>
        <w:t>Odborná oponentní skupina (OOS)</w:t>
      </w:r>
      <w:bookmarkEnd w:id="58"/>
      <w:bookmarkEnd w:id="59"/>
      <w:r w:rsidRPr="00752E03">
        <w:t xml:space="preserve"> je zřizována pro evaluace tam, kde je to vhodné (zpravidla pro rozsáhlé</w:t>
      </w:r>
      <w:r w:rsidR="00EF7BF6">
        <w:t xml:space="preserve"> </w:t>
      </w:r>
      <w:r w:rsidRPr="00752E03">
        <w:t xml:space="preserve">evaluace), kde plní úlohu odborného dohledu nad realizací evaluačního projektu a přispívá k transparentnosti a nezávislosti hodnocení. </w:t>
      </w:r>
    </w:p>
    <w:p w14:paraId="0DCB6960" w14:textId="70E01067" w:rsidR="007B1BA3" w:rsidRPr="00752E03" w:rsidRDefault="007B1BA3" w:rsidP="00B22B4E">
      <w:pPr>
        <w:pStyle w:val="NorReport"/>
        <w:numPr>
          <w:ilvl w:val="0"/>
          <w:numId w:val="33"/>
        </w:numPr>
        <w:spacing w:line="276" w:lineRule="auto"/>
      </w:pPr>
      <w:bookmarkStart w:id="60" w:name="_Toc395212000"/>
      <w:bookmarkStart w:id="61" w:name="_Toc399416292"/>
      <w:r w:rsidRPr="00752E03">
        <w:rPr>
          <w:b/>
          <w:i/>
        </w:rPr>
        <w:t>Monitorovací výbor OP VVV</w:t>
      </w:r>
      <w:bookmarkEnd w:id="60"/>
      <w:bookmarkEnd w:id="61"/>
      <w:r w:rsidRPr="00752E03">
        <w:rPr>
          <w:i/>
        </w:rPr>
        <w:t xml:space="preserve"> </w:t>
      </w:r>
      <w:r w:rsidRPr="00752E03">
        <w:t>je do procesu evaluací OP VVV zapojen na základě několika ustanovení obecného nařízení. Jednak v rámci čl. 56(3) obecného nařízení je stanovena povinnost, že všechna hodnocení (evaluace) přezkoumává MV. Tato hodnocení jsou následně zasílána do EK. Dále MV v souladu s čl. 110(2) obecného nařízení prověřuje a schvaluje evaluační plán programu a případné změny tohoto plánu. V neposlední řadě dle čl. 110(1) obecného nařízení a čl. 113 návrhu nařízení o ENRF prověřuje pokrok a provádění plánu hodnocení a opatření přijatá v návaznosti na závěry hodnocení. Z tohoto důvodu předkládá ŘO OP VVV svému MV zprávu o plnění evaluačního plánu vč. plnění přehledu využití doporučení z evaluací tzv. PDE.</w:t>
      </w:r>
      <w:r w:rsidRPr="00752E03">
        <w:rPr>
          <w:vertAlign w:val="superscript"/>
        </w:rPr>
        <w:footnoteReference w:id="12"/>
      </w:r>
    </w:p>
    <w:p w14:paraId="4F962D7D" w14:textId="5EE23AE6" w:rsidR="007B1BA3" w:rsidRPr="00752E03" w:rsidRDefault="007B1BA3" w:rsidP="00B22B4E">
      <w:pPr>
        <w:pStyle w:val="NorReport"/>
        <w:numPr>
          <w:ilvl w:val="0"/>
          <w:numId w:val="34"/>
        </w:numPr>
        <w:spacing w:line="276" w:lineRule="auto"/>
      </w:pPr>
      <w:bookmarkStart w:id="62" w:name="_Toc395212001"/>
      <w:bookmarkStart w:id="63" w:name="_Toc399416293"/>
      <w:r w:rsidRPr="00752E03">
        <w:rPr>
          <w:b/>
          <w:i/>
        </w:rPr>
        <w:t>Evaluační jednotka NOK (EJ NOK) a Pracovní skupina pro evaluace NOK (PSE NOK)</w:t>
      </w:r>
      <w:bookmarkEnd w:id="62"/>
      <w:bookmarkEnd w:id="63"/>
      <w:r w:rsidRPr="00752E03">
        <w:rPr>
          <w:b/>
          <w:i/>
        </w:rPr>
        <w:t xml:space="preserve"> </w:t>
      </w:r>
      <w:r w:rsidRPr="00752E03">
        <w:t>- EJ NOK svolává PSE NOK</w:t>
      </w:r>
      <w:r w:rsidR="00EB4B73">
        <w:t>,</w:t>
      </w:r>
      <w:r w:rsidRPr="00752E03">
        <w:t xml:space="preserve"> v rámci které probíhá vzájemná výměna informací mezi EJ NOK a EJ jednotlivých programů. Zástupci EJ OP VVV se účastní pravidelně konaných setkání Pracovní skupiny pro evaluace (PSE) NOK. </w:t>
      </w:r>
    </w:p>
    <w:p w14:paraId="4F5BF54B" w14:textId="27FA7095" w:rsidR="007B1BA3" w:rsidRPr="00752E03" w:rsidRDefault="007B1BA3" w:rsidP="00B22B4E">
      <w:pPr>
        <w:pStyle w:val="NorReport"/>
        <w:numPr>
          <w:ilvl w:val="0"/>
          <w:numId w:val="35"/>
        </w:numPr>
        <w:spacing w:line="276" w:lineRule="auto"/>
      </w:pPr>
      <w:bookmarkStart w:id="64" w:name="_Toc399416294"/>
      <w:r w:rsidRPr="00752E03">
        <w:rPr>
          <w:b/>
          <w:i/>
        </w:rPr>
        <w:t>Evaluační jednotky klíčových synergických a komplementárních programů a jejich PS</w:t>
      </w:r>
      <w:bookmarkEnd w:id="64"/>
      <w:r w:rsidRPr="00752E03">
        <w:t xml:space="preserve"> - zástupci EJ OP VVV dle potřeby spolupracují se zástupci EJ klíčových synergických a komplementárních programů na realizaci případných společných evaluačních projektů a účastní se jejich realizovaných PS.</w:t>
      </w:r>
    </w:p>
    <w:p w14:paraId="15DE12C5" w14:textId="77777777" w:rsidR="007B1BA3" w:rsidRPr="00752E03" w:rsidRDefault="007B1BA3" w:rsidP="00B22B4E">
      <w:pPr>
        <w:pStyle w:val="NorReport"/>
        <w:numPr>
          <w:ilvl w:val="0"/>
          <w:numId w:val="36"/>
        </w:numPr>
        <w:spacing w:line="276" w:lineRule="auto"/>
      </w:pPr>
      <w:bookmarkStart w:id="65" w:name="_Toc399416295"/>
      <w:r w:rsidRPr="00752E03">
        <w:rPr>
          <w:b/>
          <w:i/>
        </w:rPr>
        <w:t>Evaluační jednotky na úrovni EK</w:t>
      </w:r>
      <w:bookmarkEnd w:id="65"/>
      <w:r w:rsidRPr="00752E03">
        <w:t xml:space="preserve"> - zástupci ČR, kteří se účastní na jednání k evaluačním aktivitám na úrovni EJ, získané informace předávají členům PSE NOK.</w:t>
      </w:r>
    </w:p>
    <w:p w14:paraId="0382BEDA" w14:textId="77777777" w:rsidR="007B1BA3" w:rsidRPr="00752E03" w:rsidRDefault="007B1BA3" w:rsidP="0071108F">
      <w:pPr>
        <w:pStyle w:val="Nadpis20"/>
        <w:numPr>
          <w:ilvl w:val="0"/>
          <w:numId w:val="7"/>
        </w:numPr>
        <w:spacing w:before="320" w:after="120"/>
        <w:rPr>
          <w:color w:val="1F497D" w:themeColor="text2"/>
          <w:sz w:val="22"/>
          <w:szCs w:val="22"/>
        </w:rPr>
      </w:pPr>
      <w:bookmarkStart w:id="66" w:name="_Toc429379331"/>
      <w:bookmarkStart w:id="67" w:name="_Toc491186547"/>
      <w:r w:rsidRPr="00752E03">
        <w:rPr>
          <w:smallCaps/>
          <w:color w:val="1F497D"/>
          <w:sz w:val="22"/>
          <w:szCs w:val="22"/>
        </w:rPr>
        <w:t>Sdílení informací v rámci evaluací OP VVV</w:t>
      </w:r>
      <w:bookmarkEnd w:id="66"/>
      <w:bookmarkEnd w:id="67"/>
    </w:p>
    <w:p w14:paraId="49E055E9" w14:textId="77777777" w:rsidR="007B1BA3" w:rsidRPr="00752E03" w:rsidRDefault="007B1BA3" w:rsidP="007B1BA3">
      <w:pPr>
        <w:pStyle w:val="NorReport"/>
        <w:spacing w:line="276" w:lineRule="auto"/>
      </w:pPr>
      <w:r w:rsidRPr="00752E03">
        <w:t>Požadavek na sdílení a uveřejňování dat je zakotven v čl. 54(4) obecného nařízení. Klíčovým nástrojem pro sdílení informací mezi jednotlivými ŘO a NOK (tedy v rámci prostředí ESIF) je monitorovací systém 2014+ (dále také „MS2014+“), který umožňuje ukládat, sdílet a pravidelně generovat reporty o stavu, realizaci a výstupech provedených evaluací včetně přehledu plánovaných evaluačních aktivit ŘO OP VVV, MMR-NOK a ostatních OP. Vybrané výstupy jsou z MS2014+ automaticky zveřejňovány na webovém portálu MMR-NOK.</w:t>
      </w:r>
    </w:p>
    <w:p w14:paraId="3E4CA5A2" w14:textId="671EC049" w:rsidR="007B1BA3" w:rsidRPr="00752E03" w:rsidRDefault="007B1BA3" w:rsidP="007B1BA3">
      <w:pPr>
        <w:pStyle w:val="NorReport"/>
        <w:spacing w:line="276" w:lineRule="auto"/>
      </w:pPr>
      <w:r w:rsidRPr="00752E03">
        <w:t>Všechny evaluace včetně ad-hoc realizovaných mimo EP OP VVV jsou zveřejňovány na webových stránkách OP VVV, a to minimálně v rozsahu manažerského shrnutí (v českém i anglickém jazyce).</w:t>
      </w:r>
      <w:r w:rsidR="00494EC6">
        <w:rPr>
          <w:rStyle w:val="Znakapoznpodarou"/>
        </w:rPr>
        <w:footnoteReference w:id="13"/>
      </w:r>
    </w:p>
    <w:p w14:paraId="1D7B1776" w14:textId="77777777" w:rsidR="007B1BA3" w:rsidRPr="00752E03" w:rsidRDefault="007B1BA3" w:rsidP="007B1BA3">
      <w:pPr>
        <w:pStyle w:val="NorReport"/>
        <w:spacing w:line="276" w:lineRule="auto"/>
      </w:pPr>
      <w:r w:rsidRPr="00752E03">
        <w:t>Ke sdílení informací v rámci procesu evaluací OP VVV s relevantními útvary MŠMT, MMR-NOK, dalšími relevantními ŘO a partnery zároveň dochází prostřednictvím platforem uvedených výše.</w:t>
      </w:r>
    </w:p>
    <w:p w14:paraId="163FDB04" w14:textId="77777777" w:rsidR="007B1BA3" w:rsidRPr="00752E03" w:rsidRDefault="007B1BA3" w:rsidP="007B1BA3">
      <w:pPr>
        <w:pStyle w:val="NorReport"/>
        <w:spacing w:line="276" w:lineRule="auto"/>
      </w:pPr>
      <w:r w:rsidRPr="00752E03">
        <w:lastRenderedPageBreak/>
        <w:t>Detailní postup sdílení a zveřejňování informaci je uveden v Operačním manuálu ŘO OP VVV.</w:t>
      </w:r>
    </w:p>
    <w:p w14:paraId="2AC1F76E" w14:textId="77777777" w:rsidR="007B1BA3" w:rsidRPr="00752E03" w:rsidRDefault="007B1BA3" w:rsidP="0071108F">
      <w:pPr>
        <w:pStyle w:val="Nadpis20"/>
        <w:numPr>
          <w:ilvl w:val="0"/>
          <w:numId w:val="7"/>
        </w:numPr>
        <w:spacing w:before="320" w:after="120"/>
        <w:rPr>
          <w:smallCaps/>
          <w:color w:val="1F497D"/>
        </w:rPr>
      </w:pPr>
      <w:bookmarkStart w:id="68" w:name="_Toc364704775"/>
      <w:bookmarkStart w:id="69" w:name="_Toc429379332"/>
      <w:bookmarkStart w:id="70" w:name="_Toc491186548"/>
      <w:r w:rsidRPr="00752E03">
        <w:rPr>
          <w:smallCaps/>
          <w:color w:val="1F497D"/>
        </w:rPr>
        <w:t>Rozvoj evaluační kapacity</w:t>
      </w:r>
      <w:bookmarkEnd w:id="68"/>
      <w:r w:rsidRPr="00752E03">
        <w:rPr>
          <w:smallCaps/>
          <w:color w:val="1F497D"/>
        </w:rPr>
        <w:t xml:space="preserve"> OP VVV</w:t>
      </w:r>
      <w:bookmarkEnd w:id="69"/>
      <w:bookmarkEnd w:id="70"/>
    </w:p>
    <w:p w14:paraId="6E3DFBAB" w14:textId="629E1A54" w:rsidR="007B1BA3" w:rsidRPr="00752E03" w:rsidRDefault="007B1BA3" w:rsidP="007B1BA3">
      <w:pPr>
        <w:pStyle w:val="NorReport"/>
        <w:spacing w:line="276" w:lineRule="auto"/>
      </w:pPr>
      <w:r w:rsidRPr="00752E03">
        <w:t xml:space="preserve">EJ OP VVV, která je funkčně nezávislá na implementační složce realizace programu, </w:t>
      </w:r>
      <w:r w:rsidR="00682EA7">
        <w:t>má</w:t>
      </w:r>
      <w:r w:rsidR="00B80DB1">
        <w:t xml:space="preserve"> </w:t>
      </w:r>
      <w:r w:rsidR="00030FB4">
        <w:t xml:space="preserve">k 1. 7. 2017 </w:t>
      </w:r>
      <w:r w:rsidR="00B80DB1">
        <w:t xml:space="preserve">přiděleno </w:t>
      </w:r>
      <w:r w:rsidR="00B80DB1" w:rsidRPr="00EF606E">
        <w:t>7 systematizovaných míst</w:t>
      </w:r>
      <w:r w:rsidR="00EF4C41" w:rsidRPr="00EF606E">
        <w:t xml:space="preserve">, z čehož je </w:t>
      </w:r>
      <w:r w:rsidR="00F33961" w:rsidRPr="00EF606E">
        <w:t>7</w:t>
      </w:r>
      <w:r w:rsidR="00EF4C41" w:rsidRPr="00EF606E">
        <w:t xml:space="preserve"> obsazeno</w:t>
      </w:r>
      <w:r w:rsidR="00B80DB1" w:rsidRPr="00EF606E">
        <w:t>.</w:t>
      </w:r>
      <w:r w:rsidR="00682EA7">
        <w:t xml:space="preserve"> </w:t>
      </w:r>
      <w:r w:rsidRPr="00752E03">
        <w:t xml:space="preserve">K rozvoji evaluační kapacity </w:t>
      </w:r>
      <w:r w:rsidR="00DC7F57">
        <w:t>dochází</w:t>
      </w:r>
      <w:r w:rsidRPr="00752E03">
        <w:t xml:space="preserve"> prostřednictvím spolupráce s partnery a externími zhotoviteli při realizaci evaluací OP VVV. </w:t>
      </w:r>
    </w:p>
    <w:p w14:paraId="5AECBE9D" w14:textId="77777777" w:rsidR="007B1BA3" w:rsidRPr="00752E03" w:rsidRDefault="007B1BA3" w:rsidP="007B1BA3">
      <w:pPr>
        <w:pStyle w:val="NorReport"/>
        <w:spacing w:line="276" w:lineRule="auto"/>
      </w:pPr>
      <w:r w:rsidRPr="00752E03">
        <w:t>ŘO OP VVV v oblasti rozvoje evaluační kapacity navazuje na aktivity MMR-NOK, který aktivně napomáhá v posílení a rozvoji evaluační kapacity ŘO operačních programů programového období 2014-2020. Mimo účasti na vzdělávání v oblasti evaluací a využívání expertní podpory (které jsou realizovány z projektů MMR-NOK), ŘO OP VVV v rámci svého vzdělávacího plánu počítá s následujícími aktivitami:</w:t>
      </w:r>
    </w:p>
    <w:p w14:paraId="475971AA" w14:textId="77777777" w:rsidR="007B1BA3" w:rsidRPr="00752E03" w:rsidRDefault="007B1BA3" w:rsidP="00B22B4E">
      <w:pPr>
        <w:pStyle w:val="NorReport"/>
        <w:numPr>
          <w:ilvl w:val="0"/>
          <w:numId w:val="37"/>
        </w:numPr>
        <w:spacing w:line="276" w:lineRule="auto"/>
      </w:pPr>
      <w:r w:rsidRPr="00752E03">
        <w:t>semináře a školení ve vztahu k oblasti evaluací pro zaměstnance ŘO OP VVV a další pracovníky z relevantních útvarů MŠMT aj. zapojených subjektů pořádané EJ  ŘO OP VVV;</w:t>
      </w:r>
    </w:p>
    <w:p w14:paraId="4D6A5E6C" w14:textId="310A6E30" w:rsidR="007B1BA3" w:rsidRPr="00752E03" w:rsidRDefault="007B1BA3" w:rsidP="0071108F">
      <w:pPr>
        <w:pStyle w:val="NorReport"/>
        <w:numPr>
          <w:ilvl w:val="0"/>
          <w:numId w:val="8"/>
        </w:numPr>
        <w:spacing w:line="276" w:lineRule="auto"/>
      </w:pPr>
      <w:r w:rsidRPr="00752E03">
        <w:t>prohlubování odborných znalostí a vědomostí pracovníků EJ OP VVV a dalších pracovníků z relevantních útvarů MŠMT aj. zapojených subjektů realizované externími odborníky (vč. účastí na seminářích a konferencích realizovaných jak na národní, tak mezinárodní úrovni);</w:t>
      </w:r>
    </w:p>
    <w:p w14:paraId="7E0F0D00" w14:textId="50B944DF" w:rsidR="00656200" w:rsidRDefault="007B1BA3" w:rsidP="00656200">
      <w:pPr>
        <w:pStyle w:val="NorReport"/>
        <w:numPr>
          <w:ilvl w:val="0"/>
          <w:numId w:val="8"/>
        </w:numPr>
        <w:spacing w:line="276" w:lineRule="auto"/>
      </w:pPr>
      <w:r w:rsidRPr="00752E03">
        <w:t>systematické šíření informací a publicita výstupů evaluací OP VVV.</w:t>
      </w:r>
    </w:p>
    <w:p w14:paraId="2FDA44FD" w14:textId="12BD2D5E" w:rsidR="00656200" w:rsidRDefault="00656200" w:rsidP="00656200">
      <w:pPr>
        <w:pStyle w:val="NorReport"/>
        <w:spacing w:line="276" w:lineRule="auto"/>
      </w:pPr>
      <w:r>
        <w:t>Současní členové EJ OP VVV mají několikaleté zkušenosti s řízením externě prováděných evaluací z pozice zadavatelů</w:t>
      </w:r>
      <w:r w:rsidR="009340D4">
        <w:t xml:space="preserve"> i z provádění vlastních šetření. Evaluační jednotka disponuje znalostí širokého spektra evaluačních metod, včetně postupů využívaných v kontrafaktuálních evaluacích a v těchto </w:t>
      </w:r>
      <w:r w:rsidR="00C90B76">
        <w:t>oblastech její členové dále prohlubují své odborné znalosti.</w:t>
      </w:r>
      <w:r w:rsidR="009340D4">
        <w:t xml:space="preserve"> </w:t>
      </w:r>
      <w:r w:rsidR="006C53E6">
        <w:t xml:space="preserve">Všichni současní členové </w:t>
      </w:r>
      <w:r w:rsidR="00442DE8">
        <w:t xml:space="preserve">EJ OP VVV </w:t>
      </w:r>
      <w:r w:rsidR="006C53E6">
        <w:t xml:space="preserve">mají dlouholeté zkušenosti s implementací SF v minulém programovém období, standardem je vysokoškolské vzdělání. </w:t>
      </w:r>
      <w:r w:rsidR="00442DE8">
        <w:t>Součástí EJ</w:t>
      </w:r>
      <w:r w:rsidR="00C90B76">
        <w:t xml:space="preserve"> OP VVV</w:t>
      </w:r>
      <w:r w:rsidR="00442DE8">
        <w:t xml:space="preserve"> jsou členové, kteří</w:t>
      </w:r>
      <w:r w:rsidR="00C90B76">
        <w:t xml:space="preserve"> mají zkušenosti s používáním </w:t>
      </w:r>
      <w:r w:rsidR="009340D4">
        <w:t>statistických nástrojů</w:t>
      </w:r>
      <w:r w:rsidR="00C90B76">
        <w:t xml:space="preserve"> a vyhodnocováním statistických dat</w:t>
      </w:r>
      <w:r w:rsidR="009340D4">
        <w:t>.</w:t>
      </w:r>
      <w:r w:rsidR="00C90B76">
        <w:t xml:space="preserve"> </w:t>
      </w:r>
      <w:r w:rsidR="00442DE8">
        <w:t>EJ OP VVV</w:t>
      </w:r>
      <w:r w:rsidR="00C90B76">
        <w:t xml:space="preserve"> dále spolupracuje s externími experty s dlouholetými zkušenostmi s prováděním evaluací</w:t>
      </w:r>
      <w:r w:rsidR="00D33BD7">
        <w:t xml:space="preserve"> v České republice i zahraničí, jejichž odborné znalosti jsou pro plánování a provádění evaluačních aktivit vysoce přínosné.</w:t>
      </w:r>
      <w:r w:rsidR="00316738">
        <w:t xml:space="preserve"> V případě personálních změn jsou pozice obsazovány na základě výběrového procesu definovaného zákonem o státní službě.</w:t>
      </w:r>
    </w:p>
    <w:p w14:paraId="3BD33CB9" w14:textId="3E6902AE" w:rsidR="00EF4C41" w:rsidRPr="00752E03" w:rsidRDefault="00EF4C41" w:rsidP="00656200">
      <w:pPr>
        <w:pStyle w:val="NorReport"/>
        <w:spacing w:line="276" w:lineRule="auto"/>
      </w:pPr>
      <w:r>
        <w:t>Mimo standar</w:t>
      </w:r>
      <w:r w:rsidR="003E10B7">
        <w:t>d</w:t>
      </w:r>
      <w:r>
        <w:t>ní řídicí procesy je implementační struktura Řídicího orgánu (včetně relevantních partnerů) o činnost</w:t>
      </w:r>
      <w:r w:rsidR="003E10B7">
        <w:t>i</w:t>
      </w:r>
      <w:r>
        <w:t xml:space="preserve"> EJ OP VVV informována prostředn</w:t>
      </w:r>
      <w:r w:rsidR="003E10B7">
        <w:t>ictv</w:t>
      </w:r>
      <w:r>
        <w:t xml:space="preserve">ím pravidelných jednání </w:t>
      </w:r>
      <w:r w:rsidR="009831FE">
        <w:t xml:space="preserve">PSE </w:t>
      </w:r>
      <w:r>
        <w:t xml:space="preserve">OP VVV. Členové </w:t>
      </w:r>
      <w:r w:rsidR="009831FE">
        <w:t xml:space="preserve">PSE OP VVV </w:t>
      </w:r>
      <w:r>
        <w:t xml:space="preserve">se podílí na přípravě, realizaci a vyhodnocení aktivit definovaných Evaluačním plánem. </w:t>
      </w:r>
      <w:r w:rsidRPr="00EF4C41">
        <w:t xml:space="preserve">Statut </w:t>
      </w:r>
      <w:r w:rsidR="009831FE">
        <w:t xml:space="preserve">PSE </w:t>
      </w:r>
      <w:r w:rsidRPr="00EF4C41">
        <w:t xml:space="preserve">OP VVV obsahuje přehled útvarů Řídicího orgánu, dalších útvarů </w:t>
      </w:r>
      <w:r>
        <w:t xml:space="preserve">MŠMT </w:t>
      </w:r>
      <w:r w:rsidRPr="00EF4C41">
        <w:t>a partnerů, jejichž zástupci jsou členy Pracovní skupiny pro evaluace OP VVV</w:t>
      </w:r>
      <w:r>
        <w:t xml:space="preserve">. </w:t>
      </w:r>
    </w:p>
    <w:p w14:paraId="0333A0D9" w14:textId="77777777" w:rsidR="001E33FD" w:rsidRDefault="001E33FD">
      <w:pPr>
        <w:jc w:val="left"/>
        <w:rPr>
          <w:rFonts w:eastAsiaTheme="majorEastAsia" w:cstheme="majorBidi"/>
          <w:b/>
          <w:bCs/>
          <w:smallCaps/>
          <w:color w:val="1F497D"/>
        </w:rPr>
      </w:pPr>
      <w:bookmarkStart w:id="71" w:name="_Toc364704776"/>
      <w:bookmarkStart w:id="72" w:name="_Toc429379333"/>
      <w:r>
        <w:rPr>
          <w:smallCaps/>
          <w:color w:val="1F497D"/>
        </w:rPr>
        <w:br w:type="page"/>
      </w:r>
    </w:p>
    <w:p w14:paraId="38D85B2D" w14:textId="2C16D69A" w:rsidR="007B1BA3" w:rsidRPr="00752E03" w:rsidRDefault="007B1BA3" w:rsidP="0071108F">
      <w:pPr>
        <w:pStyle w:val="Nadpis20"/>
        <w:numPr>
          <w:ilvl w:val="0"/>
          <w:numId w:val="7"/>
        </w:numPr>
        <w:spacing w:before="320" w:after="120"/>
        <w:rPr>
          <w:smallCaps/>
          <w:color w:val="1F497D"/>
          <w:sz w:val="22"/>
          <w:szCs w:val="22"/>
        </w:rPr>
      </w:pPr>
      <w:bookmarkStart w:id="73" w:name="_Toc491186549"/>
      <w:r w:rsidRPr="00752E03">
        <w:rPr>
          <w:smallCaps/>
          <w:color w:val="1F497D"/>
          <w:sz w:val="22"/>
          <w:szCs w:val="22"/>
        </w:rPr>
        <w:lastRenderedPageBreak/>
        <w:t>Plánované finanční zdroje</w:t>
      </w:r>
      <w:bookmarkEnd w:id="71"/>
      <w:r w:rsidRPr="00752E03">
        <w:rPr>
          <w:smallCaps/>
          <w:color w:val="1F497D"/>
          <w:sz w:val="22"/>
          <w:szCs w:val="22"/>
        </w:rPr>
        <w:t xml:space="preserve"> na evaluace OP VVV</w:t>
      </w:r>
      <w:bookmarkEnd w:id="72"/>
      <w:bookmarkEnd w:id="73"/>
    </w:p>
    <w:p w14:paraId="5F2E90B5" w14:textId="576E4E87" w:rsidR="007B1BA3" w:rsidRPr="00D90B07" w:rsidRDefault="007B1BA3" w:rsidP="007B1BA3">
      <w:pPr>
        <w:pStyle w:val="NorReport"/>
        <w:spacing w:line="276" w:lineRule="auto"/>
      </w:pPr>
      <w:r w:rsidRPr="00D90B07">
        <w:t xml:space="preserve">Prostředky pro evaluace realizované ŘO OP VVV </w:t>
      </w:r>
      <w:r w:rsidR="005506E1" w:rsidRPr="00D90B07">
        <w:t xml:space="preserve">jsou </w:t>
      </w:r>
      <w:r w:rsidRPr="00D90B07">
        <w:t xml:space="preserve">zajištěny </w:t>
      </w:r>
      <w:bookmarkStart w:id="74" w:name="_GoBack"/>
      <w:bookmarkEnd w:id="74"/>
      <w:r w:rsidR="005506E1" w:rsidRPr="00D90B07">
        <w:t>z</w:t>
      </w:r>
      <w:r w:rsidRPr="00D90B07">
        <w:t xml:space="preserve"> Prioritní osy – Technická pomoc OP VVV. </w:t>
      </w:r>
    </w:p>
    <w:p w14:paraId="1C28D5DA" w14:textId="40E67695" w:rsidR="00242A29" w:rsidRPr="00EF606E" w:rsidRDefault="00C56B98" w:rsidP="00242A29">
      <w:pPr>
        <w:pStyle w:val="NorReport"/>
        <w:spacing w:line="276" w:lineRule="auto"/>
      </w:pPr>
      <w:r w:rsidRPr="00EF606E">
        <w:t>Aktuální i</w:t>
      </w:r>
      <w:r w:rsidR="007B1BA3" w:rsidRPr="00EF606E">
        <w:t xml:space="preserve">ndikativní odhad výdajů na </w:t>
      </w:r>
      <w:r w:rsidR="00242A29" w:rsidRPr="00EF606E">
        <w:t xml:space="preserve">realizované a plánované </w:t>
      </w:r>
      <w:r w:rsidR="007B1BA3" w:rsidRPr="00EF606E">
        <w:t xml:space="preserve">externí evaluační aktivity </w:t>
      </w:r>
      <w:r w:rsidR="00CF0CAD" w:rsidRPr="00EF606E">
        <w:t xml:space="preserve">(externí služby a experty) </w:t>
      </w:r>
      <w:r w:rsidR="007B1BA3" w:rsidRPr="00EF606E">
        <w:t xml:space="preserve">činí </w:t>
      </w:r>
      <w:r w:rsidR="008E34E9" w:rsidRPr="00EF606E">
        <w:t xml:space="preserve">po zaokrouhlení </w:t>
      </w:r>
      <w:r w:rsidR="00242A29" w:rsidRPr="00EF606E">
        <w:rPr>
          <w:b/>
        </w:rPr>
        <w:t>91 mil. Kč s DPH</w:t>
      </w:r>
      <w:r w:rsidR="00242A29" w:rsidRPr="00EF606E">
        <w:t>, a to v následujícím členění:</w:t>
      </w:r>
    </w:p>
    <w:p w14:paraId="65A0DE2A" w14:textId="77777777" w:rsidR="00242A29" w:rsidRPr="00EF606E" w:rsidRDefault="00242A29" w:rsidP="00242A29">
      <w:pPr>
        <w:pStyle w:val="NorReport"/>
        <w:spacing w:line="276" w:lineRule="auto"/>
      </w:pPr>
      <w:r w:rsidRPr="00EF606E">
        <w:t>Externí služby: 89 mil Kč s DPH (73,3 mil Kč bez DPH)</w:t>
      </w:r>
    </w:p>
    <w:p w14:paraId="6777E685" w14:textId="77777777" w:rsidR="00242A29" w:rsidRPr="00EF606E" w:rsidRDefault="00242A29" w:rsidP="00B22B4E">
      <w:pPr>
        <w:pStyle w:val="NorReport"/>
        <w:numPr>
          <w:ilvl w:val="0"/>
          <w:numId w:val="41"/>
        </w:numPr>
        <w:spacing w:line="276" w:lineRule="auto"/>
      </w:pPr>
      <w:r w:rsidRPr="00EF606E">
        <w:t>cca 66,6 mil. Kč bez DPH na externí služby;</w:t>
      </w:r>
    </w:p>
    <w:p w14:paraId="7DD3606B" w14:textId="77777777" w:rsidR="00242A29" w:rsidRPr="00EF606E" w:rsidRDefault="00242A29" w:rsidP="00B22B4E">
      <w:pPr>
        <w:pStyle w:val="NorReport"/>
        <w:numPr>
          <w:ilvl w:val="0"/>
          <w:numId w:val="41"/>
        </w:numPr>
        <w:spacing w:line="276" w:lineRule="auto"/>
      </w:pPr>
      <w:r w:rsidRPr="00EF606E">
        <w:t xml:space="preserve">cca 6,7 mil. Kč bez DPH na adhoc evaluace (10% z cca 66,6 mil. Kč) </w:t>
      </w:r>
    </w:p>
    <w:p w14:paraId="3126DC7D" w14:textId="7C51130C" w:rsidR="00242A29" w:rsidRPr="00EF606E" w:rsidRDefault="006562DA" w:rsidP="00242A29">
      <w:pPr>
        <w:pStyle w:val="NorReport"/>
        <w:spacing w:line="276" w:lineRule="auto"/>
      </w:pPr>
      <w:r w:rsidRPr="00EF606E">
        <w:t>Experti</w:t>
      </w:r>
      <w:r w:rsidR="00242A29" w:rsidRPr="00EF606E">
        <w:t xml:space="preserve">: </w:t>
      </w:r>
    </w:p>
    <w:p w14:paraId="3AE56560" w14:textId="4D54BC41" w:rsidR="00242A29" w:rsidRPr="00EF606E" w:rsidRDefault="00242A29" w:rsidP="00B22B4E">
      <w:pPr>
        <w:pStyle w:val="NorReport"/>
        <w:numPr>
          <w:ilvl w:val="0"/>
          <w:numId w:val="41"/>
        </w:numPr>
        <w:spacing w:line="276" w:lineRule="auto"/>
      </w:pPr>
      <w:r w:rsidRPr="00EF606E">
        <w:t xml:space="preserve">2 mil. Kč na experty, kteří budou realizovat evaluace OP VVV na základě DPP a DPČ (platné pro rok 2018 a dále). </w:t>
      </w:r>
    </w:p>
    <w:p w14:paraId="75302A5C" w14:textId="2B082EA7" w:rsidR="007B1BA3" w:rsidRDefault="007B1BA3" w:rsidP="00242A29">
      <w:pPr>
        <w:pStyle w:val="NorReport"/>
        <w:spacing w:line="276" w:lineRule="auto"/>
        <w:rPr>
          <w:highlight w:val="yellow"/>
        </w:rPr>
      </w:pPr>
    </w:p>
    <w:p w14:paraId="5432BA30" w14:textId="51B71C60" w:rsidR="007B1BA3" w:rsidRPr="00126A54" w:rsidRDefault="007B1BA3" w:rsidP="00126A54">
      <w:pPr>
        <w:pStyle w:val="NorReport"/>
        <w:autoSpaceDE w:val="0"/>
        <w:autoSpaceDN w:val="0"/>
        <w:adjustRightInd w:val="0"/>
        <w:spacing w:line="276" w:lineRule="auto"/>
      </w:pPr>
      <w:r w:rsidRPr="00126A54">
        <w:t>Jelikož OP VVV je multifondový program, který obsahuje intervence do oblasti vzdělávání, výzkumu a vývoje, byla výše výdajů na evaluační aktivity OP VVV stanovena na základě zkušeností získaných z implementace OP VK a OP VaVpI, a to nejen s ohledem na počet a finanční rozsah realizovaných evaluačních aktivit v těchto programech, ale též s ohledem na požadavky EK a kontrolních úřadů na informace v minulém programovém období, které se týkaly zejm. posouzení efektivity programů a vyčíslení jejich příspěvků v relevantních oblastech. Na základě těchto zkušeností jsou evaluační aktivity OP VVV definovány takovým způsobem, aby bylo možné EK, MMR-NOK a dalším orgánům státní správy případně partnerům poskytovat relevantní informace o úč</w:t>
      </w:r>
      <w:r w:rsidR="00EB4B73" w:rsidRPr="00126A54">
        <w:t xml:space="preserve">elnosti a účinnosti intervencí </w:t>
      </w:r>
      <w:r w:rsidRPr="00126A54">
        <w:t xml:space="preserve">programu. </w:t>
      </w:r>
    </w:p>
    <w:p w14:paraId="391D9483" w14:textId="71872585" w:rsidR="007B1BA3" w:rsidRDefault="007B1BA3" w:rsidP="007B1BA3">
      <w:pPr>
        <w:autoSpaceDE w:val="0"/>
        <w:autoSpaceDN w:val="0"/>
        <w:adjustRightInd w:val="0"/>
        <w:spacing w:before="60" w:after="60"/>
        <w:rPr>
          <w:rFonts w:cs="Arial"/>
        </w:rPr>
      </w:pPr>
      <w:r w:rsidRPr="00752E03">
        <w:rPr>
          <w:rFonts w:cs="Arial"/>
        </w:rPr>
        <w:t xml:space="preserve">Odhadovaná výše výdajů na evaluační aktivity OP VVV zároveň reflektuje vyšší nároky na programové evaluace plynoucí z aktuálního stavu prostředí (vazba OP VVV na OP VK a OP VaVpI a další OP ESIF 2014-2020 v ČR) a požadavky vymezené v evropských i národních předpisech a doporučeních včetně EP Dohody o partnerství. Oproti předchozímu období se tak např. jedná o nové požadavky na výstupy z evaluací programu pro zprávy o pokroku, vyhodnocení vazby a v relevantních případech příspěvku intervencí OP VVV ke strategickým dokumentům aj. </w:t>
      </w:r>
    </w:p>
    <w:p w14:paraId="7BFDD7A1" w14:textId="7EB16EB0" w:rsidR="00A478A1" w:rsidRPr="00752E03" w:rsidRDefault="00A478A1" w:rsidP="007B1BA3">
      <w:pPr>
        <w:autoSpaceDE w:val="0"/>
        <w:autoSpaceDN w:val="0"/>
        <w:adjustRightInd w:val="0"/>
        <w:spacing w:before="60" w:after="60"/>
        <w:rPr>
          <w:rFonts w:cs="Arial"/>
        </w:rPr>
      </w:pPr>
      <w:r w:rsidRPr="00403991">
        <w:rPr>
          <w:rFonts w:cs="Arial"/>
        </w:rPr>
        <w:t xml:space="preserve">Odborný rozvoj evaluačních kapacit </w:t>
      </w:r>
      <w:r w:rsidR="007012C6" w:rsidRPr="00403991">
        <w:rPr>
          <w:rFonts w:cs="Arial"/>
        </w:rPr>
        <w:t>ŘO OP VVV je</w:t>
      </w:r>
      <w:r w:rsidRPr="00403991">
        <w:rPr>
          <w:rFonts w:cs="Arial"/>
        </w:rPr>
        <w:t xml:space="preserve"> financován jednak z Technické pomoci OP VVV a jednak ze společného vzdělávání, které je zajištěno z úrovně MMR-NOK.</w:t>
      </w:r>
    </w:p>
    <w:p w14:paraId="10CA7F1B" w14:textId="70472119" w:rsidR="007B1BA3" w:rsidRPr="00752E03" w:rsidRDefault="007B1BA3" w:rsidP="007B1BA3">
      <w:pPr>
        <w:autoSpaceDE w:val="0"/>
        <w:autoSpaceDN w:val="0"/>
        <w:adjustRightInd w:val="0"/>
        <w:spacing w:before="60" w:after="60"/>
        <w:rPr>
          <w:rFonts w:cs="Arial"/>
        </w:rPr>
      </w:pPr>
      <w:r w:rsidRPr="00752E03">
        <w:rPr>
          <w:rFonts w:cs="Arial"/>
        </w:rPr>
        <w:t>Všechny evaluace budou realizovány v souladu s evaluačními kritérii 3E.</w:t>
      </w:r>
    </w:p>
    <w:p w14:paraId="78F91137" w14:textId="77777777" w:rsidR="001E33FD" w:rsidRDefault="001E33FD">
      <w:pPr>
        <w:jc w:val="left"/>
        <w:rPr>
          <w:rFonts w:eastAsiaTheme="majorEastAsia" w:cstheme="majorBidi"/>
          <w:b/>
          <w:bCs/>
          <w:smallCaps/>
          <w:color w:val="1F497D"/>
          <w:sz w:val="26"/>
          <w:szCs w:val="26"/>
        </w:rPr>
      </w:pPr>
      <w:bookmarkStart w:id="75" w:name="_Toc261376904"/>
      <w:bookmarkStart w:id="76" w:name="_Toc277935049"/>
      <w:bookmarkStart w:id="77" w:name="_Toc429379334"/>
      <w:r>
        <w:rPr>
          <w:smallCaps/>
          <w:color w:val="1F497D"/>
        </w:rPr>
        <w:br w:type="page"/>
      </w:r>
    </w:p>
    <w:p w14:paraId="53CC1FAE" w14:textId="6589F7EC" w:rsidR="007B1BA3" w:rsidRPr="00752E03" w:rsidRDefault="007B1BA3" w:rsidP="0071108F">
      <w:pPr>
        <w:pStyle w:val="Nadpis20"/>
        <w:numPr>
          <w:ilvl w:val="0"/>
          <w:numId w:val="7"/>
        </w:numPr>
        <w:spacing w:before="320" w:after="120"/>
        <w:rPr>
          <w:smallCaps/>
          <w:color w:val="1F497D"/>
        </w:rPr>
      </w:pPr>
      <w:bookmarkStart w:id="78" w:name="_Toc491186550"/>
      <w:r w:rsidRPr="00752E03">
        <w:rPr>
          <w:smallCaps/>
          <w:color w:val="1F497D"/>
        </w:rPr>
        <w:lastRenderedPageBreak/>
        <w:t>Seznam zkratek</w:t>
      </w:r>
      <w:bookmarkEnd w:id="75"/>
      <w:bookmarkEnd w:id="76"/>
      <w:bookmarkEnd w:id="77"/>
      <w:bookmarkEnd w:id="78"/>
      <w:r w:rsidRPr="00752E03">
        <w:rPr>
          <w:smallCaps/>
          <w:color w:val="1F497D"/>
        </w:rPr>
        <w:tab/>
      </w:r>
    </w:p>
    <w:p w14:paraId="4A5244AC" w14:textId="7240EFF3" w:rsidR="00737FCC" w:rsidRDefault="00737FCC" w:rsidP="007B1BA3">
      <w:pPr>
        <w:pStyle w:val="NorReport"/>
        <w:spacing w:line="276" w:lineRule="auto"/>
      </w:pPr>
      <w:r>
        <w:t>CERMAT</w:t>
      </w:r>
      <w:r>
        <w:tab/>
        <w:t>Centrum pro zjišťování výsledků vzdělávání</w:t>
      </w:r>
    </w:p>
    <w:p w14:paraId="58E8421B" w14:textId="058FBD61" w:rsidR="007B1BA3" w:rsidRDefault="007B1BA3" w:rsidP="007B1BA3">
      <w:pPr>
        <w:pStyle w:val="NorReport"/>
        <w:spacing w:line="276" w:lineRule="auto"/>
      </w:pPr>
      <w:r w:rsidRPr="00752E03">
        <w:t>ČSÚ</w:t>
      </w:r>
      <w:r w:rsidRPr="00752E03">
        <w:tab/>
      </w:r>
      <w:r w:rsidRPr="00752E03">
        <w:tab/>
        <w:t>Český statistický úřad</w:t>
      </w:r>
    </w:p>
    <w:p w14:paraId="081415AA" w14:textId="69426817" w:rsidR="00737FCC" w:rsidRPr="00752E03" w:rsidRDefault="00737FCC" w:rsidP="007B1BA3">
      <w:pPr>
        <w:pStyle w:val="NorReport"/>
        <w:spacing w:line="276" w:lineRule="auto"/>
      </w:pPr>
      <w:r>
        <w:t>ČŠI</w:t>
      </w:r>
      <w:r>
        <w:tab/>
      </w:r>
      <w:r>
        <w:tab/>
        <w:t>Česká školní inspekce</w:t>
      </w:r>
    </w:p>
    <w:p w14:paraId="613CF53A" w14:textId="77777777" w:rsidR="007B1BA3" w:rsidRDefault="007B1BA3" w:rsidP="007B1BA3">
      <w:pPr>
        <w:pStyle w:val="NorReport"/>
        <w:spacing w:line="276" w:lineRule="auto"/>
      </w:pPr>
      <w:r w:rsidRPr="00752E03">
        <w:t>DoP</w:t>
      </w:r>
      <w:r w:rsidRPr="00752E03">
        <w:tab/>
      </w:r>
      <w:r w:rsidRPr="00752E03">
        <w:tab/>
        <w:t>Dohoda o partnerství</w:t>
      </w:r>
    </w:p>
    <w:p w14:paraId="3AD057E4" w14:textId="20FD5048" w:rsidR="00403991" w:rsidRDefault="00403991" w:rsidP="007B1BA3">
      <w:pPr>
        <w:pStyle w:val="NorReport"/>
        <w:spacing w:line="276" w:lineRule="auto"/>
      </w:pPr>
      <w:r>
        <w:t>DPČ</w:t>
      </w:r>
      <w:r>
        <w:tab/>
      </w:r>
      <w:r>
        <w:tab/>
        <w:t>Dohoda o pracovní činnosti</w:t>
      </w:r>
    </w:p>
    <w:p w14:paraId="5D5EFD42" w14:textId="5D8AE0DF" w:rsidR="00403991" w:rsidRPr="00752E03" w:rsidRDefault="00403991" w:rsidP="007B1BA3">
      <w:pPr>
        <w:pStyle w:val="NorReport"/>
        <w:spacing w:line="276" w:lineRule="auto"/>
      </w:pPr>
      <w:r>
        <w:t>DPP</w:t>
      </w:r>
      <w:r>
        <w:tab/>
      </w:r>
      <w:r>
        <w:tab/>
        <w:t>Dohoda o provedení práce</w:t>
      </w:r>
    </w:p>
    <w:p w14:paraId="7A988FBA" w14:textId="77777777" w:rsidR="007B1BA3" w:rsidRPr="00752E03" w:rsidRDefault="007B1BA3" w:rsidP="007B1BA3">
      <w:pPr>
        <w:pStyle w:val="NorReport"/>
        <w:spacing w:line="276" w:lineRule="auto"/>
      </w:pPr>
      <w:r w:rsidRPr="00752E03">
        <w:t>EJ NOK</w:t>
      </w:r>
      <w:r w:rsidRPr="00752E03">
        <w:tab/>
        <w:t>Evaluační jednotka Národního orgánu pro koordinaci</w:t>
      </w:r>
    </w:p>
    <w:p w14:paraId="49CED4B8" w14:textId="77777777" w:rsidR="007B1BA3" w:rsidRPr="00752E03" w:rsidRDefault="007B1BA3" w:rsidP="007B1BA3">
      <w:pPr>
        <w:pStyle w:val="NorReport"/>
        <w:spacing w:line="276" w:lineRule="auto"/>
      </w:pPr>
      <w:r w:rsidRPr="00752E03">
        <w:t>EK</w:t>
      </w:r>
      <w:r w:rsidRPr="00752E03">
        <w:tab/>
      </w:r>
      <w:r w:rsidRPr="00752E03">
        <w:tab/>
        <w:t>Evropská komise</w:t>
      </w:r>
    </w:p>
    <w:p w14:paraId="1EC38451" w14:textId="77777777" w:rsidR="007B1BA3" w:rsidRPr="00752E03" w:rsidRDefault="007B1BA3" w:rsidP="007B1BA3">
      <w:pPr>
        <w:pStyle w:val="NorReport"/>
        <w:spacing w:line="276" w:lineRule="auto"/>
      </w:pPr>
      <w:r w:rsidRPr="00752E03">
        <w:t>EP OP VVV</w:t>
      </w:r>
      <w:r w:rsidRPr="00752E03">
        <w:tab/>
        <w:t>Evaluační plán Operačního programu Výzkum, vývoj a vzdělávání</w:t>
      </w:r>
    </w:p>
    <w:p w14:paraId="4DB7D95D" w14:textId="77777777" w:rsidR="007B1BA3" w:rsidRPr="00752E03" w:rsidRDefault="007B1BA3" w:rsidP="007B1BA3">
      <w:pPr>
        <w:pStyle w:val="NorReport"/>
        <w:spacing w:line="276" w:lineRule="auto"/>
      </w:pPr>
      <w:r w:rsidRPr="00752E03">
        <w:t>EP DoP</w:t>
      </w:r>
      <w:r w:rsidRPr="00752E03">
        <w:tab/>
        <w:t>Evaluační plán Dohody o partnerství</w:t>
      </w:r>
    </w:p>
    <w:p w14:paraId="211A98A2" w14:textId="77777777" w:rsidR="007B1BA3" w:rsidRPr="00752E03" w:rsidRDefault="007B1BA3" w:rsidP="007B1BA3">
      <w:pPr>
        <w:pStyle w:val="NorReport"/>
        <w:spacing w:line="276" w:lineRule="auto"/>
      </w:pPr>
      <w:r w:rsidRPr="00752E03">
        <w:t>ES</w:t>
      </w:r>
      <w:r w:rsidRPr="00752E03">
        <w:tab/>
      </w:r>
      <w:r w:rsidRPr="00752E03">
        <w:tab/>
        <w:t>Evropská společenství</w:t>
      </w:r>
    </w:p>
    <w:p w14:paraId="145E3C25" w14:textId="77777777" w:rsidR="007B1BA3" w:rsidRPr="00752E03" w:rsidRDefault="007B1BA3" w:rsidP="007B1BA3">
      <w:pPr>
        <w:pStyle w:val="NorReport"/>
        <w:spacing w:line="276" w:lineRule="auto"/>
      </w:pPr>
      <w:r w:rsidRPr="00752E03">
        <w:t>ESIF</w:t>
      </w:r>
      <w:r w:rsidRPr="00752E03">
        <w:tab/>
      </w:r>
      <w:r w:rsidRPr="00752E03">
        <w:tab/>
        <w:t>Evropské strukturální a investiční fondy</w:t>
      </w:r>
    </w:p>
    <w:p w14:paraId="7E36213E" w14:textId="77777777" w:rsidR="007B1BA3" w:rsidRPr="00752E03" w:rsidRDefault="007B1BA3" w:rsidP="007B1BA3">
      <w:pPr>
        <w:pStyle w:val="NorReport"/>
        <w:spacing w:line="276" w:lineRule="auto"/>
      </w:pPr>
      <w:r w:rsidRPr="00752E03">
        <w:t xml:space="preserve">EU </w:t>
      </w:r>
      <w:r w:rsidRPr="00752E03">
        <w:tab/>
      </w:r>
      <w:r w:rsidRPr="00752E03">
        <w:tab/>
        <w:t>Evropská unie</w:t>
      </w:r>
    </w:p>
    <w:p w14:paraId="7DA64480" w14:textId="77777777" w:rsidR="007B1BA3" w:rsidRPr="00752E03" w:rsidRDefault="007B1BA3" w:rsidP="007B1BA3">
      <w:pPr>
        <w:pStyle w:val="NorReport"/>
        <w:spacing w:line="276" w:lineRule="auto"/>
      </w:pPr>
      <w:r w:rsidRPr="00752E03">
        <w:t>MŠMT</w:t>
      </w:r>
      <w:r w:rsidRPr="00752E03">
        <w:tab/>
      </w:r>
      <w:r w:rsidRPr="00752E03">
        <w:tab/>
        <w:t>Ministerstvo školství, mládeže a tělovýchovy</w:t>
      </w:r>
    </w:p>
    <w:p w14:paraId="6E9EE1CD" w14:textId="77777777" w:rsidR="007B1BA3" w:rsidRPr="00752E03" w:rsidRDefault="007B1BA3" w:rsidP="007B1BA3">
      <w:pPr>
        <w:pStyle w:val="NorReport"/>
        <w:spacing w:line="276" w:lineRule="auto"/>
      </w:pPr>
      <w:r w:rsidRPr="00752E03">
        <w:t>MS2014+</w:t>
      </w:r>
      <w:r w:rsidRPr="00752E03">
        <w:tab/>
        <w:t>Monitorovací systém pro programové období 2014 - 2020</w:t>
      </w:r>
    </w:p>
    <w:p w14:paraId="604966B0" w14:textId="77777777" w:rsidR="007B1BA3" w:rsidRPr="00752E03" w:rsidRDefault="007B1BA3" w:rsidP="007B1BA3">
      <w:pPr>
        <w:pStyle w:val="NorReport"/>
        <w:spacing w:line="276" w:lineRule="auto"/>
      </w:pPr>
      <w:r w:rsidRPr="00752E03">
        <w:t>MV</w:t>
      </w:r>
      <w:r w:rsidRPr="00752E03">
        <w:tab/>
      </w:r>
      <w:r w:rsidRPr="00752E03">
        <w:tab/>
        <w:t>Monitorovací výbor</w:t>
      </w:r>
    </w:p>
    <w:p w14:paraId="7AF55975" w14:textId="77777777" w:rsidR="007B1BA3" w:rsidRDefault="007B1BA3" w:rsidP="007B1BA3">
      <w:pPr>
        <w:pStyle w:val="NorReport"/>
        <w:spacing w:line="276" w:lineRule="auto"/>
      </w:pPr>
      <w:r w:rsidRPr="00752E03">
        <w:t>NOK</w:t>
      </w:r>
      <w:r w:rsidRPr="00752E03">
        <w:tab/>
      </w:r>
      <w:r w:rsidRPr="00752E03">
        <w:tab/>
        <w:t>Národní orgán pro koordinaci</w:t>
      </w:r>
    </w:p>
    <w:p w14:paraId="44A4733E" w14:textId="107489CC" w:rsidR="00737FCC" w:rsidRDefault="00737FCC" w:rsidP="007B1BA3">
      <w:pPr>
        <w:pStyle w:val="NorReport"/>
        <w:spacing w:line="276" w:lineRule="auto"/>
      </w:pPr>
      <w:r>
        <w:t>NIDV</w:t>
      </w:r>
      <w:r>
        <w:tab/>
      </w:r>
      <w:r>
        <w:tab/>
        <w:t>Národní institut pro další vzdělávání</w:t>
      </w:r>
    </w:p>
    <w:p w14:paraId="719533FC" w14:textId="2881E517" w:rsidR="00737FCC" w:rsidRPr="00752E03" w:rsidRDefault="00737FCC" w:rsidP="007B1BA3">
      <w:pPr>
        <w:pStyle w:val="NorReport"/>
        <w:spacing w:line="276" w:lineRule="auto"/>
      </w:pPr>
      <w:r>
        <w:t>NUV</w:t>
      </w:r>
      <w:r>
        <w:tab/>
      </w:r>
      <w:r>
        <w:tab/>
        <w:t>Národní ústav vzdělávání</w:t>
      </w:r>
    </w:p>
    <w:p w14:paraId="3175D072" w14:textId="77777777" w:rsidR="007B1BA3" w:rsidRPr="00752E03" w:rsidRDefault="007B1BA3" w:rsidP="007B1BA3">
      <w:pPr>
        <w:pStyle w:val="NorReport"/>
        <w:spacing w:line="276" w:lineRule="auto"/>
      </w:pPr>
      <w:r w:rsidRPr="00752E03">
        <w:t>OOS</w:t>
      </w:r>
      <w:r w:rsidRPr="00752E03">
        <w:tab/>
      </w:r>
      <w:r w:rsidRPr="00752E03">
        <w:tab/>
        <w:t>Odborná oponentní skupina</w:t>
      </w:r>
    </w:p>
    <w:p w14:paraId="0FCA7178" w14:textId="77777777" w:rsidR="007B1BA3" w:rsidRPr="00752E03" w:rsidRDefault="007B1BA3" w:rsidP="007B1BA3">
      <w:pPr>
        <w:pStyle w:val="NorReport"/>
        <w:spacing w:line="276" w:lineRule="auto"/>
      </w:pPr>
      <w:r w:rsidRPr="00752E03">
        <w:t>OP VVV</w:t>
      </w:r>
      <w:r w:rsidRPr="00752E03">
        <w:tab/>
        <w:t>Operační program Výzkum, vývoj a vzdělávání</w:t>
      </w:r>
    </w:p>
    <w:p w14:paraId="646FCA14" w14:textId="77777777" w:rsidR="007B1BA3" w:rsidRPr="00752E03" w:rsidRDefault="007B1BA3" w:rsidP="007B1BA3">
      <w:pPr>
        <w:pStyle w:val="NorReport"/>
        <w:spacing w:line="276" w:lineRule="auto"/>
      </w:pPr>
      <w:r w:rsidRPr="00752E03">
        <w:t>OP</w:t>
      </w:r>
      <w:r w:rsidRPr="00752E03">
        <w:tab/>
      </w:r>
      <w:r w:rsidRPr="00752E03">
        <w:tab/>
        <w:t>Operační program</w:t>
      </w:r>
    </w:p>
    <w:p w14:paraId="2FA85807" w14:textId="77777777" w:rsidR="007B1BA3" w:rsidRPr="00752E03" w:rsidRDefault="007B1BA3" w:rsidP="007B1BA3">
      <w:pPr>
        <w:pStyle w:val="NorReport"/>
        <w:spacing w:line="276" w:lineRule="auto"/>
      </w:pPr>
      <w:r w:rsidRPr="00752E03">
        <w:t>PDE</w:t>
      </w:r>
      <w:r w:rsidRPr="00752E03">
        <w:tab/>
      </w:r>
      <w:r w:rsidRPr="00752E03">
        <w:tab/>
        <w:t>Přehled využití doporučení z evaluací</w:t>
      </w:r>
    </w:p>
    <w:p w14:paraId="6845DA8F" w14:textId="77777777" w:rsidR="007B1BA3" w:rsidRPr="00752E03" w:rsidRDefault="007B1BA3" w:rsidP="007B1BA3">
      <w:pPr>
        <w:pStyle w:val="NorReport"/>
        <w:spacing w:line="276" w:lineRule="auto"/>
        <w:ind w:left="1410" w:hanging="1410"/>
      </w:pPr>
      <w:r w:rsidRPr="00752E03">
        <w:t>PSE</w:t>
      </w:r>
      <w:r w:rsidRPr="00752E03">
        <w:tab/>
      </w:r>
      <w:r w:rsidRPr="00752E03">
        <w:tab/>
        <w:t xml:space="preserve">Pracovní skupina pro evaluace </w:t>
      </w:r>
    </w:p>
    <w:p w14:paraId="5ADE8DDE" w14:textId="77777777" w:rsidR="007B1BA3" w:rsidRPr="00752E03" w:rsidRDefault="007B1BA3" w:rsidP="007B1BA3">
      <w:pPr>
        <w:pStyle w:val="NorReport"/>
        <w:spacing w:line="276" w:lineRule="auto"/>
      </w:pPr>
      <w:r w:rsidRPr="00752E03">
        <w:t>ŘO</w:t>
      </w:r>
      <w:r w:rsidRPr="00752E03">
        <w:tab/>
      </w:r>
      <w:r w:rsidRPr="00752E03">
        <w:tab/>
        <w:t>Řídicí orgán</w:t>
      </w:r>
    </w:p>
    <w:p w14:paraId="26F56966" w14:textId="77777777" w:rsidR="007B1BA3" w:rsidRPr="00752E03" w:rsidRDefault="007B1BA3" w:rsidP="007B1BA3">
      <w:pPr>
        <w:pStyle w:val="NorReport"/>
        <w:spacing w:line="276" w:lineRule="auto"/>
        <w:ind w:left="1410" w:hanging="1410"/>
      </w:pPr>
      <w:r w:rsidRPr="00752E03">
        <w:t>ŘO OP VVV</w:t>
      </w:r>
      <w:r w:rsidRPr="00752E03">
        <w:tab/>
        <w:t>Evaluační jednotka Řídicího orgánu Operačního programu Výzkum, vývoj a vzdělávání</w:t>
      </w:r>
    </w:p>
    <w:p w14:paraId="2FD9292D" w14:textId="77777777" w:rsidR="007B1BA3" w:rsidRPr="00752E03" w:rsidRDefault="007B1BA3" w:rsidP="007B1BA3">
      <w:pPr>
        <w:pStyle w:val="NorReport"/>
        <w:spacing w:line="276" w:lineRule="auto"/>
        <w:ind w:left="1418" w:hanging="1418"/>
      </w:pPr>
      <w:r w:rsidRPr="00752E03">
        <w:t>SEA</w:t>
      </w:r>
      <w:r w:rsidRPr="00752E03">
        <w:tab/>
        <w:t>Strategické posouzení vlivu na životní prostředí (Strategic Environmental Assessment)</w:t>
      </w:r>
    </w:p>
    <w:p w14:paraId="390D62E3" w14:textId="77777777" w:rsidR="007B1BA3" w:rsidRPr="00752E03" w:rsidRDefault="007B1BA3" w:rsidP="007B1BA3">
      <w:pPr>
        <w:pStyle w:val="NorReport"/>
        <w:spacing w:line="276" w:lineRule="auto"/>
      </w:pPr>
      <w:r w:rsidRPr="00752E03">
        <w:t>S/K</w:t>
      </w:r>
      <w:r w:rsidRPr="00752E03">
        <w:tab/>
      </w:r>
      <w:r w:rsidRPr="00752E03">
        <w:tab/>
        <w:t>Synergie a komplementarity</w:t>
      </w:r>
    </w:p>
    <w:p w14:paraId="51977981" w14:textId="77777777" w:rsidR="007B1BA3" w:rsidRPr="00752E03" w:rsidRDefault="007B1BA3" w:rsidP="007B1BA3">
      <w:pPr>
        <w:pStyle w:val="NorReport"/>
        <w:spacing w:line="276" w:lineRule="auto"/>
      </w:pPr>
      <w:r w:rsidRPr="00752E03">
        <w:t>SSR</w:t>
      </w:r>
      <w:r w:rsidRPr="00752E03">
        <w:tab/>
      </w:r>
      <w:r w:rsidRPr="00752E03">
        <w:tab/>
        <w:t>Společný strategický rámec</w:t>
      </w:r>
    </w:p>
    <w:p w14:paraId="7649FD84" w14:textId="77777777" w:rsidR="001E33FD" w:rsidRDefault="001E33FD">
      <w:pPr>
        <w:jc w:val="left"/>
        <w:rPr>
          <w:rFonts w:eastAsiaTheme="majorEastAsia" w:cstheme="majorBidi"/>
          <w:b/>
          <w:bCs/>
          <w:smallCaps/>
          <w:color w:val="1F497D"/>
          <w:sz w:val="26"/>
          <w:szCs w:val="26"/>
        </w:rPr>
      </w:pPr>
      <w:bookmarkStart w:id="79" w:name="_Toc429379335"/>
      <w:bookmarkEnd w:id="6"/>
      <w:r>
        <w:rPr>
          <w:smallCaps/>
          <w:color w:val="1F497D"/>
        </w:rPr>
        <w:br w:type="page"/>
      </w:r>
    </w:p>
    <w:bookmarkEnd w:id="79"/>
    <w:p w14:paraId="4B93F101" w14:textId="668D82DA" w:rsidR="004D5176" w:rsidRPr="00992895" w:rsidRDefault="004D5176" w:rsidP="007B1BA3">
      <w:pPr>
        <w:rPr>
          <w:rFonts w:cs="Arial"/>
        </w:rPr>
      </w:pPr>
    </w:p>
    <w:sectPr w:rsidR="004D5176" w:rsidRPr="00992895" w:rsidSect="00EE4A96">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8F6CD" w14:textId="77777777" w:rsidR="005268AA" w:rsidRDefault="005268AA" w:rsidP="00B667D1">
      <w:pPr>
        <w:spacing w:after="0" w:line="240" w:lineRule="auto"/>
      </w:pPr>
      <w:r>
        <w:separator/>
      </w:r>
    </w:p>
  </w:endnote>
  <w:endnote w:type="continuationSeparator" w:id="0">
    <w:p w14:paraId="31107B1D" w14:textId="77777777" w:rsidR="005268AA" w:rsidRDefault="005268AA" w:rsidP="00B667D1">
      <w:pPr>
        <w:spacing w:after="0" w:line="240" w:lineRule="auto"/>
      </w:pPr>
      <w:r>
        <w:continuationSeparator/>
      </w:r>
    </w:p>
  </w:endnote>
  <w:endnote w:type="continuationNotice" w:id="1">
    <w:p w14:paraId="736932D6" w14:textId="77777777" w:rsidR="005268AA" w:rsidRDefault="005268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EE"/>
    <w:family w:val="swiss"/>
    <w:pitch w:val="variable"/>
    <w:sig w:usb0="E1002AFF" w:usb1="C0000002" w:usb2="00000008"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549211"/>
      <w:docPartObj>
        <w:docPartGallery w:val="Page Numbers (Bottom of Page)"/>
        <w:docPartUnique/>
      </w:docPartObj>
    </w:sdtPr>
    <w:sdtEndPr/>
    <w:sdtContent>
      <w:p w14:paraId="54986534" w14:textId="08B09FEB" w:rsidR="006A65D9" w:rsidRDefault="006A65D9">
        <w:pPr>
          <w:pStyle w:val="Zpat"/>
          <w:jc w:val="right"/>
        </w:pPr>
        <w:r w:rsidRPr="003E5669">
          <w:rPr>
            <w:rFonts w:ascii="Times New Roman" w:eastAsia="Times New Roman" w:hAnsi="Times New Roman" w:cs="Times New Roman"/>
            <w:noProof/>
            <w:sz w:val="24"/>
            <w:szCs w:val="24"/>
            <w:lang w:eastAsia="cs-CZ"/>
          </w:rPr>
          <w:drawing>
            <wp:anchor distT="0" distB="0" distL="114300" distR="114300" simplePos="0" relativeHeight="251658240" behindDoc="0" locked="0" layoutInCell="1" allowOverlap="1" wp14:anchorId="2CB81670" wp14:editId="22AA7B85">
              <wp:simplePos x="0" y="0"/>
              <wp:positionH relativeFrom="margin">
                <wp:posOffset>280035</wp:posOffset>
              </wp:positionH>
              <wp:positionV relativeFrom="paragraph">
                <wp:posOffset>-353695</wp:posOffset>
              </wp:positionV>
              <wp:extent cx="4610100" cy="1028700"/>
              <wp:effectExtent l="0" t="0" r="0" b="0"/>
              <wp:wrapSquare wrapText="bothSides"/>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ogolinkOPVVV.jpg"/>
                      <pic:cNvPicPr/>
                    </pic:nvPicPr>
                    <pic:blipFill>
                      <a:blip r:embed="rId1">
                        <a:extLst>
                          <a:ext uri="{28A0092B-C50C-407E-A947-70E740481C1C}">
                            <a14:useLocalDpi xmlns:a14="http://schemas.microsoft.com/office/drawing/2010/main" val="0"/>
                          </a:ext>
                        </a:extLst>
                      </a:blip>
                      <a:stretch>
                        <a:fillRect/>
                      </a:stretch>
                    </pic:blipFill>
                    <pic:spPr>
                      <a:xfrm>
                        <a:off x="0" y="0"/>
                        <a:ext cx="4610100" cy="102870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096CA4">
          <w:rPr>
            <w:noProof/>
          </w:rPr>
          <w:t>16</w:t>
        </w:r>
        <w:r>
          <w:fldChar w:fldCharType="end"/>
        </w:r>
      </w:p>
    </w:sdtContent>
  </w:sdt>
  <w:p w14:paraId="5B5A3626" w14:textId="2541E9D9" w:rsidR="006A65D9" w:rsidRDefault="006A65D9" w:rsidP="006C6B78">
    <w:pPr>
      <w:pStyle w:val="Zpat"/>
      <w:tabs>
        <w:tab w:val="left" w:pos="2974"/>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CDE85" w14:textId="79C7118E" w:rsidR="006A65D9" w:rsidRDefault="006A65D9">
    <w:pPr>
      <w:pStyle w:val="Zpat"/>
    </w:pPr>
    <w:r w:rsidRPr="003E5669">
      <w:rPr>
        <w:rFonts w:ascii="Times New Roman" w:eastAsia="Times New Roman" w:hAnsi="Times New Roman" w:cs="Times New Roman"/>
        <w:noProof/>
        <w:sz w:val="24"/>
        <w:szCs w:val="24"/>
        <w:lang w:eastAsia="cs-CZ"/>
      </w:rPr>
      <w:drawing>
        <wp:anchor distT="0" distB="0" distL="114300" distR="114300" simplePos="0" relativeHeight="251658243" behindDoc="0" locked="0" layoutInCell="1" allowOverlap="1" wp14:anchorId="64F96E7E" wp14:editId="77697A36">
          <wp:simplePos x="0" y="0"/>
          <wp:positionH relativeFrom="margin">
            <wp:align>center</wp:align>
          </wp:positionH>
          <wp:positionV relativeFrom="paragraph">
            <wp:posOffset>-386715</wp:posOffset>
          </wp:positionV>
          <wp:extent cx="4610100" cy="1028700"/>
          <wp:effectExtent l="0" t="0" r="0" b="0"/>
          <wp:wrapSquare wrapText="bothSides"/>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ogolinkOPVVV.jpg"/>
                  <pic:cNvPicPr/>
                </pic:nvPicPr>
                <pic:blipFill>
                  <a:blip r:embed="rId1">
                    <a:extLst>
                      <a:ext uri="{28A0092B-C50C-407E-A947-70E740481C1C}">
                        <a14:useLocalDpi xmlns:a14="http://schemas.microsoft.com/office/drawing/2010/main" val="0"/>
                      </a:ext>
                    </a:extLst>
                  </a:blip>
                  <a:stretch>
                    <a:fillRect/>
                  </a:stretch>
                </pic:blipFill>
                <pic:spPr>
                  <a:xfrm>
                    <a:off x="0" y="0"/>
                    <a:ext cx="4610100" cy="10287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B38A0" w14:textId="0B689EB4" w:rsidR="006A65D9" w:rsidRDefault="006A65D9">
    <w:pPr>
      <w:pStyle w:val="Zpat"/>
      <w:jc w:val="right"/>
    </w:pPr>
    <w:r w:rsidRPr="003E5669">
      <w:rPr>
        <w:rFonts w:ascii="Times New Roman" w:eastAsia="Times New Roman" w:hAnsi="Times New Roman" w:cs="Times New Roman"/>
        <w:noProof/>
        <w:sz w:val="24"/>
        <w:szCs w:val="24"/>
        <w:lang w:eastAsia="cs-CZ"/>
      </w:rPr>
      <w:drawing>
        <wp:anchor distT="0" distB="0" distL="114300" distR="114300" simplePos="0" relativeHeight="251658244" behindDoc="0" locked="0" layoutInCell="1" allowOverlap="1" wp14:anchorId="3F9BF2AC" wp14:editId="0F86DF78">
          <wp:simplePos x="0" y="0"/>
          <wp:positionH relativeFrom="margin">
            <wp:posOffset>236220</wp:posOffset>
          </wp:positionH>
          <wp:positionV relativeFrom="paragraph">
            <wp:posOffset>-219075</wp:posOffset>
          </wp:positionV>
          <wp:extent cx="4610100" cy="1028700"/>
          <wp:effectExtent l="0" t="0" r="0" b="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ogolinkOPVVV.jpg"/>
                  <pic:cNvPicPr/>
                </pic:nvPicPr>
                <pic:blipFill>
                  <a:blip r:embed="rId1">
                    <a:extLst>
                      <a:ext uri="{28A0092B-C50C-407E-A947-70E740481C1C}">
                        <a14:useLocalDpi xmlns:a14="http://schemas.microsoft.com/office/drawing/2010/main" val="0"/>
                      </a:ext>
                    </a:extLst>
                  </a:blip>
                  <a:stretch>
                    <a:fillRect/>
                  </a:stretch>
                </pic:blipFill>
                <pic:spPr>
                  <a:xfrm>
                    <a:off x="0" y="0"/>
                    <a:ext cx="4610100" cy="1028700"/>
                  </a:xfrm>
                  <a:prstGeom prst="rect">
                    <a:avLst/>
                  </a:prstGeom>
                </pic:spPr>
              </pic:pic>
            </a:graphicData>
          </a:graphic>
          <wp14:sizeRelH relativeFrom="page">
            <wp14:pctWidth>0</wp14:pctWidth>
          </wp14:sizeRelH>
          <wp14:sizeRelV relativeFrom="page">
            <wp14:pctHeight>0</wp14:pctHeight>
          </wp14:sizeRelV>
        </wp:anchor>
      </w:drawing>
    </w:r>
    <w:sdt>
      <w:sdtPr>
        <w:id w:val="1856765594"/>
        <w:docPartObj>
          <w:docPartGallery w:val="Page Numbers (Bottom of Page)"/>
          <w:docPartUnique/>
        </w:docPartObj>
      </w:sdtPr>
      <w:sdtEndPr/>
      <w:sdtContent>
        <w:r>
          <w:fldChar w:fldCharType="begin"/>
        </w:r>
        <w:r>
          <w:instrText>PAGE   \* MERGEFORMAT</w:instrText>
        </w:r>
        <w:r>
          <w:fldChar w:fldCharType="separate"/>
        </w:r>
        <w:r w:rsidR="00096CA4">
          <w:rPr>
            <w:noProof/>
          </w:rPr>
          <w:t>29</w:t>
        </w:r>
        <w:r>
          <w:fldChar w:fldCharType="end"/>
        </w:r>
      </w:sdtContent>
    </w:sdt>
  </w:p>
  <w:p w14:paraId="78B5B908" w14:textId="099CC0C0" w:rsidR="006A65D9" w:rsidRPr="00470C10" w:rsidRDefault="006A65D9" w:rsidP="006C6B78">
    <w:pPr>
      <w:pStyle w:val="Zpat"/>
      <w:rPr>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Look w:val="0000" w:firstRow="0" w:lastRow="0" w:firstColumn="0" w:lastColumn="0" w:noHBand="0" w:noVBand="0"/>
    </w:tblPr>
    <w:tblGrid>
      <w:gridCol w:w="3928"/>
      <w:gridCol w:w="2651"/>
      <w:gridCol w:w="2519"/>
    </w:tblGrid>
    <w:tr w:rsidR="006A65D9" w:rsidRPr="009520D9" w14:paraId="732779EE" w14:textId="77777777" w:rsidTr="006C6B78">
      <w:trPr>
        <w:cantSplit/>
      </w:trPr>
      <w:tc>
        <w:tcPr>
          <w:tcW w:w="3928" w:type="dxa"/>
        </w:tcPr>
        <w:p w14:paraId="0059DF95" w14:textId="77777777" w:rsidR="006A65D9" w:rsidRPr="00DE2F40" w:rsidRDefault="006A65D9" w:rsidP="006C6B78">
          <w:pPr>
            <w:rPr>
              <w:rFonts w:cs="Arial"/>
            </w:rPr>
          </w:pPr>
          <w:r w:rsidRPr="00DE2F40">
            <w:rPr>
              <w:rFonts w:asciiTheme="minorHAnsi" w:eastAsia="SimSun" w:hAnsiTheme="minorHAnsi" w:cs="Arial"/>
              <w:sz w:val="20"/>
              <w:szCs w:val="20"/>
            </w:rPr>
            <w:t>E</w:t>
          </w:r>
          <w:r>
            <w:rPr>
              <w:rFonts w:asciiTheme="minorHAnsi" w:eastAsia="SimSun" w:hAnsiTheme="minorHAnsi" w:cs="Arial"/>
              <w:sz w:val="20"/>
              <w:szCs w:val="20"/>
            </w:rPr>
            <w:t>VALUAČNÍ PLÁN OP VVV</w:t>
          </w:r>
          <w:r w:rsidRPr="00DE2F40">
            <w:rPr>
              <w:rFonts w:asciiTheme="minorHAnsi" w:hAnsiTheme="minorHAnsi" w:cs="Microsoft Sans Serif"/>
              <w:smallCaps/>
              <w:sz w:val="20"/>
              <w:szCs w:val="20"/>
            </w:rPr>
            <w:t xml:space="preserve"> </w:t>
          </w:r>
        </w:p>
      </w:tc>
      <w:tc>
        <w:tcPr>
          <w:tcW w:w="2651" w:type="dxa"/>
        </w:tcPr>
        <w:p w14:paraId="12E2F76D" w14:textId="1DAA13A8" w:rsidR="006A65D9" w:rsidRPr="009520D9" w:rsidRDefault="006A65D9" w:rsidP="006C6B78">
          <w:pPr>
            <w:rPr>
              <w:rFonts w:ascii="Arial Narrow" w:hAnsi="Arial Narrow" w:cs="Microsoft Sans Serif"/>
              <w:sz w:val="20"/>
              <w:szCs w:val="20"/>
            </w:rPr>
          </w:pPr>
          <w:r w:rsidRPr="00DE2F40">
            <w:rPr>
              <w:rFonts w:asciiTheme="minorHAnsi" w:hAnsiTheme="minorHAnsi" w:cs="Microsoft Sans Serif"/>
              <w:smallCaps/>
              <w:sz w:val="20"/>
              <w:szCs w:val="20"/>
            </w:rPr>
            <w:t>ver</w:t>
          </w:r>
          <w:r>
            <w:rPr>
              <w:rFonts w:asciiTheme="minorHAnsi" w:hAnsiTheme="minorHAnsi" w:cs="Microsoft Sans Serif"/>
              <w:smallCaps/>
              <w:sz w:val="20"/>
              <w:szCs w:val="20"/>
            </w:rPr>
            <w:t>ze 2</w:t>
          </w:r>
        </w:p>
      </w:tc>
      <w:tc>
        <w:tcPr>
          <w:tcW w:w="2519" w:type="dxa"/>
        </w:tcPr>
        <w:p w14:paraId="283ACF17" w14:textId="06AFF7DB" w:rsidR="006A65D9" w:rsidRPr="00C9148C" w:rsidRDefault="006A65D9" w:rsidP="006C6B78">
          <w:pPr>
            <w:jc w:val="center"/>
            <w:rPr>
              <w:rFonts w:asciiTheme="minorHAnsi" w:hAnsiTheme="minorHAnsi" w:cs="Microsoft Sans Serif"/>
              <w:sz w:val="20"/>
              <w:szCs w:val="20"/>
            </w:rPr>
          </w:pPr>
          <w:r w:rsidRPr="00C9148C">
            <w:rPr>
              <w:rFonts w:asciiTheme="minorHAnsi" w:hAnsiTheme="minorHAnsi" w:cs="Microsoft Sans Serif"/>
              <w:smallCaps/>
              <w:sz w:val="20"/>
              <w:szCs w:val="20"/>
            </w:rPr>
            <w:t>Strana</w:t>
          </w:r>
          <w:r w:rsidRPr="00C9148C">
            <w:rPr>
              <w:rFonts w:asciiTheme="minorHAnsi" w:hAnsiTheme="minorHAnsi" w:cs="Microsoft Sans Serif"/>
              <w:sz w:val="20"/>
              <w:szCs w:val="20"/>
            </w:rPr>
            <w:t xml:space="preserve"> </w:t>
          </w:r>
          <w:r w:rsidRPr="00C9148C">
            <w:rPr>
              <w:rFonts w:asciiTheme="minorHAnsi" w:hAnsiTheme="minorHAnsi" w:cs="Microsoft Sans Serif"/>
              <w:snapToGrid w:val="0"/>
              <w:sz w:val="20"/>
              <w:szCs w:val="20"/>
            </w:rPr>
            <w:fldChar w:fldCharType="begin"/>
          </w:r>
          <w:r w:rsidRPr="00C9148C">
            <w:rPr>
              <w:rFonts w:asciiTheme="minorHAnsi" w:hAnsiTheme="minorHAnsi" w:cs="Microsoft Sans Serif"/>
              <w:snapToGrid w:val="0"/>
              <w:sz w:val="20"/>
              <w:szCs w:val="20"/>
            </w:rPr>
            <w:instrText xml:space="preserve"> PAGE </w:instrText>
          </w:r>
          <w:r w:rsidRPr="00C9148C">
            <w:rPr>
              <w:rFonts w:asciiTheme="minorHAnsi" w:hAnsiTheme="minorHAnsi" w:cs="Microsoft Sans Serif"/>
              <w:snapToGrid w:val="0"/>
              <w:sz w:val="20"/>
              <w:szCs w:val="20"/>
            </w:rPr>
            <w:fldChar w:fldCharType="separate"/>
          </w:r>
          <w:r>
            <w:rPr>
              <w:rFonts w:asciiTheme="minorHAnsi" w:hAnsiTheme="minorHAnsi" w:cs="Microsoft Sans Serif"/>
              <w:noProof/>
              <w:snapToGrid w:val="0"/>
              <w:sz w:val="20"/>
              <w:szCs w:val="20"/>
            </w:rPr>
            <w:t>55</w:t>
          </w:r>
          <w:r w:rsidRPr="00C9148C">
            <w:rPr>
              <w:rFonts w:asciiTheme="minorHAnsi" w:hAnsiTheme="minorHAnsi" w:cs="Microsoft Sans Serif"/>
              <w:snapToGrid w:val="0"/>
              <w:sz w:val="20"/>
              <w:szCs w:val="20"/>
            </w:rPr>
            <w:fldChar w:fldCharType="end"/>
          </w:r>
          <w:r w:rsidRPr="00C9148C">
            <w:rPr>
              <w:rFonts w:asciiTheme="minorHAnsi" w:hAnsiTheme="minorHAnsi" w:cs="Microsoft Sans Serif"/>
              <w:snapToGrid w:val="0"/>
              <w:sz w:val="20"/>
              <w:szCs w:val="20"/>
            </w:rPr>
            <w:t xml:space="preserve"> (celkem </w:t>
          </w:r>
          <w:r w:rsidRPr="00C9148C">
            <w:rPr>
              <w:rFonts w:asciiTheme="minorHAnsi" w:hAnsiTheme="minorHAnsi" w:cs="Microsoft Sans Serif"/>
              <w:snapToGrid w:val="0"/>
              <w:sz w:val="20"/>
              <w:szCs w:val="20"/>
            </w:rPr>
            <w:fldChar w:fldCharType="begin"/>
          </w:r>
          <w:r w:rsidRPr="00C9148C">
            <w:rPr>
              <w:rFonts w:asciiTheme="minorHAnsi" w:hAnsiTheme="minorHAnsi" w:cs="Microsoft Sans Serif"/>
              <w:snapToGrid w:val="0"/>
              <w:sz w:val="20"/>
              <w:szCs w:val="20"/>
            </w:rPr>
            <w:instrText xml:space="preserve"> NUMPAGES </w:instrText>
          </w:r>
          <w:r w:rsidRPr="00C9148C">
            <w:rPr>
              <w:rFonts w:asciiTheme="minorHAnsi" w:hAnsiTheme="minorHAnsi" w:cs="Microsoft Sans Serif"/>
              <w:snapToGrid w:val="0"/>
              <w:sz w:val="20"/>
              <w:szCs w:val="20"/>
            </w:rPr>
            <w:fldChar w:fldCharType="separate"/>
          </w:r>
          <w:r>
            <w:rPr>
              <w:rFonts w:asciiTheme="minorHAnsi" w:hAnsiTheme="minorHAnsi" w:cs="Microsoft Sans Serif"/>
              <w:noProof/>
              <w:snapToGrid w:val="0"/>
              <w:sz w:val="20"/>
              <w:szCs w:val="20"/>
            </w:rPr>
            <w:t>39</w:t>
          </w:r>
          <w:r w:rsidRPr="00C9148C">
            <w:rPr>
              <w:rFonts w:asciiTheme="minorHAnsi" w:hAnsiTheme="minorHAnsi" w:cs="Microsoft Sans Serif"/>
              <w:snapToGrid w:val="0"/>
              <w:sz w:val="20"/>
              <w:szCs w:val="20"/>
            </w:rPr>
            <w:fldChar w:fldCharType="end"/>
          </w:r>
          <w:r w:rsidRPr="00C9148C">
            <w:rPr>
              <w:rFonts w:asciiTheme="minorHAnsi" w:hAnsiTheme="minorHAnsi" w:cs="Microsoft Sans Serif"/>
              <w:snapToGrid w:val="0"/>
              <w:sz w:val="20"/>
              <w:szCs w:val="20"/>
            </w:rPr>
            <w:t>)</w:t>
          </w:r>
        </w:p>
      </w:tc>
    </w:tr>
  </w:tbl>
  <w:p w14:paraId="4C7D83F0" w14:textId="77777777" w:rsidR="006A65D9" w:rsidRDefault="006A65D9">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6DD39" w14:textId="77777777" w:rsidR="006A65D9" w:rsidRDefault="006A65D9">
    <w:pPr>
      <w:pStyle w:val="Zpa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951750"/>
      <w:docPartObj>
        <w:docPartGallery w:val="Page Numbers (Bottom of Page)"/>
        <w:docPartUnique/>
      </w:docPartObj>
    </w:sdtPr>
    <w:sdtEndPr/>
    <w:sdtContent>
      <w:p w14:paraId="6B8844BD" w14:textId="21D4383C" w:rsidR="006A65D9" w:rsidRDefault="006A65D9">
        <w:pPr>
          <w:pStyle w:val="Zpat"/>
          <w:jc w:val="right"/>
        </w:pPr>
        <w:r w:rsidRPr="003E5669">
          <w:rPr>
            <w:rFonts w:ascii="Times New Roman" w:eastAsia="Times New Roman" w:hAnsi="Times New Roman" w:cs="Times New Roman"/>
            <w:noProof/>
            <w:sz w:val="24"/>
            <w:szCs w:val="24"/>
            <w:lang w:eastAsia="cs-CZ"/>
          </w:rPr>
          <w:drawing>
            <wp:anchor distT="0" distB="0" distL="114300" distR="114300" simplePos="0" relativeHeight="251658241" behindDoc="0" locked="0" layoutInCell="1" allowOverlap="1" wp14:anchorId="6B8844C1" wp14:editId="0C9FBD14">
              <wp:simplePos x="0" y="0"/>
              <wp:positionH relativeFrom="column">
                <wp:posOffset>162560</wp:posOffset>
              </wp:positionH>
              <wp:positionV relativeFrom="paragraph">
                <wp:posOffset>-274955</wp:posOffset>
              </wp:positionV>
              <wp:extent cx="4610100" cy="102870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ogolinkOPVVV.jpg"/>
                      <pic:cNvPicPr/>
                    </pic:nvPicPr>
                    <pic:blipFill>
                      <a:blip r:embed="rId1">
                        <a:extLst>
                          <a:ext uri="{28A0092B-C50C-407E-A947-70E740481C1C}">
                            <a14:useLocalDpi xmlns:a14="http://schemas.microsoft.com/office/drawing/2010/main" val="0"/>
                          </a:ext>
                        </a:extLst>
                      </a:blip>
                      <a:stretch>
                        <a:fillRect/>
                      </a:stretch>
                    </pic:blipFill>
                    <pic:spPr>
                      <a:xfrm>
                        <a:off x="0" y="0"/>
                        <a:ext cx="4610100" cy="102870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096CA4">
          <w:rPr>
            <w:noProof/>
          </w:rPr>
          <w:t>36</w:t>
        </w:r>
        <w:r>
          <w:fldChar w:fldCharType="end"/>
        </w:r>
      </w:p>
    </w:sdtContent>
  </w:sdt>
  <w:p w14:paraId="6B8844BE" w14:textId="35956FBE" w:rsidR="006A65D9" w:rsidRDefault="006A65D9">
    <w:pPr>
      <w:pStyle w:val="Zpa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29047"/>
      <w:docPartObj>
        <w:docPartGallery w:val="Page Numbers (Bottom of Page)"/>
        <w:docPartUnique/>
      </w:docPartObj>
    </w:sdtPr>
    <w:sdtEndPr/>
    <w:sdtContent>
      <w:p w14:paraId="7B52F20B" w14:textId="3F3EC8AD" w:rsidR="006A65D9" w:rsidRDefault="006A65D9">
        <w:pPr>
          <w:pStyle w:val="Zpat"/>
          <w:jc w:val="right"/>
        </w:pPr>
        <w:r w:rsidRPr="003E5669">
          <w:rPr>
            <w:rFonts w:ascii="Times New Roman" w:eastAsia="Times New Roman" w:hAnsi="Times New Roman" w:cs="Times New Roman"/>
            <w:noProof/>
            <w:sz w:val="24"/>
            <w:szCs w:val="24"/>
            <w:lang w:eastAsia="cs-CZ"/>
          </w:rPr>
          <w:drawing>
            <wp:anchor distT="0" distB="0" distL="114300" distR="114300" simplePos="0" relativeHeight="251658242" behindDoc="0" locked="0" layoutInCell="1" allowOverlap="1" wp14:anchorId="2AF35461" wp14:editId="39B57F17">
              <wp:simplePos x="0" y="0"/>
              <wp:positionH relativeFrom="column">
                <wp:posOffset>66675</wp:posOffset>
              </wp:positionH>
              <wp:positionV relativeFrom="paragraph">
                <wp:posOffset>-134620</wp:posOffset>
              </wp:positionV>
              <wp:extent cx="4610100" cy="1028700"/>
              <wp:effectExtent l="0" t="0" r="0" b="0"/>
              <wp:wrapSquare wrapText="bothSides"/>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ogolinkOPVVV.jpg"/>
                      <pic:cNvPicPr/>
                    </pic:nvPicPr>
                    <pic:blipFill>
                      <a:blip r:embed="rId1">
                        <a:extLst>
                          <a:ext uri="{28A0092B-C50C-407E-A947-70E740481C1C}">
                            <a14:useLocalDpi xmlns:a14="http://schemas.microsoft.com/office/drawing/2010/main" val="0"/>
                          </a:ext>
                        </a:extLst>
                      </a:blip>
                      <a:stretch>
                        <a:fillRect/>
                      </a:stretch>
                    </pic:blipFill>
                    <pic:spPr>
                      <a:xfrm>
                        <a:off x="0" y="0"/>
                        <a:ext cx="4610100" cy="102870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096CA4">
          <w:rPr>
            <w:noProof/>
          </w:rPr>
          <w:t>30</w:t>
        </w:r>
        <w:r>
          <w:fldChar w:fldCharType="end"/>
        </w:r>
      </w:p>
    </w:sdtContent>
  </w:sdt>
  <w:p w14:paraId="6B8844C0" w14:textId="085A7E45" w:rsidR="006A65D9" w:rsidRDefault="006A65D9" w:rsidP="00FD7371">
    <w:pPr>
      <w:pStyle w:val="Zpat"/>
      <w:tabs>
        <w:tab w:val="clear" w:pos="4536"/>
        <w:tab w:val="clear" w:pos="9072"/>
        <w:tab w:val="left" w:pos="265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85B3F" w14:textId="77777777" w:rsidR="005268AA" w:rsidRDefault="005268AA" w:rsidP="00B667D1">
      <w:pPr>
        <w:spacing w:after="0" w:line="240" w:lineRule="auto"/>
      </w:pPr>
      <w:r>
        <w:separator/>
      </w:r>
    </w:p>
  </w:footnote>
  <w:footnote w:type="continuationSeparator" w:id="0">
    <w:p w14:paraId="601ABACA" w14:textId="77777777" w:rsidR="005268AA" w:rsidRDefault="005268AA" w:rsidP="00B667D1">
      <w:pPr>
        <w:spacing w:after="0" w:line="240" w:lineRule="auto"/>
      </w:pPr>
      <w:r>
        <w:continuationSeparator/>
      </w:r>
    </w:p>
  </w:footnote>
  <w:footnote w:type="continuationNotice" w:id="1">
    <w:p w14:paraId="5928AC8A" w14:textId="77777777" w:rsidR="005268AA" w:rsidRDefault="005268AA">
      <w:pPr>
        <w:spacing w:after="0" w:line="240" w:lineRule="auto"/>
      </w:pPr>
    </w:p>
  </w:footnote>
  <w:footnote w:id="2">
    <w:p w14:paraId="360AE7CF" w14:textId="77777777" w:rsidR="006A65D9" w:rsidRPr="00DA248D" w:rsidRDefault="006A65D9" w:rsidP="00D020CC">
      <w:pPr>
        <w:pStyle w:val="Textpoznpodarou"/>
      </w:pPr>
      <w:r w:rsidRPr="00DA248D">
        <w:rPr>
          <w:rStyle w:val="Znakapoznpodarou"/>
        </w:rPr>
        <w:footnoteRef/>
      </w:r>
      <w:r w:rsidRPr="00DA248D">
        <w:t xml:space="preserve"> Společný metodický pokyn pro ERDF, FS a ESF k přípravě evaluačních plánů  dostupný na </w:t>
      </w:r>
      <w:hyperlink r:id="rId1" w:history="1">
        <w:r w:rsidRPr="00DA248D">
          <w:rPr>
            <w:rStyle w:val="Hypertextovodkaz"/>
          </w:rPr>
          <w:t>http://ec.europa.eu/regional_policy/sources/docoffic/2014/working/evaluation_plan_guidance_en.pdf</w:t>
        </w:r>
      </w:hyperlink>
      <w:r w:rsidRPr="00DA248D">
        <w:t xml:space="preserve"> </w:t>
      </w:r>
    </w:p>
  </w:footnote>
  <w:footnote w:id="3">
    <w:p w14:paraId="5B6BBD73" w14:textId="77777777" w:rsidR="006A65D9" w:rsidRPr="00DA248D" w:rsidRDefault="006A65D9" w:rsidP="00D020CC">
      <w:pPr>
        <w:pStyle w:val="Textpoznpodarou"/>
      </w:pPr>
      <w:r w:rsidRPr="00DA248D">
        <w:rPr>
          <w:rStyle w:val="Znakapoznpodarou"/>
        </w:rPr>
        <w:footnoteRef/>
      </w:r>
      <w:r w:rsidRPr="00DA248D">
        <w:t xml:space="preserve"> dostupné na </w:t>
      </w:r>
      <w:hyperlink r:id="rId2" w:history="1">
        <w:r w:rsidRPr="00DA248D">
          <w:rPr>
            <w:rStyle w:val="Hypertextovodkaz"/>
          </w:rPr>
          <w:t>http://ec.europa.eu/regional_policy/sources/docoffic/2014/working/wd_2014_en.pdf</w:t>
        </w:r>
      </w:hyperlink>
      <w:r w:rsidRPr="00DA248D">
        <w:t xml:space="preserve"> </w:t>
      </w:r>
    </w:p>
  </w:footnote>
  <w:footnote w:id="4">
    <w:p w14:paraId="4F4FC908" w14:textId="77777777" w:rsidR="006A65D9" w:rsidRPr="00F43CFD" w:rsidRDefault="006A65D9" w:rsidP="00D020CC">
      <w:pPr>
        <w:pStyle w:val="Textpoznpodarou"/>
      </w:pPr>
      <w:r w:rsidRPr="00DA248D">
        <w:rPr>
          <w:rStyle w:val="Znakapoznpodarou"/>
        </w:rPr>
        <w:footnoteRef/>
      </w:r>
      <w:r w:rsidRPr="00DA248D">
        <w:t xml:space="preserve"> dostupné na </w:t>
      </w:r>
      <w:hyperlink r:id="rId3" w:history="1">
        <w:r w:rsidRPr="00DA248D">
          <w:rPr>
            <w:rStyle w:val="Hypertextovodkaz"/>
            <w:lang w:val="pl-PL"/>
          </w:rPr>
          <w:t>http://ec.europa.eu/social/BlobServlet?docId=7884&amp;langId=en</w:t>
        </w:r>
      </w:hyperlink>
    </w:p>
  </w:footnote>
  <w:footnote w:id="5">
    <w:p w14:paraId="29495BBB" w14:textId="77777777" w:rsidR="006A65D9" w:rsidRDefault="006A65D9" w:rsidP="00D020CC">
      <w:pPr>
        <w:pStyle w:val="Textpoznpodarou"/>
      </w:pPr>
      <w:r>
        <w:rPr>
          <w:rStyle w:val="Znakapoznpodarou"/>
        </w:rPr>
        <w:footnoteRef/>
      </w:r>
      <w:r>
        <w:t xml:space="preserve"> </w:t>
      </w:r>
      <w:r w:rsidRPr="00DA248D">
        <w:t xml:space="preserve">dostupné na </w:t>
      </w:r>
      <w:r w:rsidRPr="00D77BDD">
        <w:t>http://www.s-f.cz/cs/Fondy-EU/2014-2020/Metodicke-pokyny/Metodika-evaluaci</w:t>
      </w:r>
    </w:p>
  </w:footnote>
  <w:footnote w:id="6">
    <w:p w14:paraId="7E50F0DE" w14:textId="77777777" w:rsidR="006A65D9" w:rsidRPr="00752E03" w:rsidRDefault="006A65D9" w:rsidP="007B1BA3">
      <w:pPr>
        <w:autoSpaceDE w:val="0"/>
        <w:autoSpaceDN w:val="0"/>
        <w:adjustRightInd w:val="0"/>
        <w:rPr>
          <w:rFonts w:cs="Arial"/>
          <w:sz w:val="18"/>
          <w:szCs w:val="18"/>
        </w:rPr>
      </w:pPr>
      <w:r w:rsidRPr="00DA248D">
        <w:rPr>
          <w:rStyle w:val="Znakapoznpodarou"/>
          <w:sz w:val="20"/>
          <w:szCs w:val="20"/>
        </w:rPr>
        <w:footnoteRef/>
      </w:r>
      <w:r w:rsidRPr="00752E03">
        <w:rPr>
          <w:rFonts w:cs="Arial"/>
          <w:sz w:val="18"/>
          <w:szCs w:val="18"/>
        </w:rPr>
        <w:t>Triangulace je přístup, kdy daný závěr je opřen nejméně o dvě (nejlépe o tři) metody hodnocení či dva (nejlépe tři) zdroje dat tak, aby byla ověřena pravdivost a přesnost výsledků hodnocení</w:t>
      </w:r>
      <w:r w:rsidRPr="00E2020A">
        <w:rPr>
          <w:rFonts w:cs="Arial"/>
          <w:sz w:val="18"/>
          <w:szCs w:val="18"/>
        </w:rPr>
        <w:t xml:space="preserve"> viz. např. </w:t>
      </w:r>
      <w:r w:rsidRPr="00752E03">
        <w:rPr>
          <w:rFonts w:cs="Arial"/>
          <w:sz w:val="18"/>
          <w:szCs w:val="18"/>
          <w:lang w:val="en-US"/>
        </w:rPr>
        <w:t>Guidance document for Programming Period 2014-2020 Monitoring and Evaluation of European Cohesion Policy, European Regional</w:t>
      </w:r>
    </w:p>
  </w:footnote>
  <w:footnote w:id="7">
    <w:p w14:paraId="02356FFC" w14:textId="20C0E5B5" w:rsidR="006A65D9" w:rsidRPr="00752E03" w:rsidRDefault="006A65D9" w:rsidP="00D020CC">
      <w:pPr>
        <w:pStyle w:val="Textpoznpodarou"/>
      </w:pPr>
      <w:r w:rsidRPr="00752E03">
        <w:rPr>
          <w:rStyle w:val="Znakapoznpodarou"/>
        </w:rPr>
        <w:footnoteRef/>
      </w:r>
      <w:r w:rsidRPr="00752E03">
        <w:t>V tomto ohledu odkazuje EJ OP VVV na dokumenty zabývající se vymezením a specifikací jednotlivých evaluačních metod a nástrojů např. Evaluace socioekonomického rozvoje, Metodická příručka, MMR-NOK (2005), EVALSED: The resource for the evaluation of Socio-Economic Development (2013)</w:t>
      </w:r>
    </w:p>
  </w:footnote>
  <w:footnote w:id="8">
    <w:p w14:paraId="5715C96C" w14:textId="77777777" w:rsidR="006A65D9" w:rsidRPr="00DA248D" w:rsidRDefault="006A65D9" w:rsidP="00D020CC">
      <w:pPr>
        <w:pStyle w:val="Textpoznpodarou"/>
      </w:pPr>
      <w:r w:rsidRPr="00DA248D">
        <w:rPr>
          <w:rStyle w:val="Znakapoznpodarou"/>
        </w:rPr>
        <w:footnoteRef/>
      </w:r>
      <w:r w:rsidRPr="00DA248D">
        <w:t xml:space="preserve"> </w:t>
      </w:r>
      <w:r w:rsidRPr="00752E03">
        <w:t>ŘO OP VVV počítá s využíváním dat z IS ESF2014+ od chvíle existence IS a získání přístupu MŠMT do IS (aktuálně je IS ve fázi přípravy)</w:t>
      </w:r>
    </w:p>
  </w:footnote>
  <w:footnote w:id="9">
    <w:p w14:paraId="79DD1AE3" w14:textId="77777777" w:rsidR="006A65D9" w:rsidRPr="00752E03" w:rsidRDefault="006A65D9" w:rsidP="00D020CC">
      <w:pPr>
        <w:pStyle w:val="Textpoznpodarou"/>
      </w:pPr>
      <w:r w:rsidRPr="00752E03">
        <w:rPr>
          <w:rStyle w:val="Znakapoznpodarou"/>
        </w:rPr>
        <w:footnoteRef/>
      </w:r>
      <w:r w:rsidRPr="00752E03">
        <w:t xml:space="preserve"> Uvedená lhůta je lhůtou nejzazší možnou. Zároveň v souladu s doporučením NOK bude ŘO OP VVV na jednání MV zasílat pouze takové podklady, které byly projednány a vypořádány s relevantními partnery. </w:t>
      </w:r>
    </w:p>
  </w:footnote>
  <w:footnote w:id="10">
    <w:p w14:paraId="283C0615" w14:textId="0BB6CE80" w:rsidR="006A65D9" w:rsidRDefault="006A65D9" w:rsidP="00647209">
      <w:pPr>
        <w:spacing w:after="0"/>
        <w:rPr>
          <w:rFonts w:cs="Arial"/>
          <w:i/>
          <w:color w:val="7F7F7F" w:themeColor="text1" w:themeTint="80"/>
          <w:sz w:val="16"/>
          <w:szCs w:val="16"/>
        </w:rPr>
      </w:pPr>
      <w:r>
        <w:rPr>
          <w:rStyle w:val="Znakapoznpodarou"/>
        </w:rPr>
        <w:footnoteRef/>
      </w:r>
      <w:r>
        <w:t xml:space="preserve"> </w:t>
      </w:r>
      <w:r>
        <w:rPr>
          <w:rFonts w:cs="Arial"/>
          <w:i/>
          <w:color w:val="7F7F7F" w:themeColor="text1" w:themeTint="80"/>
          <w:sz w:val="16"/>
          <w:szCs w:val="16"/>
        </w:rPr>
        <w:t xml:space="preserve">Z toho aktuálně uzavřená smlouva na dílčí šetření ve výši 179.000,-Kč bez DPH. </w:t>
      </w:r>
    </w:p>
    <w:p w14:paraId="6C53B67E" w14:textId="529BD5BA" w:rsidR="006A65D9" w:rsidRDefault="006A65D9">
      <w:pPr>
        <w:pStyle w:val="Textpoznpodarou"/>
      </w:pPr>
    </w:p>
  </w:footnote>
  <w:footnote w:id="11">
    <w:p w14:paraId="0AC8A8E5" w14:textId="624A80BE" w:rsidR="006A65D9" w:rsidRDefault="006A65D9">
      <w:pPr>
        <w:pStyle w:val="Textpoznpodarou"/>
      </w:pPr>
      <w:r>
        <w:rPr>
          <w:rStyle w:val="Znakapoznpodarou"/>
        </w:rPr>
        <w:footnoteRef/>
      </w:r>
      <w:r>
        <w:t xml:space="preserve"> na rok 2018</w:t>
      </w:r>
    </w:p>
  </w:footnote>
  <w:footnote w:id="12">
    <w:p w14:paraId="325D6177" w14:textId="77777777" w:rsidR="006A65D9" w:rsidRPr="001A5312" w:rsidRDefault="006A65D9" w:rsidP="00D020CC">
      <w:pPr>
        <w:pStyle w:val="Textpoznpodarou"/>
      </w:pPr>
      <w:r w:rsidRPr="001A5312">
        <w:rPr>
          <w:rStyle w:val="Znakapoznpodarou"/>
        </w:rPr>
        <w:footnoteRef/>
      </w:r>
      <w:r w:rsidRPr="001A5312">
        <w:t xml:space="preserve"> V případě, že tyto informace jsou součástí dokumentu, který MV projednává, např. výroční zpráva o implementaci programu, není nutné je MV předkládat jako samostatný materiál.</w:t>
      </w:r>
    </w:p>
  </w:footnote>
  <w:footnote w:id="13">
    <w:p w14:paraId="1961D6E8" w14:textId="62966265" w:rsidR="006A65D9" w:rsidRDefault="006A65D9">
      <w:pPr>
        <w:pStyle w:val="Textpoznpodarou"/>
      </w:pPr>
      <w:r>
        <w:rPr>
          <w:rStyle w:val="Znakapoznpodarou"/>
        </w:rPr>
        <w:footnoteRef/>
      </w:r>
      <w:r>
        <w:t xml:space="preserve"> Odkaz na webovou stránku s výstupy evaluací: </w:t>
      </w:r>
      <w:r w:rsidRPr="005D720F">
        <w:t>http://www.msmt.cz/strukturalni-fondy-1/evaluace-op-vvv</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A7B90" w14:textId="7A76EC50" w:rsidR="006A65D9" w:rsidRPr="003329F1" w:rsidRDefault="006A65D9" w:rsidP="006C6B78">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722E7" w14:textId="77777777" w:rsidR="006A65D9" w:rsidRDefault="006A65D9" w:rsidP="006C6B78">
    <w:pPr>
      <w:pStyle w:val="Zhlav"/>
      <w:jc w:val="center"/>
    </w:pPr>
    <w:r>
      <w:rPr>
        <w:noProof/>
        <w:lang w:eastAsia="cs-CZ"/>
      </w:rPr>
      <w:drawing>
        <wp:inline distT="0" distB="0" distL="0" distR="0" wp14:anchorId="47361829" wp14:editId="1EBD9C4E">
          <wp:extent cx="4610100" cy="102870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A_logolink_MSMT_VVV_hor_barva_cz.jpg"/>
                  <pic:cNvPicPr/>
                </pic:nvPicPr>
                <pic:blipFill>
                  <a:blip r:embed="rId1">
                    <a:extLst>
                      <a:ext uri="{28A0092B-C50C-407E-A947-70E740481C1C}">
                        <a14:useLocalDpi xmlns:a14="http://schemas.microsoft.com/office/drawing/2010/main" val="0"/>
                      </a:ext>
                    </a:extLst>
                  </a:blip>
                  <a:stretch>
                    <a:fillRect/>
                  </a:stretch>
                </pic:blipFill>
                <pic:spPr>
                  <a:xfrm>
                    <a:off x="0" y="0"/>
                    <a:ext cx="4610100" cy="10287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93EBB" w14:textId="77777777" w:rsidR="006A65D9" w:rsidRDefault="006A65D9">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6B88C" w14:textId="77777777" w:rsidR="006A65D9" w:rsidRDefault="006A65D9">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CD447" w14:textId="77777777" w:rsidR="006A65D9" w:rsidRDefault="006A65D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94DE7"/>
    <w:multiLevelType w:val="hybridMultilevel"/>
    <w:tmpl w:val="5AA040CC"/>
    <w:lvl w:ilvl="0" w:tplc="FA1CC29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7F72CA0"/>
    <w:multiLevelType w:val="hybridMultilevel"/>
    <w:tmpl w:val="C95A0A0C"/>
    <w:lvl w:ilvl="0" w:tplc="0405000F">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705DDC"/>
    <w:multiLevelType w:val="hybridMultilevel"/>
    <w:tmpl w:val="FABA747E"/>
    <w:lvl w:ilvl="0" w:tplc="A7FC127A">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DA06B13"/>
    <w:multiLevelType w:val="hybridMultilevel"/>
    <w:tmpl w:val="CF047406"/>
    <w:lvl w:ilvl="0" w:tplc="C1DEF150">
      <w:start w:val="1"/>
      <w:numFmt w:val="decimal"/>
      <w:pStyle w:val="StylZarovnatdoblokuPed6b1"/>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11F0506D"/>
    <w:multiLevelType w:val="multilevel"/>
    <w:tmpl w:val="D3305C80"/>
    <w:lvl w:ilvl="0">
      <w:start w:val="1"/>
      <w:numFmt w:val="decimal"/>
      <w:lvlText w:val="%1."/>
      <w:lvlJc w:val="left"/>
      <w:pPr>
        <w:ind w:left="720" w:hanging="360"/>
      </w:pPr>
      <w:rPr>
        <w:rFonts w:hint="default"/>
      </w:rPr>
    </w:lvl>
    <w:lvl w:ilvl="1">
      <w:start w:val="1"/>
      <w:numFmt w:val="decimal"/>
      <w:pStyle w:val="N2Report"/>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5">
    <w:nsid w:val="14193BC4"/>
    <w:multiLevelType w:val="hybridMultilevel"/>
    <w:tmpl w:val="2ABA6926"/>
    <w:lvl w:ilvl="0" w:tplc="A7FC127A">
      <w:numFmt w:val="bullet"/>
      <w:lvlText w:val="-"/>
      <w:lvlJc w:val="left"/>
      <w:pPr>
        <w:ind w:left="720" w:hanging="360"/>
      </w:pPr>
      <w:rPr>
        <w:rFonts w:ascii="Calibri" w:eastAsia="Times New Roman" w:hAnsi="Calibri" w:cs="Arial" w:hint="default"/>
      </w:rPr>
    </w:lvl>
    <w:lvl w:ilvl="1" w:tplc="144AB270">
      <w:start w:val="1"/>
      <w:numFmt w:val="bullet"/>
      <w:lvlText w:val="-"/>
      <w:lvlJc w:val="left"/>
      <w:pPr>
        <w:ind w:left="1440" w:hanging="360"/>
      </w:pPr>
      <w:rPr>
        <w:rFonts w:ascii="Calibri" w:eastAsiaTheme="minorHAnsi" w:hAnsi="Calibri" w:cstheme="minorBid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8535965"/>
    <w:multiLevelType w:val="hybridMultilevel"/>
    <w:tmpl w:val="A0B27C7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8750364"/>
    <w:multiLevelType w:val="hybridMultilevel"/>
    <w:tmpl w:val="609E2934"/>
    <w:lvl w:ilvl="0" w:tplc="A7FC127A">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9F46C9F"/>
    <w:multiLevelType w:val="hybridMultilevel"/>
    <w:tmpl w:val="AB50C68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CCA16C8"/>
    <w:multiLevelType w:val="hybridMultilevel"/>
    <w:tmpl w:val="25EAFB3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E1A79E0"/>
    <w:multiLevelType w:val="hybridMultilevel"/>
    <w:tmpl w:val="B4268776"/>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E3F0F7F"/>
    <w:multiLevelType w:val="multilevel"/>
    <w:tmpl w:val="FF6A21A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pStyle w:val="Styl1"/>
      <w:lvlText w:val="%1.%2.%3."/>
      <w:lvlJc w:val="left"/>
      <w:pPr>
        <w:ind w:left="504" w:hanging="504"/>
      </w:pPr>
      <w:rPr>
        <w:rFonts w:hint="default"/>
        <w:sz w:val="28"/>
        <w:szCs w:val="28"/>
      </w:rPr>
    </w:lvl>
    <w:lvl w:ilvl="3">
      <w:start w:val="1"/>
      <w:numFmt w:val="decimal"/>
      <w:pStyle w:val="Styl5"/>
      <w:lvlText w:val="%1.%2.%3.%4."/>
      <w:lvlJc w:val="left"/>
      <w:pPr>
        <w:ind w:left="0" w:firstLine="0"/>
      </w:pPr>
      <w:rPr>
        <w:rFonts w:hint="default"/>
      </w:rPr>
    </w:lvl>
    <w:lvl w:ilvl="4">
      <w:start w:val="1"/>
      <w:numFmt w:val="decimal"/>
      <w:pStyle w:val="Styl6"/>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053462D"/>
    <w:multiLevelType w:val="hybridMultilevel"/>
    <w:tmpl w:val="BE065FD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2560080"/>
    <w:multiLevelType w:val="hybridMultilevel"/>
    <w:tmpl w:val="B358E74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25C61AC"/>
    <w:multiLevelType w:val="hybridMultilevel"/>
    <w:tmpl w:val="A14ED98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6B65E6B"/>
    <w:multiLevelType w:val="hybridMultilevel"/>
    <w:tmpl w:val="3D2AD12A"/>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9DE5DBC"/>
    <w:multiLevelType w:val="hybridMultilevel"/>
    <w:tmpl w:val="66E4A8D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A7A524D"/>
    <w:multiLevelType w:val="hybridMultilevel"/>
    <w:tmpl w:val="9A30AF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AFD6FDC"/>
    <w:multiLevelType w:val="hybridMultilevel"/>
    <w:tmpl w:val="57D8894E"/>
    <w:lvl w:ilvl="0" w:tplc="A7FC127A">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0C83875"/>
    <w:multiLevelType w:val="hybridMultilevel"/>
    <w:tmpl w:val="442A850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0F5538C"/>
    <w:multiLevelType w:val="multilevel"/>
    <w:tmpl w:val="E11235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35B06C83"/>
    <w:multiLevelType w:val="hybridMultilevel"/>
    <w:tmpl w:val="723A8C7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88E5654"/>
    <w:multiLevelType w:val="hybridMultilevel"/>
    <w:tmpl w:val="442EFF7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3C0E1650"/>
    <w:multiLevelType w:val="hybridMultilevel"/>
    <w:tmpl w:val="680E6716"/>
    <w:lvl w:ilvl="0" w:tplc="A7FC127A">
      <w:numFmt w:val="bullet"/>
      <w:lvlText w:val="-"/>
      <w:lvlJc w:val="left"/>
      <w:pPr>
        <w:ind w:left="720" w:hanging="360"/>
      </w:pPr>
      <w:rPr>
        <w:rFonts w:ascii="Calibri" w:eastAsia="Times New Roman" w:hAnsi="Calibri"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3CCC2E1D"/>
    <w:multiLevelType w:val="hybridMultilevel"/>
    <w:tmpl w:val="F70E60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nsid w:val="4A333E0D"/>
    <w:multiLevelType w:val="hybridMultilevel"/>
    <w:tmpl w:val="75E2FA8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B2A5981"/>
    <w:multiLevelType w:val="hybridMultilevel"/>
    <w:tmpl w:val="D9F083A6"/>
    <w:lvl w:ilvl="0" w:tplc="FA1CC29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B3F6378"/>
    <w:multiLevelType w:val="hybridMultilevel"/>
    <w:tmpl w:val="9784096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EA13741"/>
    <w:multiLevelType w:val="hybridMultilevel"/>
    <w:tmpl w:val="0AA2638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0F22950"/>
    <w:multiLevelType w:val="hybridMultilevel"/>
    <w:tmpl w:val="4558C25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0">
    <w:nsid w:val="511D0E82"/>
    <w:multiLevelType w:val="hybridMultilevel"/>
    <w:tmpl w:val="8E6C3C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2BC34A7"/>
    <w:multiLevelType w:val="hybridMultilevel"/>
    <w:tmpl w:val="0CF0BC8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nsid w:val="54243CED"/>
    <w:multiLevelType w:val="multilevel"/>
    <w:tmpl w:val="839EBFAA"/>
    <w:lvl w:ilvl="0">
      <w:start w:val="1"/>
      <w:numFmt w:val="decimal"/>
      <w:pStyle w:val="N1Report"/>
      <w:lvlText w:val="%1"/>
      <w:lvlJc w:val="left"/>
      <w:pPr>
        <w:ind w:left="357" w:hanging="357"/>
      </w:pPr>
      <w:rPr>
        <w:rFonts w:ascii="Arial" w:hAnsi="Arial" w:hint="default"/>
        <w:b/>
        <w:i w:val="0"/>
        <w:sz w:val="28"/>
      </w:rPr>
    </w:lvl>
    <w:lvl w:ilvl="1">
      <w:start w:val="1"/>
      <w:numFmt w:val="decimal"/>
      <w:lvlText w:val="%1.%2"/>
      <w:lvlJc w:val="left"/>
      <w:pPr>
        <w:ind w:left="714" w:hanging="357"/>
      </w:pPr>
      <w:rPr>
        <w:rFonts w:ascii="Arial" w:hAnsi="Arial" w:cs="Arial" w:hint="default"/>
        <w:b/>
        <w:i w:val="0"/>
        <w:color w:val="1F497D"/>
        <w:sz w:val="26"/>
      </w:rPr>
    </w:lvl>
    <w:lvl w:ilvl="2">
      <w:start w:val="1"/>
      <w:numFmt w:val="decimal"/>
      <w:pStyle w:val="N3Report"/>
      <w:lvlText w:val="%1.%2.%3"/>
      <w:lvlJc w:val="left"/>
      <w:pPr>
        <w:ind w:left="782" w:hanging="357"/>
      </w:pPr>
      <w:rPr>
        <w:rFonts w:ascii="Arial" w:hAnsi="Arial" w:hint="default"/>
        <w:b/>
        <w:i w:val="0"/>
        <w:sz w:val="22"/>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3">
    <w:nsid w:val="599034FC"/>
    <w:multiLevelType w:val="hybridMultilevel"/>
    <w:tmpl w:val="D3227D4E"/>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A1D61CA"/>
    <w:multiLevelType w:val="hybridMultilevel"/>
    <w:tmpl w:val="984895F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5BA92439"/>
    <w:multiLevelType w:val="hybridMultilevel"/>
    <w:tmpl w:val="27CE53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3156E3B"/>
    <w:multiLevelType w:val="hybridMultilevel"/>
    <w:tmpl w:val="2BC6C7A6"/>
    <w:lvl w:ilvl="0" w:tplc="A7FC127A">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3EC2DAB"/>
    <w:multiLevelType w:val="hybridMultilevel"/>
    <w:tmpl w:val="DB8C2528"/>
    <w:lvl w:ilvl="0" w:tplc="4AEEE84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9">
    <w:nsid w:val="6A48269B"/>
    <w:multiLevelType w:val="hybridMultilevel"/>
    <w:tmpl w:val="7F88E524"/>
    <w:lvl w:ilvl="0" w:tplc="013A763A">
      <w:start w:val="1"/>
      <w:numFmt w:val="bullet"/>
      <w:lvlText w:val=""/>
      <w:lvlJc w:val="left"/>
      <w:pPr>
        <w:ind w:left="720" w:hanging="360"/>
      </w:pPr>
      <w:rPr>
        <w:rFonts w:ascii="Symbol" w:hAnsi="Symbol" w:hint="default"/>
      </w:rPr>
    </w:lvl>
    <w:lvl w:ilvl="1" w:tplc="0C0C89EA" w:tentative="1">
      <w:start w:val="1"/>
      <w:numFmt w:val="bullet"/>
      <w:pStyle w:val="Nadpis2"/>
      <w:lvlText w:val="o"/>
      <w:lvlJc w:val="left"/>
      <w:pPr>
        <w:ind w:left="1440" w:hanging="360"/>
      </w:pPr>
      <w:rPr>
        <w:rFonts w:ascii="Courier New" w:hAnsi="Courier New" w:cs="Courier New" w:hint="default"/>
      </w:rPr>
    </w:lvl>
    <w:lvl w:ilvl="2" w:tplc="5EA07494" w:tentative="1">
      <w:start w:val="1"/>
      <w:numFmt w:val="bullet"/>
      <w:lvlText w:val=""/>
      <w:lvlJc w:val="left"/>
      <w:pPr>
        <w:ind w:left="2160" w:hanging="360"/>
      </w:pPr>
      <w:rPr>
        <w:rFonts w:ascii="Wingdings" w:hAnsi="Wingdings" w:hint="default"/>
      </w:rPr>
    </w:lvl>
    <w:lvl w:ilvl="3" w:tplc="BEE860E0" w:tentative="1">
      <w:start w:val="1"/>
      <w:numFmt w:val="bullet"/>
      <w:lvlText w:val=""/>
      <w:lvlJc w:val="left"/>
      <w:pPr>
        <w:ind w:left="2880" w:hanging="360"/>
      </w:pPr>
      <w:rPr>
        <w:rFonts w:ascii="Symbol" w:hAnsi="Symbol" w:hint="default"/>
      </w:rPr>
    </w:lvl>
    <w:lvl w:ilvl="4" w:tplc="0B9A8012" w:tentative="1">
      <w:start w:val="1"/>
      <w:numFmt w:val="bullet"/>
      <w:lvlText w:val="o"/>
      <w:lvlJc w:val="left"/>
      <w:pPr>
        <w:ind w:left="3600" w:hanging="360"/>
      </w:pPr>
      <w:rPr>
        <w:rFonts w:ascii="Courier New" w:hAnsi="Courier New" w:cs="Courier New" w:hint="default"/>
      </w:rPr>
    </w:lvl>
    <w:lvl w:ilvl="5" w:tplc="C9FEA0BE" w:tentative="1">
      <w:start w:val="1"/>
      <w:numFmt w:val="bullet"/>
      <w:lvlText w:val=""/>
      <w:lvlJc w:val="left"/>
      <w:pPr>
        <w:ind w:left="4320" w:hanging="360"/>
      </w:pPr>
      <w:rPr>
        <w:rFonts w:ascii="Wingdings" w:hAnsi="Wingdings" w:hint="default"/>
      </w:rPr>
    </w:lvl>
    <w:lvl w:ilvl="6" w:tplc="20D02424" w:tentative="1">
      <w:start w:val="1"/>
      <w:numFmt w:val="bullet"/>
      <w:lvlText w:val=""/>
      <w:lvlJc w:val="left"/>
      <w:pPr>
        <w:ind w:left="5040" w:hanging="360"/>
      </w:pPr>
      <w:rPr>
        <w:rFonts w:ascii="Symbol" w:hAnsi="Symbol" w:hint="default"/>
      </w:rPr>
    </w:lvl>
    <w:lvl w:ilvl="7" w:tplc="DBB07EBC" w:tentative="1">
      <w:start w:val="1"/>
      <w:numFmt w:val="bullet"/>
      <w:lvlText w:val="o"/>
      <w:lvlJc w:val="left"/>
      <w:pPr>
        <w:ind w:left="5760" w:hanging="360"/>
      </w:pPr>
      <w:rPr>
        <w:rFonts w:ascii="Courier New" w:hAnsi="Courier New" w:cs="Courier New" w:hint="default"/>
      </w:rPr>
    </w:lvl>
    <w:lvl w:ilvl="8" w:tplc="7CC4D61A" w:tentative="1">
      <w:start w:val="1"/>
      <w:numFmt w:val="bullet"/>
      <w:lvlText w:val=""/>
      <w:lvlJc w:val="left"/>
      <w:pPr>
        <w:ind w:left="6480" w:hanging="360"/>
      </w:pPr>
      <w:rPr>
        <w:rFonts w:ascii="Wingdings" w:hAnsi="Wingdings" w:hint="default"/>
      </w:rPr>
    </w:lvl>
  </w:abstractNum>
  <w:abstractNum w:abstractNumId="40">
    <w:nsid w:val="6A9B79BA"/>
    <w:multiLevelType w:val="hybridMultilevel"/>
    <w:tmpl w:val="0BCE3CD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6FD04BB7"/>
    <w:multiLevelType w:val="hybridMultilevel"/>
    <w:tmpl w:val="B6DC9E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0886202"/>
    <w:multiLevelType w:val="hybridMultilevel"/>
    <w:tmpl w:val="40E4D5C4"/>
    <w:lvl w:ilvl="0" w:tplc="A7FC127A">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34D2523"/>
    <w:multiLevelType w:val="hybridMultilevel"/>
    <w:tmpl w:val="E658555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96452AB"/>
    <w:multiLevelType w:val="hybridMultilevel"/>
    <w:tmpl w:val="5C6AEAD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C355D84"/>
    <w:multiLevelType w:val="hybridMultilevel"/>
    <w:tmpl w:val="6254AAB6"/>
    <w:lvl w:ilvl="0" w:tplc="5D7E44B8">
      <w:start w:val="1"/>
      <w:numFmt w:val="lowerRoman"/>
      <w:lvlText w:val="(%1)"/>
      <w:lvlJc w:val="left"/>
      <w:pPr>
        <w:ind w:left="1080" w:hanging="72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E7062C6"/>
    <w:multiLevelType w:val="hybridMultilevel"/>
    <w:tmpl w:val="27EE5D0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2"/>
  </w:num>
  <w:num w:numId="2">
    <w:abstractNumId w:val="39"/>
  </w:num>
  <w:num w:numId="3">
    <w:abstractNumId w:val="38"/>
  </w:num>
  <w:num w:numId="4">
    <w:abstractNumId w:val="0"/>
  </w:num>
  <w:num w:numId="5">
    <w:abstractNumId w:val="7"/>
  </w:num>
  <w:num w:numId="6">
    <w:abstractNumId w:val="11"/>
  </w:num>
  <w:num w:numId="7">
    <w:abstractNumId w:val="4"/>
  </w:num>
  <w:num w:numId="8">
    <w:abstractNumId w:val="18"/>
  </w:num>
  <w:num w:numId="9">
    <w:abstractNumId w:val="15"/>
  </w:num>
  <w:num w:numId="10">
    <w:abstractNumId w:val="35"/>
  </w:num>
  <w:num w:numId="11">
    <w:abstractNumId w:val="10"/>
  </w:num>
  <w:num w:numId="12">
    <w:abstractNumId w:val="17"/>
  </w:num>
  <w:num w:numId="13">
    <w:abstractNumId w:val="9"/>
  </w:num>
  <w:num w:numId="14">
    <w:abstractNumId w:val="45"/>
  </w:num>
  <w:num w:numId="15">
    <w:abstractNumId w:val="3"/>
  </w:num>
  <w:num w:numId="16">
    <w:abstractNumId w:val="28"/>
  </w:num>
  <w:num w:numId="17">
    <w:abstractNumId w:val="43"/>
  </w:num>
  <w:num w:numId="18">
    <w:abstractNumId w:val="25"/>
  </w:num>
  <w:num w:numId="19">
    <w:abstractNumId w:val="6"/>
  </w:num>
  <w:num w:numId="20">
    <w:abstractNumId w:val="14"/>
  </w:num>
  <w:num w:numId="21">
    <w:abstractNumId w:val="44"/>
  </w:num>
  <w:num w:numId="22">
    <w:abstractNumId w:val="19"/>
  </w:num>
  <w:num w:numId="23">
    <w:abstractNumId w:val="21"/>
  </w:num>
  <w:num w:numId="24">
    <w:abstractNumId w:val="13"/>
  </w:num>
  <w:num w:numId="25">
    <w:abstractNumId w:val="16"/>
  </w:num>
  <w:num w:numId="26">
    <w:abstractNumId w:val="46"/>
  </w:num>
  <w:num w:numId="27">
    <w:abstractNumId w:val="36"/>
  </w:num>
  <w:num w:numId="28">
    <w:abstractNumId w:val="2"/>
  </w:num>
  <w:num w:numId="29">
    <w:abstractNumId w:val="23"/>
  </w:num>
  <w:num w:numId="30">
    <w:abstractNumId w:val="22"/>
  </w:num>
  <w:num w:numId="31">
    <w:abstractNumId w:val="40"/>
  </w:num>
  <w:num w:numId="32">
    <w:abstractNumId w:val="33"/>
  </w:num>
  <w:num w:numId="33">
    <w:abstractNumId w:val="34"/>
  </w:num>
  <w:num w:numId="34">
    <w:abstractNumId w:val="8"/>
  </w:num>
  <w:num w:numId="35">
    <w:abstractNumId w:val="27"/>
  </w:num>
  <w:num w:numId="36">
    <w:abstractNumId w:val="12"/>
  </w:num>
  <w:num w:numId="37">
    <w:abstractNumId w:val="42"/>
  </w:num>
  <w:num w:numId="38">
    <w:abstractNumId w:val="37"/>
  </w:num>
  <w:num w:numId="39">
    <w:abstractNumId w:val="5"/>
  </w:num>
  <w:num w:numId="40">
    <w:abstractNumId w:val="24"/>
  </w:num>
  <w:num w:numId="41">
    <w:abstractNumId w:val="29"/>
  </w:num>
  <w:num w:numId="42">
    <w:abstractNumId w:val="1"/>
  </w:num>
  <w:num w:numId="43">
    <w:abstractNumId w:val="20"/>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 w:numId="49">
    <w:abstractNumId w:val="26"/>
  </w:num>
  <w:num w:numId="50">
    <w:abstractNumId w:val="41"/>
  </w:num>
  <w:num w:numId="51">
    <w:abstractNumId w:val="3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67"/>
    <w:rsid w:val="00007DDF"/>
    <w:rsid w:val="000147C2"/>
    <w:rsid w:val="00015278"/>
    <w:rsid w:val="00030FB4"/>
    <w:rsid w:val="000316D2"/>
    <w:rsid w:val="00031EF9"/>
    <w:rsid w:val="000415F3"/>
    <w:rsid w:val="00054620"/>
    <w:rsid w:val="0006080D"/>
    <w:rsid w:val="00071181"/>
    <w:rsid w:val="000727A3"/>
    <w:rsid w:val="000740D3"/>
    <w:rsid w:val="000744C3"/>
    <w:rsid w:val="00081128"/>
    <w:rsid w:val="00096CA4"/>
    <w:rsid w:val="000A67DD"/>
    <w:rsid w:val="000B3D11"/>
    <w:rsid w:val="000C2992"/>
    <w:rsid w:val="000C5676"/>
    <w:rsid w:val="000D772D"/>
    <w:rsid w:val="000F0341"/>
    <w:rsid w:val="000F0521"/>
    <w:rsid w:val="000F2B85"/>
    <w:rsid w:val="000F517F"/>
    <w:rsid w:val="000F72D9"/>
    <w:rsid w:val="00113096"/>
    <w:rsid w:val="00113E75"/>
    <w:rsid w:val="00123BA1"/>
    <w:rsid w:val="00126A54"/>
    <w:rsid w:val="00136F4D"/>
    <w:rsid w:val="00142C52"/>
    <w:rsid w:val="0014746B"/>
    <w:rsid w:val="0015488C"/>
    <w:rsid w:val="00155DB5"/>
    <w:rsid w:val="00165A04"/>
    <w:rsid w:val="00166FAE"/>
    <w:rsid w:val="00195E4B"/>
    <w:rsid w:val="001A375F"/>
    <w:rsid w:val="001C4D35"/>
    <w:rsid w:val="001D5416"/>
    <w:rsid w:val="001E33FD"/>
    <w:rsid w:val="0020134D"/>
    <w:rsid w:val="00210727"/>
    <w:rsid w:val="00214D92"/>
    <w:rsid w:val="00216D26"/>
    <w:rsid w:val="002256C4"/>
    <w:rsid w:val="00225D67"/>
    <w:rsid w:val="00232AC2"/>
    <w:rsid w:val="002334F0"/>
    <w:rsid w:val="00237110"/>
    <w:rsid w:val="002372AF"/>
    <w:rsid w:val="00240EE5"/>
    <w:rsid w:val="00242A29"/>
    <w:rsid w:val="002572EE"/>
    <w:rsid w:val="0026414D"/>
    <w:rsid w:val="00264A30"/>
    <w:rsid w:val="00275E67"/>
    <w:rsid w:val="00294413"/>
    <w:rsid w:val="002B2116"/>
    <w:rsid w:val="002B706A"/>
    <w:rsid w:val="002B7853"/>
    <w:rsid w:val="002C41E5"/>
    <w:rsid w:val="002D51B3"/>
    <w:rsid w:val="002E40AB"/>
    <w:rsid w:val="002E6E59"/>
    <w:rsid w:val="002F6B5F"/>
    <w:rsid w:val="003024E5"/>
    <w:rsid w:val="003038EE"/>
    <w:rsid w:val="00306A0A"/>
    <w:rsid w:val="003142D5"/>
    <w:rsid w:val="0031458B"/>
    <w:rsid w:val="00316738"/>
    <w:rsid w:val="00327B4D"/>
    <w:rsid w:val="00343793"/>
    <w:rsid w:val="00363B85"/>
    <w:rsid w:val="00365BE1"/>
    <w:rsid w:val="00374CC9"/>
    <w:rsid w:val="00377F59"/>
    <w:rsid w:val="003948CA"/>
    <w:rsid w:val="003A3619"/>
    <w:rsid w:val="003C29F2"/>
    <w:rsid w:val="003D069F"/>
    <w:rsid w:val="003D5AB9"/>
    <w:rsid w:val="003D6F71"/>
    <w:rsid w:val="003E10B7"/>
    <w:rsid w:val="003E2FDB"/>
    <w:rsid w:val="003F29EC"/>
    <w:rsid w:val="00403991"/>
    <w:rsid w:val="00420E5C"/>
    <w:rsid w:val="004218E3"/>
    <w:rsid w:val="00421EC0"/>
    <w:rsid w:val="004239F5"/>
    <w:rsid w:val="00425691"/>
    <w:rsid w:val="00437C79"/>
    <w:rsid w:val="00440BEE"/>
    <w:rsid w:val="00440D35"/>
    <w:rsid w:val="00442DE8"/>
    <w:rsid w:val="004509EC"/>
    <w:rsid w:val="00453792"/>
    <w:rsid w:val="00456303"/>
    <w:rsid w:val="0045684D"/>
    <w:rsid w:val="004604A6"/>
    <w:rsid w:val="004612D3"/>
    <w:rsid w:val="00467619"/>
    <w:rsid w:val="004923AD"/>
    <w:rsid w:val="00494EC6"/>
    <w:rsid w:val="00496143"/>
    <w:rsid w:val="004A12F2"/>
    <w:rsid w:val="004B09E7"/>
    <w:rsid w:val="004B2C35"/>
    <w:rsid w:val="004C2162"/>
    <w:rsid w:val="004D06AA"/>
    <w:rsid w:val="004D345E"/>
    <w:rsid w:val="004D3F1F"/>
    <w:rsid w:val="004D5176"/>
    <w:rsid w:val="004D6901"/>
    <w:rsid w:val="004E52EA"/>
    <w:rsid w:val="004F68F7"/>
    <w:rsid w:val="00501C70"/>
    <w:rsid w:val="005131EE"/>
    <w:rsid w:val="005165ED"/>
    <w:rsid w:val="005167F5"/>
    <w:rsid w:val="00522277"/>
    <w:rsid w:val="00524867"/>
    <w:rsid w:val="00526811"/>
    <w:rsid w:val="005268AA"/>
    <w:rsid w:val="0053341E"/>
    <w:rsid w:val="00545769"/>
    <w:rsid w:val="005506E1"/>
    <w:rsid w:val="005521C4"/>
    <w:rsid w:val="0056184F"/>
    <w:rsid w:val="005664C4"/>
    <w:rsid w:val="00570B47"/>
    <w:rsid w:val="00571C56"/>
    <w:rsid w:val="00591B16"/>
    <w:rsid w:val="00592E4A"/>
    <w:rsid w:val="005C1881"/>
    <w:rsid w:val="005C7FE7"/>
    <w:rsid w:val="005D3EF6"/>
    <w:rsid w:val="005D6EFB"/>
    <w:rsid w:val="005D720F"/>
    <w:rsid w:val="00603EE0"/>
    <w:rsid w:val="00607152"/>
    <w:rsid w:val="006312FC"/>
    <w:rsid w:val="00645DA4"/>
    <w:rsid w:val="00646336"/>
    <w:rsid w:val="00647209"/>
    <w:rsid w:val="00650517"/>
    <w:rsid w:val="00655257"/>
    <w:rsid w:val="00656200"/>
    <w:rsid w:val="006562DA"/>
    <w:rsid w:val="00682EA7"/>
    <w:rsid w:val="006954D6"/>
    <w:rsid w:val="006A265E"/>
    <w:rsid w:val="006A65D9"/>
    <w:rsid w:val="006A77C3"/>
    <w:rsid w:val="006C0DE6"/>
    <w:rsid w:val="006C53E6"/>
    <w:rsid w:val="006C6B78"/>
    <w:rsid w:val="006D7254"/>
    <w:rsid w:val="006E47A4"/>
    <w:rsid w:val="006E7679"/>
    <w:rsid w:val="006F043B"/>
    <w:rsid w:val="007012C6"/>
    <w:rsid w:val="0071108F"/>
    <w:rsid w:val="00715462"/>
    <w:rsid w:val="00725FF7"/>
    <w:rsid w:val="00737FCC"/>
    <w:rsid w:val="00740F8F"/>
    <w:rsid w:val="00752E03"/>
    <w:rsid w:val="007539A1"/>
    <w:rsid w:val="007571A6"/>
    <w:rsid w:val="00760904"/>
    <w:rsid w:val="007974FE"/>
    <w:rsid w:val="007A50D0"/>
    <w:rsid w:val="007B1BA3"/>
    <w:rsid w:val="007D2961"/>
    <w:rsid w:val="007D3365"/>
    <w:rsid w:val="007E07B2"/>
    <w:rsid w:val="007E50BC"/>
    <w:rsid w:val="008003E7"/>
    <w:rsid w:val="00804A8C"/>
    <w:rsid w:val="00813BE5"/>
    <w:rsid w:val="00826754"/>
    <w:rsid w:val="008345DE"/>
    <w:rsid w:val="0084437E"/>
    <w:rsid w:val="00844D8E"/>
    <w:rsid w:val="008513FB"/>
    <w:rsid w:val="00855328"/>
    <w:rsid w:val="00856C1F"/>
    <w:rsid w:val="00880709"/>
    <w:rsid w:val="00883498"/>
    <w:rsid w:val="00890A00"/>
    <w:rsid w:val="008A00FC"/>
    <w:rsid w:val="008A1287"/>
    <w:rsid w:val="008C43A1"/>
    <w:rsid w:val="008D5C2B"/>
    <w:rsid w:val="008E34E9"/>
    <w:rsid w:val="008E60BA"/>
    <w:rsid w:val="008F0D4A"/>
    <w:rsid w:val="008F6F5E"/>
    <w:rsid w:val="0090519A"/>
    <w:rsid w:val="00910EE6"/>
    <w:rsid w:val="0091324B"/>
    <w:rsid w:val="0092076A"/>
    <w:rsid w:val="00930C90"/>
    <w:rsid w:val="009340D4"/>
    <w:rsid w:val="009342C2"/>
    <w:rsid w:val="00940F51"/>
    <w:rsid w:val="00951743"/>
    <w:rsid w:val="00953F5A"/>
    <w:rsid w:val="00955888"/>
    <w:rsid w:val="009646C2"/>
    <w:rsid w:val="009831FE"/>
    <w:rsid w:val="009916C4"/>
    <w:rsid w:val="009974FA"/>
    <w:rsid w:val="009A6A50"/>
    <w:rsid w:val="009B0B47"/>
    <w:rsid w:val="009B5A14"/>
    <w:rsid w:val="009B5A5D"/>
    <w:rsid w:val="009B5A8A"/>
    <w:rsid w:val="009C2437"/>
    <w:rsid w:val="009C7AA9"/>
    <w:rsid w:val="009D025D"/>
    <w:rsid w:val="009D2E31"/>
    <w:rsid w:val="009D5720"/>
    <w:rsid w:val="009E05F1"/>
    <w:rsid w:val="009E2FD3"/>
    <w:rsid w:val="009E596D"/>
    <w:rsid w:val="009F34C9"/>
    <w:rsid w:val="009F400A"/>
    <w:rsid w:val="009F5249"/>
    <w:rsid w:val="00A0736B"/>
    <w:rsid w:val="00A30688"/>
    <w:rsid w:val="00A36428"/>
    <w:rsid w:val="00A40D21"/>
    <w:rsid w:val="00A44584"/>
    <w:rsid w:val="00A478A1"/>
    <w:rsid w:val="00A74CF7"/>
    <w:rsid w:val="00A7770C"/>
    <w:rsid w:val="00A91659"/>
    <w:rsid w:val="00A9195A"/>
    <w:rsid w:val="00A9386C"/>
    <w:rsid w:val="00A96A34"/>
    <w:rsid w:val="00AB058D"/>
    <w:rsid w:val="00AB4CA9"/>
    <w:rsid w:val="00AC2651"/>
    <w:rsid w:val="00AC6A4E"/>
    <w:rsid w:val="00AC7045"/>
    <w:rsid w:val="00AD5E65"/>
    <w:rsid w:val="00AE5C74"/>
    <w:rsid w:val="00AE682A"/>
    <w:rsid w:val="00AE7C6A"/>
    <w:rsid w:val="00AF2175"/>
    <w:rsid w:val="00AF4EC9"/>
    <w:rsid w:val="00AF5E12"/>
    <w:rsid w:val="00AF6C44"/>
    <w:rsid w:val="00B03F7D"/>
    <w:rsid w:val="00B062C2"/>
    <w:rsid w:val="00B12629"/>
    <w:rsid w:val="00B2120C"/>
    <w:rsid w:val="00B22B0C"/>
    <w:rsid w:val="00B22B4E"/>
    <w:rsid w:val="00B230DA"/>
    <w:rsid w:val="00B34995"/>
    <w:rsid w:val="00B40289"/>
    <w:rsid w:val="00B4346C"/>
    <w:rsid w:val="00B52DAB"/>
    <w:rsid w:val="00B579B9"/>
    <w:rsid w:val="00B629CB"/>
    <w:rsid w:val="00B667D1"/>
    <w:rsid w:val="00B70AAE"/>
    <w:rsid w:val="00B74D6B"/>
    <w:rsid w:val="00B80439"/>
    <w:rsid w:val="00B808EC"/>
    <w:rsid w:val="00B80DB1"/>
    <w:rsid w:val="00B874D7"/>
    <w:rsid w:val="00B92091"/>
    <w:rsid w:val="00BA2F84"/>
    <w:rsid w:val="00BB498D"/>
    <w:rsid w:val="00BB7415"/>
    <w:rsid w:val="00BC1CB2"/>
    <w:rsid w:val="00BC4620"/>
    <w:rsid w:val="00BC6518"/>
    <w:rsid w:val="00BE22A3"/>
    <w:rsid w:val="00BE59D1"/>
    <w:rsid w:val="00BE6BE1"/>
    <w:rsid w:val="00BF6751"/>
    <w:rsid w:val="00C035EE"/>
    <w:rsid w:val="00C251C9"/>
    <w:rsid w:val="00C361AD"/>
    <w:rsid w:val="00C37249"/>
    <w:rsid w:val="00C56B98"/>
    <w:rsid w:val="00C57A2C"/>
    <w:rsid w:val="00C71AE6"/>
    <w:rsid w:val="00C9022F"/>
    <w:rsid w:val="00C90B76"/>
    <w:rsid w:val="00C95C44"/>
    <w:rsid w:val="00C97EE7"/>
    <w:rsid w:val="00CB1692"/>
    <w:rsid w:val="00CC5739"/>
    <w:rsid w:val="00CC7C94"/>
    <w:rsid w:val="00CD31C1"/>
    <w:rsid w:val="00CD3A4D"/>
    <w:rsid w:val="00CE4546"/>
    <w:rsid w:val="00CF0CAD"/>
    <w:rsid w:val="00D0075F"/>
    <w:rsid w:val="00D020CC"/>
    <w:rsid w:val="00D1456F"/>
    <w:rsid w:val="00D33593"/>
    <w:rsid w:val="00D33BD7"/>
    <w:rsid w:val="00D37CBA"/>
    <w:rsid w:val="00D42E12"/>
    <w:rsid w:val="00D62844"/>
    <w:rsid w:val="00D63E92"/>
    <w:rsid w:val="00D65885"/>
    <w:rsid w:val="00D87242"/>
    <w:rsid w:val="00D90B07"/>
    <w:rsid w:val="00D90C14"/>
    <w:rsid w:val="00D939E6"/>
    <w:rsid w:val="00D93FEC"/>
    <w:rsid w:val="00D95935"/>
    <w:rsid w:val="00DB53DA"/>
    <w:rsid w:val="00DC0B22"/>
    <w:rsid w:val="00DC1044"/>
    <w:rsid w:val="00DC2D06"/>
    <w:rsid w:val="00DC554C"/>
    <w:rsid w:val="00DC6DF4"/>
    <w:rsid w:val="00DC7F57"/>
    <w:rsid w:val="00DD15E1"/>
    <w:rsid w:val="00DD2080"/>
    <w:rsid w:val="00DD6E82"/>
    <w:rsid w:val="00DD78B7"/>
    <w:rsid w:val="00DE0EDD"/>
    <w:rsid w:val="00DF3051"/>
    <w:rsid w:val="00E1304F"/>
    <w:rsid w:val="00E17631"/>
    <w:rsid w:val="00E2020A"/>
    <w:rsid w:val="00E21283"/>
    <w:rsid w:val="00E230D2"/>
    <w:rsid w:val="00E303F4"/>
    <w:rsid w:val="00E35491"/>
    <w:rsid w:val="00E4031E"/>
    <w:rsid w:val="00E41077"/>
    <w:rsid w:val="00E560FA"/>
    <w:rsid w:val="00E652D9"/>
    <w:rsid w:val="00E8333E"/>
    <w:rsid w:val="00E83E6D"/>
    <w:rsid w:val="00E9105F"/>
    <w:rsid w:val="00EB18D2"/>
    <w:rsid w:val="00EB1BEA"/>
    <w:rsid w:val="00EB4B73"/>
    <w:rsid w:val="00EB6D88"/>
    <w:rsid w:val="00EC1347"/>
    <w:rsid w:val="00EC1D9E"/>
    <w:rsid w:val="00EC3D43"/>
    <w:rsid w:val="00EC67B6"/>
    <w:rsid w:val="00EC6CD1"/>
    <w:rsid w:val="00ED0973"/>
    <w:rsid w:val="00ED4FAE"/>
    <w:rsid w:val="00EE4A96"/>
    <w:rsid w:val="00EE75CC"/>
    <w:rsid w:val="00EF24B2"/>
    <w:rsid w:val="00EF4C41"/>
    <w:rsid w:val="00EF57AB"/>
    <w:rsid w:val="00EF606E"/>
    <w:rsid w:val="00EF7BF6"/>
    <w:rsid w:val="00F13915"/>
    <w:rsid w:val="00F14E2A"/>
    <w:rsid w:val="00F24ADA"/>
    <w:rsid w:val="00F252FA"/>
    <w:rsid w:val="00F33961"/>
    <w:rsid w:val="00F43044"/>
    <w:rsid w:val="00F53483"/>
    <w:rsid w:val="00F54DC9"/>
    <w:rsid w:val="00F779A6"/>
    <w:rsid w:val="00F819D6"/>
    <w:rsid w:val="00F8463C"/>
    <w:rsid w:val="00F937E9"/>
    <w:rsid w:val="00F95626"/>
    <w:rsid w:val="00FB39DC"/>
    <w:rsid w:val="00FC57C8"/>
    <w:rsid w:val="00FC7A2B"/>
    <w:rsid w:val="00FD04B1"/>
    <w:rsid w:val="00FD2FDE"/>
    <w:rsid w:val="00FD7371"/>
    <w:rsid w:val="00FD7581"/>
    <w:rsid w:val="00FE7BE9"/>
    <w:rsid w:val="00FF02C8"/>
    <w:rsid w:val="00FF1C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84493"/>
  <w15:docId w15:val="{542FDE56-F7B5-4D26-9C64-84A11F9B6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54DC9"/>
    <w:pPr>
      <w:jc w:val="both"/>
    </w:pPr>
    <w:rPr>
      <w:rFonts w:ascii="Arial" w:hAnsi="Arial"/>
    </w:rPr>
  </w:style>
  <w:style w:type="paragraph" w:styleId="Nadpis1">
    <w:name w:val="heading 1"/>
    <w:aliases w:val="Nadpis 1 - OP"/>
    <w:basedOn w:val="Normln"/>
    <w:next w:val="Normln"/>
    <w:link w:val="Nadpis1Char"/>
    <w:qFormat/>
    <w:rsid w:val="00F54DC9"/>
    <w:pPr>
      <w:keepNext/>
      <w:keepLines/>
      <w:spacing w:before="480" w:after="0"/>
      <w:outlineLvl w:val="0"/>
    </w:pPr>
    <w:rPr>
      <w:rFonts w:eastAsiaTheme="majorEastAsia" w:cstheme="majorBidi"/>
      <w:b/>
      <w:bCs/>
      <w:color w:val="365F91" w:themeColor="accent1" w:themeShade="BF"/>
      <w:sz w:val="28"/>
      <w:szCs w:val="28"/>
    </w:rPr>
  </w:style>
  <w:style w:type="paragraph" w:styleId="Nadpis20">
    <w:name w:val="heading 2"/>
    <w:basedOn w:val="Normln"/>
    <w:next w:val="Normln"/>
    <w:link w:val="Nadpis2Char"/>
    <w:unhideWhenUsed/>
    <w:qFormat/>
    <w:rsid w:val="00F54DC9"/>
    <w:pPr>
      <w:keepNext/>
      <w:keepLines/>
      <w:spacing w:before="200" w:after="0"/>
      <w:outlineLvl w:val="1"/>
    </w:pPr>
    <w:rPr>
      <w:rFonts w:eastAsiaTheme="majorEastAsia" w:cstheme="majorBidi"/>
      <w:b/>
      <w:bCs/>
      <w:color w:val="4F81BD" w:themeColor="accent1"/>
      <w:sz w:val="26"/>
      <w:szCs w:val="26"/>
    </w:rPr>
  </w:style>
  <w:style w:type="paragraph" w:styleId="Nadpis3">
    <w:name w:val="heading 3"/>
    <w:aliases w:val="Report_Nadpis 3,Heading 3 Char2,Heading 3 Char Char1,adpis 3 Char Char1,Podpodkapitola Char Char Char,Heading 3 Char Char Char,adpis 3 Char Char Char,Heading 3 Char1 Char,Podpodkapitola Char Char1,adpis 3,Nadpis 3 úroveň,Nadpis 3a,Heading 31"/>
    <w:basedOn w:val="Normln"/>
    <w:link w:val="Nadpis3Char"/>
    <w:unhideWhenUsed/>
    <w:qFormat/>
    <w:rsid w:val="007B1BA3"/>
    <w:pPr>
      <w:keepNext/>
      <w:spacing w:before="240" w:after="60" w:line="480" w:lineRule="auto"/>
      <w:ind w:left="720" w:hanging="720"/>
      <w:jc w:val="left"/>
      <w:outlineLvl w:val="2"/>
    </w:pPr>
    <w:rPr>
      <w:rFonts w:eastAsia="Times New Roman" w:cs="Arial"/>
      <w:b/>
      <w:bCs/>
      <w:smallCaps/>
      <w:color w:val="000000"/>
      <w:szCs w:val="26"/>
      <w:lang w:eastAsia="cs-CZ"/>
    </w:rPr>
  </w:style>
  <w:style w:type="paragraph" w:styleId="Nadpis4">
    <w:name w:val="heading 4"/>
    <w:basedOn w:val="Normln"/>
    <w:next w:val="Normln"/>
    <w:link w:val="Nadpis4Char"/>
    <w:semiHidden/>
    <w:unhideWhenUsed/>
    <w:qFormat/>
    <w:rsid w:val="007B1BA3"/>
    <w:pPr>
      <w:keepNext/>
      <w:spacing w:before="240" w:after="60" w:line="312" w:lineRule="auto"/>
      <w:ind w:left="864" w:hanging="864"/>
      <w:outlineLvl w:val="3"/>
    </w:pPr>
    <w:rPr>
      <w:rFonts w:eastAsia="Times New Roman" w:cs="Arial"/>
      <w:b/>
      <w:bCs/>
      <w:smallCaps/>
      <w:lang w:eastAsia="cs-CZ"/>
    </w:rPr>
  </w:style>
  <w:style w:type="paragraph" w:styleId="Nadpis5">
    <w:name w:val="heading 5"/>
    <w:basedOn w:val="Normln"/>
    <w:next w:val="Normln"/>
    <w:link w:val="Nadpis5Char"/>
    <w:uiPriority w:val="9"/>
    <w:semiHidden/>
    <w:unhideWhenUsed/>
    <w:qFormat/>
    <w:rsid w:val="007B1BA3"/>
    <w:pPr>
      <w:spacing w:before="240" w:after="60" w:line="240" w:lineRule="auto"/>
      <w:ind w:left="1008" w:hanging="1008"/>
      <w:jc w:val="left"/>
      <w:outlineLvl w:val="4"/>
    </w:pPr>
    <w:rPr>
      <w:rFonts w:ascii="Calibri" w:eastAsia="Times New Roman" w:hAnsi="Calibri" w:cs="Times New Roman"/>
      <w:b/>
      <w:bCs/>
      <w:i/>
      <w:iCs/>
      <w:sz w:val="26"/>
      <w:szCs w:val="26"/>
      <w:lang w:eastAsia="cs-CZ"/>
    </w:rPr>
  </w:style>
  <w:style w:type="paragraph" w:styleId="Nadpis6">
    <w:name w:val="heading 6"/>
    <w:basedOn w:val="Normln"/>
    <w:next w:val="Normln"/>
    <w:link w:val="Nadpis6Char"/>
    <w:uiPriority w:val="9"/>
    <w:semiHidden/>
    <w:unhideWhenUsed/>
    <w:qFormat/>
    <w:rsid w:val="007B1BA3"/>
    <w:pPr>
      <w:spacing w:before="240" w:after="60" w:line="240" w:lineRule="auto"/>
      <w:ind w:left="1152" w:hanging="1152"/>
      <w:jc w:val="left"/>
      <w:outlineLvl w:val="5"/>
    </w:pPr>
    <w:rPr>
      <w:rFonts w:ascii="Calibri" w:eastAsia="Times New Roman" w:hAnsi="Calibri" w:cs="Times New Roman"/>
      <w:b/>
      <w:bCs/>
      <w:lang w:eastAsia="cs-CZ"/>
    </w:rPr>
  </w:style>
  <w:style w:type="paragraph" w:styleId="Nadpis7">
    <w:name w:val="heading 7"/>
    <w:basedOn w:val="Normln"/>
    <w:next w:val="Normln"/>
    <w:link w:val="Nadpis7Char"/>
    <w:uiPriority w:val="9"/>
    <w:semiHidden/>
    <w:unhideWhenUsed/>
    <w:qFormat/>
    <w:rsid w:val="007B1BA3"/>
    <w:pPr>
      <w:spacing w:before="240" w:after="60" w:line="240" w:lineRule="auto"/>
      <w:ind w:left="1296" w:hanging="1296"/>
      <w:jc w:val="left"/>
      <w:outlineLvl w:val="6"/>
    </w:pPr>
    <w:rPr>
      <w:rFonts w:ascii="Calibri" w:eastAsia="Times New Roman" w:hAnsi="Calibri" w:cs="Times New Roman"/>
      <w:sz w:val="24"/>
      <w:szCs w:val="24"/>
      <w:lang w:eastAsia="cs-CZ"/>
    </w:rPr>
  </w:style>
  <w:style w:type="paragraph" w:styleId="Nadpis8">
    <w:name w:val="heading 8"/>
    <w:basedOn w:val="Normln"/>
    <w:next w:val="Normln"/>
    <w:link w:val="Nadpis8Char"/>
    <w:uiPriority w:val="9"/>
    <w:semiHidden/>
    <w:unhideWhenUsed/>
    <w:qFormat/>
    <w:rsid w:val="007B1BA3"/>
    <w:pPr>
      <w:spacing w:before="240" w:after="60" w:line="240" w:lineRule="auto"/>
      <w:ind w:left="1440" w:hanging="1440"/>
      <w:jc w:val="left"/>
      <w:outlineLvl w:val="7"/>
    </w:pPr>
    <w:rPr>
      <w:rFonts w:ascii="Calibri" w:eastAsia="Times New Roman" w:hAnsi="Calibri" w:cs="Times New Roman"/>
      <w:i/>
      <w:iCs/>
      <w:sz w:val="24"/>
      <w:szCs w:val="24"/>
      <w:lang w:eastAsia="cs-CZ"/>
    </w:rPr>
  </w:style>
  <w:style w:type="paragraph" w:styleId="Nadpis9">
    <w:name w:val="heading 9"/>
    <w:basedOn w:val="Normln"/>
    <w:next w:val="Normln"/>
    <w:link w:val="Nadpis9Char"/>
    <w:uiPriority w:val="9"/>
    <w:semiHidden/>
    <w:unhideWhenUsed/>
    <w:qFormat/>
    <w:rsid w:val="007B1BA3"/>
    <w:pPr>
      <w:spacing w:before="240" w:after="60" w:line="240" w:lineRule="auto"/>
      <w:ind w:left="1584" w:hanging="1584"/>
      <w:jc w:val="left"/>
      <w:outlineLvl w:val="8"/>
    </w:pPr>
    <w:rPr>
      <w:rFonts w:ascii="Cambria" w:eastAsia="Times New Roman" w:hAnsi="Cambria"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667D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667D1"/>
    <w:rPr>
      <w:rFonts w:ascii="Tahoma" w:hAnsi="Tahoma" w:cs="Tahoma"/>
      <w:sz w:val="16"/>
      <w:szCs w:val="16"/>
    </w:rPr>
  </w:style>
  <w:style w:type="paragraph" w:styleId="Zhlav">
    <w:name w:val="header"/>
    <w:basedOn w:val="Normln"/>
    <w:link w:val="ZhlavChar"/>
    <w:uiPriority w:val="99"/>
    <w:unhideWhenUsed/>
    <w:rsid w:val="00B667D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67D1"/>
  </w:style>
  <w:style w:type="paragraph" w:styleId="Zpat">
    <w:name w:val="footer"/>
    <w:basedOn w:val="Normln"/>
    <w:link w:val="ZpatChar"/>
    <w:uiPriority w:val="99"/>
    <w:unhideWhenUsed/>
    <w:rsid w:val="00B667D1"/>
    <w:pPr>
      <w:tabs>
        <w:tab w:val="center" w:pos="4536"/>
        <w:tab w:val="right" w:pos="9072"/>
      </w:tabs>
      <w:spacing w:after="0" w:line="240" w:lineRule="auto"/>
    </w:pPr>
  </w:style>
  <w:style w:type="character" w:customStyle="1" w:styleId="ZpatChar">
    <w:name w:val="Zápatí Char"/>
    <w:basedOn w:val="Standardnpsmoodstavce"/>
    <w:link w:val="Zpat"/>
    <w:uiPriority w:val="99"/>
    <w:rsid w:val="00B667D1"/>
  </w:style>
  <w:style w:type="character" w:customStyle="1" w:styleId="Nadpis1Char">
    <w:name w:val="Nadpis 1 Char"/>
    <w:aliases w:val="Nadpis 1 - OP Char"/>
    <w:basedOn w:val="Standardnpsmoodstavce"/>
    <w:link w:val="Nadpis1"/>
    <w:rsid w:val="00F54DC9"/>
    <w:rPr>
      <w:rFonts w:ascii="Arial" w:eastAsiaTheme="majorEastAsia" w:hAnsi="Arial" w:cstheme="majorBidi"/>
      <w:b/>
      <w:bCs/>
      <w:color w:val="365F91" w:themeColor="accent1" w:themeShade="BF"/>
      <w:sz w:val="28"/>
      <w:szCs w:val="28"/>
    </w:rPr>
  </w:style>
  <w:style w:type="character" w:customStyle="1" w:styleId="Nadpis2Char">
    <w:name w:val="Nadpis 2 Char"/>
    <w:basedOn w:val="Standardnpsmoodstavce"/>
    <w:link w:val="Nadpis20"/>
    <w:rsid w:val="00F54DC9"/>
    <w:rPr>
      <w:rFonts w:ascii="Arial" w:eastAsiaTheme="majorEastAsia" w:hAnsi="Arial" w:cstheme="majorBidi"/>
      <w:b/>
      <w:bCs/>
      <w:color w:val="4F81BD" w:themeColor="accent1"/>
      <w:sz w:val="26"/>
      <w:szCs w:val="26"/>
    </w:rPr>
  </w:style>
  <w:style w:type="paragraph" w:styleId="Nadpisobsahu">
    <w:name w:val="TOC Heading"/>
    <w:basedOn w:val="Nadpis1"/>
    <w:next w:val="Normln"/>
    <w:uiPriority w:val="39"/>
    <w:semiHidden/>
    <w:unhideWhenUsed/>
    <w:qFormat/>
    <w:rsid w:val="00EE4A96"/>
    <w:pPr>
      <w:outlineLvl w:val="9"/>
    </w:pPr>
    <w:rPr>
      <w:lang w:eastAsia="cs-CZ"/>
    </w:rPr>
  </w:style>
  <w:style w:type="paragraph" w:styleId="Obsah1">
    <w:name w:val="toc 1"/>
    <w:basedOn w:val="Normln"/>
    <w:next w:val="Normln"/>
    <w:autoRedefine/>
    <w:uiPriority w:val="39"/>
    <w:unhideWhenUsed/>
    <w:rsid w:val="00EE4A96"/>
    <w:pPr>
      <w:spacing w:after="100"/>
    </w:pPr>
  </w:style>
  <w:style w:type="paragraph" w:styleId="Obsah2">
    <w:name w:val="toc 2"/>
    <w:basedOn w:val="Normln"/>
    <w:next w:val="Normln"/>
    <w:autoRedefine/>
    <w:uiPriority w:val="39"/>
    <w:unhideWhenUsed/>
    <w:rsid w:val="00EE4A96"/>
    <w:pPr>
      <w:spacing w:after="100"/>
      <w:ind w:left="220"/>
    </w:pPr>
  </w:style>
  <w:style w:type="character" w:styleId="Hypertextovodkaz">
    <w:name w:val="Hyperlink"/>
    <w:basedOn w:val="Standardnpsmoodstavce"/>
    <w:uiPriority w:val="99"/>
    <w:unhideWhenUsed/>
    <w:rsid w:val="00EE4A96"/>
    <w:rPr>
      <w:color w:val="0000FF" w:themeColor="hyperlink"/>
      <w:u w:val="single"/>
    </w:rPr>
  </w:style>
  <w:style w:type="character" w:customStyle="1" w:styleId="Nadpis3Char">
    <w:name w:val="Nadpis 3 Char"/>
    <w:aliases w:val="Report_Nadpis 3 Char,Heading 3 Char2 Char,Heading 3 Char Char1 Char,adpis 3 Char Char1 Char,Podpodkapitola Char Char Char Char,Heading 3 Char Char Char Char,adpis 3 Char Char Char Char,Heading 3 Char1 Char Char,adpis 3 Char,Nadpis 3a Char"/>
    <w:basedOn w:val="Standardnpsmoodstavce"/>
    <w:link w:val="Nadpis3"/>
    <w:rsid w:val="007B1BA3"/>
    <w:rPr>
      <w:rFonts w:ascii="Arial" w:eastAsia="Times New Roman" w:hAnsi="Arial" w:cs="Arial"/>
      <w:b/>
      <w:bCs/>
      <w:smallCaps/>
      <w:color w:val="000000"/>
      <w:szCs w:val="26"/>
      <w:lang w:eastAsia="cs-CZ"/>
    </w:rPr>
  </w:style>
  <w:style w:type="character" w:customStyle="1" w:styleId="Nadpis4Char">
    <w:name w:val="Nadpis 4 Char"/>
    <w:basedOn w:val="Standardnpsmoodstavce"/>
    <w:link w:val="Nadpis4"/>
    <w:semiHidden/>
    <w:rsid w:val="007B1BA3"/>
    <w:rPr>
      <w:rFonts w:ascii="Arial" w:eastAsia="Times New Roman" w:hAnsi="Arial" w:cs="Arial"/>
      <w:b/>
      <w:bCs/>
      <w:smallCaps/>
      <w:lang w:eastAsia="cs-CZ"/>
    </w:rPr>
  </w:style>
  <w:style w:type="character" w:customStyle="1" w:styleId="Nadpis6Char">
    <w:name w:val="Nadpis 6 Char"/>
    <w:basedOn w:val="Standardnpsmoodstavce"/>
    <w:link w:val="Nadpis6"/>
    <w:uiPriority w:val="9"/>
    <w:semiHidden/>
    <w:rsid w:val="007B1BA3"/>
    <w:rPr>
      <w:rFonts w:ascii="Calibri" w:eastAsia="Times New Roman" w:hAnsi="Calibri" w:cs="Times New Roman"/>
      <w:b/>
      <w:bCs/>
      <w:lang w:eastAsia="cs-CZ"/>
    </w:rPr>
  </w:style>
  <w:style w:type="character" w:customStyle="1" w:styleId="Nadpis7Char">
    <w:name w:val="Nadpis 7 Char"/>
    <w:basedOn w:val="Standardnpsmoodstavce"/>
    <w:link w:val="Nadpis7"/>
    <w:uiPriority w:val="9"/>
    <w:semiHidden/>
    <w:rsid w:val="007B1BA3"/>
    <w:rPr>
      <w:rFonts w:ascii="Calibri" w:eastAsia="Times New Roman" w:hAnsi="Calibri" w:cs="Times New Roman"/>
      <w:sz w:val="24"/>
      <w:szCs w:val="24"/>
      <w:lang w:eastAsia="cs-CZ"/>
    </w:rPr>
  </w:style>
  <w:style w:type="character" w:customStyle="1" w:styleId="Nadpis8Char">
    <w:name w:val="Nadpis 8 Char"/>
    <w:basedOn w:val="Standardnpsmoodstavce"/>
    <w:link w:val="Nadpis8"/>
    <w:uiPriority w:val="9"/>
    <w:semiHidden/>
    <w:rsid w:val="007B1BA3"/>
    <w:rPr>
      <w:rFonts w:ascii="Calibri" w:eastAsia="Times New Roman" w:hAnsi="Calibri" w:cs="Times New Roman"/>
      <w:i/>
      <w:iCs/>
      <w:sz w:val="24"/>
      <w:szCs w:val="24"/>
      <w:lang w:eastAsia="cs-CZ"/>
    </w:rPr>
  </w:style>
  <w:style w:type="character" w:customStyle="1" w:styleId="Nadpis9Char">
    <w:name w:val="Nadpis 9 Char"/>
    <w:basedOn w:val="Standardnpsmoodstavce"/>
    <w:link w:val="Nadpis9"/>
    <w:uiPriority w:val="9"/>
    <w:semiHidden/>
    <w:rsid w:val="007B1BA3"/>
    <w:rPr>
      <w:rFonts w:ascii="Cambria" w:eastAsia="Times New Roman" w:hAnsi="Cambria" w:cs="Times New Roman"/>
      <w:lang w:eastAsia="cs-CZ"/>
    </w:rPr>
  </w:style>
  <w:style w:type="paragraph" w:customStyle="1" w:styleId="Nadpisobsahu1">
    <w:name w:val="Nadpis obsahu1"/>
    <w:basedOn w:val="Nadpis1"/>
    <w:next w:val="Normln"/>
    <w:qFormat/>
    <w:rsid w:val="007B1BA3"/>
    <w:pPr>
      <w:ind w:left="360" w:hanging="360"/>
      <w:outlineLvl w:val="9"/>
    </w:pPr>
    <w:rPr>
      <w:rFonts w:ascii="Calibri" w:eastAsia="Calibri" w:hAnsi="Calibri" w:cs="Times New Roman"/>
      <w:color w:val="244061"/>
    </w:rPr>
  </w:style>
  <w:style w:type="paragraph" w:customStyle="1" w:styleId="S2barva">
    <w:name w:val="* S2 barva"/>
    <w:basedOn w:val="Normln"/>
    <w:rsid w:val="007B1BA3"/>
    <w:pPr>
      <w:spacing w:after="0" w:line="240" w:lineRule="auto"/>
      <w:jc w:val="center"/>
    </w:pPr>
    <w:rPr>
      <w:rFonts w:eastAsia="Times New Roman" w:cs="Times New Roman"/>
      <w:color w:val="004386"/>
      <w:sz w:val="52"/>
      <w:szCs w:val="20"/>
      <w:lang w:eastAsia="cs-CZ"/>
    </w:rPr>
  </w:style>
  <w:style w:type="character" w:customStyle="1" w:styleId="Nadpis5Char">
    <w:name w:val="Nadpis 5 Char"/>
    <w:basedOn w:val="Standardnpsmoodstavce"/>
    <w:link w:val="Nadpis5"/>
    <w:uiPriority w:val="9"/>
    <w:semiHidden/>
    <w:rsid w:val="007B1BA3"/>
    <w:rPr>
      <w:rFonts w:ascii="Calibri" w:eastAsia="Times New Roman" w:hAnsi="Calibri" w:cs="Times New Roman"/>
      <w:b/>
      <w:bCs/>
      <w:i/>
      <w:iCs/>
      <w:sz w:val="26"/>
      <w:szCs w:val="26"/>
      <w:lang w:eastAsia="cs-CZ"/>
    </w:rPr>
  </w:style>
  <w:style w:type="paragraph" w:styleId="Textpoznpodarou">
    <w:name w:val="footnote text"/>
    <w:aliases w:val="Schriftart: 9 pt,Schriftart: 10 pt,Schriftart: 8 pt,Footnote,Text poznámky pod čiarou 007,Char1,Fußnotentextf,Geneva 9,Font: Geneva 9,Boston 10,f,pozn. pod čarou,Text pozn. pod čarou1,Char Char Char1,Char,Char Char1,o, Char1"/>
    <w:basedOn w:val="Normln"/>
    <w:link w:val="TextpoznpodarouChar"/>
    <w:autoRedefine/>
    <w:uiPriority w:val="99"/>
    <w:qFormat/>
    <w:rsid w:val="00D020CC"/>
    <w:pPr>
      <w:spacing w:after="0" w:line="240" w:lineRule="auto"/>
      <w:jc w:val="left"/>
    </w:pPr>
    <w:rPr>
      <w:rFonts w:eastAsia="Times New Roman" w:cs="Arial"/>
      <w:sz w:val="18"/>
      <w:szCs w:val="18"/>
      <w:lang w:eastAsia="cs-CZ"/>
    </w:rPr>
  </w:style>
  <w:style w:type="character" w:customStyle="1" w:styleId="TextpoznpodarouChar">
    <w:name w:val="Text pozn. pod čarou Char"/>
    <w:aliases w:val="Schriftart: 9 pt Char,Schriftart: 10 pt Char,Schriftart: 8 pt Char,Footnote Char,Text poznámky pod čiarou 007 Char,Char1 Char,Fußnotentextf Char,Geneva 9 Char,Font: Geneva 9 Char,Boston 10 Char,f Char,pozn. pod čarou Char"/>
    <w:basedOn w:val="Standardnpsmoodstavce"/>
    <w:link w:val="Textpoznpodarou"/>
    <w:uiPriority w:val="99"/>
    <w:rsid w:val="00D020CC"/>
    <w:rPr>
      <w:rFonts w:ascii="Arial" w:eastAsia="Times New Roman" w:hAnsi="Arial" w:cs="Arial"/>
      <w:sz w:val="18"/>
      <w:szCs w:val="18"/>
      <w:lang w:eastAsia="cs-CZ"/>
    </w:rPr>
  </w:style>
  <w:style w:type="character" w:styleId="Znakapoznpodarou">
    <w:name w:val="footnote reference"/>
    <w:aliases w:val="EN Footnote Reference,PGI Fußnote Ziffer,BVI fnr,Footnote symbol,Footnote Reference Superscript,Appel note de bas de p,Appel note de bas de page,Légende,Char Car Car Car Car,Voetnootverwijzing,Légende;Char Car Car Car Car,12 b."/>
    <w:unhideWhenUsed/>
    <w:rsid w:val="007B1BA3"/>
    <w:rPr>
      <w:vertAlign w:val="superscript"/>
    </w:rPr>
  </w:style>
  <w:style w:type="character" w:styleId="Odkaznakoment">
    <w:name w:val="annotation reference"/>
    <w:uiPriority w:val="99"/>
    <w:rsid w:val="007B1BA3"/>
    <w:rPr>
      <w:sz w:val="16"/>
      <w:szCs w:val="16"/>
    </w:rPr>
  </w:style>
  <w:style w:type="paragraph" w:styleId="Textkomente">
    <w:name w:val="annotation text"/>
    <w:basedOn w:val="Normln"/>
    <w:link w:val="TextkomenteChar"/>
    <w:uiPriority w:val="99"/>
    <w:unhideWhenUsed/>
    <w:rsid w:val="007B1BA3"/>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7B1BA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7B1BA3"/>
    <w:rPr>
      <w:b/>
      <w:bCs/>
    </w:rPr>
  </w:style>
  <w:style w:type="character" w:customStyle="1" w:styleId="PedmtkomenteChar">
    <w:name w:val="Předmět komentáře Char"/>
    <w:basedOn w:val="TextkomenteChar"/>
    <w:link w:val="Pedmtkomente"/>
    <w:uiPriority w:val="99"/>
    <w:semiHidden/>
    <w:rsid w:val="007B1BA3"/>
    <w:rPr>
      <w:rFonts w:ascii="Times New Roman" w:eastAsia="Times New Roman" w:hAnsi="Times New Roman" w:cs="Times New Roman"/>
      <w:b/>
      <w:bCs/>
      <w:sz w:val="20"/>
      <w:szCs w:val="20"/>
      <w:lang w:eastAsia="cs-CZ"/>
    </w:rPr>
  </w:style>
  <w:style w:type="paragraph" w:styleId="Seznamobrzk">
    <w:name w:val="table of figures"/>
    <w:basedOn w:val="Normln"/>
    <w:next w:val="Normln"/>
    <w:uiPriority w:val="99"/>
    <w:rsid w:val="007B1BA3"/>
    <w:pPr>
      <w:spacing w:after="0" w:line="240" w:lineRule="auto"/>
      <w:jc w:val="left"/>
    </w:pPr>
    <w:rPr>
      <w:rFonts w:eastAsia="Times New Roman" w:cs="Times New Roman"/>
      <w:i/>
      <w:iCs/>
      <w:sz w:val="20"/>
      <w:szCs w:val="20"/>
      <w:lang w:eastAsia="cs-CZ"/>
    </w:rPr>
  </w:style>
  <w:style w:type="paragraph" w:styleId="Obsah3">
    <w:name w:val="toc 3"/>
    <w:basedOn w:val="Normln"/>
    <w:next w:val="Normln"/>
    <w:autoRedefine/>
    <w:uiPriority w:val="39"/>
    <w:unhideWhenUsed/>
    <w:rsid w:val="007B1BA3"/>
    <w:pPr>
      <w:spacing w:after="0" w:line="240" w:lineRule="auto"/>
      <w:jc w:val="left"/>
    </w:pPr>
    <w:rPr>
      <w:rFonts w:ascii="Calibri" w:eastAsia="Times New Roman" w:hAnsi="Calibri" w:cs="Times New Roman"/>
      <w:smallCaps/>
      <w:lang w:eastAsia="cs-CZ"/>
    </w:rPr>
  </w:style>
  <w:style w:type="paragraph" w:styleId="Obsah4">
    <w:name w:val="toc 4"/>
    <w:basedOn w:val="Normln"/>
    <w:next w:val="Normln"/>
    <w:autoRedefine/>
    <w:semiHidden/>
    <w:rsid w:val="007B1BA3"/>
    <w:pPr>
      <w:spacing w:after="0" w:line="240" w:lineRule="auto"/>
      <w:jc w:val="left"/>
    </w:pPr>
    <w:rPr>
      <w:rFonts w:ascii="Calibri" w:eastAsia="Times New Roman" w:hAnsi="Calibri" w:cs="Times New Roman"/>
      <w:lang w:eastAsia="cs-CZ"/>
    </w:rPr>
  </w:style>
  <w:style w:type="paragraph" w:styleId="Obsah5">
    <w:name w:val="toc 5"/>
    <w:basedOn w:val="Normln"/>
    <w:next w:val="Normln"/>
    <w:autoRedefine/>
    <w:semiHidden/>
    <w:rsid w:val="007B1BA3"/>
    <w:pPr>
      <w:spacing w:after="0" w:line="240" w:lineRule="auto"/>
      <w:jc w:val="left"/>
    </w:pPr>
    <w:rPr>
      <w:rFonts w:ascii="Calibri" w:eastAsia="Times New Roman" w:hAnsi="Calibri" w:cs="Times New Roman"/>
      <w:lang w:eastAsia="cs-CZ"/>
    </w:rPr>
  </w:style>
  <w:style w:type="paragraph" w:styleId="Obsah6">
    <w:name w:val="toc 6"/>
    <w:basedOn w:val="Normln"/>
    <w:next w:val="Normln"/>
    <w:autoRedefine/>
    <w:semiHidden/>
    <w:rsid w:val="007B1BA3"/>
    <w:pPr>
      <w:spacing w:after="0" w:line="240" w:lineRule="auto"/>
      <w:jc w:val="left"/>
    </w:pPr>
    <w:rPr>
      <w:rFonts w:ascii="Calibri" w:eastAsia="Times New Roman" w:hAnsi="Calibri" w:cs="Times New Roman"/>
      <w:lang w:eastAsia="cs-CZ"/>
    </w:rPr>
  </w:style>
  <w:style w:type="paragraph" w:styleId="Obsah7">
    <w:name w:val="toc 7"/>
    <w:basedOn w:val="Normln"/>
    <w:next w:val="Normln"/>
    <w:autoRedefine/>
    <w:semiHidden/>
    <w:rsid w:val="007B1BA3"/>
    <w:pPr>
      <w:spacing w:after="0" w:line="240" w:lineRule="auto"/>
      <w:jc w:val="left"/>
    </w:pPr>
    <w:rPr>
      <w:rFonts w:ascii="Calibri" w:eastAsia="Times New Roman" w:hAnsi="Calibri" w:cs="Times New Roman"/>
      <w:lang w:eastAsia="cs-CZ"/>
    </w:rPr>
  </w:style>
  <w:style w:type="paragraph" w:styleId="Obsah8">
    <w:name w:val="toc 8"/>
    <w:basedOn w:val="Normln"/>
    <w:next w:val="Normln"/>
    <w:autoRedefine/>
    <w:semiHidden/>
    <w:rsid w:val="007B1BA3"/>
    <w:pPr>
      <w:spacing w:after="0" w:line="240" w:lineRule="auto"/>
      <w:jc w:val="left"/>
    </w:pPr>
    <w:rPr>
      <w:rFonts w:ascii="Calibri" w:eastAsia="Times New Roman" w:hAnsi="Calibri" w:cs="Times New Roman"/>
      <w:lang w:eastAsia="cs-CZ"/>
    </w:rPr>
  </w:style>
  <w:style w:type="paragraph" w:styleId="Obsah9">
    <w:name w:val="toc 9"/>
    <w:basedOn w:val="Normln"/>
    <w:next w:val="Normln"/>
    <w:autoRedefine/>
    <w:semiHidden/>
    <w:rsid w:val="007B1BA3"/>
    <w:pPr>
      <w:spacing w:after="0" w:line="240" w:lineRule="auto"/>
      <w:jc w:val="left"/>
    </w:pPr>
    <w:rPr>
      <w:rFonts w:ascii="Calibri" w:eastAsia="Times New Roman" w:hAnsi="Calibri" w:cs="Times New Roman"/>
      <w:lang w:eastAsia="cs-CZ"/>
    </w:rPr>
  </w:style>
  <w:style w:type="paragraph" w:customStyle="1" w:styleId="N1Report">
    <w:name w:val="N1_Report"/>
    <w:basedOn w:val="Normln"/>
    <w:next w:val="Normln"/>
    <w:link w:val="N1ReportChar"/>
    <w:qFormat/>
    <w:rsid w:val="007B1BA3"/>
    <w:pPr>
      <w:keepNext/>
      <w:pageBreakBefore/>
      <w:numPr>
        <w:numId w:val="1"/>
      </w:numPr>
      <w:spacing w:before="120" w:after="240" w:line="360" w:lineRule="auto"/>
      <w:jc w:val="left"/>
    </w:pPr>
    <w:rPr>
      <w:rFonts w:eastAsia="Times New Roman" w:cs="Arial"/>
      <w:caps/>
      <w:color w:val="00B050"/>
      <w:sz w:val="28"/>
      <w:szCs w:val="24"/>
      <w:lang w:eastAsia="cs-CZ"/>
    </w:rPr>
  </w:style>
  <w:style w:type="character" w:customStyle="1" w:styleId="N1ReportChar">
    <w:name w:val="N1_Report Char"/>
    <w:link w:val="N1Report"/>
    <w:rsid w:val="007B1BA3"/>
    <w:rPr>
      <w:rFonts w:ascii="Arial" w:eastAsia="Times New Roman" w:hAnsi="Arial" w:cs="Arial"/>
      <w:caps/>
      <w:color w:val="00B050"/>
      <w:sz w:val="28"/>
      <w:szCs w:val="24"/>
      <w:lang w:eastAsia="cs-CZ"/>
    </w:rPr>
  </w:style>
  <w:style w:type="paragraph" w:customStyle="1" w:styleId="Poznmka">
    <w:name w:val="Poznámka"/>
    <w:basedOn w:val="Textpoznpodarou"/>
    <w:link w:val="PoznmkaChar"/>
    <w:semiHidden/>
    <w:unhideWhenUsed/>
    <w:qFormat/>
    <w:rsid w:val="007B1BA3"/>
    <w:rPr>
      <w:lang w:eastAsia="en-GB"/>
    </w:rPr>
  </w:style>
  <w:style w:type="character" w:customStyle="1" w:styleId="PoznmkaChar">
    <w:name w:val="Poznámka Char"/>
    <w:link w:val="Poznmka"/>
    <w:semiHidden/>
    <w:rsid w:val="007B1BA3"/>
    <w:rPr>
      <w:rFonts w:ascii="Times New Roman" w:eastAsia="Times New Roman" w:hAnsi="Times New Roman" w:cs="Times New Roman"/>
      <w:sz w:val="18"/>
      <w:szCs w:val="20"/>
      <w:lang w:eastAsia="en-GB"/>
    </w:rPr>
  </w:style>
  <w:style w:type="paragraph" w:customStyle="1" w:styleId="NorReport">
    <w:name w:val="Nor_Report"/>
    <w:basedOn w:val="Normln"/>
    <w:link w:val="NorReportChar"/>
    <w:qFormat/>
    <w:rsid w:val="007B1BA3"/>
    <w:pPr>
      <w:spacing w:before="60" w:after="60" w:line="240" w:lineRule="auto"/>
    </w:pPr>
    <w:rPr>
      <w:rFonts w:eastAsia="Times New Roman" w:cs="Arial"/>
      <w:lang w:eastAsia="cs-CZ"/>
    </w:rPr>
  </w:style>
  <w:style w:type="paragraph" w:customStyle="1" w:styleId="N2Report">
    <w:name w:val="N2_Report"/>
    <w:basedOn w:val="Nadpis20"/>
    <w:next w:val="Normln"/>
    <w:link w:val="N2ReportChar"/>
    <w:autoRedefine/>
    <w:qFormat/>
    <w:rsid w:val="00E21283"/>
    <w:pPr>
      <w:keepLines w:val="0"/>
      <w:numPr>
        <w:ilvl w:val="1"/>
        <w:numId w:val="7"/>
      </w:numPr>
      <w:spacing w:before="240" w:after="120"/>
    </w:pPr>
    <w:rPr>
      <w:rFonts w:eastAsia="Times New Roman" w:cs="Arial"/>
      <w:smallCaps/>
      <w:color w:val="1F497D"/>
      <w:lang w:eastAsia="cs-CZ"/>
    </w:rPr>
  </w:style>
  <w:style w:type="character" w:customStyle="1" w:styleId="NorReportChar">
    <w:name w:val="Nor_Report Char"/>
    <w:link w:val="NorReport"/>
    <w:rsid w:val="007B1BA3"/>
    <w:rPr>
      <w:rFonts w:ascii="Arial" w:eastAsia="Times New Roman" w:hAnsi="Arial" w:cs="Arial"/>
      <w:lang w:eastAsia="cs-CZ"/>
    </w:rPr>
  </w:style>
  <w:style w:type="paragraph" w:customStyle="1" w:styleId="N3Report">
    <w:name w:val="N3_Report"/>
    <w:basedOn w:val="Normln"/>
    <w:next w:val="Normln"/>
    <w:link w:val="N3ReportChar"/>
    <w:autoRedefine/>
    <w:qFormat/>
    <w:rsid w:val="007B1BA3"/>
    <w:pPr>
      <w:keepNext/>
      <w:numPr>
        <w:ilvl w:val="2"/>
        <w:numId w:val="1"/>
      </w:numPr>
      <w:spacing w:before="240" w:after="120" w:line="240" w:lineRule="auto"/>
      <w:jc w:val="left"/>
    </w:pPr>
    <w:rPr>
      <w:rFonts w:asciiTheme="minorHAnsi" w:eastAsia="Times New Roman" w:hAnsiTheme="minorHAnsi" w:cs="Arial"/>
      <w:b/>
      <w:smallCaps/>
      <w:color w:val="1F497D" w:themeColor="text2"/>
      <w:lang w:eastAsia="cs-CZ"/>
    </w:rPr>
  </w:style>
  <w:style w:type="character" w:customStyle="1" w:styleId="N2ReportChar">
    <w:name w:val="N2_Report Char"/>
    <w:link w:val="N2Report"/>
    <w:rsid w:val="00E21283"/>
    <w:rPr>
      <w:rFonts w:ascii="Arial" w:eastAsia="Times New Roman" w:hAnsi="Arial" w:cs="Arial"/>
      <w:b/>
      <w:bCs/>
      <w:smallCaps/>
      <w:color w:val="1F497D"/>
      <w:sz w:val="26"/>
      <w:szCs w:val="26"/>
      <w:lang w:eastAsia="cs-CZ"/>
    </w:rPr>
  </w:style>
  <w:style w:type="character" w:customStyle="1" w:styleId="N3ReportChar">
    <w:name w:val="N3_Report Char"/>
    <w:link w:val="N3Report"/>
    <w:rsid w:val="007B1BA3"/>
    <w:rPr>
      <w:rFonts w:eastAsia="Times New Roman" w:cs="Arial"/>
      <w:b/>
      <w:smallCaps/>
      <w:color w:val="1F497D" w:themeColor="text2"/>
      <w:lang w:eastAsia="cs-CZ"/>
    </w:rPr>
  </w:style>
  <w:style w:type="table" w:styleId="Mkatabulky">
    <w:name w:val="Table Grid"/>
    <w:basedOn w:val="Normlntabulka"/>
    <w:rsid w:val="007B1BA3"/>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
    <w:name w:val="Odstavec"/>
    <w:basedOn w:val="Normln"/>
    <w:semiHidden/>
    <w:rsid w:val="007B1BA3"/>
    <w:pPr>
      <w:spacing w:before="120" w:after="0" w:line="240" w:lineRule="auto"/>
      <w:ind w:firstLine="709"/>
    </w:pPr>
    <w:rPr>
      <w:rFonts w:ascii="Times New Roman" w:eastAsia="Times New Roman" w:hAnsi="Times New Roman" w:cs="Times New Roman"/>
      <w:bCs/>
      <w:sz w:val="24"/>
      <w:szCs w:val="24"/>
      <w:lang w:eastAsia="cs-CZ"/>
    </w:rPr>
  </w:style>
  <w:style w:type="paragraph" w:styleId="Revize">
    <w:name w:val="Revision"/>
    <w:hidden/>
    <w:uiPriority w:val="99"/>
    <w:semiHidden/>
    <w:rsid w:val="007B1BA3"/>
    <w:pPr>
      <w:spacing w:after="0" w:line="240" w:lineRule="auto"/>
    </w:pPr>
    <w:rPr>
      <w:rFonts w:ascii="Times New Roman" w:eastAsia="Times New Roman" w:hAnsi="Times New Roman" w:cs="Times New Roman"/>
      <w:sz w:val="24"/>
      <w:szCs w:val="24"/>
      <w:lang w:eastAsia="cs-CZ"/>
    </w:rPr>
  </w:style>
  <w:style w:type="paragraph" w:customStyle="1" w:styleId="CharChar">
    <w:name w:val="Char Char"/>
    <w:basedOn w:val="Normln"/>
    <w:semiHidden/>
    <w:rsid w:val="007B1BA3"/>
    <w:pPr>
      <w:spacing w:after="160" w:line="240" w:lineRule="exact"/>
      <w:jc w:val="left"/>
    </w:pPr>
    <w:rPr>
      <w:rFonts w:eastAsia="Times New Roman" w:cs="Times New Roman"/>
      <w:szCs w:val="26"/>
      <w:lang w:val="sk-SK"/>
    </w:rPr>
  </w:style>
  <w:style w:type="paragraph" w:customStyle="1" w:styleId="TitulekReport">
    <w:name w:val="Titulek_Report"/>
    <w:link w:val="TitulekReportChar"/>
    <w:qFormat/>
    <w:rsid w:val="007B1BA3"/>
    <w:pPr>
      <w:keepNext/>
      <w:spacing w:after="0" w:line="240" w:lineRule="auto"/>
    </w:pPr>
    <w:rPr>
      <w:rFonts w:ascii="Arial" w:eastAsia="Times New Roman" w:hAnsi="Arial" w:cs="Arial"/>
      <w:b/>
      <w:sz w:val="20"/>
      <w:lang w:eastAsia="cs-CZ"/>
    </w:rPr>
  </w:style>
  <w:style w:type="paragraph" w:customStyle="1" w:styleId="TabReport">
    <w:name w:val="Tab_Report"/>
    <w:next w:val="NorReport"/>
    <w:link w:val="TabReportChar"/>
    <w:autoRedefine/>
    <w:qFormat/>
    <w:rsid w:val="007B1BA3"/>
    <w:pPr>
      <w:framePr w:hSpace="141" w:wrap="around" w:vAnchor="text" w:hAnchor="text" w:y="1"/>
      <w:spacing w:after="0" w:line="240" w:lineRule="auto"/>
      <w:suppressOverlap/>
      <w:jc w:val="both"/>
    </w:pPr>
    <w:rPr>
      <w:rFonts w:ascii="Calibri" w:eastAsia="Times New Roman" w:hAnsi="Calibri" w:cs="Arial"/>
      <w:i/>
      <w:lang w:eastAsia="cs-CZ"/>
    </w:rPr>
  </w:style>
  <w:style w:type="character" w:customStyle="1" w:styleId="TitulekReportChar">
    <w:name w:val="Titulek_Report Char"/>
    <w:link w:val="TitulekReport"/>
    <w:rsid w:val="007B1BA3"/>
    <w:rPr>
      <w:rFonts w:ascii="Arial" w:eastAsia="Times New Roman" w:hAnsi="Arial" w:cs="Arial"/>
      <w:b/>
      <w:sz w:val="20"/>
      <w:lang w:eastAsia="cs-CZ"/>
    </w:rPr>
  </w:style>
  <w:style w:type="character" w:customStyle="1" w:styleId="TabReportChar">
    <w:name w:val="Tab_Report Char"/>
    <w:link w:val="TabReport"/>
    <w:rsid w:val="007B1BA3"/>
    <w:rPr>
      <w:rFonts w:ascii="Calibri" w:eastAsia="Times New Roman" w:hAnsi="Calibri" w:cs="Arial"/>
      <w:i/>
      <w:lang w:eastAsia="cs-CZ"/>
    </w:rPr>
  </w:style>
  <w:style w:type="paragraph" w:customStyle="1" w:styleId="N4Report">
    <w:name w:val="N4_Report"/>
    <w:link w:val="N4ReportChar"/>
    <w:qFormat/>
    <w:rsid w:val="007B1BA3"/>
    <w:pPr>
      <w:keepNext/>
      <w:spacing w:after="0" w:line="240" w:lineRule="auto"/>
    </w:pPr>
    <w:rPr>
      <w:rFonts w:ascii="Arial" w:eastAsia="Times New Roman" w:hAnsi="Arial" w:cs="Arial"/>
      <w:i/>
      <w:iCs/>
      <w:color w:val="00B050"/>
      <w:lang w:eastAsia="cs-CZ"/>
    </w:rPr>
  </w:style>
  <w:style w:type="paragraph" w:styleId="Textvysvtlivek">
    <w:name w:val="endnote text"/>
    <w:basedOn w:val="Normln"/>
    <w:link w:val="TextvysvtlivekChar"/>
    <w:semiHidden/>
    <w:unhideWhenUsed/>
    <w:rsid w:val="007B1BA3"/>
    <w:pPr>
      <w:spacing w:after="0" w:line="240" w:lineRule="auto"/>
      <w:jc w:val="left"/>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semiHidden/>
    <w:rsid w:val="007B1BA3"/>
    <w:rPr>
      <w:rFonts w:ascii="Times New Roman" w:eastAsia="Times New Roman" w:hAnsi="Times New Roman" w:cs="Times New Roman"/>
      <w:sz w:val="20"/>
      <w:szCs w:val="20"/>
      <w:lang w:eastAsia="cs-CZ"/>
    </w:rPr>
  </w:style>
  <w:style w:type="character" w:customStyle="1" w:styleId="N4ReportChar">
    <w:name w:val="N4_Report Char"/>
    <w:link w:val="N4Report"/>
    <w:rsid w:val="007B1BA3"/>
    <w:rPr>
      <w:rFonts w:ascii="Arial" w:eastAsia="Times New Roman" w:hAnsi="Arial" w:cs="Arial"/>
      <w:i/>
      <w:iCs/>
      <w:color w:val="00B050"/>
      <w:lang w:eastAsia="cs-CZ"/>
    </w:rPr>
  </w:style>
  <w:style w:type="character" w:styleId="Odkaznavysvtlivky">
    <w:name w:val="endnote reference"/>
    <w:semiHidden/>
    <w:unhideWhenUsed/>
    <w:rsid w:val="007B1BA3"/>
    <w:rPr>
      <w:vertAlign w:val="superscript"/>
    </w:rPr>
  </w:style>
  <w:style w:type="paragraph" w:styleId="Titulek">
    <w:name w:val="caption"/>
    <w:basedOn w:val="Normln"/>
    <w:next w:val="Normln"/>
    <w:unhideWhenUsed/>
    <w:qFormat/>
    <w:rsid w:val="007B1BA3"/>
    <w:pPr>
      <w:spacing w:line="240" w:lineRule="auto"/>
      <w:jc w:val="left"/>
    </w:pPr>
    <w:rPr>
      <w:rFonts w:ascii="Times New Roman" w:eastAsia="Times New Roman" w:hAnsi="Times New Roman" w:cs="Times New Roman"/>
      <w:b/>
      <w:bCs/>
      <w:color w:val="4F81BD"/>
      <w:sz w:val="18"/>
      <w:szCs w:val="18"/>
      <w:lang w:eastAsia="cs-CZ"/>
    </w:rPr>
  </w:style>
  <w:style w:type="paragraph" w:styleId="Zkladntext">
    <w:name w:val="Body Text"/>
    <w:basedOn w:val="Normln"/>
    <w:link w:val="ZkladntextChar"/>
    <w:rsid w:val="007B1BA3"/>
    <w:pPr>
      <w:spacing w:after="60" w:line="240" w:lineRule="auto"/>
      <w:ind w:firstLine="709"/>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7B1BA3"/>
    <w:rPr>
      <w:rFonts w:ascii="Times New Roman" w:eastAsia="Times New Roman" w:hAnsi="Times New Roman" w:cs="Times New Roman"/>
      <w:sz w:val="24"/>
      <w:szCs w:val="24"/>
      <w:lang w:eastAsia="cs-CZ"/>
    </w:rPr>
  </w:style>
  <w:style w:type="paragraph" w:customStyle="1" w:styleId="article-perex">
    <w:name w:val="article-perex"/>
    <w:basedOn w:val="Normln"/>
    <w:rsid w:val="007B1BA3"/>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customStyle="1" w:styleId="Default">
    <w:name w:val="Default"/>
    <w:rsid w:val="007B1BA3"/>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Zkladntextodsazen">
    <w:name w:val="Body Text Indent"/>
    <w:basedOn w:val="Normln"/>
    <w:link w:val="ZkladntextodsazenChar"/>
    <w:rsid w:val="007B1BA3"/>
    <w:pPr>
      <w:spacing w:after="120" w:line="240" w:lineRule="auto"/>
      <w:ind w:left="283"/>
      <w:jc w:val="left"/>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7B1BA3"/>
    <w:rPr>
      <w:rFonts w:ascii="Times New Roman" w:eastAsia="Times New Roman" w:hAnsi="Times New Roman" w:cs="Times New Roman"/>
      <w:sz w:val="24"/>
      <w:szCs w:val="24"/>
      <w:lang w:eastAsia="cs-CZ"/>
    </w:rPr>
  </w:style>
  <w:style w:type="paragraph" w:styleId="Bezmezer">
    <w:name w:val="No Spacing"/>
    <w:qFormat/>
    <w:rsid w:val="007B1BA3"/>
    <w:pPr>
      <w:spacing w:after="0" w:line="240" w:lineRule="auto"/>
    </w:pPr>
    <w:rPr>
      <w:rFonts w:ascii="Arial" w:eastAsia="MS Mincho" w:hAnsi="Arial" w:cs="Times New Roman"/>
      <w:sz w:val="20"/>
      <w:szCs w:val="24"/>
      <w:lang w:eastAsia="ja-JP"/>
    </w:rPr>
  </w:style>
  <w:style w:type="paragraph" w:styleId="Odstavecseseznamem">
    <w:name w:val="List Paragraph"/>
    <w:aliases w:val="Nad,Odstavec_muj"/>
    <w:basedOn w:val="Normln"/>
    <w:link w:val="OdstavecseseznamemChar"/>
    <w:uiPriority w:val="34"/>
    <w:qFormat/>
    <w:rsid w:val="007B1BA3"/>
    <w:pPr>
      <w:ind w:left="720"/>
      <w:contextualSpacing/>
      <w:jc w:val="left"/>
    </w:pPr>
    <w:rPr>
      <w:rFonts w:ascii="Calibri" w:eastAsia="Calibri" w:hAnsi="Calibri" w:cs="Times New Roman"/>
    </w:rPr>
  </w:style>
  <w:style w:type="paragraph" w:styleId="Normlnweb">
    <w:name w:val="Normal (Web)"/>
    <w:basedOn w:val="Normln"/>
    <w:uiPriority w:val="99"/>
    <w:rsid w:val="007B1BA3"/>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styleId="slostrnky">
    <w:name w:val="page number"/>
    <w:unhideWhenUsed/>
    <w:rsid w:val="007B1BA3"/>
    <w:rPr>
      <w:rFonts w:eastAsia="Times New Roman" w:cs="Times New Roman"/>
      <w:bCs w:val="0"/>
      <w:iCs w:val="0"/>
      <w:szCs w:val="22"/>
      <w:lang w:val="cs-CZ"/>
    </w:rPr>
  </w:style>
  <w:style w:type="paragraph" w:styleId="Prosttext">
    <w:name w:val="Plain Text"/>
    <w:basedOn w:val="Normln"/>
    <w:link w:val="ProsttextChar"/>
    <w:uiPriority w:val="99"/>
    <w:semiHidden/>
    <w:unhideWhenUsed/>
    <w:rsid w:val="007B1BA3"/>
    <w:pPr>
      <w:spacing w:after="0" w:line="240" w:lineRule="auto"/>
      <w:jc w:val="left"/>
    </w:pPr>
    <w:rPr>
      <w:rFonts w:ascii="Consolas" w:eastAsia="Times New Roman" w:hAnsi="Consolas" w:cs="Times New Roman"/>
      <w:sz w:val="21"/>
      <w:szCs w:val="21"/>
      <w:lang w:eastAsia="cs-CZ"/>
    </w:rPr>
  </w:style>
  <w:style w:type="character" w:customStyle="1" w:styleId="ProsttextChar">
    <w:name w:val="Prostý text Char"/>
    <w:basedOn w:val="Standardnpsmoodstavce"/>
    <w:link w:val="Prosttext"/>
    <w:uiPriority w:val="99"/>
    <w:semiHidden/>
    <w:rsid w:val="007B1BA3"/>
    <w:rPr>
      <w:rFonts w:ascii="Consolas" w:eastAsia="Times New Roman" w:hAnsi="Consolas" w:cs="Times New Roman"/>
      <w:sz w:val="21"/>
      <w:szCs w:val="21"/>
      <w:lang w:eastAsia="cs-CZ"/>
    </w:rPr>
  </w:style>
  <w:style w:type="character" w:customStyle="1" w:styleId="odstavec-blok1">
    <w:name w:val="odstavec-blok1"/>
    <w:basedOn w:val="Standardnpsmoodstavce"/>
    <w:rsid w:val="007B1BA3"/>
  </w:style>
  <w:style w:type="character" w:styleId="Sledovanodkaz">
    <w:name w:val="FollowedHyperlink"/>
    <w:semiHidden/>
    <w:unhideWhenUsed/>
    <w:rsid w:val="007B1BA3"/>
    <w:rPr>
      <w:color w:val="800080"/>
      <w:u w:val="single"/>
    </w:rPr>
  </w:style>
  <w:style w:type="paragraph" w:customStyle="1" w:styleId="Nadpis2">
    <w:name w:val="Nadpis2"/>
    <w:basedOn w:val="Nadpis3"/>
    <w:link w:val="Nadpis2Char0"/>
    <w:qFormat/>
    <w:rsid w:val="007B1BA3"/>
    <w:pPr>
      <w:keepLines/>
      <w:numPr>
        <w:ilvl w:val="1"/>
        <w:numId w:val="2"/>
      </w:numPr>
      <w:spacing w:before="200" w:after="120" w:line="240" w:lineRule="auto"/>
      <w:jc w:val="both"/>
    </w:pPr>
    <w:rPr>
      <w:smallCaps w:val="0"/>
      <w:color w:val="34943E"/>
      <w:sz w:val="26"/>
    </w:rPr>
  </w:style>
  <w:style w:type="character" w:customStyle="1" w:styleId="Nadpis2Char0">
    <w:name w:val="Nadpis2 Char"/>
    <w:link w:val="Nadpis2"/>
    <w:rsid w:val="007B1BA3"/>
    <w:rPr>
      <w:rFonts w:ascii="Arial" w:eastAsia="Times New Roman" w:hAnsi="Arial" w:cs="Arial"/>
      <w:b/>
      <w:bCs/>
      <w:color w:val="34943E"/>
      <w:sz w:val="26"/>
      <w:szCs w:val="26"/>
      <w:lang w:eastAsia="cs-CZ"/>
    </w:rPr>
  </w:style>
  <w:style w:type="paragraph" w:styleId="Zkladntextodsazen2">
    <w:name w:val="Body Text Indent 2"/>
    <w:basedOn w:val="Normln"/>
    <w:link w:val="Zkladntextodsazen2Char"/>
    <w:semiHidden/>
    <w:unhideWhenUsed/>
    <w:rsid w:val="007B1BA3"/>
    <w:pPr>
      <w:spacing w:after="120" w:line="480" w:lineRule="auto"/>
      <w:ind w:left="283"/>
      <w:jc w:val="left"/>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semiHidden/>
    <w:rsid w:val="007B1BA3"/>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7B1BA3"/>
    <w:pPr>
      <w:spacing w:after="120" w:line="240" w:lineRule="auto"/>
      <w:ind w:left="283"/>
      <w:jc w:val="left"/>
    </w:pPr>
    <w:rPr>
      <w:rFonts w:eastAsia="Times New Roman" w:cs="Times New Roman"/>
      <w:sz w:val="16"/>
      <w:szCs w:val="16"/>
      <w:lang w:eastAsia="cs-CZ"/>
    </w:rPr>
  </w:style>
  <w:style w:type="character" w:customStyle="1" w:styleId="Zkladntextodsazen3Char">
    <w:name w:val="Základní text odsazený 3 Char"/>
    <w:basedOn w:val="Standardnpsmoodstavce"/>
    <w:link w:val="Zkladntextodsazen3"/>
    <w:uiPriority w:val="99"/>
    <w:semiHidden/>
    <w:rsid w:val="007B1BA3"/>
    <w:rPr>
      <w:rFonts w:ascii="Arial" w:eastAsia="Times New Roman" w:hAnsi="Arial" w:cs="Times New Roman"/>
      <w:sz w:val="16"/>
      <w:szCs w:val="16"/>
      <w:lang w:eastAsia="cs-CZ"/>
    </w:rPr>
  </w:style>
  <w:style w:type="character" w:customStyle="1" w:styleId="apple-style-span">
    <w:name w:val="apple-style-span"/>
    <w:rsid w:val="007B1BA3"/>
    <w:rPr>
      <w:rFonts w:cs="Times New Roman"/>
    </w:rPr>
  </w:style>
  <w:style w:type="paragraph" w:customStyle="1" w:styleId="Bezmezer1">
    <w:name w:val="Bez mezer1"/>
    <w:link w:val="NoSpacingChar"/>
    <w:qFormat/>
    <w:rsid w:val="007B1BA3"/>
    <w:pPr>
      <w:spacing w:after="0" w:line="240" w:lineRule="auto"/>
    </w:pPr>
    <w:rPr>
      <w:rFonts w:ascii="Calibri" w:eastAsia="Times New Roman" w:hAnsi="Calibri" w:cs="Times New Roman"/>
      <w:lang w:eastAsia="cs-CZ"/>
    </w:rPr>
  </w:style>
  <w:style w:type="character" w:customStyle="1" w:styleId="NoSpacingChar">
    <w:name w:val="No Spacing Char"/>
    <w:link w:val="Bezmezer1"/>
    <w:locked/>
    <w:rsid w:val="007B1BA3"/>
    <w:rPr>
      <w:rFonts w:ascii="Calibri" w:eastAsia="Times New Roman" w:hAnsi="Calibri" w:cs="Times New Roman"/>
      <w:lang w:eastAsia="cs-CZ"/>
    </w:rPr>
  </w:style>
  <w:style w:type="character" w:customStyle="1" w:styleId="OdstavecseseznamemChar">
    <w:name w:val="Odstavec se seznamem Char"/>
    <w:aliases w:val="Nad Char,Odstavec_muj Char"/>
    <w:link w:val="Odstavecseseznamem"/>
    <w:uiPriority w:val="34"/>
    <w:rsid w:val="007B1BA3"/>
    <w:rPr>
      <w:rFonts w:ascii="Calibri" w:eastAsia="Calibri" w:hAnsi="Calibri" w:cs="Times New Roman"/>
    </w:rPr>
  </w:style>
  <w:style w:type="paragraph" w:styleId="Zkladntext2">
    <w:name w:val="Body Text 2"/>
    <w:basedOn w:val="Normln"/>
    <w:link w:val="Zkladntext2Char"/>
    <w:semiHidden/>
    <w:unhideWhenUsed/>
    <w:rsid w:val="007B1BA3"/>
    <w:pPr>
      <w:spacing w:after="120" w:line="480" w:lineRule="auto"/>
      <w:jc w:val="left"/>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7B1BA3"/>
    <w:rPr>
      <w:rFonts w:ascii="Times New Roman" w:eastAsia="Times New Roman" w:hAnsi="Times New Roman" w:cs="Times New Roman"/>
      <w:sz w:val="24"/>
      <w:szCs w:val="24"/>
      <w:lang w:eastAsia="cs-CZ"/>
    </w:rPr>
  </w:style>
  <w:style w:type="paragraph" w:customStyle="1" w:styleId="Dnyvtdnu">
    <w:name w:val="Dny v týdnu"/>
    <w:rsid w:val="007B1BA3"/>
    <w:pPr>
      <w:spacing w:after="0" w:line="240" w:lineRule="auto"/>
      <w:jc w:val="center"/>
    </w:pPr>
    <w:rPr>
      <w:rFonts w:ascii="Trebuchet MS" w:eastAsia="Trebuchet MS" w:hAnsi="Trebuchet MS" w:cs="Trebuchet MS"/>
      <w:b/>
      <w:bCs/>
      <w:sz w:val="24"/>
      <w:szCs w:val="24"/>
      <w:lang w:eastAsia="cs-CZ" w:bidi="cs-CZ"/>
    </w:rPr>
  </w:style>
  <w:style w:type="paragraph" w:customStyle="1" w:styleId="Rozvrhvyuovacchhodin">
    <w:name w:val="Rozvrh vyučovacích hodin"/>
    <w:rsid w:val="007B1BA3"/>
    <w:pPr>
      <w:spacing w:after="0" w:line="240" w:lineRule="auto"/>
      <w:jc w:val="center"/>
    </w:pPr>
    <w:rPr>
      <w:rFonts w:ascii="Trebuchet MS" w:eastAsia="Times New Roman" w:hAnsi="Trebuchet MS" w:cs="Trebuchet MS"/>
      <w:b/>
      <w:sz w:val="24"/>
      <w:szCs w:val="24"/>
      <w:lang w:eastAsia="cs-CZ" w:bidi="cs-CZ"/>
    </w:rPr>
  </w:style>
  <w:style w:type="character" w:customStyle="1" w:styleId="hword">
    <w:name w:val="h_word"/>
    <w:basedOn w:val="Standardnpsmoodstavce"/>
    <w:rsid w:val="007B1BA3"/>
  </w:style>
  <w:style w:type="paragraph" w:customStyle="1" w:styleId="Barevnseznamzvraznn12">
    <w:name w:val="Barevný seznam – zvýraznění 12"/>
    <w:basedOn w:val="Normln"/>
    <w:link w:val="Barevnseznamzvraznn1Char1"/>
    <w:qFormat/>
    <w:rsid w:val="007B1BA3"/>
    <w:pPr>
      <w:ind w:left="720"/>
      <w:contextualSpacing/>
    </w:pPr>
    <w:rPr>
      <w:rFonts w:ascii="Calibri" w:eastAsia="Times New Roman" w:hAnsi="Calibri" w:cs="Times New Roman"/>
      <w:sz w:val="20"/>
      <w:szCs w:val="20"/>
    </w:rPr>
  </w:style>
  <w:style w:type="character" w:customStyle="1" w:styleId="Barevnseznamzvraznn1Char1">
    <w:name w:val="Barevný seznam – zvýraznění 1 Char1"/>
    <w:link w:val="Barevnseznamzvraznn12"/>
    <w:locked/>
    <w:rsid w:val="007B1BA3"/>
    <w:rPr>
      <w:rFonts w:ascii="Calibri" w:eastAsia="Times New Roman" w:hAnsi="Calibri" w:cs="Times New Roman"/>
      <w:sz w:val="20"/>
      <w:szCs w:val="20"/>
    </w:rPr>
  </w:style>
  <w:style w:type="paragraph" w:customStyle="1" w:styleId="ListDash">
    <w:name w:val="List Dash"/>
    <w:basedOn w:val="Normln"/>
    <w:rsid w:val="007B1BA3"/>
    <w:pPr>
      <w:numPr>
        <w:numId w:val="3"/>
      </w:numPr>
      <w:spacing w:after="240" w:line="240" w:lineRule="auto"/>
    </w:pPr>
    <w:rPr>
      <w:rFonts w:ascii="Times New Roman" w:eastAsia="Times New Roman" w:hAnsi="Times New Roman" w:cs="Times New Roman"/>
      <w:sz w:val="24"/>
      <w:szCs w:val="20"/>
      <w:lang w:val="en-GB"/>
    </w:rPr>
  </w:style>
  <w:style w:type="paragraph" w:customStyle="1" w:styleId="Metodikyzkladntext">
    <w:name w:val="Metodiky_ základní text"/>
    <w:basedOn w:val="Normln"/>
    <w:qFormat/>
    <w:rsid w:val="007B1BA3"/>
    <w:pPr>
      <w:spacing w:before="60" w:after="60" w:line="264" w:lineRule="auto"/>
    </w:pPr>
    <w:rPr>
      <w:rFonts w:eastAsia="Arial Unicode MS" w:cs="Times New Roman"/>
      <w:sz w:val="20"/>
      <w:lang w:eastAsia="cs-CZ"/>
    </w:rPr>
  </w:style>
  <w:style w:type="paragraph" w:customStyle="1" w:styleId="Styl1">
    <w:name w:val="Styl1"/>
    <w:basedOn w:val="Nadpis3"/>
    <w:link w:val="Styl1Char"/>
    <w:qFormat/>
    <w:rsid w:val="007B1BA3"/>
    <w:pPr>
      <w:numPr>
        <w:ilvl w:val="2"/>
        <w:numId w:val="6"/>
      </w:numPr>
      <w:spacing w:after="240" w:line="240" w:lineRule="auto"/>
    </w:pPr>
    <w:rPr>
      <w:rFonts w:ascii="Times New Roman" w:eastAsia="Calibri" w:hAnsi="Times New Roman" w:cs="Times New Roman"/>
      <w:smallCaps w:val="0"/>
      <w:color w:val="auto"/>
      <w:sz w:val="28"/>
      <w:szCs w:val="20"/>
      <w:lang w:eastAsia="en-US"/>
    </w:rPr>
  </w:style>
  <w:style w:type="paragraph" w:customStyle="1" w:styleId="Styl5">
    <w:name w:val="Styl5"/>
    <w:basedOn w:val="Styl1"/>
    <w:qFormat/>
    <w:rsid w:val="007B1BA3"/>
    <w:pPr>
      <w:numPr>
        <w:ilvl w:val="3"/>
      </w:numPr>
    </w:pPr>
    <w:rPr>
      <w:lang w:eastAsia="cs-CZ"/>
    </w:rPr>
  </w:style>
  <w:style w:type="paragraph" w:customStyle="1" w:styleId="Styl6">
    <w:name w:val="Styl6"/>
    <w:basedOn w:val="Styl5"/>
    <w:qFormat/>
    <w:rsid w:val="007B1BA3"/>
    <w:pPr>
      <w:numPr>
        <w:ilvl w:val="4"/>
      </w:numPr>
    </w:pPr>
  </w:style>
  <w:style w:type="character" w:customStyle="1" w:styleId="Styl1Char">
    <w:name w:val="Styl1 Char"/>
    <w:basedOn w:val="Standardnpsmoodstavce"/>
    <w:link w:val="Styl1"/>
    <w:rsid w:val="007B1BA3"/>
    <w:rPr>
      <w:rFonts w:ascii="Times New Roman" w:eastAsia="Calibri" w:hAnsi="Times New Roman" w:cs="Times New Roman"/>
      <w:b/>
      <w:bCs/>
      <w:sz w:val="28"/>
      <w:szCs w:val="20"/>
    </w:rPr>
  </w:style>
  <w:style w:type="paragraph" w:customStyle="1" w:styleId="TextNOK">
    <w:name w:val="Text NOK"/>
    <w:basedOn w:val="Normln"/>
    <w:link w:val="TextNOKChar"/>
    <w:qFormat/>
    <w:rsid w:val="007B1BA3"/>
    <w:pPr>
      <w:spacing w:before="120" w:after="120"/>
    </w:pPr>
    <w:rPr>
      <w:rFonts w:asciiTheme="minorHAnsi" w:eastAsia="SimSun" w:hAnsiTheme="minorHAnsi" w:cs="Times New Roman"/>
      <w:lang w:eastAsia="cs-CZ"/>
    </w:rPr>
  </w:style>
  <w:style w:type="character" w:customStyle="1" w:styleId="TextNOKChar">
    <w:name w:val="Text NOK Char"/>
    <w:basedOn w:val="Standardnpsmoodstavce"/>
    <w:link w:val="TextNOK"/>
    <w:rsid w:val="007B1BA3"/>
    <w:rPr>
      <w:rFonts w:eastAsia="SimSun" w:cs="Times New Roman"/>
      <w:lang w:eastAsia="cs-CZ"/>
    </w:rPr>
  </w:style>
  <w:style w:type="paragraph" w:customStyle="1" w:styleId="Poznmkapodarou">
    <w:name w:val="Poznámka pod čarou"/>
    <w:basedOn w:val="Normln"/>
    <w:uiPriority w:val="99"/>
    <w:qFormat/>
    <w:rsid w:val="007B1BA3"/>
    <w:pPr>
      <w:tabs>
        <w:tab w:val="left" w:pos="426"/>
      </w:tabs>
      <w:spacing w:after="60" w:line="240" w:lineRule="auto"/>
      <w:ind w:left="426" w:hanging="426"/>
    </w:pPr>
    <w:rPr>
      <w:rFonts w:eastAsia="Times New Roman" w:cs="Times New Roman"/>
      <w:iCs/>
      <w:color w:val="000000" w:themeColor="text1"/>
      <w:sz w:val="16"/>
      <w:szCs w:val="24"/>
      <w:lang w:eastAsia="cs-CZ"/>
    </w:rPr>
  </w:style>
  <w:style w:type="table" w:styleId="Stednmka3zvraznn1">
    <w:name w:val="Medium Grid 3 Accent 1"/>
    <w:basedOn w:val="Normlntabulka"/>
    <w:uiPriority w:val="69"/>
    <w:rsid w:val="007B1BA3"/>
    <w:pPr>
      <w:spacing w:after="0" w:line="240" w:lineRule="auto"/>
    </w:pPr>
    <w:rPr>
      <w:rFonts w:ascii="Times New Roman" w:eastAsia="SimSun" w:hAnsi="Times New Roman" w:cs="Times New Roman"/>
      <w:sz w:val="20"/>
      <w:szCs w:val="20"/>
      <w:lang w:eastAsia="cs-CZ"/>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mw-headline">
    <w:name w:val="mw-headline"/>
    <w:basedOn w:val="Standardnpsmoodstavce"/>
    <w:rsid w:val="007B1BA3"/>
  </w:style>
  <w:style w:type="character" w:customStyle="1" w:styleId="mw-editsection1">
    <w:name w:val="mw-editsection1"/>
    <w:basedOn w:val="Standardnpsmoodstavce"/>
    <w:rsid w:val="007B1BA3"/>
  </w:style>
  <w:style w:type="character" w:customStyle="1" w:styleId="mw-editsection-bracket">
    <w:name w:val="mw-editsection-bracket"/>
    <w:basedOn w:val="Standardnpsmoodstavce"/>
    <w:rsid w:val="007B1BA3"/>
  </w:style>
  <w:style w:type="character" w:customStyle="1" w:styleId="mw-editsection-divider1">
    <w:name w:val="mw-editsection-divider1"/>
    <w:basedOn w:val="Standardnpsmoodstavce"/>
    <w:rsid w:val="007B1BA3"/>
    <w:rPr>
      <w:color w:val="555555"/>
    </w:rPr>
  </w:style>
  <w:style w:type="paragraph" w:customStyle="1" w:styleId="S1">
    <w:name w:val="* S1"/>
    <w:basedOn w:val="Normln"/>
    <w:rsid w:val="007B1BA3"/>
    <w:pPr>
      <w:spacing w:after="0" w:line="240" w:lineRule="auto"/>
      <w:jc w:val="center"/>
    </w:pPr>
    <w:rPr>
      <w:rFonts w:eastAsia="Times New Roman" w:cs="Times New Roman"/>
      <w:b/>
      <w:bCs/>
      <w:color w:val="004386"/>
      <w:sz w:val="68"/>
      <w:szCs w:val="20"/>
      <w:lang w:eastAsia="cs-CZ"/>
    </w:rPr>
  </w:style>
  <w:style w:type="paragraph" w:customStyle="1" w:styleId="StylZarovnatdoblokuPed6b1">
    <w:name w:val="Styl Zarovnat do bloku Před:  6 b.1"/>
    <w:basedOn w:val="Normln"/>
    <w:semiHidden/>
    <w:rsid w:val="007B1BA3"/>
    <w:pPr>
      <w:numPr>
        <w:numId w:val="15"/>
      </w:numPr>
      <w:spacing w:after="0" w:line="240" w:lineRule="auto"/>
    </w:pPr>
    <w:rPr>
      <w:rFonts w:ascii="Times New Roman" w:eastAsia="Times New Roman" w:hAnsi="Times New Roman" w:cs="Times New Roman"/>
      <w:sz w:val="24"/>
      <w:szCs w:val="20"/>
      <w:lang w:eastAsia="cs-CZ"/>
    </w:rPr>
  </w:style>
  <w:style w:type="character" w:styleId="Zdraznn">
    <w:name w:val="Emphasis"/>
    <w:basedOn w:val="Standardnpsmoodstavce"/>
    <w:uiPriority w:val="20"/>
    <w:qFormat/>
    <w:rsid w:val="007B1BA3"/>
    <w:rPr>
      <w:b/>
      <w:bCs/>
      <w:i w:val="0"/>
      <w:iCs w:val="0"/>
    </w:rPr>
  </w:style>
  <w:style w:type="character" w:customStyle="1" w:styleId="st1">
    <w:name w:val="st1"/>
    <w:basedOn w:val="Standardnpsmoodstavce"/>
    <w:rsid w:val="007B1BA3"/>
  </w:style>
  <w:style w:type="paragraph" w:customStyle="1" w:styleId="Text1">
    <w:name w:val="Text 1"/>
    <w:basedOn w:val="Normln"/>
    <w:link w:val="Text1Char"/>
    <w:rsid w:val="009E05F1"/>
    <w:pPr>
      <w:spacing w:after="240" w:line="240" w:lineRule="auto"/>
      <w:ind w:left="482"/>
    </w:pPr>
    <w:rPr>
      <w:rFonts w:ascii="Times New Roman" w:eastAsia="Times New Roman" w:hAnsi="Times New Roman" w:cs="Times New Roman"/>
      <w:color w:val="000000" w:themeColor="text1"/>
      <w:sz w:val="24"/>
      <w:szCs w:val="24"/>
      <w:lang w:val="en-GB"/>
    </w:rPr>
  </w:style>
  <w:style w:type="character" w:customStyle="1" w:styleId="Text1Char">
    <w:name w:val="Text 1 Char"/>
    <w:basedOn w:val="Standardnpsmoodstavce"/>
    <w:link w:val="Text1"/>
    <w:rsid w:val="009E05F1"/>
    <w:rPr>
      <w:rFonts w:ascii="Times New Roman" w:eastAsia="Times New Roman" w:hAnsi="Times New Roman" w:cs="Times New Roman"/>
      <w:color w:val="000000" w:themeColor="text1"/>
      <w:sz w:val="24"/>
      <w:szCs w:val="24"/>
      <w:lang w:val="en-GB"/>
    </w:rPr>
  </w:style>
  <w:style w:type="paragraph" w:styleId="Podtitul">
    <w:name w:val="Subtitle"/>
    <w:basedOn w:val="Normln"/>
    <w:next w:val="Normln"/>
    <w:link w:val="PodtitulChar"/>
    <w:uiPriority w:val="11"/>
    <w:qFormat/>
    <w:rsid w:val="00440D35"/>
    <w:pPr>
      <w:numPr>
        <w:ilvl w:val="1"/>
      </w:numPr>
      <w:spacing w:before="120" w:after="60" w:line="264" w:lineRule="auto"/>
      <w:jc w:val="center"/>
    </w:pPr>
    <w:rPr>
      <w:rFonts w:asciiTheme="majorHAnsi" w:eastAsiaTheme="majorEastAsia" w:hAnsiTheme="majorHAnsi" w:cstheme="majorBidi"/>
      <w:b/>
      <w:iCs/>
      <w:color w:val="005288"/>
      <w:spacing w:val="15"/>
      <w:sz w:val="36"/>
      <w:szCs w:val="24"/>
      <w:lang w:eastAsia="cs-CZ"/>
    </w:rPr>
  </w:style>
  <w:style w:type="character" w:customStyle="1" w:styleId="PodtitulChar">
    <w:name w:val="Podtitul Char"/>
    <w:basedOn w:val="Standardnpsmoodstavce"/>
    <w:link w:val="Podtitul"/>
    <w:uiPriority w:val="11"/>
    <w:rsid w:val="00440D35"/>
    <w:rPr>
      <w:rFonts w:asciiTheme="majorHAnsi" w:eastAsiaTheme="majorEastAsia" w:hAnsiTheme="majorHAnsi" w:cstheme="majorBidi"/>
      <w:b/>
      <w:iCs/>
      <w:color w:val="005288"/>
      <w:spacing w:val="15"/>
      <w:sz w:val="36"/>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30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zecheval.cz/Dokumenty.html" TargetMode="Externa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czecheval.cz/Dokumenty.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1" Type="http://schemas.openxmlformats.org/officeDocument/2006/relationships/image" Target="media/image2.jpg"/></Relationships>
</file>

<file path=word/_rels/footer7.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ec.europa.eu/social/BlobServlet?docId=7884&amp;langId=en" TargetMode="External"/><Relationship Id="rId2" Type="http://schemas.openxmlformats.org/officeDocument/2006/relationships/hyperlink" Target="http://ec.europa.eu/regional_policy/sources/docoffic/2014/working/wd_2014_en.pdf" TargetMode="External"/><Relationship Id="rId1" Type="http://schemas.openxmlformats.org/officeDocument/2006/relationships/hyperlink" Target="http://ec.europa.eu/regional_policy/sources/docoffic/2014/working/evaluation_plan_guidance_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15OPMSMT0001-28-70262</_dlc_DocId>
    <_dlc_DocIdUrl xmlns="0104a4cd-1400-468e-be1b-c7aad71d7d5a">
      <Url>https://op.msmt.cz/_layouts/15/DocIdRedir.aspx?ID=15OPMSMT0001-28-70262</Url>
      <Description>15OPMSMT0001-28-70262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521C4-AE1D-43E7-B9A0-5C0E84FFF614}">
  <ds:schemaRefs>
    <ds:schemaRef ds:uri="http://schemas.microsoft.com/sharepoint/events"/>
  </ds:schemaRefs>
</ds:datastoreItem>
</file>

<file path=customXml/itemProps2.xml><?xml version="1.0" encoding="utf-8"?>
<ds:datastoreItem xmlns:ds="http://schemas.openxmlformats.org/officeDocument/2006/customXml" ds:itemID="{15B480E2-1C43-45DD-A559-2CFBC49B4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652CD8-86F4-4BAE-BEB6-5D2324BC4EA5}">
  <ds:schemaRefs>
    <ds:schemaRef ds:uri="http://schemas.microsoft.com/sharepoint/v3/contenttype/forms"/>
  </ds:schemaRefs>
</ds:datastoreItem>
</file>

<file path=customXml/itemProps4.xml><?xml version="1.0" encoding="utf-8"?>
<ds:datastoreItem xmlns:ds="http://schemas.openxmlformats.org/officeDocument/2006/customXml" ds:itemID="{7C3F9620-2BB6-457B-9746-0EA0B47E7891}">
  <ds:schemaRefs>
    <ds:schemaRef ds:uri="http://schemas.microsoft.com/office/2006/metadata/properties"/>
    <ds:schemaRef ds:uri="http://schemas.microsoft.com/office/infopath/2007/PartnerControls"/>
    <ds:schemaRef ds:uri="0104a4cd-1400-468e-be1b-c7aad71d7d5a"/>
  </ds:schemaRefs>
</ds:datastoreItem>
</file>

<file path=customXml/itemProps5.xml><?xml version="1.0" encoding="utf-8"?>
<ds:datastoreItem xmlns:ds="http://schemas.openxmlformats.org/officeDocument/2006/customXml" ds:itemID="{2705229E-1A70-46F4-AF62-555595CC2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1998</TotalTime>
  <Pages>38</Pages>
  <Words>10136</Words>
  <Characters>59809</Characters>
  <Application>Microsoft Office Word</Application>
  <DocSecurity>0</DocSecurity>
  <Lines>498</Lines>
  <Paragraphs>139</Paragraphs>
  <ScaleCrop>false</ScaleCrop>
  <HeadingPairs>
    <vt:vector size="2" baseType="variant">
      <vt:variant>
        <vt:lpstr>Název</vt:lpstr>
      </vt:variant>
      <vt:variant>
        <vt:i4>1</vt:i4>
      </vt:variant>
    </vt:vector>
  </HeadingPairs>
  <TitlesOfParts>
    <vt:vector size="1" baseType="lpstr">
      <vt:lpstr>Dokument s titulní stranou a obsahem_negativ</vt:lpstr>
    </vt:vector>
  </TitlesOfParts>
  <Company/>
  <LinksUpToDate>false</LinksUpToDate>
  <CharactersWithSpaces>69806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 s titulní stranou a obsahem_negativ</dc:title>
  <dc:subject/>
  <dc:creator>Čejková Michaela</dc:creator>
  <cp:keywords/>
  <dc:description>Aktuální k úpravám</dc:description>
  <cp:lastModifiedBy>Mrózková Michaela</cp:lastModifiedBy>
  <cp:revision>34</cp:revision>
  <cp:lastPrinted>2017-08-22T09:32:00Z</cp:lastPrinted>
  <dcterms:created xsi:type="dcterms:W3CDTF">2017-08-11T11:03:00Z</dcterms:created>
  <dcterms:modified xsi:type="dcterms:W3CDTF">2017-10-12T06:12:00Z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Komentář">
    <vt:lpwstr/>
  </property>
  <property fmtid="{D5CDD505-2E9C-101B-9397-08002B2CF9AE}" pid="4" name="_dlc_DocIdItemGuid">
    <vt:lpwstr>b8ab604e-6fec-4932-8cf2-ab12b0c597ad</vt:lpwstr>
  </property>
</Properties>
</file>