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B75C7E">
      <w:pPr>
        <w:spacing w:after="0" w:line="307"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B75C7E" w:rsidRDefault="009A0006" w:rsidP="00B75C7E">
      <w:pPr>
        <w:spacing w:after="0" w:line="307"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585DEA">
        <w:rPr>
          <w:rFonts w:ascii="Arial" w:hAnsi="Arial" w:cs="Arial"/>
          <w:b/>
        </w:rPr>
        <w:t>ředitel odboru ICT</w:t>
      </w:r>
      <w:r w:rsidR="006474F3" w:rsidRPr="00BF0919">
        <w:rPr>
          <w:rFonts w:ascii="Arial" w:hAnsi="Arial" w:cs="Arial"/>
          <w:b/>
        </w:rPr>
        <w:t xml:space="preserve"> </w:t>
      </w:r>
    </w:p>
    <w:p w:rsidR="008C6D10" w:rsidRPr="00BF0919" w:rsidRDefault="008C6D10" w:rsidP="00B75C7E">
      <w:pPr>
        <w:spacing w:after="0" w:line="307"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B75C7E">
      <w:pPr>
        <w:spacing w:after="0" w:line="307" w:lineRule="auto"/>
        <w:jc w:val="center"/>
        <w:rPr>
          <w:rFonts w:ascii="Arial" w:hAnsi="Arial" w:cs="Arial"/>
        </w:rPr>
      </w:pPr>
    </w:p>
    <w:p w:rsidR="000C0AF6" w:rsidRDefault="00D56A83" w:rsidP="00B75C7E">
      <w:pPr>
        <w:spacing w:after="0" w:line="307"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3507A">
        <w:rPr>
          <w:rFonts w:ascii="Arial" w:hAnsi="Arial" w:cs="Arial"/>
        </w:rPr>
        <w:t>MSMT-</w:t>
      </w:r>
      <w:r w:rsidR="000C0AF6">
        <w:rPr>
          <w:rFonts w:ascii="Arial" w:hAnsi="Arial" w:cs="Arial"/>
        </w:rPr>
        <w:t>28</w:t>
      </w:r>
      <w:r w:rsidR="0083507A">
        <w:rPr>
          <w:rFonts w:ascii="Arial" w:hAnsi="Arial" w:cs="Arial"/>
        </w:rPr>
        <w:t>/201</w:t>
      </w:r>
      <w:r w:rsidR="000C0AF6">
        <w:rPr>
          <w:rFonts w:ascii="Arial" w:hAnsi="Arial" w:cs="Arial"/>
        </w:rPr>
        <w:t>8</w:t>
      </w:r>
      <w:r w:rsidR="0083507A">
        <w:rPr>
          <w:rFonts w:ascii="Arial" w:hAnsi="Arial" w:cs="Arial"/>
        </w:rPr>
        <w:t>-2</w:t>
      </w:r>
    </w:p>
    <w:p w:rsidR="00585DEA" w:rsidRPr="00B75C7E" w:rsidRDefault="00A01C44" w:rsidP="00B75C7E">
      <w:pPr>
        <w:spacing w:after="0" w:line="307"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bookmarkStart w:id="0" w:name="_GoBack"/>
      <w:bookmarkEnd w:id="0"/>
      <w:r w:rsidR="00D56A83" w:rsidRPr="000D6E96">
        <w:rPr>
          <w:rFonts w:ascii="Arial" w:hAnsi="Arial" w:cs="Arial"/>
        </w:rPr>
        <w:t xml:space="preserve">. </w:t>
      </w:r>
      <w:proofErr w:type="gramStart"/>
      <w:r w:rsidR="000C0AF6">
        <w:rPr>
          <w:rFonts w:ascii="Arial" w:hAnsi="Arial" w:cs="Arial"/>
        </w:rPr>
        <w:t>leden</w:t>
      </w:r>
      <w:proofErr w:type="gramEnd"/>
      <w:r w:rsidR="00B75C7E">
        <w:rPr>
          <w:rFonts w:ascii="Arial" w:hAnsi="Arial" w:cs="Arial"/>
        </w:rPr>
        <w:t xml:space="preserve"> 201</w:t>
      </w:r>
      <w:r w:rsidR="000C0AF6">
        <w:rPr>
          <w:rFonts w:ascii="Arial" w:hAnsi="Arial" w:cs="Arial"/>
        </w:rPr>
        <w:t>8</w:t>
      </w:r>
    </w:p>
    <w:p w:rsidR="006474F3" w:rsidRDefault="00DE44FF" w:rsidP="00B75C7E">
      <w:pPr>
        <w:spacing w:after="120" w:line="307" w:lineRule="auto"/>
        <w:jc w:val="both"/>
        <w:rPr>
          <w:rFonts w:ascii="Arial" w:hAnsi="Arial" w:cs="Arial"/>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E8371A">
        <w:rPr>
          <w:rFonts w:ascii="Arial" w:hAnsi="Arial" w:cs="Arial"/>
        </w:rPr>
        <w:t>7</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w:t>
      </w:r>
      <w:r w:rsidR="00585DEA">
        <w:rPr>
          <w:rFonts w:ascii="Arial" w:hAnsi="Arial" w:cs="Arial"/>
          <w:b/>
        </w:rPr>
        <w:t xml:space="preserve">ředitel odboru </w:t>
      </w:r>
      <w:r w:rsidR="000C0AF6">
        <w:rPr>
          <w:rFonts w:ascii="Arial" w:hAnsi="Arial" w:cs="Arial"/>
          <w:b/>
        </w:rPr>
        <w:t>investic</w:t>
      </w:r>
      <w:r w:rsidR="0083507A">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0C0AF6">
        <w:rPr>
          <w:rFonts w:ascii="Arial" w:hAnsi="Arial" w:cs="Arial"/>
        </w:rPr>
        <w:t>0001041</w:t>
      </w:r>
      <w:r w:rsidR="00E06F4D" w:rsidRPr="00E06F4D">
        <w:rPr>
          <w:rFonts w:ascii="Arial" w:hAnsi="Arial" w:cs="Arial"/>
        </w:rPr>
        <w:t>S, v níže</w:t>
      </w:r>
      <w:r w:rsidR="00E8371A">
        <w:rPr>
          <w:rFonts w:ascii="Arial" w:hAnsi="Arial" w:cs="Arial"/>
        </w:rPr>
        <w:t xml:space="preserve"> uvedených</w:t>
      </w:r>
      <w:r w:rsidR="00E06F4D">
        <w:rPr>
          <w:rFonts w:ascii="Arial" w:hAnsi="Arial" w:cs="Arial"/>
        </w:rPr>
        <w:t xml:space="preserve"> obor</w:t>
      </w:r>
      <w:r w:rsidR="00E8371A">
        <w:rPr>
          <w:rFonts w:ascii="Arial" w:hAnsi="Arial" w:cs="Arial"/>
        </w:rPr>
        <w:t>ech</w:t>
      </w:r>
      <w:r w:rsidR="00E06F4D" w:rsidRPr="00423D61">
        <w:rPr>
          <w:rFonts w:ascii="Arial" w:hAnsi="Arial" w:cs="Arial"/>
        </w:rPr>
        <w:t xml:space="preserve"> služby podle nařízení vlády 106/2015 Sb., o oborech státní služby</w:t>
      </w:r>
    </w:p>
    <w:p w:rsidR="00E8371A" w:rsidRDefault="00E8371A" w:rsidP="00B75C7E">
      <w:pPr>
        <w:spacing w:after="120" w:line="307" w:lineRule="auto"/>
        <w:jc w:val="both"/>
        <w:rPr>
          <w:rFonts w:ascii="Arial" w:hAnsi="Arial" w:cs="Arial"/>
          <w:b/>
        </w:rPr>
      </w:pPr>
      <w:r w:rsidRPr="00E8371A">
        <w:rPr>
          <w:rFonts w:ascii="Arial" w:hAnsi="Arial" w:cs="Arial"/>
          <w:b/>
        </w:rPr>
        <w:t>1 – Finance,</w:t>
      </w:r>
    </w:p>
    <w:p w:rsidR="00DA49BC" w:rsidRDefault="000C0AF6" w:rsidP="00B75C7E">
      <w:pPr>
        <w:spacing w:after="120" w:line="307" w:lineRule="auto"/>
        <w:jc w:val="both"/>
        <w:rPr>
          <w:rFonts w:ascii="Arial" w:hAnsi="Arial" w:cs="Arial"/>
          <w:b/>
        </w:rPr>
      </w:pPr>
      <w:r>
        <w:rPr>
          <w:rFonts w:ascii="Arial" w:hAnsi="Arial" w:cs="Arial"/>
          <w:b/>
        </w:rPr>
        <w:t>4</w:t>
      </w:r>
      <w:r w:rsidR="009A0006">
        <w:rPr>
          <w:rFonts w:ascii="Arial" w:hAnsi="Arial" w:cs="Arial"/>
          <w:b/>
        </w:rPr>
        <w:t>6</w:t>
      </w:r>
      <w:r w:rsidR="00DA49BC">
        <w:rPr>
          <w:rFonts w:ascii="Arial" w:hAnsi="Arial" w:cs="Arial"/>
          <w:b/>
        </w:rPr>
        <w:t xml:space="preserve"> – </w:t>
      </w:r>
      <w:r>
        <w:rPr>
          <w:rFonts w:ascii="Arial" w:hAnsi="Arial" w:cs="Arial"/>
          <w:b/>
        </w:rPr>
        <w:t>Veřejné investování a zadávání veřejných zakázek</w:t>
      </w:r>
      <w:r w:rsidR="00E8371A">
        <w:rPr>
          <w:rFonts w:ascii="Arial" w:hAnsi="Arial" w:cs="Arial"/>
          <w:b/>
        </w:rPr>
        <w:t>.</w:t>
      </w:r>
    </w:p>
    <w:p w:rsidR="002960FE" w:rsidRPr="00DA49BC" w:rsidRDefault="008C6D10" w:rsidP="00B75C7E">
      <w:pPr>
        <w:spacing w:after="120" w:line="307"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0C0AF6">
        <w:rPr>
          <w:rFonts w:ascii="Arial" w:hAnsi="Arial" w:cs="Arial"/>
        </w:rPr>
        <w:t xml:space="preserve">březen 2018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B75C7E">
      <w:pPr>
        <w:spacing w:after="0" w:line="307" w:lineRule="auto"/>
        <w:jc w:val="both"/>
        <w:rPr>
          <w:rFonts w:ascii="Arial" w:hAnsi="Arial" w:cs="Arial"/>
          <w:b/>
        </w:rPr>
      </w:pPr>
      <w:r w:rsidRPr="00DA3368">
        <w:rPr>
          <w:rFonts w:ascii="Arial" w:hAnsi="Arial" w:cs="Arial"/>
          <w:b/>
        </w:rPr>
        <w:t>Služba zahrnuje zejména:</w:t>
      </w:r>
    </w:p>
    <w:p w:rsidR="00E8371A" w:rsidRPr="00E8371A" w:rsidRDefault="000C0AF6"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Hospodaření s finančními prostředky kapitoly 333 MŠMT, které jsou v rozpočtu této kapitoly prostřednictvím programového financování vyčleněny na reprodukci majetku v působnosti ministerstva, jež jsou poskytovány dle zákona č. 218/2000 Sb., a vyhlášky MF č. 560/2006 Sb., o účasti státního rozpočtu na financování programů reprodukce majetku, ve znění pozdějších předpisů (dále jen „vyhláška“) zákona č. 320/2001 Sb., a dle souvisejících právních předpisů</w:t>
      </w:r>
      <w:r w:rsidR="00585DEA">
        <w:rPr>
          <w:rFonts w:ascii="Arial" w:eastAsia="Calibri" w:hAnsi="Arial" w:cs="Arial"/>
          <w:color w:val="auto"/>
          <w:sz w:val="22"/>
          <w:szCs w:val="22"/>
        </w:rPr>
        <w:t>;</w:t>
      </w:r>
    </w:p>
    <w:p w:rsidR="00E8371A" w:rsidRDefault="000C0AF6"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s</w:t>
      </w:r>
      <w:r w:rsidR="00AA7329">
        <w:rPr>
          <w:rFonts w:ascii="Arial" w:eastAsia="Calibri" w:hAnsi="Arial" w:cs="Arial"/>
          <w:color w:val="auto"/>
          <w:sz w:val="22"/>
          <w:szCs w:val="22"/>
        </w:rPr>
        <w:t>právu</w:t>
      </w:r>
      <w:r>
        <w:rPr>
          <w:rFonts w:ascii="Arial" w:eastAsia="Calibri" w:hAnsi="Arial" w:cs="Arial"/>
          <w:color w:val="auto"/>
          <w:sz w:val="22"/>
          <w:szCs w:val="22"/>
        </w:rPr>
        <w:t xml:space="preserve"> databází ISPROFIN - EDS/SMVS a předávání dat mezi jednotlivými databázemi Ministerstva financí;</w:t>
      </w:r>
    </w:p>
    <w:p w:rsidR="000C0AF6" w:rsidRDefault="00AA7329"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kompletaci a kontrolu</w:t>
      </w:r>
      <w:r w:rsidR="000C0AF6">
        <w:rPr>
          <w:rFonts w:ascii="Arial" w:eastAsia="Calibri" w:hAnsi="Arial" w:cs="Arial"/>
          <w:color w:val="auto"/>
          <w:sz w:val="22"/>
          <w:szCs w:val="22"/>
        </w:rPr>
        <w:t xml:space="preserve"> podkladů pro sestavování, čerpání a vyhodnocování rozpočtu kapitoly 333 MŠMT za oblast programového financování;</w:t>
      </w:r>
    </w:p>
    <w:p w:rsidR="000C0AF6" w:rsidRPr="00E8371A" w:rsidRDefault="000C0AF6"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zpracovávání a aktualizac</w:t>
      </w:r>
      <w:r w:rsidR="00AA7329">
        <w:rPr>
          <w:rFonts w:ascii="Arial" w:eastAsia="Calibri" w:hAnsi="Arial" w:cs="Arial"/>
          <w:color w:val="auto"/>
          <w:sz w:val="22"/>
          <w:szCs w:val="22"/>
        </w:rPr>
        <w:t>i</w:t>
      </w:r>
      <w:r>
        <w:rPr>
          <w:rFonts w:ascii="Arial" w:eastAsia="Calibri" w:hAnsi="Arial" w:cs="Arial"/>
          <w:color w:val="auto"/>
          <w:sz w:val="22"/>
          <w:szCs w:val="22"/>
        </w:rPr>
        <w:t xml:space="preserve"> střednědobé koncepce a výhledu programového financování kapitoly 333 MŠMT;</w:t>
      </w:r>
    </w:p>
    <w:p w:rsidR="00E8371A" w:rsidRPr="00E8371A" w:rsidRDefault="000C0AF6"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 xml:space="preserve">rozpis rozpočtu programového financování v souvisejících programech </w:t>
      </w:r>
      <w:r w:rsidR="00AA7329">
        <w:rPr>
          <w:rFonts w:ascii="Arial" w:eastAsia="Calibri" w:hAnsi="Arial" w:cs="Arial"/>
          <w:color w:val="auto"/>
          <w:sz w:val="22"/>
          <w:szCs w:val="22"/>
        </w:rPr>
        <w:t>ministerstva a jeho realizace;</w:t>
      </w:r>
    </w:p>
    <w:p w:rsidR="00E8371A" w:rsidRDefault="00AA7329"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realizaci úkolů vyplývajících z usnesení vlády, obecně závazných právních předpisů a opatření ústředních orgánů na svěřeném úseku činnosti;</w:t>
      </w:r>
    </w:p>
    <w:p w:rsidR="00AA7329" w:rsidRDefault="00AA7329"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zpracovávání a aktualizaci investičních programů ministerstva a jejich dokumentací způsobem stanoveným právními předpisy;</w:t>
      </w:r>
    </w:p>
    <w:p w:rsid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lastRenderedPageBreak/>
        <w:t>zpracovává</w:t>
      </w:r>
      <w:r>
        <w:rPr>
          <w:rFonts w:ascii="Arial" w:eastAsia="Calibri" w:hAnsi="Arial" w:cs="Arial"/>
          <w:color w:val="auto"/>
          <w:sz w:val="22"/>
          <w:szCs w:val="22"/>
        </w:rPr>
        <w:t>ní</w:t>
      </w:r>
      <w:r w:rsidRPr="00E8371A">
        <w:rPr>
          <w:rFonts w:ascii="Arial" w:eastAsia="Calibri" w:hAnsi="Arial" w:cs="Arial"/>
          <w:color w:val="auto"/>
          <w:sz w:val="22"/>
          <w:szCs w:val="22"/>
        </w:rPr>
        <w:t xml:space="preserve"> podklad</w:t>
      </w:r>
      <w:r>
        <w:rPr>
          <w:rFonts w:ascii="Arial" w:eastAsia="Calibri" w:hAnsi="Arial" w:cs="Arial"/>
          <w:color w:val="auto"/>
          <w:sz w:val="22"/>
          <w:szCs w:val="22"/>
        </w:rPr>
        <w:t>ů</w:t>
      </w:r>
      <w:r w:rsidRPr="00E8371A">
        <w:rPr>
          <w:rFonts w:ascii="Arial" w:eastAsia="Calibri" w:hAnsi="Arial" w:cs="Arial"/>
          <w:color w:val="auto"/>
          <w:sz w:val="22"/>
          <w:szCs w:val="22"/>
        </w:rPr>
        <w:t xml:space="preserve"> </w:t>
      </w:r>
      <w:r w:rsidR="00585DEA">
        <w:rPr>
          <w:rFonts w:ascii="Arial" w:eastAsia="Calibri" w:hAnsi="Arial" w:cs="Arial"/>
          <w:color w:val="auto"/>
          <w:sz w:val="22"/>
          <w:szCs w:val="22"/>
        </w:rPr>
        <w:t xml:space="preserve">pro </w:t>
      </w:r>
      <w:r w:rsidR="00AA7329">
        <w:rPr>
          <w:rFonts w:ascii="Arial" w:eastAsia="Calibri" w:hAnsi="Arial" w:cs="Arial"/>
          <w:color w:val="auto"/>
          <w:sz w:val="22"/>
          <w:szCs w:val="22"/>
        </w:rPr>
        <w:t>rozpočtová opatření vztahující se k programovému financování a jejich projednávání podle zákona č. 218/2000 Sb.</w:t>
      </w:r>
      <w:r w:rsidR="00585DEA">
        <w:rPr>
          <w:rFonts w:ascii="Arial" w:eastAsia="Calibri" w:hAnsi="Arial" w:cs="Arial"/>
          <w:color w:val="auto"/>
          <w:sz w:val="22"/>
          <w:szCs w:val="22"/>
        </w:rPr>
        <w:t>;</w:t>
      </w:r>
    </w:p>
    <w:p w:rsidR="00AA7329" w:rsidRDefault="00AA7329"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zpracovává</w:t>
      </w:r>
      <w:r>
        <w:rPr>
          <w:rFonts w:ascii="Arial" w:eastAsia="Calibri" w:hAnsi="Arial" w:cs="Arial"/>
          <w:color w:val="auto"/>
          <w:sz w:val="22"/>
          <w:szCs w:val="22"/>
        </w:rPr>
        <w:t>ní</w:t>
      </w:r>
      <w:r w:rsidRPr="00E8371A">
        <w:rPr>
          <w:rFonts w:ascii="Arial" w:eastAsia="Calibri" w:hAnsi="Arial" w:cs="Arial"/>
          <w:color w:val="auto"/>
          <w:sz w:val="22"/>
          <w:szCs w:val="22"/>
        </w:rPr>
        <w:t xml:space="preserve"> podklad</w:t>
      </w:r>
      <w:r>
        <w:rPr>
          <w:rFonts w:ascii="Arial" w:eastAsia="Calibri" w:hAnsi="Arial" w:cs="Arial"/>
          <w:color w:val="auto"/>
          <w:sz w:val="22"/>
          <w:szCs w:val="22"/>
        </w:rPr>
        <w:t>ů pro státní závěrečný účet kapitoly školství pro programové financování;</w:t>
      </w:r>
    </w:p>
    <w:p w:rsidR="00AA7329" w:rsidRDefault="00AA7329"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projednávání investičních záměrů, posuzování související dokumentace</w:t>
      </w:r>
      <w:r w:rsidR="003517D7">
        <w:rPr>
          <w:rFonts w:ascii="Arial" w:eastAsia="Calibri" w:hAnsi="Arial" w:cs="Arial"/>
          <w:color w:val="auto"/>
          <w:sz w:val="22"/>
          <w:szCs w:val="22"/>
        </w:rPr>
        <w:t xml:space="preserve"> a schvalování investičních záměrů podle příslušných právních předpisů a metodického řízení ministerstva;</w:t>
      </w:r>
    </w:p>
    <w:p w:rsidR="003517D7" w:rsidRDefault="003517D7"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tvorbu metodických pokynů ministerstva, které se vztahují k přípravě, provádění a hodnocení investiční činnosti;</w:t>
      </w:r>
    </w:p>
    <w:p w:rsidR="003517D7" w:rsidRDefault="003517D7"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sledování harmonogramu přípravy a realizace akcí, které byly zařazeny k realizaci z programového financování kapitoly 333 MŠMT, závěrečné vyhodnocení akcí;</w:t>
      </w:r>
    </w:p>
    <w:p w:rsidR="003517D7" w:rsidRDefault="003517D7"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 xml:space="preserve">předběžnou, průběžnou a následnou kontrolu příprav a realizaci akcí z hlediska dodržování závazných </w:t>
      </w:r>
      <w:proofErr w:type="spellStart"/>
      <w:r>
        <w:rPr>
          <w:rFonts w:ascii="Arial" w:eastAsia="Calibri" w:hAnsi="Arial" w:cs="Arial"/>
          <w:color w:val="auto"/>
          <w:sz w:val="22"/>
          <w:szCs w:val="22"/>
        </w:rPr>
        <w:t>technicko-ekonomických</w:t>
      </w:r>
      <w:proofErr w:type="spellEnd"/>
      <w:r>
        <w:rPr>
          <w:rFonts w:ascii="Arial" w:eastAsia="Calibri" w:hAnsi="Arial" w:cs="Arial"/>
          <w:color w:val="auto"/>
          <w:sz w:val="22"/>
          <w:szCs w:val="22"/>
        </w:rPr>
        <w:t>, časových a finančních parametrů; finanční a místní kontroly a ekonomické expertizy u vybraných staveb, namátkové dohlídky při realizaci staveb za účelem kontroly čerpání;</w:t>
      </w:r>
    </w:p>
    <w:p w:rsidR="003517D7" w:rsidRDefault="003517D7"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zpracovává</w:t>
      </w:r>
      <w:r>
        <w:rPr>
          <w:rFonts w:ascii="Arial" w:eastAsia="Calibri" w:hAnsi="Arial" w:cs="Arial"/>
          <w:color w:val="auto"/>
          <w:sz w:val="22"/>
          <w:szCs w:val="22"/>
        </w:rPr>
        <w:t xml:space="preserve">ní návrhů vnitrorezortních předpisů pro oblast své působnosti; </w:t>
      </w:r>
    </w:p>
    <w:p w:rsidR="003517D7" w:rsidRPr="00E8371A" w:rsidRDefault="003517D7"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výkon metodické a operativní činnosti na úseku hospodaření s majetkem ve vlastnictví ČR, ke kterému má příslušnost hospodařit ministerstvo, OSS v působnosti ministerstva a organizace zřizované ministerstvem;</w:t>
      </w:r>
    </w:p>
    <w:p w:rsidR="0007176F" w:rsidRDefault="00E8371A" w:rsidP="003517D7">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spolupr</w:t>
      </w:r>
      <w:r>
        <w:rPr>
          <w:rFonts w:ascii="Arial" w:eastAsia="Calibri" w:hAnsi="Arial" w:cs="Arial"/>
          <w:color w:val="auto"/>
          <w:sz w:val="22"/>
          <w:szCs w:val="22"/>
        </w:rPr>
        <w:t>ác</w:t>
      </w:r>
      <w:r w:rsidR="00585DEA">
        <w:rPr>
          <w:rFonts w:ascii="Arial" w:eastAsia="Calibri" w:hAnsi="Arial" w:cs="Arial"/>
          <w:color w:val="auto"/>
          <w:sz w:val="22"/>
          <w:szCs w:val="22"/>
        </w:rPr>
        <w:t>i</w:t>
      </w:r>
      <w:r w:rsidRPr="00E8371A">
        <w:rPr>
          <w:rFonts w:ascii="Arial" w:eastAsia="Calibri" w:hAnsi="Arial" w:cs="Arial"/>
          <w:color w:val="auto"/>
          <w:sz w:val="22"/>
          <w:szCs w:val="22"/>
        </w:rPr>
        <w:t xml:space="preserve"> </w:t>
      </w:r>
      <w:r w:rsidR="003517D7">
        <w:rPr>
          <w:rFonts w:ascii="Arial" w:eastAsia="Calibri" w:hAnsi="Arial" w:cs="Arial"/>
          <w:color w:val="auto"/>
          <w:sz w:val="22"/>
          <w:szCs w:val="22"/>
        </w:rPr>
        <w:t xml:space="preserve">s ostatními útvary ministerstva nebo s orgány státní správy na </w:t>
      </w:r>
      <w:r w:rsidRPr="00E8371A">
        <w:rPr>
          <w:rFonts w:ascii="Arial" w:eastAsia="Calibri" w:hAnsi="Arial" w:cs="Arial"/>
          <w:color w:val="auto"/>
          <w:sz w:val="22"/>
          <w:szCs w:val="22"/>
        </w:rPr>
        <w:t xml:space="preserve">zpracovávání </w:t>
      </w:r>
      <w:r w:rsidR="003517D7">
        <w:rPr>
          <w:rFonts w:ascii="Arial" w:eastAsia="Calibri" w:hAnsi="Arial" w:cs="Arial"/>
          <w:color w:val="auto"/>
          <w:sz w:val="22"/>
          <w:szCs w:val="22"/>
        </w:rPr>
        <w:t>předpisů, které se dotýkají investiční činnosti, stavebního zákona, vyhlášek, prováděcích předpisů, metodických pokynů a opatření, která z nich vyplynou pro oblast školství, mládeže a tělovýchovy</w:t>
      </w:r>
      <w:r w:rsidR="002D26B1" w:rsidRPr="003517D7">
        <w:rPr>
          <w:rFonts w:ascii="Arial" w:eastAsia="Calibri" w:hAnsi="Arial" w:cs="Arial"/>
          <w:color w:val="auto"/>
          <w:sz w:val="22"/>
          <w:szCs w:val="22"/>
        </w:rPr>
        <w:t>.</w:t>
      </w:r>
    </w:p>
    <w:p w:rsidR="003517D7" w:rsidRPr="003517D7" w:rsidRDefault="003517D7" w:rsidP="003517D7">
      <w:pPr>
        <w:pStyle w:val="Default"/>
        <w:spacing w:line="307" w:lineRule="auto"/>
        <w:ind w:left="714"/>
        <w:jc w:val="both"/>
        <w:rPr>
          <w:rFonts w:ascii="Arial" w:eastAsia="Calibri" w:hAnsi="Arial" w:cs="Arial"/>
          <w:color w:val="auto"/>
          <w:sz w:val="22"/>
          <w:szCs w:val="22"/>
        </w:rPr>
      </w:pPr>
    </w:p>
    <w:p w:rsidR="008C6D10" w:rsidRPr="00BF0919" w:rsidRDefault="008C6D10" w:rsidP="00B75C7E">
      <w:pPr>
        <w:spacing w:after="120" w:line="307"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F45BB3">
        <w:rPr>
          <w:rFonts w:ascii="Arial" w:hAnsi="Arial" w:cs="Arial"/>
          <w:b/>
        </w:rPr>
        <w:t>22</w:t>
      </w:r>
      <w:r w:rsidR="008E5B7C">
        <w:rPr>
          <w:rFonts w:ascii="Arial" w:hAnsi="Arial" w:cs="Arial"/>
          <w:b/>
        </w:rPr>
        <w:t xml:space="preserve">. </w:t>
      </w:r>
      <w:r w:rsidR="003517D7">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3517D7">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B75C7E">
      <w:pPr>
        <w:spacing w:after="240" w:line="307"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w:t>
      </w:r>
      <w:r w:rsidR="00D47FE1">
        <w:rPr>
          <w:rFonts w:ascii="Arial" w:hAnsi="Arial" w:cs="Arial"/>
        </w:rPr>
        <w:t xml:space="preserve">ředitel odboru </w:t>
      </w:r>
      <w:r w:rsidR="001D4ABF" w:rsidRPr="001D4ABF">
        <w:rPr>
          <w:rFonts w:ascii="Arial" w:hAnsi="Arial" w:cs="Arial"/>
        </w:rPr>
        <w:t xml:space="preserve">investic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D54B4E">
        <w:rPr>
          <w:rFonts w:ascii="Arial" w:hAnsi="Arial" w:cs="Arial"/>
        </w:rPr>
        <w:t>MSMT-</w:t>
      </w:r>
      <w:r w:rsidR="001D4ABF">
        <w:rPr>
          <w:rFonts w:ascii="Arial" w:hAnsi="Arial" w:cs="Arial"/>
        </w:rPr>
        <w:t>28/2018-2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B75C7E">
      <w:pPr>
        <w:spacing w:after="0" w:line="307" w:lineRule="auto"/>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E8371A">
        <w:rPr>
          <w:rFonts w:ascii="Arial" w:hAnsi="Arial" w:cs="Arial"/>
          <w:b/>
        </w:rPr>
        <w:t>7</w:t>
      </w:r>
      <w:r w:rsidR="00D54B4E">
        <w:rPr>
          <w:rFonts w:ascii="Arial" w:hAnsi="Arial" w:cs="Arial"/>
          <w:b/>
        </w:rPr>
        <w:t xml:space="preserve"> odst. 3</w:t>
      </w:r>
      <w:r>
        <w:rPr>
          <w:rFonts w:ascii="Arial" w:hAnsi="Arial" w:cs="Arial"/>
          <w:b/>
        </w:rPr>
        <w:t xml:space="preserve"> zákona může zúčastnit</w:t>
      </w:r>
    </w:p>
    <w:p w:rsidR="001B61EB" w:rsidRDefault="001B61EB" w:rsidP="00B75C7E">
      <w:pPr>
        <w:pStyle w:val="Odstavecseseznamem"/>
        <w:numPr>
          <w:ilvl w:val="0"/>
          <w:numId w:val="32"/>
        </w:numPr>
        <w:spacing w:after="0" w:line="307" w:lineRule="auto"/>
        <w:ind w:left="360"/>
        <w:jc w:val="both"/>
        <w:rPr>
          <w:rFonts w:ascii="Arial" w:hAnsi="Arial" w:cs="Arial"/>
        </w:rPr>
      </w:pPr>
      <w:r>
        <w:rPr>
          <w:rFonts w:ascii="Arial" w:hAnsi="Arial" w:cs="Arial"/>
        </w:rPr>
        <w:t>státní zaměstnanec</w:t>
      </w:r>
      <w:r w:rsidR="00D47FE1">
        <w:rPr>
          <w:rFonts w:ascii="Arial" w:hAnsi="Arial" w:cs="Arial"/>
        </w:rPr>
        <w:t xml:space="preserve"> vykonávající službu na služebním místě představeného v oboru služby</w:t>
      </w:r>
      <w:r w:rsidR="00D54B4E">
        <w:rPr>
          <w:rFonts w:ascii="Arial" w:hAnsi="Arial" w:cs="Arial"/>
        </w:rPr>
        <w:t>,</w:t>
      </w:r>
      <w:r w:rsidR="00D47FE1">
        <w:rPr>
          <w:rFonts w:ascii="Arial" w:hAnsi="Arial" w:cs="Arial"/>
        </w:rPr>
        <w:t xml:space="preserve"> jehož se obsazované </w:t>
      </w:r>
      <w:r w:rsidR="00B75C7E">
        <w:rPr>
          <w:rFonts w:ascii="Arial" w:hAnsi="Arial" w:cs="Arial"/>
        </w:rPr>
        <w:t xml:space="preserve">služební </w:t>
      </w:r>
      <w:r w:rsidR="00D47FE1">
        <w:rPr>
          <w:rFonts w:ascii="Arial" w:hAnsi="Arial" w:cs="Arial"/>
        </w:rPr>
        <w:t>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 xml:space="preserve"> zařazený na pracovním místě alespoň vedoucího odboru krajského úřadu nebo obecního úřadu obce s rozšířenou působností, vykonává-li správní činnost obdobnou oboru služby, jehož se obsazované služební 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zaměstnanec regionální rady zařazený v úřadu regionální rady, který řídí jiné vedoucí zaměstnance, vykonává-li správní činnost obdobnou oboru služby, jehož se obsazované služební místo týká,</w:t>
      </w:r>
    </w:p>
    <w:p w:rsidR="00D47FE1" w:rsidRPr="00753E6B"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lastRenderedPageBreak/>
        <w:t>akademický pracovník, který řídí jiné zaměstnance,</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 xml:space="preserve">vedoucí </w:t>
      </w:r>
      <w:r w:rsidRPr="00753E6B">
        <w:rPr>
          <w:rFonts w:ascii="Arial" w:hAnsi="Arial" w:cs="Arial"/>
        </w:rPr>
        <w:t xml:space="preserve">zaměstnanec mezinárodní organizace, </w:t>
      </w:r>
      <w:r>
        <w:rPr>
          <w:rFonts w:ascii="Arial" w:hAnsi="Arial" w:cs="Arial"/>
        </w:rPr>
        <w:t xml:space="preserve">který řídí vedoucí zaměstnance, </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úředník Evropské unie, který řídí jiné vedoucí úředníky Evropské unie, nebo</w:t>
      </w:r>
    </w:p>
    <w:p w:rsidR="00D47FE1" w:rsidRPr="00B75C7E"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zaměstnanec zařazený v Kanceláři prezidenta republiky, Kanceláři Poslanecké sněmovny nebo Kanceláři Senátu, který řídí jiné vedoucí zaměstnance, vykonává-li správní činnost obdobnou oboru služby, jehož se obsazované služební místo týká,</w:t>
      </w:r>
    </w:p>
    <w:p w:rsidR="00EE044E" w:rsidRPr="00B75C7E" w:rsidRDefault="00D47FE1" w:rsidP="00B75C7E">
      <w:pPr>
        <w:spacing w:after="0" w:line="307" w:lineRule="auto"/>
        <w:jc w:val="both"/>
        <w:rPr>
          <w:rFonts w:ascii="Arial" w:hAnsi="Arial" w:cs="Arial"/>
        </w:rPr>
      </w:pPr>
      <w:r w:rsidRPr="00B75C7E">
        <w:rPr>
          <w:rFonts w:ascii="Arial" w:hAnsi="Arial" w:cs="Arial"/>
        </w:rPr>
        <w:t xml:space="preserve">pokud v uplynulých 6 letech </w:t>
      </w:r>
      <w:r w:rsidR="00B75C7E">
        <w:rPr>
          <w:rFonts w:ascii="Arial" w:hAnsi="Arial" w:cs="Arial"/>
        </w:rPr>
        <w:t xml:space="preserve">vykonával </w:t>
      </w:r>
      <w:r w:rsidRPr="00B75C7E">
        <w:rPr>
          <w:rFonts w:ascii="Arial" w:hAnsi="Arial" w:cs="Arial"/>
        </w:rPr>
        <w:t xml:space="preserve">nejméně po dobu 3 let ve správním úřadu, v krajském úřadu, obecním úřadu obce s rozšířenou působností, regionální radě, instituci Evropské unie, mezinárodní organizaci, na vysoké škole, V Kanceláři </w:t>
      </w:r>
      <w:r w:rsidR="00B75C7E">
        <w:rPr>
          <w:rFonts w:ascii="Arial" w:hAnsi="Arial" w:cs="Arial"/>
        </w:rPr>
        <w:t xml:space="preserve">prezidenta republiky, v kanceláři Poslanecké sněmovny, </w:t>
      </w:r>
      <w:r w:rsidRPr="00B75C7E">
        <w:rPr>
          <w:rFonts w:ascii="Arial" w:hAnsi="Arial" w:cs="Arial"/>
        </w:rPr>
        <w:t>Kanceláři Senátu nebo jako uvolněný člen zastupitelstva kraje nebo obce s rozšířenou působností činnosti podle § 5 zákona nebo činnosti obdobné;</w:t>
      </w:r>
      <w:r w:rsidR="00753E6B" w:rsidRPr="00B75C7E">
        <w:rPr>
          <w:rFonts w:ascii="Arial" w:hAnsi="Arial" w:cs="Arial"/>
        </w:rPr>
        <w:t xml:space="preserve"> </w:t>
      </w:r>
    </w:p>
    <w:p w:rsidR="00543D18" w:rsidRDefault="00543D18" w:rsidP="00B75C7E">
      <w:pPr>
        <w:spacing w:after="0" w:line="307"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2"/>
      </w:r>
    </w:p>
    <w:p w:rsidR="00DE44FF" w:rsidRPr="00D37C68" w:rsidRDefault="00DE44FF" w:rsidP="00B75C7E">
      <w:pPr>
        <w:spacing w:after="0" w:line="307" w:lineRule="auto"/>
        <w:ind w:left="357"/>
        <w:jc w:val="both"/>
        <w:rPr>
          <w:rFonts w:ascii="Arial" w:hAnsi="Arial" w:cs="Arial"/>
        </w:rPr>
      </w:pPr>
    </w:p>
    <w:p w:rsidR="00DE44FF" w:rsidRPr="00DE44FF" w:rsidRDefault="00DE44FF" w:rsidP="00B75C7E">
      <w:pPr>
        <w:spacing w:after="0" w:line="307"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B75C7E">
      <w:pPr>
        <w:pStyle w:val="Odstavecseseznamem"/>
        <w:numPr>
          <w:ilvl w:val="0"/>
          <w:numId w:val="26"/>
        </w:numPr>
        <w:spacing w:after="0" w:line="307"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B75C7E">
      <w:pPr>
        <w:numPr>
          <w:ilvl w:val="0"/>
          <w:numId w:val="25"/>
        </w:numPr>
        <w:spacing w:after="120" w:line="307"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B75C7E">
      <w:pPr>
        <w:spacing w:after="120" w:line="307" w:lineRule="auto"/>
        <w:ind w:left="568"/>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B75C7E">
      <w:pPr>
        <w:numPr>
          <w:ilvl w:val="0"/>
          <w:numId w:val="25"/>
        </w:numPr>
        <w:spacing w:after="120" w:line="307"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B75C7E">
      <w:pPr>
        <w:spacing w:after="120" w:line="307"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B75C7E">
      <w:pPr>
        <w:spacing w:after="120" w:line="307"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lastRenderedPageBreak/>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B75C7E">
      <w:pPr>
        <w:spacing w:after="120" w:line="307"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B75C7E">
      <w:pPr>
        <w:spacing w:after="120" w:line="307"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B75C7E">
      <w:pPr>
        <w:pStyle w:val="Odstavecseseznamem"/>
        <w:numPr>
          <w:ilvl w:val="0"/>
          <w:numId w:val="26"/>
        </w:numPr>
        <w:spacing w:after="0" w:line="307"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B75C7E">
      <w:pPr>
        <w:pStyle w:val="Odstavecseseznamem"/>
        <w:spacing w:after="0" w:line="307" w:lineRule="auto"/>
        <w:ind w:left="502"/>
        <w:jc w:val="both"/>
        <w:rPr>
          <w:rFonts w:ascii="Arial" w:hAnsi="Arial" w:cs="Arial"/>
          <w:sz w:val="6"/>
          <w:szCs w:val="6"/>
        </w:rPr>
      </w:pPr>
    </w:p>
    <w:p w:rsidR="002350A1" w:rsidRPr="001122FE" w:rsidRDefault="002350A1" w:rsidP="00B75C7E">
      <w:pPr>
        <w:pStyle w:val="Odstavecseseznamem"/>
        <w:spacing w:after="0" w:line="307" w:lineRule="auto"/>
        <w:ind w:left="502"/>
        <w:jc w:val="both"/>
        <w:rPr>
          <w:rFonts w:ascii="Arial" w:hAnsi="Arial" w:cs="Arial"/>
          <w:sz w:val="8"/>
          <w:szCs w:val="8"/>
        </w:rPr>
      </w:pPr>
    </w:p>
    <w:p w:rsidR="002350A1" w:rsidRPr="00513432" w:rsidRDefault="002350A1" w:rsidP="00B75C7E">
      <w:pPr>
        <w:pStyle w:val="Odstavecseseznamem"/>
        <w:numPr>
          <w:ilvl w:val="0"/>
          <w:numId w:val="26"/>
        </w:numPr>
        <w:spacing w:after="0" w:line="307"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B75C7E">
      <w:pPr>
        <w:spacing w:after="0" w:line="307" w:lineRule="auto"/>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B75C7E">
      <w:pPr>
        <w:spacing w:after="0" w:line="307" w:lineRule="auto"/>
        <w:ind w:left="502"/>
        <w:jc w:val="both"/>
        <w:rPr>
          <w:rFonts w:ascii="Arial" w:eastAsia="Times New Roman" w:hAnsi="Arial" w:cs="Arial"/>
          <w:sz w:val="6"/>
          <w:szCs w:val="6"/>
          <w:lang w:eastAsia="cs-CZ"/>
        </w:rPr>
      </w:pPr>
    </w:p>
    <w:p w:rsidR="002350A1" w:rsidRPr="00513432" w:rsidRDefault="002350A1" w:rsidP="00B75C7E">
      <w:pPr>
        <w:pStyle w:val="Odstavecseseznamem"/>
        <w:numPr>
          <w:ilvl w:val="0"/>
          <w:numId w:val="26"/>
        </w:numPr>
        <w:spacing w:after="0" w:line="307"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B75C7E">
      <w:pPr>
        <w:numPr>
          <w:ilvl w:val="0"/>
          <w:numId w:val="24"/>
        </w:numPr>
        <w:spacing w:after="0" w:line="307" w:lineRule="auto"/>
        <w:ind w:hanging="513"/>
        <w:jc w:val="both"/>
        <w:rPr>
          <w:rFonts w:ascii="Arial" w:eastAsia="Times New Roman" w:hAnsi="Arial" w:cs="Arial"/>
          <w:lang w:eastAsia="cs-CZ"/>
        </w:rPr>
      </w:pPr>
      <w:r w:rsidRPr="00CE26FF">
        <w:rPr>
          <w:rFonts w:ascii="Arial" w:hAnsi="Arial" w:cs="Arial"/>
        </w:rPr>
        <w:lastRenderedPageBreak/>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0A1D54" w:rsidRDefault="00371EA0" w:rsidP="00B75C7E">
      <w:pPr>
        <w:spacing w:after="0" w:line="307" w:lineRule="auto"/>
        <w:ind w:left="1080"/>
        <w:jc w:val="both"/>
        <w:rPr>
          <w:rFonts w:ascii="Arial" w:eastAsia="Times New Roman" w:hAnsi="Arial" w:cs="Arial"/>
          <w:sz w:val="16"/>
          <w:szCs w:val="16"/>
          <w:lang w:eastAsia="cs-CZ"/>
        </w:rPr>
      </w:pPr>
    </w:p>
    <w:p w:rsidR="007B3987" w:rsidRPr="00DA49BC" w:rsidRDefault="007B3987" w:rsidP="00B75C7E">
      <w:pPr>
        <w:spacing w:after="0" w:line="307" w:lineRule="auto"/>
        <w:jc w:val="both"/>
        <w:rPr>
          <w:rFonts w:ascii="Arial" w:hAnsi="Arial" w:cs="Arial"/>
          <w:sz w:val="8"/>
          <w:szCs w:val="8"/>
        </w:rPr>
      </w:pPr>
    </w:p>
    <w:p w:rsidR="006C3505" w:rsidRDefault="006C3505" w:rsidP="00B75C7E">
      <w:pPr>
        <w:spacing w:after="0" w:line="307" w:lineRule="auto"/>
        <w:jc w:val="both"/>
        <w:rPr>
          <w:rFonts w:ascii="Arial" w:hAnsi="Arial" w:cs="Arial"/>
        </w:rPr>
      </w:pPr>
      <w:r>
        <w:rPr>
          <w:rFonts w:ascii="Arial" w:hAnsi="Arial" w:cs="Arial"/>
        </w:rPr>
        <w:t>K žádosti dále žadatel přiloží:</w:t>
      </w:r>
    </w:p>
    <w:p w:rsidR="006C3505" w:rsidRDefault="006C3505" w:rsidP="00B75C7E">
      <w:pPr>
        <w:numPr>
          <w:ilvl w:val="0"/>
          <w:numId w:val="19"/>
        </w:numPr>
        <w:spacing w:after="0" w:line="307" w:lineRule="auto"/>
        <w:ind w:left="567" w:hanging="283"/>
        <w:jc w:val="both"/>
        <w:rPr>
          <w:rFonts w:ascii="Arial" w:hAnsi="Arial" w:cs="Arial"/>
        </w:rPr>
      </w:pPr>
      <w:r>
        <w:rPr>
          <w:rFonts w:ascii="Arial" w:hAnsi="Arial" w:cs="Arial"/>
        </w:rPr>
        <w:t>strukturovaný profesní životopis,</w:t>
      </w:r>
    </w:p>
    <w:p w:rsidR="00000520" w:rsidRPr="002D26B1" w:rsidRDefault="006C3505" w:rsidP="00B75C7E">
      <w:pPr>
        <w:numPr>
          <w:ilvl w:val="0"/>
          <w:numId w:val="19"/>
        </w:numPr>
        <w:spacing w:after="0" w:line="307"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Default="00000520"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t>Další informace o služebním místě:</w:t>
      </w:r>
    </w:p>
    <w:p w:rsid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platový tarif </w:t>
      </w:r>
      <w:r w:rsidR="001D4ABF">
        <w:rPr>
          <w:rFonts w:ascii="Arial" w:hAnsi="Arial" w:cs="Arial"/>
        </w:rPr>
        <w:t>28</w:t>
      </w:r>
      <w:r w:rsidR="00D54B4E">
        <w:rPr>
          <w:rFonts w:ascii="Arial" w:hAnsi="Arial" w:cs="Arial"/>
        </w:rPr>
        <w:t xml:space="preserve"> </w:t>
      </w:r>
      <w:r w:rsidR="001D4ABF">
        <w:rPr>
          <w:rFonts w:ascii="Arial" w:hAnsi="Arial" w:cs="Arial"/>
        </w:rPr>
        <w:t>730 – 43</w:t>
      </w:r>
      <w:r w:rsidR="00D54B4E">
        <w:rPr>
          <w:rFonts w:ascii="Arial" w:hAnsi="Arial" w:cs="Arial"/>
        </w:rPr>
        <w:t> </w:t>
      </w:r>
      <w:r w:rsidR="001D4ABF">
        <w:rPr>
          <w:rFonts w:ascii="Arial" w:hAnsi="Arial" w:cs="Arial"/>
        </w:rPr>
        <w:t>18</w:t>
      </w:r>
      <w:r w:rsidR="003068BE">
        <w:rPr>
          <w:rFonts w:ascii="Arial" w:hAnsi="Arial" w:cs="Arial"/>
        </w:rPr>
        <w:t>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B75C7E">
      <w:pPr>
        <w:numPr>
          <w:ilvl w:val="0"/>
          <w:numId w:val="33"/>
        </w:numPr>
        <w:spacing w:after="0" w:line="307" w:lineRule="auto"/>
        <w:jc w:val="both"/>
        <w:rPr>
          <w:rFonts w:ascii="Arial" w:hAnsi="Arial" w:cs="Arial"/>
        </w:rPr>
      </w:pPr>
      <w:r>
        <w:rPr>
          <w:rFonts w:ascii="Arial" w:hAnsi="Arial" w:cs="Arial"/>
        </w:rPr>
        <w:t>příplatek za vedení,</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motivační finanční odměny,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pružná služební doba,</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možnost profesního růstu ve státní službě,</w:t>
      </w:r>
    </w:p>
    <w:p w:rsidR="00371EA0" w:rsidRDefault="00753E6B" w:rsidP="00B75C7E">
      <w:pPr>
        <w:numPr>
          <w:ilvl w:val="0"/>
          <w:numId w:val="33"/>
        </w:numPr>
        <w:spacing w:after="0" w:line="307"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B75C7E">
      <w:pPr>
        <w:pStyle w:val="Odstavecseseznamem"/>
        <w:numPr>
          <w:ilvl w:val="0"/>
          <w:numId w:val="33"/>
        </w:numPr>
        <w:spacing w:after="0" w:line="307" w:lineRule="auto"/>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B75C7E">
      <w:pPr>
        <w:spacing w:after="0" w:line="307" w:lineRule="auto"/>
        <w:jc w:val="both"/>
        <w:rPr>
          <w:rFonts w:ascii="Arial" w:hAnsi="Arial" w:cs="Arial"/>
          <w:sz w:val="8"/>
          <w:szCs w:val="8"/>
        </w:rPr>
      </w:pPr>
    </w:p>
    <w:p w:rsidR="00B75C7E" w:rsidRDefault="00B75C7E"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t>Další výhody: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25 dní dovolené,</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až 6 dní individuálního služebního volna ke studijním účelům.</w:t>
      </w:r>
    </w:p>
    <w:p w:rsidR="002A4F66" w:rsidRDefault="002A4F66" w:rsidP="00B75C7E">
      <w:pPr>
        <w:spacing w:line="307" w:lineRule="auto"/>
        <w:rPr>
          <w:rFonts w:ascii="Arial" w:hAnsi="Arial" w:cs="Arial"/>
        </w:rPr>
      </w:pPr>
    </w:p>
    <w:p w:rsidR="0088789C" w:rsidRDefault="0088789C" w:rsidP="00B75C7E">
      <w:pPr>
        <w:spacing w:line="307" w:lineRule="auto"/>
        <w:rPr>
          <w:rFonts w:ascii="Arial" w:hAnsi="Arial" w:cs="Arial"/>
        </w:rPr>
      </w:pPr>
    </w:p>
    <w:p w:rsidR="00B75C7E" w:rsidRDefault="00B75C7E" w:rsidP="00B75C7E">
      <w:pPr>
        <w:spacing w:line="307" w:lineRule="auto"/>
        <w:rPr>
          <w:rFonts w:ascii="Arial" w:hAnsi="Arial" w:cs="Arial"/>
        </w:rPr>
      </w:pPr>
    </w:p>
    <w:p w:rsidR="006C3505" w:rsidRDefault="006C3505" w:rsidP="00B75C7E">
      <w:pPr>
        <w:spacing w:line="307"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B75C7E">
      <w:pPr>
        <w:spacing w:after="0" w:line="307" w:lineRule="auto"/>
        <w:ind w:left="4247"/>
        <w:jc w:val="center"/>
        <w:rPr>
          <w:rFonts w:ascii="Arial" w:hAnsi="Arial" w:cs="Arial"/>
        </w:rPr>
      </w:pPr>
      <w:r>
        <w:rPr>
          <w:rFonts w:ascii="Arial" w:hAnsi="Arial" w:cs="Arial"/>
        </w:rPr>
        <w:t>PhDr. Jindřich Fryč</w:t>
      </w:r>
    </w:p>
    <w:p w:rsidR="006C3505" w:rsidRDefault="006C3505" w:rsidP="00B75C7E">
      <w:pPr>
        <w:spacing w:after="0" w:line="307" w:lineRule="auto"/>
        <w:ind w:left="4247"/>
        <w:jc w:val="center"/>
        <w:rPr>
          <w:rFonts w:ascii="Arial" w:hAnsi="Arial" w:cs="Arial"/>
        </w:rPr>
      </w:pPr>
      <w:r>
        <w:rPr>
          <w:rFonts w:ascii="Arial" w:hAnsi="Arial" w:cs="Arial"/>
        </w:rPr>
        <w:t>státní tajemník</w:t>
      </w:r>
    </w:p>
    <w:p w:rsidR="006C3505" w:rsidRDefault="006C3505" w:rsidP="00B75C7E">
      <w:pPr>
        <w:spacing w:after="0" w:line="307" w:lineRule="auto"/>
        <w:ind w:left="4247"/>
        <w:jc w:val="center"/>
        <w:rPr>
          <w:rFonts w:ascii="Arial" w:hAnsi="Arial" w:cs="Arial"/>
        </w:rPr>
      </w:pPr>
      <w:r>
        <w:rPr>
          <w:rFonts w:ascii="Arial" w:hAnsi="Arial" w:cs="Arial"/>
        </w:rPr>
        <w:t>v Ministerstvu školství, mládeže a tělovýchovy</w:t>
      </w:r>
    </w:p>
    <w:p w:rsidR="002A4F66" w:rsidRDefault="002A4F66" w:rsidP="00B75C7E">
      <w:pPr>
        <w:spacing w:after="0" w:line="307" w:lineRule="auto"/>
        <w:jc w:val="both"/>
        <w:rPr>
          <w:rFonts w:ascii="Arial" w:hAnsi="Arial" w:cs="Arial"/>
        </w:rPr>
      </w:pPr>
    </w:p>
    <w:p w:rsidR="00B75C7E" w:rsidRDefault="00B75C7E" w:rsidP="00B75C7E">
      <w:pPr>
        <w:spacing w:after="0" w:line="307" w:lineRule="auto"/>
        <w:jc w:val="both"/>
        <w:rPr>
          <w:rFonts w:ascii="Arial" w:hAnsi="Arial" w:cs="Arial"/>
        </w:rPr>
      </w:pPr>
    </w:p>
    <w:p w:rsidR="00753E6B" w:rsidRDefault="00753E6B" w:rsidP="00B75C7E">
      <w:pPr>
        <w:spacing w:after="0" w:line="307" w:lineRule="auto"/>
        <w:jc w:val="both"/>
        <w:rPr>
          <w:rFonts w:ascii="Arial" w:hAnsi="Arial" w:cs="Arial"/>
        </w:rPr>
      </w:pPr>
    </w:p>
    <w:p w:rsidR="006C3505" w:rsidRDefault="006C3505" w:rsidP="00B75C7E">
      <w:pPr>
        <w:spacing w:after="0" w:line="307" w:lineRule="auto"/>
        <w:jc w:val="both"/>
        <w:rPr>
          <w:rFonts w:ascii="Arial" w:hAnsi="Arial" w:cs="Arial"/>
        </w:rPr>
      </w:pPr>
      <w:r>
        <w:rPr>
          <w:rFonts w:ascii="Arial" w:hAnsi="Arial" w:cs="Arial"/>
        </w:rPr>
        <w:t xml:space="preserve">Vyvěšeno na úřední desce: </w:t>
      </w:r>
    </w:p>
    <w:p w:rsidR="006C3505" w:rsidRDefault="006C3505" w:rsidP="00B75C7E">
      <w:pPr>
        <w:spacing w:after="0" w:line="307" w:lineRule="auto"/>
        <w:jc w:val="both"/>
        <w:rPr>
          <w:rFonts w:ascii="Arial" w:hAnsi="Arial" w:cs="Arial"/>
        </w:rPr>
      </w:pPr>
      <w:r>
        <w:rPr>
          <w:rFonts w:ascii="Arial" w:hAnsi="Arial" w:cs="Arial"/>
        </w:rPr>
        <w:t>Odstraněno z úřední desky:</w:t>
      </w:r>
    </w:p>
    <w:p w:rsidR="00DE44FF" w:rsidRDefault="00DE44FF" w:rsidP="00B75C7E">
      <w:pPr>
        <w:spacing w:after="0" w:line="307" w:lineRule="auto"/>
        <w:jc w:val="both"/>
        <w:rPr>
          <w:rFonts w:ascii="Arial" w:hAnsi="Arial" w:cs="Arial"/>
          <w:sz w:val="8"/>
          <w:szCs w:val="8"/>
        </w:rPr>
      </w:pPr>
    </w:p>
    <w:p w:rsidR="00B75C7E" w:rsidRPr="00DA49BC" w:rsidRDefault="00B75C7E" w:rsidP="00B75C7E">
      <w:pPr>
        <w:spacing w:after="0" w:line="307" w:lineRule="auto"/>
        <w:jc w:val="both"/>
        <w:rPr>
          <w:rFonts w:ascii="Arial" w:hAnsi="Arial" w:cs="Arial"/>
          <w:sz w:val="8"/>
          <w:szCs w:val="8"/>
        </w:rPr>
      </w:pPr>
    </w:p>
    <w:p w:rsidR="00753E6B" w:rsidRDefault="00753E6B" w:rsidP="00B75C7E">
      <w:pPr>
        <w:spacing w:after="0" w:line="307" w:lineRule="auto"/>
        <w:jc w:val="both"/>
        <w:rPr>
          <w:rFonts w:ascii="Arial" w:hAnsi="Arial" w:cs="Arial"/>
        </w:rPr>
      </w:pPr>
    </w:p>
    <w:p w:rsidR="00C405A8" w:rsidRDefault="00C405A8" w:rsidP="00B75C7E">
      <w:pPr>
        <w:spacing w:after="0" w:line="307"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4C" w:rsidRDefault="00ED6C4C" w:rsidP="008C6D10">
      <w:pPr>
        <w:spacing w:after="0" w:line="240" w:lineRule="auto"/>
      </w:pPr>
      <w:r>
        <w:separator/>
      </w:r>
    </w:p>
  </w:endnote>
  <w:endnote w:type="continuationSeparator" w:id="0">
    <w:p w:rsidR="00ED6C4C" w:rsidRDefault="00ED6C4C"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45BB3">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4C" w:rsidRDefault="00ED6C4C" w:rsidP="008C6D10">
      <w:pPr>
        <w:spacing w:after="0" w:line="240" w:lineRule="auto"/>
      </w:pPr>
      <w:r>
        <w:separator/>
      </w:r>
    </w:p>
  </w:footnote>
  <w:footnote w:type="continuationSeparator" w:id="0">
    <w:p w:rsidR="00ED6C4C" w:rsidRDefault="00ED6C4C"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2D26B1">
        <w:rPr>
          <w:rFonts w:ascii="Times New Roman" w:hAnsi="Times New Roman"/>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5277A"/>
    <w:rsid w:val="00066D5D"/>
    <w:rsid w:val="0007176F"/>
    <w:rsid w:val="00090E47"/>
    <w:rsid w:val="000956F1"/>
    <w:rsid w:val="000A1D54"/>
    <w:rsid w:val="000C0AF6"/>
    <w:rsid w:val="000C6053"/>
    <w:rsid w:val="000D0DBC"/>
    <w:rsid w:val="000D1225"/>
    <w:rsid w:val="000D6E96"/>
    <w:rsid w:val="001122FE"/>
    <w:rsid w:val="001217DF"/>
    <w:rsid w:val="001416B8"/>
    <w:rsid w:val="00146FD1"/>
    <w:rsid w:val="00160386"/>
    <w:rsid w:val="00166FE7"/>
    <w:rsid w:val="00197BF3"/>
    <w:rsid w:val="001B40B8"/>
    <w:rsid w:val="001B61EB"/>
    <w:rsid w:val="001C5796"/>
    <w:rsid w:val="001D4ABF"/>
    <w:rsid w:val="001D4E15"/>
    <w:rsid w:val="001E066E"/>
    <w:rsid w:val="001E1979"/>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26B1"/>
    <w:rsid w:val="002D5398"/>
    <w:rsid w:val="002D7C04"/>
    <w:rsid w:val="002E6D6E"/>
    <w:rsid w:val="002F111C"/>
    <w:rsid w:val="00303235"/>
    <w:rsid w:val="003042BD"/>
    <w:rsid w:val="003065E5"/>
    <w:rsid w:val="003068BE"/>
    <w:rsid w:val="0031721A"/>
    <w:rsid w:val="003275A9"/>
    <w:rsid w:val="003511C3"/>
    <w:rsid w:val="003517D7"/>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85DEA"/>
    <w:rsid w:val="005C3945"/>
    <w:rsid w:val="005C7C2E"/>
    <w:rsid w:val="005E7103"/>
    <w:rsid w:val="00616E38"/>
    <w:rsid w:val="00622FB7"/>
    <w:rsid w:val="00624B5B"/>
    <w:rsid w:val="00626751"/>
    <w:rsid w:val="006474F3"/>
    <w:rsid w:val="00655195"/>
    <w:rsid w:val="00687DEA"/>
    <w:rsid w:val="006A01D3"/>
    <w:rsid w:val="006A1577"/>
    <w:rsid w:val="006A57D1"/>
    <w:rsid w:val="006C3505"/>
    <w:rsid w:val="006D3DA2"/>
    <w:rsid w:val="0070785F"/>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507A"/>
    <w:rsid w:val="00850A5D"/>
    <w:rsid w:val="00866482"/>
    <w:rsid w:val="0088789C"/>
    <w:rsid w:val="008C13A9"/>
    <w:rsid w:val="008C36E4"/>
    <w:rsid w:val="008C6D10"/>
    <w:rsid w:val="008D4F37"/>
    <w:rsid w:val="008E178C"/>
    <w:rsid w:val="008E5B7C"/>
    <w:rsid w:val="008F72DE"/>
    <w:rsid w:val="00965CE3"/>
    <w:rsid w:val="0096737E"/>
    <w:rsid w:val="009701A5"/>
    <w:rsid w:val="00997494"/>
    <w:rsid w:val="009A0006"/>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A7329"/>
    <w:rsid w:val="00AB4959"/>
    <w:rsid w:val="00AC2828"/>
    <w:rsid w:val="00AF1700"/>
    <w:rsid w:val="00B02320"/>
    <w:rsid w:val="00B03951"/>
    <w:rsid w:val="00B208BD"/>
    <w:rsid w:val="00B2528A"/>
    <w:rsid w:val="00B35CDC"/>
    <w:rsid w:val="00B6756F"/>
    <w:rsid w:val="00B75C7E"/>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47FE1"/>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52FAD"/>
    <w:rsid w:val="00E672C1"/>
    <w:rsid w:val="00E722FE"/>
    <w:rsid w:val="00E8371A"/>
    <w:rsid w:val="00EA227F"/>
    <w:rsid w:val="00EA61E1"/>
    <w:rsid w:val="00EB5F58"/>
    <w:rsid w:val="00EC6FA2"/>
    <w:rsid w:val="00EC7B9D"/>
    <w:rsid w:val="00ED6C4C"/>
    <w:rsid w:val="00ED6C71"/>
    <w:rsid w:val="00EE044E"/>
    <w:rsid w:val="00EE5B62"/>
    <w:rsid w:val="00F06037"/>
    <w:rsid w:val="00F13FD9"/>
    <w:rsid w:val="00F26CDC"/>
    <w:rsid w:val="00F45BB3"/>
    <w:rsid w:val="00F4654F"/>
    <w:rsid w:val="00F66583"/>
    <w:rsid w:val="00F761E3"/>
    <w:rsid w:val="00F85536"/>
    <w:rsid w:val="00FA3849"/>
    <w:rsid w:val="00FD78E7"/>
    <w:rsid w:val="00FE278E"/>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26915651">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3485-5D6A-42C5-9E61-D7160301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1791</Words>
  <Characters>10569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6</cp:revision>
  <cp:lastPrinted>2018-01-12T09:07:00Z</cp:lastPrinted>
  <dcterms:created xsi:type="dcterms:W3CDTF">2018-01-05T10:25:00Z</dcterms:created>
  <dcterms:modified xsi:type="dcterms:W3CDTF">2018-01-12T09:07:00Z</dcterms:modified>
</cp:coreProperties>
</file>