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C74EC" w14:textId="0554D81F" w:rsidR="008A60F5" w:rsidRPr="008A60F5" w:rsidRDefault="008A60F5" w:rsidP="008A60F5">
      <w:pPr>
        <w:spacing w:before="480" w:after="480" w:line="240" w:lineRule="auto"/>
        <w:jc w:val="center"/>
        <w:rPr>
          <w:rFonts w:ascii="Times New Roman" w:hAnsi="Times New Roman"/>
          <w:b/>
          <w:sz w:val="28"/>
          <w:szCs w:val="28"/>
        </w:rPr>
      </w:pPr>
      <w:r w:rsidRPr="008A60F5">
        <w:rPr>
          <w:rFonts w:ascii="Times New Roman" w:hAnsi="Times New Roman"/>
          <w:b/>
          <w:sz w:val="28"/>
          <w:szCs w:val="28"/>
        </w:rPr>
        <w:t xml:space="preserve">Podmínky a pokyny pro </w:t>
      </w:r>
      <w:r>
        <w:rPr>
          <w:rFonts w:ascii="Times New Roman" w:hAnsi="Times New Roman"/>
          <w:b/>
          <w:sz w:val="28"/>
          <w:szCs w:val="28"/>
        </w:rPr>
        <w:t>poskytnutí dotace</w:t>
      </w:r>
    </w:p>
    <w:p w14:paraId="4B8E516A" w14:textId="77777777" w:rsidR="001C2920" w:rsidRPr="00DE2E8B" w:rsidRDefault="001C2920" w:rsidP="001C2920">
      <w:pPr>
        <w:spacing w:after="0" w:line="240" w:lineRule="auto"/>
        <w:jc w:val="center"/>
        <w:rPr>
          <w:rFonts w:ascii="Times New Roman" w:eastAsia="Times New Roman" w:hAnsi="Times New Roman"/>
          <w:b/>
          <w:sz w:val="24"/>
          <w:szCs w:val="24"/>
          <w:lang w:eastAsia="cs-CZ"/>
        </w:rPr>
      </w:pPr>
      <w:r w:rsidRPr="00510835">
        <w:rPr>
          <w:rFonts w:ascii="Times New Roman" w:eastAsia="Times New Roman" w:hAnsi="Times New Roman"/>
          <w:b/>
          <w:sz w:val="24"/>
          <w:szCs w:val="24"/>
          <w:lang w:eastAsia="cs-CZ"/>
        </w:rPr>
        <w:t xml:space="preserve">v rámci programu 133 </w:t>
      </w:r>
      <w:r>
        <w:rPr>
          <w:rFonts w:ascii="Times New Roman" w:eastAsia="Times New Roman" w:hAnsi="Times New Roman"/>
          <w:b/>
          <w:sz w:val="24"/>
          <w:szCs w:val="24"/>
          <w:lang w:eastAsia="cs-CZ"/>
        </w:rPr>
        <w:t>330</w:t>
      </w:r>
      <w:r w:rsidRPr="00510835">
        <w:rPr>
          <w:rFonts w:ascii="Times New Roman" w:eastAsia="Times New Roman" w:hAnsi="Times New Roman"/>
          <w:b/>
          <w:sz w:val="24"/>
          <w:szCs w:val="24"/>
          <w:lang w:eastAsia="cs-CZ"/>
        </w:rPr>
        <w:t xml:space="preserve"> </w:t>
      </w:r>
      <w:r w:rsidRPr="00DE2E8B">
        <w:rPr>
          <w:rFonts w:ascii="Times New Roman" w:hAnsi="Times New Roman"/>
          <w:b/>
          <w:sz w:val="24"/>
          <w:szCs w:val="24"/>
        </w:rPr>
        <w:t>Podpora vybraných projektů rozvoje výukových kapacit základního vzdělávání zřizovaného obcemi a dobrovolnými svazky obcí</w:t>
      </w:r>
    </w:p>
    <w:p w14:paraId="663C7955" w14:textId="77777777" w:rsidR="00510835" w:rsidRDefault="00510835" w:rsidP="00510835">
      <w:pPr>
        <w:spacing w:after="0" w:line="240" w:lineRule="auto"/>
        <w:jc w:val="center"/>
        <w:rPr>
          <w:rFonts w:ascii="Times New Roman" w:eastAsia="Times New Roman" w:hAnsi="Times New Roman"/>
          <w:b/>
          <w:sz w:val="24"/>
          <w:szCs w:val="24"/>
          <w:lang w:eastAsia="cs-CZ"/>
        </w:rPr>
      </w:pPr>
    </w:p>
    <w:p w14:paraId="390796A9" w14:textId="4941117F" w:rsidR="00510835" w:rsidRPr="005A74D4" w:rsidRDefault="0045431C" w:rsidP="005A74D4">
      <w:pPr>
        <w:pStyle w:val="Odstavecseseznamem"/>
        <w:numPr>
          <w:ilvl w:val="0"/>
          <w:numId w:val="24"/>
        </w:numPr>
        <w:spacing w:after="0" w:line="240" w:lineRule="auto"/>
        <w:rPr>
          <w:rFonts w:ascii="Times New Roman" w:eastAsia="Times New Roman" w:hAnsi="Times New Roman"/>
          <w:b/>
          <w:sz w:val="24"/>
          <w:szCs w:val="24"/>
          <w:lang w:eastAsia="cs-CZ"/>
        </w:rPr>
      </w:pPr>
      <w:r w:rsidRPr="005A74D4">
        <w:rPr>
          <w:rFonts w:ascii="Times New Roman" w:eastAsia="Times New Roman" w:hAnsi="Times New Roman"/>
          <w:b/>
          <w:sz w:val="24"/>
          <w:szCs w:val="24"/>
          <w:lang w:eastAsia="cs-CZ"/>
        </w:rPr>
        <w:t>Vymezení obecných pojmů</w:t>
      </w:r>
      <w:r w:rsidR="008B38B3">
        <w:rPr>
          <w:rFonts w:ascii="Times New Roman" w:eastAsia="Times New Roman" w:hAnsi="Times New Roman"/>
          <w:b/>
          <w:sz w:val="24"/>
          <w:szCs w:val="24"/>
          <w:lang w:eastAsia="cs-CZ"/>
        </w:rPr>
        <w:t xml:space="preserve"> a podmínek</w:t>
      </w:r>
    </w:p>
    <w:p w14:paraId="732B90A2" w14:textId="0072C909" w:rsidR="00057D0C" w:rsidRPr="00FE539E" w:rsidRDefault="00057D0C" w:rsidP="008A60F5">
      <w:pPr>
        <w:pStyle w:val="Odstavecseseznamem"/>
        <w:numPr>
          <w:ilvl w:val="0"/>
          <w:numId w:val="1"/>
        </w:numPr>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 xml:space="preserve">Poskytování dotací v průběhu realizace akce se řídí zákonem č. 218/2000 Sb., o rozpočtových pravidlech a o změně některých souvisejících zákonů (rozpočtová pravidla), ve znění pozdějších předpisů, vyhláškou č. 560/2006 Sb., o účasti státního rozpočtu na financování programů reprodukce majetku, </w:t>
      </w:r>
      <w:r w:rsidR="006862D2" w:rsidRPr="00FE539E">
        <w:rPr>
          <w:rFonts w:ascii="Times New Roman" w:hAnsi="Times New Roman"/>
          <w:sz w:val="24"/>
          <w:szCs w:val="24"/>
          <w:lang w:eastAsia="cs-CZ"/>
        </w:rPr>
        <w:br/>
      </w:r>
      <w:r w:rsidRPr="00FE539E">
        <w:rPr>
          <w:rFonts w:ascii="Times New Roman" w:hAnsi="Times New Roman"/>
          <w:sz w:val="24"/>
          <w:szCs w:val="24"/>
          <w:lang w:eastAsia="cs-CZ"/>
        </w:rPr>
        <w:t xml:space="preserve">ve znění pozdějších předpisů  (dále jen „vyhláška“), zákonem č. 320/2001 Sb., o finanční kontrole ve veřejné správě a o změně některých zákonů (zákon o finanční kontrole), ve znění pozdějších předpisů, průběžným metodickým řízením Ministerstva školství, mládeže a tělovýchovy (dále jen „MŠMT“) </w:t>
      </w:r>
      <w:r w:rsidR="006862D2" w:rsidRPr="00FE539E">
        <w:rPr>
          <w:rFonts w:ascii="Times New Roman" w:hAnsi="Times New Roman"/>
          <w:sz w:val="24"/>
          <w:szCs w:val="24"/>
          <w:lang w:eastAsia="cs-CZ"/>
        </w:rPr>
        <w:br/>
      </w:r>
      <w:r w:rsidRPr="00FE539E">
        <w:rPr>
          <w:rFonts w:ascii="Times New Roman" w:hAnsi="Times New Roman"/>
          <w:sz w:val="24"/>
          <w:szCs w:val="24"/>
          <w:lang w:eastAsia="cs-CZ"/>
        </w:rPr>
        <w:t xml:space="preserve">a těmito podmínkami. </w:t>
      </w:r>
    </w:p>
    <w:p w14:paraId="69587C61" w14:textId="3C766C92" w:rsidR="00057D0C" w:rsidRPr="00FE539E" w:rsidRDefault="00057D0C" w:rsidP="003B275D">
      <w:pPr>
        <w:pStyle w:val="Odstavecseseznamem"/>
        <w:numPr>
          <w:ilvl w:val="0"/>
          <w:numId w:val="1"/>
        </w:numPr>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Správcem programu je MŠMT (dále jen „správce programu“).</w:t>
      </w:r>
    </w:p>
    <w:p w14:paraId="02A873E0" w14:textId="10DEAB5B" w:rsidR="00057D0C" w:rsidRPr="00FE539E" w:rsidRDefault="00057D0C" w:rsidP="003B275D">
      <w:pPr>
        <w:pStyle w:val="Odstavecseseznamem"/>
        <w:numPr>
          <w:ilvl w:val="0"/>
          <w:numId w:val="1"/>
        </w:numPr>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Účastník programu (příjemce dotace) zabezpečuje další realizaci akce v souladu se správcem programu schváleným investičním záměrem (dále jen „IZ“), popř. jeho správcem programu schválenými dodatky.</w:t>
      </w:r>
    </w:p>
    <w:p w14:paraId="13721BAA" w14:textId="73910A87" w:rsidR="00057D0C" w:rsidRPr="00FE539E" w:rsidRDefault="009D4619" w:rsidP="003B275D">
      <w:pPr>
        <w:pStyle w:val="Odstavecseseznamem"/>
        <w:numPr>
          <w:ilvl w:val="0"/>
          <w:numId w:val="1"/>
        </w:numPr>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U</w:t>
      </w:r>
      <w:r w:rsidR="00057D0C" w:rsidRPr="00FE539E">
        <w:rPr>
          <w:rFonts w:ascii="Times New Roman" w:hAnsi="Times New Roman"/>
          <w:sz w:val="24"/>
          <w:szCs w:val="24"/>
          <w:lang w:eastAsia="cs-CZ"/>
        </w:rPr>
        <w:t xml:space="preserve">vedený název akce a přidělené identifikační číslo </w:t>
      </w:r>
      <w:r w:rsidR="006862D2" w:rsidRPr="00FE539E">
        <w:rPr>
          <w:rFonts w:ascii="Times New Roman" w:hAnsi="Times New Roman"/>
          <w:sz w:val="24"/>
          <w:szCs w:val="24"/>
          <w:lang w:eastAsia="cs-CZ"/>
        </w:rPr>
        <w:t xml:space="preserve">v </w:t>
      </w:r>
      <w:r w:rsidR="00057D0C" w:rsidRPr="00FE539E">
        <w:rPr>
          <w:rFonts w:ascii="Times New Roman" w:hAnsi="Times New Roman"/>
          <w:sz w:val="24"/>
          <w:szCs w:val="24"/>
          <w:lang w:eastAsia="cs-CZ"/>
        </w:rPr>
        <w:t>Evidenční</w:t>
      </w:r>
      <w:r w:rsidR="006862D2" w:rsidRPr="00FE539E">
        <w:rPr>
          <w:rFonts w:ascii="Times New Roman" w:hAnsi="Times New Roman"/>
          <w:sz w:val="24"/>
          <w:szCs w:val="24"/>
          <w:lang w:eastAsia="cs-CZ"/>
        </w:rPr>
        <w:t>m</w:t>
      </w:r>
      <w:r w:rsidR="00057D0C" w:rsidRPr="00FE539E">
        <w:rPr>
          <w:rFonts w:ascii="Times New Roman" w:hAnsi="Times New Roman"/>
          <w:sz w:val="24"/>
          <w:szCs w:val="24"/>
          <w:lang w:eastAsia="cs-CZ"/>
        </w:rPr>
        <w:t xml:space="preserve"> dotační</w:t>
      </w:r>
      <w:r w:rsidR="006862D2" w:rsidRPr="00FE539E">
        <w:rPr>
          <w:rFonts w:ascii="Times New Roman" w:hAnsi="Times New Roman"/>
          <w:sz w:val="24"/>
          <w:szCs w:val="24"/>
          <w:lang w:eastAsia="cs-CZ"/>
        </w:rPr>
        <w:t>m</w:t>
      </w:r>
      <w:r w:rsidR="00057D0C" w:rsidRPr="00FE539E">
        <w:rPr>
          <w:rFonts w:ascii="Times New Roman" w:hAnsi="Times New Roman"/>
          <w:sz w:val="24"/>
          <w:szCs w:val="24"/>
          <w:lang w:eastAsia="cs-CZ"/>
        </w:rPr>
        <w:t xml:space="preserve"> systému (dále jen „EDS“) budou používány při všech úředních jednáních a ve všech souvisejících dokumentech po celou dobu její realizace. </w:t>
      </w:r>
    </w:p>
    <w:p w14:paraId="4ACF2AF8" w14:textId="23AF0A9A" w:rsidR="00057D0C" w:rsidRPr="00FE539E" w:rsidRDefault="00057D0C" w:rsidP="003B275D">
      <w:pPr>
        <w:pStyle w:val="Odstavecseseznamem"/>
        <w:numPr>
          <w:ilvl w:val="0"/>
          <w:numId w:val="1"/>
        </w:numPr>
        <w:tabs>
          <w:tab w:val="left" w:pos="4395"/>
        </w:tabs>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 xml:space="preserve">Závaznými ukazateli </w:t>
      </w:r>
      <w:r w:rsidR="0045431C" w:rsidRPr="00FE539E">
        <w:rPr>
          <w:rFonts w:ascii="Times New Roman" w:hAnsi="Times New Roman"/>
          <w:sz w:val="24"/>
          <w:szCs w:val="24"/>
          <w:lang w:eastAsia="cs-CZ"/>
        </w:rPr>
        <w:t xml:space="preserve">v Rozhodnutí </w:t>
      </w:r>
      <w:r w:rsidRPr="00FE539E">
        <w:rPr>
          <w:rFonts w:ascii="Times New Roman" w:hAnsi="Times New Roman"/>
          <w:sz w:val="24"/>
          <w:szCs w:val="24"/>
          <w:lang w:eastAsia="cs-CZ"/>
        </w:rPr>
        <w:t>jsou objem účasti státního rozpočtu (dále jen „SR“) na financování akce (jedná se o</w:t>
      </w:r>
      <w:r w:rsidR="001C2D45" w:rsidRPr="00FE539E">
        <w:rPr>
          <w:rFonts w:ascii="Times New Roman" w:hAnsi="Times New Roman"/>
          <w:sz w:val="24"/>
          <w:szCs w:val="24"/>
          <w:lang w:eastAsia="cs-CZ"/>
        </w:rPr>
        <w:t> </w:t>
      </w:r>
      <w:r w:rsidRPr="00FE539E">
        <w:rPr>
          <w:rFonts w:ascii="Times New Roman" w:hAnsi="Times New Roman"/>
          <w:sz w:val="24"/>
          <w:szCs w:val="24"/>
          <w:lang w:eastAsia="cs-CZ"/>
        </w:rPr>
        <w:t>investiční výdaje SR), objem vlastních zdrojů účastníka programu, věcné a časové parametry (</w:t>
      </w:r>
      <w:r w:rsidR="008173AE" w:rsidRPr="00FE539E">
        <w:rPr>
          <w:rFonts w:ascii="Times New Roman" w:hAnsi="Times New Roman"/>
          <w:sz w:val="24"/>
          <w:szCs w:val="24"/>
          <w:lang w:eastAsia="cs-CZ"/>
        </w:rPr>
        <w:t xml:space="preserve">zejména </w:t>
      </w:r>
      <w:r w:rsidRPr="00FE539E">
        <w:rPr>
          <w:rFonts w:ascii="Times New Roman" w:hAnsi="Times New Roman"/>
          <w:sz w:val="24"/>
          <w:szCs w:val="24"/>
          <w:lang w:eastAsia="cs-CZ"/>
        </w:rPr>
        <w:t>termíny ukončení realizace akce, termín ukončení financování akce</w:t>
      </w:r>
      <w:r w:rsidR="008173AE" w:rsidRPr="00FE539E">
        <w:rPr>
          <w:rFonts w:ascii="Times New Roman" w:hAnsi="Times New Roman"/>
          <w:sz w:val="24"/>
          <w:szCs w:val="24"/>
          <w:lang w:eastAsia="cs-CZ"/>
        </w:rPr>
        <w:t xml:space="preserve">, </w:t>
      </w:r>
      <w:r w:rsidRPr="00FE539E">
        <w:rPr>
          <w:rFonts w:ascii="Times New Roman" w:hAnsi="Times New Roman"/>
          <w:sz w:val="24"/>
          <w:szCs w:val="24"/>
          <w:lang w:eastAsia="cs-CZ"/>
        </w:rPr>
        <w:t xml:space="preserve"> termín předložení dokumentace k</w:t>
      </w:r>
      <w:r w:rsidR="001C2D45" w:rsidRPr="00FE539E">
        <w:rPr>
          <w:rFonts w:ascii="Times New Roman" w:hAnsi="Times New Roman"/>
          <w:sz w:val="24"/>
          <w:szCs w:val="24"/>
          <w:lang w:eastAsia="cs-CZ"/>
        </w:rPr>
        <w:t> </w:t>
      </w:r>
      <w:r w:rsidRPr="00FE539E">
        <w:rPr>
          <w:rFonts w:ascii="Times New Roman" w:hAnsi="Times New Roman"/>
          <w:sz w:val="24"/>
          <w:szCs w:val="24"/>
          <w:lang w:eastAsia="cs-CZ"/>
        </w:rPr>
        <w:t xml:space="preserve">závěrečnému vyhodnocení akce). </w:t>
      </w:r>
    </w:p>
    <w:p w14:paraId="6F62800A" w14:textId="26C91678" w:rsidR="003E4AA3" w:rsidRPr="00FE539E" w:rsidRDefault="003E4AA3" w:rsidP="003E4AA3">
      <w:pPr>
        <w:pStyle w:val="Odstavecseseznamem"/>
        <w:numPr>
          <w:ilvl w:val="0"/>
          <w:numId w:val="1"/>
        </w:numPr>
        <w:tabs>
          <w:tab w:val="left" w:pos="4395"/>
        </w:tabs>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 xml:space="preserve">Závaznost </w:t>
      </w:r>
      <w:r w:rsidR="008173AE" w:rsidRPr="00FE539E">
        <w:rPr>
          <w:rFonts w:ascii="Times New Roman" w:hAnsi="Times New Roman"/>
          <w:sz w:val="24"/>
          <w:szCs w:val="24"/>
          <w:lang w:eastAsia="cs-CZ"/>
        </w:rPr>
        <w:t xml:space="preserve">celkových </w:t>
      </w:r>
      <w:r w:rsidRPr="00FE539E">
        <w:rPr>
          <w:rFonts w:ascii="Times New Roman" w:hAnsi="Times New Roman"/>
          <w:sz w:val="24"/>
          <w:szCs w:val="24"/>
          <w:lang w:eastAsia="cs-CZ"/>
        </w:rPr>
        <w:t>objemů</w:t>
      </w:r>
      <w:r w:rsidR="008173AE" w:rsidRPr="00FE539E">
        <w:rPr>
          <w:rFonts w:ascii="Times New Roman" w:hAnsi="Times New Roman"/>
          <w:sz w:val="24"/>
          <w:szCs w:val="24"/>
          <w:lang w:eastAsia="cs-CZ"/>
        </w:rPr>
        <w:t xml:space="preserve"> investičních a neinvestičních</w:t>
      </w:r>
      <w:r w:rsidRPr="00FE539E">
        <w:rPr>
          <w:rFonts w:ascii="Times New Roman" w:hAnsi="Times New Roman"/>
          <w:sz w:val="24"/>
          <w:szCs w:val="24"/>
          <w:lang w:eastAsia="cs-CZ"/>
        </w:rPr>
        <w:t xml:space="preserve"> </w:t>
      </w:r>
      <w:r w:rsidR="008173AE" w:rsidRPr="00FE539E">
        <w:rPr>
          <w:rFonts w:ascii="Times New Roman" w:hAnsi="Times New Roman"/>
          <w:sz w:val="24"/>
          <w:szCs w:val="24"/>
          <w:lang w:eastAsia="cs-CZ"/>
        </w:rPr>
        <w:t xml:space="preserve">zdrojů </w:t>
      </w:r>
      <w:r w:rsidRPr="00FE539E">
        <w:rPr>
          <w:rFonts w:ascii="Times New Roman" w:hAnsi="Times New Roman"/>
          <w:sz w:val="24"/>
          <w:szCs w:val="24"/>
          <w:lang w:eastAsia="cs-CZ"/>
        </w:rPr>
        <w:t>v Rozhodnutí j</w:t>
      </w:r>
      <w:r w:rsidR="008173AE" w:rsidRPr="00FE539E">
        <w:rPr>
          <w:rFonts w:ascii="Times New Roman" w:hAnsi="Times New Roman"/>
          <w:sz w:val="24"/>
          <w:szCs w:val="24"/>
          <w:lang w:eastAsia="cs-CZ"/>
        </w:rPr>
        <w:t>e</w:t>
      </w:r>
      <w:r w:rsidRPr="00FE539E">
        <w:rPr>
          <w:rFonts w:ascii="Times New Roman" w:hAnsi="Times New Roman"/>
          <w:sz w:val="24"/>
          <w:szCs w:val="24"/>
          <w:lang w:eastAsia="cs-CZ"/>
        </w:rPr>
        <w:t xml:space="preserve"> platn</w:t>
      </w:r>
      <w:r w:rsidR="008173AE" w:rsidRPr="00FE539E">
        <w:rPr>
          <w:rFonts w:ascii="Times New Roman" w:hAnsi="Times New Roman"/>
          <w:sz w:val="24"/>
          <w:szCs w:val="24"/>
          <w:lang w:eastAsia="cs-CZ"/>
        </w:rPr>
        <w:t xml:space="preserve">á po </w:t>
      </w:r>
      <w:r w:rsidRPr="00FE539E">
        <w:rPr>
          <w:rFonts w:ascii="Times New Roman" w:hAnsi="Times New Roman"/>
          <w:sz w:val="24"/>
          <w:szCs w:val="24"/>
          <w:lang w:eastAsia="cs-CZ"/>
        </w:rPr>
        <w:t>celou dobu realizace a financování akce.</w:t>
      </w:r>
    </w:p>
    <w:p w14:paraId="6ADF2C9A" w14:textId="4BDAF58F" w:rsidR="0045431C" w:rsidRPr="00FE539E" w:rsidRDefault="0045431C" w:rsidP="003B275D">
      <w:pPr>
        <w:pStyle w:val="Odstavecseseznamem"/>
        <w:numPr>
          <w:ilvl w:val="0"/>
          <w:numId w:val="1"/>
        </w:numPr>
        <w:tabs>
          <w:tab w:val="left" w:pos="4395"/>
        </w:tabs>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 xml:space="preserve">Za </w:t>
      </w:r>
      <w:r w:rsidR="003E4AA3" w:rsidRPr="00FE539E">
        <w:rPr>
          <w:rFonts w:ascii="Times New Roman" w:hAnsi="Times New Roman"/>
          <w:sz w:val="24"/>
          <w:szCs w:val="24"/>
          <w:lang w:eastAsia="cs-CZ"/>
        </w:rPr>
        <w:t>nedodržení závazného</w:t>
      </w:r>
      <w:r w:rsidRPr="00FE539E">
        <w:rPr>
          <w:rFonts w:ascii="Times New Roman" w:hAnsi="Times New Roman"/>
          <w:sz w:val="24"/>
          <w:szCs w:val="24"/>
          <w:lang w:eastAsia="cs-CZ"/>
        </w:rPr>
        <w:t xml:space="preserve"> ukazatel</w:t>
      </w:r>
      <w:r w:rsidR="003E4AA3" w:rsidRPr="00FE539E">
        <w:rPr>
          <w:rFonts w:ascii="Times New Roman" w:hAnsi="Times New Roman"/>
          <w:sz w:val="24"/>
          <w:szCs w:val="24"/>
          <w:lang w:eastAsia="cs-CZ"/>
        </w:rPr>
        <w:t>e</w:t>
      </w:r>
      <w:r w:rsidRPr="00FE539E">
        <w:rPr>
          <w:rFonts w:ascii="Times New Roman" w:hAnsi="Times New Roman"/>
          <w:sz w:val="24"/>
          <w:szCs w:val="24"/>
          <w:lang w:eastAsia="cs-CZ"/>
        </w:rPr>
        <w:t xml:space="preserve"> v Rozhodnutí se nepovažuje nedodržení struktury potřeb </w:t>
      </w:r>
      <w:r w:rsidR="003E4AA3" w:rsidRPr="00FE539E">
        <w:rPr>
          <w:rFonts w:ascii="Times New Roman" w:hAnsi="Times New Roman"/>
          <w:sz w:val="24"/>
          <w:szCs w:val="24"/>
          <w:lang w:eastAsia="cs-CZ"/>
        </w:rPr>
        <w:t xml:space="preserve">v investiční nebo neinvestiční bilanci </w:t>
      </w:r>
      <w:r w:rsidRPr="00FE539E">
        <w:rPr>
          <w:rFonts w:ascii="Times New Roman" w:hAnsi="Times New Roman"/>
          <w:sz w:val="24"/>
          <w:szCs w:val="24"/>
          <w:lang w:eastAsia="cs-CZ"/>
        </w:rPr>
        <w:t>akce</w:t>
      </w:r>
      <w:r w:rsidR="003E4AA3" w:rsidRPr="00FE539E">
        <w:rPr>
          <w:rFonts w:ascii="Times New Roman" w:hAnsi="Times New Roman"/>
          <w:sz w:val="24"/>
          <w:szCs w:val="24"/>
          <w:lang w:eastAsia="cs-CZ"/>
        </w:rPr>
        <w:t xml:space="preserve">. </w:t>
      </w:r>
    </w:p>
    <w:p w14:paraId="08B059F1" w14:textId="3E38E487" w:rsidR="00057D0C" w:rsidRPr="00FE539E" w:rsidRDefault="008C5CB3" w:rsidP="003B275D">
      <w:pPr>
        <w:pStyle w:val="Odstavecseseznamem"/>
        <w:numPr>
          <w:ilvl w:val="0"/>
          <w:numId w:val="1"/>
        </w:numPr>
        <w:tabs>
          <w:tab w:val="left" w:pos="4395"/>
        </w:tabs>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V případě potřeby provést z</w:t>
      </w:r>
      <w:r w:rsidR="00057D0C" w:rsidRPr="00FE539E">
        <w:rPr>
          <w:rFonts w:ascii="Times New Roman" w:hAnsi="Times New Roman"/>
          <w:sz w:val="24"/>
          <w:szCs w:val="24"/>
          <w:lang w:eastAsia="cs-CZ"/>
        </w:rPr>
        <w:t xml:space="preserve">měnu kteréhokoliv údaje v Rozhodnutí </w:t>
      </w:r>
      <w:r w:rsidRPr="00FE539E">
        <w:rPr>
          <w:rFonts w:ascii="Times New Roman" w:hAnsi="Times New Roman"/>
          <w:sz w:val="24"/>
          <w:szCs w:val="24"/>
          <w:lang w:eastAsia="cs-CZ"/>
        </w:rPr>
        <w:t>projedná žadatel tuto změnu se správcem programu</w:t>
      </w:r>
      <w:r w:rsidR="00E84571" w:rsidRPr="00FE539E">
        <w:rPr>
          <w:rFonts w:ascii="Times New Roman" w:hAnsi="Times New Roman"/>
          <w:sz w:val="24"/>
          <w:szCs w:val="24"/>
          <w:lang w:eastAsia="cs-CZ"/>
        </w:rPr>
        <w:t>. Po projednání provede žadatel požadovanou změnu v</w:t>
      </w:r>
      <w:r w:rsidR="00420D1C" w:rsidRPr="00FE539E">
        <w:rPr>
          <w:rFonts w:ascii="Times New Roman" w:hAnsi="Times New Roman"/>
          <w:sz w:val="24"/>
          <w:szCs w:val="24"/>
          <w:lang w:eastAsia="cs-CZ"/>
        </w:rPr>
        <w:t> </w:t>
      </w:r>
      <w:r w:rsidR="00E84571" w:rsidRPr="00FE539E">
        <w:rPr>
          <w:rFonts w:ascii="Times New Roman" w:hAnsi="Times New Roman"/>
          <w:sz w:val="24"/>
          <w:szCs w:val="24"/>
          <w:lang w:eastAsia="cs-CZ"/>
        </w:rPr>
        <w:t>IZ</w:t>
      </w:r>
      <w:r w:rsidR="00420D1C" w:rsidRPr="00FE539E">
        <w:rPr>
          <w:rFonts w:ascii="Times New Roman" w:hAnsi="Times New Roman"/>
          <w:sz w:val="24"/>
          <w:szCs w:val="24"/>
          <w:lang w:eastAsia="cs-CZ"/>
        </w:rPr>
        <w:t xml:space="preserve">, který následně </w:t>
      </w:r>
      <w:r w:rsidR="00E84571" w:rsidRPr="00FE539E">
        <w:rPr>
          <w:rFonts w:ascii="Times New Roman" w:hAnsi="Times New Roman"/>
          <w:sz w:val="24"/>
          <w:szCs w:val="24"/>
          <w:lang w:eastAsia="cs-CZ"/>
        </w:rPr>
        <w:t xml:space="preserve">předloží správci programu k odsouhlasení. Na základě odsouhlasení </w:t>
      </w:r>
      <w:r w:rsidR="00420D1C" w:rsidRPr="00FE539E">
        <w:rPr>
          <w:rFonts w:ascii="Times New Roman" w:hAnsi="Times New Roman"/>
          <w:sz w:val="24"/>
          <w:szCs w:val="24"/>
          <w:lang w:eastAsia="cs-CZ"/>
        </w:rPr>
        <w:t xml:space="preserve">změnového </w:t>
      </w:r>
      <w:r w:rsidR="00E84571" w:rsidRPr="00FE539E">
        <w:rPr>
          <w:rFonts w:ascii="Times New Roman" w:hAnsi="Times New Roman"/>
          <w:sz w:val="24"/>
          <w:szCs w:val="24"/>
          <w:lang w:eastAsia="cs-CZ"/>
        </w:rPr>
        <w:t xml:space="preserve">IZ může být dle </w:t>
      </w:r>
      <w:r w:rsidR="00E84571" w:rsidRPr="00FE539E">
        <w:rPr>
          <w:rFonts w:ascii="Times New Roman" w:eastAsia="Times New Roman" w:hAnsi="Times New Roman"/>
          <w:sz w:val="24"/>
          <w:szCs w:val="24"/>
          <w:lang w:eastAsia="cs-CZ"/>
        </w:rPr>
        <w:t>postupu v § 14o rozpočtových pravidel</w:t>
      </w:r>
      <w:r w:rsidR="00E84571" w:rsidRPr="00FE539E">
        <w:rPr>
          <w:rFonts w:ascii="Times New Roman" w:hAnsi="Times New Roman"/>
          <w:sz w:val="24"/>
          <w:szCs w:val="24"/>
          <w:lang w:eastAsia="cs-CZ"/>
        </w:rPr>
        <w:t xml:space="preserve"> provedena změna Rozhodnutí</w:t>
      </w:r>
      <w:r w:rsidR="001C6990" w:rsidRPr="00FE539E">
        <w:rPr>
          <w:rFonts w:ascii="Times New Roman" w:hAnsi="Times New Roman"/>
          <w:sz w:val="24"/>
          <w:szCs w:val="24"/>
          <w:lang w:eastAsia="cs-CZ"/>
        </w:rPr>
        <w:t>.</w:t>
      </w:r>
    </w:p>
    <w:p w14:paraId="279E5956" w14:textId="77777777" w:rsidR="00057D0C" w:rsidRPr="00FE539E" w:rsidRDefault="00057D0C" w:rsidP="003B275D">
      <w:pPr>
        <w:pStyle w:val="Odstavecseseznamem"/>
        <w:numPr>
          <w:ilvl w:val="0"/>
          <w:numId w:val="1"/>
        </w:numPr>
        <w:tabs>
          <w:tab w:val="num" w:pos="709"/>
        </w:tabs>
        <w:autoSpaceDE w:val="0"/>
        <w:autoSpaceDN w:val="0"/>
        <w:adjustRightInd w:val="0"/>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Termínem ukončení realizace akce se rozumí doba, kdy byl sepsán protokol o předání a převzetí stavby, a to bez vad a nedodělků bránících v užívání, případně o předání a převzetí dodávky nebo služby. Pokud byl vydán akt orgánu, který realizaci povoloval (stavební povolení), je za termín ukončení realizace akce považován termín vydání Kolaudačního souhlasu. Pokud se nejedná o stavbu, je za termín ukončení realizace akce považován termín převzetí věci nebo jiný úkon. V případě, že součástí akce je další plnění po její kolaudaci, zahrnuje stanovený termín ukončení realizace akce i toto plnění, prokázané přejímacím protokolem, příp. datem uskutečněného zdanitelného plnění uvedeným na faktuře.</w:t>
      </w:r>
    </w:p>
    <w:p w14:paraId="1AB8617A" w14:textId="27C260FD" w:rsidR="008B38B3" w:rsidRPr="00FE539E" w:rsidRDefault="00057D0C" w:rsidP="008B38B3">
      <w:pPr>
        <w:pStyle w:val="Odstavecseseznamem"/>
        <w:numPr>
          <w:ilvl w:val="0"/>
          <w:numId w:val="1"/>
        </w:numPr>
        <w:tabs>
          <w:tab w:val="num" w:pos="709"/>
        </w:tabs>
        <w:autoSpaceDE w:val="0"/>
        <w:autoSpaceDN w:val="0"/>
        <w:adjustRightInd w:val="0"/>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Termínem ukončení financování akce se rozumí termín, po němž již nemůže účastník programu provádět žádné další úhrady; současně musí být ukončeno i financování z vlastních zdrojů účastníka programu.</w:t>
      </w:r>
    </w:p>
    <w:p w14:paraId="7BB75CE6" w14:textId="7A90AA18" w:rsidR="008B38B3" w:rsidRPr="00FE539E" w:rsidRDefault="008B38B3" w:rsidP="005A74D4">
      <w:pPr>
        <w:pStyle w:val="Odstavecseseznamem"/>
        <w:numPr>
          <w:ilvl w:val="0"/>
          <w:numId w:val="1"/>
        </w:numPr>
        <w:tabs>
          <w:tab w:val="num" w:pos="709"/>
        </w:tabs>
        <w:autoSpaceDE w:val="0"/>
        <w:autoSpaceDN w:val="0"/>
        <w:adjustRightInd w:val="0"/>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Výběr zhotovitelů a dodavatelů stavebních prací, služeb a dodávek (dále jen „dodavatelé“) v rámci realizace akce musí být prováděn v souladu se zákonem č. 134/2016 Sb., o zadávání veřejných zakázek, ve znění pozdějších předpisů</w:t>
      </w:r>
      <w:r w:rsidR="00F122D2" w:rsidRPr="00FE539E">
        <w:rPr>
          <w:rFonts w:ascii="Times New Roman" w:hAnsi="Times New Roman"/>
          <w:sz w:val="24"/>
          <w:szCs w:val="24"/>
          <w:lang w:eastAsia="cs-CZ"/>
        </w:rPr>
        <w:t xml:space="preserve"> nebo interními předpisy</w:t>
      </w:r>
      <w:r w:rsidRPr="00FE539E">
        <w:rPr>
          <w:rFonts w:ascii="Times New Roman" w:hAnsi="Times New Roman"/>
          <w:sz w:val="24"/>
          <w:szCs w:val="24"/>
          <w:lang w:eastAsia="cs-CZ"/>
        </w:rPr>
        <w:t xml:space="preserve">. </w:t>
      </w:r>
    </w:p>
    <w:p w14:paraId="4473D838" w14:textId="2125614E" w:rsidR="008B38B3" w:rsidRPr="00FE539E" w:rsidRDefault="008B38B3" w:rsidP="005A74D4">
      <w:pPr>
        <w:pStyle w:val="Odstavecseseznamem"/>
        <w:numPr>
          <w:ilvl w:val="0"/>
          <w:numId w:val="1"/>
        </w:numPr>
        <w:tabs>
          <w:tab w:val="num" w:pos="709"/>
        </w:tabs>
        <w:autoSpaceDE w:val="0"/>
        <w:autoSpaceDN w:val="0"/>
        <w:adjustRightInd w:val="0"/>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Před vyhlášením veřejné zakázky</w:t>
      </w:r>
      <w:r w:rsidR="00F122D2" w:rsidRPr="00FE539E">
        <w:rPr>
          <w:rFonts w:ascii="Times New Roman" w:hAnsi="Times New Roman"/>
          <w:sz w:val="24"/>
          <w:szCs w:val="24"/>
          <w:lang w:eastAsia="cs-CZ"/>
        </w:rPr>
        <w:t xml:space="preserve"> nebo odesláním objednávky</w:t>
      </w:r>
      <w:r w:rsidRPr="00FE539E">
        <w:rPr>
          <w:rFonts w:ascii="Times New Roman" w:hAnsi="Times New Roman"/>
          <w:sz w:val="24"/>
          <w:szCs w:val="24"/>
          <w:lang w:eastAsia="cs-CZ"/>
        </w:rPr>
        <w:t xml:space="preserve"> v rámci realizace akce na plnění, které bude financováno z prostředků SR, předloží účastník programu správci programu ke schválení text zadávací dokumentace, tj. zadávacích, kvalifikačních a obchodních podmínek</w:t>
      </w:r>
      <w:r w:rsidR="00F122D2" w:rsidRPr="00FE539E">
        <w:rPr>
          <w:rFonts w:ascii="Times New Roman" w:hAnsi="Times New Roman"/>
          <w:sz w:val="24"/>
          <w:szCs w:val="24"/>
          <w:lang w:eastAsia="cs-CZ"/>
        </w:rPr>
        <w:t>,</w:t>
      </w:r>
      <w:r w:rsidRPr="00FE539E">
        <w:rPr>
          <w:rFonts w:ascii="Times New Roman" w:hAnsi="Times New Roman"/>
          <w:sz w:val="24"/>
          <w:szCs w:val="24"/>
          <w:lang w:eastAsia="cs-CZ"/>
        </w:rPr>
        <w:t xml:space="preserve"> </w:t>
      </w:r>
      <w:r w:rsidR="00F122D2" w:rsidRPr="00FE539E">
        <w:rPr>
          <w:rFonts w:ascii="Times New Roman" w:hAnsi="Times New Roman"/>
          <w:sz w:val="24"/>
          <w:szCs w:val="24"/>
          <w:lang w:eastAsia="cs-CZ"/>
        </w:rPr>
        <w:t xml:space="preserve">nebo objednávky </w:t>
      </w:r>
      <w:r w:rsidRPr="00FE539E">
        <w:rPr>
          <w:rFonts w:ascii="Times New Roman" w:hAnsi="Times New Roman"/>
          <w:sz w:val="24"/>
          <w:szCs w:val="24"/>
          <w:lang w:eastAsia="cs-CZ"/>
        </w:rPr>
        <w:t xml:space="preserve">v písemné podobě a Evidenční list akce. Správce programu posuzuje předkládanou zadávací dokumentaci </w:t>
      </w:r>
      <w:r w:rsidR="00F122D2" w:rsidRPr="00FE539E">
        <w:rPr>
          <w:rFonts w:ascii="Times New Roman" w:hAnsi="Times New Roman"/>
          <w:sz w:val="24"/>
          <w:szCs w:val="24"/>
          <w:lang w:eastAsia="cs-CZ"/>
        </w:rPr>
        <w:t xml:space="preserve">nebo objednávky </w:t>
      </w:r>
      <w:r w:rsidRPr="00FE539E">
        <w:rPr>
          <w:rFonts w:ascii="Times New Roman" w:hAnsi="Times New Roman"/>
          <w:sz w:val="24"/>
          <w:szCs w:val="24"/>
          <w:lang w:eastAsia="cs-CZ"/>
        </w:rPr>
        <w:t xml:space="preserve">z hlediska jejího věcného, technického a ekonomického souladu se schváleným IZ a stanovenými </w:t>
      </w:r>
      <w:r w:rsidRPr="00FE539E">
        <w:rPr>
          <w:rFonts w:ascii="Times New Roman" w:hAnsi="Times New Roman"/>
          <w:sz w:val="24"/>
          <w:szCs w:val="24"/>
          <w:lang w:eastAsia="cs-CZ"/>
        </w:rPr>
        <w:lastRenderedPageBreak/>
        <w:t>závaznými ukazateli akce. Správci programu nepřísluší posouzení legislativní správnosti zadávací dokumentace</w:t>
      </w:r>
      <w:r w:rsidR="00F122D2" w:rsidRPr="00FE539E">
        <w:rPr>
          <w:rFonts w:ascii="Times New Roman" w:hAnsi="Times New Roman"/>
          <w:sz w:val="24"/>
          <w:szCs w:val="24"/>
          <w:lang w:eastAsia="cs-CZ"/>
        </w:rPr>
        <w:t xml:space="preserve"> nebo objednávky</w:t>
      </w:r>
      <w:r w:rsidRPr="00FE539E">
        <w:rPr>
          <w:rFonts w:ascii="Times New Roman" w:hAnsi="Times New Roman"/>
          <w:sz w:val="24"/>
          <w:szCs w:val="24"/>
          <w:lang w:eastAsia="cs-CZ"/>
        </w:rPr>
        <w:t>, která je zcela na zodpovědnosti zadavatele.</w:t>
      </w:r>
    </w:p>
    <w:p w14:paraId="2B3AAF24" w14:textId="4B0CB4B1" w:rsidR="008B38B3" w:rsidRPr="00FE539E" w:rsidRDefault="008B38B3" w:rsidP="005A74D4">
      <w:pPr>
        <w:pStyle w:val="Odstavecseseznamem"/>
        <w:numPr>
          <w:ilvl w:val="0"/>
          <w:numId w:val="1"/>
        </w:numPr>
        <w:tabs>
          <w:tab w:val="num" w:pos="709"/>
        </w:tabs>
        <w:autoSpaceDE w:val="0"/>
        <w:autoSpaceDN w:val="0"/>
        <w:adjustRightInd w:val="0"/>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 xml:space="preserve">Návrhy veškerých smluvních závazků hrazených z prostředků SR včetně dodatků uzavíraných v průběhu </w:t>
      </w:r>
      <w:r w:rsidR="00817455" w:rsidRPr="00FE539E">
        <w:rPr>
          <w:rFonts w:ascii="Times New Roman" w:hAnsi="Times New Roman"/>
          <w:sz w:val="24"/>
          <w:szCs w:val="24"/>
          <w:lang w:eastAsia="cs-CZ"/>
        </w:rPr>
        <w:t xml:space="preserve">realizace </w:t>
      </w:r>
      <w:r w:rsidRPr="00FE539E">
        <w:rPr>
          <w:rFonts w:ascii="Times New Roman" w:hAnsi="Times New Roman"/>
          <w:sz w:val="24"/>
          <w:szCs w:val="24"/>
          <w:lang w:eastAsia="cs-CZ"/>
        </w:rPr>
        <w:t xml:space="preserve">akce budou předkládány </w:t>
      </w:r>
      <w:r w:rsidR="006E7D5B" w:rsidRPr="00FE539E">
        <w:rPr>
          <w:rFonts w:ascii="Times New Roman" w:hAnsi="Times New Roman"/>
          <w:sz w:val="24"/>
          <w:szCs w:val="24"/>
          <w:lang w:eastAsia="cs-CZ"/>
        </w:rPr>
        <w:t xml:space="preserve">k odsouhlasení správci programu </w:t>
      </w:r>
      <w:r w:rsidRPr="00FE539E">
        <w:rPr>
          <w:rFonts w:ascii="Times New Roman" w:hAnsi="Times New Roman"/>
          <w:sz w:val="24"/>
          <w:szCs w:val="24"/>
          <w:lang w:eastAsia="cs-CZ"/>
        </w:rPr>
        <w:t>před podpisem</w:t>
      </w:r>
      <w:r w:rsidR="007D6964" w:rsidRPr="00FE539E">
        <w:rPr>
          <w:rFonts w:ascii="Times New Roman" w:hAnsi="Times New Roman"/>
          <w:sz w:val="24"/>
          <w:szCs w:val="24"/>
          <w:lang w:eastAsia="cs-CZ"/>
        </w:rPr>
        <w:t xml:space="preserve"> tohoto</w:t>
      </w:r>
      <w:r w:rsidR="006E7D5B" w:rsidRPr="00FE539E">
        <w:rPr>
          <w:rFonts w:ascii="Times New Roman" w:hAnsi="Times New Roman"/>
          <w:sz w:val="24"/>
          <w:szCs w:val="24"/>
          <w:lang w:eastAsia="cs-CZ"/>
        </w:rPr>
        <w:t xml:space="preserve"> závazku </w:t>
      </w:r>
      <w:r w:rsidRPr="00FE539E">
        <w:rPr>
          <w:rFonts w:ascii="Times New Roman" w:hAnsi="Times New Roman"/>
          <w:sz w:val="24"/>
          <w:szCs w:val="24"/>
          <w:lang w:eastAsia="cs-CZ"/>
        </w:rPr>
        <w:t>účastník</w:t>
      </w:r>
      <w:r w:rsidR="006E7D5B" w:rsidRPr="00FE539E">
        <w:rPr>
          <w:rFonts w:ascii="Times New Roman" w:hAnsi="Times New Roman"/>
          <w:sz w:val="24"/>
          <w:szCs w:val="24"/>
          <w:lang w:eastAsia="cs-CZ"/>
        </w:rPr>
        <w:t>em</w:t>
      </w:r>
      <w:r w:rsidRPr="00FE539E">
        <w:rPr>
          <w:rFonts w:ascii="Times New Roman" w:hAnsi="Times New Roman"/>
          <w:sz w:val="24"/>
          <w:szCs w:val="24"/>
          <w:lang w:eastAsia="cs-CZ"/>
        </w:rPr>
        <w:t xml:space="preserve"> programu. </w:t>
      </w:r>
    </w:p>
    <w:p w14:paraId="417CC4D0" w14:textId="1D6B0194" w:rsidR="007D6964" w:rsidRPr="00FE539E" w:rsidRDefault="009E052D" w:rsidP="007D6964">
      <w:pPr>
        <w:pStyle w:val="Odstavecseseznamem"/>
        <w:numPr>
          <w:ilvl w:val="0"/>
          <w:numId w:val="1"/>
        </w:numPr>
        <w:tabs>
          <w:tab w:val="num" w:pos="709"/>
        </w:tabs>
        <w:autoSpaceDE w:val="0"/>
        <w:autoSpaceDN w:val="0"/>
        <w:adjustRightInd w:val="0"/>
        <w:spacing w:after="0" w:line="240" w:lineRule="auto"/>
        <w:ind w:left="360"/>
        <w:jc w:val="both"/>
        <w:rPr>
          <w:rFonts w:ascii="Times New Roman" w:hAnsi="Times New Roman"/>
          <w:sz w:val="24"/>
          <w:szCs w:val="24"/>
          <w:lang w:eastAsia="cs-CZ"/>
        </w:rPr>
      </w:pPr>
      <w:r w:rsidRPr="00FE539E">
        <w:rPr>
          <w:rFonts w:ascii="Times New Roman" w:hAnsi="Times New Roman"/>
          <w:sz w:val="24"/>
          <w:szCs w:val="24"/>
          <w:lang w:eastAsia="cs-CZ"/>
        </w:rPr>
        <w:t>Z</w:t>
      </w:r>
      <w:r w:rsidR="007D6964" w:rsidRPr="00FE539E">
        <w:rPr>
          <w:rFonts w:ascii="Times New Roman" w:hAnsi="Times New Roman"/>
          <w:sz w:val="24"/>
          <w:szCs w:val="24"/>
          <w:lang w:eastAsia="cs-CZ"/>
        </w:rPr>
        <w:t>ávazk</w:t>
      </w:r>
      <w:r w:rsidRPr="00FE539E">
        <w:rPr>
          <w:rFonts w:ascii="Times New Roman" w:hAnsi="Times New Roman"/>
          <w:sz w:val="24"/>
          <w:szCs w:val="24"/>
          <w:lang w:eastAsia="cs-CZ"/>
        </w:rPr>
        <w:t>em</w:t>
      </w:r>
      <w:r w:rsidR="007D6964" w:rsidRPr="00FE539E">
        <w:rPr>
          <w:rFonts w:ascii="Times New Roman" w:hAnsi="Times New Roman"/>
          <w:sz w:val="24"/>
          <w:szCs w:val="24"/>
          <w:lang w:eastAsia="cs-CZ"/>
        </w:rPr>
        <w:t xml:space="preserve"> </w:t>
      </w:r>
      <w:r w:rsidRPr="00FE539E">
        <w:rPr>
          <w:rFonts w:ascii="Times New Roman" w:hAnsi="Times New Roman"/>
          <w:sz w:val="24"/>
          <w:szCs w:val="24"/>
          <w:lang w:eastAsia="cs-CZ"/>
        </w:rPr>
        <w:t>je myšlen</w:t>
      </w:r>
      <w:r w:rsidR="001C2920">
        <w:rPr>
          <w:rFonts w:ascii="Times New Roman" w:hAnsi="Times New Roman"/>
          <w:sz w:val="24"/>
          <w:szCs w:val="24"/>
          <w:lang w:eastAsia="cs-CZ"/>
        </w:rPr>
        <w:t>a</w:t>
      </w:r>
      <w:r w:rsidRPr="00FE539E">
        <w:rPr>
          <w:rFonts w:ascii="Times New Roman" w:hAnsi="Times New Roman"/>
          <w:sz w:val="24"/>
          <w:szCs w:val="24"/>
          <w:lang w:eastAsia="cs-CZ"/>
        </w:rPr>
        <w:t xml:space="preserve"> </w:t>
      </w:r>
      <w:r w:rsidR="007D6964" w:rsidRPr="00FE539E">
        <w:rPr>
          <w:rFonts w:ascii="Times New Roman" w:hAnsi="Times New Roman"/>
          <w:sz w:val="24"/>
          <w:szCs w:val="24"/>
          <w:lang w:eastAsia="cs-CZ"/>
        </w:rPr>
        <w:t>sml</w:t>
      </w:r>
      <w:r w:rsidRPr="00FE539E">
        <w:rPr>
          <w:rFonts w:ascii="Times New Roman" w:hAnsi="Times New Roman"/>
          <w:sz w:val="24"/>
          <w:szCs w:val="24"/>
          <w:lang w:eastAsia="cs-CZ"/>
        </w:rPr>
        <w:t>ouva</w:t>
      </w:r>
      <w:r w:rsidR="007D6964" w:rsidRPr="00FE539E">
        <w:rPr>
          <w:rFonts w:ascii="Times New Roman" w:hAnsi="Times New Roman"/>
          <w:sz w:val="24"/>
          <w:szCs w:val="24"/>
          <w:lang w:eastAsia="cs-CZ"/>
        </w:rPr>
        <w:t xml:space="preserve"> </w:t>
      </w:r>
      <w:r w:rsidRPr="00FE539E">
        <w:rPr>
          <w:rFonts w:ascii="Times New Roman" w:hAnsi="Times New Roman"/>
          <w:sz w:val="24"/>
          <w:szCs w:val="24"/>
          <w:lang w:eastAsia="cs-CZ"/>
        </w:rPr>
        <w:t>nebo</w:t>
      </w:r>
      <w:r w:rsidR="007D6964" w:rsidRPr="00FE539E">
        <w:rPr>
          <w:rFonts w:ascii="Times New Roman" w:hAnsi="Times New Roman"/>
          <w:sz w:val="24"/>
          <w:szCs w:val="24"/>
          <w:lang w:eastAsia="cs-CZ"/>
        </w:rPr>
        <w:t xml:space="preserve"> objednávk</w:t>
      </w:r>
      <w:r w:rsidRPr="00FE539E">
        <w:rPr>
          <w:rFonts w:ascii="Times New Roman" w:hAnsi="Times New Roman"/>
          <w:sz w:val="24"/>
          <w:szCs w:val="24"/>
          <w:lang w:eastAsia="cs-CZ"/>
        </w:rPr>
        <w:t>a</w:t>
      </w:r>
      <w:r w:rsidR="007D6964" w:rsidRPr="00FE539E">
        <w:rPr>
          <w:rFonts w:ascii="Times New Roman" w:hAnsi="Times New Roman"/>
          <w:sz w:val="24"/>
          <w:szCs w:val="24"/>
          <w:lang w:eastAsia="cs-CZ"/>
        </w:rPr>
        <w:t xml:space="preserve">.  </w:t>
      </w:r>
    </w:p>
    <w:p w14:paraId="11B83FCC" w14:textId="26B326BF" w:rsidR="008B38B3" w:rsidRPr="00FE539E" w:rsidRDefault="008B38B3" w:rsidP="005A74D4">
      <w:pPr>
        <w:pStyle w:val="Odstavecseseznamem"/>
        <w:autoSpaceDE w:val="0"/>
        <w:autoSpaceDN w:val="0"/>
        <w:adjustRightInd w:val="0"/>
        <w:spacing w:after="0" w:line="240" w:lineRule="auto"/>
        <w:ind w:left="360"/>
        <w:jc w:val="both"/>
        <w:rPr>
          <w:rFonts w:ascii="Times New Roman" w:hAnsi="Times New Roman"/>
          <w:sz w:val="24"/>
          <w:szCs w:val="24"/>
          <w:lang w:eastAsia="cs-CZ"/>
        </w:rPr>
      </w:pPr>
    </w:p>
    <w:p w14:paraId="41E22D3A" w14:textId="13C9632B" w:rsidR="008B38B3" w:rsidRPr="00FE539E" w:rsidRDefault="008B38B3" w:rsidP="005A74D4">
      <w:pPr>
        <w:pStyle w:val="Odstavecseseznamem"/>
        <w:numPr>
          <w:ilvl w:val="0"/>
          <w:numId w:val="24"/>
        </w:numPr>
        <w:tabs>
          <w:tab w:val="left" w:pos="567"/>
          <w:tab w:val="left" w:pos="993"/>
        </w:tabs>
        <w:spacing w:after="0" w:line="240" w:lineRule="auto"/>
        <w:rPr>
          <w:rFonts w:ascii="Times New Roman" w:eastAsia="Times New Roman" w:hAnsi="Times New Roman"/>
          <w:b/>
          <w:sz w:val="24"/>
          <w:szCs w:val="24"/>
          <w:lang w:eastAsia="cs-CZ"/>
        </w:rPr>
      </w:pPr>
      <w:r w:rsidRPr="00FE539E">
        <w:rPr>
          <w:rFonts w:ascii="Times New Roman" w:eastAsia="Times New Roman" w:hAnsi="Times New Roman"/>
          <w:b/>
          <w:sz w:val="24"/>
          <w:szCs w:val="24"/>
          <w:lang w:eastAsia="cs-CZ"/>
        </w:rPr>
        <w:t>Vymezení obchodních a platebních podmínek</w:t>
      </w:r>
    </w:p>
    <w:p w14:paraId="27A1EB14" w14:textId="7055050D" w:rsidR="00057D0C" w:rsidRPr="00FE539E" w:rsidRDefault="00057D0C" w:rsidP="005A74D4">
      <w:pPr>
        <w:pStyle w:val="Odstavecseseznamem"/>
        <w:numPr>
          <w:ilvl w:val="0"/>
          <w:numId w:val="25"/>
        </w:numPr>
        <w:tabs>
          <w:tab w:val="num" w:pos="284"/>
        </w:tabs>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 xml:space="preserve">Účastník programu je povinen smluvně vázat všechny účastníky realizace akce k dodržení závazných údajů uvedených ve formuláři  Rozhodnutí. </w:t>
      </w:r>
    </w:p>
    <w:p w14:paraId="09C42F6B" w14:textId="77777777" w:rsidR="00057D0C" w:rsidRPr="00FE539E" w:rsidRDefault="00057D0C" w:rsidP="005A74D4">
      <w:pPr>
        <w:pStyle w:val="Odstavecseseznamem"/>
        <w:numPr>
          <w:ilvl w:val="0"/>
          <w:numId w:val="25"/>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 xml:space="preserve">Účastník programu výslovně zakotví do smluvních podmínek se svými dodavateli jejich povinnost spolupůsobit při výkonu finanční kontroly ve smyslu §2 písm. e) a §13 zákona o finanční kontrole, </w:t>
      </w:r>
      <w:r w:rsidR="003B275D" w:rsidRPr="00FE539E">
        <w:rPr>
          <w:rFonts w:ascii="Times New Roman" w:hAnsi="Times New Roman"/>
          <w:sz w:val="24"/>
          <w:szCs w:val="24"/>
          <w:lang w:eastAsia="cs-CZ"/>
        </w:rPr>
        <w:t>tj. </w:t>
      </w:r>
      <w:r w:rsidRPr="00FE539E">
        <w:rPr>
          <w:rFonts w:ascii="Times New Roman" w:hAnsi="Times New Roman"/>
          <w:sz w:val="24"/>
          <w:szCs w:val="24"/>
          <w:lang w:eastAsia="cs-CZ"/>
        </w:rPr>
        <w:t>poskytnout kontrolnímu orgánu doklady o dodávkách stavebních prací, zboží a služeb hrazených z veřejných výdajů nebo z veřejné finanční podpory v rozsahu nezbytném pro ověření příslušné operace. Tutéž povinnost bude smluvní partner povinen požadovat po svých subdodavatelích.</w:t>
      </w:r>
    </w:p>
    <w:p w14:paraId="465BC47B" w14:textId="18FABE73" w:rsidR="00057D0C" w:rsidRPr="00FE539E" w:rsidRDefault="00057D0C" w:rsidP="005A74D4">
      <w:pPr>
        <w:pStyle w:val="Odstavecseseznamem"/>
        <w:numPr>
          <w:ilvl w:val="0"/>
          <w:numId w:val="25"/>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V každém smluvním závazku bude specifikována cena celková s vyčíslením částky bez DPH, výš</w:t>
      </w:r>
      <w:r w:rsidR="004B5D1E" w:rsidRPr="00FE539E">
        <w:rPr>
          <w:rFonts w:ascii="Times New Roman" w:hAnsi="Times New Roman"/>
          <w:sz w:val="24"/>
          <w:szCs w:val="24"/>
          <w:lang w:eastAsia="cs-CZ"/>
        </w:rPr>
        <w:t>i</w:t>
      </w:r>
      <w:r w:rsidRPr="00FE539E">
        <w:rPr>
          <w:rFonts w:ascii="Times New Roman" w:hAnsi="Times New Roman"/>
          <w:sz w:val="24"/>
          <w:szCs w:val="24"/>
          <w:lang w:eastAsia="cs-CZ"/>
        </w:rPr>
        <w:t xml:space="preserve"> DPH a ceny celkové včetně DPH. </w:t>
      </w:r>
    </w:p>
    <w:p w14:paraId="498D8DC2" w14:textId="77777777" w:rsidR="00057D0C" w:rsidRPr="00FE539E" w:rsidRDefault="00057D0C" w:rsidP="005A74D4">
      <w:pPr>
        <w:pStyle w:val="Odstavecseseznamem"/>
        <w:numPr>
          <w:ilvl w:val="0"/>
          <w:numId w:val="25"/>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Nedílnou součástí každého smluvního závazku bude platební kalendář a v případě stavby i harmonogram prací.</w:t>
      </w:r>
    </w:p>
    <w:p w14:paraId="5684149B" w14:textId="77777777" w:rsidR="00057D0C" w:rsidRPr="00FE539E" w:rsidRDefault="00057D0C" w:rsidP="005A74D4">
      <w:pPr>
        <w:pStyle w:val="Odstavecseseznamem"/>
        <w:numPr>
          <w:ilvl w:val="0"/>
          <w:numId w:val="25"/>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 xml:space="preserve">V obchodních a platebních podmínkách nebude povoleno poskytování záloh. </w:t>
      </w:r>
    </w:p>
    <w:p w14:paraId="241762F0" w14:textId="77777777" w:rsidR="00057D0C" w:rsidRPr="00FE539E" w:rsidRDefault="00057D0C" w:rsidP="005A74D4">
      <w:pPr>
        <w:pStyle w:val="Odstavecseseznamem"/>
        <w:numPr>
          <w:ilvl w:val="0"/>
          <w:numId w:val="25"/>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 xml:space="preserve">Faktury mohou být zhotovitelům a dodavatelům propláceny měsíčně proti předložení dokladu o provedení prací nebo dodávek. Požadovaná splatnost faktur činí 30 kalendářních dnů. Nastavení doby splatnosti faktur bude stanoveno v zadávacím řízení akce, v obchodních podmínkách nebo v příslušném návrhu smluvního závazku. </w:t>
      </w:r>
    </w:p>
    <w:p w14:paraId="303B68DB" w14:textId="77777777" w:rsidR="00057D0C" w:rsidRPr="00FE539E" w:rsidRDefault="00057D0C" w:rsidP="005A74D4">
      <w:pPr>
        <w:pStyle w:val="Odstavecseseznamem"/>
        <w:numPr>
          <w:ilvl w:val="0"/>
          <w:numId w:val="25"/>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Za účelem dodržení splatnosti fakturace stanovené ve smluvním závazku pro období ledna až března aktuálního rozpočtového roku budou prostředky SR uvolňovány na základě uhrazené fakturace. To znamená, že účastník programu uhradí finanční závazky vyplývající z uzavřených smluvních vztahů v tomto období z vlastních zdrojů a správcem programu odsouhlasené konkrétní finanční plnění bude na základě písemné žádosti účastníka programu zpětně proplaceno ze SR.</w:t>
      </w:r>
    </w:p>
    <w:p w14:paraId="723260F6" w14:textId="77777777" w:rsidR="00057D0C" w:rsidRPr="00FE539E" w:rsidRDefault="00057D0C" w:rsidP="005A74D4">
      <w:pPr>
        <w:pStyle w:val="Odstavecseseznamem"/>
        <w:numPr>
          <w:ilvl w:val="0"/>
          <w:numId w:val="25"/>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Správce programu souhlasí, aby účastník programu, za podmínky dodržení použití prostředků na daný účel, hradil z dotace následujícího rozpočtového roku neuhrazené faktury s datem zdanitelného plnění v předešlém rozpočtovém roce a s datem splatnosti v následujícím rozpočtovém roce. Tato podmínka platí u víceleté dotace.</w:t>
      </w:r>
    </w:p>
    <w:p w14:paraId="5E13B4DB" w14:textId="2035FDA1" w:rsidR="00057D0C" w:rsidRPr="00FE539E" w:rsidRDefault="00057D0C" w:rsidP="0061443F">
      <w:pPr>
        <w:pStyle w:val="Odstavecseseznamem"/>
        <w:numPr>
          <w:ilvl w:val="0"/>
          <w:numId w:val="25"/>
        </w:numPr>
        <w:spacing w:after="0" w:line="240" w:lineRule="auto"/>
        <w:ind w:left="357" w:hanging="357"/>
        <w:jc w:val="both"/>
        <w:rPr>
          <w:rFonts w:ascii="Times New Roman" w:hAnsi="Times New Roman"/>
          <w:sz w:val="24"/>
          <w:szCs w:val="24"/>
          <w:lang w:eastAsia="cs-CZ"/>
        </w:rPr>
      </w:pPr>
      <w:r w:rsidRPr="00FE539E">
        <w:rPr>
          <w:rFonts w:ascii="Times New Roman" w:hAnsi="Times New Roman"/>
          <w:sz w:val="24"/>
          <w:szCs w:val="24"/>
          <w:lang w:eastAsia="cs-CZ"/>
        </w:rPr>
        <w:t>Případné smluvní pokuty za nedodržení smluvních závazků ze strany dodavatele náleží v plné výši účastníkovi programu.</w:t>
      </w:r>
    </w:p>
    <w:p w14:paraId="524FDDC8" w14:textId="5AB32D23" w:rsidR="008B38B3" w:rsidRPr="00FE539E" w:rsidRDefault="008B38B3" w:rsidP="0061443F">
      <w:pPr>
        <w:spacing w:after="0" w:line="240" w:lineRule="auto"/>
        <w:jc w:val="both"/>
        <w:rPr>
          <w:rFonts w:ascii="Times New Roman" w:hAnsi="Times New Roman"/>
          <w:sz w:val="24"/>
          <w:szCs w:val="24"/>
          <w:lang w:eastAsia="cs-CZ"/>
        </w:rPr>
      </w:pPr>
    </w:p>
    <w:p w14:paraId="77CE4223" w14:textId="63EAEEA1" w:rsidR="006E7D5B" w:rsidRPr="00FE539E" w:rsidRDefault="00420D1C" w:rsidP="006E7D5B">
      <w:pPr>
        <w:pStyle w:val="Odstavecseseznamem"/>
        <w:numPr>
          <w:ilvl w:val="0"/>
          <w:numId w:val="24"/>
        </w:numPr>
        <w:tabs>
          <w:tab w:val="left" w:pos="567"/>
          <w:tab w:val="left" w:pos="993"/>
        </w:tabs>
        <w:spacing w:after="0" w:line="240" w:lineRule="auto"/>
        <w:rPr>
          <w:rFonts w:ascii="Times New Roman" w:eastAsia="Times New Roman" w:hAnsi="Times New Roman"/>
          <w:b/>
          <w:sz w:val="24"/>
          <w:szCs w:val="24"/>
          <w:lang w:eastAsia="cs-CZ"/>
        </w:rPr>
      </w:pPr>
      <w:r w:rsidRPr="00FE539E">
        <w:rPr>
          <w:rFonts w:ascii="Times New Roman" w:eastAsia="Times New Roman" w:hAnsi="Times New Roman"/>
          <w:b/>
          <w:sz w:val="24"/>
          <w:szCs w:val="24"/>
          <w:lang w:eastAsia="cs-CZ"/>
        </w:rPr>
        <w:t>Vymezení podmínek pro čerpání prostředků SR</w:t>
      </w:r>
    </w:p>
    <w:p w14:paraId="1B37B717" w14:textId="5BCAA5E3" w:rsidR="00BA087B" w:rsidRPr="006E7D5B" w:rsidRDefault="00BA087B" w:rsidP="00BA087B">
      <w:pPr>
        <w:pStyle w:val="Odstavecseseznamem"/>
        <w:numPr>
          <w:ilvl w:val="0"/>
          <w:numId w:val="26"/>
        </w:numPr>
        <w:jc w:val="both"/>
        <w:rPr>
          <w:rFonts w:ascii="Times New Roman" w:hAnsi="Times New Roman"/>
          <w:sz w:val="24"/>
          <w:szCs w:val="24"/>
        </w:rPr>
      </w:pPr>
      <w:r>
        <w:rPr>
          <w:rFonts w:ascii="Times New Roman" w:hAnsi="Times New Roman"/>
          <w:sz w:val="24"/>
          <w:szCs w:val="24"/>
        </w:rPr>
        <w:t xml:space="preserve">V případě porušení některého z ustanovení těchto Podmínek a pokynů pro poskytnutí </w:t>
      </w:r>
      <w:r w:rsidRPr="009C7A4B">
        <w:rPr>
          <w:rFonts w:ascii="Times New Roman" w:hAnsi="Times New Roman"/>
          <w:sz w:val="24"/>
          <w:szCs w:val="24"/>
        </w:rPr>
        <w:t>dotace lze postupem podle § 14e rozpočtových pravidel finanční prostředky nevyplatit.</w:t>
      </w:r>
    </w:p>
    <w:p w14:paraId="350E1AB6" w14:textId="567588D4" w:rsidR="00057D0C" w:rsidRPr="00FE539E" w:rsidRDefault="00057D0C" w:rsidP="0061443F">
      <w:pPr>
        <w:pStyle w:val="Odstavecseseznamem"/>
        <w:numPr>
          <w:ilvl w:val="0"/>
          <w:numId w:val="26"/>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Prostředky SR budou uvolňovány na základě písemné žádosti účastníka programu, s vyčíslením přesné částky dotace, jejíž součástí bude kopie platného oboustranně podepsaného smluvního závazku.</w:t>
      </w:r>
    </w:p>
    <w:p w14:paraId="79239A32" w14:textId="6F1A2773" w:rsidR="00057D0C" w:rsidRPr="00CD4E7C" w:rsidRDefault="00CD4E7C" w:rsidP="00CD4E7C">
      <w:pPr>
        <w:pStyle w:val="Odstavecseseznamem"/>
        <w:numPr>
          <w:ilvl w:val="0"/>
          <w:numId w:val="26"/>
        </w:numPr>
        <w:spacing w:after="0" w:line="240" w:lineRule="auto"/>
        <w:jc w:val="both"/>
        <w:rPr>
          <w:rFonts w:ascii="Times New Roman" w:hAnsi="Times New Roman"/>
          <w:sz w:val="24"/>
          <w:szCs w:val="24"/>
          <w:lang w:eastAsia="cs-CZ"/>
        </w:rPr>
      </w:pPr>
      <w:r w:rsidRPr="00CD4E7C">
        <w:rPr>
          <w:rFonts w:ascii="Times New Roman" w:hAnsi="Times New Roman"/>
          <w:sz w:val="24"/>
          <w:szCs w:val="24"/>
          <w:lang w:eastAsia="cs-CZ"/>
        </w:rPr>
        <w:t>V souladu s § 19 odst. 2 zákona č. 218/2000 Sb., o rozpočtových pravidlech a o změně některých souvisejících zákonů (rozpočtová pravidla), budou finanční prostředky do rozpočtu obc</w:t>
      </w:r>
      <w:r w:rsidR="00BB365F">
        <w:rPr>
          <w:rFonts w:ascii="Times New Roman" w:hAnsi="Times New Roman"/>
          <w:sz w:val="24"/>
          <w:szCs w:val="24"/>
          <w:lang w:eastAsia="cs-CZ"/>
        </w:rPr>
        <w:t>e</w:t>
      </w:r>
      <w:r w:rsidRPr="00CD4E7C">
        <w:rPr>
          <w:rFonts w:ascii="Times New Roman" w:hAnsi="Times New Roman"/>
          <w:sz w:val="24"/>
          <w:szCs w:val="24"/>
          <w:lang w:eastAsia="cs-CZ"/>
        </w:rPr>
        <w:t xml:space="preserve"> poskytnuty prostřednictvím kraje.</w:t>
      </w:r>
      <w:r w:rsidR="00057D0C" w:rsidRPr="00CD4E7C">
        <w:rPr>
          <w:rFonts w:ascii="Times New Roman" w:hAnsi="Times New Roman"/>
          <w:sz w:val="24"/>
          <w:szCs w:val="24"/>
          <w:lang w:eastAsia="cs-CZ"/>
        </w:rPr>
        <w:t xml:space="preserve">    </w:t>
      </w:r>
    </w:p>
    <w:p w14:paraId="65DF6773" w14:textId="77777777" w:rsidR="00057D0C" w:rsidRPr="00FE539E" w:rsidRDefault="00057D0C" w:rsidP="0061443F">
      <w:pPr>
        <w:pStyle w:val="Odstavecseseznamem"/>
        <w:numPr>
          <w:ilvl w:val="0"/>
          <w:numId w:val="26"/>
        </w:numPr>
        <w:spacing w:after="0" w:line="240" w:lineRule="auto"/>
        <w:ind w:left="357" w:hanging="357"/>
        <w:jc w:val="both"/>
        <w:rPr>
          <w:rFonts w:ascii="Times New Roman" w:hAnsi="Times New Roman"/>
          <w:sz w:val="24"/>
          <w:szCs w:val="24"/>
          <w:lang w:eastAsia="cs-CZ"/>
        </w:rPr>
      </w:pPr>
      <w:r w:rsidRPr="00FE539E">
        <w:rPr>
          <w:rFonts w:ascii="Times New Roman" w:hAnsi="Times New Roman"/>
          <w:sz w:val="24"/>
          <w:szCs w:val="24"/>
          <w:lang w:eastAsia="cs-CZ"/>
        </w:rPr>
        <w:t xml:space="preserve">Částka požadované dotace může být uvolněna maximálně do výše ročního objemu poskytnuté dotace stanoveného v platném Rozhodnutí dle odpovídajícího harmonogramu prací a platebního kalendáře z odsouhlaseného smluvního závazku. Správce programu si vyhrazuje právo upravit harmonogram </w:t>
      </w:r>
      <w:r w:rsidRPr="00FE539E">
        <w:rPr>
          <w:rFonts w:ascii="Times New Roman" w:hAnsi="Times New Roman"/>
          <w:sz w:val="24"/>
          <w:szCs w:val="24"/>
          <w:lang w:eastAsia="cs-CZ"/>
        </w:rPr>
        <w:br/>
        <w:t xml:space="preserve">a platební kalendář dle možností SR a redukovat rozsah realizace akce.  </w:t>
      </w:r>
    </w:p>
    <w:p w14:paraId="27A7B7F5" w14:textId="093322D1" w:rsidR="00CD4E7C" w:rsidRPr="00C64E53" w:rsidRDefault="00CD4E7C" w:rsidP="00CD4E7C">
      <w:pPr>
        <w:pStyle w:val="Odstavecseseznamem"/>
        <w:numPr>
          <w:ilvl w:val="0"/>
          <w:numId w:val="26"/>
        </w:numPr>
        <w:spacing w:after="0" w:line="240" w:lineRule="auto"/>
        <w:ind w:left="357" w:hanging="357"/>
        <w:jc w:val="both"/>
        <w:rPr>
          <w:rFonts w:ascii="Times New Roman" w:hAnsi="Times New Roman"/>
          <w:sz w:val="24"/>
          <w:szCs w:val="24"/>
          <w:lang w:eastAsia="cs-CZ"/>
        </w:rPr>
      </w:pPr>
      <w:r w:rsidRPr="00C64E53">
        <w:rPr>
          <w:rFonts w:ascii="Times New Roman" w:hAnsi="Times New Roman"/>
          <w:sz w:val="24"/>
          <w:szCs w:val="24"/>
          <w:lang w:eastAsia="cs-CZ"/>
        </w:rPr>
        <w:t>Na základě výzvy správce programu předloží účastník programu podklady k ročnímu zúčtování poskytnutých prostředků SR v souladu s vyhláškou č. 367/2015 Sb</w:t>
      </w:r>
      <w:r w:rsidR="00BB365F">
        <w:rPr>
          <w:rFonts w:ascii="Times New Roman" w:hAnsi="Times New Roman"/>
          <w:sz w:val="24"/>
          <w:szCs w:val="24"/>
          <w:lang w:eastAsia="cs-CZ"/>
        </w:rPr>
        <w:t>.</w:t>
      </w:r>
      <w:r w:rsidRPr="00C64E53">
        <w:rPr>
          <w:rFonts w:ascii="Times New Roman" w:hAnsi="Times New Roman"/>
          <w:sz w:val="24"/>
          <w:szCs w:val="24"/>
          <w:lang w:eastAsia="cs-CZ"/>
        </w:rPr>
        <w:t xml:space="preserve">, kterou se stanoví zásady a termíny </w:t>
      </w:r>
      <w:r w:rsidRPr="00C64E53">
        <w:rPr>
          <w:rFonts w:ascii="Times New Roman" w:hAnsi="Times New Roman"/>
          <w:sz w:val="24"/>
          <w:szCs w:val="24"/>
          <w:lang w:eastAsia="cs-CZ"/>
        </w:rPr>
        <w:lastRenderedPageBreak/>
        <w:t>finančního vypořádání vztahů se státním rozpočtem, státními finančními aktivy nebo Národním fondem, ve znění pozdějších předpisů, podklady k ročnímu zúčtování poskytnutých prostředků SR.</w:t>
      </w:r>
    </w:p>
    <w:p w14:paraId="319FF3B1" w14:textId="0A0995D2" w:rsidR="00057D0C" w:rsidRPr="00FE539E" w:rsidRDefault="00057D0C" w:rsidP="0061443F">
      <w:pPr>
        <w:pStyle w:val="Odstavecseseznamem"/>
        <w:numPr>
          <w:ilvl w:val="0"/>
          <w:numId w:val="26"/>
        </w:numPr>
        <w:spacing w:after="0" w:line="240" w:lineRule="auto"/>
        <w:ind w:left="357" w:hanging="357"/>
        <w:jc w:val="both"/>
        <w:rPr>
          <w:rFonts w:ascii="Times New Roman" w:hAnsi="Times New Roman"/>
          <w:sz w:val="24"/>
          <w:szCs w:val="24"/>
          <w:lang w:eastAsia="cs-CZ"/>
        </w:rPr>
      </w:pPr>
      <w:r w:rsidRPr="00FE539E">
        <w:rPr>
          <w:rFonts w:ascii="Times New Roman" w:hAnsi="Times New Roman"/>
          <w:sz w:val="24"/>
          <w:szCs w:val="24"/>
          <w:lang w:eastAsia="cs-CZ"/>
        </w:rPr>
        <w:t xml:space="preserve">Nespotřebované prostředky SR je nutno účastníkem programu vrátit do rozpočtu MŠMT na účet MŠMT – č. </w:t>
      </w:r>
      <w:proofErr w:type="spellStart"/>
      <w:r w:rsidRPr="00FE539E">
        <w:rPr>
          <w:rFonts w:ascii="Times New Roman" w:hAnsi="Times New Roman"/>
          <w:sz w:val="24"/>
          <w:szCs w:val="24"/>
          <w:lang w:eastAsia="cs-CZ"/>
        </w:rPr>
        <w:t>ú.</w:t>
      </w:r>
      <w:proofErr w:type="spellEnd"/>
      <w:r w:rsidRPr="00FE539E">
        <w:rPr>
          <w:rFonts w:ascii="Times New Roman" w:hAnsi="Times New Roman"/>
          <w:sz w:val="24"/>
          <w:szCs w:val="24"/>
          <w:lang w:eastAsia="cs-CZ"/>
        </w:rPr>
        <w:t xml:space="preserve"> 821001/0710, nejpozději do 31.</w:t>
      </w:r>
      <w:r w:rsidR="0087760F" w:rsidRPr="00FE539E">
        <w:rPr>
          <w:rFonts w:ascii="Times New Roman" w:hAnsi="Times New Roman"/>
          <w:sz w:val="24"/>
          <w:szCs w:val="24"/>
          <w:lang w:eastAsia="cs-CZ"/>
        </w:rPr>
        <w:t xml:space="preserve"> </w:t>
      </w:r>
      <w:r w:rsidRPr="00FE539E">
        <w:rPr>
          <w:rFonts w:ascii="Times New Roman" w:hAnsi="Times New Roman"/>
          <w:sz w:val="24"/>
          <w:szCs w:val="24"/>
          <w:lang w:eastAsia="cs-CZ"/>
        </w:rPr>
        <w:t>12.</w:t>
      </w:r>
      <w:r w:rsidR="0087760F" w:rsidRPr="00FE539E">
        <w:rPr>
          <w:rFonts w:ascii="Times New Roman" w:hAnsi="Times New Roman"/>
          <w:sz w:val="24"/>
          <w:szCs w:val="24"/>
          <w:lang w:eastAsia="cs-CZ"/>
        </w:rPr>
        <w:t xml:space="preserve"> </w:t>
      </w:r>
      <w:r w:rsidRPr="00FE539E">
        <w:rPr>
          <w:rFonts w:ascii="Times New Roman" w:hAnsi="Times New Roman"/>
          <w:sz w:val="24"/>
          <w:szCs w:val="24"/>
          <w:lang w:eastAsia="cs-CZ"/>
        </w:rPr>
        <w:t>daného rozpočtového roku, v tomto termínu musí být prostředky SR připsány na účet MŠMT.</w:t>
      </w:r>
    </w:p>
    <w:p w14:paraId="27F0C088" w14:textId="614A4120" w:rsidR="00057D0C" w:rsidRPr="00FE539E" w:rsidRDefault="00057D0C" w:rsidP="0061443F">
      <w:pPr>
        <w:pStyle w:val="Odstavecseseznamem"/>
        <w:numPr>
          <w:ilvl w:val="0"/>
          <w:numId w:val="26"/>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 xml:space="preserve">Účastník programu, který zaplatil za pořízení věcí nebo služeb, obstarání výkonů, provedení prací nebo za nabytí práv peněžními prostředky ze státní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w:t>
      </w:r>
      <w:proofErr w:type="gramStart"/>
      <w:r w:rsidRPr="00FE539E">
        <w:rPr>
          <w:rFonts w:ascii="Times New Roman" w:hAnsi="Times New Roman"/>
          <w:sz w:val="24"/>
          <w:szCs w:val="24"/>
        </w:rPr>
        <w:t>MŠMT</w:t>
      </w:r>
      <w:proofErr w:type="gramEnd"/>
      <w:r w:rsidRPr="00FE539E">
        <w:rPr>
          <w:rFonts w:ascii="Times New Roman" w:hAnsi="Times New Roman"/>
          <w:sz w:val="24"/>
          <w:szCs w:val="24"/>
        </w:rPr>
        <w:t xml:space="preserve">– </w:t>
      </w:r>
      <w:proofErr w:type="gramStart"/>
      <w:r w:rsidRPr="00FE539E">
        <w:rPr>
          <w:rFonts w:ascii="Times New Roman" w:hAnsi="Times New Roman"/>
          <w:sz w:val="24"/>
          <w:szCs w:val="24"/>
        </w:rPr>
        <w:t>č.</w:t>
      </w:r>
      <w:proofErr w:type="gramEnd"/>
      <w:r w:rsidRPr="00FE539E">
        <w:rPr>
          <w:rFonts w:ascii="Times New Roman" w:hAnsi="Times New Roman"/>
          <w:sz w:val="24"/>
          <w:szCs w:val="24"/>
        </w:rPr>
        <w:t xml:space="preserve"> </w:t>
      </w:r>
      <w:proofErr w:type="spellStart"/>
      <w:r w:rsidRPr="00FE539E">
        <w:rPr>
          <w:rFonts w:ascii="Times New Roman" w:hAnsi="Times New Roman"/>
          <w:sz w:val="24"/>
          <w:szCs w:val="24"/>
        </w:rPr>
        <w:t>ú.</w:t>
      </w:r>
      <w:proofErr w:type="spellEnd"/>
      <w:r w:rsidRPr="00FE539E">
        <w:rPr>
          <w:rFonts w:ascii="Times New Roman" w:hAnsi="Times New Roman"/>
          <w:sz w:val="24"/>
          <w:szCs w:val="24"/>
        </w:rPr>
        <w:t xml:space="preserve"> </w:t>
      </w:r>
      <w:r w:rsidRPr="00FE539E">
        <w:rPr>
          <w:rFonts w:ascii="Times New Roman" w:hAnsi="Times New Roman"/>
          <w:bCs/>
          <w:sz w:val="24"/>
          <w:szCs w:val="24"/>
        </w:rPr>
        <w:t>6015 - 821001/0710.</w:t>
      </w:r>
    </w:p>
    <w:p w14:paraId="230EC2C7" w14:textId="2459664C" w:rsidR="0087760F" w:rsidRPr="00FE539E" w:rsidRDefault="0087760F" w:rsidP="00CD4E7C">
      <w:pPr>
        <w:pStyle w:val="Odstavecseseznamem"/>
        <w:numPr>
          <w:ilvl w:val="0"/>
          <w:numId w:val="26"/>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 xml:space="preserve">Majetek pořízený z dotace ze SR dle Rozhodnutí bude využíván v souladu se zákonem č. 586/1992 Sb., o daních z příjmu, ve znění pozdějších předpisů.  U staveb bude využíván po dobu </w:t>
      </w:r>
      <w:r w:rsidR="00C67B0D">
        <w:rPr>
          <w:rFonts w:ascii="Times New Roman" w:hAnsi="Times New Roman"/>
          <w:sz w:val="24"/>
          <w:szCs w:val="24"/>
          <w:lang w:eastAsia="cs-CZ"/>
        </w:rPr>
        <w:t>5</w:t>
      </w:r>
      <w:r w:rsidRPr="00FE539E">
        <w:rPr>
          <w:rFonts w:ascii="Times New Roman" w:hAnsi="Times New Roman"/>
          <w:sz w:val="24"/>
          <w:szCs w:val="24"/>
          <w:lang w:eastAsia="cs-CZ"/>
        </w:rPr>
        <w:t xml:space="preserve"> let od jeho pořízení za účelem, pro který je dotace poskytována. V případě neschopnosti dodrže</w:t>
      </w:r>
      <w:r w:rsidR="00C67B0D">
        <w:rPr>
          <w:rFonts w:ascii="Times New Roman" w:hAnsi="Times New Roman"/>
          <w:sz w:val="24"/>
          <w:szCs w:val="24"/>
          <w:lang w:eastAsia="cs-CZ"/>
        </w:rPr>
        <w:t>t daný účel pro stavbu po dobu 5</w:t>
      </w:r>
      <w:r w:rsidRPr="00FE539E">
        <w:rPr>
          <w:rFonts w:ascii="Times New Roman" w:hAnsi="Times New Roman"/>
          <w:sz w:val="24"/>
          <w:szCs w:val="24"/>
          <w:lang w:eastAsia="cs-CZ"/>
        </w:rPr>
        <w:t xml:space="preserve"> let lze v odůvodněných případech akceptovat jiné využití infrastruktury sloužící dalšímu vzdělávacímu účelu. Termínem pořízení je termín ukončení realizace akce stanovený v Rozhodnutí.</w:t>
      </w:r>
    </w:p>
    <w:p w14:paraId="08530E15" w14:textId="6F5BC8F2" w:rsidR="0087760F" w:rsidRPr="00FE539E" w:rsidRDefault="0087760F" w:rsidP="0087760F">
      <w:pPr>
        <w:pStyle w:val="Odstavecseseznamem"/>
        <w:numPr>
          <w:ilvl w:val="0"/>
          <w:numId w:val="26"/>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Předmět investiční akce nebude po dobu 10 let od jeho pořízení převeden na jinou osobu a po dobu 10 let od jeho pořízení je účastník programu povinen jej řádně provozovat.</w:t>
      </w:r>
    </w:p>
    <w:p w14:paraId="75500189" w14:textId="77777777" w:rsidR="0087760F" w:rsidRPr="00FE539E" w:rsidRDefault="0087760F" w:rsidP="0087760F">
      <w:pPr>
        <w:pStyle w:val="Odstavecseseznamem"/>
        <w:numPr>
          <w:ilvl w:val="0"/>
          <w:numId w:val="26"/>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Účastník programu je povinen po dobu nejméně 10 let od termínu ukončení závěrečného vyhodnocení akce uchovávat veškeré doklady a písemnosti potřebné k řádnému provedení kontroly použití prostředků SR.</w:t>
      </w:r>
    </w:p>
    <w:p w14:paraId="2044D5F5" w14:textId="77777777" w:rsidR="00BB365F" w:rsidRPr="003B275D" w:rsidRDefault="00BB365F" w:rsidP="00BB365F">
      <w:pPr>
        <w:pStyle w:val="Odstavecseseznamem"/>
        <w:numPr>
          <w:ilvl w:val="0"/>
          <w:numId w:val="26"/>
        </w:numPr>
        <w:spacing w:after="0" w:line="240" w:lineRule="auto"/>
        <w:jc w:val="both"/>
        <w:rPr>
          <w:rFonts w:ascii="Times New Roman" w:hAnsi="Times New Roman"/>
          <w:sz w:val="24"/>
          <w:szCs w:val="24"/>
          <w:lang w:eastAsia="cs-CZ"/>
        </w:rPr>
      </w:pPr>
      <w:r w:rsidRPr="003B275D">
        <w:rPr>
          <w:rFonts w:ascii="Times New Roman" w:hAnsi="Times New Roman"/>
          <w:sz w:val="24"/>
          <w:szCs w:val="24"/>
          <w:lang w:eastAsia="cs-CZ"/>
        </w:rPr>
        <w:t xml:space="preserve">Účastník programu je povinen vést </w:t>
      </w:r>
      <w:r>
        <w:rPr>
          <w:rFonts w:ascii="Times New Roman" w:hAnsi="Times New Roman"/>
          <w:sz w:val="24"/>
          <w:szCs w:val="24"/>
          <w:lang w:eastAsia="cs-CZ"/>
        </w:rPr>
        <w:t xml:space="preserve">účetnictví dle zákona č. 563/1991 Sb., o účetnictví a vést </w:t>
      </w:r>
      <w:r w:rsidRPr="003B275D">
        <w:rPr>
          <w:rFonts w:ascii="Times New Roman" w:hAnsi="Times New Roman"/>
          <w:sz w:val="24"/>
          <w:szCs w:val="24"/>
          <w:lang w:eastAsia="cs-CZ"/>
        </w:rPr>
        <w:t>analytickou evidenci s vazbou na akci.</w:t>
      </w:r>
    </w:p>
    <w:p w14:paraId="78B145C2" w14:textId="7EAF4725" w:rsidR="0087760F" w:rsidRDefault="0087760F" w:rsidP="0087760F">
      <w:pPr>
        <w:pStyle w:val="Odstavecseseznamem"/>
        <w:numPr>
          <w:ilvl w:val="0"/>
          <w:numId w:val="26"/>
        </w:numPr>
        <w:spacing w:after="0" w:line="240" w:lineRule="auto"/>
        <w:jc w:val="both"/>
        <w:rPr>
          <w:rFonts w:ascii="Times New Roman" w:hAnsi="Times New Roman"/>
          <w:sz w:val="24"/>
          <w:szCs w:val="24"/>
          <w:lang w:eastAsia="cs-CZ"/>
        </w:rPr>
      </w:pPr>
      <w:bookmarkStart w:id="0" w:name="_GoBack"/>
      <w:bookmarkEnd w:id="0"/>
      <w:r w:rsidRPr="00FE539E">
        <w:rPr>
          <w:rFonts w:ascii="Times New Roman" w:hAnsi="Times New Roman"/>
          <w:sz w:val="24"/>
          <w:szCs w:val="24"/>
          <w:lang w:eastAsia="cs-CZ"/>
        </w:rPr>
        <w:t xml:space="preserve">Po ukončení realizace akce účastník programu předloží správci programu v souladu s § 6 vyhlášky </w:t>
      </w:r>
      <w:r w:rsidRPr="00FE539E">
        <w:rPr>
          <w:rFonts w:ascii="Times New Roman" w:hAnsi="Times New Roman"/>
          <w:sz w:val="24"/>
          <w:szCs w:val="24"/>
          <w:lang w:eastAsia="cs-CZ"/>
        </w:rPr>
        <w:br/>
        <w:t>ve stanoveném termínu dokumentaci závěrečného vyhodnocení akce. Tento termín je uveden v Rozhodnutí.</w:t>
      </w:r>
    </w:p>
    <w:p w14:paraId="25494975" w14:textId="1BDFBB7D" w:rsidR="00C67B0D" w:rsidRPr="00C67B0D" w:rsidRDefault="00C67B0D" w:rsidP="00F43BA3">
      <w:pPr>
        <w:pStyle w:val="Odstavecseseznamem"/>
        <w:numPr>
          <w:ilvl w:val="0"/>
          <w:numId w:val="26"/>
        </w:numPr>
        <w:spacing w:after="120" w:line="240" w:lineRule="auto"/>
        <w:contextualSpacing w:val="0"/>
        <w:jc w:val="both"/>
      </w:pPr>
      <w:r w:rsidRPr="00C67B0D">
        <w:rPr>
          <w:rFonts w:ascii="Times New Roman" w:hAnsi="Times New Roman"/>
          <w:sz w:val="24"/>
          <w:szCs w:val="24"/>
          <w:lang w:eastAsia="cs-CZ"/>
        </w:rPr>
        <w:t>Účastník programu doloží správci programu nejpozději do termínu předložení závěrečného vyhodnocení akce (bude určen při zpracování dokumentace akce) min. doklad o podání žádosti o zápis do rejstříku škol a školských zařízení nebo o podání žádosti o změnu údajů v rejstříku škol a školských zařízení, a to až po obdržení informace z MŠMT o kladném projednání žádos</w:t>
      </w:r>
      <w:r>
        <w:rPr>
          <w:rFonts w:ascii="Times New Roman" w:hAnsi="Times New Roman"/>
          <w:sz w:val="24"/>
          <w:szCs w:val="24"/>
          <w:lang w:eastAsia="cs-CZ"/>
        </w:rPr>
        <w:t xml:space="preserve">ti (údaje v dokladu musí </w:t>
      </w:r>
      <w:r>
        <w:rPr>
          <w:rFonts w:ascii="Times New Roman" w:hAnsi="Times New Roman"/>
          <w:sz w:val="24"/>
          <w:szCs w:val="24"/>
        </w:rPr>
        <w:t>odpovídat</w:t>
      </w:r>
      <w:r w:rsidRPr="00C67B0D">
        <w:rPr>
          <w:rFonts w:ascii="Times New Roman" w:hAnsi="Times New Roman"/>
          <w:sz w:val="24"/>
          <w:szCs w:val="24"/>
        </w:rPr>
        <w:t xml:space="preserve"> skutečnému stavu</w:t>
      </w:r>
      <w:r>
        <w:rPr>
          <w:rFonts w:ascii="Times New Roman" w:hAnsi="Times New Roman"/>
          <w:sz w:val="24"/>
          <w:szCs w:val="24"/>
        </w:rPr>
        <w:t>)</w:t>
      </w:r>
      <w:r w:rsidRPr="00C67B0D">
        <w:rPr>
          <w:rFonts w:ascii="Times New Roman" w:hAnsi="Times New Roman"/>
          <w:sz w:val="24"/>
          <w:szCs w:val="24"/>
        </w:rPr>
        <w:t>.</w:t>
      </w:r>
    </w:p>
    <w:p w14:paraId="15DCB776" w14:textId="0F00F7C6" w:rsidR="00984491" w:rsidRPr="00FE539E" w:rsidRDefault="00984491" w:rsidP="0061443F">
      <w:pPr>
        <w:spacing w:after="0" w:line="240" w:lineRule="auto"/>
        <w:jc w:val="both"/>
        <w:rPr>
          <w:rFonts w:ascii="Times New Roman" w:hAnsi="Times New Roman"/>
          <w:sz w:val="24"/>
          <w:szCs w:val="24"/>
          <w:lang w:eastAsia="cs-CZ"/>
        </w:rPr>
      </w:pPr>
    </w:p>
    <w:p w14:paraId="332E1C94" w14:textId="5ECA1DB9" w:rsidR="00984491" w:rsidRPr="00FE539E" w:rsidRDefault="00984491" w:rsidP="0061443F">
      <w:pPr>
        <w:pStyle w:val="Odstavecseseznamem"/>
        <w:numPr>
          <w:ilvl w:val="0"/>
          <w:numId w:val="24"/>
        </w:numPr>
        <w:tabs>
          <w:tab w:val="left" w:pos="567"/>
          <w:tab w:val="left" w:pos="993"/>
        </w:tabs>
        <w:spacing w:after="0" w:line="240" w:lineRule="auto"/>
        <w:rPr>
          <w:rFonts w:ascii="Times New Roman" w:eastAsia="Times New Roman" w:hAnsi="Times New Roman"/>
          <w:b/>
          <w:sz w:val="24"/>
          <w:szCs w:val="24"/>
          <w:lang w:eastAsia="cs-CZ"/>
        </w:rPr>
      </w:pPr>
      <w:r w:rsidRPr="00FE539E">
        <w:rPr>
          <w:rFonts w:ascii="Times New Roman" w:eastAsia="Times New Roman" w:hAnsi="Times New Roman"/>
          <w:b/>
          <w:sz w:val="24"/>
          <w:szCs w:val="24"/>
          <w:lang w:eastAsia="cs-CZ"/>
        </w:rPr>
        <w:t xml:space="preserve">Vymezení </w:t>
      </w:r>
      <w:r w:rsidR="00420D1C" w:rsidRPr="00FE539E">
        <w:rPr>
          <w:rFonts w:ascii="Times New Roman" w:eastAsia="Times New Roman" w:hAnsi="Times New Roman"/>
          <w:b/>
          <w:sz w:val="24"/>
          <w:szCs w:val="24"/>
          <w:lang w:eastAsia="cs-CZ"/>
        </w:rPr>
        <w:t>dalších</w:t>
      </w:r>
      <w:r w:rsidRPr="00FE539E">
        <w:rPr>
          <w:rFonts w:ascii="Times New Roman" w:eastAsia="Times New Roman" w:hAnsi="Times New Roman"/>
          <w:b/>
          <w:sz w:val="24"/>
          <w:szCs w:val="24"/>
          <w:lang w:eastAsia="cs-CZ"/>
        </w:rPr>
        <w:t xml:space="preserve"> podmínek </w:t>
      </w:r>
    </w:p>
    <w:p w14:paraId="5A16EA29" w14:textId="77777777" w:rsidR="00057D0C" w:rsidRPr="00FE539E" w:rsidRDefault="00057D0C" w:rsidP="0061443F">
      <w:pPr>
        <w:pStyle w:val="Odstavecseseznamem"/>
        <w:numPr>
          <w:ilvl w:val="0"/>
          <w:numId w:val="27"/>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Účastník programu je povinen zasílat minimálně 1x za 3 měsíce počínaje vydáním Registrace akce správci programu situační zprávu o průběhu přípravy a realizace akce včetně informací o všech případných odchylkách od schválených parametrů a harmonogramu prací a přehledného seznamu fakturace. Po zahájení realizace stavební části akce bude zpráva rovněž obsahovat souhrnné zhodnocení závěrů kontrolních dnů konaných v daném období. Součástí situační zprávy bude rovněž Evidenční list akce.</w:t>
      </w:r>
    </w:p>
    <w:p w14:paraId="3C220F0C" w14:textId="77777777" w:rsidR="00057D0C" w:rsidRPr="00FE539E" w:rsidRDefault="00057D0C" w:rsidP="0061443F">
      <w:pPr>
        <w:pStyle w:val="Odstavecseseznamem"/>
        <w:numPr>
          <w:ilvl w:val="0"/>
          <w:numId w:val="27"/>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Účastník programu je povinen předávat elektronicky správci programu zápisy z kontrolních dnů stavebních akcí. Jedenkrát do roka budou vyzváni zástupci správce programu k účasti na kontrolním dnu.</w:t>
      </w:r>
    </w:p>
    <w:p w14:paraId="01A80546" w14:textId="77777777" w:rsidR="00057D0C" w:rsidRPr="00FE539E" w:rsidRDefault="00057D0C" w:rsidP="0061443F">
      <w:pPr>
        <w:pStyle w:val="Odstavecseseznamem"/>
        <w:numPr>
          <w:ilvl w:val="0"/>
          <w:numId w:val="27"/>
        </w:numPr>
        <w:spacing w:after="0" w:line="240" w:lineRule="auto"/>
        <w:jc w:val="both"/>
        <w:rPr>
          <w:rFonts w:ascii="Times New Roman" w:hAnsi="Times New Roman"/>
          <w:sz w:val="24"/>
          <w:szCs w:val="24"/>
          <w:lang w:eastAsia="cs-CZ"/>
        </w:rPr>
      </w:pPr>
      <w:r w:rsidRPr="00FE539E">
        <w:rPr>
          <w:rFonts w:ascii="Times New Roman" w:hAnsi="Times New Roman"/>
          <w:sz w:val="24"/>
          <w:szCs w:val="24"/>
          <w:lang w:eastAsia="cs-CZ"/>
        </w:rPr>
        <w:t xml:space="preserve">Účastník programu umožní MŠMT průběžnou i závěrečnou kontrolu dokladů a dodržení podmínek užití dotace. </w:t>
      </w:r>
    </w:p>
    <w:p w14:paraId="330E7115" w14:textId="77777777" w:rsidR="00204210" w:rsidRPr="00FE539E" w:rsidRDefault="00204210" w:rsidP="00057D0C">
      <w:pPr>
        <w:pStyle w:val="Odstavecseseznamem"/>
        <w:tabs>
          <w:tab w:val="left" w:pos="4395"/>
        </w:tabs>
        <w:spacing w:after="0" w:line="240" w:lineRule="auto"/>
        <w:ind w:left="360"/>
        <w:rPr>
          <w:rFonts w:ascii="Times New Roman" w:hAnsi="Times New Roman"/>
          <w:sz w:val="24"/>
          <w:szCs w:val="24"/>
          <w:lang w:eastAsia="cs-CZ"/>
        </w:rPr>
      </w:pPr>
    </w:p>
    <w:sectPr w:rsidR="00204210" w:rsidRPr="00FE539E" w:rsidSect="002E747A">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78E4D" w14:textId="77777777" w:rsidR="00B840D8" w:rsidRDefault="00B840D8" w:rsidP="00FB2CF2">
      <w:pPr>
        <w:spacing w:after="0" w:line="240" w:lineRule="auto"/>
      </w:pPr>
      <w:r>
        <w:separator/>
      </w:r>
    </w:p>
  </w:endnote>
  <w:endnote w:type="continuationSeparator" w:id="0">
    <w:p w14:paraId="448C2573" w14:textId="77777777" w:rsidR="00B840D8" w:rsidRDefault="00B840D8" w:rsidP="00FB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933056"/>
      <w:docPartObj>
        <w:docPartGallery w:val="Page Numbers (Bottom of Page)"/>
        <w:docPartUnique/>
      </w:docPartObj>
    </w:sdtPr>
    <w:sdtEndPr/>
    <w:sdtContent>
      <w:p w14:paraId="75FF71F9" w14:textId="77777777" w:rsidR="00FB2CF2" w:rsidRDefault="00FB2CF2">
        <w:pPr>
          <w:pStyle w:val="Zpat"/>
        </w:pPr>
        <w:r>
          <w:rPr>
            <w:noProof/>
            <w:lang w:eastAsia="cs-CZ"/>
          </w:rPr>
          <mc:AlternateContent>
            <mc:Choice Requires="wps">
              <w:drawing>
                <wp:anchor distT="0" distB="0" distL="114300" distR="114300" simplePos="0" relativeHeight="251659264" behindDoc="0" locked="0" layoutInCell="1" allowOverlap="1" wp14:anchorId="5EC5F9A6" wp14:editId="6C075102">
                  <wp:simplePos x="0" y="0"/>
                  <wp:positionH relativeFrom="leftMargin">
                    <wp:align>center</wp:align>
                  </wp:positionH>
                  <wp:positionV relativeFrom="bottomMargin">
                    <wp:align>center</wp:align>
                  </wp:positionV>
                  <wp:extent cx="565785" cy="191770"/>
                  <wp:effectExtent l="0" t="0" r="0" b="0"/>
                  <wp:wrapNone/>
                  <wp:docPr id="649" name="Obdélní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FBBB5A8" w14:textId="6FD6F15A" w:rsidR="00FB2CF2" w:rsidRDefault="00FB2CF2">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B365F" w:rsidRPr="00BB365F">
                                <w:rPr>
                                  <w:noProof/>
                                  <w:color w:val="C0504D" w:themeColor="accent2"/>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EC5F9A6" id="Obdélní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6TxwIAAK4FAAAOAAAAZHJzL2Uyb0RvYy54bWysVEFu2zAQvBfoHwjeFUkOZUtC5CCR7LaA&#10;2wRI+wBaoiwiEqmStOW06IN66CvysS5px3aSS9FWB4JcLmd3dkd7cbntWrRhSnMpMhyeBRgxUcqK&#10;i1WGv3yeezFG2lBR0VYKluEHpvHl9O2bi6FP2Ug2sq2YQgAidDr0GW6M6VPf12XDOqrPZM8EXNZS&#10;ddTAUa38StEB0LvWHwXB2B+kqnolS6Y1WIvdJZ46/Lpmpbmpa80MajMMuRm3Krcu7epPL2i6UrRv&#10;eLlPg/5FFh3lAoIeoApqKFor/gqq46WSWtbmrJSdL+ual8xxADZh8ILNXUN75rhAcXR/KJP+f7Dl&#10;p82tQrzK8JgkGAnaQZNultXjz1Y8/rpH1go1Gnqdgutdf6ssS90vZHmvkZB5Q8WKXSklh4bRCjIL&#10;rb//7IE9aHiKlsNHWUEAujbSlWtbqw4pCW0JgziwH0Z1y/v3FsdGggqhrWvXw6FdbGtQCcZoHE3i&#10;CKMSrsIknExcO32aWlT7uFfavGOyQ3aTYQVqcKB0s9DGZnl0se5CznnbOkVACHCxRhvMNfJ7EiSz&#10;eBYTj4zGM48EReFdzXPijefhJCrOizwvwh8WPyRpw6uKCQv3JKqQ/FnT9vLeyeEgKy1bXlk4m5JW&#10;q2XeKrShIOo8iAJSuJrDzdHNf56GIwtcXlAKRyS4HiXefBxPPDInkZdMgtgLwuQ6GQckIcX8OaUF&#10;F+zfKaEhw6M4mkSuHSdZvyAX5fH5NXlNjqYdNzA3Wt5leK8b1zerwZmo3N5Q3u72J7Ww+R9rAQJ4&#10;6rRTrBXpTuxmu9wCilXuUlYPoF2nUpAnDDvQUiPVN4wGGBwZ1l/XVDGM2g8C9J+EhNhJ4w6wUafW&#10;5ZOVihIgMmww2m1zs5tK617xVQMRdvoX8gr+lZo7uR6z2f9hMBQcmf0As1Pn9Oy8jmN2+h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3wU6TxwIAAK4FAAAOAAAAAAAAAAAAAAAAAC4CAABkcnMvZTJvRG9jLnhtbFBLAQItABQA&#10;BgAIAAAAIQAj5Xrx2wAAAAMBAAAPAAAAAAAAAAAAAAAAACEFAABkcnMvZG93bnJldi54bWxQSwUG&#10;AAAAAAQABADzAAAAKQYAAAAA&#10;" filled="f" fillcolor="#c0504d" stroked="f" strokecolor="#5c83b4" strokeweight="2.25pt">
                  <v:textbox inset=",0,,0">
                    <w:txbxContent>
                      <w:p w14:paraId="6FBBB5A8" w14:textId="6FD6F15A" w:rsidR="00FB2CF2" w:rsidRDefault="00FB2CF2">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B365F" w:rsidRPr="00BB365F">
                          <w:rPr>
                            <w:noProof/>
                            <w:color w:val="C0504D" w:themeColor="accent2"/>
                          </w:rPr>
                          <w:t>3</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E7B0E" w14:textId="77777777" w:rsidR="00B840D8" w:rsidRDefault="00B840D8" w:rsidP="00FB2CF2">
      <w:pPr>
        <w:spacing w:after="0" w:line="240" w:lineRule="auto"/>
      </w:pPr>
      <w:r>
        <w:separator/>
      </w:r>
    </w:p>
  </w:footnote>
  <w:footnote w:type="continuationSeparator" w:id="0">
    <w:p w14:paraId="3545FC36" w14:textId="77777777" w:rsidR="00B840D8" w:rsidRDefault="00B840D8" w:rsidP="00FB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3092B" w14:textId="44E56F7E" w:rsidR="00E91008" w:rsidRDefault="00E91008" w:rsidP="00E91008">
    <w:pPr>
      <w:pStyle w:val="Zhlav"/>
      <w:rPr>
        <w:rFonts w:ascii="Times New Roman" w:hAnsi="Times New Roman"/>
        <w:sz w:val="24"/>
        <w:szCs w:val="24"/>
      </w:rPr>
    </w:pPr>
    <w:r>
      <w:rPr>
        <w:rFonts w:ascii="Times New Roman" w:hAnsi="Times New Roman"/>
        <w:sz w:val="24"/>
        <w:szCs w:val="24"/>
      </w:rPr>
      <w:t>Příloha č. 3 výzvy č</w:t>
    </w:r>
    <w:r>
      <w:rPr>
        <w:rFonts w:ascii="Times New Roman" w:eastAsia="Times New Roman" w:hAnsi="Times New Roman"/>
        <w:sz w:val="24"/>
        <w:szCs w:val="24"/>
        <w:lang w:eastAsia="cs-CZ"/>
      </w:rPr>
      <w:t>. j.: MSMT-2441/2018-3</w:t>
    </w:r>
  </w:p>
  <w:p w14:paraId="70F3A73C" w14:textId="77777777" w:rsidR="00E91008" w:rsidRDefault="00E91008" w:rsidP="00E91008">
    <w:pPr>
      <w:pStyle w:val="Zhlav"/>
      <w:rPr>
        <w:rFonts w:ascii="Times New Roman" w:eastAsia="Times New Roman" w:hAnsi="Times New Roman"/>
        <w:szCs w:val="24"/>
        <w:lang w:eastAsia="cs-CZ"/>
      </w:rPr>
    </w:pPr>
    <w:r>
      <w:rPr>
        <w:rFonts w:ascii="Times New Roman" w:eastAsia="Times New Roman" w:hAnsi="Times New Roman"/>
        <w:szCs w:val="24"/>
        <w:lang w:eastAsia="cs-CZ"/>
      </w:rPr>
      <w:t>Dokument k Rozhodnutí o poskytnutí dotace</w:t>
    </w:r>
  </w:p>
  <w:p w14:paraId="377B4D5C" w14:textId="77777777" w:rsidR="00420D1C" w:rsidRDefault="00420D1C" w:rsidP="009D4619">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70C"/>
    <w:multiLevelType w:val="hybridMultilevel"/>
    <w:tmpl w:val="14043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0A4796"/>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A530E0"/>
    <w:multiLevelType w:val="hybridMultilevel"/>
    <w:tmpl w:val="5A3AE5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75683"/>
    <w:multiLevelType w:val="multilevel"/>
    <w:tmpl w:val="EB34B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252926"/>
    <w:multiLevelType w:val="multilevel"/>
    <w:tmpl w:val="EB34B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7C1485"/>
    <w:multiLevelType w:val="hybridMultilevel"/>
    <w:tmpl w:val="399A1148"/>
    <w:lvl w:ilvl="0" w:tplc="BDFCE2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2233901"/>
    <w:multiLevelType w:val="hybridMultilevel"/>
    <w:tmpl w:val="4FF6F016"/>
    <w:lvl w:ilvl="0" w:tplc="6BBEBF54">
      <w:start w:val="1"/>
      <w:numFmt w:val="decimal"/>
      <w:lvlText w:val="%1."/>
      <w:lvlJc w:val="left"/>
      <w:pPr>
        <w:tabs>
          <w:tab w:val="num" w:pos="1364"/>
        </w:tabs>
        <w:ind w:left="1364" w:hanging="360"/>
      </w:pPr>
      <w:rPr>
        <w:rFonts w:cs="Times New Roman"/>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C71079A"/>
    <w:multiLevelType w:val="hybridMultilevel"/>
    <w:tmpl w:val="480089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1FD382F"/>
    <w:multiLevelType w:val="hybridMultilevel"/>
    <w:tmpl w:val="628AD60E"/>
    <w:lvl w:ilvl="0" w:tplc="A1C0B37E">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47A33D2"/>
    <w:multiLevelType w:val="hybridMultilevel"/>
    <w:tmpl w:val="E7D2234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9184F99"/>
    <w:multiLevelType w:val="hybridMultilevel"/>
    <w:tmpl w:val="B1C8F4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5F552F"/>
    <w:multiLevelType w:val="hybridMultilevel"/>
    <w:tmpl w:val="846E06CE"/>
    <w:lvl w:ilvl="0" w:tplc="7D0A6624">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050019" w:tentative="1">
      <w:start w:val="1"/>
      <w:numFmt w:val="lowerLetter"/>
      <w:lvlText w:val="%2."/>
      <w:lvlJc w:val="left"/>
      <w:pPr>
        <w:tabs>
          <w:tab w:val="num" w:pos="937"/>
        </w:tabs>
        <w:ind w:left="937" w:hanging="360"/>
      </w:pPr>
      <w:rPr>
        <w:rFonts w:cs="Times New Roman"/>
      </w:rPr>
    </w:lvl>
    <w:lvl w:ilvl="2" w:tplc="0405001B" w:tentative="1">
      <w:start w:val="1"/>
      <w:numFmt w:val="lowerRoman"/>
      <w:lvlText w:val="%3."/>
      <w:lvlJc w:val="right"/>
      <w:pPr>
        <w:tabs>
          <w:tab w:val="num" w:pos="1657"/>
        </w:tabs>
        <w:ind w:left="1657" w:hanging="180"/>
      </w:pPr>
      <w:rPr>
        <w:rFonts w:cs="Times New Roman"/>
      </w:rPr>
    </w:lvl>
    <w:lvl w:ilvl="3" w:tplc="0405000F" w:tentative="1">
      <w:start w:val="1"/>
      <w:numFmt w:val="decimal"/>
      <w:lvlText w:val="%4."/>
      <w:lvlJc w:val="left"/>
      <w:pPr>
        <w:tabs>
          <w:tab w:val="num" w:pos="2377"/>
        </w:tabs>
        <w:ind w:left="2377" w:hanging="360"/>
      </w:pPr>
      <w:rPr>
        <w:rFonts w:cs="Times New Roman"/>
      </w:rPr>
    </w:lvl>
    <w:lvl w:ilvl="4" w:tplc="04050019" w:tentative="1">
      <w:start w:val="1"/>
      <w:numFmt w:val="lowerLetter"/>
      <w:lvlText w:val="%5."/>
      <w:lvlJc w:val="left"/>
      <w:pPr>
        <w:tabs>
          <w:tab w:val="num" w:pos="3097"/>
        </w:tabs>
        <w:ind w:left="3097" w:hanging="360"/>
      </w:pPr>
      <w:rPr>
        <w:rFonts w:cs="Times New Roman"/>
      </w:rPr>
    </w:lvl>
    <w:lvl w:ilvl="5" w:tplc="0405001B" w:tentative="1">
      <w:start w:val="1"/>
      <w:numFmt w:val="lowerRoman"/>
      <w:lvlText w:val="%6."/>
      <w:lvlJc w:val="right"/>
      <w:pPr>
        <w:tabs>
          <w:tab w:val="num" w:pos="3817"/>
        </w:tabs>
        <w:ind w:left="3817" w:hanging="180"/>
      </w:pPr>
      <w:rPr>
        <w:rFonts w:cs="Times New Roman"/>
      </w:rPr>
    </w:lvl>
    <w:lvl w:ilvl="6" w:tplc="0405000F" w:tentative="1">
      <w:start w:val="1"/>
      <w:numFmt w:val="decimal"/>
      <w:lvlText w:val="%7."/>
      <w:lvlJc w:val="left"/>
      <w:pPr>
        <w:tabs>
          <w:tab w:val="num" w:pos="4537"/>
        </w:tabs>
        <w:ind w:left="4537" w:hanging="360"/>
      </w:pPr>
      <w:rPr>
        <w:rFonts w:cs="Times New Roman"/>
      </w:rPr>
    </w:lvl>
    <w:lvl w:ilvl="7" w:tplc="04050019" w:tentative="1">
      <w:start w:val="1"/>
      <w:numFmt w:val="lowerLetter"/>
      <w:lvlText w:val="%8."/>
      <w:lvlJc w:val="left"/>
      <w:pPr>
        <w:tabs>
          <w:tab w:val="num" w:pos="5257"/>
        </w:tabs>
        <w:ind w:left="5257" w:hanging="360"/>
      </w:pPr>
      <w:rPr>
        <w:rFonts w:cs="Times New Roman"/>
      </w:rPr>
    </w:lvl>
    <w:lvl w:ilvl="8" w:tplc="0405001B" w:tentative="1">
      <w:start w:val="1"/>
      <w:numFmt w:val="lowerRoman"/>
      <w:lvlText w:val="%9."/>
      <w:lvlJc w:val="right"/>
      <w:pPr>
        <w:tabs>
          <w:tab w:val="num" w:pos="5977"/>
        </w:tabs>
        <w:ind w:left="5977" w:hanging="180"/>
      </w:pPr>
      <w:rPr>
        <w:rFonts w:cs="Times New Roman"/>
      </w:rPr>
    </w:lvl>
  </w:abstractNum>
  <w:abstractNum w:abstractNumId="12" w15:restartNumberingAfterBreak="0">
    <w:nsid w:val="4F2F0A5F"/>
    <w:multiLevelType w:val="multilevel"/>
    <w:tmpl w:val="9FA4CA94"/>
    <w:lvl w:ilvl="0">
      <w:start w:val="1"/>
      <w:numFmt w:val="decimal"/>
      <w:pStyle w:val="Styl1"/>
      <w:lvlText w:val="%1)"/>
      <w:lvlJc w:val="left"/>
      <w:pPr>
        <w:tabs>
          <w:tab w:val="num" w:pos="360"/>
        </w:tabs>
        <w:ind w:left="340" w:hanging="340"/>
      </w:pPr>
      <w:rPr>
        <w:rFonts w:cs="Times New Roman"/>
      </w:rPr>
    </w:lvl>
    <w:lvl w:ilvl="1">
      <w:start w:val="1"/>
      <w:numFmt w:val="lowerLetter"/>
      <w:lvlText w:val="%2)"/>
      <w:lvlJc w:val="left"/>
      <w:pPr>
        <w:tabs>
          <w:tab w:val="num" w:pos="700"/>
        </w:tabs>
        <w:ind w:left="340"/>
      </w:pPr>
      <w:rPr>
        <w:rFonts w:cs="Times New Roman"/>
      </w:rPr>
    </w:lvl>
    <w:lvl w:ilvl="2">
      <w:start w:val="1"/>
      <w:numFmt w:val="bullet"/>
      <w:lvlText w:val=""/>
      <w:lvlJc w:val="left"/>
      <w:pPr>
        <w:tabs>
          <w:tab w:val="num" w:pos="1080"/>
        </w:tabs>
        <w:ind w:left="1077" w:hanging="357"/>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56DD1FBA"/>
    <w:multiLevelType w:val="hybridMultilevel"/>
    <w:tmpl w:val="B3788300"/>
    <w:lvl w:ilvl="0" w:tplc="0405000F">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2873253"/>
    <w:multiLevelType w:val="hybridMultilevel"/>
    <w:tmpl w:val="846E06CE"/>
    <w:lvl w:ilvl="0" w:tplc="7D0A6624">
      <w:start w:val="1"/>
      <w:numFmt w:val="decimal"/>
      <w:lvlText w:val="%1."/>
      <w:lvlJc w:val="left"/>
      <w:pPr>
        <w:tabs>
          <w:tab w:val="num" w:pos="786"/>
        </w:tabs>
        <w:ind w:left="786" w:hanging="360"/>
      </w:pPr>
      <w:rPr>
        <w:rFonts w:ascii="Times New Roman" w:hAnsi="Times New Roman" w:cs="Times New Roman" w:hint="default"/>
        <w:b w:val="0"/>
        <w:i w:val="0"/>
        <w:color w:val="auto"/>
        <w:sz w:val="22"/>
        <w:szCs w:val="22"/>
      </w:rPr>
    </w:lvl>
    <w:lvl w:ilvl="1" w:tplc="04050019" w:tentative="1">
      <w:start w:val="1"/>
      <w:numFmt w:val="lowerLetter"/>
      <w:lvlText w:val="%2."/>
      <w:lvlJc w:val="left"/>
      <w:pPr>
        <w:tabs>
          <w:tab w:val="num" w:pos="1363"/>
        </w:tabs>
        <w:ind w:left="1363" w:hanging="360"/>
      </w:pPr>
      <w:rPr>
        <w:rFonts w:cs="Times New Roman"/>
      </w:rPr>
    </w:lvl>
    <w:lvl w:ilvl="2" w:tplc="0405001B" w:tentative="1">
      <w:start w:val="1"/>
      <w:numFmt w:val="lowerRoman"/>
      <w:lvlText w:val="%3."/>
      <w:lvlJc w:val="right"/>
      <w:pPr>
        <w:tabs>
          <w:tab w:val="num" w:pos="2083"/>
        </w:tabs>
        <w:ind w:left="2083" w:hanging="180"/>
      </w:pPr>
      <w:rPr>
        <w:rFonts w:cs="Times New Roman"/>
      </w:rPr>
    </w:lvl>
    <w:lvl w:ilvl="3" w:tplc="0405000F" w:tentative="1">
      <w:start w:val="1"/>
      <w:numFmt w:val="decimal"/>
      <w:lvlText w:val="%4."/>
      <w:lvlJc w:val="left"/>
      <w:pPr>
        <w:tabs>
          <w:tab w:val="num" w:pos="2803"/>
        </w:tabs>
        <w:ind w:left="2803" w:hanging="360"/>
      </w:pPr>
      <w:rPr>
        <w:rFonts w:cs="Times New Roman"/>
      </w:rPr>
    </w:lvl>
    <w:lvl w:ilvl="4" w:tplc="04050019" w:tentative="1">
      <w:start w:val="1"/>
      <w:numFmt w:val="lowerLetter"/>
      <w:lvlText w:val="%5."/>
      <w:lvlJc w:val="left"/>
      <w:pPr>
        <w:tabs>
          <w:tab w:val="num" w:pos="3523"/>
        </w:tabs>
        <w:ind w:left="3523" w:hanging="360"/>
      </w:pPr>
      <w:rPr>
        <w:rFonts w:cs="Times New Roman"/>
      </w:rPr>
    </w:lvl>
    <w:lvl w:ilvl="5" w:tplc="0405001B" w:tentative="1">
      <w:start w:val="1"/>
      <w:numFmt w:val="lowerRoman"/>
      <w:lvlText w:val="%6."/>
      <w:lvlJc w:val="right"/>
      <w:pPr>
        <w:tabs>
          <w:tab w:val="num" w:pos="4243"/>
        </w:tabs>
        <w:ind w:left="4243" w:hanging="180"/>
      </w:pPr>
      <w:rPr>
        <w:rFonts w:cs="Times New Roman"/>
      </w:rPr>
    </w:lvl>
    <w:lvl w:ilvl="6" w:tplc="0405000F" w:tentative="1">
      <w:start w:val="1"/>
      <w:numFmt w:val="decimal"/>
      <w:lvlText w:val="%7."/>
      <w:lvlJc w:val="left"/>
      <w:pPr>
        <w:tabs>
          <w:tab w:val="num" w:pos="4963"/>
        </w:tabs>
        <w:ind w:left="4963" w:hanging="360"/>
      </w:pPr>
      <w:rPr>
        <w:rFonts w:cs="Times New Roman"/>
      </w:rPr>
    </w:lvl>
    <w:lvl w:ilvl="7" w:tplc="04050019" w:tentative="1">
      <w:start w:val="1"/>
      <w:numFmt w:val="lowerLetter"/>
      <w:lvlText w:val="%8."/>
      <w:lvlJc w:val="left"/>
      <w:pPr>
        <w:tabs>
          <w:tab w:val="num" w:pos="5683"/>
        </w:tabs>
        <w:ind w:left="5683" w:hanging="360"/>
      </w:pPr>
      <w:rPr>
        <w:rFonts w:cs="Times New Roman"/>
      </w:rPr>
    </w:lvl>
    <w:lvl w:ilvl="8" w:tplc="0405001B" w:tentative="1">
      <w:start w:val="1"/>
      <w:numFmt w:val="lowerRoman"/>
      <w:lvlText w:val="%9."/>
      <w:lvlJc w:val="right"/>
      <w:pPr>
        <w:tabs>
          <w:tab w:val="num" w:pos="6403"/>
        </w:tabs>
        <w:ind w:left="6403" w:hanging="180"/>
      </w:pPr>
      <w:rPr>
        <w:rFonts w:cs="Times New Roman"/>
      </w:rPr>
    </w:lvl>
  </w:abstractNum>
  <w:abstractNum w:abstractNumId="15" w15:restartNumberingAfterBreak="0">
    <w:nsid w:val="67B1360E"/>
    <w:multiLevelType w:val="hybridMultilevel"/>
    <w:tmpl w:val="846E06CE"/>
    <w:lvl w:ilvl="0" w:tplc="7D0A6624">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050019" w:tentative="1">
      <w:start w:val="1"/>
      <w:numFmt w:val="lowerLetter"/>
      <w:lvlText w:val="%2."/>
      <w:lvlJc w:val="left"/>
      <w:pPr>
        <w:tabs>
          <w:tab w:val="num" w:pos="937"/>
        </w:tabs>
        <w:ind w:left="937" w:hanging="360"/>
      </w:pPr>
      <w:rPr>
        <w:rFonts w:cs="Times New Roman"/>
      </w:rPr>
    </w:lvl>
    <w:lvl w:ilvl="2" w:tplc="0405001B" w:tentative="1">
      <w:start w:val="1"/>
      <w:numFmt w:val="lowerRoman"/>
      <w:lvlText w:val="%3."/>
      <w:lvlJc w:val="right"/>
      <w:pPr>
        <w:tabs>
          <w:tab w:val="num" w:pos="1657"/>
        </w:tabs>
        <w:ind w:left="1657" w:hanging="180"/>
      </w:pPr>
      <w:rPr>
        <w:rFonts w:cs="Times New Roman"/>
      </w:rPr>
    </w:lvl>
    <w:lvl w:ilvl="3" w:tplc="0405000F" w:tentative="1">
      <w:start w:val="1"/>
      <w:numFmt w:val="decimal"/>
      <w:lvlText w:val="%4."/>
      <w:lvlJc w:val="left"/>
      <w:pPr>
        <w:tabs>
          <w:tab w:val="num" w:pos="2377"/>
        </w:tabs>
        <w:ind w:left="2377" w:hanging="360"/>
      </w:pPr>
      <w:rPr>
        <w:rFonts w:cs="Times New Roman"/>
      </w:rPr>
    </w:lvl>
    <w:lvl w:ilvl="4" w:tplc="04050019" w:tentative="1">
      <w:start w:val="1"/>
      <w:numFmt w:val="lowerLetter"/>
      <w:lvlText w:val="%5."/>
      <w:lvlJc w:val="left"/>
      <w:pPr>
        <w:tabs>
          <w:tab w:val="num" w:pos="3097"/>
        </w:tabs>
        <w:ind w:left="3097" w:hanging="360"/>
      </w:pPr>
      <w:rPr>
        <w:rFonts w:cs="Times New Roman"/>
      </w:rPr>
    </w:lvl>
    <w:lvl w:ilvl="5" w:tplc="0405001B" w:tentative="1">
      <w:start w:val="1"/>
      <w:numFmt w:val="lowerRoman"/>
      <w:lvlText w:val="%6."/>
      <w:lvlJc w:val="right"/>
      <w:pPr>
        <w:tabs>
          <w:tab w:val="num" w:pos="3817"/>
        </w:tabs>
        <w:ind w:left="3817" w:hanging="180"/>
      </w:pPr>
      <w:rPr>
        <w:rFonts w:cs="Times New Roman"/>
      </w:rPr>
    </w:lvl>
    <w:lvl w:ilvl="6" w:tplc="0405000F" w:tentative="1">
      <w:start w:val="1"/>
      <w:numFmt w:val="decimal"/>
      <w:lvlText w:val="%7."/>
      <w:lvlJc w:val="left"/>
      <w:pPr>
        <w:tabs>
          <w:tab w:val="num" w:pos="4537"/>
        </w:tabs>
        <w:ind w:left="4537" w:hanging="360"/>
      </w:pPr>
      <w:rPr>
        <w:rFonts w:cs="Times New Roman"/>
      </w:rPr>
    </w:lvl>
    <w:lvl w:ilvl="7" w:tplc="04050019" w:tentative="1">
      <w:start w:val="1"/>
      <w:numFmt w:val="lowerLetter"/>
      <w:lvlText w:val="%8."/>
      <w:lvlJc w:val="left"/>
      <w:pPr>
        <w:tabs>
          <w:tab w:val="num" w:pos="5257"/>
        </w:tabs>
        <w:ind w:left="5257" w:hanging="360"/>
      </w:pPr>
      <w:rPr>
        <w:rFonts w:cs="Times New Roman"/>
      </w:rPr>
    </w:lvl>
    <w:lvl w:ilvl="8" w:tplc="0405001B" w:tentative="1">
      <w:start w:val="1"/>
      <w:numFmt w:val="lowerRoman"/>
      <w:lvlText w:val="%9."/>
      <w:lvlJc w:val="right"/>
      <w:pPr>
        <w:tabs>
          <w:tab w:val="num" w:pos="5977"/>
        </w:tabs>
        <w:ind w:left="5977" w:hanging="180"/>
      </w:pPr>
      <w:rPr>
        <w:rFonts w:cs="Times New Roman"/>
      </w:rPr>
    </w:lvl>
  </w:abstractNum>
  <w:abstractNum w:abstractNumId="16" w15:restartNumberingAfterBreak="0">
    <w:nsid w:val="74955240"/>
    <w:multiLevelType w:val="hybridMultilevel"/>
    <w:tmpl w:val="846E06CE"/>
    <w:lvl w:ilvl="0" w:tplc="7D0A6624">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050019" w:tentative="1">
      <w:start w:val="1"/>
      <w:numFmt w:val="lowerLetter"/>
      <w:lvlText w:val="%2."/>
      <w:lvlJc w:val="left"/>
      <w:pPr>
        <w:tabs>
          <w:tab w:val="num" w:pos="937"/>
        </w:tabs>
        <w:ind w:left="937" w:hanging="360"/>
      </w:pPr>
      <w:rPr>
        <w:rFonts w:cs="Times New Roman"/>
      </w:rPr>
    </w:lvl>
    <w:lvl w:ilvl="2" w:tplc="0405001B" w:tentative="1">
      <w:start w:val="1"/>
      <w:numFmt w:val="lowerRoman"/>
      <w:lvlText w:val="%3."/>
      <w:lvlJc w:val="right"/>
      <w:pPr>
        <w:tabs>
          <w:tab w:val="num" w:pos="1657"/>
        </w:tabs>
        <w:ind w:left="1657" w:hanging="180"/>
      </w:pPr>
      <w:rPr>
        <w:rFonts w:cs="Times New Roman"/>
      </w:rPr>
    </w:lvl>
    <w:lvl w:ilvl="3" w:tplc="0405000F" w:tentative="1">
      <w:start w:val="1"/>
      <w:numFmt w:val="decimal"/>
      <w:lvlText w:val="%4."/>
      <w:lvlJc w:val="left"/>
      <w:pPr>
        <w:tabs>
          <w:tab w:val="num" w:pos="2377"/>
        </w:tabs>
        <w:ind w:left="2377" w:hanging="360"/>
      </w:pPr>
      <w:rPr>
        <w:rFonts w:cs="Times New Roman"/>
      </w:rPr>
    </w:lvl>
    <w:lvl w:ilvl="4" w:tplc="04050019" w:tentative="1">
      <w:start w:val="1"/>
      <w:numFmt w:val="lowerLetter"/>
      <w:lvlText w:val="%5."/>
      <w:lvlJc w:val="left"/>
      <w:pPr>
        <w:tabs>
          <w:tab w:val="num" w:pos="3097"/>
        </w:tabs>
        <w:ind w:left="3097" w:hanging="360"/>
      </w:pPr>
      <w:rPr>
        <w:rFonts w:cs="Times New Roman"/>
      </w:rPr>
    </w:lvl>
    <w:lvl w:ilvl="5" w:tplc="0405001B" w:tentative="1">
      <w:start w:val="1"/>
      <w:numFmt w:val="lowerRoman"/>
      <w:lvlText w:val="%6."/>
      <w:lvlJc w:val="right"/>
      <w:pPr>
        <w:tabs>
          <w:tab w:val="num" w:pos="3817"/>
        </w:tabs>
        <w:ind w:left="3817" w:hanging="180"/>
      </w:pPr>
      <w:rPr>
        <w:rFonts w:cs="Times New Roman"/>
      </w:rPr>
    </w:lvl>
    <w:lvl w:ilvl="6" w:tplc="0405000F" w:tentative="1">
      <w:start w:val="1"/>
      <w:numFmt w:val="decimal"/>
      <w:lvlText w:val="%7."/>
      <w:lvlJc w:val="left"/>
      <w:pPr>
        <w:tabs>
          <w:tab w:val="num" w:pos="4537"/>
        </w:tabs>
        <w:ind w:left="4537" w:hanging="360"/>
      </w:pPr>
      <w:rPr>
        <w:rFonts w:cs="Times New Roman"/>
      </w:rPr>
    </w:lvl>
    <w:lvl w:ilvl="7" w:tplc="04050019" w:tentative="1">
      <w:start w:val="1"/>
      <w:numFmt w:val="lowerLetter"/>
      <w:lvlText w:val="%8."/>
      <w:lvlJc w:val="left"/>
      <w:pPr>
        <w:tabs>
          <w:tab w:val="num" w:pos="5257"/>
        </w:tabs>
        <w:ind w:left="5257" w:hanging="360"/>
      </w:pPr>
      <w:rPr>
        <w:rFonts w:cs="Times New Roman"/>
      </w:rPr>
    </w:lvl>
    <w:lvl w:ilvl="8" w:tplc="0405001B" w:tentative="1">
      <w:start w:val="1"/>
      <w:numFmt w:val="lowerRoman"/>
      <w:lvlText w:val="%9."/>
      <w:lvlJc w:val="right"/>
      <w:pPr>
        <w:tabs>
          <w:tab w:val="num" w:pos="5977"/>
        </w:tabs>
        <w:ind w:left="5977" w:hanging="180"/>
      </w:pPr>
      <w:rPr>
        <w:rFonts w:cs="Times New Roman"/>
      </w:rPr>
    </w:lvl>
  </w:abstractNum>
  <w:abstractNum w:abstractNumId="17" w15:restartNumberingAfterBreak="0">
    <w:nsid w:val="7A83489B"/>
    <w:multiLevelType w:val="hybridMultilevel"/>
    <w:tmpl w:val="C66460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E734BAB"/>
    <w:multiLevelType w:val="hybridMultilevel"/>
    <w:tmpl w:val="4396560A"/>
    <w:lvl w:ilvl="0" w:tplc="1D047CE4">
      <w:start w:val="1"/>
      <w:numFmt w:val="decimal"/>
      <w:lvlText w:val="%1."/>
      <w:lvlJc w:val="left"/>
      <w:pPr>
        <w:tabs>
          <w:tab w:val="num" w:pos="1080"/>
        </w:tabs>
        <w:ind w:left="1080" w:hanging="360"/>
      </w:pPr>
      <w:rPr>
        <w:rFonts w:ascii="Arial" w:hAnsi="Arial" w:cs="Arial" w:hint="default"/>
        <w:b w:val="0"/>
        <w:i w:val="0"/>
        <w:color w:val="auto"/>
        <w:sz w:val="22"/>
        <w:szCs w:val="22"/>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2"/>
  </w:num>
  <w:num w:numId="3">
    <w:abstractNumId w:val="12"/>
  </w:num>
  <w:num w:numId="4">
    <w:abstractNumId w:val="12"/>
  </w:num>
  <w:num w:numId="5">
    <w:abstractNumId w:val="9"/>
  </w:num>
  <w:num w:numId="6">
    <w:abstractNumId w:val="12"/>
  </w:num>
  <w:num w:numId="7">
    <w:abstractNumId w:val="12"/>
  </w:num>
  <w:num w:numId="8">
    <w:abstractNumId w:val="12"/>
  </w:num>
  <w:num w:numId="9">
    <w:abstractNumId w:val="12"/>
  </w:num>
  <w:num w:numId="10">
    <w:abstractNumId w:val="2"/>
  </w:num>
  <w:num w:numId="11">
    <w:abstractNumId w:val="13"/>
  </w:num>
  <w:num w:numId="12">
    <w:abstractNumId w:val="5"/>
  </w:num>
  <w:num w:numId="13">
    <w:abstractNumId w:val="0"/>
  </w:num>
  <w:num w:numId="14">
    <w:abstractNumId w:val="3"/>
  </w:num>
  <w:num w:numId="15">
    <w:abstractNumId w:val="4"/>
  </w:num>
  <w:num w:numId="16">
    <w:abstractNumId w:val="8"/>
  </w:num>
  <w:num w:numId="17">
    <w:abstractNumId w:val="6"/>
  </w:num>
  <w:num w:numId="18">
    <w:abstractNumId w:val="12"/>
  </w:num>
  <w:num w:numId="19">
    <w:abstractNumId w:val="12"/>
  </w:num>
  <w:num w:numId="20">
    <w:abstractNumId w:val="10"/>
  </w:num>
  <w:num w:numId="21">
    <w:abstractNumId w:val="18"/>
  </w:num>
  <w:num w:numId="22">
    <w:abstractNumId w:val="12"/>
  </w:num>
  <w:num w:numId="23">
    <w:abstractNumId w:val="7"/>
  </w:num>
  <w:num w:numId="24">
    <w:abstractNumId w:val="1"/>
  </w:num>
  <w:num w:numId="25">
    <w:abstractNumId w:val="16"/>
  </w:num>
  <w:num w:numId="26">
    <w:abstractNumId w:val="11"/>
  </w:num>
  <w:num w:numId="27">
    <w:abstractNumId w:val="1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9E"/>
    <w:rsid w:val="0000385D"/>
    <w:rsid w:val="000105E0"/>
    <w:rsid w:val="00010F09"/>
    <w:rsid w:val="0001152A"/>
    <w:rsid w:val="00011B3A"/>
    <w:rsid w:val="00017058"/>
    <w:rsid w:val="00024B31"/>
    <w:rsid w:val="000321A8"/>
    <w:rsid w:val="00037E52"/>
    <w:rsid w:val="00042C44"/>
    <w:rsid w:val="0004559B"/>
    <w:rsid w:val="00051A6A"/>
    <w:rsid w:val="000522BB"/>
    <w:rsid w:val="00057AA1"/>
    <w:rsid w:val="00057D0C"/>
    <w:rsid w:val="0006029F"/>
    <w:rsid w:val="0006116C"/>
    <w:rsid w:val="000675AE"/>
    <w:rsid w:val="00072DB2"/>
    <w:rsid w:val="00073F8B"/>
    <w:rsid w:val="00081D2A"/>
    <w:rsid w:val="00082FBA"/>
    <w:rsid w:val="00084DDB"/>
    <w:rsid w:val="000A0627"/>
    <w:rsid w:val="000A0C1D"/>
    <w:rsid w:val="000A7C29"/>
    <w:rsid w:val="000C3653"/>
    <w:rsid w:val="000C67DD"/>
    <w:rsid w:val="000D1576"/>
    <w:rsid w:val="000E1C26"/>
    <w:rsid w:val="000E774A"/>
    <w:rsid w:val="000F07CD"/>
    <w:rsid w:val="000F1250"/>
    <w:rsid w:val="000F4A55"/>
    <w:rsid w:val="00100E2A"/>
    <w:rsid w:val="00110096"/>
    <w:rsid w:val="00124724"/>
    <w:rsid w:val="00126A28"/>
    <w:rsid w:val="001346F3"/>
    <w:rsid w:val="00137D21"/>
    <w:rsid w:val="001458ED"/>
    <w:rsid w:val="00147A7E"/>
    <w:rsid w:val="0015151D"/>
    <w:rsid w:val="00153D93"/>
    <w:rsid w:val="00156BE5"/>
    <w:rsid w:val="0016195D"/>
    <w:rsid w:val="001702C4"/>
    <w:rsid w:val="0017236D"/>
    <w:rsid w:val="00173AEA"/>
    <w:rsid w:val="0018152D"/>
    <w:rsid w:val="0018442D"/>
    <w:rsid w:val="001901F2"/>
    <w:rsid w:val="001A1D34"/>
    <w:rsid w:val="001A21F8"/>
    <w:rsid w:val="001A6287"/>
    <w:rsid w:val="001B61E5"/>
    <w:rsid w:val="001C24E0"/>
    <w:rsid w:val="001C2920"/>
    <w:rsid w:val="001C2D45"/>
    <w:rsid w:val="001C6990"/>
    <w:rsid w:val="001C70CE"/>
    <w:rsid w:val="001D48FE"/>
    <w:rsid w:val="001E2B17"/>
    <w:rsid w:val="001F0F14"/>
    <w:rsid w:val="00204210"/>
    <w:rsid w:val="0021268A"/>
    <w:rsid w:val="00212E16"/>
    <w:rsid w:val="00213824"/>
    <w:rsid w:val="00221BC8"/>
    <w:rsid w:val="002324AA"/>
    <w:rsid w:val="00236292"/>
    <w:rsid w:val="0024291F"/>
    <w:rsid w:val="002432C5"/>
    <w:rsid w:val="0025015C"/>
    <w:rsid w:val="00252565"/>
    <w:rsid w:val="00273448"/>
    <w:rsid w:val="0027351B"/>
    <w:rsid w:val="002837BA"/>
    <w:rsid w:val="002A1450"/>
    <w:rsid w:val="002B56E3"/>
    <w:rsid w:val="002B7525"/>
    <w:rsid w:val="002C39A2"/>
    <w:rsid w:val="002C713A"/>
    <w:rsid w:val="002D4B08"/>
    <w:rsid w:val="002E04C6"/>
    <w:rsid w:val="002E747A"/>
    <w:rsid w:val="002F2889"/>
    <w:rsid w:val="00300194"/>
    <w:rsid w:val="00306F73"/>
    <w:rsid w:val="003126E1"/>
    <w:rsid w:val="0031380F"/>
    <w:rsid w:val="00313B9A"/>
    <w:rsid w:val="003229F8"/>
    <w:rsid w:val="003232AE"/>
    <w:rsid w:val="00336FA7"/>
    <w:rsid w:val="003421B7"/>
    <w:rsid w:val="00355ACD"/>
    <w:rsid w:val="00356B81"/>
    <w:rsid w:val="0036426D"/>
    <w:rsid w:val="0036490A"/>
    <w:rsid w:val="003848F3"/>
    <w:rsid w:val="003B275D"/>
    <w:rsid w:val="003B4251"/>
    <w:rsid w:val="003C14E5"/>
    <w:rsid w:val="003C24AF"/>
    <w:rsid w:val="003D3B11"/>
    <w:rsid w:val="003E275B"/>
    <w:rsid w:val="003E4AA3"/>
    <w:rsid w:val="003F1BC6"/>
    <w:rsid w:val="003F5283"/>
    <w:rsid w:val="004143C3"/>
    <w:rsid w:val="00415265"/>
    <w:rsid w:val="004159C5"/>
    <w:rsid w:val="00420D1C"/>
    <w:rsid w:val="00427668"/>
    <w:rsid w:val="00432C57"/>
    <w:rsid w:val="00432DE8"/>
    <w:rsid w:val="00440016"/>
    <w:rsid w:val="004542A8"/>
    <w:rsid w:val="0045431C"/>
    <w:rsid w:val="004557AF"/>
    <w:rsid w:val="004611F2"/>
    <w:rsid w:val="00470824"/>
    <w:rsid w:val="004816F2"/>
    <w:rsid w:val="00481A2F"/>
    <w:rsid w:val="004A3B93"/>
    <w:rsid w:val="004A49D3"/>
    <w:rsid w:val="004B5D1E"/>
    <w:rsid w:val="004D4ED3"/>
    <w:rsid w:val="004E4657"/>
    <w:rsid w:val="004F2E5B"/>
    <w:rsid w:val="004F509A"/>
    <w:rsid w:val="005014FE"/>
    <w:rsid w:val="00503610"/>
    <w:rsid w:val="00510835"/>
    <w:rsid w:val="0052609C"/>
    <w:rsid w:val="00530FE9"/>
    <w:rsid w:val="005550F0"/>
    <w:rsid w:val="00555D55"/>
    <w:rsid w:val="00563515"/>
    <w:rsid w:val="00571700"/>
    <w:rsid w:val="0058008D"/>
    <w:rsid w:val="005834DE"/>
    <w:rsid w:val="005916F5"/>
    <w:rsid w:val="005A3168"/>
    <w:rsid w:val="005A74D4"/>
    <w:rsid w:val="005A7C89"/>
    <w:rsid w:val="005B03CE"/>
    <w:rsid w:val="005B2873"/>
    <w:rsid w:val="005D5887"/>
    <w:rsid w:val="006009CB"/>
    <w:rsid w:val="00600CD6"/>
    <w:rsid w:val="00606659"/>
    <w:rsid w:val="0061443F"/>
    <w:rsid w:val="00621925"/>
    <w:rsid w:val="00623B52"/>
    <w:rsid w:val="00624503"/>
    <w:rsid w:val="00630175"/>
    <w:rsid w:val="00641983"/>
    <w:rsid w:val="0064245F"/>
    <w:rsid w:val="00651854"/>
    <w:rsid w:val="00651CD1"/>
    <w:rsid w:val="00655799"/>
    <w:rsid w:val="00672B24"/>
    <w:rsid w:val="00685CF6"/>
    <w:rsid w:val="006862D2"/>
    <w:rsid w:val="00693CB3"/>
    <w:rsid w:val="0069696A"/>
    <w:rsid w:val="006A1A21"/>
    <w:rsid w:val="006B1119"/>
    <w:rsid w:val="006B5DEF"/>
    <w:rsid w:val="006C3866"/>
    <w:rsid w:val="006D55CE"/>
    <w:rsid w:val="006D71B0"/>
    <w:rsid w:val="006E6024"/>
    <w:rsid w:val="006E7D5B"/>
    <w:rsid w:val="006F5676"/>
    <w:rsid w:val="007045DE"/>
    <w:rsid w:val="00713810"/>
    <w:rsid w:val="007412AB"/>
    <w:rsid w:val="007558C5"/>
    <w:rsid w:val="007724DC"/>
    <w:rsid w:val="00776DD4"/>
    <w:rsid w:val="007772D6"/>
    <w:rsid w:val="00785B42"/>
    <w:rsid w:val="0079267F"/>
    <w:rsid w:val="007A6390"/>
    <w:rsid w:val="007A75C7"/>
    <w:rsid w:val="007B199C"/>
    <w:rsid w:val="007B7392"/>
    <w:rsid w:val="007C5F56"/>
    <w:rsid w:val="007D6964"/>
    <w:rsid w:val="007E123B"/>
    <w:rsid w:val="007E3548"/>
    <w:rsid w:val="007F0F6B"/>
    <w:rsid w:val="007F6F32"/>
    <w:rsid w:val="00803296"/>
    <w:rsid w:val="00803C3E"/>
    <w:rsid w:val="008173AE"/>
    <w:rsid w:val="00817455"/>
    <w:rsid w:val="008260C5"/>
    <w:rsid w:val="008404A6"/>
    <w:rsid w:val="00846F14"/>
    <w:rsid w:val="008700AE"/>
    <w:rsid w:val="0087684B"/>
    <w:rsid w:val="0087760F"/>
    <w:rsid w:val="00880277"/>
    <w:rsid w:val="00894CEE"/>
    <w:rsid w:val="00897F49"/>
    <w:rsid w:val="008A18A5"/>
    <w:rsid w:val="008A60F5"/>
    <w:rsid w:val="008B339F"/>
    <w:rsid w:val="008B38B3"/>
    <w:rsid w:val="008C3804"/>
    <w:rsid w:val="008C5CB3"/>
    <w:rsid w:val="008C78B1"/>
    <w:rsid w:val="008D60C1"/>
    <w:rsid w:val="008E2367"/>
    <w:rsid w:val="009002F0"/>
    <w:rsid w:val="009067EC"/>
    <w:rsid w:val="00910A6F"/>
    <w:rsid w:val="00913216"/>
    <w:rsid w:val="00913DDE"/>
    <w:rsid w:val="00916C4B"/>
    <w:rsid w:val="00923CBA"/>
    <w:rsid w:val="00927CB8"/>
    <w:rsid w:val="0093396F"/>
    <w:rsid w:val="0095549C"/>
    <w:rsid w:val="00961EB2"/>
    <w:rsid w:val="00965211"/>
    <w:rsid w:val="00966D0B"/>
    <w:rsid w:val="009728C8"/>
    <w:rsid w:val="00975862"/>
    <w:rsid w:val="00981137"/>
    <w:rsid w:val="00984491"/>
    <w:rsid w:val="00985512"/>
    <w:rsid w:val="0098632B"/>
    <w:rsid w:val="00987223"/>
    <w:rsid w:val="0099516C"/>
    <w:rsid w:val="0099588B"/>
    <w:rsid w:val="00996799"/>
    <w:rsid w:val="009A4399"/>
    <w:rsid w:val="009B2771"/>
    <w:rsid w:val="009B3799"/>
    <w:rsid w:val="009B4146"/>
    <w:rsid w:val="009C7A4B"/>
    <w:rsid w:val="009D4619"/>
    <w:rsid w:val="009E052D"/>
    <w:rsid w:val="009E38F9"/>
    <w:rsid w:val="009F1DA7"/>
    <w:rsid w:val="009F2C57"/>
    <w:rsid w:val="009F54AA"/>
    <w:rsid w:val="00A166E0"/>
    <w:rsid w:val="00A21DF3"/>
    <w:rsid w:val="00A30AAC"/>
    <w:rsid w:val="00A477EF"/>
    <w:rsid w:val="00A55B58"/>
    <w:rsid w:val="00A67350"/>
    <w:rsid w:val="00A74124"/>
    <w:rsid w:val="00A7550E"/>
    <w:rsid w:val="00AA6BCB"/>
    <w:rsid w:val="00AC374B"/>
    <w:rsid w:val="00AC486C"/>
    <w:rsid w:val="00AC57F6"/>
    <w:rsid w:val="00AE177C"/>
    <w:rsid w:val="00AE3DFB"/>
    <w:rsid w:val="00B10359"/>
    <w:rsid w:val="00B126AD"/>
    <w:rsid w:val="00B21D35"/>
    <w:rsid w:val="00B22F72"/>
    <w:rsid w:val="00B314C1"/>
    <w:rsid w:val="00B32F38"/>
    <w:rsid w:val="00B34935"/>
    <w:rsid w:val="00B446BF"/>
    <w:rsid w:val="00B54744"/>
    <w:rsid w:val="00B643AD"/>
    <w:rsid w:val="00B64E0A"/>
    <w:rsid w:val="00B669C6"/>
    <w:rsid w:val="00B712DC"/>
    <w:rsid w:val="00B72063"/>
    <w:rsid w:val="00B769D2"/>
    <w:rsid w:val="00B80573"/>
    <w:rsid w:val="00B840D8"/>
    <w:rsid w:val="00BA087B"/>
    <w:rsid w:val="00BA572B"/>
    <w:rsid w:val="00BB2CDC"/>
    <w:rsid w:val="00BB365F"/>
    <w:rsid w:val="00BB71D1"/>
    <w:rsid w:val="00BC0250"/>
    <w:rsid w:val="00BD71CF"/>
    <w:rsid w:val="00BD72B7"/>
    <w:rsid w:val="00BD7B0C"/>
    <w:rsid w:val="00C05943"/>
    <w:rsid w:val="00C06293"/>
    <w:rsid w:val="00C268B0"/>
    <w:rsid w:val="00C32E58"/>
    <w:rsid w:val="00C40118"/>
    <w:rsid w:val="00C407B8"/>
    <w:rsid w:val="00C41600"/>
    <w:rsid w:val="00C430B8"/>
    <w:rsid w:val="00C516C5"/>
    <w:rsid w:val="00C67B0D"/>
    <w:rsid w:val="00C848F4"/>
    <w:rsid w:val="00C8767B"/>
    <w:rsid w:val="00C91040"/>
    <w:rsid w:val="00C94CEC"/>
    <w:rsid w:val="00C97D1F"/>
    <w:rsid w:val="00CA2DDE"/>
    <w:rsid w:val="00CA59A3"/>
    <w:rsid w:val="00CB3F7F"/>
    <w:rsid w:val="00CB5A3D"/>
    <w:rsid w:val="00CD0F99"/>
    <w:rsid w:val="00CD4E7C"/>
    <w:rsid w:val="00CD557F"/>
    <w:rsid w:val="00CE2816"/>
    <w:rsid w:val="00CE72CC"/>
    <w:rsid w:val="00CE7B3E"/>
    <w:rsid w:val="00CF5821"/>
    <w:rsid w:val="00D04681"/>
    <w:rsid w:val="00D06456"/>
    <w:rsid w:val="00D1114F"/>
    <w:rsid w:val="00D130FA"/>
    <w:rsid w:val="00D228D6"/>
    <w:rsid w:val="00D42BE2"/>
    <w:rsid w:val="00D50C5D"/>
    <w:rsid w:val="00D71C10"/>
    <w:rsid w:val="00D72547"/>
    <w:rsid w:val="00D93F62"/>
    <w:rsid w:val="00DA28E8"/>
    <w:rsid w:val="00DB3C8B"/>
    <w:rsid w:val="00DC28C7"/>
    <w:rsid w:val="00DC2F34"/>
    <w:rsid w:val="00DC37FF"/>
    <w:rsid w:val="00DC5883"/>
    <w:rsid w:val="00DD2705"/>
    <w:rsid w:val="00DD6C0C"/>
    <w:rsid w:val="00DD7C92"/>
    <w:rsid w:val="00DF1C8B"/>
    <w:rsid w:val="00DF1E3C"/>
    <w:rsid w:val="00E06ADA"/>
    <w:rsid w:val="00E123F9"/>
    <w:rsid w:val="00E12A7B"/>
    <w:rsid w:val="00E154B4"/>
    <w:rsid w:val="00E1555C"/>
    <w:rsid w:val="00E23D8E"/>
    <w:rsid w:val="00E270FD"/>
    <w:rsid w:val="00E40BD9"/>
    <w:rsid w:val="00E45901"/>
    <w:rsid w:val="00E516F8"/>
    <w:rsid w:val="00E56ECA"/>
    <w:rsid w:val="00E73F80"/>
    <w:rsid w:val="00E774EE"/>
    <w:rsid w:val="00E777C5"/>
    <w:rsid w:val="00E84571"/>
    <w:rsid w:val="00E91008"/>
    <w:rsid w:val="00E91493"/>
    <w:rsid w:val="00E921ED"/>
    <w:rsid w:val="00EA4669"/>
    <w:rsid w:val="00EA518C"/>
    <w:rsid w:val="00EA6223"/>
    <w:rsid w:val="00EB5050"/>
    <w:rsid w:val="00EC0B0A"/>
    <w:rsid w:val="00EC16AA"/>
    <w:rsid w:val="00ED6510"/>
    <w:rsid w:val="00EF44F0"/>
    <w:rsid w:val="00F07C20"/>
    <w:rsid w:val="00F122D2"/>
    <w:rsid w:val="00F1636D"/>
    <w:rsid w:val="00F22006"/>
    <w:rsid w:val="00F31532"/>
    <w:rsid w:val="00F33F9E"/>
    <w:rsid w:val="00F4057C"/>
    <w:rsid w:val="00F5425C"/>
    <w:rsid w:val="00F640EC"/>
    <w:rsid w:val="00F7490C"/>
    <w:rsid w:val="00F83314"/>
    <w:rsid w:val="00F92186"/>
    <w:rsid w:val="00F93807"/>
    <w:rsid w:val="00F97803"/>
    <w:rsid w:val="00FA2E56"/>
    <w:rsid w:val="00FA76C0"/>
    <w:rsid w:val="00FB14EA"/>
    <w:rsid w:val="00FB2CF2"/>
    <w:rsid w:val="00FB6DDE"/>
    <w:rsid w:val="00FC2B59"/>
    <w:rsid w:val="00FC38A6"/>
    <w:rsid w:val="00FC6A71"/>
    <w:rsid w:val="00FC7708"/>
    <w:rsid w:val="00FD1320"/>
    <w:rsid w:val="00FD520E"/>
    <w:rsid w:val="00FE029A"/>
    <w:rsid w:val="00FE539E"/>
    <w:rsid w:val="00FF06E6"/>
    <w:rsid w:val="00FF0B75"/>
    <w:rsid w:val="00FF18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0215E"/>
  <w15:docId w15:val="{FEB177B4-21EF-494E-A87B-BF17DA83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07CD"/>
    <w:pPr>
      <w:spacing w:after="200" w:line="276" w:lineRule="auto"/>
    </w:pPr>
    <w:rPr>
      <w:lang w:eastAsia="en-US"/>
    </w:rPr>
  </w:style>
  <w:style w:type="paragraph" w:styleId="Nadpis1">
    <w:name w:val="heading 1"/>
    <w:basedOn w:val="Normln"/>
    <w:next w:val="Normln"/>
    <w:link w:val="Nadpis1Char"/>
    <w:uiPriority w:val="9"/>
    <w:qFormat/>
    <w:locked/>
    <w:rsid w:val="005108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locked/>
    <w:rsid w:val="00252565"/>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EC0B0A"/>
    <w:pPr>
      <w:numPr>
        <w:numId w:val="2"/>
      </w:numPr>
      <w:spacing w:after="0" w:line="240" w:lineRule="auto"/>
      <w:jc w:val="both"/>
    </w:pPr>
    <w:rPr>
      <w:rFonts w:ascii="Times New Roman" w:eastAsia="Times New Roman" w:hAnsi="Times New Roman"/>
      <w:sz w:val="26"/>
      <w:szCs w:val="20"/>
      <w:lang w:eastAsia="cs-CZ"/>
    </w:rPr>
  </w:style>
  <w:style w:type="paragraph" w:styleId="Textbubliny">
    <w:name w:val="Balloon Text"/>
    <w:basedOn w:val="Normln"/>
    <w:link w:val="TextbublinyChar"/>
    <w:uiPriority w:val="99"/>
    <w:semiHidden/>
    <w:rsid w:val="000E1C26"/>
    <w:rPr>
      <w:rFonts w:ascii="Tahoma" w:hAnsi="Tahoma" w:cs="Tahoma"/>
      <w:sz w:val="16"/>
      <w:szCs w:val="16"/>
    </w:rPr>
  </w:style>
  <w:style w:type="character" w:customStyle="1" w:styleId="TextbublinyChar">
    <w:name w:val="Text bubliny Char"/>
    <w:basedOn w:val="Standardnpsmoodstavce"/>
    <w:link w:val="Textbubliny"/>
    <w:uiPriority w:val="99"/>
    <w:semiHidden/>
    <w:rsid w:val="00B15F78"/>
    <w:rPr>
      <w:rFonts w:ascii="Times New Roman" w:hAnsi="Times New Roman"/>
      <w:sz w:val="0"/>
      <w:szCs w:val="0"/>
      <w:lang w:eastAsia="en-US"/>
    </w:rPr>
  </w:style>
  <w:style w:type="paragraph" w:styleId="Normlnweb">
    <w:name w:val="Normal (Web)"/>
    <w:basedOn w:val="Normln"/>
    <w:uiPriority w:val="99"/>
    <w:semiHidden/>
    <w:unhideWhenUsed/>
    <w:rsid w:val="00880277"/>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B10359"/>
    <w:pPr>
      <w:autoSpaceDE w:val="0"/>
      <w:autoSpaceDN w:val="0"/>
      <w:adjustRightInd w:val="0"/>
    </w:pPr>
    <w:rPr>
      <w:rFonts w:cs="Calibri"/>
      <w:color w:val="000000"/>
      <w:sz w:val="24"/>
      <w:szCs w:val="24"/>
    </w:rPr>
  </w:style>
  <w:style w:type="character" w:customStyle="1" w:styleId="CharStyle7">
    <w:name w:val="Char Style 7"/>
    <w:link w:val="Style6"/>
    <w:uiPriority w:val="99"/>
    <w:rsid w:val="00B10359"/>
    <w:rPr>
      <w:i/>
      <w:iCs/>
      <w:shd w:val="clear" w:color="auto" w:fill="FFFFFF"/>
    </w:rPr>
  </w:style>
  <w:style w:type="paragraph" w:customStyle="1" w:styleId="Style6">
    <w:name w:val="Style 6"/>
    <w:basedOn w:val="Normln"/>
    <w:link w:val="CharStyle7"/>
    <w:uiPriority w:val="99"/>
    <w:rsid w:val="00B10359"/>
    <w:pPr>
      <w:widowControl w:val="0"/>
      <w:shd w:val="clear" w:color="auto" w:fill="FFFFFF"/>
      <w:spacing w:before="660" w:after="1200" w:line="278" w:lineRule="exact"/>
    </w:pPr>
    <w:rPr>
      <w:i/>
      <w:iCs/>
      <w:lang w:eastAsia="cs-CZ"/>
    </w:rPr>
  </w:style>
  <w:style w:type="character" w:customStyle="1" w:styleId="Nadpis2Char">
    <w:name w:val="Nadpis 2 Char"/>
    <w:basedOn w:val="Standardnpsmoodstavce"/>
    <w:link w:val="Nadpis2"/>
    <w:uiPriority w:val="9"/>
    <w:rsid w:val="00252565"/>
    <w:rPr>
      <w:rFonts w:ascii="Times New Roman" w:eastAsia="Times New Roman" w:hAnsi="Times New Roman"/>
      <w:b/>
      <w:bCs/>
      <w:sz w:val="36"/>
      <w:szCs w:val="36"/>
    </w:rPr>
  </w:style>
  <w:style w:type="character" w:customStyle="1" w:styleId="cleaner">
    <w:name w:val="cleaner"/>
    <w:basedOn w:val="Standardnpsmoodstavce"/>
    <w:rsid w:val="00252565"/>
  </w:style>
  <w:style w:type="character" w:styleId="Siln">
    <w:name w:val="Strong"/>
    <w:basedOn w:val="Standardnpsmoodstavce"/>
    <w:uiPriority w:val="22"/>
    <w:qFormat/>
    <w:locked/>
    <w:rsid w:val="00252565"/>
    <w:rPr>
      <w:b/>
      <w:bCs/>
    </w:rPr>
  </w:style>
  <w:style w:type="paragraph" w:styleId="Odstavecseseznamem">
    <w:name w:val="List Paragraph"/>
    <w:basedOn w:val="Normln"/>
    <w:link w:val="OdstavecseseznamemChar"/>
    <w:uiPriority w:val="34"/>
    <w:qFormat/>
    <w:rsid w:val="006B5DEF"/>
    <w:pPr>
      <w:ind w:left="720"/>
      <w:contextualSpacing/>
    </w:pPr>
  </w:style>
  <w:style w:type="character" w:styleId="Hypertextovodkaz">
    <w:name w:val="Hyperlink"/>
    <w:basedOn w:val="Standardnpsmoodstavce"/>
    <w:uiPriority w:val="99"/>
    <w:unhideWhenUsed/>
    <w:rsid w:val="00785B42"/>
    <w:rPr>
      <w:color w:val="0000FF" w:themeColor="hyperlink"/>
      <w:u w:val="single"/>
    </w:rPr>
  </w:style>
  <w:style w:type="paragraph" w:styleId="Zhlav">
    <w:name w:val="header"/>
    <w:basedOn w:val="Normln"/>
    <w:link w:val="ZhlavChar"/>
    <w:uiPriority w:val="99"/>
    <w:unhideWhenUsed/>
    <w:rsid w:val="00FB2C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2CF2"/>
    <w:rPr>
      <w:lang w:eastAsia="en-US"/>
    </w:rPr>
  </w:style>
  <w:style w:type="paragraph" w:styleId="Zpat">
    <w:name w:val="footer"/>
    <w:basedOn w:val="Normln"/>
    <w:link w:val="ZpatChar"/>
    <w:uiPriority w:val="99"/>
    <w:unhideWhenUsed/>
    <w:rsid w:val="00FB2CF2"/>
    <w:pPr>
      <w:tabs>
        <w:tab w:val="center" w:pos="4536"/>
        <w:tab w:val="right" w:pos="9072"/>
      </w:tabs>
      <w:spacing w:after="0" w:line="240" w:lineRule="auto"/>
    </w:pPr>
  </w:style>
  <w:style w:type="character" w:customStyle="1" w:styleId="ZpatChar">
    <w:name w:val="Zápatí Char"/>
    <w:basedOn w:val="Standardnpsmoodstavce"/>
    <w:link w:val="Zpat"/>
    <w:uiPriority w:val="99"/>
    <w:rsid w:val="00FB2CF2"/>
    <w:rPr>
      <w:lang w:eastAsia="en-US"/>
    </w:rPr>
  </w:style>
  <w:style w:type="character" w:customStyle="1" w:styleId="Nadpis1Char">
    <w:name w:val="Nadpis 1 Char"/>
    <w:basedOn w:val="Standardnpsmoodstavce"/>
    <w:link w:val="Nadpis1"/>
    <w:uiPriority w:val="9"/>
    <w:rsid w:val="00510835"/>
    <w:rPr>
      <w:rFonts w:asciiTheme="majorHAnsi" w:eastAsiaTheme="majorEastAsia" w:hAnsiTheme="majorHAnsi" w:cstheme="majorBidi"/>
      <w:color w:val="365F91" w:themeColor="accent1" w:themeShade="BF"/>
      <w:sz w:val="32"/>
      <w:szCs w:val="32"/>
      <w:lang w:eastAsia="en-US"/>
    </w:rPr>
  </w:style>
  <w:style w:type="character" w:styleId="Odkaznakoment">
    <w:name w:val="annotation reference"/>
    <w:basedOn w:val="Standardnpsmoodstavce"/>
    <w:uiPriority w:val="99"/>
    <w:semiHidden/>
    <w:unhideWhenUsed/>
    <w:rsid w:val="00C8767B"/>
    <w:rPr>
      <w:sz w:val="16"/>
      <w:szCs w:val="16"/>
    </w:rPr>
  </w:style>
  <w:style w:type="paragraph" w:styleId="Textkomente">
    <w:name w:val="annotation text"/>
    <w:basedOn w:val="Normln"/>
    <w:link w:val="TextkomenteChar"/>
    <w:uiPriority w:val="99"/>
    <w:semiHidden/>
    <w:unhideWhenUsed/>
    <w:rsid w:val="00C8767B"/>
    <w:pPr>
      <w:spacing w:line="240" w:lineRule="auto"/>
    </w:pPr>
    <w:rPr>
      <w:sz w:val="20"/>
      <w:szCs w:val="20"/>
    </w:rPr>
  </w:style>
  <w:style w:type="character" w:customStyle="1" w:styleId="TextkomenteChar">
    <w:name w:val="Text komentáře Char"/>
    <w:basedOn w:val="Standardnpsmoodstavce"/>
    <w:link w:val="Textkomente"/>
    <w:uiPriority w:val="99"/>
    <w:semiHidden/>
    <w:rsid w:val="00C8767B"/>
    <w:rPr>
      <w:sz w:val="20"/>
      <w:szCs w:val="20"/>
      <w:lang w:eastAsia="en-US"/>
    </w:rPr>
  </w:style>
  <w:style w:type="paragraph" w:styleId="Pedmtkomente">
    <w:name w:val="annotation subject"/>
    <w:basedOn w:val="Textkomente"/>
    <w:next w:val="Textkomente"/>
    <w:link w:val="PedmtkomenteChar"/>
    <w:uiPriority w:val="99"/>
    <w:semiHidden/>
    <w:unhideWhenUsed/>
    <w:rsid w:val="00C8767B"/>
    <w:rPr>
      <w:b/>
      <w:bCs/>
    </w:rPr>
  </w:style>
  <w:style w:type="character" w:customStyle="1" w:styleId="PedmtkomenteChar">
    <w:name w:val="Předmět komentáře Char"/>
    <w:basedOn w:val="TextkomenteChar"/>
    <w:link w:val="Pedmtkomente"/>
    <w:uiPriority w:val="99"/>
    <w:semiHidden/>
    <w:rsid w:val="00C8767B"/>
    <w:rPr>
      <w:b/>
      <w:bCs/>
      <w:sz w:val="20"/>
      <w:szCs w:val="20"/>
      <w:lang w:eastAsia="en-US"/>
    </w:rPr>
  </w:style>
  <w:style w:type="character" w:customStyle="1" w:styleId="OdstavecseseznamemChar">
    <w:name w:val="Odstavec se seznamem Char"/>
    <w:link w:val="Odstavecseseznamem"/>
    <w:uiPriority w:val="34"/>
    <w:rsid w:val="004B5D1E"/>
    <w:rPr>
      <w:lang w:eastAsia="en-US"/>
    </w:rPr>
  </w:style>
  <w:style w:type="paragraph" w:styleId="Revize">
    <w:name w:val="Revision"/>
    <w:hidden/>
    <w:uiPriority w:val="99"/>
    <w:semiHidden/>
    <w:rsid w:val="005A74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7470">
      <w:bodyDiv w:val="1"/>
      <w:marLeft w:val="0"/>
      <w:marRight w:val="0"/>
      <w:marTop w:val="0"/>
      <w:marBottom w:val="0"/>
      <w:divBdr>
        <w:top w:val="none" w:sz="0" w:space="0" w:color="auto"/>
        <w:left w:val="none" w:sz="0" w:space="0" w:color="auto"/>
        <w:bottom w:val="none" w:sz="0" w:space="0" w:color="auto"/>
        <w:right w:val="none" w:sz="0" w:space="0" w:color="auto"/>
      </w:divBdr>
      <w:divsChild>
        <w:div w:id="2064211858">
          <w:marLeft w:val="0"/>
          <w:marRight w:val="0"/>
          <w:marTop w:val="0"/>
          <w:marBottom w:val="0"/>
          <w:divBdr>
            <w:top w:val="none" w:sz="0" w:space="0" w:color="auto"/>
            <w:left w:val="none" w:sz="0" w:space="0" w:color="auto"/>
            <w:bottom w:val="none" w:sz="0" w:space="0" w:color="auto"/>
            <w:right w:val="none" w:sz="0" w:space="0" w:color="auto"/>
          </w:divBdr>
          <w:divsChild>
            <w:div w:id="56320744">
              <w:marLeft w:val="0"/>
              <w:marRight w:val="0"/>
              <w:marTop w:val="0"/>
              <w:marBottom w:val="0"/>
              <w:divBdr>
                <w:top w:val="none" w:sz="0" w:space="0" w:color="auto"/>
                <w:left w:val="none" w:sz="0" w:space="0" w:color="auto"/>
                <w:bottom w:val="none" w:sz="0" w:space="0" w:color="auto"/>
                <w:right w:val="none" w:sz="0" w:space="0" w:color="auto"/>
              </w:divBdr>
              <w:divsChild>
                <w:div w:id="735710436">
                  <w:marLeft w:val="0"/>
                  <w:marRight w:val="0"/>
                  <w:marTop w:val="0"/>
                  <w:marBottom w:val="0"/>
                  <w:divBdr>
                    <w:top w:val="none" w:sz="0" w:space="0" w:color="auto"/>
                    <w:left w:val="none" w:sz="0" w:space="0" w:color="auto"/>
                    <w:bottom w:val="none" w:sz="0" w:space="0" w:color="auto"/>
                    <w:right w:val="none" w:sz="0" w:space="0" w:color="auto"/>
                  </w:divBdr>
                  <w:divsChild>
                    <w:div w:id="1192184425">
                      <w:marLeft w:val="0"/>
                      <w:marRight w:val="0"/>
                      <w:marTop w:val="0"/>
                      <w:marBottom w:val="0"/>
                      <w:divBdr>
                        <w:top w:val="none" w:sz="0" w:space="0" w:color="auto"/>
                        <w:left w:val="none" w:sz="0" w:space="0" w:color="auto"/>
                        <w:bottom w:val="none" w:sz="0" w:space="0" w:color="auto"/>
                        <w:right w:val="none" w:sz="0" w:space="0" w:color="auto"/>
                      </w:divBdr>
                      <w:divsChild>
                        <w:div w:id="1667588215">
                          <w:marLeft w:val="0"/>
                          <w:marRight w:val="0"/>
                          <w:marTop w:val="0"/>
                          <w:marBottom w:val="0"/>
                          <w:divBdr>
                            <w:top w:val="none" w:sz="0" w:space="0" w:color="auto"/>
                            <w:left w:val="none" w:sz="0" w:space="0" w:color="auto"/>
                            <w:bottom w:val="none" w:sz="0" w:space="0" w:color="auto"/>
                            <w:right w:val="none" w:sz="0" w:space="0" w:color="auto"/>
                          </w:divBdr>
                          <w:divsChild>
                            <w:div w:id="132716498">
                              <w:marLeft w:val="0"/>
                              <w:marRight w:val="0"/>
                              <w:marTop w:val="0"/>
                              <w:marBottom w:val="0"/>
                              <w:divBdr>
                                <w:top w:val="none" w:sz="0" w:space="0" w:color="auto"/>
                                <w:left w:val="none" w:sz="0" w:space="0" w:color="auto"/>
                                <w:bottom w:val="none" w:sz="0" w:space="0" w:color="auto"/>
                                <w:right w:val="none" w:sz="0" w:space="0" w:color="auto"/>
                              </w:divBdr>
                              <w:divsChild>
                                <w:div w:id="55471362">
                                  <w:marLeft w:val="0"/>
                                  <w:marRight w:val="0"/>
                                  <w:marTop w:val="0"/>
                                  <w:marBottom w:val="0"/>
                                  <w:divBdr>
                                    <w:top w:val="none" w:sz="0" w:space="0" w:color="auto"/>
                                    <w:left w:val="none" w:sz="0" w:space="0" w:color="auto"/>
                                    <w:bottom w:val="none" w:sz="0" w:space="0" w:color="auto"/>
                                    <w:right w:val="none" w:sz="0" w:space="0" w:color="auto"/>
                                  </w:divBdr>
                                  <w:divsChild>
                                    <w:div w:id="916937321">
                                      <w:marLeft w:val="0"/>
                                      <w:marRight w:val="0"/>
                                      <w:marTop w:val="0"/>
                                      <w:marBottom w:val="0"/>
                                      <w:divBdr>
                                        <w:top w:val="none" w:sz="0" w:space="0" w:color="auto"/>
                                        <w:left w:val="none" w:sz="0" w:space="0" w:color="auto"/>
                                        <w:bottom w:val="none" w:sz="0" w:space="0" w:color="auto"/>
                                        <w:right w:val="none" w:sz="0" w:space="0" w:color="auto"/>
                                      </w:divBdr>
                                      <w:divsChild>
                                        <w:div w:id="1695571861">
                                          <w:marLeft w:val="0"/>
                                          <w:marRight w:val="0"/>
                                          <w:marTop w:val="0"/>
                                          <w:marBottom w:val="0"/>
                                          <w:divBdr>
                                            <w:top w:val="none" w:sz="0" w:space="0" w:color="auto"/>
                                            <w:left w:val="none" w:sz="0" w:space="0" w:color="auto"/>
                                            <w:bottom w:val="none" w:sz="0" w:space="0" w:color="auto"/>
                                            <w:right w:val="none" w:sz="0" w:space="0" w:color="auto"/>
                                          </w:divBdr>
                                        </w:div>
                                        <w:div w:id="18825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45667">
      <w:bodyDiv w:val="1"/>
      <w:marLeft w:val="0"/>
      <w:marRight w:val="0"/>
      <w:marTop w:val="0"/>
      <w:marBottom w:val="0"/>
      <w:divBdr>
        <w:top w:val="none" w:sz="0" w:space="0" w:color="auto"/>
        <w:left w:val="none" w:sz="0" w:space="0" w:color="auto"/>
        <w:bottom w:val="none" w:sz="0" w:space="0" w:color="auto"/>
        <w:right w:val="none" w:sz="0" w:space="0" w:color="auto"/>
      </w:divBdr>
      <w:divsChild>
        <w:div w:id="426999031">
          <w:marLeft w:val="0"/>
          <w:marRight w:val="0"/>
          <w:marTop w:val="0"/>
          <w:marBottom w:val="0"/>
          <w:divBdr>
            <w:top w:val="none" w:sz="0" w:space="0" w:color="auto"/>
            <w:left w:val="none" w:sz="0" w:space="0" w:color="auto"/>
            <w:bottom w:val="none" w:sz="0" w:space="0" w:color="auto"/>
            <w:right w:val="none" w:sz="0" w:space="0" w:color="auto"/>
          </w:divBdr>
          <w:divsChild>
            <w:div w:id="1336759786">
              <w:marLeft w:val="0"/>
              <w:marRight w:val="0"/>
              <w:marTop w:val="0"/>
              <w:marBottom w:val="0"/>
              <w:divBdr>
                <w:top w:val="none" w:sz="0" w:space="0" w:color="auto"/>
                <w:left w:val="none" w:sz="0" w:space="0" w:color="auto"/>
                <w:bottom w:val="none" w:sz="0" w:space="0" w:color="auto"/>
                <w:right w:val="none" w:sz="0" w:space="0" w:color="auto"/>
              </w:divBdr>
              <w:divsChild>
                <w:div w:id="1619215880">
                  <w:marLeft w:val="0"/>
                  <w:marRight w:val="0"/>
                  <w:marTop w:val="0"/>
                  <w:marBottom w:val="0"/>
                  <w:divBdr>
                    <w:top w:val="none" w:sz="0" w:space="0" w:color="auto"/>
                    <w:left w:val="none" w:sz="0" w:space="0" w:color="auto"/>
                    <w:bottom w:val="none" w:sz="0" w:space="0" w:color="auto"/>
                    <w:right w:val="none" w:sz="0" w:space="0" w:color="auto"/>
                  </w:divBdr>
                  <w:divsChild>
                    <w:div w:id="1965768634">
                      <w:marLeft w:val="0"/>
                      <w:marRight w:val="0"/>
                      <w:marTop w:val="0"/>
                      <w:marBottom w:val="0"/>
                      <w:divBdr>
                        <w:top w:val="none" w:sz="0" w:space="0" w:color="auto"/>
                        <w:left w:val="none" w:sz="0" w:space="0" w:color="auto"/>
                        <w:bottom w:val="none" w:sz="0" w:space="0" w:color="auto"/>
                        <w:right w:val="none" w:sz="0" w:space="0" w:color="auto"/>
                      </w:divBdr>
                      <w:divsChild>
                        <w:div w:id="8836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189361">
      <w:bodyDiv w:val="1"/>
      <w:marLeft w:val="0"/>
      <w:marRight w:val="0"/>
      <w:marTop w:val="0"/>
      <w:marBottom w:val="0"/>
      <w:divBdr>
        <w:top w:val="none" w:sz="0" w:space="0" w:color="auto"/>
        <w:left w:val="none" w:sz="0" w:space="0" w:color="auto"/>
        <w:bottom w:val="none" w:sz="0" w:space="0" w:color="auto"/>
        <w:right w:val="none" w:sz="0" w:space="0" w:color="auto"/>
      </w:divBdr>
    </w:div>
    <w:div w:id="1559242874">
      <w:bodyDiv w:val="1"/>
      <w:marLeft w:val="0"/>
      <w:marRight w:val="0"/>
      <w:marTop w:val="0"/>
      <w:marBottom w:val="0"/>
      <w:divBdr>
        <w:top w:val="none" w:sz="0" w:space="0" w:color="auto"/>
        <w:left w:val="none" w:sz="0" w:space="0" w:color="auto"/>
        <w:bottom w:val="none" w:sz="0" w:space="0" w:color="auto"/>
        <w:right w:val="none" w:sz="0" w:space="0" w:color="auto"/>
      </w:divBdr>
    </w:div>
    <w:div w:id="1859736924">
      <w:bodyDiv w:val="1"/>
      <w:marLeft w:val="0"/>
      <w:marRight w:val="0"/>
      <w:marTop w:val="0"/>
      <w:marBottom w:val="0"/>
      <w:divBdr>
        <w:top w:val="none" w:sz="0" w:space="0" w:color="auto"/>
        <w:left w:val="none" w:sz="0" w:space="0" w:color="auto"/>
        <w:bottom w:val="none" w:sz="0" w:space="0" w:color="auto"/>
        <w:right w:val="none" w:sz="0" w:space="0" w:color="auto"/>
      </w:divBdr>
    </w:div>
    <w:div w:id="18781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0C15-1A49-4122-8EA7-B3F8A9EC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1588</Words>
  <Characters>9446</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Pavlíková Vladimíra</dc:creator>
  <cp:lastModifiedBy>Vašinová Zuzana</cp:lastModifiedBy>
  <cp:revision>12</cp:revision>
  <cp:lastPrinted>2016-02-03T13:29:00Z</cp:lastPrinted>
  <dcterms:created xsi:type="dcterms:W3CDTF">2018-03-12T21:34:00Z</dcterms:created>
  <dcterms:modified xsi:type="dcterms:W3CDTF">2018-03-15T10:15:00Z</dcterms:modified>
</cp:coreProperties>
</file>