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C76" w:rsidRDefault="00E91AB1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  <w:r>
        <w:rPr>
          <w:noProof/>
          <w:lang w:val="cs-CZ" w:eastAsia="cs-CZ"/>
        </w:rPr>
        <w:drawing>
          <wp:inline distT="0" distB="0" distL="0" distR="0">
            <wp:extent cx="5731510" cy="1257027"/>
            <wp:effectExtent l="19050" t="0" r="2540" b="0"/>
            <wp:docPr id="1" name="obrázek 1" descr="E:\MSMT\EF-TRANS\Logolink\LAST\Zakladni_logolink_OPVK (ESF, EU, MSMT, OP VK)\01_Zakladni_logolink_horizontalni_cz\OPVK_hor_zakladni_logolink_CB_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SMT\EF-TRANS\Logolink\LAST\Zakladni_logolink_OPVK (ESF, EU, MSMT, OP VK)\01_Zakladni_logolink_horizontalni_cz\OPVK_hor_zakladni_logolink_CB_c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5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Pr="00E074E4" w:rsidRDefault="00123C76" w:rsidP="00123C76">
      <w:pPr>
        <w:jc w:val="center"/>
        <w:rPr>
          <w:rFonts w:ascii="Times New Roman" w:hAnsi="Times New Roman" w:cs="Times New Roman"/>
          <w:b/>
          <w:color w:val="548DD4" w:themeColor="text2" w:themeTint="99"/>
          <w:sz w:val="40"/>
          <w:szCs w:val="40"/>
          <w:lang w:val="cs-CZ"/>
        </w:rPr>
      </w:pP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Pr="00E074E4" w:rsidRDefault="008C7956" w:rsidP="00123C76">
      <w:pPr>
        <w:jc w:val="center"/>
        <w:rPr>
          <w:rFonts w:ascii="Times New Roman" w:hAnsi="Times New Roman" w:cs="Times New Roman"/>
          <w:b/>
          <w:color w:val="548DD4" w:themeColor="text2" w:themeTint="99"/>
          <w:sz w:val="40"/>
          <w:szCs w:val="40"/>
          <w:lang w:val="cs-CZ"/>
        </w:rPr>
      </w:pPr>
      <w:r w:rsidRPr="00E074E4">
        <w:rPr>
          <w:rFonts w:ascii="Times New Roman" w:hAnsi="Times New Roman" w:cs="Times New Roman"/>
          <w:b/>
          <w:color w:val="548DD4" w:themeColor="text2" w:themeTint="99"/>
          <w:sz w:val="40"/>
          <w:szCs w:val="40"/>
          <w:lang w:val="cs-CZ"/>
        </w:rPr>
        <w:t>Komercializace výsledků výzkumu v medicíně a příbuzných oborech</w:t>
      </w: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123C76" w:rsidRDefault="00123C76" w:rsidP="00123C76">
      <w:pPr>
        <w:jc w:val="center"/>
        <w:rPr>
          <w:rFonts w:ascii="Times New Roman" w:hAnsi="Times New Roman" w:cs="Times New Roman"/>
          <w:b/>
          <w:sz w:val="40"/>
          <w:szCs w:val="40"/>
          <w:lang w:val="cs-CZ"/>
        </w:rPr>
      </w:pPr>
    </w:p>
    <w:p w:rsidR="00E91AB1" w:rsidRDefault="00123C76" w:rsidP="00123C76">
      <w:pPr>
        <w:jc w:val="center"/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t xml:space="preserve">Rudolf </w:t>
      </w:r>
      <w:proofErr w:type="spellStart"/>
      <w:r>
        <w:rPr>
          <w:b/>
          <w:sz w:val="28"/>
          <w:szCs w:val="28"/>
          <w:lang w:val="cs-CZ"/>
        </w:rPr>
        <w:t>Haňka</w:t>
      </w:r>
      <w:proofErr w:type="spellEnd"/>
    </w:p>
    <w:p w:rsidR="00E91AB1" w:rsidRDefault="00E91AB1" w:rsidP="00123C76">
      <w:pPr>
        <w:jc w:val="center"/>
        <w:rPr>
          <w:b/>
          <w:sz w:val="28"/>
          <w:szCs w:val="28"/>
          <w:lang w:val="cs-CZ"/>
        </w:rPr>
      </w:pPr>
    </w:p>
    <w:p w:rsidR="00E91AB1" w:rsidRDefault="00E91AB1">
      <w:pPr>
        <w:rPr>
          <w:b/>
          <w:sz w:val="28"/>
          <w:szCs w:val="28"/>
          <w:lang w:val="cs-CZ"/>
        </w:rPr>
      </w:pPr>
      <w:r>
        <w:rPr>
          <w:b/>
          <w:sz w:val="28"/>
          <w:szCs w:val="28"/>
          <w:lang w:val="cs-CZ"/>
        </w:rPr>
        <w:br w:type="page"/>
      </w: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703790" w:rsidP="00703790">
      <w:pPr>
        <w:autoSpaceDE w:val="0"/>
        <w:autoSpaceDN w:val="0"/>
        <w:adjustRightInd w:val="0"/>
        <w:spacing w:after="0" w:line="240" w:lineRule="auto"/>
        <w:jc w:val="center"/>
        <w:rPr>
          <w:rFonts w:ascii="VariableCE-Bold" w:hAnsi="VariableCE-Bold" w:cs="VariableCE-Bold"/>
          <w:b/>
          <w:bCs/>
          <w:szCs w:val="32"/>
          <w:lang w:eastAsia="cs-CZ"/>
        </w:rPr>
      </w:pPr>
      <w:r>
        <w:rPr>
          <w:rFonts w:ascii="VariableCE-Bold" w:hAnsi="VariableCE-Bold" w:cs="VariableCE-Bold"/>
          <w:b/>
          <w:bCs/>
          <w:noProof/>
          <w:szCs w:val="32"/>
          <w:lang w:val="cs-CZ" w:eastAsia="cs-CZ"/>
        </w:rPr>
        <w:drawing>
          <wp:inline distT="0" distB="0" distL="0" distR="0">
            <wp:extent cx="2125436" cy="714415"/>
            <wp:effectExtent l="19050" t="0" r="8164" b="0"/>
            <wp:docPr id="4" name="obrázek 1" descr="E:\MSMT\EF-TRANS\Logo do křivek\Logo EF-TRA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SMT\EF-TRANS\Logo do křivek\Logo EF-TRAN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151" cy="714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ascii="VariableCE-Bold" w:hAnsi="VariableCE-Bold" w:cs="VariableCE-Bold"/>
          <w:b/>
          <w:bCs/>
          <w:szCs w:val="32"/>
          <w:lang w:eastAsia="cs-CZ"/>
        </w:rPr>
      </w:pPr>
    </w:p>
    <w:p w:rsidR="008C7956" w:rsidRPr="00E91AB1" w:rsidRDefault="00E91AB1" w:rsidP="00E91AB1">
      <w:pPr>
        <w:autoSpaceDE w:val="0"/>
        <w:autoSpaceDN w:val="0"/>
        <w:adjustRightInd w:val="0"/>
        <w:spacing w:after="0" w:line="240" w:lineRule="auto"/>
        <w:jc w:val="both"/>
        <w:rPr>
          <w:rFonts w:cs="VariableCE-Bold"/>
          <w:b/>
          <w:bCs/>
          <w:color w:val="000000"/>
          <w:sz w:val="10"/>
          <w:szCs w:val="32"/>
          <w:lang w:val="cs-CZ"/>
        </w:rPr>
      </w:pPr>
      <w:r w:rsidRPr="00E91AB1">
        <w:rPr>
          <w:rFonts w:ascii="VariableCE-Bold" w:hAnsi="VariableCE-Bold" w:cs="VariableCE-Bold"/>
          <w:b/>
          <w:bCs/>
          <w:szCs w:val="32"/>
          <w:lang w:val="cs-CZ" w:eastAsia="cs-CZ"/>
        </w:rPr>
        <w:t xml:space="preserve">Tento </w:t>
      </w:r>
      <w:r>
        <w:rPr>
          <w:rFonts w:ascii="VariableCE-Bold" w:hAnsi="VariableCE-Bold" w:cs="VariableCE-Bold"/>
          <w:b/>
          <w:bCs/>
          <w:szCs w:val="32"/>
          <w:lang w:val="cs-CZ" w:eastAsia="cs-CZ"/>
        </w:rPr>
        <w:t>dok</w:t>
      </w:r>
      <w:r w:rsidRPr="00E91AB1">
        <w:rPr>
          <w:rFonts w:ascii="VariableCE-Bold" w:hAnsi="VariableCE-Bold" w:cs="VariableCE-Bold"/>
          <w:b/>
          <w:bCs/>
          <w:szCs w:val="32"/>
          <w:lang w:val="cs-CZ" w:eastAsia="cs-CZ"/>
        </w:rPr>
        <w:t>ument byl zpracován v rámci projektu „Efektivní transfer znalostí a poznatků z výzkumu a vývoje do praxe a jejich následné využití (EF-TRANS)“, který je jedním z Individuálních projektů národních řešených Ministerstvem školství, mládeže a tělovýchovy v rámci Operačního programu Vzdělávání pro konkurenceschopnost.</w:t>
      </w:r>
      <w:r w:rsidR="008C7956" w:rsidRPr="00123C76">
        <w:rPr>
          <w:b/>
          <w:sz w:val="40"/>
          <w:szCs w:val="40"/>
          <w:lang w:val="cs-CZ"/>
        </w:rP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id w:val="830075362"/>
        <w:docPartObj>
          <w:docPartGallery w:val="Table of Contents"/>
          <w:docPartUnique/>
        </w:docPartObj>
      </w:sdtPr>
      <w:sdtContent>
        <w:p w:rsidR="00296C3C" w:rsidRDefault="00296C3C" w:rsidP="00123C76">
          <w:pPr>
            <w:pStyle w:val="Nadpisobsahu"/>
            <w:jc w:val="center"/>
          </w:pPr>
        </w:p>
        <w:p w:rsidR="00296C3C" w:rsidRDefault="00296C3C" w:rsidP="00123C76">
          <w:pPr>
            <w:pStyle w:val="Nadpisobsahu"/>
            <w:jc w:val="center"/>
          </w:pPr>
        </w:p>
        <w:p w:rsidR="00123C76" w:rsidRDefault="00123C76" w:rsidP="00123C76">
          <w:pPr>
            <w:pStyle w:val="Nadpisobsahu"/>
            <w:jc w:val="center"/>
          </w:pPr>
          <w:proofErr w:type="spellStart"/>
          <w:r>
            <w:t>Obsah</w:t>
          </w:r>
          <w:proofErr w:type="spellEnd"/>
        </w:p>
        <w:p w:rsidR="00123C76" w:rsidRDefault="00123C76" w:rsidP="00123C76">
          <w:pPr>
            <w:rPr>
              <w:lang w:val="en-US"/>
            </w:rPr>
          </w:pPr>
        </w:p>
        <w:p w:rsidR="00123C76" w:rsidRPr="00123C76" w:rsidRDefault="00123C76" w:rsidP="00123C76">
          <w:pPr>
            <w:rPr>
              <w:lang w:val="en-US"/>
            </w:rPr>
          </w:pPr>
        </w:p>
        <w:p w:rsidR="00203D14" w:rsidRDefault="00E65513">
          <w:pPr>
            <w:pStyle w:val="Obsah1"/>
            <w:rPr>
              <w:rFonts w:eastAsiaTheme="minorEastAsia"/>
              <w:noProof/>
              <w:lang w:eastAsia="en-GB"/>
            </w:rPr>
          </w:pPr>
          <w:r>
            <w:fldChar w:fldCharType="begin"/>
          </w:r>
          <w:r w:rsidR="00123C76">
            <w:instrText xml:space="preserve"> TOC \o "1-3" \h \z \u </w:instrText>
          </w:r>
          <w:r>
            <w:fldChar w:fldCharType="separate"/>
          </w:r>
          <w:hyperlink w:anchor="_Toc272316145" w:history="1">
            <w:r w:rsidR="00203D14" w:rsidRPr="00040154">
              <w:rPr>
                <w:rStyle w:val="Hypertextovodkaz"/>
                <w:noProof/>
                <w:lang w:val="cs-CZ"/>
              </w:rPr>
              <w:t>Úvod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1"/>
            <w:rPr>
              <w:rFonts w:eastAsiaTheme="minorEastAsia"/>
              <w:noProof/>
              <w:lang w:eastAsia="en-GB"/>
            </w:rPr>
          </w:pPr>
          <w:hyperlink w:anchor="_Toc272316146" w:history="1">
            <w:r w:rsidR="00203D14" w:rsidRPr="00040154">
              <w:rPr>
                <w:rStyle w:val="Hypertextovodkaz"/>
                <w:noProof/>
                <w:lang w:val="cs-CZ"/>
              </w:rPr>
              <w:t>Spolupráce mezi aplikovanou sférou a akademickým výzkumem v medicíně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47" w:history="1">
            <w:r w:rsidR="00203D14" w:rsidRPr="00040154">
              <w:rPr>
                <w:rStyle w:val="Hypertextovodkaz"/>
                <w:noProof/>
                <w:lang w:val="cs-CZ"/>
              </w:rPr>
              <w:t>Nedostatky současného stavu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48" w:history="1">
            <w:r w:rsidR="00203D14" w:rsidRPr="00040154">
              <w:rPr>
                <w:rStyle w:val="Hypertextovodkaz"/>
                <w:noProof/>
                <w:lang w:val="cs-CZ"/>
              </w:rPr>
              <w:t>Přístup k duševnímu vlastnictví (IP)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49" w:history="1">
            <w:r w:rsidR="00203D14" w:rsidRPr="00040154">
              <w:rPr>
                <w:rStyle w:val="Hypertextovodkaz"/>
                <w:noProof/>
                <w:lang w:val="cs-CZ"/>
              </w:rPr>
              <w:t>Centralizace podpory TT v medicíně a příbuzných oborech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0" w:history="1">
            <w:r w:rsidR="00203D14" w:rsidRPr="00040154">
              <w:rPr>
                <w:rStyle w:val="Hypertextovodkaz"/>
                <w:noProof/>
                <w:lang w:val="cs-CZ"/>
              </w:rPr>
              <w:t>Příklady z Velké Británie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1"/>
            <w:rPr>
              <w:rFonts w:eastAsiaTheme="minorEastAsia"/>
              <w:noProof/>
              <w:lang w:eastAsia="en-GB"/>
            </w:rPr>
          </w:pPr>
          <w:hyperlink w:anchor="_Toc272316151" w:history="1">
            <w:r w:rsidR="00203D14" w:rsidRPr="00040154">
              <w:rPr>
                <w:rStyle w:val="Hypertextovodkaz"/>
                <w:noProof/>
                <w:lang w:val="cs-CZ"/>
              </w:rPr>
              <w:t>Model útvaru komercializace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2" w:history="1">
            <w:r w:rsidR="00203D14" w:rsidRPr="00040154">
              <w:rPr>
                <w:rStyle w:val="Hypertextovodkaz"/>
                <w:noProof/>
                <w:lang w:val="cs-CZ"/>
              </w:rPr>
              <w:t>Konzultační služby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3" w:history="1">
            <w:r w:rsidR="00203D14" w:rsidRPr="00040154">
              <w:rPr>
                <w:rStyle w:val="Hypertextovodkaz"/>
                <w:noProof/>
                <w:lang w:val="cs-CZ"/>
              </w:rPr>
              <w:t>Služby transferu technologií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4" w:history="1">
            <w:r w:rsidR="00203D14" w:rsidRPr="00040154">
              <w:rPr>
                <w:rStyle w:val="Hypertextovodkaz"/>
                <w:noProof/>
                <w:lang w:val="cs-CZ"/>
              </w:rPr>
              <w:t>Seed fondy a podnikatelské služby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2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5" w:history="1">
            <w:r w:rsidR="00203D14" w:rsidRPr="00040154">
              <w:rPr>
                <w:rStyle w:val="Hypertextovodkaz"/>
                <w:noProof/>
                <w:lang w:val="cs-CZ"/>
              </w:rPr>
              <w:t>Řízení činnosti, finance a marketing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6" w:history="1">
            <w:r w:rsidR="00203D14" w:rsidRPr="00040154">
              <w:rPr>
                <w:rStyle w:val="Hypertextovodkaz"/>
                <w:noProof/>
                <w:lang w:val="cs-CZ"/>
              </w:rPr>
              <w:t>Šampioni inovací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7" w:history="1">
            <w:r w:rsidR="00203D14" w:rsidRPr="00040154">
              <w:rPr>
                <w:rStyle w:val="Hypertextovodkaz"/>
                <w:noProof/>
                <w:lang w:val="cs-CZ"/>
              </w:rPr>
              <w:t>Externí konzultanti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3"/>
            <w:tabs>
              <w:tab w:val="right" w:leader="dot" w:pos="9016"/>
            </w:tabs>
            <w:rPr>
              <w:rFonts w:eastAsiaTheme="minorEastAsia"/>
              <w:noProof/>
              <w:lang w:eastAsia="en-GB"/>
            </w:rPr>
          </w:pPr>
          <w:hyperlink w:anchor="_Toc272316158" w:history="1">
            <w:r w:rsidR="00203D14" w:rsidRPr="00040154">
              <w:rPr>
                <w:rStyle w:val="Hypertextovodkaz"/>
                <w:noProof/>
                <w:lang w:val="cs-CZ"/>
              </w:rPr>
              <w:t>Správní nebo řídící rada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203D14" w:rsidRDefault="00E65513">
          <w:pPr>
            <w:pStyle w:val="Obsah1"/>
            <w:rPr>
              <w:rFonts w:eastAsiaTheme="minorEastAsia"/>
              <w:noProof/>
              <w:lang w:eastAsia="en-GB"/>
            </w:rPr>
          </w:pPr>
          <w:hyperlink w:anchor="_Toc272316159" w:history="1">
            <w:r w:rsidR="00203D14" w:rsidRPr="00040154">
              <w:rPr>
                <w:rStyle w:val="Hypertextovodkaz"/>
                <w:noProof/>
                <w:lang w:val="cs-CZ"/>
              </w:rPr>
              <w:t>Závěry</w:t>
            </w:r>
            <w:r w:rsidR="00203D14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203D14">
              <w:rPr>
                <w:noProof/>
                <w:webHidden/>
              </w:rPr>
              <w:instrText xml:space="preserve"> PAGEREF _Toc272316159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46008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23C76" w:rsidRDefault="00E65513">
          <w:r>
            <w:fldChar w:fldCharType="end"/>
          </w:r>
        </w:p>
      </w:sdtContent>
    </w:sdt>
    <w:p w:rsidR="00123C76" w:rsidRDefault="00123C76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cs-CZ"/>
        </w:rPr>
      </w:pPr>
      <w:r>
        <w:rPr>
          <w:lang w:val="cs-CZ"/>
        </w:rPr>
        <w:br w:type="page"/>
      </w:r>
    </w:p>
    <w:p w:rsidR="00296C3C" w:rsidRDefault="00296C3C" w:rsidP="00DD7974">
      <w:pPr>
        <w:pStyle w:val="Nadpis1"/>
        <w:rPr>
          <w:lang w:val="cs-CZ"/>
        </w:rPr>
      </w:pPr>
    </w:p>
    <w:p w:rsidR="00296C3C" w:rsidRDefault="00296C3C" w:rsidP="00DD7974">
      <w:pPr>
        <w:pStyle w:val="Nadpis1"/>
        <w:rPr>
          <w:lang w:val="cs-CZ"/>
        </w:rPr>
      </w:pPr>
    </w:p>
    <w:p w:rsidR="00DD7974" w:rsidRDefault="00DD7974" w:rsidP="00DD7974">
      <w:pPr>
        <w:pStyle w:val="Nadpis1"/>
        <w:rPr>
          <w:lang w:val="cs-CZ"/>
        </w:rPr>
      </w:pPr>
      <w:bookmarkStart w:id="0" w:name="_Toc272316145"/>
      <w:r>
        <w:rPr>
          <w:lang w:val="cs-CZ"/>
        </w:rPr>
        <w:t>Úvod</w:t>
      </w:r>
      <w:bookmarkEnd w:id="0"/>
    </w:p>
    <w:p w:rsidR="00DD7974" w:rsidRPr="00DD7974" w:rsidRDefault="00DD7974" w:rsidP="00DD7974">
      <w:pPr>
        <w:rPr>
          <w:lang w:val="cs-CZ"/>
        </w:rPr>
      </w:pPr>
    </w:p>
    <w:p w:rsidR="005E5D2D" w:rsidRDefault="005E5D2D">
      <w:pPr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Komercializace výsledků výzkumu v medicíně a příbuzných oborech je v České republice v porovnání s jinými obory do jisté míry popelkou. Podle mého názoru žádné ze současných středisek, oddělení apod. transferu technologií na veřejných výzkumných institucích nemá do</w:t>
      </w:r>
      <w:r w:rsidR="00C01052" w:rsidRPr="0036036F">
        <w:rPr>
          <w:rFonts w:ascii="Times New Roman" w:hAnsi="Times New Roman" w:cs="Times New Roman"/>
          <w:sz w:val="24"/>
          <w:szCs w:val="24"/>
          <w:lang w:val="cs-CZ"/>
        </w:rPr>
        <w:t>statečnou kapacitu a rozsah odborností nejen relevantní inovace ochránit, ale také podpořit to aby jejich význam byl včas rozpoznán a aby byly od samého začátku profesionálně chráněny.</w:t>
      </w:r>
    </w:p>
    <w:p w:rsidR="005E5D2D" w:rsidRDefault="005E5D2D">
      <w:pPr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Propast mezi akademickým výzkumem v medicíně a jeho komerčním využití je veliká a její překlenutí je nákladné a navíc obvykle vyžaduje řadu let k dosažení úspěchu.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Ani ty největší české instituce nemají dost prostředků na to, aby zajistili ochranu duševního vlastnictví svého špičkového výzkumu a současně zajistili efektivní a tvůrčí licenční politiku, která bude optimalizovat finanční přínos z licencovaných patentů. </w:t>
      </w:r>
    </w:p>
    <w:p w:rsidR="00D27D8F" w:rsidRDefault="00296C3C">
      <w:pPr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Celému procesu nepřispívá také to, že současné právní normy týkající se duševního vlastnictví a nakládání s ním neodpovídají současným požadavkům přenosu vycházejícím z důrazu kladeného na transfer technologií vládou a centrálními orgány.</w:t>
      </w:r>
    </w:p>
    <w:p w:rsidR="00296C3C" w:rsidRPr="005E5D2D" w:rsidRDefault="00296C3C">
      <w:pPr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Jako součást programu EF TRANS je nutné se na komercializaci výsledků lékařského výzkumu podívat jako na specifický problém a pokusit se najít odpovídající řešení.</w:t>
      </w:r>
    </w:p>
    <w:p w:rsidR="00296C3C" w:rsidRDefault="00296C3C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cs-CZ"/>
        </w:rPr>
      </w:pPr>
      <w:r>
        <w:rPr>
          <w:lang w:val="cs-CZ"/>
        </w:rPr>
        <w:br w:type="page"/>
      </w:r>
    </w:p>
    <w:p w:rsidR="00D27D8F" w:rsidRDefault="00D27D8F" w:rsidP="00D27D8F">
      <w:pPr>
        <w:pStyle w:val="Nadpis1"/>
        <w:rPr>
          <w:lang w:val="cs-CZ"/>
        </w:rPr>
      </w:pPr>
      <w:bookmarkStart w:id="1" w:name="_Toc272316146"/>
      <w:r>
        <w:rPr>
          <w:lang w:val="cs-CZ"/>
        </w:rPr>
        <w:lastRenderedPageBreak/>
        <w:t>Spolupráce mezi aplikovanou sférou a akademickým výzkumem v medicíně</w:t>
      </w:r>
      <w:bookmarkEnd w:id="1"/>
    </w:p>
    <w:p w:rsidR="00D27D8F" w:rsidRPr="0036036F" w:rsidRDefault="00D27D8F" w:rsidP="00D27D8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Komercializace výsledků výzkumu v medicíně a obzvláště v klinické medicíně není snadná a vyžaduje v první řadě, kromě jiného, správné pochopení významu duševního vlastnictví od výzkumníků jako takových. Lékaři a výzkumníci v oboru medicíny si velmi často myslí, že jejich pokroky, které dělají v zájmu lidstva, nemohou být patentově chráněny. To je více méně pravda pokud jde o léčebné postupy (operace a jiné zákroky) jako takové, ale ne pokud jde o diagnostické postupy a přístroje, léčebné látky (i když se skládají ze známých složek), nové terapeutické molekuly a reagens a podobné. </w:t>
      </w:r>
    </w:p>
    <w:p w:rsidR="00D27D8F" w:rsidRDefault="00D27D8F" w:rsidP="00D27D8F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36036F">
        <w:rPr>
          <w:rFonts w:ascii="Times New Roman" w:hAnsi="Times New Roman" w:cs="Times New Roman"/>
          <w:sz w:val="24"/>
          <w:szCs w:val="24"/>
          <w:lang w:val="cs-CZ"/>
        </w:rPr>
        <w:t>Moderní medicína je často závislá na existenci léků, protilátek, fágů a dalších, které byly vyvinuty relativně nedávno. Jejich množství a druhy narůstají každ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ým rokem a jsou, spolu s molekulární genetikou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, budoucností medicíny jako takové. Jejich vývoj od prvních kroků objevitele ke komerčnímu využití je obvykle velmi dlouhý a nesmírně nákladný. </w:t>
      </w:r>
    </w:p>
    <w:p w:rsidR="00A62DF7" w:rsidRPr="0036036F" w:rsidRDefault="00280FD3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Z mých zkušeností jako expert pro jednu </w:t>
      </w:r>
      <w:r w:rsidR="00632159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mezinárodní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farmaceutickou firmu vím, že proces uvedení objevu do stavu klinického použití trvá nejméně tři až pět let a vyžaduje si náklady typicky přesahující 500 milionů US dolarů. </w:t>
      </w:r>
      <w:r w:rsidR="00125003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Profesor Holý, který je jedním z nejčastěji citovaných českých vědců byl de facto schopný dosáhnout komerčního úspěchu pro jeho antivirové látky vyvinuté v ústavu Akademie věd pouze tím, že licence 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výsledků jeho výzkumu</w:t>
      </w:r>
      <w:r w:rsidR="00125003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byly prodány americké firmě, která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měla </w:t>
      </w:r>
      <w:r w:rsidR="00DC0035" w:rsidRPr="0036036F">
        <w:rPr>
          <w:rFonts w:ascii="Times New Roman" w:hAnsi="Times New Roman" w:cs="Times New Roman"/>
          <w:sz w:val="24"/>
          <w:szCs w:val="24"/>
          <w:lang w:val="cs-CZ"/>
        </w:rPr>
        <w:t>potřebný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kapitál, prostředky a zkušenosti a která také </w:t>
      </w:r>
      <w:r w:rsidR="00632159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dnes </w:t>
      </w:r>
      <w:r w:rsidR="00125003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má největší podíl </w:t>
      </w:r>
      <w:r w:rsidR="00632159" w:rsidRPr="0036036F">
        <w:rPr>
          <w:rFonts w:ascii="Times New Roman" w:hAnsi="Times New Roman" w:cs="Times New Roman"/>
          <w:sz w:val="24"/>
          <w:szCs w:val="24"/>
          <w:lang w:val="cs-CZ"/>
        </w:rPr>
        <w:t>ze</w:t>
      </w:r>
      <w:r w:rsidR="00125003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zis</w:t>
      </w:r>
      <w:r w:rsidR="00632159" w:rsidRPr="0036036F">
        <w:rPr>
          <w:rFonts w:ascii="Times New Roman" w:hAnsi="Times New Roman" w:cs="Times New Roman"/>
          <w:sz w:val="24"/>
          <w:szCs w:val="24"/>
          <w:lang w:val="cs-CZ"/>
        </w:rPr>
        <w:t>ků</w:t>
      </w:r>
      <w:r w:rsidR="00125003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které </w:t>
      </w:r>
      <w:r w:rsidR="0005655D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tyto léky </w:t>
      </w:r>
      <w:r w:rsidR="00125003" w:rsidRPr="0036036F">
        <w:rPr>
          <w:rFonts w:ascii="Times New Roman" w:hAnsi="Times New Roman" w:cs="Times New Roman"/>
          <w:sz w:val="24"/>
          <w:szCs w:val="24"/>
          <w:lang w:val="cs-CZ"/>
        </w:rPr>
        <w:t>dosahují.</w:t>
      </w:r>
    </w:p>
    <w:p w:rsidR="0036036F" w:rsidRDefault="00DC0035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Překlenutí mezery mezi akademickým výzkumem a komerčním využitím je, jak již bylo naznačeno, nákladné a to obzvláště v medicíně. Ani ty </w:t>
      </w:r>
      <w:r w:rsidR="0016328D" w:rsidRPr="0036036F">
        <w:rPr>
          <w:rFonts w:ascii="Times New Roman" w:hAnsi="Times New Roman" w:cs="Times New Roman"/>
          <w:sz w:val="24"/>
          <w:szCs w:val="24"/>
          <w:lang w:val="cs-CZ"/>
        </w:rPr>
        <w:t>největší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české instituce nemají dost prostředků na to, aby zajistili ochranu duševního vlastnictví </w:t>
      </w:r>
      <w:r w:rsidR="0016328D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svého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>špičkového výzkumu a současně zajistili efektivní a tvůrčí licenční politiku</w:t>
      </w:r>
      <w:r w:rsidR="0016328D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, která bude optimalizovat finanční přínos z licencovaných patentů. Pro českou vědu by mělo být poučné se podívat na </w:t>
      </w:r>
      <w:proofErr w:type="gramStart"/>
      <w:r w:rsidR="0016328D" w:rsidRPr="0036036F">
        <w:rPr>
          <w:rFonts w:ascii="Times New Roman" w:hAnsi="Times New Roman" w:cs="Times New Roman"/>
          <w:sz w:val="24"/>
          <w:szCs w:val="24"/>
          <w:lang w:val="cs-CZ"/>
        </w:rPr>
        <w:t>to jakým</w:t>
      </w:r>
      <w:proofErr w:type="gramEnd"/>
      <w:r w:rsidR="0016328D"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způsobem se toto úspěšně řeší ve vyspělých evropských státech. </w:t>
      </w:r>
      <w:r w:rsidR="00D27D8F">
        <w:rPr>
          <w:rFonts w:ascii="Times New Roman" w:hAnsi="Times New Roman" w:cs="Times New Roman"/>
          <w:sz w:val="24"/>
          <w:szCs w:val="24"/>
          <w:lang w:val="cs-CZ"/>
        </w:rPr>
        <w:t xml:space="preserve">Na příklad britský systém spolupráce mezi akademickými institucemi a aplikovanou sférou prošel za minulé dvě dekády významnými změnami a je dnes </w:t>
      </w:r>
      <w:proofErr w:type="gramStart"/>
      <w:r w:rsidR="00D27D8F">
        <w:rPr>
          <w:rFonts w:ascii="Times New Roman" w:hAnsi="Times New Roman" w:cs="Times New Roman"/>
          <w:sz w:val="24"/>
          <w:szCs w:val="24"/>
          <w:lang w:val="cs-CZ"/>
        </w:rPr>
        <w:t>je</w:t>
      </w:r>
      <w:proofErr w:type="gramEnd"/>
      <w:r w:rsidR="00D27D8F">
        <w:rPr>
          <w:rFonts w:ascii="Times New Roman" w:hAnsi="Times New Roman" w:cs="Times New Roman"/>
          <w:sz w:val="24"/>
          <w:szCs w:val="24"/>
          <w:lang w:val="cs-CZ"/>
        </w:rPr>
        <w:t xml:space="preserve"> všeobecně uznáván jako jeden z nejlépe vyvinutých.</w:t>
      </w:r>
    </w:p>
    <w:p w:rsidR="005845D6" w:rsidRDefault="005845D6" w:rsidP="005845D6">
      <w:pPr>
        <w:pStyle w:val="Nadpis2"/>
        <w:rPr>
          <w:lang w:val="cs-CZ"/>
        </w:rPr>
      </w:pPr>
      <w:bookmarkStart w:id="2" w:name="_Toc272316147"/>
      <w:r>
        <w:rPr>
          <w:lang w:val="cs-CZ"/>
        </w:rPr>
        <w:t>Nedostatky současného stavu</w:t>
      </w:r>
      <w:bookmarkEnd w:id="2"/>
    </w:p>
    <w:p w:rsidR="005845D6" w:rsidRPr="00F2467B" w:rsidRDefault="005845D6" w:rsidP="005845D6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Výzkum a vývoj jsou procesy, které jsou čím dále tím více součástí globálních trendů. Výzkumníci spolupracují se zahraničními kolegy a fungují </w:t>
      </w:r>
      <w:r w:rsidRPr="00F2467B">
        <w:rPr>
          <w:rFonts w:ascii="Times New Roman" w:hAnsi="Times New Roman" w:cs="Times New Roman"/>
          <w:i/>
          <w:sz w:val="24"/>
          <w:szCs w:val="24"/>
          <w:lang w:val="cs-CZ"/>
        </w:rPr>
        <w:t>de facto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v síti mezinárodní spolupráce. Je proto někdy těžké pro jednotlivce, který je součástí takovéto spolupráce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,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včas identifikovat kdy se pohybuje </w:t>
      </w:r>
      <w:r w:rsidR="00203D14"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směrem 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k objevu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vhodného pro komerční aplikaci a učinit kroky k 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jeho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ochraně. Na druhé </w:t>
      </w:r>
      <w:r w:rsidR="00F30951" w:rsidRPr="00F2467B">
        <w:rPr>
          <w:rFonts w:ascii="Times New Roman" w:hAnsi="Times New Roman" w:cs="Times New Roman"/>
          <w:sz w:val="24"/>
          <w:szCs w:val="24"/>
          <w:lang w:val="cs-CZ"/>
        </w:rPr>
        <w:t>straně, i když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si toto včas </w:t>
      </w:r>
      <w:r w:rsidR="00F30951"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uvědomí, není jisté, že jeho domovské pracoviště a země kde pracuje, budou 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nezbytně</w:t>
      </w:r>
      <w:r w:rsidR="00F30951"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prostředím, kde se rozhodne svůj objev komercializovat.</w:t>
      </w:r>
    </w:p>
    <w:p w:rsidR="00F30951" w:rsidRPr="00F2467B" w:rsidRDefault="00F30951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F2467B">
        <w:rPr>
          <w:rFonts w:ascii="Times New Roman" w:hAnsi="Times New Roman" w:cs="Times New Roman"/>
          <w:sz w:val="24"/>
          <w:szCs w:val="24"/>
          <w:lang w:val="cs-CZ"/>
        </w:rPr>
        <w:lastRenderedPageBreak/>
        <w:t xml:space="preserve">Hlavní zábranou k úspěšnému rozvoji transferu technologií všeobecně a v oboru lékařských věd </w:t>
      </w:r>
      <w:r w:rsidR="00203D14">
        <w:rPr>
          <w:rFonts w:ascii="Times New Roman" w:hAnsi="Times New Roman" w:cs="Times New Roman"/>
          <w:sz w:val="24"/>
          <w:szCs w:val="24"/>
          <w:lang w:val="cs-CZ"/>
        </w:rPr>
        <w:t>specificky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, je </w:t>
      </w:r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>ne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existence oddělení pro TT </w:t>
      </w:r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>v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většině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mateřské instituc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í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a pokud toto existuje jeho </w:t>
      </w:r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nejistá 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>kvalita. Většina vysokých škol, pokud takovéto oddělení, má se spíše zaměřuje na spolupráci s místním průmyslem či na zakládání inkubátorů, které pak slouží jako dlouhodobý a relativně levný domov pro jejich spin-</w:t>
      </w:r>
      <w:proofErr w:type="spellStart"/>
      <w:r w:rsidRPr="00F2467B">
        <w:rPr>
          <w:rFonts w:ascii="Times New Roman" w:hAnsi="Times New Roman" w:cs="Times New Roman"/>
          <w:sz w:val="24"/>
          <w:szCs w:val="24"/>
          <w:lang w:val="cs-CZ"/>
        </w:rPr>
        <w:t>off</w:t>
      </w:r>
      <w:proofErr w:type="spellEnd"/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firmy.</w:t>
      </w:r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Toto je všeobecný problém. Většina spin-</w:t>
      </w:r>
      <w:proofErr w:type="spellStart"/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>off</w:t>
      </w:r>
      <w:proofErr w:type="spellEnd"/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firem není dlouhodobě komerčně udržitelná a jejich význam 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 xml:space="preserve">často </w:t>
      </w:r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>neodpovídá prostředkům, které se na ně z veřejných zdrojů nepřímo vydávají.</w:t>
      </w:r>
    </w:p>
    <w:p w:rsidR="00F30951" w:rsidRDefault="00F30951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cs-CZ"/>
        </w:rPr>
      </w:pPr>
      <w:r w:rsidRPr="00F2467B">
        <w:rPr>
          <w:rFonts w:ascii="Times New Roman" w:hAnsi="Times New Roman" w:cs="Times New Roman"/>
          <w:sz w:val="24"/>
          <w:szCs w:val="24"/>
          <w:lang w:val="cs-CZ"/>
        </w:rPr>
        <w:t>Pouze několik univerzit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 xml:space="preserve"> čí výzkumných ústavů</w:t>
      </w:r>
      <w:r w:rsidRPr="00F2467B">
        <w:rPr>
          <w:rFonts w:ascii="Times New Roman" w:hAnsi="Times New Roman" w:cs="Times New Roman"/>
          <w:sz w:val="24"/>
          <w:szCs w:val="24"/>
          <w:lang w:val="cs-CZ"/>
        </w:rPr>
        <w:t xml:space="preserve"> má dost</w:t>
      </w:r>
      <w:r w:rsidR="00F2467B" w:rsidRPr="00F2467B">
        <w:rPr>
          <w:rFonts w:ascii="Times New Roman" w:hAnsi="Times New Roman" w:cs="Times New Roman"/>
          <w:sz w:val="24"/>
          <w:szCs w:val="24"/>
          <w:lang w:val="cs-CZ"/>
        </w:rPr>
        <w:t>atečně silnou vědeckou základnu a jsou schopné kvalitní oddělení TT vybudovat a provozovat.</w:t>
      </w:r>
      <w:r w:rsidR="00F2467B">
        <w:rPr>
          <w:rFonts w:ascii="Times New Roman" w:hAnsi="Times New Roman" w:cs="Times New Roman"/>
          <w:sz w:val="24"/>
          <w:szCs w:val="24"/>
          <w:lang w:val="cs-CZ"/>
        </w:rPr>
        <w:t xml:space="preserve"> Nicméně pokud </w:t>
      </w:r>
      <w:proofErr w:type="gramStart"/>
      <w:r w:rsidR="00F2467B">
        <w:rPr>
          <w:rFonts w:ascii="Times New Roman" w:hAnsi="Times New Roman" w:cs="Times New Roman"/>
          <w:sz w:val="24"/>
          <w:szCs w:val="24"/>
          <w:lang w:val="cs-CZ"/>
        </w:rPr>
        <w:t>jde</w:t>
      </w:r>
      <w:proofErr w:type="gramEnd"/>
      <w:r w:rsidR="00F2467B">
        <w:rPr>
          <w:rFonts w:ascii="Times New Roman" w:hAnsi="Times New Roman" w:cs="Times New Roman"/>
          <w:sz w:val="24"/>
          <w:szCs w:val="24"/>
          <w:lang w:val="cs-CZ"/>
        </w:rPr>
        <w:t xml:space="preserve"> o lékařské vědy tyto </w:t>
      </w:r>
      <w:proofErr w:type="gramStart"/>
      <w:r w:rsidR="00F2467B">
        <w:rPr>
          <w:rFonts w:ascii="Times New Roman" w:hAnsi="Times New Roman" w:cs="Times New Roman"/>
          <w:sz w:val="24"/>
          <w:szCs w:val="24"/>
          <w:lang w:val="cs-CZ"/>
        </w:rPr>
        <w:t>jsou</w:t>
      </w:r>
      <w:proofErr w:type="gramEnd"/>
      <w:r w:rsidR="00F2467B">
        <w:rPr>
          <w:rFonts w:ascii="Times New Roman" w:hAnsi="Times New Roman" w:cs="Times New Roman"/>
          <w:sz w:val="24"/>
          <w:szCs w:val="24"/>
          <w:lang w:val="cs-CZ"/>
        </w:rPr>
        <w:t xml:space="preserve"> „popelkou“ v procesu TT. Komercializace objevů v těchto oborech je nákladná a vyžaduje</w:t>
      </w:r>
      <w:r w:rsidR="00433BD2">
        <w:rPr>
          <w:rFonts w:ascii="Times New Roman" w:hAnsi="Times New Roman" w:cs="Times New Roman"/>
          <w:sz w:val="24"/>
          <w:szCs w:val="24"/>
          <w:lang w:val="cs-CZ"/>
        </w:rPr>
        <w:t xml:space="preserve"> kvalifikované lidi, kteří na trhu </w:t>
      </w:r>
      <w:r w:rsidR="00CD0767" w:rsidRPr="00433BD2">
        <w:rPr>
          <w:rFonts w:ascii="Times New Roman" w:hAnsi="Times New Roman" w:cs="Times New Roman"/>
          <w:sz w:val="24"/>
          <w:szCs w:val="24"/>
          <w:lang w:val="cs-CZ"/>
        </w:rPr>
        <w:t>práce prakticky</w:t>
      </w:r>
      <w:r w:rsidR="00433BD2" w:rsidRPr="00433BD2">
        <w:rPr>
          <w:rFonts w:ascii="Times New Roman" w:hAnsi="Times New Roman" w:cs="Times New Roman"/>
          <w:sz w:val="24"/>
          <w:szCs w:val="24"/>
          <w:lang w:val="cs-CZ"/>
        </w:rPr>
        <w:t xml:space="preserve"> neexistují</w:t>
      </w:r>
      <w:r w:rsidR="00433BD2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61559F" w:rsidRDefault="0061559F" w:rsidP="00296C3C">
      <w:pPr>
        <w:pStyle w:val="Nadpis2"/>
        <w:rPr>
          <w:lang w:val="cs-CZ"/>
        </w:rPr>
      </w:pPr>
      <w:bookmarkStart w:id="3" w:name="_Toc272316148"/>
      <w:r>
        <w:rPr>
          <w:lang w:val="cs-CZ"/>
        </w:rPr>
        <w:t>Přístup k duševnímu vlastnictví (IP)</w:t>
      </w:r>
      <w:bookmarkEnd w:id="3"/>
    </w:p>
    <w:p w:rsidR="0061559F" w:rsidRDefault="0061559F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325EFC">
        <w:rPr>
          <w:rFonts w:ascii="Times New Roman" w:hAnsi="Times New Roman" w:cs="Times New Roman"/>
          <w:sz w:val="24"/>
          <w:szCs w:val="24"/>
          <w:lang w:val="cs-CZ"/>
        </w:rPr>
        <w:t xml:space="preserve">Pro komerční využití IP je nutné mít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předem </w:t>
      </w:r>
      <w:r w:rsidRPr="00325EFC">
        <w:rPr>
          <w:rFonts w:ascii="Times New Roman" w:hAnsi="Times New Roman" w:cs="Times New Roman"/>
          <w:sz w:val="24"/>
          <w:szCs w:val="24"/>
          <w:lang w:val="cs-CZ"/>
        </w:rPr>
        <w:t xml:space="preserve">plně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ujasněno kdo má jaká práva k duševnímu vlastnictví dané inovace. Je nutné mít jasná pravidla ohledně vlastnictví 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IP, pokud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se jedná o zaměstnance či studenty a 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kdy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práce na inovaci byla financována z prostředků veřejně financované instituce. Odměna či podíl ze 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zisku, kterou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cs-CZ"/>
        </w:rPr>
        <w:t>obdrží</w:t>
      </w:r>
      <w:proofErr w:type="gramEnd"/>
      <w:r>
        <w:rPr>
          <w:rFonts w:ascii="Times New Roman" w:hAnsi="Times New Roman" w:cs="Times New Roman"/>
          <w:sz w:val="24"/>
          <w:szCs w:val="24"/>
          <w:lang w:val="cs-CZ"/>
        </w:rPr>
        <w:t xml:space="preserve"> zaměstnanci by </w:t>
      </w:r>
      <w:proofErr w:type="gramStart"/>
      <w:r>
        <w:rPr>
          <w:rFonts w:ascii="Times New Roman" w:hAnsi="Times New Roman" w:cs="Times New Roman"/>
          <w:sz w:val="24"/>
          <w:szCs w:val="24"/>
          <w:lang w:val="cs-CZ"/>
        </w:rPr>
        <w:t>měla</w:t>
      </w:r>
      <w:proofErr w:type="gramEnd"/>
      <w:r>
        <w:rPr>
          <w:rFonts w:ascii="Times New Roman" w:hAnsi="Times New Roman" w:cs="Times New Roman"/>
          <w:sz w:val="24"/>
          <w:szCs w:val="24"/>
          <w:lang w:val="cs-CZ"/>
        </w:rPr>
        <w:t xml:space="preserve"> být stanovena velkoryse, protože cílem TT není 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pouze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generování dodatečných příjmů pro univerzitu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, ale zejména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šíření dobrého jména instituce.</w:t>
      </w:r>
    </w:p>
    <w:p w:rsidR="0061559F" w:rsidRDefault="0061559F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 Komplikace s vlastnictvím IP nastávají v případech kdy třetí, obvykle soukromá, organizace se nějakým způsobem podílela na výzkumu či vývoji. V tom případě je důležité mít právně vymahatelnou sponzorskou dohodu, která toto pokrývá. Služba transferu technologií je za tento aspekt obvykle zodpovědná. Obvyklé oblasti rozporu nastávají v případech kdy</w:t>
      </w:r>
    </w:p>
    <w:p w:rsidR="0061559F" w:rsidRDefault="0061559F" w:rsidP="0061559F">
      <w:pPr>
        <w:pStyle w:val="Odstavecseseznamem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Externí sponzor trvá na omezení práv objevitele jeho přinos publikovat, nebo trvá na neakceptovatelných podmínkách.</w:t>
      </w:r>
    </w:p>
    <w:p w:rsidR="0061559F" w:rsidRDefault="0061559F" w:rsidP="0061559F">
      <w:pPr>
        <w:pStyle w:val="Odstavecseseznamem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Sponzor se snaží zahrnout do svých práv veškeré duševní vlastnictví a </w:t>
      </w:r>
      <w:proofErr w:type="spellStart"/>
      <w:r>
        <w:rPr>
          <w:rFonts w:ascii="Times New Roman" w:hAnsi="Times New Roman" w:cs="Times New Roman"/>
          <w:sz w:val="24"/>
          <w:szCs w:val="24"/>
          <w:lang w:val="cs-CZ"/>
        </w:rPr>
        <w:t>know</w:t>
      </w:r>
      <w:proofErr w:type="spellEnd"/>
      <w:r>
        <w:rPr>
          <w:rFonts w:ascii="Times New Roman" w:hAnsi="Times New Roman" w:cs="Times New Roman"/>
          <w:sz w:val="24"/>
          <w:szCs w:val="24"/>
          <w:lang w:val="cs-CZ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cs-CZ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  <w:lang w:val="cs-CZ"/>
        </w:rPr>
        <w:t xml:space="preserve"> vyplývající z předchozí práce výzkumníka.</w:t>
      </w:r>
    </w:p>
    <w:p w:rsidR="0061559F" w:rsidRDefault="0061559F" w:rsidP="0061559F">
      <w:pPr>
        <w:pStyle w:val="Odstavecseseznamem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Sponzor chce vlastnit IP práva a výsledky bez náležitého uznání přínosu objevitele.</w:t>
      </w:r>
    </w:p>
    <w:p w:rsidR="0061559F" w:rsidRDefault="00CD0767" w:rsidP="0061559F">
      <w:pPr>
        <w:pStyle w:val="Odstavecseseznamem"/>
        <w:numPr>
          <w:ilvl w:val="0"/>
          <w:numId w:val="5"/>
        </w:num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Sponzor se snaží prodloužit své</w:t>
      </w:r>
      <w:r w:rsidR="0061559F">
        <w:rPr>
          <w:rFonts w:ascii="Times New Roman" w:hAnsi="Times New Roman" w:cs="Times New Roman"/>
          <w:sz w:val="24"/>
          <w:szCs w:val="24"/>
          <w:lang w:val="cs-CZ"/>
        </w:rPr>
        <w:t xml:space="preserve"> práv</w:t>
      </w:r>
      <w:r>
        <w:rPr>
          <w:rFonts w:ascii="Times New Roman" w:hAnsi="Times New Roman" w:cs="Times New Roman"/>
          <w:sz w:val="24"/>
          <w:szCs w:val="24"/>
          <w:lang w:val="cs-CZ"/>
        </w:rPr>
        <w:t>o</w:t>
      </w:r>
      <w:r w:rsidR="0061559F">
        <w:rPr>
          <w:rFonts w:ascii="Times New Roman" w:hAnsi="Times New Roman" w:cs="Times New Roman"/>
          <w:sz w:val="24"/>
          <w:szCs w:val="24"/>
          <w:lang w:val="cs-CZ"/>
        </w:rPr>
        <w:t xml:space="preserve"> disponovat s převedeným duševním vlastnictvím déle, než bylo dojednáno.</w:t>
      </w:r>
    </w:p>
    <w:p w:rsidR="0061559F" w:rsidRDefault="0061559F" w:rsidP="0061559F">
      <w:pPr>
        <w:rPr>
          <w:rFonts w:ascii="Times New Roman" w:hAnsi="Times New Roman" w:cs="Times New Roman"/>
          <w:sz w:val="24"/>
          <w:szCs w:val="24"/>
          <w:lang w:val="cs-CZ"/>
        </w:rPr>
      </w:pPr>
    </w:p>
    <w:p w:rsidR="0061559F" w:rsidRDefault="0061559F" w:rsidP="00967996">
      <w:pPr>
        <w:pStyle w:val="Nadpis2"/>
        <w:rPr>
          <w:lang w:val="cs-CZ"/>
        </w:rPr>
      </w:pPr>
      <w:bookmarkStart w:id="4" w:name="_Toc272316149"/>
      <w:r>
        <w:rPr>
          <w:lang w:val="cs-CZ"/>
        </w:rPr>
        <w:t>Centralizace podpory TT v medicíně a příbuzných oborech</w:t>
      </w:r>
      <w:bookmarkEnd w:id="4"/>
    </w:p>
    <w:p w:rsidR="0061559F" w:rsidRDefault="0061559F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Z výše uvedeného podle mého názoru vyplývá potřeba </w:t>
      </w:r>
      <w:r w:rsidR="00296C3C">
        <w:rPr>
          <w:rFonts w:ascii="Times New Roman" w:hAnsi="Times New Roman" w:cs="Times New Roman"/>
          <w:sz w:val="24"/>
          <w:szCs w:val="24"/>
          <w:lang w:val="cs-CZ"/>
        </w:rPr>
        <w:t>posoudit, zdali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by nebylo účelné centralizovat podporu TT v lékařských a příbuzných vědách</w:t>
      </w:r>
      <w:r w:rsidR="00595F13">
        <w:rPr>
          <w:rFonts w:ascii="Times New Roman" w:hAnsi="Times New Roman" w:cs="Times New Roman"/>
          <w:sz w:val="24"/>
          <w:szCs w:val="24"/>
          <w:lang w:val="cs-CZ"/>
        </w:rPr>
        <w:t xml:space="preserve">. Je nutné si uvědomit pro někoho možná těžko přijatelný fakt, že Česká republika je střední evropskou </w:t>
      </w:r>
      <w:r w:rsidR="00557988">
        <w:rPr>
          <w:rFonts w:ascii="Times New Roman" w:hAnsi="Times New Roman" w:cs="Times New Roman"/>
          <w:sz w:val="24"/>
          <w:szCs w:val="24"/>
          <w:lang w:val="cs-CZ"/>
        </w:rPr>
        <w:t>zemí, jak</w:t>
      </w:r>
      <w:r w:rsidR="00595F13">
        <w:rPr>
          <w:rFonts w:ascii="Times New Roman" w:hAnsi="Times New Roman" w:cs="Times New Roman"/>
          <w:sz w:val="24"/>
          <w:szCs w:val="24"/>
          <w:lang w:val="cs-CZ"/>
        </w:rPr>
        <w:t xml:space="preserve"> co se týče počtu obyvatel či její velikosti tak co se týče jejího vědeckého významu. </w:t>
      </w:r>
      <w:r w:rsidR="00967996">
        <w:rPr>
          <w:rFonts w:ascii="Times New Roman" w:hAnsi="Times New Roman" w:cs="Times New Roman"/>
          <w:sz w:val="24"/>
          <w:szCs w:val="24"/>
          <w:lang w:val="cs-CZ"/>
        </w:rPr>
        <w:t>Pro centralizaci mluví řada argumentů podpořená zkušenostmi ze zahraničí.</w:t>
      </w:r>
    </w:p>
    <w:p w:rsidR="00967996" w:rsidRDefault="00967996" w:rsidP="00967996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36036F">
        <w:rPr>
          <w:rFonts w:ascii="Times New Roman" w:hAnsi="Times New Roman" w:cs="Times New Roman"/>
          <w:sz w:val="24"/>
          <w:szCs w:val="24"/>
          <w:lang w:val="cs-CZ"/>
        </w:rPr>
        <w:lastRenderedPageBreak/>
        <w:t xml:space="preserve">Není reálné očekávat, že je v silách nějakého inkubátoru, které se teď v české republice široce rozmáhají, podniknout skutečně efektivní kroky k obchodnímu využití objevu z fakultních nemocnic či ústavů Akademie věd, které se vážou k medicíně.  K tomu jsou zapotřebí nejen značné finanční a kapitálové prostředky, ale také zkušenosti týmu expertů, kteří by jinak byli v nějakém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lokálním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>inkubátoru</w:t>
      </w:r>
      <w:r w:rsidRPr="00967996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nevyužiti. </w:t>
      </w:r>
    </w:p>
    <w:p w:rsidR="00420A2B" w:rsidRDefault="00420A2B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Dobře fungující Centrum TT pro medicínu by potřebovalo kolem </w:t>
      </w:r>
      <w:r w:rsidR="00557988">
        <w:rPr>
          <w:rFonts w:ascii="Times New Roman" w:hAnsi="Times New Roman" w:cs="Times New Roman"/>
          <w:sz w:val="24"/>
          <w:szCs w:val="24"/>
          <w:lang w:val="cs-CZ"/>
        </w:rPr>
        <w:t xml:space="preserve">20 -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30 zaměstnanců a síť konzultantů. Navíc by mohlo úzce spolupracovat s GAČR a TAČR. Ty instituce, </w:t>
      </w:r>
      <w:r w:rsidR="00557988">
        <w:rPr>
          <w:rFonts w:ascii="Times New Roman" w:hAnsi="Times New Roman" w:cs="Times New Roman"/>
          <w:sz w:val="24"/>
          <w:szCs w:val="24"/>
          <w:lang w:val="cs-CZ"/>
        </w:rPr>
        <w:t>které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něco podobného v malém </w:t>
      </w:r>
      <w:proofErr w:type="gramStart"/>
      <w:r>
        <w:rPr>
          <w:rFonts w:ascii="Times New Roman" w:hAnsi="Times New Roman" w:cs="Times New Roman"/>
          <w:sz w:val="24"/>
          <w:szCs w:val="24"/>
          <w:lang w:val="cs-CZ"/>
        </w:rPr>
        <w:t>mají</w:t>
      </w:r>
      <w:proofErr w:type="gramEnd"/>
      <w:r>
        <w:rPr>
          <w:rFonts w:ascii="Times New Roman" w:hAnsi="Times New Roman" w:cs="Times New Roman"/>
          <w:sz w:val="24"/>
          <w:szCs w:val="24"/>
          <w:lang w:val="cs-CZ"/>
        </w:rPr>
        <w:t xml:space="preserve"> by </w:t>
      </w:r>
      <w:proofErr w:type="gramStart"/>
      <w:r>
        <w:rPr>
          <w:rFonts w:ascii="Times New Roman" w:hAnsi="Times New Roman" w:cs="Times New Roman"/>
          <w:sz w:val="24"/>
          <w:szCs w:val="24"/>
          <w:lang w:val="cs-CZ"/>
        </w:rPr>
        <w:t>mohli</w:t>
      </w:r>
      <w:proofErr w:type="gramEnd"/>
      <w:r>
        <w:rPr>
          <w:rFonts w:ascii="Times New Roman" w:hAnsi="Times New Roman" w:cs="Times New Roman"/>
          <w:sz w:val="24"/>
          <w:szCs w:val="24"/>
          <w:lang w:val="cs-CZ"/>
        </w:rPr>
        <w:t xml:space="preserve"> svoji činnost racionalizovat či případně omezit a ušetřit prostředky, kterých, jak říkají, mají stále méně a méně.</w:t>
      </w:r>
    </w:p>
    <w:p w:rsidR="00420A2B" w:rsidRDefault="00420A2B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Obvyklá námitka proti centralizaci bude, že se TT nedá řídit z jednoho místa. To považuji za neopodstatněné. ČR je geograficky velmi malá země s relativně dobrou dopravní dostupností a širokým </w:t>
      </w:r>
      <w:r w:rsidR="00967996">
        <w:rPr>
          <w:rFonts w:ascii="Times New Roman" w:hAnsi="Times New Roman" w:cs="Times New Roman"/>
          <w:sz w:val="24"/>
          <w:szCs w:val="24"/>
          <w:lang w:val="cs-CZ"/>
        </w:rPr>
        <w:t>propojením vysokorychlostní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internetovou sítí.  Když to může být centralizováno </w:t>
      </w:r>
      <w:r w:rsidR="00967996">
        <w:rPr>
          <w:rFonts w:ascii="Times New Roman" w:hAnsi="Times New Roman" w:cs="Times New Roman"/>
          <w:sz w:val="24"/>
          <w:szCs w:val="24"/>
          <w:lang w:val="cs-CZ"/>
        </w:rPr>
        <w:t xml:space="preserve">v MRC Technology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ve Velké Británii s 60 miliony obyvatel a podstatně větší geografickou rozlohou tak proč by to </w:t>
      </w:r>
      <w:r w:rsidR="00967996">
        <w:rPr>
          <w:rFonts w:ascii="Times New Roman" w:hAnsi="Times New Roman" w:cs="Times New Roman"/>
          <w:sz w:val="24"/>
          <w:szCs w:val="24"/>
          <w:lang w:val="cs-CZ"/>
        </w:rPr>
        <w:t>ne</w:t>
      </w:r>
      <w:r>
        <w:rPr>
          <w:rFonts w:ascii="Times New Roman" w:hAnsi="Times New Roman" w:cs="Times New Roman"/>
          <w:sz w:val="24"/>
          <w:szCs w:val="24"/>
          <w:lang w:val="cs-CZ"/>
        </w:rPr>
        <w:t>bylo nemožné v</w:t>
      </w:r>
      <w:r w:rsidR="00967996">
        <w:rPr>
          <w:rFonts w:ascii="Times New Roman" w:hAnsi="Times New Roman" w:cs="Times New Roman"/>
          <w:sz w:val="24"/>
          <w:szCs w:val="24"/>
          <w:lang w:val="cs-CZ"/>
        </w:rPr>
        <w:t> </w:t>
      </w:r>
      <w:r>
        <w:rPr>
          <w:rFonts w:ascii="Times New Roman" w:hAnsi="Times New Roman" w:cs="Times New Roman"/>
          <w:sz w:val="24"/>
          <w:szCs w:val="24"/>
          <w:lang w:val="cs-CZ"/>
        </w:rPr>
        <w:t>Čechách</w:t>
      </w:r>
      <w:r w:rsidR="00967996">
        <w:rPr>
          <w:rFonts w:ascii="Times New Roman" w:hAnsi="Times New Roman" w:cs="Times New Roman"/>
          <w:sz w:val="24"/>
          <w:szCs w:val="24"/>
          <w:lang w:val="cs-CZ"/>
        </w:rPr>
        <w:t>?</w:t>
      </w:r>
    </w:p>
    <w:p w:rsidR="0061559F" w:rsidRDefault="0061559F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</w:p>
    <w:p w:rsidR="0061559F" w:rsidRDefault="0061559F" w:rsidP="0061559F">
      <w:pPr>
        <w:pStyle w:val="Nadpis3"/>
        <w:rPr>
          <w:lang w:val="cs-CZ"/>
        </w:rPr>
      </w:pPr>
      <w:bookmarkStart w:id="5" w:name="_Toc272316150"/>
      <w:r>
        <w:rPr>
          <w:lang w:val="cs-CZ"/>
        </w:rPr>
        <w:t>Příklady z Velké Británie</w:t>
      </w:r>
      <w:bookmarkEnd w:id="5"/>
    </w:p>
    <w:p w:rsidR="0061559F" w:rsidRPr="0036036F" w:rsidRDefault="0061559F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proofErr w:type="spellStart"/>
      <w:r w:rsidRPr="0036036F">
        <w:rPr>
          <w:rFonts w:ascii="Times New Roman" w:hAnsi="Times New Roman" w:cs="Times New Roman"/>
          <w:sz w:val="24"/>
          <w:szCs w:val="24"/>
          <w:lang w:val="cs-CZ"/>
        </w:rPr>
        <w:t>Medical</w:t>
      </w:r>
      <w:proofErr w:type="spellEnd"/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36036F">
        <w:rPr>
          <w:rFonts w:ascii="Times New Roman" w:hAnsi="Times New Roman" w:cs="Times New Roman"/>
          <w:sz w:val="24"/>
          <w:szCs w:val="24"/>
          <w:lang w:val="cs-CZ"/>
        </w:rPr>
        <w:t>Research</w:t>
      </w:r>
      <w:proofErr w:type="spellEnd"/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proofErr w:type="spellStart"/>
      <w:r w:rsidRPr="0036036F">
        <w:rPr>
          <w:rFonts w:ascii="Times New Roman" w:hAnsi="Times New Roman" w:cs="Times New Roman"/>
          <w:sz w:val="24"/>
          <w:szCs w:val="24"/>
          <w:lang w:val="cs-CZ"/>
        </w:rPr>
        <w:t>Council</w:t>
      </w:r>
      <w:proofErr w:type="spellEnd"/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ve Velké Británii, s ročním rozpočtem kolem </w:t>
      </w:r>
      <w:r>
        <w:rPr>
          <w:rFonts w:ascii="Times New Roman" w:hAnsi="Times New Roman" w:cs="Times New Roman"/>
          <w:sz w:val="24"/>
          <w:szCs w:val="24"/>
          <w:lang w:val="cs-CZ"/>
        </w:rPr>
        <w:t>3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>50 milionů liber sterlingů, již před deseti lety dospěl k názoru, že je nutné soustředit aktivity transferu technologií svého zdravotnického výzkumu do jednoho centra (MRC Technology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Ltd.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>), které bude mít dostatečnou kapacitu a rozsah odborností nejen relevantní inovace ochránit, ale také podpořit to aby jejich význam byl včas rozpoznán a aby byly od samého začátku profesionálně chráněny.</w:t>
      </w:r>
    </w:p>
    <w:p w:rsidR="0061559F" w:rsidRPr="009C60B1" w:rsidRDefault="0061559F" w:rsidP="0061559F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K podobnému závěru dospěla i Cambridžská univerzita, která zhruba v téže době sloučila své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různorodé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programy na ochranu a využití objevů vycházejících z univerzity a </w:t>
      </w:r>
      <w:r>
        <w:rPr>
          <w:rFonts w:ascii="Times New Roman" w:hAnsi="Times New Roman" w:cs="Times New Roman"/>
          <w:sz w:val="24"/>
          <w:szCs w:val="24"/>
          <w:lang w:val="cs-CZ"/>
        </w:rPr>
        <w:t>vložila je do jedné nové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agentur</w:t>
      </w:r>
      <w:r>
        <w:rPr>
          <w:rFonts w:ascii="Times New Roman" w:hAnsi="Times New Roman" w:cs="Times New Roman"/>
          <w:sz w:val="24"/>
          <w:szCs w:val="24"/>
          <w:lang w:val="cs-CZ"/>
        </w:rPr>
        <w:t>y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(Cambridge </w:t>
      </w:r>
      <w:proofErr w:type="spellStart"/>
      <w:r w:rsidRPr="0036036F">
        <w:rPr>
          <w:rFonts w:ascii="Times New Roman" w:hAnsi="Times New Roman" w:cs="Times New Roman"/>
          <w:sz w:val="24"/>
          <w:szCs w:val="24"/>
          <w:lang w:val="cs-CZ"/>
        </w:rPr>
        <w:t>Enterprise</w:t>
      </w:r>
      <w:proofErr w:type="spellEnd"/>
      <w:r>
        <w:rPr>
          <w:rFonts w:ascii="Times New Roman" w:hAnsi="Times New Roman" w:cs="Times New Roman"/>
          <w:sz w:val="24"/>
          <w:szCs w:val="24"/>
          <w:lang w:val="cs-CZ"/>
        </w:rPr>
        <w:t xml:space="preserve"> Ltd.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) jejímž úkolem </w:t>
      </w:r>
      <w:proofErr w:type="gramStart"/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je </w:t>
      </w:r>
      <w:r>
        <w:rPr>
          <w:rFonts w:ascii="Times New Roman" w:hAnsi="Times New Roman" w:cs="Times New Roman"/>
          <w:sz w:val="24"/>
          <w:szCs w:val="24"/>
          <w:lang w:val="cs-CZ"/>
        </w:rPr>
        <w:t>„</w:t>
      </w:r>
      <w:r w:rsidR="00CD0767">
        <w:rPr>
          <w:rFonts w:ascii="Times New Roman" w:hAnsi="Times New Roman" w:cs="Times New Roman"/>
          <w:sz w:val="24"/>
          <w:szCs w:val="24"/>
          <w:lang w:val="cs-CZ"/>
        </w:rPr>
        <w:t>. . .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>pomoci</w:t>
      </w:r>
      <w:proofErr w:type="gramEnd"/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 univerzitním objevitelům, inovátorům a podnikatelům učinit jejich nápady a koncepty více komerčně úspěšné pro dobro společnosti, ekonomie Velké Británie stejně jako vynálezců a univerzity jako takové“.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Jinými slovy široce zaměřený a ve svém provedení komplexní proces identifikace, ochrany a využití duševního vlastnictví univerzity. </w:t>
      </w:r>
      <w:r w:rsidRPr="0036036F">
        <w:rPr>
          <w:rFonts w:ascii="Times New Roman" w:hAnsi="Times New Roman" w:cs="Times New Roman"/>
          <w:sz w:val="24"/>
          <w:szCs w:val="24"/>
          <w:lang w:val="cs-CZ"/>
        </w:rPr>
        <w:t xml:space="preserve">V této souvislosti je zapotřebí si uvědomit, že výzkumný rozpočet Cambridžské univerzity přes všechny vědní </w:t>
      </w:r>
      <w:r w:rsidRPr="009C60B1">
        <w:rPr>
          <w:rFonts w:ascii="Times New Roman" w:hAnsi="Times New Roman" w:cs="Times New Roman"/>
          <w:sz w:val="24"/>
          <w:szCs w:val="24"/>
          <w:lang w:val="cs-CZ"/>
        </w:rPr>
        <w:t xml:space="preserve">obory je řádu </w:t>
      </w:r>
      <w:r>
        <w:rPr>
          <w:rFonts w:ascii="Times New Roman" w:hAnsi="Times New Roman" w:cs="Times New Roman"/>
          <w:sz w:val="24"/>
          <w:szCs w:val="24"/>
          <w:lang w:val="cs-CZ"/>
        </w:rPr>
        <w:t>několika set</w:t>
      </w:r>
      <w:r w:rsidRPr="009C60B1">
        <w:rPr>
          <w:rFonts w:ascii="Times New Roman" w:hAnsi="Times New Roman" w:cs="Times New Roman"/>
          <w:sz w:val="24"/>
          <w:szCs w:val="24"/>
          <w:lang w:val="cs-CZ"/>
        </w:rPr>
        <w:t xml:space="preserve"> milionů liber sterlingů ročně. Bohužel se zatím nepodařilo opatřit bližší informace o tom, jaké 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přesně </w:t>
      </w:r>
      <w:r w:rsidRPr="009C60B1">
        <w:rPr>
          <w:rFonts w:ascii="Times New Roman" w:hAnsi="Times New Roman" w:cs="Times New Roman"/>
          <w:sz w:val="24"/>
          <w:szCs w:val="24"/>
          <w:lang w:val="cs-CZ"/>
        </w:rPr>
        <w:t xml:space="preserve">jsou výdaje v oboru lékařských a </w:t>
      </w:r>
      <w:r>
        <w:rPr>
          <w:rFonts w:ascii="Times New Roman" w:hAnsi="Times New Roman" w:cs="Times New Roman"/>
          <w:sz w:val="24"/>
          <w:szCs w:val="24"/>
          <w:lang w:val="cs-CZ"/>
        </w:rPr>
        <w:t>příbuzných</w:t>
      </w:r>
      <w:r w:rsidRPr="009C60B1">
        <w:rPr>
          <w:rFonts w:ascii="Times New Roman" w:hAnsi="Times New Roman" w:cs="Times New Roman"/>
          <w:sz w:val="24"/>
          <w:szCs w:val="24"/>
          <w:lang w:val="cs-CZ"/>
        </w:rPr>
        <w:t xml:space="preserve"> věd.</w:t>
      </w:r>
    </w:p>
    <w:p w:rsidR="0061559F" w:rsidRDefault="0061559F" w:rsidP="0061559F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9C60B1">
        <w:rPr>
          <w:rFonts w:ascii="Times New Roman" w:hAnsi="Times New Roman" w:cs="Times New Roman"/>
          <w:sz w:val="24"/>
          <w:szCs w:val="24"/>
          <w:lang w:val="cs-CZ"/>
        </w:rPr>
        <w:t>Nicméně struktura a procesy práce v obou organizacích jsou velmi podobné a proto je možné si udělat detailnější představu o jejich činnosti abs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trakcí obou institucí a tak vypracovat představu modelu transferu technologií, která by mohla být uplatněna v České republice. </w:t>
      </w:r>
    </w:p>
    <w:p w:rsidR="0061559F" w:rsidRPr="0061559F" w:rsidRDefault="0061559F" w:rsidP="0061559F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</w:p>
    <w:p w:rsidR="00433BD2" w:rsidRDefault="00433BD2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cs-CZ"/>
        </w:rPr>
      </w:pPr>
      <w:r>
        <w:rPr>
          <w:lang w:val="cs-CZ"/>
        </w:rPr>
        <w:br w:type="page"/>
      </w:r>
    </w:p>
    <w:p w:rsidR="00DD7974" w:rsidRDefault="00DD7974" w:rsidP="00DD7974">
      <w:pPr>
        <w:pStyle w:val="Nadpis1"/>
        <w:rPr>
          <w:lang w:val="cs-CZ"/>
        </w:rPr>
      </w:pPr>
      <w:bookmarkStart w:id="6" w:name="_Toc272316151"/>
      <w:r>
        <w:rPr>
          <w:lang w:val="cs-CZ"/>
        </w:rPr>
        <w:lastRenderedPageBreak/>
        <w:t>Model útvaru komercializace</w:t>
      </w:r>
      <w:bookmarkEnd w:id="6"/>
    </w:p>
    <w:p w:rsidR="00DD7974" w:rsidRPr="00DD7974" w:rsidRDefault="00DD7974" w:rsidP="00DD7974">
      <w:pPr>
        <w:rPr>
          <w:lang w:val="cs-CZ"/>
        </w:rPr>
      </w:pPr>
    </w:p>
    <w:p w:rsidR="00DD7974" w:rsidRDefault="009C60B1">
      <w:pPr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Základem </w:t>
      </w:r>
      <w:r w:rsidR="005665F4">
        <w:rPr>
          <w:rFonts w:ascii="Times New Roman" w:hAnsi="Times New Roman" w:cs="Times New Roman"/>
          <w:sz w:val="24"/>
          <w:szCs w:val="24"/>
          <w:lang w:val="cs-CZ"/>
        </w:rPr>
        <w:t xml:space="preserve">tohoto </w:t>
      </w:r>
      <w:r>
        <w:rPr>
          <w:rFonts w:ascii="Times New Roman" w:hAnsi="Times New Roman" w:cs="Times New Roman"/>
          <w:sz w:val="24"/>
          <w:szCs w:val="24"/>
          <w:lang w:val="cs-CZ"/>
        </w:rPr>
        <w:t>modelu jsou vzájemně se překrývající služby/součásti</w:t>
      </w:r>
      <w:r w:rsidR="00DD7974">
        <w:rPr>
          <w:rFonts w:ascii="Times New Roman" w:hAnsi="Times New Roman" w:cs="Times New Roman"/>
          <w:sz w:val="24"/>
          <w:szCs w:val="24"/>
          <w:lang w:val="cs-CZ"/>
        </w:rPr>
        <w:t xml:space="preserve"> jak je zřejmé z následujícího obrázku.</w:t>
      </w:r>
      <w:r w:rsidR="001617B7">
        <w:rPr>
          <w:rFonts w:ascii="Times New Roman" w:hAnsi="Times New Roman" w:cs="Times New Roman"/>
          <w:sz w:val="24"/>
          <w:szCs w:val="24"/>
          <w:lang w:val="cs-CZ"/>
        </w:rPr>
        <w:t xml:space="preserve">  Tři části poskytující jednotlivé úseky služeb jsou pak podpořeny společným </w:t>
      </w:r>
      <w:r w:rsidR="00A20CA5">
        <w:rPr>
          <w:rFonts w:ascii="Times New Roman" w:hAnsi="Times New Roman" w:cs="Times New Roman"/>
          <w:sz w:val="24"/>
          <w:szCs w:val="24"/>
          <w:lang w:val="cs-CZ"/>
        </w:rPr>
        <w:t>administrativním a řídícím</w:t>
      </w:r>
      <w:r w:rsidR="001617B7">
        <w:rPr>
          <w:rFonts w:ascii="Times New Roman" w:hAnsi="Times New Roman" w:cs="Times New Roman"/>
          <w:sz w:val="24"/>
          <w:szCs w:val="24"/>
          <w:lang w:val="cs-CZ"/>
        </w:rPr>
        <w:t xml:space="preserve"> útvarem.  </w:t>
      </w:r>
    </w:p>
    <w:p w:rsidR="009C60B1" w:rsidRDefault="009C60B1">
      <w:pPr>
        <w:rPr>
          <w:rFonts w:ascii="Times New Roman" w:hAnsi="Times New Roman" w:cs="Times New Roman"/>
          <w:sz w:val="24"/>
          <w:szCs w:val="24"/>
          <w:lang w:val="cs-CZ"/>
        </w:rPr>
      </w:pPr>
    </w:p>
    <w:p w:rsidR="00580F23" w:rsidRDefault="00DD7974">
      <w:pPr>
        <w:rPr>
          <w:lang w:val="cs-CZ"/>
        </w:rPr>
      </w:pPr>
      <w:r w:rsidRPr="00DD7974">
        <w:rPr>
          <w:noProof/>
          <w:lang w:val="cs-CZ" w:eastAsia="cs-CZ"/>
        </w:rPr>
        <w:drawing>
          <wp:inline distT="0" distB="0" distL="0" distR="0">
            <wp:extent cx="5731510" cy="2865755"/>
            <wp:effectExtent l="19050" t="0" r="2540" b="0"/>
            <wp:docPr id="5" name="Objec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624736" cy="3312368"/>
                      <a:chOff x="1691680" y="1844824"/>
                      <a:chExt cx="6624736" cy="3312368"/>
                    </a:xfrm>
                  </a:grpSpPr>
                  <a:grpSp>
                    <a:nvGrpSpPr>
                      <a:cNvPr id="20" name="Group 19"/>
                      <a:cNvGrpSpPr/>
                    </a:nvGrpSpPr>
                    <a:grpSpPr>
                      <a:xfrm>
                        <a:off x="1691680" y="1844824"/>
                        <a:ext cx="6624736" cy="3312368"/>
                        <a:chOff x="1691680" y="1844824"/>
                        <a:chExt cx="6624736" cy="3312368"/>
                      </a:xfrm>
                    </a:grpSpPr>
                    <a:sp>
                      <a:nvSpPr>
                        <a:cNvPr id="5" name="Oval 4"/>
                        <a:cNvSpPr/>
                      </a:nvSpPr>
                      <a:spPr>
                        <a:xfrm>
                          <a:off x="1691680" y="1844824"/>
                          <a:ext cx="2736304" cy="288032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2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GB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6" name="Oval 5"/>
                        <a:cNvSpPr/>
                      </a:nvSpPr>
                      <a:spPr>
                        <a:xfrm>
                          <a:off x="3635896" y="1844824"/>
                          <a:ext cx="2736304" cy="288032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2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GB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7" name="Oval 6"/>
                        <a:cNvSpPr/>
                      </a:nvSpPr>
                      <a:spPr>
                        <a:xfrm>
                          <a:off x="5580112" y="1844824"/>
                          <a:ext cx="2736304" cy="288032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  <a:alpha val="32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GB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8" name="TextBox 7"/>
                        <a:cNvSpPr txBox="1"/>
                      </a:nvSpPr>
                      <a:spPr>
                        <a:xfrm>
                          <a:off x="4163870" y="2204864"/>
                          <a:ext cx="1390124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smtClean="0"/>
                              <a:t>Služby t</a:t>
                            </a:r>
                            <a:r>
                              <a:rPr lang="en-GB" sz="1200" b="1" dirty="0" err="1" smtClean="0"/>
                              <a:t>ransfer</a:t>
                            </a:r>
                            <a:r>
                              <a:rPr lang="cs-CZ" sz="1200" b="1" dirty="0" smtClean="0"/>
                              <a:t>u</a:t>
                            </a:r>
                          </a:p>
                          <a:p>
                            <a:pPr algn="ctr"/>
                            <a:r>
                              <a:rPr lang="en-GB" sz="1200" b="1" dirty="0" smtClean="0"/>
                              <a:t> </a:t>
                            </a:r>
                            <a:r>
                              <a:rPr lang="en-GB" sz="1200" b="1" dirty="0" err="1" smtClean="0"/>
                              <a:t>technologi</a:t>
                            </a:r>
                            <a:r>
                              <a:rPr lang="cs-CZ" sz="1200" b="1" dirty="0" smtClean="0"/>
                              <a:t>í</a:t>
                            </a:r>
                            <a:endParaRPr lang="en-GB" sz="12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1" name="TextBox 10"/>
                        <a:cNvSpPr txBox="1"/>
                      </a:nvSpPr>
                      <a:spPr>
                        <a:xfrm>
                          <a:off x="6088850" y="2132856"/>
                          <a:ext cx="1733168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err="1" smtClean="0"/>
                              <a:t>Seed</a:t>
                            </a:r>
                            <a:r>
                              <a:rPr lang="cs-CZ" sz="1200" b="1" dirty="0" smtClean="0"/>
                              <a:t> fondy a </a:t>
                            </a:r>
                          </a:p>
                          <a:p>
                            <a:pPr algn="ctr"/>
                            <a:r>
                              <a:rPr lang="cs-CZ" sz="1200" b="1" dirty="0" smtClean="0"/>
                              <a:t>podnikatelské služby</a:t>
                            </a:r>
                            <a:endParaRPr lang="en-GB" sz="12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2" name="TextBox 11"/>
                        <a:cNvSpPr txBox="1"/>
                      </a:nvSpPr>
                      <a:spPr>
                        <a:xfrm>
                          <a:off x="2123728" y="2204864"/>
                          <a:ext cx="1584176" cy="553998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lvl="0"/>
                            <a:r>
                              <a:rPr lang="en-GB" sz="1200" b="1" dirty="0" err="1" smtClean="0">
                                <a:latin typeface="Arial" pitchFamily="34" charset="0"/>
                                <a:cs typeface="Arial" pitchFamily="34" charset="0"/>
                              </a:rPr>
                              <a:t>Konzultační</a:t>
                            </a:r>
                            <a:r>
                              <a:rPr lang="en-GB" sz="1200" b="1" dirty="0" smtClean="0">
                                <a:latin typeface="Arial" pitchFamily="34" charset="0"/>
                                <a:cs typeface="Arial" pitchFamily="34" charset="0"/>
                              </a:rPr>
                              <a:t> </a:t>
                            </a:r>
                            <a:r>
                              <a:rPr lang="en-GB" sz="1200" b="1" dirty="0" err="1" smtClean="0">
                                <a:latin typeface="Arial" pitchFamily="34" charset="0"/>
                                <a:cs typeface="Arial" pitchFamily="34" charset="0"/>
                              </a:rPr>
                              <a:t>služb</a:t>
                            </a:r>
                            <a:r>
                              <a:rPr lang="en-GB" sz="1200" b="1" dirty="0" err="1" smtClean="0">
                                <a:latin typeface="Calibri" pitchFamily="34" charset="0"/>
                                <a:cs typeface="Arial" pitchFamily="34" charset="0"/>
                              </a:rPr>
                              <a:t>y</a:t>
                            </a:r>
                            <a:endParaRPr lang="en-US" sz="1200" b="1" dirty="0" smtClean="0">
                              <a:latin typeface="Arial" pitchFamily="34" charset="0"/>
                              <a:cs typeface="Arial" pitchFamily="34" charset="0"/>
                            </a:endParaRPr>
                          </a:p>
                          <a:p>
                            <a:endParaRPr lang="en-GB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3" name="TextBox 12"/>
                        <a:cNvSpPr txBox="1"/>
                      </a:nvSpPr>
                      <a:spPr>
                        <a:xfrm>
                          <a:off x="2339752" y="3140968"/>
                          <a:ext cx="1152128" cy="646331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Experti</a:t>
                            </a:r>
                          </a:p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k</a:t>
                            </a:r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ontrakty</a:t>
                            </a:r>
                          </a:p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účetnictví</a:t>
                            </a:r>
                            <a:endParaRPr lang="en-GB" sz="1200" b="1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4" name="TextBox 13"/>
                        <a:cNvSpPr txBox="1"/>
                      </a:nvSpPr>
                      <a:spPr>
                        <a:xfrm>
                          <a:off x="4283968" y="3140968"/>
                          <a:ext cx="1443152" cy="923330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Objevy</a:t>
                            </a:r>
                          </a:p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Licence</a:t>
                            </a:r>
                          </a:p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management IP</a:t>
                            </a:r>
                          </a:p>
                          <a:p>
                            <a:endParaRPr lang="en-GB" dirty="0"/>
                          </a:p>
                        </a:txBody>
                        <a:useSpRect/>
                      </a:txSp>
                    </a:sp>
                    <a:sp>
                      <a:nvSpPr>
                        <a:cNvPr id="15" name="TextBox 14"/>
                        <a:cNvSpPr txBox="1"/>
                      </a:nvSpPr>
                      <a:spPr>
                        <a:xfrm>
                          <a:off x="6516216" y="3212976"/>
                          <a:ext cx="1414170" cy="276999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cs-CZ" sz="1200" b="1" dirty="0" err="1" smtClean="0">
                                <a:solidFill>
                                  <a:srgbClr val="FF0000"/>
                                </a:solidFill>
                              </a:rPr>
                              <a:t>Equity</a:t>
                            </a:r>
                            <a:r>
                              <a:rPr lang="cs-CZ" sz="1200" b="1" dirty="0" smtClean="0">
                                <a:solidFill>
                                  <a:srgbClr val="FF0000"/>
                                </a:solidFill>
                              </a:rPr>
                              <a:t> transakce</a:t>
                            </a:r>
                            <a:endParaRPr lang="en-GB" sz="1200" b="1" dirty="0">
                              <a:solidFill>
                                <a:srgbClr val="FF000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6" name="Oval 15"/>
                        <a:cNvSpPr/>
                      </a:nvSpPr>
                      <a:spPr>
                        <a:xfrm>
                          <a:off x="2051720" y="4077072"/>
                          <a:ext cx="6192688" cy="108012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GB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TextBox 16"/>
                        <a:cNvSpPr txBox="1"/>
                      </a:nvSpPr>
                      <a:spPr>
                        <a:xfrm>
                          <a:off x="3593737" y="2969110"/>
                          <a:ext cx="904415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00B0F0"/>
                                </a:solidFill>
                              </a:rPr>
                              <a:t>Existující </a:t>
                            </a:r>
                          </a:p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00B0F0"/>
                                </a:solidFill>
                              </a:rPr>
                              <a:t>firmy</a:t>
                            </a:r>
                            <a:endParaRPr lang="en-GB" sz="1200" b="1" dirty="0">
                              <a:solidFill>
                                <a:srgbClr val="00B0F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8" name="TextBox 17"/>
                        <a:cNvSpPr txBox="1"/>
                      </a:nvSpPr>
                      <a:spPr>
                        <a:xfrm>
                          <a:off x="5691855" y="3001119"/>
                          <a:ext cx="603050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00B0F0"/>
                                </a:solidFill>
                              </a:rPr>
                              <a:t>Nové </a:t>
                            </a:r>
                          </a:p>
                          <a:p>
                            <a:pPr algn="ctr"/>
                            <a:r>
                              <a:rPr lang="cs-CZ" sz="1200" b="1" dirty="0" smtClean="0">
                                <a:solidFill>
                                  <a:srgbClr val="00B0F0"/>
                                </a:solidFill>
                              </a:rPr>
                              <a:t>firmy</a:t>
                            </a:r>
                            <a:endParaRPr lang="en-GB" sz="1200" b="1" dirty="0">
                              <a:solidFill>
                                <a:srgbClr val="00B0F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9" name="TextBox 18"/>
                        <a:cNvSpPr txBox="1"/>
                      </a:nvSpPr>
                      <a:spPr>
                        <a:xfrm>
                          <a:off x="4067142" y="4365104"/>
                          <a:ext cx="1984839" cy="461665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cs-CZ" sz="1200" b="1" dirty="0" smtClean="0"/>
                              <a:t>Řízení činnosti,  finance,</a:t>
                            </a:r>
                          </a:p>
                          <a:p>
                            <a:pPr algn="ctr"/>
                            <a:r>
                              <a:rPr lang="cs-CZ" sz="1200" b="1" dirty="0" smtClean="0"/>
                              <a:t>marketing </a:t>
                            </a:r>
                            <a:endParaRPr lang="en-GB" sz="1200" b="1" dirty="0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p w:rsidR="005665F4" w:rsidRDefault="005665F4">
      <w:pPr>
        <w:rPr>
          <w:lang w:val="cs-CZ"/>
        </w:rPr>
      </w:pPr>
    </w:p>
    <w:p w:rsidR="002B0542" w:rsidRDefault="002B0542" w:rsidP="00123C76">
      <w:pPr>
        <w:rPr>
          <w:rFonts w:ascii="Times New Roman" w:hAnsi="Times New Roman" w:cs="Times New Roman"/>
          <w:sz w:val="24"/>
          <w:szCs w:val="24"/>
          <w:lang w:val="cs-CZ"/>
        </w:rPr>
      </w:pPr>
    </w:p>
    <w:p w:rsidR="00123C76" w:rsidRPr="002B0542" w:rsidRDefault="005665F4" w:rsidP="00123C76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Role jednotlivých útvarů jsou pak následující.</w:t>
      </w:r>
    </w:p>
    <w:p w:rsidR="002B0542" w:rsidRDefault="002B0542" w:rsidP="00123C76">
      <w:pPr>
        <w:pStyle w:val="Nadpis2"/>
        <w:rPr>
          <w:lang w:val="cs-CZ"/>
        </w:rPr>
      </w:pPr>
    </w:p>
    <w:p w:rsidR="009C60B1" w:rsidRDefault="00DD7974" w:rsidP="00123C76">
      <w:pPr>
        <w:pStyle w:val="Nadpis2"/>
        <w:rPr>
          <w:lang w:val="cs-CZ"/>
        </w:rPr>
      </w:pPr>
      <w:bookmarkStart w:id="7" w:name="_Toc272316152"/>
      <w:r>
        <w:rPr>
          <w:lang w:val="cs-CZ"/>
        </w:rPr>
        <w:t>Konzultační služby</w:t>
      </w:r>
      <w:bookmarkEnd w:id="7"/>
    </w:p>
    <w:p w:rsidR="00BD3411" w:rsidRPr="002B0542" w:rsidRDefault="00BD3411" w:rsidP="001726AC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Oddělení konzultačních služeb zajišťuje:</w:t>
      </w:r>
    </w:p>
    <w:p w:rsidR="00DD7974" w:rsidRPr="002B0542" w:rsidRDefault="00BD3411" w:rsidP="00BD341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Podporu vědeckých pracovníků a výzkumných skupin, které jsou ochotni zajistit expertní služby, specializovaná a unikátně vybavená pracoviště pro zájemce z domova i zahraničí.</w:t>
      </w:r>
    </w:p>
    <w:p w:rsidR="00BD3411" w:rsidRPr="002B0542" w:rsidRDefault="00BD3411" w:rsidP="00BD341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Vyjednávání kontraktů, pomoc při hodnocení sjednané práce, formální dohody pro využívání zařízení vlastní instituce.</w:t>
      </w:r>
    </w:p>
    <w:p w:rsidR="00BD3411" w:rsidRPr="002B0542" w:rsidRDefault="00BD3411" w:rsidP="00BD341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Účtovaní, fakturování, výběr fakturovaných částek a rozdělování příjmů.</w:t>
      </w:r>
    </w:p>
    <w:p w:rsidR="002B0542" w:rsidRDefault="002B0542" w:rsidP="00BD3411">
      <w:pPr>
        <w:pStyle w:val="Nadpis2"/>
        <w:rPr>
          <w:lang w:val="cs-CZ"/>
        </w:rPr>
      </w:pPr>
    </w:p>
    <w:p w:rsidR="00BD3411" w:rsidRDefault="00BD3411" w:rsidP="00BD3411">
      <w:pPr>
        <w:pStyle w:val="Nadpis2"/>
        <w:rPr>
          <w:lang w:val="cs-CZ"/>
        </w:rPr>
      </w:pPr>
      <w:bookmarkStart w:id="8" w:name="_Toc272316153"/>
      <w:r>
        <w:rPr>
          <w:lang w:val="cs-CZ"/>
        </w:rPr>
        <w:t>Služby transferu technologií</w:t>
      </w:r>
      <w:bookmarkEnd w:id="8"/>
    </w:p>
    <w:p w:rsidR="00A20CA5" w:rsidRPr="002B0542" w:rsidRDefault="00A20CA5" w:rsidP="001726AC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Tyto služby zahrnují </w:t>
      </w:r>
    </w:p>
    <w:p w:rsidR="00A20CA5" w:rsidRPr="002B0542" w:rsidRDefault="00A20CA5" w:rsidP="00A20CA5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Dohody </w:t>
      </w:r>
      <w:r w:rsidR="001726AC" w:rsidRPr="002B0542">
        <w:rPr>
          <w:rFonts w:ascii="Times New Roman" w:hAnsi="Times New Roman" w:cs="Times New Roman"/>
          <w:sz w:val="24"/>
          <w:szCs w:val="24"/>
          <w:lang w:val="cs-CZ"/>
        </w:rPr>
        <w:t>o dodržení obchodního tajemství.</w:t>
      </w: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</w:p>
    <w:p w:rsidR="00A20CA5" w:rsidRPr="002B0542" w:rsidRDefault="00A20CA5" w:rsidP="00A20CA5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Zkoumání patentové databáze</w:t>
      </w:r>
      <w:r w:rsidR="001726AC" w:rsidRPr="002B0542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580F23" w:rsidRPr="002B0542" w:rsidRDefault="00A20CA5" w:rsidP="00A20CA5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Strategii pro podání žádosti o patent a vlastní planetový proces</w:t>
      </w:r>
      <w:r w:rsidR="001726AC" w:rsidRPr="002B0542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A20CA5" w:rsidRPr="002B0542" w:rsidRDefault="00A20CA5" w:rsidP="00A20CA5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Financování procesu zajištění komercializace</w:t>
      </w:r>
      <w:r w:rsidR="001726AC" w:rsidRPr="002B0542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A20CA5" w:rsidRPr="002B0542" w:rsidRDefault="00A20CA5" w:rsidP="00A20CA5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Licence duševního vlastnictví a management licenčních smluv.</w:t>
      </w:r>
    </w:p>
    <w:p w:rsidR="002B0542" w:rsidRDefault="002B0542" w:rsidP="00A20CA5">
      <w:pPr>
        <w:pStyle w:val="Nadpis2"/>
        <w:rPr>
          <w:lang w:val="cs-CZ"/>
        </w:rPr>
      </w:pPr>
    </w:p>
    <w:p w:rsidR="00A20CA5" w:rsidRDefault="00A20CA5" w:rsidP="00A20CA5">
      <w:pPr>
        <w:pStyle w:val="Nadpis2"/>
        <w:rPr>
          <w:lang w:val="cs-CZ"/>
        </w:rPr>
      </w:pPr>
      <w:bookmarkStart w:id="9" w:name="_Toc272316154"/>
      <w:proofErr w:type="spellStart"/>
      <w:r>
        <w:rPr>
          <w:lang w:val="cs-CZ"/>
        </w:rPr>
        <w:t>Seed</w:t>
      </w:r>
      <w:proofErr w:type="spellEnd"/>
      <w:r>
        <w:rPr>
          <w:lang w:val="cs-CZ"/>
        </w:rPr>
        <w:t xml:space="preserve"> fondy a podnikatelské služby</w:t>
      </w:r>
      <w:bookmarkEnd w:id="9"/>
    </w:p>
    <w:p w:rsidR="00A20CA5" w:rsidRPr="002B0542" w:rsidRDefault="001726AC" w:rsidP="001726AC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Toto oddělení zajišťuje</w:t>
      </w:r>
    </w:p>
    <w:p w:rsidR="001726AC" w:rsidRPr="002B0542" w:rsidRDefault="001726AC" w:rsidP="001726AC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Mentorování, poradenské mítinky, sítě lokálních expertů.</w:t>
      </w:r>
    </w:p>
    <w:p w:rsidR="001726AC" w:rsidRPr="002B0542" w:rsidRDefault="001726AC" w:rsidP="001726AC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ověřování technické a IP proveditelnosti.</w:t>
      </w:r>
    </w:p>
    <w:p w:rsidR="001726AC" w:rsidRPr="002B0542" w:rsidRDefault="001726AC" w:rsidP="001726AC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Přístup k základnímu kapitálu a VC expertům pomocí panelu expertů a investičních skupin, business andělů a soukromých investorů.</w:t>
      </w:r>
    </w:p>
    <w:p w:rsidR="001726AC" w:rsidRPr="002B0542" w:rsidRDefault="001726AC" w:rsidP="001726AC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Management portfolia investic.</w:t>
      </w:r>
    </w:p>
    <w:p w:rsidR="001726AC" w:rsidRPr="002B0542" w:rsidRDefault="001726AC" w:rsidP="001726AC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Marketink objevů a inovací.</w:t>
      </w:r>
    </w:p>
    <w:p w:rsidR="002B0542" w:rsidRDefault="002B0542" w:rsidP="00C16E94">
      <w:pPr>
        <w:pStyle w:val="Nadpis2"/>
        <w:rPr>
          <w:lang w:val="cs-CZ"/>
        </w:rPr>
      </w:pPr>
    </w:p>
    <w:p w:rsidR="002B32B5" w:rsidRDefault="00C16E94" w:rsidP="00C16E94">
      <w:pPr>
        <w:pStyle w:val="Nadpis2"/>
        <w:rPr>
          <w:lang w:val="cs-CZ"/>
        </w:rPr>
      </w:pPr>
      <w:bookmarkStart w:id="10" w:name="_Toc272316155"/>
      <w:r>
        <w:rPr>
          <w:lang w:val="cs-CZ"/>
        </w:rPr>
        <w:t>Řízení činnosti, finance a marketing</w:t>
      </w:r>
      <w:bookmarkEnd w:id="10"/>
    </w:p>
    <w:p w:rsidR="00C16E94" w:rsidRPr="002B0542" w:rsidRDefault="00C16E94" w:rsidP="00C16E94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Úkolem tohoto oddělení kromě správy a řízení celé organizace je </w:t>
      </w:r>
    </w:p>
    <w:p w:rsidR="00C16E94" w:rsidRPr="002B0542" w:rsidRDefault="00A54F52" w:rsidP="00A54F5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O</w:t>
      </w:r>
      <w:r w:rsidR="00C16E94" w:rsidRPr="002B0542">
        <w:rPr>
          <w:rFonts w:ascii="Times New Roman" w:hAnsi="Times New Roman" w:cs="Times New Roman"/>
          <w:sz w:val="24"/>
          <w:szCs w:val="24"/>
          <w:lang w:val="cs-CZ"/>
        </w:rPr>
        <w:t>světov</w:t>
      </w:r>
      <w:r w:rsidRPr="002B0542">
        <w:rPr>
          <w:rFonts w:ascii="Times New Roman" w:hAnsi="Times New Roman" w:cs="Times New Roman"/>
          <w:sz w:val="24"/>
          <w:szCs w:val="24"/>
          <w:lang w:val="cs-CZ"/>
        </w:rPr>
        <w:t>á</w:t>
      </w:r>
      <w:r w:rsidR="00C16E94"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 aktivit</w:t>
      </w:r>
      <w:r w:rsidRPr="002B0542">
        <w:rPr>
          <w:rFonts w:ascii="Times New Roman" w:hAnsi="Times New Roman" w:cs="Times New Roman"/>
          <w:sz w:val="24"/>
          <w:szCs w:val="24"/>
          <w:lang w:val="cs-CZ"/>
        </w:rPr>
        <w:t>a</w:t>
      </w:r>
      <w:r w:rsidR="00C16E94" w:rsidRPr="002B0542">
        <w:rPr>
          <w:rFonts w:ascii="Times New Roman" w:hAnsi="Times New Roman" w:cs="Times New Roman"/>
          <w:sz w:val="24"/>
          <w:szCs w:val="24"/>
          <w:lang w:val="cs-CZ"/>
        </w:rPr>
        <w:t>, která systematicky objasňuje jaké pokroky v léčbě nemocí a v jejich předcházení je možné chránit a případně komercializovat.</w:t>
      </w: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  <w:r w:rsidRPr="002B0542">
        <w:rPr>
          <w:rFonts w:ascii="Times New Roman" w:hAnsi="Times New Roman" w:cs="Times New Roman"/>
          <w:i/>
          <w:sz w:val="24"/>
          <w:szCs w:val="24"/>
          <w:lang w:val="cs-CZ"/>
        </w:rPr>
        <w:t>(Toto pochopitelně platí pouze pro MRC Technology).</w:t>
      </w:r>
      <w:r w:rsidR="005665F4"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 </w:t>
      </w:r>
    </w:p>
    <w:p w:rsidR="005665F4" w:rsidRPr="002B0542" w:rsidRDefault="005665F4" w:rsidP="00A54F52">
      <w:pPr>
        <w:pStyle w:val="Odstavecseseznamem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Správa sítě „šampionů inovací</w:t>
      </w:r>
      <w:r w:rsidR="00005AB0" w:rsidRPr="002B0542">
        <w:rPr>
          <w:rFonts w:ascii="Times New Roman" w:hAnsi="Times New Roman" w:cs="Times New Roman"/>
          <w:sz w:val="24"/>
          <w:szCs w:val="24"/>
          <w:lang w:val="cs-CZ"/>
        </w:rPr>
        <w:t>“</w:t>
      </w: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 na univerzitách, fakultách a výzkumných ústavech</w:t>
      </w:r>
    </w:p>
    <w:p w:rsidR="00C16E94" w:rsidRPr="002B0542" w:rsidRDefault="00C16E94" w:rsidP="00C16E94">
      <w:pPr>
        <w:pStyle w:val="Odstavecseseznamem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 xml:space="preserve">Důsledně poukazovat na ekonomický a společenský dopad výzkumné činnosti </w:t>
      </w:r>
      <w:r w:rsidR="00A54F52" w:rsidRPr="002B0542">
        <w:rPr>
          <w:rFonts w:ascii="Times New Roman" w:hAnsi="Times New Roman" w:cs="Times New Roman"/>
          <w:sz w:val="24"/>
          <w:szCs w:val="24"/>
          <w:lang w:val="cs-CZ"/>
        </w:rPr>
        <w:t>a komunikovat toto vědcům, zdrojům financování TT.</w:t>
      </w:r>
    </w:p>
    <w:p w:rsidR="00C16E94" w:rsidRPr="002B0542" w:rsidRDefault="00C16E94" w:rsidP="00C16E94">
      <w:pPr>
        <w:pStyle w:val="Odstavecseseznamem"/>
        <w:numPr>
          <w:ilvl w:val="0"/>
          <w:numId w:val="4"/>
        </w:num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2B0542">
        <w:rPr>
          <w:rFonts w:ascii="Times New Roman" w:hAnsi="Times New Roman" w:cs="Times New Roman"/>
          <w:sz w:val="24"/>
          <w:szCs w:val="24"/>
          <w:lang w:val="cs-CZ"/>
        </w:rPr>
        <w:t>Správa informačního systému, který umožňuje identifikovat původní zdroj objevu či vývoje a jeho následné financování za účelem trvalého monitorování inovačních procesů a jejich komercializace.</w:t>
      </w:r>
    </w:p>
    <w:p w:rsidR="002B0542" w:rsidRDefault="002B0542" w:rsidP="00123C76">
      <w:pPr>
        <w:pStyle w:val="Nadpis2"/>
        <w:rPr>
          <w:lang w:val="cs-CZ"/>
        </w:rPr>
      </w:pPr>
    </w:p>
    <w:p w:rsidR="00123C76" w:rsidRDefault="00123C76" w:rsidP="002B0542">
      <w:pPr>
        <w:pStyle w:val="Nadpis3"/>
        <w:rPr>
          <w:lang w:val="cs-CZ"/>
        </w:rPr>
      </w:pPr>
      <w:bookmarkStart w:id="11" w:name="_Toc272316156"/>
      <w:r>
        <w:rPr>
          <w:lang w:val="cs-CZ"/>
        </w:rPr>
        <w:t>Šampioni inovací</w:t>
      </w:r>
      <w:bookmarkEnd w:id="11"/>
    </w:p>
    <w:p w:rsidR="002B0542" w:rsidRDefault="00123C76" w:rsidP="002B0542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 w:rsidRPr="00123C76">
        <w:rPr>
          <w:rFonts w:ascii="Times New Roman" w:hAnsi="Times New Roman" w:cs="Times New Roman"/>
          <w:sz w:val="24"/>
          <w:szCs w:val="24"/>
          <w:lang w:val="cs-CZ"/>
        </w:rPr>
        <w:t xml:space="preserve">Šampioni inovací jsou </w:t>
      </w:r>
      <w:r w:rsidR="002B0542">
        <w:rPr>
          <w:rFonts w:ascii="Times New Roman" w:hAnsi="Times New Roman" w:cs="Times New Roman"/>
          <w:sz w:val="24"/>
          <w:szCs w:val="24"/>
          <w:lang w:val="cs-CZ"/>
        </w:rPr>
        <w:t xml:space="preserve">velmi důležitým článkem řetězu ochrany, správy a transferu technologií. Jsou to neplacení dobrovolníci, kteří jsou </w:t>
      </w:r>
      <w:r w:rsidRPr="00123C76">
        <w:rPr>
          <w:rFonts w:ascii="Times New Roman" w:hAnsi="Times New Roman" w:cs="Times New Roman"/>
          <w:sz w:val="24"/>
          <w:szCs w:val="24"/>
          <w:lang w:val="cs-CZ"/>
        </w:rPr>
        <w:t xml:space="preserve">jakýmisi </w:t>
      </w:r>
      <w:r w:rsidR="002B0542">
        <w:rPr>
          <w:rFonts w:ascii="Times New Roman" w:hAnsi="Times New Roman" w:cs="Times New Roman"/>
          <w:sz w:val="24"/>
          <w:szCs w:val="24"/>
          <w:lang w:val="cs-CZ"/>
        </w:rPr>
        <w:t xml:space="preserve">neoficiálními </w:t>
      </w:r>
      <w:r w:rsidRPr="00123C76">
        <w:rPr>
          <w:rFonts w:ascii="Times New Roman" w:hAnsi="Times New Roman" w:cs="Times New Roman"/>
          <w:sz w:val="24"/>
          <w:szCs w:val="24"/>
          <w:lang w:val="cs-CZ"/>
        </w:rPr>
        <w:t xml:space="preserve">zástupci centra </w:t>
      </w:r>
      <w:r w:rsidRPr="00123C76">
        <w:rPr>
          <w:rFonts w:ascii="Times New Roman" w:hAnsi="Times New Roman" w:cs="Times New Roman"/>
          <w:sz w:val="24"/>
          <w:szCs w:val="24"/>
          <w:lang w:val="cs-CZ"/>
        </w:rPr>
        <w:lastRenderedPageBreak/>
        <w:t xml:space="preserve">transferů technologií na fakultách, ústavech. Jsou to vždy místní lidé, kteří rozumí problémům spojených s úspěšným transferem technologií v daném oboru a kteří jsou svým okolím chápáni jako lidé, kteří již demonstrovali své praktické zkušenosti s TT. </w:t>
      </w:r>
    </w:p>
    <w:p w:rsidR="005665F4" w:rsidRDefault="00123C76" w:rsidP="00123C76">
      <w:pPr>
        <w:rPr>
          <w:rFonts w:ascii="Times New Roman" w:hAnsi="Times New Roman" w:cs="Times New Roman"/>
          <w:sz w:val="24"/>
          <w:szCs w:val="24"/>
          <w:lang w:val="cs-CZ"/>
        </w:rPr>
      </w:pPr>
      <w:r w:rsidRPr="00123C76">
        <w:rPr>
          <w:rFonts w:ascii="Times New Roman" w:hAnsi="Times New Roman" w:cs="Times New Roman"/>
          <w:sz w:val="24"/>
          <w:szCs w:val="24"/>
          <w:lang w:val="cs-CZ"/>
        </w:rPr>
        <w:t xml:space="preserve">Jejich úkolem je zvyšovat uvědomění o příležitostech pro transfer technologií, spolupráci s aplikovanou sférou a ochranu duševního vlastnictví. Jsou také prvním kontaktním místem, na které se výzkumník může obrátit s dotazem koho kontaktovat s případným problémem. Centrum transferu technologií pak jednou či dvakrát za rok pořádá setkání šampionů inovací ze všech univerzit, výzkumných pracovišť </w:t>
      </w:r>
      <w:r w:rsidR="002B0542" w:rsidRPr="00123C76">
        <w:rPr>
          <w:rFonts w:ascii="Times New Roman" w:hAnsi="Times New Roman" w:cs="Times New Roman"/>
          <w:sz w:val="24"/>
          <w:szCs w:val="24"/>
          <w:lang w:val="cs-CZ"/>
        </w:rPr>
        <w:t>apod.</w:t>
      </w:r>
      <w:r w:rsidRPr="00123C76">
        <w:rPr>
          <w:rFonts w:ascii="Times New Roman" w:hAnsi="Times New Roman" w:cs="Times New Roman"/>
          <w:sz w:val="24"/>
          <w:szCs w:val="24"/>
          <w:lang w:val="cs-CZ"/>
        </w:rPr>
        <w:t>, kde si vyměňují zkušenosti a současně jsou informováni o případných změnách v systému TT</w:t>
      </w:r>
      <w:r w:rsidR="002B0542">
        <w:rPr>
          <w:rFonts w:ascii="Times New Roman" w:hAnsi="Times New Roman" w:cs="Times New Roman"/>
          <w:sz w:val="24"/>
          <w:szCs w:val="24"/>
          <w:lang w:val="cs-CZ"/>
        </w:rPr>
        <w:t>.</w:t>
      </w:r>
    </w:p>
    <w:p w:rsidR="002B0542" w:rsidRDefault="002B0542" w:rsidP="002B0542">
      <w:pPr>
        <w:pStyle w:val="Nadpis3"/>
        <w:rPr>
          <w:lang w:val="cs-CZ"/>
        </w:rPr>
      </w:pPr>
      <w:bookmarkStart w:id="12" w:name="_Toc272316157"/>
      <w:r>
        <w:rPr>
          <w:lang w:val="cs-CZ"/>
        </w:rPr>
        <w:t>Externí konzultanti</w:t>
      </w:r>
      <w:bookmarkEnd w:id="12"/>
    </w:p>
    <w:p w:rsidR="002B0542" w:rsidRDefault="002B0542" w:rsidP="002B0542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Pro úspěšný chod Centra </w:t>
      </w:r>
      <w:r w:rsidR="009F09CD">
        <w:rPr>
          <w:rFonts w:ascii="Times New Roman" w:hAnsi="Times New Roman" w:cs="Times New Roman"/>
          <w:sz w:val="24"/>
          <w:szCs w:val="24"/>
          <w:lang w:val="cs-CZ"/>
        </w:rPr>
        <w:t xml:space="preserve">transferu technologií je nesmírně důležité mít smluvně dojednaný přístup k expertům z jednotlivých disciplin, oborů a podoborů, kterých v případě klinické medicíny a příbuzných oborů bude nejméně dvacet. Určitá duplicita odborností je žádoucí obzvláště v případech, kdy komerční význam inovace není úplně jasný. </w:t>
      </w:r>
    </w:p>
    <w:p w:rsidR="009F09CD" w:rsidRDefault="009F09CD" w:rsidP="009F09CD">
      <w:pPr>
        <w:pStyle w:val="Nadpis3"/>
        <w:rPr>
          <w:lang w:val="cs-CZ"/>
        </w:rPr>
      </w:pPr>
      <w:bookmarkStart w:id="13" w:name="_Toc272316158"/>
      <w:r>
        <w:rPr>
          <w:lang w:val="cs-CZ"/>
        </w:rPr>
        <w:t xml:space="preserve">Správní </w:t>
      </w:r>
      <w:r w:rsidR="003D43B3">
        <w:rPr>
          <w:lang w:val="cs-CZ"/>
        </w:rPr>
        <w:t>či</w:t>
      </w:r>
      <w:r>
        <w:rPr>
          <w:lang w:val="cs-CZ"/>
        </w:rPr>
        <w:t xml:space="preserve"> řídící rada</w:t>
      </w:r>
      <w:bookmarkEnd w:id="13"/>
    </w:p>
    <w:p w:rsidR="009F09CD" w:rsidRDefault="009F09CD" w:rsidP="009F09CD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Tento orgán má nejen roli vyplývající ze zákona v případě, že Centrum je založeno jako společnost s ručením omezeným</w:t>
      </w:r>
      <w:r w:rsidR="003D43B3">
        <w:rPr>
          <w:rFonts w:ascii="Times New Roman" w:hAnsi="Times New Roman" w:cs="Times New Roman"/>
          <w:sz w:val="24"/>
          <w:szCs w:val="24"/>
          <w:lang w:val="cs-CZ"/>
        </w:rPr>
        <w:t>, c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ož jsou jak MRC Technology tak Cambridge </w:t>
      </w:r>
      <w:proofErr w:type="spellStart"/>
      <w:r>
        <w:rPr>
          <w:rFonts w:ascii="Times New Roman" w:hAnsi="Times New Roman" w:cs="Times New Roman"/>
          <w:sz w:val="24"/>
          <w:szCs w:val="24"/>
          <w:lang w:val="cs-CZ"/>
        </w:rPr>
        <w:t>Enterprise</w:t>
      </w:r>
      <w:proofErr w:type="spellEnd"/>
      <w:r>
        <w:rPr>
          <w:rFonts w:ascii="Times New Roman" w:hAnsi="Times New Roman" w:cs="Times New Roman"/>
          <w:sz w:val="24"/>
          <w:szCs w:val="24"/>
          <w:lang w:val="cs-CZ"/>
        </w:rPr>
        <w:t xml:space="preserve">. I v případě jiné obchodní či správní struktury je rozumné mít nezávislý </w:t>
      </w:r>
      <w:r w:rsidR="0084348F">
        <w:rPr>
          <w:rFonts w:ascii="Times New Roman" w:hAnsi="Times New Roman" w:cs="Times New Roman"/>
          <w:sz w:val="24"/>
          <w:szCs w:val="24"/>
          <w:lang w:val="cs-CZ"/>
        </w:rPr>
        <w:t>vrcholný</w:t>
      </w:r>
      <w:r>
        <w:rPr>
          <w:rFonts w:ascii="Times New Roman" w:hAnsi="Times New Roman" w:cs="Times New Roman"/>
          <w:sz w:val="24"/>
          <w:szCs w:val="24"/>
          <w:lang w:val="cs-CZ"/>
        </w:rPr>
        <w:t xml:space="preserve"> orgán, který se nepodílí na každodenním řízení Centra.</w:t>
      </w:r>
    </w:p>
    <w:p w:rsidR="00967996" w:rsidRDefault="00967996" w:rsidP="00967996">
      <w:pPr>
        <w:pStyle w:val="Nadpis1"/>
        <w:rPr>
          <w:lang w:val="cs-CZ"/>
        </w:rPr>
      </w:pPr>
      <w:bookmarkStart w:id="14" w:name="_Toc272316159"/>
      <w:r>
        <w:rPr>
          <w:lang w:val="cs-CZ"/>
        </w:rPr>
        <w:t>Závěry</w:t>
      </w:r>
      <w:bookmarkEnd w:id="14"/>
    </w:p>
    <w:p w:rsidR="00967996" w:rsidRDefault="00907035" w:rsidP="009F09CD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 xml:space="preserve">Dosavadní situace v přenosu poznatků z akademické oblasti do praxe je v České republice celkem neuspokojivá a to obzvláště v medicíně a příbuzných oborech. V současné době probíhá řada procesů, které mají tuto nepříznivou situaci vylepšit. Žádný z nich však není zaměřen specificky na medicínu, která zůstává </w:t>
      </w:r>
      <w:proofErr w:type="gramStart"/>
      <w:r>
        <w:rPr>
          <w:rFonts w:ascii="Times New Roman" w:hAnsi="Times New Roman" w:cs="Times New Roman"/>
          <w:sz w:val="24"/>
          <w:szCs w:val="24"/>
          <w:lang w:val="cs-CZ"/>
        </w:rPr>
        <w:t>popelkou pokud</w:t>
      </w:r>
      <w:proofErr w:type="gramEnd"/>
      <w:r>
        <w:rPr>
          <w:rFonts w:ascii="Times New Roman" w:hAnsi="Times New Roman" w:cs="Times New Roman"/>
          <w:sz w:val="24"/>
          <w:szCs w:val="24"/>
          <w:lang w:val="cs-CZ"/>
        </w:rPr>
        <w:t xml:space="preserve"> se </w:t>
      </w:r>
      <w:r w:rsidR="00C01052">
        <w:rPr>
          <w:rFonts w:ascii="Times New Roman" w:hAnsi="Times New Roman" w:cs="Times New Roman"/>
          <w:sz w:val="24"/>
          <w:szCs w:val="24"/>
          <w:lang w:val="cs-CZ"/>
        </w:rPr>
        <w:t xml:space="preserve">organizace </w:t>
      </w:r>
      <w:r>
        <w:rPr>
          <w:rFonts w:ascii="Times New Roman" w:hAnsi="Times New Roman" w:cs="Times New Roman"/>
          <w:sz w:val="24"/>
          <w:szCs w:val="24"/>
          <w:lang w:val="cs-CZ"/>
        </w:rPr>
        <w:t>transferu technologií týká.</w:t>
      </w:r>
    </w:p>
    <w:p w:rsidR="00C01052" w:rsidRPr="009F09CD" w:rsidRDefault="00C01052" w:rsidP="009F09CD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  <w:r>
        <w:rPr>
          <w:rFonts w:ascii="Times New Roman" w:hAnsi="Times New Roman" w:cs="Times New Roman"/>
          <w:sz w:val="24"/>
          <w:szCs w:val="24"/>
          <w:lang w:val="cs-CZ"/>
        </w:rPr>
        <w:t>Založení jednoho celonárodního centra, či maximálně dvou pokud by to bylo absolutně politicky nutné, specializujícího se na medicínu a příbuzné obory by tuto situaci nejen upravilo, ale mohlo by i být příkladem k založení podobných center v dalších vědních disciplinách.</w:t>
      </w:r>
    </w:p>
    <w:p w:rsidR="0033469B" w:rsidRPr="0033469B" w:rsidRDefault="0033469B" w:rsidP="0033469B">
      <w:pPr>
        <w:spacing w:before="240"/>
        <w:rPr>
          <w:rFonts w:ascii="Times New Roman" w:hAnsi="Times New Roman" w:cs="Times New Roman"/>
          <w:sz w:val="24"/>
          <w:szCs w:val="24"/>
          <w:lang w:val="cs-CZ"/>
        </w:rPr>
      </w:pPr>
    </w:p>
    <w:sectPr w:rsidR="0033469B" w:rsidRPr="0033469B" w:rsidSect="00203D14">
      <w:footerReference w:type="default" r:id="rId10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726" w:rsidRDefault="00B34726" w:rsidP="00005AB0">
      <w:pPr>
        <w:spacing w:after="0" w:line="240" w:lineRule="auto"/>
      </w:pPr>
      <w:r>
        <w:separator/>
      </w:r>
    </w:p>
  </w:endnote>
  <w:endnote w:type="continuationSeparator" w:id="0">
    <w:p w:rsidR="00B34726" w:rsidRDefault="00B34726" w:rsidP="00005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ariableCE-Bold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0075377"/>
      <w:docPartObj>
        <w:docPartGallery w:val="Page Numbers (Bottom of Page)"/>
        <w:docPartUnique/>
      </w:docPartObj>
    </w:sdtPr>
    <w:sdtContent>
      <w:p w:rsidR="00D23446" w:rsidRDefault="00E65513">
        <w:pPr>
          <w:pStyle w:val="Zpat"/>
          <w:jc w:val="center"/>
        </w:pPr>
        <w:fldSimple w:instr=" PAGE   \* MERGEFORMAT ">
          <w:r w:rsidR="00703790">
            <w:rPr>
              <w:noProof/>
            </w:rPr>
            <w:t>1</w:t>
          </w:r>
        </w:fldSimple>
      </w:p>
    </w:sdtContent>
  </w:sdt>
  <w:p w:rsidR="00D23446" w:rsidRDefault="00D23446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726" w:rsidRDefault="00B34726" w:rsidP="00005AB0">
      <w:pPr>
        <w:spacing w:after="0" w:line="240" w:lineRule="auto"/>
      </w:pPr>
      <w:r>
        <w:separator/>
      </w:r>
    </w:p>
  </w:footnote>
  <w:footnote w:type="continuationSeparator" w:id="0">
    <w:p w:rsidR="00B34726" w:rsidRDefault="00B34726" w:rsidP="00005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4312"/>
    <w:multiLevelType w:val="hybridMultilevel"/>
    <w:tmpl w:val="B8E01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B6728"/>
    <w:multiLevelType w:val="hybridMultilevel"/>
    <w:tmpl w:val="E2D6D7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336B5D"/>
    <w:multiLevelType w:val="hybridMultilevel"/>
    <w:tmpl w:val="258CF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DC7C28"/>
    <w:multiLevelType w:val="hybridMultilevel"/>
    <w:tmpl w:val="D6B6B3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BA2249"/>
    <w:multiLevelType w:val="hybridMultilevel"/>
    <w:tmpl w:val="F0A239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59A"/>
    <w:rsid w:val="00005A2A"/>
    <w:rsid w:val="00005AB0"/>
    <w:rsid w:val="0005655D"/>
    <w:rsid w:val="00123C76"/>
    <w:rsid w:val="00125003"/>
    <w:rsid w:val="001617B7"/>
    <w:rsid w:val="0016328D"/>
    <w:rsid w:val="001726AC"/>
    <w:rsid w:val="00203D14"/>
    <w:rsid w:val="002130AB"/>
    <w:rsid w:val="00280FD3"/>
    <w:rsid w:val="00296C3C"/>
    <w:rsid w:val="002B0542"/>
    <w:rsid w:val="002B252D"/>
    <w:rsid w:val="002B32B5"/>
    <w:rsid w:val="002D6D11"/>
    <w:rsid w:val="002F3F4F"/>
    <w:rsid w:val="00304E5E"/>
    <w:rsid w:val="00325EFC"/>
    <w:rsid w:val="0033469B"/>
    <w:rsid w:val="0036036F"/>
    <w:rsid w:val="003D43B3"/>
    <w:rsid w:val="00420A2B"/>
    <w:rsid w:val="00433BD2"/>
    <w:rsid w:val="00514C0A"/>
    <w:rsid w:val="00557988"/>
    <w:rsid w:val="005665F4"/>
    <w:rsid w:val="00580F23"/>
    <w:rsid w:val="005845D6"/>
    <w:rsid w:val="00595F13"/>
    <w:rsid w:val="005E5D2D"/>
    <w:rsid w:val="0061559F"/>
    <w:rsid w:val="00616991"/>
    <w:rsid w:val="00625ECB"/>
    <w:rsid w:val="00632159"/>
    <w:rsid w:val="00646008"/>
    <w:rsid w:val="006D4CBC"/>
    <w:rsid w:val="00703790"/>
    <w:rsid w:val="007A172F"/>
    <w:rsid w:val="007B359A"/>
    <w:rsid w:val="008403A6"/>
    <w:rsid w:val="0084348F"/>
    <w:rsid w:val="00866F53"/>
    <w:rsid w:val="008C1AEE"/>
    <w:rsid w:val="008C7956"/>
    <w:rsid w:val="00907035"/>
    <w:rsid w:val="00967996"/>
    <w:rsid w:val="009C60B1"/>
    <w:rsid w:val="009F09CD"/>
    <w:rsid w:val="00A12C8F"/>
    <w:rsid w:val="00A20CA5"/>
    <w:rsid w:val="00A54F52"/>
    <w:rsid w:val="00A62DF7"/>
    <w:rsid w:val="00B34726"/>
    <w:rsid w:val="00B53233"/>
    <w:rsid w:val="00B74FCC"/>
    <w:rsid w:val="00BD3411"/>
    <w:rsid w:val="00C01052"/>
    <w:rsid w:val="00C02933"/>
    <w:rsid w:val="00C16E94"/>
    <w:rsid w:val="00CD0767"/>
    <w:rsid w:val="00D23446"/>
    <w:rsid w:val="00D27D8F"/>
    <w:rsid w:val="00DC0035"/>
    <w:rsid w:val="00DD7974"/>
    <w:rsid w:val="00E074E4"/>
    <w:rsid w:val="00E65513"/>
    <w:rsid w:val="00E91AB1"/>
    <w:rsid w:val="00F2467B"/>
    <w:rsid w:val="00F30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62DF7"/>
  </w:style>
  <w:style w:type="paragraph" w:styleId="Nadpis1">
    <w:name w:val="heading 1"/>
    <w:basedOn w:val="Normln"/>
    <w:next w:val="Normln"/>
    <w:link w:val="Nadpis1Char"/>
    <w:uiPriority w:val="9"/>
    <w:qFormat/>
    <w:rsid w:val="00DD79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D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3C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80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0F23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DD79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DD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BD3411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5AB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5AB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5AB0"/>
    <w:rPr>
      <w:vertAlign w:val="superscript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23C76"/>
    <w:pPr>
      <w:outlineLvl w:val="9"/>
    </w:pPr>
    <w:rPr>
      <w:lang w:val="en-US"/>
    </w:rPr>
  </w:style>
  <w:style w:type="paragraph" w:styleId="Obsah1">
    <w:name w:val="toc 1"/>
    <w:basedOn w:val="Normln"/>
    <w:next w:val="Normln"/>
    <w:autoRedefine/>
    <w:uiPriority w:val="39"/>
    <w:unhideWhenUsed/>
    <w:rsid w:val="00296C3C"/>
    <w:pPr>
      <w:tabs>
        <w:tab w:val="right" w:leader="dot" w:pos="9016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123C76"/>
    <w:pPr>
      <w:spacing w:after="100"/>
      <w:ind w:left="220"/>
    </w:pPr>
  </w:style>
  <w:style w:type="character" w:styleId="Hypertextovodkaz">
    <w:name w:val="Hyperlink"/>
    <w:basedOn w:val="Standardnpsmoodstavce"/>
    <w:uiPriority w:val="99"/>
    <w:unhideWhenUsed/>
    <w:rsid w:val="00123C76"/>
    <w:rPr>
      <w:color w:val="0000FF" w:themeColor="hyperlink"/>
      <w:u w:val="single"/>
    </w:rPr>
  </w:style>
  <w:style w:type="character" w:customStyle="1" w:styleId="Nadpis3Char">
    <w:name w:val="Nadpis 3 Char"/>
    <w:basedOn w:val="Standardnpsmoodstavce"/>
    <w:link w:val="Nadpis3"/>
    <w:uiPriority w:val="9"/>
    <w:rsid w:val="00123C7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zmezer">
    <w:name w:val="No Spacing"/>
    <w:uiPriority w:val="1"/>
    <w:qFormat/>
    <w:rsid w:val="00123C76"/>
    <w:pPr>
      <w:spacing w:after="0" w:line="240" w:lineRule="auto"/>
    </w:pPr>
  </w:style>
  <w:style w:type="paragraph" w:styleId="Obsah3">
    <w:name w:val="toc 3"/>
    <w:basedOn w:val="Normln"/>
    <w:next w:val="Normln"/>
    <w:autoRedefine/>
    <w:uiPriority w:val="39"/>
    <w:unhideWhenUsed/>
    <w:rsid w:val="0033469B"/>
    <w:pPr>
      <w:spacing w:after="100"/>
      <w:ind w:left="440"/>
    </w:pPr>
  </w:style>
  <w:style w:type="paragraph" w:styleId="Zhlav">
    <w:name w:val="header"/>
    <w:basedOn w:val="Normln"/>
    <w:link w:val="ZhlavChar"/>
    <w:uiPriority w:val="99"/>
    <w:semiHidden/>
    <w:unhideWhenUsed/>
    <w:rsid w:val="00D234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D23446"/>
  </w:style>
  <w:style w:type="paragraph" w:styleId="Zpat">
    <w:name w:val="footer"/>
    <w:basedOn w:val="Normln"/>
    <w:link w:val="ZpatChar"/>
    <w:uiPriority w:val="99"/>
    <w:unhideWhenUsed/>
    <w:rsid w:val="00D2344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234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5AC5C-2E8F-4A63-BF38-ED7F2BA1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2629</TotalTime>
  <Pages>10</Pages>
  <Words>2305</Words>
  <Characters>13603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 Hanka</dc:creator>
  <cp:lastModifiedBy>Pawlisman</cp:lastModifiedBy>
  <cp:revision>6</cp:revision>
  <cp:lastPrinted>2010-09-15T11:57:00Z</cp:lastPrinted>
  <dcterms:created xsi:type="dcterms:W3CDTF">2010-09-06T15:42:00Z</dcterms:created>
  <dcterms:modified xsi:type="dcterms:W3CDTF">2012-07-26T10:54:00Z</dcterms:modified>
</cp:coreProperties>
</file>