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72AED" w14:textId="639BD7A4" w:rsidR="00545BCF" w:rsidRDefault="00BE45D3"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r>
        <w:rPr>
          <w:rFonts w:ascii="Times New Roman" w:eastAsia="Times New Roman" w:hAnsi="Times New Roman" w:cs="Times New Roman"/>
          <w:b/>
          <w:sz w:val="28"/>
          <w:szCs w:val="28"/>
          <w:lang w:eastAsia="cs-CZ"/>
        </w:rPr>
        <w:tab/>
      </w:r>
      <w:r w:rsidR="00545BCF" w:rsidRPr="005C22FD">
        <w:rPr>
          <w:rFonts w:ascii="Times New Roman" w:eastAsia="Times New Roman" w:hAnsi="Times New Roman" w:cs="Times New Roman"/>
          <w:b/>
          <w:sz w:val="28"/>
          <w:szCs w:val="28"/>
          <w:lang w:eastAsia="cs-CZ"/>
        </w:rPr>
        <w:t xml:space="preserve">VÝZVA </w:t>
      </w:r>
    </w:p>
    <w:p w14:paraId="24B688A3" w14:textId="685A8B63"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4DA84856" w14:textId="33164212" w:rsidR="005D03A0" w:rsidRPr="00587566" w:rsidRDefault="00545BCF" w:rsidP="00587566">
      <w:pPr>
        <w:jc w:val="center"/>
        <w:rPr>
          <w:sz w:val="69"/>
          <w:szCs w:val="69"/>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0C4E5D">
        <w:rPr>
          <w:rFonts w:ascii="Times New Roman" w:eastAsia="Times New Roman" w:hAnsi="Times New Roman" w:cs="Times New Roman"/>
          <w:b/>
          <w:sz w:val="24"/>
          <w:szCs w:val="24"/>
          <w:lang w:eastAsia="cs-CZ"/>
        </w:rPr>
        <w:t>210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r w:rsidR="00587566">
        <w:rPr>
          <w:sz w:val="69"/>
          <w:szCs w:val="69"/>
        </w:rPr>
        <w:t xml:space="preserve"> </w:t>
      </w:r>
    </w:p>
    <w:p w14:paraId="02AD332B" w14:textId="77777777" w:rsidR="008058B9" w:rsidRDefault="008058B9" w:rsidP="003F1067">
      <w:pPr>
        <w:spacing w:after="120" w:line="240" w:lineRule="auto"/>
        <w:jc w:val="both"/>
        <w:rPr>
          <w:rFonts w:ascii="Times New Roman" w:hAnsi="Times New Roman" w:cs="Times New Roman"/>
          <w:b/>
          <w:i/>
          <w:sz w:val="24"/>
          <w:szCs w:val="24"/>
        </w:rPr>
      </w:pPr>
    </w:p>
    <w:p w14:paraId="4BCC6C3A" w14:textId="7C490242"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7C60CDE0" w14:textId="616AE6E5" w:rsidR="00545BCF" w:rsidRDefault="004E1985" w:rsidP="0088154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Dokumentace p</w:t>
      </w:r>
      <w:r w:rsidRPr="004E1985">
        <w:rPr>
          <w:rFonts w:ascii="Times New Roman" w:eastAsia="Times New Roman" w:hAnsi="Times New Roman" w:cs="Times New Roman"/>
          <w:sz w:val="24"/>
          <w:szCs w:val="24"/>
          <w:lang w:eastAsia="cs-CZ"/>
        </w:rPr>
        <w:t>rogram</w:t>
      </w:r>
      <w:r>
        <w:rPr>
          <w:rFonts w:ascii="Times New Roman" w:eastAsia="Times New Roman" w:hAnsi="Times New Roman" w:cs="Times New Roman"/>
          <w:sz w:val="24"/>
          <w:szCs w:val="24"/>
          <w:lang w:eastAsia="cs-CZ"/>
        </w:rPr>
        <w:t>u</w:t>
      </w:r>
      <w:r w:rsidRPr="004E1985">
        <w:rPr>
          <w:rFonts w:ascii="Times New Roman" w:eastAsia="Times New Roman" w:hAnsi="Times New Roman" w:cs="Times New Roman"/>
          <w:sz w:val="24"/>
          <w:szCs w:val="24"/>
          <w:lang w:eastAsia="cs-CZ"/>
        </w:rPr>
        <w:t xml:space="preserve"> 133 210 </w:t>
      </w:r>
      <w:r w:rsidRPr="004E1985">
        <w:rPr>
          <w:rFonts w:ascii="Times New Roman" w:hAnsi="Times New Roman"/>
          <w:sz w:val="24"/>
          <w:szCs w:val="24"/>
        </w:rPr>
        <w:t>Rozvoj a obnova materiálně technické základny veřejných vysokých škol</w:t>
      </w:r>
      <w:r w:rsidR="00587566" w:rsidRPr="004E1985">
        <w:rPr>
          <w:rFonts w:ascii="Times New Roman" w:hAnsi="Times New Roman" w:cs="Times New Roman"/>
          <w:sz w:val="24"/>
          <w:szCs w:val="24"/>
        </w:rPr>
        <w:t xml:space="preserve"> </w:t>
      </w:r>
      <w:r w:rsidR="00513F2B">
        <w:rPr>
          <w:rFonts w:ascii="Times New Roman" w:hAnsi="Times New Roman" w:cs="Times New Roman"/>
          <w:sz w:val="24"/>
          <w:szCs w:val="24"/>
        </w:rPr>
        <w:t xml:space="preserve">(dále jen „program 133 210“) </w:t>
      </w:r>
      <w:r w:rsidR="00587566" w:rsidRPr="004E1985">
        <w:rPr>
          <w:rFonts w:ascii="Times New Roman" w:hAnsi="Times New Roman" w:cs="Times New Roman"/>
          <w:sz w:val="24"/>
          <w:szCs w:val="24"/>
        </w:rPr>
        <w:t>byl</w:t>
      </w:r>
      <w:r>
        <w:rPr>
          <w:rFonts w:ascii="Times New Roman" w:hAnsi="Times New Roman" w:cs="Times New Roman"/>
          <w:sz w:val="24"/>
          <w:szCs w:val="24"/>
        </w:rPr>
        <w:t>a</w:t>
      </w:r>
      <w:r w:rsidR="00587566" w:rsidRPr="00587566">
        <w:rPr>
          <w:rFonts w:ascii="Times New Roman" w:hAnsi="Times New Roman" w:cs="Times New Roman"/>
          <w:sz w:val="24"/>
          <w:szCs w:val="24"/>
        </w:rPr>
        <w:t xml:space="preserve"> schválen</w:t>
      </w:r>
      <w:r>
        <w:rPr>
          <w:rFonts w:ascii="Times New Roman" w:hAnsi="Times New Roman" w:cs="Times New Roman"/>
          <w:sz w:val="24"/>
          <w:szCs w:val="24"/>
        </w:rPr>
        <w:t>a</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usnesením vlády České republiky</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 xml:space="preserve">č. 653 ze </w:t>
      </w:r>
      <w:r w:rsidR="00587566" w:rsidRPr="00587566">
        <w:rPr>
          <w:rFonts w:ascii="Times New Roman" w:hAnsi="Times New Roman" w:cs="Times New Roman"/>
          <w:sz w:val="24"/>
          <w:szCs w:val="24"/>
        </w:rPr>
        <w:t xml:space="preserve">dne </w:t>
      </w:r>
      <w:r>
        <w:rPr>
          <w:rFonts w:ascii="Times New Roman" w:hAnsi="Times New Roman" w:cs="Times New Roman"/>
          <w:sz w:val="24"/>
          <w:szCs w:val="24"/>
        </w:rPr>
        <w:t>31. 8</w:t>
      </w:r>
      <w:r w:rsidR="00587566" w:rsidRPr="00587566">
        <w:rPr>
          <w:rFonts w:ascii="Times New Roman" w:hAnsi="Times New Roman" w:cs="Times New Roman"/>
          <w:sz w:val="24"/>
          <w:szCs w:val="24"/>
        </w:rPr>
        <w:t>. 201</w:t>
      </w:r>
      <w:r>
        <w:rPr>
          <w:rFonts w:ascii="Times New Roman" w:hAnsi="Times New Roman" w:cs="Times New Roman"/>
          <w:sz w:val="24"/>
          <w:szCs w:val="24"/>
        </w:rPr>
        <w:t>1</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 xml:space="preserve">aktualizace dokumentace programu byla schválena usnesením </w:t>
      </w:r>
      <w:r w:rsidR="00BF5ACA">
        <w:rPr>
          <w:rFonts w:ascii="Times New Roman" w:hAnsi="Times New Roman" w:cs="Times New Roman"/>
          <w:sz w:val="24"/>
          <w:szCs w:val="24"/>
        </w:rPr>
        <w:t>vlády České republiky č. 494 ze </w:t>
      </w:r>
      <w:r>
        <w:rPr>
          <w:rFonts w:ascii="Times New Roman" w:hAnsi="Times New Roman" w:cs="Times New Roman"/>
          <w:sz w:val="24"/>
          <w:szCs w:val="24"/>
        </w:rPr>
        <w:t>dne 2</w:t>
      </w:r>
      <w:r w:rsidR="00C34677">
        <w:rPr>
          <w:rFonts w:ascii="Times New Roman" w:hAnsi="Times New Roman" w:cs="Times New Roman"/>
          <w:sz w:val="24"/>
          <w:szCs w:val="24"/>
        </w:rPr>
        <w:t>4</w:t>
      </w:r>
      <w:r>
        <w:rPr>
          <w:rFonts w:ascii="Times New Roman" w:hAnsi="Times New Roman" w:cs="Times New Roman"/>
          <w:sz w:val="24"/>
          <w:szCs w:val="24"/>
        </w:rPr>
        <w:t>. 6. 2015</w:t>
      </w:r>
      <w:r w:rsidR="00587566">
        <w:rPr>
          <w:rFonts w:ascii="Times New Roman" w:hAnsi="Times New Roman" w:cs="Times New Roman"/>
          <w:sz w:val="24"/>
          <w:szCs w:val="24"/>
        </w:rPr>
        <w:t>.</w:t>
      </w:r>
    </w:p>
    <w:p w14:paraId="4990AC2C" w14:textId="77777777" w:rsidR="008058B9" w:rsidRDefault="008058B9" w:rsidP="00881548">
      <w:pPr>
        <w:spacing w:after="0" w:line="240" w:lineRule="auto"/>
        <w:jc w:val="both"/>
        <w:rPr>
          <w:rFonts w:ascii="Times New Roman" w:eastAsia="Times New Roman" w:hAnsi="Times New Roman" w:cs="Times New Roman"/>
          <w:b/>
          <w:i/>
          <w:sz w:val="24"/>
          <w:szCs w:val="24"/>
          <w:lang w:eastAsia="cs-CZ"/>
        </w:rPr>
      </w:pPr>
    </w:p>
    <w:p w14:paraId="751636B8" w14:textId="3E2BC906" w:rsidR="00545BCF" w:rsidRPr="00564C88" w:rsidRDefault="006F0010" w:rsidP="00881548">
      <w:pPr>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t>Správce programu</w:t>
      </w:r>
      <w:r w:rsidR="00CC1D41">
        <w:rPr>
          <w:rFonts w:ascii="Times New Roman" w:eastAsia="Times New Roman" w:hAnsi="Times New Roman" w:cs="Times New Roman"/>
          <w:b/>
          <w:i/>
          <w:sz w:val="24"/>
          <w:szCs w:val="24"/>
          <w:lang w:eastAsia="cs-CZ"/>
        </w:rPr>
        <w:t xml:space="preserve"> (poskytovatel dotace)</w:t>
      </w:r>
      <w:r w:rsidR="00843C61">
        <w:rPr>
          <w:rFonts w:ascii="Times New Roman" w:eastAsia="Times New Roman" w:hAnsi="Times New Roman" w:cs="Times New Roman"/>
          <w:b/>
          <w:i/>
          <w:sz w:val="24"/>
          <w:szCs w:val="24"/>
          <w:lang w:eastAsia="cs-CZ"/>
        </w:rPr>
        <w:t>:</w:t>
      </w:r>
    </w:p>
    <w:p w14:paraId="2550E3A3" w14:textId="7D257415" w:rsidR="00B037A9" w:rsidRPr="00B037A9" w:rsidRDefault="00545BCF" w:rsidP="00B037A9">
      <w:pPr>
        <w:spacing w:after="0"/>
        <w:jc w:val="both"/>
        <w:rPr>
          <w:rFonts w:ascii="Times New Roman" w:hAnsi="Times New Roman" w:cs="Times New Roman"/>
          <w:sz w:val="24"/>
          <w:szCs w:val="24"/>
          <w:lang w:eastAsia="cs-CZ"/>
        </w:rPr>
      </w:pPr>
      <w:r w:rsidRPr="00B037A9">
        <w:rPr>
          <w:rFonts w:ascii="Times New Roman" w:hAnsi="Times New Roman" w:cs="Times New Roman"/>
          <w:sz w:val="24"/>
          <w:szCs w:val="24"/>
        </w:rPr>
        <w:t>Ministerstvo školství, mládeže a tělovýchovy (dále jen „MŠMT“)</w:t>
      </w:r>
      <w:r w:rsidR="00B037A9" w:rsidRPr="00B037A9">
        <w:rPr>
          <w:rFonts w:ascii="Times New Roman" w:hAnsi="Times New Roman" w:cs="Times New Roman"/>
          <w:sz w:val="24"/>
          <w:szCs w:val="24"/>
          <w:lang w:eastAsia="cs-CZ"/>
        </w:rPr>
        <w:t>.</w:t>
      </w:r>
    </w:p>
    <w:p w14:paraId="4EB6D8FE"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10B9B0A9" w14:textId="2D0A7AF8" w:rsidR="00736326" w:rsidRPr="009A2827" w:rsidRDefault="007D57E9" w:rsidP="00BE45D3">
      <w:pPr>
        <w:pStyle w:val="Nadpis1"/>
        <w:rPr>
          <w:i/>
          <w:sz w:val="24"/>
          <w:szCs w:val="24"/>
        </w:rPr>
      </w:pPr>
      <w:r>
        <w:t>Základní vymezení výzvy</w:t>
      </w:r>
    </w:p>
    <w:p w14:paraId="40DD9508" w14:textId="509C0CCE" w:rsidR="00925082" w:rsidRPr="00564C88" w:rsidRDefault="006F0010" w:rsidP="00881548">
      <w:pPr>
        <w:spacing w:after="120" w:line="240" w:lineRule="auto"/>
        <w:jc w:val="both"/>
        <w:rPr>
          <w:rFonts w:ascii="Times New Roman" w:eastAsia="Times New Roman" w:hAnsi="Times New Roman" w:cs="Times New Roman"/>
          <w:i/>
          <w:sz w:val="24"/>
          <w:szCs w:val="24"/>
          <w:lang w:eastAsia="cs-CZ"/>
        </w:rPr>
      </w:pPr>
      <w:r w:rsidRPr="00564C88">
        <w:rPr>
          <w:rFonts w:ascii="Times New Roman" w:eastAsia="Times New Roman" w:hAnsi="Times New Roman" w:cs="Times New Roman"/>
          <w:b/>
          <w:i/>
          <w:sz w:val="24"/>
          <w:szCs w:val="24"/>
          <w:lang w:eastAsia="cs-CZ"/>
        </w:rPr>
        <w:t>Typ výzvy</w:t>
      </w:r>
      <w:r w:rsidR="00843C61">
        <w:rPr>
          <w:rFonts w:ascii="Times New Roman" w:eastAsia="Times New Roman" w:hAnsi="Times New Roman" w:cs="Times New Roman"/>
          <w:b/>
          <w:i/>
          <w:sz w:val="24"/>
          <w:szCs w:val="24"/>
          <w:lang w:eastAsia="cs-CZ"/>
        </w:rPr>
        <w:t>:</w:t>
      </w:r>
    </w:p>
    <w:p w14:paraId="0FAB1E63" w14:textId="32727C19" w:rsidR="00545BCF" w:rsidRPr="009A2827" w:rsidRDefault="007D57E9" w:rsidP="00881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Průběžná</w:t>
      </w:r>
    </w:p>
    <w:p w14:paraId="4E29ECA0" w14:textId="77777777" w:rsidR="008058B9" w:rsidRDefault="008058B9" w:rsidP="003D071A">
      <w:pPr>
        <w:spacing w:after="0" w:line="240" w:lineRule="auto"/>
        <w:jc w:val="both"/>
        <w:rPr>
          <w:rFonts w:ascii="Times New Roman" w:eastAsia="Times New Roman" w:hAnsi="Times New Roman" w:cs="Times New Roman"/>
          <w:b/>
          <w:i/>
          <w:sz w:val="24"/>
          <w:szCs w:val="24"/>
          <w:lang w:eastAsia="cs-CZ"/>
        </w:rPr>
      </w:pPr>
    </w:p>
    <w:p w14:paraId="0344DEB0" w14:textId="0DA42CE1" w:rsidR="008058B9" w:rsidRPr="00881548" w:rsidRDefault="008058B9" w:rsidP="00881548">
      <w:pPr>
        <w:spacing w:after="120" w:line="240" w:lineRule="auto"/>
        <w:jc w:val="both"/>
        <w:rPr>
          <w:rFonts w:ascii="Times New Roman" w:hAnsi="Times New Roman" w:cs="Times New Roman"/>
          <w:b/>
          <w:i/>
          <w:sz w:val="24"/>
          <w:szCs w:val="24"/>
        </w:rPr>
      </w:pPr>
      <w:r w:rsidRPr="00881548">
        <w:rPr>
          <w:rFonts w:ascii="Times New Roman" w:hAnsi="Times New Roman" w:cs="Times New Roman"/>
          <w:b/>
          <w:i/>
          <w:sz w:val="24"/>
          <w:szCs w:val="24"/>
        </w:rPr>
        <w:t>Oprávněný žadatel o dotaci (právní forma účastníka programu)</w:t>
      </w:r>
      <w:r w:rsidR="00843C61" w:rsidRPr="00881548">
        <w:rPr>
          <w:rFonts w:ascii="Times New Roman" w:hAnsi="Times New Roman" w:cs="Times New Roman"/>
          <w:b/>
          <w:i/>
          <w:sz w:val="24"/>
          <w:szCs w:val="24"/>
        </w:rPr>
        <w:t>:</w:t>
      </w:r>
      <w:r w:rsidRPr="00881548">
        <w:rPr>
          <w:rFonts w:ascii="Times New Roman" w:hAnsi="Times New Roman" w:cs="Times New Roman"/>
          <w:b/>
          <w:i/>
          <w:sz w:val="24"/>
          <w:szCs w:val="24"/>
        </w:rPr>
        <w:t xml:space="preserve"> </w:t>
      </w:r>
    </w:p>
    <w:p w14:paraId="1A264242" w14:textId="77777777" w:rsidR="00881548" w:rsidRDefault="008058B9" w:rsidP="00881548">
      <w:pPr>
        <w:spacing w:after="0" w:line="240" w:lineRule="auto"/>
        <w:jc w:val="both"/>
        <w:rPr>
          <w:rFonts w:ascii="Times New Roman" w:hAnsi="Times New Roman" w:cs="Times New Roman"/>
          <w:sz w:val="24"/>
          <w:szCs w:val="24"/>
        </w:rPr>
      </w:pPr>
      <w:r w:rsidRPr="006275A0">
        <w:rPr>
          <w:rFonts w:ascii="Times New Roman" w:hAnsi="Times New Roman" w:cs="Times New Roman"/>
          <w:b/>
          <w:sz w:val="24"/>
          <w:szCs w:val="24"/>
        </w:rPr>
        <w:t>V</w:t>
      </w:r>
      <w:r w:rsidRPr="00736326">
        <w:rPr>
          <w:rFonts w:ascii="Times New Roman" w:hAnsi="Times New Roman" w:cs="Times New Roman"/>
          <w:b/>
          <w:sz w:val="24"/>
          <w:szCs w:val="24"/>
        </w:rPr>
        <w:t>eřejná vysoká škola</w:t>
      </w:r>
      <w:r w:rsidRPr="000E19C7">
        <w:rPr>
          <w:rFonts w:ascii="Times New Roman" w:hAnsi="Times New Roman" w:cs="Times New Roman"/>
          <w:sz w:val="24"/>
          <w:szCs w:val="24"/>
        </w:rPr>
        <w:t xml:space="preserve"> podle zákona č. 111/1998 Sb., o vysokých školách a o změně a doplnění </w:t>
      </w:r>
    </w:p>
    <w:p w14:paraId="041FA99B" w14:textId="312DF632" w:rsidR="008058B9" w:rsidRPr="000E19C7" w:rsidRDefault="008058B9" w:rsidP="00881548">
      <w:pPr>
        <w:spacing w:after="0" w:line="240" w:lineRule="auto"/>
        <w:jc w:val="both"/>
        <w:rPr>
          <w:rFonts w:ascii="Times New Roman" w:hAnsi="Times New Roman" w:cs="Times New Roman"/>
          <w:sz w:val="24"/>
          <w:szCs w:val="24"/>
        </w:rPr>
      </w:pPr>
      <w:r w:rsidRPr="000E19C7">
        <w:rPr>
          <w:rFonts w:ascii="Times New Roman" w:hAnsi="Times New Roman" w:cs="Times New Roman"/>
          <w:sz w:val="24"/>
          <w:szCs w:val="24"/>
        </w:rPr>
        <w:t>dalších zákonů (zákon o vysokých školách), ve znění pozdějších předpisů (dále také „VVŠ</w:t>
      </w:r>
      <w:r w:rsidR="003D071A">
        <w:rPr>
          <w:rFonts w:ascii="Times New Roman" w:hAnsi="Times New Roman" w:cs="Times New Roman"/>
          <w:sz w:val="24"/>
          <w:szCs w:val="24"/>
        </w:rPr>
        <w:t xml:space="preserve"> nebo žadatel</w:t>
      </w:r>
      <w:r w:rsidRPr="000E19C7">
        <w:rPr>
          <w:rFonts w:ascii="Times New Roman" w:hAnsi="Times New Roman" w:cs="Times New Roman"/>
          <w:sz w:val="24"/>
          <w:szCs w:val="24"/>
        </w:rPr>
        <w:t>“).</w:t>
      </w:r>
    </w:p>
    <w:p w14:paraId="11675377" w14:textId="77777777" w:rsidR="00736326" w:rsidRDefault="00736326" w:rsidP="003D071A">
      <w:pPr>
        <w:spacing w:after="0" w:line="240" w:lineRule="auto"/>
        <w:jc w:val="both"/>
        <w:rPr>
          <w:rFonts w:ascii="Times New Roman" w:hAnsi="Times New Roman" w:cs="Times New Roman"/>
          <w:b/>
          <w:i/>
          <w:sz w:val="24"/>
          <w:szCs w:val="24"/>
        </w:rPr>
      </w:pPr>
    </w:p>
    <w:p w14:paraId="195FB401" w14:textId="3C95398A" w:rsidR="00C97810" w:rsidRDefault="00843C61" w:rsidP="00881548">
      <w:pPr>
        <w:spacing w:after="120" w:line="240" w:lineRule="auto"/>
        <w:jc w:val="both"/>
        <w:rPr>
          <w:rFonts w:ascii="Times New Roman" w:eastAsia="Times New Roman" w:hAnsi="Times New Roman" w:cs="Times New Roman"/>
          <w:sz w:val="24"/>
          <w:szCs w:val="24"/>
          <w:lang w:eastAsia="cs-CZ"/>
        </w:rPr>
      </w:pPr>
      <w:r>
        <w:rPr>
          <w:rFonts w:ascii="Times New Roman" w:hAnsi="Times New Roman" w:cs="Times New Roman"/>
          <w:b/>
          <w:i/>
          <w:sz w:val="24"/>
          <w:szCs w:val="24"/>
        </w:rPr>
        <w:t>Harmonogram</w:t>
      </w:r>
      <w:r w:rsidR="007D57E9">
        <w:rPr>
          <w:rFonts w:ascii="Times New Roman" w:hAnsi="Times New Roman" w:cs="Times New Roman"/>
          <w:b/>
          <w:i/>
          <w:sz w:val="24"/>
          <w:szCs w:val="24"/>
        </w:rPr>
        <w:t xml:space="preserve"> výzvy</w:t>
      </w:r>
      <w:r>
        <w:rPr>
          <w:rFonts w:ascii="Times New Roman" w:eastAsia="Times New Roman" w:hAnsi="Times New Roman" w:cs="Times New Roman"/>
          <w:b/>
          <w:i/>
          <w:sz w:val="24"/>
          <w:szCs w:val="24"/>
          <w:lang w:eastAsia="cs-CZ"/>
        </w:rPr>
        <w:t>:</w:t>
      </w:r>
    </w:p>
    <w:p w14:paraId="61D3212A" w14:textId="0CD1B61C" w:rsidR="007D57E9" w:rsidRPr="007D57E9" w:rsidRDefault="007D57E9" w:rsidP="00881548">
      <w:pPr>
        <w:spacing w:after="0" w:line="240" w:lineRule="auto"/>
        <w:jc w:val="both"/>
        <w:rPr>
          <w:rFonts w:ascii="Times New Roman" w:eastAsia="Times New Roman" w:hAnsi="Times New Roman" w:cs="Times New Roman"/>
          <w:sz w:val="24"/>
          <w:szCs w:val="24"/>
          <w:lang w:eastAsia="cs-CZ"/>
        </w:rPr>
      </w:pPr>
      <w:r w:rsidRPr="007D57E9">
        <w:rPr>
          <w:rFonts w:ascii="Times New Roman" w:eastAsia="Times New Roman" w:hAnsi="Times New Roman" w:cs="Times New Roman"/>
          <w:sz w:val="24"/>
          <w:szCs w:val="24"/>
          <w:lang w:eastAsia="cs-CZ"/>
        </w:rPr>
        <w:t xml:space="preserve">Počátek příjmu žádostí o </w:t>
      </w:r>
      <w:r w:rsidR="007360E0">
        <w:rPr>
          <w:rFonts w:ascii="Times New Roman" w:eastAsia="Times New Roman" w:hAnsi="Times New Roman" w:cs="Times New Roman"/>
          <w:sz w:val="24"/>
          <w:szCs w:val="24"/>
          <w:lang w:eastAsia="cs-CZ"/>
        </w:rPr>
        <w:t>poskytnutí dotace</w:t>
      </w:r>
      <w:r w:rsidRPr="007D57E9">
        <w:rPr>
          <w:rFonts w:ascii="Times New Roman" w:eastAsia="Times New Roman" w:hAnsi="Times New Roman" w:cs="Times New Roman"/>
          <w:sz w:val="24"/>
          <w:szCs w:val="24"/>
          <w:lang w:eastAsia="cs-CZ"/>
        </w:rPr>
        <w:t>:</w:t>
      </w:r>
      <w:r w:rsidR="00B53585">
        <w:rPr>
          <w:rFonts w:ascii="Times New Roman" w:eastAsia="Times New Roman" w:hAnsi="Times New Roman" w:cs="Times New Roman"/>
          <w:sz w:val="24"/>
          <w:szCs w:val="24"/>
          <w:lang w:eastAsia="cs-CZ"/>
        </w:rPr>
        <w:tab/>
      </w:r>
      <w:r w:rsidR="00B53585">
        <w:rPr>
          <w:rFonts w:ascii="Times New Roman" w:eastAsia="Times New Roman" w:hAnsi="Times New Roman" w:cs="Times New Roman"/>
          <w:sz w:val="24"/>
          <w:szCs w:val="24"/>
          <w:lang w:eastAsia="cs-CZ"/>
        </w:rPr>
        <w:tab/>
      </w:r>
      <w:r w:rsidR="00B53585">
        <w:rPr>
          <w:rFonts w:ascii="Times New Roman" w:eastAsia="Times New Roman" w:hAnsi="Times New Roman" w:cs="Times New Roman"/>
          <w:sz w:val="24"/>
          <w:szCs w:val="24"/>
          <w:lang w:eastAsia="cs-CZ"/>
        </w:rPr>
        <w:tab/>
      </w:r>
      <w:r w:rsidR="000F5C47">
        <w:rPr>
          <w:rFonts w:ascii="Times New Roman" w:eastAsia="Times New Roman" w:hAnsi="Times New Roman" w:cs="Times New Roman"/>
          <w:sz w:val="24"/>
          <w:szCs w:val="24"/>
          <w:lang w:eastAsia="cs-CZ"/>
        </w:rPr>
        <w:t>13</w:t>
      </w:r>
      <w:r>
        <w:rPr>
          <w:rFonts w:ascii="Times New Roman" w:eastAsia="Times New Roman" w:hAnsi="Times New Roman" w:cs="Times New Roman"/>
          <w:sz w:val="24"/>
          <w:szCs w:val="24"/>
          <w:lang w:eastAsia="cs-CZ"/>
        </w:rPr>
        <w:t>. 0</w:t>
      </w:r>
      <w:r w:rsidR="00B037A9">
        <w:rPr>
          <w:rFonts w:ascii="Times New Roman" w:eastAsia="Times New Roman" w:hAnsi="Times New Roman" w:cs="Times New Roman"/>
          <w:sz w:val="24"/>
          <w:szCs w:val="24"/>
          <w:lang w:eastAsia="cs-CZ"/>
        </w:rPr>
        <w:t>6</w:t>
      </w:r>
      <w:r>
        <w:rPr>
          <w:rFonts w:ascii="Times New Roman" w:eastAsia="Times New Roman" w:hAnsi="Times New Roman" w:cs="Times New Roman"/>
          <w:sz w:val="24"/>
          <w:szCs w:val="24"/>
          <w:lang w:eastAsia="cs-CZ"/>
        </w:rPr>
        <w:t>. 2018</w:t>
      </w:r>
    </w:p>
    <w:p w14:paraId="580E0AC7" w14:textId="2388A3BC" w:rsidR="00183573" w:rsidRPr="007D57E9" w:rsidRDefault="00C97810" w:rsidP="00881548">
      <w:pPr>
        <w:spacing w:after="0" w:line="240" w:lineRule="auto"/>
        <w:jc w:val="both"/>
        <w:rPr>
          <w:rFonts w:ascii="Times New Roman" w:eastAsia="Times New Roman" w:hAnsi="Times New Roman" w:cs="Times New Roman"/>
          <w:sz w:val="24"/>
          <w:szCs w:val="24"/>
          <w:lang w:eastAsia="cs-CZ"/>
        </w:rPr>
      </w:pPr>
      <w:r w:rsidRPr="007D57E9">
        <w:rPr>
          <w:rFonts w:ascii="Times New Roman" w:eastAsia="Times New Roman" w:hAnsi="Times New Roman" w:cs="Times New Roman"/>
          <w:sz w:val="24"/>
          <w:szCs w:val="24"/>
          <w:lang w:eastAsia="cs-CZ"/>
        </w:rPr>
        <w:t>Konec příjmu žá</w:t>
      </w:r>
      <w:r w:rsidR="00C34677" w:rsidRPr="007D57E9">
        <w:rPr>
          <w:rFonts w:ascii="Times New Roman" w:eastAsia="Times New Roman" w:hAnsi="Times New Roman" w:cs="Times New Roman"/>
          <w:sz w:val="24"/>
          <w:szCs w:val="24"/>
          <w:lang w:eastAsia="cs-CZ"/>
        </w:rPr>
        <w:t xml:space="preserve">dostí o </w:t>
      </w:r>
      <w:r w:rsidR="007360E0">
        <w:rPr>
          <w:rFonts w:ascii="Times New Roman" w:eastAsia="Times New Roman" w:hAnsi="Times New Roman" w:cs="Times New Roman"/>
          <w:sz w:val="24"/>
          <w:szCs w:val="24"/>
          <w:lang w:eastAsia="cs-CZ"/>
        </w:rPr>
        <w:t>poskytnutí dotace</w:t>
      </w:r>
      <w:r w:rsidR="00C34677" w:rsidRPr="007D57E9">
        <w:rPr>
          <w:rFonts w:ascii="Times New Roman" w:eastAsia="Times New Roman" w:hAnsi="Times New Roman" w:cs="Times New Roman"/>
          <w:sz w:val="24"/>
          <w:szCs w:val="24"/>
          <w:lang w:eastAsia="cs-CZ"/>
        </w:rPr>
        <w:t>:</w:t>
      </w:r>
      <w:r w:rsidR="00C34677" w:rsidRPr="007D57E9">
        <w:rPr>
          <w:rFonts w:ascii="Times New Roman" w:eastAsia="Times New Roman" w:hAnsi="Times New Roman" w:cs="Times New Roman"/>
          <w:sz w:val="24"/>
          <w:szCs w:val="24"/>
          <w:lang w:eastAsia="cs-CZ"/>
        </w:rPr>
        <w:tab/>
      </w:r>
      <w:r w:rsidR="007D57E9">
        <w:rPr>
          <w:rFonts w:ascii="Times New Roman" w:eastAsia="Times New Roman" w:hAnsi="Times New Roman" w:cs="Times New Roman"/>
          <w:sz w:val="24"/>
          <w:szCs w:val="24"/>
          <w:lang w:eastAsia="cs-CZ"/>
        </w:rPr>
        <w:tab/>
      </w:r>
      <w:r w:rsidR="00843C61" w:rsidRPr="007D57E9">
        <w:rPr>
          <w:rFonts w:ascii="Times New Roman" w:eastAsia="Times New Roman" w:hAnsi="Times New Roman" w:cs="Times New Roman"/>
          <w:sz w:val="24"/>
          <w:szCs w:val="24"/>
          <w:lang w:eastAsia="cs-CZ"/>
        </w:rPr>
        <w:tab/>
      </w:r>
      <w:r w:rsidR="00C34677" w:rsidRPr="007D57E9">
        <w:rPr>
          <w:rFonts w:ascii="Times New Roman" w:eastAsia="Times New Roman" w:hAnsi="Times New Roman" w:cs="Times New Roman"/>
          <w:sz w:val="24"/>
          <w:szCs w:val="24"/>
          <w:lang w:eastAsia="cs-CZ"/>
        </w:rPr>
        <w:t>3</w:t>
      </w:r>
      <w:r w:rsidR="00B257FB">
        <w:rPr>
          <w:rFonts w:ascii="Times New Roman" w:eastAsia="Times New Roman" w:hAnsi="Times New Roman" w:cs="Times New Roman"/>
          <w:sz w:val="24"/>
          <w:szCs w:val="24"/>
          <w:lang w:eastAsia="cs-CZ"/>
        </w:rPr>
        <w:t>0</w:t>
      </w:r>
      <w:r w:rsidR="00C34677" w:rsidRPr="007D57E9">
        <w:rPr>
          <w:rFonts w:ascii="Times New Roman" w:eastAsia="Times New Roman" w:hAnsi="Times New Roman" w:cs="Times New Roman"/>
          <w:sz w:val="24"/>
          <w:szCs w:val="24"/>
          <w:lang w:eastAsia="cs-CZ"/>
        </w:rPr>
        <w:t xml:space="preserve">. </w:t>
      </w:r>
      <w:r w:rsidR="00B037A9">
        <w:rPr>
          <w:rFonts w:ascii="Times New Roman" w:eastAsia="Times New Roman" w:hAnsi="Times New Roman" w:cs="Times New Roman"/>
          <w:sz w:val="24"/>
          <w:szCs w:val="24"/>
          <w:lang w:eastAsia="cs-CZ"/>
        </w:rPr>
        <w:t>1</w:t>
      </w:r>
      <w:r w:rsidR="00023F80">
        <w:rPr>
          <w:rFonts w:ascii="Times New Roman" w:eastAsia="Times New Roman" w:hAnsi="Times New Roman" w:cs="Times New Roman"/>
          <w:sz w:val="24"/>
          <w:szCs w:val="24"/>
          <w:lang w:eastAsia="cs-CZ"/>
        </w:rPr>
        <w:t>1</w:t>
      </w:r>
      <w:r w:rsidRPr="007D57E9">
        <w:rPr>
          <w:rFonts w:ascii="Times New Roman" w:eastAsia="Times New Roman" w:hAnsi="Times New Roman" w:cs="Times New Roman"/>
          <w:sz w:val="24"/>
          <w:szCs w:val="24"/>
          <w:lang w:eastAsia="cs-CZ"/>
        </w:rPr>
        <w:t xml:space="preserve">. 2018 </w:t>
      </w:r>
    </w:p>
    <w:p w14:paraId="67DBD935" w14:textId="26055D7E" w:rsidR="00736326" w:rsidRPr="00736326" w:rsidRDefault="000F5C47" w:rsidP="00881548">
      <w:pPr>
        <w:spacing w:after="0"/>
        <w:jc w:val="both"/>
        <w:rPr>
          <w:rFonts w:ascii="Times New Roman" w:hAnsi="Times New Roman" w:cs="Times New Roman"/>
          <w:b/>
          <w:sz w:val="24"/>
          <w:szCs w:val="24"/>
        </w:rPr>
      </w:pPr>
      <w:r>
        <w:rPr>
          <w:rFonts w:ascii="Times New Roman" w:hAnsi="Times New Roman" w:cs="Times New Roman"/>
          <w:b/>
          <w:sz w:val="24"/>
          <w:szCs w:val="24"/>
        </w:rPr>
        <w:t>Nejzazší t</w:t>
      </w:r>
      <w:r w:rsidR="00736326" w:rsidRPr="00736326">
        <w:rPr>
          <w:rFonts w:ascii="Times New Roman" w:hAnsi="Times New Roman" w:cs="Times New Roman"/>
          <w:b/>
          <w:sz w:val="24"/>
          <w:szCs w:val="24"/>
        </w:rPr>
        <w:t xml:space="preserve">ermín ukončení realizace </w:t>
      </w:r>
      <w:r w:rsidR="00B037A9">
        <w:rPr>
          <w:rFonts w:ascii="Times New Roman" w:hAnsi="Times New Roman" w:cs="Times New Roman"/>
          <w:b/>
          <w:sz w:val="24"/>
          <w:szCs w:val="24"/>
        </w:rPr>
        <w:t>akce</w:t>
      </w:r>
      <w:r w:rsidR="00736326" w:rsidRPr="00736326">
        <w:rPr>
          <w:rFonts w:ascii="Times New Roman" w:hAnsi="Times New Roman" w:cs="Times New Roman"/>
          <w:b/>
          <w:sz w:val="24"/>
          <w:szCs w:val="24"/>
        </w:rPr>
        <w:t>:</w:t>
      </w:r>
      <w:r w:rsidR="00736326" w:rsidRPr="00736326">
        <w:rPr>
          <w:rFonts w:ascii="Times New Roman" w:hAnsi="Times New Roman" w:cs="Times New Roman"/>
          <w:b/>
          <w:sz w:val="24"/>
          <w:szCs w:val="24"/>
        </w:rPr>
        <w:tab/>
        <w:t xml:space="preserve">    </w:t>
      </w:r>
      <w:r w:rsidR="00843C61">
        <w:rPr>
          <w:rFonts w:ascii="Times New Roman" w:hAnsi="Times New Roman" w:cs="Times New Roman"/>
          <w:b/>
          <w:sz w:val="24"/>
          <w:szCs w:val="24"/>
        </w:rPr>
        <w:t xml:space="preserve">        </w:t>
      </w:r>
      <w:r w:rsidR="00BD5A5A">
        <w:rPr>
          <w:rFonts w:ascii="Times New Roman" w:hAnsi="Times New Roman" w:cs="Times New Roman"/>
          <w:b/>
          <w:sz w:val="24"/>
          <w:szCs w:val="24"/>
        </w:rPr>
        <w:tab/>
      </w:r>
      <w:r w:rsidR="00736326" w:rsidRPr="00736326">
        <w:rPr>
          <w:rFonts w:ascii="Times New Roman" w:hAnsi="Times New Roman" w:cs="Times New Roman"/>
          <w:b/>
          <w:sz w:val="24"/>
          <w:szCs w:val="24"/>
        </w:rPr>
        <w:t>3</w:t>
      </w:r>
      <w:r w:rsidR="00BD5A5A">
        <w:rPr>
          <w:rFonts w:ascii="Times New Roman" w:hAnsi="Times New Roman" w:cs="Times New Roman"/>
          <w:b/>
          <w:sz w:val="24"/>
          <w:szCs w:val="24"/>
        </w:rPr>
        <w:t>1</w:t>
      </w:r>
      <w:r w:rsidR="00736326" w:rsidRPr="00736326">
        <w:rPr>
          <w:rFonts w:ascii="Times New Roman" w:hAnsi="Times New Roman" w:cs="Times New Roman"/>
          <w:b/>
          <w:sz w:val="24"/>
          <w:szCs w:val="24"/>
        </w:rPr>
        <w:t>. 1</w:t>
      </w:r>
      <w:r w:rsidR="00023F80">
        <w:rPr>
          <w:rFonts w:ascii="Times New Roman" w:hAnsi="Times New Roman" w:cs="Times New Roman"/>
          <w:b/>
          <w:sz w:val="24"/>
          <w:szCs w:val="24"/>
        </w:rPr>
        <w:t>2</w:t>
      </w:r>
      <w:r w:rsidR="00736326" w:rsidRPr="00736326">
        <w:rPr>
          <w:rFonts w:ascii="Times New Roman" w:hAnsi="Times New Roman" w:cs="Times New Roman"/>
          <w:b/>
          <w:sz w:val="24"/>
          <w:szCs w:val="24"/>
        </w:rPr>
        <w:t>. 201</w:t>
      </w:r>
      <w:r w:rsidR="00843C61">
        <w:rPr>
          <w:rFonts w:ascii="Times New Roman" w:hAnsi="Times New Roman" w:cs="Times New Roman"/>
          <w:b/>
          <w:sz w:val="24"/>
          <w:szCs w:val="24"/>
        </w:rPr>
        <w:t>9</w:t>
      </w:r>
      <w:r w:rsidR="00843C61">
        <w:rPr>
          <w:rStyle w:val="Znakapoznpodarou"/>
          <w:rFonts w:ascii="Times New Roman" w:hAnsi="Times New Roman" w:cs="Times New Roman"/>
          <w:b/>
          <w:sz w:val="24"/>
          <w:szCs w:val="24"/>
        </w:rPr>
        <w:footnoteReference w:id="1"/>
      </w:r>
    </w:p>
    <w:p w14:paraId="002A63A2" w14:textId="43DD08A4" w:rsidR="00881548" w:rsidRDefault="00881548" w:rsidP="00881548">
      <w:pPr>
        <w:spacing w:after="0" w:line="240" w:lineRule="auto"/>
        <w:jc w:val="both"/>
        <w:rPr>
          <w:rFonts w:ascii="Times New Roman" w:eastAsia="Times New Roman" w:hAnsi="Times New Roman" w:cs="Times New Roman"/>
          <w:b/>
          <w:i/>
          <w:sz w:val="24"/>
          <w:szCs w:val="24"/>
          <w:lang w:eastAsia="cs-CZ"/>
        </w:rPr>
      </w:pPr>
    </w:p>
    <w:p w14:paraId="3AA5706F" w14:textId="20D81E9D" w:rsidR="00A06D4B" w:rsidRPr="00564C88" w:rsidRDefault="00BF5ACA" w:rsidP="00881548">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Alokace na výzvu</w:t>
      </w:r>
      <w:r w:rsidR="00045527">
        <w:rPr>
          <w:rFonts w:ascii="Times New Roman" w:eastAsia="Times New Roman" w:hAnsi="Times New Roman" w:cs="Times New Roman"/>
          <w:b/>
          <w:i/>
          <w:sz w:val="24"/>
          <w:szCs w:val="24"/>
          <w:lang w:eastAsia="cs-CZ"/>
        </w:rPr>
        <w:t xml:space="preserve"> (objem státního rozpočtu)</w:t>
      </w:r>
      <w:r w:rsidR="00843C61">
        <w:rPr>
          <w:rFonts w:ascii="Times New Roman" w:eastAsia="Times New Roman" w:hAnsi="Times New Roman" w:cs="Times New Roman"/>
          <w:b/>
          <w:i/>
          <w:sz w:val="24"/>
          <w:szCs w:val="24"/>
          <w:lang w:eastAsia="cs-CZ"/>
        </w:rPr>
        <w:t>:</w:t>
      </w:r>
      <w:r w:rsidR="00A06D4B" w:rsidRPr="00564C88">
        <w:rPr>
          <w:rFonts w:ascii="Times New Roman" w:eastAsia="Times New Roman" w:hAnsi="Times New Roman" w:cs="Times New Roman"/>
          <w:b/>
          <w:i/>
          <w:sz w:val="24"/>
          <w:szCs w:val="24"/>
          <w:lang w:eastAsia="cs-CZ"/>
        </w:rPr>
        <w:tab/>
      </w:r>
      <w:r w:rsidR="00A06D4B" w:rsidRPr="00564C88">
        <w:rPr>
          <w:rFonts w:ascii="Times New Roman" w:eastAsia="Times New Roman" w:hAnsi="Times New Roman" w:cs="Times New Roman"/>
          <w:b/>
          <w:i/>
          <w:sz w:val="24"/>
          <w:szCs w:val="24"/>
          <w:lang w:eastAsia="cs-CZ"/>
        </w:rPr>
        <w:tab/>
      </w:r>
    </w:p>
    <w:p w14:paraId="77D71515" w14:textId="48667929" w:rsidR="00A06D4B" w:rsidRPr="00B84705" w:rsidRDefault="00B037A9" w:rsidP="00BE45D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w:t>
      </w:r>
      <w:r w:rsidR="00F71B8A">
        <w:rPr>
          <w:rFonts w:ascii="Times New Roman" w:hAnsi="Times New Roman" w:cs="Times New Roman"/>
          <w:sz w:val="24"/>
          <w:szCs w:val="24"/>
        </w:rPr>
        <w:t>4</w:t>
      </w:r>
      <w:r>
        <w:rPr>
          <w:rFonts w:ascii="Times New Roman" w:hAnsi="Times New Roman" w:cs="Times New Roman"/>
          <w:sz w:val="24"/>
          <w:szCs w:val="24"/>
        </w:rPr>
        <w:t>0</w:t>
      </w:r>
      <w:r w:rsidR="00A06D4B" w:rsidRPr="00B84705">
        <w:rPr>
          <w:rFonts w:ascii="Times New Roman" w:hAnsi="Times New Roman" w:cs="Times New Roman"/>
          <w:sz w:val="24"/>
          <w:szCs w:val="24"/>
        </w:rPr>
        <w:t xml:space="preserve"> mil. Kč</w:t>
      </w:r>
    </w:p>
    <w:p w14:paraId="10D6C8B7" w14:textId="6E966375" w:rsidR="00513F2B" w:rsidRDefault="00A256A7" w:rsidP="00A601A4">
      <w:pPr>
        <w:pStyle w:val="Odstavecseseznamem"/>
        <w:spacing w:after="0" w:line="240" w:lineRule="auto"/>
        <w:ind w:left="0"/>
        <w:contextualSpacing w:val="0"/>
        <w:jc w:val="both"/>
        <w:rPr>
          <w:rFonts w:ascii="Times New Roman" w:hAnsi="Times New Roman"/>
          <w:b/>
          <w:sz w:val="24"/>
          <w:szCs w:val="24"/>
        </w:rPr>
      </w:pPr>
      <w:r>
        <w:rPr>
          <w:rFonts w:ascii="Times New Roman" w:hAnsi="Times New Roman" w:cs="Times New Roman"/>
          <w:sz w:val="24"/>
          <w:szCs w:val="24"/>
        </w:rPr>
        <w:t xml:space="preserve">Akce budou </w:t>
      </w:r>
      <w:r w:rsidRPr="00CC1D41">
        <w:rPr>
          <w:rFonts w:ascii="Times New Roman" w:hAnsi="Times New Roman" w:cs="Times New Roman"/>
          <w:sz w:val="24"/>
          <w:szCs w:val="24"/>
        </w:rPr>
        <w:t xml:space="preserve">zařazovány </w:t>
      </w:r>
      <w:r>
        <w:rPr>
          <w:rFonts w:ascii="Times New Roman" w:hAnsi="Times New Roman" w:cs="Times New Roman"/>
          <w:sz w:val="24"/>
          <w:szCs w:val="24"/>
        </w:rPr>
        <w:t>do rozpis</w:t>
      </w:r>
      <w:r w:rsidR="00A601A4">
        <w:rPr>
          <w:rFonts w:ascii="Times New Roman" w:hAnsi="Times New Roman" w:cs="Times New Roman"/>
          <w:sz w:val="24"/>
          <w:szCs w:val="24"/>
        </w:rPr>
        <w:t>u rozpočtu programu 133 210</w:t>
      </w:r>
      <w:r>
        <w:rPr>
          <w:rFonts w:ascii="Times New Roman" w:hAnsi="Times New Roman" w:cs="Times New Roman"/>
          <w:sz w:val="24"/>
          <w:szCs w:val="24"/>
        </w:rPr>
        <w:t xml:space="preserve"> </w:t>
      </w:r>
      <w:r w:rsidR="00B037A9">
        <w:rPr>
          <w:rFonts w:ascii="Times New Roman" w:hAnsi="Times New Roman" w:cs="Times New Roman"/>
          <w:sz w:val="24"/>
          <w:szCs w:val="24"/>
        </w:rPr>
        <w:t xml:space="preserve">v roce 2018 </w:t>
      </w:r>
      <w:r>
        <w:rPr>
          <w:rFonts w:ascii="Times New Roman" w:hAnsi="Times New Roman" w:cs="Times New Roman"/>
          <w:sz w:val="24"/>
          <w:szCs w:val="24"/>
        </w:rPr>
        <w:t xml:space="preserve">průběžně až do vyčerpání </w:t>
      </w:r>
      <w:r w:rsidR="00045527">
        <w:rPr>
          <w:rFonts w:ascii="Times New Roman" w:hAnsi="Times New Roman" w:cs="Times New Roman"/>
          <w:sz w:val="24"/>
          <w:szCs w:val="24"/>
        </w:rPr>
        <w:t>alokace na výzvu</w:t>
      </w:r>
      <w:r w:rsidR="00513F2B">
        <w:rPr>
          <w:rFonts w:ascii="Times New Roman" w:hAnsi="Times New Roman" w:cs="Times New Roman"/>
          <w:sz w:val="24"/>
          <w:szCs w:val="24"/>
        </w:rPr>
        <w:t>. Správce programu si</w:t>
      </w:r>
      <w:r w:rsidR="00045527">
        <w:rPr>
          <w:rFonts w:ascii="Times New Roman" w:hAnsi="Times New Roman" w:cs="Times New Roman"/>
          <w:sz w:val="24"/>
          <w:szCs w:val="24"/>
        </w:rPr>
        <w:t xml:space="preserve"> vyhrazuje právo na rozložení financování </w:t>
      </w:r>
      <w:r w:rsidR="00513F2B">
        <w:rPr>
          <w:rFonts w:ascii="Times New Roman" w:hAnsi="Times New Roman" w:cs="Times New Roman"/>
          <w:sz w:val="24"/>
          <w:szCs w:val="24"/>
        </w:rPr>
        <w:t xml:space="preserve">schválené akce </w:t>
      </w:r>
      <w:r w:rsidR="00045527">
        <w:rPr>
          <w:rFonts w:ascii="Times New Roman" w:hAnsi="Times New Roman" w:cs="Times New Roman"/>
          <w:sz w:val="24"/>
          <w:szCs w:val="24"/>
        </w:rPr>
        <w:t>v letech dle možností státního rozpočtu</w:t>
      </w:r>
      <w:r>
        <w:rPr>
          <w:rFonts w:ascii="Times New Roman" w:hAnsi="Times New Roman" w:cs="Times New Roman"/>
          <w:sz w:val="24"/>
          <w:szCs w:val="24"/>
        </w:rPr>
        <w:t>.</w:t>
      </w:r>
      <w:r>
        <w:rPr>
          <w:rFonts w:ascii="Times New Roman" w:hAnsi="Times New Roman"/>
          <w:b/>
          <w:sz w:val="24"/>
          <w:szCs w:val="24"/>
        </w:rPr>
        <w:t xml:space="preserve"> </w:t>
      </w:r>
    </w:p>
    <w:p w14:paraId="1365FD9F" w14:textId="01743D06" w:rsidR="000C297E" w:rsidRDefault="000C297E" w:rsidP="00A601A4">
      <w:pPr>
        <w:pStyle w:val="Odstavecseseznamem"/>
        <w:spacing w:after="0" w:line="240" w:lineRule="auto"/>
        <w:ind w:left="0"/>
        <w:contextualSpacing w:val="0"/>
        <w:jc w:val="both"/>
        <w:rPr>
          <w:rFonts w:ascii="Times New Roman" w:hAnsi="Times New Roman" w:cs="Times New Roman"/>
          <w:bCs/>
          <w:color w:val="231F20"/>
          <w:sz w:val="24"/>
          <w:szCs w:val="24"/>
        </w:rPr>
      </w:pPr>
    </w:p>
    <w:p w14:paraId="1ABD4BDB" w14:textId="6731B9FF" w:rsidR="00513F2B" w:rsidRDefault="00513F2B" w:rsidP="00A601A4">
      <w:pPr>
        <w:pStyle w:val="Odstavecseseznamem"/>
        <w:spacing w:after="0" w:line="240" w:lineRule="auto"/>
        <w:ind w:left="0"/>
        <w:contextualSpacing w:val="0"/>
        <w:jc w:val="both"/>
        <w:rPr>
          <w:rFonts w:ascii="Times New Roman" w:hAnsi="Times New Roman" w:cs="Times New Roman"/>
          <w:bCs/>
          <w:color w:val="231F20"/>
          <w:sz w:val="24"/>
          <w:szCs w:val="24"/>
        </w:rPr>
      </w:pPr>
      <w:r>
        <w:rPr>
          <w:rFonts w:ascii="Times New Roman" w:hAnsi="Times New Roman" w:cs="Times New Roman"/>
          <w:bCs/>
          <w:color w:val="231F20"/>
          <w:sz w:val="24"/>
          <w:szCs w:val="24"/>
        </w:rPr>
        <w:lastRenderedPageBreak/>
        <w:t>Správce programu</w:t>
      </w:r>
      <w:r w:rsidR="007D57E9" w:rsidRPr="007D57E9">
        <w:rPr>
          <w:rFonts w:ascii="Times New Roman" w:hAnsi="Times New Roman" w:cs="Times New Roman"/>
          <w:bCs/>
          <w:color w:val="231F20"/>
          <w:sz w:val="24"/>
          <w:szCs w:val="24"/>
        </w:rPr>
        <w:t xml:space="preserve"> bude </w:t>
      </w:r>
      <w:r w:rsidR="003D071A">
        <w:rPr>
          <w:rFonts w:ascii="Times New Roman" w:hAnsi="Times New Roman" w:cs="Times New Roman"/>
          <w:bCs/>
          <w:color w:val="231F20"/>
          <w:sz w:val="24"/>
          <w:szCs w:val="24"/>
        </w:rPr>
        <w:t xml:space="preserve">na stejné adrese, kde je uveřejněn text výzvy, </w:t>
      </w:r>
      <w:r w:rsidR="007D57E9" w:rsidRPr="007D57E9">
        <w:rPr>
          <w:rFonts w:ascii="Times New Roman" w:hAnsi="Times New Roman" w:cs="Times New Roman"/>
          <w:bCs/>
          <w:color w:val="231F20"/>
          <w:sz w:val="24"/>
          <w:szCs w:val="24"/>
        </w:rPr>
        <w:t>průběžně uveřejňovat</w:t>
      </w:r>
      <w:r w:rsidR="00C8337C">
        <w:rPr>
          <w:rFonts w:ascii="Times New Roman" w:hAnsi="Times New Roman" w:cs="Times New Roman"/>
          <w:bCs/>
          <w:color w:val="231F20"/>
          <w:sz w:val="24"/>
          <w:szCs w:val="24"/>
        </w:rPr>
        <w:t xml:space="preserve"> </w:t>
      </w:r>
      <w:r w:rsidR="007D57E9" w:rsidRPr="00A601A4">
        <w:rPr>
          <w:rFonts w:ascii="Times New Roman" w:hAnsi="Times New Roman" w:cs="Times New Roman"/>
          <w:bCs/>
          <w:color w:val="231F20"/>
          <w:sz w:val="24"/>
          <w:szCs w:val="24"/>
        </w:rPr>
        <w:t xml:space="preserve">informace o </w:t>
      </w:r>
      <w:r w:rsidR="00A256A7" w:rsidRPr="00A601A4">
        <w:rPr>
          <w:rFonts w:ascii="Times New Roman" w:hAnsi="Times New Roman" w:cs="Times New Roman"/>
          <w:bCs/>
          <w:color w:val="231F20"/>
          <w:sz w:val="24"/>
          <w:szCs w:val="24"/>
        </w:rPr>
        <w:t xml:space="preserve">stavu </w:t>
      </w:r>
      <w:r w:rsidR="007D57E9" w:rsidRPr="00A601A4">
        <w:rPr>
          <w:rFonts w:ascii="Times New Roman" w:hAnsi="Times New Roman" w:cs="Times New Roman"/>
          <w:bCs/>
          <w:color w:val="231F20"/>
          <w:sz w:val="24"/>
          <w:szCs w:val="24"/>
        </w:rPr>
        <w:t>zbývající</w:t>
      </w:r>
      <w:r w:rsidR="007D57E9" w:rsidRPr="007D57E9">
        <w:rPr>
          <w:rFonts w:ascii="Times New Roman" w:hAnsi="Times New Roman" w:cs="Times New Roman"/>
          <w:bCs/>
          <w:color w:val="231F20"/>
          <w:sz w:val="24"/>
          <w:szCs w:val="24"/>
        </w:rPr>
        <w:t xml:space="preserve"> alokac</w:t>
      </w:r>
      <w:r w:rsidR="00A601A4">
        <w:rPr>
          <w:rFonts w:ascii="Times New Roman" w:hAnsi="Times New Roman" w:cs="Times New Roman"/>
          <w:bCs/>
          <w:color w:val="231F20"/>
          <w:sz w:val="24"/>
          <w:szCs w:val="24"/>
        </w:rPr>
        <w:t xml:space="preserve">e </w:t>
      </w:r>
      <w:r>
        <w:rPr>
          <w:rFonts w:ascii="Times New Roman" w:hAnsi="Times New Roman" w:cs="Times New Roman"/>
          <w:bCs/>
          <w:color w:val="231F20"/>
          <w:sz w:val="24"/>
          <w:szCs w:val="24"/>
        </w:rPr>
        <w:t>na výzvu, a </w:t>
      </w:r>
      <w:r w:rsidR="007D57E9" w:rsidRPr="007D57E9">
        <w:rPr>
          <w:rFonts w:ascii="Times New Roman" w:hAnsi="Times New Roman" w:cs="Times New Roman"/>
          <w:bCs/>
          <w:color w:val="231F20"/>
          <w:sz w:val="24"/>
          <w:szCs w:val="24"/>
        </w:rPr>
        <w:t>to vždy</w:t>
      </w:r>
      <w:r w:rsidR="00E06352">
        <w:rPr>
          <w:rFonts w:ascii="Times New Roman" w:hAnsi="Times New Roman" w:cs="Times New Roman"/>
          <w:bCs/>
          <w:color w:val="231F20"/>
          <w:sz w:val="24"/>
          <w:szCs w:val="24"/>
        </w:rPr>
        <w:t> </w:t>
      </w:r>
      <w:r w:rsidR="00BD5A5A">
        <w:rPr>
          <w:rFonts w:ascii="Times New Roman" w:hAnsi="Times New Roman" w:cs="Times New Roman"/>
          <w:bCs/>
          <w:color w:val="231F20"/>
          <w:sz w:val="24"/>
          <w:szCs w:val="24"/>
        </w:rPr>
        <w:t xml:space="preserve">v </w:t>
      </w:r>
      <w:r w:rsidR="00E06352">
        <w:rPr>
          <w:rFonts w:ascii="Times New Roman" w:hAnsi="Times New Roman" w:cs="Times New Roman"/>
          <w:bCs/>
          <w:color w:val="231F20"/>
          <w:sz w:val="24"/>
          <w:szCs w:val="24"/>
        </w:rPr>
        <w:t>poslední pracovní den v daném měsíci</w:t>
      </w:r>
      <w:r w:rsidR="007D57E9" w:rsidRPr="007D57E9">
        <w:rPr>
          <w:rFonts w:ascii="Times New Roman" w:hAnsi="Times New Roman" w:cs="Times New Roman"/>
          <w:bCs/>
          <w:color w:val="231F20"/>
          <w:sz w:val="24"/>
          <w:szCs w:val="24"/>
        </w:rPr>
        <w:t>.</w:t>
      </w:r>
      <w:r w:rsidR="0037512F">
        <w:rPr>
          <w:rFonts w:ascii="Times New Roman" w:hAnsi="Times New Roman" w:cs="Times New Roman"/>
          <w:bCs/>
          <w:color w:val="231F20"/>
          <w:sz w:val="24"/>
          <w:szCs w:val="24"/>
        </w:rPr>
        <w:t xml:space="preserve"> </w:t>
      </w:r>
      <w:r w:rsidR="00A376CD">
        <w:rPr>
          <w:rFonts w:ascii="Times New Roman" w:hAnsi="Times New Roman" w:cs="Times New Roman"/>
          <w:bCs/>
          <w:color w:val="231F20"/>
          <w:sz w:val="24"/>
          <w:szCs w:val="24"/>
        </w:rPr>
        <w:t xml:space="preserve">Pořadí doručených žádostí </w:t>
      </w:r>
      <w:r w:rsidR="00FD2319">
        <w:rPr>
          <w:rFonts w:ascii="Times New Roman" w:hAnsi="Times New Roman" w:cs="Times New Roman"/>
          <w:bCs/>
          <w:color w:val="231F20"/>
          <w:sz w:val="24"/>
          <w:szCs w:val="24"/>
        </w:rPr>
        <w:t xml:space="preserve">o poskytnutí dotace </w:t>
      </w:r>
      <w:r w:rsidR="00A376CD">
        <w:rPr>
          <w:rFonts w:ascii="Times New Roman" w:hAnsi="Times New Roman" w:cs="Times New Roman"/>
          <w:bCs/>
          <w:color w:val="231F20"/>
          <w:sz w:val="24"/>
          <w:szCs w:val="24"/>
        </w:rPr>
        <w:t xml:space="preserve">je určeno </w:t>
      </w:r>
      <w:r w:rsidR="00FF31AE">
        <w:rPr>
          <w:rFonts w:ascii="Times New Roman" w:hAnsi="Times New Roman" w:cs="Times New Roman"/>
          <w:bCs/>
          <w:color w:val="231F20"/>
          <w:sz w:val="24"/>
          <w:szCs w:val="24"/>
        </w:rPr>
        <w:t>termínem</w:t>
      </w:r>
      <w:r w:rsidR="00A376CD">
        <w:rPr>
          <w:rFonts w:ascii="Times New Roman" w:hAnsi="Times New Roman" w:cs="Times New Roman"/>
          <w:bCs/>
          <w:color w:val="231F20"/>
          <w:sz w:val="24"/>
          <w:szCs w:val="24"/>
        </w:rPr>
        <w:t xml:space="preserve"> přijetí žádosti </w:t>
      </w:r>
      <w:r w:rsidR="00FF31AE">
        <w:rPr>
          <w:rFonts w:ascii="Times New Roman" w:hAnsi="Times New Roman" w:cs="Times New Roman"/>
          <w:bCs/>
          <w:color w:val="231F20"/>
          <w:sz w:val="24"/>
          <w:szCs w:val="24"/>
        </w:rPr>
        <w:t xml:space="preserve">na </w:t>
      </w:r>
      <w:r w:rsidR="00A376CD">
        <w:rPr>
          <w:rFonts w:ascii="Times New Roman" w:hAnsi="Times New Roman" w:cs="Times New Roman"/>
          <w:bCs/>
          <w:color w:val="231F20"/>
          <w:sz w:val="24"/>
          <w:szCs w:val="24"/>
        </w:rPr>
        <w:t>MŠMT</w:t>
      </w:r>
      <w:r w:rsidR="00225459">
        <w:rPr>
          <w:rFonts w:ascii="Times New Roman" w:hAnsi="Times New Roman" w:cs="Times New Roman"/>
          <w:bCs/>
          <w:color w:val="231F20"/>
          <w:sz w:val="24"/>
          <w:szCs w:val="24"/>
        </w:rPr>
        <w:t>.</w:t>
      </w:r>
      <w:r w:rsidR="00FF31AE">
        <w:rPr>
          <w:rFonts w:ascii="Times New Roman" w:hAnsi="Times New Roman" w:cs="Times New Roman"/>
          <w:bCs/>
          <w:color w:val="231F20"/>
          <w:sz w:val="24"/>
          <w:szCs w:val="24"/>
        </w:rPr>
        <w:t xml:space="preserve"> </w:t>
      </w:r>
    </w:p>
    <w:p w14:paraId="7214CAC4" w14:textId="77777777" w:rsidR="00513F2B" w:rsidRDefault="00513F2B" w:rsidP="00A601A4">
      <w:pPr>
        <w:pStyle w:val="Odstavecseseznamem"/>
        <w:spacing w:after="0" w:line="240" w:lineRule="auto"/>
        <w:ind w:left="0"/>
        <w:contextualSpacing w:val="0"/>
        <w:jc w:val="both"/>
        <w:rPr>
          <w:rFonts w:ascii="Times New Roman" w:hAnsi="Times New Roman" w:cs="Times New Roman"/>
          <w:bCs/>
          <w:color w:val="231F20"/>
          <w:sz w:val="24"/>
          <w:szCs w:val="24"/>
        </w:rPr>
      </w:pPr>
    </w:p>
    <w:p w14:paraId="2F36184D" w14:textId="57E1F8AD" w:rsidR="00A601A4" w:rsidRPr="00FE7084" w:rsidRDefault="00FF31AE" w:rsidP="00A601A4">
      <w:pPr>
        <w:pStyle w:val="Odstavecseseznamem"/>
        <w:spacing w:after="0" w:line="240" w:lineRule="auto"/>
        <w:ind w:left="0"/>
        <w:contextualSpacing w:val="0"/>
        <w:jc w:val="both"/>
        <w:rPr>
          <w:rFonts w:ascii="Times New Roman" w:hAnsi="Times New Roman"/>
          <w:b/>
          <w:sz w:val="24"/>
          <w:szCs w:val="24"/>
        </w:rPr>
      </w:pPr>
      <w:r w:rsidRPr="00034FE7">
        <w:rPr>
          <w:rFonts w:ascii="Times New Roman" w:hAnsi="Times New Roman" w:cs="Times New Roman"/>
          <w:bCs/>
          <w:color w:val="231F20"/>
          <w:sz w:val="24"/>
          <w:szCs w:val="24"/>
        </w:rPr>
        <w:t>Přijetí žádosti</w:t>
      </w:r>
      <w:r>
        <w:rPr>
          <w:rFonts w:ascii="Times New Roman" w:hAnsi="Times New Roman" w:cs="Times New Roman"/>
          <w:bCs/>
          <w:color w:val="231F20"/>
          <w:sz w:val="24"/>
          <w:szCs w:val="24"/>
        </w:rPr>
        <w:t xml:space="preserve"> o poskytnutí dotace </w:t>
      </w:r>
      <w:r w:rsidR="00D701C6">
        <w:rPr>
          <w:rFonts w:ascii="Times New Roman" w:hAnsi="Times New Roman" w:cs="Times New Roman"/>
          <w:bCs/>
          <w:color w:val="231F20"/>
          <w:sz w:val="24"/>
          <w:szCs w:val="24"/>
        </w:rPr>
        <w:t xml:space="preserve">(dále také „žádost“) </w:t>
      </w:r>
      <w:r w:rsidR="00513F2B">
        <w:rPr>
          <w:rFonts w:ascii="Times New Roman" w:hAnsi="Times New Roman" w:cs="Times New Roman"/>
          <w:bCs/>
          <w:color w:val="231F20"/>
          <w:sz w:val="24"/>
          <w:szCs w:val="24"/>
        </w:rPr>
        <w:t>nezakládá nárok na</w:t>
      </w:r>
      <w:r>
        <w:rPr>
          <w:rFonts w:ascii="Times New Roman" w:hAnsi="Times New Roman" w:cs="Times New Roman"/>
          <w:bCs/>
          <w:color w:val="231F20"/>
          <w:sz w:val="24"/>
          <w:szCs w:val="24"/>
        </w:rPr>
        <w:t xml:space="preserve"> poskytnutí dotace. </w:t>
      </w:r>
      <w:r>
        <w:rPr>
          <w:rFonts w:ascii="Times New Roman" w:eastAsia="Calibri" w:hAnsi="Times New Roman" w:cs="Times New Roman"/>
          <w:sz w:val="24"/>
          <w:szCs w:val="24"/>
        </w:rPr>
        <w:t>Žádost o poskytnutí dotace a související dokumentace</w:t>
      </w:r>
      <w:r w:rsidR="00B53585">
        <w:rPr>
          <w:rFonts w:ascii="Times New Roman" w:eastAsia="Calibri" w:hAnsi="Times New Roman" w:cs="Times New Roman"/>
          <w:sz w:val="24"/>
          <w:szCs w:val="24"/>
        </w:rPr>
        <w:t xml:space="preserve"> podléhá</w:t>
      </w:r>
      <w:r>
        <w:rPr>
          <w:rFonts w:ascii="Times New Roman" w:eastAsia="Calibri" w:hAnsi="Times New Roman" w:cs="Times New Roman"/>
          <w:sz w:val="24"/>
          <w:szCs w:val="24"/>
        </w:rPr>
        <w:t xml:space="preserve"> </w:t>
      </w:r>
      <w:r w:rsidR="00513F2B">
        <w:rPr>
          <w:rFonts w:ascii="Times New Roman" w:eastAsia="Calibri" w:hAnsi="Times New Roman" w:cs="Times New Roman"/>
          <w:sz w:val="24"/>
          <w:szCs w:val="24"/>
        </w:rPr>
        <w:t>posouzení dle bodu 5. této výzvy</w:t>
      </w:r>
      <w:r>
        <w:rPr>
          <w:rFonts w:ascii="Times New Roman" w:hAnsi="Times New Roman" w:cs="Times New Roman"/>
          <w:sz w:val="24"/>
          <w:szCs w:val="24"/>
        </w:rPr>
        <w:t>.</w:t>
      </w:r>
    </w:p>
    <w:p w14:paraId="6F7AAE96" w14:textId="7FBA1F45" w:rsidR="00881548" w:rsidRDefault="00881548" w:rsidP="00BE45D3">
      <w:pPr>
        <w:spacing w:before="60" w:after="60" w:line="240" w:lineRule="auto"/>
        <w:jc w:val="both"/>
        <w:rPr>
          <w:rFonts w:ascii="Times New Roman" w:hAnsi="Times New Roman" w:cs="Times New Roman"/>
          <w:b/>
          <w:i/>
          <w:sz w:val="24"/>
          <w:szCs w:val="24"/>
        </w:rPr>
      </w:pPr>
    </w:p>
    <w:p w14:paraId="24152F12" w14:textId="77777777" w:rsidR="00904F36" w:rsidRPr="00F71B8A" w:rsidRDefault="00904F36" w:rsidP="00904F36">
      <w:pPr>
        <w:spacing w:after="120"/>
        <w:jc w:val="both"/>
        <w:rPr>
          <w:rFonts w:ascii="Times New Roman" w:eastAsia="Times New Roman" w:hAnsi="Times New Roman" w:cs="Times New Roman"/>
          <w:b/>
          <w:i/>
          <w:sz w:val="24"/>
          <w:szCs w:val="24"/>
          <w:lang w:eastAsia="cs-CZ"/>
        </w:rPr>
      </w:pPr>
      <w:r w:rsidRPr="00F71B8A">
        <w:rPr>
          <w:rFonts w:ascii="Times New Roman" w:eastAsia="Times New Roman" w:hAnsi="Times New Roman" w:cs="Times New Roman"/>
          <w:b/>
          <w:i/>
          <w:sz w:val="24"/>
          <w:szCs w:val="24"/>
          <w:lang w:eastAsia="cs-CZ"/>
        </w:rPr>
        <w:t>Limit poskytnuté dotace</w:t>
      </w:r>
    </w:p>
    <w:p w14:paraId="5BBB8035" w14:textId="0FB2195C" w:rsidR="00904F36" w:rsidRPr="00F71B8A" w:rsidRDefault="00904F36" w:rsidP="00904F36">
      <w:pPr>
        <w:pStyle w:val="Odstavecseseznamem"/>
        <w:numPr>
          <w:ilvl w:val="0"/>
          <w:numId w:val="25"/>
        </w:numPr>
        <w:spacing w:after="60" w:line="240" w:lineRule="auto"/>
        <w:ind w:left="425" w:hanging="425"/>
        <w:contextualSpacing w:val="0"/>
        <w:jc w:val="both"/>
        <w:rPr>
          <w:rFonts w:ascii="Times New Roman" w:hAnsi="Times New Roman" w:cs="Times New Roman"/>
          <w:bCs/>
          <w:color w:val="231F20"/>
          <w:sz w:val="24"/>
          <w:szCs w:val="24"/>
        </w:rPr>
      </w:pPr>
      <w:r w:rsidRPr="00F71B8A">
        <w:rPr>
          <w:rFonts w:ascii="Times New Roman" w:hAnsi="Times New Roman" w:cs="Times New Roman"/>
          <w:bCs/>
          <w:color w:val="231F20"/>
          <w:sz w:val="24"/>
          <w:szCs w:val="24"/>
        </w:rPr>
        <w:t>maximálně 25 mil. Kč na jednu investiční akci</w:t>
      </w:r>
      <w:r w:rsidR="00F71B8A" w:rsidRPr="00F71B8A">
        <w:rPr>
          <w:rFonts w:ascii="Times New Roman" w:hAnsi="Times New Roman" w:cs="Times New Roman"/>
          <w:bCs/>
          <w:color w:val="231F20"/>
          <w:sz w:val="24"/>
          <w:szCs w:val="24"/>
        </w:rPr>
        <w:t>.</w:t>
      </w:r>
    </w:p>
    <w:p w14:paraId="224E9B2C" w14:textId="77777777" w:rsidR="00904F36" w:rsidRDefault="00904F36" w:rsidP="00BE45D3">
      <w:pPr>
        <w:spacing w:before="60" w:after="60" w:line="240" w:lineRule="auto"/>
        <w:jc w:val="both"/>
        <w:rPr>
          <w:rFonts w:ascii="Times New Roman" w:hAnsi="Times New Roman" w:cs="Times New Roman"/>
          <w:b/>
          <w:i/>
          <w:sz w:val="24"/>
          <w:szCs w:val="24"/>
        </w:rPr>
      </w:pPr>
    </w:p>
    <w:p w14:paraId="61FFD5AD" w14:textId="31113F28" w:rsidR="00A06D4B" w:rsidRPr="00A06D4B" w:rsidRDefault="00A06D4B" w:rsidP="00A06D4B">
      <w:pPr>
        <w:spacing w:after="120" w:line="240" w:lineRule="auto"/>
        <w:jc w:val="both"/>
        <w:rPr>
          <w:rFonts w:ascii="Times New Roman" w:hAnsi="Times New Roman" w:cs="Times New Roman"/>
          <w:b/>
          <w:i/>
          <w:sz w:val="24"/>
          <w:szCs w:val="24"/>
        </w:rPr>
      </w:pPr>
      <w:r w:rsidRPr="00A06D4B">
        <w:rPr>
          <w:rFonts w:ascii="Times New Roman" w:hAnsi="Times New Roman" w:cs="Times New Roman"/>
          <w:b/>
          <w:i/>
          <w:sz w:val="24"/>
          <w:szCs w:val="24"/>
        </w:rPr>
        <w:t>Zdroj financování</w:t>
      </w:r>
      <w:r w:rsidR="00BF5ACA">
        <w:rPr>
          <w:rFonts w:ascii="Times New Roman" w:hAnsi="Times New Roman" w:cs="Times New Roman"/>
          <w:b/>
          <w:i/>
          <w:sz w:val="24"/>
          <w:szCs w:val="24"/>
        </w:rPr>
        <w:t>:</w:t>
      </w:r>
      <w:r w:rsidRPr="00A06D4B">
        <w:rPr>
          <w:rFonts w:ascii="Times New Roman" w:hAnsi="Times New Roman" w:cs="Times New Roman"/>
          <w:b/>
          <w:i/>
          <w:sz w:val="24"/>
          <w:szCs w:val="24"/>
        </w:rPr>
        <w:t xml:space="preserve"> </w:t>
      </w:r>
      <w:r w:rsidRPr="00A06D4B">
        <w:rPr>
          <w:rFonts w:ascii="Times New Roman" w:hAnsi="Times New Roman" w:cs="Times New Roman"/>
          <w:b/>
          <w:i/>
          <w:sz w:val="24"/>
          <w:szCs w:val="24"/>
        </w:rPr>
        <w:tab/>
      </w:r>
    </w:p>
    <w:p w14:paraId="31E59EE8" w14:textId="74ED2FEE" w:rsidR="00BE45D3" w:rsidRPr="00881784" w:rsidRDefault="00BE45D3" w:rsidP="00A86369">
      <w:pPr>
        <w:pStyle w:val="Odstavecseseznamem"/>
        <w:numPr>
          <w:ilvl w:val="0"/>
          <w:numId w:val="10"/>
        </w:numPr>
        <w:spacing w:after="120" w:line="240" w:lineRule="auto"/>
        <w:jc w:val="both"/>
        <w:rPr>
          <w:rFonts w:ascii="Times New Roman" w:hAnsi="Times New Roman" w:cs="Times New Roman"/>
          <w:sz w:val="24"/>
          <w:szCs w:val="24"/>
        </w:rPr>
      </w:pPr>
      <w:r w:rsidRPr="00881784">
        <w:rPr>
          <w:rFonts w:ascii="Times New Roman" w:hAnsi="Times New Roman" w:cs="Times New Roman"/>
          <w:sz w:val="24"/>
          <w:szCs w:val="24"/>
        </w:rPr>
        <w:t>Státní rozpočet kapitoly MŠMT</w:t>
      </w:r>
    </w:p>
    <w:p w14:paraId="510DE9E5" w14:textId="5243A6E2" w:rsidR="00BE45D3" w:rsidRDefault="00A376CD" w:rsidP="00A86369">
      <w:pPr>
        <w:pStyle w:val="Odstavecseseznamem"/>
        <w:numPr>
          <w:ilvl w:val="0"/>
          <w:numId w:val="10"/>
        </w:num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BE45D3" w:rsidRPr="00881784">
        <w:rPr>
          <w:rFonts w:ascii="Times New Roman" w:eastAsia="Times New Roman" w:hAnsi="Times New Roman" w:cs="Times New Roman"/>
          <w:sz w:val="24"/>
          <w:szCs w:val="24"/>
          <w:lang w:eastAsia="cs-CZ"/>
        </w:rPr>
        <w:t xml:space="preserve">lastní </w:t>
      </w:r>
      <w:r w:rsidRPr="00881784">
        <w:rPr>
          <w:rFonts w:ascii="Times New Roman" w:eastAsia="Times New Roman" w:hAnsi="Times New Roman" w:cs="Times New Roman"/>
          <w:sz w:val="24"/>
          <w:szCs w:val="24"/>
          <w:lang w:eastAsia="cs-CZ"/>
        </w:rPr>
        <w:t>zdroj</w:t>
      </w:r>
      <w:r>
        <w:rPr>
          <w:rFonts w:ascii="Times New Roman" w:eastAsia="Times New Roman" w:hAnsi="Times New Roman" w:cs="Times New Roman"/>
          <w:sz w:val="24"/>
          <w:szCs w:val="24"/>
          <w:lang w:eastAsia="cs-CZ"/>
        </w:rPr>
        <w:t xml:space="preserve">e </w:t>
      </w:r>
      <w:r w:rsidR="00BE45D3">
        <w:rPr>
          <w:rFonts w:ascii="Times New Roman" w:eastAsia="Times New Roman" w:hAnsi="Times New Roman" w:cs="Times New Roman"/>
          <w:sz w:val="24"/>
          <w:szCs w:val="24"/>
          <w:lang w:eastAsia="cs-CZ"/>
        </w:rPr>
        <w:t xml:space="preserve">žadatele o </w:t>
      </w:r>
      <w:r w:rsidR="00390C3A">
        <w:rPr>
          <w:rFonts w:ascii="Times New Roman" w:eastAsia="Times New Roman" w:hAnsi="Times New Roman" w:cs="Times New Roman"/>
          <w:sz w:val="24"/>
          <w:szCs w:val="24"/>
          <w:lang w:eastAsia="cs-CZ"/>
        </w:rPr>
        <w:t xml:space="preserve">poskytnutí </w:t>
      </w:r>
      <w:r w:rsidR="00BE45D3">
        <w:rPr>
          <w:rFonts w:ascii="Times New Roman" w:eastAsia="Times New Roman" w:hAnsi="Times New Roman" w:cs="Times New Roman"/>
          <w:sz w:val="24"/>
          <w:szCs w:val="24"/>
          <w:lang w:eastAsia="cs-CZ"/>
        </w:rPr>
        <w:t>dotac</w:t>
      </w:r>
      <w:r w:rsidR="00390C3A">
        <w:rPr>
          <w:rFonts w:ascii="Times New Roman" w:eastAsia="Times New Roman" w:hAnsi="Times New Roman" w:cs="Times New Roman"/>
          <w:sz w:val="24"/>
          <w:szCs w:val="24"/>
          <w:lang w:eastAsia="cs-CZ"/>
        </w:rPr>
        <w:t xml:space="preserve">e </w:t>
      </w:r>
    </w:p>
    <w:p w14:paraId="10779260" w14:textId="77777777" w:rsidR="00736326" w:rsidRDefault="00736326" w:rsidP="00736326">
      <w:pPr>
        <w:spacing w:after="0" w:line="240" w:lineRule="auto"/>
        <w:jc w:val="both"/>
        <w:rPr>
          <w:rFonts w:ascii="Times New Roman" w:eastAsia="Times New Roman" w:hAnsi="Times New Roman" w:cs="Times New Roman"/>
          <w:b/>
          <w:i/>
          <w:sz w:val="24"/>
          <w:szCs w:val="24"/>
          <w:lang w:eastAsia="cs-CZ"/>
        </w:rPr>
      </w:pPr>
    </w:p>
    <w:p w14:paraId="7DB0A0D8" w14:textId="77777777" w:rsidR="00BF5ACA" w:rsidRDefault="00BF5ACA" w:rsidP="00881548">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
          <w:i/>
          <w:sz w:val="24"/>
          <w:szCs w:val="24"/>
          <w:lang w:eastAsia="cs-CZ"/>
        </w:rPr>
        <w:t>Podíl</w:t>
      </w:r>
      <w:r w:rsidR="00843C61">
        <w:rPr>
          <w:rFonts w:ascii="Times New Roman" w:eastAsia="Times New Roman" w:hAnsi="Times New Roman" w:cs="Times New Roman"/>
          <w:b/>
          <w:i/>
          <w:sz w:val="24"/>
          <w:szCs w:val="24"/>
          <w:lang w:eastAsia="cs-CZ"/>
        </w:rPr>
        <w:t xml:space="preserve"> v</w:t>
      </w:r>
      <w:r w:rsidR="00736326" w:rsidRPr="00736326">
        <w:rPr>
          <w:rFonts w:ascii="Times New Roman" w:eastAsia="Times New Roman" w:hAnsi="Times New Roman" w:cs="Times New Roman"/>
          <w:b/>
          <w:i/>
          <w:sz w:val="24"/>
          <w:szCs w:val="24"/>
          <w:lang w:eastAsia="cs-CZ"/>
        </w:rPr>
        <w:t>lastní</w:t>
      </w:r>
      <w:r w:rsidR="00843C61">
        <w:rPr>
          <w:rFonts w:ascii="Times New Roman" w:eastAsia="Times New Roman" w:hAnsi="Times New Roman" w:cs="Times New Roman"/>
          <w:b/>
          <w:i/>
          <w:sz w:val="24"/>
          <w:szCs w:val="24"/>
          <w:lang w:eastAsia="cs-CZ"/>
        </w:rPr>
        <w:t>ch</w:t>
      </w:r>
      <w:r w:rsidR="00736326" w:rsidRPr="00736326">
        <w:rPr>
          <w:rFonts w:ascii="Times New Roman" w:eastAsia="Times New Roman" w:hAnsi="Times New Roman" w:cs="Times New Roman"/>
          <w:b/>
          <w:i/>
          <w:sz w:val="24"/>
          <w:szCs w:val="24"/>
          <w:lang w:eastAsia="cs-CZ"/>
        </w:rPr>
        <w:t xml:space="preserve"> zdroj</w:t>
      </w:r>
      <w:r w:rsidR="00843C61">
        <w:rPr>
          <w:rFonts w:ascii="Times New Roman" w:eastAsia="Times New Roman" w:hAnsi="Times New Roman" w:cs="Times New Roman"/>
          <w:b/>
          <w:i/>
          <w:sz w:val="24"/>
          <w:szCs w:val="24"/>
          <w:lang w:eastAsia="cs-CZ"/>
        </w:rPr>
        <w:t>ů</w:t>
      </w:r>
      <w:r w:rsidR="00736326" w:rsidRPr="00736326">
        <w:rPr>
          <w:rFonts w:ascii="Times New Roman" w:eastAsia="Times New Roman" w:hAnsi="Times New Roman" w:cs="Times New Roman"/>
          <w:b/>
          <w:i/>
          <w:sz w:val="24"/>
          <w:szCs w:val="24"/>
          <w:lang w:eastAsia="cs-CZ"/>
        </w:rPr>
        <w:t xml:space="preserve"> žadatele:</w:t>
      </w:r>
      <w:r w:rsidR="00736326" w:rsidRPr="00736326">
        <w:rPr>
          <w:rFonts w:ascii="Times New Roman" w:eastAsia="Times New Roman" w:hAnsi="Times New Roman" w:cs="Times New Roman"/>
          <w:sz w:val="24"/>
          <w:szCs w:val="24"/>
          <w:lang w:eastAsia="cs-CZ"/>
        </w:rPr>
        <w:t xml:space="preserve"> </w:t>
      </w:r>
    </w:p>
    <w:p w14:paraId="7AE8158B" w14:textId="63ADF50E" w:rsidR="00A06D4B" w:rsidRDefault="00434AAC" w:rsidP="00736326">
      <w:pPr>
        <w:spacing w:after="0" w:line="240" w:lineRule="auto"/>
        <w:jc w:val="both"/>
        <w:rPr>
          <w:rFonts w:ascii="Times New Roman" w:hAnsi="Times New Roman" w:cs="Times New Roman"/>
          <w:b/>
          <w:i/>
          <w:sz w:val="24"/>
          <w:szCs w:val="24"/>
        </w:rPr>
      </w:pPr>
      <w:r w:rsidRPr="00BD6EBF">
        <w:rPr>
          <w:rFonts w:ascii="Times New Roman" w:eastAsia="Times New Roman" w:hAnsi="Times New Roman" w:cs="Times New Roman"/>
          <w:sz w:val="24"/>
          <w:szCs w:val="24"/>
          <w:lang w:eastAsia="cs-CZ"/>
        </w:rPr>
        <w:t>Ž</w:t>
      </w:r>
      <w:r w:rsidR="00736326" w:rsidRPr="00BD6EBF">
        <w:rPr>
          <w:rFonts w:ascii="Times New Roman" w:eastAsia="Times New Roman" w:hAnsi="Times New Roman" w:cs="Times New Roman"/>
          <w:sz w:val="24"/>
          <w:szCs w:val="24"/>
          <w:lang w:eastAsia="cs-CZ"/>
        </w:rPr>
        <w:t xml:space="preserve">adatel je </w:t>
      </w:r>
      <w:r w:rsidRPr="00BD6EBF">
        <w:rPr>
          <w:rFonts w:ascii="Times New Roman" w:eastAsia="Times New Roman" w:hAnsi="Times New Roman" w:cs="Times New Roman"/>
          <w:sz w:val="24"/>
          <w:szCs w:val="24"/>
          <w:lang w:eastAsia="cs-CZ"/>
        </w:rPr>
        <w:t xml:space="preserve">povinen dodržet </w:t>
      </w:r>
      <w:r w:rsidR="00034FE7" w:rsidRPr="00BD6EBF">
        <w:rPr>
          <w:rFonts w:ascii="Times New Roman" w:eastAsia="Times New Roman" w:hAnsi="Times New Roman" w:cs="Times New Roman"/>
          <w:sz w:val="24"/>
          <w:szCs w:val="24"/>
          <w:lang w:eastAsia="cs-CZ"/>
        </w:rPr>
        <w:t>minimální hodnot</w:t>
      </w:r>
      <w:r w:rsidR="00736326" w:rsidRPr="00BD6EBF">
        <w:rPr>
          <w:rFonts w:ascii="Times New Roman" w:eastAsia="Times New Roman" w:hAnsi="Times New Roman" w:cs="Times New Roman"/>
          <w:sz w:val="24"/>
          <w:szCs w:val="24"/>
          <w:lang w:eastAsia="cs-CZ"/>
        </w:rPr>
        <w:t>u závazného ukazatele vlastních zdrojů stanovenou v platné dokumentaci programu</w:t>
      </w:r>
      <w:r w:rsidR="004D11A5" w:rsidRPr="00BD6EBF">
        <w:rPr>
          <w:rFonts w:ascii="Times New Roman" w:eastAsia="Times New Roman" w:hAnsi="Times New Roman" w:cs="Times New Roman"/>
          <w:sz w:val="24"/>
          <w:szCs w:val="24"/>
          <w:lang w:eastAsia="cs-CZ"/>
        </w:rPr>
        <w:t xml:space="preserve"> a </w:t>
      </w:r>
      <w:r w:rsidR="00034FE7" w:rsidRPr="00BD6EBF">
        <w:rPr>
          <w:rFonts w:ascii="Times New Roman" w:eastAsia="Times New Roman" w:hAnsi="Times New Roman" w:cs="Times New Roman"/>
          <w:sz w:val="24"/>
          <w:szCs w:val="24"/>
          <w:lang w:eastAsia="cs-CZ"/>
        </w:rPr>
        <w:t>subtitulu</w:t>
      </w:r>
      <w:r w:rsidR="004D11A5" w:rsidRPr="00BD6EBF">
        <w:rPr>
          <w:rFonts w:ascii="Times New Roman" w:eastAsia="Times New Roman" w:hAnsi="Times New Roman" w:cs="Times New Roman"/>
          <w:sz w:val="24"/>
          <w:szCs w:val="24"/>
          <w:lang w:eastAsia="cs-CZ"/>
        </w:rPr>
        <w:t xml:space="preserve"> konkrétní VVŠ,</w:t>
      </w:r>
      <w:r w:rsidR="004D11A5">
        <w:rPr>
          <w:rFonts w:ascii="Times New Roman" w:eastAsia="Times New Roman" w:hAnsi="Times New Roman" w:cs="Times New Roman"/>
          <w:sz w:val="24"/>
          <w:szCs w:val="24"/>
          <w:lang w:eastAsia="cs-CZ"/>
        </w:rPr>
        <w:t xml:space="preserve"> která je účastníkem programu</w:t>
      </w:r>
      <w:r w:rsidR="00513F2B">
        <w:rPr>
          <w:rFonts w:ascii="Times New Roman" w:eastAsia="Times New Roman" w:hAnsi="Times New Roman" w:cs="Times New Roman"/>
          <w:sz w:val="24"/>
          <w:szCs w:val="24"/>
          <w:lang w:eastAsia="cs-CZ"/>
        </w:rPr>
        <w:t xml:space="preserve"> 133 210</w:t>
      </w:r>
      <w:r w:rsidR="00736326">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Pokud </w:t>
      </w:r>
      <w:r w:rsidR="002753EE">
        <w:rPr>
          <w:rFonts w:ascii="Times New Roman" w:eastAsia="Times New Roman" w:hAnsi="Times New Roman" w:cs="Times New Roman"/>
          <w:sz w:val="24"/>
          <w:szCs w:val="24"/>
          <w:lang w:eastAsia="cs-CZ"/>
        </w:rPr>
        <w:t xml:space="preserve">již byla u </w:t>
      </w:r>
      <w:r>
        <w:rPr>
          <w:rFonts w:ascii="Times New Roman" w:eastAsia="Times New Roman" w:hAnsi="Times New Roman" w:cs="Times New Roman"/>
          <w:sz w:val="24"/>
          <w:szCs w:val="24"/>
          <w:lang w:eastAsia="cs-CZ"/>
        </w:rPr>
        <w:t xml:space="preserve">konkrétní VVŠ minimální hodnota vlastních zdrojů </w:t>
      </w:r>
      <w:r w:rsidR="002753EE">
        <w:rPr>
          <w:rFonts w:ascii="Times New Roman" w:eastAsia="Times New Roman" w:hAnsi="Times New Roman" w:cs="Times New Roman"/>
          <w:sz w:val="24"/>
          <w:szCs w:val="24"/>
          <w:lang w:eastAsia="cs-CZ"/>
        </w:rPr>
        <w:t xml:space="preserve">z dosud zrealizovaných akcí z programu 133 210 </w:t>
      </w:r>
      <w:r w:rsidR="00B51439">
        <w:rPr>
          <w:rFonts w:ascii="Times New Roman" w:eastAsia="Times New Roman" w:hAnsi="Times New Roman" w:cs="Times New Roman"/>
          <w:sz w:val="24"/>
          <w:szCs w:val="24"/>
          <w:lang w:eastAsia="cs-CZ"/>
        </w:rPr>
        <w:t xml:space="preserve">v souhrnu </w:t>
      </w:r>
      <w:r>
        <w:rPr>
          <w:rFonts w:ascii="Times New Roman" w:eastAsia="Times New Roman" w:hAnsi="Times New Roman" w:cs="Times New Roman"/>
          <w:sz w:val="24"/>
          <w:szCs w:val="24"/>
          <w:lang w:eastAsia="cs-CZ"/>
        </w:rPr>
        <w:t>naplněna, není použití vlastních zdrojů pro financování předkládaného investičního záměru povinné.</w:t>
      </w:r>
    </w:p>
    <w:p w14:paraId="16CAD7EA" w14:textId="77777777" w:rsidR="00BF5ACA" w:rsidRDefault="00BF5ACA" w:rsidP="00BF5ACA">
      <w:pPr>
        <w:spacing w:after="120" w:line="240" w:lineRule="auto"/>
        <w:jc w:val="both"/>
        <w:rPr>
          <w:rFonts w:ascii="Times New Roman" w:hAnsi="Times New Roman" w:cs="Times New Roman"/>
        </w:rPr>
      </w:pPr>
    </w:p>
    <w:p w14:paraId="7EC9EA1F" w14:textId="2BF2FC65" w:rsidR="00BF5ACA" w:rsidRPr="00A907E1" w:rsidRDefault="00BF5ACA" w:rsidP="00FA2C86">
      <w:pPr>
        <w:pBdr>
          <w:top w:val="single" w:sz="4" w:space="1" w:color="auto"/>
          <w:left w:val="single" w:sz="4" w:space="4" w:color="auto"/>
          <w:bottom w:val="single" w:sz="4" w:space="9" w:color="auto"/>
          <w:right w:val="single" w:sz="4" w:space="4" w:color="auto"/>
        </w:pBdr>
        <w:spacing w:after="0" w:line="240" w:lineRule="auto"/>
        <w:jc w:val="both"/>
        <w:rPr>
          <w:rFonts w:ascii="Times New Roman" w:hAnsi="Times New Roman" w:cs="Times New Roman"/>
          <w:sz w:val="24"/>
          <w:szCs w:val="24"/>
        </w:rPr>
      </w:pPr>
      <w:r w:rsidRPr="00A907E1">
        <w:rPr>
          <w:rFonts w:ascii="Times New Roman" w:hAnsi="Times New Roman" w:cs="Times New Roman"/>
          <w:sz w:val="24"/>
          <w:szCs w:val="24"/>
        </w:rPr>
        <w:t xml:space="preserve">Prostřednictvím výzvy mohou být realizovány </w:t>
      </w:r>
      <w:r w:rsidRPr="00A907E1">
        <w:rPr>
          <w:rFonts w:ascii="Times New Roman" w:hAnsi="Times New Roman" w:cs="Times New Roman"/>
          <w:b/>
          <w:sz w:val="24"/>
          <w:szCs w:val="24"/>
        </w:rPr>
        <w:t>výlučně investiční akce, které jsou součástí jmenovitého investičního plánu</w:t>
      </w:r>
      <w:r w:rsidRPr="00A907E1">
        <w:rPr>
          <w:rFonts w:ascii="Times New Roman" w:hAnsi="Times New Roman" w:cs="Times New Roman"/>
          <w:sz w:val="24"/>
          <w:szCs w:val="24"/>
        </w:rPr>
        <w:t xml:space="preserve"> </w:t>
      </w:r>
      <w:r w:rsidR="0029305F">
        <w:rPr>
          <w:rFonts w:ascii="Times New Roman" w:hAnsi="Times New Roman" w:cs="Times New Roman"/>
          <w:b/>
          <w:sz w:val="24"/>
          <w:szCs w:val="24"/>
        </w:rPr>
        <w:t>v rámci</w:t>
      </w:r>
      <w:r w:rsidRPr="00A907E1">
        <w:rPr>
          <w:rFonts w:ascii="Times New Roman" w:hAnsi="Times New Roman" w:cs="Times New Roman"/>
          <w:b/>
          <w:sz w:val="24"/>
          <w:szCs w:val="24"/>
        </w:rPr>
        <w:t xml:space="preserve"> stanoveného </w:t>
      </w:r>
      <w:r w:rsidRPr="00A907E1">
        <w:rPr>
          <w:rFonts w:ascii="Times New Roman" w:hAnsi="Times New Roman"/>
          <w:b/>
          <w:sz w:val="24"/>
          <w:szCs w:val="24"/>
        </w:rPr>
        <w:t>limitu výdajů státního rozpočtu</w:t>
      </w:r>
      <w:r w:rsidRPr="00A907E1">
        <w:rPr>
          <w:rFonts w:ascii="Times New Roman" w:hAnsi="Times New Roman"/>
          <w:sz w:val="24"/>
          <w:szCs w:val="24"/>
        </w:rPr>
        <w:t xml:space="preserve"> </w:t>
      </w:r>
      <w:r w:rsidRPr="00A907E1">
        <w:rPr>
          <w:rFonts w:ascii="Times New Roman" w:hAnsi="Times New Roman" w:cs="Times New Roman"/>
          <w:sz w:val="24"/>
          <w:szCs w:val="24"/>
        </w:rPr>
        <w:t>definovaného v textu dokumentace programu a subtitulu konkrétní VVŠ, případně upřesněného investičního plánu doloženého písemnou komunikací se správcem programu doručenou nejpozději do 31. 12. 2017.</w:t>
      </w:r>
    </w:p>
    <w:p w14:paraId="29BC2D20" w14:textId="77777777" w:rsidR="008058B9" w:rsidRDefault="008058B9" w:rsidP="009C30F5">
      <w:pPr>
        <w:spacing w:after="120" w:line="240" w:lineRule="auto"/>
        <w:jc w:val="both"/>
        <w:rPr>
          <w:rFonts w:ascii="Times New Roman" w:hAnsi="Times New Roman" w:cs="Times New Roman"/>
          <w:b/>
          <w:i/>
          <w:sz w:val="24"/>
          <w:szCs w:val="24"/>
        </w:rPr>
      </w:pPr>
    </w:p>
    <w:p w14:paraId="386E75CB" w14:textId="77777777" w:rsidR="000F5C47" w:rsidRPr="000F5C47" w:rsidRDefault="000F5C47" w:rsidP="000F5C47">
      <w:pPr>
        <w:spacing w:before="60" w:after="60" w:line="240" w:lineRule="auto"/>
        <w:jc w:val="both"/>
        <w:rPr>
          <w:rFonts w:ascii="Times New Roman" w:eastAsia="Times New Roman" w:hAnsi="Times New Roman" w:cs="Times New Roman"/>
          <w:b/>
          <w:i/>
          <w:sz w:val="24"/>
          <w:szCs w:val="24"/>
          <w:lang w:eastAsia="cs-CZ"/>
        </w:rPr>
      </w:pPr>
      <w:r w:rsidRPr="000F5C47">
        <w:rPr>
          <w:rFonts w:ascii="Times New Roman" w:eastAsia="Times New Roman" w:hAnsi="Times New Roman" w:cs="Times New Roman"/>
          <w:b/>
          <w:i/>
          <w:sz w:val="24"/>
          <w:szCs w:val="24"/>
          <w:lang w:eastAsia="cs-CZ"/>
        </w:rPr>
        <w:t>Stupeň připravenosti akce</w:t>
      </w:r>
    </w:p>
    <w:p w14:paraId="00A9CEAE" w14:textId="0AD860FE" w:rsidR="000F5C47" w:rsidRDefault="000F5C47" w:rsidP="000F5C47">
      <w:pPr>
        <w:spacing w:after="120" w:line="240" w:lineRule="auto"/>
        <w:jc w:val="both"/>
        <w:rPr>
          <w:rFonts w:ascii="Times New Roman" w:eastAsia="Calibri" w:hAnsi="Times New Roman" w:cs="Times New Roman"/>
          <w:sz w:val="24"/>
          <w:szCs w:val="24"/>
        </w:rPr>
      </w:pPr>
      <w:r w:rsidRPr="000F5C47">
        <w:rPr>
          <w:rFonts w:ascii="Times New Roman" w:eastAsia="Calibri" w:hAnsi="Times New Roman" w:cs="Times New Roman"/>
          <w:sz w:val="24"/>
          <w:szCs w:val="24"/>
        </w:rPr>
        <w:t xml:space="preserve">V případě realizace stavební části akce bude </w:t>
      </w:r>
      <w:r w:rsidRPr="000F5C47">
        <w:rPr>
          <w:rFonts w:ascii="Times New Roman" w:eastAsia="Times New Roman" w:hAnsi="Times New Roman" w:cs="Times New Roman"/>
          <w:sz w:val="24"/>
          <w:szCs w:val="24"/>
          <w:lang w:eastAsia="cs-CZ"/>
        </w:rPr>
        <w:t> v</w:t>
      </w:r>
      <w:r w:rsidRPr="000F5C47">
        <w:rPr>
          <w:rFonts w:ascii="Times New Roman" w:eastAsia="Times New Roman" w:hAnsi="Times New Roman" w:cs="Times New Roman"/>
          <w:i/>
          <w:sz w:val="24"/>
          <w:szCs w:val="24"/>
          <w:lang w:eastAsia="cs-CZ"/>
        </w:rPr>
        <w:t xml:space="preserve"> </w:t>
      </w:r>
      <w:r w:rsidRPr="000F5C47">
        <w:rPr>
          <w:rFonts w:ascii="Times New Roman" w:eastAsia="Times New Roman" w:hAnsi="Times New Roman" w:cs="Times New Roman"/>
          <w:sz w:val="24"/>
          <w:szCs w:val="24"/>
          <w:lang w:eastAsia="cs-CZ"/>
        </w:rPr>
        <w:t>rámci výzvy podpořena investiční akce</w:t>
      </w:r>
      <w:r w:rsidRPr="000F5C47">
        <w:rPr>
          <w:rFonts w:ascii="Times New Roman" w:eastAsia="Calibri" w:hAnsi="Times New Roman" w:cs="Times New Roman"/>
          <w:sz w:val="24"/>
          <w:szCs w:val="24"/>
        </w:rPr>
        <w:t>,</w:t>
      </w:r>
      <w:r>
        <w:rPr>
          <w:rFonts w:ascii="Times New Roman" w:eastAsia="Calibri" w:hAnsi="Times New Roman" w:cs="Times New Roman"/>
          <w:sz w:val="24"/>
          <w:szCs w:val="24"/>
        </w:rPr>
        <w:t xml:space="preserve"> u </w:t>
      </w:r>
      <w:r w:rsidRPr="000F5C47">
        <w:rPr>
          <w:rFonts w:ascii="Times New Roman" w:eastAsia="Calibri" w:hAnsi="Times New Roman" w:cs="Times New Roman"/>
          <w:sz w:val="24"/>
          <w:szCs w:val="24"/>
        </w:rPr>
        <w:t xml:space="preserve">které žadatel splnil podmínky pro uskutečnění investičního záměru stanovené zákonem č. 183/2006 Sb., o územním plánování a stavebním řádu (stavební zákon), ve znění pozdějších předpisů. Tuto podmínku doloží </w:t>
      </w:r>
      <w:r w:rsidRPr="000F5C47">
        <w:rPr>
          <w:rFonts w:ascii="Times New Roman" w:eastAsia="Calibri" w:hAnsi="Times New Roman" w:cs="Times New Roman"/>
          <w:b/>
          <w:sz w:val="24"/>
          <w:szCs w:val="24"/>
        </w:rPr>
        <w:t>kopií pravomocného stavebního povolení, případně jiným dokumentem pro konkrétní druh povolovacího řízení</w:t>
      </w:r>
      <w:r w:rsidRPr="000F5C47">
        <w:rPr>
          <w:rFonts w:ascii="Times New Roman" w:eastAsia="Calibri" w:hAnsi="Times New Roman" w:cs="Times New Roman"/>
          <w:sz w:val="24"/>
          <w:szCs w:val="24"/>
        </w:rPr>
        <w:t xml:space="preserve"> (např. certifikát autorizovaného inspektora, veřejnoprávní smlouvu nahrazující stavební povolení, platný písemný souhlas stavebního úřadu s ohlášenou stavbou</w:t>
      </w:r>
      <w:r w:rsidRPr="000F5C47">
        <w:rPr>
          <w:rFonts w:ascii="Times New Roman" w:hAnsi="Times New Roman" w:cs="Times New Roman"/>
          <w:sz w:val="24"/>
          <w:szCs w:val="24"/>
          <w:vertAlign w:val="superscript"/>
        </w:rPr>
        <w:footnoteReference w:id="2"/>
      </w:r>
      <w:r w:rsidRPr="000F5C47">
        <w:rPr>
          <w:rFonts w:ascii="Times New Roman" w:eastAsia="Calibri" w:hAnsi="Times New Roman" w:cs="Times New Roman"/>
          <w:sz w:val="24"/>
          <w:szCs w:val="24"/>
        </w:rPr>
        <w:t>). Stavební povolení musí nabývat právní moci při podání žádosti.</w:t>
      </w:r>
    </w:p>
    <w:p w14:paraId="7D1FBBC6" w14:textId="77777777" w:rsidR="000F5C47" w:rsidRDefault="000F5C47" w:rsidP="000F5C47">
      <w:pPr>
        <w:spacing w:after="120" w:line="240" w:lineRule="auto"/>
        <w:jc w:val="both"/>
        <w:rPr>
          <w:rFonts w:ascii="Times New Roman" w:eastAsia="Calibri" w:hAnsi="Times New Roman" w:cs="Times New Roman"/>
          <w:sz w:val="24"/>
          <w:szCs w:val="24"/>
        </w:rPr>
      </w:pPr>
    </w:p>
    <w:p w14:paraId="45739E6E" w14:textId="77777777" w:rsidR="000F5C47" w:rsidRPr="000F5C47" w:rsidRDefault="000F5C47" w:rsidP="000F5C47">
      <w:pPr>
        <w:spacing w:after="120" w:line="240" w:lineRule="auto"/>
        <w:jc w:val="both"/>
        <w:rPr>
          <w:rFonts w:ascii="Times New Roman" w:eastAsia="Calibri" w:hAnsi="Times New Roman" w:cs="Times New Roman"/>
          <w:sz w:val="24"/>
          <w:szCs w:val="24"/>
        </w:rPr>
      </w:pPr>
    </w:p>
    <w:p w14:paraId="2AE5804A" w14:textId="77777777" w:rsidR="00BE45D3" w:rsidRPr="00564C88" w:rsidRDefault="00BE45D3" w:rsidP="00BE45D3">
      <w:p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lastRenderedPageBreak/>
        <w:t>Věcné zaměření, c</w:t>
      </w:r>
      <w:r w:rsidRPr="00564C88">
        <w:rPr>
          <w:rFonts w:ascii="Times New Roman" w:eastAsia="Times New Roman" w:hAnsi="Times New Roman" w:cs="Times New Roman"/>
          <w:b/>
          <w:i/>
          <w:sz w:val="24"/>
          <w:szCs w:val="24"/>
          <w:lang w:eastAsia="cs-CZ"/>
        </w:rPr>
        <w:t>íl výzvy</w:t>
      </w:r>
      <w:r>
        <w:rPr>
          <w:rFonts w:ascii="Times New Roman" w:eastAsia="Times New Roman" w:hAnsi="Times New Roman" w:cs="Times New Roman"/>
          <w:b/>
          <w:i/>
          <w:sz w:val="24"/>
          <w:szCs w:val="24"/>
          <w:lang w:eastAsia="cs-CZ"/>
        </w:rPr>
        <w:t>:</w:t>
      </w:r>
    </w:p>
    <w:p w14:paraId="232F771F" w14:textId="2DD43F3D" w:rsidR="004A3AC1" w:rsidRPr="00A907E1" w:rsidRDefault="004A3AC1" w:rsidP="004A3AC1">
      <w:pPr>
        <w:spacing w:after="120" w:line="240" w:lineRule="auto"/>
        <w:jc w:val="both"/>
        <w:rPr>
          <w:rFonts w:ascii="Times New Roman" w:hAnsi="Times New Roman" w:cs="Times New Roman"/>
          <w:sz w:val="24"/>
          <w:szCs w:val="24"/>
        </w:rPr>
      </w:pPr>
      <w:r w:rsidRPr="006B48C7">
        <w:rPr>
          <w:rFonts w:ascii="Times New Roman" w:hAnsi="Times New Roman" w:cs="Times New Roman"/>
          <w:sz w:val="24"/>
          <w:szCs w:val="24"/>
        </w:rPr>
        <w:t xml:space="preserve">Do programu </w:t>
      </w:r>
      <w:r w:rsidR="00513F2B">
        <w:rPr>
          <w:rFonts w:ascii="Times New Roman" w:hAnsi="Times New Roman" w:cs="Times New Roman"/>
          <w:sz w:val="24"/>
          <w:szCs w:val="24"/>
        </w:rPr>
        <w:t xml:space="preserve">133 210 </w:t>
      </w:r>
      <w:r w:rsidRPr="006B48C7">
        <w:rPr>
          <w:rFonts w:ascii="Times New Roman" w:hAnsi="Times New Roman" w:cs="Times New Roman"/>
          <w:sz w:val="24"/>
          <w:szCs w:val="24"/>
        </w:rPr>
        <w:t>je prostřednictvím 26 subtitulů</w:t>
      </w:r>
      <w:r w:rsidRPr="006B48C7">
        <w:rPr>
          <w:rStyle w:val="Znakapoznpodarou"/>
          <w:rFonts w:ascii="Times New Roman" w:hAnsi="Times New Roman" w:cs="Times New Roman"/>
          <w:sz w:val="24"/>
          <w:szCs w:val="24"/>
        </w:rPr>
        <w:footnoteReference w:id="3"/>
      </w:r>
      <w:r w:rsidRPr="006B48C7">
        <w:rPr>
          <w:rFonts w:ascii="Times New Roman" w:hAnsi="Times New Roman" w:cs="Times New Roman"/>
          <w:sz w:val="24"/>
          <w:szCs w:val="24"/>
        </w:rPr>
        <w:t xml:space="preserve"> zahrnut rozvoj a obnova materiálně technické základny jednotlivých veřejných vysokých škol ve smyslu zákona č. 111/1998 Sb., o</w:t>
      </w:r>
      <w:r w:rsidR="000C297E">
        <w:rPr>
          <w:rFonts w:ascii="Times New Roman" w:hAnsi="Times New Roman" w:cs="Times New Roman"/>
          <w:sz w:val="24"/>
          <w:szCs w:val="24"/>
        </w:rPr>
        <w:t> </w:t>
      </w:r>
      <w:r w:rsidRPr="006B48C7">
        <w:rPr>
          <w:rFonts w:ascii="Times New Roman" w:hAnsi="Times New Roman" w:cs="Times New Roman"/>
          <w:sz w:val="24"/>
          <w:szCs w:val="24"/>
        </w:rPr>
        <w:t>vysokých školách a o změně a doplnění dalších zákonů (zákon o vysokých školách), ve znění pozdějších předpisů.</w:t>
      </w:r>
      <w:r w:rsidRPr="006B48C7">
        <w:rPr>
          <w:rFonts w:ascii="Times New Roman" w:hAnsi="Times New Roman" w:cs="Times New Roman"/>
        </w:rPr>
        <w:t xml:space="preserve"> </w:t>
      </w:r>
    </w:p>
    <w:p w14:paraId="3D73D913" w14:textId="43D02B7E" w:rsidR="00BE45D3" w:rsidRPr="00881784" w:rsidRDefault="00BE45D3" w:rsidP="00BE45D3">
      <w:pPr>
        <w:spacing w:after="120" w:line="240" w:lineRule="auto"/>
        <w:jc w:val="both"/>
        <w:rPr>
          <w:rFonts w:ascii="Times New Roman" w:hAnsi="Times New Roman" w:cs="Times New Roman"/>
          <w:sz w:val="24"/>
          <w:szCs w:val="24"/>
        </w:rPr>
      </w:pPr>
      <w:r w:rsidRPr="00881784">
        <w:rPr>
          <w:rFonts w:ascii="Times New Roman" w:hAnsi="Times New Roman" w:cs="Times New Roman"/>
          <w:sz w:val="24"/>
          <w:szCs w:val="24"/>
        </w:rPr>
        <w:t>Cíle výzvy vycházejí z definice cílů programu</w:t>
      </w:r>
      <w:r w:rsidR="00CF38D3">
        <w:rPr>
          <w:rFonts w:ascii="Times New Roman" w:hAnsi="Times New Roman" w:cs="Times New Roman"/>
          <w:sz w:val="24"/>
          <w:szCs w:val="24"/>
        </w:rPr>
        <w:t xml:space="preserve"> 133 210</w:t>
      </w:r>
      <w:r w:rsidRPr="00881784">
        <w:rPr>
          <w:rFonts w:ascii="Times New Roman" w:hAnsi="Times New Roman" w:cs="Times New Roman"/>
          <w:sz w:val="24"/>
          <w:szCs w:val="24"/>
        </w:rPr>
        <w:t>:</w:t>
      </w:r>
    </w:p>
    <w:p w14:paraId="0B990B9C" w14:textId="795479A8" w:rsidR="00AF2901" w:rsidRPr="00AF2901" w:rsidRDefault="00AF2901" w:rsidP="00AF2901">
      <w:pPr>
        <w:spacing w:after="120" w:line="240" w:lineRule="auto"/>
        <w:jc w:val="both"/>
      </w:pPr>
      <w:r w:rsidRPr="00AF2901">
        <w:rPr>
          <w:rFonts w:ascii="Times New Roman" w:hAnsi="Times New Roman" w:cs="Times New Roman"/>
          <w:sz w:val="24"/>
          <w:szCs w:val="24"/>
        </w:rPr>
        <w:t>Obnova</w:t>
      </w:r>
      <w:r w:rsidRPr="00AF2901">
        <w:rPr>
          <w:rFonts w:ascii="Times New Roman" w:hAnsi="Times New Roman"/>
          <w:sz w:val="24"/>
          <w:szCs w:val="24"/>
        </w:rPr>
        <w:t xml:space="preserve"> a rozvoj vysokoškolské infrastruktury </w:t>
      </w:r>
      <w:r w:rsidR="007360E0">
        <w:rPr>
          <w:rFonts w:ascii="Times New Roman" w:hAnsi="Times New Roman"/>
          <w:sz w:val="24"/>
          <w:szCs w:val="24"/>
        </w:rPr>
        <w:t>podporu</w:t>
      </w:r>
      <w:r w:rsidRPr="00AF2901">
        <w:rPr>
          <w:rFonts w:ascii="Times New Roman" w:hAnsi="Times New Roman"/>
          <w:sz w:val="24"/>
          <w:szCs w:val="24"/>
        </w:rPr>
        <w:t>jí</w:t>
      </w:r>
      <w:r>
        <w:rPr>
          <w:rFonts w:ascii="Times New Roman" w:hAnsi="Times New Roman"/>
          <w:sz w:val="24"/>
          <w:szCs w:val="24"/>
        </w:rPr>
        <w:t>cí zkvalitnění výuky, výzkumu a </w:t>
      </w:r>
      <w:r w:rsidRPr="00AF2901">
        <w:rPr>
          <w:rFonts w:ascii="Times New Roman" w:hAnsi="Times New Roman"/>
          <w:sz w:val="24"/>
          <w:szCs w:val="24"/>
        </w:rPr>
        <w:t>kultury akademického prostředí</w:t>
      </w:r>
      <w:r w:rsidRPr="00AF2901">
        <w:tab/>
      </w:r>
    </w:p>
    <w:p w14:paraId="095F0AE9" w14:textId="5F2D6BF0" w:rsidR="00AF2901" w:rsidRPr="00AF2901" w:rsidRDefault="00AF2901" w:rsidP="00A86369">
      <w:pPr>
        <w:pStyle w:val="Odstavecseseznamem"/>
        <w:numPr>
          <w:ilvl w:val="0"/>
          <w:numId w:val="4"/>
        </w:numPr>
        <w:spacing w:after="0" w:line="240" w:lineRule="auto"/>
        <w:contextualSpacing w:val="0"/>
        <w:jc w:val="both"/>
        <w:rPr>
          <w:rFonts w:ascii="Times New Roman" w:hAnsi="Times New Roman"/>
          <w:sz w:val="24"/>
          <w:szCs w:val="24"/>
        </w:rPr>
      </w:pPr>
      <w:r w:rsidRPr="00AF2901">
        <w:rPr>
          <w:rFonts w:ascii="Times New Roman" w:hAnsi="Times New Roman"/>
          <w:sz w:val="24"/>
          <w:szCs w:val="24"/>
        </w:rPr>
        <w:t>zajištění potřebných standardů materiálně technických podmínek r</w:t>
      </w:r>
      <w:r>
        <w:rPr>
          <w:rFonts w:ascii="Times New Roman" w:hAnsi="Times New Roman"/>
          <w:sz w:val="24"/>
          <w:szCs w:val="24"/>
        </w:rPr>
        <w:t>ekonstrukcemi a </w:t>
      </w:r>
      <w:r w:rsidRPr="00AF2901">
        <w:rPr>
          <w:rFonts w:ascii="Times New Roman" w:hAnsi="Times New Roman"/>
          <w:sz w:val="24"/>
          <w:szCs w:val="24"/>
        </w:rPr>
        <w:t>obnovou stávajících ploch</w:t>
      </w:r>
      <w:r>
        <w:rPr>
          <w:rFonts w:ascii="Times New Roman" w:hAnsi="Times New Roman"/>
          <w:sz w:val="24"/>
          <w:szCs w:val="24"/>
        </w:rPr>
        <w:t>,</w:t>
      </w:r>
      <w:r w:rsidRPr="00AF2901">
        <w:rPr>
          <w:rFonts w:ascii="Times New Roman" w:hAnsi="Times New Roman"/>
          <w:sz w:val="24"/>
          <w:szCs w:val="24"/>
        </w:rPr>
        <w:t xml:space="preserve"> </w:t>
      </w:r>
    </w:p>
    <w:p w14:paraId="1E3238B4" w14:textId="6C92C228" w:rsidR="00AF2901" w:rsidRPr="00AF2901" w:rsidRDefault="00AF2901" w:rsidP="00A86369">
      <w:pPr>
        <w:pStyle w:val="Odstavecseseznamem"/>
        <w:numPr>
          <w:ilvl w:val="0"/>
          <w:numId w:val="4"/>
        </w:numPr>
        <w:spacing w:after="0" w:line="240" w:lineRule="auto"/>
        <w:contextualSpacing w:val="0"/>
        <w:jc w:val="both"/>
        <w:rPr>
          <w:rFonts w:ascii="Times New Roman" w:hAnsi="Times New Roman"/>
          <w:strike/>
          <w:sz w:val="24"/>
          <w:szCs w:val="24"/>
        </w:rPr>
      </w:pPr>
      <w:r w:rsidRPr="00AF2901">
        <w:rPr>
          <w:rFonts w:ascii="Times New Roman" w:hAnsi="Times New Roman"/>
          <w:sz w:val="24"/>
          <w:szCs w:val="24"/>
        </w:rPr>
        <w:t>rozšíření materiálně technické základny získáním nových ploch výstavbou, nákupem nebo obnovou jiných ploch</w:t>
      </w:r>
      <w:r>
        <w:rPr>
          <w:rFonts w:ascii="Times New Roman" w:hAnsi="Times New Roman"/>
          <w:sz w:val="24"/>
          <w:szCs w:val="24"/>
        </w:rPr>
        <w:t>,</w:t>
      </w:r>
      <w:r w:rsidRPr="00AF2901">
        <w:rPr>
          <w:rFonts w:ascii="Times New Roman" w:hAnsi="Times New Roman"/>
          <w:sz w:val="24"/>
          <w:szCs w:val="24"/>
        </w:rPr>
        <w:t xml:space="preserve"> </w:t>
      </w:r>
    </w:p>
    <w:p w14:paraId="07B623BE" w14:textId="552F6EEB" w:rsidR="00AF2901" w:rsidRPr="00AF2901" w:rsidRDefault="00AF2901" w:rsidP="00A86369">
      <w:pPr>
        <w:pStyle w:val="Odstavecseseznamem"/>
        <w:numPr>
          <w:ilvl w:val="0"/>
          <w:numId w:val="4"/>
        </w:numPr>
        <w:spacing w:after="0" w:line="240" w:lineRule="auto"/>
        <w:contextualSpacing w:val="0"/>
        <w:jc w:val="both"/>
        <w:rPr>
          <w:rFonts w:ascii="Times New Roman" w:hAnsi="Times New Roman"/>
          <w:sz w:val="24"/>
          <w:szCs w:val="24"/>
        </w:rPr>
      </w:pPr>
      <w:r w:rsidRPr="00AF2901">
        <w:rPr>
          <w:rFonts w:ascii="Times New Roman" w:hAnsi="Times New Roman"/>
          <w:sz w:val="24"/>
          <w:szCs w:val="24"/>
        </w:rPr>
        <w:t>podpora realizace opatření vyplývajících ze zpracovaných energetických auditů, vedoucích k úsporám energií</w:t>
      </w:r>
      <w:r>
        <w:rPr>
          <w:rFonts w:ascii="Times New Roman" w:hAnsi="Times New Roman"/>
          <w:sz w:val="24"/>
          <w:szCs w:val="24"/>
        </w:rPr>
        <w:t>,</w:t>
      </w:r>
    </w:p>
    <w:p w14:paraId="7185D509" w14:textId="39546CB6" w:rsidR="00AF2901" w:rsidRPr="00AF2901" w:rsidRDefault="00AF2901" w:rsidP="00A86369">
      <w:pPr>
        <w:pStyle w:val="Odstavecseseznamem"/>
        <w:numPr>
          <w:ilvl w:val="0"/>
          <w:numId w:val="4"/>
        </w:numPr>
        <w:spacing w:after="0" w:line="240" w:lineRule="auto"/>
        <w:contextualSpacing w:val="0"/>
        <w:jc w:val="both"/>
        <w:rPr>
          <w:rFonts w:ascii="Times New Roman" w:hAnsi="Times New Roman"/>
          <w:sz w:val="24"/>
          <w:szCs w:val="24"/>
        </w:rPr>
      </w:pPr>
      <w:r w:rsidRPr="00AF2901">
        <w:rPr>
          <w:rFonts w:ascii="Times New Roman" w:hAnsi="Times New Roman"/>
          <w:sz w:val="24"/>
          <w:szCs w:val="24"/>
        </w:rPr>
        <w:t>zkvalitnění procesu řízení a výuky rozvojem a z</w:t>
      </w:r>
      <w:r>
        <w:rPr>
          <w:rFonts w:ascii="Times New Roman" w:hAnsi="Times New Roman"/>
          <w:sz w:val="24"/>
          <w:szCs w:val="24"/>
        </w:rPr>
        <w:t>aváděním systémů informačních a </w:t>
      </w:r>
      <w:r w:rsidRPr="00AF2901">
        <w:rPr>
          <w:rFonts w:ascii="Times New Roman" w:hAnsi="Times New Roman"/>
          <w:sz w:val="24"/>
          <w:szCs w:val="24"/>
        </w:rPr>
        <w:t>komunikačních technologií a pořízení, strojního a přístrojového vybavení</w:t>
      </w:r>
      <w:r>
        <w:rPr>
          <w:rFonts w:ascii="Times New Roman" w:hAnsi="Times New Roman"/>
          <w:sz w:val="24"/>
          <w:szCs w:val="24"/>
        </w:rPr>
        <w:t>.</w:t>
      </w:r>
    </w:p>
    <w:p w14:paraId="1870F80D" w14:textId="77777777" w:rsidR="0064508B" w:rsidRDefault="0064508B" w:rsidP="00C10766">
      <w:pPr>
        <w:spacing w:after="120" w:line="240" w:lineRule="auto"/>
        <w:jc w:val="both"/>
        <w:rPr>
          <w:rFonts w:ascii="Times New Roman" w:eastAsia="Times New Roman" w:hAnsi="Times New Roman" w:cs="Times New Roman"/>
          <w:b/>
          <w:i/>
          <w:sz w:val="24"/>
          <w:szCs w:val="24"/>
          <w:lang w:eastAsia="cs-CZ"/>
        </w:rPr>
      </w:pPr>
    </w:p>
    <w:p w14:paraId="516410F9" w14:textId="29FA8369" w:rsidR="00837793" w:rsidRPr="00564C88" w:rsidRDefault="00837793" w:rsidP="00837793">
      <w:pPr>
        <w:tabs>
          <w:tab w:val="left" w:pos="62"/>
        </w:tabs>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t>Závazné parametry akce</w:t>
      </w:r>
      <w:r w:rsidR="00485C92">
        <w:rPr>
          <w:rFonts w:ascii="Times New Roman" w:eastAsia="Times New Roman" w:hAnsi="Times New Roman" w:cs="Times New Roman"/>
          <w:b/>
          <w:i/>
          <w:sz w:val="24"/>
          <w:szCs w:val="24"/>
          <w:lang w:eastAsia="cs-CZ"/>
        </w:rPr>
        <w:t>:</w:t>
      </w:r>
    </w:p>
    <w:p w14:paraId="06EBF9A1" w14:textId="77777777" w:rsidR="00837793" w:rsidRPr="00564C88" w:rsidRDefault="00837793" w:rsidP="00837793">
      <w:pPr>
        <w:tabs>
          <w:tab w:val="left" w:pos="62"/>
        </w:tabs>
        <w:spacing w:after="120" w:line="240" w:lineRule="auto"/>
        <w:jc w:val="both"/>
        <w:rPr>
          <w:rFonts w:ascii="Times New Roman" w:eastAsia="Times New Roman" w:hAnsi="Times New Roman" w:cs="Times New Roman"/>
          <w:sz w:val="24"/>
          <w:szCs w:val="24"/>
          <w:lang w:eastAsia="cs-CZ"/>
        </w:rPr>
      </w:pPr>
      <w:r w:rsidRPr="00564C88">
        <w:rPr>
          <w:rFonts w:ascii="Times New Roman" w:eastAsia="Times New Roman" w:hAnsi="Times New Roman" w:cs="Times New Roman"/>
          <w:sz w:val="24"/>
          <w:szCs w:val="24"/>
          <w:lang w:eastAsia="cs-CZ"/>
        </w:rPr>
        <w:t>Základní struktura oblastí sledovaných technických parametrů a stanovený limit průměrné ceny na měrnou jednotku:</w:t>
      </w:r>
    </w:p>
    <w:p w14:paraId="25D43F73" w14:textId="3F4D65AE" w:rsidR="00837793" w:rsidRPr="009B35A9" w:rsidRDefault="00837793" w:rsidP="00A86369">
      <w:pPr>
        <w:pStyle w:val="Odstavecseseznamem"/>
        <w:numPr>
          <w:ilvl w:val="0"/>
          <w:numId w:val="7"/>
        </w:numPr>
        <w:spacing w:after="0" w:line="240" w:lineRule="auto"/>
        <w:ind w:left="284" w:firstLine="142"/>
        <w:contextualSpacing w:val="0"/>
        <w:jc w:val="both"/>
        <w:rPr>
          <w:rFonts w:ascii="Times New Roman" w:eastAsia="Times New Roman" w:hAnsi="Times New Roman" w:cs="Times New Roman"/>
          <w:sz w:val="24"/>
          <w:szCs w:val="24"/>
          <w:lang w:eastAsia="cs-CZ"/>
        </w:rPr>
      </w:pPr>
      <w:r w:rsidRPr="009B35A9">
        <w:rPr>
          <w:rFonts w:ascii="Times New Roman" w:eastAsia="Times New Roman" w:hAnsi="Times New Roman" w:cs="Times New Roman"/>
          <w:sz w:val="24"/>
          <w:szCs w:val="24"/>
          <w:lang w:eastAsia="cs-CZ"/>
        </w:rPr>
        <w:t xml:space="preserve">obestavěný prostor, stanovený limit: </w:t>
      </w:r>
      <w:r w:rsidR="00647487" w:rsidRPr="009B35A9">
        <w:rPr>
          <w:rFonts w:ascii="Times New Roman" w:eastAsia="Times New Roman" w:hAnsi="Times New Roman" w:cs="Times New Roman"/>
          <w:sz w:val="24"/>
          <w:szCs w:val="24"/>
          <w:lang w:eastAsia="cs-CZ"/>
        </w:rPr>
        <w:tab/>
      </w:r>
      <w:r w:rsidR="00647487" w:rsidRPr="009B35A9">
        <w:rPr>
          <w:rFonts w:ascii="Times New Roman" w:eastAsia="Times New Roman" w:hAnsi="Times New Roman" w:cs="Times New Roman"/>
          <w:sz w:val="24"/>
          <w:szCs w:val="24"/>
          <w:lang w:eastAsia="cs-CZ"/>
        </w:rPr>
        <w:tab/>
      </w:r>
      <w:r w:rsidR="00647487" w:rsidRPr="009B35A9">
        <w:rPr>
          <w:rFonts w:ascii="Times New Roman" w:eastAsia="Times New Roman" w:hAnsi="Times New Roman" w:cs="Times New Roman"/>
          <w:sz w:val="24"/>
          <w:szCs w:val="24"/>
          <w:lang w:eastAsia="cs-CZ"/>
        </w:rPr>
        <w:tab/>
        <w:t xml:space="preserve">     </w:t>
      </w:r>
      <w:r w:rsidR="007D57E9" w:rsidRPr="009B35A9">
        <w:rPr>
          <w:rFonts w:ascii="Times New Roman" w:eastAsia="Times New Roman" w:hAnsi="Times New Roman" w:cs="Times New Roman"/>
          <w:sz w:val="24"/>
          <w:szCs w:val="24"/>
          <w:lang w:eastAsia="cs-CZ"/>
        </w:rPr>
        <w:t>8 500</w:t>
      </w:r>
      <w:r w:rsidRPr="009B35A9">
        <w:rPr>
          <w:rFonts w:ascii="Times New Roman" w:eastAsia="Times New Roman" w:hAnsi="Times New Roman" w:cs="Times New Roman"/>
          <w:sz w:val="24"/>
          <w:szCs w:val="24"/>
          <w:lang w:eastAsia="cs-CZ"/>
        </w:rPr>
        <w:t xml:space="preserve"> Kč/</w:t>
      </w:r>
      <w:r w:rsidR="006913B9" w:rsidRPr="006913B9">
        <w:rPr>
          <w:sz w:val="24"/>
          <w:szCs w:val="24"/>
        </w:rPr>
        <w:t xml:space="preserve"> </w:t>
      </w:r>
      <w:r w:rsidR="006913B9" w:rsidRPr="00FA2C86">
        <w:rPr>
          <w:rFonts w:ascii="Times New Roman" w:hAnsi="Times New Roman" w:cs="Times New Roman"/>
          <w:sz w:val="24"/>
          <w:szCs w:val="24"/>
        </w:rPr>
        <w:t>m³</w:t>
      </w:r>
    </w:p>
    <w:p w14:paraId="5A92EDD3" w14:textId="1742ABFD" w:rsidR="00837793" w:rsidRPr="009B35A9" w:rsidRDefault="00837793" w:rsidP="00A86369">
      <w:pPr>
        <w:pStyle w:val="Odstavecseseznamem"/>
        <w:numPr>
          <w:ilvl w:val="0"/>
          <w:numId w:val="7"/>
        </w:numPr>
        <w:tabs>
          <w:tab w:val="left" w:pos="62"/>
        </w:tabs>
        <w:spacing w:after="0" w:line="240" w:lineRule="auto"/>
        <w:ind w:left="567" w:hanging="147"/>
        <w:contextualSpacing w:val="0"/>
        <w:jc w:val="both"/>
        <w:rPr>
          <w:rFonts w:ascii="Times New Roman" w:eastAsia="Times New Roman" w:hAnsi="Times New Roman" w:cs="Times New Roman"/>
          <w:sz w:val="24"/>
          <w:szCs w:val="24"/>
          <w:lang w:eastAsia="cs-CZ"/>
        </w:rPr>
      </w:pPr>
      <w:r w:rsidRPr="009B35A9">
        <w:rPr>
          <w:rFonts w:ascii="Times New Roman" w:eastAsia="Times New Roman" w:hAnsi="Times New Roman" w:cs="Times New Roman"/>
          <w:sz w:val="24"/>
          <w:szCs w:val="24"/>
          <w:lang w:eastAsia="cs-CZ"/>
        </w:rPr>
        <w:t>plocha užitková celkem: technická obnova, stanovený limit: 30 000 Kč/</w:t>
      </w:r>
      <w:r w:rsidR="006913B9" w:rsidRPr="006913B9">
        <w:rPr>
          <w:sz w:val="24"/>
          <w:szCs w:val="24"/>
        </w:rPr>
        <w:t xml:space="preserve"> </w:t>
      </w:r>
      <w:r w:rsidR="006913B9" w:rsidRPr="00FA2C86">
        <w:rPr>
          <w:rFonts w:ascii="Times New Roman" w:hAnsi="Times New Roman" w:cs="Times New Roman"/>
          <w:sz w:val="24"/>
          <w:szCs w:val="24"/>
        </w:rPr>
        <w:t>m</w:t>
      </w:r>
      <w:r w:rsidR="006913B9" w:rsidRPr="00FA2C86">
        <w:rPr>
          <w:rFonts w:ascii="Times New Roman" w:hAnsi="Times New Roman" w:cs="Times New Roman"/>
          <w:sz w:val="24"/>
          <w:szCs w:val="24"/>
          <w:vertAlign w:val="superscript"/>
        </w:rPr>
        <w:t>2</w:t>
      </w:r>
    </w:p>
    <w:p w14:paraId="7A108ED6" w14:textId="13AE2DBF" w:rsidR="00647487" w:rsidRPr="009B35A9" w:rsidRDefault="00647487" w:rsidP="00837793">
      <w:pPr>
        <w:pStyle w:val="Odstavecseseznamem"/>
        <w:tabs>
          <w:tab w:val="left" w:pos="62"/>
          <w:tab w:val="left" w:pos="2127"/>
          <w:tab w:val="left" w:pos="2977"/>
        </w:tabs>
        <w:spacing w:after="0" w:line="240" w:lineRule="auto"/>
        <w:ind w:left="567" w:hanging="147"/>
        <w:contextualSpacing w:val="0"/>
        <w:jc w:val="both"/>
        <w:rPr>
          <w:rFonts w:ascii="Times New Roman" w:eastAsia="Times New Roman" w:hAnsi="Times New Roman" w:cs="Times New Roman"/>
          <w:sz w:val="24"/>
          <w:szCs w:val="24"/>
          <w:lang w:eastAsia="cs-CZ"/>
        </w:rPr>
      </w:pP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t xml:space="preserve">  </w:t>
      </w:r>
      <w:r w:rsidR="00837793" w:rsidRPr="009B35A9">
        <w:rPr>
          <w:rFonts w:ascii="Times New Roman" w:eastAsia="Times New Roman" w:hAnsi="Times New Roman" w:cs="Times New Roman"/>
          <w:sz w:val="24"/>
          <w:szCs w:val="24"/>
          <w:lang w:eastAsia="cs-CZ"/>
        </w:rPr>
        <w:t xml:space="preserve">nově získaná, stanovený limit: </w:t>
      </w:r>
      <w:r w:rsidRPr="009B35A9">
        <w:rPr>
          <w:rFonts w:ascii="Times New Roman" w:eastAsia="Times New Roman" w:hAnsi="Times New Roman" w:cs="Times New Roman"/>
          <w:sz w:val="24"/>
          <w:szCs w:val="24"/>
          <w:lang w:eastAsia="cs-CZ"/>
        </w:rPr>
        <w:t xml:space="preserve">        </w:t>
      </w:r>
      <w:r w:rsidR="007D57E9" w:rsidRPr="009B35A9">
        <w:rPr>
          <w:rFonts w:ascii="Times New Roman" w:eastAsia="Times New Roman" w:hAnsi="Times New Roman" w:cs="Times New Roman"/>
          <w:sz w:val="24"/>
          <w:szCs w:val="24"/>
          <w:lang w:eastAsia="cs-CZ"/>
        </w:rPr>
        <w:t>50</w:t>
      </w:r>
      <w:r w:rsidR="00837793" w:rsidRPr="009B35A9">
        <w:rPr>
          <w:rFonts w:ascii="Times New Roman" w:eastAsia="Times New Roman" w:hAnsi="Times New Roman" w:cs="Times New Roman"/>
          <w:sz w:val="24"/>
          <w:szCs w:val="24"/>
          <w:lang w:eastAsia="cs-CZ"/>
        </w:rPr>
        <w:t xml:space="preserve"> 000 Kč/</w:t>
      </w:r>
      <w:r w:rsidR="006913B9" w:rsidRPr="006913B9">
        <w:rPr>
          <w:sz w:val="24"/>
          <w:szCs w:val="24"/>
        </w:rPr>
        <w:t xml:space="preserve"> </w:t>
      </w:r>
      <w:r w:rsidR="006913B9" w:rsidRPr="00FA2C86">
        <w:rPr>
          <w:rFonts w:ascii="Times New Roman" w:hAnsi="Times New Roman" w:cs="Times New Roman"/>
          <w:sz w:val="24"/>
          <w:szCs w:val="24"/>
        </w:rPr>
        <w:t>m</w:t>
      </w:r>
      <w:r w:rsidR="006913B9" w:rsidRPr="00FA2C86">
        <w:rPr>
          <w:rFonts w:ascii="Times New Roman" w:hAnsi="Times New Roman" w:cs="Times New Roman"/>
          <w:sz w:val="24"/>
          <w:szCs w:val="24"/>
          <w:vertAlign w:val="superscript"/>
        </w:rPr>
        <w:t>2</w:t>
      </w:r>
    </w:p>
    <w:p w14:paraId="51BAA9B1" w14:textId="1C1DBFA5" w:rsidR="00837793" w:rsidRPr="009B35A9" w:rsidRDefault="00647487" w:rsidP="00A86369">
      <w:pPr>
        <w:pStyle w:val="Odstavecseseznamem"/>
        <w:numPr>
          <w:ilvl w:val="0"/>
          <w:numId w:val="7"/>
        </w:numPr>
        <w:tabs>
          <w:tab w:val="left" w:pos="62"/>
        </w:tabs>
        <w:spacing w:after="0" w:line="240" w:lineRule="auto"/>
        <w:ind w:left="567" w:hanging="147"/>
        <w:contextualSpacing w:val="0"/>
        <w:jc w:val="both"/>
        <w:rPr>
          <w:rFonts w:ascii="Times New Roman" w:eastAsia="Times New Roman" w:hAnsi="Times New Roman" w:cs="Times New Roman"/>
          <w:sz w:val="24"/>
          <w:szCs w:val="24"/>
          <w:lang w:eastAsia="cs-CZ"/>
        </w:rPr>
      </w:pPr>
      <w:r w:rsidRPr="009B35A9">
        <w:rPr>
          <w:rFonts w:ascii="Times New Roman" w:eastAsia="Times New Roman" w:hAnsi="Times New Roman" w:cs="Times New Roman"/>
          <w:sz w:val="24"/>
          <w:szCs w:val="24"/>
          <w:lang w:eastAsia="cs-CZ"/>
        </w:rPr>
        <w:t xml:space="preserve">zateplovaná plocha objektů: </w:t>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t xml:space="preserve">     4 900 Kč/</w:t>
      </w:r>
      <w:r w:rsidR="006913B9" w:rsidRPr="006913B9">
        <w:rPr>
          <w:sz w:val="24"/>
          <w:szCs w:val="24"/>
        </w:rPr>
        <w:t xml:space="preserve"> </w:t>
      </w:r>
      <w:r w:rsidR="006913B9" w:rsidRPr="00FA2C86">
        <w:rPr>
          <w:rFonts w:ascii="Times New Roman" w:hAnsi="Times New Roman" w:cs="Times New Roman"/>
          <w:sz w:val="24"/>
          <w:szCs w:val="24"/>
        </w:rPr>
        <w:t>m</w:t>
      </w:r>
      <w:r w:rsidR="006913B9" w:rsidRPr="00FA2C86">
        <w:rPr>
          <w:rFonts w:ascii="Times New Roman" w:hAnsi="Times New Roman" w:cs="Times New Roman"/>
          <w:sz w:val="24"/>
          <w:szCs w:val="24"/>
          <w:vertAlign w:val="superscript"/>
        </w:rPr>
        <w:t>2</w:t>
      </w:r>
    </w:p>
    <w:p w14:paraId="010CD6AD" w14:textId="3C4DECD1" w:rsidR="00837793" w:rsidRPr="009B35A9" w:rsidRDefault="00647487" w:rsidP="00A86369">
      <w:pPr>
        <w:pStyle w:val="Odstavecseseznamem"/>
        <w:numPr>
          <w:ilvl w:val="0"/>
          <w:numId w:val="7"/>
        </w:numPr>
        <w:tabs>
          <w:tab w:val="left" w:pos="62"/>
        </w:tabs>
        <w:spacing w:after="0" w:line="240" w:lineRule="auto"/>
        <w:ind w:left="567" w:hanging="147"/>
        <w:contextualSpacing w:val="0"/>
        <w:jc w:val="both"/>
        <w:rPr>
          <w:rFonts w:ascii="Times New Roman" w:eastAsia="Times New Roman" w:hAnsi="Times New Roman" w:cs="Times New Roman"/>
          <w:sz w:val="24"/>
          <w:szCs w:val="24"/>
          <w:lang w:eastAsia="cs-CZ"/>
        </w:rPr>
      </w:pPr>
      <w:r w:rsidRPr="009B35A9">
        <w:rPr>
          <w:rFonts w:ascii="Times New Roman" w:eastAsia="Times New Roman" w:hAnsi="Times New Roman" w:cs="Times New Roman"/>
          <w:sz w:val="24"/>
          <w:szCs w:val="24"/>
          <w:lang w:eastAsia="cs-CZ"/>
        </w:rPr>
        <w:t>technická obnova obvodových plášťů:</w:t>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r>
      <w:r w:rsidRPr="009B35A9">
        <w:rPr>
          <w:rFonts w:ascii="Times New Roman" w:eastAsia="Times New Roman" w:hAnsi="Times New Roman" w:cs="Times New Roman"/>
          <w:sz w:val="24"/>
          <w:szCs w:val="24"/>
          <w:lang w:eastAsia="cs-CZ"/>
        </w:rPr>
        <w:tab/>
        <w:t xml:space="preserve">   13 000 Kč/</w:t>
      </w:r>
      <w:r w:rsidR="006913B9" w:rsidRPr="006913B9">
        <w:rPr>
          <w:sz w:val="24"/>
          <w:szCs w:val="24"/>
        </w:rPr>
        <w:t xml:space="preserve"> </w:t>
      </w:r>
      <w:r w:rsidR="006913B9" w:rsidRPr="00FA2C86">
        <w:rPr>
          <w:rFonts w:ascii="Times New Roman" w:hAnsi="Times New Roman" w:cs="Times New Roman"/>
          <w:sz w:val="24"/>
          <w:szCs w:val="24"/>
        </w:rPr>
        <w:t>m</w:t>
      </w:r>
      <w:r w:rsidR="006913B9" w:rsidRPr="00FA2C86">
        <w:rPr>
          <w:rFonts w:ascii="Times New Roman" w:hAnsi="Times New Roman" w:cs="Times New Roman"/>
          <w:sz w:val="24"/>
          <w:szCs w:val="24"/>
          <w:vertAlign w:val="superscript"/>
        </w:rPr>
        <w:t>2</w:t>
      </w:r>
    </w:p>
    <w:p w14:paraId="6494697C" w14:textId="516EA184" w:rsidR="00837793" w:rsidRPr="00564C88" w:rsidRDefault="00837793" w:rsidP="00837793">
      <w:pPr>
        <w:spacing w:after="0" w:line="240" w:lineRule="auto"/>
        <w:jc w:val="both"/>
        <w:rPr>
          <w:rFonts w:ascii="Times New Roman" w:eastAsia="Times New Roman" w:hAnsi="Times New Roman" w:cs="Times New Roman"/>
          <w:sz w:val="24"/>
          <w:szCs w:val="24"/>
          <w:lang w:eastAsia="cs-CZ"/>
        </w:rPr>
      </w:pPr>
    </w:p>
    <w:p w14:paraId="2C9FB48F" w14:textId="376705BF" w:rsidR="00837793" w:rsidRDefault="008F609E" w:rsidP="00837793">
      <w:pPr>
        <w:spacing w:after="0" w:line="240" w:lineRule="auto"/>
        <w:jc w:val="both"/>
        <w:rPr>
          <w:rFonts w:ascii="Times New Roman" w:eastAsia="Times New Roman" w:hAnsi="Times New Roman" w:cs="Times New Roman"/>
          <w:sz w:val="24"/>
          <w:szCs w:val="24"/>
          <w:lang w:eastAsia="cs-CZ"/>
        </w:rPr>
      </w:pPr>
      <w:r w:rsidRPr="008F609E">
        <w:rPr>
          <w:rFonts w:ascii="Times New Roman" w:eastAsia="Times New Roman" w:hAnsi="Times New Roman" w:cs="Times New Roman"/>
          <w:sz w:val="24"/>
          <w:szCs w:val="24"/>
          <w:lang w:eastAsia="cs-CZ"/>
        </w:rPr>
        <w:t>V</w:t>
      </w:r>
      <w:r>
        <w:rPr>
          <w:rFonts w:ascii="Times New Roman" w:eastAsia="Times New Roman" w:hAnsi="Times New Roman" w:cs="Times New Roman"/>
          <w:sz w:val="24"/>
          <w:szCs w:val="24"/>
          <w:lang w:eastAsia="cs-CZ"/>
        </w:rPr>
        <w:t xml:space="preserve"> případě překročení kteréhokoli uvedeného limitu průměrné ceny na měrnou jednotku jednotlivých parametrů akce </w:t>
      </w:r>
      <w:r w:rsidR="00B51439">
        <w:rPr>
          <w:rFonts w:ascii="Times New Roman" w:eastAsia="Times New Roman" w:hAnsi="Times New Roman" w:cs="Times New Roman"/>
          <w:sz w:val="24"/>
          <w:szCs w:val="24"/>
          <w:lang w:eastAsia="cs-CZ"/>
        </w:rPr>
        <w:t xml:space="preserve">může být </w:t>
      </w:r>
      <w:r>
        <w:rPr>
          <w:rFonts w:ascii="Times New Roman" w:eastAsia="Times New Roman" w:hAnsi="Times New Roman" w:cs="Times New Roman"/>
          <w:sz w:val="24"/>
          <w:szCs w:val="24"/>
          <w:lang w:eastAsia="cs-CZ"/>
        </w:rPr>
        <w:t>žadatel vyzván správcem programu k doložení znaleckého posudku vypracovaným soudním znalcem</w:t>
      </w:r>
      <w:r w:rsidRPr="004A01B9">
        <w:rPr>
          <w:rStyle w:val="Znakapoznpodarou"/>
        </w:rPr>
        <w:footnoteReference w:id="4"/>
      </w:r>
      <w:r w:rsidR="00274247">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ze kterého bude vyplývat potvrzení či vyvrácení požadavku žadatele týkajícího se ověření </w:t>
      </w:r>
      <w:r w:rsidRPr="008F609E">
        <w:rPr>
          <w:rFonts w:ascii="Times New Roman" w:eastAsia="Times New Roman" w:hAnsi="Times New Roman" w:cs="Times New Roman"/>
          <w:sz w:val="24"/>
          <w:szCs w:val="24"/>
          <w:lang w:eastAsia="cs-CZ"/>
        </w:rPr>
        <w:t>ceny díla</w:t>
      </w:r>
      <w:r w:rsidR="00B51439">
        <w:rPr>
          <w:rFonts w:ascii="Times New Roman" w:eastAsia="Times New Roman" w:hAnsi="Times New Roman" w:cs="Times New Roman"/>
          <w:sz w:val="24"/>
          <w:szCs w:val="24"/>
          <w:lang w:eastAsia="cs-CZ"/>
        </w:rPr>
        <w:t xml:space="preserve"> </w:t>
      </w:r>
      <w:r w:rsidR="00817F8E" w:rsidRPr="00FA2C86">
        <w:rPr>
          <w:rFonts w:ascii="Times New Roman" w:eastAsia="Times New Roman" w:hAnsi="Times New Roman"/>
          <w:sz w:val="24"/>
          <w:lang w:eastAsia="cs-CZ"/>
        </w:rPr>
        <w:t>a návrhu variantního řešení (potvrzení, že cena díla, kter</w:t>
      </w:r>
      <w:r w:rsidR="00817F8E">
        <w:rPr>
          <w:rFonts w:ascii="Times New Roman" w:eastAsia="Times New Roman" w:hAnsi="Times New Roman"/>
          <w:sz w:val="24"/>
          <w:lang w:eastAsia="cs-CZ"/>
        </w:rPr>
        <w:t>á</w:t>
      </w:r>
      <w:r w:rsidR="00817F8E" w:rsidRPr="00FA2C86">
        <w:rPr>
          <w:rFonts w:ascii="Times New Roman" w:eastAsia="Times New Roman" w:hAnsi="Times New Roman"/>
          <w:sz w:val="24"/>
          <w:lang w:eastAsia="cs-CZ"/>
        </w:rPr>
        <w:t xml:space="preserve"> je předmětem žádosti, je v požadované kvalitě v čase a místě </w:t>
      </w:r>
      <w:r w:rsidR="00817F8E" w:rsidRPr="00FA2C86">
        <w:rPr>
          <w:rFonts w:ascii="Times New Roman" w:eastAsia="Times New Roman" w:hAnsi="Times New Roman"/>
          <w:sz w:val="24"/>
          <w:lang w:eastAsia="cs-CZ"/>
        </w:rPr>
        <w:lastRenderedPageBreak/>
        <w:t xml:space="preserve">obvyklá i v případě, že skutečná výsledná jednotková cena je vyšší než </w:t>
      </w:r>
      <w:r w:rsidR="00817F8E" w:rsidRPr="00FA2C86">
        <w:rPr>
          <w:rFonts w:ascii="Times New Roman" w:eastAsia="Times New Roman" w:hAnsi="Times New Roman" w:cs="Times New Roman"/>
          <w:sz w:val="24"/>
          <w:szCs w:val="24"/>
          <w:lang w:eastAsia="cs-CZ"/>
        </w:rPr>
        <w:t>limit průměrné ceny na měrnou jednotku</w:t>
      </w:r>
      <w:r w:rsidR="00817F8E" w:rsidRPr="00FA2C86">
        <w:rPr>
          <w:rFonts w:ascii="Times New Roman" w:eastAsia="Times New Roman" w:hAnsi="Times New Roman"/>
          <w:sz w:val="24"/>
          <w:lang w:eastAsia="cs-CZ"/>
        </w:rPr>
        <w:t xml:space="preserve"> stanovený poskytovatelem dotace a neexistuje jiné výhodnější variantní řešení)</w:t>
      </w:r>
      <w:r w:rsidRPr="008F609E">
        <w:rPr>
          <w:rFonts w:ascii="Times New Roman" w:eastAsia="Times New Roman" w:hAnsi="Times New Roman" w:cs="Times New Roman"/>
          <w:sz w:val="24"/>
          <w:szCs w:val="24"/>
          <w:lang w:eastAsia="cs-CZ"/>
        </w:rPr>
        <w:t xml:space="preserve">. Posudek bude doručen na základě výzvy správcem programu </w:t>
      </w:r>
      <w:r>
        <w:rPr>
          <w:rFonts w:ascii="Times New Roman" w:eastAsia="Times New Roman" w:hAnsi="Times New Roman" w:cs="Times New Roman"/>
          <w:sz w:val="24"/>
          <w:szCs w:val="24"/>
          <w:lang w:eastAsia="cs-CZ"/>
        </w:rPr>
        <w:t>před registrací akce v informačním systému EDS a je podmínkou pro registraci. Náklady za znalecký posudek jsou nezpůsobilými výdaji akce.</w:t>
      </w:r>
    </w:p>
    <w:p w14:paraId="684F1FF7" w14:textId="77777777" w:rsidR="00976DE8" w:rsidRDefault="00976DE8" w:rsidP="00837793">
      <w:pPr>
        <w:spacing w:after="0" w:line="240" w:lineRule="auto"/>
        <w:jc w:val="both"/>
        <w:rPr>
          <w:rFonts w:ascii="Times New Roman" w:eastAsia="Times New Roman" w:hAnsi="Times New Roman"/>
          <w:sz w:val="24"/>
          <w:szCs w:val="24"/>
          <w:lang w:eastAsia="cs-CZ"/>
        </w:rPr>
      </w:pPr>
    </w:p>
    <w:p w14:paraId="5C736B2F" w14:textId="065DCB4C" w:rsidR="00976DE8" w:rsidRPr="00564C88" w:rsidRDefault="00976DE8" w:rsidP="0083779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sz w:val="24"/>
          <w:szCs w:val="24"/>
          <w:lang w:eastAsia="cs-CZ"/>
        </w:rPr>
        <w:t>V</w:t>
      </w:r>
      <w:r w:rsidRPr="00252BD7">
        <w:rPr>
          <w:rFonts w:ascii="Times New Roman" w:eastAsia="Times New Roman" w:hAnsi="Times New Roman"/>
          <w:sz w:val="24"/>
          <w:szCs w:val="24"/>
          <w:lang w:eastAsia="cs-CZ"/>
        </w:rPr>
        <w:t xml:space="preserve"> jednotlivých investičních záměrech (dále </w:t>
      </w:r>
      <w:r>
        <w:rPr>
          <w:rFonts w:ascii="Times New Roman" w:eastAsia="Times New Roman" w:hAnsi="Times New Roman"/>
          <w:sz w:val="24"/>
          <w:szCs w:val="24"/>
          <w:lang w:eastAsia="cs-CZ"/>
        </w:rPr>
        <w:t>také</w:t>
      </w:r>
      <w:r w:rsidRPr="00252BD7">
        <w:rPr>
          <w:rFonts w:ascii="Times New Roman" w:eastAsia="Times New Roman" w:hAnsi="Times New Roman"/>
          <w:sz w:val="24"/>
          <w:szCs w:val="24"/>
          <w:lang w:eastAsia="cs-CZ"/>
        </w:rPr>
        <w:t xml:space="preserve"> „IZ“) </w:t>
      </w:r>
      <w:r>
        <w:rPr>
          <w:rFonts w:ascii="Times New Roman" w:eastAsia="Times New Roman" w:hAnsi="Times New Roman"/>
          <w:sz w:val="24"/>
          <w:szCs w:val="24"/>
          <w:lang w:eastAsia="cs-CZ"/>
        </w:rPr>
        <w:t>mohou být zároveň stanoveny</w:t>
      </w:r>
      <w:r w:rsidRPr="00252BD7">
        <w:rPr>
          <w:rFonts w:ascii="Times New Roman" w:eastAsia="Times New Roman" w:hAnsi="Times New Roman"/>
          <w:sz w:val="24"/>
          <w:szCs w:val="24"/>
          <w:lang w:eastAsia="cs-CZ"/>
        </w:rPr>
        <w:t xml:space="preserve"> doplňkové specifické ukazatele, které budou lépe definovat jejich věcný obsah</w:t>
      </w:r>
      <w:r>
        <w:rPr>
          <w:rFonts w:ascii="Times New Roman" w:eastAsia="Times New Roman" w:hAnsi="Times New Roman"/>
          <w:sz w:val="24"/>
          <w:szCs w:val="24"/>
          <w:lang w:eastAsia="cs-CZ"/>
        </w:rPr>
        <w:t>.</w:t>
      </w:r>
    </w:p>
    <w:p w14:paraId="6E64B3A7" w14:textId="57B53C25" w:rsidR="00BE45D3" w:rsidRPr="00BE45D3" w:rsidRDefault="00BE45D3" w:rsidP="00D957CD">
      <w:pPr>
        <w:pStyle w:val="Nadpis1"/>
        <w:spacing w:before="480"/>
        <w:ind w:left="431" w:hanging="431"/>
      </w:pPr>
      <w:r w:rsidRPr="00BE45D3">
        <w:t>Způsobilost a nezpůsobilost výdajů</w:t>
      </w:r>
    </w:p>
    <w:p w14:paraId="3450C77B" w14:textId="5B6B05A7" w:rsidR="00BF5ACA" w:rsidRPr="00BE45D3" w:rsidRDefault="008F609E" w:rsidP="00D957CD">
      <w:pPr>
        <w:pStyle w:val="Nadpis2"/>
        <w:tabs>
          <w:tab w:val="clear" w:pos="567"/>
          <w:tab w:val="left" w:pos="993"/>
        </w:tabs>
        <w:ind w:left="993" w:hanging="567"/>
        <w:rPr>
          <w:sz w:val="24"/>
          <w:szCs w:val="24"/>
        </w:rPr>
      </w:pPr>
      <w:r w:rsidRPr="00BE45D3">
        <w:rPr>
          <w:sz w:val="24"/>
          <w:szCs w:val="24"/>
        </w:rPr>
        <w:t>Způsobil</w:t>
      </w:r>
      <w:r w:rsidR="00BF5ACA" w:rsidRPr="00BE45D3">
        <w:rPr>
          <w:sz w:val="24"/>
          <w:szCs w:val="24"/>
        </w:rPr>
        <w:t>ost výdajů</w:t>
      </w:r>
    </w:p>
    <w:p w14:paraId="1C49CD6B" w14:textId="69DE8E2E" w:rsidR="00BF5ACA" w:rsidRPr="0088546C" w:rsidRDefault="008F609E" w:rsidP="00BF5ACA">
      <w:pPr>
        <w:spacing w:after="120" w:line="240" w:lineRule="auto"/>
        <w:jc w:val="both"/>
        <w:rPr>
          <w:rFonts w:ascii="Times New Roman" w:hAnsi="Times New Roman"/>
          <w:sz w:val="24"/>
          <w:szCs w:val="24"/>
          <w:u w:val="single"/>
        </w:rPr>
      </w:pPr>
      <w:r>
        <w:rPr>
          <w:rFonts w:ascii="Times New Roman" w:hAnsi="Times New Roman"/>
          <w:sz w:val="24"/>
          <w:szCs w:val="24"/>
        </w:rPr>
        <w:t>Způsobil</w:t>
      </w:r>
      <w:r w:rsidR="00BF5ACA" w:rsidRPr="0088546C">
        <w:rPr>
          <w:rFonts w:ascii="Times New Roman" w:hAnsi="Times New Roman"/>
          <w:sz w:val="24"/>
          <w:szCs w:val="24"/>
        </w:rPr>
        <w:t>é výdaje musí být vynaloženy v souladu s</w:t>
      </w:r>
      <w:r w:rsidR="00485C92">
        <w:rPr>
          <w:rFonts w:ascii="Times New Roman" w:hAnsi="Times New Roman"/>
          <w:sz w:val="24"/>
          <w:szCs w:val="24"/>
        </w:rPr>
        <w:t xml:space="preserve"> věcným</w:t>
      </w:r>
      <w:r w:rsidR="00485C92" w:rsidRPr="00485C92">
        <w:rPr>
          <w:rFonts w:ascii="Times New Roman" w:hAnsi="Times New Roman"/>
          <w:sz w:val="24"/>
          <w:szCs w:val="24"/>
        </w:rPr>
        <w:t xml:space="preserve"> zaměření</w:t>
      </w:r>
      <w:r w:rsidR="00485C92">
        <w:rPr>
          <w:rFonts w:ascii="Times New Roman" w:hAnsi="Times New Roman"/>
          <w:sz w:val="24"/>
          <w:szCs w:val="24"/>
        </w:rPr>
        <w:t>m</w:t>
      </w:r>
      <w:r w:rsidR="00485C92" w:rsidRPr="00485C92">
        <w:rPr>
          <w:rFonts w:ascii="Times New Roman" w:hAnsi="Times New Roman"/>
          <w:sz w:val="24"/>
          <w:szCs w:val="24"/>
        </w:rPr>
        <w:t xml:space="preserve"> </w:t>
      </w:r>
      <w:r w:rsidR="00485C92">
        <w:rPr>
          <w:rFonts w:ascii="Times New Roman" w:hAnsi="Times New Roman"/>
          <w:sz w:val="24"/>
          <w:szCs w:val="24"/>
        </w:rPr>
        <w:t>a cíli výzvy</w:t>
      </w:r>
      <w:r w:rsidR="00BF5ACA" w:rsidRPr="0088546C">
        <w:rPr>
          <w:rFonts w:ascii="Times New Roman" w:hAnsi="Times New Roman"/>
          <w:sz w:val="24"/>
          <w:szCs w:val="24"/>
        </w:rPr>
        <w:t xml:space="preserve">. </w:t>
      </w:r>
      <w:r w:rsidR="00E7314C">
        <w:rPr>
          <w:rFonts w:ascii="Times New Roman" w:hAnsi="Times New Roman"/>
          <w:sz w:val="24"/>
          <w:szCs w:val="24"/>
        </w:rPr>
        <w:t xml:space="preserve">Způsobilé výdaje budou zahrnuty do bilance potřeb a zdrojů financování akce (budou evidovány v systému EDS).  </w:t>
      </w:r>
      <w:r w:rsidR="00BF5ACA" w:rsidRPr="0088546C">
        <w:rPr>
          <w:rFonts w:ascii="Times New Roman" w:hAnsi="Times New Roman"/>
          <w:sz w:val="24"/>
          <w:szCs w:val="24"/>
        </w:rPr>
        <w:t xml:space="preserve">Za </w:t>
      </w:r>
      <w:r>
        <w:rPr>
          <w:rFonts w:ascii="Times New Roman" w:hAnsi="Times New Roman"/>
          <w:sz w:val="24"/>
          <w:szCs w:val="24"/>
        </w:rPr>
        <w:t>způsobil</w:t>
      </w:r>
      <w:r w:rsidR="00BF5ACA" w:rsidRPr="0088546C">
        <w:rPr>
          <w:rFonts w:ascii="Times New Roman" w:hAnsi="Times New Roman"/>
          <w:sz w:val="24"/>
          <w:szCs w:val="24"/>
        </w:rPr>
        <w:t xml:space="preserve">é se v rámci </w:t>
      </w:r>
      <w:r w:rsidR="009E7394">
        <w:rPr>
          <w:rFonts w:ascii="Times New Roman" w:hAnsi="Times New Roman"/>
          <w:sz w:val="24"/>
          <w:szCs w:val="24"/>
        </w:rPr>
        <w:t>investiční akce</w:t>
      </w:r>
      <w:r w:rsidR="00BF5ACA" w:rsidRPr="0088546C">
        <w:rPr>
          <w:rFonts w:ascii="Times New Roman" w:hAnsi="Times New Roman"/>
          <w:sz w:val="24"/>
          <w:szCs w:val="24"/>
        </w:rPr>
        <w:t xml:space="preserve"> považují výdaje, které prokazatelně souvisí s</w:t>
      </w:r>
      <w:r w:rsidR="00526970">
        <w:rPr>
          <w:rFonts w:ascii="Times New Roman" w:hAnsi="Times New Roman"/>
          <w:sz w:val="24"/>
          <w:szCs w:val="24"/>
        </w:rPr>
        <w:t> </w:t>
      </w:r>
      <w:r w:rsidR="00BF5ACA" w:rsidRPr="0088546C">
        <w:rPr>
          <w:rFonts w:ascii="Times New Roman" w:hAnsi="Times New Roman"/>
          <w:sz w:val="24"/>
          <w:szCs w:val="24"/>
        </w:rPr>
        <w:t>předmětem</w:t>
      </w:r>
      <w:r w:rsidR="00526970">
        <w:rPr>
          <w:rFonts w:ascii="Times New Roman" w:hAnsi="Times New Roman"/>
          <w:sz w:val="24"/>
          <w:szCs w:val="24"/>
        </w:rPr>
        <w:t xml:space="preserve"> výzvy</w:t>
      </w:r>
      <w:r w:rsidR="00A5124B">
        <w:rPr>
          <w:rFonts w:ascii="Times New Roman" w:hAnsi="Times New Roman"/>
          <w:sz w:val="24"/>
          <w:szCs w:val="24"/>
        </w:rPr>
        <w:t>,</w:t>
      </w:r>
      <w:r w:rsidR="00526970">
        <w:rPr>
          <w:rFonts w:ascii="Times New Roman" w:hAnsi="Times New Roman"/>
          <w:sz w:val="24"/>
          <w:szCs w:val="24"/>
        </w:rPr>
        <w:t xml:space="preserve"> a žadatel řádně odůvodní potřebnost výdajů v</w:t>
      </w:r>
      <w:r w:rsidR="00BF5ACA" w:rsidRPr="0088546C">
        <w:rPr>
          <w:rFonts w:ascii="Times New Roman" w:hAnsi="Times New Roman"/>
          <w:sz w:val="24"/>
          <w:szCs w:val="24"/>
        </w:rPr>
        <w:t xml:space="preserve"> investiční</w:t>
      </w:r>
      <w:r w:rsidR="00526970">
        <w:rPr>
          <w:rFonts w:ascii="Times New Roman" w:hAnsi="Times New Roman"/>
          <w:sz w:val="24"/>
          <w:szCs w:val="24"/>
        </w:rPr>
        <w:t>m</w:t>
      </w:r>
      <w:r w:rsidR="00BF5ACA" w:rsidRPr="0088546C">
        <w:rPr>
          <w:rFonts w:ascii="Times New Roman" w:hAnsi="Times New Roman"/>
          <w:sz w:val="24"/>
          <w:szCs w:val="24"/>
        </w:rPr>
        <w:t xml:space="preserve"> záměru</w:t>
      </w:r>
      <w:r w:rsidR="00526970">
        <w:rPr>
          <w:rFonts w:ascii="Times New Roman" w:hAnsi="Times New Roman"/>
          <w:sz w:val="24"/>
          <w:szCs w:val="24"/>
        </w:rPr>
        <w:t xml:space="preserve">. Jedná se </w:t>
      </w:r>
      <w:r w:rsidR="00BF5ACA" w:rsidRPr="0088546C">
        <w:rPr>
          <w:rFonts w:ascii="Times New Roman" w:hAnsi="Times New Roman"/>
          <w:sz w:val="24"/>
          <w:szCs w:val="24"/>
        </w:rPr>
        <w:t xml:space="preserve">konkrétně </w:t>
      </w:r>
      <w:r w:rsidR="00526970">
        <w:rPr>
          <w:rFonts w:ascii="Times New Roman" w:hAnsi="Times New Roman"/>
          <w:sz w:val="24"/>
          <w:szCs w:val="24"/>
        </w:rPr>
        <w:t xml:space="preserve">o </w:t>
      </w:r>
      <w:r w:rsidR="00BF5ACA" w:rsidRPr="0088546C">
        <w:rPr>
          <w:rFonts w:ascii="Times New Roman" w:hAnsi="Times New Roman"/>
          <w:sz w:val="24"/>
          <w:szCs w:val="24"/>
        </w:rPr>
        <w:t>výdaje na</w:t>
      </w:r>
      <w:r w:rsidR="00BF5ACA" w:rsidRPr="0088546C">
        <w:rPr>
          <w:rFonts w:ascii="Times New Roman" w:hAnsi="Times New Roman"/>
          <w:sz w:val="24"/>
          <w:szCs w:val="24"/>
          <w:u w:val="single"/>
        </w:rPr>
        <w:t xml:space="preserve"> </w:t>
      </w:r>
    </w:p>
    <w:p w14:paraId="565A40E2" w14:textId="3E0D9D1F" w:rsidR="00BF5ACA" w:rsidRPr="0088546C" w:rsidRDefault="00BF5ACA" w:rsidP="00A86369">
      <w:pPr>
        <w:numPr>
          <w:ilvl w:val="0"/>
          <w:numId w:val="5"/>
        </w:numPr>
        <w:spacing w:after="120" w:line="240" w:lineRule="auto"/>
        <w:contextualSpacing/>
        <w:jc w:val="both"/>
        <w:rPr>
          <w:rFonts w:ascii="Times New Roman" w:hAnsi="Times New Roman"/>
          <w:sz w:val="24"/>
          <w:szCs w:val="24"/>
        </w:rPr>
      </w:pPr>
      <w:r w:rsidRPr="0088546C">
        <w:rPr>
          <w:rFonts w:ascii="Times New Roman" w:eastAsia="Times New Roman" w:hAnsi="Times New Roman"/>
          <w:sz w:val="24"/>
          <w:szCs w:val="24"/>
          <w:lang w:eastAsia="cs-CZ"/>
        </w:rPr>
        <w:t>projektovou činnost a související přípravné činnosti (např. průzkumy, statické posudky…),</w:t>
      </w:r>
      <w:r w:rsidR="008359AD">
        <w:rPr>
          <w:rFonts w:ascii="Times New Roman" w:eastAsia="Times New Roman" w:hAnsi="Times New Roman"/>
          <w:sz w:val="24"/>
          <w:szCs w:val="24"/>
          <w:lang w:eastAsia="cs-CZ"/>
        </w:rPr>
        <w:t xml:space="preserve"> d</w:t>
      </w:r>
      <w:r w:rsidR="008359AD" w:rsidRPr="008359AD">
        <w:rPr>
          <w:rFonts w:ascii="Times New Roman" w:eastAsia="Times New Roman" w:hAnsi="Times New Roman"/>
          <w:sz w:val="24"/>
          <w:szCs w:val="24"/>
          <w:lang w:eastAsia="cs-CZ"/>
        </w:rPr>
        <w:t xml:space="preserve">o vlastních zdrojů lze zahrnout i související výdaje let </w:t>
      </w:r>
      <w:r w:rsidR="004709A3">
        <w:rPr>
          <w:rFonts w:ascii="Times New Roman" w:eastAsia="Times New Roman" w:hAnsi="Times New Roman"/>
          <w:sz w:val="24"/>
          <w:szCs w:val="24"/>
          <w:lang w:eastAsia="cs-CZ"/>
        </w:rPr>
        <w:t>předchozích</w:t>
      </w:r>
      <w:r w:rsidR="008359AD" w:rsidRPr="008359AD">
        <w:rPr>
          <w:rFonts w:ascii="Times New Roman" w:eastAsia="Times New Roman" w:hAnsi="Times New Roman"/>
          <w:sz w:val="24"/>
          <w:szCs w:val="24"/>
          <w:lang w:eastAsia="cs-CZ"/>
        </w:rPr>
        <w:t>.</w:t>
      </w:r>
    </w:p>
    <w:p w14:paraId="5F781516" w14:textId="77777777" w:rsidR="00BF5ACA" w:rsidRPr="0088546C" w:rsidRDefault="00BF5ACA" w:rsidP="00A86369">
      <w:pPr>
        <w:numPr>
          <w:ilvl w:val="0"/>
          <w:numId w:val="5"/>
        </w:numPr>
        <w:spacing w:after="120" w:line="240" w:lineRule="auto"/>
        <w:contextualSpacing/>
        <w:jc w:val="both"/>
        <w:rPr>
          <w:rFonts w:ascii="Times New Roman" w:hAnsi="Times New Roman"/>
          <w:sz w:val="24"/>
          <w:szCs w:val="24"/>
        </w:rPr>
      </w:pPr>
      <w:r w:rsidRPr="0088546C">
        <w:rPr>
          <w:rFonts w:ascii="Times New Roman" w:eastAsia="Times New Roman" w:hAnsi="Times New Roman"/>
          <w:sz w:val="24"/>
          <w:szCs w:val="24"/>
          <w:lang w:eastAsia="cs-CZ"/>
        </w:rPr>
        <w:t xml:space="preserve">inženýrskou činnost (technický dozor investora, koordinátor BOZP, organizátor výběrových řízení, apod.), </w:t>
      </w:r>
    </w:p>
    <w:p w14:paraId="1CCDD7EB" w14:textId="77777777" w:rsidR="00BF5ACA" w:rsidRPr="0088546C" w:rsidRDefault="00BF5ACA" w:rsidP="00A86369">
      <w:pPr>
        <w:numPr>
          <w:ilvl w:val="0"/>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 xml:space="preserve">stavební práce související s účelovým určením dotace, </w:t>
      </w:r>
      <w:proofErr w:type="spellStart"/>
      <w:r w:rsidRPr="0088546C">
        <w:rPr>
          <w:rFonts w:ascii="Times New Roman" w:hAnsi="Times New Roman"/>
          <w:sz w:val="24"/>
          <w:szCs w:val="24"/>
        </w:rPr>
        <w:t>např</w:t>
      </w:r>
      <w:proofErr w:type="spellEnd"/>
      <w:r w:rsidRPr="0088546C">
        <w:rPr>
          <w:rFonts w:ascii="Times New Roman" w:hAnsi="Times New Roman"/>
          <w:sz w:val="24"/>
          <w:szCs w:val="24"/>
        </w:rPr>
        <w:t>:</w:t>
      </w:r>
    </w:p>
    <w:p w14:paraId="16754687" w14:textId="3AD75B74" w:rsidR="00A56981" w:rsidRPr="00A56981" w:rsidRDefault="00A56981"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A56981">
        <w:rPr>
          <w:rFonts w:ascii="Times New Roman" w:hAnsi="Times New Roman"/>
          <w:sz w:val="24"/>
          <w:szCs w:val="24"/>
        </w:rPr>
        <w:t xml:space="preserve">novostavby </w:t>
      </w:r>
      <w:r w:rsidR="00A256A7">
        <w:rPr>
          <w:rFonts w:ascii="Times New Roman" w:hAnsi="Times New Roman"/>
          <w:sz w:val="24"/>
          <w:szCs w:val="24"/>
        </w:rPr>
        <w:t xml:space="preserve">(navýšení </w:t>
      </w:r>
      <w:r w:rsidR="00A6254E">
        <w:rPr>
          <w:rFonts w:ascii="Times New Roman" w:hAnsi="Times New Roman"/>
          <w:sz w:val="24"/>
          <w:szCs w:val="24"/>
        </w:rPr>
        <w:t>plochy užitkové</w:t>
      </w:r>
      <w:r w:rsidR="00A256A7">
        <w:rPr>
          <w:rFonts w:ascii="Times New Roman" w:hAnsi="Times New Roman"/>
          <w:sz w:val="24"/>
          <w:szCs w:val="24"/>
        </w:rPr>
        <w:t xml:space="preserve">) </w:t>
      </w:r>
      <w:r>
        <w:rPr>
          <w:rFonts w:ascii="Times New Roman" w:hAnsi="Times New Roman"/>
          <w:sz w:val="24"/>
          <w:szCs w:val="24"/>
        </w:rPr>
        <w:t>v rámci odůvodněného</w:t>
      </w:r>
      <w:r w:rsidRPr="00A56981">
        <w:rPr>
          <w:rFonts w:ascii="Times New Roman" w:hAnsi="Times New Roman"/>
          <w:sz w:val="24"/>
          <w:szCs w:val="24"/>
        </w:rPr>
        <w:t xml:space="preserve"> rozšíření kapacity </w:t>
      </w:r>
      <w:r>
        <w:rPr>
          <w:rFonts w:ascii="Times New Roman" w:hAnsi="Times New Roman"/>
          <w:sz w:val="24"/>
          <w:szCs w:val="24"/>
        </w:rPr>
        <w:t>objektu,</w:t>
      </w:r>
      <w:r w:rsidRPr="00A56981">
        <w:rPr>
          <w:rFonts w:ascii="Times New Roman" w:hAnsi="Times New Roman"/>
          <w:sz w:val="24"/>
          <w:szCs w:val="24"/>
        </w:rPr>
        <w:t xml:space="preserve"> </w:t>
      </w:r>
    </w:p>
    <w:p w14:paraId="1FE10D91" w14:textId="4E36251C" w:rsidR="00BF5ACA" w:rsidRPr="0088546C" w:rsidRDefault="00BF5ACA"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rekonstrukce objektů – technická obnova obvodových a střešních plášťů, elektroinstalace, elektrorozvodů, vodovodů a kanalizace, elektrického zabezpečovacího systému a elektrické požární signalizace, venkovní hydroizolace zdiva, opatření proti zemní vlhkosti,</w:t>
      </w:r>
      <w:r w:rsidR="00A6254E">
        <w:rPr>
          <w:rFonts w:ascii="Times New Roman" w:hAnsi="Times New Roman"/>
          <w:sz w:val="24"/>
          <w:szCs w:val="24"/>
        </w:rPr>
        <w:t xml:space="preserve"> opatření k zabezpečení objektů apod.,</w:t>
      </w:r>
    </w:p>
    <w:p w14:paraId="17D23A30" w14:textId="3C77AE40" w:rsidR="00BF5ACA" w:rsidRPr="0088546C" w:rsidRDefault="00485C92"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Pr>
          <w:rFonts w:ascii="Times New Roman" w:hAnsi="Times New Roman"/>
          <w:sz w:val="24"/>
          <w:szCs w:val="24"/>
        </w:rPr>
        <w:t>úpravy venkovních ploch</w:t>
      </w:r>
      <w:r w:rsidR="00BF5ACA" w:rsidRPr="0088546C">
        <w:rPr>
          <w:rFonts w:ascii="Times New Roman" w:hAnsi="Times New Roman"/>
          <w:sz w:val="24"/>
          <w:szCs w:val="24"/>
        </w:rPr>
        <w:t xml:space="preserve">, demolice </w:t>
      </w:r>
      <w:r>
        <w:rPr>
          <w:rFonts w:ascii="Times New Roman" w:hAnsi="Times New Roman"/>
          <w:sz w:val="24"/>
          <w:szCs w:val="24"/>
        </w:rPr>
        <w:t xml:space="preserve">nepotřebných </w:t>
      </w:r>
      <w:r w:rsidR="00BF5ACA" w:rsidRPr="0088546C">
        <w:rPr>
          <w:rFonts w:ascii="Times New Roman" w:hAnsi="Times New Roman"/>
          <w:sz w:val="24"/>
          <w:szCs w:val="24"/>
        </w:rPr>
        <w:t>objektů,</w:t>
      </w:r>
      <w:r>
        <w:rPr>
          <w:rFonts w:ascii="Times New Roman" w:hAnsi="Times New Roman"/>
          <w:sz w:val="24"/>
          <w:szCs w:val="24"/>
        </w:rPr>
        <w:t xml:space="preserve"> </w:t>
      </w:r>
      <w:r w:rsidR="00A56981">
        <w:rPr>
          <w:rFonts w:ascii="Times New Roman" w:hAnsi="Times New Roman"/>
          <w:sz w:val="24"/>
          <w:szCs w:val="24"/>
        </w:rPr>
        <w:t>opl</w:t>
      </w:r>
      <w:r w:rsidR="008A616A">
        <w:rPr>
          <w:rFonts w:ascii="Times New Roman" w:hAnsi="Times New Roman"/>
          <w:sz w:val="24"/>
          <w:szCs w:val="24"/>
        </w:rPr>
        <w:t>o</w:t>
      </w:r>
      <w:r w:rsidR="00A56981">
        <w:rPr>
          <w:rFonts w:ascii="Times New Roman" w:hAnsi="Times New Roman"/>
          <w:sz w:val="24"/>
          <w:szCs w:val="24"/>
        </w:rPr>
        <w:t>cení</w:t>
      </w:r>
      <w:r w:rsidR="008A616A">
        <w:rPr>
          <w:rFonts w:ascii="Times New Roman" w:hAnsi="Times New Roman"/>
          <w:sz w:val="24"/>
          <w:szCs w:val="24"/>
        </w:rPr>
        <w:t xml:space="preserve">, protipovodňová opatření </w:t>
      </w:r>
      <w:r>
        <w:rPr>
          <w:rFonts w:ascii="Times New Roman" w:hAnsi="Times New Roman"/>
          <w:sz w:val="24"/>
          <w:szCs w:val="24"/>
        </w:rPr>
        <w:t>apod.</w:t>
      </w:r>
      <w:r w:rsidR="00A6254E">
        <w:rPr>
          <w:rFonts w:ascii="Times New Roman" w:hAnsi="Times New Roman"/>
          <w:sz w:val="24"/>
          <w:szCs w:val="24"/>
        </w:rPr>
        <w:t>,</w:t>
      </w:r>
    </w:p>
    <w:p w14:paraId="770EF3FD" w14:textId="4C74EB67" w:rsidR="00BF5ACA" w:rsidRPr="0088546C" w:rsidRDefault="00BF5ACA"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energeticko-úsporná opatření – rekonstrukce rozvodů tepla, otopných soustav, výměna oken a dveří, kotelen, zařízení pro měření a dodávek tepla, zateplení obvo</w:t>
      </w:r>
      <w:r w:rsidR="00A6254E">
        <w:rPr>
          <w:rFonts w:ascii="Times New Roman" w:hAnsi="Times New Roman"/>
          <w:sz w:val="24"/>
          <w:szCs w:val="24"/>
        </w:rPr>
        <w:t>dového pláště, střešního pláště apod.,</w:t>
      </w:r>
    </w:p>
    <w:p w14:paraId="13B325BA" w14:textId="3C834C6E" w:rsidR="00BF5ACA" w:rsidRPr="0088546C" w:rsidRDefault="00BF5ACA" w:rsidP="00A86369">
      <w:pPr>
        <w:numPr>
          <w:ilvl w:val="1"/>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hAnsi="Times New Roman"/>
          <w:sz w:val="24"/>
          <w:szCs w:val="24"/>
        </w:rPr>
        <w:t xml:space="preserve">rekonstrukce vnitřních prostor – </w:t>
      </w:r>
      <w:r w:rsidR="00485C92">
        <w:rPr>
          <w:rFonts w:ascii="Times New Roman" w:hAnsi="Times New Roman"/>
          <w:sz w:val="24"/>
          <w:szCs w:val="24"/>
        </w:rPr>
        <w:t xml:space="preserve">výukových, </w:t>
      </w:r>
      <w:r w:rsidRPr="0088546C">
        <w:rPr>
          <w:rFonts w:ascii="Times New Roman" w:hAnsi="Times New Roman"/>
          <w:sz w:val="24"/>
          <w:szCs w:val="24"/>
        </w:rPr>
        <w:t xml:space="preserve">stravovacích a </w:t>
      </w:r>
      <w:r w:rsidR="00485C92">
        <w:rPr>
          <w:rFonts w:ascii="Times New Roman" w:hAnsi="Times New Roman"/>
          <w:sz w:val="24"/>
          <w:szCs w:val="24"/>
        </w:rPr>
        <w:t xml:space="preserve">ostatních </w:t>
      </w:r>
      <w:r w:rsidRPr="0088546C">
        <w:rPr>
          <w:rFonts w:ascii="Times New Roman" w:hAnsi="Times New Roman"/>
          <w:sz w:val="24"/>
          <w:szCs w:val="24"/>
        </w:rPr>
        <w:t xml:space="preserve">prostor, sociálních zařízení, podlah a podlahových krytin, technologického vybavení (např. výtahů), </w:t>
      </w:r>
      <w:r w:rsidR="00A56981">
        <w:rPr>
          <w:rFonts w:ascii="Times New Roman" w:hAnsi="Times New Roman"/>
          <w:sz w:val="24"/>
          <w:szCs w:val="24"/>
        </w:rPr>
        <w:t>přístupové systémy</w:t>
      </w:r>
      <w:r w:rsidR="005757D7">
        <w:rPr>
          <w:rFonts w:ascii="Times New Roman" w:hAnsi="Times New Roman"/>
          <w:sz w:val="24"/>
          <w:szCs w:val="24"/>
        </w:rPr>
        <w:t xml:space="preserve">, </w:t>
      </w:r>
      <w:r w:rsidR="00485C92">
        <w:rPr>
          <w:rFonts w:ascii="Times New Roman" w:hAnsi="Times New Roman"/>
          <w:sz w:val="24"/>
          <w:szCs w:val="24"/>
        </w:rPr>
        <w:t>apod.</w:t>
      </w:r>
    </w:p>
    <w:p w14:paraId="5ABB0AF0" w14:textId="47187097" w:rsidR="00BF5ACA" w:rsidRPr="0088546C" w:rsidRDefault="00BF5ACA" w:rsidP="00A86369">
      <w:pPr>
        <w:numPr>
          <w:ilvl w:val="0"/>
          <w:numId w:val="5"/>
        </w:numPr>
        <w:spacing w:after="120" w:line="240" w:lineRule="auto"/>
        <w:contextualSpacing/>
        <w:jc w:val="both"/>
        <w:rPr>
          <w:rFonts w:ascii="Times New Roman" w:eastAsia="Times New Roman" w:hAnsi="Times New Roman"/>
          <w:color w:val="FF0000"/>
          <w:sz w:val="24"/>
          <w:szCs w:val="20"/>
          <w:lang w:eastAsia="cs-CZ"/>
        </w:rPr>
      </w:pPr>
      <w:r w:rsidRPr="0088546C">
        <w:rPr>
          <w:rFonts w:ascii="Times New Roman" w:eastAsia="Calibri" w:hAnsi="Times New Roman" w:cs="Times New Roman"/>
          <w:sz w:val="24"/>
          <w:szCs w:val="24"/>
        </w:rPr>
        <w:t>pořízení a technické zhodnocení interiérového, strojního a přístrojového vybavení pro zajištění výuky</w:t>
      </w:r>
      <w:r w:rsidR="00485C92">
        <w:rPr>
          <w:rFonts w:ascii="Times New Roman" w:eastAsia="Calibri" w:hAnsi="Times New Roman" w:cs="Times New Roman"/>
          <w:sz w:val="24"/>
          <w:szCs w:val="24"/>
        </w:rPr>
        <w:t xml:space="preserve"> a souvisejících činností,</w:t>
      </w:r>
      <w:r w:rsidRPr="0088546C">
        <w:rPr>
          <w:rFonts w:ascii="Times New Roman" w:hAnsi="Times New Roman"/>
          <w:sz w:val="24"/>
          <w:szCs w:val="24"/>
        </w:rPr>
        <w:t xml:space="preserve"> </w:t>
      </w:r>
    </w:p>
    <w:p w14:paraId="1F4E93CE" w14:textId="1ED90189" w:rsidR="00FD5C15" w:rsidRPr="00E96B9E" w:rsidRDefault="00A6254E" w:rsidP="00FD5C15">
      <w:pPr>
        <w:numPr>
          <w:ilvl w:val="0"/>
          <w:numId w:val="27"/>
        </w:numPr>
        <w:spacing w:after="0" w:line="240" w:lineRule="auto"/>
        <w:jc w:val="both"/>
        <w:rPr>
          <w:rFonts w:ascii="Times New Roman" w:hAnsi="Times New Roman"/>
          <w:sz w:val="24"/>
          <w:szCs w:val="24"/>
        </w:rPr>
      </w:pPr>
      <w:r>
        <w:rPr>
          <w:rFonts w:ascii="Times New Roman" w:eastAsia="Times New Roman" w:hAnsi="Times New Roman"/>
          <w:sz w:val="24"/>
          <w:szCs w:val="20"/>
          <w:lang w:eastAsia="cs-CZ"/>
        </w:rPr>
        <w:t xml:space="preserve">nákup </w:t>
      </w:r>
      <w:r w:rsidR="00143787">
        <w:rPr>
          <w:rFonts w:ascii="Times New Roman" w:eastAsia="Times New Roman" w:hAnsi="Times New Roman"/>
          <w:sz w:val="24"/>
          <w:szCs w:val="20"/>
          <w:lang w:eastAsia="cs-CZ"/>
        </w:rPr>
        <w:t>pozemku nebo stavby (nemovitosti)</w:t>
      </w:r>
      <w:r w:rsidR="00485C92" w:rsidRPr="0088546C">
        <w:rPr>
          <w:rFonts w:ascii="Times New Roman" w:eastAsia="Times New Roman" w:hAnsi="Times New Roman"/>
          <w:sz w:val="24"/>
          <w:szCs w:val="20"/>
          <w:lang w:eastAsia="cs-CZ"/>
        </w:rPr>
        <w:t>,</w:t>
      </w:r>
      <w:r w:rsidR="00485C92">
        <w:rPr>
          <w:rFonts w:ascii="Times New Roman" w:eastAsia="Times New Roman" w:hAnsi="Times New Roman"/>
          <w:sz w:val="24"/>
          <w:szCs w:val="20"/>
          <w:lang w:eastAsia="cs-CZ"/>
        </w:rPr>
        <w:t xml:space="preserve"> pokud je předmětem vlastního investičního záměru</w:t>
      </w:r>
      <w:r w:rsidR="00FD5C15">
        <w:rPr>
          <w:rFonts w:ascii="Times New Roman" w:eastAsia="Times New Roman" w:hAnsi="Times New Roman"/>
          <w:sz w:val="24"/>
          <w:szCs w:val="20"/>
          <w:lang w:eastAsia="cs-CZ"/>
        </w:rPr>
        <w:t xml:space="preserve">. </w:t>
      </w:r>
      <w:r w:rsidR="00FD5C15" w:rsidRPr="007C4222">
        <w:rPr>
          <w:rFonts w:ascii="Times New Roman" w:hAnsi="Times New Roman"/>
          <w:sz w:val="24"/>
          <w:szCs w:val="24"/>
        </w:rPr>
        <w:t xml:space="preserve">Nemovitost bude oceněna znaleckým posudkem od příslušného soudního znalce. Způsobilým výdajem bude pořizovací cena maximálně však do výše ceny zjištěné znaleckým </w:t>
      </w:r>
      <w:r w:rsidR="00FD5C15" w:rsidRPr="00E96B9E">
        <w:rPr>
          <w:rFonts w:ascii="Times New Roman" w:hAnsi="Times New Roman"/>
          <w:sz w:val="24"/>
          <w:szCs w:val="24"/>
        </w:rPr>
        <w:t>posudkem (způsobilými výdaji v případě nákupu nemovitosti nejsou výdaje přípravné ve vazbě na nákup nemovitosti vstupující dle účetních pravidel příjemce do hodnoty pořizovaných pozemků -  znalecké posudky, zaměření, geodetické práce apod.). K ověření ceny má správce programu právo požadovat vypracování dalšího kontrolního znaleckého posudku a ten konfrontovat se znaleckým posudkem doloženým),</w:t>
      </w:r>
    </w:p>
    <w:p w14:paraId="458CC95F" w14:textId="257F7093" w:rsidR="00FD5C15" w:rsidRDefault="00FD5C15" w:rsidP="00BD5A5A">
      <w:pPr>
        <w:spacing w:after="0" w:line="240" w:lineRule="auto"/>
        <w:ind w:left="720"/>
        <w:contextualSpacing/>
        <w:jc w:val="both"/>
        <w:rPr>
          <w:rFonts w:ascii="Times New Roman" w:eastAsia="Times New Roman" w:hAnsi="Times New Roman"/>
          <w:sz w:val="24"/>
          <w:szCs w:val="20"/>
          <w:lang w:eastAsia="cs-CZ"/>
        </w:rPr>
      </w:pPr>
    </w:p>
    <w:p w14:paraId="7B3613E4" w14:textId="061C9F5E" w:rsidR="00485C92" w:rsidRPr="0088546C" w:rsidRDefault="00FD5C15" w:rsidP="00A86369">
      <w:pPr>
        <w:numPr>
          <w:ilvl w:val="0"/>
          <w:numId w:val="5"/>
        </w:numPr>
        <w:spacing w:after="0" w:line="240" w:lineRule="auto"/>
        <w:contextualSpacing/>
        <w:jc w:val="both"/>
        <w:rPr>
          <w:rFonts w:ascii="Times New Roman" w:eastAsia="Times New Roman" w:hAnsi="Times New Roman"/>
          <w:sz w:val="24"/>
          <w:szCs w:val="20"/>
          <w:lang w:eastAsia="cs-CZ"/>
        </w:rPr>
      </w:pPr>
      <w:r>
        <w:rPr>
          <w:rFonts w:ascii="Times New Roman" w:hAnsi="Times New Roman"/>
          <w:sz w:val="24"/>
          <w:szCs w:val="24"/>
        </w:rPr>
        <w:lastRenderedPageBreak/>
        <w:t>d</w:t>
      </w:r>
      <w:r w:rsidRPr="005D607F">
        <w:rPr>
          <w:rFonts w:ascii="Times New Roman" w:hAnsi="Times New Roman"/>
          <w:sz w:val="24"/>
          <w:szCs w:val="24"/>
        </w:rPr>
        <w:t xml:space="preserve">aň z přidané hodnoty </w:t>
      </w:r>
      <w:r w:rsidRPr="00BD5A5A">
        <w:rPr>
          <w:rFonts w:ascii="Times New Roman" w:hAnsi="Times New Roman"/>
          <w:sz w:val="24"/>
          <w:szCs w:val="24"/>
        </w:rPr>
        <w:t>podle zvláštního právního předpisu</w:t>
      </w:r>
      <w:r w:rsidRPr="00BD5A5A">
        <w:rPr>
          <w:rStyle w:val="Znakapoznpodarou"/>
          <w:rFonts w:ascii="Times New Roman" w:hAnsi="Times New Roman"/>
          <w:sz w:val="24"/>
          <w:szCs w:val="24"/>
        </w:rPr>
        <w:footnoteReference w:id="5"/>
      </w:r>
      <w:r w:rsidRPr="005D607F">
        <w:rPr>
          <w:rFonts w:ascii="Times New Roman" w:hAnsi="Times New Roman"/>
          <w:sz w:val="24"/>
          <w:szCs w:val="24"/>
        </w:rPr>
        <w:t xml:space="preserve"> může být způsobilým výdajem pouze za p</w:t>
      </w:r>
      <w:r w:rsidRPr="001B5BF8">
        <w:rPr>
          <w:rFonts w:ascii="Times New Roman" w:hAnsi="Times New Roman"/>
          <w:sz w:val="24"/>
          <w:szCs w:val="24"/>
        </w:rPr>
        <w:t xml:space="preserve">ředpokladu, že způsobilým výdajem je rovněž plnění, ke kterému se daň vztahuje. Pokud je dané plnění způsobilým výdajem pouze z části, je způsobilým výdajem rovněž pouze </w:t>
      </w:r>
      <w:r w:rsidRPr="00C12414">
        <w:rPr>
          <w:rFonts w:ascii="Times New Roman" w:hAnsi="Times New Roman"/>
          <w:sz w:val="24"/>
          <w:szCs w:val="24"/>
        </w:rPr>
        <w:t xml:space="preserve">poměrná část DPH vztahující se k tomuto plnění. DPH nebo její část (buďto </w:t>
      </w:r>
      <w:r w:rsidRPr="00993294">
        <w:rPr>
          <w:rFonts w:ascii="Times New Roman" w:hAnsi="Times New Roman"/>
          <w:sz w:val="24"/>
          <w:szCs w:val="24"/>
        </w:rPr>
        <w:t>poměrná část ve smyslu předchozí věty a/nebo neuplatněná část po krácení odpočtu daně zálohovým koeficientem neuplatňovaná dle zálohového koeficientu v</w:t>
      </w:r>
      <w:r>
        <w:rPr>
          <w:rFonts w:ascii="Times New Roman" w:hAnsi="Times New Roman"/>
          <w:sz w:val="24"/>
          <w:szCs w:val="24"/>
        </w:rPr>
        <w:t> </w:t>
      </w:r>
      <w:r w:rsidRPr="00993294">
        <w:rPr>
          <w:rFonts w:ascii="Times New Roman" w:hAnsi="Times New Roman"/>
          <w:sz w:val="24"/>
          <w:szCs w:val="24"/>
        </w:rPr>
        <w:t>souladu se zákonem o DPH) je způsobilý výdaj pouze za předpokladu, 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w:t>
      </w:r>
      <w:r w:rsidRPr="00C3706F">
        <w:rPr>
          <w:rFonts w:ascii="Times New Roman" w:hAnsi="Times New Roman"/>
          <w:sz w:val="24"/>
          <w:szCs w:val="24"/>
        </w:rPr>
        <w:t xml:space="preserve"> následn</w:t>
      </w:r>
      <w:r>
        <w:rPr>
          <w:rFonts w:ascii="Times New Roman" w:hAnsi="Times New Roman"/>
          <w:sz w:val="24"/>
          <w:szCs w:val="24"/>
        </w:rPr>
        <w:t>é</w:t>
      </w:r>
      <w:r w:rsidRPr="005D607F">
        <w:rPr>
          <w:rFonts w:ascii="Times New Roman" w:hAnsi="Times New Roman"/>
          <w:sz w:val="24"/>
          <w:szCs w:val="24"/>
        </w:rPr>
        <w:t xml:space="preserve"> </w:t>
      </w:r>
      <w:r>
        <w:rPr>
          <w:rFonts w:ascii="Times New Roman" w:hAnsi="Times New Roman"/>
          <w:sz w:val="24"/>
          <w:szCs w:val="24"/>
        </w:rPr>
        <w:t>platbě</w:t>
      </w:r>
      <w:r w:rsidRPr="005D607F">
        <w:rPr>
          <w:rFonts w:ascii="Times New Roman" w:hAnsi="Times New Roman"/>
          <w:sz w:val="24"/>
          <w:szCs w:val="24"/>
        </w:rPr>
        <w:t xml:space="preserve"> zálohový koeficient</w:t>
      </w:r>
      <w:r>
        <w:rPr>
          <w:rFonts w:ascii="Times New Roman" w:hAnsi="Times New Roman"/>
          <w:sz w:val="24"/>
          <w:szCs w:val="24"/>
        </w:rPr>
        <w:t>.</w:t>
      </w:r>
      <w:r w:rsidRPr="00FD5C15">
        <w:rPr>
          <w:rFonts w:ascii="Times New Roman" w:hAnsi="Times New Roman"/>
          <w:sz w:val="24"/>
          <w:szCs w:val="24"/>
        </w:rPr>
        <w:t xml:space="preserve"> </w:t>
      </w:r>
      <w:r w:rsidRPr="005D607F">
        <w:rPr>
          <w:rFonts w:ascii="Times New Roman" w:hAnsi="Times New Roman"/>
          <w:sz w:val="24"/>
          <w:szCs w:val="24"/>
        </w:rPr>
        <w:t>V následujícím roce, kdy bude v souladu s postupy podle zákona č. 235/2004 Sb. vyměřen správcem daně zjištěný vypořádací koeficient za minulý rok, provedou příjemci vyúčtování takto nárokované DPH na základě tohoto vypořádacího koeficientu skutečně vyměřeného správcem daně. Platí, že způsobilým výdajem není DPH nebo její část, pokud existuje zákonný nárok na její odpočet</w:t>
      </w:r>
      <w:r>
        <w:rPr>
          <w:rFonts w:ascii="Times New Roman" w:hAnsi="Times New Roman"/>
          <w:sz w:val="24"/>
          <w:szCs w:val="24"/>
        </w:rPr>
        <w:t>.</w:t>
      </w:r>
    </w:p>
    <w:p w14:paraId="549F8622" w14:textId="77777777" w:rsidR="00BF5ACA" w:rsidRPr="0088546C" w:rsidRDefault="00BF5ACA" w:rsidP="00BF5ACA">
      <w:pPr>
        <w:spacing w:after="0" w:line="240" w:lineRule="auto"/>
        <w:contextualSpacing/>
        <w:jc w:val="both"/>
        <w:rPr>
          <w:rFonts w:ascii="Times New Roman" w:eastAsia="Times New Roman" w:hAnsi="Times New Roman"/>
          <w:i/>
          <w:sz w:val="24"/>
          <w:szCs w:val="20"/>
          <w:u w:val="single"/>
          <w:lang w:eastAsia="cs-CZ"/>
        </w:rPr>
      </w:pPr>
    </w:p>
    <w:p w14:paraId="06E9A43E" w14:textId="6E7AB069" w:rsidR="00BF5ACA" w:rsidRPr="00D50FE4" w:rsidRDefault="00BF5ACA" w:rsidP="00D50FE4">
      <w:pPr>
        <w:pStyle w:val="Nadpis2"/>
        <w:tabs>
          <w:tab w:val="clear" w:pos="567"/>
          <w:tab w:val="left" w:pos="993"/>
        </w:tabs>
        <w:ind w:left="993" w:hanging="567"/>
        <w:rPr>
          <w:sz w:val="24"/>
          <w:szCs w:val="24"/>
        </w:rPr>
      </w:pPr>
      <w:r w:rsidRPr="00D50FE4">
        <w:rPr>
          <w:sz w:val="24"/>
          <w:szCs w:val="24"/>
        </w:rPr>
        <w:t>Ne</w:t>
      </w:r>
      <w:r w:rsidR="008F609E" w:rsidRPr="00D50FE4">
        <w:rPr>
          <w:sz w:val="24"/>
          <w:szCs w:val="24"/>
        </w:rPr>
        <w:t>způsobil</w:t>
      </w:r>
      <w:r w:rsidRPr="00D50FE4">
        <w:rPr>
          <w:sz w:val="24"/>
          <w:szCs w:val="24"/>
        </w:rPr>
        <w:t>é výdaje</w:t>
      </w:r>
    </w:p>
    <w:p w14:paraId="4C741344" w14:textId="7592B2CF" w:rsidR="00E7314C" w:rsidRDefault="00E7314C" w:rsidP="004709A3">
      <w:pPr>
        <w:spacing w:after="120" w:line="240" w:lineRule="auto"/>
        <w:jc w:val="both"/>
        <w:rPr>
          <w:rFonts w:ascii="Times New Roman" w:hAnsi="Times New Roman"/>
          <w:sz w:val="24"/>
          <w:szCs w:val="24"/>
        </w:rPr>
      </w:pPr>
      <w:r>
        <w:rPr>
          <w:rFonts w:ascii="Times New Roman" w:hAnsi="Times New Roman"/>
          <w:sz w:val="24"/>
          <w:szCs w:val="24"/>
        </w:rPr>
        <w:t>Nezpůsobilé výdaje nebudou zahrnuty do bilance potřeb a zdrojů financování akce (nebudou evidovány v systému EDS).</w:t>
      </w:r>
    </w:p>
    <w:p w14:paraId="51BB6CF7" w14:textId="1A017466" w:rsidR="000968C0" w:rsidRPr="004709A3" w:rsidRDefault="00BF5ACA" w:rsidP="004709A3">
      <w:pPr>
        <w:spacing w:after="120" w:line="240" w:lineRule="auto"/>
        <w:jc w:val="both"/>
        <w:rPr>
          <w:rFonts w:ascii="Times New Roman" w:hAnsi="Times New Roman"/>
          <w:sz w:val="24"/>
          <w:szCs w:val="24"/>
        </w:rPr>
      </w:pPr>
      <w:r w:rsidRPr="005757D7">
        <w:rPr>
          <w:rFonts w:ascii="Times New Roman" w:hAnsi="Times New Roman"/>
          <w:sz w:val="24"/>
          <w:szCs w:val="24"/>
        </w:rPr>
        <w:t>Za ne</w:t>
      </w:r>
      <w:r w:rsidR="008F609E">
        <w:rPr>
          <w:rFonts w:ascii="Times New Roman" w:hAnsi="Times New Roman"/>
          <w:sz w:val="24"/>
          <w:szCs w:val="24"/>
        </w:rPr>
        <w:t>způsobil</w:t>
      </w:r>
      <w:r w:rsidRPr="005757D7">
        <w:rPr>
          <w:rFonts w:ascii="Times New Roman" w:hAnsi="Times New Roman"/>
          <w:sz w:val="24"/>
          <w:szCs w:val="24"/>
        </w:rPr>
        <w:t>é</w:t>
      </w:r>
      <w:r w:rsidR="004709A3">
        <w:rPr>
          <w:rFonts w:ascii="Times New Roman" w:eastAsia="Times New Roman" w:hAnsi="Times New Roman"/>
          <w:sz w:val="24"/>
          <w:szCs w:val="20"/>
          <w:lang w:eastAsia="cs-CZ"/>
        </w:rPr>
        <w:t xml:space="preserve"> (výdaje, které nebudou hrazeny z dotace</w:t>
      </w:r>
      <w:r w:rsidRPr="0088546C">
        <w:rPr>
          <w:rFonts w:ascii="Times New Roman" w:hAnsi="Times New Roman"/>
          <w:sz w:val="24"/>
          <w:szCs w:val="24"/>
        </w:rPr>
        <w:t xml:space="preserve">) se považují: </w:t>
      </w:r>
    </w:p>
    <w:p w14:paraId="3CA23FA0" w14:textId="0B4B8EDB" w:rsidR="008F5262" w:rsidRDefault="00026EF6" w:rsidP="00A86369">
      <w:pPr>
        <w:numPr>
          <w:ilvl w:val="0"/>
          <w:numId w:val="6"/>
        </w:numPr>
        <w:spacing w:after="0" w:line="240" w:lineRule="auto"/>
        <w:contextualSpacing/>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výdaje, </w:t>
      </w:r>
      <w:r w:rsidR="008F5262">
        <w:rPr>
          <w:rFonts w:ascii="Times New Roman" w:eastAsia="Times New Roman" w:hAnsi="Times New Roman"/>
          <w:sz w:val="24"/>
          <w:szCs w:val="20"/>
          <w:lang w:eastAsia="cs-CZ"/>
        </w:rPr>
        <w:t>které prokazatelně nesouvisí s</w:t>
      </w:r>
      <w:r w:rsidR="00526970">
        <w:rPr>
          <w:rFonts w:ascii="Times New Roman" w:eastAsia="Times New Roman" w:hAnsi="Times New Roman"/>
          <w:sz w:val="24"/>
          <w:szCs w:val="20"/>
          <w:lang w:eastAsia="cs-CZ"/>
        </w:rPr>
        <w:t> cíli výzvy a předmětem investičního záměru</w:t>
      </w:r>
      <w:r w:rsidR="008F5262">
        <w:rPr>
          <w:rFonts w:ascii="Times New Roman" w:eastAsia="Times New Roman" w:hAnsi="Times New Roman"/>
          <w:sz w:val="24"/>
          <w:szCs w:val="20"/>
          <w:lang w:eastAsia="cs-CZ"/>
        </w:rPr>
        <w:t>,</w:t>
      </w:r>
    </w:p>
    <w:p w14:paraId="75BED4FC" w14:textId="77777777" w:rsidR="000F5C47" w:rsidRPr="00BD5A5A" w:rsidRDefault="000F5C47" w:rsidP="00BD5A5A">
      <w:pPr>
        <w:numPr>
          <w:ilvl w:val="0"/>
          <w:numId w:val="6"/>
        </w:numPr>
        <w:spacing w:after="0" w:line="240" w:lineRule="auto"/>
        <w:contextualSpacing/>
        <w:jc w:val="both"/>
        <w:rPr>
          <w:rFonts w:ascii="Times New Roman" w:eastAsia="Times New Roman" w:hAnsi="Times New Roman"/>
          <w:sz w:val="24"/>
          <w:szCs w:val="20"/>
          <w:lang w:eastAsia="cs-CZ"/>
        </w:rPr>
      </w:pPr>
      <w:r w:rsidRPr="00BD5A5A">
        <w:rPr>
          <w:rFonts w:ascii="Times New Roman" w:eastAsia="Times New Roman" w:hAnsi="Times New Roman"/>
          <w:sz w:val="24"/>
          <w:szCs w:val="20"/>
          <w:lang w:eastAsia="cs-CZ"/>
        </w:rPr>
        <w:t xml:space="preserve">výdaje na předchozí etapy realizace investičního záměru, </w:t>
      </w:r>
    </w:p>
    <w:p w14:paraId="50F08AC1" w14:textId="77777777" w:rsidR="00BF5ACA" w:rsidRPr="0088546C" w:rsidRDefault="00BF5ACA" w:rsidP="00A86369">
      <w:pPr>
        <w:numPr>
          <w:ilvl w:val="0"/>
          <w:numId w:val="6"/>
        </w:numPr>
        <w:spacing w:after="0" w:line="240" w:lineRule="auto"/>
        <w:contextualSpacing/>
        <w:jc w:val="both"/>
        <w:rPr>
          <w:rFonts w:ascii="Times New Roman" w:eastAsia="Times New Roman" w:hAnsi="Times New Roman"/>
          <w:sz w:val="24"/>
          <w:szCs w:val="20"/>
          <w:lang w:eastAsia="cs-CZ"/>
        </w:rPr>
      </w:pPr>
      <w:r w:rsidRPr="0088546C">
        <w:rPr>
          <w:rFonts w:ascii="Times New Roman" w:eastAsia="Times New Roman" w:hAnsi="Times New Roman"/>
          <w:sz w:val="24"/>
          <w:szCs w:val="20"/>
          <w:lang w:eastAsia="cs-CZ"/>
        </w:rPr>
        <w:t xml:space="preserve">provozní výdaje, </w:t>
      </w:r>
    </w:p>
    <w:p w14:paraId="3707E2EF" w14:textId="77777777" w:rsidR="00BF5ACA" w:rsidRPr="0088546C" w:rsidRDefault="00BF5ACA" w:rsidP="00A86369">
      <w:pPr>
        <w:numPr>
          <w:ilvl w:val="0"/>
          <w:numId w:val="6"/>
        </w:numPr>
        <w:spacing w:after="0" w:line="240" w:lineRule="auto"/>
        <w:contextualSpacing/>
        <w:jc w:val="both"/>
        <w:rPr>
          <w:rFonts w:ascii="Times New Roman" w:eastAsia="Times New Roman" w:hAnsi="Times New Roman"/>
          <w:sz w:val="24"/>
          <w:szCs w:val="20"/>
          <w:lang w:eastAsia="cs-CZ"/>
        </w:rPr>
      </w:pPr>
      <w:r w:rsidRPr="0088546C">
        <w:rPr>
          <w:rFonts w:ascii="Times New Roman" w:eastAsia="Times New Roman" w:hAnsi="Times New Roman"/>
          <w:sz w:val="24"/>
          <w:szCs w:val="20"/>
          <w:lang w:eastAsia="cs-CZ"/>
        </w:rPr>
        <w:t>mzdové náklady a související náklady,</w:t>
      </w:r>
    </w:p>
    <w:p w14:paraId="6C334069" w14:textId="77777777" w:rsidR="000F5C47" w:rsidRPr="00BD5A5A" w:rsidRDefault="00026EF6" w:rsidP="00BD5A5A">
      <w:pPr>
        <w:numPr>
          <w:ilvl w:val="0"/>
          <w:numId w:val="6"/>
        </w:numPr>
        <w:spacing w:after="0" w:line="240" w:lineRule="auto"/>
        <w:contextualSpacing/>
        <w:jc w:val="both"/>
        <w:rPr>
          <w:rFonts w:ascii="Times New Roman" w:eastAsia="Times New Roman" w:hAnsi="Times New Roman"/>
          <w:sz w:val="24"/>
          <w:szCs w:val="20"/>
          <w:lang w:eastAsia="cs-CZ"/>
        </w:rPr>
      </w:pPr>
      <w:r w:rsidRPr="00551870">
        <w:rPr>
          <w:rFonts w:ascii="Times New Roman" w:eastAsia="Times New Roman" w:hAnsi="Times New Roman"/>
          <w:sz w:val="24"/>
          <w:szCs w:val="20"/>
          <w:lang w:eastAsia="cs-CZ"/>
        </w:rPr>
        <w:t xml:space="preserve">výdaje na </w:t>
      </w:r>
      <w:r w:rsidR="00BF5ACA" w:rsidRPr="00551870">
        <w:rPr>
          <w:rFonts w:ascii="Times New Roman" w:eastAsia="Times New Roman" w:hAnsi="Times New Roman"/>
          <w:sz w:val="24"/>
          <w:szCs w:val="20"/>
          <w:lang w:eastAsia="cs-CZ"/>
        </w:rPr>
        <w:t xml:space="preserve">zpracování a administraci žádosti </w:t>
      </w:r>
      <w:r w:rsidR="00FD2319" w:rsidRPr="00026EF6">
        <w:rPr>
          <w:rFonts w:ascii="Times New Roman" w:eastAsia="Times New Roman" w:hAnsi="Times New Roman"/>
          <w:sz w:val="24"/>
          <w:szCs w:val="20"/>
          <w:lang w:eastAsia="cs-CZ"/>
        </w:rPr>
        <w:t xml:space="preserve">o poskytnutí dotace </w:t>
      </w:r>
      <w:r w:rsidR="00BF5ACA" w:rsidRPr="00026EF6">
        <w:rPr>
          <w:rFonts w:ascii="Times New Roman" w:eastAsia="Times New Roman" w:hAnsi="Times New Roman"/>
          <w:sz w:val="24"/>
          <w:szCs w:val="20"/>
          <w:lang w:eastAsia="cs-CZ"/>
        </w:rPr>
        <w:t>vč. výdajů na související poradenství (vyjma organizace veřejných zakázek na stavební práce, dodávky a služby)</w:t>
      </w:r>
      <w:r w:rsidRPr="00026EF6">
        <w:rPr>
          <w:rFonts w:ascii="Times New Roman" w:eastAsia="Times New Roman" w:hAnsi="Times New Roman"/>
          <w:sz w:val="24"/>
          <w:szCs w:val="20"/>
          <w:lang w:eastAsia="cs-CZ"/>
        </w:rPr>
        <w:t xml:space="preserve">, </w:t>
      </w:r>
      <w:r w:rsidR="00BF5ACA" w:rsidRPr="00551870">
        <w:rPr>
          <w:rFonts w:ascii="Times New Roman" w:eastAsia="Times New Roman" w:hAnsi="Times New Roman"/>
          <w:sz w:val="24"/>
          <w:szCs w:val="20"/>
          <w:lang w:eastAsia="cs-CZ"/>
        </w:rPr>
        <w:t>právní služby, bankovní a jiné poplatky, bankovní záruky</w:t>
      </w:r>
      <w:r w:rsidR="000F5C47" w:rsidRPr="00BD5A5A">
        <w:rPr>
          <w:rFonts w:ascii="Times New Roman" w:eastAsia="Times New Roman" w:hAnsi="Times New Roman"/>
          <w:sz w:val="24"/>
          <w:szCs w:val="20"/>
          <w:lang w:eastAsia="cs-CZ"/>
        </w:rPr>
        <w:t xml:space="preserve"> </w:t>
      </w:r>
    </w:p>
    <w:p w14:paraId="02212F80" w14:textId="053ADB02" w:rsidR="000F5C47" w:rsidRPr="00BD5A5A" w:rsidRDefault="000F5C47" w:rsidP="00BD5A5A">
      <w:pPr>
        <w:numPr>
          <w:ilvl w:val="0"/>
          <w:numId w:val="6"/>
        </w:numPr>
        <w:spacing w:after="0" w:line="240" w:lineRule="auto"/>
        <w:contextualSpacing/>
        <w:jc w:val="both"/>
        <w:rPr>
          <w:rFonts w:ascii="Times New Roman" w:eastAsia="Times New Roman" w:hAnsi="Times New Roman"/>
          <w:sz w:val="24"/>
          <w:szCs w:val="20"/>
          <w:lang w:eastAsia="cs-CZ"/>
        </w:rPr>
      </w:pPr>
      <w:r w:rsidRPr="00BD5A5A">
        <w:rPr>
          <w:rFonts w:ascii="Times New Roman" w:eastAsia="Times New Roman" w:hAnsi="Times New Roman"/>
          <w:sz w:val="24"/>
          <w:szCs w:val="20"/>
          <w:lang w:eastAsia="cs-CZ"/>
        </w:rPr>
        <w:t>znalecký posudek soudního znalce.</w:t>
      </w:r>
    </w:p>
    <w:p w14:paraId="646F863C" w14:textId="3F957E04" w:rsidR="00F71B8A" w:rsidRDefault="00F71B8A">
      <w:pPr>
        <w:spacing w:after="160" w:line="259" w:lineRule="auto"/>
        <w:rPr>
          <w:rFonts w:ascii="Times New Roman" w:eastAsia="Times New Roman" w:hAnsi="Times New Roman"/>
          <w:sz w:val="24"/>
          <w:szCs w:val="20"/>
          <w:lang w:eastAsia="cs-CZ"/>
        </w:rPr>
      </w:pPr>
      <w:r>
        <w:rPr>
          <w:rFonts w:ascii="Times New Roman" w:eastAsia="Times New Roman" w:hAnsi="Times New Roman"/>
          <w:sz w:val="24"/>
          <w:szCs w:val="20"/>
          <w:lang w:eastAsia="cs-CZ"/>
        </w:rPr>
        <w:br w:type="page"/>
      </w:r>
    </w:p>
    <w:p w14:paraId="7DCBFD24" w14:textId="4B3DA281" w:rsidR="008C1E43" w:rsidRDefault="00D50FE4" w:rsidP="00D957CD">
      <w:pPr>
        <w:pStyle w:val="Odstavecseseznamem"/>
        <w:numPr>
          <w:ilvl w:val="0"/>
          <w:numId w:val="2"/>
        </w:numPr>
        <w:spacing w:before="360" w:after="120"/>
        <w:rPr>
          <w:rFonts w:ascii="Times New Roman" w:eastAsia="Times New Roman" w:hAnsi="Times New Roman" w:cs="Times New Roman"/>
          <w:b/>
          <w:sz w:val="28"/>
          <w:szCs w:val="28"/>
          <w:lang w:eastAsia="cs-CZ"/>
        </w:rPr>
      </w:pPr>
      <w:r w:rsidRPr="00D50FE4">
        <w:rPr>
          <w:rFonts w:ascii="Times New Roman" w:eastAsia="Times New Roman" w:hAnsi="Times New Roman" w:cs="Times New Roman"/>
          <w:b/>
          <w:sz w:val="28"/>
          <w:szCs w:val="28"/>
          <w:lang w:eastAsia="cs-CZ"/>
        </w:rPr>
        <w:lastRenderedPageBreak/>
        <w:t>Obsah a způsob podání žádosti</w:t>
      </w:r>
      <w:r w:rsidR="00FD2319">
        <w:rPr>
          <w:rFonts w:ascii="Times New Roman" w:eastAsia="Times New Roman" w:hAnsi="Times New Roman" w:cs="Times New Roman"/>
          <w:b/>
          <w:sz w:val="28"/>
          <w:szCs w:val="28"/>
          <w:lang w:eastAsia="cs-CZ"/>
        </w:rPr>
        <w:t xml:space="preserve"> o poskytnutí dotace</w:t>
      </w:r>
    </w:p>
    <w:p w14:paraId="16901C69" w14:textId="1C1E2EF3" w:rsidR="004D5DEE" w:rsidRPr="00FA2C86" w:rsidRDefault="004D5DEE" w:rsidP="00FA2C86">
      <w:pPr>
        <w:spacing w:before="360" w:after="120"/>
        <w:rPr>
          <w:rFonts w:ascii="Times New Roman" w:hAnsi="Times New Roman"/>
          <w:sz w:val="24"/>
          <w:szCs w:val="24"/>
        </w:rPr>
      </w:pPr>
      <w:r w:rsidRPr="00FA2C86">
        <w:rPr>
          <w:rFonts w:ascii="Times New Roman" w:hAnsi="Times New Roman"/>
          <w:sz w:val="24"/>
          <w:szCs w:val="24"/>
        </w:rPr>
        <w:t xml:space="preserve">Žádost se podává MŠMT </w:t>
      </w:r>
      <w:r w:rsidR="00D701C6" w:rsidRPr="00FA2C86">
        <w:rPr>
          <w:rFonts w:ascii="Times New Roman" w:hAnsi="Times New Roman"/>
          <w:sz w:val="24"/>
          <w:szCs w:val="24"/>
        </w:rPr>
        <w:t xml:space="preserve">písemně </w:t>
      </w:r>
      <w:r w:rsidRPr="00FA2C86">
        <w:rPr>
          <w:rFonts w:ascii="Times New Roman" w:hAnsi="Times New Roman"/>
          <w:b/>
          <w:sz w:val="24"/>
          <w:szCs w:val="24"/>
        </w:rPr>
        <w:t>v závazné formě</w:t>
      </w:r>
      <w:r w:rsidRPr="00FA2C86">
        <w:rPr>
          <w:rFonts w:ascii="Times New Roman" w:hAnsi="Times New Roman"/>
          <w:sz w:val="24"/>
          <w:szCs w:val="24"/>
        </w:rPr>
        <w:t xml:space="preserve"> (vzor formuláře</w:t>
      </w:r>
      <w:r w:rsidR="00750C55" w:rsidRPr="00FA2C86">
        <w:rPr>
          <w:rFonts w:ascii="Times New Roman" w:hAnsi="Times New Roman"/>
          <w:sz w:val="24"/>
          <w:szCs w:val="24"/>
        </w:rPr>
        <w:t xml:space="preserve"> </w:t>
      </w:r>
      <w:r w:rsidRPr="00FA2C86">
        <w:rPr>
          <w:rFonts w:ascii="Times New Roman" w:hAnsi="Times New Roman"/>
          <w:sz w:val="24"/>
          <w:szCs w:val="24"/>
        </w:rPr>
        <w:t>„Žádost o poskytnutí dotace“</w:t>
      </w:r>
      <w:r w:rsidR="00750C55" w:rsidRPr="00FA2C86">
        <w:rPr>
          <w:rFonts w:ascii="Times New Roman" w:hAnsi="Times New Roman"/>
          <w:sz w:val="24"/>
          <w:szCs w:val="24"/>
        </w:rPr>
        <w:t xml:space="preserve"> tvoří přílohu č. 1 výzvy</w:t>
      </w:r>
      <w:r w:rsidRPr="00FA2C86">
        <w:rPr>
          <w:rFonts w:ascii="Times New Roman" w:hAnsi="Times New Roman"/>
          <w:sz w:val="24"/>
          <w:szCs w:val="24"/>
        </w:rPr>
        <w:t>).</w:t>
      </w:r>
    </w:p>
    <w:p w14:paraId="570BFC5B" w14:textId="77777777" w:rsidR="00026EF6" w:rsidRPr="00FA2C86" w:rsidRDefault="00026EF6" w:rsidP="00FA2C86">
      <w:pPr>
        <w:spacing w:after="0" w:line="240" w:lineRule="auto"/>
        <w:jc w:val="both"/>
        <w:rPr>
          <w:rFonts w:ascii="Times New Roman" w:hAnsi="Times New Roman"/>
          <w:b/>
          <w:i/>
          <w:sz w:val="24"/>
          <w:szCs w:val="24"/>
        </w:rPr>
      </w:pPr>
    </w:p>
    <w:p w14:paraId="31F7AD1F" w14:textId="25552028" w:rsidR="00BF5ACA" w:rsidRDefault="00BF5ACA" w:rsidP="00FA2C86">
      <w:pPr>
        <w:pStyle w:val="Nadpis2"/>
        <w:tabs>
          <w:tab w:val="clear" w:pos="567"/>
          <w:tab w:val="left" w:pos="993"/>
        </w:tabs>
        <w:spacing w:before="0"/>
        <w:ind w:left="993" w:hanging="567"/>
        <w:rPr>
          <w:sz w:val="24"/>
          <w:szCs w:val="24"/>
        </w:rPr>
      </w:pPr>
      <w:r w:rsidRPr="00D50FE4">
        <w:rPr>
          <w:sz w:val="24"/>
          <w:szCs w:val="24"/>
        </w:rPr>
        <w:t>Obsah žádosti</w:t>
      </w:r>
      <w:r w:rsidR="00FD2319">
        <w:rPr>
          <w:sz w:val="24"/>
          <w:szCs w:val="24"/>
        </w:rPr>
        <w:t xml:space="preserve"> o poskytnutí dotace</w:t>
      </w:r>
    </w:p>
    <w:p w14:paraId="4DBF5D52" w14:textId="77777777" w:rsidR="00026EF6" w:rsidRPr="00FA2C86" w:rsidRDefault="00026EF6" w:rsidP="00FA2C86">
      <w:pPr>
        <w:spacing w:after="0" w:line="240" w:lineRule="auto"/>
        <w:jc w:val="both"/>
      </w:pPr>
    </w:p>
    <w:p w14:paraId="6B916723" w14:textId="291F17D1" w:rsidR="00D50FE4" w:rsidRPr="00D50FE4" w:rsidRDefault="00D50FE4" w:rsidP="00D50FE4">
      <w:pPr>
        <w:spacing w:after="120" w:line="240" w:lineRule="auto"/>
        <w:jc w:val="both"/>
        <w:rPr>
          <w:rFonts w:ascii="Times New Roman" w:eastAsia="Times New Roman" w:hAnsi="Times New Roman" w:cs="Times New Roman"/>
          <w:b/>
          <w:sz w:val="24"/>
          <w:szCs w:val="24"/>
          <w:lang w:eastAsia="cs-CZ"/>
        </w:rPr>
      </w:pPr>
      <w:r w:rsidRPr="00D50FE4">
        <w:rPr>
          <w:rFonts w:ascii="Times New Roman" w:eastAsia="Times New Roman" w:hAnsi="Times New Roman" w:cs="Times New Roman"/>
          <w:sz w:val="24"/>
          <w:szCs w:val="24"/>
          <w:lang w:eastAsia="cs-CZ"/>
        </w:rPr>
        <w:t xml:space="preserve">Ke každé žádosti musí být přiloženy </w:t>
      </w:r>
      <w:r w:rsidR="00526970">
        <w:rPr>
          <w:rFonts w:ascii="Times New Roman" w:eastAsia="Times New Roman" w:hAnsi="Times New Roman" w:cs="Times New Roman"/>
          <w:b/>
          <w:sz w:val="24"/>
          <w:szCs w:val="24"/>
          <w:lang w:eastAsia="cs-CZ"/>
        </w:rPr>
        <w:t xml:space="preserve">povinné </w:t>
      </w:r>
      <w:r w:rsidRPr="00D50FE4">
        <w:rPr>
          <w:rFonts w:ascii="Times New Roman" w:eastAsia="Times New Roman" w:hAnsi="Times New Roman" w:cs="Times New Roman"/>
          <w:b/>
          <w:sz w:val="24"/>
          <w:szCs w:val="24"/>
          <w:lang w:eastAsia="cs-CZ"/>
        </w:rPr>
        <w:t>dokumenty</w:t>
      </w:r>
      <w:r w:rsidR="00526970">
        <w:rPr>
          <w:rFonts w:ascii="Times New Roman" w:eastAsia="Times New Roman" w:hAnsi="Times New Roman" w:cs="Times New Roman"/>
          <w:b/>
          <w:sz w:val="24"/>
          <w:szCs w:val="24"/>
          <w:lang w:eastAsia="cs-CZ"/>
        </w:rPr>
        <w:t>, které tvoří přílohu žádosti</w:t>
      </w:r>
      <w:r w:rsidR="00026EF6">
        <w:rPr>
          <w:rFonts w:ascii="Times New Roman" w:eastAsia="Times New Roman" w:hAnsi="Times New Roman" w:cs="Times New Roman"/>
          <w:b/>
          <w:sz w:val="24"/>
          <w:szCs w:val="24"/>
          <w:lang w:eastAsia="cs-CZ"/>
        </w:rPr>
        <w:t>, jedná se o</w:t>
      </w:r>
      <w:r w:rsidRPr="00D50FE4">
        <w:rPr>
          <w:rFonts w:ascii="Times New Roman" w:eastAsia="Times New Roman" w:hAnsi="Times New Roman" w:cs="Times New Roman"/>
          <w:b/>
          <w:sz w:val="24"/>
          <w:szCs w:val="24"/>
          <w:lang w:eastAsia="cs-CZ"/>
        </w:rPr>
        <w:t xml:space="preserve">: </w:t>
      </w:r>
    </w:p>
    <w:p w14:paraId="442E8EA5" w14:textId="1C4D8F63" w:rsidR="00D50FE4" w:rsidRPr="00D50FE4" w:rsidRDefault="00D50FE4" w:rsidP="00A86369">
      <w:pPr>
        <w:numPr>
          <w:ilvl w:val="0"/>
          <w:numId w:val="8"/>
        </w:numPr>
        <w:overflowPunct w:val="0"/>
        <w:autoSpaceDE w:val="0"/>
        <w:autoSpaceDN w:val="0"/>
        <w:adjustRightInd w:val="0"/>
        <w:spacing w:after="60" w:line="240" w:lineRule="auto"/>
        <w:jc w:val="both"/>
        <w:textAlignment w:val="baseline"/>
        <w:rPr>
          <w:rFonts w:ascii="Times New Roman" w:hAnsi="Times New Roman"/>
          <w:color w:val="000000" w:themeColor="text1"/>
          <w:sz w:val="24"/>
          <w:szCs w:val="24"/>
        </w:rPr>
      </w:pPr>
      <w:r w:rsidRPr="00D50FE4">
        <w:rPr>
          <w:rFonts w:ascii="Times New Roman" w:hAnsi="Times New Roman"/>
          <w:color w:val="000000" w:themeColor="text1"/>
          <w:sz w:val="24"/>
          <w:szCs w:val="24"/>
        </w:rPr>
        <w:t>investiční záměr s</w:t>
      </w:r>
      <w:r w:rsidR="0029305F">
        <w:rPr>
          <w:rFonts w:ascii="Times New Roman" w:hAnsi="Times New Roman"/>
          <w:color w:val="000000" w:themeColor="text1"/>
          <w:sz w:val="24"/>
          <w:szCs w:val="24"/>
        </w:rPr>
        <w:t xml:space="preserve"> dalšími </w:t>
      </w:r>
      <w:r w:rsidRPr="00D50FE4">
        <w:rPr>
          <w:rFonts w:ascii="Times New Roman" w:hAnsi="Times New Roman"/>
          <w:color w:val="000000" w:themeColor="text1"/>
          <w:sz w:val="24"/>
          <w:szCs w:val="24"/>
        </w:rPr>
        <w:t>povinnými přílohami stanovenými ve vzoru IZ</w:t>
      </w:r>
      <w:r w:rsidR="009E1819">
        <w:rPr>
          <w:rFonts w:ascii="Times New Roman" w:hAnsi="Times New Roman"/>
          <w:color w:val="000000" w:themeColor="text1"/>
          <w:sz w:val="24"/>
          <w:szCs w:val="24"/>
        </w:rPr>
        <w:t xml:space="preserve"> (příloha č. 2 výzvy)</w:t>
      </w:r>
      <w:r w:rsidRPr="00D50FE4">
        <w:rPr>
          <w:rFonts w:ascii="Times New Roman" w:hAnsi="Times New Roman"/>
          <w:color w:val="000000" w:themeColor="text1"/>
          <w:sz w:val="24"/>
          <w:szCs w:val="24"/>
        </w:rPr>
        <w:t>,</w:t>
      </w:r>
    </w:p>
    <w:p w14:paraId="49231D31" w14:textId="77777777" w:rsidR="00D50FE4" w:rsidRPr="00D50FE4" w:rsidRDefault="00D50FE4" w:rsidP="00A86369">
      <w:pPr>
        <w:numPr>
          <w:ilvl w:val="0"/>
          <w:numId w:val="8"/>
        </w:numPr>
        <w:overflowPunct w:val="0"/>
        <w:autoSpaceDE w:val="0"/>
        <w:autoSpaceDN w:val="0"/>
        <w:adjustRightInd w:val="0"/>
        <w:spacing w:after="60" w:line="240" w:lineRule="auto"/>
        <w:jc w:val="both"/>
        <w:textAlignment w:val="baseline"/>
        <w:rPr>
          <w:rFonts w:ascii="Times New Roman" w:hAnsi="Times New Roman" w:cs="Times New Roman"/>
          <w:sz w:val="24"/>
          <w:szCs w:val="24"/>
        </w:rPr>
      </w:pPr>
      <w:r w:rsidRPr="00D50FE4">
        <w:rPr>
          <w:rFonts w:ascii="Times New Roman" w:hAnsi="Times New Roman" w:cs="Times New Roman"/>
          <w:sz w:val="24"/>
          <w:szCs w:val="24"/>
        </w:rPr>
        <w:t>formulář z informačního systému programového financování EDS (Evidenční dotační systém) „Dokumentace akce“ v rozsahu:</w:t>
      </w:r>
    </w:p>
    <w:p w14:paraId="6323C50E" w14:textId="77777777" w:rsidR="00D50FE4" w:rsidRPr="00D50FE4" w:rsidRDefault="00D50FE4" w:rsidP="00A86369">
      <w:pPr>
        <w:numPr>
          <w:ilvl w:val="0"/>
          <w:numId w:val="3"/>
        </w:numPr>
        <w:spacing w:after="0"/>
        <w:contextualSpacing/>
        <w:rPr>
          <w:rFonts w:ascii="Times New Roman" w:hAnsi="Times New Roman" w:cs="Times New Roman"/>
          <w:sz w:val="24"/>
          <w:szCs w:val="24"/>
        </w:rPr>
      </w:pPr>
      <w:r w:rsidRPr="00D50FE4">
        <w:rPr>
          <w:rFonts w:ascii="Times New Roman" w:hAnsi="Times New Roman" w:cs="Times New Roman"/>
          <w:sz w:val="24"/>
          <w:szCs w:val="24"/>
        </w:rPr>
        <w:t>Identifikační údaje a systém řízení akce - S 09 110</w:t>
      </w:r>
    </w:p>
    <w:p w14:paraId="6E4B8545" w14:textId="77777777" w:rsidR="00D50FE4" w:rsidRPr="00D50FE4" w:rsidRDefault="00D50FE4" w:rsidP="00A86369">
      <w:pPr>
        <w:numPr>
          <w:ilvl w:val="0"/>
          <w:numId w:val="3"/>
        </w:numPr>
        <w:spacing w:after="0"/>
        <w:contextualSpacing/>
        <w:rPr>
          <w:rFonts w:ascii="Times New Roman" w:hAnsi="Times New Roman" w:cs="Times New Roman"/>
          <w:sz w:val="24"/>
          <w:szCs w:val="24"/>
        </w:rPr>
      </w:pPr>
      <w:r w:rsidRPr="00D50FE4">
        <w:rPr>
          <w:rFonts w:ascii="Times New Roman" w:hAnsi="Times New Roman" w:cs="Times New Roman"/>
          <w:sz w:val="24"/>
          <w:szCs w:val="24"/>
        </w:rPr>
        <w:t>Harmonogram přípravy a realizace akce - S 09 120</w:t>
      </w:r>
    </w:p>
    <w:p w14:paraId="6244AA71" w14:textId="77777777" w:rsidR="00D50FE4" w:rsidRPr="00D50FE4" w:rsidRDefault="00D50FE4" w:rsidP="00A86369">
      <w:pPr>
        <w:numPr>
          <w:ilvl w:val="0"/>
          <w:numId w:val="3"/>
        </w:numPr>
        <w:spacing w:after="0"/>
        <w:contextualSpacing/>
        <w:rPr>
          <w:rFonts w:ascii="Times New Roman" w:hAnsi="Times New Roman" w:cs="Times New Roman"/>
          <w:sz w:val="24"/>
          <w:szCs w:val="24"/>
        </w:rPr>
      </w:pPr>
      <w:r w:rsidRPr="00D50FE4">
        <w:rPr>
          <w:rFonts w:ascii="Times New Roman" w:hAnsi="Times New Roman" w:cs="Times New Roman"/>
          <w:sz w:val="24"/>
          <w:szCs w:val="24"/>
        </w:rPr>
        <w:t>Parametry akce - S 09 140</w:t>
      </w:r>
    </w:p>
    <w:p w14:paraId="7F4B8CFC" w14:textId="77777777" w:rsidR="00D50FE4" w:rsidRPr="00D50FE4" w:rsidRDefault="00D50FE4" w:rsidP="00A86369">
      <w:pPr>
        <w:numPr>
          <w:ilvl w:val="0"/>
          <w:numId w:val="3"/>
        </w:numPr>
        <w:spacing w:after="0" w:line="240" w:lineRule="auto"/>
        <w:contextualSpacing/>
        <w:jc w:val="both"/>
        <w:rPr>
          <w:rFonts w:ascii="Times New Roman" w:hAnsi="Times New Roman" w:cs="Times New Roman"/>
          <w:sz w:val="24"/>
          <w:szCs w:val="24"/>
        </w:rPr>
      </w:pPr>
      <w:r w:rsidRPr="00D50FE4">
        <w:rPr>
          <w:rFonts w:ascii="Times New Roman" w:hAnsi="Times New Roman" w:cs="Times New Roman"/>
          <w:sz w:val="24"/>
          <w:szCs w:val="24"/>
        </w:rPr>
        <w:t>Finanční bilance (investiční /neinvestiční) - S 09 160/S 09 150.</w:t>
      </w:r>
    </w:p>
    <w:p w14:paraId="429D3F05" w14:textId="77777777" w:rsidR="00BF5ACA" w:rsidRDefault="00BF5ACA" w:rsidP="00BF5ACA">
      <w:pPr>
        <w:spacing w:after="0" w:line="240" w:lineRule="auto"/>
        <w:ind w:left="720"/>
        <w:jc w:val="both"/>
        <w:rPr>
          <w:szCs w:val="24"/>
        </w:rPr>
      </w:pPr>
    </w:p>
    <w:p w14:paraId="6BEF757B" w14:textId="446183FB" w:rsidR="00026EF6" w:rsidRDefault="009E1819" w:rsidP="00BF5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Ž</w:t>
      </w:r>
      <w:r w:rsidR="00BF5ACA" w:rsidRPr="008A57D0">
        <w:rPr>
          <w:rFonts w:ascii="Times New Roman" w:hAnsi="Times New Roman" w:cs="Times New Roman"/>
          <w:sz w:val="24"/>
          <w:szCs w:val="24"/>
        </w:rPr>
        <w:t>ádost</w:t>
      </w:r>
      <w:r w:rsidR="00026EF6">
        <w:rPr>
          <w:rFonts w:ascii="Times New Roman" w:hAnsi="Times New Roman" w:cs="Times New Roman"/>
          <w:sz w:val="24"/>
          <w:szCs w:val="24"/>
        </w:rPr>
        <w:t xml:space="preserve"> a </w:t>
      </w:r>
      <w:r w:rsidR="00BF5ACA" w:rsidRPr="008A57D0">
        <w:rPr>
          <w:rFonts w:ascii="Times New Roman" w:hAnsi="Times New Roman" w:cs="Times New Roman"/>
          <w:sz w:val="24"/>
          <w:szCs w:val="24"/>
        </w:rPr>
        <w:t>dokumentac</w:t>
      </w:r>
      <w:r w:rsidR="00026EF6">
        <w:rPr>
          <w:rFonts w:ascii="Times New Roman" w:hAnsi="Times New Roman" w:cs="Times New Roman"/>
          <w:sz w:val="24"/>
          <w:szCs w:val="24"/>
        </w:rPr>
        <w:t>i</w:t>
      </w:r>
      <w:r w:rsidR="00BF5ACA" w:rsidRPr="008A57D0">
        <w:rPr>
          <w:rFonts w:ascii="Times New Roman" w:hAnsi="Times New Roman" w:cs="Times New Roman"/>
          <w:sz w:val="24"/>
          <w:szCs w:val="24"/>
        </w:rPr>
        <w:t xml:space="preserve"> akce včetně </w:t>
      </w:r>
      <w:r w:rsidR="00FD2319">
        <w:rPr>
          <w:rFonts w:ascii="Times New Roman" w:hAnsi="Times New Roman" w:cs="Times New Roman"/>
          <w:sz w:val="24"/>
          <w:szCs w:val="24"/>
        </w:rPr>
        <w:t>IZ</w:t>
      </w:r>
      <w:r w:rsidR="00BF5ACA">
        <w:rPr>
          <w:rFonts w:ascii="Times New Roman" w:hAnsi="Times New Roman" w:cs="Times New Roman"/>
          <w:sz w:val="24"/>
          <w:szCs w:val="24"/>
        </w:rPr>
        <w:t xml:space="preserve"> předkládá žadatel </w:t>
      </w:r>
      <w:r w:rsidR="00BF5ACA" w:rsidRPr="008A57D0">
        <w:rPr>
          <w:rFonts w:ascii="Times New Roman" w:hAnsi="Times New Roman" w:cs="Times New Roman"/>
          <w:sz w:val="24"/>
          <w:szCs w:val="24"/>
        </w:rPr>
        <w:t xml:space="preserve">podepsané oprávněnou </w:t>
      </w:r>
      <w:r w:rsidR="00BF5ACA" w:rsidRPr="00B70E02">
        <w:rPr>
          <w:rFonts w:ascii="Times New Roman" w:hAnsi="Times New Roman" w:cs="Times New Roman"/>
          <w:sz w:val="24"/>
          <w:szCs w:val="24"/>
        </w:rPr>
        <w:t>osobou (případně jinou osobou na základě plné moci, jejíž originál nebo úředně ověřená kopie je dolož</w:t>
      </w:r>
      <w:r w:rsidR="00BF5ACA">
        <w:rPr>
          <w:rFonts w:ascii="Times New Roman" w:hAnsi="Times New Roman" w:cs="Times New Roman"/>
          <w:sz w:val="24"/>
          <w:szCs w:val="24"/>
        </w:rPr>
        <w:t>ena společně s těmito dokumenty</w:t>
      </w:r>
      <w:r w:rsidR="00BF5ACA" w:rsidRPr="00B70E02">
        <w:rPr>
          <w:rFonts w:ascii="Times New Roman" w:hAnsi="Times New Roman" w:cs="Times New Roman"/>
          <w:sz w:val="24"/>
          <w:szCs w:val="24"/>
        </w:rPr>
        <w:t>)</w:t>
      </w:r>
      <w:r>
        <w:rPr>
          <w:rFonts w:ascii="Times New Roman" w:hAnsi="Times New Roman" w:cs="Times New Roman"/>
          <w:sz w:val="24"/>
          <w:szCs w:val="24"/>
        </w:rPr>
        <w:t>.</w:t>
      </w:r>
      <w:r w:rsidR="00BF5ACA">
        <w:rPr>
          <w:rFonts w:ascii="Times New Roman" w:hAnsi="Times New Roman" w:cs="Times New Roman"/>
          <w:sz w:val="24"/>
          <w:szCs w:val="24"/>
        </w:rPr>
        <w:t xml:space="preserve"> </w:t>
      </w:r>
    </w:p>
    <w:p w14:paraId="36C094BC" w14:textId="77777777" w:rsidR="004D5DEE" w:rsidRDefault="004D5DEE" w:rsidP="00BF5ACA">
      <w:pPr>
        <w:spacing w:after="0" w:line="240" w:lineRule="auto"/>
        <w:jc w:val="both"/>
        <w:rPr>
          <w:rFonts w:ascii="Times New Roman" w:hAnsi="Times New Roman" w:cs="Times New Roman"/>
          <w:sz w:val="24"/>
          <w:szCs w:val="24"/>
        </w:rPr>
      </w:pPr>
    </w:p>
    <w:p w14:paraId="66797D8E" w14:textId="6C111B36" w:rsidR="00BE45D3" w:rsidRPr="003125BB" w:rsidRDefault="009E1819" w:rsidP="00BF5A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 a formulář Dokumentace akce předkládá žadatel </w:t>
      </w:r>
      <w:r w:rsidR="00BF5ACA" w:rsidRPr="008A57D0">
        <w:rPr>
          <w:rFonts w:ascii="Times New Roman" w:hAnsi="Times New Roman" w:cs="Times New Roman"/>
          <w:sz w:val="24"/>
          <w:szCs w:val="24"/>
        </w:rPr>
        <w:t xml:space="preserve">ve dvou písemných vyhotoveních v originálech. </w:t>
      </w:r>
    </w:p>
    <w:p w14:paraId="60687B2B" w14:textId="77777777" w:rsidR="004A3AC1" w:rsidRDefault="004A3AC1" w:rsidP="00FA2C86">
      <w:pPr>
        <w:spacing w:after="0" w:line="240" w:lineRule="auto"/>
        <w:jc w:val="both"/>
        <w:rPr>
          <w:rFonts w:ascii="Times New Roman" w:hAnsi="Times New Roman"/>
          <w:b/>
          <w:i/>
          <w:sz w:val="24"/>
          <w:szCs w:val="24"/>
        </w:rPr>
      </w:pPr>
    </w:p>
    <w:p w14:paraId="119FAD3B" w14:textId="4D77D357" w:rsidR="00BF5ACA" w:rsidRPr="00D50FE4" w:rsidRDefault="00BF5ACA" w:rsidP="00B13FF1">
      <w:pPr>
        <w:pStyle w:val="Nadpis2"/>
        <w:tabs>
          <w:tab w:val="clear" w:pos="567"/>
          <w:tab w:val="left" w:pos="993"/>
        </w:tabs>
        <w:ind w:left="993" w:hanging="567"/>
        <w:rPr>
          <w:sz w:val="24"/>
          <w:szCs w:val="24"/>
        </w:rPr>
      </w:pPr>
      <w:r w:rsidRPr="00D50FE4">
        <w:rPr>
          <w:sz w:val="24"/>
          <w:szCs w:val="24"/>
        </w:rPr>
        <w:t xml:space="preserve">Způsob podání žádosti </w:t>
      </w:r>
      <w:r w:rsidR="00FD2319">
        <w:rPr>
          <w:sz w:val="24"/>
          <w:szCs w:val="24"/>
        </w:rPr>
        <w:t>o poskytnutí dotace</w:t>
      </w:r>
    </w:p>
    <w:p w14:paraId="054DE65D" w14:textId="77777777" w:rsidR="001B1344" w:rsidRDefault="001B1344" w:rsidP="00D50FE4">
      <w:pPr>
        <w:spacing w:after="0" w:line="240" w:lineRule="auto"/>
        <w:jc w:val="both"/>
        <w:rPr>
          <w:rFonts w:ascii="Times New Roman" w:eastAsia="Times New Roman" w:hAnsi="Times New Roman" w:cs="Times New Roman"/>
          <w:sz w:val="24"/>
          <w:szCs w:val="24"/>
          <w:lang w:eastAsia="cs-CZ"/>
        </w:rPr>
      </w:pPr>
    </w:p>
    <w:p w14:paraId="267D9EB2" w14:textId="2D9DB1AA" w:rsidR="00D50FE4" w:rsidRDefault="00B13FF1" w:rsidP="00D50FE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Kompletní ž</w:t>
      </w:r>
      <w:r w:rsidR="00D50FE4">
        <w:rPr>
          <w:rFonts w:ascii="Times New Roman" w:eastAsia="Times New Roman" w:hAnsi="Times New Roman" w:cs="Times New Roman"/>
          <w:sz w:val="24"/>
          <w:szCs w:val="24"/>
          <w:lang w:eastAsia="cs-CZ"/>
        </w:rPr>
        <w:t>ádost</w:t>
      </w:r>
      <w:r w:rsidR="00FD2319">
        <w:rPr>
          <w:rFonts w:ascii="Times New Roman" w:eastAsia="Times New Roman" w:hAnsi="Times New Roman" w:cs="Times New Roman"/>
          <w:sz w:val="24"/>
          <w:szCs w:val="24"/>
          <w:lang w:eastAsia="cs-CZ"/>
        </w:rPr>
        <w:t xml:space="preserve"> </w:t>
      </w:r>
      <w:r w:rsidR="00D50FE4">
        <w:rPr>
          <w:rFonts w:ascii="Times New Roman" w:eastAsia="Times New Roman" w:hAnsi="Times New Roman" w:cs="Times New Roman"/>
          <w:sz w:val="24"/>
          <w:szCs w:val="24"/>
          <w:lang w:eastAsia="cs-CZ"/>
        </w:rPr>
        <w:t xml:space="preserve">včetně příloh zasílá žadatel </w:t>
      </w:r>
      <w:r w:rsidR="001B1344" w:rsidRPr="001B1344">
        <w:rPr>
          <w:rFonts w:ascii="Times New Roman" w:eastAsia="Times New Roman" w:hAnsi="Times New Roman" w:cs="Times New Roman"/>
          <w:sz w:val="24"/>
          <w:szCs w:val="24"/>
          <w:lang w:eastAsia="cs-CZ"/>
        </w:rPr>
        <w:t xml:space="preserve">prostřednictvím informačního systému datových schránek, ID datové schránky: </w:t>
      </w:r>
      <w:proofErr w:type="spellStart"/>
      <w:r w:rsidR="001B1344" w:rsidRPr="001B1344">
        <w:rPr>
          <w:rFonts w:ascii="Times New Roman" w:eastAsia="Times New Roman" w:hAnsi="Times New Roman" w:cs="Times New Roman"/>
          <w:sz w:val="24"/>
          <w:szCs w:val="24"/>
          <w:lang w:eastAsia="cs-CZ"/>
        </w:rPr>
        <w:t>vidaawt</w:t>
      </w:r>
      <w:proofErr w:type="spellEnd"/>
      <w:r w:rsidR="001B1344" w:rsidRPr="00100BAE">
        <w:rPr>
          <w:rFonts w:ascii="Times New Roman" w:eastAsia="Times New Roman" w:hAnsi="Times New Roman" w:cs="Times New Roman"/>
          <w:sz w:val="24"/>
          <w:szCs w:val="24"/>
          <w:lang w:eastAsia="cs-CZ"/>
        </w:rPr>
        <w:t xml:space="preserve"> </w:t>
      </w:r>
      <w:r w:rsidR="001B1344">
        <w:rPr>
          <w:rFonts w:ascii="Times New Roman" w:eastAsia="Times New Roman" w:hAnsi="Times New Roman" w:cs="Times New Roman"/>
          <w:sz w:val="24"/>
          <w:szCs w:val="24"/>
          <w:lang w:eastAsia="cs-CZ"/>
        </w:rPr>
        <w:t xml:space="preserve">nebo </w:t>
      </w:r>
      <w:r w:rsidR="00D50FE4" w:rsidRPr="00100BAE">
        <w:rPr>
          <w:rFonts w:ascii="Times New Roman" w:eastAsia="Times New Roman" w:hAnsi="Times New Roman" w:cs="Times New Roman"/>
          <w:sz w:val="24"/>
          <w:szCs w:val="24"/>
          <w:lang w:eastAsia="cs-CZ"/>
        </w:rPr>
        <w:t xml:space="preserve">na </w:t>
      </w:r>
      <w:r w:rsidR="00D50FE4">
        <w:rPr>
          <w:rFonts w:ascii="Times New Roman" w:eastAsia="Times New Roman" w:hAnsi="Times New Roman" w:cs="Times New Roman"/>
          <w:sz w:val="24"/>
          <w:szCs w:val="24"/>
          <w:lang w:eastAsia="cs-CZ"/>
        </w:rPr>
        <w:t>níže uvedenou adresu</w:t>
      </w:r>
      <w:r w:rsidR="00D50FE4" w:rsidRPr="00100BAE">
        <w:rPr>
          <w:rFonts w:ascii="Times New Roman" w:eastAsia="Times New Roman" w:hAnsi="Times New Roman" w:cs="Times New Roman"/>
          <w:sz w:val="24"/>
          <w:szCs w:val="24"/>
          <w:lang w:eastAsia="cs-CZ"/>
        </w:rPr>
        <w:t xml:space="preserve">:  </w:t>
      </w:r>
    </w:p>
    <w:p w14:paraId="3C3DE11D" w14:textId="77777777" w:rsidR="00D50FE4" w:rsidRPr="00100BAE" w:rsidRDefault="00D50FE4" w:rsidP="00D50FE4">
      <w:pPr>
        <w:spacing w:after="0" w:line="240" w:lineRule="auto"/>
        <w:jc w:val="both"/>
        <w:rPr>
          <w:rFonts w:ascii="Times New Roman" w:eastAsia="Times New Roman" w:hAnsi="Times New Roman" w:cs="Times New Roman"/>
          <w:sz w:val="24"/>
          <w:szCs w:val="24"/>
          <w:lang w:eastAsia="cs-CZ"/>
        </w:rPr>
      </w:pPr>
    </w:p>
    <w:p w14:paraId="2CF1F632"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Ministerstvo školství, mládeže a tělovýchovy</w:t>
      </w:r>
    </w:p>
    <w:p w14:paraId="597E9BC7"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Odbor investic</w:t>
      </w:r>
    </w:p>
    <w:p w14:paraId="692B034C" w14:textId="77777777" w:rsidR="00D50FE4" w:rsidRPr="00E15C6F" w:rsidRDefault="00D50FE4" w:rsidP="00D50FE4">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Karmelitská 529/5</w:t>
      </w:r>
    </w:p>
    <w:p w14:paraId="7139E848" w14:textId="3D9F0051" w:rsidR="00D50FE4" w:rsidRDefault="00D50FE4" w:rsidP="00D50FE4">
      <w:pPr>
        <w:spacing w:after="0" w:line="240" w:lineRule="auto"/>
        <w:rPr>
          <w:rFonts w:ascii="Times New Roman" w:eastAsia="Times New Roman" w:hAnsi="Times New Roman" w:cs="Times New Roman"/>
          <w:b/>
          <w:sz w:val="24"/>
          <w:szCs w:val="24"/>
          <w:lang w:eastAsia="cs-CZ"/>
        </w:rPr>
      </w:pPr>
      <w:r w:rsidRPr="00E15C6F">
        <w:rPr>
          <w:rFonts w:ascii="Times New Roman" w:eastAsia="Times New Roman" w:hAnsi="Times New Roman" w:cs="Times New Roman"/>
          <w:sz w:val="24"/>
          <w:szCs w:val="24"/>
          <w:lang w:eastAsia="cs-CZ"/>
        </w:rPr>
        <w:t>118 12 Praha</w:t>
      </w:r>
      <w:r w:rsidRPr="00E15C6F">
        <w:rPr>
          <w:rFonts w:ascii="Times New Roman" w:eastAsia="Times New Roman" w:hAnsi="Times New Roman" w:cs="Times New Roman"/>
          <w:b/>
          <w:sz w:val="24"/>
          <w:szCs w:val="24"/>
          <w:lang w:eastAsia="cs-CZ"/>
        </w:rPr>
        <w:t xml:space="preserve"> </w:t>
      </w:r>
    </w:p>
    <w:p w14:paraId="4EB522D3" w14:textId="43A1DE55" w:rsidR="00BF5ACA" w:rsidRDefault="00BF5ACA" w:rsidP="00BF5ACA">
      <w:pPr>
        <w:spacing w:after="0" w:line="240" w:lineRule="auto"/>
        <w:rPr>
          <w:rFonts w:ascii="Times New Roman" w:eastAsia="Times New Roman" w:hAnsi="Times New Roman" w:cs="Times New Roman"/>
          <w:b/>
          <w:sz w:val="24"/>
          <w:szCs w:val="24"/>
          <w:lang w:eastAsia="cs-CZ"/>
        </w:rPr>
      </w:pPr>
    </w:p>
    <w:p w14:paraId="31E39957" w14:textId="52FCFFA8" w:rsidR="001B1344" w:rsidRDefault="001B1344" w:rsidP="00D50FE4">
      <w:pPr>
        <w:spacing w:after="0" w:line="240" w:lineRule="auto"/>
        <w:jc w:val="both"/>
        <w:rPr>
          <w:rFonts w:ascii="Times New Roman" w:eastAsia="Times New Roman" w:hAnsi="Times New Roman" w:cs="Times New Roman"/>
          <w:sz w:val="24"/>
          <w:szCs w:val="24"/>
          <w:lang w:eastAsia="cs-CZ"/>
        </w:rPr>
      </w:pPr>
      <w:r w:rsidRPr="001B1344">
        <w:rPr>
          <w:rFonts w:ascii="Times New Roman" w:eastAsia="Times New Roman" w:hAnsi="Times New Roman" w:cs="Times New Roman"/>
          <w:sz w:val="24"/>
          <w:szCs w:val="24"/>
          <w:lang w:eastAsia="cs-CZ"/>
        </w:rPr>
        <w:t xml:space="preserve">Zásilky ministerstvo přijímá </w:t>
      </w:r>
      <w:r w:rsidR="00FD5C15">
        <w:rPr>
          <w:rFonts w:ascii="Times New Roman" w:eastAsia="Times New Roman" w:hAnsi="Times New Roman" w:cs="Times New Roman"/>
          <w:sz w:val="24"/>
          <w:szCs w:val="24"/>
          <w:lang w:eastAsia="cs-CZ"/>
        </w:rPr>
        <w:t xml:space="preserve">rovněž </w:t>
      </w:r>
      <w:r w:rsidRPr="001B1344">
        <w:rPr>
          <w:rFonts w:ascii="Times New Roman" w:eastAsia="Times New Roman" w:hAnsi="Times New Roman" w:cs="Times New Roman"/>
          <w:sz w:val="24"/>
          <w:szCs w:val="24"/>
          <w:lang w:eastAsia="cs-CZ"/>
        </w:rPr>
        <w:t>prostřednictvím provozovatele poštovních služeb (Česká pošta apod.), komerčním kurýrem (PPL, DHL, apod.), osobní</w:t>
      </w:r>
      <w:r>
        <w:rPr>
          <w:rFonts w:ascii="Times New Roman" w:eastAsia="Times New Roman" w:hAnsi="Times New Roman" w:cs="Times New Roman"/>
          <w:sz w:val="24"/>
          <w:szCs w:val="24"/>
          <w:lang w:eastAsia="cs-CZ"/>
        </w:rPr>
        <w:t>m doručením na podatelnu MŠMT v </w:t>
      </w:r>
      <w:r w:rsidRPr="001B1344">
        <w:rPr>
          <w:rFonts w:ascii="Times New Roman" w:eastAsia="Times New Roman" w:hAnsi="Times New Roman" w:cs="Times New Roman"/>
          <w:sz w:val="24"/>
          <w:szCs w:val="24"/>
          <w:lang w:eastAsia="cs-CZ"/>
        </w:rPr>
        <w:t>pracovních dnech</w:t>
      </w:r>
      <w:r>
        <w:rPr>
          <w:rFonts w:ascii="Times New Roman" w:eastAsia="Times New Roman" w:hAnsi="Times New Roman" w:cs="Times New Roman"/>
          <w:sz w:val="24"/>
          <w:szCs w:val="24"/>
          <w:lang w:eastAsia="cs-CZ"/>
        </w:rPr>
        <w:t xml:space="preserve"> od 8:00 do 15:00 hodin</w:t>
      </w:r>
      <w:r w:rsidRPr="001B1344">
        <w:rPr>
          <w:rFonts w:ascii="Times New Roman" w:eastAsia="Times New Roman" w:hAnsi="Times New Roman" w:cs="Times New Roman"/>
          <w:sz w:val="24"/>
          <w:szCs w:val="24"/>
          <w:lang w:eastAsia="cs-CZ"/>
        </w:rPr>
        <w:t>.</w:t>
      </w:r>
    </w:p>
    <w:p w14:paraId="64A42BB4" w14:textId="77777777" w:rsidR="001B1344" w:rsidRDefault="001B1344" w:rsidP="00D50FE4">
      <w:pPr>
        <w:spacing w:after="0" w:line="240" w:lineRule="auto"/>
        <w:jc w:val="both"/>
        <w:rPr>
          <w:rFonts w:ascii="Times New Roman" w:eastAsia="Times New Roman" w:hAnsi="Times New Roman" w:cs="Times New Roman"/>
          <w:sz w:val="24"/>
          <w:szCs w:val="24"/>
          <w:lang w:eastAsia="cs-CZ"/>
        </w:rPr>
      </w:pPr>
    </w:p>
    <w:p w14:paraId="4754AE70" w14:textId="794AA79E" w:rsidR="0088546C" w:rsidRPr="00D50FE4" w:rsidRDefault="00D875C5" w:rsidP="00D50FE4">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Datová zpráva, popř. o</w:t>
      </w:r>
      <w:r w:rsidR="00BF5ACA" w:rsidRPr="006F553B">
        <w:rPr>
          <w:rFonts w:ascii="Times New Roman" w:eastAsia="Times New Roman" w:hAnsi="Times New Roman" w:cs="Times New Roman"/>
          <w:sz w:val="24"/>
          <w:szCs w:val="24"/>
          <w:lang w:eastAsia="cs-CZ"/>
        </w:rPr>
        <w:t xml:space="preserve">bálka </w:t>
      </w:r>
      <w:r>
        <w:rPr>
          <w:rFonts w:ascii="Times New Roman" w:eastAsia="Times New Roman" w:hAnsi="Times New Roman" w:cs="Times New Roman"/>
          <w:sz w:val="24"/>
          <w:szCs w:val="24"/>
          <w:lang w:eastAsia="cs-CZ"/>
        </w:rPr>
        <w:t xml:space="preserve">zásilky </w:t>
      </w:r>
      <w:r w:rsidR="00BF5ACA" w:rsidRPr="006F553B">
        <w:rPr>
          <w:rFonts w:ascii="Times New Roman" w:eastAsia="Times New Roman" w:hAnsi="Times New Roman" w:cs="Times New Roman"/>
          <w:sz w:val="24"/>
          <w:szCs w:val="24"/>
          <w:lang w:eastAsia="cs-CZ"/>
        </w:rPr>
        <w:t>musí být označena slovy</w:t>
      </w:r>
      <w:r w:rsidR="00BF5ACA">
        <w:rPr>
          <w:rFonts w:ascii="Times New Roman" w:eastAsia="Times New Roman" w:hAnsi="Times New Roman" w:cs="Times New Roman"/>
          <w:sz w:val="24"/>
          <w:szCs w:val="24"/>
          <w:lang w:eastAsia="cs-CZ"/>
        </w:rPr>
        <w:t xml:space="preserve"> Program 133 2</w:t>
      </w:r>
      <w:r w:rsidR="00BF5ACA" w:rsidRPr="002A0A10">
        <w:rPr>
          <w:rFonts w:ascii="Times New Roman" w:eastAsia="Times New Roman" w:hAnsi="Times New Roman" w:cs="Times New Roman"/>
          <w:sz w:val="24"/>
          <w:szCs w:val="24"/>
          <w:lang w:eastAsia="cs-CZ"/>
        </w:rPr>
        <w:t xml:space="preserve">10 </w:t>
      </w:r>
      <w:r w:rsidR="00BF5ACA">
        <w:rPr>
          <w:rFonts w:ascii="Times New Roman" w:eastAsia="Times New Roman" w:hAnsi="Times New Roman" w:cs="Times New Roman"/>
          <w:sz w:val="24"/>
          <w:szCs w:val="24"/>
          <w:lang w:eastAsia="cs-CZ"/>
        </w:rPr>
        <w:t xml:space="preserve">- žádost </w:t>
      </w:r>
      <w:r w:rsidR="003934BC">
        <w:rPr>
          <w:rFonts w:ascii="Times New Roman" w:eastAsia="Times New Roman" w:hAnsi="Times New Roman" w:cs="Times New Roman"/>
          <w:sz w:val="24"/>
          <w:szCs w:val="24"/>
          <w:lang w:eastAsia="cs-CZ"/>
        </w:rPr>
        <w:br/>
      </w:r>
      <w:r w:rsidR="00BF5ACA">
        <w:rPr>
          <w:rFonts w:ascii="Times New Roman" w:eastAsia="Times New Roman" w:hAnsi="Times New Roman" w:cs="Times New Roman"/>
          <w:sz w:val="24"/>
          <w:szCs w:val="24"/>
          <w:lang w:eastAsia="cs-CZ"/>
        </w:rPr>
        <w:t xml:space="preserve">o </w:t>
      </w:r>
      <w:r w:rsidR="00B13FF1">
        <w:rPr>
          <w:rFonts w:ascii="Times New Roman" w:eastAsia="Times New Roman" w:hAnsi="Times New Roman" w:cs="Times New Roman"/>
          <w:sz w:val="24"/>
          <w:szCs w:val="24"/>
          <w:lang w:eastAsia="cs-CZ"/>
        </w:rPr>
        <w:t xml:space="preserve">poskytnutí </w:t>
      </w:r>
      <w:r w:rsidR="00BF5ACA">
        <w:rPr>
          <w:rFonts w:ascii="Times New Roman" w:eastAsia="Times New Roman" w:hAnsi="Times New Roman" w:cs="Times New Roman"/>
          <w:sz w:val="24"/>
          <w:szCs w:val="24"/>
          <w:lang w:eastAsia="cs-CZ"/>
        </w:rPr>
        <w:t>dotac</w:t>
      </w:r>
      <w:r w:rsidR="00B13FF1">
        <w:rPr>
          <w:rFonts w:ascii="Times New Roman" w:eastAsia="Times New Roman" w:hAnsi="Times New Roman" w:cs="Times New Roman"/>
          <w:sz w:val="24"/>
          <w:szCs w:val="24"/>
          <w:lang w:eastAsia="cs-CZ"/>
        </w:rPr>
        <w:t>e</w:t>
      </w:r>
      <w:r w:rsidR="00BF5ACA">
        <w:rPr>
          <w:rFonts w:ascii="Times New Roman" w:eastAsia="Times New Roman" w:hAnsi="Times New Roman" w:cs="Times New Roman"/>
          <w:sz w:val="24"/>
          <w:szCs w:val="24"/>
          <w:lang w:eastAsia="cs-CZ"/>
        </w:rPr>
        <w:t>, n</w:t>
      </w:r>
      <w:r w:rsidR="00BF5ACA" w:rsidRPr="002A0A10">
        <w:rPr>
          <w:rFonts w:ascii="Times New Roman" w:eastAsia="Times New Roman" w:hAnsi="Times New Roman" w:cs="Times New Roman"/>
          <w:sz w:val="24"/>
          <w:szCs w:val="24"/>
          <w:lang w:eastAsia="cs-CZ"/>
        </w:rPr>
        <w:t>a obálce musí být dále označen žadatel (vč. adresy).</w:t>
      </w:r>
      <w:r w:rsidR="00BF5ACA">
        <w:rPr>
          <w:rFonts w:ascii="Times New Roman" w:eastAsia="Times New Roman" w:hAnsi="Times New Roman" w:cs="Times New Roman"/>
          <w:sz w:val="24"/>
          <w:szCs w:val="24"/>
          <w:lang w:eastAsia="cs-CZ"/>
        </w:rPr>
        <w:t xml:space="preserve"> </w:t>
      </w:r>
      <w:r w:rsidR="00BF5ACA" w:rsidRPr="00A5124B">
        <w:rPr>
          <w:rFonts w:ascii="Times New Roman" w:eastAsia="Times New Roman" w:hAnsi="Times New Roman" w:cs="Times New Roman"/>
          <w:b/>
          <w:sz w:val="24"/>
          <w:szCs w:val="24"/>
          <w:lang w:eastAsia="cs-CZ"/>
        </w:rPr>
        <w:t>Žádosti budou přijímány nejpozději do 3</w:t>
      </w:r>
      <w:r w:rsidR="00E96B9E">
        <w:rPr>
          <w:rFonts w:ascii="Times New Roman" w:eastAsia="Times New Roman" w:hAnsi="Times New Roman" w:cs="Times New Roman"/>
          <w:b/>
          <w:sz w:val="24"/>
          <w:szCs w:val="24"/>
          <w:lang w:eastAsia="cs-CZ"/>
        </w:rPr>
        <w:t>0</w:t>
      </w:r>
      <w:r w:rsidR="00BF5ACA" w:rsidRPr="00A5124B">
        <w:rPr>
          <w:rFonts w:ascii="Times New Roman" w:eastAsia="Times New Roman" w:hAnsi="Times New Roman" w:cs="Times New Roman"/>
          <w:b/>
          <w:sz w:val="24"/>
          <w:szCs w:val="24"/>
          <w:lang w:eastAsia="cs-CZ"/>
        </w:rPr>
        <w:t xml:space="preserve">. </w:t>
      </w:r>
      <w:r w:rsidR="00B13FF1">
        <w:rPr>
          <w:rFonts w:ascii="Times New Roman" w:eastAsia="Times New Roman" w:hAnsi="Times New Roman" w:cs="Times New Roman"/>
          <w:b/>
          <w:sz w:val="24"/>
          <w:szCs w:val="24"/>
          <w:lang w:eastAsia="cs-CZ"/>
        </w:rPr>
        <w:t>1</w:t>
      </w:r>
      <w:r w:rsidR="00E96B9E">
        <w:rPr>
          <w:rFonts w:ascii="Times New Roman" w:eastAsia="Times New Roman" w:hAnsi="Times New Roman" w:cs="Times New Roman"/>
          <w:b/>
          <w:sz w:val="24"/>
          <w:szCs w:val="24"/>
          <w:lang w:eastAsia="cs-CZ"/>
        </w:rPr>
        <w:t>1</w:t>
      </w:r>
      <w:r w:rsidR="00BF5ACA" w:rsidRPr="00A5124B">
        <w:rPr>
          <w:rFonts w:ascii="Times New Roman" w:eastAsia="Times New Roman" w:hAnsi="Times New Roman" w:cs="Times New Roman"/>
          <w:b/>
          <w:sz w:val="24"/>
          <w:szCs w:val="24"/>
          <w:lang w:eastAsia="cs-CZ"/>
        </w:rPr>
        <w:t>. 2018 (včetně).</w:t>
      </w:r>
      <w:r w:rsidR="00BF5ACA">
        <w:rPr>
          <w:rFonts w:ascii="Times New Roman" w:eastAsia="Times New Roman" w:hAnsi="Times New Roman" w:cs="Times New Roman"/>
          <w:sz w:val="24"/>
          <w:szCs w:val="24"/>
          <w:lang w:eastAsia="cs-CZ"/>
        </w:rPr>
        <w:t xml:space="preserve"> P</w:t>
      </w:r>
      <w:r w:rsidR="00BF5ACA" w:rsidRPr="00D558A2">
        <w:rPr>
          <w:rFonts w:ascii="Times New Roman" w:eastAsia="Times New Roman" w:hAnsi="Times New Roman" w:cs="Times New Roman"/>
          <w:sz w:val="24"/>
          <w:szCs w:val="24"/>
          <w:lang w:eastAsia="cs-CZ"/>
        </w:rPr>
        <w:t>ro splnění termínu je rozhodné datum podání</w:t>
      </w:r>
      <w:r w:rsidR="00597CAE">
        <w:rPr>
          <w:rStyle w:val="Znakapoznpodarou"/>
          <w:rFonts w:ascii="Times New Roman" w:eastAsia="Times New Roman" w:hAnsi="Times New Roman" w:cs="Times New Roman"/>
          <w:sz w:val="24"/>
          <w:szCs w:val="24"/>
          <w:lang w:eastAsia="cs-CZ"/>
        </w:rPr>
        <w:footnoteReference w:id="6"/>
      </w:r>
      <w:r w:rsidR="00BF5ACA">
        <w:rPr>
          <w:rFonts w:ascii="Times New Roman" w:eastAsia="Times New Roman" w:hAnsi="Times New Roman" w:cs="Times New Roman"/>
          <w:sz w:val="24"/>
          <w:szCs w:val="24"/>
          <w:lang w:eastAsia="cs-CZ"/>
        </w:rPr>
        <w:t>.</w:t>
      </w:r>
    </w:p>
    <w:p w14:paraId="666805E4" w14:textId="6B96C4E6" w:rsidR="00CF0724" w:rsidRDefault="0088546C" w:rsidP="005608AF">
      <w:pPr>
        <w:pStyle w:val="Nadpis1"/>
        <w:spacing w:before="480"/>
        <w:ind w:left="431" w:hanging="431"/>
      </w:pPr>
      <w:r w:rsidRPr="005757D7">
        <w:lastRenderedPageBreak/>
        <w:t xml:space="preserve">Podmínky </w:t>
      </w:r>
      <w:r w:rsidR="00B321B4">
        <w:t>výzvy</w:t>
      </w:r>
      <w:r w:rsidRPr="005757D7">
        <w:t xml:space="preserve"> </w:t>
      </w:r>
    </w:p>
    <w:p w14:paraId="2940E0B2" w14:textId="0A700463" w:rsidR="004430DA" w:rsidRPr="00CF0724" w:rsidRDefault="004430DA" w:rsidP="005608AF">
      <w:pPr>
        <w:spacing w:after="120" w:line="240" w:lineRule="auto"/>
        <w:jc w:val="both"/>
        <w:rPr>
          <w:rFonts w:ascii="Times New Roman" w:eastAsia="Calibri" w:hAnsi="Times New Roman" w:cs="Times New Roman"/>
          <w:sz w:val="24"/>
          <w:szCs w:val="24"/>
        </w:rPr>
      </w:pPr>
      <w:r w:rsidRPr="00CF0724">
        <w:rPr>
          <w:rFonts w:ascii="Times New Roman" w:eastAsia="Calibri" w:hAnsi="Times New Roman" w:cs="Times New Roman"/>
          <w:sz w:val="24"/>
          <w:szCs w:val="24"/>
        </w:rPr>
        <w:t>Dotace je poskytována v souladu s ustanovením § 14 zákona č. 218/2000 Sb., o rozpočtových pravidlech a o změně některých souvisejících zákonů (rozpočtová pravidla), ve znění pozdějších předpisů a zákon</w:t>
      </w:r>
      <w:r w:rsidR="00CF0724">
        <w:rPr>
          <w:rFonts w:ascii="Times New Roman" w:eastAsia="Calibri" w:hAnsi="Times New Roman" w:cs="Times New Roman"/>
          <w:sz w:val="24"/>
          <w:szCs w:val="24"/>
        </w:rPr>
        <w:t>a</w:t>
      </w:r>
      <w:r w:rsidRPr="00CF0724">
        <w:rPr>
          <w:rFonts w:ascii="Times New Roman" w:eastAsia="Calibri" w:hAnsi="Times New Roman" w:cs="Times New Roman"/>
          <w:sz w:val="24"/>
          <w:szCs w:val="24"/>
        </w:rPr>
        <w:t xml:space="preserve"> č. 500/2004 Sb., správní řád, ve znění pozdějších předpisů</w:t>
      </w:r>
      <w:r w:rsidR="00C36BB4" w:rsidRPr="00CF0724">
        <w:rPr>
          <w:rFonts w:ascii="Times New Roman" w:eastAsia="Calibri" w:hAnsi="Times New Roman" w:cs="Times New Roman"/>
          <w:sz w:val="24"/>
          <w:szCs w:val="24"/>
        </w:rPr>
        <w:t>.</w:t>
      </w:r>
      <w:r w:rsidRPr="00CF0724">
        <w:rPr>
          <w:rFonts w:ascii="Times New Roman" w:eastAsia="Calibri" w:hAnsi="Times New Roman" w:cs="Times New Roman"/>
          <w:sz w:val="24"/>
          <w:szCs w:val="24"/>
        </w:rPr>
        <w:t xml:space="preserve"> </w:t>
      </w:r>
      <w:r w:rsidR="00F4379E">
        <w:rPr>
          <w:rFonts w:ascii="Times New Roman" w:eastAsia="Calibri" w:hAnsi="Times New Roman" w:cs="Times New Roman"/>
          <w:sz w:val="24"/>
          <w:szCs w:val="24"/>
        </w:rPr>
        <w:t>Proces poskytování dotací v rámci programového financování se dále řídí vyhláškou č. 560/2006 Sb., o účasti státního rozpočtu na financování programů reprodukce majetku, ve znění pozdějších předpisů a </w:t>
      </w:r>
      <w:r w:rsidR="00F4379E" w:rsidRPr="00070384">
        <w:rPr>
          <w:rFonts w:ascii="Times New Roman" w:hAnsi="Times New Roman" w:cs="Times New Roman"/>
          <w:sz w:val="24"/>
          <w:szCs w:val="24"/>
        </w:rPr>
        <w:t xml:space="preserve">pokynem č. R 1 – 2010 k upřesnění postupu Ministerstva financí, správců programů </w:t>
      </w:r>
      <w:r w:rsidR="00F4379E" w:rsidRPr="00070384">
        <w:rPr>
          <w:rFonts w:ascii="Times New Roman" w:hAnsi="Times New Roman" w:cs="Times New Roman"/>
          <w:sz w:val="24"/>
          <w:szCs w:val="24"/>
        </w:rPr>
        <w:br/>
        <w:t>a účastníků programu při přípravě, realizaci, financování a vyhodnocování programu nebo akce a k provozování informačního s</w:t>
      </w:r>
      <w:r w:rsidR="00F4379E">
        <w:rPr>
          <w:rFonts w:ascii="Times New Roman" w:hAnsi="Times New Roman" w:cs="Times New Roman"/>
          <w:sz w:val="24"/>
          <w:szCs w:val="24"/>
        </w:rPr>
        <w:t>ystému programového financování.</w:t>
      </w:r>
    </w:p>
    <w:p w14:paraId="5DD1CB11" w14:textId="6DCC2228" w:rsidR="009D5E77" w:rsidRPr="009D5E77" w:rsidRDefault="009D5E77" w:rsidP="009D5E77">
      <w:pPr>
        <w:spacing w:after="120" w:line="240" w:lineRule="auto"/>
        <w:jc w:val="both"/>
        <w:rPr>
          <w:rFonts w:ascii="Times New Roman" w:eastAsia="Calibri" w:hAnsi="Times New Roman" w:cs="Times New Roman"/>
          <w:sz w:val="24"/>
          <w:szCs w:val="24"/>
        </w:rPr>
      </w:pPr>
      <w:r w:rsidRPr="009D5E77">
        <w:rPr>
          <w:rFonts w:ascii="Times New Roman" w:eastAsia="Calibri" w:hAnsi="Times New Roman" w:cs="Times New Roman"/>
          <w:sz w:val="24"/>
          <w:szCs w:val="24"/>
        </w:rPr>
        <w:t xml:space="preserve">Žadatel musí dodržet následující </w:t>
      </w:r>
      <w:r w:rsidR="00F4379E">
        <w:rPr>
          <w:rFonts w:ascii="Times New Roman" w:eastAsia="Calibri" w:hAnsi="Times New Roman" w:cs="Times New Roman"/>
          <w:sz w:val="24"/>
          <w:szCs w:val="24"/>
        </w:rPr>
        <w:t xml:space="preserve">závazné </w:t>
      </w:r>
      <w:r w:rsidRPr="009D5E77">
        <w:rPr>
          <w:rFonts w:ascii="Times New Roman" w:eastAsia="Calibri" w:hAnsi="Times New Roman" w:cs="Times New Roman"/>
          <w:sz w:val="24"/>
          <w:szCs w:val="24"/>
        </w:rPr>
        <w:t xml:space="preserve">podmínky pro poskytnutí dotace: </w:t>
      </w:r>
    </w:p>
    <w:p w14:paraId="546844C9" w14:textId="112D4C9A" w:rsidR="009D5E77" w:rsidRPr="009D5E77" w:rsidRDefault="009D5E77" w:rsidP="00A86369">
      <w:pPr>
        <w:numPr>
          <w:ilvl w:val="0"/>
          <w:numId w:val="12"/>
        </w:numPr>
        <w:spacing w:before="60" w:after="60" w:line="240" w:lineRule="auto"/>
        <w:jc w:val="both"/>
        <w:rPr>
          <w:rFonts w:ascii="Times New Roman" w:hAnsi="Times New Roman" w:cs="Times New Roman"/>
          <w:sz w:val="24"/>
          <w:szCs w:val="24"/>
        </w:rPr>
      </w:pPr>
      <w:r w:rsidRPr="009D5E77">
        <w:rPr>
          <w:rFonts w:ascii="Times New Roman" w:hAnsi="Times New Roman" w:cs="Times New Roman"/>
          <w:sz w:val="24"/>
          <w:szCs w:val="24"/>
        </w:rPr>
        <w:t xml:space="preserve">Žádosti je možné podávat v určeném období pro počátek a konec </w:t>
      </w:r>
      <w:r w:rsidRPr="009D5E77">
        <w:rPr>
          <w:rFonts w:ascii="Times New Roman" w:eastAsia="Times New Roman" w:hAnsi="Times New Roman" w:cs="Times New Roman"/>
          <w:sz w:val="24"/>
          <w:szCs w:val="24"/>
          <w:lang w:eastAsia="cs-CZ"/>
        </w:rPr>
        <w:t xml:space="preserve">příjmu žádostí, tj. </w:t>
      </w:r>
      <w:r w:rsidRPr="00C43DB6">
        <w:rPr>
          <w:rFonts w:ascii="Times New Roman" w:eastAsia="Times New Roman" w:hAnsi="Times New Roman" w:cs="Times New Roman"/>
          <w:sz w:val="24"/>
          <w:szCs w:val="24"/>
          <w:lang w:eastAsia="cs-CZ"/>
        </w:rPr>
        <w:t xml:space="preserve">od </w:t>
      </w:r>
      <w:r w:rsidR="00FD5C15">
        <w:rPr>
          <w:rFonts w:ascii="Times New Roman" w:eastAsia="Times New Roman" w:hAnsi="Times New Roman" w:cs="Times New Roman"/>
          <w:sz w:val="24"/>
          <w:szCs w:val="24"/>
          <w:lang w:eastAsia="cs-CZ"/>
        </w:rPr>
        <w:t>13</w:t>
      </w:r>
      <w:r w:rsidRPr="00C43DB6">
        <w:rPr>
          <w:rFonts w:ascii="Times New Roman" w:eastAsia="Times New Roman" w:hAnsi="Times New Roman" w:cs="Times New Roman"/>
          <w:sz w:val="24"/>
          <w:szCs w:val="24"/>
          <w:lang w:eastAsia="cs-CZ"/>
        </w:rPr>
        <w:t>.</w:t>
      </w:r>
      <w:r w:rsidR="00FA2C86">
        <w:rPr>
          <w:rFonts w:ascii="Times New Roman" w:eastAsia="Times New Roman" w:hAnsi="Times New Roman" w:cs="Times New Roman"/>
          <w:sz w:val="24"/>
          <w:szCs w:val="24"/>
          <w:lang w:eastAsia="cs-CZ"/>
        </w:rPr>
        <w:t> </w:t>
      </w:r>
      <w:r w:rsidR="0022566E">
        <w:rPr>
          <w:rFonts w:ascii="Times New Roman" w:eastAsia="Times New Roman" w:hAnsi="Times New Roman" w:cs="Times New Roman"/>
          <w:sz w:val="24"/>
          <w:szCs w:val="24"/>
          <w:lang w:eastAsia="cs-CZ"/>
        </w:rPr>
        <w:t>6</w:t>
      </w:r>
      <w:r w:rsidRPr="00C43DB6">
        <w:rPr>
          <w:rFonts w:ascii="Times New Roman" w:eastAsia="Times New Roman" w:hAnsi="Times New Roman" w:cs="Times New Roman"/>
          <w:sz w:val="24"/>
          <w:szCs w:val="24"/>
          <w:lang w:eastAsia="cs-CZ"/>
        </w:rPr>
        <w:t>.</w:t>
      </w:r>
      <w:r w:rsidR="00FA2C86">
        <w:rPr>
          <w:rFonts w:ascii="Times New Roman" w:eastAsia="Times New Roman" w:hAnsi="Times New Roman" w:cs="Times New Roman"/>
          <w:sz w:val="24"/>
          <w:szCs w:val="24"/>
          <w:lang w:eastAsia="cs-CZ"/>
        </w:rPr>
        <w:t> </w:t>
      </w:r>
      <w:r w:rsidRPr="00C43DB6">
        <w:rPr>
          <w:rFonts w:ascii="Times New Roman" w:eastAsia="Times New Roman" w:hAnsi="Times New Roman" w:cs="Times New Roman"/>
          <w:sz w:val="24"/>
          <w:szCs w:val="24"/>
          <w:lang w:eastAsia="cs-CZ"/>
        </w:rPr>
        <w:t xml:space="preserve">2018 </w:t>
      </w:r>
      <w:r w:rsidR="00C15A38">
        <w:rPr>
          <w:rFonts w:ascii="Times New Roman" w:eastAsia="Times New Roman" w:hAnsi="Times New Roman" w:cs="Times New Roman"/>
          <w:sz w:val="24"/>
          <w:szCs w:val="24"/>
          <w:lang w:eastAsia="cs-CZ"/>
        </w:rPr>
        <w:t>do</w:t>
      </w:r>
      <w:r w:rsidRPr="009D5E77">
        <w:rPr>
          <w:rFonts w:ascii="Times New Roman" w:eastAsia="Times New Roman" w:hAnsi="Times New Roman" w:cs="Times New Roman"/>
          <w:sz w:val="24"/>
          <w:szCs w:val="24"/>
          <w:lang w:eastAsia="cs-CZ"/>
        </w:rPr>
        <w:t xml:space="preserve"> 3</w:t>
      </w:r>
      <w:r w:rsidR="00E96B9E">
        <w:rPr>
          <w:rFonts w:ascii="Times New Roman" w:eastAsia="Times New Roman" w:hAnsi="Times New Roman" w:cs="Times New Roman"/>
          <w:sz w:val="24"/>
          <w:szCs w:val="24"/>
          <w:lang w:eastAsia="cs-CZ"/>
        </w:rPr>
        <w:t>0</w:t>
      </w:r>
      <w:r w:rsidRPr="009D5E77">
        <w:rPr>
          <w:rFonts w:ascii="Times New Roman" w:eastAsia="Times New Roman" w:hAnsi="Times New Roman" w:cs="Times New Roman"/>
          <w:sz w:val="24"/>
          <w:szCs w:val="24"/>
          <w:lang w:eastAsia="cs-CZ"/>
        </w:rPr>
        <w:t xml:space="preserve">. </w:t>
      </w:r>
      <w:r w:rsidR="0022566E">
        <w:rPr>
          <w:rFonts w:ascii="Times New Roman" w:eastAsia="Times New Roman" w:hAnsi="Times New Roman" w:cs="Times New Roman"/>
          <w:sz w:val="24"/>
          <w:szCs w:val="24"/>
          <w:lang w:eastAsia="cs-CZ"/>
        </w:rPr>
        <w:t>1</w:t>
      </w:r>
      <w:r w:rsidR="00143787">
        <w:rPr>
          <w:rFonts w:ascii="Times New Roman" w:eastAsia="Times New Roman" w:hAnsi="Times New Roman" w:cs="Times New Roman"/>
          <w:sz w:val="24"/>
          <w:szCs w:val="24"/>
          <w:lang w:eastAsia="cs-CZ"/>
        </w:rPr>
        <w:t>1</w:t>
      </w:r>
      <w:r w:rsidRPr="009D5E77">
        <w:rPr>
          <w:rFonts w:ascii="Times New Roman" w:eastAsia="Times New Roman" w:hAnsi="Times New Roman" w:cs="Times New Roman"/>
          <w:sz w:val="24"/>
          <w:szCs w:val="24"/>
          <w:lang w:eastAsia="cs-CZ"/>
        </w:rPr>
        <w:t>. 2018</w:t>
      </w:r>
      <w:r w:rsidRPr="009D5E77">
        <w:rPr>
          <w:rFonts w:ascii="Times New Roman" w:hAnsi="Times New Roman" w:cs="Times New Roman"/>
          <w:sz w:val="24"/>
          <w:szCs w:val="24"/>
        </w:rPr>
        <w:t xml:space="preserve">. </w:t>
      </w:r>
    </w:p>
    <w:p w14:paraId="3F23A54B" w14:textId="52925D96" w:rsidR="009D5E77" w:rsidRPr="009D5E77" w:rsidRDefault="009D5E77" w:rsidP="00A86369">
      <w:pPr>
        <w:numPr>
          <w:ilvl w:val="0"/>
          <w:numId w:val="12"/>
        </w:numPr>
        <w:spacing w:before="60" w:after="60" w:line="240" w:lineRule="auto"/>
        <w:rPr>
          <w:rFonts w:ascii="Times New Roman" w:hAnsi="Times New Roman" w:cs="Times New Roman"/>
          <w:sz w:val="24"/>
          <w:szCs w:val="24"/>
        </w:rPr>
      </w:pPr>
      <w:r w:rsidRPr="009D5E77">
        <w:rPr>
          <w:rFonts w:ascii="Times New Roman" w:hAnsi="Times New Roman" w:cs="Times New Roman"/>
          <w:sz w:val="24"/>
          <w:szCs w:val="24"/>
        </w:rPr>
        <w:t xml:space="preserve">Dotace se poskytuje výhradně na základě </w:t>
      </w:r>
      <w:r w:rsidR="0022566E">
        <w:rPr>
          <w:rFonts w:ascii="Times New Roman" w:hAnsi="Times New Roman" w:cs="Times New Roman"/>
          <w:sz w:val="24"/>
          <w:szCs w:val="24"/>
        </w:rPr>
        <w:t xml:space="preserve">písemné </w:t>
      </w:r>
      <w:r w:rsidRPr="009D5E77">
        <w:rPr>
          <w:rFonts w:ascii="Times New Roman" w:hAnsi="Times New Roman" w:cs="Times New Roman"/>
          <w:sz w:val="24"/>
          <w:szCs w:val="24"/>
        </w:rPr>
        <w:t xml:space="preserve">žádosti. </w:t>
      </w:r>
    </w:p>
    <w:p w14:paraId="5298264F" w14:textId="01C1C689" w:rsidR="001A39C8"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B43D5E">
        <w:rPr>
          <w:rFonts w:ascii="Times New Roman" w:eastAsia="Calibri" w:hAnsi="Times New Roman" w:cs="Times New Roman"/>
          <w:sz w:val="24"/>
          <w:szCs w:val="24"/>
        </w:rPr>
        <w:t xml:space="preserve">rostřednictvím výzvy mohou být realizovány výlučně investiční akce, které jsou součástí jmenovitého investičního plánu </w:t>
      </w:r>
      <w:r w:rsidR="0029305F">
        <w:rPr>
          <w:rFonts w:ascii="Times New Roman" w:eastAsia="Calibri" w:hAnsi="Times New Roman" w:cs="Times New Roman"/>
          <w:sz w:val="24"/>
          <w:szCs w:val="24"/>
        </w:rPr>
        <w:t>v rámci</w:t>
      </w:r>
      <w:r w:rsidRPr="00B43D5E">
        <w:rPr>
          <w:rFonts w:ascii="Times New Roman" w:eastAsia="Calibri" w:hAnsi="Times New Roman" w:cs="Times New Roman"/>
          <w:sz w:val="24"/>
          <w:szCs w:val="24"/>
        </w:rPr>
        <w:t xml:space="preserve"> stanoveného limitu výdajů státního rozpočtu definovaného v textu dokumentace programu a subtitulu konkrétní VVŠ, případně upřesněného investičního plánu doloženého písemnou komunikací se správcem programu doruč</w:t>
      </w:r>
      <w:r>
        <w:rPr>
          <w:rFonts w:ascii="Times New Roman" w:eastAsia="Calibri" w:hAnsi="Times New Roman" w:cs="Times New Roman"/>
          <w:sz w:val="24"/>
          <w:szCs w:val="24"/>
        </w:rPr>
        <w:t>enou nejpozději do 31. 12. 2017.</w:t>
      </w:r>
    </w:p>
    <w:p w14:paraId="3202788C" w14:textId="711D77EA" w:rsidR="001A39C8" w:rsidRPr="005757D7"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5757D7">
        <w:rPr>
          <w:rFonts w:ascii="Times New Roman" w:eastAsia="Calibri" w:hAnsi="Times New Roman" w:cs="Times New Roman"/>
          <w:sz w:val="24"/>
          <w:szCs w:val="24"/>
        </w:rPr>
        <w:t xml:space="preserve">ealizace </w:t>
      </w:r>
      <w:r>
        <w:rPr>
          <w:rFonts w:ascii="Times New Roman" w:eastAsia="Calibri" w:hAnsi="Times New Roman" w:cs="Times New Roman"/>
          <w:sz w:val="24"/>
          <w:szCs w:val="24"/>
        </w:rPr>
        <w:t>akce</w:t>
      </w:r>
      <w:r w:rsidRPr="005757D7">
        <w:rPr>
          <w:rFonts w:ascii="Times New Roman" w:eastAsia="Calibri" w:hAnsi="Times New Roman" w:cs="Times New Roman"/>
          <w:sz w:val="24"/>
          <w:szCs w:val="24"/>
        </w:rPr>
        <w:t xml:space="preserve"> musí být ukončena </w:t>
      </w:r>
      <w:r w:rsidRPr="005757D7">
        <w:rPr>
          <w:rFonts w:ascii="Times New Roman" w:eastAsia="Calibri" w:hAnsi="Times New Roman" w:cs="Times New Roman"/>
          <w:b/>
          <w:sz w:val="24"/>
          <w:szCs w:val="24"/>
        </w:rPr>
        <w:t>nejpozději 31. 12. 201</w:t>
      </w:r>
      <w:r>
        <w:rPr>
          <w:rFonts w:ascii="Times New Roman" w:eastAsia="Calibri" w:hAnsi="Times New Roman" w:cs="Times New Roman"/>
          <w:b/>
          <w:sz w:val="24"/>
          <w:szCs w:val="24"/>
        </w:rPr>
        <w:t>9</w:t>
      </w:r>
      <w:r w:rsidR="0029305F">
        <w:rPr>
          <w:rStyle w:val="Znakapoznpodarou"/>
          <w:rFonts w:ascii="Times New Roman" w:eastAsia="Calibri" w:hAnsi="Times New Roman" w:cs="Times New Roman"/>
          <w:b/>
          <w:sz w:val="24"/>
          <w:szCs w:val="24"/>
        </w:rPr>
        <w:footnoteReference w:id="7"/>
      </w:r>
      <w:r w:rsidRPr="005757D7">
        <w:rPr>
          <w:rFonts w:ascii="Times New Roman" w:eastAsia="Calibri" w:hAnsi="Times New Roman" w:cs="Times New Roman"/>
          <w:b/>
          <w:sz w:val="24"/>
          <w:szCs w:val="24"/>
        </w:rPr>
        <w:t xml:space="preserve">. </w:t>
      </w:r>
    </w:p>
    <w:p w14:paraId="23D76728" w14:textId="02709002" w:rsidR="001A39C8" w:rsidRPr="005757D7"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Pr="005757D7">
        <w:rPr>
          <w:rFonts w:ascii="Times New Roman" w:eastAsia="Calibri" w:hAnsi="Times New Roman" w:cs="Times New Roman"/>
          <w:sz w:val="24"/>
          <w:szCs w:val="24"/>
        </w:rPr>
        <w:t xml:space="preserve">ealizace </w:t>
      </w:r>
      <w:r>
        <w:rPr>
          <w:rFonts w:ascii="Times New Roman" w:eastAsia="Calibri" w:hAnsi="Times New Roman" w:cs="Times New Roman"/>
          <w:sz w:val="24"/>
          <w:szCs w:val="24"/>
        </w:rPr>
        <w:t>akce</w:t>
      </w:r>
      <w:r w:rsidRPr="005757D7">
        <w:rPr>
          <w:rFonts w:ascii="Times New Roman" w:eastAsia="Calibri" w:hAnsi="Times New Roman" w:cs="Times New Roman"/>
          <w:sz w:val="24"/>
          <w:szCs w:val="24"/>
        </w:rPr>
        <w:t xml:space="preserve"> nesmí být ukončena před podáním žádosti</w:t>
      </w:r>
      <w:r>
        <w:rPr>
          <w:rFonts w:ascii="Times New Roman" w:eastAsia="Calibri" w:hAnsi="Times New Roman" w:cs="Times New Roman"/>
          <w:sz w:val="24"/>
          <w:szCs w:val="24"/>
        </w:rPr>
        <w:t>.</w:t>
      </w:r>
    </w:p>
    <w:p w14:paraId="199D2A46" w14:textId="272F890F" w:rsidR="001A39C8"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Majetek, který je předmětem dotace, je ve vlastnictví žadatele (netýká se nákupu nemovitosti)</w:t>
      </w:r>
      <w:r w:rsidR="00160E0C">
        <w:rPr>
          <w:rFonts w:ascii="Times New Roman" w:eastAsia="Calibri" w:hAnsi="Times New Roman" w:cs="Times New Roman"/>
          <w:sz w:val="24"/>
          <w:szCs w:val="24"/>
        </w:rPr>
        <w:t>, tj. d</w:t>
      </w:r>
      <w:r w:rsidR="00296EE6">
        <w:rPr>
          <w:rFonts w:ascii="Times New Roman" w:eastAsia="Calibri" w:hAnsi="Times New Roman" w:cs="Times New Roman"/>
          <w:sz w:val="24"/>
          <w:szCs w:val="24"/>
        </w:rPr>
        <w:t xml:space="preserve">otaci nelze poskytnout </w:t>
      </w:r>
      <w:r w:rsidR="00160E0C">
        <w:rPr>
          <w:rFonts w:ascii="Times New Roman" w:eastAsia="Calibri" w:hAnsi="Times New Roman" w:cs="Times New Roman"/>
          <w:sz w:val="24"/>
          <w:szCs w:val="24"/>
        </w:rPr>
        <w:t xml:space="preserve">na technické zhodnocení majetku, který </w:t>
      </w:r>
      <w:r w:rsidR="003934BC">
        <w:rPr>
          <w:rFonts w:ascii="Times New Roman" w:eastAsia="Calibri" w:hAnsi="Times New Roman" w:cs="Times New Roman"/>
          <w:sz w:val="24"/>
          <w:szCs w:val="24"/>
        </w:rPr>
        <w:br/>
      </w:r>
      <w:r w:rsidR="00160E0C">
        <w:rPr>
          <w:rFonts w:ascii="Times New Roman" w:eastAsia="Calibri" w:hAnsi="Times New Roman" w:cs="Times New Roman"/>
          <w:sz w:val="24"/>
          <w:szCs w:val="24"/>
        </w:rPr>
        <w:t>ve vlastnictví žadatele</w:t>
      </w:r>
      <w:r w:rsidR="00160E0C" w:rsidRPr="00160E0C">
        <w:rPr>
          <w:rFonts w:ascii="Times New Roman" w:eastAsia="Calibri" w:hAnsi="Times New Roman" w:cs="Times New Roman"/>
          <w:sz w:val="24"/>
          <w:szCs w:val="24"/>
        </w:rPr>
        <w:t xml:space="preserve"> </w:t>
      </w:r>
      <w:r w:rsidR="00160E0C">
        <w:rPr>
          <w:rFonts w:ascii="Times New Roman" w:eastAsia="Calibri" w:hAnsi="Times New Roman" w:cs="Times New Roman"/>
          <w:sz w:val="24"/>
          <w:szCs w:val="24"/>
        </w:rPr>
        <w:t>k datu podání žádosti není.</w:t>
      </w:r>
    </w:p>
    <w:p w14:paraId="3D6B7082" w14:textId="77777777" w:rsidR="001A39C8" w:rsidRPr="005757D7"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případě nákupu nemovitosti budou součástí podkladů </w:t>
      </w:r>
      <w:r w:rsidRPr="0029305F">
        <w:rPr>
          <w:rFonts w:ascii="Times New Roman" w:eastAsia="Calibri" w:hAnsi="Times New Roman" w:cs="Times New Roman"/>
          <w:sz w:val="24"/>
          <w:szCs w:val="24"/>
        </w:rPr>
        <w:t>dva nezávislé znalecké posudky ověřující kupní cenu v místě a čase obvyklou a usnesení správní rady VVŠ se souhlasem k nákupu nemovitosti.</w:t>
      </w:r>
    </w:p>
    <w:p w14:paraId="615C5FBC" w14:textId="77777777" w:rsidR="00E27064"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Pr="005757D7">
        <w:rPr>
          <w:rFonts w:ascii="Times New Roman" w:eastAsia="Calibri" w:hAnsi="Times New Roman" w:cs="Times New Roman"/>
          <w:sz w:val="24"/>
          <w:szCs w:val="24"/>
        </w:rPr>
        <w:t>ajetek pořízený z dotace bude využíván v souladu se zákonem č. 586/1992 Sb., o daních z příjmu, ve znění pozdějších předpisů.  U staveb bude využíván p</w:t>
      </w:r>
      <w:r>
        <w:rPr>
          <w:rFonts w:ascii="Times New Roman" w:eastAsia="Calibri" w:hAnsi="Times New Roman" w:cs="Times New Roman"/>
          <w:sz w:val="24"/>
          <w:szCs w:val="24"/>
        </w:rPr>
        <w:t>o dobu 10 </w:t>
      </w:r>
      <w:r w:rsidRPr="005757D7">
        <w:rPr>
          <w:rFonts w:ascii="Times New Roman" w:eastAsia="Calibri" w:hAnsi="Times New Roman" w:cs="Times New Roman"/>
          <w:sz w:val="24"/>
          <w:szCs w:val="24"/>
        </w:rPr>
        <w:t>let od jeho pořízení za účelem, p</w:t>
      </w:r>
      <w:r>
        <w:rPr>
          <w:rFonts w:ascii="Times New Roman" w:eastAsia="Calibri" w:hAnsi="Times New Roman" w:cs="Times New Roman"/>
          <w:sz w:val="24"/>
          <w:szCs w:val="24"/>
        </w:rPr>
        <w:t>ro který je dotace poskytována.</w:t>
      </w:r>
      <w:r w:rsidRPr="005757D7">
        <w:rPr>
          <w:rFonts w:ascii="Times New Roman" w:eastAsia="Calibri" w:hAnsi="Times New Roman" w:cs="Times New Roman"/>
          <w:sz w:val="24"/>
          <w:szCs w:val="24"/>
        </w:rPr>
        <w:t xml:space="preserve"> </w:t>
      </w:r>
    </w:p>
    <w:p w14:paraId="5D51D087" w14:textId="0A0FC49A" w:rsidR="001A39C8" w:rsidRDefault="001A39C8" w:rsidP="00A86369">
      <w:pPr>
        <w:pStyle w:val="Odstavecseseznamem"/>
        <w:numPr>
          <w:ilvl w:val="0"/>
          <w:numId w:val="12"/>
        </w:numPr>
        <w:spacing w:after="120" w:line="240" w:lineRule="auto"/>
        <w:jc w:val="both"/>
        <w:rPr>
          <w:rFonts w:ascii="Times New Roman" w:eastAsia="Calibri" w:hAnsi="Times New Roman" w:cs="Times New Roman"/>
          <w:sz w:val="24"/>
          <w:szCs w:val="24"/>
        </w:rPr>
      </w:pPr>
      <w:r w:rsidRPr="00E27064">
        <w:rPr>
          <w:rFonts w:ascii="Times New Roman" w:eastAsia="Calibri" w:hAnsi="Times New Roman" w:cs="Times New Roman"/>
          <w:sz w:val="24"/>
          <w:szCs w:val="24"/>
        </w:rPr>
        <w:t xml:space="preserve">V případě realizace stavební části akce bude ze žádosti patrné, že žadatel splnil podmínky pro uskutečnění investičního záměru stanovené zákonem č. 183/2006 Sb., o územním plánování a stavebním řádu (stavební zákon), ve znění pozdějších předpisů, tuto podmínku doloží žadatel </w:t>
      </w:r>
      <w:r w:rsidRPr="00E27064">
        <w:rPr>
          <w:rFonts w:ascii="Times New Roman" w:eastAsia="Calibri" w:hAnsi="Times New Roman" w:cs="Times New Roman"/>
          <w:b/>
          <w:sz w:val="24"/>
          <w:szCs w:val="24"/>
        </w:rPr>
        <w:t>kopií pravomocného stavebního povolení, případně jiným dokumentem pro konkrétní druh povolovacího řízení</w:t>
      </w:r>
      <w:r w:rsidRPr="00E27064">
        <w:rPr>
          <w:rFonts w:ascii="Times New Roman" w:eastAsia="Calibri" w:hAnsi="Times New Roman" w:cs="Times New Roman"/>
          <w:sz w:val="24"/>
          <w:szCs w:val="24"/>
        </w:rPr>
        <w:t xml:space="preserve"> (např. </w:t>
      </w:r>
      <w:r w:rsidR="00E27064" w:rsidRPr="00E27064">
        <w:rPr>
          <w:rFonts w:ascii="Times New Roman" w:eastAsia="Calibri" w:hAnsi="Times New Roman" w:cs="Times New Roman"/>
          <w:sz w:val="24"/>
          <w:szCs w:val="24"/>
        </w:rPr>
        <w:t>certifikát autorizovaného inspektora</w:t>
      </w:r>
      <w:r w:rsidR="00A50869">
        <w:rPr>
          <w:rFonts w:ascii="Times New Roman" w:eastAsia="Calibri" w:hAnsi="Times New Roman" w:cs="Times New Roman"/>
          <w:sz w:val="24"/>
          <w:szCs w:val="24"/>
        </w:rPr>
        <w:t>,</w:t>
      </w:r>
      <w:r w:rsidR="00E27064" w:rsidRPr="00E27064">
        <w:rPr>
          <w:rFonts w:ascii="Times New Roman" w:eastAsia="Calibri" w:hAnsi="Times New Roman" w:cs="Times New Roman"/>
          <w:sz w:val="24"/>
          <w:szCs w:val="24"/>
        </w:rPr>
        <w:t xml:space="preserve"> veřejnoprávní smlouvu nahrazující stavební povolení, platný písemný souhlas stavebního úřadu s ohlášenou stavbou</w:t>
      </w:r>
      <w:r w:rsidR="00E27064" w:rsidRPr="00E27064">
        <w:rPr>
          <w:rStyle w:val="Znakapoznpodarou"/>
          <w:rFonts w:ascii="Times New Roman" w:hAnsi="Times New Roman" w:cs="Times New Roman"/>
          <w:sz w:val="24"/>
          <w:szCs w:val="24"/>
        </w:rPr>
        <w:footnoteReference w:id="8"/>
      </w:r>
      <w:r w:rsidR="00E27064" w:rsidRPr="00E27064">
        <w:rPr>
          <w:rFonts w:ascii="Times New Roman" w:eastAsia="Calibri" w:hAnsi="Times New Roman" w:cs="Times New Roman"/>
          <w:sz w:val="24"/>
          <w:szCs w:val="24"/>
        </w:rPr>
        <w:t>).</w:t>
      </w:r>
      <w:r w:rsidR="00551870">
        <w:rPr>
          <w:rFonts w:ascii="Times New Roman" w:eastAsia="Calibri" w:hAnsi="Times New Roman" w:cs="Times New Roman"/>
          <w:sz w:val="24"/>
          <w:szCs w:val="24"/>
        </w:rPr>
        <w:t xml:space="preserve"> </w:t>
      </w:r>
      <w:r w:rsidR="00551870" w:rsidRPr="00551870">
        <w:rPr>
          <w:rFonts w:ascii="Times New Roman" w:eastAsia="Calibri" w:hAnsi="Times New Roman" w:cs="Times New Roman"/>
          <w:sz w:val="24"/>
          <w:szCs w:val="24"/>
        </w:rPr>
        <w:t>S</w:t>
      </w:r>
      <w:r w:rsidR="00551870" w:rsidRPr="00FA2C86">
        <w:rPr>
          <w:rFonts w:ascii="Times New Roman" w:eastAsia="Calibri" w:hAnsi="Times New Roman" w:cs="Times New Roman"/>
          <w:sz w:val="24"/>
          <w:szCs w:val="24"/>
        </w:rPr>
        <w:t>tavební povolení</w:t>
      </w:r>
      <w:r w:rsidR="00551870">
        <w:rPr>
          <w:rFonts w:ascii="Times New Roman" w:eastAsia="Calibri" w:hAnsi="Times New Roman" w:cs="Times New Roman"/>
          <w:sz w:val="24"/>
          <w:szCs w:val="24"/>
        </w:rPr>
        <w:t xml:space="preserve"> musí </w:t>
      </w:r>
      <w:r w:rsidR="00FA2C86">
        <w:rPr>
          <w:rFonts w:ascii="Times New Roman" w:eastAsia="Calibri" w:hAnsi="Times New Roman" w:cs="Times New Roman"/>
          <w:sz w:val="24"/>
          <w:szCs w:val="24"/>
        </w:rPr>
        <w:t>být pravomocné</w:t>
      </w:r>
      <w:r w:rsidR="00F71B8A">
        <w:rPr>
          <w:rFonts w:ascii="Times New Roman" w:eastAsia="Calibri" w:hAnsi="Times New Roman" w:cs="Times New Roman"/>
          <w:sz w:val="24"/>
          <w:szCs w:val="24"/>
        </w:rPr>
        <w:t xml:space="preserve"> nejpozději v den podání</w:t>
      </w:r>
      <w:r w:rsidR="00551870">
        <w:rPr>
          <w:rFonts w:ascii="Times New Roman" w:eastAsia="Calibri" w:hAnsi="Times New Roman" w:cs="Times New Roman"/>
          <w:sz w:val="24"/>
          <w:szCs w:val="24"/>
        </w:rPr>
        <w:t xml:space="preserve"> žádosti.</w:t>
      </w:r>
    </w:p>
    <w:p w14:paraId="1B77094F" w14:textId="700CD4B4" w:rsidR="00C9452B" w:rsidRPr="00FA2C86" w:rsidRDefault="00C9452B">
      <w:pPr>
        <w:pStyle w:val="Odstavecseseznamem"/>
        <w:numPr>
          <w:ilvl w:val="0"/>
          <w:numId w:val="12"/>
        </w:numPr>
        <w:spacing w:after="120" w:line="240" w:lineRule="auto"/>
        <w:jc w:val="both"/>
        <w:rPr>
          <w:rFonts w:ascii="Times New Roman" w:hAnsi="Times New Roman" w:cs="Times New Roman"/>
          <w:sz w:val="24"/>
          <w:szCs w:val="24"/>
        </w:rPr>
      </w:pPr>
      <w:r w:rsidRPr="00C9452B">
        <w:rPr>
          <w:rFonts w:ascii="Times New Roman" w:hAnsi="Times New Roman" w:cs="Times New Roman"/>
          <w:sz w:val="24"/>
          <w:szCs w:val="24"/>
        </w:rPr>
        <w:lastRenderedPageBreak/>
        <w:t>V případě průběžné výzvy mohou opětovně neúspěšní žadatelé podat přepracovanou novou žádost nejpozději do termínu konce příjmu žádostí – 3</w:t>
      </w:r>
      <w:r w:rsidR="00E96B9E">
        <w:rPr>
          <w:rFonts w:ascii="Times New Roman" w:hAnsi="Times New Roman" w:cs="Times New Roman"/>
          <w:sz w:val="24"/>
          <w:szCs w:val="24"/>
        </w:rPr>
        <w:t>0</w:t>
      </w:r>
      <w:r w:rsidRPr="00C9452B">
        <w:rPr>
          <w:rFonts w:ascii="Times New Roman" w:hAnsi="Times New Roman" w:cs="Times New Roman"/>
          <w:sz w:val="24"/>
          <w:szCs w:val="24"/>
        </w:rPr>
        <w:t>. 1</w:t>
      </w:r>
      <w:r w:rsidR="00143787">
        <w:rPr>
          <w:rFonts w:ascii="Times New Roman" w:hAnsi="Times New Roman" w:cs="Times New Roman"/>
          <w:sz w:val="24"/>
          <w:szCs w:val="24"/>
        </w:rPr>
        <w:t>1</w:t>
      </w:r>
      <w:r w:rsidRPr="00C9452B">
        <w:rPr>
          <w:rFonts w:ascii="Times New Roman" w:hAnsi="Times New Roman" w:cs="Times New Roman"/>
          <w:sz w:val="24"/>
          <w:szCs w:val="24"/>
        </w:rPr>
        <w:t xml:space="preserve">. 2018. </w:t>
      </w:r>
    </w:p>
    <w:p w14:paraId="6D23D76A" w14:textId="75A05BAE" w:rsidR="009D5E77" w:rsidRPr="004430DA" w:rsidRDefault="009D5E77" w:rsidP="00A86369">
      <w:pPr>
        <w:pStyle w:val="Odstavecseseznamem"/>
        <w:numPr>
          <w:ilvl w:val="0"/>
          <w:numId w:val="12"/>
        </w:numPr>
        <w:spacing w:after="120" w:line="240" w:lineRule="auto"/>
        <w:jc w:val="both"/>
        <w:rPr>
          <w:rFonts w:ascii="Times New Roman" w:eastAsia="Calibri" w:hAnsi="Times New Roman" w:cs="Times New Roman"/>
          <w:sz w:val="24"/>
          <w:szCs w:val="24"/>
        </w:rPr>
      </w:pPr>
      <w:r w:rsidRPr="004430DA">
        <w:rPr>
          <w:rFonts w:ascii="Times New Roman" w:eastAsia="Calibri" w:hAnsi="Times New Roman" w:cs="Times New Roman"/>
          <w:sz w:val="24"/>
          <w:szCs w:val="24"/>
        </w:rPr>
        <w:t>O poskytnutí dotace a výši dotace rozhoduje poskytovatel dotace, schválená celková částka dotace (včetně DPH) představuje částku maximální.</w:t>
      </w:r>
    </w:p>
    <w:p w14:paraId="7E8E5A15" w14:textId="4E5E1784" w:rsidR="0088546C" w:rsidRPr="008359AD" w:rsidRDefault="00A85FC0" w:rsidP="005608AF">
      <w:pPr>
        <w:pStyle w:val="Nadpis1"/>
        <w:spacing w:before="480"/>
        <w:ind w:left="431" w:hanging="431"/>
      </w:pPr>
      <w:r>
        <w:t>Posouze</w:t>
      </w:r>
      <w:r w:rsidR="0088546C" w:rsidRPr="008359AD">
        <w:t xml:space="preserve">ní </w:t>
      </w:r>
      <w:r w:rsidR="00C63551">
        <w:t>předložených žádostí</w:t>
      </w:r>
      <w:r w:rsidR="00FD2319">
        <w:t xml:space="preserve"> o poskytnutí dotace</w:t>
      </w:r>
    </w:p>
    <w:p w14:paraId="2B5C0365" w14:textId="6476F751" w:rsidR="00C63551" w:rsidRDefault="00C63551" w:rsidP="005608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Konkrétními kroky v procesu </w:t>
      </w:r>
      <w:r w:rsidR="00A85FC0">
        <w:rPr>
          <w:rFonts w:ascii="Times New Roman" w:hAnsi="Times New Roman" w:cs="Times New Roman"/>
          <w:sz w:val="24"/>
          <w:szCs w:val="24"/>
        </w:rPr>
        <w:t xml:space="preserve">posouzení žádosti </w:t>
      </w:r>
      <w:r>
        <w:rPr>
          <w:rFonts w:ascii="Times New Roman" w:hAnsi="Times New Roman" w:cs="Times New Roman"/>
          <w:sz w:val="24"/>
          <w:szCs w:val="24"/>
        </w:rPr>
        <w:t>jsou:</w:t>
      </w:r>
    </w:p>
    <w:p w14:paraId="30C21C4B" w14:textId="23DD091E" w:rsidR="001D5D15"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1D5D15">
        <w:rPr>
          <w:rFonts w:ascii="Times New Roman" w:eastAsia="Calibri" w:hAnsi="Times New Roman" w:cs="Times New Roman"/>
          <w:sz w:val="24"/>
          <w:szCs w:val="24"/>
        </w:rPr>
        <w:t>ormální kontrola</w:t>
      </w:r>
    </w:p>
    <w:p w14:paraId="21C42591" w14:textId="1024EAF3" w:rsidR="001D5D15"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B50F8D">
        <w:rPr>
          <w:rFonts w:ascii="Times New Roman" w:eastAsia="Calibri" w:hAnsi="Times New Roman" w:cs="Times New Roman"/>
          <w:sz w:val="24"/>
          <w:szCs w:val="24"/>
        </w:rPr>
        <w:t>pecifické hodnocení</w:t>
      </w:r>
    </w:p>
    <w:p w14:paraId="2E8BF62A" w14:textId="77777777" w:rsidR="003934BC" w:rsidRDefault="003934BC" w:rsidP="00A86369">
      <w:pPr>
        <w:pStyle w:val="Odstavecseseznamem"/>
        <w:numPr>
          <w:ilvl w:val="1"/>
          <w:numId w:val="14"/>
        </w:numPr>
        <w:spacing w:after="120" w:line="240" w:lineRule="auto"/>
        <w:jc w:val="both"/>
        <w:rPr>
          <w:rFonts w:ascii="Times New Roman" w:eastAsia="Calibri" w:hAnsi="Times New Roman" w:cs="Times New Roman"/>
          <w:sz w:val="24"/>
          <w:szCs w:val="24"/>
        </w:rPr>
      </w:pPr>
      <w:r w:rsidRPr="00EC06FF">
        <w:rPr>
          <w:rFonts w:ascii="Times New Roman" w:hAnsi="Times New Roman" w:cs="Times New Roman"/>
          <w:sz w:val="24"/>
          <w:szCs w:val="24"/>
        </w:rPr>
        <w:t>Odstranění vad a úprava žádosti o poskytnutí dotace</w:t>
      </w:r>
      <w:r w:rsidRPr="00530B74" w:rsidDel="003934BC">
        <w:rPr>
          <w:rFonts w:ascii="Times New Roman" w:eastAsia="Calibri" w:hAnsi="Times New Roman" w:cs="Times New Roman"/>
          <w:sz w:val="24"/>
          <w:szCs w:val="24"/>
        </w:rPr>
        <w:t xml:space="preserve"> </w:t>
      </w:r>
    </w:p>
    <w:p w14:paraId="66B81195" w14:textId="30CA4AC2" w:rsidR="00781914" w:rsidRPr="00530B74" w:rsidRDefault="003934BC"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Řízení o žádosti o poskytnutí dotace</w:t>
      </w:r>
    </w:p>
    <w:p w14:paraId="10B1CB49" w14:textId="06F4E365" w:rsidR="00D57BDA"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D57BDA">
        <w:rPr>
          <w:rFonts w:ascii="Times New Roman" w:eastAsia="Calibri" w:hAnsi="Times New Roman" w:cs="Times New Roman"/>
          <w:sz w:val="24"/>
          <w:szCs w:val="24"/>
        </w:rPr>
        <w:t>ydání Registrace akce</w:t>
      </w:r>
    </w:p>
    <w:p w14:paraId="236CC537" w14:textId="623A0480" w:rsidR="00D57BDA"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D57BDA">
        <w:rPr>
          <w:rFonts w:ascii="Times New Roman" w:eastAsia="Calibri" w:hAnsi="Times New Roman" w:cs="Times New Roman"/>
          <w:sz w:val="24"/>
          <w:szCs w:val="24"/>
        </w:rPr>
        <w:t>ydání Rozhodnutí o poskytnutí dotace</w:t>
      </w:r>
    </w:p>
    <w:p w14:paraId="07520E33" w14:textId="4F64A4DD" w:rsidR="008A4232" w:rsidRDefault="00A85FC0" w:rsidP="00A86369">
      <w:pPr>
        <w:pStyle w:val="Odstavecseseznamem"/>
        <w:numPr>
          <w:ilvl w:val="1"/>
          <w:numId w:val="14"/>
        </w:numPr>
        <w:spacing w:after="120" w:line="240" w:lineRule="auto"/>
        <w:jc w:val="both"/>
        <w:rPr>
          <w:rFonts w:ascii="Times New Roman" w:eastAsia="Calibri" w:hAnsi="Times New Roman" w:cs="Times New Roman"/>
          <w:sz w:val="24"/>
          <w:szCs w:val="24"/>
        </w:rPr>
      </w:pPr>
      <w:r w:rsidRPr="00A85FC0">
        <w:rPr>
          <w:rFonts w:ascii="Times New Roman" w:eastAsia="Calibri" w:hAnsi="Times New Roman" w:cs="Times New Roman"/>
          <w:sz w:val="24"/>
          <w:szCs w:val="24"/>
        </w:rPr>
        <w:t>Z</w:t>
      </w:r>
      <w:r w:rsidR="008A4232" w:rsidRPr="00A85FC0">
        <w:rPr>
          <w:rFonts w:ascii="Times New Roman" w:eastAsia="Calibri" w:hAnsi="Times New Roman" w:cs="Times New Roman"/>
          <w:sz w:val="24"/>
          <w:szCs w:val="24"/>
        </w:rPr>
        <w:t>měna Rozhodnutí o poskytnutí dotace</w:t>
      </w:r>
    </w:p>
    <w:p w14:paraId="631598DC" w14:textId="77777777" w:rsidR="00257E63" w:rsidRDefault="00257E63" w:rsidP="00FA2C86">
      <w:pPr>
        <w:pStyle w:val="Odstavecseseznamem"/>
        <w:spacing w:after="120" w:line="240" w:lineRule="auto"/>
        <w:ind w:left="1080"/>
        <w:jc w:val="both"/>
        <w:rPr>
          <w:rFonts w:ascii="Times New Roman" w:eastAsia="Calibri" w:hAnsi="Times New Roman" w:cs="Times New Roman"/>
          <w:sz w:val="24"/>
          <w:szCs w:val="24"/>
        </w:rPr>
      </w:pPr>
    </w:p>
    <w:p w14:paraId="4ACB72C8" w14:textId="79FF3962" w:rsidR="00D57BDA" w:rsidRPr="00D57BDA" w:rsidRDefault="00D57BDA" w:rsidP="00A86369">
      <w:pPr>
        <w:pStyle w:val="Odstavecseseznamem"/>
        <w:numPr>
          <w:ilvl w:val="0"/>
          <w:numId w:val="15"/>
        </w:numPr>
        <w:spacing w:after="120" w:line="240" w:lineRule="auto"/>
        <w:jc w:val="both"/>
        <w:rPr>
          <w:rFonts w:ascii="Times New Roman" w:hAnsi="Times New Roman" w:cs="Times New Roman"/>
          <w:b/>
          <w:sz w:val="24"/>
          <w:szCs w:val="24"/>
        </w:rPr>
      </w:pPr>
      <w:r w:rsidRPr="00D57BDA">
        <w:rPr>
          <w:rFonts w:ascii="Times New Roman" w:hAnsi="Times New Roman" w:cs="Times New Roman"/>
          <w:b/>
          <w:sz w:val="24"/>
          <w:szCs w:val="24"/>
        </w:rPr>
        <w:t>Formální kontrola</w:t>
      </w:r>
    </w:p>
    <w:p w14:paraId="4F495B23" w14:textId="77777777" w:rsidR="00D57BDA" w:rsidRDefault="00D57BDA" w:rsidP="00D57BDA">
      <w:pPr>
        <w:pStyle w:val="Odstavecseseznamem"/>
        <w:spacing w:after="120" w:line="240" w:lineRule="auto"/>
        <w:ind w:left="360"/>
        <w:jc w:val="both"/>
        <w:rPr>
          <w:rFonts w:ascii="Times New Roman" w:hAnsi="Times New Roman" w:cs="Times New Roman"/>
          <w:sz w:val="24"/>
          <w:szCs w:val="24"/>
        </w:rPr>
      </w:pPr>
    </w:p>
    <w:p w14:paraId="08B16BC5" w14:textId="200E1CB1" w:rsidR="00820093" w:rsidRDefault="00820093" w:rsidP="00D57BDA">
      <w:pPr>
        <w:pStyle w:val="Odstavecseseznamem"/>
        <w:spacing w:after="120" w:line="240" w:lineRule="auto"/>
        <w:ind w:left="0"/>
        <w:jc w:val="both"/>
        <w:rPr>
          <w:rFonts w:ascii="Times New Roman" w:hAnsi="Times New Roman" w:cs="Times New Roman"/>
          <w:sz w:val="24"/>
          <w:szCs w:val="24"/>
        </w:rPr>
      </w:pPr>
      <w:r w:rsidRPr="00C43DB6">
        <w:rPr>
          <w:rFonts w:ascii="Times New Roman" w:hAnsi="Times New Roman" w:cs="Times New Roman"/>
          <w:sz w:val="24"/>
          <w:szCs w:val="24"/>
        </w:rPr>
        <w:t xml:space="preserve">Formální kontrolou je ověřováno, zda žádost splňuje podmínky stanovené výzvou. Kontrolováno je doložení všech požadovaných dokumentů v předepsané formě. </w:t>
      </w:r>
    </w:p>
    <w:p w14:paraId="1E9A2119" w14:textId="07DFA659" w:rsidR="008F2D52" w:rsidRDefault="008F2D52" w:rsidP="00C63551">
      <w:pPr>
        <w:spacing w:after="120"/>
        <w:rPr>
          <w:rFonts w:ascii="Times New Roman" w:hAnsi="Times New Roman" w:cs="Times New Roman"/>
          <w:b/>
          <w:bCs/>
          <w:sz w:val="24"/>
          <w:szCs w:val="24"/>
        </w:rPr>
      </w:pPr>
    </w:p>
    <w:p w14:paraId="29FD6AEB" w14:textId="41A3A639" w:rsidR="008F2D52" w:rsidRDefault="008F2D52" w:rsidP="00C63551">
      <w:pPr>
        <w:spacing w:after="120"/>
        <w:rPr>
          <w:rFonts w:ascii="Times New Roman" w:hAnsi="Times New Roman" w:cs="Times New Roman"/>
          <w:b/>
          <w:bCs/>
          <w:sz w:val="24"/>
          <w:szCs w:val="24"/>
        </w:rPr>
      </w:pPr>
    </w:p>
    <w:p w14:paraId="3E2CAA28" w14:textId="5511896B" w:rsidR="008F2D52" w:rsidRDefault="008F2D52" w:rsidP="00C63551">
      <w:pPr>
        <w:spacing w:after="120"/>
        <w:rPr>
          <w:rFonts w:ascii="Times New Roman" w:hAnsi="Times New Roman" w:cs="Times New Roman"/>
          <w:b/>
          <w:bCs/>
          <w:sz w:val="24"/>
          <w:szCs w:val="24"/>
        </w:rPr>
      </w:pPr>
    </w:p>
    <w:p w14:paraId="1CD1BB92" w14:textId="609770DA" w:rsidR="008F2D52" w:rsidRDefault="008F2D52" w:rsidP="00C63551">
      <w:pPr>
        <w:spacing w:after="120"/>
        <w:rPr>
          <w:rFonts w:ascii="Times New Roman" w:hAnsi="Times New Roman" w:cs="Times New Roman"/>
          <w:b/>
          <w:bCs/>
          <w:sz w:val="24"/>
          <w:szCs w:val="24"/>
        </w:rPr>
      </w:pPr>
    </w:p>
    <w:p w14:paraId="2CD14BE4" w14:textId="61068AE3" w:rsidR="008F2D52" w:rsidRDefault="008F2D52" w:rsidP="00C63551">
      <w:pPr>
        <w:spacing w:after="120"/>
        <w:rPr>
          <w:rFonts w:ascii="Times New Roman" w:hAnsi="Times New Roman" w:cs="Times New Roman"/>
          <w:b/>
          <w:bCs/>
          <w:sz w:val="24"/>
          <w:szCs w:val="24"/>
        </w:rPr>
      </w:pPr>
    </w:p>
    <w:p w14:paraId="530B0DCA" w14:textId="6A06FC64" w:rsidR="008F2D52" w:rsidRDefault="008F2D52" w:rsidP="00C63551">
      <w:pPr>
        <w:spacing w:after="120"/>
        <w:rPr>
          <w:rFonts w:ascii="Times New Roman" w:hAnsi="Times New Roman" w:cs="Times New Roman"/>
          <w:b/>
          <w:bCs/>
          <w:sz w:val="24"/>
          <w:szCs w:val="24"/>
        </w:rPr>
      </w:pPr>
    </w:p>
    <w:p w14:paraId="290D77D3" w14:textId="2BFE22F5" w:rsidR="008F2D52" w:rsidRDefault="008F2D52" w:rsidP="00C63551">
      <w:pPr>
        <w:spacing w:after="120"/>
        <w:rPr>
          <w:rFonts w:ascii="Times New Roman" w:hAnsi="Times New Roman" w:cs="Times New Roman"/>
          <w:b/>
          <w:bCs/>
          <w:sz w:val="24"/>
          <w:szCs w:val="24"/>
        </w:rPr>
      </w:pPr>
    </w:p>
    <w:p w14:paraId="4F8FD2CA" w14:textId="71CA1E94" w:rsidR="008F2D52" w:rsidRDefault="008F2D52" w:rsidP="00C63551">
      <w:pPr>
        <w:spacing w:after="120"/>
        <w:rPr>
          <w:rFonts w:ascii="Times New Roman" w:hAnsi="Times New Roman" w:cs="Times New Roman"/>
          <w:b/>
          <w:bCs/>
          <w:sz w:val="24"/>
          <w:szCs w:val="24"/>
        </w:rPr>
      </w:pPr>
    </w:p>
    <w:p w14:paraId="7203FBC3" w14:textId="03D69383" w:rsidR="008F2D52" w:rsidRDefault="008F2D52" w:rsidP="00C63551">
      <w:pPr>
        <w:spacing w:after="120"/>
        <w:rPr>
          <w:rFonts w:ascii="Times New Roman" w:hAnsi="Times New Roman" w:cs="Times New Roman"/>
          <w:b/>
          <w:bCs/>
          <w:sz w:val="24"/>
          <w:szCs w:val="24"/>
        </w:rPr>
      </w:pPr>
    </w:p>
    <w:p w14:paraId="59E5C26F" w14:textId="0789F93F" w:rsidR="008F2D52" w:rsidRDefault="008F2D52" w:rsidP="00C63551">
      <w:pPr>
        <w:spacing w:after="120"/>
        <w:rPr>
          <w:rFonts w:ascii="Times New Roman" w:hAnsi="Times New Roman" w:cs="Times New Roman"/>
          <w:b/>
          <w:bCs/>
          <w:sz w:val="24"/>
          <w:szCs w:val="24"/>
        </w:rPr>
      </w:pPr>
    </w:p>
    <w:p w14:paraId="532B8F8C" w14:textId="5D1EA938" w:rsidR="008F2D52" w:rsidRDefault="008F2D52" w:rsidP="00C63551">
      <w:pPr>
        <w:spacing w:after="120"/>
        <w:rPr>
          <w:rFonts w:ascii="Times New Roman" w:hAnsi="Times New Roman" w:cs="Times New Roman"/>
          <w:b/>
          <w:bCs/>
          <w:sz w:val="24"/>
          <w:szCs w:val="24"/>
        </w:rPr>
      </w:pPr>
    </w:p>
    <w:p w14:paraId="7C4EA128" w14:textId="0796A522" w:rsidR="008F2D52" w:rsidRDefault="008F2D52" w:rsidP="00C63551">
      <w:pPr>
        <w:spacing w:after="120"/>
        <w:rPr>
          <w:rFonts w:ascii="Times New Roman" w:hAnsi="Times New Roman" w:cs="Times New Roman"/>
          <w:b/>
          <w:bCs/>
          <w:sz w:val="24"/>
          <w:szCs w:val="24"/>
        </w:rPr>
      </w:pPr>
    </w:p>
    <w:p w14:paraId="3949B735" w14:textId="3D6A23E6" w:rsidR="008F2D52" w:rsidRDefault="008F2D52" w:rsidP="00C63551">
      <w:pPr>
        <w:spacing w:after="120"/>
        <w:rPr>
          <w:rFonts w:ascii="Times New Roman" w:hAnsi="Times New Roman" w:cs="Times New Roman"/>
          <w:b/>
          <w:bCs/>
          <w:sz w:val="24"/>
          <w:szCs w:val="24"/>
        </w:rPr>
      </w:pPr>
    </w:p>
    <w:p w14:paraId="2BF0149C" w14:textId="4F94E148" w:rsidR="008F2D52" w:rsidRDefault="008F2D52" w:rsidP="00C63551">
      <w:pPr>
        <w:spacing w:after="120"/>
        <w:rPr>
          <w:rFonts w:ascii="Times New Roman" w:hAnsi="Times New Roman" w:cs="Times New Roman"/>
          <w:b/>
          <w:bCs/>
          <w:sz w:val="24"/>
          <w:szCs w:val="24"/>
        </w:rPr>
      </w:pPr>
    </w:p>
    <w:p w14:paraId="1D936771" w14:textId="3BDD939B" w:rsidR="008F2D52" w:rsidRDefault="008F2D52" w:rsidP="00C63551">
      <w:pPr>
        <w:spacing w:after="120"/>
        <w:rPr>
          <w:rFonts w:ascii="Times New Roman" w:hAnsi="Times New Roman" w:cs="Times New Roman"/>
          <w:b/>
          <w:bCs/>
          <w:sz w:val="24"/>
          <w:szCs w:val="24"/>
        </w:rPr>
      </w:pPr>
    </w:p>
    <w:p w14:paraId="3E747E12" w14:textId="44DCBEF2" w:rsidR="008F2D52" w:rsidRDefault="008F2D52" w:rsidP="00C63551">
      <w:pPr>
        <w:spacing w:after="120"/>
        <w:rPr>
          <w:rFonts w:ascii="Times New Roman" w:hAnsi="Times New Roman" w:cs="Times New Roman"/>
          <w:b/>
          <w:bCs/>
          <w:sz w:val="24"/>
          <w:szCs w:val="24"/>
        </w:rPr>
      </w:pPr>
    </w:p>
    <w:p w14:paraId="6396124B" w14:textId="32D3D661" w:rsidR="008F2D52" w:rsidRDefault="008F2D52" w:rsidP="00C63551">
      <w:pPr>
        <w:spacing w:after="120"/>
        <w:rPr>
          <w:rFonts w:ascii="Times New Roman" w:hAnsi="Times New Roman" w:cs="Times New Roman"/>
          <w:b/>
          <w:bCs/>
          <w:sz w:val="24"/>
          <w:szCs w:val="24"/>
        </w:rPr>
      </w:pPr>
    </w:p>
    <w:p w14:paraId="03D40CED" w14:textId="63D4C2F1" w:rsidR="008F2D52" w:rsidRDefault="008F2D52" w:rsidP="00C63551">
      <w:pPr>
        <w:spacing w:after="120"/>
        <w:rPr>
          <w:rFonts w:ascii="Times New Roman" w:hAnsi="Times New Roman" w:cs="Times New Roman"/>
          <w:b/>
          <w:bCs/>
          <w:sz w:val="24"/>
          <w:szCs w:val="24"/>
        </w:rPr>
      </w:pPr>
    </w:p>
    <w:p w14:paraId="74477116" w14:textId="77777777" w:rsidR="008F2D52" w:rsidRDefault="008F2D52" w:rsidP="00C63551">
      <w:pPr>
        <w:spacing w:after="120"/>
        <w:rPr>
          <w:rFonts w:ascii="Times New Roman" w:hAnsi="Times New Roman" w:cs="Times New Roman"/>
          <w:b/>
          <w:bCs/>
          <w:sz w:val="24"/>
          <w:szCs w:val="24"/>
        </w:rPr>
      </w:pPr>
    </w:p>
    <w:p w14:paraId="2127CB44" w14:textId="231959E3" w:rsidR="00C63551" w:rsidRPr="007D3FE2" w:rsidRDefault="00C63551" w:rsidP="00C63551">
      <w:pPr>
        <w:spacing w:after="120"/>
        <w:rPr>
          <w:rFonts w:ascii="Times New Roman" w:hAnsi="Times New Roman" w:cs="Times New Roman"/>
          <w:b/>
          <w:bCs/>
          <w:sz w:val="24"/>
          <w:szCs w:val="24"/>
        </w:rPr>
      </w:pPr>
      <w:r w:rsidRPr="007D3FE2">
        <w:rPr>
          <w:rFonts w:ascii="Times New Roman" w:hAnsi="Times New Roman" w:cs="Times New Roman"/>
          <w:b/>
          <w:bCs/>
          <w:sz w:val="24"/>
          <w:szCs w:val="24"/>
        </w:rPr>
        <w:lastRenderedPageBreak/>
        <w:t>Formální kontrola podaných žádostí včetně příloh</w:t>
      </w:r>
    </w:p>
    <w:tbl>
      <w:tblPr>
        <w:tblStyle w:val="Mkatabulky"/>
        <w:tblW w:w="9640" w:type="dxa"/>
        <w:tblInd w:w="-289" w:type="dxa"/>
        <w:tblLayout w:type="fixed"/>
        <w:tblLook w:val="04A0" w:firstRow="1" w:lastRow="0" w:firstColumn="1" w:lastColumn="0" w:noHBand="0" w:noVBand="1"/>
      </w:tblPr>
      <w:tblGrid>
        <w:gridCol w:w="7230"/>
        <w:gridCol w:w="2410"/>
      </w:tblGrid>
      <w:tr w:rsidR="00C63551" w:rsidRPr="00F02139" w14:paraId="34EF5ED1" w14:textId="77777777" w:rsidTr="008F2D52">
        <w:trPr>
          <w:trHeight w:val="492"/>
        </w:trPr>
        <w:tc>
          <w:tcPr>
            <w:tcW w:w="7230" w:type="dxa"/>
            <w:shd w:val="clear" w:color="auto" w:fill="BDD6EE" w:themeFill="accent1" w:themeFillTint="66"/>
            <w:vAlign w:val="center"/>
          </w:tcPr>
          <w:p w14:paraId="0EADBC0F" w14:textId="77777777" w:rsidR="00C63551" w:rsidRPr="00F02139" w:rsidRDefault="00C63551" w:rsidP="004D11A5">
            <w:pPr>
              <w:spacing w:after="0" w:line="240" w:lineRule="auto"/>
              <w:jc w:val="center"/>
              <w:rPr>
                <w:rFonts w:ascii="Times New Roman" w:hAnsi="Times New Roman" w:cs="Times New Roman"/>
                <w:b/>
              </w:rPr>
            </w:pPr>
            <w:r w:rsidRPr="00F02139">
              <w:rPr>
                <w:rFonts w:ascii="Times New Roman" w:hAnsi="Times New Roman" w:cs="Times New Roman"/>
                <w:b/>
                <w:bCs/>
              </w:rPr>
              <w:t xml:space="preserve">Kontrolní otázky </w:t>
            </w:r>
          </w:p>
        </w:tc>
        <w:tc>
          <w:tcPr>
            <w:tcW w:w="2410" w:type="dxa"/>
            <w:shd w:val="clear" w:color="auto" w:fill="BDD6EE" w:themeFill="accent1" w:themeFillTint="66"/>
            <w:vAlign w:val="center"/>
          </w:tcPr>
          <w:p w14:paraId="3A144273" w14:textId="77777777" w:rsidR="00C63551" w:rsidRPr="00F02139" w:rsidRDefault="00C63551" w:rsidP="004D11A5">
            <w:pPr>
              <w:spacing w:after="0" w:line="240" w:lineRule="auto"/>
              <w:jc w:val="center"/>
              <w:rPr>
                <w:rFonts w:ascii="Times New Roman" w:hAnsi="Times New Roman" w:cs="Times New Roman"/>
                <w:b/>
                <w:bCs/>
              </w:rPr>
            </w:pPr>
            <w:r w:rsidRPr="00F02139">
              <w:rPr>
                <w:rFonts w:ascii="Times New Roman" w:hAnsi="Times New Roman" w:cs="Times New Roman"/>
                <w:b/>
                <w:bCs/>
              </w:rPr>
              <w:t>Odpověď</w:t>
            </w:r>
          </w:p>
          <w:p w14:paraId="3645F5B1" w14:textId="3A97BE5F" w:rsidR="00C63551" w:rsidRPr="00F02139" w:rsidRDefault="00C63551" w:rsidP="00FA2C86">
            <w:pPr>
              <w:spacing w:after="0" w:line="240" w:lineRule="auto"/>
              <w:jc w:val="center"/>
              <w:rPr>
                <w:rFonts w:ascii="Times New Roman" w:hAnsi="Times New Roman" w:cs="Times New Roman"/>
                <w:b/>
                <w:bCs/>
              </w:rPr>
            </w:pPr>
            <w:r w:rsidRPr="00F02139">
              <w:rPr>
                <w:rFonts w:ascii="Times New Roman" w:hAnsi="Times New Roman" w:cs="Times New Roman"/>
                <w:b/>
                <w:bCs/>
                <w:color w:val="FF0000"/>
              </w:rPr>
              <w:t xml:space="preserve">Ano </w:t>
            </w:r>
            <w:r w:rsidR="00551870">
              <w:rPr>
                <w:rFonts w:ascii="Times New Roman" w:hAnsi="Times New Roman" w:cs="Times New Roman"/>
                <w:b/>
                <w:bCs/>
                <w:color w:val="FF0000"/>
              </w:rPr>
              <w:t xml:space="preserve">   </w:t>
            </w:r>
            <w:r w:rsidRPr="00F02139">
              <w:rPr>
                <w:rFonts w:ascii="Times New Roman" w:hAnsi="Times New Roman" w:cs="Times New Roman"/>
                <w:b/>
                <w:bCs/>
                <w:color w:val="FF0000"/>
              </w:rPr>
              <w:t xml:space="preserve">     Ne</w:t>
            </w:r>
          </w:p>
        </w:tc>
      </w:tr>
      <w:tr w:rsidR="00C63551" w:rsidRPr="00492D36" w14:paraId="3D2C8B05" w14:textId="77777777" w:rsidTr="00FA2C86">
        <w:trPr>
          <w:trHeight w:val="592"/>
        </w:trPr>
        <w:tc>
          <w:tcPr>
            <w:tcW w:w="7230" w:type="dxa"/>
            <w:vAlign w:val="center"/>
          </w:tcPr>
          <w:p w14:paraId="5E1557C2" w14:textId="77777777" w:rsidR="00C63551" w:rsidRPr="00492D36" w:rsidRDefault="00C63551" w:rsidP="004D11A5">
            <w:pPr>
              <w:spacing w:after="0" w:line="240" w:lineRule="auto"/>
              <w:jc w:val="both"/>
              <w:rPr>
                <w:rFonts w:ascii="Times New Roman" w:hAnsi="Times New Roman" w:cs="Times New Roman"/>
                <w:sz w:val="20"/>
                <w:szCs w:val="20"/>
              </w:rPr>
            </w:pPr>
            <w:r w:rsidRPr="00492D36">
              <w:rPr>
                <w:rFonts w:ascii="Times New Roman" w:hAnsi="Times New Roman" w:cs="Times New Roman"/>
                <w:sz w:val="20"/>
                <w:szCs w:val="20"/>
              </w:rPr>
              <w:t>Žadatel je oprávněným žadatelem dle podmínek výzvy.</w:t>
            </w:r>
          </w:p>
        </w:tc>
        <w:tc>
          <w:tcPr>
            <w:tcW w:w="2410" w:type="dxa"/>
            <w:vAlign w:val="center"/>
          </w:tcPr>
          <w:p w14:paraId="73D49387" w14:textId="0EA4B15D" w:rsidR="00C63551" w:rsidRPr="00492D36" w:rsidRDefault="00550D15"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0497E9DE" w14:textId="77777777" w:rsidTr="00FA2C86">
        <w:trPr>
          <w:trHeight w:val="592"/>
        </w:trPr>
        <w:tc>
          <w:tcPr>
            <w:tcW w:w="7230" w:type="dxa"/>
            <w:vAlign w:val="center"/>
          </w:tcPr>
          <w:p w14:paraId="70DE04B9" w14:textId="6808AED5" w:rsidR="00C63551" w:rsidRPr="00492D36" w:rsidRDefault="00C63551" w:rsidP="00B257FB">
            <w:pPr>
              <w:spacing w:after="0" w:line="240" w:lineRule="auto"/>
              <w:jc w:val="both"/>
              <w:rPr>
                <w:rFonts w:ascii="Times New Roman" w:hAnsi="Times New Roman" w:cs="Times New Roman"/>
                <w:sz w:val="20"/>
                <w:szCs w:val="20"/>
              </w:rPr>
            </w:pPr>
            <w:r w:rsidRPr="00492D36">
              <w:rPr>
                <w:rFonts w:ascii="Times New Roman" w:hAnsi="Times New Roman" w:cs="Times New Roman"/>
                <w:sz w:val="20"/>
                <w:szCs w:val="20"/>
              </w:rPr>
              <w:t xml:space="preserve">Žádost </w:t>
            </w:r>
            <w:r w:rsidR="00C4624D">
              <w:rPr>
                <w:rFonts w:ascii="Times New Roman" w:hAnsi="Times New Roman" w:cs="Times New Roman"/>
                <w:sz w:val="20"/>
                <w:szCs w:val="20"/>
              </w:rPr>
              <w:t>je</w:t>
            </w:r>
            <w:r w:rsidRPr="00492D36">
              <w:rPr>
                <w:rFonts w:ascii="Times New Roman" w:hAnsi="Times New Roman" w:cs="Times New Roman"/>
                <w:sz w:val="20"/>
                <w:szCs w:val="20"/>
              </w:rPr>
              <w:t xml:space="preserve"> podána v určeném termínu pro </w:t>
            </w:r>
            <w:r w:rsidRPr="00492D36">
              <w:rPr>
                <w:rFonts w:ascii="Times New Roman" w:eastAsia="Times New Roman" w:hAnsi="Times New Roman" w:cs="Times New Roman"/>
                <w:sz w:val="20"/>
                <w:szCs w:val="20"/>
                <w:lang w:eastAsia="cs-CZ"/>
              </w:rPr>
              <w:t>příjem žádostí, tj. do 3</w:t>
            </w:r>
            <w:r w:rsidR="00B257FB">
              <w:rPr>
                <w:rFonts w:ascii="Times New Roman" w:eastAsia="Times New Roman" w:hAnsi="Times New Roman" w:cs="Times New Roman"/>
                <w:sz w:val="20"/>
                <w:szCs w:val="20"/>
                <w:lang w:eastAsia="cs-CZ"/>
              </w:rPr>
              <w:t>0</w:t>
            </w:r>
            <w:r w:rsidRPr="00492D36">
              <w:rPr>
                <w:rFonts w:ascii="Times New Roman" w:eastAsia="Times New Roman" w:hAnsi="Times New Roman" w:cs="Times New Roman"/>
                <w:sz w:val="20"/>
                <w:szCs w:val="20"/>
                <w:lang w:eastAsia="cs-CZ"/>
              </w:rPr>
              <w:t>. </w:t>
            </w:r>
            <w:r w:rsidR="00D43D7B">
              <w:rPr>
                <w:rFonts w:ascii="Times New Roman" w:eastAsia="Times New Roman" w:hAnsi="Times New Roman" w:cs="Times New Roman"/>
                <w:sz w:val="20"/>
                <w:szCs w:val="20"/>
                <w:lang w:eastAsia="cs-CZ"/>
              </w:rPr>
              <w:t>1</w:t>
            </w:r>
            <w:r w:rsidR="00143787">
              <w:rPr>
                <w:rFonts w:ascii="Times New Roman" w:eastAsia="Times New Roman" w:hAnsi="Times New Roman" w:cs="Times New Roman"/>
                <w:sz w:val="20"/>
                <w:szCs w:val="20"/>
                <w:lang w:eastAsia="cs-CZ"/>
              </w:rPr>
              <w:t>1</w:t>
            </w:r>
            <w:r w:rsidRPr="00492D36">
              <w:rPr>
                <w:rFonts w:ascii="Times New Roman" w:eastAsia="Times New Roman" w:hAnsi="Times New Roman" w:cs="Times New Roman"/>
                <w:sz w:val="20"/>
                <w:szCs w:val="20"/>
                <w:lang w:eastAsia="cs-CZ"/>
              </w:rPr>
              <w:t>. 2018</w:t>
            </w:r>
            <w:r w:rsidRPr="00492D36">
              <w:rPr>
                <w:rFonts w:ascii="Times New Roman" w:hAnsi="Times New Roman" w:cs="Times New Roman"/>
                <w:sz w:val="20"/>
                <w:szCs w:val="20"/>
              </w:rPr>
              <w:t>.</w:t>
            </w:r>
          </w:p>
        </w:tc>
        <w:tc>
          <w:tcPr>
            <w:tcW w:w="2410" w:type="dxa"/>
            <w:vAlign w:val="center"/>
          </w:tcPr>
          <w:p w14:paraId="1068191B" w14:textId="25671151" w:rsidR="00C63551" w:rsidRPr="00492D36" w:rsidRDefault="00401A64" w:rsidP="00550D1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00C63551" w:rsidRPr="00492D36">
              <w:rPr>
                <w:rFonts w:ascii="Times New Roman" w:hAnsi="Times New Roman" w:cs="Times New Roman"/>
                <w:sz w:val="20"/>
                <w:szCs w:val="20"/>
              </w:rPr>
              <w:t xml:space="preserve">   </w:t>
            </w:r>
          </w:p>
        </w:tc>
      </w:tr>
      <w:tr w:rsidR="00C63551" w:rsidRPr="00492D36" w14:paraId="2502A36D" w14:textId="77777777" w:rsidTr="00FA2C86">
        <w:trPr>
          <w:trHeight w:val="416"/>
        </w:trPr>
        <w:tc>
          <w:tcPr>
            <w:tcW w:w="7230" w:type="dxa"/>
            <w:vAlign w:val="center"/>
          </w:tcPr>
          <w:p w14:paraId="52F3A0F2" w14:textId="7D1C205A" w:rsidR="00C63551" w:rsidRPr="00492D36" w:rsidRDefault="00D43D7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Součástí žádosti a IZ </w:t>
            </w:r>
            <w:r w:rsidR="00C4624D">
              <w:rPr>
                <w:rFonts w:ascii="Times New Roman" w:hAnsi="Times New Roman" w:cs="Times New Roman"/>
                <w:sz w:val="20"/>
                <w:szCs w:val="20"/>
              </w:rPr>
              <w:t xml:space="preserve">jsou </w:t>
            </w:r>
            <w:r>
              <w:rPr>
                <w:rFonts w:ascii="Times New Roman" w:hAnsi="Times New Roman" w:cs="Times New Roman"/>
                <w:sz w:val="20"/>
                <w:szCs w:val="20"/>
              </w:rPr>
              <w:t>veškeré</w:t>
            </w:r>
            <w:r w:rsidR="00C63551" w:rsidRPr="00492D36">
              <w:rPr>
                <w:rFonts w:ascii="Times New Roman" w:hAnsi="Times New Roman" w:cs="Times New Roman"/>
                <w:sz w:val="20"/>
                <w:szCs w:val="20"/>
              </w:rPr>
              <w:t xml:space="preserve"> povinn</w:t>
            </w:r>
            <w:r>
              <w:rPr>
                <w:rFonts w:ascii="Times New Roman" w:hAnsi="Times New Roman" w:cs="Times New Roman"/>
                <w:sz w:val="20"/>
                <w:szCs w:val="20"/>
              </w:rPr>
              <w:t>é</w:t>
            </w:r>
            <w:r w:rsidR="00C63551" w:rsidRPr="00492D36">
              <w:rPr>
                <w:rFonts w:ascii="Times New Roman" w:hAnsi="Times New Roman" w:cs="Times New Roman"/>
                <w:sz w:val="20"/>
                <w:szCs w:val="20"/>
              </w:rPr>
              <w:t xml:space="preserve"> příloh</w:t>
            </w:r>
            <w:r>
              <w:rPr>
                <w:rFonts w:ascii="Times New Roman" w:hAnsi="Times New Roman" w:cs="Times New Roman"/>
                <w:sz w:val="20"/>
                <w:szCs w:val="20"/>
              </w:rPr>
              <w:t>y</w:t>
            </w:r>
            <w:r w:rsidR="00C63551" w:rsidRPr="00492D36">
              <w:rPr>
                <w:rFonts w:ascii="Times New Roman" w:hAnsi="Times New Roman" w:cs="Times New Roman"/>
                <w:sz w:val="20"/>
                <w:szCs w:val="20"/>
              </w:rPr>
              <w:t>.</w:t>
            </w:r>
          </w:p>
        </w:tc>
        <w:tc>
          <w:tcPr>
            <w:tcW w:w="2410" w:type="dxa"/>
            <w:vAlign w:val="center"/>
          </w:tcPr>
          <w:p w14:paraId="67723FB3" w14:textId="1CFAA5FE"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68674001" w14:textId="77777777" w:rsidTr="00FA2C86">
        <w:trPr>
          <w:trHeight w:val="833"/>
        </w:trPr>
        <w:tc>
          <w:tcPr>
            <w:tcW w:w="7230" w:type="dxa"/>
            <w:vAlign w:val="center"/>
          </w:tcPr>
          <w:p w14:paraId="71444790" w14:textId="5A00CF1D" w:rsidR="00C63551" w:rsidRPr="00492D36" w:rsidRDefault="00C63551">
            <w:pPr>
              <w:spacing w:after="0" w:line="240" w:lineRule="auto"/>
              <w:rPr>
                <w:rFonts w:ascii="Times New Roman" w:hAnsi="Times New Roman" w:cs="Times New Roman"/>
                <w:sz w:val="20"/>
                <w:szCs w:val="20"/>
              </w:rPr>
            </w:pPr>
            <w:r w:rsidRPr="00492D36">
              <w:rPr>
                <w:rFonts w:ascii="Times New Roman" w:hAnsi="Times New Roman" w:cs="Times New Roman"/>
                <w:bCs/>
                <w:sz w:val="20"/>
                <w:szCs w:val="20"/>
              </w:rPr>
              <w:t xml:space="preserve">Žádost, </w:t>
            </w:r>
            <w:r w:rsidR="00C4624D">
              <w:rPr>
                <w:rFonts w:ascii="Times New Roman" w:hAnsi="Times New Roman" w:cs="Times New Roman"/>
                <w:bCs/>
                <w:sz w:val="20"/>
                <w:szCs w:val="20"/>
              </w:rPr>
              <w:t>IZ</w:t>
            </w:r>
            <w:r w:rsidRPr="00492D36">
              <w:rPr>
                <w:rFonts w:ascii="Times New Roman" w:hAnsi="Times New Roman" w:cs="Times New Roman"/>
                <w:bCs/>
                <w:sz w:val="20"/>
                <w:szCs w:val="20"/>
              </w:rPr>
              <w:t xml:space="preserve"> a ostatní formuláře jsou řádně podepsány</w:t>
            </w:r>
            <w:r w:rsidRPr="00492D36">
              <w:rPr>
                <w:rFonts w:ascii="Times New Roman" w:hAnsi="Times New Roman" w:cs="Times New Roman"/>
                <w:sz w:val="20"/>
                <w:szCs w:val="20"/>
              </w:rPr>
              <w:t xml:space="preserve"> oprávněnou osobou žadatele (případně jinou osobou na základě plné moci, jejíž originál nebo úředně ověřená kopie je doložena společně s těmito dokumenty).</w:t>
            </w:r>
          </w:p>
        </w:tc>
        <w:tc>
          <w:tcPr>
            <w:tcW w:w="2410" w:type="dxa"/>
            <w:vAlign w:val="center"/>
          </w:tcPr>
          <w:p w14:paraId="637A5DA4" w14:textId="6E82E2BD"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070DFDA6" w14:textId="77777777" w:rsidTr="00FA2C86">
        <w:trPr>
          <w:trHeight w:val="425"/>
        </w:trPr>
        <w:tc>
          <w:tcPr>
            <w:tcW w:w="7230" w:type="dxa"/>
            <w:vAlign w:val="center"/>
          </w:tcPr>
          <w:p w14:paraId="5C0F67FD" w14:textId="77777777" w:rsidR="00C63551" w:rsidRPr="00492D36" w:rsidRDefault="00C63551" w:rsidP="004D11A5">
            <w:pPr>
              <w:spacing w:after="0" w:line="240" w:lineRule="auto"/>
              <w:jc w:val="both"/>
              <w:rPr>
                <w:rFonts w:ascii="Times New Roman" w:hAnsi="Times New Roman" w:cs="Times New Roman"/>
                <w:sz w:val="20"/>
                <w:szCs w:val="20"/>
              </w:rPr>
            </w:pPr>
            <w:r w:rsidRPr="00492D36">
              <w:rPr>
                <w:rFonts w:ascii="Times New Roman" w:hAnsi="Times New Roman" w:cs="Times New Roman"/>
                <w:sz w:val="20"/>
                <w:szCs w:val="20"/>
              </w:rPr>
              <w:t xml:space="preserve">Investiční záměr je v souladu s cíli výzvy. </w:t>
            </w:r>
          </w:p>
        </w:tc>
        <w:tc>
          <w:tcPr>
            <w:tcW w:w="2410" w:type="dxa"/>
            <w:vAlign w:val="center"/>
          </w:tcPr>
          <w:p w14:paraId="561537E4" w14:textId="4CC2AF10" w:rsidR="00C63551" w:rsidRPr="00492D36" w:rsidRDefault="00C63551" w:rsidP="004D11A5">
            <w:pPr>
              <w:spacing w:after="0" w:line="240" w:lineRule="auto"/>
              <w:ind w:left="1026" w:hanging="851"/>
              <w:jc w:val="center"/>
              <w:rPr>
                <w:rFonts w:ascii="Times New Roman" w:hAnsi="Times New Roman" w:cs="Times New Roman"/>
                <w:bCs/>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4E155C77" w14:textId="77777777" w:rsidTr="00FA2C86">
        <w:trPr>
          <w:trHeight w:val="425"/>
        </w:trPr>
        <w:tc>
          <w:tcPr>
            <w:tcW w:w="7230" w:type="dxa"/>
            <w:vAlign w:val="center"/>
          </w:tcPr>
          <w:p w14:paraId="3EC87849" w14:textId="6C1684C4" w:rsidR="00C63551" w:rsidRPr="00492D36" w:rsidRDefault="00C63551" w:rsidP="004D11A5">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Investiční akce je součástí jmenovitého investičního plánu do stanoveného limitu výdajů státního rozpočtu definovaného v textu dokumentace programu a subtitulu konkrétní VVŠ, případně upřesněného investičního plánu doloženého písemnou komunikací se správcem programu doruč</w:t>
            </w:r>
            <w:r>
              <w:rPr>
                <w:rFonts w:ascii="Times New Roman" w:hAnsi="Times New Roman" w:cs="Times New Roman"/>
                <w:bCs/>
                <w:sz w:val="20"/>
                <w:szCs w:val="20"/>
              </w:rPr>
              <w:t>enou nejpozději do 31. 12. 2017</w:t>
            </w:r>
            <w:r w:rsidR="00C4624D">
              <w:rPr>
                <w:rFonts w:ascii="Times New Roman" w:hAnsi="Times New Roman" w:cs="Times New Roman"/>
                <w:bCs/>
                <w:sz w:val="20"/>
                <w:szCs w:val="20"/>
              </w:rPr>
              <w:t>.</w:t>
            </w:r>
          </w:p>
        </w:tc>
        <w:tc>
          <w:tcPr>
            <w:tcW w:w="2410" w:type="dxa"/>
            <w:vAlign w:val="center"/>
          </w:tcPr>
          <w:p w14:paraId="2BBB5E17" w14:textId="23C60DB6"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5892ABC6" w14:textId="77777777" w:rsidTr="00FA2C86">
        <w:trPr>
          <w:trHeight w:val="425"/>
        </w:trPr>
        <w:tc>
          <w:tcPr>
            <w:tcW w:w="7230" w:type="dxa"/>
            <w:vAlign w:val="center"/>
          </w:tcPr>
          <w:p w14:paraId="24891F58" w14:textId="36F04F5C" w:rsidR="00C63551" w:rsidRPr="00492D36" w:rsidRDefault="00C63551" w:rsidP="004D11A5">
            <w:pPr>
              <w:spacing w:after="0" w:line="240" w:lineRule="auto"/>
              <w:jc w:val="both"/>
              <w:rPr>
                <w:rFonts w:ascii="Times New Roman" w:hAnsi="Times New Roman" w:cs="Times New Roman"/>
                <w:bCs/>
                <w:sz w:val="20"/>
                <w:szCs w:val="20"/>
              </w:rPr>
            </w:pPr>
            <w:r w:rsidRPr="00492D36">
              <w:rPr>
                <w:rFonts w:ascii="Times New Roman" w:hAnsi="Times New Roman" w:cs="Times New Roman"/>
                <w:bCs/>
                <w:sz w:val="20"/>
                <w:szCs w:val="20"/>
              </w:rPr>
              <w:t>Nemovitosti dotčené dotací jsou v majetku VVŠ</w:t>
            </w:r>
            <w:r>
              <w:rPr>
                <w:rFonts w:ascii="Times New Roman" w:hAnsi="Times New Roman" w:cs="Times New Roman"/>
                <w:bCs/>
                <w:sz w:val="20"/>
                <w:szCs w:val="20"/>
              </w:rPr>
              <w:t xml:space="preserve"> (netýká se nákupu nemovitosti)</w:t>
            </w:r>
            <w:r w:rsidR="00C4624D">
              <w:rPr>
                <w:rFonts w:ascii="Times New Roman" w:hAnsi="Times New Roman" w:cs="Times New Roman"/>
                <w:bCs/>
                <w:sz w:val="20"/>
                <w:szCs w:val="20"/>
              </w:rPr>
              <w:t>.</w:t>
            </w:r>
          </w:p>
        </w:tc>
        <w:tc>
          <w:tcPr>
            <w:tcW w:w="2410" w:type="dxa"/>
            <w:vAlign w:val="center"/>
          </w:tcPr>
          <w:p w14:paraId="3B842BD7" w14:textId="2D0575E5"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772C2255" w14:textId="77777777" w:rsidTr="00FA2C86">
        <w:trPr>
          <w:trHeight w:val="464"/>
        </w:trPr>
        <w:tc>
          <w:tcPr>
            <w:tcW w:w="7230" w:type="dxa"/>
            <w:vAlign w:val="center"/>
          </w:tcPr>
          <w:p w14:paraId="0DD4AE83" w14:textId="3D56C99F" w:rsidR="00C63551" w:rsidRPr="00492D36" w:rsidRDefault="00C63551" w:rsidP="00F71B8A">
            <w:pPr>
              <w:spacing w:after="0" w:line="240" w:lineRule="auto"/>
              <w:rPr>
                <w:rFonts w:ascii="Times New Roman" w:hAnsi="Times New Roman" w:cs="Times New Roman"/>
                <w:bCs/>
                <w:sz w:val="20"/>
                <w:szCs w:val="20"/>
              </w:rPr>
            </w:pPr>
            <w:r w:rsidRPr="00492D36">
              <w:rPr>
                <w:rFonts w:ascii="Times New Roman" w:hAnsi="Times New Roman" w:cs="Times New Roman"/>
                <w:bCs/>
                <w:sz w:val="20"/>
                <w:szCs w:val="20"/>
              </w:rPr>
              <w:t xml:space="preserve">Realizace akce bude ukončena v termínu do </w:t>
            </w:r>
            <w:r>
              <w:rPr>
                <w:rFonts w:ascii="Times New Roman" w:hAnsi="Times New Roman" w:cs="Times New Roman"/>
                <w:bCs/>
                <w:sz w:val="20"/>
                <w:szCs w:val="20"/>
              </w:rPr>
              <w:t>3</w:t>
            </w:r>
            <w:r w:rsidR="008F2D52">
              <w:rPr>
                <w:rFonts w:ascii="Times New Roman" w:hAnsi="Times New Roman" w:cs="Times New Roman"/>
                <w:bCs/>
                <w:sz w:val="20"/>
                <w:szCs w:val="20"/>
              </w:rPr>
              <w:t>1</w:t>
            </w:r>
            <w:r>
              <w:rPr>
                <w:rFonts w:ascii="Times New Roman" w:hAnsi="Times New Roman" w:cs="Times New Roman"/>
                <w:bCs/>
                <w:sz w:val="20"/>
                <w:szCs w:val="20"/>
              </w:rPr>
              <w:t>. 1</w:t>
            </w:r>
            <w:r w:rsidR="00143787">
              <w:rPr>
                <w:rFonts w:ascii="Times New Roman" w:hAnsi="Times New Roman" w:cs="Times New Roman"/>
                <w:bCs/>
                <w:sz w:val="20"/>
                <w:szCs w:val="20"/>
              </w:rPr>
              <w:t>2</w:t>
            </w:r>
            <w:r>
              <w:rPr>
                <w:rFonts w:ascii="Times New Roman" w:hAnsi="Times New Roman" w:cs="Times New Roman"/>
                <w:bCs/>
                <w:sz w:val="20"/>
                <w:szCs w:val="20"/>
              </w:rPr>
              <w:t>. 2019</w:t>
            </w:r>
            <w:r w:rsidR="00C4624D">
              <w:rPr>
                <w:rFonts w:ascii="Times New Roman" w:hAnsi="Times New Roman" w:cs="Times New Roman"/>
                <w:bCs/>
                <w:sz w:val="20"/>
                <w:szCs w:val="20"/>
              </w:rPr>
              <w:t>.</w:t>
            </w:r>
          </w:p>
        </w:tc>
        <w:tc>
          <w:tcPr>
            <w:tcW w:w="2410" w:type="dxa"/>
            <w:vAlign w:val="center"/>
          </w:tcPr>
          <w:p w14:paraId="33379A6D" w14:textId="6CC3C040"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63551" w:rsidRPr="00492D36" w14:paraId="1B12E50A" w14:textId="77777777" w:rsidTr="00FA2C86">
        <w:trPr>
          <w:trHeight w:val="548"/>
        </w:trPr>
        <w:tc>
          <w:tcPr>
            <w:tcW w:w="7230" w:type="dxa"/>
            <w:vAlign w:val="center"/>
          </w:tcPr>
          <w:p w14:paraId="732E15CE" w14:textId="072A633F" w:rsidR="00C63551" w:rsidRPr="00492D36" w:rsidRDefault="00C4624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Ž</w:t>
            </w:r>
            <w:r w:rsidR="00C63551" w:rsidRPr="00492D36">
              <w:rPr>
                <w:rFonts w:ascii="Times New Roman" w:hAnsi="Times New Roman" w:cs="Times New Roman"/>
                <w:bCs/>
                <w:sz w:val="20"/>
                <w:szCs w:val="20"/>
              </w:rPr>
              <w:t xml:space="preserve">adatel </w:t>
            </w:r>
            <w:r>
              <w:rPr>
                <w:rFonts w:ascii="Times New Roman" w:hAnsi="Times New Roman" w:cs="Times New Roman"/>
                <w:bCs/>
                <w:sz w:val="20"/>
                <w:szCs w:val="20"/>
              </w:rPr>
              <w:t xml:space="preserve">poskytl v IZ </w:t>
            </w:r>
            <w:r w:rsidR="00C63551" w:rsidRPr="00492D36">
              <w:rPr>
                <w:rFonts w:ascii="Times New Roman" w:hAnsi="Times New Roman" w:cs="Times New Roman"/>
                <w:bCs/>
                <w:sz w:val="20"/>
                <w:szCs w:val="20"/>
              </w:rPr>
              <w:t>informace o stupni připravenosti akce</w:t>
            </w:r>
            <w:r>
              <w:rPr>
                <w:rFonts w:ascii="Times New Roman" w:hAnsi="Times New Roman" w:cs="Times New Roman"/>
                <w:bCs/>
                <w:sz w:val="20"/>
                <w:szCs w:val="20"/>
              </w:rPr>
              <w:t>.</w:t>
            </w:r>
          </w:p>
        </w:tc>
        <w:tc>
          <w:tcPr>
            <w:tcW w:w="2410" w:type="dxa"/>
            <w:vAlign w:val="center"/>
          </w:tcPr>
          <w:p w14:paraId="4A0774A6" w14:textId="4B974EDE" w:rsidR="00C63551" w:rsidRPr="00492D36" w:rsidRDefault="00C63551"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C4624D" w:rsidRPr="00492D36" w14:paraId="2AA1E543" w14:textId="77777777" w:rsidTr="00551870">
        <w:trPr>
          <w:trHeight w:val="548"/>
        </w:trPr>
        <w:tc>
          <w:tcPr>
            <w:tcW w:w="7230" w:type="dxa"/>
            <w:vAlign w:val="center"/>
          </w:tcPr>
          <w:p w14:paraId="2CC2CE8D" w14:textId="4A83B11F" w:rsidR="00C4624D" w:rsidRPr="00492D36" w:rsidRDefault="00C4624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Žadatel d</w:t>
            </w:r>
            <w:r w:rsidRPr="00492D36">
              <w:rPr>
                <w:rFonts w:ascii="Times New Roman" w:hAnsi="Times New Roman" w:cs="Times New Roman"/>
                <w:bCs/>
                <w:sz w:val="20"/>
                <w:szCs w:val="20"/>
              </w:rPr>
              <w:t>olož</w:t>
            </w:r>
            <w:r>
              <w:rPr>
                <w:rFonts w:ascii="Times New Roman" w:hAnsi="Times New Roman" w:cs="Times New Roman"/>
                <w:bCs/>
                <w:sz w:val="20"/>
                <w:szCs w:val="20"/>
              </w:rPr>
              <w:t>il</w:t>
            </w:r>
            <w:r w:rsidRPr="00492D36">
              <w:rPr>
                <w:rFonts w:ascii="Times New Roman" w:hAnsi="Times New Roman" w:cs="Times New Roman"/>
                <w:bCs/>
                <w:sz w:val="20"/>
                <w:szCs w:val="20"/>
              </w:rPr>
              <w:t xml:space="preserve"> pravomocné stavební povolení nebo dokument dokládající </w:t>
            </w:r>
            <w:r>
              <w:rPr>
                <w:rFonts w:ascii="Times New Roman" w:hAnsi="Times New Roman" w:cs="Times New Roman"/>
                <w:bCs/>
                <w:sz w:val="20"/>
                <w:szCs w:val="20"/>
              </w:rPr>
              <w:t>jiný stupeň povolovacího řízení.</w:t>
            </w:r>
          </w:p>
        </w:tc>
        <w:tc>
          <w:tcPr>
            <w:tcW w:w="2410" w:type="dxa"/>
            <w:vAlign w:val="center"/>
          </w:tcPr>
          <w:p w14:paraId="487AD09D" w14:textId="06749296" w:rsidR="00C4624D" w:rsidRPr="00492D36" w:rsidRDefault="00401A64"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2C337B" w:rsidRPr="00492D36" w14:paraId="7ABDB8E1" w14:textId="77777777" w:rsidTr="00551870">
        <w:trPr>
          <w:trHeight w:val="548"/>
        </w:trPr>
        <w:tc>
          <w:tcPr>
            <w:tcW w:w="7230" w:type="dxa"/>
            <w:vAlign w:val="center"/>
          </w:tcPr>
          <w:p w14:paraId="1CEDBA60" w14:textId="71D31E94" w:rsidR="002C337B" w:rsidRDefault="002C337B" w:rsidP="002C337B">
            <w:pPr>
              <w:spacing w:after="0" w:line="240" w:lineRule="auto"/>
              <w:jc w:val="both"/>
              <w:rPr>
                <w:rFonts w:ascii="Times New Roman" w:hAnsi="Times New Roman" w:cs="Times New Roman"/>
                <w:bCs/>
                <w:sz w:val="20"/>
                <w:szCs w:val="20"/>
              </w:rPr>
            </w:pPr>
            <w:r w:rsidRPr="00BD5A5A">
              <w:rPr>
                <w:rFonts w:ascii="Times New Roman" w:hAnsi="Times New Roman" w:cs="Times New Roman"/>
                <w:bCs/>
                <w:sz w:val="20"/>
                <w:szCs w:val="20"/>
              </w:rPr>
              <w:t xml:space="preserve">Požadovaná částka dotace </w:t>
            </w:r>
            <w:r>
              <w:rPr>
                <w:rFonts w:ascii="Times New Roman" w:hAnsi="Times New Roman" w:cs="Times New Roman"/>
                <w:bCs/>
                <w:sz w:val="20"/>
                <w:szCs w:val="20"/>
              </w:rPr>
              <w:t>činí maximálně</w:t>
            </w:r>
            <w:r w:rsidRPr="00BD5A5A">
              <w:rPr>
                <w:rFonts w:ascii="Times New Roman" w:hAnsi="Times New Roman" w:cs="Times New Roman"/>
                <w:bCs/>
                <w:sz w:val="20"/>
                <w:szCs w:val="20"/>
              </w:rPr>
              <w:t xml:space="preserve"> </w:t>
            </w:r>
            <w:r>
              <w:rPr>
                <w:rFonts w:ascii="Times New Roman" w:hAnsi="Times New Roman" w:cs="Times New Roman"/>
                <w:bCs/>
                <w:sz w:val="20"/>
                <w:szCs w:val="20"/>
              </w:rPr>
              <w:t>25</w:t>
            </w:r>
            <w:r w:rsidRPr="00BD5A5A">
              <w:rPr>
                <w:rFonts w:ascii="Times New Roman" w:hAnsi="Times New Roman" w:cs="Times New Roman"/>
                <w:bCs/>
                <w:sz w:val="20"/>
                <w:szCs w:val="20"/>
              </w:rPr>
              <w:t xml:space="preserve"> 000 000 Kč.</w:t>
            </w:r>
          </w:p>
        </w:tc>
        <w:tc>
          <w:tcPr>
            <w:tcW w:w="2410" w:type="dxa"/>
            <w:vAlign w:val="center"/>
          </w:tcPr>
          <w:p w14:paraId="6713B96F" w14:textId="3BCDF96E" w:rsidR="002C337B" w:rsidRPr="00492D36" w:rsidRDefault="002C337B"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r w:rsidR="002C337B" w:rsidRPr="00492D36" w14:paraId="074BF96C" w14:textId="77777777" w:rsidTr="00551870">
        <w:trPr>
          <w:trHeight w:val="548"/>
        </w:trPr>
        <w:tc>
          <w:tcPr>
            <w:tcW w:w="7230" w:type="dxa"/>
            <w:vAlign w:val="center"/>
          </w:tcPr>
          <w:p w14:paraId="31CAE357" w14:textId="3AF9FE43" w:rsidR="002C337B" w:rsidRPr="002C337B" w:rsidRDefault="002C337B" w:rsidP="002C337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Zůstatek alokované částky státního rozpočtu na výzvu je v době přijetí žádosti na MŠMT dostatečný. </w:t>
            </w:r>
          </w:p>
        </w:tc>
        <w:tc>
          <w:tcPr>
            <w:tcW w:w="2410" w:type="dxa"/>
            <w:vAlign w:val="center"/>
          </w:tcPr>
          <w:p w14:paraId="4F8047B6" w14:textId="67E6BDAF" w:rsidR="002C337B" w:rsidRPr="00492D36" w:rsidRDefault="002C337B" w:rsidP="004D11A5">
            <w:pPr>
              <w:spacing w:after="0" w:line="240" w:lineRule="auto"/>
              <w:ind w:left="1026" w:hanging="851"/>
              <w:jc w:val="center"/>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 xml:space="preserve">     </w:t>
            </w:r>
            <w:r w:rsidRPr="00492D36">
              <w:rPr>
                <w:rFonts w:ascii="Times New Roman" w:hAnsi="Times New Roman" w:cs="Times New Roman"/>
                <w:sz w:val="20"/>
                <w:szCs w:val="20"/>
              </w:rPr>
              <w:fldChar w:fldCharType="begin">
                <w:ffData>
                  <w:name w:val=""/>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r>
    </w:tbl>
    <w:p w14:paraId="4116FF3B" w14:textId="054AF82E" w:rsidR="002C337B" w:rsidRDefault="002C337B" w:rsidP="00FE7084">
      <w:pPr>
        <w:spacing w:after="120" w:line="240" w:lineRule="auto"/>
        <w:jc w:val="both"/>
        <w:rPr>
          <w:rFonts w:ascii="Times New Roman" w:hAnsi="Times New Roman" w:cs="Times New Roman"/>
          <w:sz w:val="24"/>
          <w:szCs w:val="24"/>
        </w:rPr>
      </w:pPr>
    </w:p>
    <w:p w14:paraId="688E6A0C" w14:textId="77777777" w:rsidR="008F2D52" w:rsidRDefault="008F2D52" w:rsidP="00FE7084">
      <w:pPr>
        <w:spacing w:after="120" w:line="240" w:lineRule="auto"/>
        <w:jc w:val="both"/>
        <w:rPr>
          <w:rFonts w:ascii="Times New Roman" w:hAnsi="Times New Roman" w:cs="Times New Roman"/>
          <w:sz w:val="24"/>
          <w:szCs w:val="24"/>
        </w:rPr>
      </w:pPr>
    </w:p>
    <w:p w14:paraId="49444458" w14:textId="63E6E85C" w:rsidR="00781914" w:rsidRPr="00781914" w:rsidRDefault="00781914" w:rsidP="00A86369">
      <w:pPr>
        <w:pStyle w:val="Odstavecseseznamem"/>
        <w:numPr>
          <w:ilvl w:val="0"/>
          <w:numId w:val="15"/>
        </w:numPr>
        <w:spacing w:after="120" w:line="240" w:lineRule="auto"/>
        <w:jc w:val="both"/>
        <w:rPr>
          <w:rFonts w:ascii="Times New Roman" w:hAnsi="Times New Roman" w:cs="Times New Roman"/>
          <w:b/>
          <w:sz w:val="24"/>
          <w:szCs w:val="24"/>
        </w:rPr>
      </w:pPr>
      <w:r w:rsidRPr="00781914">
        <w:rPr>
          <w:rFonts w:ascii="Times New Roman" w:hAnsi="Times New Roman" w:cs="Times New Roman"/>
          <w:b/>
          <w:sz w:val="24"/>
          <w:szCs w:val="24"/>
        </w:rPr>
        <w:t>Specifické hodnocení</w:t>
      </w:r>
    </w:p>
    <w:p w14:paraId="4B28FFF2" w14:textId="5CD29F0A" w:rsidR="00FE7084" w:rsidRPr="00FE7084" w:rsidRDefault="00820093" w:rsidP="00FE7084">
      <w:pPr>
        <w:spacing w:after="120" w:line="240" w:lineRule="auto"/>
        <w:jc w:val="both"/>
        <w:rPr>
          <w:rFonts w:ascii="Times New Roman" w:eastAsia="Times New Roman" w:hAnsi="Times New Roman"/>
          <w:sz w:val="24"/>
          <w:szCs w:val="24"/>
          <w:lang w:eastAsia="x-none"/>
        </w:rPr>
      </w:pPr>
      <w:r w:rsidRPr="008F18A9">
        <w:rPr>
          <w:rFonts w:ascii="Times New Roman" w:hAnsi="Times New Roman" w:cs="Times New Roman"/>
          <w:sz w:val="24"/>
          <w:szCs w:val="24"/>
        </w:rPr>
        <w:t>Po ukončení formální kontroly je další p</w:t>
      </w:r>
      <w:r w:rsidR="00FE7084" w:rsidRPr="008F18A9">
        <w:rPr>
          <w:rFonts w:ascii="Times New Roman" w:hAnsi="Times New Roman" w:cs="Times New Roman"/>
          <w:sz w:val="24"/>
          <w:szCs w:val="24"/>
        </w:rPr>
        <w:t>osuzování předložených návrhů IZ a souvisejících dokumentů</w:t>
      </w:r>
      <w:r w:rsidR="00FE7084" w:rsidRPr="00FE7084">
        <w:rPr>
          <w:rFonts w:ascii="Times New Roman" w:eastAsia="Times New Roman" w:hAnsi="Times New Roman"/>
          <w:sz w:val="24"/>
          <w:szCs w:val="24"/>
          <w:lang w:eastAsia="x-none"/>
        </w:rPr>
        <w:t xml:space="preserve"> prováděno </w:t>
      </w:r>
      <w:r>
        <w:rPr>
          <w:rFonts w:ascii="Times New Roman" w:eastAsia="Times New Roman" w:hAnsi="Times New Roman"/>
          <w:sz w:val="24"/>
          <w:szCs w:val="24"/>
          <w:lang w:eastAsia="x-none"/>
        </w:rPr>
        <w:t>z hlediska</w:t>
      </w:r>
    </w:p>
    <w:p w14:paraId="7EEFD43B" w14:textId="6FA8668E" w:rsidR="00FE7084" w:rsidRPr="00FE7084" w:rsidRDefault="00FE7084" w:rsidP="00A86369">
      <w:pPr>
        <w:pStyle w:val="Odstavecseseznamem"/>
        <w:numPr>
          <w:ilvl w:val="0"/>
          <w:numId w:val="9"/>
        </w:numPr>
        <w:spacing w:after="0" w:line="240" w:lineRule="auto"/>
        <w:contextualSpacing w:val="0"/>
        <w:jc w:val="both"/>
        <w:rPr>
          <w:rFonts w:ascii="Times New Roman" w:hAnsi="Times New Roman"/>
          <w:b/>
          <w:sz w:val="24"/>
          <w:szCs w:val="24"/>
        </w:rPr>
      </w:pPr>
      <w:r w:rsidRPr="00FE7084">
        <w:rPr>
          <w:rFonts w:ascii="Times New Roman" w:hAnsi="Times New Roman"/>
          <w:i/>
          <w:sz w:val="24"/>
          <w:szCs w:val="24"/>
        </w:rPr>
        <w:t>koncepčního souladu</w:t>
      </w:r>
      <w:r w:rsidRPr="00FE7084">
        <w:rPr>
          <w:rFonts w:ascii="Times New Roman" w:hAnsi="Times New Roman"/>
          <w:sz w:val="24"/>
          <w:szCs w:val="24"/>
        </w:rPr>
        <w:t xml:space="preserve"> s rozvojem dané </w:t>
      </w:r>
      <w:r w:rsidRPr="00FE7084">
        <w:rPr>
          <w:rFonts w:ascii="Times New Roman" w:eastAsia="Times New Roman" w:hAnsi="Times New Roman"/>
          <w:sz w:val="24"/>
          <w:szCs w:val="24"/>
          <w:lang w:eastAsia="x-none"/>
        </w:rPr>
        <w:t xml:space="preserve">oblasti a konkrétní organizace, </w:t>
      </w:r>
    </w:p>
    <w:p w14:paraId="51ADDC29" w14:textId="5AD30A54" w:rsidR="00FE7084" w:rsidRPr="00FE7084" w:rsidRDefault="00FE7084" w:rsidP="00A86369">
      <w:pPr>
        <w:pStyle w:val="Odstavecseseznamem"/>
        <w:numPr>
          <w:ilvl w:val="0"/>
          <w:numId w:val="9"/>
        </w:numPr>
        <w:spacing w:after="0" w:line="240" w:lineRule="auto"/>
        <w:contextualSpacing w:val="0"/>
        <w:jc w:val="both"/>
        <w:rPr>
          <w:rFonts w:ascii="Times New Roman" w:hAnsi="Times New Roman"/>
          <w:b/>
          <w:sz w:val="24"/>
          <w:szCs w:val="24"/>
        </w:rPr>
      </w:pPr>
      <w:r w:rsidRPr="00FE7084">
        <w:rPr>
          <w:rFonts w:ascii="Times New Roman" w:hAnsi="Times New Roman"/>
          <w:i/>
          <w:sz w:val="24"/>
          <w:szCs w:val="24"/>
        </w:rPr>
        <w:t>technického a ekonomického řešení</w:t>
      </w:r>
      <w:r w:rsidRPr="00FE7084">
        <w:rPr>
          <w:rFonts w:ascii="Times New Roman" w:hAnsi="Times New Roman"/>
          <w:b/>
          <w:sz w:val="24"/>
          <w:szCs w:val="24"/>
        </w:rPr>
        <w:t xml:space="preserve"> </w:t>
      </w:r>
      <w:r w:rsidRPr="00FE7084">
        <w:rPr>
          <w:rFonts w:ascii="Times New Roman" w:hAnsi="Times New Roman"/>
          <w:sz w:val="24"/>
          <w:szCs w:val="24"/>
        </w:rPr>
        <w:t xml:space="preserve">a souladu IZ se schválenou dokumentací programu, finančním zajištěním disponibilního objemu státního rozpočtu v rozpisu rozpočtu </w:t>
      </w:r>
      <w:r w:rsidR="00053B4B">
        <w:rPr>
          <w:rFonts w:ascii="Times New Roman" w:hAnsi="Times New Roman"/>
          <w:sz w:val="24"/>
          <w:szCs w:val="24"/>
        </w:rPr>
        <w:br/>
      </w:r>
      <w:r w:rsidRPr="00FE7084">
        <w:rPr>
          <w:rFonts w:ascii="Times New Roman" w:hAnsi="Times New Roman"/>
          <w:sz w:val="24"/>
          <w:szCs w:val="24"/>
        </w:rPr>
        <w:t>na jednotlivá léta realizace programu.</w:t>
      </w:r>
    </w:p>
    <w:p w14:paraId="726C37D9" w14:textId="6A447420" w:rsidR="005608AF" w:rsidRDefault="005608AF" w:rsidP="00820093">
      <w:pPr>
        <w:pStyle w:val="Odstavecseseznamem"/>
        <w:spacing w:after="0" w:line="240" w:lineRule="auto"/>
        <w:ind w:left="0"/>
        <w:contextualSpacing w:val="0"/>
        <w:jc w:val="both"/>
        <w:rPr>
          <w:rFonts w:ascii="Times New Roman" w:hAnsi="Times New Roman" w:cs="Times New Roman"/>
          <w:sz w:val="24"/>
          <w:szCs w:val="24"/>
        </w:rPr>
      </w:pPr>
    </w:p>
    <w:p w14:paraId="5F27E928" w14:textId="17CF79D3"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0D815585" w14:textId="17F858B2"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2D6F688D" w14:textId="327ADEA0"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2EBB7ED6" w14:textId="17422674"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5FC9EFC1" w14:textId="05B7D559"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7880687B" w14:textId="5636BEE3"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0D45F4B7" w14:textId="7BB47495"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54E9733C" w14:textId="77777777" w:rsidR="008F2D52" w:rsidRDefault="008F2D52" w:rsidP="00820093">
      <w:pPr>
        <w:pStyle w:val="Odstavecseseznamem"/>
        <w:spacing w:after="0" w:line="240" w:lineRule="auto"/>
        <w:ind w:left="0"/>
        <w:contextualSpacing w:val="0"/>
        <w:jc w:val="both"/>
        <w:rPr>
          <w:rFonts w:ascii="Times New Roman" w:hAnsi="Times New Roman" w:cs="Times New Roman"/>
          <w:sz w:val="24"/>
          <w:szCs w:val="24"/>
        </w:rPr>
      </w:pPr>
    </w:p>
    <w:p w14:paraId="3CA765BC" w14:textId="77777777" w:rsidR="005608AF" w:rsidRDefault="005608AF" w:rsidP="00820093">
      <w:pPr>
        <w:pStyle w:val="Odstavecseseznamem"/>
        <w:spacing w:after="0" w:line="240" w:lineRule="auto"/>
        <w:ind w:left="0"/>
        <w:contextualSpacing w:val="0"/>
        <w:jc w:val="both"/>
        <w:rPr>
          <w:rFonts w:ascii="Times New Roman" w:hAnsi="Times New Roman" w:cs="Times New Roman"/>
          <w:sz w:val="24"/>
          <w:szCs w:val="24"/>
        </w:rPr>
      </w:pPr>
    </w:p>
    <w:p w14:paraId="1E384263" w14:textId="253B3A42" w:rsidR="00D57BDA" w:rsidRPr="007D3FE2" w:rsidRDefault="00D57BDA" w:rsidP="00D57BDA">
      <w:pPr>
        <w:spacing w:after="120"/>
        <w:jc w:val="both"/>
        <w:rPr>
          <w:rFonts w:ascii="Times New Roman" w:hAnsi="Times New Roman" w:cs="Times New Roman"/>
          <w:b/>
          <w:sz w:val="24"/>
          <w:szCs w:val="24"/>
        </w:rPr>
      </w:pPr>
      <w:r>
        <w:rPr>
          <w:rFonts w:ascii="Times New Roman" w:hAnsi="Times New Roman" w:cs="Times New Roman"/>
          <w:b/>
          <w:bCs/>
          <w:sz w:val="24"/>
          <w:szCs w:val="24"/>
        </w:rPr>
        <w:lastRenderedPageBreak/>
        <w:t>Specifická kritéria h</w:t>
      </w:r>
      <w:r w:rsidRPr="007D3FE2">
        <w:rPr>
          <w:rFonts w:ascii="Times New Roman" w:hAnsi="Times New Roman" w:cs="Times New Roman"/>
          <w:b/>
          <w:bCs/>
          <w:sz w:val="24"/>
          <w:szCs w:val="24"/>
        </w:rPr>
        <w:t xml:space="preserve">odnocení </w:t>
      </w:r>
      <w:r>
        <w:rPr>
          <w:rFonts w:ascii="Times New Roman" w:hAnsi="Times New Roman" w:cs="Times New Roman"/>
          <w:b/>
          <w:bCs/>
          <w:sz w:val="24"/>
          <w:szCs w:val="24"/>
        </w:rPr>
        <w:t>investičního záměru</w:t>
      </w:r>
      <w:r w:rsidR="00A85FC0">
        <w:rPr>
          <w:rFonts w:ascii="Times New Roman" w:hAnsi="Times New Roman" w:cs="Times New Roman"/>
          <w:b/>
          <w:bCs/>
          <w:sz w:val="24"/>
          <w:szCs w:val="24"/>
        </w:rPr>
        <w:t xml:space="preserve"> (koncepční soulad, technické a </w:t>
      </w:r>
      <w:r>
        <w:rPr>
          <w:rFonts w:ascii="Times New Roman" w:hAnsi="Times New Roman" w:cs="Times New Roman"/>
          <w:b/>
          <w:bCs/>
          <w:sz w:val="24"/>
          <w:szCs w:val="24"/>
        </w:rPr>
        <w:t xml:space="preserve">ekonomické řešení) </w:t>
      </w:r>
    </w:p>
    <w:tbl>
      <w:tblPr>
        <w:tblStyle w:val="Mkatabulky"/>
        <w:tblW w:w="9663" w:type="dxa"/>
        <w:jc w:val="center"/>
        <w:tblLayout w:type="fixed"/>
        <w:tblLook w:val="0480" w:firstRow="0" w:lastRow="0" w:firstColumn="1" w:lastColumn="0" w:noHBand="0" w:noVBand="1"/>
      </w:tblPr>
      <w:tblGrid>
        <w:gridCol w:w="3554"/>
        <w:gridCol w:w="2410"/>
        <w:gridCol w:w="3699"/>
      </w:tblGrid>
      <w:tr w:rsidR="00D57BDA" w:rsidRPr="0049531D" w14:paraId="6086B999" w14:textId="77777777" w:rsidTr="00F71B8A">
        <w:trPr>
          <w:cantSplit/>
          <w:trHeight w:val="523"/>
          <w:jc w:val="center"/>
        </w:trPr>
        <w:tc>
          <w:tcPr>
            <w:tcW w:w="3554" w:type="dxa"/>
            <w:shd w:val="clear" w:color="auto" w:fill="BDD6EE" w:themeFill="accent1" w:themeFillTint="66"/>
            <w:vAlign w:val="center"/>
          </w:tcPr>
          <w:p w14:paraId="6F5796FF" w14:textId="77777777" w:rsidR="00D57BDA" w:rsidRPr="0049531D" w:rsidRDefault="00D57BDA" w:rsidP="004D11A5">
            <w:pPr>
              <w:spacing w:after="0" w:line="240" w:lineRule="auto"/>
              <w:jc w:val="center"/>
              <w:rPr>
                <w:rFonts w:ascii="Times New Roman" w:hAnsi="Times New Roman" w:cs="Times New Roman"/>
                <w:b/>
              </w:rPr>
            </w:pPr>
            <w:r w:rsidRPr="0049531D">
              <w:rPr>
                <w:rFonts w:ascii="Times New Roman" w:hAnsi="Times New Roman" w:cs="Times New Roman"/>
                <w:b/>
              </w:rPr>
              <w:t xml:space="preserve">Kontrolní otázky </w:t>
            </w:r>
          </w:p>
        </w:tc>
        <w:tc>
          <w:tcPr>
            <w:tcW w:w="2410" w:type="dxa"/>
            <w:shd w:val="clear" w:color="auto" w:fill="BDD6EE" w:themeFill="accent1" w:themeFillTint="66"/>
            <w:vAlign w:val="center"/>
          </w:tcPr>
          <w:p w14:paraId="0E4895F9" w14:textId="77777777" w:rsidR="00D57BDA" w:rsidRPr="0049531D" w:rsidRDefault="00D57BDA" w:rsidP="004D11A5">
            <w:pPr>
              <w:tabs>
                <w:tab w:val="left" w:pos="884"/>
              </w:tabs>
              <w:spacing w:after="0" w:line="240" w:lineRule="auto"/>
              <w:ind w:left="175"/>
              <w:rPr>
                <w:rFonts w:ascii="Times New Roman" w:hAnsi="Times New Roman" w:cs="Times New Roman"/>
                <w:b/>
              </w:rPr>
            </w:pPr>
            <w:r w:rsidRPr="0049531D">
              <w:rPr>
                <w:rFonts w:ascii="Times New Roman" w:hAnsi="Times New Roman" w:cs="Times New Roman"/>
                <w:b/>
                <w:color w:val="FF0000"/>
              </w:rPr>
              <w:t>ano</w:t>
            </w:r>
            <w:r w:rsidRPr="0049531D">
              <w:rPr>
                <w:rFonts w:ascii="Times New Roman" w:hAnsi="Times New Roman" w:cs="Times New Roman"/>
                <w:b/>
                <w:color w:val="FF0000"/>
              </w:rPr>
              <w:tab/>
              <w:t>ne    částečně</w:t>
            </w:r>
          </w:p>
        </w:tc>
        <w:tc>
          <w:tcPr>
            <w:tcW w:w="3699" w:type="dxa"/>
            <w:shd w:val="clear" w:color="auto" w:fill="BDD6EE" w:themeFill="accent1" w:themeFillTint="66"/>
            <w:vAlign w:val="center"/>
          </w:tcPr>
          <w:p w14:paraId="11AE2323" w14:textId="77777777" w:rsidR="00D57BDA" w:rsidRPr="0049531D" w:rsidRDefault="00D57BDA" w:rsidP="004D11A5">
            <w:pPr>
              <w:spacing w:after="0" w:line="240" w:lineRule="auto"/>
              <w:jc w:val="center"/>
              <w:rPr>
                <w:rFonts w:ascii="Times New Roman" w:hAnsi="Times New Roman" w:cs="Times New Roman"/>
                <w:b/>
              </w:rPr>
            </w:pPr>
            <w:r w:rsidRPr="0049531D">
              <w:rPr>
                <w:rFonts w:ascii="Times New Roman" w:hAnsi="Times New Roman" w:cs="Times New Roman"/>
                <w:b/>
              </w:rPr>
              <w:t>Komentář v případě označení odpovědi „částečně“ nebo „ne“</w:t>
            </w:r>
          </w:p>
        </w:tc>
      </w:tr>
      <w:tr w:rsidR="00D57BDA" w:rsidRPr="0049531D" w14:paraId="65162A75" w14:textId="77777777" w:rsidTr="00F71B8A">
        <w:trPr>
          <w:cantSplit/>
          <w:trHeight w:val="523"/>
          <w:jc w:val="center"/>
        </w:trPr>
        <w:tc>
          <w:tcPr>
            <w:tcW w:w="3554" w:type="dxa"/>
            <w:shd w:val="clear" w:color="auto" w:fill="BDD6EE" w:themeFill="accent1" w:themeFillTint="66"/>
            <w:vAlign w:val="center"/>
          </w:tcPr>
          <w:p w14:paraId="5D75E8FF" w14:textId="1E67AB3D" w:rsidR="00D57BDA" w:rsidRPr="0049531D" w:rsidRDefault="00D57BDA" w:rsidP="00034FE7">
            <w:pPr>
              <w:spacing w:after="0" w:line="240" w:lineRule="auto"/>
              <w:rPr>
                <w:rFonts w:ascii="Times New Roman" w:hAnsi="Times New Roman" w:cs="Times New Roman"/>
                <w:b/>
              </w:rPr>
            </w:pPr>
            <w:r>
              <w:rPr>
                <w:rFonts w:ascii="Times New Roman" w:hAnsi="Times New Roman" w:cs="Times New Roman"/>
                <w:b/>
              </w:rPr>
              <w:t>Kontrola koncepční</w:t>
            </w:r>
          </w:p>
        </w:tc>
        <w:tc>
          <w:tcPr>
            <w:tcW w:w="2410" w:type="dxa"/>
            <w:shd w:val="clear" w:color="auto" w:fill="BDD6EE" w:themeFill="accent1" w:themeFillTint="66"/>
            <w:vAlign w:val="center"/>
          </w:tcPr>
          <w:p w14:paraId="0F785482" w14:textId="77777777" w:rsidR="00D57BDA" w:rsidRPr="0049531D" w:rsidRDefault="00D57BDA" w:rsidP="004D11A5">
            <w:pPr>
              <w:tabs>
                <w:tab w:val="left" w:pos="884"/>
              </w:tabs>
              <w:spacing w:after="0" w:line="240" w:lineRule="auto"/>
              <w:ind w:left="175"/>
              <w:rPr>
                <w:rFonts w:ascii="Times New Roman" w:hAnsi="Times New Roman" w:cs="Times New Roman"/>
                <w:b/>
                <w:color w:val="FF0000"/>
              </w:rPr>
            </w:pPr>
          </w:p>
        </w:tc>
        <w:tc>
          <w:tcPr>
            <w:tcW w:w="3699" w:type="dxa"/>
            <w:shd w:val="clear" w:color="auto" w:fill="BDD6EE" w:themeFill="accent1" w:themeFillTint="66"/>
            <w:vAlign w:val="center"/>
          </w:tcPr>
          <w:p w14:paraId="164EB8D9" w14:textId="77777777" w:rsidR="00D57BDA" w:rsidRPr="0049531D" w:rsidRDefault="00D57BDA" w:rsidP="004D11A5">
            <w:pPr>
              <w:spacing w:after="0" w:line="240" w:lineRule="auto"/>
              <w:jc w:val="center"/>
              <w:rPr>
                <w:rFonts w:ascii="Times New Roman" w:hAnsi="Times New Roman" w:cs="Times New Roman"/>
                <w:b/>
              </w:rPr>
            </w:pPr>
          </w:p>
        </w:tc>
      </w:tr>
      <w:tr w:rsidR="00D57BDA" w:rsidRPr="0049531D" w14:paraId="1E8F6484" w14:textId="77777777" w:rsidTr="00F71B8A">
        <w:trPr>
          <w:cantSplit/>
          <w:trHeight w:val="523"/>
          <w:jc w:val="center"/>
        </w:trPr>
        <w:tc>
          <w:tcPr>
            <w:tcW w:w="3554" w:type="dxa"/>
            <w:vAlign w:val="center"/>
          </w:tcPr>
          <w:p w14:paraId="2B8B1227" w14:textId="09C91A6A" w:rsidR="00D57BDA" w:rsidRPr="00492D36" w:rsidRDefault="00D57BDA" w:rsidP="00292435">
            <w:pPr>
              <w:spacing w:after="0" w:line="240" w:lineRule="auto"/>
              <w:jc w:val="both"/>
              <w:rPr>
                <w:rFonts w:ascii="Times New Roman" w:hAnsi="Times New Roman" w:cs="Times New Roman"/>
                <w:b/>
                <w:sz w:val="20"/>
                <w:szCs w:val="20"/>
              </w:rPr>
            </w:pPr>
            <w:r w:rsidRPr="00034FE7">
              <w:rPr>
                <w:rFonts w:ascii="Times New Roman" w:hAnsi="Times New Roman" w:cs="Times New Roman"/>
                <w:bCs/>
                <w:sz w:val="20"/>
                <w:szCs w:val="20"/>
              </w:rPr>
              <w:t>1. Je doložen v IZ soulad s Dlouhodobým záměrem vzdělávací a vědecké, výzkumné, vývojové a inovační, umělecké a další tvůrčí činnosti vysoké školy na období     2016–2020 a jeho každoroční aktualizace?</w:t>
            </w:r>
            <w:r w:rsidR="00292435">
              <w:rPr>
                <w:rFonts w:ascii="Times New Roman" w:hAnsi="Times New Roman" w:cs="Times New Roman"/>
                <w:bCs/>
                <w:sz w:val="20"/>
                <w:szCs w:val="20"/>
              </w:rPr>
              <w:t xml:space="preserve"> </w:t>
            </w:r>
            <w:r w:rsidR="00292435">
              <w:rPr>
                <w:rFonts w:ascii="Times New Roman" w:hAnsi="Times New Roman" w:cs="Times New Roman"/>
                <w:sz w:val="20"/>
                <w:szCs w:val="20"/>
              </w:rPr>
              <w:t xml:space="preserve">(odkaz na </w:t>
            </w:r>
            <w:r w:rsidR="00D62DF6">
              <w:rPr>
                <w:rFonts w:ascii="Times New Roman" w:hAnsi="Times New Roman" w:cs="Times New Roman"/>
                <w:sz w:val="20"/>
                <w:szCs w:val="20"/>
              </w:rPr>
              <w:t>1</w:t>
            </w:r>
            <w:r w:rsidR="00292435" w:rsidRPr="00A85FC0">
              <w:rPr>
                <w:rFonts w:ascii="Times New Roman" w:hAnsi="Times New Roman" w:cs="Times New Roman"/>
                <w:sz w:val="20"/>
                <w:szCs w:val="20"/>
              </w:rPr>
              <w:t>. bod IZ)</w:t>
            </w:r>
          </w:p>
        </w:tc>
        <w:tc>
          <w:tcPr>
            <w:tcW w:w="2410" w:type="dxa"/>
            <w:vAlign w:val="center"/>
          </w:tcPr>
          <w:p w14:paraId="11442768" w14:textId="77777777" w:rsidR="00D57BDA" w:rsidRPr="00492D36" w:rsidRDefault="00D57BDA" w:rsidP="004D11A5">
            <w:pPr>
              <w:tabs>
                <w:tab w:val="left" w:pos="884"/>
              </w:tabs>
              <w:spacing w:after="0" w:line="240" w:lineRule="auto"/>
              <w:ind w:left="175"/>
              <w:rPr>
                <w:rFonts w:ascii="Times New Roman" w:hAnsi="Times New Roman" w:cs="Times New Roman"/>
                <w:b/>
                <w:color w:val="FF0000"/>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7EA86DF6" w14:textId="77777777" w:rsidR="00D57BDA" w:rsidRPr="00492D36" w:rsidRDefault="00D57BDA" w:rsidP="004D11A5">
            <w:pPr>
              <w:spacing w:after="0" w:line="240" w:lineRule="auto"/>
              <w:jc w:val="center"/>
              <w:rPr>
                <w:rFonts w:ascii="Times New Roman" w:hAnsi="Times New Roman" w:cs="Times New Roman"/>
                <w:b/>
                <w:sz w:val="20"/>
                <w:szCs w:val="20"/>
              </w:rPr>
            </w:pPr>
          </w:p>
        </w:tc>
      </w:tr>
      <w:tr w:rsidR="00034FE7" w:rsidRPr="0049531D" w14:paraId="7D0381EC" w14:textId="77777777" w:rsidTr="00F71B8A">
        <w:trPr>
          <w:cantSplit/>
          <w:trHeight w:val="523"/>
          <w:jc w:val="center"/>
        </w:trPr>
        <w:tc>
          <w:tcPr>
            <w:tcW w:w="3554" w:type="dxa"/>
            <w:shd w:val="clear" w:color="auto" w:fill="BDD6EE" w:themeFill="accent1" w:themeFillTint="66"/>
            <w:vAlign w:val="center"/>
          </w:tcPr>
          <w:p w14:paraId="525D1E3B" w14:textId="0A0A3B19" w:rsidR="00034FE7" w:rsidRPr="00D57BDA" w:rsidRDefault="00034FE7" w:rsidP="00034FE7">
            <w:pPr>
              <w:spacing w:after="0" w:line="240" w:lineRule="auto"/>
              <w:rPr>
                <w:rFonts w:ascii="Times New Roman" w:hAnsi="Times New Roman" w:cs="Times New Roman"/>
                <w:bCs/>
                <w:color w:val="FF0000"/>
                <w:sz w:val="20"/>
                <w:szCs w:val="20"/>
              </w:rPr>
            </w:pPr>
            <w:r>
              <w:rPr>
                <w:rFonts w:ascii="Times New Roman" w:hAnsi="Times New Roman" w:cs="Times New Roman"/>
                <w:b/>
              </w:rPr>
              <w:t>Kontrola technického a ekonomického řešení</w:t>
            </w:r>
          </w:p>
        </w:tc>
        <w:tc>
          <w:tcPr>
            <w:tcW w:w="2410" w:type="dxa"/>
            <w:shd w:val="clear" w:color="auto" w:fill="BDD6EE" w:themeFill="accent1" w:themeFillTint="66"/>
            <w:vAlign w:val="center"/>
          </w:tcPr>
          <w:p w14:paraId="595DADD3"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p>
        </w:tc>
        <w:tc>
          <w:tcPr>
            <w:tcW w:w="3699" w:type="dxa"/>
            <w:shd w:val="clear" w:color="auto" w:fill="BDD6EE" w:themeFill="accent1" w:themeFillTint="66"/>
            <w:vAlign w:val="center"/>
          </w:tcPr>
          <w:p w14:paraId="79E2632C" w14:textId="77777777" w:rsidR="00034FE7" w:rsidRPr="00492D36" w:rsidRDefault="00034FE7" w:rsidP="00034FE7">
            <w:pPr>
              <w:spacing w:after="0" w:line="240" w:lineRule="auto"/>
              <w:jc w:val="center"/>
              <w:rPr>
                <w:rFonts w:ascii="Times New Roman" w:hAnsi="Times New Roman" w:cs="Times New Roman"/>
                <w:b/>
                <w:sz w:val="20"/>
                <w:szCs w:val="20"/>
              </w:rPr>
            </w:pPr>
          </w:p>
        </w:tc>
      </w:tr>
      <w:tr w:rsidR="00034FE7" w:rsidRPr="0049531D" w14:paraId="609C7A1C" w14:textId="77777777" w:rsidTr="00F71B8A">
        <w:trPr>
          <w:cantSplit/>
          <w:trHeight w:val="523"/>
          <w:jc w:val="center"/>
        </w:trPr>
        <w:tc>
          <w:tcPr>
            <w:tcW w:w="3554" w:type="dxa"/>
            <w:vAlign w:val="center"/>
          </w:tcPr>
          <w:p w14:paraId="7E0FD006" w14:textId="1AB7CC99" w:rsidR="00034FE7" w:rsidRPr="00492D36" w:rsidRDefault="00034FE7">
            <w:pPr>
              <w:spacing w:after="0" w:line="240" w:lineRule="auto"/>
              <w:jc w:val="both"/>
              <w:rPr>
                <w:rFonts w:ascii="Times New Roman" w:hAnsi="Times New Roman" w:cs="Times New Roman"/>
                <w:b/>
                <w:sz w:val="20"/>
                <w:szCs w:val="20"/>
              </w:rPr>
            </w:pPr>
            <w:r w:rsidRPr="00492D36">
              <w:rPr>
                <w:rFonts w:ascii="Times New Roman" w:hAnsi="Times New Roman" w:cs="Times New Roman"/>
                <w:sz w:val="20"/>
                <w:szCs w:val="20"/>
              </w:rPr>
              <w:t xml:space="preserve">2. </w:t>
            </w:r>
            <w:r w:rsidRPr="00492D36">
              <w:rPr>
                <w:rFonts w:ascii="Times New Roman" w:hAnsi="Times New Roman" w:cs="Times New Roman"/>
                <w:bCs/>
                <w:sz w:val="20"/>
                <w:szCs w:val="20"/>
              </w:rPr>
              <w:t xml:space="preserve">Zdůvodnil žadatel potřebnost realizace akce? </w:t>
            </w:r>
            <w:r w:rsidRPr="00492D36">
              <w:rPr>
                <w:rFonts w:ascii="Times New Roman" w:hAnsi="Times New Roman" w:cs="Times New Roman"/>
                <w:sz w:val="20"/>
                <w:szCs w:val="20"/>
              </w:rPr>
              <w:t xml:space="preserve">Jsou v investičním záměru identifikována </w:t>
            </w:r>
            <w:r w:rsidRPr="00492D36">
              <w:rPr>
                <w:rFonts w:ascii="Times New Roman" w:hAnsi="Times New Roman" w:cs="Times New Roman"/>
                <w:bCs/>
                <w:sz w:val="20"/>
                <w:szCs w:val="20"/>
              </w:rPr>
              <w:t>riz</w:t>
            </w:r>
            <w:r w:rsidRPr="00034FE7">
              <w:rPr>
                <w:rFonts w:ascii="Times New Roman" w:hAnsi="Times New Roman" w:cs="Times New Roman"/>
                <w:bCs/>
                <w:sz w:val="20"/>
                <w:szCs w:val="20"/>
              </w:rPr>
              <w:t>ika</w:t>
            </w:r>
            <w:r w:rsidRPr="00492D36">
              <w:rPr>
                <w:rFonts w:ascii="Times New Roman" w:hAnsi="Times New Roman" w:cs="Times New Roman"/>
                <w:bCs/>
                <w:sz w:val="20"/>
                <w:szCs w:val="20"/>
              </w:rPr>
              <w:t xml:space="preserve"> vyplývající z nerealizování investičního záměru?</w:t>
            </w:r>
            <w:r w:rsidR="00292435">
              <w:rPr>
                <w:rFonts w:ascii="Times New Roman" w:hAnsi="Times New Roman" w:cs="Times New Roman"/>
                <w:bCs/>
                <w:sz w:val="20"/>
                <w:szCs w:val="20"/>
              </w:rPr>
              <w:t xml:space="preserve"> </w:t>
            </w:r>
            <w:r w:rsidR="00292435" w:rsidRPr="00A85FC0">
              <w:rPr>
                <w:rFonts w:ascii="Times New Roman" w:hAnsi="Times New Roman" w:cs="Times New Roman"/>
                <w:sz w:val="20"/>
                <w:szCs w:val="20"/>
              </w:rPr>
              <w:t xml:space="preserve">(odkaz na </w:t>
            </w:r>
            <w:r w:rsidR="00292435">
              <w:rPr>
                <w:rFonts w:ascii="Times New Roman" w:hAnsi="Times New Roman" w:cs="Times New Roman"/>
                <w:sz w:val="20"/>
                <w:szCs w:val="20"/>
              </w:rPr>
              <w:t>2</w:t>
            </w:r>
            <w:r w:rsidR="00292435" w:rsidRPr="00A85FC0">
              <w:rPr>
                <w:rFonts w:ascii="Times New Roman" w:hAnsi="Times New Roman" w:cs="Times New Roman"/>
                <w:sz w:val="20"/>
                <w:szCs w:val="20"/>
              </w:rPr>
              <w:t>. bod IZ)</w:t>
            </w:r>
          </w:p>
        </w:tc>
        <w:tc>
          <w:tcPr>
            <w:tcW w:w="2410" w:type="dxa"/>
            <w:vAlign w:val="center"/>
          </w:tcPr>
          <w:p w14:paraId="3FAC7F99" w14:textId="77777777" w:rsidR="00034FE7" w:rsidRPr="00492D36" w:rsidRDefault="00034FE7" w:rsidP="00034FE7">
            <w:pPr>
              <w:tabs>
                <w:tab w:val="left" w:pos="884"/>
              </w:tabs>
              <w:spacing w:after="0" w:line="240" w:lineRule="auto"/>
              <w:ind w:left="175"/>
              <w:rPr>
                <w:rFonts w:ascii="Times New Roman" w:hAnsi="Times New Roman" w:cs="Times New Roman"/>
                <w:b/>
                <w:color w:val="FF0000"/>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57A7EF84"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508910A0" w14:textId="77777777" w:rsidTr="00F71B8A">
        <w:trPr>
          <w:cantSplit/>
          <w:trHeight w:val="523"/>
          <w:jc w:val="center"/>
        </w:trPr>
        <w:tc>
          <w:tcPr>
            <w:tcW w:w="3554" w:type="dxa"/>
            <w:vAlign w:val="center"/>
          </w:tcPr>
          <w:p w14:paraId="6E05783C" w14:textId="1830D3B0" w:rsidR="00034FE7" w:rsidRPr="00492D36" w:rsidRDefault="00034FE7">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 xml:space="preserve">3. Popisuje žadatel </w:t>
            </w:r>
            <w:r w:rsidR="000E0FED">
              <w:rPr>
                <w:rFonts w:ascii="Times New Roman" w:hAnsi="Times New Roman" w:cs="Times New Roman"/>
                <w:bCs/>
                <w:sz w:val="20"/>
                <w:szCs w:val="20"/>
              </w:rPr>
              <w:t>v</w:t>
            </w:r>
            <w:r w:rsidRPr="00492D36">
              <w:rPr>
                <w:rFonts w:ascii="Times New Roman" w:hAnsi="Times New Roman" w:cs="Times New Roman"/>
                <w:bCs/>
                <w:sz w:val="20"/>
                <w:szCs w:val="20"/>
              </w:rPr>
              <w:t>ýstižně stavebně technický stav stávajícího objektu a navrhovaný stav stavebně technického řešení?</w:t>
            </w:r>
            <w:r w:rsidR="00292435" w:rsidRPr="00A85FC0">
              <w:rPr>
                <w:rFonts w:ascii="Times New Roman" w:hAnsi="Times New Roman" w:cs="Times New Roman"/>
                <w:sz w:val="20"/>
                <w:szCs w:val="20"/>
              </w:rPr>
              <w:t xml:space="preserve"> </w:t>
            </w:r>
            <w:r w:rsidR="00292435">
              <w:rPr>
                <w:rFonts w:ascii="Times New Roman" w:hAnsi="Times New Roman" w:cs="Times New Roman"/>
                <w:sz w:val="20"/>
                <w:szCs w:val="20"/>
              </w:rPr>
              <w:t>(odkaz na 5</w:t>
            </w:r>
            <w:r w:rsidR="00292435" w:rsidRPr="00A85FC0">
              <w:rPr>
                <w:rFonts w:ascii="Times New Roman" w:hAnsi="Times New Roman" w:cs="Times New Roman"/>
                <w:sz w:val="20"/>
                <w:szCs w:val="20"/>
              </w:rPr>
              <w:t>. bod IZ)</w:t>
            </w:r>
          </w:p>
        </w:tc>
        <w:tc>
          <w:tcPr>
            <w:tcW w:w="2410" w:type="dxa"/>
            <w:vAlign w:val="center"/>
          </w:tcPr>
          <w:p w14:paraId="62E27D7F" w14:textId="62676F7A" w:rsidR="00034FE7" w:rsidRPr="00492D36" w:rsidRDefault="00034FE7" w:rsidP="00034FE7">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25F559F7"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24523BBD" w14:textId="77777777" w:rsidTr="00F71B8A">
        <w:trPr>
          <w:cantSplit/>
          <w:trHeight w:val="523"/>
          <w:jc w:val="center"/>
        </w:trPr>
        <w:tc>
          <w:tcPr>
            <w:tcW w:w="3554" w:type="dxa"/>
            <w:shd w:val="clear" w:color="auto" w:fill="FFFFFF" w:themeFill="background1"/>
            <w:vAlign w:val="center"/>
          </w:tcPr>
          <w:p w14:paraId="354FB74C" w14:textId="2D05039B" w:rsidR="00034FE7" w:rsidRPr="00492D36" w:rsidRDefault="00034FE7" w:rsidP="00D62D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Jsou údaje v žádosti</w:t>
            </w:r>
            <w:r w:rsidRPr="00492D36">
              <w:rPr>
                <w:rFonts w:ascii="Times New Roman" w:hAnsi="Times New Roman" w:cs="Times New Roman"/>
                <w:sz w:val="20"/>
                <w:szCs w:val="20"/>
              </w:rPr>
              <w:t xml:space="preserve">, investičním záměru a dalších přílohách vzájemně v souladu? </w:t>
            </w:r>
          </w:p>
        </w:tc>
        <w:tc>
          <w:tcPr>
            <w:tcW w:w="2410" w:type="dxa"/>
            <w:shd w:val="clear" w:color="auto" w:fill="FFFFFF" w:themeFill="background1"/>
            <w:vAlign w:val="center"/>
          </w:tcPr>
          <w:p w14:paraId="4E37AB09"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shd w:val="clear" w:color="auto" w:fill="FFFFFF" w:themeFill="background1"/>
            <w:vAlign w:val="center"/>
          </w:tcPr>
          <w:p w14:paraId="48A95C99"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7D5E36D4" w14:textId="77777777" w:rsidTr="00F71B8A">
        <w:trPr>
          <w:cantSplit/>
          <w:trHeight w:val="775"/>
          <w:jc w:val="center"/>
        </w:trPr>
        <w:tc>
          <w:tcPr>
            <w:tcW w:w="3554" w:type="dxa"/>
            <w:vAlign w:val="center"/>
          </w:tcPr>
          <w:p w14:paraId="01CA998E" w14:textId="61099AA5" w:rsidR="00034FE7" w:rsidRPr="00492D36" w:rsidRDefault="00034FE7" w:rsidP="0044017A">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5</w:t>
            </w:r>
            <w:r w:rsidRPr="00492D36">
              <w:rPr>
                <w:rFonts w:ascii="Times New Roman" w:hAnsi="Times New Roman" w:cs="Times New Roman"/>
                <w:sz w:val="20"/>
                <w:szCs w:val="20"/>
              </w:rPr>
              <w:t>. Zpracoval žadatel předpokládané celkové výdaje akce v předepsané struktuře?</w:t>
            </w:r>
            <w:r w:rsidR="00D62DF6" w:rsidRPr="00D62DF6">
              <w:rPr>
                <w:rFonts w:ascii="Times New Roman" w:hAnsi="Times New Roman" w:cs="Times New Roman"/>
                <w:sz w:val="20"/>
                <w:szCs w:val="20"/>
              </w:rPr>
              <w:t xml:space="preserve"> (odkaz na 1</w:t>
            </w:r>
            <w:r w:rsidR="0044017A">
              <w:rPr>
                <w:rFonts w:ascii="Times New Roman" w:hAnsi="Times New Roman" w:cs="Times New Roman"/>
                <w:sz w:val="20"/>
                <w:szCs w:val="20"/>
              </w:rPr>
              <w:t>0</w:t>
            </w:r>
            <w:r w:rsidR="00D62DF6" w:rsidRPr="00D62DF6">
              <w:rPr>
                <w:rFonts w:ascii="Times New Roman" w:hAnsi="Times New Roman" w:cs="Times New Roman"/>
                <w:sz w:val="20"/>
                <w:szCs w:val="20"/>
              </w:rPr>
              <w:t xml:space="preserve">. bod </w:t>
            </w:r>
            <w:r w:rsidR="00D62DF6">
              <w:rPr>
                <w:rFonts w:ascii="Times New Roman" w:hAnsi="Times New Roman" w:cs="Times New Roman"/>
                <w:sz w:val="20"/>
                <w:szCs w:val="20"/>
              </w:rPr>
              <w:t>a 1</w:t>
            </w:r>
            <w:r w:rsidR="0044017A">
              <w:rPr>
                <w:rFonts w:ascii="Times New Roman" w:hAnsi="Times New Roman" w:cs="Times New Roman"/>
                <w:sz w:val="20"/>
                <w:szCs w:val="20"/>
              </w:rPr>
              <w:t>1</w:t>
            </w:r>
            <w:r w:rsidR="00D62DF6">
              <w:rPr>
                <w:rFonts w:ascii="Times New Roman" w:hAnsi="Times New Roman" w:cs="Times New Roman"/>
                <w:sz w:val="20"/>
                <w:szCs w:val="20"/>
              </w:rPr>
              <w:t xml:space="preserve">. bod </w:t>
            </w:r>
            <w:r w:rsidR="00D62DF6" w:rsidRPr="00D62DF6">
              <w:rPr>
                <w:rFonts w:ascii="Times New Roman" w:hAnsi="Times New Roman" w:cs="Times New Roman"/>
                <w:sz w:val="20"/>
                <w:szCs w:val="20"/>
              </w:rPr>
              <w:t>IZ)</w:t>
            </w:r>
          </w:p>
        </w:tc>
        <w:tc>
          <w:tcPr>
            <w:tcW w:w="2410" w:type="dxa"/>
            <w:vAlign w:val="center"/>
          </w:tcPr>
          <w:p w14:paraId="54719289" w14:textId="77777777" w:rsidR="00034FE7" w:rsidRPr="00492D36" w:rsidRDefault="00034FE7" w:rsidP="008C2F05">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bookmarkStart w:id="1" w:name="Zaškrtávací1"/>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bookmarkEnd w:id="1"/>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240F6339" w14:textId="77777777" w:rsidR="00034FE7" w:rsidRPr="00492D36" w:rsidRDefault="00034FE7" w:rsidP="00034FE7">
            <w:pPr>
              <w:spacing w:after="0" w:line="240" w:lineRule="auto"/>
              <w:rPr>
                <w:rFonts w:ascii="Times New Roman" w:hAnsi="Times New Roman" w:cs="Times New Roman"/>
                <w:sz w:val="20"/>
                <w:szCs w:val="20"/>
              </w:rPr>
            </w:pPr>
          </w:p>
        </w:tc>
      </w:tr>
      <w:tr w:rsidR="00034FE7" w:rsidRPr="0049531D" w14:paraId="18D62531" w14:textId="77777777" w:rsidTr="00F71B8A">
        <w:trPr>
          <w:cantSplit/>
          <w:trHeight w:val="821"/>
          <w:jc w:val="center"/>
        </w:trPr>
        <w:tc>
          <w:tcPr>
            <w:tcW w:w="3554" w:type="dxa"/>
            <w:vAlign w:val="center"/>
          </w:tcPr>
          <w:p w14:paraId="226A5AE7" w14:textId="3FEEFBA2" w:rsidR="00034FE7" w:rsidRPr="00492D36" w:rsidRDefault="00034FE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492D36">
              <w:rPr>
                <w:rFonts w:ascii="Times New Roman" w:hAnsi="Times New Roman" w:cs="Times New Roman"/>
                <w:sz w:val="20"/>
                <w:szCs w:val="20"/>
              </w:rPr>
              <w:t xml:space="preserve">. Doložil nebo uvedl žadatel ke každému výdaji způsob stanovení předpokládané částky? </w:t>
            </w:r>
            <w:r w:rsidR="008A4270">
              <w:rPr>
                <w:rFonts w:ascii="Times New Roman" w:hAnsi="Times New Roman" w:cs="Times New Roman"/>
                <w:sz w:val="20"/>
                <w:szCs w:val="20"/>
              </w:rPr>
              <w:t>(odkaz na 11</w:t>
            </w:r>
            <w:r w:rsidR="008A4270" w:rsidRPr="00A85FC0">
              <w:rPr>
                <w:rFonts w:ascii="Times New Roman" w:hAnsi="Times New Roman" w:cs="Times New Roman"/>
                <w:sz w:val="20"/>
                <w:szCs w:val="20"/>
              </w:rPr>
              <w:t>. bod IZ)</w:t>
            </w:r>
          </w:p>
        </w:tc>
        <w:tc>
          <w:tcPr>
            <w:tcW w:w="2410" w:type="dxa"/>
            <w:vAlign w:val="center"/>
          </w:tcPr>
          <w:p w14:paraId="652E1B5E" w14:textId="77777777" w:rsidR="00034FE7" w:rsidRPr="00492D36" w:rsidRDefault="00034FE7" w:rsidP="008C2F05">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34DCE1FB" w14:textId="77777777" w:rsidR="00034FE7" w:rsidRPr="00492D36" w:rsidRDefault="00034FE7" w:rsidP="00034FE7">
            <w:pPr>
              <w:spacing w:after="0" w:line="240" w:lineRule="auto"/>
              <w:rPr>
                <w:rFonts w:ascii="Times New Roman" w:hAnsi="Times New Roman" w:cs="Times New Roman"/>
                <w:sz w:val="20"/>
                <w:szCs w:val="20"/>
              </w:rPr>
            </w:pPr>
          </w:p>
        </w:tc>
      </w:tr>
      <w:tr w:rsidR="000E0FED" w:rsidRPr="0049531D" w14:paraId="3BF126D7" w14:textId="77777777" w:rsidTr="00F71B8A">
        <w:trPr>
          <w:cantSplit/>
          <w:trHeight w:val="538"/>
          <w:jc w:val="center"/>
        </w:trPr>
        <w:tc>
          <w:tcPr>
            <w:tcW w:w="3554" w:type="dxa"/>
            <w:vAlign w:val="center"/>
          </w:tcPr>
          <w:p w14:paraId="02EE0539" w14:textId="3C2F152D" w:rsidR="000E0FED" w:rsidRDefault="000E0FED" w:rsidP="0044017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Jsou překročeny </w:t>
            </w:r>
            <w:r w:rsidR="00F71B8A">
              <w:rPr>
                <w:rFonts w:ascii="Times New Roman" w:hAnsi="Times New Roman" w:cs="Times New Roman"/>
                <w:sz w:val="20"/>
                <w:szCs w:val="20"/>
              </w:rPr>
              <w:t>j</w:t>
            </w:r>
            <w:r>
              <w:rPr>
                <w:rFonts w:ascii="Times New Roman" w:hAnsi="Times New Roman" w:cs="Times New Roman"/>
                <w:sz w:val="20"/>
                <w:szCs w:val="20"/>
              </w:rPr>
              <w:t>ednotkové ceny</w:t>
            </w:r>
            <w:r w:rsidRPr="00492D36">
              <w:rPr>
                <w:rFonts w:ascii="Times New Roman" w:hAnsi="Times New Roman" w:cs="Times New Roman"/>
                <w:sz w:val="20"/>
                <w:szCs w:val="20"/>
              </w:rPr>
              <w:t>?</w:t>
            </w:r>
            <w:r w:rsidR="00D62DF6">
              <w:rPr>
                <w:rFonts w:ascii="Times New Roman" w:hAnsi="Times New Roman" w:cs="Times New Roman"/>
                <w:sz w:val="20"/>
                <w:szCs w:val="20"/>
              </w:rPr>
              <w:t xml:space="preserve"> Je doloženo zdůvodnění překročení jednotkové ceny? (odkaz na 1</w:t>
            </w:r>
            <w:r w:rsidR="0044017A">
              <w:rPr>
                <w:rFonts w:ascii="Times New Roman" w:hAnsi="Times New Roman" w:cs="Times New Roman"/>
                <w:sz w:val="20"/>
                <w:szCs w:val="20"/>
              </w:rPr>
              <w:t>0</w:t>
            </w:r>
            <w:r w:rsidR="00D62DF6" w:rsidRPr="00A85FC0">
              <w:rPr>
                <w:rFonts w:ascii="Times New Roman" w:hAnsi="Times New Roman" w:cs="Times New Roman"/>
                <w:sz w:val="20"/>
                <w:szCs w:val="20"/>
              </w:rPr>
              <w:t>. bod IZ)</w:t>
            </w:r>
          </w:p>
        </w:tc>
        <w:tc>
          <w:tcPr>
            <w:tcW w:w="2410" w:type="dxa"/>
            <w:vAlign w:val="center"/>
          </w:tcPr>
          <w:p w14:paraId="004B11E2" w14:textId="16CA8661" w:rsidR="000E0FED" w:rsidRPr="00492D36" w:rsidRDefault="000E0FED"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5AF9CB17" w14:textId="77777777" w:rsidR="000E0FED" w:rsidRPr="00492D36" w:rsidRDefault="000E0FED" w:rsidP="00034FE7">
            <w:pPr>
              <w:spacing w:after="0" w:line="240" w:lineRule="auto"/>
              <w:rPr>
                <w:rFonts w:ascii="Times New Roman" w:hAnsi="Times New Roman" w:cs="Times New Roman"/>
                <w:sz w:val="20"/>
                <w:szCs w:val="20"/>
              </w:rPr>
            </w:pPr>
          </w:p>
        </w:tc>
      </w:tr>
      <w:tr w:rsidR="00D62DF6" w:rsidRPr="0049531D" w14:paraId="3329B225" w14:textId="77777777" w:rsidTr="00F71B8A">
        <w:trPr>
          <w:cantSplit/>
          <w:trHeight w:val="538"/>
          <w:jc w:val="center"/>
        </w:trPr>
        <w:tc>
          <w:tcPr>
            <w:tcW w:w="3554" w:type="dxa"/>
            <w:vAlign w:val="center"/>
          </w:tcPr>
          <w:p w14:paraId="737A0963" w14:textId="02BA5CD8" w:rsidR="00D62DF6" w:rsidRDefault="00D62DF6" w:rsidP="00D62DF6">
            <w:pPr>
              <w:spacing w:after="0" w:line="240" w:lineRule="auto"/>
              <w:jc w:val="both"/>
              <w:rPr>
                <w:rFonts w:ascii="Times New Roman" w:hAnsi="Times New Roman" w:cs="Times New Roman"/>
                <w:sz w:val="20"/>
                <w:szCs w:val="20"/>
              </w:rPr>
            </w:pPr>
            <w:r>
              <w:rPr>
                <w:rFonts w:cs="Times New Roman"/>
                <w:sz w:val="20"/>
                <w:szCs w:val="20"/>
              </w:rPr>
              <w:t xml:space="preserve">8 </w:t>
            </w:r>
            <w:r w:rsidRPr="00BD5A5A">
              <w:rPr>
                <w:rFonts w:ascii="Times New Roman" w:hAnsi="Times New Roman" w:cs="Times New Roman"/>
                <w:sz w:val="20"/>
                <w:szCs w:val="20"/>
              </w:rPr>
              <w:t>Předkládá žadatel o dotaci analýzu stávající infrastruktury v oblasti vzdělávání s rozlišením ploch podle účelu využití formou nadefinovaných tabulek? (odkaz na 8. bod IZ)</w:t>
            </w:r>
          </w:p>
        </w:tc>
        <w:tc>
          <w:tcPr>
            <w:tcW w:w="2410" w:type="dxa"/>
            <w:vAlign w:val="center"/>
          </w:tcPr>
          <w:p w14:paraId="2BC70B0F" w14:textId="623BA210" w:rsidR="00D62DF6" w:rsidRPr="00492D36" w:rsidRDefault="008F2D52"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0E000E1A" w14:textId="77777777" w:rsidR="00D62DF6" w:rsidRPr="00492D36" w:rsidRDefault="00D62DF6" w:rsidP="00034FE7">
            <w:pPr>
              <w:spacing w:after="0" w:line="240" w:lineRule="auto"/>
              <w:rPr>
                <w:rFonts w:ascii="Times New Roman" w:hAnsi="Times New Roman" w:cs="Times New Roman"/>
                <w:sz w:val="20"/>
                <w:szCs w:val="20"/>
              </w:rPr>
            </w:pPr>
          </w:p>
        </w:tc>
      </w:tr>
      <w:tr w:rsidR="00D62DF6" w:rsidRPr="0049531D" w14:paraId="1A3BA969" w14:textId="77777777" w:rsidTr="00F71B8A">
        <w:trPr>
          <w:cantSplit/>
          <w:trHeight w:val="538"/>
          <w:jc w:val="center"/>
        </w:trPr>
        <w:tc>
          <w:tcPr>
            <w:tcW w:w="3554" w:type="dxa"/>
            <w:vAlign w:val="center"/>
          </w:tcPr>
          <w:p w14:paraId="7DFCBCE4" w14:textId="09F28453" w:rsidR="00D62DF6" w:rsidRDefault="00D62DF6" w:rsidP="0044017A">
            <w:pPr>
              <w:spacing w:after="0" w:line="240" w:lineRule="auto"/>
              <w:jc w:val="both"/>
              <w:rPr>
                <w:rFonts w:cs="Times New Roman"/>
                <w:sz w:val="20"/>
                <w:szCs w:val="20"/>
              </w:rPr>
            </w:pPr>
            <w:r w:rsidRPr="00BD5A5A">
              <w:rPr>
                <w:rFonts w:ascii="Times New Roman" w:hAnsi="Times New Roman" w:cs="Times New Roman"/>
                <w:sz w:val="20"/>
                <w:szCs w:val="20"/>
              </w:rPr>
              <w:t xml:space="preserve">Jsou parametry akce řádně doplněny v tabulce v požadované struktuře? (odkaz na </w:t>
            </w:r>
            <w:r w:rsidR="0044017A">
              <w:rPr>
                <w:rFonts w:ascii="Times New Roman" w:hAnsi="Times New Roman" w:cs="Times New Roman"/>
                <w:sz w:val="20"/>
                <w:szCs w:val="20"/>
              </w:rPr>
              <w:t>9</w:t>
            </w:r>
            <w:r w:rsidRPr="00BD5A5A">
              <w:rPr>
                <w:rFonts w:ascii="Times New Roman" w:hAnsi="Times New Roman" w:cs="Times New Roman"/>
                <w:sz w:val="20"/>
                <w:szCs w:val="20"/>
              </w:rPr>
              <w:t>. bod IZ)</w:t>
            </w:r>
          </w:p>
        </w:tc>
        <w:tc>
          <w:tcPr>
            <w:tcW w:w="2410" w:type="dxa"/>
            <w:vAlign w:val="center"/>
          </w:tcPr>
          <w:p w14:paraId="63E7826B" w14:textId="2A88AE0E" w:rsidR="00D62DF6" w:rsidRPr="00492D36" w:rsidRDefault="008F2D52"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5E4463">
              <w:rPr>
                <w:rFonts w:ascii="Times New Roman" w:hAnsi="Times New Roman" w:cs="Times New Roman"/>
                <w:sz w:val="20"/>
                <w:szCs w:val="20"/>
              </w:rPr>
            </w:r>
            <w:r w:rsidR="005E4463">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43832BFF" w14:textId="77777777" w:rsidR="00D62DF6" w:rsidRPr="00492D36" w:rsidRDefault="00D62DF6" w:rsidP="00034FE7">
            <w:pPr>
              <w:spacing w:after="0" w:line="240" w:lineRule="auto"/>
              <w:rPr>
                <w:rFonts w:ascii="Times New Roman" w:hAnsi="Times New Roman" w:cs="Times New Roman"/>
                <w:sz w:val="20"/>
                <w:szCs w:val="20"/>
              </w:rPr>
            </w:pPr>
          </w:p>
        </w:tc>
      </w:tr>
    </w:tbl>
    <w:p w14:paraId="1C4856D7" w14:textId="77777777" w:rsidR="00D57BDA" w:rsidRDefault="00D57BDA" w:rsidP="008F18A9">
      <w:pPr>
        <w:spacing w:after="120" w:line="240" w:lineRule="auto"/>
        <w:jc w:val="both"/>
        <w:rPr>
          <w:rFonts w:ascii="Times New Roman" w:hAnsi="Times New Roman" w:cs="Times New Roman"/>
          <w:sz w:val="24"/>
          <w:szCs w:val="24"/>
        </w:rPr>
      </w:pPr>
    </w:p>
    <w:p w14:paraId="2B0B7EA6" w14:textId="77777777" w:rsidR="00D62DF6" w:rsidRPr="008F18A9" w:rsidRDefault="00D62DF6" w:rsidP="008F18A9">
      <w:pPr>
        <w:spacing w:after="120" w:line="240" w:lineRule="auto"/>
        <w:jc w:val="both"/>
        <w:rPr>
          <w:rFonts w:ascii="Times New Roman" w:hAnsi="Times New Roman" w:cs="Times New Roman"/>
          <w:sz w:val="24"/>
          <w:szCs w:val="24"/>
        </w:rPr>
      </w:pPr>
    </w:p>
    <w:p w14:paraId="19DE562B" w14:textId="5BA2BCEE" w:rsidR="00781914" w:rsidRPr="00781914" w:rsidRDefault="00DF661D" w:rsidP="00A86369">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Odstranění vad a ú</w:t>
      </w:r>
      <w:r w:rsidR="00781914" w:rsidRPr="00781914">
        <w:rPr>
          <w:rFonts w:ascii="Times New Roman" w:hAnsi="Times New Roman" w:cs="Times New Roman"/>
          <w:b/>
          <w:sz w:val="24"/>
          <w:szCs w:val="24"/>
        </w:rPr>
        <w:t>prava žádosti</w:t>
      </w:r>
      <w:r w:rsidR="00FD2319">
        <w:rPr>
          <w:rFonts w:ascii="Times New Roman" w:hAnsi="Times New Roman" w:cs="Times New Roman"/>
          <w:b/>
          <w:sz w:val="24"/>
          <w:szCs w:val="24"/>
        </w:rPr>
        <w:t xml:space="preserve"> o poskytnutí dotace</w:t>
      </w:r>
      <w:r w:rsidR="00781914">
        <w:rPr>
          <w:rStyle w:val="Znakapoznpodarou"/>
          <w:rFonts w:ascii="Times New Roman" w:hAnsi="Times New Roman" w:cs="Times New Roman"/>
          <w:b/>
          <w:sz w:val="24"/>
          <w:szCs w:val="24"/>
        </w:rPr>
        <w:footnoteReference w:id="9"/>
      </w:r>
    </w:p>
    <w:p w14:paraId="4D046A7C" w14:textId="0A9207EB" w:rsidR="00BC69D6" w:rsidRDefault="00BC69D6" w:rsidP="00005783">
      <w:pPr>
        <w:spacing w:after="120" w:line="240" w:lineRule="auto"/>
        <w:jc w:val="both"/>
        <w:rPr>
          <w:rFonts w:ascii="Times New Roman" w:hAnsi="Times New Roman" w:cs="Times New Roman"/>
          <w:sz w:val="24"/>
          <w:szCs w:val="24"/>
        </w:rPr>
      </w:pPr>
      <w:r w:rsidRPr="00BC69D6">
        <w:rPr>
          <w:rFonts w:ascii="Times New Roman" w:hAnsi="Times New Roman" w:cs="Times New Roman"/>
          <w:sz w:val="24"/>
          <w:szCs w:val="24"/>
        </w:rPr>
        <w:t>Trpí-li žádost</w:t>
      </w:r>
      <w:r w:rsidR="00FD2319">
        <w:rPr>
          <w:rFonts w:ascii="Times New Roman" w:hAnsi="Times New Roman" w:cs="Times New Roman"/>
          <w:sz w:val="24"/>
          <w:szCs w:val="24"/>
        </w:rPr>
        <w:t xml:space="preserve"> </w:t>
      </w:r>
      <w:r w:rsidRPr="00BC69D6">
        <w:rPr>
          <w:rFonts w:ascii="Times New Roman" w:hAnsi="Times New Roman" w:cs="Times New Roman"/>
          <w:sz w:val="24"/>
          <w:szCs w:val="24"/>
        </w:rPr>
        <w:t xml:space="preserve">vadami, vyzve správce programu žadatele k odstranění těchto vad </w:t>
      </w:r>
      <w:r w:rsidR="00053B4B">
        <w:rPr>
          <w:rFonts w:ascii="Times New Roman" w:hAnsi="Times New Roman" w:cs="Times New Roman"/>
          <w:sz w:val="24"/>
          <w:szCs w:val="24"/>
        </w:rPr>
        <w:br/>
      </w:r>
      <w:r w:rsidRPr="00BC69D6">
        <w:rPr>
          <w:rFonts w:ascii="Times New Roman" w:hAnsi="Times New Roman" w:cs="Times New Roman"/>
          <w:sz w:val="24"/>
          <w:szCs w:val="24"/>
        </w:rPr>
        <w:t>v přiměřené lhůtě. Správce programu může kdykoliv a opakovaně v p</w:t>
      </w:r>
      <w:r>
        <w:rPr>
          <w:rFonts w:ascii="Times New Roman" w:hAnsi="Times New Roman" w:cs="Times New Roman"/>
          <w:sz w:val="24"/>
          <w:szCs w:val="24"/>
        </w:rPr>
        <w:t>růběhu řízení vyzvat žadatele k </w:t>
      </w:r>
      <w:r w:rsidRPr="00BC69D6">
        <w:rPr>
          <w:rFonts w:ascii="Times New Roman" w:hAnsi="Times New Roman" w:cs="Times New Roman"/>
          <w:sz w:val="24"/>
          <w:szCs w:val="24"/>
        </w:rPr>
        <w:t xml:space="preserve">doložení dalších podkladů nebo údajů nezbytných pro vydání rozhodnutí </w:t>
      </w:r>
      <w:r w:rsidR="00053B4B">
        <w:rPr>
          <w:rFonts w:ascii="Times New Roman" w:hAnsi="Times New Roman" w:cs="Times New Roman"/>
          <w:sz w:val="24"/>
          <w:szCs w:val="24"/>
        </w:rPr>
        <w:br/>
      </w:r>
      <w:r w:rsidRPr="00BC69D6">
        <w:rPr>
          <w:rFonts w:ascii="Times New Roman" w:hAnsi="Times New Roman" w:cs="Times New Roman"/>
          <w:sz w:val="24"/>
          <w:szCs w:val="24"/>
        </w:rPr>
        <w:t xml:space="preserve">o poskytnutí dotace v přiměřené lhůtě. Správce programu může žadateli doporučit úpravu </w:t>
      </w:r>
      <w:r w:rsidRPr="00BC69D6">
        <w:rPr>
          <w:rFonts w:ascii="Times New Roman" w:hAnsi="Times New Roman" w:cs="Times New Roman"/>
          <w:sz w:val="24"/>
          <w:szCs w:val="24"/>
        </w:rPr>
        <w:lastRenderedPageBreak/>
        <w:t>žádosti, lze-li předpokládat, že upravené žádosti bude zcela vyhověno. Vyhoví-li žadatel tomuto doporučení, posuzuje správce programu upravenou žádost</w:t>
      </w:r>
      <w:r w:rsidR="00FD2319">
        <w:rPr>
          <w:rFonts w:ascii="Times New Roman" w:hAnsi="Times New Roman" w:cs="Times New Roman"/>
          <w:sz w:val="24"/>
          <w:szCs w:val="24"/>
        </w:rPr>
        <w:t xml:space="preserve"> o poskytnutí dotace</w:t>
      </w:r>
      <w:r w:rsidRPr="00BC69D6">
        <w:rPr>
          <w:rFonts w:ascii="Times New Roman" w:hAnsi="Times New Roman" w:cs="Times New Roman"/>
          <w:sz w:val="24"/>
          <w:szCs w:val="24"/>
        </w:rPr>
        <w:t>.</w:t>
      </w:r>
    </w:p>
    <w:p w14:paraId="44CDA4E7" w14:textId="33BF725C" w:rsidR="00B4407D" w:rsidRDefault="00B4407D" w:rsidP="000057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žadatel na základě výzvy k odstranění vad žádosti vadu ve stanovené lhůtě neodstraní, žádost o </w:t>
      </w:r>
      <w:r w:rsidR="00E70AC8">
        <w:rPr>
          <w:rFonts w:ascii="Times New Roman" w:hAnsi="Times New Roman" w:cs="Times New Roman"/>
          <w:sz w:val="24"/>
          <w:szCs w:val="24"/>
        </w:rPr>
        <w:t>poskytnutí dotace</w:t>
      </w:r>
      <w:r>
        <w:rPr>
          <w:rFonts w:ascii="Times New Roman" w:hAnsi="Times New Roman" w:cs="Times New Roman"/>
          <w:sz w:val="24"/>
          <w:szCs w:val="24"/>
        </w:rPr>
        <w:t xml:space="preserve"> je vyřazena z procesu schvalování a poskytovatel řízení zastaví</w:t>
      </w:r>
    </w:p>
    <w:p w14:paraId="240B0FEB" w14:textId="3D760258" w:rsidR="00005783" w:rsidRDefault="006F0D0D" w:rsidP="00005783">
      <w:pPr>
        <w:spacing w:after="120" w:line="240" w:lineRule="auto"/>
        <w:jc w:val="both"/>
        <w:rPr>
          <w:rFonts w:ascii="Times New Roman" w:hAnsi="Times New Roman" w:cs="Times New Roman"/>
          <w:sz w:val="24"/>
          <w:szCs w:val="24"/>
        </w:rPr>
      </w:pPr>
      <w:r w:rsidRPr="00820093">
        <w:rPr>
          <w:rFonts w:ascii="Times New Roman" w:hAnsi="Times New Roman" w:cs="Times New Roman"/>
          <w:sz w:val="24"/>
          <w:szCs w:val="24"/>
        </w:rPr>
        <w:t>Žadatel plně odpovídá za pravdivost a správnost údajů uvedených v žádosti (neoprávněné použití peněžních prostředků státního rozpočtu je porušením rozpočtové kázně).</w:t>
      </w:r>
    </w:p>
    <w:p w14:paraId="7C2D749A" w14:textId="77777777" w:rsidR="00034FE7" w:rsidRDefault="00034FE7" w:rsidP="00005783">
      <w:pPr>
        <w:spacing w:after="120" w:line="240" w:lineRule="auto"/>
        <w:jc w:val="both"/>
        <w:rPr>
          <w:rFonts w:ascii="Times New Roman" w:hAnsi="Times New Roman" w:cs="Times New Roman"/>
          <w:sz w:val="24"/>
          <w:szCs w:val="24"/>
        </w:rPr>
      </w:pPr>
    </w:p>
    <w:p w14:paraId="07ED0118" w14:textId="60BF74CE" w:rsidR="005C4840" w:rsidRDefault="005C4840" w:rsidP="00D57BDA">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Řízení o žádosti</w:t>
      </w:r>
      <w:r w:rsidR="00FD2319">
        <w:rPr>
          <w:rFonts w:ascii="Times New Roman" w:hAnsi="Times New Roman" w:cs="Times New Roman"/>
          <w:b/>
          <w:sz w:val="24"/>
          <w:szCs w:val="24"/>
        </w:rPr>
        <w:t xml:space="preserve"> o poskytnutí dotace</w:t>
      </w:r>
    </w:p>
    <w:p w14:paraId="35E65D13" w14:textId="696521D7" w:rsidR="005C4840" w:rsidRDefault="005C4840" w:rsidP="005C4840">
      <w:pPr>
        <w:spacing w:after="120" w:line="240" w:lineRule="auto"/>
        <w:jc w:val="both"/>
        <w:rPr>
          <w:rFonts w:ascii="Times New Roman" w:hAnsi="Times New Roman" w:cs="Times New Roman"/>
          <w:sz w:val="24"/>
          <w:szCs w:val="24"/>
        </w:rPr>
      </w:pPr>
      <w:r w:rsidRPr="005C4840">
        <w:rPr>
          <w:rFonts w:ascii="Times New Roman" w:hAnsi="Times New Roman" w:cs="Times New Roman"/>
          <w:sz w:val="24"/>
          <w:szCs w:val="24"/>
        </w:rPr>
        <w:t xml:space="preserve">Řízení vede </w:t>
      </w:r>
      <w:r>
        <w:rPr>
          <w:rFonts w:ascii="Times New Roman" w:hAnsi="Times New Roman" w:cs="Times New Roman"/>
          <w:sz w:val="24"/>
          <w:szCs w:val="24"/>
        </w:rPr>
        <w:t xml:space="preserve">poskytovatel. </w:t>
      </w:r>
      <w:r w:rsidR="00136E4D">
        <w:rPr>
          <w:rFonts w:ascii="Times New Roman" w:hAnsi="Times New Roman" w:cs="Times New Roman"/>
          <w:sz w:val="24"/>
          <w:szCs w:val="24"/>
        </w:rPr>
        <w:t>Účastníkem řízení je pouze žadatel.</w:t>
      </w:r>
    </w:p>
    <w:p w14:paraId="4F6B7B47" w14:textId="377AA1D1" w:rsidR="00136E4D" w:rsidRDefault="00136E4D" w:rsidP="005C484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Řízení končí vydáním usnesení o zastavení řízení, vydáním rozhodnutí o poskytnutí dotace nebo vydáním rozhodnutí o zamítnutí žádosti nebo její části.</w:t>
      </w:r>
    </w:p>
    <w:p w14:paraId="0B2D58BB" w14:textId="77777777" w:rsidR="00136E4D" w:rsidRPr="00BC69D6" w:rsidRDefault="00136E4D" w:rsidP="00136E4D">
      <w:pPr>
        <w:spacing w:after="0" w:line="240" w:lineRule="auto"/>
        <w:jc w:val="both"/>
        <w:rPr>
          <w:rFonts w:ascii="Times New Roman" w:hAnsi="Times New Roman" w:cs="Times New Roman"/>
          <w:sz w:val="24"/>
          <w:szCs w:val="24"/>
        </w:rPr>
      </w:pPr>
      <w:r w:rsidRPr="00BC69D6">
        <w:rPr>
          <w:rFonts w:ascii="Times New Roman" w:hAnsi="Times New Roman" w:cs="Times New Roman"/>
          <w:sz w:val="24"/>
          <w:szCs w:val="24"/>
        </w:rPr>
        <w:t>Správce programu usnesením řízení zastaví v případě, že</w:t>
      </w:r>
    </w:p>
    <w:p w14:paraId="65B1B527" w14:textId="77777777" w:rsidR="00136E4D" w:rsidRPr="00B11E64" w:rsidRDefault="00136E4D" w:rsidP="00136E4D">
      <w:pPr>
        <w:pStyle w:val="Odstavecseseznamem"/>
        <w:numPr>
          <w:ilvl w:val="0"/>
          <w:numId w:val="21"/>
        </w:numPr>
        <w:spacing w:after="0" w:line="240" w:lineRule="auto"/>
        <w:jc w:val="both"/>
        <w:rPr>
          <w:rFonts w:ascii="Times New Roman" w:hAnsi="Times New Roman" w:cs="Times New Roman"/>
          <w:sz w:val="24"/>
          <w:szCs w:val="24"/>
        </w:rPr>
      </w:pPr>
      <w:r w:rsidRPr="00B11E64">
        <w:rPr>
          <w:rFonts w:ascii="Times New Roman" w:hAnsi="Times New Roman" w:cs="Times New Roman"/>
          <w:sz w:val="24"/>
          <w:szCs w:val="24"/>
        </w:rPr>
        <w:t>žádost nebyla podána ve lhůtě stanovené výzvou k podání žádosti,</w:t>
      </w:r>
    </w:p>
    <w:p w14:paraId="6D7F9459" w14:textId="77777777" w:rsidR="00136E4D" w:rsidRDefault="00136E4D" w:rsidP="00136E4D">
      <w:pPr>
        <w:pStyle w:val="Odstavecseseznamem"/>
        <w:numPr>
          <w:ilvl w:val="0"/>
          <w:numId w:val="21"/>
        </w:numPr>
        <w:spacing w:after="120" w:line="240" w:lineRule="auto"/>
        <w:jc w:val="both"/>
        <w:rPr>
          <w:rFonts w:ascii="Times New Roman" w:eastAsia="Calibri" w:hAnsi="Times New Roman" w:cs="Times New Roman"/>
          <w:sz w:val="24"/>
          <w:szCs w:val="24"/>
        </w:rPr>
      </w:pPr>
      <w:r w:rsidRPr="00B11E64">
        <w:rPr>
          <w:rFonts w:ascii="Times New Roman" w:hAnsi="Times New Roman" w:cs="Times New Roman"/>
          <w:sz w:val="24"/>
          <w:szCs w:val="24"/>
        </w:rPr>
        <w:t xml:space="preserve">žadatel neodpovídá okruhu oprávněných žadatelů uvedenému ve výzvě k podání </w:t>
      </w:r>
      <w:r w:rsidRPr="00B11E64">
        <w:rPr>
          <w:rFonts w:ascii="Times New Roman" w:eastAsia="Calibri" w:hAnsi="Times New Roman" w:cs="Times New Roman"/>
          <w:sz w:val="24"/>
          <w:szCs w:val="24"/>
        </w:rPr>
        <w:t>žádosti</w:t>
      </w:r>
      <w:r>
        <w:rPr>
          <w:rFonts w:ascii="Times New Roman" w:eastAsia="Calibri" w:hAnsi="Times New Roman" w:cs="Times New Roman"/>
          <w:sz w:val="24"/>
          <w:szCs w:val="24"/>
        </w:rPr>
        <w:t>,</w:t>
      </w:r>
    </w:p>
    <w:p w14:paraId="526B0BD9" w14:textId="57988D9B" w:rsidR="00136E4D" w:rsidRDefault="00FD2319" w:rsidP="00136E4D">
      <w:pPr>
        <w:pStyle w:val="Odstavecseseznamem"/>
        <w:numPr>
          <w:ilvl w:val="0"/>
          <w:numId w:val="21"/>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ža</w:t>
      </w:r>
      <w:r w:rsidR="00D004B0">
        <w:rPr>
          <w:rFonts w:ascii="Times New Roman" w:eastAsia="Calibri" w:hAnsi="Times New Roman" w:cs="Times New Roman"/>
          <w:sz w:val="24"/>
          <w:szCs w:val="24"/>
        </w:rPr>
        <w:t>datel</w:t>
      </w:r>
      <w:r w:rsidR="00136E4D">
        <w:rPr>
          <w:rFonts w:ascii="Times New Roman" w:eastAsia="Calibri" w:hAnsi="Times New Roman" w:cs="Times New Roman"/>
          <w:sz w:val="24"/>
          <w:szCs w:val="24"/>
        </w:rPr>
        <w:t xml:space="preserve"> ani po uplynutí určené lhůty neodstranil vady žádosti,</w:t>
      </w:r>
    </w:p>
    <w:p w14:paraId="6FB264DD" w14:textId="77777777" w:rsidR="00136E4D" w:rsidRPr="00B11E64" w:rsidRDefault="00136E4D" w:rsidP="00136E4D">
      <w:pPr>
        <w:pStyle w:val="Odstavecseseznamem"/>
        <w:numPr>
          <w:ilvl w:val="0"/>
          <w:numId w:val="21"/>
        </w:num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nastane jiný důvod stanovený správním řádem</w:t>
      </w:r>
      <w:r w:rsidRPr="00B11E64">
        <w:rPr>
          <w:rFonts w:ascii="Times New Roman" w:eastAsia="Calibri" w:hAnsi="Times New Roman" w:cs="Times New Roman"/>
          <w:sz w:val="24"/>
          <w:szCs w:val="24"/>
        </w:rPr>
        <w:t>.</w:t>
      </w:r>
    </w:p>
    <w:p w14:paraId="771E2128" w14:textId="299E473D" w:rsidR="00136E4D" w:rsidRDefault="00136E4D" w:rsidP="00136E4D">
      <w:pPr>
        <w:spacing w:after="120" w:line="240" w:lineRule="auto"/>
        <w:jc w:val="both"/>
        <w:rPr>
          <w:rFonts w:ascii="Times New Roman" w:hAnsi="Times New Roman" w:cs="Times New Roman"/>
          <w:sz w:val="24"/>
          <w:szCs w:val="24"/>
        </w:rPr>
      </w:pPr>
      <w:r w:rsidRPr="004B369E">
        <w:rPr>
          <w:rFonts w:ascii="Times New Roman" w:hAnsi="Times New Roman" w:cs="Times New Roman"/>
          <w:sz w:val="24"/>
          <w:szCs w:val="24"/>
        </w:rPr>
        <w:t xml:space="preserve">Žádosti, která byla </w:t>
      </w:r>
      <w:r w:rsidR="00A050AE">
        <w:rPr>
          <w:rFonts w:ascii="Times New Roman" w:hAnsi="Times New Roman" w:cs="Times New Roman"/>
          <w:sz w:val="24"/>
          <w:szCs w:val="24"/>
        </w:rPr>
        <w:t>r</w:t>
      </w:r>
      <w:r>
        <w:rPr>
          <w:rFonts w:ascii="Times New Roman" w:hAnsi="Times New Roman" w:cs="Times New Roman"/>
          <w:sz w:val="24"/>
          <w:szCs w:val="24"/>
        </w:rPr>
        <w:t xml:space="preserve">ozhodnutím o zamítnutí žádosti nebo její části </w:t>
      </w:r>
      <w:r w:rsidRPr="004B369E">
        <w:rPr>
          <w:rFonts w:ascii="Times New Roman" w:hAnsi="Times New Roman" w:cs="Times New Roman"/>
          <w:sz w:val="24"/>
          <w:szCs w:val="24"/>
        </w:rPr>
        <w:t xml:space="preserve">pravomocně zcela </w:t>
      </w:r>
      <w:r w:rsidRPr="00136E4D">
        <w:rPr>
          <w:rFonts w:ascii="Times New Roman" w:hAnsi="Times New Roman" w:cs="Times New Roman"/>
          <w:sz w:val="24"/>
          <w:szCs w:val="24"/>
        </w:rPr>
        <w:t xml:space="preserve">nebo zčásti zamítnuta, lze </w:t>
      </w:r>
      <w:r w:rsidRPr="004B369E">
        <w:rPr>
          <w:rFonts w:ascii="Times New Roman" w:hAnsi="Times New Roman" w:cs="Times New Roman"/>
          <w:sz w:val="24"/>
          <w:szCs w:val="24"/>
        </w:rPr>
        <w:t>novým rozhodnutím zcela vyhovět, případně zčásti vyhovět a ve zbytku ji zamítnout, souhlasí-li s tím žadatel.</w:t>
      </w:r>
    </w:p>
    <w:p w14:paraId="127857B2" w14:textId="77777777" w:rsidR="00136E4D" w:rsidRDefault="00136E4D" w:rsidP="00136E4D">
      <w:pPr>
        <w:spacing w:after="120" w:line="240" w:lineRule="auto"/>
        <w:jc w:val="both"/>
        <w:rPr>
          <w:rFonts w:ascii="Times New Roman" w:hAnsi="Times New Roman" w:cs="Times New Roman"/>
          <w:sz w:val="24"/>
          <w:szCs w:val="24"/>
        </w:rPr>
      </w:pPr>
      <w:r w:rsidRPr="00136E4D">
        <w:rPr>
          <w:rFonts w:ascii="Times New Roman" w:hAnsi="Times New Roman" w:cs="Times New Roman"/>
          <w:sz w:val="24"/>
          <w:szCs w:val="24"/>
        </w:rPr>
        <w:t>Na dotaci není právní nárok. Proti rozhodnutí poskytovatele není přípustné odvolání ani rozklad. Obnova řízení se nepřipouští. Přezkumné řízení se nepřipouští, s výjimkou postupu podle § 153 odst. 1 písm. a) správního řádu.</w:t>
      </w:r>
    </w:p>
    <w:p w14:paraId="3C44780A" w14:textId="3E47B4C9" w:rsidR="00D57BDA" w:rsidRDefault="00D57BDA" w:rsidP="00D57BDA">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D57BDA">
        <w:rPr>
          <w:rFonts w:ascii="Times New Roman" w:hAnsi="Times New Roman" w:cs="Times New Roman"/>
          <w:b/>
          <w:sz w:val="24"/>
          <w:szCs w:val="24"/>
        </w:rPr>
        <w:t>ydání Registrace akce</w:t>
      </w:r>
    </w:p>
    <w:p w14:paraId="1F1C33C1" w14:textId="5134F5D6" w:rsidR="00FD2319" w:rsidRDefault="00D57BDA" w:rsidP="00FD2319">
      <w:pPr>
        <w:spacing w:after="120" w:line="240" w:lineRule="auto"/>
        <w:jc w:val="both"/>
        <w:rPr>
          <w:rFonts w:ascii="Times New Roman" w:hAnsi="Times New Roman" w:cs="Times New Roman"/>
          <w:sz w:val="24"/>
          <w:szCs w:val="24"/>
        </w:rPr>
      </w:pPr>
      <w:r w:rsidRPr="00034FE7">
        <w:rPr>
          <w:rFonts w:ascii="Times New Roman" w:eastAsia="Calibri" w:hAnsi="Times New Roman" w:cs="Times New Roman"/>
          <w:sz w:val="24"/>
          <w:szCs w:val="24"/>
        </w:rPr>
        <w:t xml:space="preserve">Po ukončení formální kontroly a </w:t>
      </w:r>
      <w:r w:rsidR="00034FE7" w:rsidRPr="00034FE7">
        <w:rPr>
          <w:rFonts w:ascii="Times New Roman" w:eastAsia="Calibri" w:hAnsi="Times New Roman" w:cs="Times New Roman"/>
          <w:sz w:val="24"/>
          <w:szCs w:val="24"/>
        </w:rPr>
        <w:t>hodnocení</w:t>
      </w:r>
      <w:r w:rsidRPr="00034FE7">
        <w:rPr>
          <w:rFonts w:ascii="Times New Roman" w:eastAsia="Calibri" w:hAnsi="Times New Roman" w:cs="Times New Roman"/>
          <w:sz w:val="24"/>
          <w:szCs w:val="24"/>
        </w:rPr>
        <w:t xml:space="preserve"> </w:t>
      </w:r>
      <w:r w:rsidR="00D84085">
        <w:rPr>
          <w:rFonts w:ascii="Times New Roman" w:eastAsia="Calibri" w:hAnsi="Times New Roman" w:cs="Times New Roman"/>
          <w:sz w:val="24"/>
          <w:szCs w:val="24"/>
        </w:rPr>
        <w:t>je žadatel písemně vyrozuměn o výsledku hodnocení</w:t>
      </w:r>
      <w:r w:rsidR="00C9452B">
        <w:rPr>
          <w:rFonts w:ascii="Times New Roman" w:eastAsia="Calibri" w:hAnsi="Times New Roman" w:cs="Times New Roman"/>
          <w:sz w:val="24"/>
          <w:szCs w:val="24"/>
        </w:rPr>
        <w:t xml:space="preserve"> a </w:t>
      </w:r>
      <w:r w:rsidR="001A6711" w:rsidRPr="00C43DB6">
        <w:rPr>
          <w:rFonts w:ascii="Times New Roman" w:eastAsia="Calibri" w:hAnsi="Times New Roman" w:cs="Times New Roman"/>
          <w:sz w:val="24"/>
          <w:szCs w:val="24"/>
        </w:rPr>
        <w:t xml:space="preserve">je </w:t>
      </w:r>
      <w:r w:rsidR="00C9452B">
        <w:rPr>
          <w:rFonts w:ascii="Times New Roman" w:eastAsia="Calibri" w:hAnsi="Times New Roman" w:cs="Times New Roman"/>
          <w:sz w:val="24"/>
          <w:szCs w:val="24"/>
        </w:rPr>
        <w:t xml:space="preserve">možno </w:t>
      </w:r>
      <w:r w:rsidR="00FD2319" w:rsidRPr="00C43DB6">
        <w:rPr>
          <w:rFonts w:ascii="Times New Roman" w:eastAsia="Calibri" w:hAnsi="Times New Roman" w:cs="Times New Roman"/>
          <w:sz w:val="24"/>
          <w:szCs w:val="24"/>
        </w:rPr>
        <w:t>na</w:t>
      </w:r>
      <w:r w:rsidR="00D84085" w:rsidRPr="00C43DB6">
        <w:rPr>
          <w:rFonts w:ascii="Times New Roman" w:eastAsia="Calibri" w:hAnsi="Times New Roman" w:cs="Times New Roman"/>
          <w:sz w:val="24"/>
          <w:szCs w:val="24"/>
        </w:rPr>
        <w:t xml:space="preserve"> akci vyd</w:t>
      </w:r>
      <w:r w:rsidR="00C9452B">
        <w:rPr>
          <w:rFonts w:ascii="Times New Roman" w:eastAsia="Calibri" w:hAnsi="Times New Roman" w:cs="Times New Roman"/>
          <w:sz w:val="24"/>
          <w:szCs w:val="24"/>
        </w:rPr>
        <w:t>at</w:t>
      </w:r>
      <w:r w:rsidR="00D84085" w:rsidRPr="00C43DB6">
        <w:rPr>
          <w:rFonts w:ascii="Times New Roman" w:eastAsia="Calibri" w:hAnsi="Times New Roman" w:cs="Times New Roman"/>
          <w:sz w:val="24"/>
          <w:szCs w:val="24"/>
        </w:rPr>
        <w:t xml:space="preserve"> </w:t>
      </w:r>
      <w:r w:rsidR="003C7583" w:rsidRPr="00C43DB6">
        <w:rPr>
          <w:rFonts w:ascii="Times New Roman" w:eastAsia="Calibri" w:hAnsi="Times New Roman" w:cs="Times New Roman"/>
          <w:sz w:val="24"/>
          <w:szCs w:val="24"/>
        </w:rPr>
        <w:t>Registrac</w:t>
      </w:r>
      <w:r w:rsidR="00C9452B">
        <w:rPr>
          <w:rFonts w:ascii="Times New Roman" w:eastAsia="Calibri" w:hAnsi="Times New Roman" w:cs="Times New Roman"/>
          <w:sz w:val="24"/>
          <w:szCs w:val="24"/>
        </w:rPr>
        <w:t>i</w:t>
      </w:r>
      <w:r w:rsidR="003C7583" w:rsidRPr="00C43DB6">
        <w:rPr>
          <w:rFonts w:ascii="Times New Roman" w:eastAsia="Calibri" w:hAnsi="Times New Roman" w:cs="Times New Roman"/>
          <w:sz w:val="24"/>
          <w:szCs w:val="24"/>
        </w:rPr>
        <w:t xml:space="preserve"> akce</w:t>
      </w:r>
      <w:r w:rsidR="00C9452B">
        <w:rPr>
          <w:rFonts w:ascii="Times New Roman" w:eastAsia="Calibri" w:hAnsi="Times New Roman" w:cs="Times New Roman"/>
          <w:sz w:val="24"/>
          <w:szCs w:val="24"/>
        </w:rPr>
        <w:t xml:space="preserve"> (akci zaregistrovat). </w:t>
      </w:r>
      <w:r w:rsidR="00EB41DC" w:rsidRPr="00C43DB6">
        <w:rPr>
          <w:rFonts w:ascii="Times New Roman" w:eastAsia="Calibri" w:hAnsi="Times New Roman" w:cs="Times New Roman"/>
          <w:sz w:val="24"/>
          <w:szCs w:val="24"/>
        </w:rPr>
        <w:t>Registrací akce je schválen obsah investičního záměru.</w:t>
      </w:r>
      <w:r w:rsidR="00EB41DC" w:rsidRPr="003C089E">
        <w:rPr>
          <w:rFonts w:ascii="Times New Roman" w:eastAsia="Calibri" w:hAnsi="Times New Roman" w:cs="Times New Roman"/>
          <w:sz w:val="24"/>
          <w:szCs w:val="24"/>
        </w:rPr>
        <w:t xml:space="preserve"> </w:t>
      </w:r>
      <w:r w:rsidR="00FD2319">
        <w:rPr>
          <w:rFonts w:ascii="Times New Roman" w:hAnsi="Times New Roman" w:cs="Times New Roman"/>
          <w:sz w:val="24"/>
          <w:szCs w:val="24"/>
        </w:rPr>
        <w:t>Registrace akce není právní akt, kterým se poskytovatel zaváže poskytnout dotaci žadateli.</w:t>
      </w:r>
    </w:p>
    <w:p w14:paraId="08A9B5D0" w14:textId="77C7FC9D" w:rsidR="00D84085" w:rsidRPr="005C4840" w:rsidRDefault="00BC69D6" w:rsidP="00D57BD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Vydáním </w:t>
      </w:r>
      <w:r w:rsidR="00C9452B">
        <w:rPr>
          <w:rFonts w:ascii="Times New Roman" w:hAnsi="Times New Roman" w:cs="Times New Roman"/>
          <w:sz w:val="24"/>
          <w:szCs w:val="24"/>
        </w:rPr>
        <w:t>R</w:t>
      </w:r>
      <w:r>
        <w:rPr>
          <w:rFonts w:ascii="Times New Roman" w:hAnsi="Times New Roman" w:cs="Times New Roman"/>
          <w:sz w:val="24"/>
          <w:szCs w:val="24"/>
        </w:rPr>
        <w:t>egistrace akce</w:t>
      </w:r>
      <w:r w:rsidR="00B11E64">
        <w:rPr>
          <w:rFonts w:ascii="Times New Roman" w:hAnsi="Times New Roman" w:cs="Times New Roman"/>
          <w:sz w:val="24"/>
          <w:szCs w:val="24"/>
        </w:rPr>
        <w:t xml:space="preserve"> </w:t>
      </w:r>
      <w:r w:rsidR="00C9452B" w:rsidRPr="00CD30A7">
        <w:rPr>
          <w:rFonts w:ascii="Times New Roman" w:hAnsi="Times New Roman" w:cs="Times New Roman"/>
          <w:sz w:val="24"/>
          <w:szCs w:val="24"/>
        </w:rPr>
        <w:t xml:space="preserve">(dokument vydaný z informačního systému EDS/SMVS) nebo oznámením </w:t>
      </w:r>
      <w:r w:rsidR="00B11E64">
        <w:rPr>
          <w:rFonts w:ascii="Times New Roman" w:hAnsi="Times New Roman" w:cs="Times New Roman"/>
          <w:sz w:val="24"/>
          <w:szCs w:val="24"/>
        </w:rPr>
        <w:t xml:space="preserve">je </w:t>
      </w:r>
      <w:r w:rsidR="003E79EC" w:rsidRPr="008C2F05">
        <w:rPr>
          <w:rFonts w:ascii="Times New Roman" w:hAnsi="Times New Roman" w:cs="Times New Roman"/>
          <w:sz w:val="24"/>
          <w:szCs w:val="24"/>
        </w:rPr>
        <w:t>postupem dle § 14k odst. 3 rozpočtových pravidel</w:t>
      </w:r>
      <w:r w:rsidR="003E79EC" w:rsidRPr="005D1984">
        <w:rPr>
          <w:rFonts w:ascii="Times New Roman" w:hAnsi="Times New Roman" w:cs="Times New Roman"/>
          <w:sz w:val="24"/>
          <w:szCs w:val="24"/>
        </w:rPr>
        <w:t xml:space="preserve"> </w:t>
      </w:r>
      <w:r w:rsidR="00B11E64" w:rsidRPr="005D1984">
        <w:rPr>
          <w:rFonts w:ascii="Times New Roman" w:hAnsi="Times New Roman" w:cs="Times New Roman"/>
          <w:sz w:val="24"/>
          <w:szCs w:val="24"/>
        </w:rPr>
        <w:t xml:space="preserve">žadatel </w:t>
      </w:r>
      <w:r w:rsidR="005A573B" w:rsidRPr="005D1984">
        <w:rPr>
          <w:rFonts w:ascii="Times New Roman" w:hAnsi="Times New Roman" w:cs="Times New Roman"/>
          <w:sz w:val="24"/>
          <w:szCs w:val="24"/>
        </w:rPr>
        <w:t xml:space="preserve">následně </w:t>
      </w:r>
      <w:r w:rsidR="005A573B" w:rsidRPr="008C2F05">
        <w:rPr>
          <w:rFonts w:ascii="Times New Roman" w:hAnsi="Times New Roman" w:cs="Times New Roman"/>
          <w:sz w:val="24"/>
          <w:szCs w:val="24"/>
        </w:rPr>
        <w:t xml:space="preserve">vyzván k doložení dalších podkladů. </w:t>
      </w:r>
      <w:r w:rsidR="00D84085">
        <w:rPr>
          <w:rFonts w:ascii="Times New Roman" w:hAnsi="Times New Roman" w:cs="Times New Roman"/>
          <w:sz w:val="24"/>
          <w:szCs w:val="24"/>
        </w:rPr>
        <w:t xml:space="preserve">Po splnění podmínek </w:t>
      </w:r>
      <w:r w:rsidR="00B11E64">
        <w:rPr>
          <w:rFonts w:ascii="Times New Roman" w:hAnsi="Times New Roman" w:cs="Times New Roman"/>
          <w:sz w:val="24"/>
          <w:szCs w:val="24"/>
        </w:rPr>
        <w:t>a kompletaci</w:t>
      </w:r>
      <w:r w:rsidR="005E7AC6">
        <w:rPr>
          <w:rFonts w:ascii="Times New Roman" w:hAnsi="Times New Roman" w:cs="Times New Roman"/>
          <w:sz w:val="24"/>
          <w:szCs w:val="24"/>
        </w:rPr>
        <w:t xml:space="preserve"> všech dokumentů je</w:t>
      </w:r>
      <w:r w:rsidR="00D84085">
        <w:rPr>
          <w:rFonts w:ascii="Times New Roman" w:hAnsi="Times New Roman" w:cs="Times New Roman"/>
          <w:sz w:val="24"/>
          <w:szCs w:val="24"/>
        </w:rPr>
        <w:t xml:space="preserve"> zahájen </w:t>
      </w:r>
      <w:r w:rsidR="005E7AC6">
        <w:rPr>
          <w:rFonts w:ascii="Times New Roman" w:hAnsi="Times New Roman" w:cs="Times New Roman"/>
          <w:sz w:val="24"/>
          <w:szCs w:val="24"/>
        </w:rPr>
        <w:t xml:space="preserve">vlastní </w:t>
      </w:r>
      <w:r w:rsidR="00D84085">
        <w:rPr>
          <w:rFonts w:ascii="Times New Roman" w:hAnsi="Times New Roman" w:cs="Times New Roman"/>
          <w:sz w:val="24"/>
          <w:szCs w:val="24"/>
        </w:rPr>
        <w:t xml:space="preserve">proces vydání </w:t>
      </w:r>
      <w:r w:rsidR="005E7AC6">
        <w:rPr>
          <w:rFonts w:ascii="Times New Roman" w:hAnsi="Times New Roman" w:cs="Times New Roman"/>
          <w:sz w:val="24"/>
          <w:szCs w:val="24"/>
        </w:rPr>
        <w:t>Rozhodnutí o </w:t>
      </w:r>
      <w:r w:rsidR="00D84085">
        <w:rPr>
          <w:rFonts w:ascii="Times New Roman" w:hAnsi="Times New Roman" w:cs="Times New Roman"/>
          <w:sz w:val="24"/>
          <w:szCs w:val="24"/>
        </w:rPr>
        <w:t>poskytnutí dotace</w:t>
      </w:r>
      <w:r w:rsidR="005E7AC6">
        <w:rPr>
          <w:rFonts w:ascii="Times New Roman" w:hAnsi="Times New Roman" w:cs="Times New Roman"/>
          <w:sz w:val="24"/>
          <w:szCs w:val="24"/>
        </w:rPr>
        <w:t>.</w:t>
      </w:r>
      <w:r w:rsidR="00B11E64">
        <w:rPr>
          <w:rFonts w:ascii="Times New Roman" w:hAnsi="Times New Roman" w:cs="Times New Roman"/>
          <w:sz w:val="24"/>
          <w:szCs w:val="24"/>
        </w:rPr>
        <w:t xml:space="preserve"> Nejsou-li podklady pro vydání Rozhodnutí o poskytnutí dotace doloženy, je žádost zamítnuta </w:t>
      </w:r>
      <w:r w:rsidR="00B11E64" w:rsidRPr="005C4840">
        <w:rPr>
          <w:rFonts w:ascii="Times New Roman" w:hAnsi="Times New Roman" w:cs="Times New Roman"/>
          <w:sz w:val="24"/>
          <w:szCs w:val="24"/>
        </w:rPr>
        <w:t>Rozhodnutím o zamítnutí žádosti o dotaci.</w:t>
      </w:r>
    </w:p>
    <w:p w14:paraId="0E22195A" w14:textId="71AB0448" w:rsidR="008471DD" w:rsidRDefault="008471DD" w:rsidP="008471DD">
      <w:pPr>
        <w:tabs>
          <w:tab w:val="left" w:pos="4395"/>
        </w:tabs>
        <w:spacing w:after="0" w:line="240" w:lineRule="auto"/>
        <w:jc w:val="both"/>
        <w:rPr>
          <w:rFonts w:ascii="Times New Roman" w:hAnsi="Times New Roman"/>
          <w:sz w:val="24"/>
          <w:szCs w:val="24"/>
          <w:lang w:eastAsia="cs-CZ"/>
        </w:rPr>
      </w:pPr>
      <w:r w:rsidRPr="003C089E">
        <w:rPr>
          <w:rFonts w:ascii="Times New Roman" w:hAnsi="Times New Roman"/>
          <w:sz w:val="24"/>
          <w:szCs w:val="24"/>
          <w:lang w:eastAsia="cs-CZ"/>
        </w:rPr>
        <w:t>Změnu kteréhokoliv údaje v IZ a ve formuláři Registrace akce je třeba předem projednat se správcem programu.</w:t>
      </w:r>
      <w:r>
        <w:rPr>
          <w:rFonts w:ascii="Times New Roman" w:hAnsi="Times New Roman"/>
          <w:sz w:val="24"/>
          <w:szCs w:val="24"/>
          <w:lang w:eastAsia="cs-CZ"/>
        </w:rPr>
        <w:t xml:space="preserve"> Úprava původní žádosti je možná pouze v souladu s postupem </w:t>
      </w:r>
      <w:r w:rsidR="00B42B0E">
        <w:rPr>
          <w:rFonts w:ascii="Times New Roman" w:hAnsi="Times New Roman"/>
          <w:sz w:val="24"/>
          <w:szCs w:val="24"/>
          <w:lang w:eastAsia="cs-CZ"/>
        </w:rPr>
        <w:t>podle §14</w:t>
      </w:r>
      <w:r>
        <w:rPr>
          <w:rFonts w:ascii="Times New Roman" w:hAnsi="Times New Roman"/>
          <w:sz w:val="24"/>
          <w:szCs w:val="24"/>
          <w:lang w:eastAsia="cs-CZ"/>
        </w:rPr>
        <w:t>k odst. 4 rozpočtových pravidel na výzvu poskytovatele.</w:t>
      </w:r>
    </w:p>
    <w:p w14:paraId="5DAF3CF0" w14:textId="77777777" w:rsidR="0085512D" w:rsidRDefault="0085512D" w:rsidP="008471DD">
      <w:pPr>
        <w:tabs>
          <w:tab w:val="left" w:pos="4395"/>
        </w:tabs>
        <w:spacing w:after="0" w:line="240" w:lineRule="auto"/>
        <w:jc w:val="both"/>
        <w:rPr>
          <w:rFonts w:ascii="Times New Roman" w:hAnsi="Times New Roman"/>
          <w:sz w:val="24"/>
          <w:szCs w:val="24"/>
          <w:lang w:eastAsia="cs-CZ"/>
        </w:rPr>
      </w:pPr>
    </w:p>
    <w:p w14:paraId="317AD3CB" w14:textId="3AF154ED" w:rsidR="0085512D" w:rsidRPr="00C43DB6" w:rsidRDefault="008C5D07" w:rsidP="0085512D">
      <w:pPr>
        <w:spacing w:after="120" w:line="240" w:lineRule="auto"/>
        <w:jc w:val="both"/>
        <w:rPr>
          <w:rFonts w:ascii="Times New Roman" w:hAnsi="Times New Roman"/>
          <w:sz w:val="24"/>
          <w:szCs w:val="24"/>
          <w:lang w:eastAsia="cs-CZ"/>
        </w:rPr>
      </w:pPr>
      <w:r>
        <w:rPr>
          <w:rFonts w:ascii="Times New Roman" w:hAnsi="Times New Roman" w:cs="Times New Roman"/>
          <w:sz w:val="24"/>
          <w:szCs w:val="24"/>
        </w:rPr>
        <w:t>Doplnění podkladů p</w:t>
      </w:r>
      <w:r w:rsidR="0085512D">
        <w:rPr>
          <w:rFonts w:ascii="Times New Roman" w:hAnsi="Times New Roman" w:cs="Times New Roman"/>
          <w:sz w:val="24"/>
          <w:szCs w:val="24"/>
        </w:rPr>
        <w:t xml:space="preserve">řed vydáním Rozhodnutí o poskytnutí dotace </w:t>
      </w:r>
      <w:r>
        <w:rPr>
          <w:rFonts w:ascii="Times New Roman" w:hAnsi="Times New Roman" w:cs="Times New Roman"/>
          <w:sz w:val="24"/>
          <w:szCs w:val="24"/>
        </w:rPr>
        <w:t>se týká především</w:t>
      </w:r>
      <w:r w:rsidR="0085512D">
        <w:rPr>
          <w:rFonts w:ascii="Times New Roman" w:hAnsi="Times New Roman" w:cs="Times New Roman"/>
          <w:sz w:val="24"/>
          <w:szCs w:val="24"/>
        </w:rPr>
        <w:t xml:space="preserve"> dokumentace k</w:t>
      </w:r>
      <w:r>
        <w:rPr>
          <w:rFonts w:ascii="Times New Roman" w:hAnsi="Times New Roman" w:cs="Times New Roman"/>
          <w:sz w:val="24"/>
          <w:szCs w:val="24"/>
        </w:rPr>
        <w:t xml:space="preserve"> připravovaným </w:t>
      </w:r>
      <w:r w:rsidR="0085512D">
        <w:rPr>
          <w:rFonts w:ascii="Times New Roman" w:hAnsi="Times New Roman" w:cs="Times New Roman"/>
          <w:sz w:val="24"/>
          <w:szCs w:val="24"/>
        </w:rPr>
        <w:t>zadávacím řízení</w:t>
      </w:r>
      <w:r>
        <w:rPr>
          <w:rFonts w:ascii="Times New Roman" w:hAnsi="Times New Roman" w:cs="Times New Roman"/>
          <w:sz w:val="24"/>
          <w:szCs w:val="24"/>
        </w:rPr>
        <w:t>m</w:t>
      </w:r>
      <w:r w:rsidR="0085512D">
        <w:rPr>
          <w:rFonts w:ascii="Times New Roman" w:hAnsi="Times New Roman" w:cs="Times New Roman"/>
          <w:sz w:val="24"/>
          <w:szCs w:val="24"/>
        </w:rPr>
        <w:t xml:space="preserve">. </w:t>
      </w:r>
      <w:r w:rsidR="003E79EC" w:rsidRPr="003E79EC">
        <w:rPr>
          <w:rFonts w:ascii="Times New Roman" w:hAnsi="Times New Roman"/>
          <w:sz w:val="24"/>
          <w:szCs w:val="24"/>
          <w:lang w:eastAsia="cs-CZ"/>
        </w:rPr>
        <w:t xml:space="preserve">Schvalovací proces </w:t>
      </w:r>
      <w:r w:rsidR="0085512D" w:rsidRPr="00C43DB6">
        <w:rPr>
          <w:rFonts w:ascii="Times New Roman" w:hAnsi="Times New Roman"/>
          <w:sz w:val="24"/>
          <w:szCs w:val="24"/>
          <w:lang w:eastAsia="cs-CZ"/>
        </w:rPr>
        <w:t>zadávací</w:t>
      </w:r>
      <w:r w:rsidR="007105DC">
        <w:rPr>
          <w:rFonts w:ascii="Times New Roman" w:hAnsi="Times New Roman"/>
          <w:sz w:val="24"/>
          <w:szCs w:val="24"/>
          <w:lang w:eastAsia="cs-CZ"/>
        </w:rPr>
        <w:t>ho</w:t>
      </w:r>
      <w:r w:rsidR="0085512D" w:rsidRPr="00C43DB6">
        <w:rPr>
          <w:rFonts w:ascii="Times New Roman" w:hAnsi="Times New Roman"/>
          <w:sz w:val="24"/>
          <w:szCs w:val="24"/>
          <w:lang w:eastAsia="cs-CZ"/>
        </w:rPr>
        <w:t xml:space="preserve"> řízení </w:t>
      </w:r>
      <w:r w:rsidR="007105DC" w:rsidRPr="00C43DB6">
        <w:rPr>
          <w:rFonts w:ascii="Times New Roman" w:hAnsi="Times New Roman"/>
          <w:sz w:val="24"/>
          <w:szCs w:val="24"/>
          <w:lang w:eastAsia="cs-CZ"/>
        </w:rPr>
        <w:t>probíh</w:t>
      </w:r>
      <w:r w:rsidR="007105DC">
        <w:rPr>
          <w:rFonts w:ascii="Times New Roman" w:hAnsi="Times New Roman"/>
          <w:sz w:val="24"/>
          <w:szCs w:val="24"/>
          <w:lang w:eastAsia="cs-CZ"/>
        </w:rPr>
        <w:t xml:space="preserve">á </w:t>
      </w:r>
      <w:r w:rsidR="0085512D" w:rsidRPr="00C43DB6">
        <w:rPr>
          <w:rFonts w:ascii="Times New Roman" w:hAnsi="Times New Roman"/>
          <w:sz w:val="24"/>
          <w:szCs w:val="24"/>
          <w:lang w:eastAsia="cs-CZ"/>
        </w:rPr>
        <w:t>následujícím postupem:</w:t>
      </w:r>
    </w:p>
    <w:p w14:paraId="501BE624" w14:textId="77777777" w:rsidR="0085512D" w:rsidRPr="00C43DB6" w:rsidRDefault="0085512D" w:rsidP="0085512D">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C43DB6">
        <w:rPr>
          <w:rFonts w:ascii="Times New Roman" w:hAnsi="Times New Roman"/>
          <w:sz w:val="24"/>
          <w:szCs w:val="24"/>
          <w:lang w:eastAsia="cs-CZ"/>
        </w:rPr>
        <w:t>Postu</w:t>
      </w:r>
      <w:r w:rsidRPr="00C7711B">
        <w:rPr>
          <w:rFonts w:ascii="Times New Roman" w:eastAsia="Calibri" w:hAnsi="Times New Roman" w:cs="Times New Roman"/>
          <w:sz w:val="24"/>
          <w:szCs w:val="24"/>
        </w:rPr>
        <w:t xml:space="preserve">p při zadávání veřejných zakázek upravuje zejména zákon č.134/2016 Sb., o zadávání </w:t>
      </w:r>
      <w:r w:rsidRPr="00C43DB6">
        <w:rPr>
          <w:rFonts w:ascii="Times New Roman" w:hAnsi="Times New Roman"/>
          <w:sz w:val="24"/>
          <w:szCs w:val="24"/>
          <w:lang w:eastAsia="cs-CZ"/>
        </w:rPr>
        <w:t>veřejných zakázek, ve znění pozdějších předpisů.</w:t>
      </w:r>
    </w:p>
    <w:p w14:paraId="5958D349" w14:textId="77777777" w:rsidR="0085512D" w:rsidRDefault="0085512D" w:rsidP="0085512D">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3E79EC">
        <w:rPr>
          <w:rFonts w:ascii="Times New Roman" w:hAnsi="Times New Roman" w:cs="Times New Roman"/>
          <w:sz w:val="24"/>
          <w:szCs w:val="24"/>
        </w:rPr>
        <w:lastRenderedPageBreak/>
        <w:t>Před</w:t>
      </w:r>
      <w:r w:rsidRPr="00FD5AC6">
        <w:rPr>
          <w:rFonts w:ascii="Times New Roman" w:hAnsi="Times New Roman" w:cs="Times New Roman"/>
          <w:sz w:val="24"/>
          <w:szCs w:val="24"/>
        </w:rPr>
        <w:t xml:space="preserve"> vyhlášením veřejné zakázky na plnění, které bude financováno z prostředků </w:t>
      </w:r>
      <w:r>
        <w:rPr>
          <w:rFonts w:ascii="Times New Roman" w:hAnsi="Times New Roman" w:cs="Times New Roman"/>
          <w:sz w:val="24"/>
          <w:szCs w:val="24"/>
        </w:rPr>
        <w:t>státního rozpočtu</w:t>
      </w:r>
      <w:r w:rsidRPr="00FD5AC6">
        <w:rPr>
          <w:rFonts w:ascii="Times New Roman" w:hAnsi="Times New Roman" w:cs="Times New Roman"/>
          <w:sz w:val="24"/>
          <w:szCs w:val="24"/>
        </w:rPr>
        <w:t>, předloží účastník programu správci programu ke schválení text zadávací dokumentace</w:t>
      </w:r>
      <w:r>
        <w:rPr>
          <w:rFonts w:ascii="Times New Roman" w:hAnsi="Times New Roman" w:cs="Times New Roman"/>
          <w:sz w:val="24"/>
          <w:szCs w:val="24"/>
        </w:rPr>
        <w:t xml:space="preserve"> (dále také „ZD“)</w:t>
      </w:r>
      <w:r w:rsidRPr="00FD5AC6">
        <w:rPr>
          <w:rFonts w:ascii="Times New Roman" w:hAnsi="Times New Roman" w:cs="Times New Roman"/>
          <w:sz w:val="24"/>
          <w:szCs w:val="24"/>
        </w:rPr>
        <w:t>, tj. zadávacích, kvalifikačních a obchodních podmínek v písemné podobě. Správce programu posuzuje předkládanou zadávací dokumentaci z hlediska jejího věcného, technického a ekonomic</w:t>
      </w:r>
      <w:r>
        <w:rPr>
          <w:rFonts w:ascii="Times New Roman" w:hAnsi="Times New Roman" w:cs="Times New Roman"/>
          <w:sz w:val="24"/>
          <w:szCs w:val="24"/>
        </w:rPr>
        <w:t>kého souladu se schváleným IZ a </w:t>
      </w:r>
      <w:r w:rsidRPr="00FD5AC6">
        <w:rPr>
          <w:rFonts w:ascii="Times New Roman" w:hAnsi="Times New Roman" w:cs="Times New Roman"/>
          <w:sz w:val="24"/>
          <w:szCs w:val="24"/>
        </w:rPr>
        <w:t xml:space="preserve">stanovenými závaznými ukazateli akce. Správci programu nepřísluší posouzení legislativní správnosti zadávací dokumentace, která je zcela na zodpovědnosti zadavatele. </w:t>
      </w:r>
    </w:p>
    <w:p w14:paraId="3FAE7A0D" w14:textId="77777777" w:rsidR="0085512D" w:rsidRPr="00F733B6" w:rsidRDefault="0085512D" w:rsidP="0085512D">
      <w:pPr>
        <w:pStyle w:val="Odstavecseseznamem"/>
        <w:numPr>
          <w:ilvl w:val="0"/>
          <w:numId w:val="11"/>
        </w:numPr>
        <w:spacing w:after="120" w:line="240" w:lineRule="auto"/>
        <w:contextualSpacing w:val="0"/>
        <w:jc w:val="both"/>
        <w:rPr>
          <w:rFonts w:ascii="Times New Roman" w:hAnsi="Times New Roman" w:cs="Times New Roman"/>
          <w:sz w:val="24"/>
          <w:szCs w:val="24"/>
          <w:lang w:eastAsia="cs-CZ"/>
        </w:rPr>
      </w:pPr>
      <w:r w:rsidRPr="00F733B6">
        <w:rPr>
          <w:rFonts w:ascii="Times New Roman" w:hAnsi="Times New Roman"/>
          <w:sz w:val="24"/>
          <w:szCs w:val="24"/>
          <w:lang w:eastAsia="cs-CZ"/>
        </w:rPr>
        <w:t>Účastník programu je povinen smluvně vázat všechny účastníky přípravy a zadání akce k dodržení závazných údajů uvedených ve formuláři Registrace akce.</w:t>
      </w:r>
    </w:p>
    <w:p w14:paraId="238D1918" w14:textId="139B88A8" w:rsidR="0085512D" w:rsidRPr="003B275D"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 xml:space="preserve">Dokumentace pro zadání stavby bude zpracována v podrobnostech dokumentace </w:t>
      </w:r>
      <w:r w:rsidR="00053B4B">
        <w:rPr>
          <w:rFonts w:ascii="Times New Roman" w:hAnsi="Times New Roman"/>
          <w:sz w:val="24"/>
          <w:szCs w:val="24"/>
          <w:lang w:eastAsia="cs-CZ"/>
        </w:rPr>
        <w:br/>
      </w:r>
      <w:r w:rsidRPr="003B275D">
        <w:rPr>
          <w:rFonts w:ascii="Times New Roman" w:hAnsi="Times New Roman"/>
          <w:sz w:val="24"/>
          <w:szCs w:val="24"/>
          <w:lang w:eastAsia="cs-CZ"/>
        </w:rPr>
        <w:t>pro provedení stavby. Součástí podkladů předložených správci programu bude položkový rozpočet. Pokud bude akce realizována na základě stavebního povolení, bude k dokumentaci pro zadání stavby doložena kopie platného stavebního povolení s nabytím právní moci. V případě, že akce bude realizována na zákla</w:t>
      </w:r>
      <w:r w:rsidR="003E79EC">
        <w:rPr>
          <w:rFonts w:ascii="Times New Roman" w:hAnsi="Times New Roman"/>
          <w:sz w:val="24"/>
          <w:szCs w:val="24"/>
          <w:lang w:eastAsia="cs-CZ"/>
        </w:rPr>
        <w:t>dě jiných dokladů dle zákona č. </w:t>
      </w:r>
      <w:r w:rsidRPr="003B275D">
        <w:rPr>
          <w:rFonts w:ascii="Times New Roman" w:hAnsi="Times New Roman"/>
          <w:sz w:val="24"/>
          <w:szCs w:val="24"/>
          <w:lang w:eastAsia="cs-CZ"/>
        </w:rPr>
        <w:t xml:space="preserve">183/2006 Sb., o územním plánování a stavebním řádu (stavební zákon), ve znění pozdějších předpisů, budou kopie těchto dokladů předloženy. </w:t>
      </w:r>
    </w:p>
    <w:p w14:paraId="7708756C" w14:textId="5A9AAEC1" w:rsidR="0085512D" w:rsidRPr="003B275D"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Účastník programu výslovně zakotví do smluvních podmínek se svými dodavateli jejich povinnost spolupůsobit při výkonu finanční kontroly ve sm</w:t>
      </w:r>
      <w:r w:rsidR="003E79EC">
        <w:rPr>
          <w:rFonts w:ascii="Times New Roman" w:hAnsi="Times New Roman"/>
          <w:sz w:val="24"/>
          <w:szCs w:val="24"/>
          <w:lang w:eastAsia="cs-CZ"/>
        </w:rPr>
        <w:t>yslu §2 písm. e) a §13 zákona o </w:t>
      </w:r>
      <w:r w:rsidRPr="003B275D">
        <w:rPr>
          <w:rFonts w:ascii="Times New Roman" w:hAnsi="Times New Roman"/>
          <w:sz w:val="24"/>
          <w:szCs w:val="24"/>
          <w:lang w:eastAsia="cs-CZ"/>
        </w:rPr>
        <w:t xml:space="preserve">finanční kontrole, </w:t>
      </w:r>
      <w:r>
        <w:rPr>
          <w:rFonts w:ascii="Times New Roman" w:hAnsi="Times New Roman"/>
          <w:sz w:val="24"/>
          <w:szCs w:val="24"/>
          <w:lang w:eastAsia="cs-CZ"/>
        </w:rPr>
        <w:t>tj. </w:t>
      </w:r>
      <w:r w:rsidRPr="003B275D">
        <w:rPr>
          <w:rFonts w:ascii="Times New Roman" w:hAnsi="Times New Roman"/>
          <w:sz w:val="24"/>
          <w:szCs w:val="24"/>
          <w:lang w:eastAsia="cs-CZ"/>
        </w:rPr>
        <w:t>poskytnout kontrolnímu orgánu doklady o dodávkách stavebních prací, zboží a služeb hrazených z veřejných výdajů nebo z veřejné finanční podpory v rozsahu nezbytném pro ověření příslušné operace. Tutéž povinnost bude smluvní partner povinen požadovat po svých subdodavatelích.</w:t>
      </w:r>
    </w:p>
    <w:p w14:paraId="1A8DA9EC" w14:textId="67434FCB" w:rsidR="0085512D" w:rsidRPr="003B275D"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Nedílnou součástí smluvního závazku bude platební kalendář a v případě stavby i harmonogram prací.</w:t>
      </w:r>
    </w:p>
    <w:p w14:paraId="47BC759C" w14:textId="77777777" w:rsidR="0085512D" w:rsidRPr="00372C79" w:rsidRDefault="0085512D" w:rsidP="00C43DB6">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V obchodních a platebních podmínkách neb</w:t>
      </w:r>
      <w:r>
        <w:rPr>
          <w:rFonts w:ascii="Times New Roman" w:hAnsi="Times New Roman"/>
          <w:sz w:val="24"/>
          <w:szCs w:val="24"/>
          <w:lang w:eastAsia="cs-CZ"/>
        </w:rPr>
        <w:t>ude povoleno poskytování záloh.</w:t>
      </w:r>
    </w:p>
    <w:p w14:paraId="3C205A27" w14:textId="77777777" w:rsidR="005D1984" w:rsidRPr="00C43DB6" w:rsidRDefault="005D1984" w:rsidP="005D1984">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C43DB6">
        <w:rPr>
          <w:rFonts w:ascii="Times New Roman" w:hAnsi="Times New Roman" w:cs="Times New Roman"/>
          <w:sz w:val="24"/>
          <w:szCs w:val="24"/>
        </w:rPr>
        <w:t>Žadatel může zadat veřejnou zakázku až po vydání Registrace akce (to se týká i přímého zadání např. formou objednávky).</w:t>
      </w:r>
    </w:p>
    <w:p w14:paraId="23F8C853" w14:textId="77777777" w:rsidR="0085512D" w:rsidRPr="000A0C88" w:rsidRDefault="0085512D" w:rsidP="0085512D">
      <w:pPr>
        <w:pStyle w:val="Odstavecseseznamem"/>
        <w:numPr>
          <w:ilvl w:val="0"/>
          <w:numId w:val="11"/>
        </w:numPr>
        <w:spacing w:after="120" w:line="240" w:lineRule="auto"/>
        <w:contextualSpacing w:val="0"/>
        <w:jc w:val="both"/>
        <w:rPr>
          <w:rFonts w:ascii="Times New Roman" w:eastAsia="Calibri" w:hAnsi="Times New Roman" w:cs="Times New Roman"/>
          <w:sz w:val="24"/>
          <w:szCs w:val="24"/>
        </w:rPr>
      </w:pPr>
      <w:r w:rsidRPr="000A0C88">
        <w:rPr>
          <w:rFonts w:ascii="Times New Roman" w:eastAsia="Calibri" w:hAnsi="Times New Roman" w:cs="Times New Roman"/>
          <w:sz w:val="24"/>
          <w:szCs w:val="24"/>
        </w:rPr>
        <w:t>Žadatel je písemně informován o výsledku kontroly ZD.</w:t>
      </w:r>
    </w:p>
    <w:p w14:paraId="55553908" w14:textId="77777777" w:rsidR="0085512D" w:rsidRPr="00B532D4" w:rsidRDefault="0085512D" w:rsidP="0085512D">
      <w:pPr>
        <w:pStyle w:val="Odstavecseseznamem"/>
        <w:numPr>
          <w:ilvl w:val="0"/>
          <w:numId w:val="11"/>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Správce programu </w:t>
      </w:r>
      <w:r w:rsidRPr="00EA101A">
        <w:rPr>
          <w:rFonts w:ascii="Times New Roman" w:eastAsia="Calibri" w:hAnsi="Times New Roman" w:cs="Times New Roman"/>
          <w:sz w:val="24"/>
          <w:szCs w:val="24"/>
        </w:rPr>
        <w:t>může být dle vlastního uvážení účasten na jednání komise</w:t>
      </w:r>
      <w:r>
        <w:rPr>
          <w:rFonts w:ascii="Times New Roman" w:eastAsia="Calibri" w:hAnsi="Times New Roman" w:cs="Times New Roman"/>
          <w:sz w:val="24"/>
          <w:szCs w:val="24"/>
        </w:rPr>
        <w:t xml:space="preserve"> související s danou veřejnou zakázkou.</w:t>
      </w:r>
    </w:p>
    <w:p w14:paraId="60A9B57F" w14:textId="1F05014C" w:rsidR="006C0890" w:rsidRPr="008C2F05" w:rsidRDefault="0085512D">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5D1984">
        <w:rPr>
          <w:rFonts w:ascii="Times New Roman" w:hAnsi="Times New Roman" w:cs="Times New Roman"/>
          <w:sz w:val="24"/>
          <w:szCs w:val="24"/>
        </w:rPr>
        <w:t xml:space="preserve">Po provedení výběru dodavatele žadatel předkládá správci programu </w:t>
      </w:r>
      <w:r w:rsidR="005D1984">
        <w:rPr>
          <w:rFonts w:ascii="Times New Roman" w:hAnsi="Times New Roman" w:cs="Times New Roman"/>
          <w:sz w:val="24"/>
          <w:szCs w:val="24"/>
        </w:rPr>
        <w:t xml:space="preserve">k odsouhlasení </w:t>
      </w:r>
      <w:r w:rsidRPr="005D1984">
        <w:rPr>
          <w:rFonts w:ascii="Times New Roman" w:hAnsi="Times New Roman" w:cs="Times New Roman"/>
          <w:sz w:val="24"/>
          <w:szCs w:val="24"/>
        </w:rPr>
        <w:t xml:space="preserve">výstupy ze zadávacího řízení, tj. protokol o otevírání obálek a hodnocení nabídek (nebo obdobný dokument), rozhodnutí o výběru dodavatele, jednostranně </w:t>
      </w:r>
      <w:r w:rsidR="005D1984">
        <w:rPr>
          <w:rFonts w:ascii="Times New Roman" w:hAnsi="Times New Roman" w:cs="Times New Roman"/>
          <w:sz w:val="24"/>
          <w:szCs w:val="24"/>
        </w:rPr>
        <w:t>podepsaného smluvního závazku s vybraným</w:t>
      </w:r>
      <w:r w:rsidRPr="005D1984">
        <w:rPr>
          <w:rFonts w:ascii="Times New Roman" w:hAnsi="Times New Roman" w:cs="Times New Roman"/>
          <w:sz w:val="24"/>
          <w:szCs w:val="24"/>
        </w:rPr>
        <w:t xml:space="preserve"> dodavatelem.</w:t>
      </w:r>
    </w:p>
    <w:p w14:paraId="5CB16E9B" w14:textId="5753D3D9" w:rsidR="006C0890" w:rsidRPr="00CD30A7" w:rsidRDefault="006C0890" w:rsidP="008C2F05">
      <w:pPr>
        <w:pStyle w:val="Odstavecseseznamem"/>
        <w:spacing w:after="120" w:line="240" w:lineRule="auto"/>
        <w:ind w:left="0"/>
        <w:contextualSpacing w:val="0"/>
        <w:jc w:val="both"/>
        <w:rPr>
          <w:rFonts w:ascii="Times New Roman" w:hAnsi="Times New Roman"/>
          <w:sz w:val="24"/>
          <w:szCs w:val="24"/>
        </w:rPr>
      </w:pPr>
      <w:r w:rsidRPr="00266871">
        <w:rPr>
          <w:rFonts w:ascii="Times New Roman" w:hAnsi="Times New Roman"/>
          <w:sz w:val="24"/>
          <w:szCs w:val="24"/>
        </w:rPr>
        <w:t>Příjemce dotace bude oprávněn vzít na sebe závazek k plnění hrazenému z dotace až po vydání Rozhodnutí o poskytnutí dotace.</w:t>
      </w:r>
    </w:p>
    <w:p w14:paraId="4D3353DB" w14:textId="77777777" w:rsidR="008471DD" w:rsidRPr="00A10672" w:rsidRDefault="008471DD" w:rsidP="008471DD">
      <w:pPr>
        <w:autoSpaceDE w:val="0"/>
        <w:autoSpaceDN w:val="0"/>
        <w:adjustRightInd w:val="0"/>
        <w:spacing w:after="0" w:line="240" w:lineRule="auto"/>
        <w:jc w:val="both"/>
        <w:rPr>
          <w:rFonts w:ascii="Times New Roman" w:hAnsi="Times New Roman"/>
          <w:sz w:val="24"/>
          <w:szCs w:val="24"/>
          <w:lang w:eastAsia="cs-CZ"/>
        </w:rPr>
      </w:pPr>
    </w:p>
    <w:p w14:paraId="5171F8A8" w14:textId="5CDBDC4B" w:rsidR="00D84085" w:rsidRDefault="00D84085" w:rsidP="00D84085">
      <w:pPr>
        <w:pStyle w:val="Odstavecseseznamem"/>
        <w:numPr>
          <w:ilvl w:val="0"/>
          <w:numId w:val="15"/>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V</w:t>
      </w:r>
      <w:r w:rsidRPr="00D57BDA">
        <w:rPr>
          <w:rFonts w:ascii="Times New Roman" w:hAnsi="Times New Roman" w:cs="Times New Roman"/>
          <w:b/>
          <w:sz w:val="24"/>
          <w:szCs w:val="24"/>
        </w:rPr>
        <w:t xml:space="preserve">ydání </w:t>
      </w:r>
      <w:r w:rsidR="00FD5AC6">
        <w:rPr>
          <w:rFonts w:ascii="Times New Roman" w:hAnsi="Times New Roman" w:cs="Times New Roman"/>
          <w:b/>
          <w:sz w:val="24"/>
          <w:szCs w:val="24"/>
        </w:rPr>
        <w:t>Rozhodnutí o poskytnutí dotace</w:t>
      </w:r>
    </w:p>
    <w:p w14:paraId="4A94F565" w14:textId="77777777" w:rsidR="005E1405" w:rsidRDefault="005E1405" w:rsidP="00C43DB6">
      <w:pPr>
        <w:pStyle w:val="Odstavecseseznamem"/>
        <w:spacing w:after="120" w:line="240" w:lineRule="auto"/>
        <w:ind w:left="360"/>
        <w:jc w:val="both"/>
        <w:rPr>
          <w:rFonts w:ascii="Times New Roman" w:hAnsi="Times New Roman" w:cs="Times New Roman"/>
          <w:b/>
          <w:sz w:val="24"/>
          <w:szCs w:val="24"/>
        </w:rPr>
      </w:pPr>
    </w:p>
    <w:p w14:paraId="0942F40A" w14:textId="20E327CA" w:rsidR="005D1984" w:rsidRPr="005D1984" w:rsidRDefault="000533A8" w:rsidP="005D1984">
      <w:pPr>
        <w:jc w:val="both"/>
        <w:rPr>
          <w:rFonts w:ascii="Times New Roman" w:hAnsi="Times New Roman" w:cs="Times New Roman"/>
          <w:sz w:val="24"/>
          <w:szCs w:val="24"/>
        </w:rPr>
      </w:pPr>
      <w:r w:rsidRPr="00C43DB6">
        <w:rPr>
          <w:rFonts w:ascii="Times New Roman" w:hAnsi="Times New Roman" w:cs="Times New Roman"/>
          <w:sz w:val="24"/>
          <w:szCs w:val="24"/>
        </w:rPr>
        <w:t>Rozhodnutí o poskytnutí dotace</w:t>
      </w:r>
      <w:r w:rsidR="002D09D8">
        <w:rPr>
          <w:rFonts w:ascii="Times New Roman" w:hAnsi="Times New Roman" w:cs="Times New Roman"/>
          <w:sz w:val="24"/>
          <w:szCs w:val="24"/>
        </w:rPr>
        <w:t xml:space="preserve"> (dále také „Rozhodnutí“)</w:t>
      </w:r>
      <w:r w:rsidRPr="00C43DB6">
        <w:rPr>
          <w:rFonts w:ascii="Times New Roman" w:hAnsi="Times New Roman" w:cs="Times New Roman"/>
          <w:sz w:val="24"/>
          <w:szCs w:val="24"/>
        </w:rPr>
        <w:t xml:space="preserve"> se vydává na první známý </w:t>
      </w:r>
      <w:r w:rsidR="002D09D8">
        <w:rPr>
          <w:rFonts w:ascii="Times New Roman" w:hAnsi="Times New Roman" w:cs="Times New Roman"/>
          <w:sz w:val="24"/>
          <w:szCs w:val="24"/>
        </w:rPr>
        <w:t xml:space="preserve">písemný </w:t>
      </w:r>
      <w:r w:rsidR="00090F53">
        <w:rPr>
          <w:rFonts w:ascii="Times New Roman" w:hAnsi="Times New Roman" w:cs="Times New Roman"/>
          <w:sz w:val="24"/>
          <w:szCs w:val="24"/>
        </w:rPr>
        <w:t xml:space="preserve">návrh </w:t>
      </w:r>
      <w:r w:rsidRPr="00C43DB6">
        <w:rPr>
          <w:rFonts w:ascii="Times New Roman" w:hAnsi="Times New Roman" w:cs="Times New Roman"/>
          <w:sz w:val="24"/>
          <w:szCs w:val="24"/>
        </w:rPr>
        <w:t>závazk</w:t>
      </w:r>
      <w:r w:rsidR="00090F53">
        <w:rPr>
          <w:rFonts w:ascii="Times New Roman" w:hAnsi="Times New Roman" w:cs="Times New Roman"/>
          <w:sz w:val="24"/>
          <w:szCs w:val="24"/>
        </w:rPr>
        <w:t>u</w:t>
      </w:r>
      <w:r w:rsidR="002D09D8">
        <w:rPr>
          <w:rFonts w:ascii="Times New Roman" w:hAnsi="Times New Roman" w:cs="Times New Roman"/>
          <w:sz w:val="24"/>
          <w:szCs w:val="24"/>
        </w:rPr>
        <w:t xml:space="preserve"> (smlouva nebo objednávka)</w:t>
      </w:r>
      <w:r w:rsidRPr="00C43DB6">
        <w:rPr>
          <w:rFonts w:ascii="Times New Roman" w:hAnsi="Times New Roman" w:cs="Times New Roman"/>
          <w:sz w:val="24"/>
          <w:szCs w:val="24"/>
        </w:rPr>
        <w:t>, který bude hrazen z</w:t>
      </w:r>
      <w:r>
        <w:rPr>
          <w:rFonts w:ascii="Times New Roman" w:hAnsi="Times New Roman" w:cs="Times New Roman"/>
          <w:sz w:val="24"/>
          <w:szCs w:val="24"/>
        </w:rPr>
        <w:t> </w:t>
      </w:r>
      <w:r w:rsidRPr="00C43DB6">
        <w:rPr>
          <w:rFonts w:ascii="Times New Roman" w:hAnsi="Times New Roman" w:cs="Times New Roman"/>
          <w:sz w:val="24"/>
          <w:szCs w:val="24"/>
        </w:rPr>
        <w:t>dotace</w:t>
      </w:r>
      <w:r>
        <w:rPr>
          <w:rFonts w:ascii="Times New Roman" w:hAnsi="Times New Roman" w:cs="Times New Roman"/>
          <w:sz w:val="24"/>
          <w:szCs w:val="24"/>
        </w:rPr>
        <w:t xml:space="preserve">. </w:t>
      </w:r>
      <w:r w:rsidR="00D74BB2">
        <w:rPr>
          <w:rFonts w:ascii="Times New Roman" w:hAnsi="Times New Roman" w:cs="Times New Roman"/>
          <w:sz w:val="24"/>
          <w:szCs w:val="24"/>
        </w:rPr>
        <w:t>Tento závazek nesmí být ze strany VVŠ podepsán před vydáním Rozhodnutí.</w:t>
      </w:r>
    </w:p>
    <w:p w14:paraId="1F1A01EC" w14:textId="2F07C88D" w:rsidR="00F4379E" w:rsidRDefault="001A6711" w:rsidP="00C43DB6">
      <w:pPr>
        <w:jc w:val="both"/>
        <w:rPr>
          <w:rFonts w:ascii="Times New Roman" w:hAnsi="Times New Roman" w:cs="Times New Roman"/>
          <w:sz w:val="24"/>
          <w:szCs w:val="24"/>
        </w:rPr>
      </w:pPr>
      <w:r w:rsidRPr="00ED49B7">
        <w:rPr>
          <w:rFonts w:ascii="Times New Roman" w:hAnsi="Times New Roman" w:cs="Times New Roman"/>
          <w:sz w:val="24"/>
          <w:szCs w:val="24"/>
        </w:rPr>
        <w:t>Nedílnou součástí Rozhodnutí o poskytnutí dotace jsou</w:t>
      </w:r>
      <w:r w:rsidR="00ED49B7">
        <w:rPr>
          <w:rFonts w:ascii="Times New Roman" w:hAnsi="Times New Roman" w:cs="Times New Roman"/>
          <w:sz w:val="24"/>
          <w:szCs w:val="24"/>
        </w:rPr>
        <w:t xml:space="preserve"> </w:t>
      </w:r>
      <w:r w:rsidR="00ED49B7" w:rsidRPr="00ED49B7">
        <w:rPr>
          <w:rFonts w:ascii="Times New Roman" w:hAnsi="Times New Roman"/>
          <w:sz w:val="24"/>
          <w:szCs w:val="24"/>
        </w:rPr>
        <w:t xml:space="preserve">Podmínky a pokyny pro </w:t>
      </w:r>
      <w:r w:rsidR="005E1405">
        <w:rPr>
          <w:rFonts w:ascii="Times New Roman" w:hAnsi="Times New Roman"/>
          <w:sz w:val="24"/>
          <w:szCs w:val="24"/>
        </w:rPr>
        <w:t>poskytnutí dotace</w:t>
      </w:r>
      <w:r w:rsidR="00705B17">
        <w:rPr>
          <w:rFonts w:ascii="Times New Roman" w:hAnsi="Times New Roman"/>
          <w:sz w:val="24"/>
          <w:szCs w:val="24"/>
        </w:rPr>
        <w:t>, které jsou pro příjemce dotace závazné</w:t>
      </w:r>
      <w:r w:rsidR="005E1405">
        <w:rPr>
          <w:rFonts w:ascii="Times New Roman" w:hAnsi="Times New Roman"/>
          <w:sz w:val="24"/>
          <w:szCs w:val="24"/>
        </w:rPr>
        <w:t xml:space="preserve">. </w:t>
      </w:r>
      <w:r w:rsidR="00705B17">
        <w:rPr>
          <w:rFonts w:ascii="Times New Roman" w:hAnsi="Times New Roman"/>
          <w:sz w:val="24"/>
          <w:szCs w:val="24"/>
        </w:rPr>
        <w:t>Vzorové p</w:t>
      </w:r>
      <w:r w:rsidR="005E1405" w:rsidRPr="005E1405">
        <w:rPr>
          <w:rFonts w:ascii="Times New Roman" w:hAnsi="Times New Roman"/>
          <w:sz w:val="24"/>
          <w:szCs w:val="24"/>
        </w:rPr>
        <w:t xml:space="preserve">odmínky a pokyny pro poskytnutí </w:t>
      </w:r>
      <w:r w:rsidR="005E1405" w:rsidRPr="005E1405">
        <w:rPr>
          <w:rFonts w:ascii="Times New Roman" w:hAnsi="Times New Roman"/>
          <w:sz w:val="24"/>
          <w:szCs w:val="24"/>
        </w:rPr>
        <w:lastRenderedPageBreak/>
        <w:t>dotace</w:t>
      </w:r>
      <w:r w:rsidR="005E1405">
        <w:rPr>
          <w:rFonts w:ascii="Times New Roman" w:hAnsi="Times New Roman"/>
          <w:sz w:val="24"/>
          <w:szCs w:val="24"/>
        </w:rPr>
        <w:t xml:space="preserve"> jsou </w:t>
      </w:r>
      <w:r w:rsidR="005E1405" w:rsidRPr="00C43DB6">
        <w:rPr>
          <w:rFonts w:ascii="Times New Roman" w:hAnsi="Times New Roman"/>
          <w:sz w:val="24"/>
          <w:szCs w:val="24"/>
        </w:rPr>
        <w:t>přílo</w:t>
      </w:r>
      <w:r w:rsidR="00705B17">
        <w:rPr>
          <w:rFonts w:ascii="Times New Roman" w:hAnsi="Times New Roman"/>
          <w:sz w:val="24"/>
          <w:szCs w:val="24"/>
        </w:rPr>
        <w:t>hou</w:t>
      </w:r>
      <w:r w:rsidR="005E1405" w:rsidRPr="00C43DB6">
        <w:rPr>
          <w:rFonts w:ascii="Times New Roman" w:hAnsi="Times New Roman"/>
          <w:sz w:val="24"/>
          <w:szCs w:val="24"/>
        </w:rPr>
        <w:t xml:space="preserve"> č</w:t>
      </w:r>
      <w:r w:rsidR="003E79EC" w:rsidRPr="00C43DB6">
        <w:rPr>
          <w:rFonts w:ascii="Times New Roman" w:hAnsi="Times New Roman"/>
          <w:sz w:val="24"/>
          <w:szCs w:val="24"/>
        </w:rPr>
        <w:t xml:space="preserve">. 3 </w:t>
      </w:r>
      <w:r w:rsidR="004958C4" w:rsidRPr="00C43DB6">
        <w:rPr>
          <w:rFonts w:ascii="Times New Roman" w:hAnsi="Times New Roman"/>
          <w:sz w:val="24"/>
          <w:szCs w:val="24"/>
        </w:rPr>
        <w:t xml:space="preserve">textu </w:t>
      </w:r>
      <w:r w:rsidR="003E79EC" w:rsidRPr="00C43DB6">
        <w:rPr>
          <w:rFonts w:ascii="Times New Roman" w:hAnsi="Times New Roman"/>
          <w:sz w:val="24"/>
          <w:szCs w:val="24"/>
        </w:rPr>
        <w:t>výzvy</w:t>
      </w:r>
      <w:r w:rsidR="004958C4" w:rsidRPr="00C43DB6">
        <w:rPr>
          <w:rFonts w:ascii="Times New Roman" w:hAnsi="Times New Roman"/>
          <w:sz w:val="24"/>
          <w:szCs w:val="24"/>
        </w:rPr>
        <w:t xml:space="preserve"> 133</w:t>
      </w:r>
      <w:r w:rsidR="00AB4616">
        <w:rPr>
          <w:rFonts w:ascii="Times New Roman" w:hAnsi="Times New Roman"/>
          <w:sz w:val="24"/>
          <w:szCs w:val="24"/>
        </w:rPr>
        <w:t> </w:t>
      </w:r>
      <w:r w:rsidR="004958C4" w:rsidRPr="00C43DB6">
        <w:rPr>
          <w:rFonts w:ascii="Times New Roman" w:hAnsi="Times New Roman"/>
          <w:sz w:val="24"/>
          <w:szCs w:val="24"/>
        </w:rPr>
        <w:t>210</w:t>
      </w:r>
      <w:r w:rsidR="003E79EC" w:rsidRPr="00C43DB6">
        <w:rPr>
          <w:rFonts w:ascii="Times New Roman" w:hAnsi="Times New Roman"/>
          <w:sz w:val="24"/>
          <w:szCs w:val="24"/>
        </w:rPr>
        <w:t xml:space="preserve">, </w:t>
      </w:r>
      <w:r w:rsidR="00AB4616">
        <w:rPr>
          <w:rFonts w:ascii="Times New Roman" w:hAnsi="Times New Roman"/>
          <w:sz w:val="24"/>
          <w:szCs w:val="24"/>
        </w:rPr>
        <w:t>do vydání Rozhodnutí o poskytnutí dotace</w:t>
      </w:r>
      <w:r w:rsidR="003E79EC" w:rsidRPr="00C43DB6">
        <w:rPr>
          <w:rFonts w:ascii="Times New Roman" w:hAnsi="Times New Roman"/>
          <w:sz w:val="24"/>
          <w:szCs w:val="24"/>
        </w:rPr>
        <w:t xml:space="preserve"> </w:t>
      </w:r>
      <w:r w:rsidR="005E1405" w:rsidRPr="00C43DB6">
        <w:rPr>
          <w:rFonts w:ascii="Times New Roman" w:hAnsi="Times New Roman"/>
          <w:sz w:val="24"/>
          <w:szCs w:val="24"/>
        </w:rPr>
        <w:t xml:space="preserve">může dojít k jejich úpravě </w:t>
      </w:r>
      <w:r w:rsidR="003E79EC" w:rsidRPr="00C43DB6">
        <w:rPr>
          <w:rFonts w:ascii="Times New Roman" w:hAnsi="Times New Roman"/>
          <w:sz w:val="24"/>
          <w:szCs w:val="24"/>
        </w:rPr>
        <w:t xml:space="preserve">v závislosti na charakteru akce nebo </w:t>
      </w:r>
      <w:r w:rsidR="004958C4" w:rsidRPr="00C43DB6">
        <w:rPr>
          <w:rFonts w:ascii="Times New Roman" w:hAnsi="Times New Roman"/>
          <w:sz w:val="24"/>
          <w:szCs w:val="24"/>
        </w:rPr>
        <w:t>v </w:t>
      </w:r>
      <w:r w:rsidR="005E1405" w:rsidRPr="00C43DB6">
        <w:rPr>
          <w:rFonts w:ascii="Times New Roman" w:hAnsi="Times New Roman"/>
          <w:sz w:val="24"/>
          <w:szCs w:val="24"/>
        </w:rPr>
        <w:t xml:space="preserve">souvislosti se </w:t>
      </w:r>
      <w:r w:rsidR="005E1405" w:rsidRPr="00C43DB6">
        <w:rPr>
          <w:rFonts w:ascii="Times New Roman" w:hAnsi="Times New Roman" w:cs="Times New Roman"/>
          <w:sz w:val="24"/>
          <w:szCs w:val="24"/>
        </w:rPr>
        <w:t>změnou právních předpisů</w:t>
      </w:r>
      <w:r w:rsidR="00AB4616">
        <w:rPr>
          <w:rFonts w:ascii="Times New Roman" w:hAnsi="Times New Roman" w:cs="Times New Roman"/>
          <w:sz w:val="24"/>
          <w:szCs w:val="24"/>
        </w:rPr>
        <w:t>. Pro příjemce je vždy závazné znění Podmínek a pokynů pro poskytnutí dotace, které je součástí Rozhodnutí</w:t>
      </w:r>
      <w:r w:rsidR="005E1405" w:rsidRPr="00C43DB6">
        <w:rPr>
          <w:rFonts w:ascii="Times New Roman" w:hAnsi="Times New Roman" w:cs="Times New Roman"/>
          <w:sz w:val="24"/>
          <w:szCs w:val="24"/>
        </w:rPr>
        <w:t>.</w:t>
      </w:r>
      <w:r w:rsidR="00ED49B7" w:rsidRPr="00C43DB6">
        <w:rPr>
          <w:rFonts w:ascii="Times New Roman" w:hAnsi="Times New Roman" w:cs="Times New Roman"/>
          <w:sz w:val="24"/>
          <w:szCs w:val="24"/>
        </w:rPr>
        <w:t xml:space="preserve"> </w:t>
      </w:r>
      <w:r w:rsidR="004C5370" w:rsidRPr="00C43DB6">
        <w:rPr>
          <w:rFonts w:ascii="Times New Roman" w:hAnsi="Times New Roman" w:cs="Times New Roman"/>
          <w:sz w:val="24"/>
          <w:szCs w:val="24"/>
        </w:rPr>
        <w:t xml:space="preserve">V případě porušení některého z ustanovení </w:t>
      </w:r>
      <w:r w:rsidR="00705B17">
        <w:rPr>
          <w:rFonts w:ascii="Times New Roman" w:hAnsi="Times New Roman" w:cs="Times New Roman"/>
          <w:sz w:val="24"/>
          <w:szCs w:val="24"/>
        </w:rPr>
        <w:t xml:space="preserve">Rozhodnutí </w:t>
      </w:r>
      <w:r w:rsidR="004C5370" w:rsidRPr="00C43DB6">
        <w:rPr>
          <w:rFonts w:ascii="Times New Roman" w:hAnsi="Times New Roman" w:cs="Times New Roman"/>
          <w:sz w:val="24"/>
          <w:szCs w:val="24"/>
        </w:rPr>
        <w:t xml:space="preserve">(např. v případě podpisu závazku bez souhlasu správce programu) lze postupem podle § 14e rozpočtových pravidel </w:t>
      </w:r>
      <w:r w:rsidR="0013084F" w:rsidRPr="00C43DB6">
        <w:rPr>
          <w:rFonts w:ascii="Times New Roman" w:hAnsi="Times New Roman" w:cs="Times New Roman"/>
          <w:sz w:val="24"/>
          <w:szCs w:val="24"/>
        </w:rPr>
        <w:t xml:space="preserve">a </w:t>
      </w:r>
      <w:r w:rsidR="004C5370" w:rsidRPr="00C43DB6">
        <w:rPr>
          <w:rFonts w:ascii="Times New Roman" w:hAnsi="Times New Roman" w:cs="Times New Roman"/>
          <w:sz w:val="24"/>
          <w:szCs w:val="24"/>
        </w:rPr>
        <w:t>finanční prostředky nevyplatit.</w:t>
      </w:r>
    </w:p>
    <w:p w14:paraId="726A4E64" w14:textId="244C454F" w:rsidR="004B369E" w:rsidRDefault="000C5CDD" w:rsidP="00C43DB6">
      <w:pPr>
        <w:jc w:val="both"/>
        <w:rPr>
          <w:rFonts w:ascii="Times New Roman" w:hAnsi="Times New Roman" w:cs="Times New Roman"/>
          <w:sz w:val="24"/>
          <w:szCs w:val="24"/>
        </w:rPr>
      </w:pPr>
      <w:r>
        <w:rPr>
          <w:rFonts w:ascii="Times New Roman" w:hAnsi="Times New Roman" w:cs="Times New Roman"/>
          <w:sz w:val="24"/>
          <w:szCs w:val="24"/>
        </w:rPr>
        <w:t>Rozhodnutí o poskytnutí dotace nabývá právní moci oznámením.</w:t>
      </w:r>
    </w:p>
    <w:p w14:paraId="17A8081F" w14:textId="2696D3EA" w:rsidR="000C5CDD" w:rsidRDefault="00A30722" w:rsidP="00F71B8A">
      <w:pPr>
        <w:jc w:val="both"/>
        <w:rPr>
          <w:rFonts w:ascii="Times New Roman" w:hAnsi="Times New Roman" w:cs="Times New Roman"/>
          <w:sz w:val="24"/>
          <w:szCs w:val="24"/>
        </w:rPr>
      </w:pPr>
      <w:r>
        <w:rPr>
          <w:rFonts w:ascii="Times New Roman" w:hAnsi="Times New Roman" w:cs="Times New Roman"/>
          <w:sz w:val="24"/>
          <w:szCs w:val="24"/>
        </w:rPr>
        <w:t>Účastník</w:t>
      </w:r>
      <w:r w:rsidR="00D74BB2">
        <w:rPr>
          <w:rFonts w:ascii="Times New Roman" w:hAnsi="Times New Roman" w:cs="Times New Roman"/>
          <w:sz w:val="24"/>
          <w:szCs w:val="24"/>
        </w:rPr>
        <w:t xml:space="preserve"> programu musí vždy p</w:t>
      </w:r>
      <w:r w:rsidR="006328D3" w:rsidRPr="006328D3">
        <w:rPr>
          <w:rFonts w:ascii="Times New Roman" w:hAnsi="Times New Roman" w:cs="Times New Roman"/>
          <w:sz w:val="24"/>
          <w:szCs w:val="24"/>
        </w:rPr>
        <w:t xml:space="preserve">řed vyhlášením </w:t>
      </w:r>
      <w:r w:rsidR="006328D3">
        <w:rPr>
          <w:rFonts w:ascii="Times New Roman" w:hAnsi="Times New Roman" w:cs="Times New Roman"/>
          <w:sz w:val="24"/>
          <w:szCs w:val="24"/>
        </w:rPr>
        <w:t xml:space="preserve">každé </w:t>
      </w:r>
      <w:r w:rsidR="006328D3" w:rsidRPr="006328D3">
        <w:rPr>
          <w:rFonts w:ascii="Times New Roman" w:hAnsi="Times New Roman" w:cs="Times New Roman"/>
          <w:sz w:val="24"/>
          <w:szCs w:val="24"/>
        </w:rPr>
        <w:t>veřejné zakázky na plnění</w:t>
      </w:r>
      <w:r w:rsidR="004C5370">
        <w:rPr>
          <w:rFonts w:ascii="Times New Roman" w:hAnsi="Times New Roman" w:cs="Times New Roman"/>
          <w:sz w:val="24"/>
          <w:szCs w:val="24"/>
        </w:rPr>
        <w:t>, které bude financováno z </w:t>
      </w:r>
      <w:r w:rsidR="006328D3" w:rsidRPr="006328D3">
        <w:rPr>
          <w:rFonts w:ascii="Times New Roman" w:hAnsi="Times New Roman" w:cs="Times New Roman"/>
          <w:sz w:val="24"/>
          <w:szCs w:val="24"/>
        </w:rPr>
        <w:t>prostředků státního rozpočtu, předlož</w:t>
      </w:r>
      <w:r>
        <w:rPr>
          <w:rFonts w:ascii="Times New Roman" w:hAnsi="Times New Roman" w:cs="Times New Roman"/>
          <w:sz w:val="24"/>
          <w:szCs w:val="24"/>
        </w:rPr>
        <w:t>it</w:t>
      </w:r>
      <w:r w:rsidR="006328D3" w:rsidRPr="006328D3">
        <w:rPr>
          <w:rFonts w:ascii="Times New Roman" w:hAnsi="Times New Roman" w:cs="Times New Roman"/>
          <w:sz w:val="24"/>
          <w:szCs w:val="24"/>
        </w:rPr>
        <w:t xml:space="preserve"> </w:t>
      </w:r>
      <w:r>
        <w:rPr>
          <w:rFonts w:ascii="Times New Roman" w:hAnsi="Times New Roman" w:cs="Times New Roman"/>
          <w:sz w:val="24"/>
          <w:szCs w:val="24"/>
        </w:rPr>
        <w:t xml:space="preserve">správci programu </w:t>
      </w:r>
      <w:r w:rsidR="006328D3" w:rsidRPr="006328D3">
        <w:rPr>
          <w:rFonts w:ascii="Times New Roman" w:hAnsi="Times New Roman" w:cs="Times New Roman"/>
          <w:sz w:val="24"/>
          <w:szCs w:val="24"/>
        </w:rPr>
        <w:t xml:space="preserve">ke schválení </w:t>
      </w:r>
      <w:r>
        <w:rPr>
          <w:rFonts w:ascii="Times New Roman" w:hAnsi="Times New Roman" w:cs="Times New Roman"/>
          <w:sz w:val="24"/>
          <w:szCs w:val="24"/>
        </w:rPr>
        <w:t>v písemné podobě</w:t>
      </w:r>
      <w:r w:rsidRPr="006328D3">
        <w:rPr>
          <w:rFonts w:ascii="Times New Roman" w:hAnsi="Times New Roman" w:cs="Times New Roman"/>
          <w:sz w:val="24"/>
          <w:szCs w:val="24"/>
        </w:rPr>
        <w:t xml:space="preserve"> </w:t>
      </w:r>
      <w:r w:rsidR="006328D3" w:rsidRPr="006328D3">
        <w:rPr>
          <w:rFonts w:ascii="Times New Roman" w:hAnsi="Times New Roman" w:cs="Times New Roman"/>
          <w:sz w:val="24"/>
          <w:szCs w:val="24"/>
        </w:rPr>
        <w:t xml:space="preserve">text </w:t>
      </w:r>
      <w:r>
        <w:rPr>
          <w:rFonts w:ascii="Times New Roman" w:hAnsi="Times New Roman" w:cs="Times New Roman"/>
          <w:sz w:val="24"/>
          <w:szCs w:val="24"/>
        </w:rPr>
        <w:t xml:space="preserve">kompletní </w:t>
      </w:r>
      <w:r w:rsidR="006328D3" w:rsidRPr="006328D3">
        <w:rPr>
          <w:rFonts w:ascii="Times New Roman" w:hAnsi="Times New Roman" w:cs="Times New Roman"/>
          <w:sz w:val="24"/>
          <w:szCs w:val="24"/>
        </w:rPr>
        <w:t>zadávací dokumentace</w:t>
      </w:r>
      <w:r w:rsidR="004C5370">
        <w:rPr>
          <w:rFonts w:ascii="Times New Roman" w:hAnsi="Times New Roman" w:cs="Times New Roman"/>
          <w:sz w:val="24"/>
          <w:szCs w:val="24"/>
        </w:rPr>
        <w:t>.</w:t>
      </w:r>
      <w:r>
        <w:rPr>
          <w:rFonts w:ascii="Times New Roman" w:hAnsi="Times New Roman" w:cs="Times New Roman"/>
          <w:sz w:val="24"/>
          <w:szCs w:val="24"/>
        </w:rPr>
        <w:t xml:space="preserve"> Stejný postup platí i v případě plnění formou objednávky.</w:t>
      </w:r>
    </w:p>
    <w:p w14:paraId="681BACF0" w14:textId="3D248582" w:rsidR="008A4232" w:rsidRPr="00F3363D" w:rsidRDefault="008A4232" w:rsidP="008A4232">
      <w:pPr>
        <w:pStyle w:val="Odstavecseseznamem"/>
        <w:numPr>
          <w:ilvl w:val="0"/>
          <w:numId w:val="15"/>
        </w:numPr>
        <w:spacing w:after="120" w:line="240" w:lineRule="auto"/>
        <w:jc w:val="both"/>
        <w:rPr>
          <w:rFonts w:ascii="Times New Roman" w:hAnsi="Times New Roman" w:cs="Times New Roman"/>
          <w:b/>
          <w:sz w:val="24"/>
          <w:szCs w:val="24"/>
        </w:rPr>
      </w:pPr>
      <w:r w:rsidRPr="00F3363D">
        <w:rPr>
          <w:rFonts w:ascii="Times New Roman" w:hAnsi="Times New Roman" w:cs="Times New Roman"/>
          <w:b/>
          <w:sz w:val="24"/>
          <w:szCs w:val="24"/>
        </w:rPr>
        <w:t xml:space="preserve">Změna </w:t>
      </w:r>
      <w:r w:rsidR="003934BC">
        <w:rPr>
          <w:rFonts w:ascii="Times New Roman" w:hAnsi="Times New Roman" w:cs="Times New Roman"/>
          <w:b/>
          <w:sz w:val="24"/>
          <w:szCs w:val="24"/>
        </w:rPr>
        <w:t>R</w:t>
      </w:r>
      <w:r w:rsidRPr="00F3363D">
        <w:rPr>
          <w:rFonts w:ascii="Times New Roman" w:hAnsi="Times New Roman" w:cs="Times New Roman"/>
          <w:b/>
          <w:sz w:val="24"/>
          <w:szCs w:val="24"/>
        </w:rPr>
        <w:t>ozhodnutí o poskytnutí dotace</w:t>
      </w:r>
    </w:p>
    <w:p w14:paraId="403A54AF" w14:textId="034C8377" w:rsidR="00F4379E" w:rsidRPr="00136E4D" w:rsidRDefault="00A30722" w:rsidP="000057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Příjemce</w:t>
      </w:r>
      <w:r w:rsidR="008A4232" w:rsidRPr="00F4379E">
        <w:rPr>
          <w:rFonts w:ascii="Times New Roman" w:hAnsi="Times New Roman" w:cs="Times New Roman"/>
          <w:sz w:val="24"/>
          <w:szCs w:val="24"/>
        </w:rPr>
        <w:t xml:space="preserve"> je oprávněn požádat o změnu Rozhodnutí o poskytnutí dotace p</w:t>
      </w:r>
      <w:r w:rsidR="00F4379E" w:rsidRPr="00F4379E">
        <w:rPr>
          <w:rFonts w:ascii="Times New Roman" w:hAnsi="Times New Roman" w:cs="Times New Roman"/>
          <w:sz w:val="24"/>
          <w:szCs w:val="24"/>
        </w:rPr>
        <w:t>o</w:t>
      </w:r>
      <w:r w:rsidR="008A4232" w:rsidRPr="00F4379E">
        <w:rPr>
          <w:rFonts w:ascii="Times New Roman" w:hAnsi="Times New Roman" w:cs="Times New Roman"/>
          <w:sz w:val="24"/>
          <w:szCs w:val="24"/>
        </w:rPr>
        <w:t xml:space="preserve">uze v souladu </w:t>
      </w:r>
      <w:r w:rsidR="008A4232" w:rsidRPr="00136E4D">
        <w:rPr>
          <w:rFonts w:ascii="Times New Roman" w:hAnsi="Times New Roman" w:cs="Times New Roman"/>
          <w:sz w:val="24"/>
          <w:szCs w:val="24"/>
        </w:rPr>
        <w:t>s rozpočtovými pravidly.</w:t>
      </w:r>
      <w:r w:rsidR="00F4379E" w:rsidRPr="00136E4D">
        <w:rPr>
          <w:rFonts w:ascii="Times New Roman" w:hAnsi="Times New Roman" w:cs="Times New Roman"/>
          <w:sz w:val="24"/>
          <w:szCs w:val="24"/>
        </w:rPr>
        <w:t xml:space="preserve"> </w:t>
      </w:r>
    </w:p>
    <w:p w14:paraId="11EF237E" w14:textId="338A3B5C" w:rsidR="00D57BDA" w:rsidRDefault="00F4379E" w:rsidP="0000578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Změny v Rozhodnutí o poskytnutí dotace lze na základě žádosti příjemce dotace provést formou změnového řízení</w:t>
      </w:r>
      <w:r w:rsidR="006C0890">
        <w:rPr>
          <w:rFonts w:ascii="Times New Roman" w:hAnsi="Times New Roman" w:cs="Times New Roman"/>
          <w:sz w:val="24"/>
          <w:szCs w:val="24"/>
        </w:rPr>
        <w:t>,</w:t>
      </w:r>
      <w:r>
        <w:rPr>
          <w:rFonts w:ascii="Times New Roman" w:hAnsi="Times New Roman" w:cs="Times New Roman"/>
          <w:sz w:val="24"/>
          <w:szCs w:val="24"/>
        </w:rPr>
        <w:t xml:space="preserve"> a to pouze za podmínek stanovených v § 14o rozpočtových pravidel</w:t>
      </w:r>
      <w:r w:rsidR="006C0890">
        <w:rPr>
          <w:rFonts w:ascii="Times New Roman" w:hAnsi="Times New Roman" w:cs="Times New Roman"/>
          <w:sz w:val="24"/>
          <w:szCs w:val="24"/>
        </w:rPr>
        <w:t>.</w:t>
      </w:r>
    </w:p>
    <w:p w14:paraId="178B0529" w14:textId="796B2457" w:rsidR="00F4379E" w:rsidRPr="006C0890" w:rsidRDefault="00F3363D" w:rsidP="00005783">
      <w:pPr>
        <w:spacing w:after="120" w:line="240" w:lineRule="auto"/>
        <w:jc w:val="both"/>
        <w:rPr>
          <w:rFonts w:ascii="Times New Roman" w:hAnsi="Times New Roman" w:cs="Times New Roman"/>
          <w:sz w:val="24"/>
          <w:szCs w:val="24"/>
        </w:rPr>
      </w:pPr>
      <w:r w:rsidRPr="006C0890">
        <w:rPr>
          <w:rFonts w:ascii="Times New Roman" w:hAnsi="Times New Roman" w:cs="Times New Roman"/>
          <w:sz w:val="24"/>
          <w:szCs w:val="24"/>
        </w:rPr>
        <w:t>V případě kladného posouzení žádosti vydá s</w:t>
      </w:r>
      <w:r w:rsidR="00F4379E" w:rsidRPr="006C0890">
        <w:rPr>
          <w:rFonts w:ascii="Times New Roman" w:hAnsi="Times New Roman" w:cs="Times New Roman"/>
          <w:sz w:val="24"/>
          <w:szCs w:val="24"/>
        </w:rPr>
        <w:t xml:space="preserve">právce programu </w:t>
      </w:r>
      <w:r w:rsidR="006C0890" w:rsidRPr="00F71B8A">
        <w:rPr>
          <w:rFonts w:ascii="Times New Roman" w:hAnsi="Times New Roman"/>
          <w:sz w:val="24"/>
          <w:szCs w:val="24"/>
        </w:rPr>
        <w:t xml:space="preserve">rozhodnutí o změně </w:t>
      </w:r>
      <w:r w:rsidR="008C2F05">
        <w:rPr>
          <w:rFonts w:ascii="Times New Roman" w:hAnsi="Times New Roman"/>
          <w:sz w:val="24"/>
          <w:szCs w:val="24"/>
        </w:rPr>
        <w:t>R</w:t>
      </w:r>
      <w:r w:rsidR="006C0890" w:rsidRPr="00F71B8A">
        <w:rPr>
          <w:rFonts w:ascii="Times New Roman" w:hAnsi="Times New Roman"/>
          <w:sz w:val="24"/>
          <w:szCs w:val="24"/>
        </w:rPr>
        <w:t>ozhodnutí o poskytnutí dotace</w:t>
      </w:r>
      <w:r w:rsidRPr="006C0890">
        <w:rPr>
          <w:rFonts w:ascii="Times New Roman" w:hAnsi="Times New Roman" w:cs="Times New Roman"/>
          <w:sz w:val="24"/>
          <w:szCs w:val="24"/>
        </w:rPr>
        <w:t>.</w:t>
      </w:r>
    </w:p>
    <w:p w14:paraId="63F1D7A0" w14:textId="5E7CCC2A" w:rsidR="0088546C" w:rsidRPr="00D50FE4" w:rsidRDefault="0088546C" w:rsidP="005608AF">
      <w:pPr>
        <w:pStyle w:val="Nadpis1"/>
        <w:spacing w:before="100" w:beforeAutospacing="1"/>
        <w:ind w:left="431" w:hanging="431"/>
      </w:pPr>
      <w:r w:rsidRPr="001D2972">
        <w:t xml:space="preserve">Financování </w:t>
      </w:r>
      <w:r w:rsidR="009E7394">
        <w:t>investičních akcí</w:t>
      </w:r>
      <w:r w:rsidR="008A4232">
        <w:t xml:space="preserve"> </w:t>
      </w:r>
    </w:p>
    <w:p w14:paraId="3EE2210E" w14:textId="276851D4" w:rsidR="003F5018" w:rsidRDefault="004C5370" w:rsidP="003F5018">
      <w:pPr>
        <w:spacing w:after="120" w:line="240" w:lineRule="auto"/>
        <w:jc w:val="both"/>
        <w:rPr>
          <w:rFonts w:ascii="Times New Roman" w:hAnsi="Times New Roman" w:cs="Times New Roman"/>
          <w:sz w:val="24"/>
          <w:szCs w:val="24"/>
        </w:rPr>
      </w:pPr>
      <w:r>
        <w:rPr>
          <w:rFonts w:ascii="Times New Roman" w:hAnsi="Times New Roman"/>
          <w:sz w:val="24"/>
          <w:szCs w:val="24"/>
        </w:rPr>
        <w:t xml:space="preserve">Dotace bude </w:t>
      </w:r>
      <w:r w:rsidRPr="00C43DB6">
        <w:rPr>
          <w:rFonts w:ascii="Times New Roman" w:hAnsi="Times New Roman"/>
          <w:sz w:val="24"/>
          <w:szCs w:val="24"/>
        </w:rPr>
        <w:t xml:space="preserve">převedena </w:t>
      </w:r>
      <w:r w:rsidR="00994908" w:rsidRPr="00C43DB6">
        <w:rPr>
          <w:rFonts w:ascii="Times New Roman" w:hAnsi="Times New Roman"/>
          <w:sz w:val="24"/>
          <w:szCs w:val="24"/>
        </w:rPr>
        <w:t xml:space="preserve">zpravidla </w:t>
      </w:r>
      <w:r w:rsidRPr="00C43DB6">
        <w:rPr>
          <w:rFonts w:ascii="Times New Roman" w:hAnsi="Times New Roman"/>
          <w:sz w:val="24"/>
          <w:szCs w:val="24"/>
        </w:rPr>
        <w:t>formou</w:t>
      </w:r>
      <w:r>
        <w:rPr>
          <w:rFonts w:ascii="Times New Roman" w:hAnsi="Times New Roman"/>
          <w:sz w:val="24"/>
          <w:szCs w:val="24"/>
        </w:rPr>
        <w:t xml:space="preserve"> ex ante financování v souladu s Podmínkami pro poskytnutí dotace na účet účastníka programu uvedený v žádosti o poskytnutí dotace. </w:t>
      </w:r>
      <w:r w:rsidR="003F5018" w:rsidRPr="003F5018">
        <w:rPr>
          <w:rFonts w:ascii="Times New Roman" w:hAnsi="Times New Roman" w:cs="Times New Roman"/>
          <w:sz w:val="24"/>
          <w:szCs w:val="24"/>
        </w:rPr>
        <w:t xml:space="preserve">Částka dotace může být uvolněna maximálně do výše ročního objemu poskytnuté dotace stanoveného v platném Rozhodnutí </w:t>
      </w:r>
      <w:r w:rsidR="003F5018">
        <w:rPr>
          <w:rFonts w:ascii="Times New Roman" w:hAnsi="Times New Roman" w:cs="Times New Roman"/>
          <w:sz w:val="24"/>
          <w:szCs w:val="24"/>
        </w:rPr>
        <w:t xml:space="preserve">o poskytnutí dotace </w:t>
      </w:r>
      <w:r w:rsidR="003F5018" w:rsidRPr="003F5018">
        <w:rPr>
          <w:rFonts w:ascii="Times New Roman" w:hAnsi="Times New Roman" w:cs="Times New Roman"/>
          <w:sz w:val="24"/>
          <w:szCs w:val="24"/>
        </w:rPr>
        <w:t>dle odpovídajícího harmonogramu prací a platebního kalendáře z odsouhlaseného smluvního závazku. Správce programu si vyhrazuje právo upravit harmonogram a pl</w:t>
      </w:r>
      <w:r w:rsidR="003F5018">
        <w:rPr>
          <w:rFonts w:ascii="Times New Roman" w:hAnsi="Times New Roman" w:cs="Times New Roman"/>
          <w:sz w:val="24"/>
          <w:szCs w:val="24"/>
        </w:rPr>
        <w:t xml:space="preserve">atební kalendář dle možností </w:t>
      </w:r>
      <w:r w:rsidR="0026000E">
        <w:rPr>
          <w:rFonts w:ascii="Times New Roman" w:hAnsi="Times New Roman" w:cs="Times New Roman"/>
          <w:sz w:val="24"/>
          <w:szCs w:val="24"/>
        </w:rPr>
        <w:t>státního rozpočtu</w:t>
      </w:r>
      <w:r w:rsidR="003F5018">
        <w:rPr>
          <w:rFonts w:ascii="Times New Roman" w:hAnsi="Times New Roman" w:cs="Times New Roman"/>
          <w:sz w:val="24"/>
          <w:szCs w:val="24"/>
        </w:rPr>
        <w:t xml:space="preserve">. </w:t>
      </w:r>
    </w:p>
    <w:p w14:paraId="3DB087BB" w14:textId="77777777" w:rsidR="004C5370" w:rsidRDefault="004C5370" w:rsidP="003F5018">
      <w:pPr>
        <w:spacing w:after="120" w:line="240" w:lineRule="auto"/>
        <w:jc w:val="both"/>
        <w:rPr>
          <w:rFonts w:ascii="Times New Roman" w:hAnsi="Times New Roman" w:cs="Times New Roman"/>
          <w:sz w:val="24"/>
          <w:szCs w:val="24"/>
        </w:rPr>
      </w:pPr>
    </w:p>
    <w:p w14:paraId="66346A7A" w14:textId="5449D84E" w:rsidR="005E7AC6" w:rsidRDefault="00A3316F" w:rsidP="00837793">
      <w:pPr>
        <w:spacing w:after="0" w:line="240" w:lineRule="auto"/>
        <w:jc w:val="both"/>
        <w:rPr>
          <w:rFonts w:ascii="Times New Roman" w:hAnsi="Times New Roman"/>
          <w:sz w:val="24"/>
          <w:szCs w:val="24"/>
        </w:rPr>
      </w:pPr>
      <w:r w:rsidRPr="00A3316F">
        <w:rPr>
          <w:rFonts w:ascii="Times New Roman" w:hAnsi="Times New Roman"/>
          <w:sz w:val="24"/>
          <w:szCs w:val="24"/>
        </w:rPr>
        <w:t>Přílohy</w:t>
      </w:r>
      <w:r>
        <w:rPr>
          <w:rFonts w:ascii="Times New Roman" w:hAnsi="Times New Roman"/>
          <w:sz w:val="24"/>
          <w:szCs w:val="24"/>
        </w:rPr>
        <w:t>:</w:t>
      </w:r>
    </w:p>
    <w:p w14:paraId="19BBCA3A" w14:textId="3BF3B65B" w:rsidR="00A3316F" w:rsidRPr="00C43DB6" w:rsidRDefault="00A3316F" w:rsidP="00C43DB6">
      <w:pPr>
        <w:pStyle w:val="Odstavecseseznamem"/>
        <w:numPr>
          <w:ilvl w:val="0"/>
          <w:numId w:val="23"/>
        </w:numPr>
        <w:spacing w:after="0" w:line="240" w:lineRule="auto"/>
        <w:jc w:val="both"/>
        <w:rPr>
          <w:rFonts w:ascii="Times New Roman" w:hAnsi="Times New Roman"/>
          <w:sz w:val="24"/>
          <w:szCs w:val="24"/>
        </w:rPr>
      </w:pPr>
      <w:r w:rsidRPr="00C43DB6">
        <w:rPr>
          <w:rFonts w:ascii="Times New Roman" w:hAnsi="Times New Roman"/>
          <w:sz w:val="24"/>
          <w:szCs w:val="24"/>
        </w:rPr>
        <w:t>Vzor formuláře „Žádost o poskytnutí dotace“</w:t>
      </w:r>
    </w:p>
    <w:p w14:paraId="0FA798A7" w14:textId="012290BE" w:rsidR="00A3316F" w:rsidRPr="00C43DB6" w:rsidRDefault="00A3316F" w:rsidP="00C43DB6">
      <w:pPr>
        <w:pStyle w:val="Odstavecseseznamem"/>
        <w:numPr>
          <w:ilvl w:val="0"/>
          <w:numId w:val="23"/>
        </w:numPr>
        <w:spacing w:after="0" w:line="240" w:lineRule="auto"/>
        <w:jc w:val="both"/>
        <w:rPr>
          <w:rFonts w:ascii="Times New Roman" w:hAnsi="Times New Roman"/>
          <w:sz w:val="24"/>
          <w:szCs w:val="24"/>
        </w:rPr>
      </w:pPr>
      <w:r w:rsidRPr="00C43DB6">
        <w:rPr>
          <w:rFonts w:ascii="Times New Roman" w:hAnsi="Times New Roman"/>
          <w:sz w:val="24"/>
          <w:szCs w:val="24"/>
        </w:rPr>
        <w:t>Vzor investičního záměru</w:t>
      </w:r>
    </w:p>
    <w:p w14:paraId="0466455B" w14:textId="1FA3E8CB" w:rsidR="00A3316F" w:rsidRPr="00C43DB6" w:rsidRDefault="00A3316F" w:rsidP="00C43DB6">
      <w:pPr>
        <w:pStyle w:val="Odstavecseseznamem"/>
        <w:numPr>
          <w:ilvl w:val="0"/>
          <w:numId w:val="23"/>
        </w:numPr>
        <w:spacing w:after="0" w:line="240" w:lineRule="auto"/>
        <w:jc w:val="both"/>
        <w:rPr>
          <w:rFonts w:ascii="Times New Roman" w:hAnsi="Times New Roman"/>
          <w:sz w:val="24"/>
          <w:szCs w:val="24"/>
        </w:rPr>
      </w:pPr>
      <w:r w:rsidRPr="00C43DB6">
        <w:rPr>
          <w:rFonts w:ascii="Times New Roman" w:hAnsi="Times New Roman"/>
          <w:sz w:val="24"/>
          <w:szCs w:val="24"/>
        </w:rPr>
        <w:t xml:space="preserve">Podmínky </w:t>
      </w:r>
      <w:r w:rsidR="00613BAD">
        <w:rPr>
          <w:rFonts w:ascii="Times New Roman" w:hAnsi="Times New Roman"/>
          <w:sz w:val="24"/>
          <w:szCs w:val="24"/>
        </w:rPr>
        <w:t>pro poskytnutí dotace</w:t>
      </w:r>
    </w:p>
    <w:sectPr w:rsidR="00A3316F" w:rsidRPr="00C43DB6" w:rsidSect="002A0A6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959D9" w14:textId="77777777" w:rsidR="00961993" w:rsidRDefault="00961993">
      <w:pPr>
        <w:spacing w:after="0" w:line="240" w:lineRule="auto"/>
      </w:pPr>
      <w:r>
        <w:separator/>
      </w:r>
    </w:p>
  </w:endnote>
  <w:endnote w:type="continuationSeparator" w:id="0">
    <w:p w14:paraId="5F846E79" w14:textId="77777777" w:rsidR="00961993" w:rsidRDefault="0096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98735"/>
      <w:docPartObj>
        <w:docPartGallery w:val="Page Numbers (Bottom of Page)"/>
        <w:docPartUnique/>
      </w:docPartObj>
    </w:sdtPr>
    <w:sdtEndPr/>
    <w:sdtContent>
      <w:p w14:paraId="2321FCAB" w14:textId="02A3F780" w:rsidR="00961993" w:rsidRDefault="00961993">
        <w:pPr>
          <w:pStyle w:val="Zpat"/>
          <w:jc w:val="right"/>
        </w:pPr>
        <w:r>
          <w:fldChar w:fldCharType="begin"/>
        </w:r>
        <w:r>
          <w:instrText>PAGE   \* MERGEFORMAT</w:instrText>
        </w:r>
        <w:r>
          <w:fldChar w:fldCharType="separate"/>
        </w:r>
        <w:r w:rsidR="005E4463">
          <w:rPr>
            <w:noProof/>
          </w:rPr>
          <w:t>13</w:t>
        </w:r>
        <w:r>
          <w:rPr>
            <w:noProof/>
          </w:rPr>
          <w:fldChar w:fldCharType="end"/>
        </w:r>
      </w:p>
    </w:sdtContent>
  </w:sdt>
  <w:p w14:paraId="69E70462" w14:textId="77777777" w:rsidR="00961993" w:rsidRDefault="009619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3110" w14:textId="77777777" w:rsidR="00961993" w:rsidRDefault="00961993">
      <w:pPr>
        <w:spacing w:after="0" w:line="240" w:lineRule="auto"/>
      </w:pPr>
      <w:r>
        <w:separator/>
      </w:r>
    </w:p>
  </w:footnote>
  <w:footnote w:type="continuationSeparator" w:id="0">
    <w:p w14:paraId="46155CDC" w14:textId="77777777" w:rsidR="00961993" w:rsidRDefault="00961993">
      <w:pPr>
        <w:spacing w:after="0" w:line="240" w:lineRule="auto"/>
      </w:pPr>
      <w:r>
        <w:continuationSeparator/>
      </w:r>
    </w:p>
  </w:footnote>
  <w:footnote w:id="1">
    <w:p w14:paraId="412CD893" w14:textId="6C54AC4A" w:rsidR="00961993" w:rsidRDefault="00961993" w:rsidP="002437EA">
      <w:pPr>
        <w:pStyle w:val="Textpoznpodarou"/>
        <w:jc w:val="both"/>
        <w:rPr>
          <w:rFonts w:ascii="Times New Roman" w:hAnsi="Times New Roman" w:cs="Times New Roman"/>
        </w:rPr>
      </w:pPr>
      <w:r w:rsidRPr="0077388B">
        <w:rPr>
          <w:rStyle w:val="Znakapoznpodarou"/>
        </w:rPr>
        <w:footnoteRef/>
      </w:r>
      <w:r w:rsidRPr="0077388B">
        <w:rPr>
          <w:rStyle w:val="Znakapoznpodarou"/>
        </w:rPr>
        <w:t xml:space="preserve"> </w:t>
      </w:r>
      <w:r w:rsidRPr="00A73A30">
        <w:rPr>
          <w:rFonts w:ascii="Times New Roman" w:hAnsi="Times New Roman" w:cs="Times New Roman"/>
        </w:rPr>
        <w:t>Termínem ukončení realizace akce se rozumí doba, kdy byl sepsán protokol o předání a převzetí stavby, a to bez vad 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w:t>
      </w:r>
      <w:r>
        <w:rPr>
          <w:rFonts w:ascii="Times New Roman" w:hAnsi="Times New Roman" w:cs="Times New Roman"/>
        </w:rPr>
        <w:t xml:space="preserve"> Současně musí být do tohoto termínu uhrazeny veškeré daňové doklady za realizaci stavby, provedení služeb nebo dodání zboží související s předmětem investiční akce, tato podmínka platí jak pro použití státního rozpočtu, tak vlastních zdrojů organizace (akce musí být do termínu ukončení realizace akce finančně vypořádána).</w:t>
      </w:r>
    </w:p>
    <w:p w14:paraId="2255F53C" w14:textId="18812E18" w:rsidR="00961993" w:rsidRPr="00A73A30" w:rsidRDefault="00961993" w:rsidP="00843C61">
      <w:pPr>
        <w:pStyle w:val="Textpoznpodarou"/>
        <w:jc w:val="both"/>
        <w:rPr>
          <w:rFonts w:ascii="Times New Roman" w:hAnsi="Times New Roman" w:cs="Times New Roman"/>
        </w:rPr>
      </w:pPr>
    </w:p>
  </w:footnote>
  <w:footnote w:id="2">
    <w:p w14:paraId="0D6AAC33" w14:textId="77777777" w:rsidR="000F5C47" w:rsidRPr="00BD5A5A" w:rsidRDefault="000F5C47" w:rsidP="000F5C47">
      <w:pPr>
        <w:pStyle w:val="Textpoznpodarou"/>
        <w:jc w:val="both"/>
        <w:rPr>
          <w:rFonts w:ascii="Times New Roman" w:hAnsi="Times New Roman" w:cs="Times New Roman"/>
        </w:rPr>
      </w:pPr>
      <w:r w:rsidRPr="00BD5A5A">
        <w:rPr>
          <w:rStyle w:val="Znakapoznpodarou"/>
          <w:rFonts w:ascii="Times New Roman" w:hAnsi="Times New Roman" w:cs="Times New Roman"/>
        </w:rPr>
        <w:footnoteRef/>
      </w:r>
      <w:r w:rsidRPr="00BD5A5A">
        <w:rPr>
          <w:rFonts w:ascii="Times New Roman" w:hAnsi="Times New Roman" w:cs="Times New Roman"/>
        </w:rPr>
        <w:t xml:space="preserve"> </w:t>
      </w:r>
      <w:r w:rsidRPr="00BD5A5A">
        <w:rPr>
          <w:rFonts w:ascii="Times New Roman" w:eastAsia="Calibri" w:hAnsi="Times New Roman" w:cs="Times New Roman"/>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3">
    <w:p w14:paraId="6EF9A664" w14:textId="77777777" w:rsidR="00961993" w:rsidRPr="00CF38D3" w:rsidRDefault="00961993" w:rsidP="004A3AC1">
      <w:pPr>
        <w:pStyle w:val="Textpoznpodarou"/>
        <w:jc w:val="both"/>
        <w:rPr>
          <w:rFonts w:ascii="Times New Roman" w:hAnsi="Times New Roman" w:cs="Times New Roman"/>
        </w:rPr>
      </w:pPr>
      <w:r w:rsidRPr="00CF38D3">
        <w:rPr>
          <w:rStyle w:val="Znakapoznpodarou"/>
        </w:rPr>
        <w:footnoteRef/>
      </w:r>
      <w:r w:rsidRPr="00CF38D3">
        <w:t xml:space="preserve"> </w:t>
      </w:r>
      <w:r w:rsidRPr="00CF38D3">
        <w:rPr>
          <w:rFonts w:ascii="Times New Roman" w:hAnsi="Times New Roman" w:cs="Times New Roman"/>
        </w:rPr>
        <w:t xml:space="preserve">Členění programu na subtituly je následující: </w:t>
      </w:r>
    </w:p>
    <w:p w14:paraId="527CA8BA" w14:textId="5B9636C3" w:rsidR="00961993" w:rsidRPr="00CF38D3" w:rsidRDefault="00961993" w:rsidP="005E4463">
      <w:pPr>
        <w:pStyle w:val="Textpoznpodarou"/>
        <w:jc w:val="both"/>
      </w:pPr>
      <w:r w:rsidRPr="00CF38D3">
        <w:rPr>
          <w:rFonts w:ascii="Times New Roman" w:hAnsi="Times New Roman" w:cs="Times New Roman"/>
        </w:rPr>
        <w:t>133 21A Akademie múzických umění v Praze, 133 21B Akademie výtvarných umění v Praze, 133 21C Česká zemědělská univerzita v Praze, 133 21D České vysoké učení technické v Praze, 133 21E Univerzita Karlova, 133 21F Vysoká škola ekonomická v Praze, 133 21G Vysoká škola chemicko-technologická v Praze, 133 21H Vysoká škola uměleckoprůmyslová v Praze, 133 21I Janáčkova akademie múzických umění v Brně, 133 21J Masarykova univerzita, 133 21K Mendelova univerzita v Brně, 133 21L Veterinární a farmaceutická univerzita Brno, 133 21M Vysoké učení technické v Brně, 133 21N Ostravská univerzita, 133 21O Vysoká škola báňská – Technická univerzita Ostrava, 133 21P Slezská univerzita v Opavě, 133 21Q Univerzita Palackého v Olomouci, 133 21R Univerzita Tomáše Bati ve Zlíně, 133 21S Technická univerzita v Liberci, 133 21T Univerzita Hradec Králové, 133 21U Univerzita Pardubice, 133 21V Vysoká škola polytechnická v Jihlavě, 133 21W Univerzita J. E. Purkyně v Ústí nad Labem, 133 21X Vysoká škola technick</w:t>
      </w:r>
      <w:r>
        <w:rPr>
          <w:rFonts w:ascii="Times New Roman" w:hAnsi="Times New Roman" w:cs="Times New Roman"/>
        </w:rPr>
        <w:t xml:space="preserve">á a </w:t>
      </w:r>
      <w:r w:rsidRPr="00CF38D3">
        <w:rPr>
          <w:rFonts w:ascii="Times New Roman" w:hAnsi="Times New Roman" w:cs="Times New Roman"/>
        </w:rPr>
        <w:t>ekonomická v Českých Budějovicích, 133 21Y Jihočeská univerzita v Českých Budějovicích, 133 21Z Západočeská univerzita v Plzni</w:t>
      </w:r>
    </w:p>
  </w:footnote>
  <w:footnote w:id="4">
    <w:p w14:paraId="6DC89130" w14:textId="410CD484" w:rsidR="00961993" w:rsidRPr="005E4463" w:rsidRDefault="00961993" w:rsidP="005E4463">
      <w:pPr>
        <w:pStyle w:val="Textpoznpodarou"/>
        <w:jc w:val="both"/>
        <w:rPr>
          <w:rFonts w:ascii="Times New Roman" w:hAnsi="Times New Roman" w:cs="Times New Roman"/>
        </w:rPr>
      </w:pPr>
      <w:r w:rsidRPr="00E96B9E">
        <w:rPr>
          <w:rStyle w:val="Znakapoznpodarou"/>
        </w:rPr>
        <w:footnoteRef/>
      </w:r>
      <w:r w:rsidRPr="00E96B9E">
        <w:t xml:space="preserve"> </w:t>
      </w:r>
      <w:r w:rsidR="00C30766" w:rsidRPr="00C30766">
        <w:rPr>
          <w:rFonts w:ascii="Times New Roman" w:hAnsi="Times New Roman" w:cs="Times New Roman"/>
        </w:rPr>
        <w:t>Osoba jmenovaná soudem nebo minis</w:t>
      </w:r>
      <w:r w:rsidR="008312F8">
        <w:rPr>
          <w:rFonts w:ascii="Times New Roman" w:hAnsi="Times New Roman" w:cs="Times New Roman"/>
        </w:rPr>
        <w:t>trem spravedlnosti nebo předsedou</w:t>
      </w:r>
      <w:r w:rsidR="00C30766" w:rsidRPr="00C30766">
        <w:rPr>
          <w:rFonts w:ascii="Times New Roman" w:hAnsi="Times New Roman" w:cs="Times New Roman"/>
        </w:rPr>
        <w:t xml:space="preserve"> krajského soudu v rozsahu, v němž je ministrem spravedlnosti k tomu pověřen podle zákona č. 36/1967 Sb. o znalcích a tlumočnících a podle vyhlášky ministerstva spravedlnosti č. 37/1967 Sb., k provedení zákona o znalcích a tlumočnících, ve znění pozdějších předpisů.</w:t>
      </w:r>
      <w:bookmarkStart w:id="0" w:name="_GoBack"/>
      <w:bookmarkEnd w:id="0"/>
    </w:p>
    <w:p w14:paraId="4276DA5E" w14:textId="321A227F" w:rsidR="00961993" w:rsidRPr="005E4463" w:rsidRDefault="00961993" w:rsidP="005E4463">
      <w:pPr>
        <w:pStyle w:val="Textpoznpodarou"/>
        <w:jc w:val="both"/>
        <w:rPr>
          <w:rFonts w:ascii="Times New Roman" w:hAnsi="Times New Roman" w:cs="Times New Roman"/>
        </w:rPr>
      </w:pPr>
    </w:p>
  </w:footnote>
  <w:footnote w:id="5">
    <w:p w14:paraId="5954B50A" w14:textId="77777777" w:rsidR="00FD5C15" w:rsidRPr="00007DFE" w:rsidRDefault="00FD5C15" w:rsidP="00FD5C15">
      <w:pPr>
        <w:pStyle w:val="Textpoznpodarou"/>
        <w:rPr>
          <w:rFonts w:ascii="Times New Roman" w:hAnsi="Times New Roman"/>
        </w:rPr>
      </w:pPr>
      <w:r w:rsidRPr="00007DFE">
        <w:rPr>
          <w:rStyle w:val="Znakapoznpodarou"/>
          <w:rFonts w:ascii="Times New Roman" w:hAnsi="Times New Roman"/>
        </w:rPr>
        <w:footnoteRef/>
      </w:r>
      <w:r w:rsidRPr="00007DFE">
        <w:rPr>
          <w:rFonts w:ascii="Times New Roman" w:hAnsi="Times New Roman"/>
        </w:rPr>
        <w:t xml:space="preserve"> Zákon č. 235/2004 Sb., o dani z přidané hodnoty, ve znění pozdějších předpisů.</w:t>
      </w:r>
    </w:p>
    <w:p w14:paraId="21B21AEC" w14:textId="77777777" w:rsidR="00FD5C15" w:rsidRPr="00007DFE" w:rsidRDefault="00FD5C15" w:rsidP="00FD5C15">
      <w:pPr>
        <w:pStyle w:val="Textpoznpodarou"/>
      </w:pPr>
    </w:p>
  </w:footnote>
  <w:footnote w:id="6">
    <w:p w14:paraId="6D728D6F" w14:textId="2CE1B66E" w:rsidR="00961993" w:rsidRPr="0077388B" w:rsidRDefault="00961993">
      <w:pPr>
        <w:pStyle w:val="Textpoznpodarou"/>
        <w:rPr>
          <w:rFonts w:ascii="Times New Roman" w:hAnsi="Times New Roman" w:cs="Times New Roman"/>
        </w:rPr>
      </w:pPr>
      <w:r w:rsidRPr="0077388B">
        <w:rPr>
          <w:rStyle w:val="Znakapoznpodarou"/>
          <w:rFonts w:ascii="Times New Roman" w:hAnsi="Times New Roman" w:cs="Times New Roman"/>
        </w:rPr>
        <w:footnoteRef/>
      </w:r>
      <w:r w:rsidRPr="0077388B">
        <w:rPr>
          <w:rFonts w:ascii="Times New Roman" w:hAnsi="Times New Roman" w:cs="Times New Roman"/>
        </w:rPr>
        <w:t xml:space="preserve"> Viz § 37 odst. 5 správního řádu.</w:t>
      </w:r>
    </w:p>
  </w:footnote>
  <w:footnote w:id="7">
    <w:p w14:paraId="4FB0E8BF" w14:textId="0A9109A9" w:rsidR="00961993" w:rsidRPr="0077388B" w:rsidRDefault="00961993" w:rsidP="0029305F">
      <w:pPr>
        <w:pStyle w:val="Textpoznpodarou"/>
        <w:jc w:val="both"/>
        <w:rPr>
          <w:rFonts w:ascii="Times New Roman" w:hAnsi="Times New Roman" w:cs="Times New Roman"/>
        </w:rPr>
      </w:pPr>
      <w:r w:rsidRPr="0077388B">
        <w:rPr>
          <w:rStyle w:val="Znakapoznpodarou"/>
          <w:rFonts w:ascii="Times New Roman" w:hAnsi="Times New Roman" w:cs="Times New Roman"/>
        </w:rPr>
        <w:footnoteRef/>
      </w:r>
      <w:r w:rsidRPr="0077388B">
        <w:rPr>
          <w:rFonts w:ascii="Times New Roman" w:hAnsi="Times New Roman" w:cs="Times New Roman"/>
        </w:rPr>
        <w:t xml:space="preserve"> </w:t>
      </w:r>
      <w:r w:rsidR="00E96B9E" w:rsidRPr="00A73A30">
        <w:rPr>
          <w:rFonts w:ascii="Times New Roman" w:hAnsi="Times New Roman" w:cs="Times New Roman"/>
        </w:rPr>
        <w:t>Termínem ukončení realizace akce se rozumí doba, kdy byl sepsán protokol o předání a převzetí stavby, a to bez vad a nedodělků bránících v užívání, případně o předání a převzetí dodávky nebo služby. Pokud byl vydán akt orgánu, který realizaci povoloval (stavební povolení), je za termín ukončení realizace akce považován termín vydání Kolaudačního souhlasu. Pokud se nejedná o stavbu, je za termín ukončení realizace akce považován termín převzetí věci nebo jiný úkon.</w:t>
      </w:r>
      <w:r w:rsidR="00E96B9E">
        <w:rPr>
          <w:rFonts w:ascii="Times New Roman" w:hAnsi="Times New Roman" w:cs="Times New Roman"/>
        </w:rPr>
        <w:t xml:space="preserve"> Současně musí být do tohoto termínu uhrazeny veškeré daňové doklady za realizaci stavby, provedení služeb nebo dodání zboží související s předmětem investiční akce, tato podmínka platí jak pro použití státního rozpočtu, tak vlastních zdrojů organizace (akce musí být do termínu ukončení realizace akce finančně vypořádána).</w:t>
      </w:r>
    </w:p>
  </w:footnote>
  <w:footnote w:id="8">
    <w:p w14:paraId="74DDC124" w14:textId="54F03560" w:rsidR="00961993" w:rsidRPr="0077388B" w:rsidRDefault="00961993" w:rsidP="00C3160A">
      <w:pPr>
        <w:pStyle w:val="Textpoznpodarou"/>
        <w:jc w:val="both"/>
      </w:pPr>
      <w:r w:rsidRPr="0077388B">
        <w:rPr>
          <w:rStyle w:val="Znakapoznpodarou"/>
        </w:rPr>
        <w:footnoteRef/>
      </w:r>
      <w:r w:rsidRPr="0077388B">
        <w:t xml:space="preserve"> </w:t>
      </w:r>
      <w:r w:rsidRPr="0077388B">
        <w:rPr>
          <w:rFonts w:ascii="Times New Roman" w:eastAsia="Calibri" w:hAnsi="Times New Roman" w:cs="Times New Roman"/>
        </w:rPr>
        <w:t>V případě, že stavební úřad souhlas vydal mlčky, doloží žadatel kromě kopie ohlášení stavby čestné prohlášen, že mu v zákonné lhůtě ode dne doručení žádosti stavebnímu úřadu nebyl doručen zákaz ani souhlas pro předmětnou stavbu a že takto udělený souhlas nepozbyl platnosti.</w:t>
      </w:r>
    </w:p>
  </w:footnote>
  <w:footnote w:id="9">
    <w:p w14:paraId="698AFB7B" w14:textId="48530711" w:rsidR="00961993" w:rsidRPr="0077388B" w:rsidRDefault="00961993">
      <w:pPr>
        <w:pStyle w:val="Textpoznpodarou"/>
      </w:pPr>
      <w:r w:rsidRPr="0077388B">
        <w:rPr>
          <w:rStyle w:val="Znakapoznpodarou"/>
        </w:rPr>
        <w:footnoteRef/>
      </w:r>
      <w:r w:rsidRPr="0077388B">
        <w:t xml:space="preserve"> </w:t>
      </w:r>
      <w:r w:rsidRPr="0077388B">
        <w:rPr>
          <w:rFonts w:ascii="Times New Roman" w:hAnsi="Times New Roman" w:cs="Times New Roman"/>
        </w:rPr>
        <w:t>Podle § 14k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306D6" w14:textId="15C59421" w:rsidR="00961993" w:rsidRPr="00BE45D3" w:rsidRDefault="00961993" w:rsidP="002437EA">
    <w:r>
      <w:rPr>
        <w:rFonts w:ascii="Times New Roman" w:eastAsia="Times New Roman" w:hAnsi="Times New Roman" w:cs="Times New Roman"/>
        <w:sz w:val="24"/>
        <w:szCs w:val="24"/>
        <w:lang w:eastAsia="cs-CZ"/>
      </w:rPr>
      <w:t>Č. j.: MSMT-</w:t>
    </w:r>
    <w:r w:rsidR="00BD5A5A" w:rsidRPr="00BD5A5A">
      <w:rPr>
        <w:rFonts w:ascii="Times New Roman" w:eastAsia="Times New Roman" w:hAnsi="Times New Roman" w:cs="Times New Roman"/>
        <w:sz w:val="24"/>
        <w:szCs w:val="24"/>
        <w:lang w:eastAsia="cs-CZ"/>
      </w:rPr>
      <w:t>2441/2018-6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930C8D"/>
    <w:multiLevelType w:val="hybridMultilevel"/>
    <w:tmpl w:val="63A674AC"/>
    <w:lvl w:ilvl="0" w:tplc="B85AC51E">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0856082"/>
    <w:multiLevelType w:val="hybridMultilevel"/>
    <w:tmpl w:val="FAB216A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9BD76E4"/>
    <w:multiLevelType w:val="hybridMultilevel"/>
    <w:tmpl w:val="BB067C8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2F11437"/>
    <w:multiLevelType w:val="hybridMultilevel"/>
    <w:tmpl w:val="7EA278F0"/>
    <w:lvl w:ilvl="0" w:tplc="6220C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3072D2"/>
    <w:multiLevelType w:val="multilevel"/>
    <w:tmpl w:val="E93AF304"/>
    <w:lvl w:ilvl="0">
      <w:start w:val="1"/>
      <w:numFmt w:val="decimal"/>
      <w:pStyle w:val="Nadpis1"/>
      <w:lvlText w:val="%1"/>
      <w:lvlJc w:val="left"/>
      <w:pPr>
        <w:ind w:left="432" w:hanging="432"/>
      </w:pPr>
      <w:rPr>
        <w:i w:val="0"/>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3F69554D"/>
    <w:multiLevelType w:val="hybridMultilevel"/>
    <w:tmpl w:val="83D87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9C5453"/>
    <w:multiLevelType w:val="hybridMultilevel"/>
    <w:tmpl w:val="9028E36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7537D8C"/>
    <w:multiLevelType w:val="hybridMultilevel"/>
    <w:tmpl w:val="9212569A"/>
    <w:lvl w:ilvl="0" w:tplc="88441100">
      <w:start w:val="3"/>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A57043E"/>
    <w:multiLevelType w:val="hybridMultilevel"/>
    <w:tmpl w:val="B7FCA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B087BEE"/>
    <w:multiLevelType w:val="hybridMultilevel"/>
    <w:tmpl w:val="C8608E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5F5E64B8"/>
    <w:multiLevelType w:val="hybridMultilevel"/>
    <w:tmpl w:val="319481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603C2833"/>
    <w:multiLevelType w:val="hybridMultilevel"/>
    <w:tmpl w:val="E51C206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612A5287"/>
    <w:multiLevelType w:val="hybridMultilevel"/>
    <w:tmpl w:val="BB2C0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2873253"/>
    <w:multiLevelType w:val="hybridMultilevel"/>
    <w:tmpl w:val="24C60DAC"/>
    <w:lvl w:ilvl="0" w:tplc="1D047CE4">
      <w:start w:val="1"/>
      <w:numFmt w:val="decimal"/>
      <w:lvlText w:val="%1."/>
      <w:lvlJc w:val="left"/>
      <w:pPr>
        <w:tabs>
          <w:tab w:val="num" w:pos="786"/>
        </w:tabs>
        <w:ind w:left="786" w:hanging="360"/>
      </w:pPr>
      <w:rPr>
        <w:rFonts w:ascii="Arial" w:hAnsi="Arial" w:cs="Arial"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21">
    <w:nsid w:val="645B4CEA"/>
    <w:multiLevelType w:val="hybridMultilevel"/>
    <w:tmpl w:val="305EF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E633CA"/>
    <w:multiLevelType w:val="hybridMultilevel"/>
    <w:tmpl w:val="18BA0D6C"/>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pStyle w:val="OdrkaEQerven"/>
        <w:lvlText w:val="䌀ᑊ伀ي儀ي漀(桰＀梇䢈좘ÿ"/>
        <w:lvlJc w:val="left"/>
        <w:pPr>
          <w:tabs>
            <w:tab w:val="num" w:pos="567"/>
          </w:tabs>
          <w:ind w:left="567" w:hanging="567"/>
        </w:pPr>
      </w:lvl>
    </w:lvlOverride>
  </w:num>
  <w:num w:numId="2">
    <w:abstractNumId w:val="8"/>
  </w:num>
  <w:num w:numId="3">
    <w:abstractNumId w:val="4"/>
  </w:num>
  <w:num w:numId="4">
    <w:abstractNumId w:val="18"/>
  </w:num>
  <w:num w:numId="5">
    <w:abstractNumId w:val="13"/>
  </w:num>
  <w:num w:numId="6">
    <w:abstractNumId w:val="14"/>
  </w:num>
  <w:num w:numId="7">
    <w:abstractNumId w:val="24"/>
  </w:num>
  <w:num w:numId="8">
    <w:abstractNumId w:val="10"/>
  </w:num>
  <w:num w:numId="9">
    <w:abstractNumId w:val="1"/>
  </w:num>
  <w:num w:numId="10">
    <w:abstractNumId w:val="2"/>
  </w:num>
  <w:num w:numId="11">
    <w:abstractNumId w:val="5"/>
  </w:num>
  <w:num w:numId="12">
    <w:abstractNumId w:val="21"/>
  </w:num>
  <w:num w:numId="13">
    <w:abstractNumId w:val="11"/>
  </w:num>
  <w:num w:numId="14">
    <w:abstractNumId w:val="16"/>
  </w:num>
  <w:num w:numId="15">
    <w:abstractNumId w:val="25"/>
  </w:num>
  <w:num w:numId="16">
    <w:abstractNumId w:val="6"/>
  </w:num>
  <w:num w:numId="17">
    <w:abstractNumId w:val="20"/>
  </w:num>
  <w:num w:numId="18">
    <w:abstractNumId w:val="9"/>
  </w:num>
  <w:num w:numId="19">
    <w:abstractNumId w:val="15"/>
  </w:num>
  <w:num w:numId="20">
    <w:abstractNumId w:val="23"/>
  </w:num>
  <w:num w:numId="21">
    <w:abstractNumId w:val="22"/>
  </w:num>
  <w:num w:numId="22">
    <w:abstractNumId w:val="8"/>
  </w:num>
  <w:num w:numId="23">
    <w:abstractNumId w:val="3"/>
  </w:num>
  <w:num w:numId="24">
    <w:abstractNumId w:val="17"/>
  </w:num>
  <w:num w:numId="25">
    <w:abstractNumId w:val="7"/>
  </w:num>
  <w:num w:numId="26">
    <w:abstractNumId w:val="19"/>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CF"/>
    <w:rsid w:val="000009AE"/>
    <w:rsid w:val="00002604"/>
    <w:rsid w:val="00003CE5"/>
    <w:rsid w:val="00004AF1"/>
    <w:rsid w:val="00005783"/>
    <w:rsid w:val="00005AF2"/>
    <w:rsid w:val="000102D6"/>
    <w:rsid w:val="00012F81"/>
    <w:rsid w:val="000212DA"/>
    <w:rsid w:val="00023F80"/>
    <w:rsid w:val="0002545D"/>
    <w:rsid w:val="00026EF6"/>
    <w:rsid w:val="000308A3"/>
    <w:rsid w:val="00031263"/>
    <w:rsid w:val="000327FA"/>
    <w:rsid w:val="0003339D"/>
    <w:rsid w:val="0003420A"/>
    <w:rsid w:val="00034FE7"/>
    <w:rsid w:val="000378FE"/>
    <w:rsid w:val="00044B22"/>
    <w:rsid w:val="00045527"/>
    <w:rsid w:val="000462C9"/>
    <w:rsid w:val="00047D69"/>
    <w:rsid w:val="000533A8"/>
    <w:rsid w:val="00053B4B"/>
    <w:rsid w:val="000568F0"/>
    <w:rsid w:val="000629D3"/>
    <w:rsid w:val="00063041"/>
    <w:rsid w:val="00065912"/>
    <w:rsid w:val="0006678A"/>
    <w:rsid w:val="00067C6E"/>
    <w:rsid w:val="00070384"/>
    <w:rsid w:val="00072F49"/>
    <w:rsid w:val="00077BFD"/>
    <w:rsid w:val="00080EAF"/>
    <w:rsid w:val="00086A74"/>
    <w:rsid w:val="00090F53"/>
    <w:rsid w:val="000912A7"/>
    <w:rsid w:val="00093FDE"/>
    <w:rsid w:val="00094CF2"/>
    <w:rsid w:val="000968C0"/>
    <w:rsid w:val="00097759"/>
    <w:rsid w:val="000A2CDF"/>
    <w:rsid w:val="000A3DA5"/>
    <w:rsid w:val="000A58CF"/>
    <w:rsid w:val="000A7C31"/>
    <w:rsid w:val="000B5258"/>
    <w:rsid w:val="000B5A06"/>
    <w:rsid w:val="000B68A4"/>
    <w:rsid w:val="000C297E"/>
    <w:rsid w:val="000C3D4A"/>
    <w:rsid w:val="000C4E5D"/>
    <w:rsid w:val="000C5CDD"/>
    <w:rsid w:val="000C761D"/>
    <w:rsid w:val="000D1384"/>
    <w:rsid w:val="000D2781"/>
    <w:rsid w:val="000D30A8"/>
    <w:rsid w:val="000D334A"/>
    <w:rsid w:val="000D3D34"/>
    <w:rsid w:val="000D750A"/>
    <w:rsid w:val="000E0FED"/>
    <w:rsid w:val="000E19C7"/>
    <w:rsid w:val="000E1D5C"/>
    <w:rsid w:val="000E1FB8"/>
    <w:rsid w:val="000E2C2E"/>
    <w:rsid w:val="000E3123"/>
    <w:rsid w:val="000E3A80"/>
    <w:rsid w:val="000E40E7"/>
    <w:rsid w:val="000E5742"/>
    <w:rsid w:val="000E604F"/>
    <w:rsid w:val="000E6660"/>
    <w:rsid w:val="000E6CBE"/>
    <w:rsid w:val="000F0E15"/>
    <w:rsid w:val="000F3060"/>
    <w:rsid w:val="000F4CB0"/>
    <w:rsid w:val="000F5C47"/>
    <w:rsid w:val="000F6B7D"/>
    <w:rsid w:val="0010256C"/>
    <w:rsid w:val="00104318"/>
    <w:rsid w:val="0010508B"/>
    <w:rsid w:val="0010547B"/>
    <w:rsid w:val="00105E2B"/>
    <w:rsid w:val="00107AD2"/>
    <w:rsid w:val="0011011F"/>
    <w:rsid w:val="00113F44"/>
    <w:rsid w:val="0011500D"/>
    <w:rsid w:val="0011531B"/>
    <w:rsid w:val="00122682"/>
    <w:rsid w:val="00125F31"/>
    <w:rsid w:val="0013084F"/>
    <w:rsid w:val="001312FB"/>
    <w:rsid w:val="001318FA"/>
    <w:rsid w:val="00132456"/>
    <w:rsid w:val="00133645"/>
    <w:rsid w:val="00133D91"/>
    <w:rsid w:val="00134EA7"/>
    <w:rsid w:val="001364DE"/>
    <w:rsid w:val="00136E4D"/>
    <w:rsid w:val="001404F6"/>
    <w:rsid w:val="00140676"/>
    <w:rsid w:val="001406FC"/>
    <w:rsid w:val="0014196A"/>
    <w:rsid w:val="00143787"/>
    <w:rsid w:val="0014416A"/>
    <w:rsid w:val="0014538A"/>
    <w:rsid w:val="00147943"/>
    <w:rsid w:val="00151CCB"/>
    <w:rsid w:val="00152B0C"/>
    <w:rsid w:val="001533CF"/>
    <w:rsid w:val="001540A0"/>
    <w:rsid w:val="0015441C"/>
    <w:rsid w:val="00154B2C"/>
    <w:rsid w:val="00154DA2"/>
    <w:rsid w:val="00155AE9"/>
    <w:rsid w:val="001564CA"/>
    <w:rsid w:val="00160093"/>
    <w:rsid w:val="00160E0C"/>
    <w:rsid w:val="00163B6F"/>
    <w:rsid w:val="00164BB9"/>
    <w:rsid w:val="00171563"/>
    <w:rsid w:val="00177D62"/>
    <w:rsid w:val="00182CF7"/>
    <w:rsid w:val="00182CFE"/>
    <w:rsid w:val="00183238"/>
    <w:rsid w:val="00183573"/>
    <w:rsid w:val="00183DCF"/>
    <w:rsid w:val="001848C3"/>
    <w:rsid w:val="00186995"/>
    <w:rsid w:val="00192789"/>
    <w:rsid w:val="001977DA"/>
    <w:rsid w:val="001A1A14"/>
    <w:rsid w:val="001A39C8"/>
    <w:rsid w:val="001A6393"/>
    <w:rsid w:val="001A6711"/>
    <w:rsid w:val="001A7F94"/>
    <w:rsid w:val="001B0773"/>
    <w:rsid w:val="001B0F49"/>
    <w:rsid w:val="001B1344"/>
    <w:rsid w:val="001B5304"/>
    <w:rsid w:val="001B592A"/>
    <w:rsid w:val="001B75D5"/>
    <w:rsid w:val="001C2460"/>
    <w:rsid w:val="001C2E9A"/>
    <w:rsid w:val="001C4062"/>
    <w:rsid w:val="001C763C"/>
    <w:rsid w:val="001D0A85"/>
    <w:rsid w:val="001D238A"/>
    <w:rsid w:val="001D2972"/>
    <w:rsid w:val="001D546B"/>
    <w:rsid w:val="001D5D15"/>
    <w:rsid w:val="001D60AC"/>
    <w:rsid w:val="001D7DB3"/>
    <w:rsid w:val="001E1008"/>
    <w:rsid w:val="001E5BF7"/>
    <w:rsid w:val="001F11CA"/>
    <w:rsid w:val="001F3739"/>
    <w:rsid w:val="001F49C8"/>
    <w:rsid w:val="001F500B"/>
    <w:rsid w:val="001F73D7"/>
    <w:rsid w:val="00204278"/>
    <w:rsid w:val="00204C39"/>
    <w:rsid w:val="002068EB"/>
    <w:rsid w:val="00207D29"/>
    <w:rsid w:val="002170FF"/>
    <w:rsid w:val="00221D10"/>
    <w:rsid w:val="00223EE5"/>
    <w:rsid w:val="00224C0C"/>
    <w:rsid w:val="00225459"/>
    <w:rsid w:val="0022566E"/>
    <w:rsid w:val="002268E7"/>
    <w:rsid w:val="00226DEF"/>
    <w:rsid w:val="002300C6"/>
    <w:rsid w:val="00233A55"/>
    <w:rsid w:val="00234CAA"/>
    <w:rsid w:val="00235C0B"/>
    <w:rsid w:val="002360FF"/>
    <w:rsid w:val="002437EA"/>
    <w:rsid w:val="0024706A"/>
    <w:rsid w:val="002479A4"/>
    <w:rsid w:val="0025349A"/>
    <w:rsid w:val="002540C2"/>
    <w:rsid w:val="002557B3"/>
    <w:rsid w:val="00257E63"/>
    <w:rsid w:val="00257E7C"/>
    <w:rsid w:val="0026000E"/>
    <w:rsid w:val="002605CA"/>
    <w:rsid w:val="00261C57"/>
    <w:rsid w:val="00263872"/>
    <w:rsid w:val="002663DA"/>
    <w:rsid w:val="00267BCD"/>
    <w:rsid w:val="002729E3"/>
    <w:rsid w:val="00273D95"/>
    <w:rsid w:val="00274247"/>
    <w:rsid w:val="002753EE"/>
    <w:rsid w:val="00277B31"/>
    <w:rsid w:val="00283BE0"/>
    <w:rsid w:val="0028732F"/>
    <w:rsid w:val="00292435"/>
    <w:rsid w:val="0029305F"/>
    <w:rsid w:val="00295BFB"/>
    <w:rsid w:val="00295D23"/>
    <w:rsid w:val="002964B9"/>
    <w:rsid w:val="00296EE6"/>
    <w:rsid w:val="00297469"/>
    <w:rsid w:val="002A0727"/>
    <w:rsid w:val="002A0A10"/>
    <w:rsid w:val="002A0A6B"/>
    <w:rsid w:val="002A0DF6"/>
    <w:rsid w:val="002A7B3A"/>
    <w:rsid w:val="002A7DC7"/>
    <w:rsid w:val="002B188C"/>
    <w:rsid w:val="002B52C5"/>
    <w:rsid w:val="002B618C"/>
    <w:rsid w:val="002B73C1"/>
    <w:rsid w:val="002C01A4"/>
    <w:rsid w:val="002C0B41"/>
    <w:rsid w:val="002C337B"/>
    <w:rsid w:val="002C4B2F"/>
    <w:rsid w:val="002C6AEC"/>
    <w:rsid w:val="002D09D8"/>
    <w:rsid w:val="002D2B83"/>
    <w:rsid w:val="002D4540"/>
    <w:rsid w:val="002D6A23"/>
    <w:rsid w:val="002E37D9"/>
    <w:rsid w:val="002E4337"/>
    <w:rsid w:val="002E6066"/>
    <w:rsid w:val="002E78A4"/>
    <w:rsid w:val="002F0068"/>
    <w:rsid w:val="002F031A"/>
    <w:rsid w:val="002F5CDC"/>
    <w:rsid w:val="003007B7"/>
    <w:rsid w:val="0030109B"/>
    <w:rsid w:val="00301467"/>
    <w:rsid w:val="00302175"/>
    <w:rsid w:val="003048F6"/>
    <w:rsid w:val="00305C1F"/>
    <w:rsid w:val="00305DBF"/>
    <w:rsid w:val="0030649D"/>
    <w:rsid w:val="003068D3"/>
    <w:rsid w:val="00311E56"/>
    <w:rsid w:val="003125BB"/>
    <w:rsid w:val="00314204"/>
    <w:rsid w:val="00315A94"/>
    <w:rsid w:val="00315FBB"/>
    <w:rsid w:val="00316323"/>
    <w:rsid w:val="003179DC"/>
    <w:rsid w:val="003205DE"/>
    <w:rsid w:val="00320CC7"/>
    <w:rsid w:val="00327AA3"/>
    <w:rsid w:val="00335ECE"/>
    <w:rsid w:val="00336583"/>
    <w:rsid w:val="003416D7"/>
    <w:rsid w:val="00342ACD"/>
    <w:rsid w:val="0034417C"/>
    <w:rsid w:val="003505D9"/>
    <w:rsid w:val="00356B6D"/>
    <w:rsid w:val="00356D41"/>
    <w:rsid w:val="003617EA"/>
    <w:rsid w:val="00364827"/>
    <w:rsid w:val="00367137"/>
    <w:rsid w:val="00371624"/>
    <w:rsid w:val="00372C79"/>
    <w:rsid w:val="0037512F"/>
    <w:rsid w:val="0037547B"/>
    <w:rsid w:val="00381226"/>
    <w:rsid w:val="00386326"/>
    <w:rsid w:val="00390C3A"/>
    <w:rsid w:val="003934BC"/>
    <w:rsid w:val="003A1A58"/>
    <w:rsid w:val="003A2F90"/>
    <w:rsid w:val="003B043F"/>
    <w:rsid w:val="003C089E"/>
    <w:rsid w:val="003C2167"/>
    <w:rsid w:val="003C70B8"/>
    <w:rsid w:val="003C7583"/>
    <w:rsid w:val="003C7A9C"/>
    <w:rsid w:val="003D071A"/>
    <w:rsid w:val="003D12AE"/>
    <w:rsid w:val="003D3C60"/>
    <w:rsid w:val="003D43B4"/>
    <w:rsid w:val="003E0F0C"/>
    <w:rsid w:val="003E1B0B"/>
    <w:rsid w:val="003E232B"/>
    <w:rsid w:val="003E25B4"/>
    <w:rsid w:val="003E79EC"/>
    <w:rsid w:val="003E7BA4"/>
    <w:rsid w:val="003F01BE"/>
    <w:rsid w:val="003F0C62"/>
    <w:rsid w:val="003F0E7C"/>
    <w:rsid w:val="003F1067"/>
    <w:rsid w:val="003F27EE"/>
    <w:rsid w:val="003F379C"/>
    <w:rsid w:val="003F5018"/>
    <w:rsid w:val="003F7158"/>
    <w:rsid w:val="004005CA"/>
    <w:rsid w:val="00401A64"/>
    <w:rsid w:val="00412A18"/>
    <w:rsid w:val="00413C13"/>
    <w:rsid w:val="0041521D"/>
    <w:rsid w:val="00416150"/>
    <w:rsid w:val="0042301C"/>
    <w:rsid w:val="00427764"/>
    <w:rsid w:val="00432124"/>
    <w:rsid w:val="004330D5"/>
    <w:rsid w:val="004348EE"/>
    <w:rsid w:val="00434AAC"/>
    <w:rsid w:val="0044017A"/>
    <w:rsid w:val="00442305"/>
    <w:rsid w:val="004430DA"/>
    <w:rsid w:val="004440B8"/>
    <w:rsid w:val="0044467D"/>
    <w:rsid w:val="004449E6"/>
    <w:rsid w:val="00444C60"/>
    <w:rsid w:val="004453BD"/>
    <w:rsid w:val="004464DA"/>
    <w:rsid w:val="004502A2"/>
    <w:rsid w:val="004537B8"/>
    <w:rsid w:val="0045402E"/>
    <w:rsid w:val="00461C0F"/>
    <w:rsid w:val="004620B6"/>
    <w:rsid w:val="00462B06"/>
    <w:rsid w:val="0046664D"/>
    <w:rsid w:val="004673FF"/>
    <w:rsid w:val="004709A3"/>
    <w:rsid w:val="004709F0"/>
    <w:rsid w:val="004724C7"/>
    <w:rsid w:val="00472961"/>
    <w:rsid w:val="00475DBB"/>
    <w:rsid w:val="00485C92"/>
    <w:rsid w:val="004903C8"/>
    <w:rsid w:val="00492393"/>
    <w:rsid w:val="0049258E"/>
    <w:rsid w:val="00492D36"/>
    <w:rsid w:val="004930C0"/>
    <w:rsid w:val="004930C3"/>
    <w:rsid w:val="00494746"/>
    <w:rsid w:val="00494E55"/>
    <w:rsid w:val="0049531D"/>
    <w:rsid w:val="004958C4"/>
    <w:rsid w:val="004973D0"/>
    <w:rsid w:val="004A01B9"/>
    <w:rsid w:val="004A23D2"/>
    <w:rsid w:val="004A3AC1"/>
    <w:rsid w:val="004A3D69"/>
    <w:rsid w:val="004A6D94"/>
    <w:rsid w:val="004A716F"/>
    <w:rsid w:val="004A780A"/>
    <w:rsid w:val="004A7B0F"/>
    <w:rsid w:val="004A7CE0"/>
    <w:rsid w:val="004B2447"/>
    <w:rsid w:val="004B369E"/>
    <w:rsid w:val="004C0D57"/>
    <w:rsid w:val="004C4F33"/>
    <w:rsid w:val="004C5370"/>
    <w:rsid w:val="004C5C90"/>
    <w:rsid w:val="004D11A5"/>
    <w:rsid w:val="004D5DEE"/>
    <w:rsid w:val="004E1985"/>
    <w:rsid w:val="004E6D84"/>
    <w:rsid w:val="004F40E2"/>
    <w:rsid w:val="004F4429"/>
    <w:rsid w:val="004F5588"/>
    <w:rsid w:val="00504D3D"/>
    <w:rsid w:val="005060C9"/>
    <w:rsid w:val="0051052A"/>
    <w:rsid w:val="00513F2B"/>
    <w:rsid w:val="0051779D"/>
    <w:rsid w:val="0052006C"/>
    <w:rsid w:val="00520FA5"/>
    <w:rsid w:val="00522318"/>
    <w:rsid w:val="00523E01"/>
    <w:rsid w:val="005247F1"/>
    <w:rsid w:val="00526970"/>
    <w:rsid w:val="00527858"/>
    <w:rsid w:val="00527A03"/>
    <w:rsid w:val="00530B74"/>
    <w:rsid w:val="00534095"/>
    <w:rsid w:val="00534DC8"/>
    <w:rsid w:val="005353CA"/>
    <w:rsid w:val="00536052"/>
    <w:rsid w:val="00537354"/>
    <w:rsid w:val="00544607"/>
    <w:rsid w:val="00545BCF"/>
    <w:rsid w:val="005476CB"/>
    <w:rsid w:val="00547BC1"/>
    <w:rsid w:val="00550D15"/>
    <w:rsid w:val="00551870"/>
    <w:rsid w:val="005608AF"/>
    <w:rsid w:val="00562297"/>
    <w:rsid w:val="00564088"/>
    <w:rsid w:val="00564C88"/>
    <w:rsid w:val="00564DC5"/>
    <w:rsid w:val="005659CC"/>
    <w:rsid w:val="0057257E"/>
    <w:rsid w:val="005727B2"/>
    <w:rsid w:val="005729A8"/>
    <w:rsid w:val="00573509"/>
    <w:rsid w:val="005757D7"/>
    <w:rsid w:val="00577262"/>
    <w:rsid w:val="00577A9F"/>
    <w:rsid w:val="00584BEB"/>
    <w:rsid w:val="0058529E"/>
    <w:rsid w:val="00587057"/>
    <w:rsid w:val="00587566"/>
    <w:rsid w:val="00594D6E"/>
    <w:rsid w:val="00596D81"/>
    <w:rsid w:val="00597166"/>
    <w:rsid w:val="00597CAE"/>
    <w:rsid w:val="005A573B"/>
    <w:rsid w:val="005A57C7"/>
    <w:rsid w:val="005A5FA8"/>
    <w:rsid w:val="005B1863"/>
    <w:rsid w:val="005C22A2"/>
    <w:rsid w:val="005C24BB"/>
    <w:rsid w:val="005C44D7"/>
    <w:rsid w:val="005C4840"/>
    <w:rsid w:val="005D03A0"/>
    <w:rsid w:val="005D1984"/>
    <w:rsid w:val="005D2234"/>
    <w:rsid w:val="005D270D"/>
    <w:rsid w:val="005D4717"/>
    <w:rsid w:val="005D5B7C"/>
    <w:rsid w:val="005D6085"/>
    <w:rsid w:val="005E1405"/>
    <w:rsid w:val="005E21B5"/>
    <w:rsid w:val="005E4463"/>
    <w:rsid w:val="005E63C3"/>
    <w:rsid w:val="005E7AC6"/>
    <w:rsid w:val="005F0922"/>
    <w:rsid w:val="005F1D8E"/>
    <w:rsid w:val="005F2AF4"/>
    <w:rsid w:val="005F457B"/>
    <w:rsid w:val="005F459A"/>
    <w:rsid w:val="005F4E8B"/>
    <w:rsid w:val="005F5911"/>
    <w:rsid w:val="0060084F"/>
    <w:rsid w:val="0060205B"/>
    <w:rsid w:val="006021B2"/>
    <w:rsid w:val="0061214F"/>
    <w:rsid w:val="006129A8"/>
    <w:rsid w:val="00612B0B"/>
    <w:rsid w:val="00613BAD"/>
    <w:rsid w:val="006154ED"/>
    <w:rsid w:val="00624A78"/>
    <w:rsid w:val="00626AC4"/>
    <w:rsid w:val="006275A0"/>
    <w:rsid w:val="0063124C"/>
    <w:rsid w:val="0063219D"/>
    <w:rsid w:val="006328D3"/>
    <w:rsid w:val="00632F1E"/>
    <w:rsid w:val="00635619"/>
    <w:rsid w:val="00635E37"/>
    <w:rsid w:val="00636E6F"/>
    <w:rsid w:val="006407B9"/>
    <w:rsid w:val="0064322A"/>
    <w:rsid w:val="0064437E"/>
    <w:rsid w:val="0064508B"/>
    <w:rsid w:val="00647487"/>
    <w:rsid w:val="00651FB7"/>
    <w:rsid w:val="00653D11"/>
    <w:rsid w:val="00656208"/>
    <w:rsid w:val="00657391"/>
    <w:rsid w:val="0066015F"/>
    <w:rsid w:val="00660F2E"/>
    <w:rsid w:val="00661E07"/>
    <w:rsid w:val="00663440"/>
    <w:rsid w:val="00664CA4"/>
    <w:rsid w:val="006660EA"/>
    <w:rsid w:val="00670455"/>
    <w:rsid w:val="00670C07"/>
    <w:rsid w:val="00676BF0"/>
    <w:rsid w:val="00682AA1"/>
    <w:rsid w:val="006868F0"/>
    <w:rsid w:val="00690A84"/>
    <w:rsid w:val="006913B9"/>
    <w:rsid w:val="00691BD7"/>
    <w:rsid w:val="00692704"/>
    <w:rsid w:val="00692E33"/>
    <w:rsid w:val="00693BFF"/>
    <w:rsid w:val="006A2512"/>
    <w:rsid w:val="006A2DA5"/>
    <w:rsid w:val="006A7EFA"/>
    <w:rsid w:val="006B10E6"/>
    <w:rsid w:val="006B34DA"/>
    <w:rsid w:val="006B48C7"/>
    <w:rsid w:val="006B57B5"/>
    <w:rsid w:val="006C0890"/>
    <w:rsid w:val="006C1D76"/>
    <w:rsid w:val="006C1EE9"/>
    <w:rsid w:val="006C4AA8"/>
    <w:rsid w:val="006D3A78"/>
    <w:rsid w:val="006D5E66"/>
    <w:rsid w:val="006D6C69"/>
    <w:rsid w:val="006E0C18"/>
    <w:rsid w:val="006E0FC6"/>
    <w:rsid w:val="006E2570"/>
    <w:rsid w:val="006E51D3"/>
    <w:rsid w:val="006E6B71"/>
    <w:rsid w:val="006F0010"/>
    <w:rsid w:val="006F0D0D"/>
    <w:rsid w:val="006F2051"/>
    <w:rsid w:val="006F27B2"/>
    <w:rsid w:val="006F553B"/>
    <w:rsid w:val="006F6D5D"/>
    <w:rsid w:val="006F70B4"/>
    <w:rsid w:val="0070160B"/>
    <w:rsid w:val="007053D6"/>
    <w:rsid w:val="00705B17"/>
    <w:rsid w:val="007105DC"/>
    <w:rsid w:val="00712211"/>
    <w:rsid w:val="00713B36"/>
    <w:rsid w:val="00716950"/>
    <w:rsid w:val="0072002D"/>
    <w:rsid w:val="00720E66"/>
    <w:rsid w:val="00721E9B"/>
    <w:rsid w:val="007239A3"/>
    <w:rsid w:val="007258DB"/>
    <w:rsid w:val="00730C15"/>
    <w:rsid w:val="00731C56"/>
    <w:rsid w:val="00733839"/>
    <w:rsid w:val="007360E0"/>
    <w:rsid w:val="00736326"/>
    <w:rsid w:val="00743B34"/>
    <w:rsid w:val="00747E17"/>
    <w:rsid w:val="00750C55"/>
    <w:rsid w:val="00751931"/>
    <w:rsid w:val="00753407"/>
    <w:rsid w:val="007565E0"/>
    <w:rsid w:val="00761711"/>
    <w:rsid w:val="00761967"/>
    <w:rsid w:val="00761BAD"/>
    <w:rsid w:val="007660C9"/>
    <w:rsid w:val="0077388B"/>
    <w:rsid w:val="00774B02"/>
    <w:rsid w:val="0077587E"/>
    <w:rsid w:val="00775ACB"/>
    <w:rsid w:val="00781914"/>
    <w:rsid w:val="00781C4D"/>
    <w:rsid w:val="00782EFB"/>
    <w:rsid w:val="00783F3D"/>
    <w:rsid w:val="00792E87"/>
    <w:rsid w:val="00792EEB"/>
    <w:rsid w:val="007949AD"/>
    <w:rsid w:val="007973F8"/>
    <w:rsid w:val="007974FA"/>
    <w:rsid w:val="007A0035"/>
    <w:rsid w:val="007A113C"/>
    <w:rsid w:val="007A2C87"/>
    <w:rsid w:val="007A3D55"/>
    <w:rsid w:val="007A4B56"/>
    <w:rsid w:val="007B1794"/>
    <w:rsid w:val="007B3C25"/>
    <w:rsid w:val="007B3F42"/>
    <w:rsid w:val="007C1938"/>
    <w:rsid w:val="007C2B9A"/>
    <w:rsid w:val="007C3837"/>
    <w:rsid w:val="007C5DDF"/>
    <w:rsid w:val="007D31A4"/>
    <w:rsid w:val="007D3FE2"/>
    <w:rsid w:val="007D4BBE"/>
    <w:rsid w:val="007D578A"/>
    <w:rsid w:val="007D57E9"/>
    <w:rsid w:val="007E0CBF"/>
    <w:rsid w:val="007E34F8"/>
    <w:rsid w:val="007F003D"/>
    <w:rsid w:val="0080084E"/>
    <w:rsid w:val="008028FF"/>
    <w:rsid w:val="008058B9"/>
    <w:rsid w:val="00812E78"/>
    <w:rsid w:val="008146DE"/>
    <w:rsid w:val="00814892"/>
    <w:rsid w:val="008173FC"/>
    <w:rsid w:val="00817B69"/>
    <w:rsid w:val="00817F8E"/>
    <w:rsid w:val="00820093"/>
    <w:rsid w:val="00822CA3"/>
    <w:rsid w:val="00824C71"/>
    <w:rsid w:val="008312F8"/>
    <w:rsid w:val="008322DE"/>
    <w:rsid w:val="00835679"/>
    <w:rsid w:val="008359AD"/>
    <w:rsid w:val="00837793"/>
    <w:rsid w:val="0084030E"/>
    <w:rsid w:val="00841476"/>
    <w:rsid w:val="00842092"/>
    <w:rsid w:val="00843C61"/>
    <w:rsid w:val="00844809"/>
    <w:rsid w:val="00845C30"/>
    <w:rsid w:val="00846284"/>
    <w:rsid w:val="008471DD"/>
    <w:rsid w:val="008500F7"/>
    <w:rsid w:val="0085512D"/>
    <w:rsid w:val="00855235"/>
    <w:rsid w:val="00855638"/>
    <w:rsid w:val="00864065"/>
    <w:rsid w:val="0086714C"/>
    <w:rsid w:val="00867FA4"/>
    <w:rsid w:val="00870B3D"/>
    <w:rsid w:val="00877FEE"/>
    <w:rsid w:val="00881548"/>
    <w:rsid w:val="00881E63"/>
    <w:rsid w:val="0088546C"/>
    <w:rsid w:val="0088605D"/>
    <w:rsid w:val="008915F6"/>
    <w:rsid w:val="00892E20"/>
    <w:rsid w:val="008A4232"/>
    <w:rsid w:val="008A4270"/>
    <w:rsid w:val="008A523C"/>
    <w:rsid w:val="008A57D0"/>
    <w:rsid w:val="008A616A"/>
    <w:rsid w:val="008B18FD"/>
    <w:rsid w:val="008B4021"/>
    <w:rsid w:val="008C1E43"/>
    <w:rsid w:val="008C2F05"/>
    <w:rsid w:val="008C5D07"/>
    <w:rsid w:val="008C6529"/>
    <w:rsid w:val="008C65E3"/>
    <w:rsid w:val="008D5071"/>
    <w:rsid w:val="008D7C0E"/>
    <w:rsid w:val="008E1BA8"/>
    <w:rsid w:val="008E41A1"/>
    <w:rsid w:val="008E47B7"/>
    <w:rsid w:val="008E56C5"/>
    <w:rsid w:val="008E639B"/>
    <w:rsid w:val="008E72D5"/>
    <w:rsid w:val="008F0F1B"/>
    <w:rsid w:val="008F17C0"/>
    <w:rsid w:val="008F18A9"/>
    <w:rsid w:val="008F2D52"/>
    <w:rsid w:val="008F45E6"/>
    <w:rsid w:val="008F5262"/>
    <w:rsid w:val="008F609E"/>
    <w:rsid w:val="00900537"/>
    <w:rsid w:val="009023AD"/>
    <w:rsid w:val="00904F36"/>
    <w:rsid w:val="00905247"/>
    <w:rsid w:val="009055E8"/>
    <w:rsid w:val="00905E2E"/>
    <w:rsid w:val="00906286"/>
    <w:rsid w:val="00906E27"/>
    <w:rsid w:val="009115A2"/>
    <w:rsid w:val="009139F0"/>
    <w:rsid w:val="0091466B"/>
    <w:rsid w:val="00914869"/>
    <w:rsid w:val="00916A6F"/>
    <w:rsid w:val="00922342"/>
    <w:rsid w:val="00924E22"/>
    <w:rsid w:val="00925082"/>
    <w:rsid w:val="00926FF2"/>
    <w:rsid w:val="00933EE8"/>
    <w:rsid w:val="00935A0A"/>
    <w:rsid w:val="009405A5"/>
    <w:rsid w:val="00943013"/>
    <w:rsid w:val="0094399A"/>
    <w:rsid w:val="00947F9B"/>
    <w:rsid w:val="00955253"/>
    <w:rsid w:val="009553B3"/>
    <w:rsid w:val="009565A1"/>
    <w:rsid w:val="009567C8"/>
    <w:rsid w:val="00961993"/>
    <w:rsid w:val="00961B68"/>
    <w:rsid w:val="009645B7"/>
    <w:rsid w:val="0096576F"/>
    <w:rsid w:val="00965E3C"/>
    <w:rsid w:val="009665C0"/>
    <w:rsid w:val="009665FB"/>
    <w:rsid w:val="00970C97"/>
    <w:rsid w:val="00971F95"/>
    <w:rsid w:val="00974C98"/>
    <w:rsid w:val="00976477"/>
    <w:rsid w:val="00976DE8"/>
    <w:rsid w:val="0097700C"/>
    <w:rsid w:val="009776AD"/>
    <w:rsid w:val="00977C61"/>
    <w:rsid w:val="00985BB0"/>
    <w:rsid w:val="00990CCB"/>
    <w:rsid w:val="00990D1C"/>
    <w:rsid w:val="00994908"/>
    <w:rsid w:val="00996641"/>
    <w:rsid w:val="009A2827"/>
    <w:rsid w:val="009A402B"/>
    <w:rsid w:val="009A596E"/>
    <w:rsid w:val="009A75F1"/>
    <w:rsid w:val="009A77BA"/>
    <w:rsid w:val="009B11B6"/>
    <w:rsid w:val="009B35A9"/>
    <w:rsid w:val="009B4224"/>
    <w:rsid w:val="009B4680"/>
    <w:rsid w:val="009B6546"/>
    <w:rsid w:val="009B6759"/>
    <w:rsid w:val="009C049F"/>
    <w:rsid w:val="009C30F5"/>
    <w:rsid w:val="009C3AD2"/>
    <w:rsid w:val="009C724D"/>
    <w:rsid w:val="009D22DC"/>
    <w:rsid w:val="009D2A1E"/>
    <w:rsid w:val="009D354F"/>
    <w:rsid w:val="009D3A24"/>
    <w:rsid w:val="009D4E6A"/>
    <w:rsid w:val="009D5E77"/>
    <w:rsid w:val="009D7E29"/>
    <w:rsid w:val="009E1081"/>
    <w:rsid w:val="009E1819"/>
    <w:rsid w:val="009E3375"/>
    <w:rsid w:val="009E4799"/>
    <w:rsid w:val="009E7038"/>
    <w:rsid w:val="009E7394"/>
    <w:rsid w:val="009F2D28"/>
    <w:rsid w:val="009F425E"/>
    <w:rsid w:val="009F426C"/>
    <w:rsid w:val="009F5E51"/>
    <w:rsid w:val="00A050AE"/>
    <w:rsid w:val="00A06D4B"/>
    <w:rsid w:val="00A07624"/>
    <w:rsid w:val="00A10672"/>
    <w:rsid w:val="00A10DF2"/>
    <w:rsid w:val="00A118D6"/>
    <w:rsid w:val="00A118F7"/>
    <w:rsid w:val="00A1334E"/>
    <w:rsid w:val="00A20536"/>
    <w:rsid w:val="00A2068B"/>
    <w:rsid w:val="00A2201E"/>
    <w:rsid w:val="00A240AC"/>
    <w:rsid w:val="00A256A7"/>
    <w:rsid w:val="00A25E51"/>
    <w:rsid w:val="00A2771F"/>
    <w:rsid w:val="00A30722"/>
    <w:rsid w:val="00A3316F"/>
    <w:rsid w:val="00A33AE9"/>
    <w:rsid w:val="00A35B9B"/>
    <w:rsid w:val="00A376CD"/>
    <w:rsid w:val="00A40454"/>
    <w:rsid w:val="00A44E73"/>
    <w:rsid w:val="00A4526C"/>
    <w:rsid w:val="00A4706F"/>
    <w:rsid w:val="00A50260"/>
    <w:rsid w:val="00A50869"/>
    <w:rsid w:val="00A5124B"/>
    <w:rsid w:val="00A52977"/>
    <w:rsid w:val="00A531E8"/>
    <w:rsid w:val="00A5396D"/>
    <w:rsid w:val="00A56981"/>
    <w:rsid w:val="00A601A4"/>
    <w:rsid w:val="00A60A1A"/>
    <w:rsid w:val="00A6254E"/>
    <w:rsid w:val="00A646DC"/>
    <w:rsid w:val="00A66E7B"/>
    <w:rsid w:val="00A73A30"/>
    <w:rsid w:val="00A80083"/>
    <w:rsid w:val="00A8067A"/>
    <w:rsid w:val="00A8385D"/>
    <w:rsid w:val="00A85FC0"/>
    <w:rsid w:val="00A86369"/>
    <w:rsid w:val="00A87A57"/>
    <w:rsid w:val="00A907E1"/>
    <w:rsid w:val="00A92BD7"/>
    <w:rsid w:val="00AA119B"/>
    <w:rsid w:val="00AA44AD"/>
    <w:rsid w:val="00AB1DB4"/>
    <w:rsid w:val="00AB4616"/>
    <w:rsid w:val="00AB4DA8"/>
    <w:rsid w:val="00AB7308"/>
    <w:rsid w:val="00AB78F6"/>
    <w:rsid w:val="00AC0827"/>
    <w:rsid w:val="00AC21FD"/>
    <w:rsid w:val="00AC48AF"/>
    <w:rsid w:val="00AC7854"/>
    <w:rsid w:val="00AC7A74"/>
    <w:rsid w:val="00AD031B"/>
    <w:rsid w:val="00AD0342"/>
    <w:rsid w:val="00AE0992"/>
    <w:rsid w:val="00AE0BDA"/>
    <w:rsid w:val="00AE0CE5"/>
    <w:rsid w:val="00AE1A14"/>
    <w:rsid w:val="00AE4853"/>
    <w:rsid w:val="00AE51E2"/>
    <w:rsid w:val="00AE76DA"/>
    <w:rsid w:val="00AF03B4"/>
    <w:rsid w:val="00AF2901"/>
    <w:rsid w:val="00AF4425"/>
    <w:rsid w:val="00AF4C1C"/>
    <w:rsid w:val="00AF5041"/>
    <w:rsid w:val="00AF52D1"/>
    <w:rsid w:val="00AF5E9F"/>
    <w:rsid w:val="00AF647A"/>
    <w:rsid w:val="00AF744A"/>
    <w:rsid w:val="00B00B6A"/>
    <w:rsid w:val="00B02B11"/>
    <w:rsid w:val="00B035AD"/>
    <w:rsid w:val="00B037A9"/>
    <w:rsid w:val="00B042FE"/>
    <w:rsid w:val="00B102A0"/>
    <w:rsid w:val="00B1106D"/>
    <w:rsid w:val="00B11601"/>
    <w:rsid w:val="00B11E64"/>
    <w:rsid w:val="00B1238F"/>
    <w:rsid w:val="00B137FA"/>
    <w:rsid w:val="00B13FF1"/>
    <w:rsid w:val="00B14848"/>
    <w:rsid w:val="00B156C9"/>
    <w:rsid w:val="00B15926"/>
    <w:rsid w:val="00B22499"/>
    <w:rsid w:val="00B2251F"/>
    <w:rsid w:val="00B2317C"/>
    <w:rsid w:val="00B257FB"/>
    <w:rsid w:val="00B321B4"/>
    <w:rsid w:val="00B3417D"/>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7973"/>
    <w:rsid w:val="00B6094D"/>
    <w:rsid w:val="00B64B80"/>
    <w:rsid w:val="00B6538A"/>
    <w:rsid w:val="00B67098"/>
    <w:rsid w:val="00B672BA"/>
    <w:rsid w:val="00B7069A"/>
    <w:rsid w:val="00B70E02"/>
    <w:rsid w:val="00B73603"/>
    <w:rsid w:val="00B8171D"/>
    <w:rsid w:val="00B819AA"/>
    <w:rsid w:val="00B84705"/>
    <w:rsid w:val="00B878CA"/>
    <w:rsid w:val="00B90089"/>
    <w:rsid w:val="00B90CA8"/>
    <w:rsid w:val="00B911FC"/>
    <w:rsid w:val="00B92120"/>
    <w:rsid w:val="00BA1052"/>
    <w:rsid w:val="00BA4B38"/>
    <w:rsid w:val="00BB0B4A"/>
    <w:rsid w:val="00BB1049"/>
    <w:rsid w:val="00BB1B5A"/>
    <w:rsid w:val="00BB504A"/>
    <w:rsid w:val="00BB7714"/>
    <w:rsid w:val="00BB78AA"/>
    <w:rsid w:val="00BB7D3E"/>
    <w:rsid w:val="00BC079D"/>
    <w:rsid w:val="00BC0B20"/>
    <w:rsid w:val="00BC49A0"/>
    <w:rsid w:val="00BC627C"/>
    <w:rsid w:val="00BC69D6"/>
    <w:rsid w:val="00BD3C09"/>
    <w:rsid w:val="00BD551D"/>
    <w:rsid w:val="00BD5580"/>
    <w:rsid w:val="00BD57E8"/>
    <w:rsid w:val="00BD5A5A"/>
    <w:rsid w:val="00BD6EBF"/>
    <w:rsid w:val="00BE1FCF"/>
    <w:rsid w:val="00BE2043"/>
    <w:rsid w:val="00BE45D3"/>
    <w:rsid w:val="00BE4A46"/>
    <w:rsid w:val="00BF256B"/>
    <w:rsid w:val="00BF5074"/>
    <w:rsid w:val="00BF55EF"/>
    <w:rsid w:val="00BF5AA5"/>
    <w:rsid w:val="00BF5ACA"/>
    <w:rsid w:val="00BF6389"/>
    <w:rsid w:val="00BF726E"/>
    <w:rsid w:val="00BF7318"/>
    <w:rsid w:val="00BF79D6"/>
    <w:rsid w:val="00BF7DA7"/>
    <w:rsid w:val="00C00E3E"/>
    <w:rsid w:val="00C01966"/>
    <w:rsid w:val="00C02B86"/>
    <w:rsid w:val="00C045D6"/>
    <w:rsid w:val="00C10766"/>
    <w:rsid w:val="00C10E1D"/>
    <w:rsid w:val="00C15A38"/>
    <w:rsid w:val="00C166CC"/>
    <w:rsid w:val="00C20DB1"/>
    <w:rsid w:val="00C22748"/>
    <w:rsid w:val="00C22A65"/>
    <w:rsid w:val="00C22DAF"/>
    <w:rsid w:val="00C24F0E"/>
    <w:rsid w:val="00C30246"/>
    <w:rsid w:val="00C30766"/>
    <w:rsid w:val="00C30C80"/>
    <w:rsid w:val="00C3160A"/>
    <w:rsid w:val="00C32F96"/>
    <w:rsid w:val="00C34677"/>
    <w:rsid w:val="00C34C06"/>
    <w:rsid w:val="00C34D09"/>
    <w:rsid w:val="00C36BB4"/>
    <w:rsid w:val="00C375FF"/>
    <w:rsid w:val="00C37D7B"/>
    <w:rsid w:val="00C41937"/>
    <w:rsid w:val="00C43DB6"/>
    <w:rsid w:val="00C444BC"/>
    <w:rsid w:val="00C4624D"/>
    <w:rsid w:val="00C46805"/>
    <w:rsid w:val="00C63551"/>
    <w:rsid w:val="00C637F3"/>
    <w:rsid w:val="00C6650C"/>
    <w:rsid w:val="00C668D5"/>
    <w:rsid w:val="00C70EB5"/>
    <w:rsid w:val="00C72DA9"/>
    <w:rsid w:val="00C7391F"/>
    <w:rsid w:val="00C74091"/>
    <w:rsid w:val="00C7711B"/>
    <w:rsid w:val="00C7784D"/>
    <w:rsid w:val="00C8337C"/>
    <w:rsid w:val="00C87B21"/>
    <w:rsid w:val="00C9452B"/>
    <w:rsid w:val="00C97810"/>
    <w:rsid w:val="00CA54E5"/>
    <w:rsid w:val="00CA6D6F"/>
    <w:rsid w:val="00CA772A"/>
    <w:rsid w:val="00CB2BA7"/>
    <w:rsid w:val="00CC1D41"/>
    <w:rsid w:val="00CC5EC1"/>
    <w:rsid w:val="00CC7628"/>
    <w:rsid w:val="00CC79DF"/>
    <w:rsid w:val="00CD08ED"/>
    <w:rsid w:val="00CD30A7"/>
    <w:rsid w:val="00CD6F9D"/>
    <w:rsid w:val="00CD763C"/>
    <w:rsid w:val="00CD79E8"/>
    <w:rsid w:val="00CE035A"/>
    <w:rsid w:val="00CE4978"/>
    <w:rsid w:val="00CF0724"/>
    <w:rsid w:val="00CF1CD2"/>
    <w:rsid w:val="00CF38D3"/>
    <w:rsid w:val="00CF6EC8"/>
    <w:rsid w:val="00D004B0"/>
    <w:rsid w:val="00D00794"/>
    <w:rsid w:val="00D0163E"/>
    <w:rsid w:val="00D1032B"/>
    <w:rsid w:val="00D20077"/>
    <w:rsid w:val="00D214D0"/>
    <w:rsid w:val="00D21F31"/>
    <w:rsid w:val="00D22F58"/>
    <w:rsid w:val="00D23B8B"/>
    <w:rsid w:val="00D311CA"/>
    <w:rsid w:val="00D35289"/>
    <w:rsid w:val="00D3724F"/>
    <w:rsid w:val="00D4124D"/>
    <w:rsid w:val="00D42956"/>
    <w:rsid w:val="00D43D7B"/>
    <w:rsid w:val="00D500CB"/>
    <w:rsid w:val="00D50FE4"/>
    <w:rsid w:val="00D51877"/>
    <w:rsid w:val="00D53DF3"/>
    <w:rsid w:val="00D54FD1"/>
    <w:rsid w:val="00D5514C"/>
    <w:rsid w:val="00D558A2"/>
    <w:rsid w:val="00D57BDA"/>
    <w:rsid w:val="00D62DF6"/>
    <w:rsid w:val="00D65403"/>
    <w:rsid w:val="00D701C6"/>
    <w:rsid w:val="00D705CE"/>
    <w:rsid w:val="00D725B1"/>
    <w:rsid w:val="00D74BB2"/>
    <w:rsid w:val="00D74DED"/>
    <w:rsid w:val="00D81AC6"/>
    <w:rsid w:val="00D84085"/>
    <w:rsid w:val="00D84433"/>
    <w:rsid w:val="00D875C5"/>
    <w:rsid w:val="00D915D1"/>
    <w:rsid w:val="00D957CD"/>
    <w:rsid w:val="00DA32F1"/>
    <w:rsid w:val="00DA424E"/>
    <w:rsid w:val="00DA531B"/>
    <w:rsid w:val="00DB15DD"/>
    <w:rsid w:val="00DB22C5"/>
    <w:rsid w:val="00DB49B9"/>
    <w:rsid w:val="00DB5E28"/>
    <w:rsid w:val="00DC49FB"/>
    <w:rsid w:val="00DC4B5B"/>
    <w:rsid w:val="00DC698D"/>
    <w:rsid w:val="00DD0040"/>
    <w:rsid w:val="00DD20BD"/>
    <w:rsid w:val="00DD4946"/>
    <w:rsid w:val="00DD4C84"/>
    <w:rsid w:val="00DD56DC"/>
    <w:rsid w:val="00DD6DB0"/>
    <w:rsid w:val="00DD79B5"/>
    <w:rsid w:val="00DE18E2"/>
    <w:rsid w:val="00DE4141"/>
    <w:rsid w:val="00DE42F0"/>
    <w:rsid w:val="00DE551F"/>
    <w:rsid w:val="00DF17CA"/>
    <w:rsid w:val="00DF651E"/>
    <w:rsid w:val="00DF65C7"/>
    <w:rsid w:val="00DF661D"/>
    <w:rsid w:val="00E023C3"/>
    <w:rsid w:val="00E03AB8"/>
    <w:rsid w:val="00E03FB4"/>
    <w:rsid w:val="00E0422F"/>
    <w:rsid w:val="00E04E30"/>
    <w:rsid w:val="00E05FD8"/>
    <w:rsid w:val="00E06352"/>
    <w:rsid w:val="00E115AD"/>
    <w:rsid w:val="00E11810"/>
    <w:rsid w:val="00E11EF1"/>
    <w:rsid w:val="00E12E28"/>
    <w:rsid w:val="00E1524D"/>
    <w:rsid w:val="00E167DF"/>
    <w:rsid w:val="00E16B39"/>
    <w:rsid w:val="00E2027D"/>
    <w:rsid w:val="00E22E5C"/>
    <w:rsid w:val="00E23C7D"/>
    <w:rsid w:val="00E25DDC"/>
    <w:rsid w:val="00E27064"/>
    <w:rsid w:val="00E30F61"/>
    <w:rsid w:val="00E34278"/>
    <w:rsid w:val="00E352BA"/>
    <w:rsid w:val="00E36CB5"/>
    <w:rsid w:val="00E37D98"/>
    <w:rsid w:val="00E409E1"/>
    <w:rsid w:val="00E431FA"/>
    <w:rsid w:val="00E43287"/>
    <w:rsid w:val="00E455DA"/>
    <w:rsid w:val="00E54372"/>
    <w:rsid w:val="00E601E4"/>
    <w:rsid w:val="00E64EA9"/>
    <w:rsid w:val="00E67A3A"/>
    <w:rsid w:val="00E70AC8"/>
    <w:rsid w:val="00E72964"/>
    <w:rsid w:val="00E7314C"/>
    <w:rsid w:val="00E74E67"/>
    <w:rsid w:val="00E762F8"/>
    <w:rsid w:val="00E76821"/>
    <w:rsid w:val="00E81B80"/>
    <w:rsid w:val="00E835EC"/>
    <w:rsid w:val="00E8493F"/>
    <w:rsid w:val="00E8675A"/>
    <w:rsid w:val="00E86F69"/>
    <w:rsid w:val="00E92A5D"/>
    <w:rsid w:val="00E93FFD"/>
    <w:rsid w:val="00E96B9E"/>
    <w:rsid w:val="00EA04BA"/>
    <w:rsid w:val="00EA359B"/>
    <w:rsid w:val="00EB0C5C"/>
    <w:rsid w:val="00EB41DC"/>
    <w:rsid w:val="00EB4699"/>
    <w:rsid w:val="00EC06FF"/>
    <w:rsid w:val="00EC3D00"/>
    <w:rsid w:val="00EC3F08"/>
    <w:rsid w:val="00EC4044"/>
    <w:rsid w:val="00EC55FC"/>
    <w:rsid w:val="00EC5AF0"/>
    <w:rsid w:val="00EC63D4"/>
    <w:rsid w:val="00EC665B"/>
    <w:rsid w:val="00ED03B6"/>
    <w:rsid w:val="00ED27EC"/>
    <w:rsid w:val="00ED49B7"/>
    <w:rsid w:val="00ED5931"/>
    <w:rsid w:val="00ED7ED6"/>
    <w:rsid w:val="00EE14A2"/>
    <w:rsid w:val="00EE4143"/>
    <w:rsid w:val="00EF0391"/>
    <w:rsid w:val="00EF52A8"/>
    <w:rsid w:val="00EF65CF"/>
    <w:rsid w:val="00EF776C"/>
    <w:rsid w:val="00F00A0C"/>
    <w:rsid w:val="00F011B5"/>
    <w:rsid w:val="00F01A3E"/>
    <w:rsid w:val="00F02139"/>
    <w:rsid w:val="00F030A2"/>
    <w:rsid w:val="00F03A86"/>
    <w:rsid w:val="00F05652"/>
    <w:rsid w:val="00F07676"/>
    <w:rsid w:val="00F07CF1"/>
    <w:rsid w:val="00F144E2"/>
    <w:rsid w:val="00F14F10"/>
    <w:rsid w:val="00F15597"/>
    <w:rsid w:val="00F159D8"/>
    <w:rsid w:val="00F16F8A"/>
    <w:rsid w:val="00F1790E"/>
    <w:rsid w:val="00F21A21"/>
    <w:rsid w:val="00F21F11"/>
    <w:rsid w:val="00F25CB5"/>
    <w:rsid w:val="00F266C6"/>
    <w:rsid w:val="00F3363D"/>
    <w:rsid w:val="00F3557B"/>
    <w:rsid w:val="00F37265"/>
    <w:rsid w:val="00F419B6"/>
    <w:rsid w:val="00F4379E"/>
    <w:rsid w:val="00F464BD"/>
    <w:rsid w:val="00F57434"/>
    <w:rsid w:val="00F71B8A"/>
    <w:rsid w:val="00F733B6"/>
    <w:rsid w:val="00F76250"/>
    <w:rsid w:val="00F76AC2"/>
    <w:rsid w:val="00F807A0"/>
    <w:rsid w:val="00F81680"/>
    <w:rsid w:val="00F834DB"/>
    <w:rsid w:val="00F85506"/>
    <w:rsid w:val="00F85A13"/>
    <w:rsid w:val="00F861E8"/>
    <w:rsid w:val="00F87799"/>
    <w:rsid w:val="00F92231"/>
    <w:rsid w:val="00F9276C"/>
    <w:rsid w:val="00F94156"/>
    <w:rsid w:val="00F95A9A"/>
    <w:rsid w:val="00FA2C86"/>
    <w:rsid w:val="00FA2FE2"/>
    <w:rsid w:val="00FA790A"/>
    <w:rsid w:val="00FB24E9"/>
    <w:rsid w:val="00FB33DF"/>
    <w:rsid w:val="00FB4D92"/>
    <w:rsid w:val="00FC0A0A"/>
    <w:rsid w:val="00FC1A17"/>
    <w:rsid w:val="00FC1D88"/>
    <w:rsid w:val="00FC2306"/>
    <w:rsid w:val="00FC652A"/>
    <w:rsid w:val="00FC78DC"/>
    <w:rsid w:val="00FD2319"/>
    <w:rsid w:val="00FD2A75"/>
    <w:rsid w:val="00FD4EE0"/>
    <w:rsid w:val="00FD4F9B"/>
    <w:rsid w:val="00FD554F"/>
    <w:rsid w:val="00FD5AC6"/>
    <w:rsid w:val="00FD5C15"/>
    <w:rsid w:val="00FD6DEB"/>
    <w:rsid w:val="00FE2E2C"/>
    <w:rsid w:val="00FE4286"/>
    <w:rsid w:val="00FE7084"/>
    <w:rsid w:val="00FF2965"/>
    <w:rsid w:val="00FF31AE"/>
    <w:rsid w:val="00FF50BD"/>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6534"/>
  <w15:docId w15:val="{0FC091DC-2FF5-4E4A-A0B0-7AF1C369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79E"/>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5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link w:val="Odstavecseseznamem"/>
    <w:uiPriority w:val="34"/>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59"/>
    <w:rsid w:val="008854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3EEB-C7D3-4BAE-A49E-7B52D8CF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4073</Words>
  <Characters>24033</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Kurfürstová Yveta</dc:creator>
  <cp:lastModifiedBy>Kurfürstová Yveta</cp:lastModifiedBy>
  <cp:revision>5</cp:revision>
  <cp:lastPrinted>2018-03-12T13:38:00Z</cp:lastPrinted>
  <dcterms:created xsi:type="dcterms:W3CDTF">2018-06-07T07:00:00Z</dcterms:created>
  <dcterms:modified xsi:type="dcterms:W3CDTF">2018-06-11T12:18:00Z</dcterms:modified>
</cp:coreProperties>
</file>