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>Guide</w:t>
      </w:r>
      <w:proofErr w:type="spellEnd"/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 – průvodce problematikou komercializace výsledků výzkumu a vývoje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Guide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projektu EF-TRANS, aneb průvodce problematikou komercializace výsledků výzkumu a vývoje.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Interaktivní aplikace Metodiky II a IV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Interaktivní aplikace Metodiky II (Ochrana duševního vlastnictví) a Metodiky IV (Využití licencí).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Bilanční-zpráva-EF-TRANS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Bilanční zpráva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projektu EF-TRANS, která popisuje 10 hlavních výstupů projektu.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Metodiky | EF-TRANS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Finální verze sedmi Metodik projektu EF-TRANS, včetně Úvodu a doplňkových materiálů, na které odkazují elektronické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prolinky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>Analýza-C---pracovně-právní-vztahy-ve-</w:t>
      </w:r>
      <w:proofErr w:type="spellStart"/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>VaV</w:t>
      </w:r>
      <w:proofErr w:type="spellEnd"/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pracovně právních vztahů ve veřejných vysokých školách (VVŠ) a ve veřejných výzkumných institucích (v. v. i.) ve vazbě na obl</w:t>
      </w:r>
      <w:r w:rsidR="007A6E71">
        <w:rPr>
          <w:rFonts w:ascii="Times New Roman" w:eastAsia="Times New Roman" w:hAnsi="Times New Roman" w:cs="Times New Roman"/>
          <w:sz w:val="24"/>
          <w:szCs w:val="24"/>
          <w:lang w:eastAsia="cs-CZ"/>
        </w:rPr>
        <w:t>ast výzkumu, vývoje a inovací a 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následné využití výsledků výzkumu a vývoje v praxi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Autor: Advokátní kancelář HOLEC, ZUSKA &amp; Partneři 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Analýza A - právní - aktualizace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Aktualizace právní analýzy dopadů změn právního prostředí a dopadů reformy systému výzkumu, vývoje a inovací na vnitřní předpisy veřejných vysokých škol a veřejných výzkumných institucí a na jejich aktivity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Analýza A - právní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s úplným názvem „Analýza dopadů změn právního prostředí a dopadů reformy systému výzkumu, vývoje a inovací na vnitřní předpisy veřejných vysokých škol a veřejných výzkumných institucí a na jejich aktivity", kterou vypracovala advokátní kanceláří HOLEC, ZUSKA &amp; partneři.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priloha_4_analyza_A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Z důvodu ochrany oprávněných zájmů zkoumaných institucí a z důvodu ochrany důvěrných informací nejsou zveřej</w:t>
      </w:r>
      <w:r w:rsidR="00543CAB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ěny přílohy č. 1. až 3. analýzy EF-TRANS A - "právní", které obsahují seznam vnitřních norem těchto institucí. Příloha č. 4 je ke stažení níže.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Dílčí část analýzy B - USA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Dílčí část analýzy B - Velká Británie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lastRenderedPageBreak/>
        <w:t xml:space="preserve">Dílčí část analýzy B - Švédsko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Dílčí část analýzy B - Nizozemsko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Dílčí část analýzy B - Německo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Dílčí část analýzy B - Finsko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Dílčí část analýzy B - Dánsko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Dílčí část analýzy B - Austrálie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Analýza B - komercializace v zahraničí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s úplným názvem „Analýza systému komercializace výsledků výzkumu a vývoje ve vybraných státech EU (Finsko, Nizozemsko, SRN, Švédsko, Velká Británie apod.), ve Spojených státech, v Austrálii a v České republice, včetně přehledu dobrých praxí a přehledu systémů způsobů hodnocení dopadů výsl</w:t>
      </w:r>
      <w:r w:rsidR="004E2DC6">
        <w:rPr>
          <w:rFonts w:ascii="Times New Roman" w:eastAsia="Times New Roman" w:hAnsi="Times New Roman" w:cs="Times New Roman"/>
          <w:sz w:val="24"/>
          <w:szCs w:val="24"/>
          <w:lang w:eastAsia="cs-CZ"/>
        </w:rPr>
        <w:t>edků výzkumu a vývoje v praxi",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kterou vypracovalo Technologické centrum AV ČR.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E-bulletin - EF-TRANS - 12-13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Spojené </w:t>
      </w: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dvanácté a třinácté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číslo e-bulletinu projektu</w:t>
      </w:r>
      <w:r w:rsidR="007A6E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EF-TRANS, odborně zaměřeného a 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E-bulletin - EF-TRANS - 11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Jedenácté číslo e-bulletinu 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E-bulletin - EF-TRANS - 10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Desáté číslo e-bulletinu 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E-bulletin - EF-TRANS - 09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Deváté číslo e-bulletinu 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E-bulletin - EF-TRANS - 08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Osmé číslo e-bulletinu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E-bulletin - EF-TRANS - 07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Sedmé číslo e-bulletinu 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E-bulletin - EF-TRANS - 05 - 06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Páté a šesté číslo e-bulletinu 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E-bulletin - EF-TRANS - 04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Čtvrté číslo e-bulletinu 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E-bulletin - EF-TRANS - 03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Třetí číslo e-bulletinu 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E-bulletin - EF-TRANS - 02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Druhé číslo e-bulletinu 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E-bulletin - EF-TRANS - 01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První číslo e-bulletinu 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Prezentace – Rudolf </w:t>
      </w:r>
      <w:proofErr w:type="spellStart"/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>Haňka</w:t>
      </w:r>
      <w:proofErr w:type="spellEnd"/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konference TIC ČKD 19.</w:t>
      </w:r>
      <w:r w:rsidR="002078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2078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2012 - prezentace Rudolf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Haňka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Prezentace---Kopicova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konference TIC ČKD 19.</w:t>
      </w:r>
      <w:r w:rsidR="002078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2078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2012 - prezentace Miroslava Kopicová.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>Prezentace---</w:t>
      </w:r>
      <w:proofErr w:type="spellStart"/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>Kliman</w:t>
      </w:r>
      <w:proofErr w:type="spellEnd"/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Závěrečná konference TIC ČKD 19.</w:t>
      </w:r>
      <w:r w:rsidR="002078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2078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2012 - prezentace Matej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Kliman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Prezentace---Janeček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konference TIC ČKD 19.</w:t>
      </w:r>
      <w:r w:rsidR="002078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2078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2012 - prezentace Miroslav Janeček.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Prezentace---EF-TRANS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konference TIC ČKD 19.</w:t>
      </w:r>
      <w:r w:rsidR="002078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2078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2012 - prezentace projektu EF-TRANS.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Obecná prezentace projektu EFTRANS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Nová prezentace projektu EF-TRANS obsahující základní informace o projektu.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Prezentace </w:t>
      </w:r>
      <w:proofErr w:type="spellStart"/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>Haňka</w:t>
      </w:r>
      <w:proofErr w:type="spellEnd"/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Prezentace „Univerzity a pozitivní prostředí pro inovace" prof. Ing. Rudolfa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Haňky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Ph.D. na zahajovací konferenci s názvem „Efektivní transfer znalostí", </w:t>
      </w:r>
      <w:r w:rsidR="007A6E71">
        <w:rPr>
          <w:rFonts w:ascii="Times New Roman" w:eastAsia="Times New Roman" w:hAnsi="Times New Roman" w:cs="Times New Roman"/>
          <w:sz w:val="24"/>
          <w:szCs w:val="24"/>
          <w:lang w:eastAsia="cs-CZ"/>
        </w:rPr>
        <w:t>konané dne 12. listopadu 2009 v 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Národní technické knihovně v Praze-Dejvicích.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Prezentace Vlk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Představení aktivity č. 3 Vzdělávání jejím odborným garantem Alešem Vlkem na zahajovací konferenci s názvem „Efektivní transfer znalostí", konané dne 12. listopadu 2009 v Národní technické knihovně v Praze-Dejvicích.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Prezentace </w:t>
      </w:r>
      <w:proofErr w:type="spellStart"/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>Molcar</w:t>
      </w:r>
      <w:proofErr w:type="spellEnd"/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Představení aktivity č. 4 Síť EF-TRANS jejím odborným garantem Zdeňkem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Molcarem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zahajovací konferenci s názvem „Efektivní transfer znalostí", </w:t>
      </w:r>
      <w:r w:rsidR="007A6E71">
        <w:rPr>
          <w:rFonts w:ascii="Times New Roman" w:eastAsia="Times New Roman" w:hAnsi="Times New Roman" w:cs="Times New Roman"/>
          <w:sz w:val="24"/>
          <w:szCs w:val="24"/>
          <w:lang w:eastAsia="cs-CZ"/>
        </w:rPr>
        <w:t>konané dne 12. listopadu 2009 v 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Národní technické knihovně v Praze-Dejvicích.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Prezentace Lukeš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Představení aktivity č. 5 Diseminace projektu jejím odborným garantem Václavem Lukešem na zahajovací konferenci s názvem „Efektivní transfer znalostí", konané dne 12. listopadu 2009 v Národní technické knihovně v Praze-Dejvicích.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>EF-TRANS-z</w:t>
      </w:r>
      <w:r w:rsidR="004E2DC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>ávěrečná</w:t>
      </w: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-konference-9-2012-new </w:t>
      </w:r>
    </w:p>
    <w:p w:rsidR="00AB2DE4" w:rsidRPr="00AB2DE4" w:rsidRDefault="004E2DC6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Podrobnější aktualizovaný</w:t>
      </w:r>
      <w:r w:rsidR="00AB2DE4"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závěrečné konference projektu EF-TRANS. Akce se koná ve středu 19. září v TIC ČKD Praha a pozvání přijali a jako řečníci vystoupí například Miroslava Kopicová, Rudolf </w:t>
      </w:r>
      <w:proofErr w:type="spellStart"/>
      <w:r w:rsidR="00AB2DE4"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Haňka</w:t>
      </w:r>
      <w:proofErr w:type="spellEnd"/>
      <w:r w:rsidR="00AB2DE4"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Miroslav Janeček.</w:t>
      </w:r>
    </w:p>
    <w:p w:rsidR="00AB2DE4" w:rsidRPr="00AB2DE4" w:rsidRDefault="004E2DC6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>Pozvá</w:t>
      </w:r>
      <w:r w:rsidR="00AB2DE4"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>nka z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>ávěrečná</w:t>
      </w:r>
      <w:r w:rsidR="00AB2DE4"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 konference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EF-TRANS zve na závěrečnou konferenci, která shrne výsledky projektu, ale také se například bude zabývat tématem budoucnosti transferu znalostí v České republice. Tato akce se uskuteční ve středu 19. září 2012 v Technologickém inovačním centru ČKD Praha.</w:t>
      </w:r>
    </w:p>
    <w:p w:rsidR="00AB2DE4" w:rsidRPr="00AB2DE4" w:rsidRDefault="00B277E1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lastRenderedPageBreak/>
        <w:t>Komercializace výsledků vý</w:t>
      </w:r>
      <w:r w:rsidR="00AB2DE4"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zkumu Hanka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Komercializace výsledků výzkumu v medicíně a příbuzných oborech - Rudolf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Haňka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. Dokument byl zpracován v rámci projektu EF-TRANS.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EF-TRANS vzdělávací workshopy na rok 2012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Individuální projekt národní "Efektivní transfer znalostí a poznatků z výzkumu a vývoje do praxe a jejich následné využití (EF-TRANS)" v rámci své aktivity </w:t>
      </w: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„Vzdělávání"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úspěšné sérii vzdělávacích workshopů v roce 2011, naplánoval vybrané workshopy na rok 2012.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Formulář pro účast při ověřování metodik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Formulář pro účast ve výběru pro ověřování metodik v rámci projektu EF-TRANS.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Oficiální leták projektu EF-TRANS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Oficiální informační leták projektu EF-TRANS.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Malý slovník pojmů </w:t>
      </w:r>
    </w:p>
    <w:p w:rsidR="00AB2DE4" w:rsidRPr="00AB2DE4" w:rsidRDefault="00AB2DE4" w:rsidP="007A6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Inovace a znalostní ekonomika - přehled vybraných pojmů.</w:t>
      </w:r>
    </w:p>
    <w:p w:rsidR="003F0CE9" w:rsidRDefault="003F0CE9" w:rsidP="007A6E71">
      <w:pPr>
        <w:jc w:val="both"/>
      </w:pPr>
    </w:p>
    <w:sectPr w:rsidR="003F0CE9" w:rsidSect="003F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5328"/>
    <w:multiLevelType w:val="multilevel"/>
    <w:tmpl w:val="EA6A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D42A0"/>
    <w:multiLevelType w:val="multilevel"/>
    <w:tmpl w:val="75D6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659AF"/>
    <w:multiLevelType w:val="multilevel"/>
    <w:tmpl w:val="AD4E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3144D"/>
    <w:multiLevelType w:val="multilevel"/>
    <w:tmpl w:val="000A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911D6"/>
    <w:multiLevelType w:val="multilevel"/>
    <w:tmpl w:val="C974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C12C5"/>
    <w:multiLevelType w:val="multilevel"/>
    <w:tmpl w:val="68EE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27B2E"/>
    <w:multiLevelType w:val="multilevel"/>
    <w:tmpl w:val="F000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529F3"/>
    <w:multiLevelType w:val="multilevel"/>
    <w:tmpl w:val="1992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61A7D"/>
    <w:multiLevelType w:val="multilevel"/>
    <w:tmpl w:val="A1E2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87280"/>
    <w:multiLevelType w:val="multilevel"/>
    <w:tmpl w:val="F0EC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D5295"/>
    <w:multiLevelType w:val="multilevel"/>
    <w:tmpl w:val="CD64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45669"/>
    <w:multiLevelType w:val="multilevel"/>
    <w:tmpl w:val="6660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85C26"/>
    <w:multiLevelType w:val="multilevel"/>
    <w:tmpl w:val="C1AC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58512B"/>
    <w:multiLevelType w:val="multilevel"/>
    <w:tmpl w:val="2B04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55402"/>
    <w:multiLevelType w:val="multilevel"/>
    <w:tmpl w:val="130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25E9F"/>
    <w:multiLevelType w:val="multilevel"/>
    <w:tmpl w:val="ACE8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5275A6"/>
    <w:multiLevelType w:val="multilevel"/>
    <w:tmpl w:val="81F6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2D1C42"/>
    <w:multiLevelType w:val="multilevel"/>
    <w:tmpl w:val="969A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B61BD"/>
    <w:multiLevelType w:val="multilevel"/>
    <w:tmpl w:val="C81E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6F5410"/>
    <w:multiLevelType w:val="multilevel"/>
    <w:tmpl w:val="4F4E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8B744C"/>
    <w:multiLevelType w:val="multilevel"/>
    <w:tmpl w:val="A586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8433EC"/>
    <w:multiLevelType w:val="multilevel"/>
    <w:tmpl w:val="29D8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A57E2F"/>
    <w:multiLevelType w:val="multilevel"/>
    <w:tmpl w:val="4E82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2C36DA"/>
    <w:multiLevelType w:val="multilevel"/>
    <w:tmpl w:val="00D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024CEF"/>
    <w:multiLevelType w:val="multilevel"/>
    <w:tmpl w:val="6CB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92B52"/>
    <w:multiLevelType w:val="multilevel"/>
    <w:tmpl w:val="6D3A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DC6D37"/>
    <w:multiLevelType w:val="multilevel"/>
    <w:tmpl w:val="70A4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B7DEF"/>
    <w:multiLevelType w:val="multilevel"/>
    <w:tmpl w:val="1220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4209EC"/>
    <w:multiLevelType w:val="multilevel"/>
    <w:tmpl w:val="95FC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DD4BA6"/>
    <w:multiLevelType w:val="multilevel"/>
    <w:tmpl w:val="ADDE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5778B7"/>
    <w:multiLevelType w:val="multilevel"/>
    <w:tmpl w:val="CCD8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32796"/>
    <w:multiLevelType w:val="multilevel"/>
    <w:tmpl w:val="A866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811541"/>
    <w:multiLevelType w:val="multilevel"/>
    <w:tmpl w:val="18D8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008DA"/>
    <w:multiLevelType w:val="multilevel"/>
    <w:tmpl w:val="728E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DA4871"/>
    <w:multiLevelType w:val="multilevel"/>
    <w:tmpl w:val="D82C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E44E6A"/>
    <w:multiLevelType w:val="multilevel"/>
    <w:tmpl w:val="182A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291B99"/>
    <w:multiLevelType w:val="multilevel"/>
    <w:tmpl w:val="D022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823943"/>
    <w:multiLevelType w:val="multilevel"/>
    <w:tmpl w:val="0886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4303F"/>
    <w:multiLevelType w:val="multilevel"/>
    <w:tmpl w:val="45D4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D801AB"/>
    <w:multiLevelType w:val="multilevel"/>
    <w:tmpl w:val="5C00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2C6DA8"/>
    <w:multiLevelType w:val="multilevel"/>
    <w:tmpl w:val="03F0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7A7220"/>
    <w:multiLevelType w:val="multilevel"/>
    <w:tmpl w:val="1CEC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9D1F4E"/>
    <w:multiLevelType w:val="multilevel"/>
    <w:tmpl w:val="6D72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1A10DB"/>
    <w:multiLevelType w:val="multilevel"/>
    <w:tmpl w:val="AFB0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4D1C8B"/>
    <w:multiLevelType w:val="multilevel"/>
    <w:tmpl w:val="68E0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5"/>
  </w:num>
  <w:num w:numId="3">
    <w:abstractNumId w:val="37"/>
  </w:num>
  <w:num w:numId="4">
    <w:abstractNumId w:val="13"/>
  </w:num>
  <w:num w:numId="5">
    <w:abstractNumId w:val="38"/>
  </w:num>
  <w:num w:numId="6">
    <w:abstractNumId w:val="31"/>
  </w:num>
  <w:num w:numId="7">
    <w:abstractNumId w:val="41"/>
  </w:num>
  <w:num w:numId="8">
    <w:abstractNumId w:val="8"/>
  </w:num>
  <w:num w:numId="9">
    <w:abstractNumId w:val="10"/>
  </w:num>
  <w:num w:numId="10">
    <w:abstractNumId w:val="3"/>
  </w:num>
  <w:num w:numId="11">
    <w:abstractNumId w:val="20"/>
  </w:num>
  <w:num w:numId="12">
    <w:abstractNumId w:val="4"/>
  </w:num>
  <w:num w:numId="13">
    <w:abstractNumId w:val="22"/>
  </w:num>
  <w:num w:numId="14">
    <w:abstractNumId w:val="42"/>
  </w:num>
  <w:num w:numId="15">
    <w:abstractNumId w:val="27"/>
  </w:num>
  <w:num w:numId="16">
    <w:abstractNumId w:val="30"/>
  </w:num>
  <w:num w:numId="17">
    <w:abstractNumId w:val="6"/>
  </w:num>
  <w:num w:numId="18">
    <w:abstractNumId w:val="12"/>
  </w:num>
  <w:num w:numId="19">
    <w:abstractNumId w:val="33"/>
  </w:num>
  <w:num w:numId="20">
    <w:abstractNumId w:val="28"/>
  </w:num>
  <w:num w:numId="21">
    <w:abstractNumId w:val="23"/>
  </w:num>
  <w:num w:numId="22">
    <w:abstractNumId w:val="1"/>
  </w:num>
  <w:num w:numId="23">
    <w:abstractNumId w:val="24"/>
  </w:num>
  <w:num w:numId="24">
    <w:abstractNumId w:val="0"/>
  </w:num>
  <w:num w:numId="25">
    <w:abstractNumId w:val="39"/>
  </w:num>
  <w:num w:numId="26">
    <w:abstractNumId w:val="21"/>
  </w:num>
  <w:num w:numId="27">
    <w:abstractNumId w:val="9"/>
  </w:num>
  <w:num w:numId="28">
    <w:abstractNumId w:val="43"/>
  </w:num>
  <w:num w:numId="29">
    <w:abstractNumId w:val="32"/>
  </w:num>
  <w:num w:numId="30">
    <w:abstractNumId w:val="35"/>
  </w:num>
  <w:num w:numId="31">
    <w:abstractNumId w:val="11"/>
  </w:num>
  <w:num w:numId="32">
    <w:abstractNumId w:val="40"/>
  </w:num>
  <w:num w:numId="33">
    <w:abstractNumId w:val="19"/>
  </w:num>
  <w:num w:numId="34">
    <w:abstractNumId w:val="2"/>
  </w:num>
  <w:num w:numId="35">
    <w:abstractNumId w:val="36"/>
  </w:num>
  <w:num w:numId="36">
    <w:abstractNumId w:val="18"/>
  </w:num>
  <w:num w:numId="37">
    <w:abstractNumId w:val="15"/>
  </w:num>
  <w:num w:numId="38">
    <w:abstractNumId w:val="29"/>
  </w:num>
  <w:num w:numId="39">
    <w:abstractNumId w:val="17"/>
  </w:num>
  <w:num w:numId="40">
    <w:abstractNumId w:val="26"/>
  </w:num>
  <w:num w:numId="41">
    <w:abstractNumId w:val="16"/>
  </w:num>
  <w:num w:numId="42">
    <w:abstractNumId w:val="44"/>
  </w:num>
  <w:num w:numId="43">
    <w:abstractNumId w:val="14"/>
  </w:num>
  <w:num w:numId="44">
    <w:abstractNumId w:val="5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2DE4"/>
    <w:rsid w:val="002078BF"/>
    <w:rsid w:val="003F0CE9"/>
    <w:rsid w:val="004E2DC6"/>
    <w:rsid w:val="00543CAB"/>
    <w:rsid w:val="007A6E71"/>
    <w:rsid w:val="00AB2DE4"/>
    <w:rsid w:val="00B2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7D71F-247B-4441-917F-17363DE6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0CE9"/>
  </w:style>
  <w:style w:type="paragraph" w:styleId="Nadpis3">
    <w:name w:val="heading 3"/>
    <w:basedOn w:val="Normln"/>
    <w:link w:val="Nadpis3Char"/>
    <w:uiPriority w:val="9"/>
    <w:qFormat/>
    <w:rsid w:val="00AB2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B2DE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B2DE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B2DE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B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8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1186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Plencnerová Zuzana</cp:lastModifiedBy>
  <cp:revision>5</cp:revision>
  <dcterms:created xsi:type="dcterms:W3CDTF">2018-04-15T19:15:00Z</dcterms:created>
  <dcterms:modified xsi:type="dcterms:W3CDTF">2018-06-20T12:36:00Z</dcterms:modified>
</cp:coreProperties>
</file>