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BD7A2" w14:textId="77777777" w:rsidR="00D36F5B" w:rsidRPr="008A68E9" w:rsidRDefault="00DA287E" w:rsidP="00E019B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8A68E9">
        <w:rPr>
          <w:rFonts w:cs="Calibri"/>
          <w:noProof/>
          <w:lang w:eastAsia="cs-CZ"/>
        </w:rPr>
        <w:drawing>
          <wp:inline distT="0" distB="0" distL="0" distR="0" wp14:anchorId="5C7F8428" wp14:editId="22FDC8B3">
            <wp:extent cx="2612143" cy="1232452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89" cy="125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2489" w14:textId="77777777" w:rsidR="006F19BA" w:rsidRPr="008A68E9" w:rsidRDefault="006F19BA" w:rsidP="00E019B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14:paraId="31F28EEF" w14:textId="77777777" w:rsidR="006F19BA" w:rsidRPr="008A68E9" w:rsidRDefault="006F19BA" w:rsidP="00E019B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14:paraId="416247A2" w14:textId="77777777" w:rsidR="005E2923" w:rsidRPr="008A68E9" w:rsidRDefault="005E2923" w:rsidP="00E019B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14:paraId="7262DF66" w14:textId="03E1A5AA" w:rsidR="00BF7E79" w:rsidRDefault="00BF7E79" w:rsidP="00E019B3">
      <w:pPr>
        <w:pStyle w:val="Default"/>
        <w:keepLines/>
        <w:jc w:val="center"/>
        <w:rPr>
          <w:rFonts w:asciiTheme="minorHAnsi" w:hAnsiTheme="minorHAnsi" w:cs="Calibri"/>
          <w:b/>
          <w:bCs/>
          <w:sz w:val="40"/>
          <w:szCs w:val="52"/>
        </w:rPr>
      </w:pPr>
    </w:p>
    <w:p w14:paraId="029D195E" w14:textId="77777777" w:rsidR="000B5CDB" w:rsidRPr="008A68E9" w:rsidRDefault="000B5CDB" w:rsidP="00E019B3">
      <w:pPr>
        <w:pStyle w:val="Default"/>
        <w:keepLines/>
        <w:jc w:val="center"/>
        <w:rPr>
          <w:rFonts w:asciiTheme="minorHAnsi" w:hAnsiTheme="minorHAnsi" w:cs="Calibri"/>
          <w:b/>
          <w:bCs/>
          <w:sz w:val="40"/>
          <w:szCs w:val="52"/>
        </w:rPr>
      </w:pPr>
    </w:p>
    <w:p w14:paraId="729D9AA4" w14:textId="77777777" w:rsidR="00A21A71" w:rsidRDefault="00134134" w:rsidP="00E019B3">
      <w:pPr>
        <w:pStyle w:val="Default"/>
        <w:keepLines/>
        <w:jc w:val="center"/>
        <w:rPr>
          <w:rFonts w:asciiTheme="minorHAnsi" w:hAnsiTheme="minorHAnsi" w:cs="Calibri"/>
          <w:b/>
          <w:bCs/>
          <w:sz w:val="44"/>
          <w:szCs w:val="52"/>
        </w:rPr>
      </w:pPr>
      <w:r w:rsidRPr="008A68E9">
        <w:rPr>
          <w:rFonts w:asciiTheme="minorHAnsi" w:hAnsiTheme="minorHAnsi" w:cs="Calibri"/>
          <w:b/>
          <w:bCs/>
          <w:sz w:val="44"/>
          <w:szCs w:val="52"/>
        </w:rPr>
        <w:t xml:space="preserve">Výzva </w:t>
      </w:r>
      <w:r w:rsidR="00FB5563" w:rsidRPr="00FB5563">
        <w:rPr>
          <w:rFonts w:asciiTheme="minorHAnsi" w:hAnsiTheme="minorHAnsi" w:cs="Calibri"/>
          <w:b/>
          <w:bCs/>
          <w:sz w:val="44"/>
          <w:szCs w:val="52"/>
        </w:rPr>
        <w:t xml:space="preserve">k podání žádostí o poskytnutí dotace </w:t>
      </w:r>
      <w:r w:rsidRPr="008A68E9">
        <w:rPr>
          <w:rFonts w:asciiTheme="minorHAnsi" w:hAnsiTheme="minorHAnsi" w:cs="Calibri"/>
          <w:b/>
          <w:bCs/>
          <w:sz w:val="44"/>
          <w:szCs w:val="52"/>
        </w:rPr>
        <w:t>na podporu významných sportovních akcí</w:t>
      </w:r>
      <w:r w:rsidR="00A21A71">
        <w:rPr>
          <w:rFonts w:asciiTheme="minorHAnsi" w:hAnsiTheme="minorHAnsi" w:cs="Calibri"/>
          <w:b/>
          <w:bCs/>
          <w:sz w:val="44"/>
          <w:szCs w:val="52"/>
        </w:rPr>
        <w:t xml:space="preserve"> </w:t>
      </w:r>
      <w:r w:rsidRPr="008A68E9">
        <w:rPr>
          <w:rFonts w:asciiTheme="minorHAnsi" w:hAnsiTheme="minorHAnsi" w:cs="Calibri"/>
          <w:b/>
          <w:bCs/>
          <w:sz w:val="44"/>
          <w:szCs w:val="52"/>
        </w:rPr>
        <w:t>pro rok 2018</w:t>
      </w:r>
    </w:p>
    <w:p w14:paraId="567471ED" w14:textId="28A188AA" w:rsidR="00DA287E" w:rsidRPr="008A68E9" w:rsidRDefault="00A21A71" w:rsidP="00E019B3">
      <w:pPr>
        <w:pStyle w:val="Default"/>
        <w:keepLines/>
        <w:jc w:val="center"/>
        <w:rPr>
          <w:rFonts w:asciiTheme="minorHAnsi" w:hAnsiTheme="minorHAnsi" w:cs="Calibri"/>
          <w:b/>
          <w:bCs/>
          <w:sz w:val="44"/>
          <w:szCs w:val="52"/>
        </w:rPr>
      </w:pPr>
      <w:r>
        <w:rPr>
          <w:rFonts w:asciiTheme="minorHAnsi" w:hAnsiTheme="minorHAnsi" w:cs="Calibri"/>
          <w:b/>
          <w:bCs/>
          <w:sz w:val="44"/>
          <w:szCs w:val="52"/>
        </w:rPr>
        <w:t xml:space="preserve">VSA </w:t>
      </w:r>
      <w:r w:rsidR="00066FAD">
        <w:rPr>
          <w:rFonts w:asciiTheme="minorHAnsi" w:hAnsiTheme="minorHAnsi" w:cs="Calibri"/>
          <w:b/>
          <w:bCs/>
          <w:sz w:val="44"/>
          <w:szCs w:val="52"/>
        </w:rPr>
        <w:t>2018/</w:t>
      </w:r>
      <w:r>
        <w:rPr>
          <w:rFonts w:asciiTheme="minorHAnsi" w:hAnsiTheme="minorHAnsi" w:cs="Calibri"/>
          <w:b/>
          <w:bCs/>
          <w:sz w:val="44"/>
          <w:szCs w:val="52"/>
        </w:rPr>
        <w:t>2</w:t>
      </w:r>
      <w:r w:rsidR="001263FD" w:rsidRPr="008A68E9">
        <w:rPr>
          <w:rFonts w:asciiTheme="minorHAnsi" w:hAnsiTheme="minorHAnsi" w:cs="Calibri"/>
          <w:b/>
          <w:bCs/>
          <w:sz w:val="44"/>
          <w:szCs w:val="52"/>
        </w:rPr>
        <w:t xml:space="preserve"> </w:t>
      </w:r>
    </w:p>
    <w:p w14:paraId="540DCC78" w14:textId="77777777" w:rsidR="00362AA2" w:rsidRPr="008A68E9" w:rsidRDefault="00362AA2" w:rsidP="00E019B3">
      <w:pPr>
        <w:pStyle w:val="Bezmezer"/>
        <w:keepLines/>
        <w:jc w:val="both"/>
      </w:pPr>
    </w:p>
    <w:p w14:paraId="3069E79E" w14:textId="77777777" w:rsidR="00D6681C" w:rsidRPr="008A68E9" w:rsidRDefault="00D6681C" w:rsidP="00E019B3">
      <w:pPr>
        <w:pStyle w:val="Bezmezer"/>
        <w:keepLines/>
        <w:jc w:val="both"/>
      </w:pPr>
    </w:p>
    <w:p w14:paraId="66F9E2B6" w14:textId="77777777" w:rsidR="00D6681C" w:rsidRPr="008A68E9" w:rsidRDefault="00D6681C" w:rsidP="00E019B3">
      <w:pPr>
        <w:pStyle w:val="Bezmezer"/>
        <w:keepLines/>
        <w:jc w:val="both"/>
      </w:pPr>
    </w:p>
    <w:p w14:paraId="1B7B55C2" w14:textId="77777777" w:rsidR="00D6681C" w:rsidRPr="008A68E9" w:rsidRDefault="00D6681C" w:rsidP="00E019B3">
      <w:pPr>
        <w:keepLines/>
        <w:rPr>
          <w:rFonts w:cs="Calibri"/>
          <w:bCs/>
        </w:rPr>
      </w:pPr>
    </w:p>
    <w:p w14:paraId="6595ADB2" w14:textId="77777777" w:rsidR="00D6681C" w:rsidRPr="008A68E9" w:rsidRDefault="00D6681C" w:rsidP="00E019B3">
      <w:pPr>
        <w:keepLines/>
        <w:rPr>
          <w:rFonts w:cs="Calibri"/>
          <w:bCs/>
        </w:rPr>
      </w:pPr>
    </w:p>
    <w:p w14:paraId="3A3564AC" w14:textId="77777777" w:rsidR="00D6681C" w:rsidRPr="008A68E9" w:rsidRDefault="00D6681C" w:rsidP="00E019B3">
      <w:pPr>
        <w:keepLines/>
        <w:rPr>
          <w:rFonts w:cs="Calibri"/>
          <w:bCs/>
        </w:rPr>
      </w:pPr>
    </w:p>
    <w:p w14:paraId="2D64009D" w14:textId="77777777" w:rsidR="00D6681C" w:rsidRPr="008A68E9" w:rsidRDefault="00D6681C" w:rsidP="00E019B3">
      <w:pPr>
        <w:keepLines/>
        <w:rPr>
          <w:rFonts w:cs="Calibri"/>
          <w:bCs/>
        </w:rPr>
      </w:pPr>
    </w:p>
    <w:p w14:paraId="7078509D" w14:textId="15C3A8C4" w:rsidR="00D6681C" w:rsidRDefault="00D6681C" w:rsidP="00E019B3">
      <w:pPr>
        <w:keepLines/>
        <w:rPr>
          <w:rFonts w:cs="Calibri"/>
          <w:bCs/>
        </w:rPr>
      </w:pPr>
    </w:p>
    <w:p w14:paraId="0E2E125D" w14:textId="45924D59" w:rsidR="00FD4854" w:rsidRDefault="00FD4854" w:rsidP="00E019B3">
      <w:pPr>
        <w:keepLines/>
        <w:rPr>
          <w:rFonts w:cs="Calibri"/>
          <w:bCs/>
        </w:rPr>
      </w:pPr>
    </w:p>
    <w:p w14:paraId="18AE1BFD" w14:textId="7E6E6334" w:rsidR="00FD4854" w:rsidRDefault="00FD4854" w:rsidP="00E019B3">
      <w:pPr>
        <w:keepLines/>
        <w:rPr>
          <w:rFonts w:cs="Calibri"/>
          <w:bCs/>
        </w:rPr>
      </w:pPr>
    </w:p>
    <w:p w14:paraId="6BE0B25B" w14:textId="75538A71" w:rsidR="00FD4854" w:rsidRDefault="00FD4854" w:rsidP="00E019B3">
      <w:pPr>
        <w:keepLines/>
        <w:rPr>
          <w:rFonts w:cs="Calibri"/>
          <w:bCs/>
        </w:rPr>
      </w:pPr>
    </w:p>
    <w:p w14:paraId="20F2F66E" w14:textId="61DBF131" w:rsidR="00FD4854" w:rsidRDefault="00FD4854" w:rsidP="00E019B3">
      <w:pPr>
        <w:keepLines/>
        <w:rPr>
          <w:rFonts w:cs="Calibri"/>
          <w:bCs/>
        </w:rPr>
      </w:pPr>
    </w:p>
    <w:p w14:paraId="4DC0D305" w14:textId="6B8C9E35" w:rsidR="00FD4854" w:rsidRDefault="00FD4854" w:rsidP="00E019B3">
      <w:pPr>
        <w:keepLines/>
        <w:rPr>
          <w:rFonts w:cs="Calibri"/>
          <w:bCs/>
        </w:rPr>
      </w:pPr>
    </w:p>
    <w:p w14:paraId="0C9E57AF" w14:textId="376CE674" w:rsidR="00FD4854" w:rsidRDefault="00FD4854" w:rsidP="00E019B3">
      <w:pPr>
        <w:keepLines/>
        <w:rPr>
          <w:rFonts w:cs="Calibri"/>
          <w:bCs/>
        </w:rPr>
      </w:pPr>
    </w:p>
    <w:p w14:paraId="67D1C628" w14:textId="71502F12" w:rsidR="00FD4854" w:rsidRDefault="00FD4854" w:rsidP="00E019B3">
      <w:pPr>
        <w:keepLines/>
        <w:rPr>
          <w:rFonts w:cs="Calibri"/>
          <w:bCs/>
        </w:rPr>
      </w:pPr>
    </w:p>
    <w:p w14:paraId="57B620D4" w14:textId="47FC1A2B" w:rsidR="00FD4854" w:rsidRPr="008A68E9" w:rsidRDefault="00FD4854" w:rsidP="00E019B3">
      <w:pPr>
        <w:keepLines/>
        <w:rPr>
          <w:rFonts w:cs="Calibri"/>
          <w:bCs/>
        </w:rPr>
      </w:pPr>
    </w:p>
    <w:p w14:paraId="52B97F1C" w14:textId="77777777" w:rsidR="00D6681C" w:rsidRPr="008A68E9" w:rsidRDefault="00D6681C" w:rsidP="00E019B3">
      <w:pPr>
        <w:keepLines/>
        <w:rPr>
          <w:rFonts w:cs="Calibri"/>
          <w:bCs/>
        </w:rPr>
      </w:pPr>
    </w:p>
    <w:p w14:paraId="314E3A8D" w14:textId="77777777" w:rsidR="00D6681C" w:rsidRPr="008A68E9" w:rsidRDefault="00D6681C" w:rsidP="00E019B3">
      <w:pPr>
        <w:keepLines/>
        <w:rPr>
          <w:rFonts w:cs="Calibri"/>
          <w:bCs/>
        </w:rPr>
      </w:pPr>
    </w:p>
    <w:p w14:paraId="212903D9" w14:textId="77777777" w:rsidR="00D6681C" w:rsidRPr="008A68E9" w:rsidRDefault="00D6681C" w:rsidP="00E019B3">
      <w:pPr>
        <w:keepLines/>
        <w:rPr>
          <w:rFonts w:cs="Calibri"/>
          <w:bCs/>
        </w:rPr>
      </w:pPr>
    </w:p>
    <w:p w14:paraId="3D856064" w14:textId="7E06D6D0" w:rsidR="00362AA2" w:rsidRPr="008A68E9" w:rsidRDefault="00E019B3" w:rsidP="00E019B3">
      <w:pPr>
        <w:keepLines/>
        <w:rPr>
          <w:rFonts w:cs="Calibri"/>
          <w:bCs/>
          <w:color w:val="000000"/>
        </w:rPr>
      </w:pPr>
      <w:r w:rsidRPr="008A68E9">
        <w:rPr>
          <w:rFonts w:cs="Calibri"/>
          <w:bCs/>
        </w:rPr>
        <w:t>V Praze dne</w:t>
      </w:r>
      <w:r w:rsidR="0051233A" w:rsidRPr="008A68E9">
        <w:rPr>
          <w:rFonts w:cs="Calibri"/>
          <w:bCs/>
        </w:rPr>
        <w:t xml:space="preserve"> </w:t>
      </w:r>
      <w:r w:rsidR="00E07819">
        <w:rPr>
          <w:rFonts w:cs="Calibri"/>
          <w:bCs/>
        </w:rPr>
        <w:t>2</w:t>
      </w:r>
      <w:r w:rsidR="00EC3325">
        <w:rPr>
          <w:rFonts w:cs="Calibri"/>
          <w:bCs/>
        </w:rPr>
        <w:t>7</w:t>
      </w:r>
      <w:r w:rsidR="0051233A" w:rsidRPr="008A68E9">
        <w:rPr>
          <w:rFonts w:cs="Calibri"/>
          <w:bCs/>
        </w:rPr>
        <w:t>. </w:t>
      </w:r>
      <w:r w:rsidR="00FD4854">
        <w:rPr>
          <w:rFonts w:cs="Calibri"/>
          <w:bCs/>
        </w:rPr>
        <w:t>června</w:t>
      </w:r>
      <w:r w:rsidR="0051233A" w:rsidRPr="008A68E9">
        <w:rPr>
          <w:rFonts w:cs="Calibri"/>
          <w:bCs/>
        </w:rPr>
        <w:t> 2018</w:t>
      </w:r>
      <w:r w:rsidR="00362AA2" w:rsidRPr="008A68E9">
        <w:rPr>
          <w:rFonts w:cs="Calibri"/>
          <w:bCs/>
        </w:rPr>
        <w:br w:type="page"/>
      </w:r>
    </w:p>
    <w:p w14:paraId="40CFBDE3" w14:textId="77777777" w:rsidR="00BA6B96" w:rsidRPr="008A68E9" w:rsidRDefault="001A0E98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r w:rsidRPr="008A68E9">
        <w:lastRenderedPageBreak/>
        <w:t>Úvodní ustanovení</w:t>
      </w:r>
    </w:p>
    <w:p w14:paraId="78BD4D1C" w14:textId="77777777" w:rsidR="00A21A71" w:rsidRDefault="00A01661" w:rsidP="00A21A71">
      <w:pPr>
        <w:pStyle w:val="Nadpis2"/>
        <w:keepNext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A21A71">
        <w:rPr>
          <w:b w:val="0"/>
          <w:sz w:val="22"/>
          <w:szCs w:val="22"/>
        </w:rPr>
        <w:t>Ministerstvo školství, mládeže a tělovýchovy (dále jen „MŠMT“) zveřejňuje</w:t>
      </w:r>
      <w:r w:rsidR="002F30CF" w:rsidRPr="00A21A71">
        <w:rPr>
          <w:b w:val="0"/>
          <w:sz w:val="22"/>
          <w:szCs w:val="22"/>
        </w:rPr>
        <w:t xml:space="preserve"> tuto</w:t>
      </w:r>
      <w:r w:rsidR="00A21A71" w:rsidRPr="00A21A71">
        <w:rPr>
          <w:b w:val="0"/>
          <w:sz w:val="22"/>
          <w:szCs w:val="22"/>
        </w:rPr>
        <w:t xml:space="preserve"> </w:t>
      </w:r>
      <w:r w:rsidRPr="00A21A71">
        <w:rPr>
          <w:b w:val="0"/>
          <w:sz w:val="22"/>
          <w:szCs w:val="22"/>
        </w:rPr>
        <w:t>Výzvu k podání žádostí o poskytnutí dotace</w:t>
      </w:r>
      <w:r w:rsidR="002F30CF" w:rsidRPr="00A21A71">
        <w:rPr>
          <w:b w:val="0"/>
          <w:sz w:val="22"/>
          <w:szCs w:val="22"/>
        </w:rPr>
        <w:t xml:space="preserve"> na podporu významných sportovních akcí pro rok 2018</w:t>
      </w:r>
      <w:r w:rsidRPr="00A21A71">
        <w:rPr>
          <w:b w:val="0"/>
          <w:sz w:val="22"/>
          <w:szCs w:val="22"/>
        </w:rPr>
        <w:t>:</w:t>
      </w:r>
      <w:r w:rsidR="00A21A71" w:rsidRPr="00A21A71">
        <w:rPr>
          <w:b w:val="0"/>
          <w:sz w:val="22"/>
          <w:szCs w:val="22"/>
        </w:rPr>
        <w:t xml:space="preserve"> </w:t>
      </w:r>
    </w:p>
    <w:p w14:paraId="5DB2A753" w14:textId="14F8D21E" w:rsidR="00A01661" w:rsidRPr="00A21A71" w:rsidRDefault="00A21A71" w:rsidP="00A21A71">
      <w:pPr>
        <w:pStyle w:val="Nadpis2"/>
        <w:keepNext w:val="0"/>
        <w:numPr>
          <w:ilvl w:val="0"/>
          <w:numId w:val="0"/>
        </w:numPr>
        <w:spacing w:before="120" w:after="120" w:line="240" w:lineRule="auto"/>
        <w:ind w:left="578"/>
        <w:jc w:val="center"/>
        <w:rPr>
          <w:b w:val="0"/>
          <w:szCs w:val="24"/>
        </w:rPr>
      </w:pPr>
      <w:r w:rsidRPr="00A21A71">
        <w:rPr>
          <w:szCs w:val="24"/>
        </w:rPr>
        <w:t xml:space="preserve">VSA </w:t>
      </w:r>
      <w:r w:rsidR="00066FAD">
        <w:rPr>
          <w:szCs w:val="24"/>
        </w:rPr>
        <w:t>2018/2</w:t>
      </w:r>
    </w:p>
    <w:p w14:paraId="29C9FBD0" w14:textId="77777777" w:rsidR="00A01661" w:rsidRPr="00191346" w:rsidRDefault="00A01661" w:rsidP="008A68E9">
      <w:pPr>
        <w:pStyle w:val="Nadpis2"/>
        <w:keepNext w:val="0"/>
        <w:numPr>
          <w:ilvl w:val="0"/>
          <w:numId w:val="0"/>
        </w:numPr>
        <w:spacing w:before="120" w:after="120" w:line="240" w:lineRule="auto"/>
        <w:ind w:left="576"/>
        <w:jc w:val="center"/>
        <w:rPr>
          <w:b w:val="0"/>
          <w:sz w:val="22"/>
          <w:szCs w:val="22"/>
        </w:rPr>
      </w:pPr>
      <w:r w:rsidRPr="00191346">
        <w:rPr>
          <w:b w:val="0"/>
          <w:sz w:val="22"/>
          <w:szCs w:val="22"/>
        </w:rPr>
        <w:t>(dále jen „Výzva“).</w:t>
      </w:r>
    </w:p>
    <w:p w14:paraId="44CE1A2D" w14:textId="5DF386F2" w:rsidR="00A01661" w:rsidRPr="00191346" w:rsidRDefault="00A01661" w:rsidP="008A68E9">
      <w:pPr>
        <w:pStyle w:val="Nadpis2"/>
        <w:keepNext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191346">
        <w:rPr>
          <w:b w:val="0"/>
          <w:sz w:val="22"/>
          <w:szCs w:val="22"/>
        </w:rPr>
        <w:t>Dotace dle této Výzvy jsou poskytované na základě ustanovení § 6</w:t>
      </w:r>
      <w:r w:rsidR="00191346" w:rsidRPr="00191346">
        <w:rPr>
          <w:b w:val="0"/>
          <w:sz w:val="22"/>
          <w:szCs w:val="22"/>
        </w:rPr>
        <w:t>c</w:t>
      </w:r>
      <w:r w:rsidRPr="00191346">
        <w:rPr>
          <w:b w:val="0"/>
          <w:sz w:val="22"/>
          <w:szCs w:val="22"/>
        </w:rPr>
        <w:t xml:space="preserve"> odst. </w:t>
      </w:r>
      <w:r w:rsidR="00191346" w:rsidRPr="00191346">
        <w:rPr>
          <w:b w:val="0"/>
          <w:sz w:val="22"/>
          <w:szCs w:val="22"/>
        </w:rPr>
        <w:t>4</w:t>
      </w:r>
      <w:r w:rsidRPr="00191346">
        <w:rPr>
          <w:b w:val="0"/>
          <w:sz w:val="22"/>
          <w:szCs w:val="22"/>
        </w:rPr>
        <w:t xml:space="preserve"> zákona č. 115/2001 Sb., </w:t>
      </w:r>
      <w:r w:rsidR="00FD4854">
        <w:rPr>
          <w:b w:val="0"/>
          <w:sz w:val="22"/>
          <w:szCs w:val="22"/>
        </w:rPr>
        <w:br/>
      </w:r>
      <w:r w:rsidRPr="00191346">
        <w:rPr>
          <w:b w:val="0"/>
          <w:sz w:val="22"/>
          <w:szCs w:val="22"/>
        </w:rPr>
        <w:t xml:space="preserve">o podpoře sportu, ve znění pozdějších předpisů (dále jen „zákon o podpoře sportu“) a v souladu s ustanovením § 14j zákona č. 218/2000 Sb., o rozpočtových pravidlech a o změně některých souvisejících zákonů (rozpočtová pravidla), ve znění pozdějších předpisů (dále jen „rozpočtová pravidla“). </w:t>
      </w:r>
    </w:p>
    <w:p w14:paraId="31CF125B" w14:textId="48A506B2" w:rsidR="00CA6D0E" w:rsidRPr="00191346" w:rsidRDefault="00CA6D0E" w:rsidP="00CA6D0E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191346">
        <w:rPr>
          <w:b w:val="0"/>
          <w:sz w:val="22"/>
          <w:szCs w:val="22"/>
        </w:rPr>
        <w:t>Dotace poskytnutá v rámci této Výzvy je určena na období od 1. 1. 2018 do 31. 12. 2018.</w:t>
      </w:r>
    </w:p>
    <w:p w14:paraId="1C3C14CB" w14:textId="77777777" w:rsidR="00FA166C" w:rsidRPr="008A68E9" w:rsidRDefault="002D54E1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bookmarkStart w:id="0" w:name="_Toc504283963"/>
      <w:r w:rsidRPr="008A68E9">
        <w:t>Věcné zaměření</w:t>
      </w:r>
      <w:r w:rsidR="008B7755" w:rsidRPr="008A68E9">
        <w:t xml:space="preserve"> </w:t>
      </w:r>
      <w:r w:rsidR="0000632B" w:rsidRPr="008A68E9">
        <w:t>V</w:t>
      </w:r>
      <w:r w:rsidRPr="008A68E9">
        <w:t>ýzvy</w:t>
      </w:r>
      <w:bookmarkEnd w:id="0"/>
    </w:p>
    <w:p w14:paraId="6322B471" w14:textId="77777777" w:rsidR="002E7C87" w:rsidRPr="002E7C87" w:rsidRDefault="002E7C87" w:rsidP="00CA6D0E">
      <w:pPr>
        <w:pStyle w:val="Nadpis2"/>
        <w:keepNext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0"/>
        </w:rPr>
        <w:t>Významnou sportovní akcí se rozumí podle §</w:t>
      </w:r>
      <w:r>
        <w:rPr>
          <w:b w:val="0"/>
          <w:sz w:val="22"/>
          <w:szCs w:val="20"/>
        </w:rPr>
        <w:t xml:space="preserve"> </w:t>
      </w:r>
      <w:r w:rsidRPr="008A68E9">
        <w:rPr>
          <w:b w:val="0"/>
          <w:sz w:val="22"/>
          <w:szCs w:val="20"/>
        </w:rPr>
        <w:t>2 odst. 7 zákona o podpoře sportu akce mezinárodního významu odehrávající se na území České republiky</w:t>
      </w:r>
      <w:r>
        <w:rPr>
          <w:b w:val="0"/>
          <w:sz w:val="22"/>
          <w:szCs w:val="20"/>
        </w:rPr>
        <w:t xml:space="preserve"> (dále jen „VSA“)</w:t>
      </w:r>
      <w:r w:rsidRPr="008A68E9">
        <w:rPr>
          <w:b w:val="0"/>
          <w:sz w:val="22"/>
          <w:szCs w:val="20"/>
        </w:rPr>
        <w:t xml:space="preserve">. </w:t>
      </w:r>
    </w:p>
    <w:p w14:paraId="47F662D9" w14:textId="242A56FE" w:rsidR="00CA6D0E" w:rsidRPr="00191346" w:rsidRDefault="00CA6D0E" w:rsidP="00CA6D0E">
      <w:pPr>
        <w:pStyle w:val="Nadpis2"/>
        <w:keepNext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191346">
        <w:rPr>
          <w:b w:val="0"/>
          <w:sz w:val="22"/>
          <w:szCs w:val="22"/>
        </w:rPr>
        <w:t xml:space="preserve">Výzva je zaměřena na podporu a zajištění financování </w:t>
      </w:r>
      <w:r w:rsidR="002E7C87">
        <w:rPr>
          <w:b w:val="0"/>
          <w:sz w:val="22"/>
          <w:szCs w:val="22"/>
        </w:rPr>
        <w:t>VSA</w:t>
      </w:r>
      <w:r w:rsidRPr="00191346">
        <w:rPr>
          <w:b w:val="0"/>
          <w:sz w:val="22"/>
          <w:szCs w:val="22"/>
        </w:rPr>
        <w:t xml:space="preserve"> </w:t>
      </w:r>
      <w:r w:rsidR="00752949">
        <w:rPr>
          <w:b w:val="0"/>
          <w:sz w:val="22"/>
          <w:szCs w:val="22"/>
        </w:rPr>
        <w:t>konaných</w:t>
      </w:r>
      <w:r w:rsidR="00CC0295">
        <w:rPr>
          <w:b w:val="0"/>
          <w:sz w:val="22"/>
          <w:szCs w:val="22"/>
        </w:rPr>
        <w:t xml:space="preserve"> </w:t>
      </w:r>
      <w:r w:rsidR="0067218E">
        <w:rPr>
          <w:b w:val="0"/>
          <w:sz w:val="22"/>
          <w:szCs w:val="22"/>
        </w:rPr>
        <w:t>v roce</w:t>
      </w:r>
      <w:r w:rsidR="003547AE">
        <w:rPr>
          <w:b w:val="0"/>
          <w:sz w:val="22"/>
          <w:szCs w:val="22"/>
        </w:rPr>
        <w:t xml:space="preserve"> 2018 </w:t>
      </w:r>
      <w:r w:rsidRPr="00191346">
        <w:rPr>
          <w:b w:val="0"/>
          <w:sz w:val="22"/>
          <w:szCs w:val="22"/>
        </w:rPr>
        <w:t>na území Č</w:t>
      </w:r>
      <w:r w:rsidR="00420FD4">
        <w:rPr>
          <w:b w:val="0"/>
          <w:sz w:val="22"/>
          <w:szCs w:val="22"/>
        </w:rPr>
        <w:t>eské republiky</w:t>
      </w:r>
      <w:r w:rsidR="00A21A71">
        <w:rPr>
          <w:b w:val="0"/>
          <w:sz w:val="22"/>
          <w:szCs w:val="22"/>
        </w:rPr>
        <w:t xml:space="preserve">, a to prostřednictvím poskytnutí dotace sportovním organizacím </w:t>
      </w:r>
      <w:r w:rsidR="00A21A71" w:rsidRPr="008A68E9">
        <w:rPr>
          <w:b w:val="0"/>
          <w:sz w:val="22"/>
          <w:szCs w:val="22"/>
        </w:rPr>
        <w:t>ve smyslu § 2 odst. 2 zákona o podpoře sportu (dále jen „sportovní organizace“)</w:t>
      </w:r>
      <w:r w:rsidR="00A21A71">
        <w:rPr>
          <w:b w:val="0"/>
          <w:sz w:val="22"/>
          <w:szCs w:val="22"/>
        </w:rPr>
        <w:t xml:space="preserve">, které </w:t>
      </w:r>
      <w:r w:rsidR="00470871">
        <w:rPr>
          <w:b w:val="0"/>
          <w:sz w:val="22"/>
          <w:szCs w:val="22"/>
        </w:rPr>
        <w:t>VSA</w:t>
      </w:r>
      <w:r w:rsidR="00A21A71">
        <w:rPr>
          <w:b w:val="0"/>
          <w:sz w:val="22"/>
          <w:szCs w:val="22"/>
        </w:rPr>
        <w:t xml:space="preserve"> </w:t>
      </w:r>
      <w:r w:rsidRPr="00191346">
        <w:rPr>
          <w:b w:val="0"/>
          <w:sz w:val="22"/>
          <w:szCs w:val="22"/>
        </w:rPr>
        <w:t xml:space="preserve">pořádají. </w:t>
      </w:r>
    </w:p>
    <w:p w14:paraId="3AB0782D" w14:textId="308669B1" w:rsidR="00CA6D0E" w:rsidRPr="00191346" w:rsidRDefault="007C7F18" w:rsidP="00CA6D0E">
      <w:pPr>
        <w:pStyle w:val="Nadpis2"/>
        <w:keepNext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Záměrem</w:t>
      </w:r>
      <w:r w:rsidR="00F646C5">
        <w:rPr>
          <w:b w:val="0"/>
          <w:sz w:val="22"/>
          <w:szCs w:val="22"/>
        </w:rPr>
        <w:t xml:space="preserve"> Výzvy </w:t>
      </w:r>
      <w:r w:rsidR="00CA6D0E" w:rsidRPr="00191346">
        <w:rPr>
          <w:b w:val="0"/>
          <w:sz w:val="22"/>
          <w:szCs w:val="22"/>
        </w:rPr>
        <w:t xml:space="preserve">je rozvíjet pořadatelství </w:t>
      </w:r>
      <w:r w:rsidR="002E7C87">
        <w:rPr>
          <w:b w:val="0"/>
          <w:sz w:val="22"/>
          <w:szCs w:val="22"/>
        </w:rPr>
        <w:t>VSA</w:t>
      </w:r>
      <w:r w:rsidR="00D252D4">
        <w:rPr>
          <w:b w:val="0"/>
          <w:sz w:val="22"/>
          <w:szCs w:val="22"/>
        </w:rPr>
        <w:t>, a to</w:t>
      </w:r>
      <w:r w:rsidR="00CA6D0E" w:rsidRPr="00191346">
        <w:rPr>
          <w:b w:val="0"/>
          <w:sz w:val="22"/>
          <w:szCs w:val="22"/>
        </w:rPr>
        <w:t xml:space="preserve"> </w:t>
      </w:r>
      <w:r w:rsidR="00420FD4">
        <w:rPr>
          <w:b w:val="0"/>
          <w:sz w:val="22"/>
          <w:szCs w:val="22"/>
        </w:rPr>
        <w:t>napříč všemi</w:t>
      </w:r>
      <w:r w:rsidR="00CA6D0E" w:rsidRPr="00191346">
        <w:rPr>
          <w:b w:val="0"/>
          <w:sz w:val="22"/>
          <w:szCs w:val="22"/>
        </w:rPr>
        <w:t xml:space="preserve"> region</w:t>
      </w:r>
      <w:r w:rsidR="00420FD4">
        <w:rPr>
          <w:b w:val="0"/>
          <w:sz w:val="22"/>
          <w:szCs w:val="22"/>
        </w:rPr>
        <w:t>y České republiky</w:t>
      </w:r>
      <w:r w:rsidR="00D252D4">
        <w:rPr>
          <w:b w:val="0"/>
          <w:sz w:val="22"/>
          <w:szCs w:val="22"/>
        </w:rPr>
        <w:t>, zejména v případech kdy jsou regiony s určitou</w:t>
      </w:r>
      <w:r w:rsidR="00CA6D0E" w:rsidRPr="00191346">
        <w:rPr>
          <w:b w:val="0"/>
          <w:sz w:val="22"/>
          <w:szCs w:val="22"/>
        </w:rPr>
        <w:t xml:space="preserve"> </w:t>
      </w:r>
      <w:r w:rsidR="00F646C5">
        <w:rPr>
          <w:b w:val="0"/>
          <w:sz w:val="22"/>
          <w:szCs w:val="22"/>
        </w:rPr>
        <w:t>VSA</w:t>
      </w:r>
      <w:r w:rsidR="00CA6D0E" w:rsidRPr="00191346">
        <w:rPr>
          <w:b w:val="0"/>
          <w:sz w:val="22"/>
          <w:szCs w:val="22"/>
        </w:rPr>
        <w:t xml:space="preserve"> trvale spojeny.</w:t>
      </w:r>
    </w:p>
    <w:p w14:paraId="3CE30A63" w14:textId="1789698D" w:rsidR="001F7C76" w:rsidRDefault="00382AB0" w:rsidP="00F97154">
      <w:pPr>
        <w:pStyle w:val="Nadpis2"/>
        <w:keepNext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Výzva je zaměřena pouze </w:t>
      </w:r>
      <w:r w:rsidR="001F7C76" w:rsidRPr="002E7C87">
        <w:rPr>
          <w:b w:val="0"/>
          <w:sz w:val="22"/>
          <w:szCs w:val="22"/>
        </w:rPr>
        <w:t xml:space="preserve">na </w:t>
      </w:r>
      <w:r w:rsidR="002E7C87" w:rsidRPr="002E7C87">
        <w:rPr>
          <w:b w:val="0"/>
          <w:sz w:val="22"/>
          <w:szCs w:val="22"/>
        </w:rPr>
        <w:t>VSA určené pro</w:t>
      </w:r>
      <w:r w:rsidR="001F7C76" w:rsidRPr="002E7C87">
        <w:rPr>
          <w:b w:val="0"/>
          <w:sz w:val="22"/>
          <w:szCs w:val="22"/>
        </w:rPr>
        <w:t xml:space="preserve"> věkov</w:t>
      </w:r>
      <w:r w:rsidR="002E7C87" w:rsidRPr="002E7C87">
        <w:rPr>
          <w:b w:val="0"/>
          <w:sz w:val="22"/>
          <w:szCs w:val="22"/>
        </w:rPr>
        <w:t>é</w:t>
      </w:r>
      <w:r w:rsidR="001F7C76" w:rsidRPr="002E7C87">
        <w:rPr>
          <w:b w:val="0"/>
          <w:sz w:val="22"/>
          <w:szCs w:val="22"/>
        </w:rPr>
        <w:t xml:space="preserve"> kategori</w:t>
      </w:r>
      <w:r w:rsidR="002E7C87" w:rsidRPr="002E7C87">
        <w:rPr>
          <w:b w:val="0"/>
          <w:sz w:val="22"/>
          <w:szCs w:val="22"/>
        </w:rPr>
        <w:t>e</w:t>
      </w:r>
      <w:r w:rsidR="005823CD">
        <w:rPr>
          <w:b w:val="0"/>
          <w:sz w:val="22"/>
          <w:szCs w:val="22"/>
        </w:rPr>
        <w:t xml:space="preserve"> od 1</w:t>
      </w:r>
      <w:r w:rsidR="00E07819">
        <w:rPr>
          <w:b w:val="0"/>
          <w:sz w:val="22"/>
          <w:szCs w:val="22"/>
        </w:rPr>
        <w:t>2</w:t>
      </w:r>
      <w:r w:rsidR="001F7C76" w:rsidRPr="002E7C87">
        <w:rPr>
          <w:b w:val="0"/>
          <w:sz w:val="22"/>
          <w:szCs w:val="22"/>
        </w:rPr>
        <w:t xml:space="preserve"> let výše.</w:t>
      </w:r>
      <w:r w:rsidR="002E7C87" w:rsidRPr="002E7C8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Výzva</w:t>
      </w:r>
      <w:r w:rsidR="002E7C87" w:rsidRPr="002E7C87">
        <w:rPr>
          <w:b w:val="0"/>
          <w:sz w:val="22"/>
          <w:szCs w:val="22"/>
        </w:rPr>
        <w:t xml:space="preserve"> </w:t>
      </w:r>
      <w:r w:rsidR="002E7C87">
        <w:rPr>
          <w:b w:val="0"/>
          <w:sz w:val="22"/>
          <w:szCs w:val="22"/>
        </w:rPr>
        <w:t xml:space="preserve">současně </w:t>
      </w:r>
      <w:r>
        <w:rPr>
          <w:b w:val="0"/>
          <w:sz w:val="22"/>
          <w:szCs w:val="22"/>
        </w:rPr>
        <w:t>není zaměřena</w:t>
      </w:r>
      <w:r w:rsidR="002E7C87" w:rsidRPr="002E7C87">
        <w:rPr>
          <w:b w:val="0"/>
          <w:sz w:val="22"/>
          <w:szCs w:val="22"/>
        </w:rPr>
        <w:t xml:space="preserve"> na VSA</w:t>
      </w:r>
      <w:r w:rsidR="001F7C76" w:rsidRPr="002E7C87">
        <w:rPr>
          <w:b w:val="0"/>
          <w:sz w:val="22"/>
          <w:szCs w:val="22"/>
        </w:rPr>
        <w:t xml:space="preserve"> určen</w:t>
      </w:r>
      <w:r w:rsidR="002E7C87" w:rsidRPr="002E7C87">
        <w:rPr>
          <w:b w:val="0"/>
          <w:sz w:val="22"/>
          <w:szCs w:val="22"/>
        </w:rPr>
        <w:t>é</w:t>
      </w:r>
      <w:r w:rsidR="001F7C76" w:rsidRPr="002E7C87">
        <w:rPr>
          <w:b w:val="0"/>
          <w:sz w:val="22"/>
          <w:szCs w:val="22"/>
        </w:rPr>
        <w:t xml:space="preserve"> výhradně pro věkovou kategorii veteránů.</w:t>
      </w:r>
    </w:p>
    <w:p w14:paraId="502D7E99" w14:textId="23E5F5E0" w:rsidR="007C7F18" w:rsidRPr="00B54504" w:rsidRDefault="007C7F18" w:rsidP="007C7F18">
      <w:pPr>
        <w:pStyle w:val="Nadpis2"/>
        <w:keepNext w:val="0"/>
        <w:spacing w:before="120" w:after="120" w:line="240" w:lineRule="auto"/>
        <w:ind w:left="578" w:hanging="578"/>
        <w:jc w:val="both"/>
        <w:rPr>
          <w:b w:val="0"/>
          <w:sz w:val="22"/>
        </w:rPr>
      </w:pPr>
      <w:r w:rsidRPr="009714D1">
        <w:rPr>
          <w:b w:val="0"/>
          <w:sz w:val="22"/>
        </w:rPr>
        <w:t xml:space="preserve">VSA jsou </w:t>
      </w:r>
      <w:r w:rsidR="00420FD4" w:rsidRPr="009714D1">
        <w:rPr>
          <w:b w:val="0"/>
          <w:sz w:val="22"/>
        </w:rPr>
        <w:t xml:space="preserve">pro tuto </w:t>
      </w:r>
      <w:r w:rsidR="00382AB0" w:rsidRPr="009714D1">
        <w:rPr>
          <w:b w:val="0"/>
          <w:sz w:val="22"/>
        </w:rPr>
        <w:t xml:space="preserve">účely této </w:t>
      </w:r>
      <w:r w:rsidR="00420FD4" w:rsidRPr="009714D1">
        <w:rPr>
          <w:b w:val="0"/>
          <w:sz w:val="22"/>
        </w:rPr>
        <w:t>Výzv</w:t>
      </w:r>
      <w:r w:rsidR="00382AB0" w:rsidRPr="009714D1">
        <w:rPr>
          <w:b w:val="0"/>
          <w:sz w:val="22"/>
        </w:rPr>
        <w:t>y</w:t>
      </w:r>
      <w:r w:rsidR="00420FD4" w:rsidRPr="009714D1">
        <w:rPr>
          <w:b w:val="0"/>
          <w:sz w:val="22"/>
        </w:rPr>
        <w:t xml:space="preserve"> </w:t>
      </w:r>
      <w:r w:rsidRPr="009714D1">
        <w:rPr>
          <w:b w:val="0"/>
          <w:sz w:val="22"/>
        </w:rPr>
        <w:t>rozděleny</w:t>
      </w:r>
      <w:r>
        <w:rPr>
          <w:b w:val="0"/>
          <w:sz w:val="22"/>
        </w:rPr>
        <w:t xml:space="preserve"> do 2</w:t>
      </w:r>
      <w:r w:rsidRPr="00B54504">
        <w:rPr>
          <w:b w:val="0"/>
          <w:sz w:val="22"/>
        </w:rPr>
        <w:t xml:space="preserve"> kategorií:</w:t>
      </w:r>
    </w:p>
    <w:p w14:paraId="7C5E9DD4" w14:textId="75DB1746" w:rsidR="007C7F18" w:rsidRPr="00420FD4" w:rsidRDefault="007C7F18" w:rsidP="005B3677">
      <w:pPr>
        <w:pStyle w:val="Nadpis2"/>
        <w:numPr>
          <w:ilvl w:val="0"/>
          <w:numId w:val="15"/>
        </w:numPr>
        <w:spacing w:before="120" w:after="120" w:line="240" w:lineRule="auto"/>
        <w:jc w:val="both"/>
        <w:rPr>
          <w:b w:val="0"/>
          <w:sz w:val="22"/>
          <w:szCs w:val="20"/>
          <w:u w:val="single"/>
        </w:rPr>
      </w:pPr>
      <w:r w:rsidRPr="00420FD4">
        <w:rPr>
          <w:b w:val="0"/>
          <w:sz w:val="22"/>
          <w:szCs w:val="20"/>
          <w:u w:val="single"/>
        </w:rPr>
        <w:t xml:space="preserve">Významné sportovní akce mimořádné důležitosti na území </w:t>
      </w:r>
      <w:r w:rsidR="00420FD4" w:rsidRPr="00420FD4">
        <w:rPr>
          <w:b w:val="0"/>
          <w:sz w:val="22"/>
          <w:szCs w:val="20"/>
          <w:u w:val="single"/>
        </w:rPr>
        <w:t>České republiky</w:t>
      </w:r>
    </w:p>
    <w:p w14:paraId="54D9BD95" w14:textId="6DC64CF3" w:rsidR="007C7F18" w:rsidRPr="009E2B14" w:rsidRDefault="007C7F18" w:rsidP="007C7F18">
      <w:pPr>
        <w:pStyle w:val="Nadpis2"/>
        <w:numPr>
          <w:ilvl w:val="0"/>
          <w:numId w:val="0"/>
        </w:numPr>
        <w:spacing w:before="120" w:after="120" w:line="240" w:lineRule="auto"/>
        <w:ind w:left="578"/>
        <w:jc w:val="both"/>
        <w:rPr>
          <w:b w:val="0"/>
          <w:sz w:val="22"/>
          <w:szCs w:val="20"/>
        </w:rPr>
      </w:pPr>
      <w:r w:rsidRPr="009E2B14">
        <w:rPr>
          <w:b w:val="0"/>
          <w:sz w:val="22"/>
          <w:szCs w:val="20"/>
        </w:rPr>
        <w:t xml:space="preserve">Významná sportovní akce mimořádné důležitosti je </w:t>
      </w:r>
      <w:r w:rsidR="00486B95">
        <w:rPr>
          <w:b w:val="0"/>
          <w:sz w:val="22"/>
          <w:szCs w:val="20"/>
        </w:rPr>
        <w:t xml:space="preserve">sportovní </w:t>
      </w:r>
      <w:r w:rsidRPr="009E2B14">
        <w:rPr>
          <w:b w:val="0"/>
          <w:sz w:val="22"/>
          <w:szCs w:val="20"/>
        </w:rPr>
        <w:t>akce, jejíž pořádání podmiňuje příslušná mezinárodní organizace, která přiděluje její pořádání, prohlášením státu, na jehož území se má akce uskutečnit, že zajistí vytvoření podmínek pro konání této akce</w:t>
      </w:r>
      <w:r w:rsidR="00486B95">
        <w:rPr>
          <w:b w:val="0"/>
          <w:sz w:val="22"/>
          <w:szCs w:val="20"/>
        </w:rPr>
        <w:t>; z</w:t>
      </w:r>
      <w:r w:rsidRPr="009E2B14">
        <w:rPr>
          <w:b w:val="0"/>
          <w:sz w:val="22"/>
          <w:szCs w:val="20"/>
        </w:rPr>
        <w:t xml:space="preserve">ároveň se jedná o mezinárodní sportovní akci, kde se předpokládá významný společenský, sportovní, hospodářský a ekonomický přínos pro Českou republiku. Podmínkou pro konání </w:t>
      </w:r>
      <w:r w:rsidR="00E01BA0">
        <w:rPr>
          <w:b w:val="0"/>
          <w:sz w:val="22"/>
          <w:szCs w:val="20"/>
        </w:rPr>
        <w:t>j</w:t>
      </w:r>
      <w:r w:rsidRPr="009E2B14">
        <w:rPr>
          <w:b w:val="0"/>
          <w:sz w:val="22"/>
          <w:szCs w:val="20"/>
        </w:rPr>
        <w:t xml:space="preserve">e souhlas vlády České republiky v podobě usnesení. </w:t>
      </w:r>
    </w:p>
    <w:p w14:paraId="7E73D0FC" w14:textId="514DF7A0" w:rsidR="007C7F18" w:rsidRPr="007C7F18" w:rsidRDefault="007C7F18" w:rsidP="005B3677">
      <w:pPr>
        <w:pStyle w:val="Default"/>
        <w:numPr>
          <w:ilvl w:val="0"/>
          <w:numId w:val="15"/>
        </w:numPr>
        <w:spacing w:before="120" w:after="120"/>
        <w:jc w:val="both"/>
        <w:rPr>
          <w:rFonts w:asciiTheme="minorHAnsi" w:hAnsiTheme="minorHAnsi"/>
          <w:color w:val="auto"/>
          <w:sz w:val="22"/>
          <w:szCs w:val="22"/>
          <w:u w:val="single"/>
        </w:rPr>
      </w:pPr>
      <w:r w:rsidRPr="007C7F18">
        <w:rPr>
          <w:rFonts w:asciiTheme="minorHAnsi" w:hAnsiTheme="minorHAnsi"/>
          <w:color w:val="auto"/>
          <w:sz w:val="22"/>
          <w:szCs w:val="22"/>
          <w:u w:val="single"/>
        </w:rPr>
        <w:t xml:space="preserve">Významné sportovní akce na území </w:t>
      </w:r>
      <w:r w:rsidR="00420FD4" w:rsidRPr="00420FD4">
        <w:rPr>
          <w:rFonts w:asciiTheme="minorHAnsi" w:hAnsiTheme="minorHAnsi"/>
          <w:color w:val="auto"/>
          <w:sz w:val="22"/>
          <w:szCs w:val="22"/>
          <w:u w:val="single"/>
        </w:rPr>
        <w:t>České republiky</w:t>
      </w:r>
    </w:p>
    <w:p w14:paraId="23466536" w14:textId="78797D85" w:rsidR="007C7F18" w:rsidRPr="008A68E9" w:rsidRDefault="00420FD4" w:rsidP="007C7F18">
      <w:pPr>
        <w:pStyle w:val="Default"/>
        <w:spacing w:before="120" w:after="120"/>
        <w:ind w:left="567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Jedná se o</w:t>
      </w:r>
      <w:r w:rsidR="009714D1">
        <w:rPr>
          <w:rFonts w:asciiTheme="minorHAnsi" w:hAnsiTheme="minorHAnsi"/>
          <w:color w:val="auto"/>
          <w:sz w:val="22"/>
          <w:szCs w:val="22"/>
        </w:rPr>
        <w:t xml:space="preserve"> jednorázové nebo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C7F18" w:rsidRPr="00B54504">
        <w:rPr>
          <w:rFonts w:asciiTheme="minorHAnsi" w:hAnsiTheme="minorHAnsi"/>
          <w:color w:val="auto"/>
          <w:sz w:val="22"/>
          <w:szCs w:val="22"/>
        </w:rPr>
        <w:t xml:space="preserve">dílčí </w:t>
      </w:r>
      <w:r w:rsidR="009714D1">
        <w:rPr>
          <w:rFonts w:asciiTheme="minorHAnsi" w:hAnsiTheme="minorHAnsi"/>
          <w:color w:val="auto"/>
          <w:sz w:val="22"/>
          <w:szCs w:val="22"/>
        </w:rPr>
        <w:t xml:space="preserve">(v rámci </w:t>
      </w:r>
      <w:r w:rsidR="009714D1" w:rsidRPr="00B54504">
        <w:rPr>
          <w:rFonts w:asciiTheme="minorHAnsi" w:hAnsiTheme="minorHAnsi"/>
          <w:color w:val="auto"/>
          <w:sz w:val="22"/>
          <w:szCs w:val="22"/>
        </w:rPr>
        <w:t>několikadílných sérií</w:t>
      </w:r>
      <w:r w:rsidR="009714D1">
        <w:rPr>
          <w:rFonts w:asciiTheme="minorHAnsi" w:hAnsiTheme="minorHAnsi"/>
          <w:color w:val="auto"/>
          <w:sz w:val="22"/>
          <w:szCs w:val="22"/>
        </w:rPr>
        <w:t>)</w:t>
      </w:r>
      <w:r w:rsidR="009714D1" w:rsidRPr="00B5450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C7F18" w:rsidRPr="00B54504">
        <w:rPr>
          <w:rFonts w:asciiTheme="minorHAnsi" w:hAnsiTheme="minorHAnsi"/>
          <w:color w:val="auto"/>
          <w:sz w:val="22"/>
          <w:szCs w:val="22"/>
        </w:rPr>
        <w:t xml:space="preserve">sportovní soutěže </w:t>
      </w:r>
      <w:r w:rsidR="009714D1">
        <w:rPr>
          <w:rFonts w:asciiTheme="minorHAnsi" w:hAnsiTheme="minorHAnsi"/>
          <w:color w:val="auto"/>
          <w:sz w:val="22"/>
          <w:szCs w:val="22"/>
        </w:rPr>
        <w:t xml:space="preserve">typu </w:t>
      </w:r>
      <w:r w:rsidR="007C7F18" w:rsidRPr="00B54504">
        <w:rPr>
          <w:rFonts w:asciiTheme="minorHAnsi" w:hAnsiTheme="minorHAnsi"/>
          <w:color w:val="auto"/>
          <w:sz w:val="22"/>
          <w:szCs w:val="22"/>
        </w:rPr>
        <w:t xml:space="preserve">mistrovství světa, mistrovství Evropy, světových či Evropských pohárů apod., </w:t>
      </w:r>
      <w:r w:rsidR="009714D1">
        <w:rPr>
          <w:rFonts w:asciiTheme="minorHAnsi" w:hAnsiTheme="minorHAnsi"/>
          <w:color w:val="auto"/>
          <w:sz w:val="22"/>
          <w:szCs w:val="22"/>
        </w:rPr>
        <w:t>a dále</w:t>
      </w:r>
      <w:r>
        <w:rPr>
          <w:rFonts w:asciiTheme="minorHAnsi" w:hAnsiTheme="minorHAnsi"/>
          <w:color w:val="auto"/>
          <w:sz w:val="22"/>
          <w:szCs w:val="22"/>
        </w:rPr>
        <w:t xml:space="preserve"> o</w:t>
      </w:r>
      <w:r w:rsidR="007C7F18" w:rsidRPr="00B54504">
        <w:rPr>
          <w:rFonts w:asciiTheme="minorHAnsi" w:hAnsiTheme="minorHAnsi"/>
          <w:color w:val="auto"/>
          <w:sz w:val="22"/>
          <w:szCs w:val="22"/>
        </w:rPr>
        <w:t xml:space="preserve"> jednorázové sportovní </w:t>
      </w:r>
      <w:r>
        <w:rPr>
          <w:rFonts w:asciiTheme="minorHAnsi" w:hAnsiTheme="minorHAnsi"/>
          <w:color w:val="auto"/>
          <w:sz w:val="22"/>
          <w:szCs w:val="22"/>
        </w:rPr>
        <w:t>soutěže</w:t>
      </w:r>
      <w:r w:rsidR="009714D1">
        <w:rPr>
          <w:rFonts w:asciiTheme="minorHAnsi" w:hAnsiTheme="minorHAnsi"/>
          <w:color w:val="auto"/>
          <w:sz w:val="22"/>
          <w:szCs w:val="22"/>
        </w:rPr>
        <w:t xml:space="preserve"> typu </w:t>
      </w:r>
      <w:r w:rsidRPr="00B54504">
        <w:rPr>
          <w:rFonts w:asciiTheme="minorHAnsi" w:hAnsiTheme="minorHAnsi"/>
          <w:color w:val="auto"/>
          <w:sz w:val="22"/>
          <w:szCs w:val="22"/>
        </w:rPr>
        <w:t>mítink</w:t>
      </w:r>
      <w:r w:rsidR="009714D1">
        <w:rPr>
          <w:rFonts w:asciiTheme="minorHAnsi" w:hAnsiTheme="minorHAnsi"/>
          <w:color w:val="auto"/>
          <w:sz w:val="22"/>
          <w:szCs w:val="22"/>
        </w:rPr>
        <w:t>u</w:t>
      </w:r>
      <w:r w:rsidR="007C7F18" w:rsidRPr="00B54504">
        <w:rPr>
          <w:rFonts w:asciiTheme="minorHAnsi" w:hAnsiTheme="minorHAnsi"/>
          <w:color w:val="auto"/>
          <w:sz w:val="22"/>
          <w:szCs w:val="22"/>
        </w:rPr>
        <w:t>, turnaje, závod</w:t>
      </w:r>
      <w:r w:rsidR="009714D1">
        <w:rPr>
          <w:rFonts w:asciiTheme="minorHAnsi" w:hAnsiTheme="minorHAnsi"/>
          <w:color w:val="auto"/>
          <w:sz w:val="22"/>
          <w:szCs w:val="22"/>
        </w:rPr>
        <w:t>u</w:t>
      </w:r>
      <w:r w:rsidR="007C7F18" w:rsidRPr="00B54504">
        <w:rPr>
          <w:rFonts w:asciiTheme="minorHAnsi" w:hAnsiTheme="minorHAnsi"/>
          <w:color w:val="auto"/>
          <w:sz w:val="22"/>
          <w:szCs w:val="22"/>
        </w:rPr>
        <w:t>, memoriál</w:t>
      </w:r>
      <w:r w:rsidR="009714D1">
        <w:rPr>
          <w:rFonts w:asciiTheme="minorHAnsi" w:hAnsiTheme="minorHAnsi"/>
          <w:color w:val="auto"/>
          <w:sz w:val="22"/>
          <w:szCs w:val="22"/>
        </w:rPr>
        <w:t>u</w:t>
      </w:r>
      <w:r w:rsidR="007C7F18" w:rsidRPr="00B5450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714D1">
        <w:rPr>
          <w:rFonts w:asciiTheme="minorHAnsi" w:hAnsiTheme="minorHAnsi"/>
          <w:color w:val="auto"/>
          <w:sz w:val="22"/>
          <w:szCs w:val="22"/>
        </w:rPr>
        <w:t>apod.</w:t>
      </w:r>
      <w:r>
        <w:rPr>
          <w:rFonts w:asciiTheme="minorHAnsi" w:hAnsiTheme="minorHAnsi"/>
          <w:color w:val="auto"/>
          <w:sz w:val="22"/>
          <w:szCs w:val="22"/>
        </w:rPr>
        <w:t xml:space="preserve">, pokud naplňují základní definici VSA podle </w:t>
      </w:r>
      <w:r w:rsidRPr="00420FD4">
        <w:rPr>
          <w:rFonts w:asciiTheme="minorHAnsi" w:hAnsiTheme="minorHAnsi"/>
          <w:color w:val="auto"/>
          <w:sz w:val="22"/>
          <w:szCs w:val="22"/>
        </w:rPr>
        <w:t>§</w:t>
      </w:r>
      <w:r w:rsidR="009714D1">
        <w:rPr>
          <w:rFonts w:asciiTheme="minorHAnsi" w:hAnsiTheme="minorHAnsi"/>
          <w:color w:val="auto"/>
          <w:sz w:val="22"/>
          <w:szCs w:val="22"/>
        </w:rPr>
        <w:t> </w:t>
      </w:r>
      <w:r w:rsidRPr="00420FD4">
        <w:rPr>
          <w:rFonts w:asciiTheme="minorHAnsi" w:hAnsiTheme="minorHAnsi"/>
          <w:color w:val="auto"/>
          <w:sz w:val="22"/>
          <w:szCs w:val="22"/>
        </w:rPr>
        <w:t>2 odst. 7 zákona o podpoře sportu</w:t>
      </w:r>
      <w:r>
        <w:rPr>
          <w:rFonts w:asciiTheme="minorHAnsi" w:hAnsiTheme="minorHAnsi"/>
          <w:color w:val="auto"/>
          <w:sz w:val="22"/>
          <w:szCs w:val="22"/>
        </w:rPr>
        <w:t>.</w:t>
      </w:r>
      <w:r w:rsidR="007C7F18" w:rsidRPr="00B54504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F9D73F5" w14:textId="5EE93500" w:rsidR="00CC0295" w:rsidRDefault="00CC0295" w:rsidP="00CC0295">
      <w:pPr>
        <w:pStyle w:val="Nadpis2"/>
        <w:keepNext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622201">
        <w:rPr>
          <w:b w:val="0"/>
          <w:sz w:val="22"/>
          <w:szCs w:val="22"/>
        </w:rPr>
        <w:t xml:space="preserve">Výzva je specificky zaměřena na podporu </w:t>
      </w:r>
      <w:r w:rsidR="002E7C87">
        <w:rPr>
          <w:b w:val="0"/>
          <w:sz w:val="22"/>
          <w:szCs w:val="22"/>
        </w:rPr>
        <w:t xml:space="preserve">VSA </w:t>
      </w:r>
      <w:r w:rsidR="00F97154">
        <w:rPr>
          <w:b w:val="0"/>
          <w:sz w:val="22"/>
          <w:szCs w:val="22"/>
        </w:rPr>
        <w:t xml:space="preserve">konaných </w:t>
      </w:r>
      <w:r w:rsidR="00486B95">
        <w:rPr>
          <w:b w:val="0"/>
          <w:sz w:val="22"/>
          <w:szCs w:val="22"/>
        </w:rPr>
        <w:t xml:space="preserve">výhradně </w:t>
      </w:r>
      <w:r w:rsidR="002E7C87">
        <w:rPr>
          <w:b w:val="0"/>
          <w:sz w:val="22"/>
          <w:szCs w:val="22"/>
        </w:rPr>
        <w:t>v následujících</w:t>
      </w:r>
      <w:r>
        <w:rPr>
          <w:b w:val="0"/>
          <w:sz w:val="22"/>
          <w:szCs w:val="22"/>
        </w:rPr>
        <w:t xml:space="preserve"> sportovních odvětvích</w:t>
      </w:r>
      <w:r w:rsidRPr="00622201">
        <w:rPr>
          <w:b w:val="0"/>
          <w:sz w:val="22"/>
          <w:szCs w:val="22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2"/>
        <w:gridCol w:w="2410"/>
        <w:gridCol w:w="2413"/>
        <w:gridCol w:w="2404"/>
      </w:tblGrid>
      <w:tr w:rsidR="00B758AB" w14:paraId="38890545" w14:textId="77777777" w:rsidTr="002E7C87">
        <w:tc>
          <w:tcPr>
            <w:tcW w:w="2402" w:type="dxa"/>
          </w:tcPr>
          <w:p w14:paraId="26CDC75B" w14:textId="709E7475" w:rsidR="00B758AB" w:rsidRDefault="00B758AB" w:rsidP="007F4434">
            <w:r>
              <w:t>Atletika</w:t>
            </w:r>
          </w:p>
        </w:tc>
        <w:tc>
          <w:tcPr>
            <w:tcW w:w="2410" w:type="dxa"/>
          </w:tcPr>
          <w:p w14:paraId="3F65B6F7" w14:textId="165BBDBC" w:rsidR="00B758AB" w:rsidRDefault="00B758AB" w:rsidP="007F4434">
            <w:r>
              <w:t>Gymnastika</w:t>
            </w:r>
          </w:p>
        </w:tc>
        <w:tc>
          <w:tcPr>
            <w:tcW w:w="2413" w:type="dxa"/>
          </w:tcPr>
          <w:p w14:paraId="3C28F174" w14:textId="3FAB4F82" w:rsidR="00B758AB" w:rsidRDefault="00B758AB" w:rsidP="007F4434">
            <w:r>
              <w:t>Moderní gymnastika</w:t>
            </w:r>
          </w:p>
        </w:tc>
        <w:tc>
          <w:tcPr>
            <w:tcW w:w="2404" w:type="dxa"/>
          </w:tcPr>
          <w:p w14:paraId="09C3D32C" w14:textId="4E397760" w:rsidR="00B758AB" w:rsidRDefault="00B758AB" w:rsidP="007F4434">
            <w:r>
              <w:t>Střelba</w:t>
            </w:r>
          </w:p>
        </w:tc>
      </w:tr>
      <w:tr w:rsidR="00B758AB" w14:paraId="04AAADC4" w14:textId="77777777" w:rsidTr="002E7C87">
        <w:tc>
          <w:tcPr>
            <w:tcW w:w="2402" w:type="dxa"/>
          </w:tcPr>
          <w:p w14:paraId="7B9BEA13" w14:textId="09E69C60" w:rsidR="00B758AB" w:rsidRDefault="00B758AB" w:rsidP="007F4434">
            <w:r>
              <w:t>Badminton</w:t>
            </w:r>
          </w:p>
        </w:tc>
        <w:tc>
          <w:tcPr>
            <w:tcW w:w="2410" w:type="dxa"/>
          </w:tcPr>
          <w:p w14:paraId="276FDC15" w14:textId="588AA279" w:rsidR="00B758AB" w:rsidRDefault="00B758AB" w:rsidP="007F4434">
            <w:r>
              <w:t>Házená</w:t>
            </w:r>
          </w:p>
        </w:tc>
        <w:tc>
          <w:tcPr>
            <w:tcW w:w="2413" w:type="dxa"/>
          </w:tcPr>
          <w:p w14:paraId="095ACACE" w14:textId="2A15FAF4" w:rsidR="00B758AB" w:rsidRDefault="00B758AB" w:rsidP="007F4434">
            <w:r>
              <w:t>Moderní pětiboj</w:t>
            </w:r>
          </w:p>
        </w:tc>
        <w:tc>
          <w:tcPr>
            <w:tcW w:w="2404" w:type="dxa"/>
          </w:tcPr>
          <w:p w14:paraId="7B22E4A6" w14:textId="0DA57B2A" w:rsidR="00B758AB" w:rsidRDefault="00B758AB" w:rsidP="007F4434">
            <w:r>
              <w:t>Surfing</w:t>
            </w:r>
          </w:p>
        </w:tc>
      </w:tr>
      <w:tr w:rsidR="00B758AB" w14:paraId="5100BB17" w14:textId="77777777" w:rsidTr="002E7C87">
        <w:tc>
          <w:tcPr>
            <w:tcW w:w="2402" w:type="dxa"/>
          </w:tcPr>
          <w:p w14:paraId="22D8FC9D" w14:textId="6726BECD" w:rsidR="00B758AB" w:rsidRDefault="00B758AB" w:rsidP="007F4434">
            <w:r>
              <w:t>Baseball</w:t>
            </w:r>
          </w:p>
        </w:tc>
        <w:tc>
          <w:tcPr>
            <w:tcW w:w="2410" w:type="dxa"/>
          </w:tcPr>
          <w:p w14:paraId="795FE6A7" w14:textId="5987D93E" w:rsidR="00B758AB" w:rsidRDefault="00B758AB" w:rsidP="007F4434">
            <w:r>
              <w:t>Jachting</w:t>
            </w:r>
          </w:p>
        </w:tc>
        <w:tc>
          <w:tcPr>
            <w:tcW w:w="2413" w:type="dxa"/>
          </w:tcPr>
          <w:p w14:paraId="6F2089C7" w14:textId="28493C7B" w:rsidR="00B758AB" w:rsidRDefault="00B758AB" w:rsidP="007F4434">
            <w:r>
              <w:t>Plavání</w:t>
            </w:r>
          </w:p>
        </w:tc>
        <w:tc>
          <w:tcPr>
            <w:tcW w:w="2404" w:type="dxa"/>
          </w:tcPr>
          <w:p w14:paraId="4E5293E6" w14:textId="2072B335" w:rsidR="00B758AB" w:rsidRDefault="00B758AB" w:rsidP="007F4434">
            <w:r>
              <w:t>Šerm</w:t>
            </w:r>
          </w:p>
        </w:tc>
      </w:tr>
      <w:tr w:rsidR="00B758AB" w14:paraId="0A783F25" w14:textId="77777777" w:rsidTr="002E7C87">
        <w:tc>
          <w:tcPr>
            <w:tcW w:w="2402" w:type="dxa"/>
          </w:tcPr>
          <w:p w14:paraId="241647B6" w14:textId="5472A9FE" w:rsidR="00B758AB" w:rsidRDefault="00B758AB" w:rsidP="007F4434">
            <w:r>
              <w:t>Basketbal</w:t>
            </w:r>
          </w:p>
        </w:tc>
        <w:tc>
          <w:tcPr>
            <w:tcW w:w="2410" w:type="dxa"/>
          </w:tcPr>
          <w:p w14:paraId="05C9C93E" w14:textId="4BA5FED5" w:rsidR="00B758AB" w:rsidRDefault="00B758AB" w:rsidP="007F4434">
            <w:r>
              <w:t>Jezdectví</w:t>
            </w:r>
          </w:p>
        </w:tc>
        <w:tc>
          <w:tcPr>
            <w:tcW w:w="2413" w:type="dxa"/>
          </w:tcPr>
          <w:p w14:paraId="293A04E0" w14:textId="1CA20C5C" w:rsidR="00B758AB" w:rsidRDefault="00B758AB" w:rsidP="007F4434">
            <w:r>
              <w:t>Pozemní hokej</w:t>
            </w:r>
          </w:p>
        </w:tc>
        <w:tc>
          <w:tcPr>
            <w:tcW w:w="2404" w:type="dxa"/>
          </w:tcPr>
          <w:p w14:paraId="31D9C571" w14:textId="6B51AD87" w:rsidR="00B758AB" w:rsidRDefault="00B758AB" w:rsidP="007F4434">
            <w:proofErr w:type="spellStart"/>
            <w:r>
              <w:t>Taekwondo</w:t>
            </w:r>
            <w:proofErr w:type="spellEnd"/>
            <w:r>
              <w:t xml:space="preserve"> WTF</w:t>
            </w:r>
          </w:p>
        </w:tc>
      </w:tr>
      <w:tr w:rsidR="00B758AB" w14:paraId="77274F7B" w14:textId="77777777" w:rsidTr="002E7C87">
        <w:tc>
          <w:tcPr>
            <w:tcW w:w="2402" w:type="dxa"/>
          </w:tcPr>
          <w:p w14:paraId="421B1FAB" w14:textId="4DF06837" w:rsidR="00B758AB" w:rsidRDefault="00B758AB" w:rsidP="007F4434">
            <w:r>
              <w:t>Biatlon</w:t>
            </w:r>
          </w:p>
        </w:tc>
        <w:tc>
          <w:tcPr>
            <w:tcW w:w="2410" w:type="dxa"/>
          </w:tcPr>
          <w:p w14:paraId="259AC9ED" w14:textId="3A2E0D04" w:rsidR="00B758AB" w:rsidRDefault="00B758AB" w:rsidP="007F4434">
            <w:r>
              <w:t>Judo</w:t>
            </w:r>
          </w:p>
        </w:tc>
        <w:tc>
          <w:tcPr>
            <w:tcW w:w="2413" w:type="dxa"/>
          </w:tcPr>
          <w:p w14:paraId="3E4144AB" w14:textId="0FC0D874" w:rsidR="00B758AB" w:rsidRDefault="00B758AB" w:rsidP="007F4434">
            <w:proofErr w:type="spellStart"/>
            <w:r>
              <w:t>Rugby</w:t>
            </w:r>
            <w:proofErr w:type="spellEnd"/>
          </w:p>
        </w:tc>
        <w:tc>
          <w:tcPr>
            <w:tcW w:w="2404" w:type="dxa"/>
          </w:tcPr>
          <w:p w14:paraId="68F4171B" w14:textId="377AF381" w:rsidR="00B758AB" w:rsidRDefault="00B758AB" w:rsidP="007F4434">
            <w:r>
              <w:t>Tenis</w:t>
            </w:r>
          </w:p>
        </w:tc>
      </w:tr>
      <w:tr w:rsidR="00B758AB" w14:paraId="1618763D" w14:textId="77777777" w:rsidTr="002E7C87">
        <w:tc>
          <w:tcPr>
            <w:tcW w:w="2402" w:type="dxa"/>
          </w:tcPr>
          <w:p w14:paraId="3A21185F" w14:textId="1ADAD1E3" w:rsidR="00B758AB" w:rsidRDefault="00B758AB" w:rsidP="007F4434">
            <w:r>
              <w:t>Boby a skeleton</w:t>
            </w:r>
          </w:p>
        </w:tc>
        <w:tc>
          <w:tcPr>
            <w:tcW w:w="2410" w:type="dxa"/>
          </w:tcPr>
          <w:p w14:paraId="22B0C390" w14:textId="0E5F86E5" w:rsidR="00B758AB" w:rsidRDefault="00B758AB" w:rsidP="007F4434">
            <w:r>
              <w:t>Kanoistika</w:t>
            </w:r>
          </w:p>
        </w:tc>
        <w:tc>
          <w:tcPr>
            <w:tcW w:w="2413" w:type="dxa"/>
          </w:tcPr>
          <w:p w14:paraId="724B36FD" w14:textId="4B3481D4" w:rsidR="00B758AB" w:rsidRDefault="00B758AB" w:rsidP="007F4434">
            <w:r>
              <w:t>Rychlobruslení</w:t>
            </w:r>
          </w:p>
        </w:tc>
        <w:tc>
          <w:tcPr>
            <w:tcW w:w="2404" w:type="dxa"/>
          </w:tcPr>
          <w:p w14:paraId="4A897348" w14:textId="02DC5F3A" w:rsidR="00B758AB" w:rsidRDefault="00B758AB" w:rsidP="007F4434">
            <w:r>
              <w:t>Triatlon</w:t>
            </w:r>
          </w:p>
        </w:tc>
      </w:tr>
      <w:tr w:rsidR="00B758AB" w14:paraId="24C77B1F" w14:textId="77777777" w:rsidTr="002E7C87">
        <w:tc>
          <w:tcPr>
            <w:tcW w:w="2402" w:type="dxa"/>
          </w:tcPr>
          <w:p w14:paraId="437CB6E9" w14:textId="57B2A504" w:rsidR="00B758AB" w:rsidRDefault="00B758AB" w:rsidP="007F4434">
            <w:r>
              <w:t>Box</w:t>
            </w:r>
          </w:p>
        </w:tc>
        <w:tc>
          <w:tcPr>
            <w:tcW w:w="2410" w:type="dxa"/>
          </w:tcPr>
          <w:p w14:paraId="2281DDB1" w14:textId="01C6ADA7" w:rsidR="00B758AB" w:rsidRDefault="00B758AB" w:rsidP="007F4434">
            <w:r>
              <w:t>Karate</w:t>
            </w:r>
          </w:p>
        </w:tc>
        <w:tc>
          <w:tcPr>
            <w:tcW w:w="2413" w:type="dxa"/>
          </w:tcPr>
          <w:p w14:paraId="6B2288FE" w14:textId="38657B1B" w:rsidR="00B758AB" w:rsidRDefault="00B758AB" w:rsidP="007F4434">
            <w:r>
              <w:t>Saně</w:t>
            </w:r>
          </w:p>
        </w:tc>
        <w:tc>
          <w:tcPr>
            <w:tcW w:w="2404" w:type="dxa"/>
          </w:tcPr>
          <w:p w14:paraId="26EE733C" w14:textId="5B3DF2DC" w:rsidR="00B758AB" w:rsidRDefault="00B758AB" w:rsidP="007F4434">
            <w:r>
              <w:t xml:space="preserve">Veslování </w:t>
            </w:r>
          </w:p>
        </w:tc>
      </w:tr>
      <w:tr w:rsidR="00B758AB" w14:paraId="2B2163FF" w14:textId="77777777" w:rsidTr="002E7C87">
        <w:tc>
          <w:tcPr>
            <w:tcW w:w="2402" w:type="dxa"/>
          </w:tcPr>
          <w:p w14:paraId="13CB2231" w14:textId="7B716317" w:rsidR="00B758AB" w:rsidRDefault="00B758AB" w:rsidP="007F4434">
            <w:r>
              <w:lastRenderedPageBreak/>
              <w:t>Curling</w:t>
            </w:r>
          </w:p>
        </w:tc>
        <w:tc>
          <w:tcPr>
            <w:tcW w:w="2410" w:type="dxa"/>
          </w:tcPr>
          <w:p w14:paraId="72EB61AD" w14:textId="3E008475" w:rsidR="00B758AB" w:rsidRDefault="00B758AB" w:rsidP="007F4434">
            <w:r>
              <w:t>Krasobruslení</w:t>
            </w:r>
          </w:p>
        </w:tc>
        <w:tc>
          <w:tcPr>
            <w:tcW w:w="2413" w:type="dxa"/>
          </w:tcPr>
          <w:p w14:paraId="4B0F2CAC" w14:textId="28309387" w:rsidR="00B758AB" w:rsidRDefault="00B758AB" w:rsidP="007F4434">
            <w:r>
              <w:t>Skateboarding</w:t>
            </w:r>
          </w:p>
        </w:tc>
        <w:tc>
          <w:tcPr>
            <w:tcW w:w="2404" w:type="dxa"/>
          </w:tcPr>
          <w:p w14:paraId="2031A205" w14:textId="729AC401" w:rsidR="00B758AB" w:rsidRDefault="00B758AB" w:rsidP="007F4434">
            <w:r>
              <w:t xml:space="preserve">Vodní pólo </w:t>
            </w:r>
          </w:p>
        </w:tc>
      </w:tr>
      <w:tr w:rsidR="00B758AB" w14:paraId="40EA4166" w14:textId="77777777" w:rsidTr="002E7C87">
        <w:tc>
          <w:tcPr>
            <w:tcW w:w="2402" w:type="dxa"/>
          </w:tcPr>
          <w:p w14:paraId="04F9A7F7" w14:textId="125A16E8" w:rsidR="00B758AB" w:rsidRDefault="00B758AB" w:rsidP="007F4434">
            <w:r>
              <w:t>Cyklistika</w:t>
            </w:r>
          </w:p>
        </w:tc>
        <w:tc>
          <w:tcPr>
            <w:tcW w:w="2410" w:type="dxa"/>
          </w:tcPr>
          <w:p w14:paraId="78AD5D68" w14:textId="34E65D77" w:rsidR="00B758AB" w:rsidRDefault="00B758AB" w:rsidP="007F4434">
            <w:r>
              <w:t>Lední hokej</w:t>
            </w:r>
          </w:p>
        </w:tc>
        <w:tc>
          <w:tcPr>
            <w:tcW w:w="2413" w:type="dxa"/>
          </w:tcPr>
          <w:p w14:paraId="2DE56534" w14:textId="6A9857EA" w:rsidR="00B758AB" w:rsidRDefault="00B758AB" w:rsidP="007F4434">
            <w:r>
              <w:t>Softball</w:t>
            </w:r>
          </w:p>
        </w:tc>
        <w:tc>
          <w:tcPr>
            <w:tcW w:w="2404" w:type="dxa"/>
          </w:tcPr>
          <w:p w14:paraId="546850A2" w14:textId="365E424A" w:rsidR="00B758AB" w:rsidRDefault="00B758AB" w:rsidP="007F4434">
            <w:r>
              <w:t>Volejbal</w:t>
            </w:r>
          </w:p>
        </w:tc>
      </w:tr>
      <w:tr w:rsidR="00B758AB" w14:paraId="0C4F4D02" w14:textId="77777777" w:rsidTr="002E7C87">
        <w:tc>
          <w:tcPr>
            <w:tcW w:w="2402" w:type="dxa"/>
          </w:tcPr>
          <w:p w14:paraId="75DBCB21" w14:textId="5F760CA8" w:rsidR="00B758AB" w:rsidRDefault="00B758AB" w:rsidP="007F4434">
            <w:r>
              <w:t>Fotbal</w:t>
            </w:r>
          </w:p>
        </w:tc>
        <w:tc>
          <w:tcPr>
            <w:tcW w:w="2410" w:type="dxa"/>
          </w:tcPr>
          <w:p w14:paraId="0C0CB278" w14:textId="049C6A5D" w:rsidR="00B758AB" w:rsidRDefault="00B758AB" w:rsidP="007F4434">
            <w:r>
              <w:t>Lukostřelba</w:t>
            </w:r>
          </w:p>
        </w:tc>
        <w:tc>
          <w:tcPr>
            <w:tcW w:w="2413" w:type="dxa"/>
          </w:tcPr>
          <w:p w14:paraId="5E275446" w14:textId="71719CD9" w:rsidR="00B758AB" w:rsidRDefault="00B758AB" w:rsidP="007F4434">
            <w:r>
              <w:t>Sportovní lezení</w:t>
            </w:r>
          </w:p>
        </w:tc>
        <w:tc>
          <w:tcPr>
            <w:tcW w:w="2404" w:type="dxa"/>
          </w:tcPr>
          <w:p w14:paraId="25D8E17D" w14:textId="5921E853" w:rsidR="00B758AB" w:rsidRDefault="00B758AB" w:rsidP="007F4434">
            <w:r>
              <w:t>Vzpírání</w:t>
            </w:r>
          </w:p>
        </w:tc>
      </w:tr>
      <w:tr w:rsidR="00B758AB" w14:paraId="5EBBCEE1" w14:textId="77777777" w:rsidTr="002E7C87">
        <w:tc>
          <w:tcPr>
            <w:tcW w:w="2402" w:type="dxa"/>
          </w:tcPr>
          <w:p w14:paraId="5949FBF9" w14:textId="4ED08590" w:rsidR="00B758AB" w:rsidRDefault="00B758AB" w:rsidP="007F4434">
            <w:r>
              <w:t>Golf</w:t>
            </w:r>
          </w:p>
        </w:tc>
        <w:tc>
          <w:tcPr>
            <w:tcW w:w="2410" w:type="dxa"/>
          </w:tcPr>
          <w:p w14:paraId="06546CC8" w14:textId="7FA913E0" w:rsidR="00B758AB" w:rsidRDefault="00B758AB" w:rsidP="007F4434">
            <w:r>
              <w:t>Lyžování</w:t>
            </w:r>
          </w:p>
        </w:tc>
        <w:tc>
          <w:tcPr>
            <w:tcW w:w="2413" w:type="dxa"/>
          </w:tcPr>
          <w:p w14:paraId="6FDDE8A7" w14:textId="30586EF6" w:rsidR="00B758AB" w:rsidRDefault="00B758AB" w:rsidP="007F4434">
            <w:r>
              <w:t>Stolní tenis</w:t>
            </w:r>
          </w:p>
        </w:tc>
        <w:tc>
          <w:tcPr>
            <w:tcW w:w="2404" w:type="dxa"/>
          </w:tcPr>
          <w:p w14:paraId="2F33511F" w14:textId="4C2852B9" w:rsidR="00B758AB" w:rsidRDefault="00B758AB" w:rsidP="007F4434">
            <w:r>
              <w:t>Zápas</w:t>
            </w:r>
          </w:p>
        </w:tc>
      </w:tr>
    </w:tbl>
    <w:p w14:paraId="0C5CB87A" w14:textId="017AA230" w:rsidR="0050064D" w:rsidRDefault="00B5156E" w:rsidP="00B5156E">
      <w:pPr>
        <w:pStyle w:val="Nadpis2"/>
        <w:keepNext w:val="0"/>
        <w:autoSpaceDE w:val="0"/>
        <w:autoSpaceDN w:val="0"/>
        <w:adjustRightInd w:val="0"/>
        <w:spacing w:before="240" w:after="120" w:line="240" w:lineRule="auto"/>
        <w:ind w:left="578" w:hanging="578"/>
        <w:jc w:val="both"/>
        <w:rPr>
          <w:b w:val="0"/>
          <w:sz w:val="22"/>
          <w:szCs w:val="22"/>
        </w:rPr>
      </w:pPr>
      <w:bookmarkStart w:id="1" w:name="_Toc504283964"/>
      <w:r>
        <w:rPr>
          <w:b w:val="0"/>
          <w:sz w:val="22"/>
          <w:szCs w:val="22"/>
        </w:rPr>
        <w:t xml:space="preserve">Výzva je </w:t>
      </w:r>
      <w:r w:rsidR="00FD4BFC">
        <w:rPr>
          <w:b w:val="0"/>
          <w:sz w:val="22"/>
          <w:szCs w:val="22"/>
        </w:rPr>
        <w:t>určena pouze pro</w:t>
      </w:r>
      <w:r>
        <w:rPr>
          <w:b w:val="0"/>
          <w:sz w:val="22"/>
          <w:szCs w:val="22"/>
        </w:rPr>
        <w:t xml:space="preserve"> VSA,</w:t>
      </w:r>
      <w:r w:rsidR="0050064D" w:rsidRPr="00EA5B99">
        <w:rPr>
          <w:b w:val="0"/>
          <w:sz w:val="22"/>
          <w:szCs w:val="22"/>
        </w:rPr>
        <w:t xml:space="preserve"> kter</w:t>
      </w:r>
      <w:r>
        <w:rPr>
          <w:b w:val="0"/>
          <w:sz w:val="22"/>
          <w:szCs w:val="22"/>
        </w:rPr>
        <w:t>é nebyly ani zčásti podpořeny</w:t>
      </w:r>
      <w:r w:rsidR="0050064D" w:rsidRPr="00EA5B99">
        <w:rPr>
          <w:b w:val="0"/>
          <w:sz w:val="22"/>
          <w:szCs w:val="22"/>
        </w:rPr>
        <w:t xml:space="preserve"> v rámci neinvestičního programu státní podpory Významných sportovních akcí na období roku 2018, </w:t>
      </w:r>
      <w:proofErr w:type="gramStart"/>
      <w:r w:rsidR="0050064D" w:rsidRPr="00EA5B99">
        <w:rPr>
          <w:b w:val="0"/>
          <w:sz w:val="22"/>
          <w:szCs w:val="22"/>
        </w:rPr>
        <w:t>č.j.</w:t>
      </w:r>
      <w:proofErr w:type="gramEnd"/>
      <w:r w:rsidR="0050064D" w:rsidRPr="00EA5B99">
        <w:rPr>
          <w:b w:val="0"/>
          <w:sz w:val="22"/>
          <w:szCs w:val="22"/>
        </w:rPr>
        <w:t xml:space="preserve"> MSMT-28743/2017</w:t>
      </w:r>
      <w:r>
        <w:rPr>
          <w:b w:val="0"/>
          <w:sz w:val="22"/>
          <w:szCs w:val="22"/>
        </w:rPr>
        <w:t>.</w:t>
      </w:r>
    </w:p>
    <w:p w14:paraId="2621314D" w14:textId="77777777" w:rsidR="00FD4BFC" w:rsidRPr="008F4C04" w:rsidRDefault="00FD4BFC" w:rsidP="00FD4BFC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F4C04">
        <w:rPr>
          <w:b w:val="0"/>
          <w:sz w:val="22"/>
          <w:szCs w:val="22"/>
        </w:rPr>
        <w:t>Výzva je určena pouze pro VSA s</w:t>
      </w:r>
      <w:r>
        <w:rPr>
          <w:b w:val="0"/>
          <w:sz w:val="22"/>
          <w:szCs w:val="22"/>
        </w:rPr>
        <w:t xml:space="preserve"> dlouhodobou</w:t>
      </w:r>
      <w:r w:rsidRPr="008F4C04">
        <w:rPr>
          <w:b w:val="0"/>
          <w:sz w:val="22"/>
          <w:szCs w:val="22"/>
        </w:rPr>
        <w:t> tradicí pět (5)</w:t>
      </w:r>
      <w:r>
        <w:rPr>
          <w:b w:val="0"/>
          <w:sz w:val="22"/>
          <w:szCs w:val="22"/>
        </w:rPr>
        <w:t xml:space="preserve"> a více</w:t>
      </w:r>
      <w:r w:rsidRPr="008F4C0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ročníků, </w:t>
      </w:r>
      <w:r w:rsidRPr="008F4C04">
        <w:rPr>
          <w:b w:val="0"/>
          <w:sz w:val="22"/>
          <w:szCs w:val="22"/>
        </w:rPr>
        <w:t>v roce 2018 se tedy musí jednat o minimálně 5. ročník</w:t>
      </w:r>
      <w:r>
        <w:rPr>
          <w:b w:val="0"/>
          <w:sz w:val="22"/>
          <w:szCs w:val="22"/>
        </w:rPr>
        <w:t xml:space="preserve"> dané VSA; v případě VSA, jejichž pořadatelství je přidělováno příslušnou mezinárodní organizací, budou pro splnění této podmínky uznány i předchozí ročníky dané VSA konané v zahraniční</w:t>
      </w:r>
      <w:r w:rsidRPr="008F4C04">
        <w:rPr>
          <w:b w:val="0"/>
          <w:sz w:val="22"/>
          <w:szCs w:val="22"/>
        </w:rPr>
        <w:t>.</w:t>
      </w:r>
    </w:p>
    <w:p w14:paraId="08BB168C" w14:textId="42C62CD6" w:rsidR="0050064D" w:rsidRDefault="00B5156E" w:rsidP="00B5156E">
      <w:pPr>
        <w:pStyle w:val="Nadpis2"/>
        <w:keepNext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Nesplnění kterékoliv z podmínek stanovených v odst. 2.1, 2.2, 2.4, 2.6</w:t>
      </w:r>
      <w:r w:rsidR="002D3332">
        <w:rPr>
          <w:b w:val="0"/>
          <w:sz w:val="22"/>
          <w:szCs w:val="22"/>
        </w:rPr>
        <w:t>, 2.7</w:t>
      </w:r>
      <w:r>
        <w:rPr>
          <w:b w:val="0"/>
          <w:sz w:val="22"/>
          <w:szCs w:val="22"/>
        </w:rPr>
        <w:t xml:space="preserve"> a 2.</w:t>
      </w:r>
      <w:r w:rsidR="002D3332">
        <w:rPr>
          <w:b w:val="0"/>
          <w:sz w:val="22"/>
          <w:szCs w:val="22"/>
        </w:rPr>
        <w:t>8</w:t>
      </w:r>
      <w:r w:rsidR="0050064D" w:rsidRPr="00B5156E">
        <w:rPr>
          <w:b w:val="0"/>
          <w:sz w:val="22"/>
          <w:szCs w:val="22"/>
        </w:rPr>
        <w:t xml:space="preserve"> </w:t>
      </w:r>
      <w:r w:rsidR="0050064D" w:rsidRPr="00AC5978">
        <w:rPr>
          <w:b w:val="0"/>
          <w:sz w:val="22"/>
          <w:szCs w:val="22"/>
        </w:rPr>
        <w:t xml:space="preserve">bude považováno </w:t>
      </w:r>
      <w:r w:rsidR="00FD4854">
        <w:rPr>
          <w:b w:val="0"/>
          <w:sz w:val="22"/>
          <w:szCs w:val="22"/>
        </w:rPr>
        <w:br/>
      </w:r>
      <w:r w:rsidR="0050064D" w:rsidRPr="00AC5978">
        <w:rPr>
          <w:b w:val="0"/>
          <w:sz w:val="22"/>
          <w:szCs w:val="22"/>
        </w:rPr>
        <w:t xml:space="preserve">za neodstranitelnou vadu žádosti a MŠMT </w:t>
      </w:r>
      <w:r w:rsidR="0050064D">
        <w:rPr>
          <w:b w:val="0"/>
          <w:sz w:val="22"/>
          <w:szCs w:val="22"/>
        </w:rPr>
        <w:t xml:space="preserve">v takovém případě </w:t>
      </w:r>
      <w:r w:rsidR="0050064D" w:rsidRPr="00AC5978">
        <w:rPr>
          <w:b w:val="0"/>
          <w:sz w:val="22"/>
          <w:szCs w:val="22"/>
        </w:rPr>
        <w:t>usnesením řízení o žádosti zastaví.</w:t>
      </w:r>
    </w:p>
    <w:p w14:paraId="3806F3A5" w14:textId="230F1578" w:rsidR="00E07819" w:rsidRPr="00E01BA0" w:rsidRDefault="00E07819" w:rsidP="00E07819">
      <w:pPr>
        <w:pStyle w:val="Nadpis2"/>
        <w:keepNext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Podmínky stanovená</w:t>
      </w:r>
      <w:r w:rsidRPr="00E01BA0">
        <w:rPr>
          <w:b w:val="0"/>
          <w:sz w:val="22"/>
          <w:szCs w:val="22"/>
        </w:rPr>
        <w:t xml:space="preserve"> v odst. </w:t>
      </w:r>
      <w:r>
        <w:rPr>
          <w:b w:val="0"/>
          <w:sz w:val="22"/>
          <w:szCs w:val="22"/>
        </w:rPr>
        <w:t>2.2 se nevztahuje na VSA dle odst. 2.5 písm. A).</w:t>
      </w:r>
    </w:p>
    <w:p w14:paraId="55D99C12" w14:textId="77777777" w:rsidR="00310CE8" w:rsidRPr="008A68E9" w:rsidRDefault="00310CE8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r w:rsidRPr="008A68E9">
        <w:t>Alokace Výzvy</w:t>
      </w:r>
      <w:bookmarkEnd w:id="1"/>
    </w:p>
    <w:p w14:paraId="18454C29" w14:textId="77777777" w:rsidR="00A01661" w:rsidRPr="00FD4854" w:rsidRDefault="00A01661" w:rsidP="008A68E9">
      <w:pPr>
        <w:pStyle w:val="Nadpis2"/>
        <w:keepNext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Celková </w:t>
      </w:r>
      <w:r w:rsidRPr="00FD4854">
        <w:rPr>
          <w:b w:val="0"/>
          <w:sz w:val="22"/>
          <w:szCs w:val="22"/>
        </w:rPr>
        <w:t xml:space="preserve">alokace Výzvy je </w:t>
      </w:r>
      <w:r w:rsidR="00132F3D" w:rsidRPr="00FD4854">
        <w:rPr>
          <w:b w:val="0"/>
          <w:sz w:val="22"/>
          <w:szCs w:val="22"/>
        </w:rPr>
        <w:t>80.000.000</w:t>
      </w:r>
      <w:r w:rsidRPr="00FD4854">
        <w:rPr>
          <w:b w:val="0"/>
          <w:sz w:val="22"/>
          <w:szCs w:val="22"/>
        </w:rPr>
        <w:t>,- Kč.</w:t>
      </w:r>
    </w:p>
    <w:p w14:paraId="753AA88B" w14:textId="38FFEB43" w:rsidR="00BD3881" w:rsidRDefault="00A01661" w:rsidP="008A68E9">
      <w:pPr>
        <w:pStyle w:val="Nadpis2"/>
        <w:keepNext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MŠMT si vyhrazuje právo celkovou alokaci Výzvy uvedenou v předchozím odstavci upravit, </w:t>
      </w:r>
      <w:r w:rsidR="00FD4854">
        <w:rPr>
          <w:b w:val="0"/>
          <w:sz w:val="22"/>
          <w:szCs w:val="22"/>
        </w:rPr>
        <w:br/>
      </w:r>
      <w:r w:rsidRPr="008A68E9">
        <w:rPr>
          <w:b w:val="0"/>
          <w:sz w:val="22"/>
          <w:szCs w:val="22"/>
        </w:rPr>
        <w:t>tj. nerozdělit veškeré prostředky předpokládané celkové alokace v rámci této Výzvy příp. tyto prostředky navýšit, a to v závislosti na počtu a kvalitě obdržených žádostí o poskytnutí dotace (dále jen „žádost) a na výši disponibilních prostředků.</w:t>
      </w:r>
      <w:r w:rsidR="00BD3881" w:rsidRPr="008A68E9">
        <w:rPr>
          <w:b w:val="0"/>
          <w:sz w:val="22"/>
          <w:szCs w:val="22"/>
        </w:rPr>
        <w:t xml:space="preserve"> </w:t>
      </w:r>
    </w:p>
    <w:p w14:paraId="2ACF09EB" w14:textId="77777777" w:rsidR="00B9560B" w:rsidRPr="008A68E9" w:rsidRDefault="00FB19BF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r w:rsidRPr="008A68E9">
        <w:t>Oprávněný žadatel</w:t>
      </w:r>
    </w:p>
    <w:p w14:paraId="63BC53BC" w14:textId="73658F2A" w:rsidR="00BD3881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Oprávněným žadatelem </w:t>
      </w:r>
      <w:r w:rsidR="006D6715" w:rsidRPr="008A68E9">
        <w:rPr>
          <w:b w:val="0"/>
          <w:sz w:val="22"/>
          <w:szCs w:val="22"/>
        </w:rPr>
        <w:t xml:space="preserve">je </w:t>
      </w:r>
      <w:r w:rsidRPr="008A68E9">
        <w:rPr>
          <w:b w:val="0"/>
          <w:sz w:val="22"/>
          <w:szCs w:val="22"/>
        </w:rPr>
        <w:t>sportovní organizace</w:t>
      </w:r>
      <w:r w:rsidR="008F4C04">
        <w:rPr>
          <w:b w:val="0"/>
          <w:sz w:val="22"/>
          <w:szCs w:val="22"/>
        </w:rPr>
        <w:t xml:space="preserve"> </w:t>
      </w:r>
      <w:r w:rsidRPr="008A68E9">
        <w:rPr>
          <w:b w:val="0"/>
          <w:sz w:val="22"/>
          <w:szCs w:val="22"/>
        </w:rPr>
        <w:t>splňující následující podmínky:</w:t>
      </w:r>
    </w:p>
    <w:p w14:paraId="4AE54B8E" w14:textId="77777777" w:rsidR="00BD3881" w:rsidRPr="008A68E9" w:rsidRDefault="00F50A9E" w:rsidP="005B3677">
      <w:pPr>
        <w:pStyle w:val="Odstavecseseznamem"/>
        <w:keepLines/>
        <w:numPr>
          <w:ilvl w:val="0"/>
          <w:numId w:val="12"/>
        </w:numPr>
        <w:spacing w:before="120" w:after="120"/>
        <w:ind w:left="993" w:hanging="426"/>
        <w:contextualSpacing w:val="0"/>
        <w:rPr>
          <w:rFonts w:asciiTheme="minorHAnsi" w:hAnsiTheme="minorHAnsi"/>
          <w:sz w:val="22"/>
          <w:szCs w:val="22"/>
        </w:rPr>
      </w:pPr>
      <w:r w:rsidRPr="008A68E9">
        <w:rPr>
          <w:rFonts w:asciiTheme="minorHAnsi" w:hAnsiTheme="minorHAnsi"/>
          <w:sz w:val="22"/>
          <w:szCs w:val="22"/>
        </w:rPr>
        <w:t>žadatel</w:t>
      </w:r>
      <w:r w:rsidR="00282626" w:rsidRPr="008A68E9">
        <w:rPr>
          <w:rFonts w:asciiTheme="minorHAnsi" w:hAnsiTheme="minorHAnsi"/>
          <w:sz w:val="22"/>
          <w:szCs w:val="22"/>
        </w:rPr>
        <w:t xml:space="preserve"> má právní formu spolku ve smyslu </w:t>
      </w:r>
      <w:r w:rsidR="00AB5667" w:rsidRPr="008A68E9">
        <w:rPr>
          <w:rFonts w:asciiTheme="minorHAnsi" w:hAnsiTheme="minorHAnsi"/>
          <w:sz w:val="22"/>
          <w:szCs w:val="22"/>
        </w:rPr>
        <w:t>§ 214 a</w:t>
      </w:r>
      <w:r w:rsidR="00C335E0" w:rsidRPr="008A68E9">
        <w:rPr>
          <w:rFonts w:asciiTheme="minorHAnsi" w:hAnsiTheme="minorHAnsi"/>
          <w:sz w:val="22"/>
          <w:szCs w:val="22"/>
        </w:rPr>
        <w:t>ž 302</w:t>
      </w:r>
      <w:r w:rsidR="00AB5667" w:rsidRPr="008A68E9">
        <w:rPr>
          <w:rFonts w:asciiTheme="minorHAnsi" w:hAnsiTheme="minorHAnsi"/>
          <w:sz w:val="22"/>
          <w:szCs w:val="22"/>
        </w:rPr>
        <w:t xml:space="preserve"> zákona č. 89/2012 Sb., občanský zákoník, ve znění pozdějších předpisů</w:t>
      </w:r>
      <w:r w:rsidRPr="008A68E9">
        <w:rPr>
          <w:rFonts w:asciiTheme="minorHAnsi" w:hAnsiTheme="minorHAnsi"/>
          <w:sz w:val="22"/>
          <w:szCs w:val="22"/>
        </w:rPr>
        <w:t>,</w:t>
      </w:r>
    </w:p>
    <w:p w14:paraId="599074E1" w14:textId="77777777" w:rsidR="00E97AFA" w:rsidRPr="00EA5B99" w:rsidRDefault="00E97AFA" w:rsidP="005B3677">
      <w:pPr>
        <w:pStyle w:val="Odstavecseseznamem"/>
        <w:keepLines/>
        <w:numPr>
          <w:ilvl w:val="0"/>
          <w:numId w:val="12"/>
        </w:numPr>
        <w:spacing w:before="120" w:after="120"/>
        <w:ind w:left="993" w:hanging="426"/>
        <w:contextualSpacing w:val="0"/>
        <w:rPr>
          <w:rFonts w:asciiTheme="minorHAnsi" w:hAnsiTheme="minorHAnsi"/>
          <w:sz w:val="22"/>
          <w:szCs w:val="22"/>
        </w:rPr>
      </w:pPr>
      <w:r w:rsidRPr="00EA5B99">
        <w:rPr>
          <w:rFonts w:asciiTheme="minorHAnsi" w:hAnsiTheme="minorHAnsi"/>
          <w:sz w:val="22"/>
          <w:szCs w:val="22"/>
        </w:rPr>
        <w:t xml:space="preserve">hlavním předmětem činnosti žadatele dle jeho stanov je činnost v oblasti sportu, </w:t>
      </w:r>
    </w:p>
    <w:p w14:paraId="15E0C3F7" w14:textId="77777777" w:rsidR="00F50A9E" w:rsidRPr="00EA5B99" w:rsidRDefault="00F50A9E" w:rsidP="005B3677">
      <w:pPr>
        <w:pStyle w:val="Odstavecseseznamem"/>
        <w:keepLines/>
        <w:numPr>
          <w:ilvl w:val="0"/>
          <w:numId w:val="12"/>
        </w:numPr>
        <w:spacing w:before="120" w:after="120"/>
        <w:ind w:left="992" w:hanging="425"/>
        <w:contextualSpacing w:val="0"/>
        <w:rPr>
          <w:rFonts w:asciiTheme="minorHAnsi" w:hAnsiTheme="minorHAnsi"/>
          <w:sz w:val="22"/>
          <w:szCs w:val="22"/>
        </w:rPr>
      </w:pPr>
      <w:r w:rsidRPr="00EA5B99">
        <w:rPr>
          <w:rFonts w:asciiTheme="minorHAnsi" w:hAnsiTheme="minorHAnsi"/>
          <w:sz w:val="22"/>
          <w:szCs w:val="22"/>
        </w:rPr>
        <w:t xml:space="preserve">ke dni podání žádosti o </w:t>
      </w:r>
      <w:r w:rsidR="00E97AFA" w:rsidRPr="00EA5B99">
        <w:rPr>
          <w:rFonts w:asciiTheme="minorHAnsi" w:hAnsiTheme="minorHAnsi"/>
          <w:sz w:val="22"/>
          <w:szCs w:val="22"/>
        </w:rPr>
        <w:t xml:space="preserve">poskytnutí </w:t>
      </w:r>
      <w:r w:rsidRPr="00EA5B99">
        <w:rPr>
          <w:rFonts w:asciiTheme="minorHAnsi" w:hAnsiTheme="minorHAnsi"/>
          <w:sz w:val="22"/>
          <w:szCs w:val="22"/>
        </w:rPr>
        <w:t>dotac</w:t>
      </w:r>
      <w:r w:rsidR="00E97AFA" w:rsidRPr="00EA5B99">
        <w:rPr>
          <w:rFonts w:asciiTheme="minorHAnsi" w:hAnsiTheme="minorHAnsi"/>
          <w:sz w:val="22"/>
          <w:szCs w:val="22"/>
        </w:rPr>
        <w:t>e</w:t>
      </w:r>
      <w:r w:rsidR="0091516B" w:rsidRPr="00EA5B99">
        <w:rPr>
          <w:rFonts w:asciiTheme="minorHAnsi" w:hAnsiTheme="minorHAnsi"/>
          <w:sz w:val="22"/>
          <w:szCs w:val="22"/>
        </w:rPr>
        <w:t xml:space="preserve"> </w:t>
      </w:r>
      <w:r w:rsidR="000E6612" w:rsidRPr="00EA5B99">
        <w:rPr>
          <w:rFonts w:asciiTheme="minorHAnsi" w:hAnsiTheme="minorHAnsi"/>
          <w:sz w:val="22"/>
          <w:szCs w:val="22"/>
        </w:rPr>
        <w:t xml:space="preserve">je </w:t>
      </w:r>
      <w:r w:rsidRPr="00EA5B99">
        <w:rPr>
          <w:rFonts w:asciiTheme="minorHAnsi" w:hAnsiTheme="minorHAnsi"/>
          <w:sz w:val="22"/>
          <w:szCs w:val="22"/>
        </w:rPr>
        <w:t xml:space="preserve">alespoň </w:t>
      </w:r>
      <w:r w:rsidR="00823B54" w:rsidRPr="00EA5B99">
        <w:rPr>
          <w:rFonts w:asciiTheme="minorHAnsi" w:hAnsiTheme="minorHAnsi"/>
          <w:sz w:val="22"/>
          <w:szCs w:val="22"/>
        </w:rPr>
        <w:t xml:space="preserve">po dobu </w:t>
      </w:r>
      <w:r w:rsidR="00A87916" w:rsidRPr="00EA5B99">
        <w:rPr>
          <w:rFonts w:asciiTheme="minorHAnsi" w:hAnsiTheme="minorHAnsi"/>
          <w:sz w:val="22"/>
          <w:szCs w:val="22"/>
        </w:rPr>
        <w:t>dvou</w:t>
      </w:r>
      <w:r w:rsidR="00342A95" w:rsidRPr="00EA5B99">
        <w:rPr>
          <w:rFonts w:asciiTheme="minorHAnsi" w:hAnsiTheme="minorHAnsi"/>
          <w:sz w:val="22"/>
          <w:szCs w:val="22"/>
        </w:rPr>
        <w:t xml:space="preserve"> (</w:t>
      </w:r>
      <w:r w:rsidR="00A87916" w:rsidRPr="00EA5B99">
        <w:rPr>
          <w:rFonts w:asciiTheme="minorHAnsi" w:hAnsiTheme="minorHAnsi"/>
          <w:sz w:val="22"/>
          <w:szCs w:val="22"/>
        </w:rPr>
        <w:t>2</w:t>
      </w:r>
      <w:r w:rsidR="00342A95" w:rsidRPr="00EA5B99">
        <w:rPr>
          <w:rFonts w:asciiTheme="minorHAnsi" w:hAnsiTheme="minorHAnsi"/>
          <w:sz w:val="22"/>
          <w:szCs w:val="22"/>
        </w:rPr>
        <w:t>)</w:t>
      </w:r>
      <w:r w:rsidR="00563A2B" w:rsidRPr="00EA5B99">
        <w:rPr>
          <w:rFonts w:asciiTheme="minorHAnsi" w:hAnsiTheme="minorHAnsi"/>
          <w:sz w:val="22"/>
          <w:szCs w:val="22"/>
        </w:rPr>
        <w:t xml:space="preserve"> </w:t>
      </w:r>
      <w:r w:rsidR="00823B54" w:rsidRPr="00EA5B99">
        <w:rPr>
          <w:rFonts w:asciiTheme="minorHAnsi" w:hAnsiTheme="minorHAnsi"/>
          <w:sz w:val="22"/>
          <w:szCs w:val="22"/>
        </w:rPr>
        <w:t>let</w:t>
      </w:r>
      <w:r w:rsidRPr="00EA5B99">
        <w:rPr>
          <w:rFonts w:asciiTheme="minorHAnsi" w:hAnsiTheme="minorHAnsi"/>
          <w:sz w:val="22"/>
          <w:szCs w:val="22"/>
        </w:rPr>
        <w:t xml:space="preserve"> </w:t>
      </w:r>
      <w:r w:rsidR="000E6612" w:rsidRPr="00EA5B99">
        <w:rPr>
          <w:rFonts w:asciiTheme="minorHAnsi" w:hAnsiTheme="minorHAnsi"/>
          <w:sz w:val="22"/>
          <w:szCs w:val="22"/>
        </w:rPr>
        <w:t xml:space="preserve">hlavním předmětem </w:t>
      </w:r>
      <w:r w:rsidR="00E97AFA" w:rsidRPr="00EA5B99">
        <w:rPr>
          <w:rFonts w:asciiTheme="minorHAnsi" w:hAnsiTheme="minorHAnsi"/>
          <w:sz w:val="22"/>
          <w:szCs w:val="22"/>
        </w:rPr>
        <w:t xml:space="preserve">činnosti </w:t>
      </w:r>
      <w:r w:rsidR="000E6612" w:rsidRPr="00EA5B99">
        <w:rPr>
          <w:rFonts w:asciiTheme="minorHAnsi" w:hAnsiTheme="minorHAnsi"/>
          <w:sz w:val="22"/>
          <w:szCs w:val="22"/>
        </w:rPr>
        <w:t xml:space="preserve">žadatele činnost </w:t>
      </w:r>
      <w:r w:rsidR="00E97AFA" w:rsidRPr="00EA5B99">
        <w:rPr>
          <w:rFonts w:asciiTheme="minorHAnsi" w:hAnsiTheme="minorHAnsi"/>
          <w:sz w:val="22"/>
          <w:szCs w:val="22"/>
        </w:rPr>
        <w:t>dle písm. b</w:t>
      </w:r>
      <w:r w:rsidR="00A42643" w:rsidRPr="00EA5B99">
        <w:rPr>
          <w:rFonts w:asciiTheme="minorHAnsi" w:hAnsiTheme="minorHAnsi"/>
          <w:sz w:val="22"/>
          <w:szCs w:val="22"/>
        </w:rPr>
        <w:t>)</w:t>
      </w:r>
      <w:r w:rsidR="00C92BF2" w:rsidRPr="00EA5B99">
        <w:rPr>
          <w:rFonts w:asciiTheme="minorHAnsi" w:hAnsiTheme="minorHAnsi"/>
          <w:sz w:val="22"/>
          <w:szCs w:val="22"/>
        </w:rPr>
        <w:t>,</w:t>
      </w:r>
    </w:p>
    <w:p w14:paraId="6ACAA79B" w14:textId="3F38E307" w:rsidR="00E8376E" w:rsidRPr="00EA5B99" w:rsidRDefault="00A87916" w:rsidP="005B3677">
      <w:pPr>
        <w:pStyle w:val="Odstavecseseznamem"/>
        <w:keepLines/>
        <w:numPr>
          <w:ilvl w:val="0"/>
          <w:numId w:val="12"/>
        </w:numPr>
        <w:spacing w:before="120" w:after="120"/>
        <w:ind w:left="992" w:hanging="425"/>
        <w:contextualSpacing w:val="0"/>
        <w:rPr>
          <w:rFonts w:asciiTheme="minorHAnsi" w:hAnsiTheme="minorHAnsi"/>
          <w:sz w:val="22"/>
          <w:szCs w:val="22"/>
        </w:rPr>
      </w:pPr>
      <w:r w:rsidRPr="00EA5B99">
        <w:rPr>
          <w:rFonts w:asciiTheme="minorHAnsi" w:hAnsiTheme="minorHAnsi"/>
          <w:sz w:val="22"/>
          <w:szCs w:val="22"/>
        </w:rPr>
        <w:t xml:space="preserve">žadatel je </w:t>
      </w:r>
      <w:r w:rsidR="00E8376E" w:rsidRPr="00EA5B99">
        <w:rPr>
          <w:rFonts w:asciiTheme="minorHAnsi" w:hAnsiTheme="minorHAnsi"/>
          <w:sz w:val="22"/>
          <w:szCs w:val="22"/>
        </w:rPr>
        <w:t xml:space="preserve">oficiálním pořadatelem </w:t>
      </w:r>
      <w:r w:rsidR="00EA41BD">
        <w:rPr>
          <w:rFonts w:asciiTheme="minorHAnsi" w:hAnsiTheme="minorHAnsi"/>
          <w:sz w:val="22"/>
          <w:szCs w:val="22"/>
        </w:rPr>
        <w:t>VSA, jež je předmětem žádosti</w:t>
      </w:r>
      <w:r w:rsidR="00E8376E" w:rsidRPr="00EA5B99">
        <w:rPr>
          <w:rFonts w:asciiTheme="minorHAnsi" w:hAnsiTheme="minorHAnsi"/>
          <w:sz w:val="22"/>
          <w:szCs w:val="22"/>
        </w:rPr>
        <w:t xml:space="preserve"> a je zodpovědný za její organizaci a následné finanční vypořádání a vyúčtování. </w:t>
      </w:r>
    </w:p>
    <w:p w14:paraId="7B8CCD15" w14:textId="77777777" w:rsidR="00D147CC" w:rsidRPr="00EA5B99" w:rsidRDefault="00D147CC" w:rsidP="005B3677">
      <w:pPr>
        <w:pStyle w:val="Odstavecseseznamem"/>
        <w:keepLines/>
        <w:numPr>
          <w:ilvl w:val="0"/>
          <w:numId w:val="12"/>
        </w:numPr>
        <w:spacing w:before="120" w:after="120"/>
        <w:ind w:left="992" w:hanging="425"/>
        <w:contextualSpacing w:val="0"/>
        <w:rPr>
          <w:rFonts w:asciiTheme="minorHAnsi" w:hAnsiTheme="minorHAnsi"/>
          <w:sz w:val="22"/>
          <w:szCs w:val="22"/>
        </w:rPr>
      </w:pPr>
      <w:r w:rsidRPr="00EA5B99">
        <w:rPr>
          <w:rFonts w:asciiTheme="minorHAnsi" w:hAnsiTheme="minorHAnsi"/>
          <w:sz w:val="22"/>
          <w:szCs w:val="22"/>
        </w:rPr>
        <w:t>žadatel je bezúhonnou osobou; za bezúhonného se považuje žadatel, který nebyl pravomocně odsouzen pro úmyslný trestný čin, pro trestný čin hospodářský, pro trestný čin proti majetku, nebo trestný čin související s činností v oblasti sportu, nebo se na něj hledí, jako by nebyl odsouzen,</w:t>
      </w:r>
    </w:p>
    <w:p w14:paraId="63A48E7F" w14:textId="77777777" w:rsidR="00D147CC" w:rsidRPr="00EA5B99" w:rsidRDefault="00D147CC" w:rsidP="005B3677">
      <w:pPr>
        <w:pStyle w:val="Odstavecseseznamem"/>
        <w:keepLines/>
        <w:numPr>
          <w:ilvl w:val="0"/>
          <w:numId w:val="12"/>
        </w:numPr>
        <w:spacing w:before="120" w:after="120"/>
        <w:ind w:left="993" w:hanging="426"/>
        <w:contextualSpacing w:val="0"/>
        <w:rPr>
          <w:rFonts w:asciiTheme="minorHAnsi" w:hAnsiTheme="minorHAnsi"/>
          <w:sz w:val="22"/>
          <w:szCs w:val="22"/>
        </w:rPr>
      </w:pPr>
      <w:r w:rsidRPr="00EA5B99">
        <w:rPr>
          <w:rFonts w:asciiTheme="minorHAnsi" w:hAnsiTheme="minorHAnsi"/>
          <w:sz w:val="22"/>
          <w:szCs w:val="22"/>
        </w:rPr>
        <w:t xml:space="preserve">žadatel je </w:t>
      </w:r>
      <w:proofErr w:type="spellStart"/>
      <w:r w:rsidRPr="00EA5B99">
        <w:rPr>
          <w:rFonts w:asciiTheme="minorHAnsi" w:hAnsiTheme="minorHAnsi"/>
          <w:sz w:val="22"/>
          <w:szCs w:val="22"/>
        </w:rPr>
        <w:t>bezdlužnou</w:t>
      </w:r>
      <w:proofErr w:type="spellEnd"/>
      <w:r w:rsidRPr="00EA5B99">
        <w:rPr>
          <w:rFonts w:asciiTheme="minorHAnsi" w:hAnsiTheme="minorHAnsi"/>
          <w:sz w:val="22"/>
          <w:szCs w:val="22"/>
        </w:rPr>
        <w:t xml:space="preserve"> osobou: </w:t>
      </w:r>
    </w:p>
    <w:p w14:paraId="3AFB7F52" w14:textId="77777777" w:rsidR="00D147CC" w:rsidRPr="00EA5B99" w:rsidRDefault="00D147CC" w:rsidP="00EA41BD">
      <w:pPr>
        <w:pStyle w:val="Odstavecseseznamem"/>
        <w:keepLines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1418" w:hanging="425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A5B99">
        <w:rPr>
          <w:rFonts w:asciiTheme="minorHAnsi" w:hAnsiTheme="minorHAnsi"/>
          <w:color w:val="000000"/>
          <w:sz w:val="22"/>
          <w:szCs w:val="22"/>
        </w:rPr>
        <w:t>u orgánů Finanční správy České republiky,</w:t>
      </w:r>
    </w:p>
    <w:p w14:paraId="5D5036D1" w14:textId="77777777" w:rsidR="00D147CC" w:rsidRPr="00EA5B99" w:rsidRDefault="00D147CC" w:rsidP="00EA41BD">
      <w:pPr>
        <w:pStyle w:val="Odstavecseseznamem"/>
        <w:keepLines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1418" w:hanging="425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A5B99">
        <w:rPr>
          <w:rFonts w:asciiTheme="minorHAnsi" w:hAnsiTheme="minorHAnsi"/>
          <w:color w:val="000000"/>
          <w:sz w:val="22"/>
          <w:szCs w:val="22"/>
        </w:rPr>
        <w:t>u orgánů Celní správy České republiky,</w:t>
      </w:r>
    </w:p>
    <w:p w14:paraId="6953DB72" w14:textId="77777777" w:rsidR="00D147CC" w:rsidRPr="00EA5B99" w:rsidRDefault="00D147CC" w:rsidP="00EA41BD">
      <w:pPr>
        <w:pStyle w:val="Odstavecseseznamem"/>
        <w:keepLines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1418" w:hanging="425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A5B99">
        <w:rPr>
          <w:rFonts w:asciiTheme="minorHAnsi" w:hAnsiTheme="minorHAnsi"/>
          <w:color w:val="000000"/>
          <w:sz w:val="22"/>
          <w:szCs w:val="22"/>
        </w:rPr>
        <w:t xml:space="preserve">na pojistném a na penále na všeobecné zdravotní pojištění, </w:t>
      </w:r>
    </w:p>
    <w:p w14:paraId="5116975A" w14:textId="77777777" w:rsidR="00D147CC" w:rsidRPr="00EA5B99" w:rsidRDefault="00D147CC" w:rsidP="00EA41BD">
      <w:pPr>
        <w:pStyle w:val="Odstavecseseznamem"/>
        <w:keepLines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before="60" w:after="60"/>
        <w:ind w:left="1276" w:hanging="283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A5B99">
        <w:rPr>
          <w:rFonts w:asciiTheme="minorHAnsi" w:hAnsiTheme="minorHAnsi"/>
          <w:color w:val="000000"/>
          <w:sz w:val="22"/>
          <w:szCs w:val="22"/>
        </w:rPr>
        <w:t xml:space="preserve">na pojistném a na penále na sociální zabezpečení a příspěvku na státní politiku zaměstnanosti; </w:t>
      </w:r>
    </w:p>
    <w:p w14:paraId="6AB949F5" w14:textId="3FCCCD0F" w:rsidR="00D147CC" w:rsidRPr="00EA5B99" w:rsidRDefault="00D147CC" w:rsidP="008A68E9">
      <w:pPr>
        <w:pStyle w:val="Odstavecseseznamem"/>
        <w:keepLines/>
        <w:autoSpaceDE w:val="0"/>
        <w:autoSpaceDN w:val="0"/>
        <w:adjustRightInd w:val="0"/>
        <w:spacing w:before="120" w:after="120"/>
        <w:ind w:left="993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A5B99">
        <w:rPr>
          <w:rFonts w:asciiTheme="minorHAnsi" w:hAnsiTheme="minorHAnsi"/>
          <w:color w:val="000000"/>
          <w:sz w:val="22"/>
          <w:szCs w:val="22"/>
        </w:rPr>
        <w:t xml:space="preserve">za </w:t>
      </w:r>
      <w:proofErr w:type="spellStart"/>
      <w:r w:rsidRPr="00EA5B99">
        <w:rPr>
          <w:rFonts w:asciiTheme="minorHAnsi" w:hAnsiTheme="minorHAnsi"/>
          <w:color w:val="000000"/>
          <w:sz w:val="22"/>
          <w:szCs w:val="22"/>
        </w:rPr>
        <w:t>bezdlužnou</w:t>
      </w:r>
      <w:proofErr w:type="spellEnd"/>
      <w:r w:rsidRPr="00EA5B99">
        <w:rPr>
          <w:rFonts w:asciiTheme="minorHAnsi" w:hAnsiTheme="minorHAnsi"/>
          <w:color w:val="000000"/>
          <w:sz w:val="22"/>
          <w:szCs w:val="22"/>
        </w:rPr>
        <w:t xml:space="preserve"> se považuje osoba, která nemá evidován nedoplatek, s výjimkou nedoplatku, </w:t>
      </w:r>
      <w:r w:rsidR="00B5535C">
        <w:rPr>
          <w:rFonts w:asciiTheme="minorHAnsi" w:hAnsiTheme="minorHAnsi"/>
          <w:color w:val="000000"/>
          <w:sz w:val="22"/>
          <w:szCs w:val="22"/>
        </w:rPr>
        <w:br/>
      </w:r>
      <w:r w:rsidRPr="00EA5B99">
        <w:rPr>
          <w:rFonts w:asciiTheme="minorHAnsi" w:hAnsiTheme="minorHAnsi"/>
          <w:color w:val="000000"/>
          <w:sz w:val="22"/>
          <w:szCs w:val="22"/>
        </w:rPr>
        <w:t>u kterého je povoleno posečkání jeho úhrady nebo rozložení jeho úhrady na splátky, jejichž včasné a řádné plnění bude doloženo.</w:t>
      </w:r>
    </w:p>
    <w:p w14:paraId="61573C48" w14:textId="7E36C8F0" w:rsidR="00092FF0" w:rsidRDefault="00D147CC" w:rsidP="00EA41BD">
      <w:pPr>
        <w:pStyle w:val="Nadpis2"/>
        <w:spacing w:before="120" w:after="120" w:line="240" w:lineRule="auto"/>
        <w:ind w:left="567" w:hanging="567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lastRenderedPageBreak/>
        <w:t xml:space="preserve">Výše uvedené podmínky dle odst. </w:t>
      </w:r>
      <w:r w:rsidR="00EA41BD">
        <w:rPr>
          <w:b w:val="0"/>
          <w:sz w:val="22"/>
          <w:szCs w:val="22"/>
        </w:rPr>
        <w:t>4</w:t>
      </w:r>
      <w:r w:rsidRPr="00EA5B99">
        <w:rPr>
          <w:b w:val="0"/>
          <w:sz w:val="22"/>
          <w:szCs w:val="22"/>
        </w:rPr>
        <w:t xml:space="preserve">.1 písm. a) až </w:t>
      </w:r>
      <w:r w:rsidR="00A42643" w:rsidRPr="00EA5B99">
        <w:rPr>
          <w:b w:val="0"/>
          <w:sz w:val="22"/>
          <w:szCs w:val="22"/>
        </w:rPr>
        <w:t>f</w:t>
      </w:r>
      <w:r w:rsidRPr="00EA5B99">
        <w:rPr>
          <w:b w:val="0"/>
          <w:sz w:val="22"/>
          <w:szCs w:val="22"/>
        </w:rPr>
        <w:t xml:space="preserve">) musí žadatel splnit kumulativně, tedy všechny podmínky musí být naplněny současně. </w:t>
      </w:r>
    </w:p>
    <w:p w14:paraId="0D975D62" w14:textId="77777777" w:rsidR="00107D2C" w:rsidRPr="00EA5B99" w:rsidRDefault="00107D2C" w:rsidP="008A68E9">
      <w:pPr>
        <w:pStyle w:val="Nadpis1"/>
        <w:keepNext w:val="0"/>
        <w:spacing w:before="120" w:after="120" w:line="240" w:lineRule="auto"/>
        <w:ind w:left="284" w:hanging="284"/>
        <w:jc w:val="center"/>
      </w:pPr>
      <w:bookmarkStart w:id="2" w:name="_Toc504283974"/>
      <w:r w:rsidRPr="00EA5B99">
        <w:t>Obecné zásady</w:t>
      </w:r>
    </w:p>
    <w:p w14:paraId="02E620D8" w14:textId="77777777" w:rsidR="00107D2C" w:rsidRPr="00EA5B99" w:rsidRDefault="00107D2C" w:rsidP="008A68E9">
      <w:pPr>
        <w:pStyle w:val="Odstavecseseznamem"/>
        <w:keepLines/>
        <w:numPr>
          <w:ilvl w:val="0"/>
          <w:numId w:val="3"/>
        </w:numPr>
        <w:spacing w:before="120" w:after="120"/>
        <w:contextualSpacing w:val="0"/>
        <w:rPr>
          <w:rFonts w:asciiTheme="minorHAnsi" w:eastAsiaTheme="minorHAnsi" w:hAnsiTheme="minorHAnsi" w:cstheme="minorBidi"/>
          <w:vanish/>
          <w:sz w:val="22"/>
          <w:szCs w:val="22"/>
          <w:lang w:eastAsia="en-US"/>
        </w:rPr>
      </w:pPr>
    </w:p>
    <w:p w14:paraId="5186A056" w14:textId="77777777" w:rsidR="0088744D" w:rsidRPr="00EA5B9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bookmarkStart w:id="3" w:name="_Toc504283966"/>
      <w:r w:rsidRPr="00EA5B99">
        <w:rPr>
          <w:b w:val="0"/>
          <w:sz w:val="22"/>
          <w:szCs w:val="22"/>
        </w:rPr>
        <w:t>Na poskytnutí dotace ze státního rozpočtu není právní nárok.</w:t>
      </w:r>
    </w:p>
    <w:p w14:paraId="7B893FAF" w14:textId="163F35B7" w:rsidR="0050064D" w:rsidRPr="00EA5B99" w:rsidRDefault="0050064D" w:rsidP="0050064D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Dotace může být </w:t>
      </w:r>
      <w:r w:rsidR="00E01BA0">
        <w:rPr>
          <w:b w:val="0"/>
          <w:sz w:val="22"/>
          <w:szCs w:val="22"/>
        </w:rPr>
        <w:t>v případě VSA</w:t>
      </w:r>
      <w:r w:rsidR="00E01BA0" w:rsidRPr="00E01BA0">
        <w:rPr>
          <w:b w:val="0"/>
          <w:sz w:val="22"/>
          <w:szCs w:val="22"/>
        </w:rPr>
        <w:t xml:space="preserve"> </w:t>
      </w:r>
      <w:r w:rsidR="00E01BA0">
        <w:rPr>
          <w:b w:val="0"/>
          <w:sz w:val="22"/>
          <w:szCs w:val="22"/>
        </w:rPr>
        <w:t xml:space="preserve">dle čl. 2 odst. 2.5 písm. B) </w:t>
      </w:r>
      <w:r w:rsidRPr="00EA5B99">
        <w:rPr>
          <w:b w:val="0"/>
          <w:sz w:val="22"/>
          <w:szCs w:val="22"/>
        </w:rPr>
        <w:t xml:space="preserve">poskytnuta maximálně do výše 70 % celkových nákladů </w:t>
      </w:r>
      <w:r w:rsidR="00E01BA0">
        <w:rPr>
          <w:b w:val="0"/>
          <w:sz w:val="22"/>
          <w:szCs w:val="22"/>
        </w:rPr>
        <w:t xml:space="preserve">uvedených v žádosti. V případě VSA dle čl. 2 odst. 2.5 písm. A) může být dotace poskytnuta až do výše 100 % celkových nákladů </w:t>
      </w:r>
      <w:r w:rsidRPr="00EA5B99">
        <w:rPr>
          <w:b w:val="0"/>
          <w:sz w:val="22"/>
          <w:szCs w:val="22"/>
        </w:rPr>
        <w:t>uvedených v žádosti.</w:t>
      </w:r>
    </w:p>
    <w:p w14:paraId="207B550E" w14:textId="49AC77BD" w:rsidR="00486B95" w:rsidRPr="00EA5B99" w:rsidRDefault="00486B95" w:rsidP="00486B95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Minimální výše </w:t>
      </w:r>
      <w:r w:rsidR="00207172">
        <w:rPr>
          <w:b w:val="0"/>
          <w:sz w:val="22"/>
          <w:szCs w:val="22"/>
        </w:rPr>
        <w:t xml:space="preserve">celkového </w:t>
      </w:r>
      <w:r w:rsidRPr="00EA5B99">
        <w:rPr>
          <w:b w:val="0"/>
          <w:sz w:val="22"/>
          <w:szCs w:val="22"/>
        </w:rPr>
        <w:t xml:space="preserve">rozpočtu </w:t>
      </w:r>
      <w:r w:rsidR="00207172">
        <w:rPr>
          <w:b w:val="0"/>
          <w:sz w:val="22"/>
          <w:szCs w:val="22"/>
        </w:rPr>
        <w:t xml:space="preserve">VSA </w:t>
      </w:r>
      <w:r w:rsidRPr="00EA5B99">
        <w:rPr>
          <w:b w:val="0"/>
          <w:sz w:val="22"/>
          <w:szCs w:val="22"/>
        </w:rPr>
        <w:t>je stanovena na 3 000 000,-</w:t>
      </w:r>
      <w:r w:rsidR="00207172">
        <w:rPr>
          <w:b w:val="0"/>
          <w:sz w:val="22"/>
          <w:szCs w:val="22"/>
        </w:rPr>
        <w:t xml:space="preserve"> Kč</w:t>
      </w:r>
      <w:r w:rsidRPr="00EA5B99">
        <w:rPr>
          <w:b w:val="0"/>
          <w:sz w:val="22"/>
          <w:szCs w:val="22"/>
        </w:rPr>
        <w:t>.</w:t>
      </w:r>
    </w:p>
    <w:p w14:paraId="143A3869" w14:textId="4025B1D0" w:rsidR="0050064D" w:rsidRPr="00EA5B99" w:rsidRDefault="0050064D" w:rsidP="0050064D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Žadatel je povinen zajistit a doložit spolufinancování </w:t>
      </w:r>
      <w:r>
        <w:rPr>
          <w:b w:val="0"/>
          <w:sz w:val="22"/>
          <w:szCs w:val="22"/>
        </w:rPr>
        <w:t>VSA</w:t>
      </w:r>
      <w:r w:rsidRPr="00EA5B99">
        <w:rPr>
          <w:b w:val="0"/>
          <w:sz w:val="22"/>
          <w:szCs w:val="22"/>
        </w:rPr>
        <w:t xml:space="preserve"> z krajských </w:t>
      </w:r>
      <w:r w:rsidR="002D3332">
        <w:rPr>
          <w:b w:val="0"/>
          <w:sz w:val="22"/>
          <w:szCs w:val="22"/>
        </w:rPr>
        <w:t xml:space="preserve">a/nebo </w:t>
      </w:r>
      <w:r w:rsidRPr="00EA5B99">
        <w:rPr>
          <w:b w:val="0"/>
          <w:sz w:val="22"/>
          <w:szCs w:val="22"/>
        </w:rPr>
        <w:t>obecních zdrojů.</w:t>
      </w:r>
    </w:p>
    <w:p w14:paraId="40411711" w14:textId="2EC3209F" w:rsidR="002D3332" w:rsidRPr="00191346" w:rsidRDefault="002D3332" w:rsidP="002D3332">
      <w:pPr>
        <w:pStyle w:val="Nadpis2"/>
        <w:keepNext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191346">
        <w:rPr>
          <w:b w:val="0"/>
          <w:sz w:val="22"/>
          <w:szCs w:val="22"/>
        </w:rPr>
        <w:t xml:space="preserve">Podpořeny budou pouze </w:t>
      </w:r>
      <w:r>
        <w:rPr>
          <w:b w:val="0"/>
          <w:sz w:val="22"/>
          <w:szCs w:val="22"/>
        </w:rPr>
        <w:t>VSA</w:t>
      </w:r>
      <w:r w:rsidRPr="00191346">
        <w:rPr>
          <w:b w:val="0"/>
          <w:sz w:val="22"/>
          <w:szCs w:val="22"/>
        </w:rPr>
        <w:t xml:space="preserve">, které jsou v souladu s podporou </w:t>
      </w:r>
      <w:r>
        <w:rPr>
          <w:b w:val="0"/>
          <w:sz w:val="22"/>
          <w:szCs w:val="22"/>
        </w:rPr>
        <w:t>kraje</w:t>
      </w:r>
      <w:r w:rsidRPr="00191346">
        <w:rPr>
          <w:b w:val="0"/>
          <w:sz w:val="22"/>
          <w:szCs w:val="22"/>
        </w:rPr>
        <w:t xml:space="preserve"> a obce, na jej</w:t>
      </w:r>
      <w:r>
        <w:rPr>
          <w:b w:val="0"/>
          <w:sz w:val="22"/>
          <w:szCs w:val="22"/>
        </w:rPr>
        <w:t xml:space="preserve">ichž </w:t>
      </w:r>
      <w:r w:rsidRPr="00191346">
        <w:rPr>
          <w:b w:val="0"/>
          <w:sz w:val="22"/>
          <w:szCs w:val="22"/>
        </w:rPr>
        <w:t xml:space="preserve">území se </w:t>
      </w:r>
      <w:r>
        <w:rPr>
          <w:b w:val="0"/>
          <w:sz w:val="22"/>
          <w:szCs w:val="22"/>
        </w:rPr>
        <w:t>VSA</w:t>
      </w:r>
      <w:r w:rsidRPr="00191346">
        <w:rPr>
          <w:b w:val="0"/>
          <w:sz w:val="22"/>
          <w:szCs w:val="22"/>
        </w:rPr>
        <w:t xml:space="preserve"> koná.</w:t>
      </w:r>
      <w:r>
        <w:rPr>
          <w:b w:val="0"/>
          <w:sz w:val="22"/>
          <w:szCs w:val="22"/>
        </w:rPr>
        <w:t xml:space="preserve"> </w:t>
      </w:r>
      <w:r w:rsidR="00FD4BFC" w:rsidRPr="00FD4BFC">
        <w:rPr>
          <w:b w:val="0"/>
          <w:sz w:val="22"/>
          <w:szCs w:val="22"/>
        </w:rPr>
        <w:t xml:space="preserve">Žadatel </w:t>
      </w:r>
      <w:r w:rsidR="00FD4BFC">
        <w:rPr>
          <w:b w:val="0"/>
          <w:sz w:val="22"/>
          <w:szCs w:val="22"/>
        </w:rPr>
        <w:t>musí</w:t>
      </w:r>
      <w:r w:rsidR="00FD4BFC" w:rsidRPr="00FD4BFC">
        <w:rPr>
          <w:b w:val="0"/>
          <w:sz w:val="22"/>
          <w:szCs w:val="22"/>
        </w:rPr>
        <w:t xml:space="preserve"> v žádosti </w:t>
      </w:r>
      <w:r>
        <w:rPr>
          <w:b w:val="0"/>
          <w:sz w:val="22"/>
          <w:szCs w:val="22"/>
        </w:rPr>
        <w:t>dol</w:t>
      </w:r>
      <w:r w:rsidRPr="00FD4BFC">
        <w:rPr>
          <w:b w:val="0"/>
          <w:sz w:val="22"/>
          <w:szCs w:val="22"/>
        </w:rPr>
        <w:t>ožit</w:t>
      </w:r>
      <w:r>
        <w:rPr>
          <w:b w:val="0"/>
          <w:sz w:val="22"/>
          <w:szCs w:val="22"/>
        </w:rPr>
        <w:t xml:space="preserve"> vyjádření podpory příslušného kraje a obce</w:t>
      </w:r>
      <w:r w:rsidR="00FD4BFC" w:rsidRPr="00FD4BFC">
        <w:rPr>
          <w:b w:val="0"/>
          <w:sz w:val="22"/>
          <w:szCs w:val="22"/>
        </w:rPr>
        <w:t xml:space="preserve"> ke konání VSA</w:t>
      </w:r>
      <w:r w:rsidR="00FD4BFC">
        <w:rPr>
          <w:b w:val="0"/>
          <w:sz w:val="22"/>
          <w:szCs w:val="22"/>
        </w:rPr>
        <w:t xml:space="preserve">; </w:t>
      </w:r>
      <w:r>
        <w:rPr>
          <w:b w:val="0"/>
          <w:sz w:val="22"/>
          <w:szCs w:val="22"/>
        </w:rPr>
        <w:t xml:space="preserve">toto vyjádření lze doložit usnesením, prohlášením či jiným oficiálním dokumentem vydaným krajským </w:t>
      </w:r>
      <w:r w:rsidR="00B5535C">
        <w:rPr>
          <w:b w:val="0"/>
          <w:sz w:val="22"/>
          <w:szCs w:val="22"/>
        </w:rPr>
        <w:br/>
      </w:r>
      <w:r>
        <w:rPr>
          <w:b w:val="0"/>
          <w:sz w:val="22"/>
          <w:szCs w:val="22"/>
        </w:rPr>
        <w:t>či obecním orgánem. Tato podmínka je</w:t>
      </w:r>
      <w:r w:rsidR="00F97154">
        <w:rPr>
          <w:b w:val="0"/>
          <w:sz w:val="22"/>
          <w:szCs w:val="22"/>
        </w:rPr>
        <w:t xml:space="preserve"> dále</w:t>
      </w:r>
      <w:r>
        <w:rPr>
          <w:b w:val="0"/>
          <w:sz w:val="22"/>
          <w:szCs w:val="22"/>
        </w:rPr>
        <w:t xml:space="preserve"> považována za splněnou</w:t>
      </w:r>
      <w:r w:rsidR="002815B1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je-li v žádosti doloženo spolufinancování </w:t>
      </w:r>
      <w:r w:rsidR="00F97154">
        <w:rPr>
          <w:b w:val="0"/>
          <w:sz w:val="22"/>
          <w:szCs w:val="22"/>
        </w:rPr>
        <w:t>příslušného kraje či obce</w:t>
      </w:r>
      <w:r w:rsidR="002815B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dle odst. 5.4</w:t>
      </w:r>
      <w:r w:rsidR="002815B1">
        <w:rPr>
          <w:b w:val="0"/>
          <w:sz w:val="22"/>
          <w:szCs w:val="22"/>
        </w:rPr>
        <w:t>.</w:t>
      </w:r>
    </w:p>
    <w:p w14:paraId="34C1E0FB" w14:textId="4472D4DE" w:rsidR="000C408E" w:rsidRDefault="00092FF0" w:rsidP="00F97154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382AB0">
        <w:rPr>
          <w:b w:val="0"/>
          <w:sz w:val="22"/>
          <w:szCs w:val="22"/>
        </w:rPr>
        <w:t>Není</w:t>
      </w:r>
      <w:r w:rsidR="007F4434" w:rsidRPr="00382AB0">
        <w:rPr>
          <w:b w:val="0"/>
          <w:sz w:val="22"/>
          <w:szCs w:val="22"/>
        </w:rPr>
        <w:t xml:space="preserve">-li žadatelem </w:t>
      </w:r>
      <w:r w:rsidR="00CF078E" w:rsidRPr="00382AB0">
        <w:rPr>
          <w:b w:val="0"/>
          <w:sz w:val="22"/>
          <w:szCs w:val="22"/>
        </w:rPr>
        <w:t xml:space="preserve">sportovní </w:t>
      </w:r>
      <w:r w:rsidR="007F4434" w:rsidRPr="00382AB0">
        <w:rPr>
          <w:b w:val="0"/>
          <w:sz w:val="22"/>
          <w:szCs w:val="22"/>
        </w:rPr>
        <w:t>svaz</w:t>
      </w:r>
      <w:r w:rsidR="00382AB0" w:rsidRPr="00382AB0">
        <w:rPr>
          <w:b w:val="0"/>
          <w:sz w:val="22"/>
          <w:szCs w:val="22"/>
        </w:rPr>
        <w:t xml:space="preserve">, který </w:t>
      </w:r>
      <w:r w:rsidR="00D032B1" w:rsidRPr="00382AB0">
        <w:rPr>
          <w:b w:val="0"/>
          <w:sz w:val="22"/>
          <w:szCs w:val="22"/>
        </w:rPr>
        <w:t xml:space="preserve">v České republice </w:t>
      </w:r>
      <w:r w:rsidR="00382AB0" w:rsidRPr="00382AB0">
        <w:rPr>
          <w:b w:val="0"/>
          <w:sz w:val="22"/>
          <w:szCs w:val="22"/>
        </w:rPr>
        <w:t>řídí a zastupuje sportovní odvětví (dále jen „sportovní svaz“)</w:t>
      </w:r>
      <w:r w:rsidR="009A400B" w:rsidRPr="00382AB0">
        <w:rPr>
          <w:b w:val="0"/>
          <w:sz w:val="22"/>
          <w:szCs w:val="22"/>
        </w:rPr>
        <w:t>,</w:t>
      </w:r>
      <w:r w:rsidR="00FD4BFC">
        <w:rPr>
          <w:b w:val="0"/>
          <w:sz w:val="22"/>
          <w:szCs w:val="22"/>
        </w:rPr>
        <w:t xml:space="preserve"> v němž se koná daná VSA,</w:t>
      </w:r>
      <w:r w:rsidR="009A400B" w:rsidRPr="00382AB0">
        <w:rPr>
          <w:b w:val="0"/>
          <w:sz w:val="22"/>
          <w:szCs w:val="22"/>
        </w:rPr>
        <w:t xml:space="preserve"> musí žadatel </w:t>
      </w:r>
      <w:r w:rsidR="000C408E" w:rsidRPr="00382AB0">
        <w:rPr>
          <w:b w:val="0"/>
          <w:sz w:val="22"/>
          <w:szCs w:val="22"/>
        </w:rPr>
        <w:t xml:space="preserve">doložit </w:t>
      </w:r>
      <w:r w:rsidR="00FD4BFC">
        <w:rPr>
          <w:b w:val="0"/>
          <w:sz w:val="22"/>
          <w:szCs w:val="22"/>
        </w:rPr>
        <w:t xml:space="preserve">v žádosti </w:t>
      </w:r>
      <w:r w:rsidR="008A68E9" w:rsidRPr="00382AB0">
        <w:rPr>
          <w:b w:val="0"/>
          <w:sz w:val="22"/>
          <w:szCs w:val="22"/>
        </w:rPr>
        <w:t>garanci</w:t>
      </w:r>
      <w:r w:rsidR="00E95FF4" w:rsidRPr="00382AB0">
        <w:rPr>
          <w:b w:val="0"/>
          <w:sz w:val="22"/>
          <w:szCs w:val="22"/>
        </w:rPr>
        <w:t xml:space="preserve"> </w:t>
      </w:r>
      <w:r w:rsidR="004D2A50" w:rsidRPr="00382AB0">
        <w:rPr>
          <w:b w:val="0"/>
          <w:sz w:val="22"/>
          <w:szCs w:val="22"/>
        </w:rPr>
        <w:t xml:space="preserve">příslušného </w:t>
      </w:r>
      <w:r w:rsidR="0050064D">
        <w:rPr>
          <w:b w:val="0"/>
          <w:sz w:val="22"/>
          <w:szCs w:val="22"/>
        </w:rPr>
        <w:t xml:space="preserve">sportovního </w:t>
      </w:r>
      <w:r w:rsidR="004D2A50" w:rsidRPr="00382AB0">
        <w:rPr>
          <w:b w:val="0"/>
          <w:sz w:val="22"/>
          <w:szCs w:val="22"/>
        </w:rPr>
        <w:t>svazu</w:t>
      </w:r>
      <w:r w:rsidR="00A42643" w:rsidRPr="00382AB0">
        <w:rPr>
          <w:b w:val="0"/>
          <w:sz w:val="22"/>
          <w:szCs w:val="22"/>
        </w:rPr>
        <w:t xml:space="preserve"> k</w:t>
      </w:r>
      <w:r w:rsidR="00E95FF4" w:rsidRPr="00382AB0">
        <w:rPr>
          <w:b w:val="0"/>
          <w:sz w:val="22"/>
          <w:szCs w:val="22"/>
        </w:rPr>
        <w:t> </w:t>
      </w:r>
      <w:r w:rsidR="000C408E" w:rsidRPr="00382AB0">
        <w:rPr>
          <w:b w:val="0"/>
          <w:sz w:val="22"/>
          <w:szCs w:val="22"/>
        </w:rPr>
        <w:t>pořádání</w:t>
      </w:r>
      <w:r w:rsidR="00E95FF4" w:rsidRPr="00382AB0">
        <w:rPr>
          <w:b w:val="0"/>
          <w:sz w:val="22"/>
          <w:szCs w:val="22"/>
        </w:rPr>
        <w:t xml:space="preserve"> </w:t>
      </w:r>
      <w:r w:rsidR="00470871" w:rsidRPr="00382AB0">
        <w:rPr>
          <w:b w:val="0"/>
          <w:sz w:val="22"/>
          <w:szCs w:val="22"/>
        </w:rPr>
        <w:t>VSA</w:t>
      </w:r>
      <w:r w:rsidR="000C408E" w:rsidRPr="00382AB0">
        <w:rPr>
          <w:b w:val="0"/>
          <w:sz w:val="22"/>
          <w:szCs w:val="22"/>
        </w:rPr>
        <w:t xml:space="preserve">. </w:t>
      </w:r>
    </w:p>
    <w:p w14:paraId="29C1CB98" w14:textId="2E4B30A9" w:rsidR="00C3496F" w:rsidRPr="00C3496F" w:rsidRDefault="00C3496F" w:rsidP="00C3496F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Jedná-li se o VSA dle čl. 2 odst. 2.5 písm. A) musí žadatel doložit v </w:t>
      </w:r>
      <w:r w:rsidRPr="00C3496F">
        <w:rPr>
          <w:b w:val="0"/>
          <w:sz w:val="22"/>
          <w:szCs w:val="22"/>
        </w:rPr>
        <w:t xml:space="preserve">žádosti usnesení vlády České republiky, na jehož základě je </w:t>
      </w:r>
      <w:r>
        <w:rPr>
          <w:b w:val="0"/>
          <w:sz w:val="22"/>
          <w:szCs w:val="22"/>
        </w:rPr>
        <w:t>VSA</w:t>
      </w:r>
      <w:r w:rsidRPr="00C3496F">
        <w:rPr>
          <w:b w:val="0"/>
          <w:sz w:val="22"/>
          <w:szCs w:val="22"/>
        </w:rPr>
        <w:t xml:space="preserve"> deklarována za mimořádně důležitou</w:t>
      </w:r>
      <w:r w:rsidR="002A49B3">
        <w:rPr>
          <w:b w:val="0"/>
          <w:sz w:val="22"/>
          <w:szCs w:val="22"/>
        </w:rPr>
        <w:t xml:space="preserve">, spolu s rozpočtem akce </w:t>
      </w:r>
      <w:r w:rsidR="00B5535C">
        <w:rPr>
          <w:b w:val="0"/>
          <w:sz w:val="22"/>
          <w:szCs w:val="22"/>
        </w:rPr>
        <w:br/>
      </w:r>
      <w:r w:rsidR="002A49B3">
        <w:rPr>
          <w:b w:val="0"/>
          <w:sz w:val="22"/>
          <w:szCs w:val="22"/>
        </w:rPr>
        <w:t>a studií</w:t>
      </w:r>
      <w:r w:rsidRPr="00C3496F">
        <w:rPr>
          <w:b w:val="0"/>
          <w:sz w:val="22"/>
          <w:szCs w:val="22"/>
        </w:rPr>
        <w:t xml:space="preserve"> proveditelnosti</w:t>
      </w:r>
      <w:r>
        <w:rPr>
          <w:b w:val="0"/>
          <w:sz w:val="22"/>
          <w:szCs w:val="22"/>
        </w:rPr>
        <w:t xml:space="preserve">, jež byly podkladem pro přijetí </w:t>
      </w:r>
      <w:r w:rsidR="00F97154">
        <w:rPr>
          <w:b w:val="0"/>
          <w:sz w:val="22"/>
          <w:szCs w:val="22"/>
        </w:rPr>
        <w:t>daného</w:t>
      </w:r>
      <w:r>
        <w:rPr>
          <w:b w:val="0"/>
          <w:sz w:val="22"/>
          <w:szCs w:val="22"/>
        </w:rPr>
        <w:t xml:space="preserve"> usnesení vlády.</w:t>
      </w:r>
    </w:p>
    <w:p w14:paraId="06C07370" w14:textId="4B1B9BFF" w:rsidR="0050064D" w:rsidRPr="00FD4BFC" w:rsidRDefault="0050064D" w:rsidP="00FD4BFC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FD4BFC">
        <w:rPr>
          <w:b w:val="0"/>
          <w:sz w:val="22"/>
          <w:szCs w:val="22"/>
        </w:rPr>
        <w:t>VSA je možné realizovat částečně prostřednictvím jiných osob, které poskytnou jednotlivé výkony či služby spojené s realizací akce</w:t>
      </w:r>
      <w:r w:rsidR="00FD4854">
        <w:rPr>
          <w:b w:val="0"/>
          <w:sz w:val="22"/>
          <w:szCs w:val="22"/>
        </w:rPr>
        <w:t>.</w:t>
      </w:r>
    </w:p>
    <w:p w14:paraId="1E2F2E55" w14:textId="09088CC4" w:rsidR="008C1DF4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Prostředky dotace musí být využívány efektivně, účelně a hospodárně v souladu s rozhodnutím </w:t>
      </w:r>
      <w:r w:rsidR="00B5535C">
        <w:rPr>
          <w:b w:val="0"/>
          <w:sz w:val="22"/>
          <w:szCs w:val="22"/>
        </w:rPr>
        <w:br/>
      </w:r>
      <w:r w:rsidRPr="00EA5B99">
        <w:rPr>
          <w:b w:val="0"/>
          <w:sz w:val="22"/>
          <w:szCs w:val="22"/>
        </w:rPr>
        <w:t>o poskytnutí dotace.</w:t>
      </w:r>
    </w:p>
    <w:p w14:paraId="4B1FD743" w14:textId="7F93832D" w:rsidR="00BF5F9A" w:rsidRPr="00BF5F9A" w:rsidRDefault="00BF5F9A" w:rsidP="00BF5F9A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Pr="00BF5F9A">
        <w:rPr>
          <w:b w:val="0"/>
          <w:sz w:val="22"/>
          <w:szCs w:val="22"/>
        </w:rPr>
        <w:t xml:space="preserve">ři zadávání zakázek hrazených z prostředků dotace </w:t>
      </w:r>
      <w:r>
        <w:rPr>
          <w:b w:val="0"/>
          <w:sz w:val="22"/>
          <w:szCs w:val="22"/>
        </w:rPr>
        <w:t xml:space="preserve">musí být </w:t>
      </w:r>
      <w:r w:rsidR="005F74E6">
        <w:rPr>
          <w:b w:val="0"/>
          <w:sz w:val="22"/>
          <w:szCs w:val="22"/>
        </w:rPr>
        <w:t>dodržen</w:t>
      </w:r>
      <w:r w:rsidRPr="00BF5F9A">
        <w:rPr>
          <w:b w:val="0"/>
          <w:sz w:val="22"/>
          <w:szCs w:val="22"/>
        </w:rPr>
        <w:t xml:space="preserve"> zákon č.</w:t>
      </w:r>
      <w:r>
        <w:rPr>
          <w:b w:val="0"/>
          <w:sz w:val="22"/>
          <w:szCs w:val="22"/>
        </w:rPr>
        <w:t> </w:t>
      </w:r>
      <w:r w:rsidRPr="00BF5F9A">
        <w:rPr>
          <w:b w:val="0"/>
          <w:sz w:val="22"/>
          <w:szCs w:val="22"/>
        </w:rPr>
        <w:t xml:space="preserve">134/2016 Sb., </w:t>
      </w:r>
      <w:r w:rsidR="00B5535C">
        <w:rPr>
          <w:b w:val="0"/>
          <w:sz w:val="22"/>
          <w:szCs w:val="22"/>
        </w:rPr>
        <w:br/>
      </w:r>
      <w:r w:rsidRPr="00BF5F9A">
        <w:rPr>
          <w:b w:val="0"/>
          <w:sz w:val="22"/>
          <w:szCs w:val="22"/>
        </w:rPr>
        <w:t>o zadávání veřejných zakázek, ve znění pozdějších předpisů.</w:t>
      </w:r>
    </w:p>
    <w:p w14:paraId="131133EB" w14:textId="5507CF03" w:rsidR="008C1DF4" w:rsidRPr="00EA5B9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Způsob </w:t>
      </w:r>
      <w:r w:rsidR="00BF5F9A">
        <w:rPr>
          <w:b w:val="0"/>
          <w:sz w:val="22"/>
          <w:szCs w:val="22"/>
        </w:rPr>
        <w:t>poskytnutí dotace</w:t>
      </w:r>
      <w:r w:rsidRPr="00EA5B99">
        <w:rPr>
          <w:b w:val="0"/>
          <w:sz w:val="22"/>
          <w:szCs w:val="22"/>
        </w:rPr>
        <w:t xml:space="preserve"> je prostřednictvím </w:t>
      </w:r>
      <w:r w:rsidR="00486B95">
        <w:rPr>
          <w:b w:val="0"/>
          <w:sz w:val="22"/>
          <w:szCs w:val="22"/>
        </w:rPr>
        <w:t>jednorázové</w:t>
      </w:r>
      <w:r w:rsidRPr="00EA5B99">
        <w:rPr>
          <w:b w:val="0"/>
          <w:sz w:val="22"/>
          <w:szCs w:val="22"/>
        </w:rPr>
        <w:t xml:space="preserve"> platby, která bude následně finančně vypořádána a vyúčtována v souladu s čl. 19.</w:t>
      </w:r>
    </w:p>
    <w:p w14:paraId="16018B53" w14:textId="77777777" w:rsidR="008C1DF4" w:rsidRPr="00EA5B9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>V rámci vyúčtování dotace nelze uplatnit jakýkoliv výdaj nebo daňový doklad či jejich část, které byly již jednou financovány prostřednictvím jiné podpory (dotace, grantu, příspěvku) poskytnuté z veřejných prostředků.</w:t>
      </w:r>
    </w:p>
    <w:p w14:paraId="544AB788" w14:textId="77777777" w:rsidR="008C1DF4" w:rsidRPr="00EA5B9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V souladu s § 6b odst. 4 zákona o podpoře sportu nelze dotaci poskytnout osobě, která v uplynulých třech </w:t>
      </w:r>
      <w:r w:rsidR="00A42643" w:rsidRPr="00EA5B99">
        <w:rPr>
          <w:b w:val="0"/>
          <w:sz w:val="22"/>
          <w:szCs w:val="22"/>
        </w:rPr>
        <w:t xml:space="preserve">(3) </w:t>
      </w:r>
      <w:r w:rsidRPr="00EA5B99">
        <w:rPr>
          <w:b w:val="0"/>
          <w:sz w:val="22"/>
          <w:szCs w:val="22"/>
        </w:rPr>
        <w:t>letech opakovaně nebo závažným způsobem porušila pravidla boje proti dopingu nebo závažným způsobem ohrozila naplňování programu prevence ovlivňování výsledků sportovních soutěží.</w:t>
      </w:r>
    </w:p>
    <w:p w14:paraId="516FC814" w14:textId="5164E5F6" w:rsidR="008C1DF4" w:rsidRPr="00EA5B9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Podmínkou poskytnutí dotace na příslušný rozpočtový rok je, že žadatel správně, včas a úplně vyúčtuje dotaci poskytnutou v předchozím roce, provede s MŠMT finanční vypořádání dle § 14 odst. </w:t>
      </w:r>
      <w:r w:rsidR="00B5535C">
        <w:rPr>
          <w:b w:val="0"/>
          <w:sz w:val="22"/>
          <w:szCs w:val="22"/>
        </w:rPr>
        <w:br/>
      </w:r>
      <w:r w:rsidRPr="00EA5B99">
        <w:rPr>
          <w:b w:val="0"/>
          <w:sz w:val="22"/>
          <w:szCs w:val="22"/>
        </w:rPr>
        <w:t>9 rozpočtových pravidel a vrátí do státního rozpočtu finanční prostředky, které nebyly vyčerpány, nebo které má povinnost odvést.</w:t>
      </w:r>
    </w:p>
    <w:p w14:paraId="485B81C7" w14:textId="77777777" w:rsidR="008C1DF4" w:rsidRPr="00EA5B9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Čerpání dotace musí být evidováno v účetnictví, odděleně v souladu s obecně závaznými právními předpisy, zejména zákonem č. 563/1991 Sb., o účetnictví ve znění pozdějších předpisů. Doklady prokazující využití poskytnuté dotace musí být viditelně označeny číslem rozhodnutí o poskytnutí dotace. </w:t>
      </w:r>
    </w:p>
    <w:p w14:paraId="798E9950" w14:textId="77777777" w:rsidR="008C1DF4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lastRenderedPageBreak/>
        <w:t xml:space="preserve">V případě, že žadatel uvede nepravdivé údaje s cílem získat neoprávněnou výši dotace, vystavuje </w:t>
      </w:r>
      <w:r w:rsidRPr="00EA5B99">
        <w:rPr>
          <w:b w:val="0"/>
          <w:sz w:val="22"/>
          <w:szCs w:val="22"/>
        </w:rPr>
        <w:br/>
        <w:t>se nebezpečí trestního stíhání pro podezření ze spáchání trestného činu dotačního podvodu podle ustanovení § 212 trestního zákoníku.</w:t>
      </w:r>
    </w:p>
    <w:p w14:paraId="543F4DB7" w14:textId="4E409862" w:rsidR="00E01BA0" w:rsidRDefault="00E01BA0" w:rsidP="00E01BA0">
      <w:pPr>
        <w:pStyle w:val="Nadpis2"/>
        <w:keepNext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Nesplnění podmínky stanovené v odst. 5.3</w:t>
      </w:r>
      <w:r w:rsidRPr="00B5156E">
        <w:rPr>
          <w:b w:val="0"/>
          <w:sz w:val="22"/>
          <w:szCs w:val="22"/>
        </w:rPr>
        <w:t xml:space="preserve"> </w:t>
      </w:r>
      <w:r w:rsidRPr="00AC5978">
        <w:rPr>
          <w:b w:val="0"/>
          <w:sz w:val="22"/>
          <w:szCs w:val="22"/>
        </w:rPr>
        <w:t xml:space="preserve">bude považováno za neodstranitelnou vadu žádosti </w:t>
      </w:r>
      <w:r w:rsidR="00B5535C">
        <w:rPr>
          <w:b w:val="0"/>
          <w:sz w:val="22"/>
          <w:szCs w:val="22"/>
        </w:rPr>
        <w:br/>
      </w:r>
      <w:r w:rsidRPr="00AC5978">
        <w:rPr>
          <w:b w:val="0"/>
          <w:sz w:val="22"/>
          <w:szCs w:val="22"/>
        </w:rPr>
        <w:t xml:space="preserve">a MŠMT </w:t>
      </w:r>
      <w:r>
        <w:rPr>
          <w:b w:val="0"/>
          <w:sz w:val="22"/>
          <w:szCs w:val="22"/>
        </w:rPr>
        <w:t xml:space="preserve">v takovém případě </w:t>
      </w:r>
      <w:r w:rsidRPr="00AC5978">
        <w:rPr>
          <w:b w:val="0"/>
          <w:sz w:val="22"/>
          <w:szCs w:val="22"/>
        </w:rPr>
        <w:t>usnesením řízení o žádosti zastaví.</w:t>
      </w:r>
    </w:p>
    <w:p w14:paraId="6DA139E0" w14:textId="7A0E93F4" w:rsidR="00E01BA0" w:rsidRPr="00E01BA0" w:rsidRDefault="00E01BA0" w:rsidP="00E01BA0">
      <w:pPr>
        <w:pStyle w:val="Nadpis2"/>
        <w:keepNext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Pr="00E01BA0">
        <w:rPr>
          <w:b w:val="0"/>
          <w:sz w:val="22"/>
          <w:szCs w:val="22"/>
        </w:rPr>
        <w:t xml:space="preserve">odmínky stanovené v odst. </w:t>
      </w:r>
      <w:r w:rsidR="002815B1">
        <w:rPr>
          <w:b w:val="0"/>
          <w:sz w:val="22"/>
          <w:szCs w:val="22"/>
        </w:rPr>
        <w:t xml:space="preserve">5.4, 5.5 a 5.6 se </w:t>
      </w:r>
      <w:r w:rsidR="00F97154">
        <w:rPr>
          <w:b w:val="0"/>
          <w:sz w:val="22"/>
          <w:szCs w:val="22"/>
        </w:rPr>
        <w:t xml:space="preserve">nevztahují na </w:t>
      </w:r>
      <w:r w:rsidR="002815B1">
        <w:rPr>
          <w:b w:val="0"/>
          <w:sz w:val="22"/>
          <w:szCs w:val="22"/>
        </w:rPr>
        <w:t>VSA dle čl. 2 odst. 2.5 písm. A).</w:t>
      </w:r>
    </w:p>
    <w:p w14:paraId="07C3AB1B" w14:textId="77777777" w:rsidR="00107D2C" w:rsidRPr="00EA5B99" w:rsidRDefault="00107D2C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r w:rsidRPr="00EA5B99">
        <w:t>Způsob použití dotace</w:t>
      </w:r>
      <w:bookmarkEnd w:id="3"/>
    </w:p>
    <w:p w14:paraId="7887E4E0" w14:textId="77777777" w:rsidR="00840153" w:rsidRPr="00EA5B99" w:rsidRDefault="00107D2C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bookmarkStart w:id="4" w:name="_Toc504283967"/>
      <w:r w:rsidRPr="00EA5B99">
        <w:rPr>
          <w:b w:val="0"/>
          <w:sz w:val="22"/>
          <w:szCs w:val="22"/>
        </w:rPr>
        <w:t>Dotaci lze použít na způsobilé výdaje:</w:t>
      </w:r>
      <w:bookmarkEnd w:id="4"/>
    </w:p>
    <w:p w14:paraId="57C14537" w14:textId="68A256A9" w:rsidR="00B31D0F" w:rsidRPr="00EA5B99" w:rsidRDefault="007C79E1" w:rsidP="005B3677">
      <w:pPr>
        <w:pStyle w:val="Nadpis2"/>
        <w:keepNext w:val="0"/>
        <w:numPr>
          <w:ilvl w:val="0"/>
          <w:numId w:val="14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povinný</w:t>
      </w:r>
      <w:r w:rsidR="00B31D0F" w:rsidRPr="00EA5B99">
        <w:rPr>
          <w:b w:val="0"/>
          <w:sz w:val="22"/>
          <w:szCs w:val="22"/>
        </w:rPr>
        <w:t xml:space="preserve"> poplat</w:t>
      </w:r>
      <w:r>
        <w:rPr>
          <w:b w:val="0"/>
          <w:sz w:val="22"/>
          <w:szCs w:val="22"/>
        </w:rPr>
        <w:t>e</w:t>
      </w:r>
      <w:r w:rsidR="00B31D0F" w:rsidRPr="00EA5B99">
        <w:rPr>
          <w:b w:val="0"/>
          <w:sz w:val="22"/>
          <w:szCs w:val="22"/>
        </w:rPr>
        <w:t xml:space="preserve">k </w:t>
      </w:r>
      <w:r w:rsidR="00B31D0F">
        <w:rPr>
          <w:b w:val="0"/>
          <w:sz w:val="22"/>
          <w:szCs w:val="22"/>
        </w:rPr>
        <w:t>pořadatele</w:t>
      </w:r>
      <w:r w:rsidR="00B31D0F" w:rsidRPr="00EA5B99">
        <w:rPr>
          <w:b w:val="0"/>
          <w:sz w:val="22"/>
          <w:szCs w:val="22"/>
        </w:rPr>
        <w:t xml:space="preserve"> </w:t>
      </w:r>
      <w:r w:rsidR="00B31D0F">
        <w:rPr>
          <w:b w:val="0"/>
          <w:sz w:val="22"/>
          <w:szCs w:val="22"/>
        </w:rPr>
        <w:t>VSA</w:t>
      </w:r>
      <w:r w:rsidR="00B31D0F" w:rsidRPr="00EA5B99">
        <w:rPr>
          <w:b w:val="0"/>
          <w:sz w:val="22"/>
          <w:szCs w:val="22"/>
        </w:rPr>
        <w:t xml:space="preserve"> pro příslušnou mezinárodní </w:t>
      </w:r>
      <w:r w:rsidR="00B31D0F">
        <w:rPr>
          <w:b w:val="0"/>
          <w:sz w:val="22"/>
          <w:szCs w:val="22"/>
        </w:rPr>
        <w:t>(</w:t>
      </w:r>
      <w:r w:rsidR="00B31D0F" w:rsidRPr="00EA5B99">
        <w:rPr>
          <w:b w:val="0"/>
          <w:sz w:val="22"/>
          <w:szCs w:val="22"/>
        </w:rPr>
        <w:t>světovou nebo evropskou</w:t>
      </w:r>
      <w:r w:rsidR="00B31D0F">
        <w:rPr>
          <w:b w:val="0"/>
          <w:sz w:val="22"/>
          <w:szCs w:val="22"/>
        </w:rPr>
        <w:t>)</w:t>
      </w:r>
      <w:r w:rsidR="00B31D0F" w:rsidRPr="00EA5B99">
        <w:rPr>
          <w:b w:val="0"/>
          <w:sz w:val="22"/>
          <w:szCs w:val="22"/>
        </w:rPr>
        <w:t xml:space="preserve"> </w:t>
      </w:r>
      <w:r w:rsidR="00B31D0F">
        <w:rPr>
          <w:b w:val="0"/>
          <w:sz w:val="22"/>
          <w:szCs w:val="22"/>
        </w:rPr>
        <w:t>organizaci přidělující pořadatelství VSA,</w:t>
      </w:r>
      <w:r w:rsidR="00B31D0F" w:rsidRPr="00EA5B99">
        <w:rPr>
          <w:b w:val="0"/>
          <w:sz w:val="22"/>
          <w:szCs w:val="22"/>
        </w:rPr>
        <w:t xml:space="preserve"> </w:t>
      </w:r>
    </w:p>
    <w:p w14:paraId="5230A26E" w14:textId="684DD9C6" w:rsidR="00B31D0F" w:rsidRDefault="00B31D0F" w:rsidP="005B3677">
      <w:pPr>
        <w:pStyle w:val="Nadpis2"/>
        <w:keepNext w:val="0"/>
        <w:numPr>
          <w:ilvl w:val="0"/>
          <w:numId w:val="14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>náklad</w:t>
      </w:r>
      <w:r w:rsidR="00E0453E">
        <w:rPr>
          <w:b w:val="0"/>
          <w:sz w:val="22"/>
          <w:szCs w:val="22"/>
        </w:rPr>
        <w:t>y</w:t>
      </w:r>
      <w:r w:rsidRPr="00EA5B99">
        <w:rPr>
          <w:b w:val="0"/>
          <w:sz w:val="22"/>
          <w:szCs w:val="22"/>
        </w:rPr>
        <w:t xml:space="preserve"> na ubytování, stravování, regeneraci, léka</w:t>
      </w:r>
      <w:r w:rsidR="007C79E1">
        <w:rPr>
          <w:b w:val="0"/>
          <w:sz w:val="22"/>
          <w:szCs w:val="22"/>
        </w:rPr>
        <w:t>řskou službu, technický servis a další služby související s konáním VSA; je-li pro danou VSA platný reglement</w:t>
      </w:r>
      <w:r w:rsidR="007C79E1" w:rsidRPr="00EA5B99">
        <w:rPr>
          <w:b w:val="0"/>
          <w:sz w:val="22"/>
          <w:szCs w:val="22"/>
        </w:rPr>
        <w:t xml:space="preserve"> mezinárodní sportovní </w:t>
      </w:r>
      <w:r w:rsidR="007C79E1">
        <w:rPr>
          <w:b w:val="0"/>
          <w:sz w:val="22"/>
          <w:szCs w:val="22"/>
        </w:rPr>
        <w:t>organizace, tak v souladu s tímto reglementem</w:t>
      </w:r>
      <w:r w:rsidR="007C79E1" w:rsidRPr="00EA5B99">
        <w:rPr>
          <w:b w:val="0"/>
          <w:sz w:val="22"/>
          <w:szCs w:val="22"/>
        </w:rPr>
        <w:t>,</w:t>
      </w:r>
    </w:p>
    <w:p w14:paraId="207F1783" w14:textId="0DA8816F" w:rsidR="00B31D0F" w:rsidRDefault="00B31D0F" w:rsidP="005B3677">
      <w:pPr>
        <w:pStyle w:val="Nadpis2"/>
        <w:keepNext w:val="0"/>
        <w:numPr>
          <w:ilvl w:val="0"/>
          <w:numId w:val="14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pronájem prostor a zařízení </w:t>
      </w:r>
      <w:r w:rsidR="00E0453E">
        <w:rPr>
          <w:b w:val="0"/>
          <w:sz w:val="22"/>
          <w:szCs w:val="22"/>
        </w:rPr>
        <w:t xml:space="preserve">určených </w:t>
      </w:r>
      <w:r w:rsidRPr="00EA5B99">
        <w:rPr>
          <w:b w:val="0"/>
          <w:sz w:val="22"/>
          <w:szCs w:val="22"/>
        </w:rPr>
        <w:t>p</w:t>
      </w:r>
      <w:r w:rsidR="007C79E1">
        <w:rPr>
          <w:b w:val="0"/>
          <w:sz w:val="22"/>
          <w:szCs w:val="22"/>
        </w:rPr>
        <w:t>ro konání</w:t>
      </w:r>
      <w:r w:rsidRPr="00EA5B99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VSA</w:t>
      </w:r>
      <w:r w:rsidRPr="00EA5B99">
        <w:rPr>
          <w:b w:val="0"/>
          <w:sz w:val="22"/>
          <w:szCs w:val="22"/>
        </w:rPr>
        <w:t xml:space="preserve">, </w:t>
      </w:r>
    </w:p>
    <w:p w14:paraId="47607D9C" w14:textId="53A8C9A0" w:rsidR="00B31D0F" w:rsidRDefault="00B31D0F" w:rsidP="005B3677">
      <w:pPr>
        <w:pStyle w:val="Nadpis2"/>
        <w:keepNext w:val="0"/>
        <w:numPr>
          <w:ilvl w:val="0"/>
          <w:numId w:val="14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standardní úrazové a cestovní pojištění, pojištění odpovědnosti za škodu, pojištění sportovních potřeb a sportovního materiálu po dobu konání </w:t>
      </w:r>
      <w:r>
        <w:rPr>
          <w:b w:val="0"/>
          <w:sz w:val="22"/>
          <w:szCs w:val="22"/>
        </w:rPr>
        <w:t>VSA</w:t>
      </w:r>
      <w:r w:rsidR="007C79E1">
        <w:rPr>
          <w:b w:val="0"/>
          <w:sz w:val="22"/>
          <w:szCs w:val="22"/>
        </w:rPr>
        <w:t xml:space="preserve">; </w:t>
      </w:r>
    </w:p>
    <w:p w14:paraId="4A1289D5" w14:textId="31EFB222" w:rsidR="007C79E1" w:rsidRPr="00EA5B99" w:rsidRDefault="007C79E1" w:rsidP="005B3677">
      <w:pPr>
        <w:pStyle w:val="Nadpis2"/>
        <w:keepNext w:val="0"/>
        <w:numPr>
          <w:ilvl w:val="0"/>
          <w:numId w:val="14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cestovné a </w:t>
      </w:r>
      <w:r w:rsidR="00E0453E">
        <w:rPr>
          <w:b w:val="0"/>
          <w:sz w:val="22"/>
          <w:szCs w:val="22"/>
        </w:rPr>
        <w:t>náklady</w:t>
      </w:r>
      <w:r w:rsidRPr="00EA5B99">
        <w:rPr>
          <w:b w:val="0"/>
          <w:sz w:val="22"/>
          <w:szCs w:val="22"/>
        </w:rPr>
        <w:t xml:space="preserve"> na dopravu osob a materiálu do místa konání </w:t>
      </w:r>
      <w:r>
        <w:rPr>
          <w:b w:val="0"/>
          <w:sz w:val="22"/>
          <w:szCs w:val="22"/>
        </w:rPr>
        <w:t>VSA</w:t>
      </w:r>
      <w:r w:rsidRPr="00EA5B99">
        <w:rPr>
          <w:b w:val="0"/>
          <w:sz w:val="22"/>
          <w:szCs w:val="22"/>
        </w:rPr>
        <w:t xml:space="preserve"> i v místě konání </w:t>
      </w:r>
      <w:r>
        <w:rPr>
          <w:b w:val="0"/>
          <w:sz w:val="22"/>
          <w:szCs w:val="22"/>
        </w:rPr>
        <w:t>VSA</w:t>
      </w:r>
      <w:r w:rsidRPr="00EA5B99">
        <w:rPr>
          <w:b w:val="0"/>
          <w:sz w:val="22"/>
          <w:szCs w:val="22"/>
        </w:rPr>
        <w:t>, včetně mezinárodních účastníků, delegátů, rozhodčích a dalších účastníků</w:t>
      </w:r>
      <w:r>
        <w:rPr>
          <w:b w:val="0"/>
          <w:sz w:val="22"/>
          <w:szCs w:val="22"/>
        </w:rPr>
        <w:t>; je-li pro danou VSA platný reglement</w:t>
      </w:r>
      <w:r w:rsidRPr="00EA5B99">
        <w:rPr>
          <w:b w:val="0"/>
          <w:sz w:val="22"/>
          <w:szCs w:val="22"/>
        </w:rPr>
        <w:t xml:space="preserve"> mezinárodní sportovní </w:t>
      </w:r>
      <w:r>
        <w:rPr>
          <w:b w:val="0"/>
          <w:sz w:val="22"/>
          <w:szCs w:val="22"/>
        </w:rPr>
        <w:t>organizace, tak v souladu s tímto reglementem</w:t>
      </w:r>
      <w:r w:rsidRPr="00EA5B99">
        <w:rPr>
          <w:b w:val="0"/>
          <w:sz w:val="22"/>
          <w:szCs w:val="22"/>
        </w:rPr>
        <w:t xml:space="preserve">, </w:t>
      </w:r>
    </w:p>
    <w:p w14:paraId="4CE96976" w14:textId="25A1A9AD" w:rsidR="00E80D88" w:rsidRPr="00EA5B99" w:rsidRDefault="00B31D0F" w:rsidP="00E80D88">
      <w:pPr>
        <w:pStyle w:val="Nadpis2"/>
        <w:keepNext w:val="0"/>
        <w:numPr>
          <w:ilvl w:val="0"/>
          <w:numId w:val="14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D07DFB">
        <w:rPr>
          <w:b w:val="0"/>
          <w:sz w:val="22"/>
          <w:szCs w:val="22"/>
        </w:rPr>
        <w:t>mediální</w:t>
      </w:r>
      <w:r w:rsidR="00583AC5">
        <w:rPr>
          <w:b w:val="0"/>
          <w:sz w:val="22"/>
          <w:szCs w:val="22"/>
        </w:rPr>
        <w:t xml:space="preserve"> a</w:t>
      </w:r>
      <w:r w:rsidR="00D07DFB" w:rsidRPr="00D07DFB">
        <w:rPr>
          <w:b w:val="0"/>
          <w:sz w:val="22"/>
          <w:szCs w:val="22"/>
        </w:rPr>
        <w:t xml:space="preserve"> </w:t>
      </w:r>
      <w:r w:rsidRPr="00D07DFB">
        <w:rPr>
          <w:b w:val="0"/>
          <w:sz w:val="22"/>
          <w:szCs w:val="22"/>
        </w:rPr>
        <w:t xml:space="preserve">telekomunikační náklady </w:t>
      </w:r>
      <w:r w:rsidR="007C79E1" w:rsidRPr="00D07DFB">
        <w:rPr>
          <w:b w:val="0"/>
          <w:sz w:val="22"/>
          <w:szCs w:val="22"/>
        </w:rPr>
        <w:t>související s konáním VSA</w:t>
      </w:r>
      <w:r w:rsidR="00D07DFB" w:rsidRPr="00D07DFB">
        <w:rPr>
          <w:b w:val="0"/>
          <w:sz w:val="22"/>
          <w:szCs w:val="22"/>
        </w:rPr>
        <w:t xml:space="preserve"> a</w:t>
      </w:r>
      <w:r w:rsidRPr="00D07DFB">
        <w:rPr>
          <w:b w:val="0"/>
          <w:sz w:val="22"/>
          <w:szCs w:val="22"/>
        </w:rPr>
        <w:t xml:space="preserve"> </w:t>
      </w:r>
      <w:r w:rsidR="00E80D88" w:rsidRPr="00D07DFB">
        <w:rPr>
          <w:b w:val="0"/>
          <w:sz w:val="22"/>
          <w:szCs w:val="22"/>
        </w:rPr>
        <w:t xml:space="preserve">náklady na propagaci VSA, souhrnně </w:t>
      </w:r>
      <w:r w:rsidR="00D07DFB" w:rsidRPr="00D07DFB">
        <w:rPr>
          <w:b w:val="0"/>
          <w:sz w:val="22"/>
          <w:szCs w:val="22"/>
        </w:rPr>
        <w:t xml:space="preserve">však </w:t>
      </w:r>
      <w:r w:rsidR="00E80D88" w:rsidRPr="00D07DFB">
        <w:rPr>
          <w:b w:val="0"/>
          <w:sz w:val="22"/>
          <w:szCs w:val="22"/>
        </w:rPr>
        <w:t xml:space="preserve">nejvýše do </w:t>
      </w:r>
      <w:r w:rsidR="00591043">
        <w:rPr>
          <w:b w:val="0"/>
          <w:sz w:val="22"/>
          <w:szCs w:val="22"/>
        </w:rPr>
        <w:t>15</w:t>
      </w:r>
      <w:r w:rsidR="00E80D88" w:rsidRPr="00EA5B99">
        <w:rPr>
          <w:b w:val="0"/>
          <w:sz w:val="22"/>
          <w:szCs w:val="22"/>
        </w:rPr>
        <w:t xml:space="preserve"> % z</w:t>
      </w:r>
      <w:r w:rsidR="00E80D88">
        <w:rPr>
          <w:b w:val="0"/>
          <w:sz w:val="22"/>
          <w:szCs w:val="22"/>
        </w:rPr>
        <w:t xml:space="preserve"> celkové </w:t>
      </w:r>
      <w:r w:rsidR="00E80D88" w:rsidRPr="00EA5B99">
        <w:rPr>
          <w:b w:val="0"/>
          <w:sz w:val="22"/>
          <w:szCs w:val="22"/>
        </w:rPr>
        <w:t xml:space="preserve">poskytnuté dotace, </w:t>
      </w:r>
    </w:p>
    <w:p w14:paraId="23BA37A9" w14:textId="791A390C" w:rsidR="00B31D0F" w:rsidRDefault="007C79E1" w:rsidP="005B3677">
      <w:pPr>
        <w:pStyle w:val="Nadpis2"/>
        <w:keepNext w:val="0"/>
        <w:numPr>
          <w:ilvl w:val="0"/>
          <w:numId w:val="14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startovné/</w:t>
      </w:r>
      <w:r w:rsidR="00B31D0F" w:rsidRPr="00EA5B99">
        <w:rPr>
          <w:b w:val="0"/>
          <w:sz w:val="22"/>
          <w:szCs w:val="22"/>
        </w:rPr>
        <w:t>odměny sportovcům do</w:t>
      </w:r>
      <w:r w:rsidR="00DB1B68">
        <w:rPr>
          <w:b w:val="0"/>
          <w:sz w:val="22"/>
          <w:szCs w:val="22"/>
        </w:rPr>
        <w:t xml:space="preserve"> maximální</w:t>
      </w:r>
      <w:r w:rsidR="00B31D0F" w:rsidRPr="00EA5B99">
        <w:rPr>
          <w:b w:val="0"/>
          <w:sz w:val="22"/>
          <w:szCs w:val="22"/>
        </w:rPr>
        <w:t xml:space="preserve"> výše 10 % z</w:t>
      </w:r>
      <w:r>
        <w:rPr>
          <w:b w:val="0"/>
          <w:sz w:val="22"/>
          <w:szCs w:val="22"/>
        </w:rPr>
        <w:t xml:space="preserve"> celkové </w:t>
      </w:r>
      <w:r w:rsidR="00B31D0F" w:rsidRPr="00EA5B99">
        <w:rPr>
          <w:b w:val="0"/>
          <w:sz w:val="22"/>
          <w:szCs w:val="22"/>
        </w:rPr>
        <w:t xml:space="preserve">poskytnuté dotace, </w:t>
      </w:r>
    </w:p>
    <w:p w14:paraId="10645CD0" w14:textId="1D4BB39F" w:rsidR="00840153" w:rsidRPr="00EA5B99" w:rsidRDefault="00840153" w:rsidP="005B3677">
      <w:pPr>
        <w:pStyle w:val="Nadpis2"/>
        <w:keepNext w:val="0"/>
        <w:numPr>
          <w:ilvl w:val="0"/>
          <w:numId w:val="14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vybavení hmotným majetkem souvisejícím s plněním věcného zaměření Výzvy, jehož ocenění </w:t>
      </w:r>
      <w:r w:rsidR="00B5535C">
        <w:rPr>
          <w:b w:val="0"/>
          <w:sz w:val="22"/>
          <w:szCs w:val="22"/>
        </w:rPr>
        <w:br/>
      </w:r>
      <w:r w:rsidRPr="00EA5B99">
        <w:rPr>
          <w:b w:val="0"/>
          <w:sz w:val="22"/>
          <w:szCs w:val="22"/>
        </w:rPr>
        <w:t xml:space="preserve">je nižší nebo rovno 40 tis. Kč, souhrnně s písm. </w:t>
      </w:r>
      <w:r w:rsidR="00583AC5">
        <w:rPr>
          <w:b w:val="0"/>
          <w:sz w:val="22"/>
          <w:szCs w:val="22"/>
        </w:rPr>
        <w:t>i</w:t>
      </w:r>
      <w:r w:rsidRPr="00EA5B99">
        <w:rPr>
          <w:b w:val="0"/>
          <w:sz w:val="22"/>
          <w:szCs w:val="22"/>
        </w:rPr>
        <w:t>) však nejvýše do 25 % z celkové poskytnuté dotace,</w:t>
      </w:r>
    </w:p>
    <w:p w14:paraId="75495FB7" w14:textId="118D4F77" w:rsidR="00840153" w:rsidRPr="00EA5B99" w:rsidRDefault="00840153" w:rsidP="005B3677">
      <w:pPr>
        <w:pStyle w:val="Nadpis2"/>
        <w:keepNext w:val="0"/>
        <w:numPr>
          <w:ilvl w:val="0"/>
          <w:numId w:val="14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vybavení nehmotným majetkem souvisejícím s plněním věcného zaměření Výzvy, jehož ocenění je nižší nebo rovno 60 tis. Kč, souhrnně s písm. </w:t>
      </w:r>
      <w:r w:rsidR="00583AC5">
        <w:rPr>
          <w:b w:val="0"/>
          <w:sz w:val="22"/>
          <w:szCs w:val="22"/>
        </w:rPr>
        <w:t>h</w:t>
      </w:r>
      <w:r w:rsidRPr="00EA5B99">
        <w:rPr>
          <w:b w:val="0"/>
          <w:sz w:val="22"/>
          <w:szCs w:val="22"/>
        </w:rPr>
        <w:t>) však nejvýše do 25 % celkové poskytnuté dotace,</w:t>
      </w:r>
    </w:p>
    <w:p w14:paraId="64F687D8" w14:textId="22C8AC38" w:rsidR="004748BF" w:rsidRDefault="00E0453E" w:rsidP="005B3677">
      <w:pPr>
        <w:pStyle w:val="Nadpis2"/>
        <w:keepNext w:val="0"/>
        <w:numPr>
          <w:ilvl w:val="0"/>
          <w:numId w:val="14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osobní náklady, tj. </w:t>
      </w:r>
      <w:r w:rsidR="008C1DF4" w:rsidRPr="00EA5B99">
        <w:rPr>
          <w:b w:val="0"/>
          <w:sz w:val="22"/>
          <w:szCs w:val="22"/>
        </w:rPr>
        <w:t xml:space="preserve">odměny a mzdové náklady členů realizačního týmu a dalších podpůrných pracovníků, prokazatelně se podílejících na aktivitách </w:t>
      </w:r>
      <w:r>
        <w:rPr>
          <w:b w:val="0"/>
          <w:sz w:val="22"/>
          <w:szCs w:val="22"/>
        </w:rPr>
        <w:t>souvisejících s konáním VSA</w:t>
      </w:r>
      <w:r w:rsidR="008C1DF4" w:rsidRPr="00EA5B99">
        <w:rPr>
          <w:b w:val="0"/>
          <w:sz w:val="22"/>
          <w:szCs w:val="22"/>
        </w:rPr>
        <w:t xml:space="preserve">, je možné čerpat s limitem do 45 tis. Kč na osobu a měsíc; </w:t>
      </w:r>
      <w:r w:rsidR="000208AD">
        <w:rPr>
          <w:b w:val="0"/>
          <w:sz w:val="22"/>
          <w:szCs w:val="22"/>
        </w:rPr>
        <w:t xml:space="preserve">maximální výše pro čerpání na jednoho pracovníka je 270 tis. Kč bez zákonných odvodů; </w:t>
      </w:r>
      <w:r w:rsidR="008C1DF4" w:rsidRPr="00EA5B99">
        <w:rPr>
          <w:b w:val="0"/>
          <w:sz w:val="22"/>
          <w:szCs w:val="22"/>
        </w:rPr>
        <w:t xml:space="preserve">výše úvazku nesmí převýšit 1,2 pracovního úvazku. Z dotace lze hradit i související povinné zákonné odvody zaměstnavatele, které nejsou do výše limitu zahrnuty. Výše uvedený limit je platný pro výkon práce v pracovním poměru, v rámci dohod </w:t>
      </w:r>
      <w:r w:rsidR="00B5535C">
        <w:rPr>
          <w:b w:val="0"/>
          <w:sz w:val="22"/>
          <w:szCs w:val="22"/>
        </w:rPr>
        <w:br/>
      </w:r>
      <w:r w:rsidR="008C1DF4" w:rsidRPr="00EA5B99">
        <w:rPr>
          <w:b w:val="0"/>
          <w:sz w:val="22"/>
          <w:szCs w:val="22"/>
        </w:rPr>
        <w:t xml:space="preserve">o pracích konaných mimo pracovní poměr (DPP a DPČ) i v rámci služeb poskytovaných osobami samostatně výdělečně činnými </w:t>
      </w:r>
      <w:r w:rsidR="004748BF" w:rsidRPr="00EA5B99">
        <w:rPr>
          <w:b w:val="0"/>
          <w:sz w:val="22"/>
          <w:szCs w:val="22"/>
        </w:rPr>
        <w:t>(OSVČ). Osobní náklady lze čerpat až d</w:t>
      </w:r>
      <w:r w:rsidR="004E1724">
        <w:rPr>
          <w:b w:val="0"/>
          <w:sz w:val="22"/>
          <w:szCs w:val="22"/>
        </w:rPr>
        <w:t>o výše 45 % z</w:t>
      </w:r>
      <w:r>
        <w:rPr>
          <w:b w:val="0"/>
          <w:sz w:val="22"/>
          <w:szCs w:val="22"/>
        </w:rPr>
        <w:t xml:space="preserve"> celkové </w:t>
      </w:r>
      <w:r w:rsidR="004E1724">
        <w:rPr>
          <w:b w:val="0"/>
          <w:sz w:val="22"/>
          <w:szCs w:val="22"/>
        </w:rPr>
        <w:t>poskytn</w:t>
      </w:r>
      <w:r w:rsidR="000208AD">
        <w:rPr>
          <w:b w:val="0"/>
          <w:sz w:val="22"/>
          <w:szCs w:val="22"/>
        </w:rPr>
        <w:t xml:space="preserve">uté dotace. </w:t>
      </w:r>
    </w:p>
    <w:p w14:paraId="60C65597" w14:textId="77777777" w:rsidR="008C1DF4" w:rsidRPr="00EA5B9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Dotaci nelze použít na nezpůsobilé výdaje: </w:t>
      </w:r>
    </w:p>
    <w:p w14:paraId="33CE5FD1" w14:textId="084850DB" w:rsidR="008C1DF4" w:rsidRPr="00EA5B99" w:rsidRDefault="008C1DF4" w:rsidP="005B3677">
      <w:pPr>
        <w:pStyle w:val="Nadpis2"/>
        <w:keepNext w:val="0"/>
        <w:numPr>
          <w:ilvl w:val="0"/>
          <w:numId w:val="5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pořízení hmotného nebo nehmotného majetku nad rámec uvedený v odst. </w:t>
      </w:r>
      <w:r w:rsidR="00B31D0F">
        <w:rPr>
          <w:b w:val="0"/>
          <w:sz w:val="22"/>
          <w:szCs w:val="22"/>
        </w:rPr>
        <w:t>6</w:t>
      </w:r>
      <w:r w:rsidRPr="00EA5B99">
        <w:rPr>
          <w:b w:val="0"/>
          <w:sz w:val="22"/>
          <w:szCs w:val="22"/>
        </w:rPr>
        <w:t xml:space="preserve">.1 písm. </w:t>
      </w:r>
      <w:r w:rsidR="00583AC5">
        <w:rPr>
          <w:b w:val="0"/>
          <w:sz w:val="22"/>
          <w:szCs w:val="22"/>
        </w:rPr>
        <w:t>h</w:t>
      </w:r>
      <w:r w:rsidRPr="00EA5B99">
        <w:rPr>
          <w:b w:val="0"/>
          <w:sz w:val="22"/>
          <w:szCs w:val="22"/>
        </w:rPr>
        <w:t xml:space="preserve">) a </w:t>
      </w:r>
      <w:r w:rsidR="00583AC5">
        <w:rPr>
          <w:b w:val="0"/>
          <w:sz w:val="22"/>
          <w:szCs w:val="22"/>
        </w:rPr>
        <w:t>i</w:t>
      </w:r>
      <w:r w:rsidRPr="00EA5B99">
        <w:rPr>
          <w:b w:val="0"/>
          <w:sz w:val="22"/>
          <w:szCs w:val="22"/>
        </w:rPr>
        <w:t xml:space="preserve">), </w:t>
      </w:r>
    </w:p>
    <w:p w14:paraId="0F3EA63A" w14:textId="77777777" w:rsidR="008C1DF4" w:rsidRPr="00EA5B99" w:rsidRDefault="008C1DF4" w:rsidP="005B3677">
      <w:pPr>
        <w:pStyle w:val="Nadpis2"/>
        <w:keepNext w:val="0"/>
        <w:numPr>
          <w:ilvl w:val="0"/>
          <w:numId w:val="5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úroky, penále, srážky a dalších finančních postihy, bankovní poplatky, </w:t>
      </w:r>
    </w:p>
    <w:p w14:paraId="717BB59E" w14:textId="24C41013" w:rsidR="008C1DF4" w:rsidRPr="00EA5B99" w:rsidRDefault="008C1DF4" w:rsidP="005B3677">
      <w:pPr>
        <w:pStyle w:val="Nadpis2"/>
        <w:keepNext w:val="0"/>
        <w:numPr>
          <w:ilvl w:val="0"/>
          <w:numId w:val="5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náklady na vybavení nad rámec limitů stanovených MŠMT (Příloha č. 5), </w:t>
      </w:r>
    </w:p>
    <w:p w14:paraId="31F3513B" w14:textId="2F688817" w:rsidR="008C1DF4" w:rsidRPr="00EA5B99" w:rsidRDefault="008C1DF4" w:rsidP="005B3677">
      <w:pPr>
        <w:pStyle w:val="Nadpis2"/>
        <w:keepNext w:val="0"/>
        <w:numPr>
          <w:ilvl w:val="0"/>
          <w:numId w:val="5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lastRenderedPageBreak/>
        <w:t xml:space="preserve">finanční leasing osobních automobilů a dalšího hmotného </w:t>
      </w:r>
      <w:r w:rsidR="00343B6E">
        <w:rPr>
          <w:b w:val="0"/>
          <w:sz w:val="22"/>
          <w:szCs w:val="22"/>
        </w:rPr>
        <w:t xml:space="preserve">či nehmotného </w:t>
      </w:r>
      <w:r w:rsidR="00343B6E" w:rsidRPr="00EA5B99">
        <w:rPr>
          <w:b w:val="0"/>
          <w:sz w:val="22"/>
          <w:szCs w:val="22"/>
        </w:rPr>
        <w:t xml:space="preserve">majetku </w:t>
      </w:r>
      <w:r w:rsidRPr="00EA5B99">
        <w:rPr>
          <w:b w:val="0"/>
          <w:sz w:val="22"/>
          <w:szCs w:val="22"/>
        </w:rPr>
        <w:t xml:space="preserve">podle zákona o daních z příjmů nebo předpisů upravujících účetnictví; finančním leasingem se rozumí takový leasing, který z pronajímatele na nájemce převádí v podstatě veškerá rizika a užitky spojené </w:t>
      </w:r>
      <w:r w:rsidR="00B5535C">
        <w:rPr>
          <w:b w:val="0"/>
          <w:sz w:val="22"/>
          <w:szCs w:val="22"/>
        </w:rPr>
        <w:br/>
      </w:r>
      <w:r w:rsidRPr="00EA5B99">
        <w:rPr>
          <w:b w:val="0"/>
          <w:sz w:val="22"/>
          <w:szCs w:val="22"/>
        </w:rPr>
        <w:t xml:space="preserve">s vlastnictvím aktiva, na konci nájemní doby se převádí vlastnictví aktiva na nájemce nebo nájemce má právo koupit aktivum za cenu, o které se předpokládá, že bude podstatně nižší než reálná hodnota k datu možného využití opce, doba leasingu je sjednána na podstatnou část ekonomické životnosti aktiva nebo jsou naplněny další znaky finančního leasingu, </w:t>
      </w:r>
    </w:p>
    <w:p w14:paraId="5E800E63" w14:textId="4DF8F383" w:rsidR="008C1DF4" w:rsidRPr="00EA5B99" w:rsidRDefault="008C1DF4" w:rsidP="005B3677">
      <w:pPr>
        <w:pStyle w:val="Nadpis2"/>
        <w:keepNext w:val="0"/>
        <w:numPr>
          <w:ilvl w:val="0"/>
          <w:numId w:val="5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cestovní náhrady nad rámec stanovený zákonem č. 262/2006 Sb., zákoník práce, ve znění pozdějších předpisů; to se netýká cestovních nákladů spojených s účastí mezinárodních účastníků dle reglementu mezinárodní sportovní </w:t>
      </w:r>
      <w:r w:rsidR="007C79E1">
        <w:rPr>
          <w:b w:val="0"/>
          <w:sz w:val="22"/>
          <w:szCs w:val="22"/>
        </w:rPr>
        <w:t>organizace</w:t>
      </w:r>
      <w:r w:rsidRPr="00EA5B99">
        <w:rPr>
          <w:b w:val="0"/>
          <w:sz w:val="22"/>
          <w:szCs w:val="22"/>
        </w:rPr>
        <w:t xml:space="preserve">, </w:t>
      </w:r>
    </w:p>
    <w:p w14:paraId="71B4D084" w14:textId="77777777" w:rsidR="00107D2C" w:rsidRPr="00EA5B99" w:rsidRDefault="00107D2C" w:rsidP="005B3677">
      <w:pPr>
        <w:pStyle w:val="Nadpis2"/>
        <w:keepNext w:val="0"/>
        <w:numPr>
          <w:ilvl w:val="0"/>
          <w:numId w:val="5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podnikatelskou činnost, </w:t>
      </w:r>
    </w:p>
    <w:p w14:paraId="7B2EC96B" w14:textId="34A4BB03" w:rsidR="00583AC5" w:rsidRDefault="00583AC5" w:rsidP="009714D1">
      <w:pPr>
        <w:pStyle w:val="Nadpis2"/>
        <w:keepNext w:val="0"/>
        <w:numPr>
          <w:ilvl w:val="0"/>
          <w:numId w:val="5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D07DFB">
        <w:rPr>
          <w:b w:val="0"/>
          <w:sz w:val="22"/>
          <w:szCs w:val="22"/>
        </w:rPr>
        <w:t>mediální</w:t>
      </w:r>
      <w:r>
        <w:rPr>
          <w:b w:val="0"/>
          <w:sz w:val="22"/>
          <w:szCs w:val="22"/>
        </w:rPr>
        <w:t xml:space="preserve"> a</w:t>
      </w:r>
      <w:r w:rsidRPr="00D07DFB">
        <w:rPr>
          <w:b w:val="0"/>
          <w:sz w:val="22"/>
          <w:szCs w:val="22"/>
        </w:rPr>
        <w:t xml:space="preserve"> telekomunikační náklady a náklady na propagaci </w:t>
      </w:r>
      <w:r>
        <w:rPr>
          <w:b w:val="0"/>
          <w:sz w:val="22"/>
          <w:szCs w:val="22"/>
        </w:rPr>
        <w:t>nad rámec souhrnného limitu</w:t>
      </w:r>
      <w:r w:rsidRPr="00EA5B99">
        <w:rPr>
          <w:b w:val="0"/>
          <w:sz w:val="22"/>
          <w:szCs w:val="22"/>
        </w:rPr>
        <w:t xml:space="preserve"> </w:t>
      </w:r>
      <w:r w:rsidR="00591043">
        <w:rPr>
          <w:b w:val="0"/>
          <w:sz w:val="22"/>
          <w:szCs w:val="22"/>
        </w:rPr>
        <w:t>15</w:t>
      </w:r>
      <w:r w:rsidRPr="00EA5B99">
        <w:rPr>
          <w:b w:val="0"/>
          <w:sz w:val="22"/>
          <w:szCs w:val="22"/>
        </w:rPr>
        <w:t xml:space="preserve"> %</w:t>
      </w:r>
      <w:r>
        <w:rPr>
          <w:b w:val="0"/>
          <w:sz w:val="22"/>
          <w:szCs w:val="22"/>
        </w:rPr>
        <w:t xml:space="preserve"> stanoveného odst. 6.1 písm. f),</w:t>
      </w:r>
    </w:p>
    <w:p w14:paraId="163E4200" w14:textId="0E895455" w:rsidR="00E0453E" w:rsidRDefault="00ED1BBC" w:rsidP="005B3677">
      <w:pPr>
        <w:pStyle w:val="Nadpis2"/>
        <w:keepNext w:val="0"/>
        <w:numPr>
          <w:ilvl w:val="0"/>
          <w:numId w:val="5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>startovné/odměn</w:t>
      </w:r>
      <w:r w:rsidR="007C79E1">
        <w:rPr>
          <w:b w:val="0"/>
          <w:sz w:val="22"/>
          <w:szCs w:val="22"/>
        </w:rPr>
        <w:t>y</w:t>
      </w:r>
      <w:r w:rsidRPr="00EA5B99">
        <w:rPr>
          <w:b w:val="0"/>
          <w:sz w:val="22"/>
          <w:szCs w:val="22"/>
        </w:rPr>
        <w:t xml:space="preserve"> pro sportovce na</w:t>
      </w:r>
      <w:r w:rsidR="00E0453E">
        <w:rPr>
          <w:b w:val="0"/>
          <w:sz w:val="22"/>
          <w:szCs w:val="22"/>
        </w:rPr>
        <w:t>d rámec limitu 10 %</w:t>
      </w:r>
      <w:r w:rsidR="00E0453E" w:rsidRPr="00E0453E">
        <w:rPr>
          <w:b w:val="0"/>
          <w:sz w:val="22"/>
          <w:szCs w:val="22"/>
        </w:rPr>
        <w:t xml:space="preserve"> </w:t>
      </w:r>
      <w:r w:rsidR="00E0453E">
        <w:rPr>
          <w:b w:val="0"/>
          <w:sz w:val="22"/>
          <w:szCs w:val="22"/>
        </w:rPr>
        <w:t>stanoveného odst. 6.1 písm. g),</w:t>
      </w:r>
    </w:p>
    <w:p w14:paraId="0050EBD0" w14:textId="34482010" w:rsidR="00E0453E" w:rsidRPr="00EA5B99" w:rsidRDefault="00E0453E" w:rsidP="009714D1">
      <w:pPr>
        <w:pStyle w:val="Nadpis2"/>
        <w:keepNext w:val="0"/>
        <w:numPr>
          <w:ilvl w:val="0"/>
          <w:numId w:val="5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osobní náklady nad rámec uvedený v odst. 6.1 písm. </w:t>
      </w:r>
      <w:r w:rsidR="00583AC5">
        <w:rPr>
          <w:b w:val="0"/>
          <w:sz w:val="22"/>
          <w:szCs w:val="22"/>
        </w:rPr>
        <w:t>j</w:t>
      </w:r>
      <w:r>
        <w:rPr>
          <w:b w:val="0"/>
          <w:sz w:val="22"/>
          <w:szCs w:val="22"/>
        </w:rPr>
        <w:t>),</w:t>
      </w:r>
      <w:r w:rsidRPr="00EA5B99">
        <w:rPr>
          <w:b w:val="0"/>
          <w:sz w:val="22"/>
          <w:szCs w:val="22"/>
        </w:rPr>
        <w:t xml:space="preserve"> </w:t>
      </w:r>
    </w:p>
    <w:p w14:paraId="46D4180E" w14:textId="77777777" w:rsidR="00ED1BBC" w:rsidRPr="00EA5B99" w:rsidRDefault="00107D2C" w:rsidP="005B3677">
      <w:pPr>
        <w:pStyle w:val="Nadpis2"/>
        <w:keepNext w:val="0"/>
        <w:numPr>
          <w:ilvl w:val="0"/>
          <w:numId w:val="5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>pohoštění</w:t>
      </w:r>
      <w:r w:rsidRPr="00EA5B99">
        <w:rPr>
          <w:b w:val="0"/>
          <w:sz w:val="22"/>
          <w:szCs w:val="22"/>
          <w:vertAlign w:val="superscript"/>
        </w:rPr>
        <w:footnoteReference w:id="2"/>
      </w:r>
      <w:r w:rsidRPr="00EA5B99">
        <w:rPr>
          <w:b w:val="0"/>
          <w:sz w:val="22"/>
          <w:szCs w:val="22"/>
        </w:rPr>
        <w:t xml:space="preserve"> a dary</w:t>
      </w:r>
      <w:r w:rsidR="008C1DF4" w:rsidRPr="00EA5B99">
        <w:rPr>
          <w:b w:val="0"/>
          <w:sz w:val="22"/>
          <w:szCs w:val="22"/>
        </w:rPr>
        <w:t>.</w:t>
      </w:r>
      <w:r w:rsidRPr="00EA5B99">
        <w:rPr>
          <w:b w:val="0"/>
          <w:sz w:val="22"/>
          <w:szCs w:val="22"/>
        </w:rPr>
        <w:t xml:space="preserve"> </w:t>
      </w:r>
    </w:p>
    <w:p w14:paraId="435E6589" w14:textId="77777777" w:rsidR="008C1DF4" w:rsidRPr="008A68E9" w:rsidRDefault="008C1DF4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r w:rsidRPr="008A68E9">
        <w:t>Lhůta pro podání žádosti</w:t>
      </w:r>
    </w:p>
    <w:p w14:paraId="176A0C8B" w14:textId="221E2889" w:rsidR="008C1DF4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Žádost musí být podána nejpozději do </w:t>
      </w:r>
      <w:r w:rsidR="00AD712E">
        <w:rPr>
          <w:b w:val="0"/>
          <w:sz w:val="22"/>
          <w:szCs w:val="22"/>
        </w:rPr>
        <w:t>2</w:t>
      </w:r>
      <w:r w:rsidR="00EC3325">
        <w:rPr>
          <w:b w:val="0"/>
          <w:sz w:val="22"/>
          <w:szCs w:val="22"/>
        </w:rPr>
        <w:t>7</w:t>
      </w:r>
      <w:bookmarkStart w:id="5" w:name="_GoBack"/>
      <w:bookmarkEnd w:id="5"/>
      <w:r w:rsidRPr="008A68E9">
        <w:rPr>
          <w:b w:val="0"/>
          <w:sz w:val="22"/>
          <w:szCs w:val="22"/>
        </w:rPr>
        <w:t xml:space="preserve">. </w:t>
      </w:r>
      <w:r w:rsidR="004D0D7E">
        <w:rPr>
          <w:b w:val="0"/>
          <w:sz w:val="22"/>
          <w:szCs w:val="22"/>
        </w:rPr>
        <w:t>července</w:t>
      </w:r>
      <w:r w:rsidRPr="008A68E9">
        <w:rPr>
          <w:b w:val="0"/>
          <w:sz w:val="22"/>
          <w:szCs w:val="22"/>
        </w:rPr>
        <w:t xml:space="preserve"> 2018. </w:t>
      </w:r>
    </w:p>
    <w:p w14:paraId="11F6D438" w14:textId="77777777" w:rsidR="008C1DF4" w:rsidRPr="008A68E9" w:rsidRDefault="008C1DF4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bookmarkStart w:id="6" w:name="_Toc504283970"/>
      <w:r w:rsidRPr="008A68E9">
        <w:t>Náležitosti žádosti</w:t>
      </w:r>
      <w:bookmarkEnd w:id="6"/>
    </w:p>
    <w:p w14:paraId="58324541" w14:textId="77777777" w:rsidR="0058366A" w:rsidRPr="00D0174D" w:rsidRDefault="0058366A" w:rsidP="0058366A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D0174D">
        <w:rPr>
          <w:b w:val="0"/>
          <w:sz w:val="22"/>
          <w:szCs w:val="22"/>
        </w:rPr>
        <w:t>Žádost musí obsahovat náležitosti dle § 14 odst. 3 rozpočtových pravid</w:t>
      </w:r>
      <w:r>
        <w:rPr>
          <w:b w:val="0"/>
          <w:sz w:val="22"/>
          <w:szCs w:val="22"/>
        </w:rPr>
        <w:t>e</w:t>
      </w:r>
      <w:r w:rsidRPr="00D0174D">
        <w:rPr>
          <w:b w:val="0"/>
          <w:sz w:val="22"/>
          <w:szCs w:val="22"/>
        </w:rPr>
        <w:t>l</w:t>
      </w:r>
      <w:r>
        <w:rPr>
          <w:b w:val="0"/>
          <w:sz w:val="22"/>
          <w:szCs w:val="22"/>
        </w:rPr>
        <w:t>, přičemž tyto</w:t>
      </w:r>
      <w:r w:rsidRPr="00D0174D">
        <w:rPr>
          <w:b w:val="0"/>
          <w:sz w:val="22"/>
          <w:szCs w:val="22"/>
        </w:rPr>
        <w:t xml:space="preserve"> náležitosti </w:t>
      </w:r>
      <w:r>
        <w:rPr>
          <w:b w:val="0"/>
          <w:sz w:val="22"/>
          <w:szCs w:val="22"/>
        </w:rPr>
        <w:t>žadatel vyplní</w:t>
      </w:r>
      <w:r w:rsidRPr="00D0174D">
        <w:rPr>
          <w:b w:val="0"/>
          <w:sz w:val="22"/>
          <w:szCs w:val="22"/>
        </w:rPr>
        <w:t xml:space="preserve"> přímo do žádosti v elektronickém systému IS</w:t>
      </w:r>
      <w:r>
        <w:rPr>
          <w:b w:val="0"/>
          <w:sz w:val="22"/>
          <w:szCs w:val="22"/>
        </w:rPr>
        <w:t>-</w:t>
      </w:r>
      <w:r w:rsidRPr="00D0174D">
        <w:rPr>
          <w:b w:val="0"/>
          <w:sz w:val="22"/>
          <w:szCs w:val="22"/>
        </w:rPr>
        <w:t>SPORT</w:t>
      </w:r>
      <w:r>
        <w:rPr>
          <w:b w:val="0"/>
          <w:sz w:val="22"/>
          <w:szCs w:val="22"/>
        </w:rPr>
        <w:t>. J</w:t>
      </w:r>
      <w:r w:rsidRPr="00D0174D">
        <w:rPr>
          <w:b w:val="0"/>
          <w:sz w:val="22"/>
          <w:szCs w:val="22"/>
        </w:rPr>
        <w:t>sou jimi:</w:t>
      </w:r>
    </w:p>
    <w:p w14:paraId="1B97BE2F" w14:textId="77777777" w:rsidR="0058366A" w:rsidRPr="00355D94" w:rsidRDefault="0058366A" w:rsidP="005B3677">
      <w:pPr>
        <w:pStyle w:val="Nadpis2"/>
        <w:keepNext w:val="0"/>
        <w:numPr>
          <w:ilvl w:val="0"/>
          <w:numId w:val="7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355D94">
        <w:rPr>
          <w:b w:val="0"/>
          <w:sz w:val="22"/>
          <w:szCs w:val="22"/>
        </w:rPr>
        <w:t>název, adres</w:t>
      </w:r>
      <w:r>
        <w:rPr>
          <w:b w:val="0"/>
          <w:sz w:val="22"/>
          <w:szCs w:val="22"/>
        </w:rPr>
        <w:t>a</w:t>
      </w:r>
      <w:r w:rsidRPr="00355D94">
        <w:rPr>
          <w:b w:val="0"/>
          <w:sz w:val="22"/>
          <w:szCs w:val="22"/>
        </w:rPr>
        <w:t xml:space="preserve"> sídla a identifikační číslo </w:t>
      </w:r>
      <w:r>
        <w:rPr>
          <w:b w:val="0"/>
          <w:sz w:val="22"/>
          <w:szCs w:val="22"/>
        </w:rPr>
        <w:t>žadatele</w:t>
      </w:r>
      <w:r w:rsidRPr="00355D94">
        <w:rPr>
          <w:b w:val="0"/>
          <w:sz w:val="22"/>
          <w:szCs w:val="22"/>
        </w:rPr>
        <w:t xml:space="preserve">, </w:t>
      </w:r>
    </w:p>
    <w:p w14:paraId="2767D64F" w14:textId="77777777" w:rsidR="0058366A" w:rsidRPr="00442C41" w:rsidRDefault="0058366A" w:rsidP="005B3677">
      <w:pPr>
        <w:pStyle w:val="Nadpis2"/>
        <w:keepNext w:val="0"/>
        <w:numPr>
          <w:ilvl w:val="0"/>
          <w:numId w:val="7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442C41">
        <w:rPr>
          <w:b w:val="0"/>
          <w:sz w:val="22"/>
          <w:szCs w:val="22"/>
        </w:rPr>
        <w:t>název a adres</w:t>
      </w:r>
      <w:r>
        <w:rPr>
          <w:b w:val="0"/>
          <w:sz w:val="22"/>
          <w:szCs w:val="22"/>
        </w:rPr>
        <w:t>a</w:t>
      </w:r>
      <w:r w:rsidRPr="00442C41">
        <w:rPr>
          <w:b w:val="0"/>
          <w:sz w:val="22"/>
          <w:szCs w:val="22"/>
        </w:rPr>
        <w:t xml:space="preserve"> poskytovatele,</w:t>
      </w:r>
    </w:p>
    <w:p w14:paraId="5595683E" w14:textId="77777777" w:rsidR="0058366A" w:rsidRPr="00556204" w:rsidRDefault="0058366A" w:rsidP="005B3677">
      <w:pPr>
        <w:pStyle w:val="Nadpis2"/>
        <w:keepNext w:val="0"/>
        <w:numPr>
          <w:ilvl w:val="0"/>
          <w:numId w:val="7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556204">
        <w:rPr>
          <w:b w:val="0"/>
          <w:sz w:val="22"/>
          <w:szCs w:val="22"/>
        </w:rPr>
        <w:t>požadovaná částka,</w:t>
      </w:r>
    </w:p>
    <w:p w14:paraId="5FCD00AB" w14:textId="77777777" w:rsidR="0058366A" w:rsidRPr="00556204" w:rsidRDefault="0058366A" w:rsidP="005B3677">
      <w:pPr>
        <w:pStyle w:val="Nadpis2"/>
        <w:keepNext w:val="0"/>
        <w:numPr>
          <w:ilvl w:val="0"/>
          <w:numId w:val="7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556204">
        <w:rPr>
          <w:b w:val="0"/>
          <w:sz w:val="22"/>
          <w:szCs w:val="22"/>
        </w:rPr>
        <w:t xml:space="preserve">účel, na který </w:t>
      </w:r>
      <w:r>
        <w:rPr>
          <w:b w:val="0"/>
          <w:sz w:val="22"/>
          <w:szCs w:val="22"/>
        </w:rPr>
        <w:t xml:space="preserve">chce </w:t>
      </w:r>
      <w:r w:rsidRPr="00556204">
        <w:rPr>
          <w:b w:val="0"/>
          <w:sz w:val="22"/>
          <w:szCs w:val="22"/>
        </w:rPr>
        <w:t xml:space="preserve">žadatel </w:t>
      </w:r>
      <w:r>
        <w:rPr>
          <w:b w:val="0"/>
          <w:sz w:val="22"/>
          <w:szCs w:val="22"/>
        </w:rPr>
        <w:t>žádané prostředky</w:t>
      </w:r>
      <w:r w:rsidRPr="00556204">
        <w:rPr>
          <w:b w:val="0"/>
          <w:sz w:val="22"/>
          <w:szCs w:val="22"/>
        </w:rPr>
        <w:t xml:space="preserve"> použít,</w:t>
      </w:r>
    </w:p>
    <w:p w14:paraId="569F7A69" w14:textId="77777777" w:rsidR="0058366A" w:rsidRPr="00556204" w:rsidRDefault="0058366A" w:rsidP="005B3677">
      <w:pPr>
        <w:pStyle w:val="Nadpis2"/>
        <w:keepNext w:val="0"/>
        <w:numPr>
          <w:ilvl w:val="0"/>
          <w:numId w:val="7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556204">
        <w:rPr>
          <w:b w:val="0"/>
          <w:sz w:val="22"/>
          <w:szCs w:val="22"/>
        </w:rPr>
        <w:t xml:space="preserve">lhůta, v níž má být tohoto účelu dosaženo, </w:t>
      </w:r>
    </w:p>
    <w:p w14:paraId="3F27E343" w14:textId="77777777" w:rsidR="0058366A" w:rsidRPr="00556204" w:rsidRDefault="0058366A" w:rsidP="005B3677">
      <w:pPr>
        <w:pStyle w:val="Nadpis2"/>
        <w:keepNext w:val="0"/>
        <w:numPr>
          <w:ilvl w:val="0"/>
          <w:numId w:val="7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556204">
        <w:rPr>
          <w:b w:val="0"/>
          <w:sz w:val="22"/>
          <w:szCs w:val="22"/>
        </w:rPr>
        <w:t>je-li žadatel právnickou osobou, informaci o identifikaci</w:t>
      </w:r>
      <w:r>
        <w:rPr>
          <w:b w:val="0"/>
          <w:sz w:val="22"/>
          <w:szCs w:val="22"/>
        </w:rPr>
        <w:t>:</w:t>
      </w:r>
    </w:p>
    <w:p w14:paraId="7846685D" w14:textId="77777777" w:rsidR="0058366A" w:rsidRPr="00D0174D" w:rsidRDefault="0058366A" w:rsidP="0058366A">
      <w:pPr>
        <w:keepLines/>
        <w:spacing w:after="0" w:line="240" w:lineRule="auto"/>
        <w:ind w:left="993"/>
        <w:jc w:val="both"/>
      </w:pPr>
      <w:r w:rsidRPr="00D0174D">
        <w:t>1. osob jednajících jeho jménem s uvedením, zda jednají jako jeho</w:t>
      </w:r>
      <w:r>
        <w:t xml:space="preserve"> statutární orgán nebo jednají </w:t>
      </w:r>
      <w:r w:rsidRPr="00D0174D">
        <w:t>na základě udělené plné moci,</w:t>
      </w:r>
    </w:p>
    <w:p w14:paraId="401EAE9F" w14:textId="77777777" w:rsidR="0058366A" w:rsidRPr="00D0174D" w:rsidRDefault="0058366A" w:rsidP="0058366A">
      <w:pPr>
        <w:keepLines/>
        <w:spacing w:after="0" w:line="240" w:lineRule="auto"/>
        <w:ind w:left="993"/>
        <w:jc w:val="both"/>
      </w:pPr>
      <w:r w:rsidRPr="00D0174D">
        <w:t>2. osob s podílem v této právnické osobě,</w:t>
      </w:r>
    </w:p>
    <w:p w14:paraId="741DE6E5" w14:textId="77777777" w:rsidR="0058366A" w:rsidRDefault="0058366A" w:rsidP="0058366A">
      <w:pPr>
        <w:keepLines/>
        <w:spacing w:after="60" w:line="240" w:lineRule="auto"/>
        <w:ind w:left="993"/>
        <w:jc w:val="both"/>
      </w:pPr>
      <w:r w:rsidRPr="00D0174D">
        <w:t>3. osob, v nichž má podíl, a o výši tohoto podílu</w:t>
      </w:r>
      <w:r>
        <w:t>,</w:t>
      </w:r>
    </w:p>
    <w:p w14:paraId="3A2FD6ED" w14:textId="77777777" w:rsidR="0058366A" w:rsidRDefault="0058366A" w:rsidP="005B3677">
      <w:pPr>
        <w:pStyle w:val="Nadpis2"/>
        <w:keepNext w:val="0"/>
        <w:numPr>
          <w:ilvl w:val="0"/>
          <w:numId w:val="7"/>
        </w:numPr>
        <w:spacing w:before="0" w:after="60" w:line="240" w:lineRule="auto"/>
        <w:ind w:left="992" w:hanging="425"/>
        <w:jc w:val="both"/>
        <w:rPr>
          <w:b w:val="0"/>
          <w:sz w:val="22"/>
          <w:szCs w:val="22"/>
        </w:rPr>
      </w:pPr>
      <w:r w:rsidRPr="00341EB9">
        <w:rPr>
          <w:b w:val="0"/>
          <w:sz w:val="22"/>
          <w:szCs w:val="22"/>
        </w:rPr>
        <w:t>identifikace výzvy, na jejímž základě je žádost podávána</w:t>
      </w:r>
      <w:r>
        <w:rPr>
          <w:b w:val="0"/>
          <w:sz w:val="22"/>
          <w:szCs w:val="22"/>
        </w:rPr>
        <w:t>,</w:t>
      </w:r>
    </w:p>
    <w:p w14:paraId="58552620" w14:textId="4E02DC47" w:rsidR="0058366A" w:rsidRDefault="0058366A" w:rsidP="005B3677">
      <w:pPr>
        <w:pStyle w:val="Nadpis2"/>
        <w:keepNext w:val="0"/>
        <w:numPr>
          <w:ilvl w:val="0"/>
          <w:numId w:val="7"/>
        </w:numPr>
        <w:spacing w:before="0" w:after="60" w:line="240" w:lineRule="auto"/>
        <w:ind w:left="992" w:hanging="425"/>
        <w:jc w:val="both"/>
        <w:rPr>
          <w:b w:val="0"/>
          <w:sz w:val="22"/>
          <w:szCs w:val="22"/>
        </w:rPr>
      </w:pPr>
      <w:r w:rsidRPr="00592CF1">
        <w:rPr>
          <w:b w:val="0"/>
          <w:sz w:val="22"/>
          <w:szCs w:val="22"/>
        </w:rPr>
        <w:t>údaj</w:t>
      </w:r>
      <w:r w:rsidR="00446FA0">
        <w:rPr>
          <w:b w:val="0"/>
          <w:sz w:val="22"/>
          <w:szCs w:val="22"/>
        </w:rPr>
        <w:t>e nezbytné pro hodnocení</w:t>
      </w:r>
      <w:r w:rsidR="00E80D88">
        <w:rPr>
          <w:b w:val="0"/>
          <w:sz w:val="22"/>
          <w:szCs w:val="22"/>
        </w:rPr>
        <w:t xml:space="preserve"> </w:t>
      </w:r>
      <w:r w:rsidR="00583AC5">
        <w:rPr>
          <w:b w:val="0"/>
          <w:sz w:val="22"/>
          <w:szCs w:val="22"/>
        </w:rPr>
        <w:t xml:space="preserve">(tyto žadatel </w:t>
      </w:r>
      <w:r w:rsidR="00583AC5" w:rsidRPr="007D0490">
        <w:rPr>
          <w:b w:val="0"/>
          <w:sz w:val="22"/>
          <w:szCs w:val="22"/>
        </w:rPr>
        <w:t xml:space="preserve">uvede </w:t>
      </w:r>
      <w:r w:rsidR="007D0490">
        <w:rPr>
          <w:b w:val="0"/>
          <w:sz w:val="22"/>
          <w:szCs w:val="22"/>
        </w:rPr>
        <w:t>v rámci</w:t>
      </w:r>
      <w:r w:rsidR="00E80D88" w:rsidRPr="007D0490">
        <w:rPr>
          <w:b w:val="0"/>
          <w:sz w:val="22"/>
          <w:szCs w:val="22"/>
        </w:rPr>
        <w:t xml:space="preserve"> projektu </w:t>
      </w:r>
      <w:r w:rsidR="00583AC5" w:rsidRPr="007D0490">
        <w:rPr>
          <w:b w:val="0"/>
          <w:sz w:val="22"/>
          <w:szCs w:val="22"/>
        </w:rPr>
        <w:t>dle</w:t>
      </w:r>
      <w:r w:rsidR="00583AC5">
        <w:rPr>
          <w:b w:val="0"/>
          <w:sz w:val="22"/>
          <w:szCs w:val="22"/>
        </w:rPr>
        <w:t xml:space="preserve"> odst. 8.2 písm. h))</w:t>
      </w:r>
      <w:r w:rsidR="00446FA0">
        <w:rPr>
          <w:b w:val="0"/>
          <w:sz w:val="22"/>
          <w:szCs w:val="22"/>
        </w:rPr>
        <w:t>:</w:t>
      </w:r>
    </w:p>
    <w:p w14:paraId="568FA455" w14:textId="2FCF2B78" w:rsidR="00446FA0" w:rsidRPr="00EA5B99" w:rsidRDefault="00446FA0" w:rsidP="005B3677">
      <w:pPr>
        <w:pStyle w:val="Nadpis2"/>
        <w:keepNext w:val="0"/>
        <w:keepLines w:val="0"/>
        <w:numPr>
          <w:ilvl w:val="0"/>
          <w:numId w:val="17"/>
        </w:numPr>
        <w:spacing w:before="120" w:after="120" w:line="240" w:lineRule="auto"/>
        <w:ind w:left="1418" w:hanging="425"/>
        <w:jc w:val="both"/>
        <w:rPr>
          <w:rFonts w:eastAsia="Times New Roman"/>
          <w:b w:val="0"/>
          <w:bCs/>
          <w:sz w:val="22"/>
          <w:szCs w:val="22"/>
        </w:rPr>
      </w:pPr>
      <w:r>
        <w:rPr>
          <w:rFonts w:eastAsia="Times New Roman"/>
          <w:b w:val="0"/>
          <w:bCs/>
          <w:sz w:val="22"/>
          <w:szCs w:val="22"/>
        </w:rPr>
        <w:t xml:space="preserve">žadatel uvede </w:t>
      </w:r>
      <w:r w:rsidRPr="00F349B6">
        <w:rPr>
          <w:rFonts w:eastAsia="Times New Roman"/>
          <w:b w:val="0"/>
          <w:bCs/>
          <w:sz w:val="22"/>
          <w:szCs w:val="22"/>
        </w:rPr>
        <w:t>celkový počet závodníků v případě individuální</w:t>
      </w:r>
      <w:r>
        <w:rPr>
          <w:rFonts w:eastAsia="Times New Roman"/>
          <w:b w:val="0"/>
          <w:bCs/>
          <w:sz w:val="22"/>
          <w:szCs w:val="22"/>
        </w:rPr>
        <w:t>ch</w:t>
      </w:r>
      <w:r w:rsidRPr="00F349B6">
        <w:rPr>
          <w:rFonts w:eastAsia="Times New Roman"/>
          <w:b w:val="0"/>
          <w:bCs/>
          <w:sz w:val="22"/>
          <w:szCs w:val="22"/>
        </w:rPr>
        <w:t xml:space="preserve"> sport</w:t>
      </w:r>
      <w:r>
        <w:rPr>
          <w:rFonts w:eastAsia="Times New Roman"/>
          <w:b w:val="0"/>
          <w:bCs/>
          <w:sz w:val="22"/>
          <w:szCs w:val="22"/>
        </w:rPr>
        <w:t xml:space="preserve">ů nebo </w:t>
      </w:r>
      <w:r w:rsidRPr="00F349B6">
        <w:rPr>
          <w:rFonts w:eastAsia="Times New Roman"/>
          <w:b w:val="0"/>
          <w:bCs/>
          <w:sz w:val="22"/>
          <w:szCs w:val="22"/>
        </w:rPr>
        <w:t xml:space="preserve">celkový počet účastnických zemí </w:t>
      </w:r>
      <w:r>
        <w:rPr>
          <w:rFonts w:eastAsia="Times New Roman"/>
          <w:b w:val="0"/>
          <w:bCs/>
          <w:sz w:val="22"/>
          <w:szCs w:val="22"/>
        </w:rPr>
        <w:t xml:space="preserve">a závodníků </w:t>
      </w:r>
      <w:r w:rsidRPr="00F349B6">
        <w:rPr>
          <w:rFonts w:eastAsia="Times New Roman"/>
          <w:b w:val="0"/>
          <w:bCs/>
          <w:sz w:val="22"/>
          <w:szCs w:val="22"/>
        </w:rPr>
        <w:t>v případě kolektivních sportů</w:t>
      </w:r>
      <w:r>
        <w:rPr>
          <w:rFonts w:eastAsia="Times New Roman"/>
          <w:b w:val="0"/>
          <w:bCs/>
          <w:sz w:val="22"/>
          <w:szCs w:val="22"/>
        </w:rPr>
        <w:t>;</w:t>
      </w:r>
    </w:p>
    <w:p w14:paraId="5FA02911" w14:textId="30729AC5" w:rsidR="00446FA0" w:rsidRPr="00EA5B99" w:rsidRDefault="00446FA0" w:rsidP="005B3677">
      <w:pPr>
        <w:pStyle w:val="Nadpis2"/>
        <w:keepNext w:val="0"/>
        <w:keepLines w:val="0"/>
        <w:numPr>
          <w:ilvl w:val="0"/>
          <w:numId w:val="17"/>
        </w:numPr>
        <w:spacing w:before="120" w:after="120" w:line="240" w:lineRule="auto"/>
        <w:ind w:left="1418" w:hanging="425"/>
        <w:jc w:val="both"/>
        <w:rPr>
          <w:rFonts w:eastAsia="Times New Roman"/>
          <w:b w:val="0"/>
          <w:bCs/>
          <w:sz w:val="22"/>
          <w:szCs w:val="22"/>
        </w:rPr>
      </w:pPr>
      <w:r>
        <w:rPr>
          <w:rFonts w:eastAsia="Times New Roman"/>
          <w:b w:val="0"/>
          <w:bCs/>
          <w:sz w:val="22"/>
          <w:szCs w:val="22"/>
        </w:rPr>
        <w:t xml:space="preserve">žadatel popíše rozsah </w:t>
      </w:r>
      <w:r w:rsidRPr="00F349B6">
        <w:rPr>
          <w:rFonts w:eastAsia="Times New Roman"/>
          <w:b w:val="0"/>
          <w:bCs/>
          <w:sz w:val="22"/>
          <w:szCs w:val="22"/>
        </w:rPr>
        <w:t>účast</w:t>
      </w:r>
      <w:r>
        <w:rPr>
          <w:rFonts w:eastAsia="Times New Roman"/>
          <w:b w:val="0"/>
          <w:bCs/>
          <w:sz w:val="22"/>
          <w:szCs w:val="22"/>
        </w:rPr>
        <w:t>i</w:t>
      </w:r>
      <w:r w:rsidRPr="00F349B6">
        <w:rPr>
          <w:rFonts w:eastAsia="Times New Roman"/>
          <w:b w:val="0"/>
          <w:bCs/>
          <w:sz w:val="22"/>
          <w:szCs w:val="22"/>
        </w:rPr>
        <w:t xml:space="preserve"> českých reprezentantů</w:t>
      </w:r>
      <w:r>
        <w:rPr>
          <w:rFonts w:eastAsia="Times New Roman"/>
          <w:b w:val="0"/>
          <w:bCs/>
          <w:sz w:val="22"/>
          <w:szCs w:val="22"/>
        </w:rPr>
        <w:t xml:space="preserve"> a </w:t>
      </w:r>
      <w:r w:rsidRPr="00F349B6">
        <w:rPr>
          <w:rFonts w:eastAsia="Times New Roman"/>
          <w:b w:val="0"/>
          <w:bCs/>
          <w:sz w:val="22"/>
          <w:szCs w:val="22"/>
        </w:rPr>
        <w:t xml:space="preserve">charakter akce s ohledem </w:t>
      </w:r>
      <w:r w:rsidR="00B5535C">
        <w:rPr>
          <w:rFonts w:eastAsia="Times New Roman"/>
          <w:b w:val="0"/>
          <w:bCs/>
          <w:sz w:val="22"/>
          <w:szCs w:val="22"/>
        </w:rPr>
        <w:br/>
      </w:r>
      <w:r w:rsidRPr="00F349B6">
        <w:rPr>
          <w:rFonts w:eastAsia="Times New Roman"/>
          <w:b w:val="0"/>
          <w:bCs/>
          <w:sz w:val="22"/>
          <w:szCs w:val="22"/>
        </w:rPr>
        <w:t>na reprezentaci</w:t>
      </w:r>
      <w:r>
        <w:rPr>
          <w:rFonts w:eastAsia="Times New Roman"/>
          <w:b w:val="0"/>
          <w:bCs/>
          <w:sz w:val="22"/>
          <w:szCs w:val="22"/>
        </w:rPr>
        <w:t xml:space="preserve"> (</w:t>
      </w:r>
      <w:r w:rsidRPr="00F349B6">
        <w:rPr>
          <w:rFonts w:eastAsia="Times New Roman"/>
          <w:b w:val="0"/>
          <w:bCs/>
          <w:sz w:val="22"/>
          <w:szCs w:val="22"/>
        </w:rPr>
        <w:t>zda se jedná o MS, ME a je šance na získání titulu, či zda se jedná o nominač</w:t>
      </w:r>
      <w:r>
        <w:rPr>
          <w:rFonts w:eastAsia="Times New Roman"/>
          <w:b w:val="0"/>
          <w:bCs/>
          <w:sz w:val="22"/>
          <w:szCs w:val="22"/>
        </w:rPr>
        <w:t>ní akci s dalším postupem apod.)</w:t>
      </w:r>
      <w:r w:rsidRPr="00EA5B99">
        <w:rPr>
          <w:rFonts w:eastAsia="Times New Roman"/>
          <w:b w:val="0"/>
          <w:bCs/>
          <w:sz w:val="22"/>
          <w:szCs w:val="22"/>
        </w:rPr>
        <w:t>;</w:t>
      </w:r>
    </w:p>
    <w:p w14:paraId="1E54695D" w14:textId="0F03CDC9" w:rsidR="00446FA0" w:rsidRDefault="00446FA0" w:rsidP="005B3677">
      <w:pPr>
        <w:pStyle w:val="Nadpis2"/>
        <w:keepNext w:val="0"/>
        <w:keepLines w:val="0"/>
        <w:numPr>
          <w:ilvl w:val="0"/>
          <w:numId w:val="17"/>
        </w:numPr>
        <w:spacing w:before="120" w:after="120" w:line="240" w:lineRule="auto"/>
        <w:ind w:left="1418" w:hanging="425"/>
        <w:jc w:val="both"/>
        <w:rPr>
          <w:rFonts w:eastAsia="Times New Roman"/>
          <w:b w:val="0"/>
          <w:bCs/>
          <w:sz w:val="22"/>
          <w:szCs w:val="22"/>
        </w:rPr>
      </w:pPr>
      <w:r>
        <w:rPr>
          <w:rFonts w:eastAsia="Times New Roman"/>
          <w:b w:val="0"/>
          <w:bCs/>
          <w:sz w:val="22"/>
          <w:szCs w:val="22"/>
        </w:rPr>
        <w:t>žadatel uvede p</w:t>
      </w:r>
      <w:r w:rsidRPr="00EA5B99">
        <w:rPr>
          <w:rFonts w:eastAsia="Times New Roman"/>
          <w:b w:val="0"/>
          <w:bCs/>
          <w:sz w:val="22"/>
          <w:szCs w:val="22"/>
        </w:rPr>
        <w:t>ředpokládaný počet návštěvníků</w:t>
      </w:r>
      <w:r>
        <w:rPr>
          <w:rFonts w:eastAsia="Times New Roman"/>
          <w:b w:val="0"/>
          <w:bCs/>
          <w:sz w:val="22"/>
          <w:szCs w:val="22"/>
        </w:rPr>
        <w:t xml:space="preserve"> (</w:t>
      </w:r>
      <w:r w:rsidRPr="00F349B6">
        <w:rPr>
          <w:rFonts w:eastAsia="Times New Roman"/>
          <w:b w:val="0"/>
          <w:bCs/>
          <w:sz w:val="22"/>
          <w:szCs w:val="22"/>
        </w:rPr>
        <w:t xml:space="preserve">v případě prvního ročníku akce </w:t>
      </w:r>
      <w:r>
        <w:rPr>
          <w:rFonts w:eastAsia="Times New Roman"/>
          <w:b w:val="0"/>
          <w:bCs/>
          <w:sz w:val="22"/>
          <w:szCs w:val="22"/>
        </w:rPr>
        <w:t>v České republice dle</w:t>
      </w:r>
      <w:r w:rsidRPr="00F349B6">
        <w:rPr>
          <w:rFonts w:eastAsia="Times New Roman"/>
          <w:b w:val="0"/>
          <w:bCs/>
          <w:sz w:val="22"/>
          <w:szCs w:val="22"/>
        </w:rPr>
        <w:t xml:space="preserve"> </w:t>
      </w:r>
      <w:r>
        <w:rPr>
          <w:rFonts w:eastAsia="Times New Roman"/>
          <w:b w:val="0"/>
          <w:bCs/>
          <w:sz w:val="22"/>
          <w:szCs w:val="22"/>
        </w:rPr>
        <w:t>kvalifikovaného odhadu</w:t>
      </w:r>
      <w:r w:rsidRPr="00F349B6">
        <w:rPr>
          <w:rFonts w:eastAsia="Times New Roman"/>
          <w:b w:val="0"/>
          <w:bCs/>
          <w:sz w:val="22"/>
          <w:szCs w:val="22"/>
        </w:rPr>
        <w:t xml:space="preserve"> divácké návštěvnosti</w:t>
      </w:r>
      <w:r>
        <w:rPr>
          <w:rFonts w:eastAsia="Times New Roman"/>
          <w:b w:val="0"/>
          <w:bCs/>
          <w:sz w:val="22"/>
          <w:szCs w:val="22"/>
        </w:rPr>
        <w:t xml:space="preserve">, </w:t>
      </w:r>
      <w:r w:rsidRPr="00F349B6">
        <w:rPr>
          <w:rFonts w:eastAsia="Times New Roman"/>
          <w:b w:val="0"/>
          <w:bCs/>
          <w:sz w:val="22"/>
          <w:szCs w:val="22"/>
        </w:rPr>
        <w:t xml:space="preserve">případě druhého a více ročníku </w:t>
      </w:r>
      <w:r>
        <w:rPr>
          <w:rFonts w:eastAsia="Times New Roman"/>
          <w:b w:val="0"/>
          <w:bCs/>
          <w:sz w:val="22"/>
          <w:szCs w:val="22"/>
        </w:rPr>
        <w:lastRenderedPageBreak/>
        <w:t>akce v České republice dle skutečného počtu divácké návštěvnosti v předcházejícím ročníku akce, případně upravené o kvalifikovaný odhad)</w:t>
      </w:r>
      <w:r w:rsidRPr="00EA5B99">
        <w:rPr>
          <w:rFonts w:eastAsia="Times New Roman"/>
          <w:b w:val="0"/>
          <w:bCs/>
          <w:sz w:val="22"/>
          <w:szCs w:val="22"/>
        </w:rPr>
        <w:t>;</w:t>
      </w:r>
    </w:p>
    <w:p w14:paraId="275AD5C0" w14:textId="62A04777" w:rsidR="00446FA0" w:rsidRPr="00EA5B99" w:rsidRDefault="00446FA0" w:rsidP="005B3677">
      <w:pPr>
        <w:pStyle w:val="Nadpis2"/>
        <w:keepNext w:val="0"/>
        <w:keepLines w:val="0"/>
        <w:numPr>
          <w:ilvl w:val="0"/>
          <w:numId w:val="17"/>
        </w:numPr>
        <w:spacing w:before="120" w:after="120" w:line="240" w:lineRule="auto"/>
        <w:ind w:left="1418" w:hanging="425"/>
        <w:jc w:val="both"/>
        <w:rPr>
          <w:rFonts w:eastAsia="Times New Roman"/>
          <w:b w:val="0"/>
          <w:bCs/>
          <w:sz w:val="22"/>
          <w:szCs w:val="22"/>
        </w:rPr>
      </w:pPr>
      <w:r>
        <w:rPr>
          <w:rFonts w:eastAsia="Times New Roman"/>
          <w:b w:val="0"/>
          <w:bCs/>
          <w:sz w:val="22"/>
          <w:szCs w:val="22"/>
        </w:rPr>
        <w:t>žadatel uvede předpokládaný divácký</w:t>
      </w:r>
      <w:r w:rsidRPr="00EA5B99">
        <w:rPr>
          <w:rFonts w:eastAsia="Times New Roman"/>
          <w:b w:val="0"/>
          <w:bCs/>
          <w:sz w:val="22"/>
          <w:szCs w:val="22"/>
        </w:rPr>
        <w:t xml:space="preserve"> dosah</w:t>
      </w:r>
      <w:r>
        <w:rPr>
          <w:rFonts w:eastAsia="Times New Roman"/>
          <w:b w:val="0"/>
          <w:bCs/>
          <w:sz w:val="22"/>
          <w:szCs w:val="22"/>
        </w:rPr>
        <w:t xml:space="preserve"> v rámci televizních, rozhlasových </w:t>
      </w:r>
      <w:r w:rsidR="00B5535C">
        <w:rPr>
          <w:rFonts w:eastAsia="Times New Roman"/>
          <w:b w:val="0"/>
          <w:bCs/>
          <w:sz w:val="22"/>
          <w:szCs w:val="22"/>
        </w:rPr>
        <w:br/>
      </w:r>
      <w:r>
        <w:rPr>
          <w:rFonts w:eastAsia="Times New Roman"/>
          <w:b w:val="0"/>
          <w:bCs/>
          <w:sz w:val="22"/>
          <w:szCs w:val="22"/>
        </w:rPr>
        <w:t>a internetových přenosů (</w:t>
      </w:r>
      <w:r w:rsidRPr="00F349B6">
        <w:rPr>
          <w:rFonts w:eastAsia="Times New Roman"/>
          <w:b w:val="0"/>
          <w:bCs/>
          <w:sz w:val="22"/>
          <w:szCs w:val="22"/>
        </w:rPr>
        <w:t xml:space="preserve">v případě prvního ročníku akce </w:t>
      </w:r>
      <w:r>
        <w:rPr>
          <w:rFonts w:eastAsia="Times New Roman"/>
          <w:b w:val="0"/>
          <w:bCs/>
          <w:sz w:val="22"/>
          <w:szCs w:val="22"/>
        </w:rPr>
        <w:t>v České republice dle</w:t>
      </w:r>
      <w:r w:rsidRPr="00F349B6">
        <w:rPr>
          <w:rFonts w:eastAsia="Times New Roman"/>
          <w:b w:val="0"/>
          <w:bCs/>
          <w:sz w:val="22"/>
          <w:szCs w:val="22"/>
        </w:rPr>
        <w:t xml:space="preserve"> </w:t>
      </w:r>
      <w:r>
        <w:rPr>
          <w:rFonts w:eastAsia="Times New Roman"/>
          <w:b w:val="0"/>
          <w:bCs/>
          <w:sz w:val="22"/>
          <w:szCs w:val="22"/>
        </w:rPr>
        <w:t>kvalifikovaného odhadu</w:t>
      </w:r>
      <w:r w:rsidRPr="00F349B6">
        <w:rPr>
          <w:rFonts w:eastAsia="Times New Roman"/>
          <w:b w:val="0"/>
          <w:bCs/>
          <w:sz w:val="22"/>
          <w:szCs w:val="22"/>
        </w:rPr>
        <w:t xml:space="preserve"> divácké</w:t>
      </w:r>
      <w:r>
        <w:rPr>
          <w:rFonts w:eastAsia="Times New Roman"/>
          <w:b w:val="0"/>
          <w:bCs/>
          <w:sz w:val="22"/>
          <w:szCs w:val="22"/>
        </w:rPr>
        <w:t xml:space="preserve">ho dosahu v jednotlivých médiích, </w:t>
      </w:r>
      <w:r w:rsidRPr="00F349B6">
        <w:rPr>
          <w:rFonts w:eastAsia="Times New Roman"/>
          <w:b w:val="0"/>
          <w:bCs/>
          <w:sz w:val="22"/>
          <w:szCs w:val="22"/>
        </w:rPr>
        <w:t xml:space="preserve">případě druhého a více ročníku </w:t>
      </w:r>
      <w:r>
        <w:rPr>
          <w:rFonts w:eastAsia="Times New Roman"/>
          <w:b w:val="0"/>
          <w:bCs/>
          <w:sz w:val="22"/>
          <w:szCs w:val="22"/>
        </w:rPr>
        <w:t>akce v České republice dle skutečného diváckého dosahu v jednotlivých médiích v předcházejícím ročníku akce, případně upraveného o kvalifikovaný odhad)</w:t>
      </w:r>
      <w:r w:rsidRPr="00EA5B99">
        <w:rPr>
          <w:rFonts w:eastAsia="Times New Roman"/>
          <w:b w:val="0"/>
          <w:bCs/>
          <w:sz w:val="22"/>
          <w:szCs w:val="22"/>
        </w:rPr>
        <w:t>;</w:t>
      </w:r>
    </w:p>
    <w:p w14:paraId="62C6ECBB" w14:textId="3F166A5F" w:rsidR="00446FA0" w:rsidRPr="00EA5B99" w:rsidRDefault="00446FA0" w:rsidP="005B3677">
      <w:pPr>
        <w:pStyle w:val="Nadpis2"/>
        <w:keepNext w:val="0"/>
        <w:keepLines w:val="0"/>
        <w:numPr>
          <w:ilvl w:val="0"/>
          <w:numId w:val="17"/>
        </w:numPr>
        <w:spacing w:before="120" w:after="120" w:line="240" w:lineRule="auto"/>
        <w:ind w:left="1418" w:hanging="425"/>
        <w:jc w:val="both"/>
        <w:rPr>
          <w:rFonts w:eastAsia="Times New Roman"/>
          <w:b w:val="0"/>
          <w:bCs/>
          <w:sz w:val="22"/>
          <w:szCs w:val="22"/>
        </w:rPr>
      </w:pPr>
      <w:r>
        <w:rPr>
          <w:rFonts w:eastAsia="Times New Roman"/>
          <w:b w:val="0"/>
          <w:bCs/>
          <w:sz w:val="22"/>
          <w:szCs w:val="22"/>
        </w:rPr>
        <w:t>žadatel popíše hi</w:t>
      </w:r>
      <w:r w:rsidRPr="00EA5B99">
        <w:rPr>
          <w:rFonts w:eastAsia="Times New Roman"/>
          <w:b w:val="0"/>
          <w:bCs/>
          <w:sz w:val="22"/>
          <w:szCs w:val="22"/>
        </w:rPr>
        <w:t>storick</w:t>
      </w:r>
      <w:r>
        <w:rPr>
          <w:rFonts w:eastAsia="Times New Roman"/>
          <w:b w:val="0"/>
          <w:bCs/>
          <w:sz w:val="22"/>
          <w:szCs w:val="22"/>
        </w:rPr>
        <w:t>ou tradici</w:t>
      </w:r>
      <w:r w:rsidRPr="00EA5B99">
        <w:rPr>
          <w:rFonts w:eastAsia="Times New Roman"/>
          <w:b w:val="0"/>
          <w:bCs/>
          <w:sz w:val="22"/>
          <w:szCs w:val="22"/>
        </w:rPr>
        <w:t xml:space="preserve"> </w:t>
      </w:r>
      <w:r>
        <w:rPr>
          <w:rFonts w:eastAsia="Times New Roman"/>
          <w:b w:val="0"/>
          <w:bCs/>
          <w:sz w:val="22"/>
          <w:szCs w:val="22"/>
        </w:rPr>
        <w:t>a mezinárodní význam akce (zejm. ročník konání akce celkově, tradice akce v České republice, význam a vnímání akce z mezinárodního pohledu).</w:t>
      </w:r>
    </w:p>
    <w:p w14:paraId="2286201C" w14:textId="77777777" w:rsidR="0058366A" w:rsidRPr="00D0174D" w:rsidRDefault="0058366A" w:rsidP="0058366A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D0174D">
        <w:rPr>
          <w:b w:val="0"/>
          <w:sz w:val="22"/>
          <w:szCs w:val="22"/>
        </w:rPr>
        <w:t>K žádosti žadatel přiloží následující povinné přílohy:</w:t>
      </w:r>
    </w:p>
    <w:p w14:paraId="0E8AA0ED" w14:textId="77777777" w:rsidR="0058366A" w:rsidRPr="00943125" w:rsidRDefault="0058366A" w:rsidP="005B3677">
      <w:pPr>
        <w:pStyle w:val="Nadpis2"/>
        <w:keepNext w:val="0"/>
        <w:numPr>
          <w:ilvl w:val="0"/>
          <w:numId w:val="6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943125">
        <w:rPr>
          <w:b w:val="0"/>
          <w:sz w:val="22"/>
          <w:szCs w:val="22"/>
        </w:rPr>
        <w:t>potvrzení o vedení bankovního účtu žadatele</w:t>
      </w:r>
      <w:r>
        <w:rPr>
          <w:b w:val="0"/>
          <w:sz w:val="22"/>
          <w:szCs w:val="22"/>
        </w:rPr>
        <w:t xml:space="preserve"> nebo kopii smlouvy o bankovním účtu</w:t>
      </w:r>
      <w:r w:rsidRPr="00943125">
        <w:rPr>
          <w:b w:val="0"/>
          <w:sz w:val="22"/>
          <w:szCs w:val="22"/>
        </w:rPr>
        <w:t xml:space="preserve">, </w:t>
      </w:r>
    </w:p>
    <w:p w14:paraId="774C53E6" w14:textId="3648E469" w:rsidR="0058366A" w:rsidRPr="00943125" w:rsidRDefault="0058366A" w:rsidP="005B3677">
      <w:pPr>
        <w:pStyle w:val="Nadpis2"/>
        <w:keepNext w:val="0"/>
        <w:numPr>
          <w:ilvl w:val="0"/>
          <w:numId w:val="6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943125">
        <w:rPr>
          <w:b w:val="0"/>
          <w:sz w:val="22"/>
          <w:szCs w:val="22"/>
        </w:rPr>
        <w:t xml:space="preserve">výpis z rejstříku trestů právnických osob k prokázání bezúhonnosti žadatele, ne starší 3 měsíců </w:t>
      </w:r>
      <w:r w:rsidR="00B5535C">
        <w:rPr>
          <w:b w:val="0"/>
          <w:sz w:val="22"/>
          <w:szCs w:val="22"/>
        </w:rPr>
        <w:br/>
      </w:r>
      <w:r w:rsidRPr="00943125">
        <w:rPr>
          <w:b w:val="0"/>
          <w:sz w:val="22"/>
          <w:szCs w:val="22"/>
        </w:rPr>
        <w:t>ke dni uplynutí lhůty pro podání žádosti,</w:t>
      </w:r>
    </w:p>
    <w:p w14:paraId="463B9A69" w14:textId="77777777" w:rsidR="0058366A" w:rsidRPr="00D6285D" w:rsidRDefault="0058366A" w:rsidP="005B3677">
      <w:pPr>
        <w:pStyle w:val="Nadpis2"/>
        <w:keepNext w:val="0"/>
        <w:numPr>
          <w:ilvl w:val="0"/>
          <w:numId w:val="6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943125">
        <w:rPr>
          <w:b w:val="0"/>
          <w:sz w:val="22"/>
          <w:szCs w:val="22"/>
        </w:rPr>
        <w:t xml:space="preserve">čestné prohlášení žadatele o bezdlužnosti (Příloha č. </w:t>
      </w:r>
      <w:r>
        <w:rPr>
          <w:b w:val="0"/>
          <w:sz w:val="22"/>
          <w:szCs w:val="22"/>
        </w:rPr>
        <w:t>1</w:t>
      </w:r>
      <w:r w:rsidRPr="00943125">
        <w:rPr>
          <w:b w:val="0"/>
          <w:sz w:val="22"/>
          <w:szCs w:val="22"/>
        </w:rPr>
        <w:t>),</w:t>
      </w:r>
    </w:p>
    <w:p w14:paraId="779F91B9" w14:textId="77777777" w:rsidR="0058366A" w:rsidRDefault="0058366A" w:rsidP="005B3677">
      <w:pPr>
        <w:pStyle w:val="Nadpis2"/>
        <w:keepNext w:val="0"/>
        <w:numPr>
          <w:ilvl w:val="0"/>
          <w:numId w:val="6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čestné prohlášení žadatele o dodržení</w:t>
      </w:r>
      <w:r w:rsidRPr="00CD4725">
        <w:rPr>
          <w:b w:val="0"/>
          <w:sz w:val="22"/>
          <w:szCs w:val="22"/>
        </w:rPr>
        <w:t xml:space="preserve"> pravid</w:t>
      </w:r>
      <w:r>
        <w:rPr>
          <w:b w:val="0"/>
          <w:sz w:val="22"/>
          <w:szCs w:val="22"/>
        </w:rPr>
        <w:t>e</w:t>
      </w:r>
      <w:r w:rsidRPr="00CD4725">
        <w:rPr>
          <w:b w:val="0"/>
          <w:sz w:val="22"/>
          <w:szCs w:val="22"/>
        </w:rPr>
        <w:t xml:space="preserve">l boje proti dopingu </w:t>
      </w:r>
      <w:r>
        <w:rPr>
          <w:b w:val="0"/>
          <w:sz w:val="22"/>
          <w:szCs w:val="22"/>
        </w:rPr>
        <w:t>(Příloha č. 2),</w:t>
      </w:r>
    </w:p>
    <w:p w14:paraId="3FA64F68" w14:textId="77777777" w:rsidR="0058366A" w:rsidRPr="00D0174D" w:rsidRDefault="0058366A" w:rsidP="005B3677">
      <w:pPr>
        <w:pStyle w:val="Nadpis2"/>
        <w:keepNext w:val="0"/>
        <w:numPr>
          <w:ilvl w:val="0"/>
          <w:numId w:val="6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BA64AE">
        <w:rPr>
          <w:b w:val="0"/>
          <w:sz w:val="22"/>
          <w:szCs w:val="22"/>
        </w:rPr>
        <w:t xml:space="preserve">čestné prohlášení žadatele </w:t>
      </w:r>
      <w:r>
        <w:rPr>
          <w:b w:val="0"/>
          <w:sz w:val="22"/>
          <w:szCs w:val="22"/>
        </w:rPr>
        <w:t>k duplicitnímu financování (Příloha č. 3),</w:t>
      </w:r>
    </w:p>
    <w:p w14:paraId="6A412384" w14:textId="77777777" w:rsidR="0058366A" w:rsidRPr="00943125" w:rsidRDefault="0058366A" w:rsidP="005B3677">
      <w:pPr>
        <w:pStyle w:val="Nadpis2"/>
        <w:keepNext w:val="0"/>
        <w:numPr>
          <w:ilvl w:val="0"/>
          <w:numId w:val="6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943125">
        <w:rPr>
          <w:b w:val="0"/>
          <w:sz w:val="22"/>
          <w:szCs w:val="22"/>
        </w:rPr>
        <w:t xml:space="preserve">aktuální úplné znění stanov žadatele, </w:t>
      </w:r>
    </w:p>
    <w:p w14:paraId="5FFC7DE1" w14:textId="39E96D87" w:rsidR="0058366A" w:rsidRPr="00B35D41" w:rsidRDefault="0058366A" w:rsidP="005B3677">
      <w:pPr>
        <w:pStyle w:val="Nadpis2"/>
        <w:keepNext w:val="0"/>
        <w:numPr>
          <w:ilvl w:val="0"/>
          <w:numId w:val="6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943125">
        <w:rPr>
          <w:b w:val="0"/>
          <w:sz w:val="22"/>
          <w:szCs w:val="22"/>
        </w:rPr>
        <w:t xml:space="preserve">výroční zprávu žadatele za </w:t>
      </w:r>
      <w:r w:rsidRPr="00D6285D">
        <w:rPr>
          <w:b w:val="0"/>
          <w:sz w:val="22"/>
          <w:szCs w:val="22"/>
        </w:rPr>
        <w:t>rok 201</w:t>
      </w:r>
      <w:r>
        <w:rPr>
          <w:b w:val="0"/>
          <w:sz w:val="22"/>
          <w:szCs w:val="22"/>
        </w:rPr>
        <w:t>7</w:t>
      </w:r>
      <w:r w:rsidRPr="00D6285D">
        <w:rPr>
          <w:b w:val="0"/>
          <w:sz w:val="22"/>
          <w:szCs w:val="22"/>
        </w:rPr>
        <w:t>; výroční zpráva musí stručnou</w:t>
      </w:r>
      <w:r w:rsidRPr="00943125">
        <w:rPr>
          <w:b w:val="0"/>
          <w:sz w:val="22"/>
          <w:szCs w:val="22"/>
        </w:rPr>
        <w:t xml:space="preserve"> formou charakterizovat </w:t>
      </w:r>
      <w:r>
        <w:rPr>
          <w:b w:val="0"/>
          <w:sz w:val="22"/>
          <w:szCs w:val="22"/>
        </w:rPr>
        <w:t>žadatele</w:t>
      </w:r>
      <w:r w:rsidRPr="00943125">
        <w:rPr>
          <w:b w:val="0"/>
          <w:sz w:val="22"/>
          <w:szCs w:val="22"/>
        </w:rPr>
        <w:t>, je</w:t>
      </w:r>
      <w:r>
        <w:rPr>
          <w:b w:val="0"/>
          <w:sz w:val="22"/>
          <w:szCs w:val="22"/>
        </w:rPr>
        <w:t>ho</w:t>
      </w:r>
      <w:r w:rsidRPr="00943125">
        <w:rPr>
          <w:b w:val="0"/>
          <w:sz w:val="22"/>
          <w:szCs w:val="22"/>
        </w:rPr>
        <w:t xml:space="preserve"> strukturu a činnost v daném roce a obsahovat rozvahu a výkaz zisku a ztráty resp. </w:t>
      </w:r>
      <w:r w:rsidRPr="00B35D41">
        <w:rPr>
          <w:b w:val="0"/>
          <w:sz w:val="22"/>
          <w:szCs w:val="22"/>
        </w:rPr>
        <w:t xml:space="preserve">přehled o majetku a závazcích a přehled o příjmech a výdajích a musí být podepsaná </w:t>
      </w:r>
      <w:r w:rsidR="00066FAD">
        <w:rPr>
          <w:b w:val="0"/>
          <w:sz w:val="22"/>
          <w:szCs w:val="22"/>
        </w:rPr>
        <w:t xml:space="preserve">osobou oprávněnou </w:t>
      </w:r>
      <w:r w:rsidR="00096258">
        <w:rPr>
          <w:b w:val="0"/>
          <w:sz w:val="22"/>
          <w:szCs w:val="22"/>
        </w:rPr>
        <w:t>zastupovat</w:t>
      </w:r>
      <w:r w:rsidR="0005124A">
        <w:rPr>
          <w:b w:val="0"/>
          <w:sz w:val="22"/>
          <w:szCs w:val="22"/>
        </w:rPr>
        <w:t xml:space="preserve"> </w:t>
      </w:r>
      <w:r w:rsidRPr="00B35D41">
        <w:rPr>
          <w:b w:val="0"/>
          <w:sz w:val="22"/>
          <w:szCs w:val="22"/>
        </w:rPr>
        <w:t>žadatele,</w:t>
      </w:r>
    </w:p>
    <w:p w14:paraId="74761566" w14:textId="77777777" w:rsidR="0058366A" w:rsidRPr="00E70365" w:rsidRDefault="0058366A" w:rsidP="005B3677">
      <w:pPr>
        <w:pStyle w:val="Nadpis2"/>
        <w:keepNext w:val="0"/>
        <w:numPr>
          <w:ilvl w:val="0"/>
          <w:numId w:val="6"/>
        </w:numPr>
        <w:spacing w:before="0" w:after="60" w:line="240" w:lineRule="auto"/>
        <w:ind w:left="993" w:hanging="426"/>
        <w:jc w:val="both"/>
        <w:rPr>
          <w:b w:val="0"/>
          <w:sz w:val="22"/>
          <w:szCs w:val="22"/>
        </w:rPr>
      </w:pPr>
      <w:r w:rsidRPr="00E70365">
        <w:rPr>
          <w:b w:val="0"/>
          <w:sz w:val="22"/>
          <w:szCs w:val="22"/>
        </w:rPr>
        <w:t>projekt obsahující:</w:t>
      </w:r>
    </w:p>
    <w:p w14:paraId="711FE323" w14:textId="77777777" w:rsidR="0058366A" w:rsidRPr="00B35D41" w:rsidRDefault="0058366A" w:rsidP="0058366A">
      <w:pPr>
        <w:pStyle w:val="Odstavecseseznamem"/>
        <w:keepLines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1276" w:hanging="283"/>
        <w:rPr>
          <w:rFonts w:asciiTheme="minorHAnsi" w:hAnsiTheme="minorHAnsi"/>
          <w:color w:val="000000"/>
          <w:sz w:val="22"/>
          <w:szCs w:val="22"/>
        </w:rPr>
      </w:pPr>
      <w:r w:rsidRPr="00B35D41">
        <w:rPr>
          <w:rFonts w:asciiTheme="minorHAnsi" w:hAnsiTheme="minorHAnsi"/>
          <w:color w:val="000000"/>
          <w:sz w:val="22"/>
          <w:szCs w:val="22"/>
        </w:rPr>
        <w:t xml:space="preserve">název projektu, </w:t>
      </w:r>
    </w:p>
    <w:p w14:paraId="6F59A3EF" w14:textId="2B072878" w:rsidR="0058366A" w:rsidRPr="00B35D41" w:rsidRDefault="0058366A" w:rsidP="0058366A">
      <w:pPr>
        <w:pStyle w:val="Odstavecseseznamem"/>
        <w:keepLines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1276" w:hanging="283"/>
        <w:rPr>
          <w:rFonts w:asciiTheme="minorHAnsi" w:hAnsiTheme="minorHAnsi"/>
          <w:color w:val="000000"/>
          <w:sz w:val="22"/>
          <w:szCs w:val="22"/>
        </w:rPr>
      </w:pPr>
      <w:r w:rsidRPr="00B35D41">
        <w:rPr>
          <w:rFonts w:asciiTheme="minorHAnsi" w:hAnsiTheme="minorHAnsi"/>
          <w:color w:val="000000"/>
          <w:sz w:val="22"/>
          <w:szCs w:val="22"/>
        </w:rPr>
        <w:t>popis projektu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852C4">
        <w:rPr>
          <w:rFonts w:asciiTheme="minorHAnsi" w:hAnsiTheme="minorHAnsi"/>
          <w:color w:val="000000"/>
          <w:sz w:val="22"/>
          <w:szCs w:val="22"/>
        </w:rPr>
        <w:t xml:space="preserve">obsahující podrobné údaje o VSA </w:t>
      </w:r>
      <w:r>
        <w:rPr>
          <w:rFonts w:asciiTheme="minorHAnsi" w:hAnsiTheme="minorHAnsi"/>
          <w:color w:val="000000"/>
          <w:sz w:val="22"/>
          <w:szCs w:val="22"/>
        </w:rPr>
        <w:t>včetně místa a data</w:t>
      </w:r>
      <w:r w:rsidR="001852C4">
        <w:rPr>
          <w:rFonts w:asciiTheme="minorHAnsi" w:hAnsiTheme="minorHAnsi"/>
          <w:color w:val="000000"/>
          <w:sz w:val="22"/>
          <w:szCs w:val="22"/>
        </w:rPr>
        <w:t xml:space="preserve"> jejího</w:t>
      </w:r>
      <w:r>
        <w:rPr>
          <w:rFonts w:asciiTheme="minorHAnsi" w:hAnsiTheme="minorHAnsi"/>
          <w:color w:val="000000"/>
          <w:sz w:val="22"/>
          <w:szCs w:val="22"/>
        </w:rPr>
        <w:t xml:space="preserve"> konání</w:t>
      </w:r>
      <w:r w:rsidRPr="00B35D41">
        <w:rPr>
          <w:rFonts w:asciiTheme="minorHAnsi" w:hAnsiTheme="minorHAnsi"/>
          <w:color w:val="000000"/>
          <w:sz w:val="22"/>
          <w:szCs w:val="22"/>
        </w:rPr>
        <w:t xml:space="preserve">, </w:t>
      </w:r>
    </w:p>
    <w:p w14:paraId="5CF2E928" w14:textId="436F5BF4" w:rsidR="0058366A" w:rsidRPr="00B35D41" w:rsidRDefault="0058366A" w:rsidP="0058366A">
      <w:pPr>
        <w:pStyle w:val="Odstavecseseznamem"/>
        <w:keepLines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1276" w:hanging="283"/>
        <w:rPr>
          <w:rFonts w:asciiTheme="minorHAnsi" w:hAnsiTheme="minorHAnsi"/>
          <w:color w:val="000000"/>
          <w:sz w:val="22"/>
          <w:szCs w:val="22"/>
        </w:rPr>
      </w:pPr>
      <w:r w:rsidRPr="00B35D41">
        <w:rPr>
          <w:rFonts w:asciiTheme="minorHAnsi" w:hAnsiTheme="minorHAnsi"/>
          <w:color w:val="000000"/>
          <w:sz w:val="22"/>
          <w:szCs w:val="22"/>
        </w:rPr>
        <w:t xml:space="preserve">cíle projektu, </w:t>
      </w:r>
    </w:p>
    <w:p w14:paraId="6DE77B92" w14:textId="58A3D139" w:rsidR="0058366A" w:rsidRPr="00B35D41" w:rsidRDefault="0058366A" w:rsidP="0058366A">
      <w:pPr>
        <w:pStyle w:val="Odstavecseseznamem"/>
        <w:keepLines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1276" w:hanging="283"/>
        <w:rPr>
          <w:rFonts w:asciiTheme="minorHAnsi" w:hAnsiTheme="minorHAnsi"/>
          <w:color w:val="000000"/>
          <w:sz w:val="22"/>
          <w:szCs w:val="22"/>
        </w:rPr>
      </w:pPr>
      <w:r w:rsidRPr="00B35D41">
        <w:rPr>
          <w:rFonts w:asciiTheme="minorHAnsi" w:hAnsiTheme="minorHAnsi"/>
          <w:color w:val="000000"/>
          <w:sz w:val="22"/>
          <w:szCs w:val="22"/>
        </w:rPr>
        <w:t xml:space="preserve">popis cílové skupiny, </w:t>
      </w:r>
    </w:p>
    <w:p w14:paraId="647C7A49" w14:textId="437272DF" w:rsidR="0058366A" w:rsidRPr="00B35D41" w:rsidRDefault="0058366A" w:rsidP="0058366A">
      <w:pPr>
        <w:pStyle w:val="Odstavecseseznamem"/>
        <w:keepLines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1276" w:hanging="283"/>
        <w:rPr>
          <w:rFonts w:asciiTheme="minorHAnsi" w:hAnsiTheme="minorHAnsi"/>
          <w:color w:val="000000"/>
          <w:sz w:val="22"/>
          <w:szCs w:val="22"/>
        </w:rPr>
      </w:pPr>
      <w:r w:rsidRPr="00B35D41">
        <w:rPr>
          <w:rFonts w:asciiTheme="minorHAnsi" w:hAnsiTheme="minorHAnsi"/>
          <w:color w:val="000000"/>
          <w:sz w:val="22"/>
          <w:szCs w:val="22"/>
        </w:rPr>
        <w:t xml:space="preserve">harmonogram projektu, </w:t>
      </w:r>
    </w:p>
    <w:p w14:paraId="166C323E" w14:textId="77777777" w:rsidR="0058366A" w:rsidRPr="00583AC5" w:rsidRDefault="0058366A" w:rsidP="0058366A">
      <w:pPr>
        <w:pStyle w:val="Odstavecseseznamem"/>
        <w:keepLines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1276" w:hanging="283"/>
        <w:rPr>
          <w:rFonts w:asciiTheme="minorHAnsi" w:hAnsiTheme="minorHAnsi"/>
          <w:color w:val="000000"/>
          <w:sz w:val="22"/>
          <w:szCs w:val="22"/>
        </w:rPr>
      </w:pPr>
      <w:r w:rsidRPr="00583AC5">
        <w:rPr>
          <w:rFonts w:asciiTheme="minorHAnsi" w:hAnsiTheme="minorHAnsi"/>
          <w:color w:val="000000"/>
          <w:sz w:val="22"/>
          <w:szCs w:val="22"/>
        </w:rPr>
        <w:t xml:space="preserve">předpokládané zdroje financování projektu; </w:t>
      </w:r>
    </w:p>
    <w:p w14:paraId="2669C846" w14:textId="321BF833" w:rsidR="00985939" w:rsidRPr="00583AC5" w:rsidRDefault="00985939" w:rsidP="0058366A">
      <w:pPr>
        <w:pStyle w:val="Odstavecseseznamem"/>
        <w:keepLines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1276" w:hanging="283"/>
        <w:rPr>
          <w:rFonts w:asciiTheme="minorHAnsi" w:hAnsiTheme="minorHAnsi"/>
          <w:color w:val="000000"/>
          <w:sz w:val="22"/>
          <w:szCs w:val="22"/>
        </w:rPr>
      </w:pPr>
      <w:r w:rsidRPr="00583AC5">
        <w:rPr>
          <w:rFonts w:asciiTheme="minorHAnsi" w:hAnsiTheme="minorHAnsi"/>
          <w:color w:val="000000"/>
          <w:sz w:val="22"/>
          <w:szCs w:val="22"/>
        </w:rPr>
        <w:t xml:space="preserve">údaje nezbytné pro hodnocení </w:t>
      </w:r>
      <w:r w:rsidR="00583AC5" w:rsidRPr="00583AC5">
        <w:rPr>
          <w:rFonts w:asciiTheme="minorHAnsi" w:hAnsiTheme="minorHAnsi"/>
          <w:color w:val="000000"/>
          <w:sz w:val="22"/>
          <w:szCs w:val="22"/>
        </w:rPr>
        <w:t>dle odst. 8.1 písm. h);</w:t>
      </w:r>
    </w:p>
    <w:p w14:paraId="7E9B852E" w14:textId="77777777" w:rsidR="0058366A" w:rsidRPr="00B35D41" w:rsidRDefault="0058366A" w:rsidP="0058366A">
      <w:pPr>
        <w:keepLines/>
        <w:tabs>
          <w:tab w:val="left" w:pos="1276"/>
        </w:tabs>
        <w:autoSpaceDE w:val="0"/>
        <w:autoSpaceDN w:val="0"/>
        <w:adjustRightInd w:val="0"/>
        <w:spacing w:before="120" w:after="0"/>
        <w:ind w:left="992"/>
        <w:jc w:val="both"/>
      </w:pPr>
      <w:r>
        <w:rPr>
          <w:color w:val="000000"/>
        </w:rPr>
        <w:t>m</w:t>
      </w:r>
      <w:r w:rsidRPr="00B35D41">
        <w:rPr>
          <w:color w:val="000000"/>
        </w:rPr>
        <w:t>inimální rozsah projektu je stanoven na 2 normostrany</w:t>
      </w:r>
      <w:r>
        <w:rPr>
          <w:color w:val="000000"/>
        </w:rPr>
        <w:t>,</w:t>
      </w:r>
      <w:r w:rsidRPr="00B35D41">
        <w:t xml:space="preserve"> </w:t>
      </w:r>
    </w:p>
    <w:p w14:paraId="56213469" w14:textId="77777777" w:rsidR="001852C4" w:rsidRDefault="0058366A" w:rsidP="005B3677">
      <w:pPr>
        <w:pStyle w:val="Nadpis2"/>
        <w:keepNext w:val="0"/>
        <w:numPr>
          <w:ilvl w:val="0"/>
          <w:numId w:val="6"/>
        </w:numPr>
        <w:spacing w:before="120" w:after="60" w:line="240" w:lineRule="auto"/>
        <w:ind w:left="992" w:hanging="425"/>
        <w:jc w:val="both"/>
        <w:rPr>
          <w:b w:val="0"/>
          <w:sz w:val="22"/>
          <w:szCs w:val="22"/>
        </w:rPr>
      </w:pPr>
      <w:r w:rsidRPr="00E70365">
        <w:rPr>
          <w:b w:val="0"/>
          <w:sz w:val="22"/>
          <w:szCs w:val="22"/>
        </w:rPr>
        <w:t>rozpočet projektu</w:t>
      </w:r>
      <w:r>
        <w:rPr>
          <w:b w:val="0"/>
          <w:sz w:val="22"/>
          <w:szCs w:val="22"/>
        </w:rPr>
        <w:t xml:space="preserve"> – </w:t>
      </w:r>
      <w:r w:rsidRPr="00E70365">
        <w:rPr>
          <w:b w:val="0"/>
          <w:sz w:val="22"/>
          <w:szCs w:val="22"/>
        </w:rPr>
        <w:t xml:space="preserve">žadatel předloží celkový souhrnný rozpočet </w:t>
      </w:r>
      <w:r w:rsidR="001852C4">
        <w:rPr>
          <w:b w:val="0"/>
          <w:sz w:val="22"/>
          <w:szCs w:val="22"/>
        </w:rPr>
        <w:t xml:space="preserve">VSA </w:t>
      </w:r>
      <w:r w:rsidRPr="00E70365">
        <w:rPr>
          <w:b w:val="0"/>
          <w:sz w:val="22"/>
          <w:szCs w:val="22"/>
        </w:rPr>
        <w:t xml:space="preserve">na předepsaném formuláři </w:t>
      </w:r>
      <w:r>
        <w:rPr>
          <w:b w:val="0"/>
          <w:sz w:val="22"/>
          <w:szCs w:val="22"/>
        </w:rPr>
        <w:t>(Příloha č. 6</w:t>
      </w:r>
      <w:r w:rsidRPr="00B35D41">
        <w:rPr>
          <w:b w:val="0"/>
          <w:sz w:val="22"/>
          <w:szCs w:val="22"/>
        </w:rPr>
        <w:t>)</w:t>
      </w:r>
      <w:r w:rsidR="001852C4">
        <w:rPr>
          <w:b w:val="0"/>
          <w:sz w:val="22"/>
          <w:szCs w:val="22"/>
        </w:rPr>
        <w:t>,</w:t>
      </w:r>
    </w:p>
    <w:p w14:paraId="256FB52B" w14:textId="4097F3EA" w:rsidR="00F97154" w:rsidRPr="00EA5B99" w:rsidRDefault="002A49B3" w:rsidP="005B3677">
      <w:pPr>
        <w:pStyle w:val="Nadpis2"/>
        <w:keepNext w:val="0"/>
        <w:numPr>
          <w:ilvl w:val="0"/>
          <w:numId w:val="6"/>
        </w:numPr>
        <w:spacing w:before="120" w:after="60" w:line="240" w:lineRule="auto"/>
        <w:ind w:left="992" w:hanging="42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doklad o </w:t>
      </w:r>
      <w:r w:rsidR="00F97154" w:rsidRPr="00EA5B99">
        <w:rPr>
          <w:b w:val="0"/>
          <w:sz w:val="22"/>
          <w:szCs w:val="22"/>
        </w:rPr>
        <w:t xml:space="preserve">spolufinancování </w:t>
      </w:r>
      <w:r w:rsidR="00F97154">
        <w:rPr>
          <w:b w:val="0"/>
          <w:sz w:val="22"/>
          <w:szCs w:val="22"/>
        </w:rPr>
        <w:t>VSA</w:t>
      </w:r>
      <w:r w:rsidR="00F97154" w:rsidRPr="00EA5B99">
        <w:rPr>
          <w:b w:val="0"/>
          <w:sz w:val="22"/>
          <w:szCs w:val="22"/>
        </w:rPr>
        <w:t xml:space="preserve"> z krajských </w:t>
      </w:r>
      <w:r w:rsidR="00F97154">
        <w:rPr>
          <w:b w:val="0"/>
          <w:sz w:val="22"/>
          <w:szCs w:val="22"/>
        </w:rPr>
        <w:t xml:space="preserve">a/nebo </w:t>
      </w:r>
      <w:r w:rsidR="00FD4854">
        <w:rPr>
          <w:b w:val="0"/>
          <w:sz w:val="22"/>
          <w:szCs w:val="22"/>
        </w:rPr>
        <w:t>obecních zdrojů a/nebo ze zdrojů Ministerstva pro místní rozvoj,</w:t>
      </w:r>
    </w:p>
    <w:p w14:paraId="596EF1E8" w14:textId="04C94C74" w:rsidR="002A49B3" w:rsidRPr="00191346" w:rsidRDefault="002A49B3" w:rsidP="005B3677">
      <w:pPr>
        <w:pStyle w:val="Nadpis2"/>
        <w:keepNext w:val="0"/>
        <w:numPr>
          <w:ilvl w:val="0"/>
          <w:numId w:val="6"/>
        </w:numPr>
        <w:spacing w:before="120" w:after="60" w:line="240" w:lineRule="auto"/>
        <w:ind w:left="992" w:hanging="42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doklad o vyjádření podpory příslušného kraje a obce</w:t>
      </w:r>
      <w:r w:rsidRPr="00FD4BFC">
        <w:rPr>
          <w:b w:val="0"/>
          <w:sz w:val="22"/>
          <w:szCs w:val="22"/>
        </w:rPr>
        <w:t xml:space="preserve"> ke konání VSA</w:t>
      </w:r>
      <w:r>
        <w:rPr>
          <w:b w:val="0"/>
          <w:sz w:val="22"/>
          <w:szCs w:val="22"/>
        </w:rPr>
        <w:t xml:space="preserve"> (pouze není-li v žádosti </w:t>
      </w:r>
      <w:r w:rsidR="00B5535C">
        <w:rPr>
          <w:b w:val="0"/>
          <w:sz w:val="22"/>
          <w:szCs w:val="22"/>
        </w:rPr>
        <w:br/>
      </w:r>
      <w:r>
        <w:rPr>
          <w:b w:val="0"/>
          <w:sz w:val="22"/>
          <w:szCs w:val="22"/>
        </w:rPr>
        <w:t>již doloženo spolufinancování příslušného kraje či obce),</w:t>
      </w:r>
    </w:p>
    <w:p w14:paraId="2F51249B" w14:textId="04F4CE2C" w:rsidR="0058366A" w:rsidRDefault="001852C4" w:rsidP="005B3677">
      <w:pPr>
        <w:pStyle w:val="Nadpis2"/>
        <w:keepNext w:val="0"/>
        <w:numPr>
          <w:ilvl w:val="0"/>
          <w:numId w:val="6"/>
        </w:numPr>
        <w:spacing w:before="120" w:after="60" w:line="240" w:lineRule="auto"/>
        <w:ind w:left="992" w:hanging="425"/>
        <w:jc w:val="both"/>
        <w:rPr>
          <w:b w:val="0"/>
          <w:sz w:val="22"/>
          <w:szCs w:val="22"/>
        </w:rPr>
      </w:pPr>
      <w:r w:rsidRPr="001852C4">
        <w:rPr>
          <w:b w:val="0"/>
          <w:sz w:val="22"/>
          <w:szCs w:val="22"/>
        </w:rPr>
        <w:t>garance příslušného sportovního svazu k pořádání VSA (</w:t>
      </w:r>
      <w:r w:rsidR="002A49B3">
        <w:rPr>
          <w:b w:val="0"/>
          <w:sz w:val="22"/>
          <w:szCs w:val="22"/>
        </w:rPr>
        <w:t>týká se</w:t>
      </w:r>
      <w:r w:rsidRPr="001852C4">
        <w:rPr>
          <w:b w:val="0"/>
          <w:sz w:val="22"/>
          <w:szCs w:val="22"/>
        </w:rPr>
        <w:t xml:space="preserve"> </w:t>
      </w:r>
      <w:r w:rsidR="002A49B3">
        <w:rPr>
          <w:b w:val="0"/>
          <w:sz w:val="22"/>
          <w:szCs w:val="22"/>
        </w:rPr>
        <w:t xml:space="preserve">pouze </w:t>
      </w:r>
      <w:r w:rsidRPr="001852C4">
        <w:rPr>
          <w:b w:val="0"/>
          <w:sz w:val="22"/>
          <w:szCs w:val="22"/>
        </w:rPr>
        <w:t xml:space="preserve">žadatele, který </w:t>
      </w:r>
      <w:r w:rsidR="002A49B3">
        <w:rPr>
          <w:b w:val="0"/>
          <w:sz w:val="22"/>
          <w:szCs w:val="22"/>
        </w:rPr>
        <w:t>sám není</w:t>
      </w:r>
      <w:r w:rsidRPr="001852C4">
        <w:rPr>
          <w:b w:val="0"/>
          <w:sz w:val="22"/>
          <w:szCs w:val="22"/>
        </w:rPr>
        <w:t xml:space="preserve"> sportovním svazem)</w:t>
      </w:r>
      <w:r w:rsidR="002A49B3">
        <w:rPr>
          <w:b w:val="0"/>
          <w:sz w:val="22"/>
          <w:szCs w:val="22"/>
        </w:rPr>
        <w:t>,</w:t>
      </w:r>
      <w:r w:rsidRPr="001852C4">
        <w:rPr>
          <w:b w:val="0"/>
          <w:sz w:val="22"/>
          <w:szCs w:val="22"/>
        </w:rPr>
        <w:t xml:space="preserve"> </w:t>
      </w:r>
      <w:r w:rsidR="0058366A" w:rsidRPr="001852C4">
        <w:rPr>
          <w:b w:val="0"/>
          <w:sz w:val="22"/>
          <w:szCs w:val="22"/>
        </w:rPr>
        <w:t xml:space="preserve"> </w:t>
      </w:r>
    </w:p>
    <w:p w14:paraId="0BBA210D" w14:textId="78225DEF" w:rsidR="00F97154" w:rsidRPr="00C3496F" w:rsidRDefault="00F97154" w:rsidP="005B3677">
      <w:pPr>
        <w:pStyle w:val="Nadpis2"/>
        <w:keepNext w:val="0"/>
        <w:numPr>
          <w:ilvl w:val="0"/>
          <w:numId w:val="6"/>
        </w:numPr>
        <w:spacing w:before="120" w:after="60" w:line="240" w:lineRule="auto"/>
        <w:ind w:left="992" w:hanging="425"/>
        <w:jc w:val="both"/>
        <w:rPr>
          <w:b w:val="0"/>
          <w:sz w:val="22"/>
          <w:szCs w:val="22"/>
        </w:rPr>
      </w:pPr>
      <w:r w:rsidRPr="00C3496F">
        <w:rPr>
          <w:b w:val="0"/>
          <w:sz w:val="22"/>
          <w:szCs w:val="22"/>
        </w:rPr>
        <w:t xml:space="preserve">usnesení vlády České republiky, na jehož základě je </w:t>
      </w:r>
      <w:r>
        <w:rPr>
          <w:b w:val="0"/>
          <w:sz w:val="22"/>
          <w:szCs w:val="22"/>
        </w:rPr>
        <w:t>VSA</w:t>
      </w:r>
      <w:r w:rsidRPr="00C3496F">
        <w:rPr>
          <w:b w:val="0"/>
          <w:sz w:val="22"/>
          <w:szCs w:val="22"/>
        </w:rPr>
        <w:t xml:space="preserve"> deklarována za mimořádně důležitou</w:t>
      </w:r>
      <w:r w:rsidR="002A49B3">
        <w:rPr>
          <w:b w:val="0"/>
          <w:sz w:val="22"/>
          <w:szCs w:val="22"/>
        </w:rPr>
        <w:t>, spolu s rozpočtem akce</w:t>
      </w:r>
      <w:r w:rsidRPr="00C3496F">
        <w:rPr>
          <w:b w:val="0"/>
          <w:sz w:val="22"/>
          <w:szCs w:val="22"/>
        </w:rPr>
        <w:t xml:space="preserve"> a studi</w:t>
      </w:r>
      <w:r w:rsidR="002A49B3">
        <w:rPr>
          <w:b w:val="0"/>
          <w:sz w:val="22"/>
          <w:szCs w:val="22"/>
        </w:rPr>
        <w:t>í</w:t>
      </w:r>
      <w:r w:rsidRPr="00C3496F">
        <w:rPr>
          <w:b w:val="0"/>
          <w:sz w:val="22"/>
          <w:szCs w:val="22"/>
        </w:rPr>
        <w:t xml:space="preserve"> proveditelnosti</w:t>
      </w:r>
      <w:r>
        <w:rPr>
          <w:b w:val="0"/>
          <w:sz w:val="22"/>
          <w:szCs w:val="22"/>
        </w:rPr>
        <w:t>, jež byly podkladem pro přijetí daného usnesení vlády</w:t>
      </w:r>
      <w:r w:rsidR="002A49B3">
        <w:rPr>
          <w:b w:val="0"/>
          <w:sz w:val="22"/>
          <w:szCs w:val="22"/>
        </w:rPr>
        <w:t xml:space="preserve"> (pouze je-li předmětem žádosti VSA dle čl. 2 odst. 2.5 písm. A)).</w:t>
      </w:r>
    </w:p>
    <w:p w14:paraId="4BA00DBE" w14:textId="5E3ADC9A" w:rsidR="008C1DF4" w:rsidRPr="00EA5B9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Povinné přílohy dle odst. </w:t>
      </w:r>
      <w:r w:rsidR="002A49B3">
        <w:rPr>
          <w:b w:val="0"/>
          <w:sz w:val="22"/>
          <w:szCs w:val="22"/>
        </w:rPr>
        <w:t>8</w:t>
      </w:r>
      <w:r w:rsidRPr="00EA5B99">
        <w:rPr>
          <w:b w:val="0"/>
          <w:sz w:val="22"/>
          <w:szCs w:val="22"/>
        </w:rPr>
        <w:t>.2 písm. a) až g)</w:t>
      </w:r>
      <w:r w:rsidR="002A49B3">
        <w:rPr>
          <w:b w:val="0"/>
          <w:sz w:val="22"/>
          <w:szCs w:val="22"/>
        </w:rPr>
        <w:t xml:space="preserve"> a j) až m)</w:t>
      </w:r>
      <w:r w:rsidRPr="00EA5B99">
        <w:rPr>
          <w:b w:val="0"/>
          <w:sz w:val="22"/>
          <w:szCs w:val="22"/>
        </w:rPr>
        <w:t xml:space="preserve"> žadatel nahraje do dokumentů organizace </w:t>
      </w:r>
      <w:r w:rsidR="00B5535C">
        <w:rPr>
          <w:b w:val="0"/>
          <w:sz w:val="22"/>
          <w:szCs w:val="22"/>
        </w:rPr>
        <w:br/>
      </w:r>
      <w:r w:rsidRPr="00EA5B99">
        <w:rPr>
          <w:b w:val="0"/>
          <w:sz w:val="22"/>
          <w:szCs w:val="22"/>
        </w:rPr>
        <w:t>v elektronickém</w:t>
      </w:r>
      <w:r w:rsidR="00AB41A3" w:rsidRPr="00EA5B99">
        <w:rPr>
          <w:b w:val="0"/>
          <w:sz w:val="22"/>
          <w:szCs w:val="22"/>
        </w:rPr>
        <w:t xml:space="preserve"> systému IS-SPORT. Pokud již byly přílohy </w:t>
      </w:r>
      <w:r w:rsidR="00A42643" w:rsidRPr="00EA5B99">
        <w:rPr>
          <w:b w:val="0"/>
          <w:sz w:val="22"/>
          <w:szCs w:val="22"/>
        </w:rPr>
        <w:t>dle odst</w:t>
      </w:r>
      <w:r w:rsidR="00AB41A3" w:rsidRPr="00EA5B99">
        <w:rPr>
          <w:b w:val="0"/>
          <w:sz w:val="22"/>
          <w:szCs w:val="22"/>
        </w:rPr>
        <w:t>. 9.2 písm. f) a g) nahrány do elektronického systému IS</w:t>
      </w:r>
      <w:r w:rsidR="002A49B3">
        <w:rPr>
          <w:b w:val="0"/>
          <w:sz w:val="22"/>
          <w:szCs w:val="22"/>
        </w:rPr>
        <w:t>-</w:t>
      </w:r>
      <w:r w:rsidR="00AB41A3" w:rsidRPr="00EA5B99">
        <w:rPr>
          <w:b w:val="0"/>
          <w:sz w:val="22"/>
          <w:szCs w:val="22"/>
        </w:rPr>
        <w:t xml:space="preserve">SPORT v rámci </w:t>
      </w:r>
      <w:r w:rsidR="002A49B3">
        <w:rPr>
          <w:b w:val="0"/>
          <w:sz w:val="22"/>
          <w:szCs w:val="22"/>
        </w:rPr>
        <w:t xml:space="preserve">některé z </w:t>
      </w:r>
      <w:r w:rsidR="00AB41A3" w:rsidRPr="00EA5B99">
        <w:rPr>
          <w:b w:val="0"/>
          <w:sz w:val="22"/>
          <w:szCs w:val="22"/>
        </w:rPr>
        <w:t>Výzev Programu ORGANIZACE SPORTU</w:t>
      </w:r>
      <w:r w:rsidR="002A49B3">
        <w:rPr>
          <w:b w:val="0"/>
          <w:sz w:val="22"/>
          <w:szCs w:val="22"/>
        </w:rPr>
        <w:t xml:space="preserve"> 2018</w:t>
      </w:r>
      <w:r w:rsidR="00AB41A3" w:rsidRPr="00EA5B99">
        <w:rPr>
          <w:b w:val="0"/>
          <w:sz w:val="22"/>
          <w:szCs w:val="22"/>
        </w:rPr>
        <w:t xml:space="preserve">, nemusí </w:t>
      </w:r>
      <w:r w:rsidR="002A49B3">
        <w:rPr>
          <w:b w:val="0"/>
          <w:sz w:val="22"/>
          <w:szCs w:val="22"/>
        </w:rPr>
        <w:t xml:space="preserve">žadatel </w:t>
      </w:r>
      <w:r w:rsidR="00AB41A3" w:rsidRPr="00EA5B99">
        <w:rPr>
          <w:b w:val="0"/>
          <w:sz w:val="22"/>
          <w:szCs w:val="22"/>
        </w:rPr>
        <w:t xml:space="preserve">tyto přílohy </w:t>
      </w:r>
      <w:r w:rsidR="002A49B3">
        <w:rPr>
          <w:b w:val="0"/>
          <w:sz w:val="22"/>
          <w:szCs w:val="22"/>
        </w:rPr>
        <w:t xml:space="preserve">do </w:t>
      </w:r>
      <w:r w:rsidR="009A11F1">
        <w:rPr>
          <w:b w:val="0"/>
          <w:sz w:val="22"/>
          <w:szCs w:val="22"/>
        </w:rPr>
        <w:t xml:space="preserve">elektronického </w:t>
      </w:r>
      <w:r w:rsidR="002A49B3">
        <w:rPr>
          <w:b w:val="0"/>
          <w:sz w:val="22"/>
          <w:szCs w:val="22"/>
        </w:rPr>
        <w:t xml:space="preserve">systému IS-SPORT opětovně </w:t>
      </w:r>
      <w:r w:rsidR="00AB41A3" w:rsidRPr="00EA5B99">
        <w:rPr>
          <w:b w:val="0"/>
          <w:sz w:val="22"/>
          <w:szCs w:val="22"/>
        </w:rPr>
        <w:t>nahrávat.</w:t>
      </w:r>
    </w:p>
    <w:p w14:paraId="563C2197" w14:textId="7D7C66C5" w:rsidR="008C1DF4" w:rsidRPr="00EA5B9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lastRenderedPageBreak/>
        <w:t xml:space="preserve">Povinné přílohy dle odst. </w:t>
      </w:r>
      <w:r w:rsidR="009A11F1">
        <w:rPr>
          <w:b w:val="0"/>
          <w:sz w:val="22"/>
          <w:szCs w:val="22"/>
        </w:rPr>
        <w:t>8.</w:t>
      </w:r>
      <w:r w:rsidRPr="00EA5B99">
        <w:rPr>
          <w:b w:val="0"/>
          <w:sz w:val="22"/>
          <w:szCs w:val="22"/>
        </w:rPr>
        <w:t xml:space="preserve">2 písm. h) a i) žadatel nahraje do kapitol „Obsahové vymezení“ </w:t>
      </w:r>
      <w:r w:rsidR="00B5535C">
        <w:rPr>
          <w:b w:val="0"/>
          <w:sz w:val="22"/>
          <w:szCs w:val="22"/>
        </w:rPr>
        <w:br/>
      </w:r>
      <w:r w:rsidRPr="00EA5B99">
        <w:rPr>
          <w:b w:val="0"/>
          <w:sz w:val="22"/>
          <w:szCs w:val="22"/>
        </w:rPr>
        <w:t>a „Ekonomika rozpočtu“ při editaci žádosti v elektronickém systému IS-SPORT.</w:t>
      </w:r>
    </w:p>
    <w:p w14:paraId="755015B3" w14:textId="43BF0C59" w:rsidR="0058366A" w:rsidRPr="00D0174D" w:rsidRDefault="0058366A" w:rsidP="0058366A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b w:val="0"/>
          <w:sz w:val="22"/>
          <w:szCs w:val="22"/>
        </w:rPr>
      </w:pPr>
      <w:r w:rsidRPr="00D0174D">
        <w:rPr>
          <w:b w:val="0"/>
          <w:sz w:val="22"/>
          <w:szCs w:val="22"/>
        </w:rPr>
        <w:t>Žádost v písemné podobě</w:t>
      </w:r>
      <w:r w:rsidR="009A11F1">
        <w:rPr>
          <w:b w:val="0"/>
          <w:sz w:val="22"/>
          <w:szCs w:val="22"/>
        </w:rPr>
        <w:t>, kterou žadatel podá v souladu s čl. 9 odst. 9.5,</w:t>
      </w:r>
      <w:r w:rsidRPr="00D0174D">
        <w:rPr>
          <w:b w:val="0"/>
          <w:sz w:val="22"/>
          <w:szCs w:val="22"/>
        </w:rPr>
        <w:t xml:space="preserve"> musí obsahovat originál</w:t>
      </w:r>
      <w:r>
        <w:rPr>
          <w:b w:val="0"/>
          <w:sz w:val="22"/>
          <w:szCs w:val="22"/>
        </w:rPr>
        <w:t>y</w:t>
      </w:r>
      <w:r w:rsidRPr="00D0174D">
        <w:rPr>
          <w:b w:val="0"/>
          <w:sz w:val="22"/>
          <w:szCs w:val="22"/>
        </w:rPr>
        <w:t xml:space="preserve"> příloh dle odst. </w:t>
      </w:r>
      <w:r>
        <w:rPr>
          <w:b w:val="0"/>
          <w:sz w:val="22"/>
          <w:szCs w:val="22"/>
        </w:rPr>
        <w:t>8.2</w:t>
      </w:r>
      <w:r w:rsidRPr="00D0174D">
        <w:rPr>
          <w:b w:val="0"/>
          <w:sz w:val="22"/>
          <w:szCs w:val="22"/>
        </w:rPr>
        <w:t xml:space="preserve"> písm. </w:t>
      </w:r>
      <w:r>
        <w:rPr>
          <w:b w:val="0"/>
          <w:sz w:val="22"/>
          <w:szCs w:val="22"/>
        </w:rPr>
        <w:t>c) až e</w:t>
      </w:r>
      <w:r w:rsidRPr="00D0174D">
        <w:rPr>
          <w:b w:val="0"/>
          <w:sz w:val="22"/>
          <w:szCs w:val="22"/>
        </w:rPr>
        <w:t>)</w:t>
      </w:r>
      <w:r w:rsidR="001852C4">
        <w:rPr>
          <w:b w:val="0"/>
          <w:sz w:val="22"/>
          <w:szCs w:val="22"/>
        </w:rPr>
        <w:t xml:space="preserve">, </w:t>
      </w:r>
      <w:r w:rsidRPr="00D0174D">
        <w:rPr>
          <w:b w:val="0"/>
          <w:sz w:val="22"/>
          <w:szCs w:val="22"/>
        </w:rPr>
        <w:t>tedy čestné prohlášení žadatele o</w:t>
      </w:r>
      <w:r>
        <w:rPr>
          <w:b w:val="0"/>
          <w:sz w:val="22"/>
          <w:szCs w:val="22"/>
        </w:rPr>
        <w:t xml:space="preserve"> bezdlužnosti, čestné prohlášení žadatele o dodržení</w:t>
      </w:r>
      <w:r w:rsidRPr="00CD4725">
        <w:rPr>
          <w:b w:val="0"/>
          <w:sz w:val="22"/>
          <w:szCs w:val="22"/>
        </w:rPr>
        <w:t xml:space="preserve"> pravid</w:t>
      </w:r>
      <w:r>
        <w:rPr>
          <w:b w:val="0"/>
          <w:sz w:val="22"/>
          <w:szCs w:val="22"/>
        </w:rPr>
        <w:t>e</w:t>
      </w:r>
      <w:r w:rsidRPr="00CD4725">
        <w:rPr>
          <w:b w:val="0"/>
          <w:sz w:val="22"/>
          <w:szCs w:val="22"/>
        </w:rPr>
        <w:t>l boje proti dopingu</w:t>
      </w:r>
      <w:r>
        <w:rPr>
          <w:b w:val="0"/>
          <w:sz w:val="22"/>
          <w:szCs w:val="22"/>
        </w:rPr>
        <w:t xml:space="preserve"> a čestné prohlášení k duplicitnímu financování.</w:t>
      </w:r>
    </w:p>
    <w:p w14:paraId="1C5D585C" w14:textId="77777777" w:rsidR="0058366A" w:rsidRPr="00D0174D" w:rsidRDefault="0058366A" w:rsidP="0058366A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b w:val="0"/>
          <w:sz w:val="22"/>
          <w:szCs w:val="22"/>
        </w:rPr>
      </w:pPr>
      <w:r w:rsidRPr="00D0174D">
        <w:rPr>
          <w:b w:val="0"/>
          <w:sz w:val="22"/>
          <w:szCs w:val="22"/>
        </w:rPr>
        <w:t>Žadatel odpovídá za správnost a úplnost údajů a dokladů uvedených v žádosti.</w:t>
      </w:r>
    </w:p>
    <w:p w14:paraId="44137D4A" w14:textId="77777777" w:rsidR="0058366A" w:rsidRPr="00D0174D" w:rsidRDefault="0058366A" w:rsidP="0058366A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b w:val="0"/>
          <w:sz w:val="22"/>
          <w:szCs w:val="22"/>
        </w:rPr>
      </w:pPr>
      <w:r w:rsidRPr="00D0174D">
        <w:rPr>
          <w:b w:val="0"/>
          <w:sz w:val="22"/>
          <w:szCs w:val="22"/>
        </w:rPr>
        <w:t xml:space="preserve">Žadatel je </w:t>
      </w:r>
      <w:r>
        <w:rPr>
          <w:b w:val="0"/>
          <w:sz w:val="22"/>
          <w:szCs w:val="22"/>
        </w:rPr>
        <w:t xml:space="preserve">až do ukončení řízení o poskytnutí dotace dle čl. 11 </w:t>
      </w:r>
      <w:r w:rsidRPr="00D0174D">
        <w:rPr>
          <w:b w:val="0"/>
          <w:sz w:val="22"/>
          <w:szCs w:val="22"/>
        </w:rPr>
        <w:t xml:space="preserve">povinen oznámit MŠMT změny údajů uvedených v žádosti.  </w:t>
      </w:r>
    </w:p>
    <w:p w14:paraId="7CBCC735" w14:textId="77777777" w:rsidR="008C1DF4" w:rsidRPr="008A68E9" w:rsidRDefault="008C1DF4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bookmarkStart w:id="7" w:name="_Toc503822617"/>
      <w:bookmarkStart w:id="8" w:name="_Toc504283971"/>
      <w:r w:rsidRPr="008A68E9">
        <w:t>Způsob podávání žádostí</w:t>
      </w:r>
      <w:bookmarkEnd w:id="7"/>
      <w:bookmarkEnd w:id="8"/>
    </w:p>
    <w:p w14:paraId="71334166" w14:textId="77777777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Před podáním žádosti je žadatel povinen se zaregistrovat v elektronickém systému IS-SPORT na adrese  </w:t>
      </w:r>
      <w:hyperlink r:id="rId10" w:history="1">
        <w:r w:rsidRPr="008A68E9">
          <w:rPr>
            <w:rStyle w:val="Hypertextovodkaz"/>
            <w:b w:val="0"/>
            <w:sz w:val="22"/>
            <w:szCs w:val="22"/>
          </w:rPr>
          <w:t>http://is-sport.msmt.cz</w:t>
        </w:r>
      </w:hyperlink>
      <w:r w:rsidRPr="008A68E9">
        <w:rPr>
          <w:b w:val="0"/>
          <w:sz w:val="22"/>
          <w:szCs w:val="22"/>
        </w:rPr>
        <w:t>. Po řádné registraci obdrží žadatel e-mail s uživatelským jménem a heslem.</w:t>
      </w:r>
    </w:p>
    <w:p w14:paraId="5660DDB7" w14:textId="039CCCAE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Následně žadatel v elektronickém systému IS-SPORT vyplní základní údaje </w:t>
      </w:r>
      <w:r w:rsidR="00A61137">
        <w:rPr>
          <w:b w:val="0"/>
          <w:sz w:val="22"/>
          <w:szCs w:val="22"/>
        </w:rPr>
        <w:t>žadatele</w:t>
      </w:r>
      <w:r w:rsidRPr="008A68E9">
        <w:rPr>
          <w:b w:val="0"/>
          <w:sz w:val="22"/>
          <w:szCs w:val="22"/>
        </w:rPr>
        <w:t xml:space="preserve"> (tzv. profil spolku) a vloží relevantní přílohy týkající se </w:t>
      </w:r>
      <w:r w:rsidR="00A61137">
        <w:rPr>
          <w:b w:val="0"/>
          <w:sz w:val="22"/>
          <w:szCs w:val="22"/>
        </w:rPr>
        <w:t>žadatele</w:t>
      </w:r>
      <w:r w:rsidRPr="008A68E9">
        <w:rPr>
          <w:b w:val="0"/>
          <w:sz w:val="22"/>
          <w:szCs w:val="22"/>
        </w:rPr>
        <w:t xml:space="preserve">. </w:t>
      </w:r>
    </w:p>
    <w:p w14:paraId="5D269277" w14:textId="77777777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Dále žadatel provede editaci žádosti včetně povinných příloh. Přílohy se do elektronického systému vkládají jako dokumenty ve formátech DOC/DOCX, XLS/XLSX (pro projekt či rozpočet) nebo PDF (pro další přílohy).</w:t>
      </w:r>
    </w:p>
    <w:p w14:paraId="2BCDC908" w14:textId="076A5F54" w:rsidR="008C1DF4" w:rsidRPr="009E5F5A" w:rsidRDefault="008C1DF4" w:rsidP="009E5F5A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Po kompletaci žádosti v elektronickém systému IS-SPORT na adrese </w:t>
      </w:r>
      <w:hyperlink r:id="rId11" w:history="1">
        <w:r w:rsidRPr="008A68E9">
          <w:rPr>
            <w:rStyle w:val="Hypertextovodkaz"/>
            <w:b w:val="0"/>
            <w:sz w:val="22"/>
            <w:szCs w:val="22"/>
          </w:rPr>
          <w:t>http://is-sport.msmt.cz</w:t>
        </w:r>
      </w:hyperlink>
      <w:r w:rsidRPr="008A68E9">
        <w:rPr>
          <w:b w:val="0"/>
          <w:sz w:val="22"/>
          <w:szCs w:val="22"/>
        </w:rPr>
        <w:t xml:space="preserve"> žadatel vygeneruje žádost a podá ji způsobem stanoveným v odst. </w:t>
      </w:r>
      <w:r w:rsidR="00A61137">
        <w:rPr>
          <w:b w:val="0"/>
          <w:sz w:val="22"/>
          <w:szCs w:val="22"/>
        </w:rPr>
        <w:t>9</w:t>
      </w:r>
      <w:r w:rsidRPr="008A68E9">
        <w:rPr>
          <w:b w:val="0"/>
          <w:sz w:val="22"/>
          <w:szCs w:val="22"/>
        </w:rPr>
        <w:t>.</w:t>
      </w:r>
      <w:r w:rsidR="00D61D47">
        <w:rPr>
          <w:b w:val="0"/>
          <w:sz w:val="22"/>
          <w:szCs w:val="22"/>
        </w:rPr>
        <w:t>5</w:t>
      </w:r>
      <w:r w:rsidRPr="008A68E9">
        <w:rPr>
          <w:b w:val="0"/>
          <w:sz w:val="22"/>
          <w:szCs w:val="22"/>
        </w:rPr>
        <w:t>. Žádost může být podána výhradně na formuláři vygenerovaném v</w:t>
      </w:r>
      <w:r w:rsidR="009A11F1">
        <w:rPr>
          <w:b w:val="0"/>
          <w:sz w:val="22"/>
          <w:szCs w:val="22"/>
        </w:rPr>
        <w:t xml:space="preserve"> elektronickém </w:t>
      </w:r>
      <w:r w:rsidRPr="008A68E9">
        <w:rPr>
          <w:b w:val="0"/>
          <w:sz w:val="22"/>
          <w:szCs w:val="22"/>
        </w:rPr>
        <w:t xml:space="preserve">systému IS-SPORT, a to včetně kompletních příloh. </w:t>
      </w:r>
    </w:p>
    <w:p w14:paraId="10A5FDAB" w14:textId="77777777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Žádost musí být podána jedním z následujících způsobů: </w:t>
      </w:r>
    </w:p>
    <w:p w14:paraId="4B0140B8" w14:textId="7720658D" w:rsidR="008C1DF4" w:rsidRPr="008A68E9" w:rsidRDefault="008C1DF4" w:rsidP="005B3677">
      <w:pPr>
        <w:pStyle w:val="Nadpis2"/>
        <w:keepNext w:val="0"/>
        <w:numPr>
          <w:ilvl w:val="0"/>
          <w:numId w:val="8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v listinné formě osobně na podatelnu MŠMT na adrese Ministerstvo školství, mládeže </w:t>
      </w:r>
      <w:r w:rsidR="00B5535C">
        <w:rPr>
          <w:b w:val="0"/>
          <w:sz w:val="22"/>
          <w:szCs w:val="22"/>
        </w:rPr>
        <w:br/>
      </w:r>
      <w:r w:rsidRPr="008A68E9">
        <w:rPr>
          <w:b w:val="0"/>
          <w:sz w:val="22"/>
          <w:szCs w:val="22"/>
        </w:rPr>
        <w:t>a tělovýchovy, Karmelitská 529/5, 118 12 Praha 1 – Malá Strana, nebo</w:t>
      </w:r>
    </w:p>
    <w:p w14:paraId="0A1CA425" w14:textId="77777777" w:rsidR="008C1DF4" w:rsidRPr="008A68E9" w:rsidRDefault="008C1DF4" w:rsidP="005B3677">
      <w:pPr>
        <w:pStyle w:val="Nadpis2"/>
        <w:keepNext w:val="0"/>
        <w:numPr>
          <w:ilvl w:val="0"/>
          <w:numId w:val="8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v listinné formě poštou na adresu uvedenou v písm. a), nebo</w:t>
      </w:r>
    </w:p>
    <w:p w14:paraId="07D1D5FE" w14:textId="77777777" w:rsidR="008C1DF4" w:rsidRPr="008A68E9" w:rsidRDefault="008C1DF4" w:rsidP="005B3677">
      <w:pPr>
        <w:pStyle w:val="Nadpis2"/>
        <w:keepNext w:val="0"/>
        <w:numPr>
          <w:ilvl w:val="0"/>
          <w:numId w:val="8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v elektronické formě do datové schránky MŠMT (ID: </w:t>
      </w:r>
      <w:proofErr w:type="spellStart"/>
      <w:r w:rsidRPr="008A68E9">
        <w:rPr>
          <w:b w:val="0"/>
          <w:sz w:val="22"/>
          <w:szCs w:val="22"/>
        </w:rPr>
        <w:t>vidaawt</w:t>
      </w:r>
      <w:proofErr w:type="spellEnd"/>
      <w:r w:rsidRPr="008A68E9">
        <w:rPr>
          <w:b w:val="0"/>
          <w:sz w:val="22"/>
          <w:szCs w:val="22"/>
        </w:rPr>
        <w:t xml:space="preserve">), a to výhradně z datové schránky žadatele. </w:t>
      </w:r>
    </w:p>
    <w:p w14:paraId="180B2DBE" w14:textId="48891552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Při podání žádosti poštou je pro posouzení dodržení lhůty dle čl. </w:t>
      </w:r>
      <w:r w:rsidR="00A61137">
        <w:rPr>
          <w:b w:val="0"/>
          <w:sz w:val="22"/>
          <w:szCs w:val="22"/>
        </w:rPr>
        <w:t>7</w:t>
      </w:r>
      <w:r w:rsidRPr="008A68E9">
        <w:rPr>
          <w:b w:val="0"/>
          <w:sz w:val="22"/>
          <w:szCs w:val="22"/>
        </w:rPr>
        <w:t xml:space="preserve"> odst. </w:t>
      </w:r>
      <w:r w:rsidR="00A61137">
        <w:rPr>
          <w:b w:val="0"/>
          <w:sz w:val="22"/>
          <w:szCs w:val="22"/>
        </w:rPr>
        <w:t>7</w:t>
      </w:r>
      <w:r w:rsidRPr="008A68E9">
        <w:rPr>
          <w:b w:val="0"/>
          <w:sz w:val="22"/>
          <w:szCs w:val="22"/>
        </w:rPr>
        <w:t>.1 rozhodující datum podání zásilky k poštovní přepravě.</w:t>
      </w:r>
    </w:p>
    <w:p w14:paraId="7FE69BE6" w14:textId="047FBB76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Podání žádosti jiným způsobem než uvedeným v odst. </w:t>
      </w:r>
      <w:r w:rsidR="00A61137">
        <w:rPr>
          <w:b w:val="0"/>
          <w:sz w:val="22"/>
          <w:szCs w:val="22"/>
        </w:rPr>
        <w:t>9</w:t>
      </w:r>
      <w:r w:rsidRPr="008A68E9">
        <w:rPr>
          <w:b w:val="0"/>
          <w:sz w:val="22"/>
          <w:szCs w:val="22"/>
        </w:rPr>
        <w:t>.</w:t>
      </w:r>
      <w:r w:rsidR="00D61D47">
        <w:rPr>
          <w:b w:val="0"/>
          <w:sz w:val="22"/>
          <w:szCs w:val="22"/>
        </w:rPr>
        <w:t>5</w:t>
      </w:r>
      <w:r w:rsidRPr="008A68E9">
        <w:rPr>
          <w:b w:val="0"/>
          <w:sz w:val="22"/>
          <w:szCs w:val="22"/>
        </w:rPr>
        <w:t xml:space="preserve"> (např. elektronickou poštou, na CD apod.) bude považováno za neodstranitelnou vadu žádosti a MŠMT v takovém případě usnesením řízení </w:t>
      </w:r>
      <w:r w:rsidR="00B5535C">
        <w:rPr>
          <w:b w:val="0"/>
          <w:sz w:val="22"/>
          <w:szCs w:val="22"/>
        </w:rPr>
        <w:br/>
      </w:r>
      <w:r w:rsidRPr="008A68E9">
        <w:rPr>
          <w:b w:val="0"/>
          <w:sz w:val="22"/>
          <w:szCs w:val="22"/>
        </w:rPr>
        <w:t xml:space="preserve">o žádosti zastaví. </w:t>
      </w:r>
    </w:p>
    <w:p w14:paraId="4CF7CA81" w14:textId="2E2FEA72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V listinné formě musí být žádost podána ve dvou (2) originálních vyhotoveních opatřených podpisem </w:t>
      </w:r>
      <w:r w:rsidR="0005124A">
        <w:rPr>
          <w:b w:val="0"/>
          <w:sz w:val="22"/>
          <w:szCs w:val="22"/>
        </w:rPr>
        <w:t>osoby oprávněné zastupovat</w:t>
      </w:r>
      <w:r w:rsidRPr="008A68E9">
        <w:rPr>
          <w:b w:val="0"/>
          <w:sz w:val="22"/>
          <w:szCs w:val="22"/>
        </w:rPr>
        <w:t xml:space="preserve"> žadatele. </w:t>
      </w:r>
    </w:p>
    <w:p w14:paraId="59208BC1" w14:textId="6EDB22F1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Žádost podaná v elektronické formě </w:t>
      </w:r>
      <w:r w:rsidR="009D378E">
        <w:rPr>
          <w:b w:val="0"/>
          <w:sz w:val="22"/>
          <w:szCs w:val="22"/>
        </w:rPr>
        <w:t xml:space="preserve">dle odst. 9.5 písm. c) </w:t>
      </w:r>
      <w:r w:rsidRPr="008A68E9">
        <w:rPr>
          <w:b w:val="0"/>
          <w:sz w:val="22"/>
          <w:szCs w:val="22"/>
        </w:rPr>
        <w:t xml:space="preserve">musí být opatřena elektronickým podpisem </w:t>
      </w:r>
      <w:r w:rsidR="0005124A">
        <w:rPr>
          <w:b w:val="0"/>
          <w:sz w:val="22"/>
          <w:szCs w:val="22"/>
        </w:rPr>
        <w:t xml:space="preserve">osoby oprávněné zastupovat </w:t>
      </w:r>
      <w:r w:rsidRPr="008A68E9">
        <w:rPr>
          <w:b w:val="0"/>
          <w:sz w:val="22"/>
          <w:szCs w:val="22"/>
        </w:rPr>
        <w:t>žadatele.</w:t>
      </w:r>
    </w:p>
    <w:p w14:paraId="509E6399" w14:textId="403F7197" w:rsidR="008C1DF4" w:rsidRPr="00EA5B9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Obálka nebo datová zpráva se žádostí musí být označena </w:t>
      </w:r>
      <w:r w:rsidRPr="00EA5B99">
        <w:rPr>
          <w:b w:val="0"/>
          <w:sz w:val="22"/>
          <w:szCs w:val="22"/>
        </w:rPr>
        <w:t>slovy „</w:t>
      </w:r>
      <w:r w:rsidRPr="00EA5B99">
        <w:rPr>
          <w:b w:val="0"/>
          <w:i/>
          <w:sz w:val="22"/>
          <w:szCs w:val="22"/>
        </w:rPr>
        <w:t xml:space="preserve">Dotace – Výzva </w:t>
      </w:r>
      <w:r w:rsidR="00CE2975" w:rsidRPr="00EA5B99">
        <w:rPr>
          <w:b w:val="0"/>
          <w:i/>
          <w:sz w:val="22"/>
          <w:szCs w:val="22"/>
        </w:rPr>
        <w:t xml:space="preserve">VSA </w:t>
      </w:r>
      <w:r w:rsidR="00066FAD">
        <w:rPr>
          <w:b w:val="0"/>
          <w:i/>
          <w:sz w:val="22"/>
          <w:szCs w:val="22"/>
        </w:rPr>
        <w:t>2018/2</w:t>
      </w:r>
      <w:r w:rsidRPr="00EA5B99">
        <w:rPr>
          <w:b w:val="0"/>
          <w:i/>
          <w:sz w:val="22"/>
          <w:szCs w:val="22"/>
        </w:rPr>
        <w:t>".</w:t>
      </w:r>
      <w:r w:rsidRPr="00EA5B99">
        <w:rPr>
          <w:b w:val="0"/>
          <w:sz w:val="22"/>
          <w:szCs w:val="22"/>
        </w:rPr>
        <w:t xml:space="preserve"> </w:t>
      </w:r>
    </w:p>
    <w:p w14:paraId="675FC16B" w14:textId="77777777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>S ohledem na další technické zpracování musí být všechny části listinné podoby žádosti</w:t>
      </w:r>
      <w:r w:rsidRPr="008A68E9">
        <w:rPr>
          <w:b w:val="0"/>
          <w:sz w:val="22"/>
          <w:szCs w:val="22"/>
        </w:rPr>
        <w:t xml:space="preserve"> jednoduše sešité (ne volné listy nebo kroužková vazba).</w:t>
      </w:r>
    </w:p>
    <w:p w14:paraId="5F8C01BB" w14:textId="65D37337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Žádost podaná podle odst. </w:t>
      </w:r>
      <w:r w:rsidR="00066FAD">
        <w:rPr>
          <w:b w:val="0"/>
          <w:sz w:val="22"/>
          <w:szCs w:val="22"/>
        </w:rPr>
        <w:t>9</w:t>
      </w:r>
      <w:r w:rsidRPr="008A68E9">
        <w:rPr>
          <w:b w:val="0"/>
          <w:sz w:val="22"/>
          <w:szCs w:val="22"/>
        </w:rPr>
        <w:t>.</w:t>
      </w:r>
      <w:r w:rsidR="00D61D47">
        <w:rPr>
          <w:b w:val="0"/>
          <w:sz w:val="22"/>
          <w:szCs w:val="22"/>
        </w:rPr>
        <w:t>5</w:t>
      </w:r>
      <w:r w:rsidRPr="008A68E9">
        <w:rPr>
          <w:b w:val="0"/>
          <w:sz w:val="22"/>
          <w:szCs w:val="22"/>
        </w:rPr>
        <w:t xml:space="preserve"> se musí shodovat s žádostí založenou v elektronickém systému IS-SPORT. V případě, že žádosti nebudou shodné, bude postupováno v souladu s čl. 1</w:t>
      </w:r>
      <w:r w:rsidR="00066FAD">
        <w:rPr>
          <w:b w:val="0"/>
          <w:sz w:val="22"/>
          <w:szCs w:val="22"/>
        </w:rPr>
        <w:t>2</w:t>
      </w:r>
      <w:r w:rsidRPr="008A68E9">
        <w:rPr>
          <w:b w:val="0"/>
          <w:sz w:val="22"/>
          <w:szCs w:val="22"/>
        </w:rPr>
        <w:t xml:space="preserve">. </w:t>
      </w:r>
    </w:p>
    <w:p w14:paraId="192B574D" w14:textId="356E33A5" w:rsidR="00B92FA5" w:rsidRPr="008A68E9" w:rsidRDefault="00B92FA5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V případě podání nekompletní či nesprávně vyplněné žádosti bude postupováno v souladu s čl. 1</w:t>
      </w:r>
      <w:r w:rsidR="00066FAD">
        <w:rPr>
          <w:b w:val="0"/>
          <w:sz w:val="22"/>
          <w:szCs w:val="22"/>
        </w:rPr>
        <w:t>2</w:t>
      </w:r>
      <w:r w:rsidRPr="008A68E9">
        <w:rPr>
          <w:b w:val="0"/>
          <w:sz w:val="22"/>
          <w:szCs w:val="22"/>
        </w:rPr>
        <w:t xml:space="preserve">. </w:t>
      </w:r>
    </w:p>
    <w:p w14:paraId="37BDDFA1" w14:textId="77777777" w:rsidR="00D147CC" w:rsidRPr="008A68E9" w:rsidRDefault="00D147CC" w:rsidP="008A68E9">
      <w:pPr>
        <w:spacing w:before="120" w:after="120" w:line="240" w:lineRule="auto"/>
      </w:pPr>
    </w:p>
    <w:p w14:paraId="0A390340" w14:textId="77777777" w:rsidR="008C1DF4" w:rsidRPr="008A68E9" w:rsidRDefault="008C1DF4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r w:rsidRPr="008A68E9">
        <w:lastRenderedPageBreak/>
        <w:t xml:space="preserve">Způsob a kritéria hodnocení žádostí </w:t>
      </w:r>
    </w:p>
    <w:p w14:paraId="483E66F8" w14:textId="52702F0D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bookmarkStart w:id="9" w:name="_Toc504283973"/>
      <w:r w:rsidRPr="008A68E9">
        <w:rPr>
          <w:b w:val="0"/>
          <w:sz w:val="22"/>
          <w:szCs w:val="22"/>
        </w:rPr>
        <w:t xml:space="preserve">Hodnocení žádosti </w:t>
      </w:r>
      <w:r w:rsidR="009D378E">
        <w:rPr>
          <w:b w:val="0"/>
          <w:sz w:val="22"/>
          <w:szCs w:val="22"/>
        </w:rPr>
        <w:t>bude</w:t>
      </w:r>
      <w:r w:rsidRPr="008A68E9">
        <w:rPr>
          <w:b w:val="0"/>
          <w:sz w:val="22"/>
          <w:szCs w:val="22"/>
        </w:rPr>
        <w:t xml:space="preserve"> prováděno podle pravidel stanovených ve Výzvě a dělí se na formální a věcné.</w:t>
      </w:r>
      <w:r w:rsidR="009D378E">
        <w:rPr>
          <w:b w:val="0"/>
          <w:sz w:val="22"/>
          <w:szCs w:val="22"/>
        </w:rPr>
        <w:t xml:space="preserve"> </w:t>
      </w:r>
      <w:r w:rsidR="00861916">
        <w:rPr>
          <w:b w:val="0"/>
          <w:sz w:val="22"/>
          <w:szCs w:val="22"/>
        </w:rPr>
        <w:t>V</w:t>
      </w:r>
      <w:r w:rsidR="009D378E">
        <w:rPr>
          <w:b w:val="0"/>
          <w:sz w:val="22"/>
          <w:szCs w:val="22"/>
        </w:rPr>
        <w:t xml:space="preserve">ěcné hodnocení slouží </w:t>
      </w:r>
      <w:r w:rsidR="0012402E">
        <w:rPr>
          <w:b w:val="0"/>
          <w:sz w:val="22"/>
          <w:szCs w:val="22"/>
        </w:rPr>
        <w:t xml:space="preserve">následně </w:t>
      </w:r>
      <w:r w:rsidR="009D378E">
        <w:rPr>
          <w:b w:val="0"/>
          <w:sz w:val="22"/>
          <w:szCs w:val="22"/>
        </w:rPr>
        <w:t xml:space="preserve">jako </w:t>
      </w:r>
      <w:r w:rsidR="00861916">
        <w:rPr>
          <w:b w:val="0"/>
          <w:sz w:val="22"/>
          <w:szCs w:val="22"/>
        </w:rPr>
        <w:t xml:space="preserve">výchozí </w:t>
      </w:r>
      <w:r w:rsidR="009D378E">
        <w:rPr>
          <w:b w:val="0"/>
          <w:sz w:val="22"/>
          <w:szCs w:val="22"/>
        </w:rPr>
        <w:t xml:space="preserve">podklad pro expertní výběrovou komisi, která </w:t>
      </w:r>
      <w:r w:rsidR="00861916">
        <w:rPr>
          <w:b w:val="0"/>
          <w:sz w:val="22"/>
          <w:szCs w:val="22"/>
        </w:rPr>
        <w:t>z něj bude vycházet při návrhu žádostí doporučených k přidělení dotace, není jím však vázána.</w:t>
      </w:r>
    </w:p>
    <w:p w14:paraId="1D012531" w14:textId="77777777" w:rsidR="008C1DF4" w:rsidRPr="00CA7412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  <w:u w:val="single"/>
        </w:rPr>
      </w:pPr>
      <w:r w:rsidRPr="00CA7412">
        <w:rPr>
          <w:b w:val="0"/>
          <w:sz w:val="22"/>
          <w:szCs w:val="22"/>
          <w:u w:val="single"/>
        </w:rPr>
        <w:t>Formální hodnocení</w:t>
      </w:r>
      <w:bookmarkEnd w:id="9"/>
      <w:r w:rsidRPr="00CA7412">
        <w:rPr>
          <w:b w:val="0"/>
          <w:sz w:val="22"/>
          <w:szCs w:val="22"/>
          <w:u w:val="single"/>
        </w:rPr>
        <w:t>:</w:t>
      </w:r>
    </w:p>
    <w:p w14:paraId="6755BFA5" w14:textId="6EC1CE13" w:rsidR="00573101" w:rsidRDefault="00C366C3" w:rsidP="005B3677">
      <w:pPr>
        <w:pStyle w:val="Nadpis2"/>
        <w:keepNext w:val="0"/>
        <w:numPr>
          <w:ilvl w:val="0"/>
          <w:numId w:val="9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určený administrátor Výzvy z řad pracovníků MŠMT (dále jen „administrátor“)</w:t>
      </w:r>
      <w:r w:rsidR="00573101" w:rsidRPr="008A68E9">
        <w:rPr>
          <w:b w:val="0"/>
          <w:sz w:val="22"/>
          <w:szCs w:val="22"/>
        </w:rPr>
        <w:t xml:space="preserve"> posoudí</w:t>
      </w:r>
      <w:r w:rsidR="00573101">
        <w:rPr>
          <w:b w:val="0"/>
          <w:sz w:val="22"/>
          <w:szCs w:val="22"/>
        </w:rPr>
        <w:t xml:space="preserve">, zda </w:t>
      </w:r>
      <w:r w:rsidR="00573101" w:rsidRPr="00573101">
        <w:rPr>
          <w:b w:val="0"/>
          <w:sz w:val="22"/>
          <w:szCs w:val="22"/>
        </w:rPr>
        <w:t xml:space="preserve">žádost byla podána ve lhůtě stanovené </w:t>
      </w:r>
      <w:r w:rsidR="00573101">
        <w:rPr>
          <w:b w:val="0"/>
          <w:sz w:val="22"/>
          <w:szCs w:val="22"/>
        </w:rPr>
        <w:t>V</w:t>
      </w:r>
      <w:r w:rsidR="00573101" w:rsidRPr="00573101">
        <w:rPr>
          <w:b w:val="0"/>
          <w:sz w:val="22"/>
          <w:szCs w:val="22"/>
        </w:rPr>
        <w:t>ýzvou</w:t>
      </w:r>
      <w:r w:rsidR="00573101">
        <w:rPr>
          <w:b w:val="0"/>
          <w:sz w:val="22"/>
          <w:szCs w:val="22"/>
        </w:rPr>
        <w:t>. Nebyla-li žádost podána ve lhůtě stanovené Výzvou, MŠMT usnesením řízení o žádosti zastaví</w:t>
      </w:r>
      <w:r w:rsidR="00066FAD">
        <w:rPr>
          <w:b w:val="0"/>
          <w:sz w:val="22"/>
          <w:szCs w:val="22"/>
        </w:rPr>
        <w:t>.</w:t>
      </w:r>
    </w:p>
    <w:p w14:paraId="4FFC8E42" w14:textId="233BF7F5" w:rsidR="008C1DF4" w:rsidRPr="008A68E9" w:rsidRDefault="00C366C3" w:rsidP="005B3677">
      <w:pPr>
        <w:pStyle w:val="Nadpis2"/>
        <w:keepNext w:val="0"/>
        <w:numPr>
          <w:ilvl w:val="0"/>
          <w:numId w:val="9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administrátor</w:t>
      </w:r>
      <w:r w:rsidR="008C1DF4" w:rsidRPr="008A68E9">
        <w:rPr>
          <w:b w:val="0"/>
          <w:sz w:val="22"/>
          <w:szCs w:val="22"/>
        </w:rPr>
        <w:t xml:space="preserve"> posoudí, zda žadatel je oprávněným žadatelem </w:t>
      </w:r>
      <w:r w:rsidR="00573101">
        <w:rPr>
          <w:b w:val="0"/>
          <w:sz w:val="22"/>
          <w:szCs w:val="22"/>
        </w:rPr>
        <w:t xml:space="preserve">dle </w:t>
      </w:r>
      <w:r w:rsidR="008C1DF4" w:rsidRPr="008A68E9">
        <w:rPr>
          <w:b w:val="0"/>
          <w:sz w:val="22"/>
          <w:szCs w:val="22"/>
        </w:rPr>
        <w:t xml:space="preserve">čl. </w:t>
      </w:r>
      <w:r w:rsidR="00066FAD">
        <w:rPr>
          <w:b w:val="0"/>
          <w:sz w:val="22"/>
          <w:szCs w:val="22"/>
        </w:rPr>
        <w:t>4</w:t>
      </w:r>
      <w:r w:rsidR="00573101">
        <w:rPr>
          <w:b w:val="0"/>
          <w:sz w:val="22"/>
          <w:szCs w:val="22"/>
        </w:rPr>
        <w:t>.</w:t>
      </w:r>
      <w:r w:rsidR="008C1DF4" w:rsidRPr="008A68E9">
        <w:rPr>
          <w:b w:val="0"/>
          <w:sz w:val="22"/>
          <w:szCs w:val="22"/>
        </w:rPr>
        <w:t xml:space="preserve"> Není-li žadatel oprávněným žadatelem</w:t>
      </w:r>
      <w:r w:rsidR="00573101">
        <w:rPr>
          <w:b w:val="0"/>
          <w:sz w:val="22"/>
          <w:szCs w:val="22"/>
        </w:rPr>
        <w:t xml:space="preserve"> dle čl. </w:t>
      </w:r>
      <w:r w:rsidR="00066FAD">
        <w:rPr>
          <w:b w:val="0"/>
          <w:sz w:val="22"/>
          <w:szCs w:val="22"/>
        </w:rPr>
        <w:t>4</w:t>
      </w:r>
      <w:r w:rsidR="00573101">
        <w:rPr>
          <w:b w:val="0"/>
          <w:sz w:val="22"/>
          <w:szCs w:val="22"/>
        </w:rPr>
        <w:t xml:space="preserve">, </w:t>
      </w:r>
      <w:r w:rsidR="008C1DF4" w:rsidRPr="008A68E9">
        <w:rPr>
          <w:b w:val="0"/>
          <w:sz w:val="22"/>
          <w:szCs w:val="22"/>
        </w:rPr>
        <w:t>MŠMT usnesením řízení o žádosti zastaví.</w:t>
      </w:r>
    </w:p>
    <w:p w14:paraId="26EA626E" w14:textId="0B69A3E9" w:rsidR="009E5F5A" w:rsidRPr="009E5F5A" w:rsidRDefault="00C366C3" w:rsidP="005B3677">
      <w:pPr>
        <w:pStyle w:val="Nadpis2"/>
        <w:keepNext w:val="0"/>
        <w:numPr>
          <w:ilvl w:val="0"/>
          <w:numId w:val="9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administrátor</w:t>
      </w:r>
      <w:r w:rsidR="009E5F5A">
        <w:rPr>
          <w:b w:val="0"/>
          <w:sz w:val="22"/>
          <w:szCs w:val="22"/>
        </w:rPr>
        <w:t xml:space="preserve"> posoudí, zda žádost splňuje</w:t>
      </w:r>
      <w:r w:rsidR="00066FAD">
        <w:rPr>
          <w:b w:val="0"/>
          <w:sz w:val="22"/>
          <w:szCs w:val="22"/>
        </w:rPr>
        <w:t xml:space="preserve"> veškeré n</w:t>
      </w:r>
      <w:r w:rsidR="009E5F5A">
        <w:rPr>
          <w:b w:val="0"/>
          <w:sz w:val="22"/>
          <w:szCs w:val="22"/>
        </w:rPr>
        <w:t xml:space="preserve">áležitosti </w:t>
      </w:r>
      <w:r w:rsidR="00066FAD">
        <w:rPr>
          <w:b w:val="0"/>
          <w:sz w:val="22"/>
          <w:szCs w:val="22"/>
        </w:rPr>
        <w:t>stanovené Výzvou. Trpí-li žádost vadami, jejichž odstranění Výzva nepřipouští, M</w:t>
      </w:r>
      <w:r w:rsidR="00D61D47" w:rsidRPr="008A68E9">
        <w:rPr>
          <w:b w:val="0"/>
          <w:sz w:val="22"/>
          <w:szCs w:val="22"/>
        </w:rPr>
        <w:t>ŠMT usnesením řízení o žádosti zastaví</w:t>
      </w:r>
      <w:r w:rsidR="009E5F5A">
        <w:rPr>
          <w:b w:val="0"/>
          <w:sz w:val="22"/>
          <w:szCs w:val="22"/>
        </w:rPr>
        <w:t xml:space="preserve">. </w:t>
      </w:r>
      <w:r w:rsidR="00066FAD">
        <w:rPr>
          <w:b w:val="0"/>
          <w:sz w:val="22"/>
          <w:szCs w:val="22"/>
        </w:rPr>
        <w:t>V případě vad žádosti, jejichž odstranění Výzva připouští, postupuje MŠMT podle čl. 12.</w:t>
      </w:r>
    </w:p>
    <w:bookmarkEnd w:id="2"/>
    <w:p w14:paraId="05582B14" w14:textId="77777777" w:rsidR="00C366C3" w:rsidRPr="00EA5B99" w:rsidRDefault="00C366C3" w:rsidP="00C366C3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Žádost, která splnila podmínky formálního hodnocení, lze hodnotit věcně. </w:t>
      </w:r>
    </w:p>
    <w:p w14:paraId="16952D8F" w14:textId="65147DB6" w:rsidR="00C366C3" w:rsidRDefault="00C366C3" w:rsidP="00C366C3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</w:t>
      </w:r>
      <w:r w:rsidRPr="00861916">
        <w:rPr>
          <w:b w:val="0"/>
          <w:sz w:val="22"/>
          <w:szCs w:val="22"/>
        </w:rPr>
        <w:t> případě VSA dle čl. 2 odst. 2.5 písm. A)</w:t>
      </w:r>
      <w:r>
        <w:rPr>
          <w:b w:val="0"/>
          <w:sz w:val="22"/>
          <w:szCs w:val="22"/>
        </w:rPr>
        <w:t xml:space="preserve"> nebude v</w:t>
      </w:r>
      <w:r w:rsidRPr="00861916">
        <w:rPr>
          <w:b w:val="0"/>
          <w:sz w:val="22"/>
          <w:szCs w:val="22"/>
        </w:rPr>
        <w:t>ěcné hodnocení prováděno</w:t>
      </w:r>
      <w:r>
        <w:rPr>
          <w:b w:val="0"/>
          <w:sz w:val="22"/>
          <w:szCs w:val="22"/>
        </w:rPr>
        <w:t>, administrátor pouze posoudí soulad požadované výše dotace s příslušným usnesením vlády České republiky a toto posouzení bude následně předáno přímo expertní výběrové komisi.</w:t>
      </w:r>
      <w:r w:rsidRPr="00861916">
        <w:rPr>
          <w:b w:val="0"/>
          <w:sz w:val="22"/>
          <w:szCs w:val="22"/>
        </w:rPr>
        <w:t xml:space="preserve"> </w:t>
      </w:r>
    </w:p>
    <w:p w14:paraId="4C058A29" w14:textId="270CBA7E" w:rsidR="00CA7412" w:rsidRPr="00CA7412" w:rsidRDefault="00CA7412" w:rsidP="00CA7412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CA7412">
        <w:rPr>
          <w:b w:val="0"/>
          <w:sz w:val="22"/>
          <w:szCs w:val="22"/>
        </w:rPr>
        <w:t>V</w:t>
      </w:r>
      <w:r w:rsidR="008647A5">
        <w:rPr>
          <w:b w:val="0"/>
          <w:sz w:val="22"/>
          <w:szCs w:val="22"/>
        </w:rPr>
        <w:t> </w:t>
      </w:r>
      <w:r w:rsidRPr="00CA7412">
        <w:rPr>
          <w:b w:val="0"/>
          <w:sz w:val="22"/>
          <w:szCs w:val="22"/>
        </w:rPr>
        <w:t>případě</w:t>
      </w:r>
      <w:r w:rsidR="008647A5">
        <w:rPr>
          <w:b w:val="0"/>
          <w:sz w:val="22"/>
          <w:szCs w:val="22"/>
        </w:rPr>
        <w:t>,</w:t>
      </w:r>
      <w:r w:rsidRPr="00CA741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že podmínky formálního hodnocení splní více žádostí s garancí jednoho sportovního svazu dle čl. 5 odst. 5.6, </w:t>
      </w:r>
      <w:r w:rsidR="008647A5">
        <w:rPr>
          <w:b w:val="0"/>
          <w:sz w:val="22"/>
          <w:szCs w:val="22"/>
        </w:rPr>
        <w:t>zašle</w:t>
      </w:r>
      <w:r>
        <w:rPr>
          <w:b w:val="0"/>
          <w:sz w:val="22"/>
          <w:szCs w:val="22"/>
        </w:rPr>
        <w:t xml:space="preserve"> administrátor </w:t>
      </w:r>
      <w:r w:rsidR="008647A5">
        <w:rPr>
          <w:b w:val="0"/>
          <w:sz w:val="22"/>
          <w:szCs w:val="22"/>
        </w:rPr>
        <w:t xml:space="preserve">seznam těchto VSA </w:t>
      </w:r>
      <w:r>
        <w:rPr>
          <w:b w:val="0"/>
          <w:sz w:val="22"/>
          <w:szCs w:val="22"/>
        </w:rPr>
        <w:t>příslušn</w:t>
      </w:r>
      <w:r w:rsidR="008647A5">
        <w:rPr>
          <w:b w:val="0"/>
          <w:sz w:val="22"/>
          <w:szCs w:val="22"/>
        </w:rPr>
        <w:t>ému</w:t>
      </w:r>
      <w:r>
        <w:rPr>
          <w:b w:val="0"/>
          <w:sz w:val="22"/>
          <w:szCs w:val="22"/>
        </w:rPr>
        <w:t xml:space="preserve"> sportovní</w:t>
      </w:r>
      <w:r w:rsidR="008647A5">
        <w:rPr>
          <w:b w:val="0"/>
          <w:sz w:val="22"/>
          <w:szCs w:val="22"/>
        </w:rPr>
        <w:t>mu</w:t>
      </w:r>
      <w:r>
        <w:rPr>
          <w:b w:val="0"/>
          <w:sz w:val="22"/>
          <w:szCs w:val="22"/>
        </w:rPr>
        <w:t xml:space="preserve"> svaz</w:t>
      </w:r>
      <w:r w:rsidR="008647A5">
        <w:rPr>
          <w:b w:val="0"/>
          <w:sz w:val="22"/>
          <w:szCs w:val="22"/>
        </w:rPr>
        <w:t xml:space="preserve"> a vyzve jej, aby stanovil pořadí těchto VSA z pohledu významu pro rozvoj daného sportovního odvětví v České republice. Výstup od příslušného sportovního svazu, pokud jej tento poskytne, bude následně předán jako podklad přímo expertní výběrové komisi.  </w:t>
      </w:r>
      <w:r>
        <w:rPr>
          <w:b w:val="0"/>
          <w:sz w:val="22"/>
          <w:szCs w:val="22"/>
        </w:rPr>
        <w:t xml:space="preserve"> </w:t>
      </w:r>
    </w:p>
    <w:p w14:paraId="566830BD" w14:textId="77777777" w:rsidR="00CA7412" w:rsidRPr="00CA7412" w:rsidRDefault="00CA7412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  <w:u w:val="single"/>
        </w:rPr>
      </w:pPr>
      <w:r w:rsidRPr="00CA7412">
        <w:rPr>
          <w:b w:val="0"/>
          <w:sz w:val="22"/>
          <w:szCs w:val="22"/>
          <w:u w:val="single"/>
        </w:rPr>
        <w:t>Věcné hodnocení:</w:t>
      </w:r>
    </w:p>
    <w:p w14:paraId="347FE048" w14:textId="54526F87" w:rsidR="00D147CC" w:rsidRDefault="00D147CC" w:rsidP="00CA7412">
      <w:pPr>
        <w:pStyle w:val="Nadpis2"/>
        <w:keepNext w:val="0"/>
        <w:numPr>
          <w:ilvl w:val="0"/>
          <w:numId w:val="0"/>
        </w:numPr>
        <w:autoSpaceDE w:val="0"/>
        <w:autoSpaceDN w:val="0"/>
        <w:adjustRightInd w:val="0"/>
        <w:spacing w:before="120" w:after="120" w:line="240" w:lineRule="auto"/>
        <w:ind w:left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Věcným hodnocením se rozumí posouzení žádosti po obsahové stránce, jejího souladu s cílem </w:t>
      </w:r>
      <w:r w:rsidR="00B5535C">
        <w:rPr>
          <w:b w:val="0"/>
          <w:sz w:val="22"/>
          <w:szCs w:val="22"/>
        </w:rPr>
        <w:br/>
      </w:r>
      <w:r w:rsidRPr="00EA5B99">
        <w:rPr>
          <w:b w:val="0"/>
          <w:sz w:val="22"/>
          <w:szCs w:val="22"/>
        </w:rPr>
        <w:t xml:space="preserve">a věcným zaměřením Výzvy a dalšími podmínkami poskytnutí dotace uvedenými ve Výzvě </w:t>
      </w:r>
      <w:r w:rsidR="00B5535C">
        <w:rPr>
          <w:b w:val="0"/>
          <w:sz w:val="22"/>
          <w:szCs w:val="22"/>
        </w:rPr>
        <w:br/>
      </w:r>
      <w:r w:rsidRPr="00EA5B99">
        <w:rPr>
          <w:b w:val="0"/>
          <w:sz w:val="22"/>
          <w:szCs w:val="22"/>
        </w:rPr>
        <w:t>a vyhodnocení žádosti podle ve Výzvě stanovených kritérií.</w:t>
      </w:r>
    </w:p>
    <w:p w14:paraId="28CC0BC1" w14:textId="77777777" w:rsidR="00D147CC" w:rsidRPr="00EA5B99" w:rsidRDefault="00D147CC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Kritéria věcného hodnocení: </w:t>
      </w:r>
    </w:p>
    <w:p w14:paraId="36EBA1ED" w14:textId="025DCC38" w:rsidR="00D147CC" w:rsidRPr="00EA5B99" w:rsidRDefault="00D147CC" w:rsidP="005B3677">
      <w:pPr>
        <w:pStyle w:val="Nadpis2"/>
        <w:keepNext w:val="0"/>
        <w:keepLines w:val="0"/>
        <w:numPr>
          <w:ilvl w:val="0"/>
          <w:numId w:val="13"/>
        </w:numPr>
        <w:spacing w:before="120" w:after="120" w:line="240" w:lineRule="auto"/>
        <w:ind w:left="993" w:hanging="426"/>
        <w:jc w:val="both"/>
        <w:rPr>
          <w:rFonts w:eastAsia="Times New Roman"/>
          <w:b w:val="0"/>
          <w:sz w:val="22"/>
          <w:szCs w:val="22"/>
        </w:rPr>
      </w:pPr>
      <w:r w:rsidRPr="00EA5B99">
        <w:rPr>
          <w:rFonts w:eastAsia="Times New Roman"/>
          <w:b w:val="0"/>
          <w:bCs/>
          <w:sz w:val="22"/>
          <w:szCs w:val="22"/>
        </w:rPr>
        <w:t xml:space="preserve">Zpracování projektu – (bodová škála 0 – </w:t>
      </w:r>
      <w:r w:rsidR="00FD4854">
        <w:rPr>
          <w:rFonts w:eastAsia="Times New Roman"/>
          <w:b w:val="0"/>
          <w:bCs/>
          <w:sz w:val="22"/>
          <w:szCs w:val="22"/>
        </w:rPr>
        <w:t>5</w:t>
      </w:r>
      <w:r w:rsidRPr="00EA5B99">
        <w:rPr>
          <w:rFonts w:eastAsia="Times New Roman"/>
          <w:b w:val="0"/>
          <w:bCs/>
          <w:sz w:val="22"/>
          <w:szCs w:val="22"/>
        </w:rPr>
        <w:t xml:space="preserve"> body); </w:t>
      </w:r>
    </w:p>
    <w:p w14:paraId="08AFC2C7" w14:textId="118CE2CA" w:rsidR="00D147CC" w:rsidRPr="00EA5B99" w:rsidRDefault="00C77943" w:rsidP="005B3677">
      <w:pPr>
        <w:pStyle w:val="Nadpis2"/>
        <w:keepNext w:val="0"/>
        <w:keepLines w:val="0"/>
        <w:numPr>
          <w:ilvl w:val="0"/>
          <w:numId w:val="13"/>
        </w:numPr>
        <w:spacing w:before="120" w:after="120" w:line="240" w:lineRule="auto"/>
        <w:ind w:left="993" w:hanging="426"/>
        <w:jc w:val="both"/>
        <w:rPr>
          <w:rFonts w:eastAsia="Times New Roman"/>
          <w:b w:val="0"/>
          <w:bCs/>
          <w:sz w:val="22"/>
          <w:szCs w:val="22"/>
        </w:rPr>
      </w:pPr>
      <w:r w:rsidRPr="00EA5B99">
        <w:rPr>
          <w:rFonts w:eastAsia="Times New Roman"/>
          <w:b w:val="0"/>
          <w:bCs/>
          <w:sz w:val="22"/>
          <w:szCs w:val="22"/>
        </w:rPr>
        <w:t>Přiměřenost rozpočtu</w:t>
      </w:r>
      <w:r w:rsidR="00D147CC" w:rsidRPr="00EA5B99">
        <w:rPr>
          <w:rFonts w:eastAsia="Times New Roman"/>
          <w:b w:val="0"/>
          <w:bCs/>
          <w:sz w:val="22"/>
          <w:szCs w:val="22"/>
        </w:rPr>
        <w:t xml:space="preserve"> – (bodová škála 0 – </w:t>
      </w:r>
      <w:r w:rsidR="00FD4854">
        <w:rPr>
          <w:rFonts w:eastAsia="Times New Roman"/>
          <w:b w:val="0"/>
          <w:bCs/>
          <w:sz w:val="22"/>
          <w:szCs w:val="22"/>
        </w:rPr>
        <w:t>10</w:t>
      </w:r>
      <w:r w:rsidR="00D147CC" w:rsidRPr="00EA5B99">
        <w:rPr>
          <w:rFonts w:eastAsia="Times New Roman"/>
          <w:b w:val="0"/>
          <w:bCs/>
          <w:sz w:val="22"/>
          <w:szCs w:val="22"/>
        </w:rPr>
        <w:t xml:space="preserve"> body);</w:t>
      </w:r>
    </w:p>
    <w:p w14:paraId="6C46AC73" w14:textId="77777777" w:rsidR="00575F1B" w:rsidRPr="00EA5B99" w:rsidRDefault="00575F1B" w:rsidP="005B3677">
      <w:pPr>
        <w:pStyle w:val="Nadpis2"/>
        <w:keepNext w:val="0"/>
        <w:keepLines w:val="0"/>
        <w:numPr>
          <w:ilvl w:val="0"/>
          <w:numId w:val="13"/>
        </w:numPr>
        <w:spacing w:before="120" w:after="120" w:line="240" w:lineRule="auto"/>
        <w:ind w:left="993" w:hanging="426"/>
        <w:jc w:val="both"/>
        <w:rPr>
          <w:rFonts w:eastAsia="Times New Roman"/>
          <w:b w:val="0"/>
          <w:bCs/>
          <w:sz w:val="22"/>
          <w:szCs w:val="22"/>
        </w:rPr>
      </w:pPr>
      <w:r w:rsidRPr="00EA5B99">
        <w:rPr>
          <w:rFonts w:eastAsia="Times New Roman"/>
          <w:b w:val="0"/>
          <w:bCs/>
          <w:sz w:val="22"/>
          <w:szCs w:val="22"/>
        </w:rPr>
        <w:t xml:space="preserve">Sportovní účast závodníků / zemí </w:t>
      </w:r>
      <w:r>
        <w:rPr>
          <w:rFonts w:eastAsia="Times New Roman"/>
          <w:b w:val="0"/>
          <w:bCs/>
          <w:sz w:val="22"/>
          <w:szCs w:val="22"/>
        </w:rPr>
        <w:t>(</w:t>
      </w:r>
      <w:r w:rsidRPr="00F349B6">
        <w:rPr>
          <w:rFonts w:eastAsia="Times New Roman"/>
          <w:b w:val="0"/>
          <w:bCs/>
          <w:sz w:val="22"/>
          <w:szCs w:val="22"/>
        </w:rPr>
        <w:t>celkový počet závodníků v případě individuální</w:t>
      </w:r>
      <w:r>
        <w:rPr>
          <w:rFonts w:eastAsia="Times New Roman"/>
          <w:b w:val="0"/>
          <w:bCs/>
          <w:sz w:val="22"/>
          <w:szCs w:val="22"/>
        </w:rPr>
        <w:t>ch</w:t>
      </w:r>
      <w:r w:rsidRPr="00F349B6">
        <w:rPr>
          <w:rFonts w:eastAsia="Times New Roman"/>
          <w:b w:val="0"/>
          <w:bCs/>
          <w:sz w:val="22"/>
          <w:szCs w:val="22"/>
        </w:rPr>
        <w:t xml:space="preserve"> sport</w:t>
      </w:r>
      <w:r>
        <w:rPr>
          <w:rFonts w:eastAsia="Times New Roman"/>
          <w:b w:val="0"/>
          <w:bCs/>
          <w:sz w:val="22"/>
          <w:szCs w:val="22"/>
        </w:rPr>
        <w:t>ů</w:t>
      </w:r>
      <w:r w:rsidRPr="00F349B6">
        <w:rPr>
          <w:rFonts w:eastAsia="Times New Roman"/>
          <w:b w:val="0"/>
          <w:bCs/>
          <w:sz w:val="22"/>
          <w:szCs w:val="22"/>
        </w:rPr>
        <w:t>, celkový počet účastnických zemí v případě kolektivních sportů</w:t>
      </w:r>
      <w:r>
        <w:rPr>
          <w:rFonts w:eastAsia="Times New Roman"/>
          <w:b w:val="0"/>
          <w:bCs/>
          <w:sz w:val="22"/>
          <w:szCs w:val="22"/>
        </w:rPr>
        <w:t>)</w:t>
      </w:r>
      <w:r w:rsidRPr="00F349B6">
        <w:rPr>
          <w:rFonts w:eastAsia="Times New Roman"/>
          <w:b w:val="0"/>
          <w:bCs/>
          <w:sz w:val="22"/>
          <w:szCs w:val="22"/>
        </w:rPr>
        <w:t xml:space="preserve"> </w:t>
      </w:r>
      <w:r w:rsidRPr="00EA5B99">
        <w:rPr>
          <w:rFonts w:eastAsia="Times New Roman"/>
          <w:b w:val="0"/>
          <w:bCs/>
          <w:sz w:val="22"/>
          <w:szCs w:val="22"/>
        </w:rPr>
        <w:t>– (bodová škála 0 – 5 bodů);</w:t>
      </w:r>
    </w:p>
    <w:p w14:paraId="0BEADB3C" w14:textId="2ACAAFF6" w:rsidR="00575F1B" w:rsidRPr="00EA5B99" w:rsidRDefault="00575F1B" w:rsidP="005B3677">
      <w:pPr>
        <w:pStyle w:val="Nadpis2"/>
        <w:keepNext w:val="0"/>
        <w:keepLines w:val="0"/>
        <w:numPr>
          <w:ilvl w:val="0"/>
          <w:numId w:val="13"/>
        </w:numPr>
        <w:spacing w:before="120" w:after="120" w:line="240" w:lineRule="auto"/>
        <w:ind w:left="993" w:hanging="426"/>
        <w:jc w:val="both"/>
        <w:rPr>
          <w:rFonts w:eastAsia="Times New Roman"/>
          <w:b w:val="0"/>
          <w:bCs/>
          <w:sz w:val="22"/>
          <w:szCs w:val="22"/>
        </w:rPr>
      </w:pPr>
      <w:r>
        <w:rPr>
          <w:rFonts w:eastAsia="Times New Roman"/>
          <w:b w:val="0"/>
          <w:bCs/>
          <w:sz w:val="22"/>
          <w:szCs w:val="22"/>
        </w:rPr>
        <w:t>Význam VSA pro českou reprezentaci</w:t>
      </w:r>
      <w:r w:rsidRPr="00EA5B99">
        <w:rPr>
          <w:rFonts w:eastAsia="Times New Roman"/>
          <w:b w:val="0"/>
          <w:bCs/>
          <w:sz w:val="22"/>
          <w:szCs w:val="22"/>
        </w:rPr>
        <w:t xml:space="preserve"> </w:t>
      </w:r>
      <w:r>
        <w:rPr>
          <w:rFonts w:eastAsia="Times New Roman"/>
          <w:b w:val="0"/>
          <w:bCs/>
          <w:sz w:val="22"/>
          <w:szCs w:val="22"/>
        </w:rPr>
        <w:t xml:space="preserve">(rozsah </w:t>
      </w:r>
      <w:r w:rsidRPr="00F349B6">
        <w:rPr>
          <w:rFonts w:eastAsia="Times New Roman"/>
          <w:b w:val="0"/>
          <w:bCs/>
          <w:sz w:val="22"/>
          <w:szCs w:val="22"/>
        </w:rPr>
        <w:t>účast</w:t>
      </w:r>
      <w:r>
        <w:rPr>
          <w:rFonts w:eastAsia="Times New Roman"/>
          <w:b w:val="0"/>
          <w:bCs/>
          <w:sz w:val="22"/>
          <w:szCs w:val="22"/>
        </w:rPr>
        <w:t>i</w:t>
      </w:r>
      <w:r w:rsidRPr="00F349B6">
        <w:rPr>
          <w:rFonts w:eastAsia="Times New Roman"/>
          <w:b w:val="0"/>
          <w:bCs/>
          <w:sz w:val="22"/>
          <w:szCs w:val="22"/>
        </w:rPr>
        <w:t xml:space="preserve"> českých reprezentantů</w:t>
      </w:r>
      <w:r>
        <w:rPr>
          <w:rFonts w:eastAsia="Times New Roman"/>
          <w:b w:val="0"/>
          <w:bCs/>
          <w:sz w:val="22"/>
          <w:szCs w:val="22"/>
        </w:rPr>
        <w:t>,</w:t>
      </w:r>
      <w:r w:rsidRPr="00F349B6">
        <w:rPr>
          <w:rFonts w:eastAsia="Times New Roman"/>
          <w:b w:val="0"/>
          <w:bCs/>
          <w:sz w:val="22"/>
          <w:szCs w:val="22"/>
        </w:rPr>
        <w:t xml:space="preserve"> charakter akce </w:t>
      </w:r>
      <w:r w:rsidR="00B5535C">
        <w:rPr>
          <w:rFonts w:eastAsia="Times New Roman"/>
          <w:b w:val="0"/>
          <w:bCs/>
          <w:sz w:val="22"/>
          <w:szCs w:val="22"/>
        </w:rPr>
        <w:br/>
      </w:r>
      <w:r w:rsidRPr="00F349B6">
        <w:rPr>
          <w:rFonts w:eastAsia="Times New Roman"/>
          <w:b w:val="0"/>
          <w:bCs/>
          <w:sz w:val="22"/>
          <w:szCs w:val="22"/>
        </w:rPr>
        <w:t>s ohledem na reprezentaci, tedy zda se jedná o MS, ME a je šance na získání titulu, či zda se jedná o nominač</w:t>
      </w:r>
      <w:r>
        <w:rPr>
          <w:rFonts w:eastAsia="Times New Roman"/>
          <w:b w:val="0"/>
          <w:bCs/>
          <w:sz w:val="22"/>
          <w:szCs w:val="22"/>
        </w:rPr>
        <w:t xml:space="preserve">ní akci s dalším postupem apod.) </w:t>
      </w:r>
      <w:r w:rsidRPr="00EA5B99">
        <w:rPr>
          <w:rFonts w:eastAsia="Times New Roman"/>
          <w:b w:val="0"/>
          <w:bCs/>
          <w:sz w:val="22"/>
          <w:szCs w:val="22"/>
        </w:rPr>
        <w:t xml:space="preserve">– (bodová škála 0 – </w:t>
      </w:r>
      <w:r w:rsidR="00583AC5">
        <w:rPr>
          <w:rFonts w:eastAsia="Times New Roman"/>
          <w:b w:val="0"/>
          <w:bCs/>
          <w:sz w:val="22"/>
          <w:szCs w:val="22"/>
        </w:rPr>
        <w:t>10</w:t>
      </w:r>
      <w:r w:rsidRPr="00EA5B99">
        <w:rPr>
          <w:rFonts w:eastAsia="Times New Roman"/>
          <w:b w:val="0"/>
          <w:bCs/>
          <w:sz w:val="22"/>
          <w:szCs w:val="22"/>
        </w:rPr>
        <w:t xml:space="preserve"> bodů);</w:t>
      </w:r>
    </w:p>
    <w:p w14:paraId="3EB89753" w14:textId="77777777" w:rsidR="00446FA0" w:rsidRDefault="00446FA0" w:rsidP="005B3677">
      <w:pPr>
        <w:pStyle w:val="Nadpis2"/>
        <w:keepNext w:val="0"/>
        <w:keepLines w:val="0"/>
        <w:numPr>
          <w:ilvl w:val="0"/>
          <w:numId w:val="13"/>
        </w:numPr>
        <w:spacing w:before="120" w:after="120" w:line="240" w:lineRule="auto"/>
        <w:ind w:left="993" w:hanging="426"/>
        <w:jc w:val="both"/>
        <w:rPr>
          <w:rFonts w:eastAsia="Times New Roman"/>
          <w:b w:val="0"/>
          <w:bCs/>
          <w:sz w:val="22"/>
          <w:szCs w:val="22"/>
        </w:rPr>
      </w:pPr>
      <w:r w:rsidRPr="00EA5B99">
        <w:rPr>
          <w:rFonts w:eastAsia="Times New Roman"/>
          <w:b w:val="0"/>
          <w:bCs/>
          <w:sz w:val="22"/>
          <w:szCs w:val="22"/>
        </w:rPr>
        <w:t>Předpokládaný počet návštěvníků</w:t>
      </w:r>
      <w:r>
        <w:rPr>
          <w:rFonts w:eastAsia="Times New Roman"/>
          <w:b w:val="0"/>
          <w:bCs/>
          <w:sz w:val="22"/>
          <w:szCs w:val="22"/>
        </w:rPr>
        <w:t xml:space="preserve"> (</w:t>
      </w:r>
      <w:r w:rsidRPr="00F349B6">
        <w:rPr>
          <w:rFonts w:eastAsia="Times New Roman"/>
          <w:b w:val="0"/>
          <w:bCs/>
          <w:sz w:val="22"/>
          <w:szCs w:val="22"/>
        </w:rPr>
        <w:t xml:space="preserve">v případě prvního ročníku akce </w:t>
      </w:r>
      <w:r>
        <w:rPr>
          <w:rFonts w:eastAsia="Times New Roman"/>
          <w:b w:val="0"/>
          <w:bCs/>
          <w:sz w:val="22"/>
          <w:szCs w:val="22"/>
        </w:rPr>
        <w:t>v České republice dle</w:t>
      </w:r>
      <w:r w:rsidRPr="00F349B6">
        <w:rPr>
          <w:rFonts w:eastAsia="Times New Roman"/>
          <w:b w:val="0"/>
          <w:bCs/>
          <w:sz w:val="22"/>
          <w:szCs w:val="22"/>
        </w:rPr>
        <w:t xml:space="preserve"> </w:t>
      </w:r>
      <w:r>
        <w:rPr>
          <w:rFonts w:eastAsia="Times New Roman"/>
          <w:b w:val="0"/>
          <w:bCs/>
          <w:sz w:val="22"/>
          <w:szCs w:val="22"/>
        </w:rPr>
        <w:t xml:space="preserve">kvalifikovaného </w:t>
      </w:r>
      <w:r w:rsidRPr="00F349B6">
        <w:rPr>
          <w:rFonts w:eastAsia="Times New Roman"/>
          <w:b w:val="0"/>
          <w:bCs/>
          <w:sz w:val="22"/>
          <w:szCs w:val="22"/>
        </w:rPr>
        <w:t>předpoklad</w:t>
      </w:r>
      <w:r>
        <w:rPr>
          <w:rFonts w:eastAsia="Times New Roman"/>
          <w:b w:val="0"/>
          <w:bCs/>
          <w:sz w:val="22"/>
          <w:szCs w:val="22"/>
        </w:rPr>
        <w:t>u</w:t>
      </w:r>
      <w:r w:rsidRPr="00F349B6">
        <w:rPr>
          <w:rFonts w:eastAsia="Times New Roman"/>
          <w:b w:val="0"/>
          <w:bCs/>
          <w:sz w:val="22"/>
          <w:szCs w:val="22"/>
        </w:rPr>
        <w:t xml:space="preserve"> divácké návštěvnosti</w:t>
      </w:r>
      <w:r>
        <w:rPr>
          <w:rFonts w:eastAsia="Times New Roman"/>
          <w:b w:val="0"/>
          <w:bCs/>
          <w:sz w:val="22"/>
          <w:szCs w:val="22"/>
        </w:rPr>
        <w:t xml:space="preserve">, </w:t>
      </w:r>
      <w:r w:rsidRPr="00F349B6">
        <w:rPr>
          <w:rFonts w:eastAsia="Times New Roman"/>
          <w:b w:val="0"/>
          <w:bCs/>
          <w:sz w:val="22"/>
          <w:szCs w:val="22"/>
        </w:rPr>
        <w:t xml:space="preserve">případě druhého a více ročníku </w:t>
      </w:r>
      <w:r>
        <w:rPr>
          <w:rFonts w:eastAsia="Times New Roman"/>
          <w:b w:val="0"/>
          <w:bCs/>
          <w:sz w:val="22"/>
          <w:szCs w:val="22"/>
        </w:rPr>
        <w:t>akce v České republice dle skutečného počtu divácké návštěvnosti v předcházejícím ročníku akce, případně upravené o kvalifikovaný předpoklad)</w:t>
      </w:r>
      <w:r w:rsidRPr="00EA5B99">
        <w:rPr>
          <w:rFonts w:eastAsia="Times New Roman"/>
          <w:b w:val="0"/>
          <w:bCs/>
          <w:sz w:val="22"/>
          <w:szCs w:val="22"/>
        </w:rPr>
        <w:t xml:space="preserve"> – (bodová škála 0 – </w:t>
      </w:r>
      <w:r>
        <w:rPr>
          <w:rFonts w:eastAsia="Times New Roman"/>
          <w:b w:val="0"/>
          <w:bCs/>
          <w:sz w:val="22"/>
          <w:szCs w:val="22"/>
        </w:rPr>
        <w:t>10</w:t>
      </w:r>
      <w:r w:rsidRPr="00EA5B99">
        <w:rPr>
          <w:rFonts w:eastAsia="Times New Roman"/>
          <w:b w:val="0"/>
          <w:bCs/>
          <w:sz w:val="22"/>
          <w:szCs w:val="22"/>
        </w:rPr>
        <w:t xml:space="preserve"> bodů);</w:t>
      </w:r>
    </w:p>
    <w:p w14:paraId="4A922B96" w14:textId="4DE011D4" w:rsidR="00446FA0" w:rsidRPr="00EA5B99" w:rsidRDefault="00446FA0" w:rsidP="005B3677">
      <w:pPr>
        <w:pStyle w:val="Nadpis2"/>
        <w:keepNext w:val="0"/>
        <w:keepLines w:val="0"/>
        <w:numPr>
          <w:ilvl w:val="0"/>
          <w:numId w:val="13"/>
        </w:numPr>
        <w:spacing w:before="120" w:after="120" w:line="240" w:lineRule="auto"/>
        <w:ind w:left="993" w:hanging="426"/>
        <w:jc w:val="both"/>
        <w:rPr>
          <w:rFonts w:eastAsia="Times New Roman"/>
          <w:b w:val="0"/>
          <w:bCs/>
          <w:sz w:val="22"/>
          <w:szCs w:val="22"/>
        </w:rPr>
      </w:pPr>
      <w:r>
        <w:rPr>
          <w:rFonts w:eastAsia="Times New Roman"/>
          <w:b w:val="0"/>
          <w:bCs/>
          <w:sz w:val="22"/>
          <w:szCs w:val="22"/>
        </w:rPr>
        <w:t>Předpokládaný divácký</w:t>
      </w:r>
      <w:r w:rsidRPr="00EA5B99">
        <w:rPr>
          <w:rFonts w:eastAsia="Times New Roman"/>
          <w:b w:val="0"/>
          <w:bCs/>
          <w:sz w:val="22"/>
          <w:szCs w:val="22"/>
        </w:rPr>
        <w:t xml:space="preserve"> dosah</w:t>
      </w:r>
      <w:r>
        <w:rPr>
          <w:rFonts w:eastAsia="Times New Roman"/>
          <w:b w:val="0"/>
          <w:bCs/>
          <w:sz w:val="22"/>
          <w:szCs w:val="22"/>
        </w:rPr>
        <w:t xml:space="preserve"> v rámci televizních, rozhlasových a internetových přenosů </w:t>
      </w:r>
      <w:r w:rsidR="00B5535C">
        <w:rPr>
          <w:rFonts w:eastAsia="Times New Roman"/>
          <w:b w:val="0"/>
          <w:bCs/>
          <w:sz w:val="22"/>
          <w:szCs w:val="22"/>
        </w:rPr>
        <w:br/>
      </w:r>
      <w:r>
        <w:rPr>
          <w:rFonts w:eastAsia="Times New Roman"/>
          <w:b w:val="0"/>
          <w:bCs/>
          <w:sz w:val="22"/>
          <w:szCs w:val="22"/>
        </w:rPr>
        <w:t>(</w:t>
      </w:r>
      <w:r w:rsidRPr="00F349B6">
        <w:rPr>
          <w:rFonts w:eastAsia="Times New Roman"/>
          <w:b w:val="0"/>
          <w:bCs/>
          <w:sz w:val="22"/>
          <w:szCs w:val="22"/>
        </w:rPr>
        <w:t xml:space="preserve">v případě prvního ročníku akce </w:t>
      </w:r>
      <w:r>
        <w:rPr>
          <w:rFonts w:eastAsia="Times New Roman"/>
          <w:b w:val="0"/>
          <w:bCs/>
          <w:sz w:val="22"/>
          <w:szCs w:val="22"/>
        </w:rPr>
        <w:t>v České republice dle</w:t>
      </w:r>
      <w:r w:rsidRPr="00F349B6">
        <w:rPr>
          <w:rFonts w:eastAsia="Times New Roman"/>
          <w:b w:val="0"/>
          <w:bCs/>
          <w:sz w:val="22"/>
          <w:szCs w:val="22"/>
        </w:rPr>
        <w:t xml:space="preserve"> </w:t>
      </w:r>
      <w:r>
        <w:rPr>
          <w:rFonts w:eastAsia="Times New Roman"/>
          <w:b w:val="0"/>
          <w:bCs/>
          <w:sz w:val="22"/>
          <w:szCs w:val="22"/>
        </w:rPr>
        <w:t xml:space="preserve">kvalifikovaného </w:t>
      </w:r>
      <w:r w:rsidRPr="00F349B6">
        <w:rPr>
          <w:rFonts w:eastAsia="Times New Roman"/>
          <w:b w:val="0"/>
          <w:bCs/>
          <w:sz w:val="22"/>
          <w:szCs w:val="22"/>
        </w:rPr>
        <w:t>předpoklad</w:t>
      </w:r>
      <w:r>
        <w:rPr>
          <w:rFonts w:eastAsia="Times New Roman"/>
          <w:b w:val="0"/>
          <w:bCs/>
          <w:sz w:val="22"/>
          <w:szCs w:val="22"/>
        </w:rPr>
        <w:t>u</w:t>
      </w:r>
      <w:r w:rsidRPr="00F349B6">
        <w:rPr>
          <w:rFonts w:eastAsia="Times New Roman"/>
          <w:b w:val="0"/>
          <w:bCs/>
          <w:sz w:val="22"/>
          <w:szCs w:val="22"/>
        </w:rPr>
        <w:t xml:space="preserve"> divácké</w:t>
      </w:r>
      <w:r>
        <w:rPr>
          <w:rFonts w:eastAsia="Times New Roman"/>
          <w:b w:val="0"/>
          <w:bCs/>
          <w:sz w:val="22"/>
          <w:szCs w:val="22"/>
        </w:rPr>
        <w:t xml:space="preserve">ho dosahu v jednotlivých médiích, </w:t>
      </w:r>
      <w:r w:rsidRPr="00F349B6">
        <w:rPr>
          <w:rFonts w:eastAsia="Times New Roman"/>
          <w:b w:val="0"/>
          <w:bCs/>
          <w:sz w:val="22"/>
          <w:szCs w:val="22"/>
        </w:rPr>
        <w:t xml:space="preserve">případě druhého a více ročníku </w:t>
      </w:r>
      <w:r>
        <w:rPr>
          <w:rFonts w:eastAsia="Times New Roman"/>
          <w:b w:val="0"/>
          <w:bCs/>
          <w:sz w:val="22"/>
          <w:szCs w:val="22"/>
        </w:rPr>
        <w:t>akce v České republice dle skutečného diváckého dosahu v jednotlivých médiích v předcházejícím ročníku akce, případně upraveného o kvalifikovaný předpoklad)</w:t>
      </w:r>
      <w:r w:rsidRPr="00EA5B99">
        <w:rPr>
          <w:rFonts w:eastAsia="Times New Roman"/>
          <w:b w:val="0"/>
          <w:bCs/>
          <w:sz w:val="22"/>
          <w:szCs w:val="22"/>
        </w:rPr>
        <w:t xml:space="preserve"> – (bodová škála 0 – </w:t>
      </w:r>
      <w:r w:rsidR="004C6CC3">
        <w:rPr>
          <w:rFonts w:eastAsia="Times New Roman"/>
          <w:b w:val="0"/>
          <w:bCs/>
          <w:sz w:val="22"/>
          <w:szCs w:val="22"/>
        </w:rPr>
        <w:t>5</w:t>
      </w:r>
      <w:r w:rsidRPr="00EA5B99">
        <w:rPr>
          <w:rFonts w:eastAsia="Times New Roman"/>
          <w:b w:val="0"/>
          <w:bCs/>
          <w:sz w:val="22"/>
          <w:szCs w:val="22"/>
        </w:rPr>
        <w:t xml:space="preserve"> bodů);</w:t>
      </w:r>
    </w:p>
    <w:p w14:paraId="59CFF49A" w14:textId="67C2934F" w:rsidR="00CB5EF1" w:rsidRPr="00EA5B99" w:rsidRDefault="00CB5EF1" w:rsidP="005B3677">
      <w:pPr>
        <w:pStyle w:val="Nadpis2"/>
        <w:keepNext w:val="0"/>
        <w:keepLines w:val="0"/>
        <w:numPr>
          <w:ilvl w:val="0"/>
          <w:numId w:val="13"/>
        </w:numPr>
        <w:spacing w:before="120" w:after="120" w:line="240" w:lineRule="auto"/>
        <w:ind w:left="993" w:hanging="426"/>
        <w:jc w:val="both"/>
        <w:rPr>
          <w:rFonts w:eastAsia="Times New Roman"/>
          <w:b w:val="0"/>
          <w:bCs/>
          <w:sz w:val="22"/>
          <w:szCs w:val="22"/>
        </w:rPr>
      </w:pPr>
      <w:r w:rsidRPr="00EA5B99">
        <w:rPr>
          <w:rFonts w:eastAsia="Times New Roman"/>
          <w:b w:val="0"/>
          <w:bCs/>
          <w:sz w:val="22"/>
          <w:szCs w:val="22"/>
        </w:rPr>
        <w:lastRenderedPageBreak/>
        <w:t>Historick</w:t>
      </w:r>
      <w:r w:rsidR="0012402E">
        <w:rPr>
          <w:rFonts w:eastAsia="Times New Roman"/>
          <w:b w:val="0"/>
          <w:bCs/>
          <w:sz w:val="22"/>
          <w:szCs w:val="22"/>
        </w:rPr>
        <w:t>á tradice</w:t>
      </w:r>
      <w:r w:rsidRPr="00EA5B99">
        <w:rPr>
          <w:rFonts w:eastAsia="Times New Roman"/>
          <w:b w:val="0"/>
          <w:bCs/>
          <w:sz w:val="22"/>
          <w:szCs w:val="22"/>
        </w:rPr>
        <w:t xml:space="preserve"> </w:t>
      </w:r>
      <w:r w:rsidR="00446FA0">
        <w:rPr>
          <w:rFonts w:eastAsia="Times New Roman"/>
          <w:b w:val="0"/>
          <w:bCs/>
          <w:sz w:val="22"/>
          <w:szCs w:val="22"/>
        </w:rPr>
        <w:t xml:space="preserve">a mezinárodní význam akce </w:t>
      </w:r>
      <w:r w:rsidR="00F349B6">
        <w:rPr>
          <w:rFonts w:eastAsia="Times New Roman"/>
          <w:b w:val="0"/>
          <w:bCs/>
          <w:sz w:val="22"/>
          <w:szCs w:val="22"/>
        </w:rPr>
        <w:t>(</w:t>
      </w:r>
      <w:r w:rsidR="00446FA0">
        <w:rPr>
          <w:rFonts w:eastAsia="Times New Roman"/>
          <w:b w:val="0"/>
          <w:bCs/>
          <w:sz w:val="22"/>
          <w:szCs w:val="22"/>
        </w:rPr>
        <w:t xml:space="preserve">zejm. </w:t>
      </w:r>
      <w:r w:rsidR="00F349B6">
        <w:rPr>
          <w:rFonts w:eastAsia="Times New Roman"/>
          <w:b w:val="0"/>
          <w:bCs/>
          <w:sz w:val="22"/>
          <w:szCs w:val="22"/>
        </w:rPr>
        <w:t>ročník konání akce celkově</w:t>
      </w:r>
      <w:r w:rsidR="00861916">
        <w:rPr>
          <w:rFonts w:eastAsia="Times New Roman"/>
          <w:b w:val="0"/>
          <w:bCs/>
          <w:sz w:val="22"/>
          <w:szCs w:val="22"/>
        </w:rPr>
        <w:t>, tradice akce v České republice</w:t>
      </w:r>
      <w:r w:rsidR="00446FA0">
        <w:rPr>
          <w:rFonts w:eastAsia="Times New Roman"/>
          <w:b w:val="0"/>
          <w:bCs/>
          <w:sz w:val="22"/>
          <w:szCs w:val="22"/>
        </w:rPr>
        <w:t>, význam a vnímání akce z mezinárodního pohledu</w:t>
      </w:r>
      <w:r w:rsidR="00F349B6">
        <w:rPr>
          <w:rFonts w:eastAsia="Times New Roman"/>
          <w:b w:val="0"/>
          <w:bCs/>
          <w:sz w:val="22"/>
          <w:szCs w:val="22"/>
        </w:rPr>
        <w:t>)</w:t>
      </w:r>
      <w:r w:rsidRPr="00EA5B99">
        <w:rPr>
          <w:rFonts w:eastAsia="Times New Roman"/>
          <w:b w:val="0"/>
          <w:bCs/>
          <w:sz w:val="22"/>
          <w:szCs w:val="22"/>
        </w:rPr>
        <w:t xml:space="preserve"> – (bodová škála 0 – </w:t>
      </w:r>
      <w:r w:rsidR="004C6CC3">
        <w:rPr>
          <w:rFonts w:eastAsia="Times New Roman"/>
          <w:b w:val="0"/>
          <w:bCs/>
          <w:sz w:val="22"/>
          <w:szCs w:val="22"/>
        </w:rPr>
        <w:t>5</w:t>
      </w:r>
      <w:r w:rsidRPr="00EA5B99">
        <w:rPr>
          <w:rFonts w:eastAsia="Times New Roman"/>
          <w:b w:val="0"/>
          <w:bCs/>
          <w:sz w:val="22"/>
          <w:szCs w:val="22"/>
        </w:rPr>
        <w:t xml:space="preserve"> bodů)</w:t>
      </w:r>
      <w:r w:rsidR="008647A5">
        <w:rPr>
          <w:rFonts w:eastAsia="Times New Roman"/>
          <w:b w:val="0"/>
          <w:bCs/>
          <w:sz w:val="22"/>
          <w:szCs w:val="22"/>
        </w:rPr>
        <w:t>.</w:t>
      </w:r>
    </w:p>
    <w:p w14:paraId="7C217952" w14:textId="3A31766B" w:rsidR="00C92BF2" w:rsidRPr="00EA5B99" w:rsidRDefault="008647A5" w:rsidP="00C92BF2">
      <w:pPr>
        <w:pStyle w:val="Nadpis2"/>
        <w:keepNext w:val="0"/>
        <w:numPr>
          <w:ilvl w:val="0"/>
          <w:numId w:val="0"/>
        </w:numPr>
        <w:autoSpaceDE w:val="0"/>
        <w:autoSpaceDN w:val="0"/>
        <w:adjustRightInd w:val="0"/>
        <w:spacing w:before="120" w:after="120" w:line="240" w:lineRule="auto"/>
        <w:ind w:left="57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</w:t>
      </w:r>
      <w:r w:rsidR="00D147CC" w:rsidRPr="00EA5B99">
        <w:rPr>
          <w:b w:val="0"/>
          <w:sz w:val="22"/>
          <w:szCs w:val="22"/>
        </w:rPr>
        <w:t xml:space="preserve">aximální počet bodů, který může žádost v rámci kritérií věcného hodnocení získat, je </w:t>
      </w:r>
      <w:r w:rsidR="00FD099B" w:rsidRPr="00EA5B99">
        <w:rPr>
          <w:b w:val="0"/>
          <w:sz w:val="22"/>
          <w:szCs w:val="22"/>
        </w:rPr>
        <w:t>sto</w:t>
      </w:r>
      <w:r w:rsidR="00FD099B">
        <w:rPr>
          <w:b w:val="0"/>
          <w:sz w:val="22"/>
          <w:szCs w:val="22"/>
        </w:rPr>
        <w:t xml:space="preserve"> dvacet</w:t>
      </w:r>
      <w:r w:rsidR="00CB5EF1" w:rsidRPr="00EA5B99">
        <w:rPr>
          <w:b w:val="0"/>
          <w:sz w:val="22"/>
          <w:szCs w:val="22"/>
        </w:rPr>
        <w:t xml:space="preserve"> </w:t>
      </w:r>
      <w:r w:rsidR="00D147CC" w:rsidRPr="00EA5B99">
        <w:rPr>
          <w:b w:val="0"/>
          <w:sz w:val="22"/>
          <w:szCs w:val="22"/>
        </w:rPr>
        <w:t>(</w:t>
      </w:r>
      <w:r w:rsidR="00CB5EF1" w:rsidRPr="00EA5B99">
        <w:rPr>
          <w:b w:val="0"/>
          <w:sz w:val="22"/>
          <w:szCs w:val="22"/>
        </w:rPr>
        <w:t>1</w:t>
      </w:r>
      <w:r w:rsidR="004C6CC3">
        <w:rPr>
          <w:b w:val="0"/>
          <w:sz w:val="22"/>
          <w:szCs w:val="22"/>
        </w:rPr>
        <w:t>0</w:t>
      </w:r>
      <w:r w:rsidR="00D147CC" w:rsidRPr="00EA5B99">
        <w:rPr>
          <w:b w:val="0"/>
          <w:sz w:val="22"/>
          <w:szCs w:val="22"/>
        </w:rPr>
        <w:t>0) bodů, tedy součet maximálního počtu bodů přiděleného dvěma hodnotiteli dle odst. 1</w:t>
      </w:r>
      <w:r w:rsidR="00575F1B">
        <w:rPr>
          <w:b w:val="0"/>
          <w:sz w:val="22"/>
          <w:szCs w:val="22"/>
        </w:rPr>
        <w:t>0</w:t>
      </w:r>
      <w:r w:rsidR="009E5F5A" w:rsidRPr="00EA5B99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7</w:t>
      </w:r>
      <w:r w:rsidR="009E5F5A" w:rsidRPr="00EA5B99">
        <w:rPr>
          <w:b w:val="0"/>
          <w:sz w:val="22"/>
          <w:szCs w:val="22"/>
        </w:rPr>
        <w:t xml:space="preserve"> (2 x </w:t>
      </w:r>
      <w:r w:rsidR="004C6CC3">
        <w:rPr>
          <w:b w:val="0"/>
          <w:sz w:val="22"/>
          <w:szCs w:val="22"/>
        </w:rPr>
        <w:t>5</w:t>
      </w:r>
      <w:r w:rsidR="00C92BF2" w:rsidRPr="00EA5B99">
        <w:rPr>
          <w:b w:val="0"/>
          <w:sz w:val="22"/>
          <w:szCs w:val="22"/>
        </w:rPr>
        <w:t xml:space="preserve">0 bodů). </w:t>
      </w:r>
    </w:p>
    <w:p w14:paraId="2B383B79" w14:textId="77777777" w:rsidR="00D147CC" w:rsidRPr="00EA5B99" w:rsidRDefault="00D147CC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>Způsob věcného hodnocení:</w:t>
      </w:r>
    </w:p>
    <w:p w14:paraId="274E4E07" w14:textId="13C1D7B1" w:rsidR="00D147CC" w:rsidRPr="00EA5B99" w:rsidRDefault="00D147CC" w:rsidP="005B3677">
      <w:pPr>
        <w:pStyle w:val="Nadpis2"/>
        <w:keepNext w:val="0"/>
        <w:numPr>
          <w:ilvl w:val="0"/>
          <w:numId w:val="10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Každá žádost bude hodnocena dvěma nezávislými hodnotiteli, které hodnocením pověří náměstek ministra zodpovědný na MŠMT za oblast mládeže a sportu, z řad pracovníků MŠMT, akademických pracovníků z oblasti sportu, zástupců rezortů Ministerstva vnitra, Ministerstva pro místní rozvoj, Úřadu vlády, případně dalších orgánů státní a veřejné správy a řad odborníků </w:t>
      </w:r>
      <w:r w:rsidR="00B5535C">
        <w:rPr>
          <w:b w:val="0"/>
          <w:sz w:val="22"/>
          <w:szCs w:val="22"/>
        </w:rPr>
        <w:br/>
      </w:r>
      <w:r w:rsidRPr="00EA5B99">
        <w:rPr>
          <w:b w:val="0"/>
          <w:sz w:val="22"/>
          <w:szCs w:val="22"/>
        </w:rPr>
        <w:t xml:space="preserve">na oblast sportu. </w:t>
      </w:r>
    </w:p>
    <w:p w14:paraId="02141772" w14:textId="75112F68" w:rsidR="00D147CC" w:rsidRPr="00EA5B99" w:rsidRDefault="00D147CC" w:rsidP="005B3677">
      <w:pPr>
        <w:pStyle w:val="Nadpis2"/>
        <w:keepNext w:val="0"/>
        <w:numPr>
          <w:ilvl w:val="0"/>
          <w:numId w:val="10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Pověření hodnotitelé budou ze strany MŠMT proškoleni v oblasti věcného hodnocení </w:t>
      </w:r>
      <w:r w:rsidR="00B5535C">
        <w:rPr>
          <w:b w:val="0"/>
          <w:sz w:val="22"/>
          <w:szCs w:val="22"/>
        </w:rPr>
        <w:br/>
      </w:r>
      <w:r w:rsidRPr="00EA5B99">
        <w:rPr>
          <w:b w:val="0"/>
          <w:sz w:val="22"/>
          <w:szCs w:val="22"/>
        </w:rPr>
        <w:t>a posuzování kvalitativních ukazatelů projektů předložených v rámci Výzvy.</w:t>
      </w:r>
    </w:p>
    <w:p w14:paraId="57D42D08" w14:textId="613237D5" w:rsidR="00D147CC" w:rsidRPr="00EA5B99" w:rsidRDefault="00D147CC" w:rsidP="005B3677">
      <w:pPr>
        <w:pStyle w:val="Nadpis2"/>
        <w:keepNext w:val="0"/>
        <w:numPr>
          <w:ilvl w:val="0"/>
          <w:numId w:val="10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>Jednotlivé žádosti budou hodnotiteli bodově hodnoceny na základě kritérií uvedených v odst. 1</w:t>
      </w:r>
      <w:r w:rsidR="00C366C3">
        <w:rPr>
          <w:b w:val="0"/>
          <w:sz w:val="22"/>
          <w:szCs w:val="22"/>
        </w:rPr>
        <w:t>0</w:t>
      </w:r>
      <w:r w:rsidR="009E5F5A" w:rsidRPr="00EA5B99">
        <w:rPr>
          <w:b w:val="0"/>
          <w:sz w:val="22"/>
          <w:szCs w:val="22"/>
        </w:rPr>
        <w:t>.</w:t>
      </w:r>
      <w:r w:rsidR="008647A5">
        <w:rPr>
          <w:b w:val="0"/>
          <w:sz w:val="22"/>
          <w:szCs w:val="22"/>
        </w:rPr>
        <w:t>7</w:t>
      </w:r>
      <w:r w:rsidRPr="00EA5B99">
        <w:rPr>
          <w:b w:val="0"/>
          <w:sz w:val="22"/>
          <w:szCs w:val="22"/>
        </w:rPr>
        <w:t xml:space="preserve">. V případě, že se výsledky hodnocení jednotlivých hodnotitelů budou lišit v hodnocení některého ze stanovených kritérií o 3 a více bodů, bude provedeno hodnocení </w:t>
      </w:r>
      <w:r w:rsidR="00C366C3">
        <w:rPr>
          <w:b w:val="0"/>
          <w:sz w:val="22"/>
          <w:szCs w:val="22"/>
        </w:rPr>
        <w:t xml:space="preserve">takového </w:t>
      </w:r>
      <w:r w:rsidRPr="00EA5B99">
        <w:rPr>
          <w:b w:val="0"/>
          <w:sz w:val="22"/>
          <w:szCs w:val="22"/>
        </w:rPr>
        <w:t>kritéria další</w:t>
      </w:r>
      <w:r w:rsidR="00C366C3">
        <w:rPr>
          <w:b w:val="0"/>
          <w:sz w:val="22"/>
          <w:szCs w:val="22"/>
        </w:rPr>
        <w:t>m</w:t>
      </w:r>
      <w:r w:rsidRPr="00EA5B99">
        <w:rPr>
          <w:b w:val="0"/>
          <w:sz w:val="22"/>
          <w:szCs w:val="22"/>
        </w:rPr>
        <w:t xml:space="preserve"> nezávisl</w:t>
      </w:r>
      <w:r w:rsidR="00C366C3">
        <w:rPr>
          <w:b w:val="0"/>
          <w:sz w:val="22"/>
          <w:szCs w:val="22"/>
        </w:rPr>
        <w:t xml:space="preserve">ým </w:t>
      </w:r>
      <w:r w:rsidRPr="00EA5B99">
        <w:rPr>
          <w:b w:val="0"/>
          <w:sz w:val="22"/>
          <w:szCs w:val="22"/>
        </w:rPr>
        <w:t>hodnotitele</w:t>
      </w:r>
      <w:r w:rsidR="00C366C3">
        <w:rPr>
          <w:b w:val="0"/>
          <w:sz w:val="22"/>
          <w:szCs w:val="22"/>
        </w:rPr>
        <w:t>m</w:t>
      </w:r>
      <w:r w:rsidRPr="00EA5B99">
        <w:rPr>
          <w:b w:val="0"/>
          <w:sz w:val="22"/>
          <w:szCs w:val="22"/>
        </w:rPr>
        <w:t xml:space="preserve"> – arbitr</w:t>
      </w:r>
      <w:r w:rsidR="00C366C3">
        <w:rPr>
          <w:b w:val="0"/>
          <w:sz w:val="22"/>
          <w:szCs w:val="22"/>
        </w:rPr>
        <w:t>em</w:t>
      </w:r>
      <w:r w:rsidRPr="00EA5B99">
        <w:rPr>
          <w:b w:val="0"/>
          <w:sz w:val="22"/>
          <w:szCs w:val="22"/>
        </w:rPr>
        <w:t>. Pro bodový výpočet bude vybráno hodnocení kritéria arbitra a toho hodnotitele, jehož bodové hodnocení bylo blíže hodnocení arbitra (tedy arbitr + hodnotitel 1 nebo arbitr + hodnotitel 2).</w:t>
      </w:r>
    </w:p>
    <w:p w14:paraId="01D063BB" w14:textId="3178C025" w:rsidR="00D147CC" w:rsidRPr="00EA5B99" w:rsidRDefault="00D147CC" w:rsidP="005B3677">
      <w:pPr>
        <w:pStyle w:val="Nadpis2"/>
        <w:keepNext w:val="0"/>
        <w:numPr>
          <w:ilvl w:val="0"/>
          <w:numId w:val="10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Hodnotitelé mohou v rámci hodnocení žádostí navrhnout redukci výše celkové požadované částky </w:t>
      </w:r>
      <w:r w:rsidR="00C366C3">
        <w:rPr>
          <w:b w:val="0"/>
          <w:sz w:val="22"/>
          <w:szCs w:val="22"/>
        </w:rPr>
        <w:t>žádosti</w:t>
      </w:r>
      <w:r w:rsidRPr="00EA5B99">
        <w:rPr>
          <w:b w:val="0"/>
          <w:sz w:val="22"/>
          <w:szCs w:val="22"/>
        </w:rPr>
        <w:t xml:space="preserve"> v</w:t>
      </w:r>
      <w:r w:rsidR="00CB5EF1" w:rsidRPr="00EA5B99">
        <w:rPr>
          <w:b w:val="0"/>
          <w:sz w:val="22"/>
          <w:szCs w:val="22"/>
        </w:rPr>
        <w:t> </w:t>
      </w:r>
      <w:r w:rsidRPr="00EA5B99">
        <w:rPr>
          <w:b w:val="0"/>
          <w:sz w:val="22"/>
          <w:szCs w:val="22"/>
        </w:rPr>
        <w:t>případech</w:t>
      </w:r>
      <w:r w:rsidR="00CB5EF1" w:rsidRPr="00EA5B99">
        <w:rPr>
          <w:b w:val="0"/>
          <w:sz w:val="22"/>
          <w:szCs w:val="22"/>
        </w:rPr>
        <w:t>,</w:t>
      </w:r>
      <w:r w:rsidRPr="00EA5B99">
        <w:rPr>
          <w:b w:val="0"/>
          <w:sz w:val="22"/>
          <w:szCs w:val="22"/>
        </w:rPr>
        <w:t xml:space="preserve"> kdy tyto neodpovídají zásadám efektivního, účelného a hospodárného vynakládání veřejných prostředků. </w:t>
      </w:r>
    </w:p>
    <w:p w14:paraId="328E9C8E" w14:textId="77777777" w:rsidR="00C92BF2" w:rsidRPr="00EA5B99" w:rsidRDefault="00C92BF2" w:rsidP="005B3677">
      <w:pPr>
        <w:pStyle w:val="Nadpis2"/>
        <w:keepNext w:val="0"/>
        <w:numPr>
          <w:ilvl w:val="0"/>
          <w:numId w:val="10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>Hodnotitelé jsou dále oprávněni navrhnout některé jednotlivé položky rozpočtu zcela či zčásti nepodpořit.</w:t>
      </w:r>
    </w:p>
    <w:p w14:paraId="6C8CD3E5" w14:textId="4207739C" w:rsidR="00C366C3" w:rsidRDefault="00C92BF2" w:rsidP="005B3677">
      <w:pPr>
        <w:pStyle w:val="Nadpis2"/>
        <w:keepNext w:val="0"/>
        <w:numPr>
          <w:ilvl w:val="0"/>
          <w:numId w:val="10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Na základě věcného hodnocení </w:t>
      </w:r>
      <w:r w:rsidR="00A22BA3">
        <w:rPr>
          <w:b w:val="0"/>
          <w:sz w:val="22"/>
          <w:szCs w:val="22"/>
        </w:rPr>
        <w:t>bude administrátorem</w:t>
      </w:r>
      <w:r w:rsidR="00C366C3">
        <w:rPr>
          <w:b w:val="0"/>
          <w:sz w:val="22"/>
          <w:szCs w:val="22"/>
        </w:rPr>
        <w:t xml:space="preserve"> proveden základní výpočet</w:t>
      </w:r>
      <w:r w:rsidRPr="00EA5B99">
        <w:rPr>
          <w:b w:val="0"/>
          <w:sz w:val="22"/>
          <w:szCs w:val="22"/>
        </w:rPr>
        <w:t xml:space="preserve"> dotace</w:t>
      </w:r>
      <w:r w:rsidR="00A22BA3">
        <w:rPr>
          <w:b w:val="0"/>
          <w:sz w:val="22"/>
          <w:szCs w:val="22"/>
        </w:rPr>
        <w:t xml:space="preserve"> jednotlivým žádostem</w:t>
      </w:r>
      <w:r w:rsidRPr="00EA5B99">
        <w:rPr>
          <w:b w:val="0"/>
          <w:sz w:val="22"/>
          <w:szCs w:val="22"/>
        </w:rPr>
        <w:t>, a to z celkového bodového hodnocení (například zisk 75 bodů ze 100 bodů je roven 75 % z požadované částky apod.)</w:t>
      </w:r>
      <w:r w:rsidR="00A22BA3">
        <w:rPr>
          <w:b w:val="0"/>
          <w:sz w:val="22"/>
          <w:szCs w:val="22"/>
        </w:rPr>
        <w:t>, který</w:t>
      </w:r>
      <w:r w:rsidR="00C366C3">
        <w:rPr>
          <w:b w:val="0"/>
          <w:sz w:val="22"/>
          <w:szCs w:val="22"/>
        </w:rPr>
        <w:t xml:space="preserve"> bude </w:t>
      </w:r>
      <w:r w:rsidR="00A22BA3">
        <w:rPr>
          <w:b w:val="0"/>
          <w:sz w:val="22"/>
          <w:szCs w:val="22"/>
        </w:rPr>
        <w:t>sloužit jako výchozí (nikoliv však závazný) podklad pro činnost expertní výběrové komise</w:t>
      </w:r>
      <w:r w:rsidR="00C366C3">
        <w:rPr>
          <w:b w:val="0"/>
          <w:sz w:val="22"/>
          <w:szCs w:val="22"/>
        </w:rPr>
        <w:t>.</w:t>
      </w:r>
      <w:r w:rsidR="00A22BA3" w:rsidRPr="00A22BA3">
        <w:rPr>
          <w:b w:val="0"/>
          <w:sz w:val="22"/>
          <w:szCs w:val="22"/>
        </w:rPr>
        <w:t xml:space="preserve"> </w:t>
      </w:r>
      <w:r w:rsidR="0036484B">
        <w:rPr>
          <w:b w:val="0"/>
          <w:sz w:val="22"/>
          <w:szCs w:val="22"/>
        </w:rPr>
        <w:t>Ž</w:t>
      </w:r>
      <w:r w:rsidR="00A22BA3" w:rsidRPr="00EA5B99">
        <w:rPr>
          <w:b w:val="0"/>
          <w:sz w:val="22"/>
          <w:szCs w:val="22"/>
        </w:rPr>
        <w:t xml:space="preserve">ádosti </w:t>
      </w:r>
      <w:r w:rsidR="0036484B">
        <w:rPr>
          <w:b w:val="0"/>
          <w:sz w:val="22"/>
          <w:szCs w:val="22"/>
        </w:rPr>
        <w:t xml:space="preserve">včetně základního výpočtu dotace budou </w:t>
      </w:r>
      <w:r w:rsidR="00A22BA3" w:rsidRPr="00EA5B99">
        <w:rPr>
          <w:b w:val="0"/>
          <w:sz w:val="22"/>
          <w:szCs w:val="22"/>
        </w:rPr>
        <w:t>administrátorem zpracovány do seznamů a předány expertní výběrové komisi.</w:t>
      </w:r>
    </w:p>
    <w:p w14:paraId="38C72837" w14:textId="77777777" w:rsidR="00D147CC" w:rsidRPr="00CA7412" w:rsidRDefault="00F2542B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  <w:u w:val="single"/>
        </w:rPr>
      </w:pPr>
      <w:r w:rsidRPr="00CA7412">
        <w:rPr>
          <w:b w:val="0"/>
          <w:sz w:val="22"/>
          <w:szCs w:val="22"/>
          <w:u w:val="single"/>
        </w:rPr>
        <w:t>Expertní v</w:t>
      </w:r>
      <w:r w:rsidR="00D147CC" w:rsidRPr="00CA7412">
        <w:rPr>
          <w:b w:val="0"/>
          <w:sz w:val="22"/>
          <w:szCs w:val="22"/>
          <w:u w:val="single"/>
        </w:rPr>
        <w:t>ýběrová komise:</w:t>
      </w:r>
    </w:p>
    <w:p w14:paraId="4B5E9F12" w14:textId="77777777" w:rsidR="00D147CC" w:rsidRPr="00EA5B99" w:rsidRDefault="00D147CC" w:rsidP="005B3677">
      <w:pPr>
        <w:pStyle w:val="Nadpis2"/>
        <w:keepNext w:val="0"/>
        <w:numPr>
          <w:ilvl w:val="0"/>
          <w:numId w:val="11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Členy expertní výběrové komise (dále jen „komise“) jmenuje náměstek ministra/ministryně zodpovědný na MŠMT za oblast mládeže a sportu z řad pracovníků MŠMT, akademických pracovníků z oblasti sportu, rezortů Ministerstva vnitra, Ministerstva pro místní rozvoj, Úřadu vlády, případně dalších orgánů státní a veřejné správy a z řad odborníků na oblast sportu. </w:t>
      </w:r>
    </w:p>
    <w:p w14:paraId="680BEFD9" w14:textId="62AF28C3" w:rsidR="00D147CC" w:rsidRPr="00EA5B99" w:rsidRDefault="00D147CC" w:rsidP="005B3677">
      <w:pPr>
        <w:pStyle w:val="Nadpis2"/>
        <w:keepNext w:val="0"/>
        <w:numPr>
          <w:ilvl w:val="0"/>
          <w:numId w:val="11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A5B99">
        <w:rPr>
          <w:b w:val="0"/>
          <w:sz w:val="22"/>
          <w:szCs w:val="22"/>
        </w:rPr>
        <w:t xml:space="preserve">Maximální počet členů komise není omezen. Minimální počet z důvodů zajištění objektivity </w:t>
      </w:r>
      <w:r w:rsidR="00B5535C">
        <w:rPr>
          <w:b w:val="0"/>
          <w:sz w:val="22"/>
          <w:szCs w:val="22"/>
        </w:rPr>
        <w:br/>
      </w:r>
      <w:r w:rsidRPr="00EA5B99">
        <w:rPr>
          <w:b w:val="0"/>
          <w:sz w:val="22"/>
          <w:szCs w:val="22"/>
        </w:rPr>
        <w:t>a vyváženosti hodnocení nesmí klesnout pod 4 osoby.</w:t>
      </w:r>
    </w:p>
    <w:p w14:paraId="2CFD48AD" w14:textId="490289A7" w:rsidR="00D147CC" w:rsidRPr="008A68E9" w:rsidRDefault="00D147CC" w:rsidP="005B3677">
      <w:pPr>
        <w:pStyle w:val="Nadpis2"/>
        <w:keepNext w:val="0"/>
        <w:numPr>
          <w:ilvl w:val="0"/>
          <w:numId w:val="11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Cílem komise je schválit či upravit seznamy projektů, které mají být podpořeny nebo zamítnuty</w:t>
      </w:r>
      <w:r w:rsidR="0036484B">
        <w:rPr>
          <w:b w:val="0"/>
          <w:sz w:val="22"/>
          <w:szCs w:val="22"/>
        </w:rPr>
        <w:t xml:space="preserve"> </w:t>
      </w:r>
      <w:r w:rsidR="00B5535C">
        <w:rPr>
          <w:b w:val="0"/>
          <w:sz w:val="22"/>
          <w:szCs w:val="22"/>
        </w:rPr>
        <w:br/>
      </w:r>
      <w:r w:rsidR="0036484B">
        <w:rPr>
          <w:b w:val="0"/>
          <w:sz w:val="22"/>
          <w:szCs w:val="22"/>
        </w:rPr>
        <w:t>a navrhnout výši přidělených dotací</w:t>
      </w:r>
      <w:r w:rsidRPr="008A68E9">
        <w:rPr>
          <w:b w:val="0"/>
          <w:sz w:val="22"/>
          <w:szCs w:val="22"/>
        </w:rPr>
        <w:t xml:space="preserve">. </w:t>
      </w:r>
    </w:p>
    <w:p w14:paraId="62E0F0E5" w14:textId="29D3BB49" w:rsidR="00CA7412" w:rsidRPr="00CA7412" w:rsidRDefault="00335758" w:rsidP="005B3677">
      <w:pPr>
        <w:pStyle w:val="Nadpis2"/>
        <w:keepNext w:val="0"/>
        <w:numPr>
          <w:ilvl w:val="0"/>
          <w:numId w:val="10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CA7412">
        <w:rPr>
          <w:b w:val="0"/>
          <w:sz w:val="22"/>
          <w:szCs w:val="22"/>
        </w:rPr>
        <w:t xml:space="preserve">Komise </w:t>
      </w:r>
      <w:r w:rsidR="0036484B" w:rsidRPr="00CA7412">
        <w:rPr>
          <w:b w:val="0"/>
          <w:sz w:val="22"/>
          <w:szCs w:val="22"/>
        </w:rPr>
        <w:t xml:space="preserve">bude </w:t>
      </w:r>
      <w:r w:rsidR="00CA7412">
        <w:rPr>
          <w:b w:val="0"/>
          <w:sz w:val="22"/>
          <w:szCs w:val="22"/>
        </w:rPr>
        <w:t>při posuzování žádostí nejprve</w:t>
      </w:r>
      <w:r w:rsidR="0036484B" w:rsidRPr="00CA7412">
        <w:rPr>
          <w:b w:val="0"/>
          <w:sz w:val="22"/>
          <w:szCs w:val="22"/>
        </w:rPr>
        <w:t xml:space="preserve"> vycházet ze základního výpočtu dotace provedeného na základě celkového</w:t>
      </w:r>
      <w:r w:rsidRPr="00CA7412">
        <w:rPr>
          <w:b w:val="0"/>
          <w:sz w:val="22"/>
          <w:szCs w:val="22"/>
        </w:rPr>
        <w:t xml:space="preserve"> </w:t>
      </w:r>
      <w:proofErr w:type="gramStart"/>
      <w:r w:rsidRPr="00CA7412">
        <w:rPr>
          <w:b w:val="0"/>
          <w:sz w:val="22"/>
          <w:szCs w:val="22"/>
        </w:rPr>
        <w:t>bodové</w:t>
      </w:r>
      <w:proofErr w:type="gramEnd"/>
      <w:r w:rsidRPr="00CA7412">
        <w:rPr>
          <w:b w:val="0"/>
          <w:sz w:val="22"/>
          <w:szCs w:val="22"/>
        </w:rPr>
        <w:t xml:space="preserve"> hodnocení jednotlivých </w:t>
      </w:r>
      <w:r w:rsidR="0036484B" w:rsidRPr="00CA7412">
        <w:rPr>
          <w:b w:val="0"/>
          <w:sz w:val="22"/>
          <w:szCs w:val="22"/>
        </w:rPr>
        <w:t>žádostí. Komise je oprávněna přidělené bodové hodnocení přezkoumat a v případě potřeby provést jeho úpravu.</w:t>
      </w:r>
      <w:r w:rsidR="00CA7412" w:rsidRPr="00CA7412">
        <w:rPr>
          <w:b w:val="0"/>
          <w:sz w:val="22"/>
          <w:szCs w:val="22"/>
        </w:rPr>
        <w:t xml:space="preserve"> Komise je </w:t>
      </w:r>
      <w:r w:rsidR="00CA7412">
        <w:rPr>
          <w:b w:val="0"/>
          <w:sz w:val="22"/>
          <w:szCs w:val="22"/>
        </w:rPr>
        <w:t>také</w:t>
      </w:r>
      <w:r w:rsidR="00CA7412" w:rsidRPr="00CA7412">
        <w:rPr>
          <w:b w:val="0"/>
          <w:sz w:val="22"/>
          <w:szCs w:val="22"/>
        </w:rPr>
        <w:t xml:space="preserve"> oprávněna navrhnout redukci výše celkové požadované částky žádosti nebo navrhnout některé jednotlivé položky rozpočtu zcela či zčásti nepodpořit.</w:t>
      </w:r>
    </w:p>
    <w:p w14:paraId="64869C36" w14:textId="52A0DDA7" w:rsidR="0036484B" w:rsidRDefault="0036484B" w:rsidP="005B3677">
      <w:pPr>
        <w:pStyle w:val="Nadpis2"/>
        <w:keepNext w:val="0"/>
        <w:numPr>
          <w:ilvl w:val="0"/>
          <w:numId w:val="11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Po p</w:t>
      </w:r>
      <w:r w:rsidR="00CA7412">
        <w:rPr>
          <w:b w:val="0"/>
          <w:sz w:val="22"/>
          <w:szCs w:val="22"/>
        </w:rPr>
        <w:t xml:space="preserve">osouzení žádostí je komise oprávněna </w:t>
      </w:r>
      <w:r w:rsidRPr="008A68E9">
        <w:rPr>
          <w:b w:val="0"/>
          <w:sz w:val="22"/>
          <w:szCs w:val="22"/>
        </w:rPr>
        <w:t>navrhnout podporu v odlišné výši oproti věcnému hodnocení. Takový postup bude vždy řádně odůvodněn.</w:t>
      </w:r>
    </w:p>
    <w:p w14:paraId="50CEB70A" w14:textId="6F1810A5" w:rsidR="00E72515" w:rsidRPr="00E72515" w:rsidRDefault="00CA7412" w:rsidP="005B3677">
      <w:pPr>
        <w:pStyle w:val="Nadpis2"/>
        <w:keepNext w:val="0"/>
        <w:numPr>
          <w:ilvl w:val="0"/>
          <w:numId w:val="11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 w:rsidRPr="00E72515">
        <w:rPr>
          <w:b w:val="0"/>
          <w:sz w:val="22"/>
          <w:szCs w:val="22"/>
        </w:rPr>
        <w:lastRenderedPageBreak/>
        <w:t xml:space="preserve">Při </w:t>
      </w:r>
      <w:r w:rsidR="00E72515" w:rsidRPr="00E72515">
        <w:rPr>
          <w:b w:val="0"/>
          <w:sz w:val="22"/>
          <w:szCs w:val="22"/>
        </w:rPr>
        <w:t>navrhování</w:t>
      </w:r>
      <w:r w:rsidRPr="00E72515">
        <w:rPr>
          <w:b w:val="0"/>
          <w:sz w:val="22"/>
          <w:szCs w:val="22"/>
        </w:rPr>
        <w:t xml:space="preserve"> žádostí </w:t>
      </w:r>
      <w:r w:rsidR="00E72515" w:rsidRPr="00E72515">
        <w:rPr>
          <w:b w:val="0"/>
          <w:sz w:val="22"/>
          <w:szCs w:val="22"/>
        </w:rPr>
        <w:t xml:space="preserve">k podpoře </w:t>
      </w:r>
      <w:r w:rsidRPr="00E72515">
        <w:rPr>
          <w:b w:val="0"/>
          <w:sz w:val="22"/>
          <w:szCs w:val="22"/>
        </w:rPr>
        <w:t xml:space="preserve">může komise zohlednit </w:t>
      </w:r>
      <w:r w:rsidR="00E72515" w:rsidRPr="00E72515">
        <w:rPr>
          <w:b w:val="0"/>
          <w:sz w:val="22"/>
          <w:szCs w:val="22"/>
        </w:rPr>
        <w:t>záměr Výzvy rozvíjet pořadatelství VSA</w:t>
      </w:r>
      <w:r w:rsidR="00E72515">
        <w:rPr>
          <w:b w:val="0"/>
          <w:sz w:val="22"/>
          <w:szCs w:val="22"/>
        </w:rPr>
        <w:t xml:space="preserve"> </w:t>
      </w:r>
      <w:r w:rsidR="00E72515" w:rsidRPr="00E72515">
        <w:rPr>
          <w:b w:val="0"/>
          <w:sz w:val="22"/>
          <w:szCs w:val="22"/>
        </w:rPr>
        <w:t>napříč všemi regiony České republiky, zejména v případech kdy jsou regiony s určitou VSA trvale spojeny</w:t>
      </w:r>
      <w:r w:rsidR="00E72515">
        <w:rPr>
          <w:b w:val="0"/>
          <w:sz w:val="22"/>
          <w:szCs w:val="22"/>
        </w:rPr>
        <w:t xml:space="preserve">, a to tím, že v každém kraji bude navržena k podpoře alespoň jedna VSA; komise však v tomto smyslu zohlední </w:t>
      </w:r>
      <w:r w:rsidR="00B01571">
        <w:rPr>
          <w:b w:val="0"/>
          <w:sz w:val="22"/>
          <w:szCs w:val="22"/>
        </w:rPr>
        <w:t xml:space="preserve">regionální aspekt </w:t>
      </w:r>
      <w:r w:rsidR="00E72515">
        <w:rPr>
          <w:b w:val="0"/>
          <w:sz w:val="22"/>
          <w:szCs w:val="22"/>
        </w:rPr>
        <w:t xml:space="preserve">pouze </w:t>
      </w:r>
      <w:r w:rsidR="00B01571">
        <w:rPr>
          <w:b w:val="0"/>
          <w:sz w:val="22"/>
          <w:szCs w:val="22"/>
        </w:rPr>
        <w:t xml:space="preserve">v případě, že bude mít v daném kraji k dispozici alespoň jednu </w:t>
      </w:r>
      <w:r w:rsidR="00E72515">
        <w:rPr>
          <w:b w:val="0"/>
          <w:sz w:val="22"/>
          <w:szCs w:val="22"/>
        </w:rPr>
        <w:t>dostatečně kvalitní žádost</w:t>
      </w:r>
      <w:r w:rsidR="00E72515" w:rsidRPr="00E72515">
        <w:rPr>
          <w:b w:val="0"/>
          <w:sz w:val="22"/>
          <w:szCs w:val="22"/>
        </w:rPr>
        <w:t>.</w:t>
      </w:r>
    </w:p>
    <w:p w14:paraId="302BA1F4" w14:textId="6F6BBA4F" w:rsidR="008647A5" w:rsidRDefault="00CA7412" w:rsidP="005B3677">
      <w:pPr>
        <w:pStyle w:val="Nadpis2"/>
        <w:keepNext w:val="0"/>
        <w:numPr>
          <w:ilvl w:val="0"/>
          <w:numId w:val="11"/>
        </w:numPr>
        <w:spacing w:before="120" w:after="120" w:line="240" w:lineRule="auto"/>
        <w:ind w:left="993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Při </w:t>
      </w:r>
      <w:r w:rsidR="00E72515">
        <w:rPr>
          <w:b w:val="0"/>
          <w:sz w:val="22"/>
          <w:szCs w:val="22"/>
        </w:rPr>
        <w:t xml:space="preserve">navrhování </w:t>
      </w:r>
      <w:r>
        <w:rPr>
          <w:b w:val="0"/>
          <w:sz w:val="22"/>
          <w:szCs w:val="22"/>
        </w:rPr>
        <w:t xml:space="preserve">žádostí </w:t>
      </w:r>
      <w:r w:rsidR="00E72515">
        <w:rPr>
          <w:b w:val="0"/>
          <w:sz w:val="22"/>
          <w:szCs w:val="22"/>
        </w:rPr>
        <w:t xml:space="preserve">k podpoře </w:t>
      </w:r>
      <w:r>
        <w:rPr>
          <w:b w:val="0"/>
          <w:sz w:val="22"/>
          <w:szCs w:val="22"/>
        </w:rPr>
        <w:t xml:space="preserve">může komise zohlednit </w:t>
      </w:r>
      <w:r w:rsidR="008647A5">
        <w:rPr>
          <w:b w:val="0"/>
          <w:sz w:val="22"/>
          <w:szCs w:val="22"/>
        </w:rPr>
        <w:t xml:space="preserve">význam jednotlivých VSA pro rozvoj daného sportovního odvětví </w:t>
      </w:r>
      <w:r w:rsidR="00E72515">
        <w:rPr>
          <w:b w:val="0"/>
          <w:sz w:val="22"/>
          <w:szCs w:val="22"/>
        </w:rPr>
        <w:t xml:space="preserve">v České republice </w:t>
      </w:r>
      <w:r w:rsidR="008647A5">
        <w:rPr>
          <w:b w:val="0"/>
          <w:sz w:val="22"/>
          <w:szCs w:val="22"/>
        </w:rPr>
        <w:t xml:space="preserve">vyjádřený ze strany sportovních svazů </w:t>
      </w:r>
      <w:r w:rsidR="00B5535C">
        <w:rPr>
          <w:b w:val="0"/>
          <w:sz w:val="22"/>
          <w:szCs w:val="22"/>
        </w:rPr>
        <w:br/>
      </w:r>
      <w:r w:rsidR="008647A5">
        <w:rPr>
          <w:b w:val="0"/>
          <w:sz w:val="22"/>
          <w:szCs w:val="22"/>
        </w:rPr>
        <w:t>dle odst.</w:t>
      </w:r>
      <w:r w:rsidR="00B01571">
        <w:rPr>
          <w:b w:val="0"/>
          <w:sz w:val="22"/>
          <w:szCs w:val="22"/>
        </w:rPr>
        <w:t> </w:t>
      </w:r>
      <w:r w:rsidR="008647A5">
        <w:rPr>
          <w:b w:val="0"/>
          <w:sz w:val="22"/>
          <w:szCs w:val="22"/>
        </w:rPr>
        <w:t>10.5.</w:t>
      </w:r>
    </w:p>
    <w:p w14:paraId="4011855B" w14:textId="3B4D200B" w:rsidR="00507D6F" w:rsidRDefault="00D147CC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Konečným rozhodnutím o </w:t>
      </w:r>
      <w:r w:rsidR="005D2056">
        <w:rPr>
          <w:b w:val="0"/>
          <w:sz w:val="22"/>
          <w:szCs w:val="22"/>
        </w:rPr>
        <w:t>poskytnutí</w:t>
      </w:r>
      <w:r w:rsidRPr="008A68E9">
        <w:rPr>
          <w:b w:val="0"/>
          <w:sz w:val="22"/>
          <w:szCs w:val="22"/>
        </w:rPr>
        <w:t xml:space="preserve"> dotace </w:t>
      </w:r>
      <w:r w:rsidR="00B01571">
        <w:rPr>
          <w:b w:val="0"/>
          <w:sz w:val="22"/>
          <w:szCs w:val="22"/>
        </w:rPr>
        <w:t xml:space="preserve">žádosti </w:t>
      </w:r>
      <w:r w:rsidRPr="008A68E9">
        <w:rPr>
          <w:b w:val="0"/>
          <w:sz w:val="22"/>
          <w:szCs w:val="22"/>
        </w:rPr>
        <w:t>a její výši je po projednání v poradě vedení MŠMT pověřen výhradně náměstek sekce sportu a mládeže MŠMT</w:t>
      </w:r>
      <w:r w:rsidR="00507D6F" w:rsidRPr="008A68E9">
        <w:rPr>
          <w:b w:val="0"/>
          <w:sz w:val="22"/>
          <w:szCs w:val="22"/>
        </w:rPr>
        <w:t>.</w:t>
      </w:r>
    </w:p>
    <w:p w14:paraId="58685666" w14:textId="77777777" w:rsidR="008C1DF4" w:rsidRPr="008A68E9" w:rsidRDefault="008C1DF4" w:rsidP="008A68E9">
      <w:pPr>
        <w:pStyle w:val="Nadpis1"/>
        <w:keepNext w:val="0"/>
        <w:spacing w:before="120" w:after="120" w:line="240" w:lineRule="auto"/>
        <w:ind w:left="284" w:hanging="284"/>
        <w:jc w:val="center"/>
      </w:pPr>
      <w:r w:rsidRPr="008A68E9">
        <w:t>Řízení o poskytnutí dotace</w:t>
      </w:r>
    </w:p>
    <w:p w14:paraId="35C77DAB" w14:textId="77777777" w:rsidR="008C1DF4" w:rsidRPr="008A68E9" w:rsidRDefault="008C1DF4" w:rsidP="008A68E9">
      <w:pPr>
        <w:pStyle w:val="Odstavecseseznamem"/>
        <w:keepLines/>
        <w:numPr>
          <w:ilvl w:val="0"/>
          <w:numId w:val="3"/>
        </w:numPr>
        <w:spacing w:before="120" w:after="120"/>
        <w:contextualSpacing w:val="0"/>
        <w:rPr>
          <w:rFonts w:asciiTheme="minorHAnsi" w:eastAsiaTheme="minorHAnsi" w:hAnsiTheme="minorHAnsi" w:cstheme="minorBidi"/>
          <w:vanish/>
          <w:sz w:val="22"/>
          <w:szCs w:val="22"/>
          <w:lang w:eastAsia="en-US"/>
        </w:rPr>
      </w:pPr>
    </w:p>
    <w:p w14:paraId="412CD134" w14:textId="77777777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Řízení o poskytnutí dotace (dále jen „řízení“) vede MŠMT a postupuje v něm podle § 14 a násl. rozpočtových pravidel.</w:t>
      </w:r>
    </w:p>
    <w:p w14:paraId="6F6287B0" w14:textId="77777777" w:rsidR="008C1DF4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Účastníkem řízení je pouze žadatel. </w:t>
      </w:r>
    </w:p>
    <w:p w14:paraId="38799A5A" w14:textId="77777777" w:rsidR="008C1DF4" w:rsidRPr="008A68E9" w:rsidRDefault="008C1DF4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bookmarkStart w:id="10" w:name="_Toc504283972"/>
      <w:r w:rsidRPr="008A68E9">
        <w:t xml:space="preserve">Vady žádosti </w:t>
      </w:r>
    </w:p>
    <w:p w14:paraId="2C233115" w14:textId="77777777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Žadatelé budou na základě ustanovení § 14k odst. 1 rozpočtových pravidel vyzýváni k odstranění vad své žádosti, jež budou identifikovány v rámci formálního hodnocení. To se netýká těch vad žádosti, které jsou ve Výzvě výslovně označeny jako neodstranitelné.</w:t>
      </w:r>
    </w:p>
    <w:p w14:paraId="5D1EC9EB" w14:textId="77777777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Odstranění vad žádosti je možné pouze jednou. </w:t>
      </w:r>
    </w:p>
    <w:p w14:paraId="01352DAB" w14:textId="4F12B223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Lhůta pro odstranění vad žádosti činí sedm (7) kalendářních dní ode dne, kdy bude žadateli e-mailem (na adresu uvedenou v</w:t>
      </w:r>
      <w:r w:rsidR="009A11F1">
        <w:rPr>
          <w:b w:val="0"/>
          <w:sz w:val="22"/>
          <w:szCs w:val="22"/>
        </w:rPr>
        <w:t xml:space="preserve"> elektronickém </w:t>
      </w:r>
      <w:r w:rsidRPr="008A68E9">
        <w:rPr>
          <w:b w:val="0"/>
          <w:sz w:val="22"/>
          <w:szCs w:val="22"/>
        </w:rPr>
        <w:t>systému IS-SPORT) odeslána výzva k odstranění vad. MŠMT může na žádost žadatele stanovenou lhůtu prodloužit.</w:t>
      </w:r>
    </w:p>
    <w:p w14:paraId="70259ECF" w14:textId="77777777" w:rsidR="008C1DF4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V případě neodstranění vad žádosti ve stanovené lhůtě MŠMT usnesením řízení o žádosti zastaví.</w:t>
      </w:r>
    </w:p>
    <w:bookmarkEnd w:id="10"/>
    <w:p w14:paraId="3460F5A9" w14:textId="77777777" w:rsidR="008C1DF4" w:rsidRPr="008A68E9" w:rsidRDefault="008C1DF4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r w:rsidRPr="008A68E9">
        <w:t>Doložení dalších podkladů</w:t>
      </w:r>
    </w:p>
    <w:p w14:paraId="06BD2971" w14:textId="39BCED55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MŠMT si na základě ustanovení § 14k odst. 3 rozpočtových pravidel vyhrazuje, že může kdykoliv </w:t>
      </w:r>
      <w:r w:rsidR="00B5535C">
        <w:rPr>
          <w:b w:val="0"/>
          <w:sz w:val="22"/>
          <w:szCs w:val="22"/>
        </w:rPr>
        <w:br/>
      </w:r>
      <w:r w:rsidRPr="008A68E9">
        <w:rPr>
          <w:b w:val="0"/>
          <w:sz w:val="22"/>
          <w:szCs w:val="22"/>
        </w:rPr>
        <w:t>v průběhu řízení vyzvat žadatele o poskytnutí dotace k doložení dalších podkladů nebo údajů nezbytných pro vydání rozhodnutí o poskytnutí dotace.</w:t>
      </w:r>
    </w:p>
    <w:p w14:paraId="21EB8DBF" w14:textId="77777777" w:rsidR="008C1DF4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K doložení dalších podkladů poskytne MŠMT žadateli o poskytnutí dotace lhůtu přiměřenou povaze vyžádaných dalších podkladů.</w:t>
      </w:r>
    </w:p>
    <w:p w14:paraId="5C5DF5CB" w14:textId="77777777" w:rsidR="008C1DF4" w:rsidRPr="008A68E9" w:rsidRDefault="008C1DF4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r w:rsidRPr="008A68E9">
        <w:t>Úprava žádosti</w:t>
      </w:r>
    </w:p>
    <w:p w14:paraId="1BAB5A12" w14:textId="7F736A3B" w:rsidR="008C1DF4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MŠMT si na základě ustanovení § 14k odst. 4 rozpočtových pravidel vyhrazuje, že může žadateli </w:t>
      </w:r>
      <w:r w:rsidR="00B5535C">
        <w:rPr>
          <w:b w:val="0"/>
          <w:sz w:val="22"/>
          <w:szCs w:val="22"/>
        </w:rPr>
        <w:br/>
      </w:r>
      <w:r w:rsidRPr="008A68E9">
        <w:rPr>
          <w:b w:val="0"/>
          <w:sz w:val="22"/>
          <w:szCs w:val="22"/>
        </w:rPr>
        <w:t>o poskytnutí dotace doporučit úpravu žádosti, lze-li předpokládat, že upravené žádosti bude zcela vyhověno; vyhoví-li žadatel o dotaci tomuto doporučení, posuzuje MŠMT upravenou žádost.</w:t>
      </w:r>
    </w:p>
    <w:p w14:paraId="19D94239" w14:textId="77777777" w:rsidR="008C1DF4" w:rsidRPr="008A68E9" w:rsidRDefault="008C1DF4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r w:rsidRPr="008A68E9">
        <w:t>Právní nástupnictví</w:t>
      </w:r>
    </w:p>
    <w:p w14:paraId="3ECE4140" w14:textId="77777777" w:rsidR="008C1DF4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MŠMT na základě ustanovení § 14l rozpočtových pravidel nepřipouští, aby za zaniklého žadatele nastoupil do probíhajícího řízení právní nástupce.</w:t>
      </w:r>
    </w:p>
    <w:p w14:paraId="5A92698C" w14:textId="77777777" w:rsidR="008C1DF4" w:rsidRPr="008A68E9" w:rsidRDefault="008C1DF4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r w:rsidRPr="008A68E9">
        <w:t>Vydání nového rozhodnutí</w:t>
      </w:r>
    </w:p>
    <w:p w14:paraId="3DE7F50E" w14:textId="77777777" w:rsidR="008C1DF4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MŠMT na základě ustanovení § 14p rozpočtových pravidel stanoví, že v případě, že byla žádost pravomocně zcela či zčásti zamítnuta, bude možné vydat nové rozhodnutí, kterým bude žádosti zcela vyhověno, případně zčásti vyhověno a ve zbytku bude zamítnuta, souhlasí-li s tím žadatel o dotaci.</w:t>
      </w:r>
    </w:p>
    <w:p w14:paraId="06B0E1B9" w14:textId="77777777" w:rsidR="009E5F5A" w:rsidRPr="009E5F5A" w:rsidRDefault="009E5F5A" w:rsidP="009E5F5A"/>
    <w:p w14:paraId="4AD01C32" w14:textId="77777777" w:rsidR="008C1DF4" w:rsidRPr="008A68E9" w:rsidRDefault="008C1DF4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r w:rsidRPr="008A68E9">
        <w:lastRenderedPageBreak/>
        <w:t>Žádost o změnu rozhodnutí o poskytnutí dotace</w:t>
      </w:r>
    </w:p>
    <w:p w14:paraId="2CD68787" w14:textId="77777777" w:rsidR="008C1DF4" w:rsidRPr="008A68E9" w:rsidRDefault="008C1DF4" w:rsidP="008A68E9">
      <w:pPr>
        <w:pStyle w:val="Odstavecseseznamem"/>
        <w:keepLines/>
        <w:numPr>
          <w:ilvl w:val="0"/>
          <w:numId w:val="3"/>
        </w:numPr>
        <w:spacing w:before="120" w:after="120"/>
        <w:contextualSpacing w:val="0"/>
        <w:rPr>
          <w:rFonts w:asciiTheme="minorHAnsi" w:eastAsiaTheme="minorHAnsi" w:hAnsiTheme="minorHAnsi" w:cstheme="minorBidi"/>
          <w:vanish/>
          <w:sz w:val="22"/>
          <w:szCs w:val="22"/>
          <w:lang w:eastAsia="en-US"/>
        </w:rPr>
      </w:pPr>
    </w:p>
    <w:p w14:paraId="3D1A05F5" w14:textId="720B558F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Příjemce dotace může požádat MŠMT o změnu práv a povinností uvedených v rozhodnutí </w:t>
      </w:r>
      <w:r w:rsidR="00B5535C">
        <w:rPr>
          <w:b w:val="0"/>
          <w:sz w:val="22"/>
          <w:szCs w:val="22"/>
        </w:rPr>
        <w:br/>
      </w:r>
      <w:r w:rsidRPr="008A68E9">
        <w:rPr>
          <w:b w:val="0"/>
          <w:sz w:val="22"/>
          <w:szCs w:val="22"/>
        </w:rPr>
        <w:t xml:space="preserve">o poskytnutí dotace (dále jen „žádost o změnu“). </w:t>
      </w:r>
    </w:p>
    <w:p w14:paraId="2A635F86" w14:textId="77777777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Při posouzení žádosti o změnu postupuje MŠMT podle § 14o rozpočtových pravidel.</w:t>
      </w:r>
    </w:p>
    <w:p w14:paraId="41545126" w14:textId="77777777" w:rsidR="008C1DF4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Žádost o změnu musí příjemce řádně odůvodnit. </w:t>
      </w:r>
    </w:p>
    <w:p w14:paraId="2D592E89" w14:textId="77777777" w:rsidR="008C1DF4" w:rsidRPr="008A68E9" w:rsidRDefault="008C1DF4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r w:rsidRPr="008A68E9">
        <w:t>Řízení o odnětí dotace</w:t>
      </w:r>
    </w:p>
    <w:p w14:paraId="515B039A" w14:textId="77777777" w:rsidR="008C1DF4" w:rsidRPr="008A68E9" w:rsidRDefault="008C1DF4" w:rsidP="008A68E9">
      <w:pPr>
        <w:pStyle w:val="Odstavecseseznamem"/>
        <w:keepLines/>
        <w:numPr>
          <w:ilvl w:val="0"/>
          <w:numId w:val="3"/>
        </w:numPr>
        <w:spacing w:before="120" w:after="120"/>
        <w:contextualSpacing w:val="0"/>
        <w:rPr>
          <w:rFonts w:asciiTheme="minorHAnsi" w:eastAsiaTheme="minorHAnsi" w:hAnsiTheme="minorHAnsi" w:cstheme="minorBidi"/>
          <w:vanish/>
          <w:sz w:val="22"/>
          <w:szCs w:val="22"/>
          <w:lang w:eastAsia="en-US"/>
        </w:rPr>
      </w:pPr>
    </w:p>
    <w:p w14:paraId="2BA60FE0" w14:textId="77777777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Dojde-li po vydání rozhodnutí k jednání uvedenému v § 15 odst. 1 písm. a) až f) rozpočtových pravidel, může MŠMT zahájit řízení o odnětí dotace.</w:t>
      </w:r>
    </w:p>
    <w:p w14:paraId="1CBBD18E" w14:textId="77777777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Řízení o odnětí dotace probíhá v režimu zákona č. 500/2004 Sb., správní řád, ve znění pozdějších předpisů. </w:t>
      </w:r>
    </w:p>
    <w:p w14:paraId="6C62EB82" w14:textId="77777777" w:rsidR="008C1DF4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Pokud MŠMT na základě provedených důkazů dospěje k závěru, že jsou dány podmínky pro odnětí dotace, vydá o tomto rozhodnutí.</w:t>
      </w:r>
    </w:p>
    <w:p w14:paraId="39679868" w14:textId="77777777" w:rsidR="008C1DF4" w:rsidRPr="008A68E9" w:rsidRDefault="008C1DF4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r w:rsidRPr="008A68E9">
        <w:t>Finanční vypořádání a vyúčtování dotace</w:t>
      </w:r>
    </w:p>
    <w:p w14:paraId="564EAD3D" w14:textId="77777777" w:rsidR="008C1DF4" w:rsidRPr="008A68E9" w:rsidRDefault="008C1DF4" w:rsidP="008A68E9">
      <w:pPr>
        <w:pStyle w:val="Odstavecseseznamem"/>
        <w:keepLines/>
        <w:numPr>
          <w:ilvl w:val="0"/>
          <w:numId w:val="3"/>
        </w:numPr>
        <w:spacing w:before="120" w:after="120"/>
        <w:contextualSpacing w:val="0"/>
        <w:rPr>
          <w:rFonts w:asciiTheme="minorHAnsi" w:eastAsiaTheme="minorHAnsi" w:hAnsiTheme="minorHAnsi" w:cstheme="minorBidi"/>
          <w:vanish/>
          <w:sz w:val="22"/>
          <w:szCs w:val="22"/>
          <w:lang w:eastAsia="en-US"/>
        </w:rPr>
      </w:pPr>
    </w:p>
    <w:p w14:paraId="2358E6BC" w14:textId="1CE368D5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Příjemce je povinen vypořádat vztahy se státním rozpočtem v souladu s vyhláškou č. 367/2015 Sb., </w:t>
      </w:r>
      <w:r w:rsidR="00B5535C">
        <w:rPr>
          <w:b w:val="0"/>
          <w:sz w:val="22"/>
          <w:szCs w:val="22"/>
        </w:rPr>
        <w:br/>
      </w:r>
      <w:r w:rsidRPr="008A68E9">
        <w:rPr>
          <w:b w:val="0"/>
          <w:sz w:val="22"/>
          <w:szCs w:val="22"/>
        </w:rPr>
        <w:t xml:space="preserve">o zásadách a lhůtách finančního vypořádání vztahů se státním rozpočtem, státními finančními aktivy </w:t>
      </w:r>
      <w:r w:rsidR="00B5535C">
        <w:rPr>
          <w:b w:val="0"/>
          <w:sz w:val="22"/>
          <w:szCs w:val="22"/>
        </w:rPr>
        <w:br/>
      </w:r>
      <w:r w:rsidRPr="008A68E9">
        <w:rPr>
          <w:b w:val="0"/>
          <w:sz w:val="22"/>
          <w:szCs w:val="22"/>
        </w:rPr>
        <w:t>a Národním fondem (vyhláška o finančním vypořádání), ve znění pozdějších předpisů.</w:t>
      </w:r>
    </w:p>
    <w:p w14:paraId="24989184" w14:textId="77777777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Vyúčtování poskytnutých dotací předloží příjemce odboru sportu MŠMT na předepsaných formulářích</w:t>
      </w:r>
      <w:r w:rsidRPr="008A68E9">
        <w:rPr>
          <w:rStyle w:val="Znakapoznpodarou"/>
          <w:b w:val="0"/>
          <w:sz w:val="22"/>
          <w:szCs w:val="22"/>
        </w:rPr>
        <w:footnoteReference w:id="3"/>
      </w:r>
      <w:r w:rsidRPr="008A68E9">
        <w:rPr>
          <w:b w:val="0"/>
          <w:sz w:val="22"/>
          <w:szCs w:val="22"/>
        </w:rPr>
        <w:t xml:space="preserve"> nejpozději do 15. února roku následujícího po roce, na který byla dotace poskytnuta. </w:t>
      </w:r>
    </w:p>
    <w:p w14:paraId="0C1338EB" w14:textId="77777777" w:rsidR="008C1DF4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S finančním vypořádáním a vyúčtováním musí příjemce vrátit nevyčerpané finanční prostředky. Pokud příjemce vrátí tyto prostředky v průběhu kalendářního roku, ve kterém byla dotace poskytnuta, poukazují se na účet 821001/0710. Pokud příjemce vrací nevyčerpané prostředky v rámci finančního vypořádání vztahů se státním rozpočtem, poukazují se na účet cizích prostředků 6015-0000821001/0710. O vrácení finančních prostředků vyrozumí příjemce MŠMT avízem, které musí doručit MŠMT v listinné podobě na odbor sportu a v elektronické podobě e-mailem na adresu </w:t>
      </w:r>
      <w:hyperlink r:id="rId12" w:history="1">
        <w:r w:rsidRPr="008A68E9">
          <w:rPr>
            <w:b w:val="0"/>
            <w:sz w:val="22"/>
            <w:szCs w:val="22"/>
          </w:rPr>
          <w:t>aviza@msmt.cz</w:t>
        </w:r>
      </w:hyperlink>
      <w:r w:rsidRPr="008A68E9">
        <w:rPr>
          <w:b w:val="0"/>
          <w:sz w:val="22"/>
          <w:szCs w:val="22"/>
        </w:rPr>
        <w:t xml:space="preserve"> nejpozději v den připsání vratky na účet. Formulář avíza je přílohou Výzvy (Příloha č. 4).</w:t>
      </w:r>
    </w:p>
    <w:p w14:paraId="0A4D8131" w14:textId="77777777" w:rsidR="008C1DF4" w:rsidRPr="008A68E9" w:rsidRDefault="008C1DF4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r w:rsidRPr="008A68E9">
        <w:t>Kontrola použití dotace</w:t>
      </w:r>
    </w:p>
    <w:p w14:paraId="5A61E25B" w14:textId="77777777" w:rsidR="008C1DF4" w:rsidRPr="008A68E9" w:rsidRDefault="008C1DF4" w:rsidP="008A68E9">
      <w:pPr>
        <w:pStyle w:val="Odstavecseseznamem"/>
        <w:keepLines/>
        <w:numPr>
          <w:ilvl w:val="0"/>
          <w:numId w:val="3"/>
        </w:numPr>
        <w:spacing w:before="120" w:after="120"/>
        <w:contextualSpacing w:val="0"/>
        <w:rPr>
          <w:rFonts w:asciiTheme="minorHAnsi" w:eastAsiaTheme="minorHAnsi" w:hAnsiTheme="minorHAnsi" w:cstheme="minorBidi"/>
          <w:vanish/>
          <w:sz w:val="22"/>
          <w:szCs w:val="22"/>
          <w:lang w:eastAsia="en-US"/>
        </w:rPr>
      </w:pPr>
    </w:p>
    <w:p w14:paraId="7835A7AE" w14:textId="77777777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U žadatelů resp. příjemců bude MŠMT vykonávat veřejnosprávní kontroly použití dotace, a to zejména na základě § 39 rozpočtových pravidel a § 8 odst. 2 zákona č. 320/2001 Sb., o finanční kontrole ve veřejné správě a o změně některých zákonů (zákon o finanční kontrole), ve znění pozdějších předpisů. Kontrola bude probíhat v režimu zákona č. 255/2012 Sb., o kontrole (kontrolní řád).  </w:t>
      </w:r>
    </w:p>
    <w:p w14:paraId="3D6EAA42" w14:textId="77777777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Příjemce je povinen umožnit pověřeným zaměstnancům MŠMT kontrolu hospodaření s poskytnutou dotací a zpřístupnit jim k tomu veškeré potřebné doklady. </w:t>
      </w:r>
    </w:p>
    <w:p w14:paraId="59867D1E" w14:textId="77777777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Pokud pověření zaměstnanci MŠMT na základě provedené kontroly dojdou k závěru, že na straně příjemce mohlo dojít k porušení rozpočtové kázně, jsou povinni dát podnět místně příslušnému finančnímu úřadu, který je oprávněn věc posoudit a rozhodnout o případném porušení rozpočtové kázně. Správu odvodů za porušení rozpočtové kázně a penále vykonávají místně příslušné finanční úřady podle zákona č. 280/2009 Sb., daňový řád, ve znění pozdějších předpisů. </w:t>
      </w:r>
    </w:p>
    <w:p w14:paraId="177ACB42" w14:textId="228AAC5A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MŠMT bez zbytečného odkladu písemně vyzve příjemce dotace k provedení opatření k nápravě v jím stanovené lhůtě, pokud se na základě kontrolního zjištění důvodně domnívá, že příjemce dotace </w:t>
      </w:r>
      <w:r w:rsidR="00B5535C">
        <w:rPr>
          <w:b w:val="0"/>
          <w:sz w:val="22"/>
          <w:szCs w:val="22"/>
        </w:rPr>
        <w:br/>
      </w:r>
      <w:r w:rsidRPr="008A68E9">
        <w:rPr>
          <w:b w:val="0"/>
          <w:sz w:val="22"/>
          <w:szCs w:val="22"/>
        </w:rPr>
        <w:t>v přímé souvislosti s ní porušil podmínku,</w:t>
      </w:r>
    </w:p>
    <w:p w14:paraId="5CD450E8" w14:textId="77777777" w:rsidR="008C1DF4" w:rsidRPr="008A68E9" w:rsidRDefault="008C1DF4" w:rsidP="008A68E9">
      <w:pPr>
        <w:pStyle w:val="Nadpis2"/>
        <w:keepNext w:val="0"/>
        <w:numPr>
          <w:ilvl w:val="0"/>
          <w:numId w:val="0"/>
        </w:numPr>
        <w:autoSpaceDE w:val="0"/>
        <w:autoSpaceDN w:val="0"/>
        <w:adjustRightInd w:val="0"/>
        <w:spacing w:before="120" w:after="120" w:line="240" w:lineRule="auto"/>
        <w:ind w:left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a) za které byla dotace poskytnuta,</w:t>
      </w:r>
    </w:p>
    <w:p w14:paraId="5830BB62" w14:textId="77777777" w:rsidR="008C1DF4" w:rsidRPr="008A68E9" w:rsidRDefault="008C1DF4" w:rsidP="008A68E9">
      <w:pPr>
        <w:pStyle w:val="Nadpis2"/>
        <w:keepNext w:val="0"/>
        <w:numPr>
          <w:ilvl w:val="0"/>
          <w:numId w:val="0"/>
        </w:numPr>
        <w:autoSpaceDE w:val="0"/>
        <w:autoSpaceDN w:val="0"/>
        <w:adjustRightInd w:val="0"/>
        <w:spacing w:before="120" w:after="120" w:line="240" w:lineRule="auto"/>
        <w:ind w:left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lastRenderedPageBreak/>
        <w:t>b) u níž MŠMT podle § 14 odst. 5 rozpočtových pravidel stanovilo, že její nesplnění bude postiženo nižším odvodem, než kolik činí celková částka dotace, a</w:t>
      </w:r>
    </w:p>
    <w:p w14:paraId="6091760B" w14:textId="77777777" w:rsidR="008C1DF4" w:rsidRPr="008A68E9" w:rsidRDefault="008C1DF4" w:rsidP="008A68E9">
      <w:pPr>
        <w:pStyle w:val="Nadpis2"/>
        <w:keepNext w:val="0"/>
        <w:numPr>
          <w:ilvl w:val="0"/>
          <w:numId w:val="0"/>
        </w:numPr>
        <w:autoSpaceDE w:val="0"/>
        <w:autoSpaceDN w:val="0"/>
        <w:adjustRightInd w:val="0"/>
        <w:spacing w:before="120" w:after="120" w:line="240" w:lineRule="auto"/>
        <w:ind w:left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>c) jejíž povaha umožňuje nápravu v náhradní lhůtě.</w:t>
      </w:r>
    </w:p>
    <w:p w14:paraId="476A5CDC" w14:textId="6EF6E142" w:rsidR="008C1DF4" w:rsidRPr="008A68E9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Příjemce je povinen podrobit se kontrole poskytnuté dotace prováděné externími kontrolními orgány v souladu s platnými právními předpisy, zejména zákonem o finanční kontrole a v souladu </w:t>
      </w:r>
      <w:r w:rsidR="00B5535C">
        <w:rPr>
          <w:b w:val="0"/>
          <w:sz w:val="22"/>
          <w:szCs w:val="22"/>
        </w:rPr>
        <w:br/>
      </w:r>
      <w:r w:rsidRPr="008A68E9">
        <w:rPr>
          <w:b w:val="0"/>
          <w:sz w:val="22"/>
          <w:szCs w:val="22"/>
        </w:rPr>
        <w:t>s podmínkami rozhodnutí o poskytnutí dotace.</w:t>
      </w:r>
    </w:p>
    <w:p w14:paraId="56794E18" w14:textId="77777777" w:rsidR="008C1DF4" w:rsidRDefault="008C1DF4" w:rsidP="008A68E9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b w:val="0"/>
          <w:sz w:val="22"/>
          <w:szCs w:val="22"/>
        </w:rPr>
      </w:pPr>
      <w:r w:rsidRPr="008A68E9">
        <w:rPr>
          <w:b w:val="0"/>
          <w:sz w:val="22"/>
          <w:szCs w:val="22"/>
        </w:rPr>
        <w:t xml:space="preserve">Příjemce je povinen informovat MŠMT o kontrolách, které u něj byly v souvislosti s poskytnutou dotací provedeny externími kontrolními orgány, včetně závěrů těchto kontrol, a to bezprostředně po jejich ukončení. </w:t>
      </w:r>
    </w:p>
    <w:p w14:paraId="09122E26" w14:textId="77777777" w:rsidR="008C1DF4" w:rsidRPr="008A68E9" w:rsidRDefault="008C1DF4" w:rsidP="008A68E9">
      <w:pPr>
        <w:pStyle w:val="Nadpis1"/>
        <w:keepNext w:val="0"/>
        <w:spacing w:before="120" w:after="120" w:line="240" w:lineRule="auto"/>
        <w:ind w:left="357" w:hanging="357"/>
        <w:jc w:val="center"/>
      </w:pPr>
      <w:r w:rsidRPr="008A68E9">
        <w:t>Přílohy</w:t>
      </w:r>
    </w:p>
    <w:p w14:paraId="1981149D" w14:textId="77777777" w:rsidR="008C1DF4" w:rsidRPr="008A68E9" w:rsidRDefault="008C1DF4" w:rsidP="008A68E9">
      <w:pPr>
        <w:pStyle w:val="Default"/>
        <w:keepLines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bCs/>
          <w:sz w:val="22"/>
          <w:szCs w:val="22"/>
        </w:rPr>
      </w:pPr>
      <w:r w:rsidRPr="008A68E9">
        <w:rPr>
          <w:rFonts w:asciiTheme="minorHAnsi" w:hAnsiTheme="minorHAnsi"/>
          <w:bCs/>
          <w:sz w:val="22"/>
          <w:szCs w:val="22"/>
        </w:rPr>
        <w:t>Formulář čestného prohlášení o bezdlužnosti (vzor k vyplnění),</w:t>
      </w:r>
    </w:p>
    <w:p w14:paraId="08009658" w14:textId="77777777" w:rsidR="008C1DF4" w:rsidRPr="008A68E9" w:rsidRDefault="008C1DF4" w:rsidP="008A68E9">
      <w:pPr>
        <w:pStyle w:val="Default"/>
        <w:keepLines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bCs/>
          <w:sz w:val="22"/>
          <w:szCs w:val="22"/>
        </w:rPr>
      </w:pPr>
      <w:r w:rsidRPr="008A68E9">
        <w:rPr>
          <w:rFonts w:asciiTheme="minorHAnsi" w:hAnsiTheme="minorHAnsi"/>
          <w:bCs/>
          <w:sz w:val="22"/>
          <w:szCs w:val="22"/>
        </w:rPr>
        <w:t>Formulář čestného prohlášení o dodržení pravidel boje proti dopingu (vzor k vyplnění),</w:t>
      </w:r>
    </w:p>
    <w:p w14:paraId="19945024" w14:textId="77777777" w:rsidR="008C1DF4" w:rsidRPr="008A68E9" w:rsidRDefault="008C1DF4" w:rsidP="008A68E9">
      <w:pPr>
        <w:pStyle w:val="Default"/>
        <w:keepLines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bCs/>
          <w:sz w:val="22"/>
          <w:szCs w:val="22"/>
        </w:rPr>
      </w:pPr>
      <w:r w:rsidRPr="008A68E9">
        <w:rPr>
          <w:rFonts w:asciiTheme="minorHAnsi" w:hAnsiTheme="minorHAnsi"/>
          <w:bCs/>
          <w:sz w:val="22"/>
          <w:szCs w:val="22"/>
        </w:rPr>
        <w:t>Formulář čestného prohlášení žadatele k duplicitnímu financování,</w:t>
      </w:r>
    </w:p>
    <w:p w14:paraId="69D321F5" w14:textId="77777777" w:rsidR="008C1DF4" w:rsidRPr="008A68E9" w:rsidRDefault="008C1DF4" w:rsidP="008A68E9">
      <w:pPr>
        <w:pStyle w:val="Default"/>
        <w:keepLines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bCs/>
          <w:sz w:val="22"/>
          <w:szCs w:val="22"/>
        </w:rPr>
      </w:pPr>
      <w:r w:rsidRPr="008A68E9">
        <w:rPr>
          <w:rFonts w:asciiTheme="minorHAnsi" w:hAnsiTheme="minorHAnsi"/>
          <w:bCs/>
          <w:sz w:val="22"/>
          <w:szCs w:val="22"/>
        </w:rPr>
        <w:t>Formulář avíza,</w:t>
      </w:r>
    </w:p>
    <w:p w14:paraId="63CAACA3" w14:textId="77777777" w:rsidR="008C1DF4" w:rsidRPr="008A68E9" w:rsidRDefault="008C1DF4" w:rsidP="008A68E9">
      <w:pPr>
        <w:pStyle w:val="Default"/>
        <w:keepLines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bCs/>
          <w:sz w:val="22"/>
          <w:szCs w:val="22"/>
        </w:rPr>
      </w:pPr>
      <w:r w:rsidRPr="008A68E9">
        <w:rPr>
          <w:rFonts w:asciiTheme="minorHAnsi" w:hAnsiTheme="minorHAnsi"/>
          <w:bCs/>
          <w:sz w:val="22"/>
          <w:szCs w:val="22"/>
        </w:rPr>
        <w:t>Finanční limity na vybavení stanovené MŠMT,</w:t>
      </w:r>
    </w:p>
    <w:p w14:paraId="714DD3FC" w14:textId="77777777" w:rsidR="008C1DF4" w:rsidRPr="008A68E9" w:rsidRDefault="008C1DF4" w:rsidP="008A68E9">
      <w:pPr>
        <w:pStyle w:val="Default"/>
        <w:keepLines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bCs/>
          <w:sz w:val="22"/>
          <w:szCs w:val="22"/>
        </w:rPr>
      </w:pPr>
      <w:r w:rsidRPr="008A68E9">
        <w:rPr>
          <w:rFonts w:asciiTheme="minorHAnsi" w:hAnsiTheme="minorHAnsi"/>
          <w:bCs/>
          <w:sz w:val="22"/>
          <w:szCs w:val="22"/>
        </w:rPr>
        <w:t>Rozpis rozpočtu – tabulka k vyplnění.</w:t>
      </w:r>
    </w:p>
    <w:p w14:paraId="51CA6488" w14:textId="77777777" w:rsidR="00A422D8" w:rsidRPr="008A68E9" w:rsidRDefault="00A422D8" w:rsidP="008C1DF4"/>
    <w:sectPr w:rsidR="00A422D8" w:rsidRPr="008A68E9" w:rsidSect="006F19BA">
      <w:footerReference w:type="default" r:id="rId13"/>
      <w:pgSz w:w="11907" w:h="16839" w:code="9"/>
      <w:pgMar w:top="1418" w:right="1134" w:bottom="1418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4AEF5" w14:textId="77777777" w:rsidR="009A73F6" w:rsidRDefault="009A73F6" w:rsidP="001E4C2B">
      <w:pPr>
        <w:spacing w:after="0" w:line="240" w:lineRule="auto"/>
      </w:pPr>
      <w:r>
        <w:separator/>
      </w:r>
    </w:p>
  </w:endnote>
  <w:endnote w:type="continuationSeparator" w:id="0">
    <w:p w14:paraId="5C37B148" w14:textId="77777777" w:rsidR="009A73F6" w:rsidRDefault="009A73F6" w:rsidP="001E4C2B">
      <w:pPr>
        <w:spacing w:after="0" w:line="240" w:lineRule="auto"/>
      </w:pPr>
      <w:r>
        <w:continuationSeparator/>
      </w:r>
    </w:p>
  </w:endnote>
  <w:endnote w:type="continuationNotice" w:id="1">
    <w:p w14:paraId="08BB7FD0" w14:textId="77777777" w:rsidR="009A73F6" w:rsidRDefault="009A73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907425"/>
      <w:docPartObj>
        <w:docPartGallery w:val="Page Numbers (Bottom of Page)"/>
        <w:docPartUnique/>
      </w:docPartObj>
    </w:sdtPr>
    <w:sdtEndPr/>
    <w:sdtContent>
      <w:p w14:paraId="58EE2C0D" w14:textId="69808BFE" w:rsidR="00DB1B68" w:rsidRDefault="00DB1B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325">
          <w:rPr>
            <w:noProof/>
          </w:rPr>
          <w:t>6</w:t>
        </w:r>
        <w:r>
          <w:fldChar w:fldCharType="end"/>
        </w:r>
      </w:p>
    </w:sdtContent>
  </w:sdt>
  <w:p w14:paraId="441CE1D0" w14:textId="77777777" w:rsidR="00DB1B68" w:rsidRDefault="00DB1B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3D715" w14:textId="77777777" w:rsidR="009A73F6" w:rsidRDefault="009A73F6" w:rsidP="001E4C2B">
      <w:pPr>
        <w:spacing w:after="0" w:line="240" w:lineRule="auto"/>
      </w:pPr>
      <w:r>
        <w:separator/>
      </w:r>
    </w:p>
  </w:footnote>
  <w:footnote w:type="continuationSeparator" w:id="0">
    <w:p w14:paraId="0FF31A19" w14:textId="77777777" w:rsidR="009A73F6" w:rsidRDefault="009A73F6" w:rsidP="001E4C2B">
      <w:pPr>
        <w:spacing w:after="0" w:line="240" w:lineRule="auto"/>
      </w:pPr>
      <w:r>
        <w:continuationSeparator/>
      </w:r>
    </w:p>
  </w:footnote>
  <w:footnote w:type="continuationNotice" w:id="1">
    <w:p w14:paraId="486F3B3C" w14:textId="77777777" w:rsidR="009A73F6" w:rsidRDefault="009A73F6">
      <w:pPr>
        <w:spacing w:after="0" w:line="240" w:lineRule="auto"/>
      </w:pPr>
    </w:p>
  </w:footnote>
  <w:footnote w:id="2">
    <w:p w14:paraId="0D933AC0" w14:textId="77777777" w:rsidR="00DB1B68" w:rsidRPr="003C211A" w:rsidRDefault="00DB1B68" w:rsidP="00107D2C">
      <w:pPr>
        <w:pStyle w:val="Textpoznpodarou"/>
      </w:pPr>
      <w:r w:rsidRPr="003C211A">
        <w:rPr>
          <w:rStyle w:val="Znakapoznpodarou"/>
        </w:rPr>
        <w:footnoteRef/>
      </w:r>
      <w:r w:rsidRPr="003C211A">
        <w:t xml:space="preserve"> </w:t>
      </w:r>
      <w:r w:rsidRPr="00440013">
        <w:rPr>
          <w:sz w:val="18"/>
          <w:szCs w:val="18"/>
        </w:rPr>
        <w:t>Pohoštěním není společné stravování poskytované účastníkům sportovních akcí, soustředění a výcvikových táborů.</w:t>
      </w:r>
      <w:r w:rsidRPr="003C211A">
        <w:t xml:space="preserve">  </w:t>
      </w:r>
    </w:p>
  </w:footnote>
  <w:footnote w:id="3">
    <w:p w14:paraId="64417F9C" w14:textId="77777777" w:rsidR="00DB1B68" w:rsidRDefault="00DB1B68" w:rsidP="008C1D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Předepsané formuláře jsou uveřejňovány v rámci pokynů k vyúčtování na internetových stránkách MŠMT.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4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CA7F4E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1D54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0B1B"/>
    <w:multiLevelType w:val="hybridMultilevel"/>
    <w:tmpl w:val="5EEAA108"/>
    <w:lvl w:ilvl="0" w:tplc="E05817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66EE0"/>
    <w:multiLevelType w:val="multilevel"/>
    <w:tmpl w:val="39F84478"/>
    <w:lvl w:ilvl="0">
      <w:start w:val="1"/>
      <w:numFmt w:val="decimal"/>
      <w:pStyle w:val="Nadpis1"/>
      <w:lvlText w:val="%1."/>
      <w:lvlJc w:val="left"/>
      <w:pPr>
        <w:ind w:left="1920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33F11FF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F47E8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D15EC"/>
    <w:multiLevelType w:val="hybridMultilevel"/>
    <w:tmpl w:val="C7C208FC"/>
    <w:lvl w:ilvl="0" w:tplc="A3903D30">
      <w:start w:val="1"/>
      <w:numFmt w:val="upperLetter"/>
      <w:lvlText w:val="%1)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551C584E"/>
    <w:multiLevelType w:val="multilevel"/>
    <w:tmpl w:val="AEC6657E"/>
    <w:lvl w:ilvl="0">
      <w:start w:val="1"/>
      <w:numFmt w:val="none"/>
      <w:pStyle w:val="Headline0proTP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line1proTP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C9D2FEC"/>
    <w:multiLevelType w:val="hybridMultilevel"/>
    <w:tmpl w:val="EB605870"/>
    <w:lvl w:ilvl="0" w:tplc="E0581758">
      <w:numFmt w:val="bullet"/>
      <w:lvlText w:val="-"/>
      <w:lvlJc w:val="left"/>
      <w:pPr>
        <w:ind w:left="115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60085240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C4DD7"/>
    <w:multiLevelType w:val="hybridMultilevel"/>
    <w:tmpl w:val="00227FC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15857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507BB"/>
    <w:multiLevelType w:val="hybridMultilevel"/>
    <w:tmpl w:val="04A44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11CFE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06A01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63692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2"/>
  </w:num>
  <w:num w:numId="8">
    <w:abstractNumId w:val="16"/>
  </w:num>
  <w:num w:numId="9">
    <w:abstractNumId w:val="1"/>
  </w:num>
  <w:num w:numId="10">
    <w:abstractNumId w:val="10"/>
  </w:num>
  <w:num w:numId="11">
    <w:abstractNumId w:val="15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8"/>
  </w:num>
  <w:num w:numId="17">
    <w:abstractNumId w:val="3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2B"/>
    <w:rsid w:val="00001D3C"/>
    <w:rsid w:val="00002E24"/>
    <w:rsid w:val="0000632B"/>
    <w:rsid w:val="00010671"/>
    <w:rsid w:val="000141F6"/>
    <w:rsid w:val="00014BE7"/>
    <w:rsid w:val="000152C5"/>
    <w:rsid w:val="000208AD"/>
    <w:rsid w:val="00033139"/>
    <w:rsid w:val="00040142"/>
    <w:rsid w:val="0004046D"/>
    <w:rsid w:val="00050C24"/>
    <w:rsid w:val="0005124A"/>
    <w:rsid w:val="00066DB1"/>
    <w:rsid w:val="00066FAD"/>
    <w:rsid w:val="000712EE"/>
    <w:rsid w:val="00072DE8"/>
    <w:rsid w:val="00075DA6"/>
    <w:rsid w:val="000818B1"/>
    <w:rsid w:val="00092FF0"/>
    <w:rsid w:val="00093E53"/>
    <w:rsid w:val="0009504A"/>
    <w:rsid w:val="00095F72"/>
    <w:rsid w:val="00096258"/>
    <w:rsid w:val="00096BB7"/>
    <w:rsid w:val="000A2061"/>
    <w:rsid w:val="000A268B"/>
    <w:rsid w:val="000B20EF"/>
    <w:rsid w:val="000B2BA7"/>
    <w:rsid w:val="000B5CDB"/>
    <w:rsid w:val="000C3CDC"/>
    <w:rsid w:val="000C408E"/>
    <w:rsid w:val="000D3536"/>
    <w:rsid w:val="000D674C"/>
    <w:rsid w:val="000E3EFD"/>
    <w:rsid w:val="000E44AC"/>
    <w:rsid w:val="000E5A71"/>
    <w:rsid w:val="000E6612"/>
    <w:rsid w:val="000E7AFF"/>
    <w:rsid w:val="000F3444"/>
    <w:rsid w:val="000F4522"/>
    <w:rsid w:val="00104AED"/>
    <w:rsid w:val="00105859"/>
    <w:rsid w:val="00107D2C"/>
    <w:rsid w:val="0011214F"/>
    <w:rsid w:val="001144E6"/>
    <w:rsid w:val="0012103F"/>
    <w:rsid w:val="0012402E"/>
    <w:rsid w:val="001263FD"/>
    <w:rsid w:val="001315E1"/>
    <w:rsid w:val="00132EBC"/>
    <w:rsid w:val="00132F3D"/>
    <w:rsid w:val="00133BD7"/>
    <w:rsid w:val="00134134"/>
    <w:rsid w:val="00137909"/>
    <w:rsid w:val="0014056B"/>
    <w:rsid w:val="00141669"/>
    <w:rsid w:val="00141F4D"/>
    <w:rsid w:val="00142FCC"/>
    <w:rsid w:val="00143752"/>
    <w:rsid w:val="00150C0E"/>
    <w:rsid w:val="00150FE3"/>
    <w:rsid w:val="00152389"/>
    <w:rsid w:val="00157061"/>
    <w:rsid w:val="00157630"/>
    <w:rsid w:val="00162280"/>
    <w:rsid w:val="00163EB1"/>
    <w:rsid w:val="0017099C"/>
    <w:rsid w:val="001740E3"/>
    <w:rsid w:val="00181CAF"/>
    <w:rsid w:val="001852C4"/>
    <w:rsid w:val="00191346"/>
    <w:rsid w:val="00192427"/>
    <w:rsid w:val="00192FE1"/>
    <w:rsid w:val="001938BB"/>
    <w:rsid w:val="00196FD8"/>
    <w:rsid w:val="00197C55"/>
    <w:rsid w:val="001A059E"/>
    <w:rsid w:val="001A0E98"/>
    <w:rsid w:val="001A3513"/>
    <w:rsid w:val="001A70C9"/>
    <w:rsid w:val="001B0ACF"/>
    <w:rsid w:val="001B2163"/>
    <w:rsid w:val="001B5796"/>
    <w:rsid w:val="001B5A7D"/>
    <w:rsid w:val="001B6B9E"/>
    <w:rsid w:val="001B7325"/>
    <w:rsid w:val="001D18A1"/>
    <w:rsid w:val="001D227C"/>
    <w:rsid w:val="001E0738"/>
    <w:rsid w:val="001E35E1"/>
    <w:rsid w:val="001E4C2B"/>
    <w:rsid w:val="001E5341"/>
    <w:rsid w:val="001F1803"/>
    <w:rsid w:val="001F1FFD"/>
    <w:rsid w:val="001F28C3"/>
    <w:rsid w:val="001F2B5A"/>
    <w:rsid w:val="001F743F"/>
    <w:rsid w:val="001F7C76"/>
    <w:rsid w:val="00202025"/>
    <w:rsid w:val="00202703"/>
    <w:rsid w:val="00202C0D"/>
    <w:rsid w:val="00202D12"/>
    <w:rsid w:val="00207172"/>
    <w:rsid w:val="00212CF8"/>
    <w:rsid w:val="0021552F"/>
    <w:rsid w:val="002161E9"/>
    <w:rsid w:val="0021695B"/>
    <w:rsid w:val="00216B7B"/>
    <w:rsid w:val="00217E75"/>
    <w:rsid w:val="00220561"/>
    <w:rsid w:val="00220DDB"/>
    <w:rsid w:val="00223BF9"/>
    <w:rsid w:val="00225FEF"/>
    <w:rsid w:val="002307B7"/>
    <w:rsid w:val="002327E0"/>
    <w:rsid w:val="002328B8"/>
    <w:rsid w:val="0023656F"/>
    <w:rsid w:val="00237C0C"/>
    <w:rsid w:val="00243559"/>
    <w:rsid w:val="00254999"/>
    <w:rsid w:val="002614DA"/>
    <w:rsid w:val="002621D9"/>
    <w:rsid w:val="0026243B"/>
    <w:rsid w:val="00265A3C"/>
    <w:rsid w:val="002660CF"/>
    <w:rsid w:val="00272CAB"/>
    <w:rsid w:val="00275148"/>
    <w:rsid w:val="0027562A"/>
    <w:rsid w:val="00276242"/>
    <w:rsid w:val="00280BE9"/>
    <w:rsid w:val="002815B1"/>
    <w:rsid w:val="00282626"/>
    <w:rsid w:val="0028487F"/>
    <w:rsid w:val="00284ECB"/>
    <w:rsid w:val="00293515"/>
    <w:rsid w:val="002945C7"/>
    <w:rsid w:val="00295A93"/>
    <w:rsid w:val="00297C3D"/>
    <w:rsid w:val="002A49B3"/>
    <w:rsid w:val="002B00B3"/>
    <w:rsid w:val="002B2D58"/>
    <w:rsid w:val="002B454E"/>
    <w:rsid w:val="002B4806"/>
    <w:rsid w:val="002B68C4"/>
    <w:rsid w:val="002C1385"/>
    <w:rsid w:val="002D2049"/>
    <w:rsid w:val="002D3332"/>
    <w:rsid w:val="002D54E1"/>
    <w:rsid w:val="002D6B06"/>
    <w:rsid w:val="002E7C87"/>
    <w:rsid w:val="002F30CF"/>
    <w:rsid w:val="002F619F"/>
    <w:rsid w:val="003001B5"/>
    <w:rsid w:val="003031FE"/>
    <w:rsid w:val="00310CE8"/>
    <w:rsid w:val="00311D29"/>
    <w:rsid w:val="003135DC"/>
    <w:rsid w:val="003136FE"/>
    <w:rsid w:val="00317C16"/>
    <w:rsid w:val="003204E8"/>
    <w:rsid w:val="003211B1"/>
    <w:rsid w:val="00322011"/>
    <w:rsid w:val="003227C5"/>
    <w:rsid w:val="0032478A"/>
    <w:rsid w:val="00326BEE"/>
    <w:rsid w:val="00327096"/>
    <w:rsid w:val="003270F1"/>
    <w:rsid w:val="00327E13"/>
    <w:rsid w:val="00330310"/>
    <w:rsid w:val="00330992"/>
    <w:rsid w:val="00331674"/>
    <w:rsid w:val="00333A12"/>
    <w:rsid w:val="00335758"/>
    <w:rsid w:val="00340C63"/>
    <w:rsid w:val="00342A95"/>
    <w:rsid w:val="00343B6E"/>
    <w:rsid w:val="003451E6"/>
    <w:rsid w:val="003547AE"/>
    <w:rsid w:val="00354A83"/>
    <w:rsid w:val="003567CF"/>
    <w:rsid w:val="00356B6B"/>
    <w:rsid w:val="00362AA2"/>
    <w:rsid w:val="00362F15"/>
    <w:rsid w:val="0036484B"/>
    <w:rsid w:val="003733FA"/>
    <w:rsid w:val="00374279"/>
    <w:rsid w:val="00382AB0"/>
    <w:rsid w:val="003835E9"/>
    <w:rsid w:val="00387E49"/>
    <w:rsid w:val="00393F46"/>
    <w:rsid w:val="003A38DB"/>
    <w:rsid w:val="003A5B16"/>
    <w:rsid w:val="003A7908"/>
    <w:rsid w:val="003B0172"/>
    <w:rsid w:val="003B5D60"/>
    <w:rsid w:val="003C211A"/>
    <w:rsid w:val="003C4429"/>
    <w:rsid w:val="003C578D"/>
    <w:rsid w:val="003D0BE7"/>
    <w:rsid w:val="003D4ED8"/>
    <w:rsid w:val="003D4FC3"/>
    <w:rsid w:val="003D50A8"/>
    <w:rsid w:val="003E2440"/>
    <w:rsid w:val="003E3FE0"/>
    <w:rsid w:val="003E51A9"/>
    <w:rsid w:val="003E7365"/>
    <w:rsid w:val="003F1494"/>
    <w:rsid w:val="003F6A7D"/>
    <w:rsid w:val="00401924"/>
    <w:rsid w:val="00401E2B"/>
    <w:rsid w:val="00403CE4"/>
    <w:rsid w:val="00405310"/>
    <w:rsid w:val="00405CB7"/>
    <w:rsid w:val="00411EE7"/>
    <w:rsid w:val="00413D4C"/>
    <w:rsid w:val="004144F3"/>
    <w:rsid w:val="004209B2"/>
    <w:rsid w:val="00420FD4"/>
    <w:rsid w:val="00424EF2"/>
    <w:rsid w:val="004252C0"/>
    <w:rsid w:val="00431116"/>
    <w:rsid w:val="00437510"/>
    <w:rsid w:val="00440013"/>
    <w:rsid w:val="00444DBC"/>
    <w:rsid w:val="00446FA0"/>
    <w:rsid w:val="00451FE5"/>
    <w:rsid w:val="00452DFE"/>
    <w:rsid w:val="00460A70"/>
    <w:rsid w:val="00465D65"/>
    <w:rsid w:val="00466601"/>
    <w:rsid w:val="00470871"/>
    <w:rsid w:val="004725CF"/>
    <w:rsid w:val="00473CCD"/>
    <w:rsid w:val="004748BF"/>
    <w:rsid w:val="00475215"/>
    <w:rsid w:val="00476DE1"/>
    <w:rsid w:val="00486572"/>
    <w:rsid w:val="00486B95"/>
    <w:rsid w:val="00487BC5"/>
    <w:rsid w:val="00494AE7"/>
    <w:rsid w:val="004A0916"/>
    <w:rsid w:val="004A4DAA"/>
    <w:rsid w:val="004B1457"/>
    <w:rsid w:val="004B1CD0"/>
    <w:rsid w:val="004B251F"/>
    <w:rsid w:val="004B31C5"/>
    <w:rsid w:val="004B4223"/>
    <w:rsid w:val="004B5319"/>
    <w:rsid w:val="004B5750"/>
    <w:rsid w:val="004C6CC3"/>
    <w:rsid w:val="004D0D7E"/>
    <w:rsid w:val="004D141B"/>
    <w:rsid w:val="004D2A50"/>
    <w:rsid w:val="004D3F03"/>
    <w:rsid w:val="004D7193"/>
    <w:rsid w:val="004E1724"/>
    <w:rsid w:val="004E1884"/>
    <w:rsid w:val="004E4AD8"/>
    <w:rsid w:val="004E5896"/>
    <w:rsid w:val="004F226F"/>
    <w:rsid w:val="004F3EB3"/>
    <w:rsid w:val="004F7ADC"/>
    <w:rsid w:val="004F7B4F"/>
    <w:rsid w:val="0050064D"/>
    <w:rsid w:val="00502D4E"/>
    <w:rsid w:val="005038B6"/>
    <w:rsid w:val="00506C8C"/>
    <w:rsid w:val="00507D6F"/>
    <w:rsid w:val="00511D92"/>
    <w:rsid w:val="0051233A"/>
    <w:rsid w:val="005131D2"/>
    <w:rsid w:val="00513A6A"/>
    <w:rsid w:val="00516DD0"/>
    <w:rsid w:val="00517BE1"/>
    <w:rsid w:val="00521AF6"/>
    <w:rsid w:val="005276E8"/>
    <w:rsid w:val="00530DAC"/>
    <w:rsid w:val="005355F6"/>
    <w:rsid w:val="0054122A"/>
    <w:rsid w:val="00543009"/>
    <w:rsid w:val="005440ED"/>
    <w:rsid w:val="00547FCF"/>
    <w:rsid w:val="005538D3"/>
    <w:rsid w:val="00554C93"/>
    <w:rsid w:val="00556204"/>
    <w:rsid w:val="0056151A"/>
    <w:rsid w:val="00562879"/>
    <w:rsid w:val="005630DF"/>
    <w:rsid w:val="005637A2"/>
    <w:rsid w:val="00563A2B"/>
    <w:rsid w:val="00563ED0"/>
    <w:rsid w:val="00566988"/>
    <w:rsid w:val="00567D14"/>
    <w:rsid w:val="00573101"/>
    <w:rsid w:val="00573BC3"/>
    <w:rsid w:val="00574AC9"/>
    <w:rsid w:val="00575F1B"/>
    <w:rsid w:val="0058092E"/>
    <w:rsid w:val="00581EA0"/>
    <w:rsid w:val="005823CD"/>
    <w:rsid w:val="0058366A"/>
    <w:rsid w:val="00583AC5"/>
    <w:rsid w:val="00591043"/>
    <w:rsid w:val="00592CF1"/>
    <w:rsid w:val="00595AED"/>
    <w:rsid w:val="005968D4"/>
    <w:rsid w:val="005A1148"/>
    <w:rsid w:val="005A139B"/>
    <w:rsid w:val="005A1859"/>
    <w:rsid w:val="005A185E"/>
    <w:rsid w:val="005A1C4F"/>
    <w:rsid w:val="005A1F68"/>
    <w:rsid w:val="005B1310"/>
    <w:rsid w:val="005B3677"/>
    <w:rsid w:val="005B5E65"/>
    <w:rsid w:val="005B6AE7"/>
    <w:rsid w:val="005C12D3"/>
    <w:rsid w:val="005C229C"/>
    <w:rsid w:val="005C561F"/>
    <w:rsid w:val="005D0465"/>
    <w:rsid w:val="005D056F"/>
    <w:rsid w:val="005D2056"/>
    <w:rsid w:val="005D7D2C"/>
    <w:rsid w:val="005E0828"/>
    <w:rsid w:val="005E2923"/>
    <w:rsid w:val="005E585D"/>
    <w:rsid w:val="005E7F57"/>
    <w:rsid w:val="005F01AE"/>
    <w:rsid w:val="005F10B8"/>
    <w:rsid w:val="005F74E6"/>
    <w:rsid w:val="0060091D"/>
    <w:rsid w:val="006011CE"/>
    <w:rsid w:val="00601C7C"/>
    <w:rsid w:val="00603E42"/>
    <w:rsid w:val="006055E9"/>
    <w:rsid w:val="0061215F"/>
    <w:rsid w:val="00622201"/>
    <w:rsid w:val="00623A69"/>
    <w:rsid w:val="00626709"/>
    <w:rsid w:val="0062733B"/>
    <w:rsid w:val="00627CCD"/>
    <w:rsid w:val="0063078B"/>
    <w:rsid w:val="0063244E"/>
    <w:rsid w:val="0063283A"/>
    <w:rsid w:val="006334A6"/>
    <w:rsid w:val="00634868"/>
    <w:rsid w:val="00634913"/>
    <w:rsid w:val="006434C0"/>
    <w:rsid w:val="00643F54"/>
    <w:rsid w:val="00645C5B"/>
    <w:rsid w:val="00645E43"/>
    <w:rsid w:val="00647DAD"/>
    <w:rsid w:val="00651F27"/>
    <w:rsid w:val="00652479"/>
    <w:rsid w:val="006537F7"/>
    <w:rsid w:val="00656F61"/>
    <w:rsid w:val="0066152D"/>
    <w:rsid w:val="00665464"/>
    <w:rsid w:val="0067218E"/>
    <w:rsid w:val="00674DF0"/>
    <w:rsid w:val="006828B7"/>
    <w:rsid w:val="00692F15"/>
    <w:rsid w:val="006950F3"/>
    <w:rsid w:val="006A7319"/>
    <w:rsid w:val="006A75A1"/>
    <w:rsid w:val="006B4D62"/>
    <w:rsid w:val="006B6BC1"/>
    <w:rsid w:val="006C0241"/>
    <w:rsid w:val="006C2E42"/>
    <w:rsid w:val="006D1DA5"/>
    <w:rsid w:val="006D296C"/>
    <w:rsid w:val="006D4527"/>
    <w:rsid w:val="006D591C"/>
    <w:rsid w:val="006D6243"/>
    <w:rsid w:val="006D6715"/>
    <w:rsid w:val="006D7199"/>
    <w:rsid w:val="006E1985"/>
    <w:rsid w:val="006E27B4"/>
    <w:rsid w:val="006E343D"/>
    <w:rsid w:val="006E3DF3"/>
    <w:rsid w:val="006E6F70"/>
    <w:rsid w:val="006F19BA"/>
    <w:rsid w:val="006F1DE7"/>
    <w:rsid w:val="006F62EA"/>
    <w:rsid w:val="006F7EE1"/>
    <w:rsid w:val="0070140F"/>
    <w:rsid w:val="00703310"/>
    <w:rsid w:val="007055E2"/>
    <w:rsid w:val="007067B5"/>
    <w:rsid w:val="007124E1"/>
    <w:rsid w:val="00715FB4"/>
    <w:rsid w:val="00723895"/>
    <w:rsid w:val="00725737"/>
    <w:rsid w:val="00730F19"/>
    <w:rsid w:val="00731C4C"/>
    <w:rsid w:val="00734A00"/>
    <w:rsid w:val="00734D87"/>
    <w:rsid w:val="00736667"/>
    <w:rsid w:val="00742FEF"/>
    <w:rsid w:val="0075051D"/>
    <w:rsid w:val="0075143A"/>
    <w:rsid w:val="00751877"/>
    <w:rsid w:val="007527FA"/>
    <w:rsid w:val="00752949"/>
    <w:rsid w:val="00755339"/>
    <w:rsid w:val="00757DEC"/>
    <w:rsid w:val="00763A83"/>
    <w:rsid w:val="00764366"/>
    <w:rsid w:val="0077236F"/>
    <w:rsid w:val="007820ED"/>
    <w:rsid w:val="00783E90"/>
    <w:rsid w:val="00785140"/>
    <w:rsid w:val="007853F1"/>
    <w:rsid w:val="00790F0D"/>
    <w:rsid w:val="00794705"/>
    <w:rsid w:val="00796614"/>
    <w:rsid w:val="007A118B"/>
    <w:rsid w:val="007A4EDC"/>
    <w:rsid w:val="007A6E7D"/>
    <w:rsid w:val="007B0503"/>
    <w:rsid w:val="007B3D5D"/>
    <w:rsid w:val="007B4804"/>
    <w:rsid w:val="007B5957"/>
    <w:rsid w:val="007B7AE3"/>
    <w:rsid w:val="007C2D26"/>
    <w:rsid w:val="007C4F8A"/>
    <w:rsid w:val="007C79E1"/>
    <w:rsid w:val="007C7F18"/>
    <w:rsid w:val="007D0490"/>
    <w:rsid w:val="007D11D3"/>
    <w:rsid w:val="007D3DC3"/>
    <w:rsid w:val="007D6783"/>
    <w:rsid w:val="007D6D3B"/>
    <w:rsid w:val="007D7262"/>
    <w:rsid w:val="007E1444"/>
    <w:rsid w:val="007E49C4"/>
    <w:rsid w:val="007E4A7D"/>
    <w:rsid w:val="007E5D9A"/>
    <w:rsid w:val="007E7AA9"/>
    <w:rsid w:val="007F05C7"/>
    <w:rsid w:val="007F0BB5"/>
    <w:rsid w:val="007F12FD"/>
    <w:rsid w:val="007F33CB"/>
    <w:rsid w:val="007F4434"/>
    <w:rsid w:val="007F5DE7"/>
    <w:rsid w:val="00806F16"/>
    <w:rsid w:val="00814126"/>
    <w:rsid w:val="00817C35"/>
    <w:rsid w:val="00820506"/>
    <w:rsid w:val="00822A39"/>
    <w:rsid w:val="00823B54"/>
    <w:rsid w:val="00824150"/>
    <w:rsid w:val="008247A5"/>
    <w:rsid w:val="00827A05"/>
    <w:rsid w:val="00832BBC"/>
    <w:rsid w:val="0083324E"/>
    <w:rsid w:val="00840153"/>
    <w:rsid w:val="00842D69"/>
    <w:rsid w:val="0084414E"/>
    <w:rsid w:val="0084441F"/>
    <w:rsid w:val="00845E4C"/>
    <w:rsid w:val="008460BB"/>
    <w:rsid w:val="00846C25"/>
    <w:rsid w:val="008537CD"/>
    <w:rsid w:val="008559E3"/>
    <w:rsid w:val="00855A64"/>
    <w:rsid w:val="00861916"/>
    <w:rsid w:val="00862239"/>
    <w:rsid w:val="008647A5"/>
    <w:rsid w:val="008678DE"/>
    <w:rsid w:val="00867D37"/>
    <w:rsid w:val="008746B5"/>
    <w:rsid w:val="00875016"/>
    <w:rsid w:val="008759ED"/>
    <w:rsid w:val="008822C8"/>
    <w:rsid w:val="008837B7"/>
    <w:rsid w:val="0088380B"/>
    <w:rsid w:val="00886FFE"/>
    <w:rsid w:val="0088744D"/>
    <w:rsid w:val="00894422"/>
    <w:rsid w:val="00894A06"/>
    <w:rsid w:val="00897896"/>
    <w:rsid w:val="008A07F2"/>
    <w:rsid w:val="008A68E9"/>
    <w:rsid w:val="008B69C8"/>
    <w:rsid w:val="008B7755"/>
    <w:rsid w:val="008C1DF4"/>
    <w:rsid w:val="008C4AD3"/>
    <w:rsid w:val="008C4C2C"/>
    <w:rsid w:val="008C5EE6"/>
    <w:rsid w:val="008C62B2"/>
    <w:rsid w:val="008C6D0E"/>
    <w:rsid w:val="008D0014"/>
    <w:rsid w:val="008D1A55"/>
    <w:rsid w:val="008D4ED3"/>
    <w:rsid w:val="008E1BD7"/>
    <w:rsid w:val="008E2E10"/>
    <w:rsid w:val="008E3213"/>
    <w:rsid w:val="008F3B09"/>
    <w:rsid w:val="008F4C04"/>
    <w:rsid w:val="008F56F2"/>
    <w:rsid w:val="008F769B"/>
    <w:rsid w:val="00903095"/>
    <w:rsid w:val="0091516B"/>
    <w:rsid w:val="00915E6F"/>
    <w:rsid w:val="00917039"/>
    <w:rsid w:val="00920C47"/>
    <w:rsid w:val="00925C2B"/>
    <w:rsid w:val="0092689F"/>
    <w:rsid w:val="00927B60"/>
    <w:rsid w:val="00935932"/>
    <w:rsid w:val="00936879"/>
    <w:rsid w:val="009418C2"/>
    <w:rsid w:val="00943125"/>
    <w:rsid w:val="00945470"/>
    <w:rsid w:val="00946FD2"/>
    <w:rsid w:val="00950C0D"/>
    <w:rsid w:val="00952CF7"/>
    <w:rsid w:val="009567AF"/>
    <w:rsid w:val="00961407"/>
    <w:rsid w:val="0096474B"/>
    <w:rsid w:val="009714D1"/>
    <w:rsid w:val="00973196"/>
    <w:rsid w:val="00975D0E"/>
    <w:rsid w:val="00976F36"/>
    <w:rsid w:val="00980343"/>
    <w:rsid w:val="009846CD"/>
    <w:rsid w:val="00985939"/>
    <w:rsid w:val="0099084E"/>
    <w:rsid w:val="009917AE"/>
    <w:rsid w:val="009A022F"/>
    <w:rsid w:val="009A11F1"/>
    <w:rsid w:val="009A2319"/>
    <w:rsid w:val="009A400B"/>
    <w:rsid w:val="009A5DBA"/>
    <w:rsid w:val="009A73F6"/>
    <w:rsid w:val="009B13C2"/>
    <w:rsid w:val="009B19A2"/>
    <w:rsid w:val="009B7EBC"/>
    <w:rsid w:val="009C070C"/>
    <w:rsid w:val="009C3A4C"/>
    <w:rsid w:val="009C4B39"/>
    <w:rsid w:val="009D378E"/>
    <w:rsid w:val="009D7361"/>
    <w:rsid w:val="009E5F5A"/>
    <w:rsid w:val="009E64A2"/>
    <w:rsid w:val="009F12D8"/>
    <w:rsid w:val="009F51E0"/>
    <w:rsid w:val="009F6760"/>
    <w:rsid w:val="009F67B7"/>
    <w:rsid w:val="009F6E8E"/>
    <w:rsid w:val="00A01661"/>
    <w:rsid w:val="00A022DA"/>
    <w:rsid w:val="00A050A5"/>
    <w:rsid w:val="00A21A71"/>
    <w:rsid w:val="00A22BA3"/>
    <w:rsid w:val="00A2386F"/>
    <w:rsid w:val="00A24C3E"/>
    <w:rsid w:val="00A26B61"/>
    <w:rsid w:val="00A3096E"/>
    <w:rsid w:val="00A340D4"/>
    <w:rsid w:val="00A34744"/>
    <w:rsid w:val="00A411EE"/>
    <w:rsid w:val="00A422D8"/>
    <w:rsid w:val="00A42643"/>
    <w:rsid w:val="00A4672B"/>
    <w:rsid w:val="00A473E3"/>
    <w:rsid w:val="00A52108"/>
    <w:rsid w:val="00A53912"/>
    <w:rsid w:val="00A61137"/>
    <w:rsid w:val="00A6118E"/>
    <w:rsid w:val="00A665F5"/>
    <w:rsid w:val="00A714F1"/>
    <w:rsid w:val="00A74186"/>
    <w:rsid w:val="00A83A9A"/>
    <w:rsid w:val="00A87916"/>
    <w:rsid w:val="00A87FFA"/>
    <w:rsid w:val="00AA0F6B"/>
    <w:rsid w:val="00AA3668"/>
    <w:rsid w:val="00AA37D2"/>
    <w:rsid w:val="00AA5893"/>
    <w:rsid w:val="00AA7959"/>
    <w:rsid w:val="00AB41A3"/>
    <w:rsid w:val="00AB5667"/>
    <w:rsid w:val="00AC0581"/>
    <w:rsid w:val="00AC1D26"/>
    <w:rsid w:val="00AC3D7B"/>
    <w:rsid w:val="00AC5978"/>
    <w:rsid w:val="00AC7C4A"/>
    <w:rsid w:val="00AD2D14"/>
    <w:rsid w:val="00AD443E"/>
    <w:rsid w:val="00AD712E"/>
    <w:rsid w:val="00AE02BA"/>
    <w:rsid w:val="00AF1EC0"/>
    <w:rsid w:val="00AF54B0"/>
    <w:rsid w:val="00B00944"/>
    <w:rsid w:val="00B01571"/>
    <w:rsid w:val="00B01E12"/>
    <w:rsid w:val="00B024D5"/>
    <w:rsid w:val="00B032BE"/>
    <w:rsid w:val="00B11671"/>
    <w:rsid w:val="00B14093"/>
    <w:rsid w:val="00B26E9F"/>
    <w:rsid w:val="00B306BC"/>
    <w:rsid w:val="00B3087B"/>
    <w:rsid w:val="00B30F37"/>
    <w:rsid w:val="00B31D0F"/>
    <w:rsid w:val="00B35D41"/>
    <w:rsid w:val="00B4152D"/>
    <w:rsid w:val="00B5083B"/>
    <w:rsid w:val="00B5156E"/>
    <w:rsid w:val="00B53CC1"/>
    <w:rsid w:val="00B54504"/>
    <w:rsid w:val="00B5535C"/>
    <w:rsid w:val="00B56A17"/>
    <w:rsid w:val="00B573DE"/>
    <w:rsid w:val="00B615D7"/>
    <w:rsid w:val="00B758AB"/>
    <w:rsid w:val="00B76AD0"/>
    <w:rsid w:val="00B81DEF"/>
    <w:rsid w:val="00B8417F"/>
    <w:rsid w:val="00B86510"/>
    <w:rsid w:val="00B914AB"/>
    <w:rsid w:val="00B917A4"/>
    <w:rsid w:val="00B92FA5"/>
    <w:rsid w:val="00B9560B"/>
    <w:rsid w:val="00B970E5"/>
    <w:rsid w:val="00BA1D33"/>
    <w:rsid w:val="00BA1DA8"/>
    <w:rsid w:val="00BA3B32"/>
    <w:rsid w:val="00BA6AC3"/>
    <w:rsid w:val="00BA6B17"/>
    <w:rsid w:val="00BA6B96"/>
    <w:rsid w:val="00BB43A0"/>
    <w:rsid w:val="00BB4ADE"/>
    <w:rsid w:val="00BB73DE"/>
    <w:rsid w:val="00BC11C4"/>
    <w:rsid w:val="00BC7579"/>
    <w:rsid w:val="00BD125F"/>
    <w:rsid w:val="00BD13E5"/>
    <w:rsid w:val="00BD3881"/>
    <w:rsid w:val="00BD4269"/>
    <w:rsid w:val="00BD78EB"/>
    <w:rsid w:val="00BE1838"/>
    <w:rsid w:val="00BE2839"/>
    <w:rsid w:val="00BE3B20"/>
    <w:rsid w:val="00BE5B62"/>
    <w:rsid w:val="00BF0564"/>
    <w:rsid w:val="00BF5F9A"/>
    <w:rsid w:val="00BF7E79"/>
    <w:rsid w:val="00C0653B"/>
    <w:rsid w:val="00C0669B"/>
    <w:rsid w:val="00C077C2"/>
    <w:rsid w:val="00C123D1"/>
    <w:rsid w:val="00C1438B"/>
    <w:rsid w:val="00C14DDF"/>
    <w:rsid w:val="00C152D9"/>
    <w:rsid w:val="00C15DF8"/>
    <w:rsid w:val="00C266B8"/>
    <w:rsid w:val="00C335E0"/>
    <w:rsid w:val="00C33D7A"/>
    <w:rsid w:val="00C3496F"/>
    <w:rsid w:val="00C35765"/>
    <w:rsid w:val="00C366C3"/>
    <w:rsid w:val="00C3696A"/>
    <w:rsid w:val="00C42468"/>
    <w:rsid w:val="00C47F9D"/>
    <w:rsid w:val="00C56673"/>
    <w:rsid w:val="00C57B38"/>
    <w:rsid w:val="00C62AD3"/>
    <w:rsid w:val="00C63D14"/>
    <w:rsid w:val="00C6480C"/>
    <w:rsid w:val="00C76843"/>
    <w:rsid w:val="00C77943"/>
    <w:rsid w:val="00C80EBC"/>
    <w:rsid w:val="00C81B94"/>
    <w:rsid w:val="00C824E0"/>
    <w:rsid w:val="00C8292C"/>
    <w:rsid w:val="00C86B70"/>
    <w:rsid w:val="00C87FE2"/>
    <w:rsid w:val="00C92BF2"/>
    <w:rsid w:val="00C95435"/>
    <w:rsid w:val="00C96209"/>
    <w:rsid w:val="00CA0880"/>
    <w:rsid w:val="00CA604A"/>
    <w:rsid w:val="00CA6D0E"/>
    <w:rsid w:val="00CA7412"/>
    <w:rsid w:val="00CB0ECC"/>
    <w:rsid w:val="00CB0F73"/>
    <w:rsid w:val="00CB31EA"/>
    <w:rsid w:val="00CB40EC"/>
    <w:rsid w:val="00CB5EF1"/>
    <w:rsid w:val="00CB7E41"/>
    <w:rsid w:val="00CC0295"/>
    <w:rsid w:val="00CC0583"/>
    <w:rsid w:val="00CC14E8"/>
    <w:rsid w:val="00CC3C50"/>
    <w:rsid w:val="00CC434A"/>
    <w:rsid w:val="00CD0206"/>
    <w:rsid w:val="00CD2E83"/>
    <w:rsid w:val="00CD4725"/>
    <w:rsid w:val="00CD50B5"/>
    <w:rsid w:val="00CD7CF2"/>
    <w:rsid w:val="00CE2975"/>
    <w:rsid w:val="00CE65F6"/>
    <w:rsid w:val="00CE6DD9"/>
    <w:rsid w:val="00CF0472"/>
    <w:rsid w:val="00CF078E"/>
    <w:rsid w:val="00CF1F48"/>
    <w:rsid w:val="00CF2FD7"/>
    <w:rsid w:val="00CF668A"/>
    <w:rsid w:val="00CF69D2"/>
    <w:rsid w:val="00CF6E5C"/>
    <w:rsid w:val="00D0174D"/>
    <w:rsid w:val="00D032B1"/>
    <w:rsid w:val="00D07DFB"/>
    <w:rsid w:val="00D103E7"/>
    <w:rsid w:val="00D10635"/>
    <w:rsid w:val="00D10BD0"/>
    <w:rsid w:val="00D12340"/>
    <w:rsid w:val="00D147CC"/>
    <w:rsid w:val="00D16071"/>
    <w:rsid w:val="00D22DCD"/>
    <w:rsid w:val="00D252D4"/>
    <w:rsid w:val="00D351FF"/>
    <w:rsid w:val="00D35ED6"/>
    <w:rsid w:val="00D36F5B"/>
    <w:rsid w:val="00D478A9"/>
    <w:rsid w:val="00D50519"/>
    <w:rsid w:val="00D50B01"/>
    <w:rsid w:val="00D61710"/>
    <w:rsid w:val="00D61D47"/>
    <w:rsid w:val="00D61D92"/>
    <w:rsid w:val="00D6285D"/>
    <w:rsid w:val="00D6339A"/>
    <w:rsid w:val="00D649ED"/>
    <w:rsid w:val="00D6681C"/>
    <w:rsid w:val="00D71014"/>
    <w:rsid w:val="00D74ACA"/>
    <w:rsid w:val="00D74FE9"/>
    <w:rsid w:val="00D765EC"/>
    <w:rsid w:val="00D801EB"/>
    <w:rsid w:val="00D865D7"/>
    <w:rsid w:val="00D96A5B"/>
    <w:rsid w:val="00D97A46"/>
    <w:rsid w:val="00DA287E"/>
    <w:rsid w:val="00DB1B68"/>
    <w:rsid w:val="00DB32A1"/>
    <w:rsid w:val="00DC48B7"/>
    <w:rsid w:val="00DC67C3"/>
    <w:rsid w:val="00DC7EBF"/>
    <w:rsid w:val="00DD241E"/>
    <w:rsid w:val="00DE1878"/>
    <w:rsid w:val="00DE39D8"/>
    <w:rsid w:val="00DE6EA0"/>
    <w:rsid w:val="00DF69A5"/>
    <w:rsid w:val="00DF7C57"/>
    <w:rsid w:val="00DF7D86"/>
    <w:rsid w:val="00E019B3"/>
    <w:rsid w:val="00E01B8E"/>
    <w:rsid w:val="00E01BA0"/>
    <w:rsid w:val="00E0283B"/>
    <w:rsid w:val="00E04064"/>
    <w:rsid w:val="00E0453E"/>
    <w:rsid w:val="00E068CD"/>
    <w:rsid w:val="00E07819"/>
    <w:rsid w:val="00E115B5"/>
    <w:rsid w:val="00E13CB8"/>
    <w:rsid w:val="00E16E64"/>
    <w:rsid w:val="00E22640"/>
    <w:rsid w:val="00E24050"/>
    <w:rsid w:val="00E2441A"/>
    <w:rsid w:val="00E37FAB"/>
    <w:rsid w:val="00E53F44"/>
    <w:rsid w:val="00E603B1"/>
    <w:rsid w:val="00E603EE"/>
    <w:rsid w:val="00E637B0"/>
    <w:rsid w:val="00E65ABA"/>
    <w:rsid w:val="00E66262"/>
    <w:rsid w:val="00E70365"/>
    <w:rsid w:val="00E72293"/>
    <w:rsid w:val="00E72515"/>
    <w:rsid w:val="00E73622"/>
    <w:rsid w:val="00E73A1C"/>
    <w:rsid w:val="00E745C1"/>
    <w:rsid w:val="00E769EC"/>
    <w:rsid w:val="00E80D88"/>
    <w:rsid w:val="00E8376E"/>
    <w:rsid w:val="00E83D94"/>
    <w:rsid w:val="00E95FF4"/>
    <w:rsid w:val="00E966C4"/>
    <w:rsid w:val="00E97081"/>
    <w:rsid w:val="00E97AFA"/>
    <w:rsid w:val="00EA41BD"/>
    <w:rsid w:val="00EA4710"/>
    <w:rsid w:val="00EA5B99"/>
    <w:rsid w:val="00EB424E"/>
    <w:rsid w:val="00EB4E20"/>
    <w:rsid w:val="00EB5575"/>
    <w:rsid w:val="00EB7BAC"/>
    <w:rsid w:val="00EC318B"/>
    <w:rsid w:val="00EC3325"/>
    <w:rsid w:val="00EC5453"/>
    <w:rsid w:val="00EC692F"/>
    <w:rsid w:val="00EC6E62"/>
    <w:rsid w:val="00ED0A4F"/>
    <w:rsid w:val="00ED1BBC"/>
    <w:rsid w:val="00ED3532"/>
    <w:rsid w:val="00ED524A"/>
    <w:rsid w:val="00EE2690"/>
    <w:rsid w:val="00EF2643"/>
    <w:rsid w:val="00EF2C18"/>
    <w:rsid w:val="00EF4945"/>
    <w:rsid w:val="00F06327"/>
    <w:rsid w:val="00F128F7"/>
    <w:rsid w:val="00F12C4B"/>
    <w:rsid w:val="00F132D6"/>
    <w:rsid w:val="00F16911"/>
    <w:rsid w:val="00F17CAE"/>
    <w:rsid w:val="00F2542B"/>
    <w:rsid w:val="00F2567C"/>
    <w:rsid w:val="00F310EF"/>
    <w:rsid w:val="00F349B6"/>
    <w:rsid w:val="00F424F5"/>
    <w:rsid w:val="00F42C26"/>
    <w:rsid w:val="00F50A9E"/>
    <w:rsid w:val="00F60CB5"/>
    <w:rsid w:val="00F60F29"/>
    <w:rsid w:val="00F646C5"/>
    <w:rsid w:val="00F6537B"/>
    <w:rsid w:val="00F720E6"/>
    <w:rsid w:val="00F76FC6"/>
    <w:rsid w:val="00F90F5C"/>
    <w:rsid w:val="00F93F53"/>
    <w:rsid w:val="00F959C1"/>
    <w:rsid w:val="00F97154"/>
    <w:rsid w:val="00FA166C"/>
    <w:rsid w:val="00FA722F"/>
    <w:rsid w:val="00FB0A98"/>
    <w:rsid w:val="00FB19BF"/>
    <w:rsid w:val="00FB5563"/>
    <w:rsid w:val="00FB6D1D"/>
    <w:rsid w:val="00FC44B4"/>
    <w:rsid w:val="00FC453C"/>
    <w:rsid w:val="00FC4D4F"/>
    <w:rsid w:val="00FC5F22"/>
    <w:rsid w:val="00FD099B"/>
    <w:rsid w:val="00FD1ADF"/>
    <w:rsid w:val="00FD2281"/>
    <w:rsid w:val="00FD4854"/>
    <w:rsid w:val="00FD4BFC"/>
    <w:rsid w:val="00FD64EB"/>
    <w:rsid w:val="00FE042A"/>
    <w:rsid w:val="00FE5DEB"/>
    <w:rsid w:val="00FE79B1"/>
    <w:rsid w:val="00FF1E89"/>
    <w:rsid w:val="00FF44E5"/>
    <w:rsid w:val="00FF6C25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68F8"/>
  <w15:docId w15:val="{9B580A79-B49A-44AA-88BE-0C4E10A1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C2B"/>
  </w:style>
  <w:style w:type="paragraph" w:styleId="Nadpis1">
    <w:name w:val="heading 1"/>
    <w:basedOn w:val="Normln"/>
    <w:next w:val="Normln"/>
    <w:link w:val="Nadpis1Char"/>
    <w:uiPriority w:val="9"/>
    <w:qFormat/>
    <w:rsid w:val="00C14DDF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0992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0992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099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99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099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099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099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99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4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4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4C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4C2B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4C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4C2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4C2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E4C2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Zkladntext21">
    <w:name w:val="Základní text 21"/>
    <w:basedOn w:val="Normln"/>
    <w:rsid w:val="001E4C2B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styleId="Hypertextovodkaz">
    <w:name w:val="Hyperlink"/>
    <w:uiPriority w:val="99"/>
    <w:rsid w:val="001E4C2B"/>
    <w:rPr>
      <w:color w:val="0000FF"/>
      <w:u w:val="single"/>
    </w:rPr>
  </w:style>
  <w:style w:type="paragraph" w:styleId="Bezmezer">
    <w:name w:val="No Spacing"/>
    <w:uiPriority w:val="1"/>
    <w:qFormat/>
    <w:rsid w:val="001E4C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4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C2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A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5A6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F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9BA"/>
  </w:style>
  <w:style w:type="paragraph" w:styleId="Zpat">
    <w:name w:val="footer"/>
    <w:basedOn w:val="Normln"/>
    <w:link w:val="ZpatChar"/>
    <w:uiPriority w:val="99"/>
    <w:unhideWhenUsed/>
    <w:rsid w:val="006F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9BA"/>
  </w:style>
  <w:style w:type="table" w:customStyle="1" w:styleId="Tabulkaseznamu31">
    <w:name w:val="Tabulka seznamu 31"/>
    <w:basedOn w:val="Normlntabulka"/>
    <w:uiPriority w:val="48"/>
    <w:rsid w:val="00F90F5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330992"/>
    <w:rPr>
      <w:rFonts w:eastAsiaTheme="majorEastAsia" w:cstheme="majorBidi"/>
      <w:b/>
      <w:sz w:val="28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A6B96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30992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30992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09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09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09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09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09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09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9846C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846C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846CD"/>
    <w:pPr>
      <w:spacing w:after="100"/>
      <w:ind w:left="440"/>
    </w:pPr>
  </w:style>
  <w:style w:type="paragraph" w:customStyle="1" w:styleId="l41">
    <w:name w:val="l41"/>
    <w:basedOn w:val="Normln"/>
    <w:rsid w:val="0014056B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14056B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601C7C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601C7C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601C7C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601C7C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601C7C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601C7C"/>
    <w:pPr>
      <w:spacing w:after="100" w:line="276" w:lineRule="auto"/>
      <w:ind w:left="1760"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39"/>
    <w:rsid w:val="00ED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0proTP">
    <w:name w:val="Headline 0 pro TP"/>
    <w:basedOn w:val="Normln"/>
    <w:qFormat/>
    <w:rsid w:val="00BF5F9A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customStyle="1" w:styleId="Headline1proTP">
    <w:name w:val="Headline 1 pro TP"/>
    <w:basedOn w:val="Normln"/>
    <w:qFormat/>
    <w:rsid w:val="00BF5F9A"/>
    <w:pPr>
      <w:numPr>
        <w:ilvl w:val="1"/>
        <w:numId w:val="16"/>
      </w:numPr>
      <w:spacing w:before="120" w:after="120" w:line="240" w:lineRule="auto"/>
      <w:outlineLvl w:val="0"/>
    </w:pPr>
    <w:rPr>
      <w:rFonts w:ascii="Calibri" w:eastAsia="Times New Roman" w:hAnsi="Calibri" w:cs="Times New Roman"/>
      <w:b/>
      <w:szCs w:val="32"/>
      <w:lang w:eastAsia="cs-CZ"/>
    </w:rPr>
  </w:style>
  <w:style w:type="paragraph" w:customStyle="1" w:styleId="Headline2proTP">
    <w:name w:val="Headline 2 pro TP"/>
    <w:basedOn w:val="Nadpis2"/>
    <w:qFormat/>
    <w:rsid w:val="00BF5F9A"/>
    <w:pPr>
      <w:keepLines w:val="0"/>
      <w:numPr>
        <w:ilvl w:val="2"/>
        <w:numId w:val="16"/>
      </w:numPr>
      <w:spacing w:before="0" w:after="120" w:line="240" w:lineRule="auto"/>
      <w:jc w:val="both"/>
    </w:pPr>
    <w:rPr>
      <w:rFonts w:ascii="Calibri" w:eastAsia="Times New Roman" w:hAnsi="Calibri" w:cs="Times New Roman"/>
      <w:sz w:val="22"/>
      <w:szCs w:val="32"/>
      <w:lang w:eastAsia="cs-CZ"/>
    </w:rPr>
  </w:style>
  <w:style w:type="paragraph" w:customStyle="1" w:styleId="l5">
    <w:name w:val="l5"/>
    <w:basedOn w:val="Normln"/>
    <w:rsid w:val="0057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73101"/>
    <w:rPr>
      <w:i/>
      <w:iCs/>
    </w:rPr>
  </w:style>
  <w:style w:type="paragraph" w:customStyle="1" w:styleId="l6">
    <w:name w:val="l6"/>
    <w:basedOn w:val="Normln"/>
    <w:rsid w:val="0057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43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79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011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189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9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34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viza@msmt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s-sport.msmt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s-sport.msmt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6267D-E363-4EEC-8DFB-361126C05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83F84D-B766-4F4C-8CD2-A778F3E9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4985</Words>
  <Characters>29416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Sedláček Jozef</dc:creator>
  <cp:lastModifiedBy>Staniczková Lucie</cp:lastModifiedBy>
  <cp:revision>12</cp:revision>
  <cp:lastPrinted>2018-04-24T09:53:00Z</cp:lastPrinted>
  <dcterms:created xsi:type="dcterms:W3CDTF">2018-06-05T13:09:00Z</dcterms:created>
  <dcterms:modified xsi:type="dcterms:W3CDTF">2018-06-27T06:16:00Z</dcterms:modified>
</cp:coreProperties>
</file>