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56A6C" w14:textId="13FB1BD2" w:rsidR="00151031" w:rsidRPr="00174270" w:rsidRDefault="00151031" w:rsidP="003264AF">
      <w:pPr>
        <w:tabs>
          <w:tab w:val="left" w:pos="2580"/>
        </w:tabs>
        <w:autoSpaceDE w:val="0"/>
        <w:autoSpaceDN w:val="0"/>
        <w:adjustRightInd w:val="0"/>
        <w:spacing w:before="60" w:after="60" w:line="240" w:lineRule="auto"/>
        <w:contextualSpacing/>
        <w:jc w:val="center"/>
        <w:rPr>
          <w:rFonts w:cs="Arial"/>
          <w:b/>
        </w:rPr>
      </w:pPr>
      <w:r w:rsidRPr="00174270">
        <w:rPr>
          <w:rFonts w:cs="Arial"/>
          <w:b/>
        </w:rPr>
        <w:t xml:space="preserve">Příloha </w:t>
      </w:r>
      <w:r w:rsidR="00E4442B" w:rsidRPr="00174270">
        <w:rPr>
          <w:rFonts w:cs="Arial"/>
          <w:b/>
        </w:rPr>
        <w:t>zprávy o realizaci projektu</w:t>
      </w:r>
    </w:p>
    <w:p w14:paraId="1C550761" w14:textId="77777777" w:rsidR="00151031" w:rsidRPr="00174270" w:rsidRDefault="000923B1" w:rsidP="003264AF">
      <w:pPr>
        <w:spacing w:before="60" w:after="60" w:line="240" w:lineRule="auto"/>
        <w:jc w:val="center"/>
        <w:rPr>
          <w:rFonts w:eastAsia="Times New Roman" w:cs="Arial"/>
          <w:b/>
          <w:bCs/>
          <w:color w:val="000000"/>
          <w:lang w:eastAsia="cs-CZ"/>
        </w:rPr>
      </w:pPr>
      <w:r w:rsidRPr="00174270">
        <w:rPr>
          <w:rFonts w:eastAsia="Times New Roman" w:cs="Arial"/>
          <w:b/>
          <w:bCs/>
          <w:color w:val="000000"/>
          <w:lang w:eastAsia="cs-CZ"/>
        </w:rPr>
        <w:t>Přehled hospodářského využití podpořených kapacit</w:t>
      </w:r>
    </w:p>
    <w:p w14:paraId="0508CDF0" w14:textId="77777777" w:rsidR="00151031" w:rsidRDefault="00151031" w:rsidP="003264AF">
      <w:pPr>
        <w:spacing w:before="60" w:after="60" w:line="240" w:lineRule="auto"/>
        <w:jc w:val="center"/>
        <w:rPr>
          <w:rFonts w:eastAsia="Times New Roman" w:cs="Arial"/>
          <w:bCs/>
          <w:i/>
          <w:color w:val="000000"/>
          <w:lang w:eastAsia="cs-CZ"/>
        </w:rPr>
      </w:pPr>
      <w:r w:rsidRPr="00174270">
        <w:rPr>
          <w:rFonts w:eastAsia="Times New Roman" w:cs="Arial"/>
          <w:bCs/>
          <w:i/>
          <w:color w:val="000000"/>
          <w:lang w:eastAsia="cs-CZ"/>
        </w:rPr>
        <w:t>(bílá pole vyplňte</w:t>
      </w:r>
      <w:r w:rsidR="00D8200D" w:rsidRPr="00174270">
        <w:rPr>
          <w:rFonts w:eastAsia="Times New Roman" w:cs="Arial"/>
          <w:bCs/>
          <w:i/>
          <w:color w:val="000000"/>
          <w:lang w:eastAsia="cs-CZ"/>
        </w:rPr>
        <w:t>/relevantní zaškrtněte</w:t>
      </w:r>
      <w:r w:rsidRPr="00174270">
        <w:rPr>
          <w:rFonts w:eastAsia="Times New Roman" w:cs="Arial"/>
          <w:bCs/>
          <w:i/>
          <w:color w:val="000000"/>
          <w:lang w:eastAsia="cs-CZ"/>
        </w:rPr>
        <w:t>)</w:t>
      </w:r>
    </w:p>
    <w:p w14:paraId="685CE8AC" w14:textId="77777777" w:rsidR="00913FD3" w:rsidRDefault="00913FD3" w:rsidP="003264AF">
      <w:pPr>
        <w:spacing w:before="60" w:after="60" w:line="240" w:lineRule="auto"/>
        <w:jc w:val="center"/>
        <w:rPr>
          <w:rFonts w:eastAsia="Times New Roman" w:cs="Arial"/>
          <w:bCs/>
          <w:i/>
          <w:color w:val="000000"/>
          <w:lang w:eastAsia="cs-CZ"/>
        </w:rPr>
      </w:pPr>
    </w:p>
    <w:p w14:paraId="4AF04B42" w14:textId="692250C5" w:rsidR="000A0EE4" w:rsidRPr="00913FD3" w:rsidRDefault="000A0EE4" w:rsidP="000A0EE4">
      <w:pPr>
        <w:pStyle w:val="Odstavecseseznamem"/>
        <w:numPr>
          <w:ilvl w:val="0"/>
          <w:numId w:val="12"/>
        </w:numPr>
        <w:spacing w:before="60" w:after="60" w:line="240" w:lineRule="auto"/>
        <w:ind w:left="284" w:hanging="284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913FD3">
        <w:rPr>
          <w:rFonts w:eastAsia="Times New Roman" w:cs="Arial"/>
          <w:b/>
          <w:bCs/>
          <w:color w:val="000000"/>
          <w:sz w:val="24"/>
          <w:lang w:eastAsia="cs-CZ"/>
        </w:rPr>
        <w:t>Úvodní informace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098"/>
      </w:tblGrid>
      <w:tr w:rsidR="00151031" w:rsidRPr="00174270" w14:paraId="0CF31B02" w14:textId="77777777" w:rsidTr="007C0EE6">
        <w:trPr>
          <w:trHeight w:val="425"/>
        </w:trPr>
        <w:tc>
          <w:tcPr>
            <w:tcW w:w="3998" w:type="dxa"/>
            <w:shd w:val="clear" w:color="auto" w:fill="E7E6E6" w:themeFill="background2"/>
            <w:vAlign w:val="center"/>
          </w:tcPr>
          <w:p w14:paraId="3DD11E6B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A88CB7C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277C1A" w:rsidRPr="00174270" w14:paraId="7201D9C8" w14:textId="77777777" w:rsidTr="007C0EE6">
        <w:trPr>
          <w:trHeight w:val="425"/>
        </w:trPr>
        <w:tc>
          <w:tcPr>
            <w:tcW w:w="3998" w:type="dxa"/>
            <w:shd w:val="clear" w:color="auto" w:fill="E7E6E6" w:themeFill="background2"/>
            <w:vAlign w:val="center"/>
          </w:tcPr>
          <w:p w14:paraId="226B907A" w14:textId="4C0CCB63" w:rsidR="00277C1A" w:rsidRPr="00174270" w:rsidRDefault="00277C1A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392638D" w14:textId="77777777" w:rsidR="00277C1A" w:rsidRPr="00174270" w:rsidRDefault="00277C1A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151031" w:rsidRPr="00174270" w14:paraId="49C085F0" w14:textId="77777777" w:rsidTr="007C0EE6">
        <w:tc>
          <w:tcPr>
            <w:tcW w:w="3998" w:type="dxa"/>
            <w:shd w:val="clear" w:color="auto" w:fill="E7E6E6" w:themeFill="background2"/>
            <w:vAlign w:val="center"/>
          </w:tcPr>
          <w:p w14:paraId="655FCFBA" w14:textId="6649D0FD" w:rsidR="00151031" w:rsidRPr="00174270" w:rsidRDefault="000A0EE4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Název subjektu</w:t>
            </w:r>
            <w:r w:rsidR="00151031"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27B0EEA9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0A0EE4" w:rsidRPr="00174270" w14:paraId="318217E2" w14:textId="77777777" w:rsidTr="007C0EE6">
        <w:tc>
          <w:tcPr>
            <w:tcW w:w="3998" w:type="dxa"/>
            <w:shd w:val="clear" w:color="auto" w:fill="E7E6E6" w:themeFill="background2"/>
            <w:vAlign w:val="center"/>
          </w:tcPr>
          <w:p w14:paraId="3A6EBAF3" w14:textId="66DB084C" w:rsidR="000A0EE4" w:rsidRPr="00174270" w:rsidDel="000A0EE4" w:rsidRDefault="000A0EE4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Subjekt je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068FC81" w14:textId="7C207ADF" w:rsidR="000A0EE4" w:rsidRPr="00794B52" w:rsidRDefault="002E4BFF" w:rsidP="000A0EE4">
            <w:pPr>
              <w:spacing w:before="60" w:after="60" w:line="240" w:lineRule="auto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831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B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0EE4">
              <w:rPr>
                <w:rFonts w:ascii="Segoe UI Symbol" w:eastAsia="MS Gothic" w:hAnsi="Segoe UI Symbol" w:cs="Segoe UI Symbol"/>
              </w:rPr>
              <w:t xml:space="preserve"> </w:t>
            </w:r>
            <w:r w:rsidR="000A0EE4" w:rsidRPr="00794B52">
              <w:rPr>
                <w:rFonts w:eastAsia="MS Gothic" w:cs="Segoe UI Symbol"/>
              </w:rPr>
              <w:t>příjemce</w:t>
            </w:r>
          </w:p>
          <w:p w14:paraId="4506D0B9" w14:textId="46ABBCE0" w:rsidR="000A0EE4" w:rsidRPr="00174270" w:rsidRDefault="002E4BFF" w:rsidP="000A0EE4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4430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174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>
              <w:rPr>
                <w:rFonts w:ascii="Segoe UI Symbol" w:eastAsia="MS Gothic" w:hAnsi="Segoe UI Symbol" w:cs="Segoe UI Symbol"/>
              </w:rPr>
              <w:t xml:space="preserve"> </w:t>
            </w:r>
            <w:r w:rsidR="000A0EE4" w:rsidRPr="00794B52">
              <w:rPr>
                <w:rFonts w:eastAsia="MS Gothic" w:cs="Segoe UI Symbol"/>
              </w:rPr>
              <w:t>partner</w:t>
            </w:r>
          </w:p>
        </w:tc>
      </w:tr>
      <w:tr w:rsidR="00151031" w:rsidRPr="00174270" w14:paraId="175CCCA5" w14:textId="77777777" w:rsidTr="007C0EE6">
        <w:tc>
          <w:tcPr>
            <w:tcW w:w="3998" w:type="dxa"/>
            <w:shd w:val="clear" w:color="auto" w:fill="E7E6E6" w:themeFill="background2"/>
            <w:vAlign w:val="center"/>
          </w:tcPr>
          <w:p w14:paraId="79DF1908" w14:textId="52F8C089" w:rsidR="00151031" w:rsidRPr="00174270" w:rsidRDefault="00277C1A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ED047BB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151031" w:rsidRPr="00174270" w14:paraId="7A9D4701" w14:textId="77777777" w:rsidTr="007C0EE6">
        <w:tc>
          <w:tcPr>
            <w:tcW w:w="3998" w:type="dxa"/>
            <w:shd w:val="clear" w:color="auto" w:fill="E7E6E6" w:themeFill="background2"/>
            <w:vAlign w:val="center"/>
          </w:tcPr>
          <w:p w14:paraId="5E238538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IČ/IČO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3BAA6CA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151031" w:rsidRPr="00174270" w14:paraId="58881E60" w14:textId="77777777" w:rsidTr="007C0EE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9F755" w14:textId="414339BC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Statutární orgán</w:t>
            </w:r>
            <w:r w:rsidR="000A0EE4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/</w:t>
            </w:r>
            <w:r w:rsidR="000A0EE4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oprávněná osoba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6F64" w14:textId="77777777" w:rsidR="00151031" w:rsidRPr="00174270" w:rsidRDefault="0015103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0923B1" w:rsidRPr="00174270" w14:paraId="08838452" w14:textId="77777777" w:rsidTr="007C0EE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23AEA" w14:textId="77777777" w:rsidR="000923B1" w:rsidRPr="00174270" w:rsidRDefault="000923B1" w:rsidP="003264AF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174270">
              <w:rPr>
                <w:rFonts w:eastAsia="Times New Roman" w:cs="Arial"/>
                <w:b/>
                <w:bCs/>
                <w:color w:val="000000"/>
                <w:lang w:eastAsia="cs-CZ"/>
              </w:rPr>
              <w:t>Vykazované období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0E61" w14:textId="24874057" w:rsidR="000923B1" w:rsidRPr="00174270" w:rsidRDefault="000923B1" w:rsidP="003264AF">
            <w:pPr>
              <w:spacing w:before="60" w:after="60" w:line="240" w:lineRule="auto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0A0EE4" w:rsidRPr="00174270" w14:paraId="36B90226" w14:textId="77777777" w:rsidTr="007C0EE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59E06" w14:textId="18B3F117" w:rsidR="000A0EE4" w:rsidRPr="00174270" w:rsidRDefault="000A0EE4" w:rsidP="000A0EE4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Je do realizace projektu zapojen partner/partneři?</w:t>
            </w:r>
            <w:r>
              <w:rPr>
                <w:rStyle w:val="Znakapoznpodarou"/>
                <w:rFonts w:eastAsia="Times New Roman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8845" w14:textId="77777777" w:rsidR="000A0EE4" w:rsidRPr="00D5585F" w:rsidRDefault="002E4BFF" w:rsidP="000A0EE4">
            <w:pPr>
              <w:spacing w:before="60" w:after="60" w:line="240" w:lineRule="auto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3499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A508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 w:rsidRPr="00D5585F">
              <w:rPr>
                <w:rFonts w:eastAsia="MS Gothic" w:cs="Segoe UI Symbol"/>
              </w:rPr>
              <w:t xml:space="preserve"> ano</w:t>
            </w:r>
          </w:p>
          <w:p w14:paraId="752C11EF" w14:textId="1C9DA918" w:rsidR="000A0EE4" w:rsidRPr="00174270" w:rsidRDefault="002E4BFF" w:rsidP="000A0EE4">
            <w:pPr>
              <w:spacing w:before="60" w:after="60" w:line="240" w:lineRule="auto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15689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A508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 w:rsidRPr="00D5585F">
              <w:rPr>
                <w:rFonts w:eastAsia="MS Gothic" w:cs="Segoe UI Symbol"/>
              </w:rPr>
              <w:t xml:space="preserve"> ne</w:t>
            </w:r>
          </w:p>
        </w:tc>
      </w:tr>
      <w:tr w:rsidR="000A0EE4" w:rsidRPr="00174270" w14:paraId="48B527DC" w14:textId="77777777" w:rsidTr="007C0EE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F6B8D2" w14:textId="676CB204" w:rsidR="000A0EE4" w:rsidRPr="00174270" w:rsidRDefault="000A0EE4" w:rsidP="000A0EE4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Jakým způsobem je Přehled předkládán?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3B6A" w14:textId="77777777" w:rsidR="000A0EE4" w:rsidRPr="00794B52" w:rsidRDefault="002E4BFF" w:rsidP="000A0EE4">
            <w:pPr>
              <w:spacing w:before="60" w:after="60" w:line="240" w:lineRule="auto"/>
              <w:ind w:left="176" w:hanging="176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0984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174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 w:rsidRPr="00794B52">
              <w:rPr>
                <w:rFonts w:eastAsia="MS Gothic" w:cs="Segoe UI Symbol"/>
              </w:rPr>
              <w:t xml:space="preserve"> </w:t>
            </w:r>
            <w:r w:rsidR="000A0EE4">
              <w:rPr>
                <w:rFonts w:eastAsia="MS Gothic" w:cs="Segoe UI Symbol"/>
              </w:rPr>
              <w:t>p</w:t>
            </w:r>
            <w:r w:rsidR="000A0EE4" w:rsidRPr="00794B52">
              <w:rPr>
                <w:rFonts w:eastAsia="MS Gothic" w:cs="Segoe UI Symbol"/>
              </w:rPr>
              <w:t>říj</w:t>
            </w:r>
            <w:r w:rsidR="000A0EE4">
              <w:rPr>
                <w:rFonts w:eastAsia="MS Gothic" w:cs="Segoe UI Symbol"/>
              </w:rPr>
              <w:t>e</w:t>
            </w:r>
            <w:r w:rsidR="000A0EE4" w:rsidRPr="00794B52">
              <w:rPr>
                <w:rFonts w:eastAsia="MS Gothic" w:cs="Segoe UI Symbol"/>
              </w:rPr>
              <w:t xml:space="preserve">mce a všichni </w:t>
            </w:r>
            <w:r w:rsidR="000A0EE4">
              <w:rPr>
                <w:rFonts w:eastAsia="MS Gothic" w:cs="Segoe UI Symbol"/>
              </w:rPr>
              <w:t xml:space="preserve">jeho </w:t>
            </w:r>
            <w:r w:rsidR="000A0EE4" w:rsidRPr="00794B52">
              <w:rPr>
                <w:rFonts w:eastAsia="MS Gothic" w:cs="Segoe UI Symbol"/>
              </w:rPr>
              <w:t>partneři</w:t>
            </w:r>
            <w:r w:rsidR="000A0EE4">
              <w:rPr>
                <w:rStyle w:val="Znakapoznpodarou"/>
                <w:rFonts w:eastAsia="Times New Roman" w:cs="Arial"/>
                <w:b/>
                <w:bCs/>
                <w:color w:val="000000"/>
                <w:lang w:eastAsia="cs-CZ"/>
              </w:rPr>
              <w:footnoteReference w:id="2"/>
            </w:r>
            <w:r w:rsidR="000A0EE4">
              <w:rPr>
                <w:rFonts w:eastAsia="MS Gothic" w:cs="Segoe UI Symbol"/>
              </w:rPr>
              <w:t xml:space="preserve"> předkládají</w:t>
            </w:r>
            <w:r w:rsidR="000A0EE4" w:rsidRPr="00794B52">
              <w:rPr>
                <w:rFonts w:eastAsia="MS Gothic" w:cs="Segoe UI Symbol"/>
              </w:rPr>
              <w:t xml:space="preserve"> samostatně</w:t>
            </w:r>
          </w:p>
          <w:p w14:paraId="1B1D28DB" w14:textId="345223EE" w:rsidR="000A0EE4" w:rsidRPr="00174270" w:rsidRDefault="002E4BFF" w:rsidP="000A0EE4">
            <w:pPr>
              <w:spacing w:before="60" w:after="60" w:line="240" w:lineRule="auto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19345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174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 w:rsidRPr="00794B52">
              <w:rPr>
                <w:rFonts w:eastAsia="MS Gothic" w:cs="Segoe UI Symbol"/>
              </w:rPr>
              <w:t xml:space="preserve"> </w:t>
            </w:r>
            <w:r w:rsidR="000A0EE4">
              <w:rPr>
                <w:rFonts w:eastAsia="MS Gothic" w:cs="Segoe UI Symbol"/>
              </w:rPr>
              <w:t>příjemce předkládá souhrnně za</w:t>
            </w:r>
            <w:r w:rsidR="000A0EE4" w:rsidRPr="00794B52">
              <w:rPr>
                <w:rFonts w:eastAsia="MS Gothic" w:cs="Segoe UI Symbol"/>
              </w:rPr>
              <w:t xml:space="preserve"> celý projekt</w:t>
            </w:r>
          </w:p>
        </w:tc>
      </w:tr>
      <w:tr w:rsidR="000A0EE4" w:rsidRPr="00174270" w14:paraId="06AB32EC" w14:textId="77777777" w:rsidTr="007C0EE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22217" w14:textId="77777777" w:rsidR="000A0EE4" w:rsidRDefault="000A0EE4" w:rsidP="000A0EE4">
            <w:pPr>
              <w:spacing w:before="60" w:after="60" w:line="240" w:lineRule="auto"/>
              <w:rPr>
                <w:b/>
              </w:rPr>
            </w:pPr>
            <w:r w:rsidRPr="00D5585F">
              <w:rPr>
                <w:b/>
              </w:rPr>
              <w:t>Existuj</w:t>
            </w:r>
            <w:r>
              <w:rPr>
                <w:b/>
              </w:rPr>
              <w:t>í</w:t>
            </w:r>
            <w:r w:rsidRPr="00D5585F">
              <w:rPr>
                <w:b/>
              </w:rPr>
              <w:t xml:space="preserve"> </w:t>
            </w:r>
            <w:r>
              <w:rPr>
                <w:b/>
              </w:rPr>
              <w:t xml:space="preserve">u příjemce/partnera </w:t>
            </w:r>
            <w:r w:rsidRPr="00D5585F">
              <w:rPr>
                <w:b/>
              </w:rPr>
              <w:t>v</w:t>
            </w:r>
            <w:r>
              <w:rPr>
                <w:b/>
              </w:rPr>
              <w:t>e</w:t>
            </w:r>
            <w:r w:rsidRPr="00D5585F">
              <w:rPr>
                <w:b/>
              </w:rPr>
              <w:t xml:space="preserve"> vykazovaném období</w:t>
            </w:r>
            <w:r>
              <w:rPr>
                <w:b/>
              </w:rPr>
              <w:t>:</w:t>
            </w:r>
          </w:p>
          <w:p w14:paraId="4C72CE95" w14:textId="76313676" w:rsidR="000A0EE4" w:rsidRPr="000A0EE4" w:rsidRDefault="000A0EE4" w:rsidP="000A0EE4">
            <w:pPr>
              <w:pStyle w:val="Odstavecseseznamem"/>
              <w:numPr>
                <w:ilvl w:val="0"/>
                <w:numId w:val="13"/>
              </w:numPr>
              <w:spacing w:before="60" w:after="60" w:line="240" w:lineRule="auto"/>
              <w:ind w:left="347" w:hanging="284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dlouhodobý majetek podpořený z projektu OP VVV (např. přístroje a plochy), který nebyl plně odepsán/vyřazen z majetku, </w:t>
            </w:r>
            <w:r w:rsidRPr="000A0EE4">
              <w:rPr>
                <w:rFonts w:eastAsia="Times New Roman" w:cs="Arial"/>
                <w:b/>
                <w:bCs/>
                <w:color w:val="000000"/>
                <w:lang w:eastAsia="cs-CZ"/>
              </w:rPr>
              <w:t>a/nebo</w:t>
            </w:r>
          </w:p>
          <w:p w14:paraId="7B08AD5D" w14:textId="6B6BFCA0" w:rsidR="000A0EE4" w:rsidRPr="000A0EE4" w:rsidRDefault="000A0EE4" w:rsidP="000A0EE4">
            <w:pPr>
              <w:pStyle w:val="Odstavecseseznamem"/>
              <w:numPr>
                <w:ilvl w:val="0"/>
                <w:numId w:val="13"/>
              </w:numPr>
              <w:spacing w:before="60" w:after="60" w:line="240" w:lineRule="auto"/>
              <w:ind w:left="347" w:hanging="284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0A0EE4">
              <w:rPr>
                <w:rFonts w:eastAsia="Times New Roman" w:cs="Arial"/>
                <w:b/>
                <w:bCs/>
                <w:color w:val="000000"/>
                <w:lang w:eastAsia="cs-CZ"/>
              </w:rPr>
              <w:t>pracovní místa, která byla podpořena z projektu OP VVV?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695" w14:textId="10283073" w:rsidR="000A0EE4" w:rsidRPr="00D5585F" w:rsidRDefault="002E4BFF" w:rsidP="000A0EE4">
            <w:pPr>
              <w:spacing w:before="60" w:after="60" w:line="240" w:lineRule="auto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9197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0EE4" w:rsidRPr="00D5585F">
              <w:rPr>
                <w:rFonts w:eastAsia="MS Gothic" w:cs="Segoe UI Symbol"/>
              </w:rPr>
              <w:t xml:space="preserve"> ano</w:t>
            </w:r>
          </w:p>
          <w:p w14:paraId="16EFC026" w14:textId="550C8ED9" w:rsidR="000A0EE4" w:rsidRPr="00174270" w:rsidRDefault="002E4BFF" w:rsidP="000A0EE4">
            <w:pPr>
              <w:spacing w:before="60" w:after="60" w:line="240" w:lineRule="auto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2242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E4" w:rsidRPr="00174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EE4" w:rsidRPr="00D5585F">
              <w:rPr>
                <w:rFonts w:eastAsia="MS Gothic" w:cs="Segoe UI Symbol"/>
              </w:rPr>
              <w:t xml:space="preserve"> ne</w:t>
            </w:r>
          </w:p>
        </w:tc>
      </w:tr>
    </w:tbl>
    <w:p w14:paraId="475951A1" w14:textId="77777777" w:rsidR="00F8769A" w:rsidRPr="00174270" w:rsidRDefault="00F8769A" w:rsidP="00F8769A">
      <w:pPr>
        <w:pStyle w:val="Odstavecseseznamem"/>
        <w:spacing w:before="120" w:after="60" w:line="240" w:lineRule="auto"/>
        <w:ind w:left="357"/>
        <w:rPr>
          <w:rFonts w:cs="Arial"/>
          <w:sz w:val="20"/>
          <w:szCs w:val="20"/>
        </w:rPr>
      </w:pPr>
    </w:p>
    <w:p w14:paraId="037DE06F" w14:textId="1328A385" w:rsidR="00AC6E8F" w:rsidRPr="00913FD3" w:rsidRDefault="00AC6E8F" w:rsidP="00913FD3">
      <w:pPr>
        <w:pStyle w:val="Odstavecseseznamem"/>
        <w:numPr>
          <w:ilvl w:val="0"/>
          <w:numId w:val="12"/>
        </w:numPr>
        <w:spacing w:before="60" w:after="60" w:line="240" w:lineRule="auto"/>
        <w:ind w:left="284" w:hanging="284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913FD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Vymezení </w:t>
      </w:r>
      <w:r w:rsidR="00935F4D" w:rsidRPr="00913FD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daného subjektu (</w:t>
      </w:r>
      <w:proofErr w:type="spellStart"/>
      <w:r w:rsidRPr="00913FD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relevant</w:t>
      </w:r>
      <w:proofErr w:type="spellEnd"/>
      <w:r w:rsidRPr="00913FD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entity</w:t>
      </w:r>
      <w:r w:rsidR="00935F4D" w:rsidRPr="00913FD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)</w:t>
      </w:r>
      <w:r w:rsidRPr="00913FD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483FF5" w:rsidRPr="00913FD3">
        <w:rPr>
          <w:rFonts w:eastAsia="Times New Roman" w:cs="Arial"/>
          <w:bCs/>
          <w:color w:val="000000"/>
          <w:sz w:val="24"/>
          <w:lang w:eastAsia="cs-CZ"/>
        </w:rPr>
        <w:t>–</w:t>
      </w:r>
      <w:r w:rsidR="00935F4D" w:rsidRPr="00913FD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Pr="00913FD3">
        <w:rPr>
          <w:rFonts w:eastAsia="Times New Roman" w:cs="Arial"/>
          <w:bCs/>
          <w:color w:val="000000"/>
          <w:sz w:val="24"/>
          <w:lang w:eastAsia="cs-CZ"/>
        </w:rPr>
        <w:t>vyberte</w:t>
      </w:r>
      <w:r w:rsidRPr="00913FD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Pr="00913FD3">
        <w:rPr>
          <w:rFonts w:eastAsia="Times New Roman" w:cs="Arial"/>
          <w:bCs/>
          <w:color w:val="000000"/>
          <w:sz w:val="24"/>
          <w:lang w:eastAsia="cs-CZ"/>
        </w:rPr>
        <w:t>pouze jednu v</w:t>
      </w:r>
      <w:r w:rsidR="00174270" w:rsidRPr="00913FD3">
        <w:rPr>
          <w:rFonts w:eastAsia="Times New Roman" w:cs="Arial"/>
          <w:bCs/>
          <w:color w:val="000000"/>
          <w:sz w:val="24"/>
          <w:lang w:eastAsia="cs-CZ"/>
        </w:rPr>
        <w:t>ariantu</w:t>
      </w:r>
      <w:r w:rsidR="00174270" w:rsidRPr="00913FD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174270" w:rsidRPr="00913FD3">
        <w:rPr>
          <w:rFonts w:eastAsia="Times New Roman" w:cs="Arial"/>
          <w:bCs/>
          <w:color w:val="000000"/>
          <w:sz w:val="24"/>
          <w:lang w:eastAsia="cs-CZ"/>
        </w:rPr>
        <w:t>a z</w:t>
      </w:r>
      <w:r w:rsidR="00935F4D" w:rsidRPr="00913FD3">
        <w:rPr>
          <w:rFonts w:eastAsia="Times New Roman" w:cs="Arial"/>
          <w:bCs/>
          <w:color w:val="000000"/>
          <w:sz w:val="24"/>
          <w:lang w:eastAsia="cs-CZ"/>
        </w:rPr>
        <w:t>důvodněte</w:t>
      </w:r>
      <w:r w:rsidR="00935F4D" w:rsidRPr="00913FD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935F4D" w:rsidRPr="00913FD3">
        <w:rPr>
          <w:rFonts w:eastAsia="Times New Roman" w:cs="Arial"/>
          <w:bCs/>
          <w:color w:val="000000"/>
          <w:sz w:val="24"/>
          <w:lang w:eastAsia="cs-CZ"/>
        </w:rPr>
        <w:t>její výběr</w:t>
      </w:r>
    </w:p>
    <w:p w14:paraId="76F229EF" w14:textId="4BE7D586" w:rsidR="00AC6E8F" w:rsidRPr="00174270" w:rsidRDefault="002E4BFF" w:rsidP="003264AF">
      <w:pPr>
        <w:spacing w:before="60" w:after="60" w:line="240" w:lineRule="auto"/>
        <w:rPr>
          <w:rFonts w:cs="Arial"/>
        </w:rPr>
      </w:pPr>
      <w:sdt>
        <w:sdtPr>
          <w:rPr>
            <w:rFonts w:cs="Arial"/>
          </w:rPr>
          <w:id w:val="1741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A">
            <w:rPr>
              <w:rFonts w:ascii="MS Gothic" w:eastAsia="MS Gothic" w:hAnsi="MS Gothic" w:cs="Arial" w:hint="eastAsia"/>
            </w:rPr>
            <w:t>☐</w:t>
          </w:r>
        </w:sdtContent>
      </w:sdt>
      <w:r w:rsidR="00913FD3">
        <w:rPr>
          <w:rFonts w:cs="Arial"/>
        </w:rPr>
        <w:t xml:space="preserve"> </w:t>
      </w:r>
      <w:r w:rsidR="00934135" w:rsidRPr="00174270">
        <w:rPr>
          <w:rFonts w:cs="Arial"/>
        </w:rPr>
        <w:t xml:space="preserve">Daný subjekt </w:t>
      </w:r>
      <w:r w:rsidR="00AC6E8F" w:rsidRPr="00174270">
        <w:rPr>
          <w:rFonts w:cs="Arial"/>
        </w:rPr>
        <w:t xml:space="preserve">byl vymezen jako podpořený projekt </w:t>
      </w:r>
      <w:r w:rsidR="004A6A2E" w:rsidRPr="00174270">
        <w:rPr>
          <w:rFonts w:cs="Arial"/>
        </w:rPr>
        <w:t xml:space="preserve">OP </w:t>
      </w:r>
      <w:r w:rsidR="00E4442B" w:rsidRPr="00174270">
        <w:rPr>
          <w:rFonts w:cs="Arial"/>
        </w:rPr>
        <w:t>VVV</w:t>
      </w:r>
      <w:r w:rsidR="004A6A2E" w:rsidRPr="00174270">
        <w:rPr>
          <w:rFonts w:cs="Arial"/>
        </w:rPr>
        <w:t xml:space="preserve"> </w:t>
      </w:r>
      <w:r w:rsidR="00AC6E8F" w:rsidRPr="00174270">
        <w:rPr>
          <w:rFonts w:cs="Arial"/>
        </w:rPr>
        <w:t>(varianta A)</w:t>
      </w:r>
    </w:p>
    <w:p w14:paraId="491D73D4" w14:textId="5737C600" w:rsidR="00AC6E8F" w:rsidRPr="00174270" w:rsidRDefault="002E4BFF" w:rsidP="003264AF">
      <w:pPr>
        <w:spacing w:before="60" w:after="60" w:line="240" w:lineRule="auto"/>
        <w:rPr>
          <w:rFonts w:cs="Arial"/>
        </w:rPr>
      </w:pPr>
      <w:sdt>
        <w:sdtPr>
          <w:rPr>
            <w:rFonts w:cs="Arial"/>
          </w:rPr>
          <w:id w:val="-43744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8F" w:rsidRPr="00174270">
            <w:rPr>
              <w:rFonts w:ascii="Segoe UI Symbol" w:eastAsia="MS Gothic" w:hAnsi="Segoe UI Symbol" w:cs="Segoe UI Symbol"/>
            </w:rPr>
            <w:t>☐</w:t>
          </w:r>
        </w:sdtContent>
      </w:sdt>
      <w:r w:rsidR="00913FD3">
        <w:rPr>
          <w:rFonts w:cs="Arial"/>
        </w:rPr>
        <w:t xml:space="preserve"> </w:t>
      </w:r>
      <w:r w:rsidR="00934135" w:rsidRPr="00174270">
        <w:rPr>
          <w:rFonts w:cs="Arial"/>
        </w:rPr>
        <w:t xml:space="preserve">Daný subjekt </w:t>
      </w:r>
      <w:r w:rsidR="00C01A25" w:rsidRPr="00174270">
        <w:rPr>
          <w:rFonts w:cs="Arial"/>
        </w:rPr>
        <w:t>byl</w:t>
      </w:r>
      <w:r w:rsidR="00AC6E8F" w:rsidRPr="00174270">
        <w:rPr>
          <w:rFonts w:cs="Arial"/>
        </w:rPr>
        <w:t xml:space="preserve"> vymezen jako část projektu</w:t>
      </w:r>
      <w:r w:rsidR="00540898" w:rsidRPr="00174270">
        <w:rPr>
          <w:rFonts w:cs="Arial"/>
        </w:rPr>
        <w:t xml:space="preserve"> p</w:t>
      </w:r>
      <w:r w:rsidR="00C01A25" w:rsidRPr="00174270">
        <w:rPr>
          <w:rFonts w:cs="Arial"/>
        </w:rPr>
        <w:t>o</w:t>
      </w:r>
      <w:r w:rsidR="00540898" w:rsidRPr="00174270">
        <w:rPr>
          <w:rFonts w:cs="Arial"/>
        </w:rPr>
        <w:t>dpo</w:t>
      </w:r>
      <w:r w:rsidR="00C01A25" w:rsidRPr="00174270">
        <w:rPr>
          <w:rFonts w:cs="Arial"/>
        </w:rPr>
        <w:t>řená z </w:t>
      </w:r>
      <w:proofErr w:type="gramStart"/>
      <w:r w:rsidR="00C01A25" w:rsidRPr="00174270">
        <w:rPr>
          <w:rFonts w:cs="Arial"/>
        </w:rPr>
        <w:t>OP</w:t>
      </w:r>
      <w:proofErr w:type="gramEnd"/>
      <w:r w:rsidR="00C01A25" w:rsidRPr="00174270">
        <w:rPr>
          <w:rFonts w:cs="Arial"/>
        </w:rPr>
        <w:t xml:space="preserve"> </w:t>
      </w:r>
      <w:r w:rsidR="00E4442B" w:rsidRPr="00174270">
        <w:rPr>
          <w:rFonts w:cs="Arial"/>
        </w:rPr>
        <w:t>VVV</w:t>
      </w:r>
      <w:r w:rsidR="00AC6E8F" w:rsidRPr="00174270">
        <w:rPr>
          <w:rFonts w:cs="Arial"/>
        </w:rPr>
        <w:t xml:space="preserve"> (varianta B)</w:t>
      </w:r>
    </w:p>
    <w:p w14:paraId="3B2B3E15" w14:textId="11B3D0C2" w:rsidR="00AC6E8F" w:rsidRPr="00174270" w:rsidRDefault="002E4BFF" w:rsidP="003264AF">
      <w:pPr>
        <w:spacing w:before="60" w:after="60" w:line="240" w:lineRule="auto"/>
        <w:rPr>
          <w:rFonts w:cs="Arial"/>
        </w:rPr>
      </w:pPr>
      <w:sdt>
        <w:sdtPr>
          <w:rPr>
            <w:rFonts w:cs="Arial"/>
          </w:rPr>
          <w:id w:val="-115505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8F" w:rsidRPr="00174270">
            <w:rPr>
              <w:rFonts w:ascii="Segoe UI Symbol" w:eastAsia="MS Gothic" w:hAnsi="Segoe UI Symbol" w:cs="Segoe UI Symbol"/>
            </w:rPr>
            <w:t>☐</w:t>
          </w:r>
        </w:sdtContent>
      </w:sdt>
      <w:r w:rsidR="00913FD3">
        <w:rPr>
          <w:rFonts w:cs="Arial"/>
        </w:rPr>
        <w:t xml:space="preserve"> </w:t>
      </w:r>
      <w:r w:rsidR="00934135" w:rsidRPr="00174270">
        <w:rPr>
          <w:rFonts w:cs="Arial"/>
        </w:rPr>
        <w:t xml:space="preserve">Daný subjekt </w:t>
      </w:r>
      <w:r w:rsidR="00AC6E8F" w:rsidRPr="00174270">
        <w:rPr>
          <w:rFonts w:cs="Arial"/>
        </w:rPr>
        <w:t xml:space="preserve">byl vymezen </w:t>
      </w:r>
      <w:r w:rsidR="00C01A25" w:rsidRPr="00174270">
        <w:rPr>
          <w:rFonts w:cs="Arial"/>
        </w:rPr>
        <w:t>jako</w:t>
      </w:r>
      <w:r w:rsidR="00AC6E8F" w:rsidRPr="00174270">
        <w:rPr>
          <w:rFonts w:cs="Arial"/>
        </w:rPr>
        <w:t xml:space="preserve"> příjemce</w:t>
      </w:r>
      <w:r w:rsidR="00C01A25" w:rsidRPr="00174270">
        <w:rPr>
          <w:rFonts w:cs="Arial"/>
        </w:rPr>
        <w:t xml:space="preserve"> nebo </w:t>
      </w:r>
      <w:r w:rsidR="00AC6E8F" w:rsidRPr="00174270">
        <w:rPr>
          <w:rFonts w:cs="Arial"/>
        </w:rPr>
        <w:t>organizační část příjemce (varianta C)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5"/>
        <w:gridCol w:w="5150"/>
      </w:tblGrid>
      <w:tr w:rsidR="000316A8" w:rsidRPr="00174270" w14:paraId="638791C0" w14:textId="77777777" w:rsidTr="00EA556B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4219B4FB" w14:textId="77777777" w:rsidR="000316A8" w:rsidRDefault="000316A8" w:rsidP="003264AF">
            <w:pPr>
              <w:pStyle w:val="Odstavecseseznamem"/>
              <w:spacing w:before="60" w:after="60"/>
              <w:ind w:left="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Popis vymezení daného subjektu (</w:t>
            </w:r>
            <w:proofErr w:type="spellStart"/>
            <w:r w:rsidRPr="00174270">
              <w:rPr>
                <w:rFonts w:cs="Arial"/>
                <w:b/>
              </w:rPr>
              <w:t>relevant</w:t>
            </w:r>
            <w:proofErr w:type="spellEnd"/>
            <w:r w:rsidRPr="00174270">
              <w:rPr>
                <w:rFonts w:cs="Arial"/>
                <w:b/>
              </w:rPr>
              <w:t xml:space="preserve"> entity)</w:t>
            </w:r>
            <w:r w:rsidR="00381E43" w:rsidRPr="00174270">
              <w:rPr>
                <w:rStyle w:val="Znakapoznpodarou"/>
                <w:rFonts w:cs="Arial"/>
                <w:b/>
              </w:rPr>
              <w:footnoteReference w:id="3"/>
            </w:r>
          </w:p>
          <w:p w14:paraId="763E4F21" w14:textId="47FB9F4A" w:rsidR="00C93C23" w:rsidRPr="00830B67" w:rsidRDefault="00C93C23" w:rsidP="003264AF">
            <w:pPr>
              <w:pStyle w:val="Odstavecseseznamem"/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D5585F">
              <w:rPr>
                <w:rFonts w:cs="Arial"/>
              </w:rPr>
              <w:t>informace</w:t>
            </w:r>
            <w:r>
              <w:rPr>
                <w:rFonts w:cs="Arial"/>
              </w:rPr>
              <w:t xml:space="preserve"> o</w:t>
            </w:r>
            <w:r w:rsidRPr="00D5585F">
              <w:rPr>
                <w:rFonts w:cs="Arial"/>
              </w:rPr>
              <w:t xml:space="preserve"> hospodářských střediscích</w:t>
            </w:r>
            <w:r>
              <w:rPr>
                <w:rFonts w:cs="Arial"/>
              </w:rPr>
              <w:t xml:space="preserve"> (organizačních jednotkách), </w:t>
            </w:r>
            <w:r>
              <w:rPr>
                <w:rFonts w:cs="Arial"/>
              </w:rPr>
              <w:lastRenderedPageBreak/>
              <w:t>která tvoří daný subjekt, resp.</w:t>
            </w:r>
            <w:r w:rsidRPr="00D5585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uveďte jednotlivé</w:t>
            </w:r>
            <w:r w:rsidRPr="00D5585F">
              <w:rPr>
                <w:rFonts w:cs="Arial"/>
              </w:rPr>
              <w:t xml:space="preserve"> vstup</w:t>
            </w:r>
            <w:r>
              <w:rPr>
                <w:rFonts w:cs="Arial"/>
              </w:rPr>
              <w:t xml:space="preserve">y, které jsou </w:t>
            </w:r>
            <w:r w:rsidRPr="00D5585F">
              <w:rPr>
                <w:rFonts w:cs="Arial"/>
              </w:rPr>
              <w:t>zahrnov</w:t>
            </w:r>
            <w:r>
              <w:rPr>
                <w:rFonts w:cs="Arial"/>
              </w:rPr>
              <w:t>á</w:t>
            </w:r>
            <w:r w:rsidRPr="00D5585F">
              <w:rPr>
                <w:rFonts w:cs="Arial"/>
              </w:rPr>
              <w:t>n</w:t>
            </w:r>
            <w:r>
              <w:rPr>
                <w:rFonts w:cs="Arial"/>
              </w:rPr>
              <w:t>y</w:t>
            </w:r>
            <w:r w:rsidRPr="00D5585F">
              <w:rPr>
                <w:rFonts w:cs="Arial"/>
              </w:rPr>
              <w:t xml:space="preserve"> do </w:t>
            </w:r>
            <w:r>
              <w:rPr>
                <w:rFonts w:cs="Arial"/>
              </w:rPr>
              <w:t xml:space="preserve">výpočtu </w:t>
            </w:r>
            <w:r w:rsidRPr="00D5585F">
              <w:rPr>
                <w:rFonts w:cs="Arial"/>
              </w:rPr>
              <w:t>celkové kapacity daného subjektu</w:t>
            </w:r>
            <w:r>
              <w:rPr>
                <w:rFonts w:cs="Arial"/>
              </w:rPr>
              <w:t>.</w:t>
            </w:r>
          </w:p>
        </w:tc>
        <w:tc>
          <w:tcPr>
            <w:tcW w:w="5150" w:type="dxa"/>
            <w:shd w:val="clear" w:color="auto" w:fill="auto"/>
            <w:vAlign w:val="center"/>
          </w:tcPr>
          <w:p w14:paraId="4F6EAA49" w14:textId="64769681" w:rsidR="000316A8" w:rsidRPr="00174270" w:rsidRDefault="000316A8" w:rsidP="003264AF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0316A8" w:rsidRPr="00174270" w14:paraId="6474F3C6" w14:textId="77777777" w:rsidTr="00EA556B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216B18C2" w14:textId="31FE8846" w:rsidR="000316A8" w:rsidRPr="00174270" w:rsidRDefault="000316A8" w:rsidP="003264AF">
            <w:pPr>
              <w:pStyle w:val="Odstavecseseznamem"/>
              <w:spacing w:before="60" w:after="60"/>
              <w:ind w:left="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lastRenderedPageBreak/>
              <w:t>Zdůvodnění zvoleného vymezení daného subjektu (</w:t>
            </w:r>
            <w:proofErr w:type="spellStart"/>
            <w:r w:rsidRPr="00174270">
              <w:rPr>
                <w:rFonts w:cs="Arial"/>
                <w:b/>
              </w:rPr>
              <w:t>relevant</w:t>
            </w:r>
            <w:proofErr w:type="spellEnd"/>
            <w:r w:rsidRPr="00174270">
              <w:rPr>
                <w:rFonts w:cs="Arial"/>
                <w:b/>
              </w:rPr>
              <w:t xml:space="preserve"> entity)</w:t>
            </w:r>
          </w:p>
        </w:tc>
        <w:tc>
          <w:tcPr>
            <w:tcW w:w="5150" w:type="dxa"/>
            <w:shd w:val="clear" w:color="auto" w:fill="auto"/>
            <w:vAlign w:val="center"/>
          </w:tcPr>
          <w:p w14:paraId="24A18B97" w14:textId="50185645" w:rsidR="000316A8" w:rsidRPr="00174270" w:rsidRDefault="000316A8" w:rsidP="003264AF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489D6408" w14:textId="77777777" w:rsidR="00F8769A" w:rsidRPr="00174270" w:rsidRDefault="00F8769A" w:rsidP="00F8769A">
      <w:pPr>
        <w:pStyle w:val="Odstavecseseznamem"/>
        <w:spacing w:before="120" w:after="60" w:line="240" w:lineRule="auto"/>
        <w:ind w:left="357"/>
        <w:rPr>
          <w:rFonts w:cs="Arial"/>
          <w:b/>
          <w:sz w:val="20"/>
          <w:szCs w:val="20"/>
        </w:rPr>
      </w:pPr>
    </w:p>
    <w:p w14:paraId="05E93EB3" w14:textId="7A4BFD12" w:rsidR="00C93C23" w:rsidRPr="00C93C23" w:rsidRDefault="00E866C4" w:rsidP="00C93C23">
      <w:pPr>
        <w:pStyle w:val="Odstavecseseznamem"/>
        <w:numPr>
          <w:ilvl w:val="0"/>
          <w:numId w:val="12"/>
        </w:numPr>
        <w:spacing w:before="60" w:after="60" w:line="240" w:lineRule="auto"/>
        <w:ind w:left="284" w:hanging="284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V</w:t>
      </w:r>
      <w:r w:rsidR="00AC6E8F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ýběr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použit</w:t>
      </w:r>
      <w:r w:rsidR="00AC6E8F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é 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metod</w:t>
      </w:r>
      <w:r w:rsidR="00AC6E8F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y pro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výpoč</w:t>
      </w:r>
      <w:r w:rsidR="00935F4D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e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t</w:t>
      </w:r>
      <w:r w:rsidR="00935F4D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podílu hospodářského využití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 celkové kapacity</w:t>
      </w:r>
      <w:r w:rsidR="00934135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daného subjektu</w:t>
      </w:r>
      <w:r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</w:t>
      </w:r>
      <w:r w:rsidR="00934135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(</w:t>
      </w:r>
      <w:proofErr w:type="spellStart"/>
      <w:r w:rsidR="00E17E4F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relevant</w:t>
      </w:r>
      <w:proofErr w:type="spellEnd"/>
      <w:r w:rsidR="00E17E4F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 xml:space="preserve"> entity</w:t>
      </w:r>
      <w:r w:rsidR="00934135" w:rsidRPr="00C93C23">
        <w:rPr>
          <w:rFonts w:eastAsia="Times New Roman" w:cs="Arial"/>
          <w:b/>
          <w:bCs/>
          <w:color w:val="000000"/>
          <w:sz w:val="24"/>
          <w:u w:val="single"/>
          <w:lang w:eastAsia="cs-CZ"/>
        </w:rPr>
        <w:t>)</w:t>
      </w:r>
      <w:r w:rsidR="004F3C1A" w:rsidRPr="00C93C23">
        <w:rPr>
          <w:rFonts w:eastAsia="Times New Roman" w:cs="Arial"/>
          <w:b/>
          <w:bCs/>
          <w:color w:val="000000"/>
          <w:sz w:val="24"/>
          <w:lang w:eastAsia="cs-CZ"/>
        </w:rPr>
        <w:t xml:space="preserve"> </w:t>
      </w:r>
      <w:r w:rsidR="00935F4D" w:rsidRPr="00C93C23">
        <w:rPr>
          <w:rFonts w:eastAsia="Times New Roman" w:cs="Arial"/>
          <w:bCs/>
          <w:color w:val="000000"/>
          <w:sz w:val="24"/>
          <w:lang w:eastAsia="cs-CZ"/>
        </w:rPr>
        <w:t>– vyberte pouze jednu metodu</w:t>
      </w:r>
      <w:r w:rsidR="004F3C1A" w:rsidRPr="00C93C23">
        <w:rPr>
          <w:rFonts w:eastAsia="Times New Roman" w:cs="Arial"/>
          <w:bCs/>
          <w:color w:val="000000"/>
          <w:sz w:val="24"/>
          <w:lang w:eastAsia="cs-CZ"/>
        </w:rPr>
        <w:t xml:space="preserve"> a </w:t>
      </w:r>
      <w:r w:rsidRPr="00C93C23">
        <w:rPr>
          <w:rFonts w:eastAsia="Times New Roman" w:cs="Arial"/>
          <w:bCs/>
          <w:color w:val="000000"/>
          <w:sz w:val="24"/>
          <w:lang w:eastAsia="cs-CZ"/>
        </w:rPr>
        <w:t>vyplňte bílá pole</w:t>
      </w:r>
    </w:p>
    <w:p w14:paraId="60170801" w14:textId="77777777" w:rsidR="00C93C23" w:rsidRPr="00C93C23" w:rsidRDefault="002E4BFF" w:rsidP="00C93C23">
      <w:pPr>
        <w:spacing w:before="120" w:after="60" w:line="240" w:lineRule="auto"/>
        <w:rPr>
          <w:rFonts w:cs="Arial"/>
          <w:b/>
          <w:szCs w:val="24"/>
        </w:rPr>
      </w:pPr>
      <w:sdt>
        <w:sdtPr>
          <w:rPr>
            <w:rFonts w:ascii="Segoe UI Symbol" w:eastAsia="MS Gothic" w:hAnsi="Segoe UI Symbol" w:cs="Segoe UI Symbol"/>
            <w:b/>
            <w:szCs w:val="24"/>
          </w:rPr>
          <w:id w:val="-123554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C23" w:rsidRPr="00C93C23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C93C23" w:rsidRPr="00C93C23">
        <w:rPr>
          <w:rFonts w:cs="Arial"/>
          <w:b/>
          <w:szCs w:val="24"/>
        </w:rPr>
        <w:t xml:space="preserve"> Nákladová metoda</w:t>
      </w:r>
    </w:p>
    <w:tbl>
      <w:tblPr>
        <w:tblStyle w:val="Mkatabulky"/>
        <w:tblW w:w="9133" w:type="dxa"/>
        <w:tblLook w:val="04A0" w:firstRow="1" w:lastRow="0" w:firstColumn="1" w:lastColumn="0" w:noHBand="0" w:noVBand="1"/>
      </w:tblPr>
      <w:tblGrid>
        <w:gridCol w:w="2880"/>
        <w:gridCol w:w="2952"/>
        <w:gridCol w:w="3301"/>
      </w:tblGrid>
      <w:tr w:rsidR="00C93C23" w:rsidRPr="00174270" w14:paraId="341DD0BF" w14:textId="77777777" w:rsidTr="00AB3B7D">
        <w:trPr>
          <w:trHeight w:val="20"/>
        </w:trPr>
        <w:tc>
          <w:tcPr>
            <w:tcW w:w="2880" w:type="dxa"/>
            <w:shd w:val="clear" w:color="auto" w:fill="E7E6E6" w:themeFill="background2"/>
            <w:vAlign w:val="center"/>
          </w:tcPr>
          <w:p w14:paraId="6E9B0A4B" w14:textId="0B2CE1EB" w:rsidR="00C93C23" w:rsidRPr="00174270" w:rsidRDefault="00C93C23" w:rsidP="00AB3B7D">
            <w:pPr>
              <w:pStyle w:val="Odstavecseseznamem"/>
              <w:spacing w:before="60" w:after="60"/>
              <w:ind w:left="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Celková kapacita</w:t>
            </w:r>
            <w:r>
              <w:rPr>
                <w:rFonts w:cs="Arial"/>
                <w:b/>
              </w:rPr>
              <w:t xml:space="preserve"> (Kč)</w:t>
            </w:r>
          </w:p>
        </w:tc>
        <w:tc>
          <w:tcPr>
            <w:tcW w:w="2952" w:type="dxa"/>
            <w:shd w:val="clear" w:color="auto" w:fill="E7E6E6" w:themeFill="background2"/>
            <w:vAlign w:val="center"/>
          </w:tcPr>
          <w:p w14:paraId="4CE6C9B8" w14:textId="02E88B34" w:rsidR="00C93C23" w:rsidRPr="00174270" w:rsidRDefault="00C93C23" w:rsidP="00AB3B7D">
            <w:pPr>
              <w:spacing w:before="60" w:after="6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Hospodářská činnost celkem</w:t>
            </w:r>
            <w:r>
              <w:rPr>
                <w:rFonts w:cs="Arial"/>
                <w:b/>
              </w:rPr>
              <w:t xml:space="preserve"> (Kč)</w:t>
            </w:r>
          </w:p>
        </w:tc>
        <w:tc>
          <w:tcPr>
            <w:tcW w:w="3301" w:type="dxa"/>
            <w:shd w:val="clear" w:color="auto" w:fill="E7E6E6" w:themeFill="background2"/>
            <w:vAlign w:val="center"/>
          </w:tcPr>
          <w:p w14:paraId="4CD57607" w14:textId="1CC14B52" w:rsidR="00C93C23" w:rsidRPr="00174270" w:rsidRDefault="00C93C23" w:rsidP="00AB3B7D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 xml:space="preserve">Podíl hospodářského využití </w:t>
            </w:r>
            <w:r>
              <w:rPr>
                <w:rFonts w:cs="Arial"/>
                <w:b/>
              </w:rPr>
              <w:t>na celkové kapacitě</w:t>
            </w:r>
            <w:r w:rsidRPr="00174270">
              <w:rPr>
                <w:rFonts w:cs="Arial"/>
                <w:b/>
              </w:rPr>
              <w:t xml:space="preserve"> (%)</w:t>
            </w:r>
          </w:p>
        </w:tc>
      </w:tr>
      <w:tr w:rsidR="00C93C23" w:rsidRPr="00174270" w14:paraId="5995A054" w14:textId="77777777" w:rsidTr="00AB3B7D">
        <w:trPr>
          <w:trHeight w:val="20"/>
        </w:trPr>
        <w:tc>
          <w:tcPr>
            <w:tcW w:w="2880" w:type="dxa"/>
            <w:shd w:val="clear" w:color="auto" w:fill="auto"/>
            <w:vAlign w:val="center"/>
          </w:tcPr>
          <w:p w14:paraId="76DDFFEE" w14:textId="77777777" w:rsidR="00C93C23" w:rsidRPr="00174270" w:rsidRDefault="00C93C23" w:rsidP="00AB3B7D">
            <w:pPr>
              <w:spacing w:before="60" w:after="60"/>
              <w:rPr>
                <w:rFonts w:cs="Arial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3DB057C7" w14:textId="77777777" w:rsidR="00C93C23" w:rsidRPr="00174270" w:rsidRDefault="00C93C23" w:rsidP="00AB3B7D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3124531F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C93C23" w:rsidRPr="00174270" w14:paraId="2157AA7F" w14:textId="77777777" w:rsidTr="00AB3B7D">
        <w:trPr>
          <w:trHeight w:val="20"/>
        </w:trPr>
        <w:tc>
          <w:tcPr>
            <w:tcW w:w="2880" w:type="dxa"/>
            <w:shd w:val="clear" w:color="auto" w:fill="E7E6E6" w:themeFill="background2"/>
            <w:vAlign w:val="center"/>
          </w:tcPr>
          <w:p w14:paraId="5C34AF13" w14:textId="77777777" w:rsidR="00C93C23" w:rsidRPr="00174270" w:rsidRDefault="00C93C23" w:rsidP="00AB3B7D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Popis použité metody</w:t>
            </w:r>
          </w:p>
        </w:tc>
        <w:tc>
          <w:tcPr>
            <w:tcW w:w="6253" w:type="dxa"/>
            <w:gridSpan w:val="2"/>
            <w:shd w:val="clear" w:color="auto" w:fill="auto"/>
            <w:vAlign w:val="center"/>
          </w:tcPr>
          <w:p w14:paraId="6C2D4FB4" w14:textId="77777777" w:rsidR="00C93C23" w:rsidRPr="00174270" w:rsidRDefault="00C93C23" w:rsidP="00AB3B7D">
            <w:pPr>
              <w:spacing w:before="60" w:after="60"/>
              <w:rPr>
                <w:rFonts w:cs="Arial"/>
                <w:i/>
              </w:rPr>
            </w:pPr>
          </w:p>
        </w:tc>
      </w:tr>
    </w:tbl>
    <w:p w14:paraId="72D9EA5C" w14:textId="2C6FB488" w:rsidR="00E866C4" w:rsidRPr="00174270" w:rsidRDefault="002E4BFF" w:rsidP="00E7276D">
      <w:pPr>
        <w:spacing w:before="120" w:after="60"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-988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02EC3" w:rsidRPr="00174270">
        <w:rPr>
          <w:rFonts w:cs="Arial"/>
          <w:b/>
        </w:rPr>
        <w:t xml:space="preserve"> </w:t>
      </w:r>
      <w:r w:rsidR="00AC6E8F" w:rsidRPr="00174270">
        <w:rPr>
          <w:rFonts w:cs="Arial"/>
          <w:b/>
        </w:rPr>
        <w:t>Výnosová metoda</w:t>
      </w:r>
    </w:p>
    <w:tbl>
      <w:tblPr>
        <w:tblStyle w:val="Mkatabulky"/>
        <w:tblW w:w="9093" w:type="dxa"/>
        <w:tblLook w:val="04A0" w:firstRow="1" w:lastRow="0" w:firstColumn="1" w:lastColumn="0" w:noHBand="0" w:noVBand="1"/>
      </w:tblPr>
      <w:tblGrid>
        <w:gridCol w:w="2868"/>
        <w:gridCol w:w="2939"/>
        <w:gridCol w:w="3286"/>
      </w:tblGrid>
      <w:tr w:rsidR="008D0265" w:rsidRPr="00174270" w14:paraId="25C9785B" w14:textId="77777777" w:rsidTr="00DD5125">
        <w:trPr>
          <w:trHeight w:val="20"/>
        </w:trPr>
        <w:tc>
          <w:tcPr>
            <w:tcW w:w="2868" w:type="dxa"/>
            <w:shd w:val="clear" w:color="auto" w:fill="E7E6E6" w:themeFill="background2"/>
            <w:vAlign w:val="center"/>
          </w:tcPr>
          <w:p w14:paraId="38B9429D" w14:textId="4DF6E86D" w:rsidR="00E866C4" w:rsidRPr="00174270" w:rsidRDefault="00E866C4" w:rsidP="003264AF">
            <w:pPr>
              <w:pStyle w:val="Odstavecseseznamem"/>
              <w:spacing w:before="60" w:after="60"/>
              <w:ind w:left="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Celková kapacita</w:t>
            </w:r>
            <w:r w:rsidR="00C93C23">
              <w:rPr>
                <w:rFonts w:cs="Arial"/>
                <w:b/>
              </w:rPr>
              <w:t xml:space="preserve"> (Kč)</w:t>
            </w:r>
          </w:p>
        </w:tc>
        <w:tc>
          <w:tcPr>
            <w:tcW w:w="2939" w:type="dxa"/>
            <w:shd w:val="clear" w:color="auto" w:fill="E7E6E6" w:themeFill="background2"/>
            <w:vAlign w:val="center"/>
          </w:tcPr>
          <w:p w14:paraId="363D631E" w14:textId="143F7F15" w:rsidR="00E866C4" w:rsidRPr="00174270" w:rsidRDefault="00E866C4" w:rsidP="003264AF">
            <w:pPr>
              <w:spacing w:before="60" w:after="6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Hospodářská činnost celkem</w:t>
            </w:r>
            <w:r w:rsidR="00C93C23">
              <w:rPr>
                <w:rFonts w:cs="Arial"/>
                <w:b/>
              </w:rPr>
              <w:t xml:space="preserve"> (Kč)</w:t>
            </w:r>
          </w:p>
        </w:tc>
        <w:tc>
          <w:tcPr>
            <w:tcW w:w="3286" w:type="dxa"/>
            <w:shd w:val="clear" w:color="auto" w:fill="E7E6E6" w:themeFill="background2"/>
            <w:vAlign w:val="center"/>
          </w:tcPr>
          <w:p w14:paraId="4779C6B9" w14:textId="057FF942" w:rsidR="008D0265" w:rsidRPr="00174270" w:rsidRDefault="000E0AAE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</w:t>
            </w:r>
            <w:r w:rsidR="008D0265" w:rsidRPr="00174270">
              <w:rPr>
                <w:rFonts w:cs="Arial"/>
                <w:b/>
              </w:rPr>
              <w:t>odíl hospodářského využití</w:t>
            </w:r>
            <w:r w:rsidRPr="00174270">
              <w:rPr>
                <w:rFonts w:cs="Arial"/>
                <w:b/>
              </w:rPr>
              <w:t xml:space="preserve"> </w:t>
            </w:r>
            <w:r w:rsidR="00C93C23">
              <w:rPr>
                <w:rFonts w:cs="Arial"/>
                <w:b/>
              </w:rPr>
              <w:t xml:space="preserve">na </w:t>
            </w:r>
            <w:r w:rsidRPr="00174270">
              <w:rPr>
                <w:rFonts w:cs="Arial"/>
                <w:b/>
              </w:rPr>
              <w:t>ce</w:t>
            </w:r>
            <w:r w:rsidR="008D0265" w:rsidRPr="00174270">
              <w:rPr>
                <w:rFonts w:cs="Arial"/>
                <w:b/>
              </w:rPr>
              <w:t>lkové kapacit</w:t>
            </w:r>
            <w:r w:rsidR="00C93C23">
              <w:rPr>
                <w:rFonts w:cs="Arial"/>
                <w:b/>
              </w:rPr>
              <w:t>ě</w:t>
            </w:r>
            <w:r w:rsidRPr="00174270">
              <w:rPr>
                <w:rFonts w:cs="Arial"/>
                <w:b/>
              </w:rPr>
              <w:t xml:space="preserve"> (%)</w:t>
            </w:r>
          </w:p>
        </w:tc>
      </w:tr>
      <w:tr w:rsidR="008D0265" w:rsidRPr="00174270" w14:paraId="5360E6B1" w14:textId="77777777" w:rsidTr="00DD5125">
        <w:trPr>
          <w:trHeight w:val="20"/>
        </w:trPr>
        <w:tc>
          <w:tcPr>
            <w:tcW w:w="2868" w:type="dxa"/>
            <w:shd w:val="clear" w:color="auto" w:fill="auto"/>
            <w:vAlign w:val="center"/>
          </w:tcPr>
          <w:p w14:paraId="3D1B0A09" w14:textId="4B3CA236" w:rsidR="008D0265" w:rsidRPr="00174270" w:rsidRDefault="008D0265" w:rsidP="003264AF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515CBFFA" w14:textId="5FBAE516" w:rsidR="00CB3675" w:rsidRPr="00174270" w:rsidRDefault="00CB3675" w:rsidP="003264AF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6E3DC950" w14:textId="2C79E73E" w:rsidR="008D0265" w:rsidRPr="00174270" w:rsidRDefault="000E0AAE" w:rsidP="003264AF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E866C4" w:rsidRPr="00174270" w14:paraId="3E79C572" w14:textId="77777777" w:rsidTr="00DD5125">
        <w:trPr>
          <w:trHeight w:val="20"/>
        </w:trPr>
        <w:tc>
          <w:tcPr>
            <w:tcW w:w="2868" w:type="dxa"/>
            <w:shd w:val="clear" w:color="auto" w:fill="E7E6E6" w:themeFill="background2"/>
            <w:vAlign w:val="center"/>
          </w:tcPr>
          <w:p w14:paraId="5EF1ADB8" w14:textId="6D22E2CE" w:rsidR="00E866C4" w:rsidRPr="00174270" w:rsidRDefault="004F3C1A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</w:t>
            </w:r>
            <w:r w:rsidR="00935F4D" w:rsidRPr="00174270">
              <w:rPr>
                <w:rFonts w:cs="Arial"/>
                <w:b/>
              </w:rPr>
              <w:t>opis použité metody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095FE250" w14:textId="49CA5261" w:rsidR="00E866C4" w:rsidRPr="00174270" w:rsidRDefault="00E866C4" w:rsidP="003264AF">
            <w:pPr>
              <w:spacing w:before="60" w:after="60"/>
              <w:rPr>
                <w:rFonts w:cs="Arial"/>
                <w:i/>
              </w:rPr>
            </w:pPr>
            <w:r w:rsidRPr="00174270">
              <w:rPr>
                <w:rFonts w:cs="Arial"/>
                <w:i/>
                <w:sz w:val="18"/>
                <w:szCs w:val="18"/>
              </w:rPr>
              <w:t>.</w:t>
            </w:r>
            <w:r w:rsidRPr="00174270">
              <w:rPr>
                <w:rFonts w:cs="Arial"/>
                <w:i/>
              </w:rPr>
              <w:t xml:space="preserve"> </w:t>
            </w:r>
          </w:p>
        </w:tc>
      </w:tr>
    </w:tbl>
    <w:p w14:paraId="2B7B15C3" w14:textId="77777777" w:rsidR="00C93C23" w:rsidRPr="00174270" w:rsidRDefault="002E4BFF" w:rsidP="00C93C23">
      <w:pPr>
        <w:spacing w:before="60" w:after="60"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-99001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C2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93C23" w:rsidRPr="00174270">
        <w:rPr>
          <w:rFonts w:cs="Arial"/>
          <w:b/>
        </w:rPr>
        <w:t xml:space="preserve"> Časová metoda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C93C23" w:rsidRPr="00174270" w14:paraId="4F694C21" w14:textId="77777777" w:rsidTr="00AB3B7D">
        <w:tc>
          <w:tcPr>
            <w:tcW w:w="3823" w:type="dxa"/>
            <w:shd w:val="clear" w:color="auto" w:fill="E7E6E6" w:themeFill="background2"/>
            <w:vAlign w:val="center"/>
          </w:tcPr>
          <w:p w14:paraId="2BFE91AA" w14:textId="4075A562" w:rsidR="00C93C23" w:rsidRPr="00174270" w:rsidRDefault="004E621A" w:rsidP="00AB3B7D">
            <w:pPr>
              <w:pStyle w:val="Odstavecseseznamem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 w:rsidR="00C93C23" w:rsidRPr="00174270">
              <w:rPr>
                <w:rFonts w:cs="Arial"/>
                <w:b/>
              </w:rPr>
              <w:t>droje</w:t>
            </w:r>
            <w:r w:rsidR="00C93C23" w:rsidRPr="00174270">
              <w:rPr>
                <w:rStyle w:val="Znakapoznpodarou"/>
                <w:rFonts w:cs="Arial"/>
                <w:b/>
              </w:rPr>
              <w:footnoteReference w:id="4"/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6026E698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Podíl hospodářských činností</w:t>
            </w:r>
          </w:p>
        </w:tc>
      </w:tr>
      <w:tr w:rsidR="00C93C23" w:rsidRPr="00174270" w14:paraId="0D056D92" w14:textId="77777777" w:rsidTr="00AB3B7D">
        <w:tc>
          <w:tcPr>
            <w:tcW w:w="3823" w:type="dxa"/>
            <w:shd w:val="clear" w:color="auto" w:fill="auto"/>
            <w:vAlign w:val="center"/>
          </w:tcPr>
          <w:p w14:paraId="159A71F2" w14:textId="77777777" w:rsidR="00C93C23" w:rsidRPr="00174270" w:rsidRDefault="00C93C23" w:rsidP="00AB3B7D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cs="Arial"/>
              </w:rPr>
            </w:pPr>
            <w:r w:rsidRPr="00174270">
              <w:rPr>
                <w:rFonts w:cs="Arial"/>
              </w:rPr>
              <w:t>Zařízení/přístroje</w:t>
            </w:r>
          </w:p>
        </w:tc>
        <w:tc>
          <w:tcPr>
            <w:tcW w:w="5244" w:type="dxa"/>
            <w:vAlign w:val="center"/>
          </w:tcPr>
          <w:p w14:paraId="6112103A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C93C23" w:rsidRPr="00174270" w14:paraId="55930CA4" w14:textId="77777777" w:rsidTr="00AB3B7D">
        <w:tc>
          <w:tcPr>
            <w:tcW w:w="3823" w:type="dxa"/>
            <w:shd w:val="clear" w:color="auto" w:fill="auto"/>
            <w:vAlign w:val="center"/>
          </w:tcPr>
          <w:p w14:paraId="24492E1E" w14:textId="77777777" w:rsidR="00C93C23" w:rsidRPr="00174270" w:rsidRDefault="00C93C23" w:rsidP="00AB3B7D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cs="Arial"/>
              </w:rPr>
            </w:pPr>
            <w:r w:rsidRPr="00174270">
              <w:rPr>
                <w:rFonts w:cs="Arial"/>
              </w:rPr>
              <w:t>Fixní kapitál/plochy</w:t>
            </w:r>
          </w:p>
        </w:tc>
        <w:tc>
          <w:tcPr>
            <w:tcW w:w="5244" w:type="dxa"/>
            <w:vAlign w:val="center"/>
          </w:tcPr>
          <w:p w14:paraId="267AF198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C93C23" w:rsidRPr="00174270" w14:paraId="69721F75" w14:textId="77777777" w:rsidTr="00AB3B7D">
        <w:tc>
          <w:tcPr>
            <w:tcW w:w="3823" w:type="dxa"/>
            <w:shd w:val="clear" w:color="auto" w:fill="auto"/>
            <w:vAlign w:val="center"/>
          </w:tcPr>
          <w:p w14:paraId="0558C0CE" w14:textId="77777777" w:rsidR="00C93C23" w:rsidRPr="00174270" w:rsidRDefault="00C93C23" w:rsidP="00AB3B7D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cs="Arial"/>
              </w:rPr>
            </w:pPr>
            <w:r w:rsidRPr="00174270">
              <w:rPr>
                <w:rFonts w:cs="Arial"/>
              </w:rPr>
              <w:t>Pracovní síla/pracovníci</w:t>
            </w:r>
            <w:r w:rsidRPr="00174270">
              <w:rPr>
                <w:rStyle w:val="Znakapoznpodarou"/>
                <w:rFonts w:cs="Arial"/>
              </w:rPr>
              <w:footnoteReference w:id="5"/>
            </w:r>
          </w:p>
        </w:tc>
        <w:tc>
          <w:tcPr>
            <w:tcW w:w="5244" w:type="dxa"/>
            <w:vAlign w:val="center"/>
          </w:tcPr>
          <w:p w14:paraId="38E94E6B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C93C23" w:rsidRPr="00174270" w14:paraId="1042F2D3" w14:textId="77777777" w:rsidTr="00AB3B7D">
        <w:tc>
          <w:tcPr>
            <w:tcW w:w="3823" w:type="dxa"/>
            <w:shd w:val="clear" w:color="auto" w:fill="E7E6E6" w:themeFill="background2"/>
            <w:vAlign w:val="center"/>
          </w:tcPr>
          <w:p w14:paraId="5A2DBB5F" w14:textId="1C45CE86" w:rsidR="00C93C23" w:rsidRPr="00174270" w:rsidRDefault="004E621A" w:rsidP="00AB3B7D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Přepočet hospodářského využití všech zdrojů </w:t>
            </w:r>
            <w:r w:rsidR="00C93C23" w:rsidRPr="00174270">
              <w:rPr>
                <w:rFonts w:cs="Arial"/>
                <w:b/>
              </w:rPr>
              <w:t>CELKEM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7A0C9F" w14:textId="77777777" w:rsidR="00C93C23" w:rsidRPr="00174270" w:rsidRDefault="00C93C23" w:rsidP="00AB3B7D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</w:tbl>
    <w:p w14:paraId="72AB07D5" w14:textId="0787AD7B" w:rsidR="004F3C1A" w:rsidRPr="00174270" w:rsidRDefault="002E4BFF" w:rsidP="00E7276D">
      <w:pPr>
        <w:spacing w:before="120" w:after="60" w:line="240" w:lineRule="auto"/>
        <w:rPr>
          <w:rFonts w:cs="Arial"/>
          <w:b/>
          <w:szCs w:val="24"/>
        </w:rPr>
      </w:pPr>
      <w:sdt>
        <w:sdtPr>
          <w:rPr>
            <w:rFonts w:cs="Arial"/>
            <w:b/>
            <w:szCs w:val="24"/>
          </w:rPr>
          <w:id w:val="137681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C1A" w:rsidRPr="00174270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E02EC3" w:rsidRPr="00174270">
        <w:rPr>
          <w:rFonts w:cs="Arial"/>
          <w:b/>
          <w:szCs w:val="24"/>
        </w:rPr>
        <w:t xml:space="preserve"> </w:t>
      </w:r>
      <w:r w:rsidR="004F3C1A" w:rsidRPr="00174270">
        <w:rPr>
          <w:rFonts w:cs="Arial"/>
          <w:b/>
          <w:szCs w:val="24"/>
        </w:rPr>
        <w:t>Jiná metoda</w:t>
      </w:r>
    </w:p>
    <w:tbl>
      <w:tblPr>
        <w:tblStyle w:val="Mkatabulky"/>
        <w:tblW w:w="9119" w:type="dxa"/>
        <w:tblLook w:val="04A0" w:firstRow="1" w:lastRow="0" w:firstColumn="1" w:lastColumn="0" w:noHBand="0" w:noVBand="1"/>
      </w:tblPr>
      <w:tblGrid>
        <w:gridCol w:w="2830"/>
        <w:gridCol w:w="2977"/>
        <w:gridCol w:w="3312"/>
      </w:tblGrid>
      <w:tr w:rsidR="004F3C1A" w:rsidRPr="00174270" w14:paraId="0D585818" w14:textId="77777777" w:rsidTr="00101A96">
        <w:trPr>
          <w:trHeight w:val="20"/>
        </w:trPr>
        <w:tc>
          <w:tcPr>
            <w:tcW w:w="2830" w:type="dxa"/>
            <w:shd w:val="clear" w:color="auto" w:fill="E7E6E6" w:themeFill="background2"/>
            <w:vAlign w:val="center"/>
          </w:tcPr>
          <w:p w14:paraId="28A7DC73" w14:textId="77777777" w:rsidR="004F3C1A" w:rsidRPr="00174270" w:rsidRDefault="004F3C1A" w:rsidP="003264AF">
            <w:pPr>
              <w:pStyle w:val="Odstavecseseznamem"/>
              <w:spacing w:before="60" w:after="60"/>
              <w:ind w:left="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Celková kapacita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4AC0F182" w14:textId="77777777" w:rsidR="004F3C1A" w:rsidRPr="00174270" w:rsidRDefault="004F3C1A" w:rsidP="003264AF">
            <w:pPr>
              <w:spacing w:before="60" w:after="60"/>
              <w:jc w:val="center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Hospodářská činnost celkem</w:t>
            </w:r>
          </w:p>
        </w:tc>
        <w:tc>
          <w:tcPr>
            <w:tcW w:w="3312" w:type="dxa"/>
            <w:shd w:val="clear" w:color="auto" w:fill="E7E6E6" w:themeFill="background2"/>
            <w:vAlign w:val="center"/>
          </w:tcPr>
          <w:p w14:paraId="334F8970" w14:textId="15C172E9" w:rsidR="004F3C1A" w:rsidRPr="00174270" w:rsidRDefault="004F3C1A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Podíl hospodářského využití celkové kapacity (%)</w:t>
            </w:r>
          </w:p>
        </w:tc>
      </w:tr>
      <w:tr w:rsidR="004F3C1A" w:rsidRPr="00174270" w14:paraId="262BDDFA" w14:textId="77777777" w:rsidTr="00101A96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14:paraId="2AA52F78" w14:textId="77777777" w:rsidR="004F3C1A" w:rsidRPr="00174270" w:rsidRDefault="004F3C1A" w:rsidP="003264AF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B31A43" w14:textId="09D4F7BE" w:rsidR="004F3C1A" w:rsidRPr="00174270" w:rsidRDefault="004F3C1A" w:rsidP="003264AF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36062E52" w14:textId="77777777" w:rsidR="004F3C1A" w:rsidRPr="00174270" w:rsidRDefault="004F3C1A" w:rsidP="003264AF">
            <w:pPr>
              <w:spacing w:before="60" w:after="60"/>
              <w:jc w:val="center"/>
              <w:rPr>
                <w:rFonts w:cs="Arial"/>
              </w:rPr>
            </w:pPr>
            <w:r w:rsidRPr="00174270">
              <w:rPr>
                <w:rFonts w:cs="Arial"/>
              </w:rPr>
              <w:t>%</w:t>
            </w:r>
          </w:p>
        </w:tc>
      </w:tr>
      <w:tr w:rsidR="004F3C1A" w:rsidRPr="00174270" w14:paraId="020B6F96" w14:textId="77777777" w:rsidTr="00101A96">
        <w:trPr>
          <w:trHeight w:val="20"/>
        </w:trPr>
        <w:tc>
          <w:tcPr>
            <w:tcW w:w="2830" w:type="dxa"/>
            <w:shd w:val="clear" w:color="auto" w:fill="E7E6E6" w:themeFill="background2"/>
            <w:vAlign w:val="center"/>
          </w:tcPr>
          <w:p w14:paraId="7BEF7FA8" w14:textId="733EC8BB" w:rsidR="004F3C1A" w:rsidRPr="00174270" w:rsidRDefault="00935F4D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>Popis použité metody</w:t>
            </w:r>
          </w:p>
        </w:tc>
        <w:tc>
          <w:tcPr>
            <w:tcW w:w="6289" w:type="dxa"/>
            <w:gridSpan w:val="2"/>
            <w:shd w:val="clear" w:color="auto" w:fill="auto"/>
            <w:vAlign w:val="center"/>
          </w:tcPr>
          <w:p w14:paraId="2E0146F2" w14:textId="4A30EE05" w:rsidR="004F3C1A" w:rsidRPr="00174270" w:rsidRDefault="004F3C1A" w:rsidP="003264AF">
            <w:pPr>
              <w:spacing w:before="60" w:after="60"/>
              <w:rPr>
                <w:rFonts w:cs="Arial"/>
                <w:i/>
              </w:rPr>
            </w:pPr>
          </w:p>
        </w:tc>
      </w:tr>
      <w:tr w:rsidR="00BE5E36" w:rsidRPr="00174270" w14:paraId="5BD81BA4" w14:textId="77777777" w:rsidTr="00101A96">
        <w:trPr>
          <w:trHeight w:val="20"/>
        </w:trPr>
        <w:tc>
          <w:tcPr>
            <w:tcW w:w="2830" w:type="dxa"/>
            <w:shd w:val="clear" w:color="auto" w:fill="E7E6E6" w:themeFill="background2"/>
            <w:vAlign w:val="center"/>
          </w:tcPr>
          <w:p w14:paraId="39EB64A3" w14:textId="3E072A37" w:rsidR="00BE5E36" w:rsidRPr="00174270" w:rsidRDefault="00BE5E36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 xml:space="preserve">Zdůvodnění využití této </w:t>
            </w:r>
            <w:r w:rsidR="00BE48F5" w:rsidRPr="00174270">
              <w:rPr>
                <w:rFonts w:cs="Arial"/>
                <w:b/>
              </w:rPr>
              <w:t xml:space="preserve">jiné </w:t>
            </w:r>
            <w:r w:rsidRPr="00174270">
              <w:rPr>
                <w:rFonts w:cs="Arial"/>
                <w:b/>
              </w:rPr>
              <w:t>metody</w:t>
            </w:r>
          </w:p>
        </w:tc>
        <w:tc>
          <w:tcPr>
            <w:tcW w:w="6289" w:type="dxa"/>
            <w:gridSpan w:val="2"/>
            <w:shd w:val="clear" w:color="auto" w:fill="auto"/>
            <w:vAlign w:val="center"/>
          </w:tcPr>
          <w:p w14:paraId="1680876D" w14:textId="77777777" w:rsidR="00BE5E36" w:rsidRPr="00174270" w:rsidRDefault="00BE5E36" w:rsidP="003264AF">
            <w:pPr>
              <w:spacing w:before="60" w:after="60"/>
              <w:rPr>
                <w:rFonts w:cs="Arial"/>
                <w:i/>
              </w:rPr>
            </w:pPr>
          </w:p>
        </w:tc>
      </w:tr>
      <w:tr w:rsidR="00BE48F5" w:rsidRPr="00174270" w14:paraId="1E3F76A5" w14:textId="77777777" w:rsidTr="00101A96">
        <w:trPr>
          <w:trHeight w:val="20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0297C2B" w14:textId="490B8A9C" w:rsidR="00BE48F5" w:rsidRPr="00174270" w:rsidRDefault="00BE48F5" w:rsidP="003264AF">
            <w:pPr>
              <w:spacing w:before="60" w:after="60"/>
              <w:rPr>
                <w:rFonts w:cs="Arial"/>
                <w:b/>
              </w:rPr>
            </w:pPr>
            <w:r w:rsidRPr="00174270">
              <w:rPr>
                <w:rFonts w:cs="Arial"/>
                <w:b/>
              </w:rPr>
              <w:t xml:space="preserve">Datum projednání </w:t>
            </w:r>
            <w:r w:rsidR="004E621A">
              <w:rPr>
                <w:rFonts w:cs="Arial"/>
                <w:b/>
              </w:rPr>
              <w:t xml:space="preserve">této jiné </w:t>
            </w:r>
            <w:r w:rsidRPr="00174270">
              <w:rPr>
                <w:rFonts w:cs="Arial"/>
                <w:b/>
              </w:rPr>
              <w:t xml:space="preserve">metody s ŘO OP </w:t>
            </w:r>
            <w:r w:rsidR="00E4442B" w:rsidRPr="00174270">
              <w:rPr>
                <w:rFonts w:cs="Arial"/>
                <w:b/>
              </w:rPr>
              <w:t>VVV</w:t>
            </w:r>
          </w:p>
        </w:tc>
        <w:tc>
          <w:tcPr>
            <w:tcW w:w="6289" w:type="dxa"/>
            <w:gridSpan w:val="2"/>
            <w:shd w:val="clear" w:color="auto" w:fill="auto"/>
            <w:vAlign w:val="center"/>
          </w:tcPr>
          <w:p w14:paraId="228D3538" w14:textId="77777777" w:rsidR="00BE48F5" w:rsidRPr="00174270" w:rsidRDefault="00BE48F5" w:rsidP="003264AF">
            <w:pPr>
              <w:spacing w:before="60" w:after="60"/>
              <w:rPr>
                <w:rFonts w:cs="Arial"/>
                <w:i/>
              </w:rPr>
            </w:pPr>
          </w:p>
        </w:tc>
      </w:tr>
    </w:tbl>
    <w:p w14:paraId="17A0805A" w14:textId="77777777" w:rsidR="00F8769A" w:rsidRDefault="00F8769A" w:rsidP="004E621A">
      <w:pPr>
        <w:pStyle w:val="Odstavecseseznamem"/>
        <w:spacing w:before="120" w:after="60" w:line="240" w:lineRule="auto"/>
        <w:ind w:left="0"/>
        <w:jc w:val="both"/>
        <w:rPr>
          <w:rFonts w:cs="Arial"/>
          <w:b/>
        </w:rPr>
      </w:pPr>
    </w:p>
    <w:p w14:paraId="0516B9B2" w14:textId="77777777" w:rsidR="00830B67" w:rsidRDefault="00830B67" w:rsidP="004E621A">
      <w:pPr>
        <w:pStyle w:val="Odstavecseseznamem"/>
        <w:spacing w:before="120" w:after="60" w:line="240" w:lineRule="auto"/>
        <w:ind w:left="0"/>
        <w:jc w:val="both"/>
        <w:rPr>
          <w:rFonts w:cs="Arial"/>
          <w:b/>
        </w:rPr>
      </w:pPr>
    </w:p>
    <w:p w14:paraId="30EBCCF6" w14:textId="01EDD280" w:rsidR="004E621A" w:rsidRPr="004E621A" w:rsidRDefault="004E621A" w:rsidP="004E621A">
      <w:pPr>
        <w:pStyle w:val="Odstavecseseznamem"/>
        <w:numPr>
          <w:ilvl w:val="0"/>
          <w:numId w:val="12"/>
        </w:numPr>
        <w:spacing w:before="120" w:after="60" w:line="240" w:lineRule="auto"/>
        <w:ind w:left="284" w:hanging="284"/>
        <w:jc w:val="both"/>
        <w:rPr>
          <w:rFonts w:cs="Arial"/>
          <w:b/>
          <w:sz w:val="24"/>
          <w:u w:val="single"/>
        </w:rPr>
      </w:pPr>
      <w:r w:rsidRPr="004E621A">
        <w:rPr>
          <w:rFonts w:cs="Arial"/>
          <w:b/>
          <w:sz w:val="24"/>
          <w:u w:val="single"/>
        </w:rPr>
        <w:lastRenderedPageBreak/>
        <w:t>Čestné prohlášení</w:t>
      </w:r>
    </w:p>
    <w:p w14:paraId="6E1B422E" w14:textId="77777777" w:rsidR="004E621A" w:rsidRPr="00174270" w:rsidRDefault="004E621A" w:rsidP="004E621A">
      <w:pPr>
        <w:pStyle w:val="Odstavecseseznamem"/>
        <w:spacing w:before="120" w:after="60" w:line="240" w:lineRule="auto"/>
        <w:ind w:left="284"/>
        <w:jc w:val="both"/>
        <w:rPr>
          <w:rFonts w:cs="Arial"/>
          <w:b/>
        </w:rPr>
      </w:pPr>
    </w:p>
    <w:p w14:paraId="57E3A542" w14:textId="1D2F57C2" w:rsidR="00053D2E" w:rsidRPr="00174270" w:rsidRDefault="00277C1A" w:rsidP="00830B67">
      <w:pPr>
        <w:pStyle w:val="Odstavecseseznamem"/>
        <w:spacing w:before="120" w:after="60" w:line="240" w:lineRule="auto"/>
        <w:ind w:left="0"/>
        <w:jc w:val="both"/>
        <w:rPr>
          <w:rFonts w:cs="Arial"/>
          <w:b/>
        </w:rPr>
      </w:pPr>
      <w:r w:rsidRPr="00174270">
        <w:rPr>
          <w:rFonts w:cs="Arial"/>
          <w:b/>
        </w:rPr>
        <w:t>Příjemce</w:t>
      </w:r>
      <w:r w:rsidR="00721DEE" w:rsidRPr="00174270">
        <w:rPr>
          <w:rFonts w:cs="Arial"/>
          <w:b/>
        </w:rPr>
        <w:t>/partner</w:t>
      </w:r>
      <w:r w:rsidR="000923B1" w:rsidRPr="00174270">
        <w:rPr>
          <w:rFonts w:cs="Arial"/>
          <w:b/>
        </w:rPr>
        <w:t xml:space="preserve"> tímto</w:t>
      </w:r>
      <w:r w:rsidR="00E17E4F" w:rsidRPr="00174270">
        <w:rPr>
          <w:rFonts w:cs="Arial"/>
          <w:b/>
        </w:rPr>
        <w:t xml:space="preserve"> zároveň</w:t>
      </w:r>
      <w:r w:rsidR="000923B1" w:rsidRPr="00174270">
        <w:rPr>
          <w:rFonts w:cs="Arial"/>
          <w:b/>
        </w:rPr>
        <w:t xml:space="preserve"> čestně prohlašuje, že </w:t>
      </w:r>
      <w:r w:rsidR="00CB3675" w:rsidRPr="00174270">
        <w:rPr>
          <w:rFonts w:cs="Arial"/>
          <w:b/>
        </w:rPr>
        <w:t xml:space="preserve">ve </w:t>
      </w:r>
      <w:r w:rsidR="00935F4D" w:rsidRPr="00174270">
        <w:rPr>
          <w:rFonts w:cs="Arial"/>
          <w:b/>
        </w:rPr>
        <w:t>v</w:t>
      </w:r>
      <w:r w:rsidR="00CB3675" w:rsidRPr="00174270">
        <w:rPr>
          <w:rFonts w:cs="Arial"/>
          <w:b/>
        </w:rPr>
        <w:t>ykazovaném období</w:t>
      </w:r>
      <w:r w:rsidR="00053D2E" w:rsidRPr="00174270">
        <w:rPr>
          <w:rFonts w:cs="Arial"/>
          <w:b/>
        </w:rPr>
        <w:t>:</w:t>
      </w:r>
    </w:p>
    <w:p w14:paraId="03BC0F0E" w14:textId="1FB50A57" w:rsidR="00053D2E" w:rsidRPr="00174270" w:rsidRDefault="00053D2E" w:rsidP="00830B67">
      <w:pPr>
        <w:pStyle w:val="Odstavecseseznamem"/>
        <w:numPr>
          <w:ilvl w:val="0"/>
          <w:numId w:val="9"/>
        </w:numPr>
        <w:spacing w:before="60" w:after="60" w:line="240" w:lineRule="auto"/>
        <w:ind w:left="426" w:hanging="284"/>
        <w:jc w:val="both"/>
        <w:rPr>
          <w:rFonts w:cs="Arial"/>
        </w:rPr>
      </w:pPr>
      <w:r w:rsidRPr="00174270">
        <w:rPr>
          <w:rFonts w:cs="Arial"/>
        </w:rPr>
        <w:t xml:space="preserve">byla splněna kvalitativní kritéria </w:t>
      </w:r>
      <w:r w:rsidR="00B240FA" w:rsidRPr="00174270">
        <w:rPr>
          <w:rFonts w:cs="Arial"/>
        </w:rPr>
        <w:t>bodu</w:t>
      </w:r>
      <w:r w:rsidRPr="00174270">
        <w:rPr>
          <w:rFonts w:cs="Arial"/>
        </w:rPr>
        <w:t xml:space="preserve"> 20 Rámce pro státní podporu výzkumu, vývoje a</w:t>
      </w:r>
      <w:r w:rsidR="00935F4D" w:rsidRPr="00174270">
        <w:rPr>
          <w:rFonts w:cs="Arial"/>
        </w:rPr>
        <w:t> </w:t>
      </w:r>
      <w:r w:rsidRPr="00174270">
        <w:rPr>
          <w:rFonts w:cs="Arial"/>
        </w:rPr>
        <w:t>inovací (2014/C 198/01)</w:t>
      </w:r>
      <w:r w:rsidR="004E621A">
        <w:rPr>
          <w:rFonts w:cs="Arial"/>
        </w:rPr>
        <w:t>:</w:t>
      </w:r>
    </w:p>
    <w:p w14:paraId="05A8669A" w14:textId="77777777" w:rsidR="00B240FA" w:rsidRPr="00174270" w:rsidRDefault="00053D2E" w:rsidP="003C33FB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cs="Arial"/>
        </w:rPr>
      </w:pPr>
      <w:proofErr w:type="gramStart"/>
      <w:r w:rsidRPr="00174270">
        <w:rPr>
          <w:rFonts w:cs="Arial"/>
        </w:rPr>
        <w:t>hospodářsk</w:t>
      </w:r>
      <w:r w:rsidR="00B240FA" w:rsidRPr="00174270">
        <w:rPr>
          <w:rFonts w:cs="Arial"/>
        </w:rPr>
        <w:t>é</w:t>
      </w:r>
      <w:proofErr w:type="gramEnd"/>
      <w:r w:rsidR="00B240FA" w:rsidRPr="00174270">
        <w:rPr>
          <w:rFonts w:cs="Arial"/>
        </w:rPr>
        <w:t xml:space="preserve"> využití je čistě vedlejší, tj. jedná se o činnost, </w:t>
      </w:r>
      <w:proofErr w:type="gramStart"/>
      <w:r w:rsidR="00B240FA" w:rsidRPr="00174270">
        <w:rPr>
          <w:rFonts w:cs="Arial"/>
        </w:rPr>
        <w:t>která:</w:t>
      </w:r>
      <w:proofErr w:type="gramEnd"/>
    </w:p>
    <w:p w14:paraId="09F1A95A" w14:textId="77777777" w:rsidR="00B240FA" w:rsidRPr="00174270" w:rsidRDefault="00B240FA" w:rsidP="003C33FB">
      <w:pPr>
        <w:pStyle w:val="Odstavecseseznamem"/>
        <w:numPr>
          <w:ilvl w:val="2"/>
          <w:numId w:val="10"/>
        </w:numPr>
        <w:spacing w:before="60" w:after="60" w:line="240" w:lineRule="auto"/>
        <w:ind w:left="1776"/>
        <w:jc w:val="both"/>
        <w:rPr>
          <w:rFonts w:cs="Arial"/>
        </w:rPr>
      </w:pPr>
      <w:r w:rsidRPr="00174270">
        <w:rPr>
          <w:rFonts w:cs="Arial"/>
        </w:rPr>
        <w:t>přímo souvisí s provozem výzkumné organizace nebo výzkumné infrastruktury a je pro její provoz nezbytná, či</w:t>
      </w:r>
    </w:p>
    <w:p w14:paraId="167D0065" w14:textId="63C04A0B" w:rsidR="00053D2E" w:rsidRPr="00174270" w:rsidRDefault="00B240FA" w:rsidP="003C33FB">
      <w:pPr>
        <w:pStyle w:val="Odstavecseseznamem"/>
        <w:numPr>
          <w:ilvl w:val="2"/>
          <w:numId w:val="10"/>
        </w:numPr>
        <w:spacing w:before="60" w:after="60" w:line="240" w:lineRule="auto"/>
        <w:ind w:left="1776"/>
        <w:jc w:val="both"/>
        <w:rPr>
          <w:rFonts w:cs="Arial"/>
        </w:rPr>
      </w:pPr>
      <w:r w:rsidRPr="00174270">
        <w:rPr>
          <w:rFonts w:cs="Arial"/>
        </w:rPr>
        <w:t xml:space="preserve">je neoddělitelně spojena s jejím hlavním </w:t>
      </w:r>
      <w:proofErr w:type="spellStart"/>
      <w:r w:rsidRPr="00174270">
        <w:rPr>
          <w:rFonts w:cs="Arial"/>
        </w:rPr>
        <w:t>nehospodářským</w:t>
      </w:r>
      <w:proofErr w:type="spellEnd"/>
      <w:r w:rsidRPr="00174270">
        <w:rPr>
          <w:rFonts w:cs="Arial"/>
        </w:rPr>
        <w:t xml:space="preserve"> využitím</w:t>
      </w:r>
      <w:r w:rsidR="00053D2E" w:rsidRPr="00174270">
        <w:rPr>
          <w:rFonts w:cs="Arial"/>
        </w:rPr>
        <w:t>;</w:t>
      </w:r>
    </w:p>
    <w:p w14:paraId="181CDD7A" w14:textId="3916EBB0" w:rsidR="00151031" w:rsidRPr="00174270" w:rsidRDefault="00B240FA" w:rsidP="004E621A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cs="Arial"/>
        </w:rPr>
      </w:pPr>
      <w:r w:rsidRPr="00174270">
        <w:rPr>
          <w:rFonts w:cs="Arial"/>
        </w:rPr>
        <w:t xml:space="preserve">pro </w:t>
      </w:r>
      <w:r w:rsidR="00053D2E" w:rsidRPr="00174270">
        <w:rPr>
          <w:rFonts w:cs="Arial"/>
        </w:rPr>
        <w:t>hospodářsk</w:t>
      </w:r>
      <w:r w:rsidRPr="00174270">
        <w:rPr>
          <w:rFonts w:cs="Arial"/>
        </w:rPr>
        <w:t>é</w:t>
      </w:r>
      <w:r w:rsidR="00053D2E" w:rsidRPr="00174270">
        <w:rPr>
          <w:rFonts w:cs="Arial"/>
        </w:rPr>
        <w:t xml:space="preserve"> činnost</w:t>
      </w:r>
      <w:r w:rsidRPr="00174270">
        <w:rPr>
          <w:rFonts w:cs="Arial"/>
        </w:rPr>
        <w:t>i jsou využívány naprosto</w:t>
      </w:r>
      <w:r w:rsidR="00053D2E" w:rsidRPr="00174270">
        <w:rPr>
          <w:rFonts w:cs="Arial"/>
        </w:rPr>
        <w:t xml:space="preserve"> stejné vstupy (např</w:t>
      </w:r>
      <w:r w:rsidR="00935F4D" w:rsidRPr="00174270">
        <w:rPr>
          <w:rFonts w:cs="Arial"/>
        </w:rPr>
        <w:t>. </w:t>
      </w:r>
      <w:r w:rsidR="00053D2E" w:rsidRPr="00174270">
        <w:rPr>
          <w:rFonts w:cs="Arial"/>
        </w:rPr>
        <w:t>materiál, zařízení, lidské zdroje a fixní kapitál)</w:t>
      </w:r>
      <w:r w:rsidRPr="00174270">
        <w:rPr>
          <w:rFonts w:cs="Arial"/>
        </w:rPr>
        <w:t xml:space="preserve"> jako u nehospodářských činno</w:t>
      </w:r>
      <w:r w:rsidR="004C3B03" w:rsidRPr="00174270">
        <w:rPr>
          <w:rFonts w:cs="Arial"/>
        </w:rPr>
        <w:t>s</w:t>
      </w:r>
      <w:r w:rsidRPr="00174270">
        <w:rPr>
          <w:rFonts w:cs="Arial"/>
        </w:rPr>
        <w:t>tí</w:t>
      </w:r>
      <w:r w:rsidR="00053D2E" w:rsidRPr="00174270">
        <w:rPr>
          <w:rFonts w:cs="Arial"/>
        </w:rPr>
        <w:t>.</w:t>
      </w:r>
    </w:p>
    <w:p w14:paraId="64E26F2D" w14:textId="77777777" w:rsidR="00CB3675" w:rsidRPr="00174270" w:rsidRDefault="00CB3675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p w14:paraId="0368C30F" w14:textId="77777777" w:rsidR="00F8769A" w:rsidRPr="00174270" w:rsidRDefault="00F8769A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p w14:paraId="650FB910" w14:textId="77777777" w:rsidR="00F8769A" w:rsidRPr="00174270" w:rsidRDefault="00F8769A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p w14:paraId="273B97DF" w14:textId="77777777" w:rsidR="00F8769A" w:rsidRPr="00174270" w:rsidRDefault="00F8769A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p w14:paraId="343DFF8F" w14:textId="77777777" w:rsidR="00F8769A" w:rsidRPr="00174270" w:rsidRDefault="00F8769A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p w14:paraId="4981D79B" w14:textId="77777777" w:rsidR="00F8769A" w:rsidRPr="00174270" w:rsidRDefault="00F8769A" w:rsidP="003264AF">
      <w:pPr>
        <w:pStyle w:val="Odstavecseseznamem"/>
        <w:spacing w:before="60" w:after="60" w:line="240" w:lineRule="auto"/>
        <w:ind w:left="1500"/>
        <w:rPr>
          <w:rFonts w:cs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089"/>
        <w:gridCol w:w="581"/>
        <w:gridCol w:w="1423"/>
        <w:gridCol w:w="261"/>
        <w:gridCol w:w="1942"/>
        <w:gridCol w:w="2155"/>
      </w:tblGrid>
      <w:tr w:rsidR="00053D2E" w:rsidRPr="00174270" w14:paraId="5C6F1EC9" w14:textId="77777777" w:rsidTr="00822BD1">
        <w:trPr>
          <w:gridAfter w:val="2"/>
          <w:wAfter w:w="4097" w:type="dxa"/>
          <w:trHeight w:val="25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615A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  <w:r w:rsidRPr="00174270">
              <w:rPr>
                <w:rFonts w:eastAsia="Symbol" w:cs="Arial"/>
                <w:color w:val="000000"/>
                <w:lang w:eastAsia="cs-CZ"/>
              </w:rPr>
              <w:t>V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1F9123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FC495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  <w:r w:rsidRPr="00174270">
              <w:rPr>
                <w:rFonts w:eastAsia="Symbol" w:cs="Arial"/>
                <w:color w:val="000000"/>
                <w:lang w:eastAsia="cs-CZ"/>
              </w:rPr>
              <w:t>dne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BF54BF1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053D2E" w:rsidRPr="00174270" w14:paraId="0C98F11C" w14:textId="77777777" w:rsidTr="00822BD1">
        <w:trPr>
          <w:trHeight w:val="568"/>
        </w:trPr>
        <w:tc>
          <w:tcPr>
            <w:tcW w:w="4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CF4BD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5C9D4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CBBAE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053D2E" w:rsidRPr="00174270" w14:paraId="621300FE" w14:textId="77777777" w:rsidTr="00822BD1">
        <w:trPr>
          <w:trHeight w:val="414"/>
        </w:trPr>
        <w:tc>
          <w:tcPr>
            <w:tcW w:w="44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666C0D" w14:textId="77777777" w:rsidR="00053D2E" w:rsidRPr="00174270" w:rsidRDefault="00053D2E" w:rsidP="003264AF">
            <w:pPr>
              <w:spacing w:before="60" w:after="60" w:line="240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4270">
              <w:rPr>
                <w:rFonts w:eastAsia="Symbol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275C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1A8EB8D6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705596FF" w14:textId="77777777" w:rsidR="00053D2E" w:rsidRPr="00174270" w:rsidRDefault="00053D2E" w:rsidP="003264AF">
            <w:pPr>
              <w:spacing w:before="60" w:after="60" w:line="240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8EA9C1" w14:textId="77777777" w:rsidR="00053D2E" w:rsidRPr="00174270" w:rsidRDefault="00053D2E" w:rsidP="003264AF">
            <w:pPr>
              <w:spacing w:before="60" w:after="60" w:line="240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4270">
              <w:rPr>
                <w:rFonts w:eastAsia="Symbol" w:cs="Arial"/>
                <w:color w:val="000000"/>
                <w:lang w:eastAsia="cs-CZ"/>
              </w:rPr>
              <w:t>Podpis</w:t>
            </w:r>
          </w:p>
        </w:tc>
      </w:tr>
    </w:tbl>
    <w:p w14:paraId="0E19ECBD" w14:textId="3C8C4707" w:rsidR="000B163A" w:rsidRDefault="000B163A" w:rsidP="00E4442B">
      <w:pPr>
        <w:spacing w:before="60" w:after="60" w:line="240" w:lineRule="auto"/>
        <w:rPr>
          <w:rFonts w:cs="Arial"/>
        </w:rPr>
      </w:pPr>
    </w:p>
    <w:p w14:paraId="6C8DB7AC" w14:textId="77777777" w:rsidR="000B163A" w:rsidRDefault="000B163A">
      <w:pPr>
        <w:rPr>
          <w:rFonts w:cs="Arial"/>
        </w:rPr>
      </w:pPr>
      <w:r>
        <w:rPr>
          <w:rFonts w:cs="Arial"/>
        </w:rPr>
        <w:br w:type="page"/>
      </w:r>
    </w:p>
    <w:p w14:paraId="13CC436A" w14:textId="77777777" w:rsidR="000B163A" w:rsidRPr="000B163A" w:rsidRDefault="000B163A" w:rsidP="00830B67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cs="Arial"/>
          <w:b/>
          <w:sz w:val="24"/>
          <w:u w:val="single"/>
        </w:rPr>
      </w:pPr>
      <w:r w:rsidRPr="000B163A">
        <w:rPr>
          <w:rFonts w:cs="Arial"/>
          <w:b/>
          <w:sz w:val="24"/>
          <w:u w:val="single"/>
        </w:rPr>
        <w:lastRenderedPageBreak/>
        <w:t>Další požadované informace</w:t>
      </w:r>
    </w:p>
    <w:p w14:paraId="1E42EBC9" w14:textId="386235E9" w:rsidR="000B163A" w:rsidRPr="00CC76DE" w:rsidRDefault="000B163A" w:rsidP="000B163A">
      <w:pPr>
        <w:spacing w:after="120" w:line="240" w:lineRule="auto"/>
        <w:ind w:left="284" w:hanging="284"/>
        <w:jc w:val="both"/>
        <w:rPr>
          <w:rFonts w:cstheme="majorHAnsi"/>
        </w:rPr>
      </w:pPr>
      <w:r w:rsidRPr="00CC76DE">
        <w:rPr>
          <w:rFonts w:cstheme="majorHAnsi"/>
          <w:b/>
        </w:rPr>
        <w:t>A) Příjemce/partner využívající některou z účetních metod</w:t>
      </w:r>
      <w:r w:rsidRPr="00CC76DE">
        <w:rPr>
          <w:rFonts w:cstheme="majorHAnsi"/>
        </w:rPr>
        <w:t xml:space="preserve"> (nákladovou, výnosovou, p</w:t>
      </w:r>
      <w:r w:rsidR="008D094E">
        <w:rPr>
          <w:rFonts w:cstheme="majorHAnsi"/>
        </w:rPr>
        <w:t>říp. jinou) předloží ŘO OP VVV</w:t>
      </w:r>
      <w:r w:rsidRPr="00CC76DE">
        <w:rPr>
          <w:rFonts w:cstheme="majorHAnsi"/>
        </w:rPr>
        <w:t xml:space="preserve"> </w:t>
      </w:r>
      <w:r>
        <w:rPr>
          <w:rFonts w:cstheme="majorHAnsi"/>
        </w:rPr>
        <w:t xml:space="preserve">jako přílohy Přehledu hospodářského využití také </w:t>
      </w:r>
      <w:r w:rsidRPr="00CC76DE">
        <w:rPr>
          <w:rFonts w:cstheme="majorHAnsi"/>
        </w:rPr>
        <w:t>následující podklady:</w:t>
      </w:r>
    </w:p>
    <w:p w14:paraId="085C534B" w14:textId="39A50E05" w:rsidR="000B163A" w:rsidRPr="00CC76DE" w:rsidRDefault="000B163A" w:rsidP="000B163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Informace o daném subje</w:t>
      </w:r>
      <w:r w:rsidR="00860F97">
        <w:rPr>
          <w:rFonts w:cstheme="majorHAnsi"/>
        </w:rPr>
        <w:t>ktu (</w:t>
      </w:r>
      <w:proofErr w:type="spellStart"/>
      <w:r w:rsidR="00860F97">
        <w:rPr>
          <w:rFonts w:cstheme="majorHAnsi"/>
        </w:rPr>
        <w:t>relevant</w:t>
      </w:r>
      <w:proofErr w:type="spellEnd"/>
      <w:r w:rsidR="00860F97">
        <w:rPr>
          <w:rFonts w:cstheme="majorHAnsi"/>
        </w:rPr>
        <w:t xml:space="preserve"> entity) a přehled</w:t>
      </w:r>
      <w:r w:rsidRPr="00CC76DE">
        <w:rPr>
          <w:rFonts w:cstheme="majorHAnsi"/>
        </w:rPr>
        <w:t xml:space="preserve"> hospodářských středisek (organizačních jednotek), které tvoří daný subjekt – dokument obsahuje informace o vymezení daného subjektu a umožní ověřit, že předložené údaje se týkají pouze vymezeného daného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entity).</w:t>
      </w:r>
    </w:p>
    <w:p w14:paraId="58F40C7B" w14:textId="77777777" w:rsidR="000B163A" w:rsidRPr="00CC76DE" w:rsidRDefault="000B163A" w:rsidP="000B163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Informace o rozdělení činností (zdrojů) na hospodářské a nehospodářské činnosti – dokument obsahuje identifikaci všech činností (zdrojů, zakázek) daného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 a jejich rozdělení na hospodářské a nehospodářské činnosti. </w:t>
      </w:r>
    </w:p>
    <w:p w14:paraId="258FB948" w14:textId="61F68A33" w:rsidR="000B163A" w:rsidRPr="00CC76DE" w:rsidRDefault="000B163A" w:rsidP="00860F97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Přehled výnosů/nákladů (upravený) – dokument obsahuje údaje o upravených nákladech a/nebo výnosech daného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entity), a to v rozdělení na hospodářské a nehospodářské bez ohledu na jejich zařazení z hlediska účetních předpisů</w:t>
      </w:r>
      <w:r w:rsidR="00860F97">
        <w:rPr>
          <w:rFonts w:cstheme="majorHAnsi"/>
        </w:rPr>
        <w:t xml:space="preserve"> (úpravou se rozumí </w:t>
      </w:r>
      <w:r w:rsidR="00860F97" w:rsidRPr="00860F97">
        <w:rPr>
          <w:rFonts w:cstheme="majorHAnsi"/>
        </w:rPr>
        <w:t>snížení celkových neinvestičních nákladů (viz kapitola 3.1 Metodiky vykazování hospodářských činností z hlediska veřejné podpory v rámci OP VVV (dále jen „</w:t>
      </w:r>
      <w:r w:rsidR="00860F97">
        <w:rPr>
          <w:rFonts w:cstheme="majorHAnsi"/>
        </w:rPr>
        <w:t>Metodika“) a pozn. pod čarou č. </w:t>
      </w:r>
      <w:r w:rsidR="00860F97" w:rsidRPr="00860F97">
        <w:rPr>
          <w:rFonts w:cstheme="majorHAnsi"/>
        </w:rPr>
        <w:t xml:space="preserve">20), resp. neinvestičních výnosů (viz kapitola 3.2 a </w:t>
      </w:r>
      <w:r w:rsidR="00860F97">
        <w:rPr>
          <w:rFonts w:cstheme="majorHAnsi"/>
        </w:rPr>
        <w:t>pozn. pod čarou č. 22 Metodiky)</w:t>
      </w:r>
      <w:r w:rsidRPr="00CC76DE">
        <w:rPr>
          <w:rFonts w:cstheme="majorHAnsi"/>
        </w:rPr>
        <w:t>. Uvedený přehled výnosů/nákladů by měl současně umožnit identifikaci činností prostřednictvím uvedení zdroje/zakázky.</w:t>
      </w:r>
    </w:p>
    <w:p w14:paraId="15C3B688" w14:textId="652474BC" w:rsidR="000B163A" w:rsidRPr="00CC76DE" w:rsidRDefault="00860F97" w:rsidP="000B163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>
        <w:rPr>
          <w:rFonts w:cstheme="majorHAnsi"/>
        </w:rPr>
        <w:t>Přehled výnosů/</w:t>
      </w:r>
      <w:r w:rsidR="000B163A" w:rsidRPr="00CC76DE">
        <w:rPr>
          <w:rFonts w:cstheme="majorHAnsi"/>
        </w:rPr>
        <w:t>nákladů (neupravený) – dokument obsahuje údaje o všech nákladech a/nebo výnosech daného subjektu (</w:t>
      </w:r>
      <w:proofErr w:type="spellStart"/>
      <w:r w:rsidR="000B163A" w:rsidRPr="00CC76DE">
        <w:rPr>
          <w:rFonts w:cstheme="majorHAnsi"/>
        </w:rPr>
        <w:t>relevant</w:t>
      </w:r>
      <w:proofErr w:type="spellEnd"/>
      <w:r w:rsidR="000B163A" w:rsidRPr="00CC76DE">
        <w:rPr>
          <w:rFonts w:cstheme="majorHAnsi"/>
        </w:rPr>
        <w:t xml:space="preserve"> entity), a to v rozdělení na hospodářské a nehospodářské bez ohledu na jejich zařazení z hlediska účetních předpisů (tj. přehled bude obsahovat rovněž informace o nákladech a/nebo výnosech, které se nezahrnují do výpočtu kapacity – např. odpisy z majetku pořízeného z dotace).</w:t>
      </w:r>
    </w:p>
    <w:p w14:paraId="103E3BCD" w14:textId="77777777" w:rsidR="000B163A" w:rsidRPr="00CC76DE" w:rsidRDefault="000B163A" w:rsidP="000B163A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>
        <w:rPr>
          <w:rFonts w:cstheme="majorHAnsi"/>
        </w:rPr>
        <w:t>Vnitřní předpisy či jiné podklady</w:t>
      </w:r>
      <w:r w:rsidRPr="00CC76DE">
        <w:rPr>
          <w:rFonts w:cstheme="majorHAnsi"/>
        </w:rPr>
        <w:t xml:space="preserve"> příjemce/partnera, které upravují problematiku výkonu hospodářských a nehospodářských činností ve vztahu k danému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entity). V případě, že se jedná o veřejně přístupné informace, postačí zaslání odkazu na tyto informace. </w:t>
      </w:r>
    </w:p>
    <w:p w14:paraId="3E88EA62" w14:textId="331526A2" w:rsidR="000B163A" w:rsidRPr="00CC76DE" w:rsidRDefault="000B163A" w:rsidP="001B752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Zdůvodnění využití „jiné metody“ a její vhodnosti a dostatečnosti k ověření plnění podmínek bodu 20 Rámce. ŘO upozorňuje, že v souladu s požadavky auditn</w:t>
      </w:r>
      <w:r w:rsidR="00860F97">
        <w:rPr>
          <w:rFonts w:cstheme="majorHAnsi"/>
        </w:rPr>
        <w:t>ího orgánu Ministerstva financí</w:t>
      </w:r>
      <w:r w:rsidRPr="00CC76DE">
        <w:rPr>
          <w:rFonts w:cstheme="majorHAnsi"/>
        </w:rPr>
        <w:t xml:space="preserve"> je jakoukoliv metodu, která je odlišná od některé z metod uvedených v kapitolách </w:t>
      </w:r>
      <w:r w:rsidR="001B752F">
        <w:rPr>
          <w:rFonts w:cstheme="majorHAnsi"/>
        </w:rPr>
        <w:t xml:space="preserve">3.1 až </w:t>
      </w:r>
      <w:r w:rsidRPr="00CC76DE">
        <w:rPr>
          <w:rFonts w:cstheme="majorHAnsi"/>
        </w:rPr>
        <w:t xml:space="preserve">3.3 Metodiky, nutno považovat za tzv. „jinou metodu“. </w:t>
      </w:r>
      <w:r w:rsidRPr="00CC76DE">
        <w:rPr>
          <w:rFonts w:cstheme="majorHAnsi"/>
          <w:b/>
        </w:rPr>
        <w:t>Tuto „jinou metodu“ je nezbytné</w:t>
      </w:r>
      <w:r w:rsidRPr="00CC76DE">
        <w:rPr>
          <w:rFonts w:cstheme="majorHAnsi"/>
        </w:rPr>
        <w:t xml:space="preserve"> podrobně popsat společně s uvedením důvodů pro její využití a </w:t>
      </w:r>
      <w:r w:rsidR="00860F97">
        <w:rPr>
          <w:rFonts w:cstheme="majorHAnsi"/>
          <w:b/>
        </w:rPr>
        <w:t>předem projednat s ŘO OP VVV</w:t>
      </w:r>
      <w:r w:rsidRPr="00CC76DE">
        <w:rPr>
          <w:rFonts w:cstheme="majorHAnsi"/>
        </w:rPr>
        <w:t xml:space="preserve"> za účelem ověření její dostatečnosti pro prokázání kritérií bo</w:t>
      </w:r>
      <w:r w:rsidR="001B752F">
        <w:rPr>
          <w:rFonts w:cstheme="majorHAnsi"/>
        </w:rPr>
        <w:t xml:space="preserve">du 20 Rámce (viz kapitola </w:t>
      </w:r>
      <w:r w:rsidRPr="00CC76DE">
        <w:rPr>
          <w:rFonts w:cstheme="majorHAnsi"/>
        </w:rPr>
        <w:t>3.4 Metodiky).</w:t>
      </w:r>
    </w:p>
    <w:p w14:paraId="2594934F" w14:textId="08FC3CCB" w:rsidR="000B163A" w:rsidRPr="00CC76DE" w:rsidRDefault="000B163A" w:rsidP="000B163A">
      <w:pPr>
        <w:spacing w:after="120" w:line="240" w:lineRule="auto"/>
        <w:ind w:left="284" w:hanging="284"/>
        <w:jc w:val="both"/>
        <w:rPr>
          <w:rFonts w:cstheme="majorHAnsi"/>
        </w:rPr>
      </w:pPr>
      <w:r w:rsidRPr="00CC76DE">
        <w:rPr>
          <w:rFonts w:cstheme="majorHAnsi"/>
          <w:b/>
        </w:rPr>
        <w:t>B) Příjemce/partner využívající některou z neúčetních metod (časovou, příp. jinou)</w:t>
      </w:r>
      <w:r w:rsidR="00860F97">
        <w:rPr>
          <w:rFonts w:cstheme="majorHAnsi"/>
        </w:rPr>
        <w:t xml:space="preserve"> předloží ŘO OP VVV</w:t>
      </w:r>
      <w:r w:rsidRPr="00CC76DE">
        <w:rPr>
          <w:rFonts w:cstheme="majorHAnsi"/>
        </w:rPr>
        <w:t xml:space="preserve"> </w:t>
      </w:r>
      <w:r>
        <w:rPr>
          <w:rFonts w:cstheme="majorHAnsi"/>
        </w:rPr>
        <w:t xml:space="preserve">jako přílohy Přehledu hospodářského využití také </w:t>
      </w:r>
      <w:r w:rsidRPr="00CC76DE">
        <w:rPr>
          <w:rFonts w:cstheme="majorHAnsi"/>
        </w:rPr>
        <w:t>následující podklady:</w:t>
      </w:r>
    </w:p>
    <w:p w14:paraId="4FE41225" w14:textId="77777777" w:rsidR="000B163A" w:rsidRPr="00CC76DE" w:rsidRDefault="000B163A" w:rsidP="000B163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Informace o rozdělení činností (zdrojů/zakázek) na hospodářské a nehospodářské činnosti – dokument obsahuje identifikaci všech činností (zdrojů/zakázek) daného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 a jejich rozdělení na hospodářské a nehospodářské činnosti.</w:t>
      </w:r>
    </w:p>
    <w:p w14:paraId="7B98E41D" w14:textId="616E250A" w:rsidR="000B163A" w:rsidRPr="00CC76DE" w:rsidRDefault="000B163A" w:rsidP="006A02D2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Výpočet celkové kapacity a podílu hospodářské činnosti – dokument obsahuje výpočet celkové kapacity a výpočet podílu hospodářské činnosti na celkové kapacitě daného subjektu (</w:t>
      </w:r>
      <w:proofErr w:type="spellStart"/>
      <w:r w:rsidRPr="00CC76DE">
        <w:rPr>
          <w:rFonts w:cstheme="majorHAnsi"/>
        </w:rPr>
        <w:t>relevant</w:t>
      </w:r>
      <w:proofErr w:type="spellEnd"/>
      <w:r w:rsidRPr="00CC76DE">
        <w:rPr>
          <w:rFonts w:cstheme="majorHAnsi"/>
        </w:rPr>
        <w:t xml:space="preserve"> entity), a to v souladu s kapit</w:t>
      </w:r>
      <w:r w:rsidR="006A02D2">
        <w:rPr>
          <w:rFonts w:cstheme="majorHAnsi"/>
        </w:rPr>
        <w:t xml:space="preserve">olou 3.3, příp. </w:t>
      </w:r>
      <w:r>
        <w:rPr>
          <w:rFonts w:cstheme="majorHAnsi"/>
        </w:rPr>
        <w:t>3.4</w:t>
      </w:r>
      <w:r w:rsidRPr="00CC76DE">
        <w:rPr>
          <w:rFonts w:cstheme="majorHAnsi"/>
        </w:rPr>
        <w:t xml:space="preserve"> Metodiky</w:t>
      </w:r>
      <w:r w:rsidR="006A02D2">
        <w:rPr>
          <w:rFonts w:cstheme="majorHAnsi"/>
        </w:rPr>
        <w:t xml:space="preserve"> </w:t>
      </w:r>
      <w:r w:rsidR="006A02D2" w:rsidRPr="006A02D2">
        <w:rPr>
          <w:rFonts w:cstheme="majorHAnsi"/>
        </w:rPr>
        <w:t>vyka</w:t>
      </w:r>
      <w:r w:rsidR="006A02D2">
        <w:rPr>
          <w:rFonts w:cstheme="majorHAnsi"/>
        </w:rPr>
        <w:t>zování hospodářských činností z </w:t>
      </w:r>
      <w:r w:rsidR="006A02D2" w:rsidRPr="006A02D2">
        <w:rPr>
          <w:rFonts w:cstheme="majorHAnsi"/>
        </w:rPr>
        <w:t>hlediska veřejné podpory v rámci OP VVV (dále jen „Metodika“)</w:t>
      </w:r>
      <w:r w:rsidR="006A02D2">
        <w:rPr>
          <w:rFonts w:cstheme="majorHAnsi"/>
        </w:rPr>
        <w:t>.</w:t>
      </w:r>
    </w:p>
    <w:p w14:paraId="33742219" w14:textId="77777777" w:rsidR="000B163A" w:rsidRPr="00CC76DE" w:rsidRDefault="000B163A" w:rsidP="000B163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Výčet všech vstupů zahrnovaných do celkové kapacity daného subjektu – dokument obsahuje výčet všech vstupů, např. přístrojů, ploch, pracovníků, které jsou zahrnovány do celkové kapacity daného subjektu (pokud tyto informace již nejsou obsaženy ve Výpočtu celkové kapacity a podí</w:t>
      </w:r>
      <w:r>
        <w:rPr>
          <w:rFonts w:cstheme="majorHAnsi"/>
        </w:rPr>
        <w:t>lu hospodářské činnosti ad bod 2</w:t>
      </w:r>
      <w:r w:rsidRPr="00CC76DE">
        <w:rPr>
          <w:rFonts w:cstheme="majorHAnsi"/>
        </w:rPr>
        <w:t>).</w:t>
      </w:r>
    </w:p>
    <w:p w14:paraId="094CF2C6" w14:textId="77777777" w:rsidR="000B163A" w:rsidRPr="00CC76DE" w:rsidRDefault="000B163A" w:rsidP="000B163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theme="majorHAnsi"/>
        </w:rPr>
      </w:pPr>
      <w:r>
        <w:rPr>
          <w:rFonts w:cstheme="majorHAnsi"/>
        </w:rPr>
        <w:t>Vnitřní předpisy či jiné podklady</w:t>
      </w:r>
      <w:r w:rsidRPr="00CC76DE">
        <w:rPr>
          <w:rFonts w:cstheme="majorHAnsi"/>
        </w:rPr>
        <w:t xml:space="preserve"> příjemce/partnera, které upravují problematiku výkonu hospodářských a nehospodářských činností. V případě, že se jedná o veřejně přístupné informace, postačí zaslání odkazu na tyto informace. </w:t>
      </w:r>
    </w:p>
    <w:p w14:paraId="680A59AA" w14:textId="75614EBC" w:rsidR="000B163A" w:rsidRPr="00CC76DE" w:rsidRDefault="000B163A" w:rsidP="000B163A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cstheme="majorHAnsi"/>
        </w:rPr>
      </w:pPr>
      <w:r w:rsidRPr="00CC76DE">
        <w:rPr>
          <w:rFonts w:cstheme="majorHAnsi"/>
        </w:rPr>
        <w:t>Zdůvodnění využití „jiné metody“ a její vhodnosti a dostatečnosti k ověření plnění podmínek bodu 20 Rámce. ŘO upozorňuje, že v souladu</w:t>
      </w:r>
      <w:r w:rsidR="00860F97">
        <w:rPr>
          <w:rFonts w:cstheme="majorHAnsi"/>
        </w:rPr>
        <w:t xml:space="preserve"> s požadavky auditního orgánu Ministerstva financí</w:t>
      </w:r>
      <w:r w:rsidRPr="00CC76DE">
        <w:rPr>
          <w:rFonts w:cstheme="majorHAnsi"/>
        </w:rPr>
        <w:t xml:space="preserve"> je jakoukoliv metodu, která je odlišná od některé z met</w:t>
      </w:r>
      <w:r w:rsidR="006A02D2">
        <w:rPr>
          <w:rFonts w:cstheme="majorHAnsi"/>
        </w:rPr>
        <w:t xml:space="preserve">od uvedených v kapitolách 3.1 až </w:t>
      </w:r>
      <w:r w:rsidRPr="00CC76DE">
        <w:rPr>
          <w:rFonts w:cstheme="majorHAnsi"/>
        </w:rPr>
        <w:t xml:space="preserve">3.3 </w:t>
      </w:r>
      <w:r w:rsidRPr="00CC76DE">
        <w:rPr>
          <w:rFonts w:cstheme="majorHAnsi"/>
        </w:rPr>
        <w:lastRenderedPageBreak/>
        <w:t xml:space="preserve">Metodiky, nutno považovat za tzv. „jinou metodu“. </w:t>
      </w:r>
      <w:r w:rsidRPr="00CC76DE">
        <w:rPr>
          <w:rFonts w:cstheme="majorHAnsi"/>
          <w:b/>
        </w:rPr>
        <w:t>Tuto „jinou metodu“ je nezbytné</w:t>
      </w:r>
      <w:r w:rsidRPr="00CC76DE">
        <w:rPr>
          <w:rFonts w:cstheme="majorHAnsi"/>
        </w:rPr>
        <w:t xml:space="preserve"> podrobně popsat společně s uvedením důvodů pro její využití a </w:t>
      </w:r>
      <w:r w:rsidR="00860F97">
        <w:rPr>
          <w:rFonts w:cstheme="majorHAnsi"/>
          <w:b/>
        </w:rPr>
        <w:t>předem projednat s ŘO OP VVV</w:t>
      </w:r>
      <w:bookmarkStart w:id="0" w:name="_GoBack"/>
      <w:bookmarkEnd w:id="0"/>
      <w:r w:rsidRPr="00CC76DE">
        <w:rPr>
          <w:rFonts w:cstheme="majorHAnsi"/>
        </w:rPr>
        <w:t xml:space="preserve"> za účelem ověření její dostatečnosti pro prokázání kritérií bo</w:t>
      </w:r>
      <w:r w:rsidR="006A02D2">
        <w:rPr>
          <w:rFonts w:cstheme="majorHAnsi"/>
        </w:rPr>
        <w:t xml:space="preserve">du 20 Rámce (viz kapitola </w:t>
      </w:r>
      <w:r w:rsidRPr="00CC76DE">
        <w:rPr>
          <w:rFonts w:cstheme="majorHAnsi"/>
        </w:rPr>
        <w:t>3.4 Metodiky).</w:t>
      </w:r>
    </w:p>
    <w:p w14:paraId="1A04931C" w14:textId="77777777" w:rsidR="00151031" w:rsidRPr="00174270" w:rsidRDefault="00151031" w:rsidP="00E4442B">
      <w:pPr>
        <w:spacing w:before="60" w:after="60" w:line="240" w:lineRule="auto"/>
        <w:rPr>
          <w:rFonts w:cs="Arial"/>
        </w:rPr>
      </w:pPr>
    </w:p>
    <w:sectPr w:rsidR="00151031" w:rsidRPr="00174270" w:rsidSect="00E4442B">
      <w:footerReference w:type="default" r:id="rId12"/>
      <w:headerReference w:type="first" r:id="rId13"/>
      <w:footerReference w:type="first" r:id="rId14"/>
      <w:pgSz w:w="11906" w:h="16838"/>
      <w:pgMar w:top="851" w:right="1274" w:bottom="156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E8056" w14:textId="77777777" w:rsidR="002E4BFF" w:rsidRDefault="002E4BFF" w:rsidP="000923B1">
      <w:pPr>
        <w:spacing w:after="0" w:line="240" w:lineRule="auto"/>
      </w:pPr>
      <w:r>
        <w:separator/>
      </w:r>
    </w:p>
  </w:endnote>
  <w:endnote w:type="continuationSeparator" w:id="0">
    <w:p w14:paraId="201A0999" w14:textId="77777777" w:rsidR="002E4BFF" w:rsidRDefault="002E4BFF" w:rsidP="0009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800E" w14:textId="505633D4" w:rsidR="00FB2688" w:rsidRDefault="00FB2688" w:rsidP="00FB2688">
    <w:pPr>
      <w:pStyle w:val="Zpat"/>
      <w:jc w:val="center"/>
    </w:pPr>
    <w:r w:rsidRPr="00FB268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70C36" wp14:editId="023065DD">
              <wp:simplePos x="0" y="0"/>
              <wp:positionH relativeFrom="column">
                <wp:posOffset>2745225</wp:posOffset>
              </wp:positionH>
              <wp:positionV relativeFrom="paragraph">
                <wp:posOffset>0</wp:posOffset>
              </wp:positionV>
              <wp:extent cx="508958" cy="189781"/>
              <wp:effectExtent l="0" t="0" r="5715" b="1270"/>
              <wp:wrapNone/>
              <wp:docPr id="121" name="Textové po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958" cy="189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EE202" w14:textId="2DD2D6A4" w:rsidR="00FB2688" w:rsidRDefault="00FB2688" w:rsidP="00FB2688"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60F97">
                            <w:rPr>
                              <w:rFonts w:ascii="Arial" w:hAnsi="Arial" w:cs="Arial"/>
                              <w:b/>
                              <w:noProof/>
                              <w:color w:val="7F7F7F"/>
                              <w:sz w:val="14"/>
                              <w:szCs w:val="14"/>
                            </w:rPr>
                            <w:t>5</w:t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end"/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t xml:space="preserve"> / </w:t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instrText xml:space="preserve"> NUMPAGES \*Arabic </w:instrText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60F97">
                            <w:rPr>
                              <w:rFonts w:ascii="Arial" w:hAnsi="Arial" w:cs="Arial"/>
                              <w:b/>
                              <w:noProof/>
                              <w:color w:val="7F7F7F"/>
                              <w:sz w:val="14"/>
                              <w:szCs w:val="14"/>
                            </w:rPr>
                            <w:t>5</w:t>
                          </w:r>
                          <w:r w:rsidRPr="00CB7C90">
                            <w:rPr>
                              <w:rFonts w:ascii="Arial" w:hAnsi="Arial" w:cs="Arial"/>
                              <w:b/>
                              <w:color w:val="7F7F7F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70C36" id="_x0000_t202" coordsize="21600,21600" o:spt="202" path="m,l,21600r21600,l21600,xe">
              <v:stroke joinstyle="miter"/>
              <v:path gradientshapeok="t" o:connecttype="rect"/>
            </v:shapetype>
            <v:shape id="Textové pole 121" o:spid="_x0000_s1026" type="#_x0000_t202" style="position:absolute;left:0;text-align:left;margin-left:216.15pt;margin-top:0;width:40.1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" fillcolor="white [3201]" stroked="f" strokeweight=".5pt">
              <v:textbox>
                <w:txbxContent>
                  <w:p w14:paraId="7CEEE202" w14:textId="2DD2D6A4" w:rsidR="00FB2688" w:rsidRDefault="00FB2688" w:rsidP="00FB2688"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begin"/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instrText xml:space="preserve"> PAGE </w:instrText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separate"/>
                    </w:r>
                    <w:r w:rsidR="00860F97">
                      <w:rPr>
                        <w:rFonts w:ascii="Arial" w:hAnsi="Arial" w:cs="Arial"/>
                        <w:b/>
                        <w:noProof/>
                        <w:color w:val="7F7F7F"/>
                        <w:sz w:val="14"/>
                        <w:szCs w:val="14"/>
                      </w:rPr>
                      <w:t>5</w:t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end"/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t xml:space="preserve"> / </w:t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begin"/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instrText xml:space="preserve"> NUMPAGES \*Arabic </w:instrText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separate"/>
                    </w:r>
                    <w:r w:rsidR="00860F97">
                      <w:rPr>
                        <w:rFonts w:ascii="Arial" w:hAnsi="Arial" w:cs="Arial"/>
                        <w:b/>
                        <w:noProof/>
                        <w:color w:val="7F7F7F"/>
                        <w:sz w:val="14"/>
                        <w:szCs w:val="14"/>
                      </w:rPr>
                      <w:t>5</w:t>
                    </w:r>
                    <w:r w:rsidRPr="00CB7C90">
                      <w:rPr>
                        <w:rFonts w:ascii="Arial" w:hAnsi="Arial" w:cs="Arial"/>
                        <w:b/>
                        <w:color w:val="7F7F7F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8CC7B78" wp14:editId="160F293B">
          <wp:extent cx="4644000" cy="1029600"/>
          <wp:effectExtent l="0" t="0" r="4445" b="37465"/>
          <wp:docPr id="9" name="Obrázek 9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0" endPos="65000" dist="50800" dir="5400000" sy="-100000" algn="bl" rotWithShape="0"/>
                  </a:effec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1F7B4" w14:textId="0E3CD128" w:rsidR="0094583E" w:rsidRDefault="0094583E" w:rsidP="0094583E">
    <w:pPr>
      <w:pStyle w:val="Zpat"/>
      <w:jc w:val="center"/>
    </w:pPr>
    <w:r>
      <w:rPr>
        <w:noProof/>
        <w:lang w:eastAsia="cs-CZ"/>
      </w:rPr>
      <w:drawing>
        <wp:inline distT="0" distB="0" distL="0" distR="0" wp14:anchorId="4E30B483" wp14:editId="6CD49610">
          <wp:extent cx="4644000" cy="1029600"/>
          <wp:effectExtent l="0" t="0" r="4445" b="37465"/>
          <wp:docPr id="10" name="Obrázek 10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0" endPos="65000" dist="50800" dir="5400000" sy="-100000" algn="bl" rotWithShape="0"/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6E2BB" w14:textId="77777777" w:rsidR="002E4BFF" w:rsidRDefault="002E4BFF" w:rsidP="000923B1">
      <w:pPr>
        <w:spacing w:after="0" w:line="240" w:lineRule="auto"/>
      </w:pPr>
      <w:r>
        <w:separator/>
      </w:r>
    </w:p>
  </w:footnote>
  <w:footnote w:type="continuationSeparator" w:id="0">
    <w:p w14:paraId="796C4ECB" w14:textId="77777777" w:rsidR="002E4BFF" w:rsidRDefault="002E4BFF" w:rsidP="000923B1">
      <w:pPr>
        <w:spacing w:after="0" w:line="240" w:lineRule="auto"/>
      </w:pPr>
      <w:r>
        <w:continuationSeparator/>
      </w:r>
    </w:p>
  </w:footnote>
  <w:footnote w:id="1">
    <w:p w14:paraId="4A34C4AA" w14:textId="77777777" w:rsidR="000A0EE4" w:rsidRDefault="000A0E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585F">
        <w:rPr>
          <w:rFonts w:cs="Arial"/>
          <w:sz w:val="18"/>
          <w:szCs w:val="18"/>
        </w:rPr>
        <w:t xml:space="preserve">Zohledněte pouze partnery s fin. </w:t>
      </w:r>
      <w:proofErr w:type="gramStart"/>
      <w:r w:rsidRPr="00D5585F">
        <w:rPr>
          <w:rFonts w:cs="Arial"/>
          <w:sz w:val="18"/>
          <w:szCs w:val="18"/>
        </w:rPr>
        <w:t>příspěvkem</w:t>
      </w:r>
      <w:proofErr w:type="gramEnd"/>
      <w:r w:rsidRPr="00D5585F">
        <w:rPr>
          <w:rFonts w:cs="Arial"/>
          <w:sz w:val="18"/>
          <w:szCs w:val="18"/>
        </w:rPr>
        <w:t xml:space="preserve"> podpořené mimo režim veřejné podpory</w:t>
      </w:r>
      <w:r>
        <w:rPr>
          <w:rFonts w:cs="Arial"/>
          <w:sz w:val="18"/>
          <w:szCs w:val="18"/>
        </w:rPr>
        <w:t>.</w:t>
      </w:r>
      <w:r>
        <w:t xml:space="preserve"> </w:t>
      </w:r>
    </w:p>
  </w:footnote>
  <w:footnote w:id="2">
    <w:p w14:paraId="4E3933CE" w14:textId="77777777" w:rsidR="000A0EE4" w:rsidRDefault="000A0EE4" w:rsidP="00A622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0D64">
        <w:rPr>
          <w:rFonts w:cs="Arial"/>
          <w:sz w:val="18"/>
          <w:szCs w:val="18"/>
        </w:rPr>
        <w:t xml:space="preserve">Zohledněte pouze partnery s fin. </w:t>
      </w:r>
      <w:proofErr w:type="gramStart"/>
      <w:r w:rsidRPr="005F0D64">
        <w:rPr>
          <w:rFonts w:cs="Arial"/>
          <w:sz w:val="18"/>
          <w:szCs w:val="18"/>
        </w:rPr>
        <w:t>příspěvkem</w:t>
      </w:r>
      <w:proofErr w:type="gramEnd"/>
      <w:r w:rsidRPr="005F0D64">
        <w:rPr>
          <w:rFonts w:cs="Arial"/>
          <w:sz w:val="18"/>
          <w:szCs w:val="18"/>
        </w:rPr>
        <w:t xml:space="preserve"> podpořené mimo režim veřejné podpory</w:t>
      </w:r>
      <w:r>
        <w:rPr>
          <w:rFonts w:cs="Arial"/>
          <w:sz w:val="18"/>
          <w:szCs w:val="18"/>
        </w:rPr>
        <w:t>.</w:t>
      </w:r>
      <w:r>
        <w:t xml:space="preserve"> </w:t>
      </w:r>
    </w:p>
  </w:footnote>
  <w:footnote w:id="3">
    <w:p w14:paraId="699FD201" w14:textId="0DF5E806" w:rsidR="00381E43" w:rsidRPr="00174270" w:rsidRDefault="00381E43" w:rsidP="00381E43">
      <w:pPr>
        <w:pStyle w:val="Textpoznpodarou"/>
        <w:rPr>
          <w:rFonts w:cs="Arial"/>
          <w:sz w:val="18"/>
          <w:szCs w:val="18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V případě většího rozsahu popisu lze přiložit jako samostatnou přílohu Přehledu a zde uvést odkaz na přílohu.</w:t>
      </w:r>
    </w:p>
  </w:footnote>
  <w:footnote w:id="4">
    <w:p w14:paraId="50D60A07" w14:textId="0A0C7DE1" w:rsidR="00C93C23" w:rsidRPr="00174270" w:rsidRDefault="00C93C23" w:rsidP="00C93C23">
      <w:pPr>
        <w:pStyle w:val="Textpoznpodarou"/>
        <w:rPr>
          <w:rFonts w:cs="Arial"/>
          <w:sz w:val="18"/>
          <w:szCs w:val="18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Vyberte pouze zdroje relevantní pro </w:t>
      </w:r>
      <w:r w:rsidR="004E621A">
        <w:rPr>
          <w:rFonts w:cs="Arial"/>
          <w:sz w:val="18"/>
          <w:szCs w:val="18"/>
        </w:rPr>
        <w:t>daný subjekt (</w:t>
      </w:r>
      <w:proofErr w:type="spellStart"/>
      <w:r w:rsidR="004E621A">
        <w:rPr>
          <w:rFonts w:cs="Arial"/>
          <w:sz w:val="18"/>
          <w:szCs w:val="18"/>
        </w:rPr>
        <w:t>relevant</w:t>
      </w:r>
      <w:proofErr w:type="spellEnd"/>
      <w:r w:rsidR="004E621A">
        <w:rPr>
          <w:rFonts w:cs="Arial"/>
          <w:sz w:val="18"/>
          <w:szCs w:val="18"/>
        </w:rPr>
        <w:t xml:space="preserve"> entity)</w:t>
      </w:r>
      <w:r w:rsidRPr="00174270">
        <w:rPr>
          <w:rFonts w:cs="Arial"/>
          <w:sz w:val="18"/>
          <w:szCs w:val="18"/>
        </w:rPr>
        <w:t xml:space="preserve"> a vyplňte podíl hospodářského využití jeho kapacity.</w:t>
      </w:r>
    </w:p>
  </w:footnote>
  <w:footnote w:id="5">
    <w:p w14:paraId="3E4B7E0B" w14:textId="77777777" w:rsidR="00C93C23" w:rsidRPr="0065355F" w:rsidRDefault="00C93C23" w:rsidP="00C93C23">
      <w:pPr>
        <w:pStyle w:val="Textpoznpodarou"/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Je-li relevantní pro vymezení daného subjektu (</w:t>
      </w:r>
      <w:proofErr w:type="spellStart"/>
      <w:r w:rsidRPr="00174270">
        <w:rPr>
          <w:rFonts w:cs="Arial"/>
          <w:sz w:val="18"/>
          <w:szCs w:val="18"/>
        </w:rPr>
        <w:t>relevant</w:t>
      </w:r>
      <w:proofErr w:type="spellEnd"/>
      <w:r w:rsidRPr="00174270">
        <w:rPr>
          <w:rFonts w:cs="Arial"/>
          <w:sz w:val="18"/>
          <w:szCs w:val="18"/>
        </w:rPr>
        <w:t xml:space="preserve"> entity).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BCABF" w14:textId="153DCD97" w:rsidR="003C33FB" w:rsidRDefault="003C33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0" wp14:anchorId="7F04E947" wp14:editId="1D763DB5">
          <wp:simplePos x="0" y="0"/>
          <wp:positionH relativeFrom="page">
            <wp:posOffset>242570</wp:posOffset>
          </wp:positionH>
          <wp:positionV relativeFrom="topMargin">
            <wp:posOffset>116840</wp:posOffset>
          </wp:positionV>
          <wp:extent cx="7199630" cy="503555"/>
          <wp:effectExtent l="0" t="0" r="127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544C"/>
    <w:multiLevelType w:val="hybridMultilevel"/>
    <w:tmpl w:val="5D283E54"/>
    <w:lvl w:ilvl="0" w:tplc="0AB293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DB2AD5"/>
    <w:multiLevelType w:val="hybridMultilevel"/>
    <w:tmpl w:val="7E2825DA"/>
    <w:lvl w:ilvl="0" w:tplc="D4E25EB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4B2D6E"/>
    <w:multiLevelType w:val="hybridMultilevel"/>
    <w:tmpl w:val="35D45EC8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0A28"/>
    <w:multiLevelType w:val="hybridMultilevel"/>
    <w:tmpl w:val="F274D14C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6C1"/>
    <w:multiLevelType w:val="hybridMultilevel"/>
    <w:tmpl w:val="18BC52D2"/>
    <w:lvl w:ilvl="0" w:tplc="21448782">
      <w:start w:val="1"/>
      <w:numFmt w:val="upperLetter"/>
      <w:lvlText w:val="%1-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24075957"/>
    <w:multiLevelType w:val="hybridMultilevel"/>
    <w:tmpl w:val="6E9E1D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B76A6"/>
    <w:multiLevelType w:val="hybridMultilevel"/>
    <w:tmpl w:val="DD4A0D1C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941BD"/>
    <w:multiLevelType w:val="hybridMultilevel"/>
    <w:tmpl w:val="D512A74A"/>
    <w:lvl w:ilvl="0" w:tplc="D4E25EB8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D4E25EB8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7CC2167"/>
    <w:multiLevelType w:val="hybridMultilevel"/>
    <w:tmpl w:val="45EA7078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D3235"/>
    <w:multiLevelType w:val="hybridMultilevel"/>
    <w:tmpl w:val="9D2872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1F38"/>
    <w:multiLevelType w:val="hybridMultilevel"/>
    <w:tmpl w:val="A82C4496"/>
    <w:lvl w:ilvl="0" w:tplc="8DB035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71412A"/>
    <w:multiLevelType w:val="hybridMultilevel"/>
    <w:tmpl w:val="3E0E252A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27FAD"/>
    <w:multiLevelType w:val="hybridMultilevel"/>
    <w:tmpl w:val="D126244E"/>
    <w:lvl w:ilvl="0" w:tplc="D4E25EB8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D4E25EB8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8F13B0A"/>
    <w:multiLevelType w:val="hybridMultilevel"/>
    <w:tmpl w:val="C1EE70A8"/>
    <w:lvl w:ilvl="0" w:tplc="E2C4111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65CE9"/>
    <w:multiLevelType w:val="hybridMultilevel"/>
    <w:tmpl w:val="D8B642F2"/>
    <w:lvl w:ilvl="0" w:tplc="2638BED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837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58F4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07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AB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4D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84A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4F0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87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820492"/>
    <w:multiLevelType w:val="hybridMultilevel"/>
    <w:tmpl w:val="C2441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31"/>
    <w:rsid w:val="000316A8"/>
    <w:rsid w:val="00053D2E"/>
    <w:rsid w:val="000862E1"/>
    <w:rsid w:val="000923B1"/>
    <w:rsid w:val="000A0EE4"/>
    <w:rsid w:val="000B163A"/>
    <w:rsid w:val="000C1AB2"/>
    <w:rsid w:val="000C437F"/>
    <w:rsid w:val="000D0EFF"/>
    <w:rsid w:val="000E0AAE"/>
    <w:rsid w:val="000F162A"/>
    <w:rsid w:val="00101A96"/>
    <w:rsid w:val="00111078"/>
    <w:rsid w:val="00121DA5"/>
    <w:rsid w:val="00151031"/>
    <w:rsid w:val="00174270"/>
    <w:rsid w:val="00177D1E"/>
    <w:rsid w:val="001B5056"/>
    <w:rsid w:val="001B55F8"/>
    <w:rsid w:val="001B752F"/>
    <w:rsid w:val="001E3212"/>
    <w:rsid w:val="001F1082"/>
    <w:rsid w:val="00234A88"/>
    <w:rsid w:val="00257E1F"/>
    <w:rsid w:val="00277C1A"/>
    <w:rsid w:val="002A05E3"/>
    <w:rsid w:val="002E4BFF"/>
    <w:rsid w:val="003264AF"/>
    <w:rsid w:val="00366A04"/>
    <w:rsid w:val="00371FCA"/>
    <w:rsid w:val="00381E43"/>
    <w:rsid w:val="00394742"/>
    <w:rsid w:val="003C33FB"/>
    <w:rsid w:val="00432FA9"/>
    <w:rsid w:val="004476B0"/>
    <w:rsid w:val="004552CD"/>
    <w:rsid w:val="0048277F"/>
    <w:rsid w:val="00483FF5"/>
    <w:rsid w:val="00493E81"/>
    <w:rsid w:val="004A6A2E"/>
    <w:rsid w:val="004B70CA"/>
    <w:rsid w:val="004C3B03"/>
    <w:rsid w:val="004E621A"/>
    <w:rsid w:val="004F3C1A"/>
    <w:rsid w:val="005019F3"/>
    <w:rsid w:val="005268F9"/>
    <w:rsid w:val="00540898"/>
    <w:rsid w:val="00542C91"/>
    <w:rsid w:val="00554AD9"/>
    <w:rsid w:val="005B6EFF"/>
    <w:rsid w:val="0065355F"/>
    <w:rsid w:val="00686420"/>
    <w:rsid w:val="00690751"/>
    <w:rsid w:val="006A02D2"/>
    <w:rsid w:val="006B6ECF"/>
    <w:rsid w:val="00721DEE"/>
    <w:rsid w:val="00745C4D"/>
    <w:rsid w:val="00783F52"/>
    <w:rsid w:val="007C0EE6"/>
    <w:rsid w:val="007D11AF"/>
    <w:rsid w:val="00822BD1"/>
    <w:rsid w:val="00830B67"/>
    <w:rsid w:val="00860F97"/>
    <w:rsid w:val="008B163C"/>
    <w:rsid w:val="008B2EFA"/>
    <w:rsid w:val="008C3FC1"/>
    <w:rsid w:val="008D0265"/>
    <w:rsid w:val="008D094E"/>
    <w:rsid w:val="008F2446"/>
    <w:rsid w:val="00904891"/>
    <w:rsid w:val="00913FD3"/>
    <w:rsid w:val="00934135"/>
    <w:rsid w:val="00935F4D"/>
    <w:rsid w:val="0094583E"/>
    <w:rsid w:val="00967769"/>
    <w:rsid w:val="009A1FD1"/>
    <w:rsid w:val="00A04899"/>
    <w:rsid w:val="00A86F0A"/>
    <w:rsid w:val="00A87065"/>
    <w:rsid w:val="00AC6E8F"/>
    <w:rsid w:val="00B240FA"/>
    <w:rsid w:val="00B34C28"/>
    <w:rsid w:val="00B85D9B"/>
    <w:rsid w:val="00BA4EFE"/>
    <w:rsid w:val="00BB39CD"/>
    <w:rsid w:val="00BE48F5"/>
    <w:rsid w:val="00BE5E36"/>
    <w:rsid w:val="00C01A25"/>
    <w:rsid w:val="00C01E3F"/>
    <w:rsid w:val="00C87D26"/>
    <w:rsid w:val="00C93C23"/>
    <w:rsid w:val="00CB3675"/>
    <w:rsid w:val="00CB745D"/>
    <w:rsid w:val="00CC4075"/>
    <w:rsid w:val="00D51DA2"/>
    <w:rsid w:val="00D8200D"/>
    <w:rsid w:val="00DA001B"/>
    <w:rsid w:val="00DA4EDB"/>
    <w:rsid w:val="00DD5125"/>
    <w:rsid w:val="00DE0795"/>
    <w:rsid w:val="00E02EC3"/>
    <w:rsid w:val="00E17E4F"/>
    <w:rsid w:val="00E4442B"/>
    <w:rsid w:val="00E7276D"/>
    <w:rsid w:val="00E8224C"/>
    <w:rsid w:val="00E866C4"/>
    <w:rsid w:val="00E9336F"/>
    <w:rsid w:val="00EA556B"/>
    <w:rsid w:val="00EE3B25"/>
    <w:rsid w:val="00F1225B"/>
    <w:rsid w:val="00F13FD4"/>
    <w:rsid w:val="00F37301"/>
    <w:rsid w:val="00F63295"/>
    <w:rsid w:val="00F8769A"/>
    <w:rsid w:val="00F924DF"/>
    <w:rsid w:val="00FB2688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D44C"/>
  <w15:chartTrackingRefBased/>
  <w15:docId w15:val="{055781C5-BD31-4D7E-BE24-55EC6425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0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3B1"/>
  </w:style>
  <w:style w:type="paragraph" w:styleId="Zpat">
    <w:name w:val="footer"/>
    <w:basedOn w:val="Normln"/>
    <w:link w:val="ZpatChar"/>
    <w:uiPriority w:val="99"/>
    <w:unhideWhenUsed/>
    <w:rsid w:val="0009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3B1"/>
  </w:style>
  <w:style w:type="table" w:styleId="Mkatabulky">
    <w:name w:val="Table Grid"/>
    <w:basedOn w:val="Normlntabulka"/>
    <w:uiPriority w:val="39"/>
    <w:rsid w:val="00092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02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265"/>
    <w:rPr>
      <w:rFonts w:ascii="Times New Roman" w:hAnsi="Times New Roman" w:cs="Times New Roman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367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B367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B367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CB36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36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B3675"/>
    <w:rPr>
      <w:vertAlign w:val="superscript"/>
    </w:rPr>
  </w:style>
  <w:style w:type="paragraph" w:styleId="Revize">
    <w:name w:val="Revision"/>
    <w:hidden/>
    <w:uiPriority w:val="99"/>
    <w:semiHidden/>
    <w:rsid w:val="00C01A2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73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730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730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30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15OPMSMT0001-28-31854</_dlc_DocId>
    <_dlc_DocIdUrl xmlns="0104a4cd-1400-468e-be1b-c7aad71d7d5a">
      <Url>http://op.msmt.cz/_layouts/15/DocIdRedir.aspx?ID=15OPMSMT0001-28-31854</Url>
      <Description>15OPMSMT0001-28-31854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905C-1DD4-4CDF-BCCA-B53A2406D62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D92C343C-99BB-4FC0-A11E-31BDD8583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ED1DD-5195-403D-92AD-EDB9C79889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F0BCF6-8C8E-4867-99ED-BF5A92F5D2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9EF854-3A24-48C1-BE12-A5772D51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1079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Iva</dc:creator>
  <cp:keywords/>
  <dc:description/>
  <cp:lastModifiedBy>Anděrová Martina</cp:lastModifiedBy>
  <cp:revision>4</cp:revision>
  <cp:lastPrinted>2017-05-30T12:05:00Z</cp:lastPrinted>
  <dcterms:created xsi:type="dcterms:W3CDTF">2018-06-28T14:03:00Z</dcterms:created>
  <dcterms:modified xsi:type="dcterms:W3CDTF">2018-06-28T19:59:00Z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723ed2ce-7877-4fe7-8a11-87507e50675b</vt:lpwstr>
  </property>
</Properties>
</file>