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B2E51" w14:textId="50BB5CC5" w:rsidR="00E32920" w:rsidRPr="00EB12D4" w:rsidRDefault="003B1315" w:rsidP="00657CC5">
      <w:pPr>
        <w:pStyle w:val="Bezmezer"/>
        <w:jc w:val="center"/>
        <w:rPr>
          <w:b/>
          <w:sz w:val="26"/>
          <w:szCs w:val="26"/>
        </w:rPr>
      </w:pPr>
      <w:r w:rsidRPr="00EB12D4">
        <w:rPr>
          <w:b/>
          <w:sz w:val="26"/>
          <w:szCs w:val="26"/>
        </w:rPr>
        <w:t xml:space="preserve">Statut </w:t>
      </w:r>
      <w:r w:rsidR="00B706A5" w:rsidRPr="00EB12D4">
        <w:rPr>
          <w:b/>
          <w:sz w:val="26"/>
          <w:szCs w:val="26"/>
        </w:rPr>
        <w:t xml:space="preserve">a jednací řád </w:t>
      </w:r>
      <w:r w:rsidR="00102B2D">
        <w:rPr>
          <w:b/>
          <w:sz w:val="26"/>
          <w:szCs w:val="26"/>
        </w:rPr>
        <w:t>výběrové</w:t>
      </w:r>
      <w:r w:rsidR="002B5532" w:rsidRPr="00EB12D4">
        <w:rPr>
          <w:b/>
          <w:sz w:val="26"/>
          <w:szCs w:val="26"/>
        </w:rPr>
        <w:t xml:space="preserve"> </w:t>
      </w:r>
      <w:r w:rsidRPr="00EB12D4">
        <w:rPr>
          <w:b/>
          <w:sz w:val="26"/>
          <w:szCs w:val="26"/>
        </w:rPr>
        <w:t>komise</w:t>
      </w:r>
      <w:r w:rsidR="002B5532" w:rsidRPr="00EB12D4">
        <w:rPr>
          <w:b/>
          <w:sz w:val="26"/>
          <w:szCs w:val="26"/>
        </w:rPr>
        <w:t xml:space="preserve"> </w:t>
      </w:r>
    </w:p>
    <w:p w14:paraId="515CAF5E" w14:textId="77777777" w:rsidR="007708A8" w:rsidRPr="00657CC5" w:rsidRDefault="007708A8" w:rsidP="00657CC5">
      <w:pPr>
        <w:pStyle w:val="Bezmezer"/>
        <w:jc w:val="center"/>
        <w:rPr>
          <w:b/>
          <w:sz w:val="28"/>
          <w:szCs w:val="28"/>
        </w:rPr>
      </w:pPr>
    </w:p>
    <w:p w14:paraId="7187854E" w14:textId="0B5347ED" w:rsidR="00102B2D" w:rsidRPr="00102B2D" w:rsidRDefault="00657CC5" w:rsidP="00102B2D">
      <w:pPr>
        <w:pStyle w:val="Bezmezer"/>
        <w:ind w:firstLine="0"/>
        <w:jc w:val="center"/>
        <w:rPr>
          <w:szCs w:val="22"/>
        </w:rPr>
      </w:pPr>
      <w:r w:rsidRPr="00EB12D4">
        <w:rPr>
          <w:szCs w:val="22"/>
        </w:rPr>
        <w:t xml:space="preserve">k posuzování </w:t>
      </w:r>
      <w:r w:rsidR="003E4180" w:rsidRPr="00EB12D4">
        <w:rPr>
          <w:szCs w:val="22"/>
        </w:rPr>
        <w:t>žádostí</w:t>
      </w:r>
      <w:r w:rsidRPr="00EB12D4">
        <w:rPr>
          <w:szCs w:val="22"/>
        </w:rPr>
        <w:t xml:space="preserve"> </w:t>
      </w:r>
      <w:r w:rsidR="00102B2D">
        <w:rPr>
          <w:szCs w:val="22"/>
        </w:rPr>
        <w:t>Výzvy</w:t>
      </w:r>
      <w:r w:rsidR="005966C3" w:rsidRPr="00EB12D4">
        <w:rPr>
          <w:szCs w:val="22"/>
        </w:rPr>
        <w:t xml:space="preserve"> </w:t>
      </w:r>
      <w:r w:rsidR="00102B2D" w:rsidRPr="00102B2D">
        <w:rPr>
          <w:szCs w:val="22"/>
        </w:rPr>
        <w:t xml:space="preserve">Ministerstva školství, mládeže a tělovýchovy k podávání žádostí </w:t>
      </w:r>
      <w:r w:rsidR="004033EE">
        <w:rPr>
          <w:szCs w:val="22"/>
        </w:rPr>
        <w:br/>
      </w:r>
      <w:bookmarkStart w:id="0" w:name="_GoBack"/>
      <w:bookmarkEnd w:id="0"/>
      <w:r w:rsidR="00102B2D" w:rsidRPr="00102B2D">
        <w:rPr>
          <w:szCs w:val="22"/>
        </w:rPr>
        <w:t>o poskytnutí neinvestiční dotace ze státního rozpočtu</w:t>
      </w:r>
      <w:r w:rsidR="00102B2D">
        <w:rPr>
          <w:szCs w:val="22"/>
        </w:rPr>
        <w:t xml:space="preserve"> </w:t>
      </w:r>
      <w:r w:rsidR="00102B2D" w:rsidRPr="00102B2D">
        <w:rPr>
          <w:szCs w:val="22"/>
        </w:rPr>
        <w:t>na poskytování aktivit v oblasti primární prevence rizikového chování</w:t>
      </w:r>
      <w:r w:rsidR="00102B2D">
        <w:rPr>
          <w:szCs w:val="22"/>
        </w:rPr>
        <w:t xml:space="preserve"> </w:t>
      </w:r>
      <w:r w:rsidR="005F6224">
        <w:rPr>
          <w:szCs w:val="22"/>
        </w:rPr>
        <w:t>na rok 2019</w:t>
      </w:r>
      <w:r w:rsidR="00102B2D">
        <w:rPr>
          <w:szCs w:val="22"/>
        </w:rPr>
        <w:t xml:space="preserve"> </w:t>
      </w:r>
      <w:r w:rsidR="00102B2D" w:rsidRPr="00102B2D">
        <w:rPr>
          <w:szCs w:val="22"/>
        </w:rPr>
        <w:t>(dále jen „Výzva“)</w:t>
      </w:r>
    </w:p>
    <w:p w14:paraId="6BC09019" w14:textId="6AE7E795" w:rsidR="00657CC5" w:rsidRPr="00EB12D4" w:rsidRDefault="00657CC5" w:rsidP="00E42DF2">
      <w:pPr>
        <w:pStyle w:val="Bezmezer"/>
        <w:jc w:val="center"/>
        <w:rPr>
          <w:szCs w:val="22"/>
        </w:rPr>
      </w:pPr>
    </w:p>
    <w:p w14:paraId="1E959176" w14:textId="77777777" w:rsidR="002B5532" w:rsidRPr="00EB12D4" w:rsidRDefault="002B5532" w:rsidP="00513CA7">
      <w:pPr>
        <w:ind w:firstLine="708"/>
        <w:jc w:val="center"/>
        <w:rPr>
          <w:szCs w:val="22"/>
        </w:rPr>
      </w:pPr>
    </w:p>
    <w:p w14:paraId="6AFA25E5" w14:textId="3FBE93DF" w:rsidR="003B1315" w:rsidRPr="00EB12D4" w:rsidRDefault="003B1315" w:rsidP="00E32920">
      <w:pPr>
        <w:jc w:val="center"/>
        <w:rPr>
          <w:sz w:val="24"/>
          <w:szCs w:val="24"/>
        </w:rPr>
      </w:pPr>
      <w:r w:rsidRPr="00EB12D4">
        <w:rPr>
          <w:sz w:val="24"/>
          <w:szCs w:val="24"/>
        </w:rPr>
        <w:t xml:space="preserve">Článek </w:t>
      </w:r>
      <w:r w:rsidR="00E32920" w:rsidRPr="00EB12D4">
        <w:rPr>
          <w:sz w:val="24"/>
          <w:szCs w:val="24"/>
        </w:rPr>
        <w:t>I</w:t>
      </w:r>
      <w:r w:rsidR="00CB6855" w:rsidRPr="00EB12D4">
        <w:rPr>
          <w:sz w:val="24"/>
          <w:szCs w:val="24"/>
        </w:rPr>
        <w:t>.</w:t>
      </w:r>
    </w:p>
    <w:p w14:paraId="198CADB7" w14:textId="77777777" w:rsidR="003B1315" w:rsidRPr="00EB12D4" w:rsidRDefault="003B1315" w:rsidP="00E32920">
      <w:pPr>
        <w:jc w:val="center"/>
        <w:rPr>
          <w:b/>
          <w:sz w:val="24"/>
          <w:szCs w:val="24"/>
        </w:rPr>
      </w:pPr>
      <w:r w:rsidRPr="00EB12D4">
        <w:rPr>
          <w:b/>
          <w:sz w:val="24"/>
          <w:szCs w:val="24"/>
        </w:rPr>
        <w:t>Základní ustanovení</w:t>
      </w:r>
    </w:p>
    <w:p w14:paraId="44F11222" w14:textId="7BC6A1A4" w:rsidR="00E66494" w:rsidRPr="00EB12D4" w:rsidRDefault="00102B2D" w:rsidP="001E2193">
      <w:pPr>
        <w:pStyle w:val="Bezmezer"/>
        <w:ind w:firstLine="0"/>
        <w:rPr>
          <w:szCs w:val="22"/>
        </w:rPr>
      </w:pPr>
      <w:r>
        <w:rPr>
          <w:szCs w:val="22"/>
        </w:rPr>
        <w:t>Výběrová</w:t>
      </w:r>
      <w:r w:rsidR="002B5532" w:rsidRPr="00EB12D4">
        <w:rPr>
          <w:szCs w:val="22"/>
        </w:rPr>
        <w:t xml:space="preserve"> </w:t>
      </w:r>
      <w:r w:rsidR="00D11C8D" w:rsidRPr="00EB12D4">
        <w:rPr>
          <w:szCs w:val="22"/>
        </w:rPr>
        <w:t xml:space="preserve">komise </w:t>
      </w:r>
      <w:r w:rsidR="003B1315" w:rsidRPr="00EB12D4">
        <w:rPr>
          <w:szCs w:val="22"/>
        </w:rPr>
        <w:t xml:space="preserve">jako poradní orgán pro hodnocení </w:t>
      </w:r>
      <w:r w:rsidR="003E4180" w:rsidRPr="00EB12D4">
        <w:rPr>
          <w:szCs w:val="22"/>
        </w:rPr>
        <w:t>žádostí</w:t>
      </w:r>
      <w:r w:rsidR="003B1315" w:rsidRPr="00EB12D4">
        <w:rPr>
          <w:szCs w:val="22"/>
        </w:rPr>
        <w:t xml:space="preserve"> předložených </w:t>
      </w:r>
      <w:r w:rsidR="002B5532" w:rsidRPr="00EB12D4">
        <w:rPr>
          <w:szCs w:val="22"/>
        </w:rPr>
        <w:t xml:space="preserve">právnickými nebo fyzickými osobami </w:t>
      </w:r>
      <w:r w:rsidR="00657CC5" w:rsidRPr="00EB12D4">
        <w:rPr>
          <w:szCs w:val="22"/>
        </w:rPr>
        <w:t xml:space="preserve">je součástí rozhodovacího procesu </w:t>
      </w:r>
      <w:r w:rsidR="00E42DF2" w:rsidRPr="00EB12D4">
        <w:rPr>
          <w:szCs w:val="22"/>
        </w:rPr>
        <w:t>m</w:t>
      </w:r>
      <w:r w:rsidR="00657CC5" w:rsidRPr="00EB12D4">
        <w:rPr>
          <w:szCs w:val="22"/>
        </w:rPr>
        <w:t xml:space="preserve">inisterstva při posuzování projektů těchto </w:t>
      </w:r>
      <w:r w:rsidR="002B5532" w:rsidRPr="00EB12D4">
        <w:rPr>
          <w:szCs w:val="22"/>
        </w:rPr>
        <w:t xml:space="preserve">žadatelů </w:t>
      </w:r>
      <w:r w:rsidR="00657CC5" w:rsidRPr="00EB12D4">
        <w:rPr>
          <w:szCs w:val="22"/>
        </w:rPr>
        <w:t xml:space="preserve">v oblasti </w:t>
      </w:r>
      <w:r w:rsidR="002B5532" w:rsidRPr="00EB12D4">
        <w:rPr>
          <w:szCs w:val="22"/>
        </w:rPr>
        <w:t>primární prevence rizikového chování dětí a mládeže.</w:t>
      </w:r>
    </w:p>
    <w:p w14:paraId="6F517538" w14:textId="77777777" w:rsidR="00A25F43" w:rsidRPr="00EB12D4" w:rsidRDefault="00A25F43" w:rsidP="00A25F43">
      <w:pPr>
        <w:pStyle w:val="Bezmezer"/>
        <w:rPr>
          <w:szCs w:val="22"/>
        </w:rPr>
      </w:pPr>
    </w:p>
    <w:p w14:paraId="230AE181" w14:textId="0D3B9C32" w:rsidR="00A25F43" w:rsidRPr="00EB12D4" w:rsidRDefault="003B1315" w:rsidP="00A25F43">
      <w:pPr>
        <w:pStyle w:val="Zkladntextodsazen"/>
        <w:jc w:val="center"/>
        <w:rPr>
          <w:szCs w:val="24"/>
        </w:rPr>
      </w:pPr>
      <w:r w:rsidRPr="00EB12D4">
        <w:rPr>
          <w:szCs w:val="24"/>
        </w:rPr>
        <w:t>Článek II</w:t>
      </w:r>
      <w:r w:rsidR="00CB6855" w:rsidRPr="00EB12D4">
        <w:rPr>
          <w:szCs w:val="24"/>
        </w:rPr>
        <w:t>.</w:t>
      </w:r>
    </w:p>
    <w:p w14:paraId="7379C496" w14:textId="77777777" w:rsidR="003B1315" w:rsidRPr="00EB12D4" w:rsidRDefault="003B1315" w:rsidP="00E32920">
      <w:pPr>
        <w:jc w:val="center"/>
        <w:rPr>
          <w:b/>
          <w:sz w:val="24"/>
          <w:szCs w:val="24"/>
        </w:rPr>
      </w:pPr>
      <w:r w:rsidRPr="00EB12D4">
        <w:rPr>
          <w:b/>
          <w:sz w:val="24"/>
          <w:szCs w:val="24"/>
        </w:rPr>
        <w:t>Poslání komise</w:t>
      </w:r>
    </w:p>
    <w:p w14:paraId="2177AD93" w14:textId="16EB74C1" w:rsidR="003B1315" w:rsidRPr="00EB12D4" w:rsidRDefault="003B1315" w:rsidP="001E2193">
      <w:pPr>
        <w:pStyle w:val="Zkladntextodsazen"/>
        <w:ind w:firstLine="0"/>
        <w:rPr>
          <w:sz w:val="22"/>
          <w:szCs w:val="22"/>
        </w:rPr>
      </w:pPr>
      <w:r w:rsidRPr="00EB12D4">
        <w:rPr>
          <w:sz w:val="22"/>
          <w:szCs w:val="22"/>
        </w:rPr>
        <w:t xml:space="preserve">Posláním </w:t>
      </w:r>
      <w:r w:rsidR="00102B2D">
        <w:rPr>
          <w:sz w:val="22"/>
          <w:szCs w:val="22"/>
        </w:rPr>
        <w:t>výběrové</w:t>
      </w:r>
      <w:r w:rsidR="00AE531C" w:rsidRPr="00EB12D4">
        <w:rPr>
          <w:sz w:val="22"/>
          <w:szCs w:val="22"/>
        </w:rPr>
        <w:t xml:space="preserve"> </w:t>
      </w:r>
      <w:r w:rsidRPr="00EB12D4">
        <w:rPr>
          <w:sz w:val="22"/>
          <w:szCs w:val="22"/>
        </w:rPr>
        <w:t xml:space="preserve">komise je nezávisle a nestranně posoudit a vyhodnotit </w:t>
      </w:r>
      <w:r w:rsidR="003E4180" w:rsidRPr="00EB12D4">
        <w:rPr>
          <w:sz w:val="22"/>
          <w:szCs w:val="22"/>
        </w:rPr>
        <w:t>žádosti</w:t>
      </w:r>
      <w:r w:rsidRPr="00EB12D4">
        <w:rPr>
          <w:sz w:val="22"/>
          <w:szCs w:val="22"/>
        </w:rPr>
        <w:t xml:space="preserve"> předložené </w:t>
      </w:r>
      <w:r w:rsidR="007A4A11" w:rsidRPr="00EB12D4">
        <w:rPr>
          <w:sz w:val="22"/>
          <w:szCs w:val="22"/>
        </w:rPr>
        <w:t xml:space="preserve">jednotlivými </w:t>
      </w:r>
      <w:r w:rsidR="00A25F43" w:rsidRPr="00EB12D4">
        <w:rPr>
          <w:sz w:val="22"/>
          <w:szCs w:val="22"/>
        </w:rPr>
        <w:t>subjekty</w:t>
      </w:r>
      <w:r w:rsidR="009D5912" w:rsidRPr="00EB12D4">
        <w:rPr>
          <w:sz w:val="22"/>
          <w:szCs w:val="22"/>
        </w:rPr>
        <w:t>.</w:t>
      </w:r>
      <w:r w:rsidRPr="00EB12D4">
        <w:rPr>
          <w:sz w:val="22"/>
          <w:szCs w:val="22"/>
        </w:rPr>
        <w:t xml:space="preserve"> </w:t>
      </w:r>
      <w:r w:rsidR="00102B2D">
        <w:rPr>
          <w:sz w:val="22"/>
          <w:szCs w:val="22"/>
        </w:rPr>
        <w:t>Výběrová</w:t>
      </w:r>
      <w:r w:rsidR="00C458C7" w:rsidRPr="00EB12D4">
        <w:rPr>
          <w:sz w:val="22"/>
          <w:szCs w:val="22"/>
        </w:rPr>
        <w:t xml:space="preserve"> k</w:t>
      </w:r>
      <w:r w:rsidRPr="00EB12D4">
        <w:rPr>
          <w:sz w:val="22"/>
          <w:szCs w:val="22"/>
        </w:rPr>
        <w:t xml:space="preserve">omise </w:t>
      </w:r>
      <w:r w:rsidR="00102B2D">
        <w:rPr>
          <w:sz w:val="22"/>
          <w:szCs w:val="22"/>
        </w:rPr>
        <w:t xml:space="preserve">(dále jen komise) </w:t>
      </w:r>
      <w:r w:rsidRPr="00EB12D4">
        <w:rPr>
          <w:sz w:val="22"/>
          <w:szCs w:val="22"/>
        </w:rPr>
        <w:t xml:space="preserve">navrhne a doporučí </w:t>
      </w:r>
      <w:r w:rsidR="005966C3" w:rsidRPr="00EB12D4">
        <w:rPr>
          <w:sz w:val="22"/>
          <w:szCs w:val="22"/>
        </w:rPr>
        <w:t>ministerstvu</w:t>
      </w:r>
      <w:r w:rsidRPr="00EB12D4">
        <w:rPr>
          <w:sz w:val="22"/>
          <w:szCs w:val="22"/>
        </w:rPr>
        <w:t xml:space="preserve"> přidělení </w:t>
      </w:r>
      <w:r w:rsidR="005E5216" w:rsidRPr="00EB12D4">
        <w:rPr>
          <w:sz w:val="22"/>
          <w:szCs w:val="22"/>
        </w:rPr>
        <w:t>finanční</w:t>
      </w:r>
      <w:r w:rsidR="00A25F43" w:rsidRPr="00EB12D4">
        <w:rPr>
          <w:sz w:val="22"/>
          <w:szCs w:val="22"/>
        </w:rPr>
        <w:t>ch prostředků</w:t>
      </w:r>
      <w:r w:rsidR="005E5216" w:rsidRPr="00EB12D4">
        <w:rPr>
          <w:sz w:val="22"/>
          <w:szCs w:val="22"/>
        </w:rPr>
        <w:t xml:space="preserve"> </w:t>
      </w:r>
      <w:r w:rsidRPr="00EB12D4">
        <w:rPr>
          <w:sz w:val="22"/>
          <w:szCs w:val="22"/>
        </w:rPr>
        <w:t>jednotlivým</w:t>
      </w:r>
      <w:r w:rsidR="00A25F43" w:rsidRPr="00EB12D4">
        <w:rPr>
          <w:sz w:val="22"/>
          <w:szCs w:val="22"/>
        </w:rPr>
        <w:t xml:space="preserve"> žadatelům</w:t>
      </w:r>
      <w:r w:rsidRPr="00EB12D4">
        <w:rPr>
          <w:sz w:val="22"/>
          <w:szCs w:val="22"/>
        </w:rPr>
        <w:t>.</w:t>
      </w:r>
    </w:p>
    <w:p w14:paraId="074A9648" w14:textId="77777777" w:rsidR="003B1315" w:rsidRPr="00EB12D4" w:rsidRDefault="003B1315">
      <w:pPr>
        <w:rPr>
          <w:szCs w:val="22"/>
        </w:rPr>
      </w:pPr>
    </w:p>
    <w:p w14:paraId="5373EC45" w14:textId="42E3D6E5" w:rsidR="003B1315" w:rsidRPr="00EB12D4" w:rsidRDefault="003B1315" w:rsidP="00E32920">
      <w:pPr>
        <w:jc w:val="center"/>
        <w:rPr>
          <w:sz w:val="24"/>
          <w:szCs w:val="24"/>
        </w:rPr>
      </w:pPr>
      <w:r w:rsidRPr="00EB12D4">
        <w:rPr>
          <w:sz w:val="24"/>
          <w:szCs w:val="24"/>
        </w:rPr>
        <w:t>Článek III</w:t>
      </w:r>
      <w:r w:rsidR="00CB6855" w:rsidRPr="00EB12D4">
        <w:rPr>
          <w:sz w:val="24"/>
          <w:szCs w:val="24"/>
        </w:rPr>
        <w:t>.</w:t>
      </w:r>
    </w:p>
    <w:p w14:paraId="213C020A" w14:textId="77777777" w:rsidR="003B1315" w:rsidRPr="00EB12D4" w:rsidRDefault="003B1315" w:rsidP="00E32920">
      <w:pPr>
        <w:jc w:val="center"/>
        <w:rPr>
          <w:b/>
          <w:sz w:val="24"/>
          <w:szCs w:val="24"/>
        </w:rPr>
      </w:pPr>
      <w:r w:rsidRPr="00EB12D4">
        <w:rPr>
          <w:b/>
          <w:sz w:val="24"/>
          <w:szCs w:val="24"/>
        </w:rPr>
        <w:t>Organizace komise</w:t>
      </w:r>
    </w:p>
    <w:p w14:paraId="3C6FE671" w14:textId="579D4875" w:rsidR="00C278B3" w:rsidRPr="00EB12D4" w:rsidRDefault="00C278B3" w:rsidP="00C278B3">
      <w:pPr>
        <w:numPr>
          <w:ilvl w:val="0"/>
          <w:numId w:val="4"/>
        </w:numPr>
        <w:ind w:left="426" w:hanging="426"/>
        <w:rPr>
          <w:szCs w:val="22"/>
        </w:rPr>
      </w:pPr>
      <w:r w:rsidRPr="00EB12D4">
        <w:rPr>
          <w:szCs w:val="22"/>
        </w:rPr>
        <w:t xml:space="preserve">Komise je minimálně desetičlenná, složená ze zástupců </w:t>
      </w:r>
      <w:r w:rsidR="005966C3" w:rsidRPr="00EB12D4">
        <w:rPr>
          <w:szCs w:val="22"/>
        </w:rPr>
        <w:t>ministerstva</w:t>
      </w:r>
      <w:r w:rsidRPr="00EB12D4">
        <w:rPr>
          <w:szCs w:val="22"/>
        </w:rPr>
        <w:t xml:space="preserve">, věcně příslušných resortů (MV, </w:t>
      </w:r>
      <w:proofErr w:type="spellStart"/>
      <w:r w:rsidRPr="00EB12D4">
        <w:rPr>
          <w:szCs w:val="22"/>
        </w:rPr>
        <w:t>MZdr</w:t>
      </w:r>
      <w:proofErr w:type="spellEnd"/>
      <w:r w:rsidRPr="00EB12D4">
        <w:rPr>
          <w:szCs w:val="22"/>
        </w:rPr>
        <w:t xml:space="preserve">, Úřadu vlády), odborné veřejnosti, školských poradenských zařízení </w:t>
      </w:r>
      <w:r w:rsidR="00AC01E4" w:rsidRPr="00EB12D4">
        <w:rPr>
          <w:szCs w:val="22"/>
        </w:rPr>
        <w:br/>
      </w:r>
      <w:r w:rsidRPr="00EB12D4">
        <w:rPr>
          <w:szCs w:val="22"/>
        </w:rPr>
        <w:t>a škol.</w:t>
      </w:r>
    </w:p>
    <w:p w14:paraId="6E717C32" w14:textId="73643FB7" w:rsidR="006B58AC" w:rsidRPr="00EB12D4" w:rsidRDefault="00DE1BB5" w:rsidP="006B58AC">
      <w:pPr>
        <w:pStyle w:val="Zkladntextodsazen"/>
        <w:numPr>
          <w:ilvl w:val="0"/>
          <w:numId w:val="4"/>
        </w:numPr>
        <w:ind w:left="426" w:hanging="426"/>
        <w:rPr>
          <w:sz w:val="22"/>
          <w:szCs w:val="22"/>
        </w:rPr>
      </w:pPr>
      <w:r w:rsidRPr="00EB12D4">
        <w:rPr>
          <w:sz w:val="22"/>
          <w:szCs w:val="22"/>
        </w:rPr>
        <w:t xml:space="preserve">Členové </w:t>
      </w:r>
      <w:r w:rsidR="006B58AC" w:rsidRPr="00EB12D4">
        <w:rPr>
          <w:sz w:val="22"/>
          <w:szCs w:val="22"/>
        </w:rPr>
        <w:t>komise jsou jmenován</w:t>
      </w:r>
      <w:r w:rsidR="00094916" w:rsidRPr="00EB12D4">
        <w:rPr>
          <w:sz w:val="22"/>
          <w:szCs w:val="22"/>
        </w:rPr>
        <w:t>i</w:t>
      </w:r>
      <w:r w:rsidR="006B58AC" w:rsidRPr="00EB12D4">
        <w:rPr>
          <w:sz w:val="22"/>
          <w:szCs w:val="22"/>
        </w:rPr>
        <w:t xml:space="preserve"> náměstkem pro řízení sekce vzdělávání.</w:t>
      </w:r>
    </w:p>
    <w:p w14:paraId="12B67551" w14:textId="632F5EC8" w:rsidR="006B58AC" w:rsidRPr="00EB12D4" w:rsidRDefault="00094916" w:rsidP="006B58AC">
      <w:pPr>
        <w:pStyle w:val="Zkladntextodsazen"/>
        <w:numPr>
          <w:ilvl w:val="0"/>
          <w:numId w:val="4"/>
        </w:numPr>
        <w:ind w:left="426" w:hanging="426"/>
        <w:rPr>
          <w:sz w:val="22"/>
          <w:szCs w:val="22"/>
        </w:rPr>
      </w:pPr>
      <w:r w:rsidRPr="00EB12D4">
        <w:rPr>
          <w:sz w:val="22"/>
          <w:szCs w:val="22"/>
        </w:rPr>
        <w:t xml:space="preserve">Předseda komise je vedoucí pracovník věcně příslušného oddělení </w:t>
      </w:r>
      <w:r w:rsidR="005966C3" w:rsidRPr="00EB12D4">
        <w:rPr>
          <w:sz w:val="22"/>
          <w:szCs w:val="22"/>
        </w:rPr>
        <w:t>ministerstva</w:t>
      </w:r>
      <w:r w:rsidRPr="00EB12D4">
        <w:rPr>
          <w:sz w:val="22"/>
          <w:szCs w:val="22"/>
        </w:rPr>
        <w:t>,</w:t>
      </w:r>
      <w:r w:rsidR="0044394C" w:rsidRPr="00EB12D4">
        <w:rPr>
          <w:sz w:val="22"/>
          <w:szCs w:val="22"/>
        </w:rPr>
        <w:t xml:space="preserve"> případně</w:t>
      </w:r>
      <w:r w:rsidR="005966C3" w:rsidRPr="00EB12D4">
        <w:rPr>
          <w:sz w:val="22"/>
          <w:szCs w:val="22"/>
        </w:rPr>
        <w:t xml:space="preserve"> </w:t>
      </w:r>
      <w:r w:rsidR="0044394C" w:rsidRPr="00EB12D4">
        <w:rPr>
          <w:sz w:val="22"/>
          <w:szCs w:val="22"/>
        </w:rPr>
        <w:t>jím pověřený zástupce.</w:t>
      </w:r>
    </w:p>
    <w:p w14:paraId="7CBF4E4F" w14:textId="77777777" w:rsidR="005638A6" w:rsidRPr="00EB12D4" w:rsidRDefault="005638A6" w:rsidP="006B58AC">
      <w:pPr>
        <w:pStyle w:val="Zkladntextodsazen"/>
        <w:numPr>
          <w:ilvl w:val="0"/>
          <w:numId w:val="4"/>
        </w:numPr>
        <w:ind w:left="426" w:hanging="426"/>
        <w:rPr>
          <w:sz w:val="22"/>
          <w:szCs w:val="22"/>
        </w:rPr>
      </w:pPr>
      <w:r w:rsidRPr="00EB12D4">
        <w:rPr>
          <w:sz w:val="22"/>
          <w:szCs w:val="22"/>
        </w:rPr>
        <w:t>Předseda zvolí místopředsedu komise, který zastupuje předsedu komise v případě jeho nepřítomnosti.</w:t>
      </w:r>
    </w:p>
    <w:p w14:paraId="522C1B25" w14:textId="6DA3BF20" w:rsidR="00BB3F16" w:rsidRPr="00EB12D4" w:rsidRDefault="00094916" w:rsidP="006B58AC">
      <w:pPr>
        <w:numPr>
          <w:ilvl w:val="0"/>
          <w:numId w:val="4"/>
        </w:numPr>
        <w:ind w:left="426" w:hanging="426"/>
        <w:rPr>
          <w:szCs w:val="22"/>
        </w:rPr>
      </w:pPr>
      <w:r w:rsidRPr="00EB12D4">
        <w:rPr>
          <w:szCs w:val="22"/>
        </w:rPr>
        <w:t xml:space="preserve">Věcně příslušný útvar určí před jednáním komise tajemníka, který </w:t>
      </w:r>
      <w:r w:rsidR="006B58AC" w:rsidRPr="00EB12D4">
        <w:rPr>
          <w:szCs w:val="22"/>
        </w:rPr>
        <w:t>není členem komis</w:t>
      </w:r>
      <w:r w:rsidR="00102B2D">
        <w:rPr>
          <w:szCs w:val="22"/>
        </w:rPr>
        <w:t>e</w:t>
      </w:r>
      <w:r w:rsidRPr="00EB12D4">
        <w:rPr>
          <w:szCs w:val="22"/>
        </w:rPr>
        <w:t xml:space="preserve"> s hlasujícím právem, ale současně je plně vázán mlčenlivostí</w:t>
      </w:r>
      <w:r w:rsidR="006B58AC" w:rsidRPr="00EB12D4">
        <w:rPr>
          <w:szCs w:val="22"/>
        </w:rPr>
        <w:t xml:space="preserve">. Připravuje zasedání komise </w:t>
      </w:r>
      <w:r w:rsidR="00BB3F16" w:rsidRPr="00EB12D4">
        <w:rPr>
          <w:szCs w:val="22"/>
        </w:rPr>
        <w:t xml:space="preserve">a </w:t>
      </w:r>
      <w:r w:rsidR="006B58AC" w:rsidRPr="00EB12D4">
        <w:rPr>
          <w:szCs w:val="22"/>
        </w:rPr>
        <w:t xml:space="preserve">materiály související s jednáním. </w:t>
      </w:r>
    </w:p>
    <w:p w14:paraId="011A2A65" w14:textId="07815CAB" w:rsidR="00BB3F16" w:rsidRPr="00EB12D4" w:rsidRDefault="006B58AC" w:rsidP="00BB3F16">
      <w:pPr>
        <w:numPr>
          <w:ilvl w:val="0"/>
          <w:numId w:val="4"/>
        </w:numPr>
        <w:ind w:left="426" w:hanging="426"/>
        <w:rPr>
          <w:szCs w:val="22"/>
        </w:rPr>
      </w:pPr>
      <w:r w:rsidRPr="00EB12D4">
        <w:rPr>
          <w:szCs w:val="22"/>
        </w:rPr>
        <w:t xml:space="preserve">Členství v komisi je </w:t>
      </w:r>
      <w:r w:rsidR="00B706A5" w:rsidRPr="00EB12D4">
        <w:rPr>
          <w:szCs w:val="22"/>
        </w:rPr>
        <w:t>zastupitelné na základě písemného pověření jmenovaného člena, které musí být doručeno předsedovi komise před jednáním komise</w:t>
      </w:r>
      <w:r w:rsidR="00BB3F16" w:rsidRPr="00EB12D4">
        <w:rPr>
          <w:szCs w:val="22"/>
        </w:rPr>
        <w:t>.</w:t>
      </w:r>
    </w:p>
    <w:p w14:paraId="63D910E6" w14:textId="0F05C49F" w:rsidR="006B58AC" w:rsidRPr="00EB12D4" w:rsidRDefault="00DE1BB5" w:rsidP="00BB3F16">
      <w:pPr>
        <w:numPr>
          <w:ilvl w:val="0"/>
          <w:numId w:val="4"/>
        </w:numPr>
        <w:ind w:left="426" w:hanging="426"/>
        <w:rPr>
          <w:szCs w:val="22"/>
        </w:rPr>
      </w:pPr>
      <w:r w:rsidRPr="00EB12D4">
        <w:rPr>
          <w:szCs w:val="22"/>
        </w:rPr>
        <w:t>Členství v </w:t>
      </w:r>
      <w:r w:rsidR="006B58AC" w:rsidRPr="00EB12D4">
        <w:rPr>
          <w:szCs w:val="22"/>
        </w:rPr>
        <w:t>komisi je bez nároků na finanční odměnu.</w:t>
      </w:r>
    </w:p>
    <w:p w14:paraId="196A27D7" w14:textId="23A6F845" w:rsidR="006B58AC" w:rsidRPr="00EB12D4" w:rsidRDefault="006B58AC" w:rsidP="006B58AC">
      <w:pPr>
        <w:numPr>
          <w:ilvl w:val="0"/>
          <w:numId w:val="4"/>
        </w:numPr>
        <w:ind w:left="426" w:hanging="426"/>
        <w:rPr>
          <w:szCs w:val="22"/>
        </w:rPr>
      </w:pPr>
      <w:r w:rsidRPr="00EB12D4">
        <w:rPr>
          <w:szCs w:val="22"/>
        </w:rPr>
        <w:t xml:space="preserve">Způsob a organizaci práce komise stanoví </w:t>
      </w:r>
      <w:r w:rsidR="00102B2D">
        <w:rPr>
          <w:szCs w:val="22"/>
        </w:rPr>
        <w:t xml:space="preserve">její </w:t>
      </w:r>
      <w:r w:rsidRPr="00EB12D4">
        <w:rPr>
          <w:szCs w:val="22"/>
        </w:rPr>
        <w:t>jednací řád.</w:t>
      </w:r>
    </w:p>
    <w:p w14:paraId="188731B5" w14:textId="77777777" w:rsidR="003B1315" w:rsidRPr="00EB12D4" w:rsidRDefault="003B1315" w:rsidP="006C278F">
      <w:pPr>
        <w:ind w:left="567" w:firstLine="0"/>
        <w:rPr>
          <w:szCs w:val="22"/>
        </w:rPr>
      </w:pPr>
    </w:p>
    <w:p w14:paraId="739CBFA7" w14:textId="4DC783F0" w:rsidR="003B1315" w:rsidRPr="00EB12D4" w:rsidRDefault="003B1315" w:rsidP="00E32920">
      <w:pPr>
        <w:jc w:val="center"/>
        <w:rPr>
          <w:sz w:val="24"/>
          <w:szCs w:val="24"/>
        </w:rPr>
      </w:pPr>
      <w:r w:rsidRPr="00EB12D4">
        <w:rPr>
          <w:sz w:val="24"/>
          <w:szCs w:val="24"/>
        </w:rPr>
        <w:t>Článek I</w:t>
      </w:r>
      <w:r w:rsidR="00B706A5" w:rsidRPr="00EB12D4">
        <w:rPr>
          <w:sz w:val="24"/>
          <w:szCs w:val="24"/>
        </w:rPr>
        <w:t>V.</w:t>
      </w:r>
    </w:p>
    <w:p w14:paraId="5F716B1B" w14:textId="584FCE96" w:rsidR="003B1315" w:rsidRPr="00EB12D4" w:rsidRDefault="003B1315" w:rsidP="00E32920">
      <w:pPr>
        <w:jc w:val="center"/>
        <w:rPr>
          <w:b/>
          <w:sz w:val="24"/>
          <w:szCs w:val="24"/>
        </w:rPr>
      </w:pPr>
      <w:r w:rsidRPr="00EB12D4">
        <w:rPr>
          <w:b/>
          <w:sz w:val="24"/>
          <w:szCs w:val="24"/>
        </w:rPr>
        <w:t>Příprava jednání</w:t>
      </w:r>
      <w:r w:rsidR="00DD3075" w:rsidRPr="00EB12D4">
        <w:rPr>
          <w:b/>
          <w:sz w:val="24"/>
          <w:szCs w:val="24"/>
        </w:rPr>
        <w:t xml:space="preserve"> </w:t>
      </w:r>
      <w:r w:rsidRPr="00EB12D4">
        <w:rPr>
          <w:b/>
          <w:sz w:val="24"/>
          <w:szCs w:val="24"/>
        </w:rPr>
        <w:t>komise</w:t>
      </w:r>
    </w:p>
    <w:p w14:paraId="1D26CF97" w14:textId="280F642C" w:rsidR="006B58AC" w:rsidRPr="00EB12D4" w:rsidRDefault="006B58AC" w:rsidP="006B58AC">
      <w:pPr>
        <w:numPr>
          <w:ilvl w:val="0"/>
          <w:numId w:val="2"/>
        </w:numPr>
        <w:tabs>
          <w:tab w:val="clear" w:pos="927"/>
        </w:tabs>
        <w:ind w:left="426"/>
        <w:rPr>
          <w:szCs w:val="22"/>
        </w:rPr>
      </w:pPr>
      <w:r w:rsidRPr="00EB12D4">
        <w:rPr>
          <w:szCs w:val="22"/>
        </w:rPr>
        <w:t xml:space="preserve">Jednání </w:t>
      </w:r>
      <w:r w:rsidR="00102B2D">
        <w:rPr>
          <w:szCs w:val="22"/>
        </w:rPr>
        <w:t>k</w:t>
      </w:r>
      <w:r w:rsidRPr="00EB12D4">
        <w:rPr>
          <w:szCs w:val="22"/>
        </w:rPr>
        <w:t>omise svolává její předseda.</w:t>
      </w:r>
    </w:p>
    <w:p w14:paraId="74F69318" w14:textId="514D2564" w:rsidR="006B58AC" w:rsidRPr="00EB12D4" w:rsidRDefault="006B58AC" w:rsidP="006B58AC">
      <w:pPr>
        <w:numPr>
          <w:ilvl w:val="0"/>
          <w:numId w:val="2"/>
        </w:numPr>
        <w:tabs>
          <w:tab w:val="clear" w:pos="927"/>
        </w:tabs>
        <w:ind w:left="426"/>
        <w:rPr>
          <w:szCs w:val="22"/>
        </w:rPr>
      </w:pPr>
      <w:r w:rsidRPr="00EB12D4">
        <w:rPr>
          <w:szCs w:val="22"/>
        </w:rPr>
        <w:t>Pozvánku na jednání komise zasílá tajemník současně s dalšími mate</w:t>
      </w:r>
      <w:r w:rsidR="00DD3075" w:rsidRPr="00EB12D4">
        <w:rPr>
          <w:szCs w:val="22"/>
        </w:rPr>
        <w:t xml:space="preserve">riály souvisejícími s jednáním </w:t>
      </w:r>
      <w:r w:rsidRPr="00EB12D4">
        <w:rPr>
          <w:szCs w:val="22"/>
        </w:rPr>
        <w:t>komise.</w:t>
      </w:r>
    </w:p>
    <w:p w14:paraId="3275E53F" w14:textId="77777777" w:rsidR="003B1315" w:rsidRPr="00EB12D4" w:rsidRDefault="003B1315">
      <w:pPr>
        <w:ind w:left="567" w:firstLine="0"/>
        <w:rPr>
          <w:szCs w:val="22"/>
        </w:rPr>
      </w:pPr>
      <w:r w:rsidRPr="00EB12D4">
        <w:rPr>
          <w:szCs w:val="22"/>
        </w:rPr>
        <w:t xml:space="preserve">           </w:t>
      </w:r>
    </w:p>
    <w:p w14:paraId="6FE88085" w14:textId="7F9BBD17" w:rsidR="003B1315" w:rsidRPr="00EB12D4" w:rsidRDefault="003B1315" w:rsidP="00E32920">
      <w:pPr>
        <w:ind w:left="567" w:firstLine="0"/>
        <w:jc w:val="center"/>
        <w:rPr>
          <w:sz w:val="24"/>
          <w:szCs w:val="24"/>
        </w:rPr>
      </w:pPr>
      <w:r w:rsidRPr="00EB12D4">
        <w:rPr>
          <w:sz w:val="24"/>
          <w:szCs w:val="24"/>
        </w:rPr>
        <w:lastRenderedPageBreak/>
        <w:t xml:space="preserve">Článek </w:t>
      </w:r>
      <w:r w:rsidR="00B706A5" w:rsidRPr="00EB12D4">
        <w:rPr>
          <w:sz w:val="24"/>
          <w:szCs w:val="24"/>
        </w:rPr>
        <w:t>V.</w:t>
      </w:r>
    </w:p>
    <w:p w14:paraId="459757F7" w14:textId="73B1522B" w:rsidR="003B1315" w:rsidRPr="00EB12D4" w:rsidRDefault="003B1315" w:rsidP="00E32920">
      <w:pPr>
        <w:ind w:left="567" w:firstLine="0"/>
        <w:jc w:val="center"/>
        <w:rPr>
          <w:b/>
          <w:sz w:val="24"/>
          <w:szCs w:val="24"/>
        </w:rPr>
      </w:pPr>
      <w:r w:rsidRPr="00EB12D4">
        <w:rPr>
          <w:b/>
          <w:sz w:val="24"/>
          <w:szCs w:val="24"/>
        </w:rPr>
        <w:t>Zásady řízení jednání komise a způsob rozhodování</w:t>
      </w:r>
    </w:p>
    <w:p w14:paraId="5A167D10" w14:textId="77777777" w:rsidR="006B58AC" w:rsidRPr="00EB12D4" w:rsidRDefault="006B58AC" w:rsidP="006B58AC">
      <w:pPr>
        <w:numPr>
          <w:ilvl w:val="0"/>
          <w:numId w:val="3"/>
        </w:numPr>
        <w:tabs>
          <w:tab w:val="clear" w:pos="927"/>
          <w:tab w:val="num" w:pos="426"/>
        </w:tabs>
        <w:ind w:left="426"/>
        <w:rPr>
          <w:szCs w:val="22"/>
        </w:rPr>
      </w:pPr>
      <w:r w:rsidRPr="00EB12D4">
        <w:rPr>
          <w:szCs w:val="22"/>
        </w:rPr>
        <w:t>Jednání řídí předseda.</w:t>
      </w:r>
    </w:p>
    <w:p w14:paraId="4FEBD2F2" w14:textId="3F112A08" w:rsidR="005638A6" w:rsidRPr="00EB12D4" w:rsidRDefault="006B58AC" w:rsidP="006B58AC">
      <w:pPr>
        <w:numPr>
          <w:ilvl w:val="0"/>
          <w:numId w:val="3"/>
        </w:numPr>
        <w:tabs>
          <w:tab w:val="clear" w:pos="927"/>
          <w:tab w:val="num" w:pos="426"/>
        </w:tabs>
        <w:ind w:left="426"/>
        <w:rPr>
          <w:szCs w:val="22"/>
        </w:rPr>
      </w:pPr>
      <w:r w:rsidRPr="00EB12D4">
        <w:rPr>
          <w:szCs w:val="22"/>
        </w:rPr>
        <w:t xml:space="preserve">Tajemník komise připravuje zasedání a materiály související s jednáním. </w:t>
      </w:r>
    </w:p>
    <w:p w14:paraId="2508729F" w14:textId="0AAD50E4" w:rsidR="005638A6" w:rsidRPr="00EB12D4" w:rsidRDefault="005638A6" w:rsidP="006B58AC">
      <w:pPr>
        <w:numPr>
          <w:ilvl w:val="0"/>
          <w:numId w:val="3"/>
        </w:numPr>
        <w:tabs>
          <w:tab w:val="clear" w:pos="927"/>
          <w:tab w:val="num" w:pos="426"/>
        </w:tabs>
        <w:ind w:left="426"/>
        <w:rPr>
          <w:szCs w:val="22"/>
        </w:rPr>
      </w:pPr>
      <w:r w:rsidRPr="00EB12D4">
        <w:rPr>
          <w:szCs w:val="22"/>
        </w:rPr>
        <w:t>Místopředseda komise zastupuje předsedu</w:t>
      </w:r>
      <w:r w:rsidR="00DD3075" w:rsidRPr="00EB12D4">
        <w:rPr>
          <w:szCs w:val="22"/>
        </w:rPr>
        <w:t xml:space="preserve"> </w:t>
      </w:r>
      <w:r w:rsidRPr="00EB12D4">
        <w:rPr>
          <w:szCs w:val="22"/>
        </w:rPr>
        <w:t>v případě jeho nepřítomnosti.</w:t>
      </w:r>
    </w:p>
    <w:p w14:paraId="5021F608" w14:textId="3604F426" w:rsidR="006B58AC" w:rsidRPr="00EB12D4" w:rsidRDefault="00A27087" w:rsidP="006B58AC">
      <w:pPr>
        <w:numPr>
          <w:ilvl w:val="0"/>
          <w:numId w:val="3"/>
        </w:numPr>
        <w:tabs>
          <w:tab w:val="clear" w:pos="927"/>
          <w:tab w:val="num" w:pos="426"/>
        </w:tabs>
        <w:ind w:left="426"/>
        <w:rPr>
          <w:szCs w:val="22"/>
        </w:rPr>
      </w:pPr>
      <w:r w:rsidRPr="00EB12D4">
        <w:rPr>
          <w:szCs w:val="22"/>
        </w:rPr>
        <w:t>Pr</w:t>
      </w:r>
      <w:r w:rsidR="000F67E9" w:rsidRPr="00EB12D4">
        <w:rPr>
          <w:szCs w:val="22"/>
        </w:rPr>
        <w:t>vním bodem jednání je podepsání prohlášení o nepodjatosti a mlčenlivosti všemi členy komise včetně předsedy</w:t>
      </w:r>
      <w:r w:rsidR="005638A6" w:rsidRPr="00EB12D4">
        <w:rPr>
          <w:szCs w:val="22"/>
        </w:rPr>
        <w:t>, místopředsedy</w:t>
      </w:r>
      <w:r w:rsidR="000F67E9" w:rsidRPr="00EB12D4">
        <w:rPr>
          <w:szCs w:val="22"/>
        </w:rPr>
        <w:t xml:space="preserve"> a tajemníka</w:t>
      </w:r>
      <w:r w:rsidRPr="00EB12D4">
        <w:rPr>
          <w:szCs w:val="22"/>
        </w:rPr>
        <w:t xml:space="preserve">. </w:t>
      </w:r>
    </w:p>
    <w:p w14:paraId="41E87A8E" w14:textId="3682B5C0" w:rsidR="006B58AC" w:rsidRPr="00EB12D4" w:rsidRDefault="00102B2D" w:rsidP="006B58AC">
      <w:pPr>
        <w:numPr>
          <w:ilvl w:val="0"/>
          <w:numId w:val="3"/>
        </w:numPr>
        <w:tabs>
          <w:tab w:val="clear" w:pos="927"/>
          <w:tab w:val="num" w:pos="426"/>
        </w:tabs>
        <w:ind w:left="426"/>
        <w:rPr>
          <w:szCs w:val="22"/>
        </w:rPr>
      </w:pPr>
      <w:r>
        <w:rPr>
          <w:szCs w:val="22"/>
        </w:rPr>
        <w:t>K</w:t>
      </w:r>
      <w:r w:rsidR="003B1315" w:rsidRPr="00EB12D4">
        <w:rPr>
          <w:szCs w:val="22"/>
        </w:rPr>
        <w:t>omise je usnášeníschopná, je-li přítomna nadpoloviční většina členů.</w:t>
      </w:r>
    </w:p>
    <w:p w14:paraId="0EB277C6" w14:textId="0BC49496" w:rsidR="005638A6" w:rsidRPr="00EB12D4" w:rsidRDefault="005638A6" w:rsidP="005638A6">
      <w:pPr>
        <w:numPr>
          <w:ilvl w:val="0"/>
          <w:numId w:val="3"/>
        </w:numPr>
        <w:tabs>
          <w:tab w:val="clear" w:pos="927"/>
          <w:tab w:val="num" w:pos="426"/>
        </w:tabs>
        <w:ind w:left="426"/>
        <w:rPr>
          <w:szCs w:val="22"/>
        </w:rPr>
      </w:pPr>
      <w:r w:rsidRPr="00EB12D4">
        <w:rPr>
          <w:szCs w:val="22"/>
        </w:rPr>
        <w:t xml:space="preserve">Návrh představí zástupce </w:t>
      </w:r>
      <w:r w:rsidR="005966C3" w:rsidRPr="00EB12D4">
        <w:rPr>
          <w:szCs w:val="22"/>
        </w:rPr>
        <w:t>ministerstva</w:t>
      </w:r>
      <w:r w:rsidRPr="00EB12D4">
        <w:rPr>
          <w:szCs w:val="22"/>
        </w:rPr>
        <w:t xml:space="preserve">, poté komise hlasuje – rozhodující je prostá většina – v případě shody hlasů, rozhoduje hlas předsedy. V případě rovnosti hlasů </w:t>
      </w:r>
      <w:r w:rsidRPr="00EB12D4">
        <w:rPr>
          <w:szCs w:val="22"/>
        </w:rPr>
        <w:br/>
        <w:t>či ne</w:t>
      </w:r>
      <w:r w:rsidR="00D959CC" w:rsidRPr="00EB12D4">
        <w:rPr>
          <w:szCs w:val="22"/>
        </w:rPr>
        <w:t>shody</w:t>
      </w:r>
      <w:r w:rsidRPr="00EB12D4">
        <w:rPr>
          <w:szCs w:val="22"/>
        </w:rPr>
        <w:t xml:space="preserve"> se hlasuje o nových návrzích v pořadí, v jakém byly navrhovány. </w:t>
      </w:r>
      <w:r w:rsidR="00AC01E4" w:rsidRPr="00EB12D4">
        <w:rPr>
          <w:szCs w:val="22"/>
        </w:rPr>
        <w:br/>
      </w:r>
      <w:r w:rsidR="00B46D14" w:rsidRPr="00EB12D4">
        <w:rPr>
          <w:szCs w:val="22"/>
        </w:rPr>
        <w:t>Při hlasování lze hlasovat pro návrh, proti návrhu, zdržet se hlasování.</w:t>
      </w:r>
    </w:p>
    <w:p w14:paraId="6FA9A6C4" w14:textId="4AC491C7" w:rsidR="00B46D14" w:rsidRDefault="00B46D14" w:rsidP="005638A6">
      <w:pPr>
        <w:numPr>
          <w:ilvl w:val="0"/>
          <w:numId w:val="3"/>
        </w:numPr>
        <w:tabs>
          <w:tab w:val="clear" w:pos="927"/>
          <w:tab w:val="num" w:pos="426"/>
        </w:tabs>
        <w:ind w:left="426"/>
        <w:rPr>
          <w:szCs w:val="22"/>
        </w:rPr>
      </w:pPr>
      <w:r w:rsidRPr="00EB12D4">
        <w:rPr>
          <w:szCs w:val="22"/>
        </w:rPr>
        <w:t xml:space="preserve">Návrh je schválen, pokud hlasovalo pro více hlasujících než proti návrhu. </w:t>
      </w:r>
    </w:p>
    <w:p w14:paraId="76679863" w14:textId="472E31BE" w:rsidR="00102B2D" w:rsidRDefault="00102B2D" w:rsidP="005638A6">
      <w:pPr>
        <w:numPr>
          <w:ilvl w:val="0"/>
          <w:numId w:val="3"/>
        </w:numPr>
        <w:tabs>
          <w:tab w:val="clear" w:pos="927"/>
          <w:tab w:val="num" w:pos="426"/>
        </w:tabs>
        <w:ind w:left="426"/>
        <w:rPr>
          <w:szCs w:val="22"/>
        </w:rPr>
      </w:pPr>
      <w:r>
        <w:rPr>
          <w:szCs w:val="22"/>
        </w:rPr>
        <w:t>Členové komise jsou v úvodu jednání seznámeni s výsledkem formální kontroly předložených žádostí.</w:t>
      </w:r>
    </w:p>
    <w:p w14:paraId="34E906BE" w14:textId="2C8CC8A8" w:rsidR="00102B2D" w:rsidRPr="00FE29D8" w:rsidRDefault="00102B2D" w:rsidP="00102B2D">
      <w:pPr>
        <w:pStyle w:val="Normlnweb"/>
        <w:numPr>
          <w:ilvl w:val="0"/>
          <w:numId w:val="3"/>
        </w:numPr>
        <w:tabs>
          <w:tab w:val="clear" w:pos="927"/>
          <w:tab w:val="num" w:pos="426"/>
        </w:tabs>
        <w:spacing w:line="276" w:lineRule="auto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Členové komise budou seznámeni s tím, že p</w:t>
      </w:r>
      <w:r w:rsidRPr="00CB752A">
        <w:rPr>
          <w:bCs/>
          <w:sz w:val="22"/>
          <w:szCs w:val="22"/>
        </w:rPr>
        <w:t>okud byla žadateli poskytnuta dotace v předchozím období, může mu být poskytnuta další</w:t>
      </w:r>
      <w:r w:rsidRPr="00252591">
        <w:rPr>
          <w:bCs/>
          <w:sz w:val="22"/>
          <w:szCs w:val="22"/>
        </w:rPr>
        <w:t xml:space="preserve"> dotace jen v případě, že čerpání poskytnuté dotace bylo vyúčtováno předepsaným způsobem</w:t>
      </w:r>
      <w:r w:rsidRPr="0065046F">
        <w:rPr>
          <w:rStyle w:val="Znakapoznpodarou"/>
          <w:bCs/>
          <w:sz w:val="22"/>
          <w:szCs w:val="22"/>
        </w:rPr>
        <w:footnoteReference w:id="1"/>
      </w:r>
      <w:r w:rsidRPr="000D7ED8">
        <w:rPr>
          <w:bCs/>
          <w:sz w:val="22"/>
          <w:szCs w:val="22"/>
        </w:rPr>
        <w:t xml:space="preserve"> ve stanoveném termínu a finančně vypořádáno se státním rozpočtem. Dotaci lze poskytnout </w:t>
      </w:r>
      <w:r>
        <w:rPr>
          <w:bCs/>
          <w:sz w:val="22"/>
          <w:szCs w:val="22"/>
        </w:rPr>
        <w:t xml:space="preserve">pouze </w:t>
      </w:r>
      <w:r w:rsidRPr="000D7ED8">
        <w:rPr>
          <w:bCs/>
          <w:sz w:val="22"/>
          <w:szCs w:val="22"/>
        </w:rPr>
        <w:t xml:space="preserve">žadatelům, kteří nemají evidované dluhy vůči orgánům státní správy (oblastní správě sociálního zabezpečení a místně příslušnému finančnímu úřadu) a zdravotním pojišťovnám. Při podání žádosti musí být tato skutečnost statutárním </w:t>
      </w:r>
      <w:r>
        <w:rPr>
          <w:bCs/>
          <w:sz w:val="22"/>
          <w:szCs w:val="22"/>
        </w:rPr>
        <w:t>orgánem</w:t>
      </w:r>
      <w:r w:rsidRPr="00A73DAF">
        <w:rPr>
          <w:bCs/>
          <w:sz w:val="22"/>
          <w:szCs w:val="22"/>
        </w:rPr>
        <w:t xml:space="preserve"> či jím pověřenou osobou deklarována formou čestného prohlášení</w:t>
      </w:r>
      <w:r w:rsidRPr="00C56317">
        <w:rPr>
          <w:bCs/>
          <w:sz w:val="22"/>
          <w:szCs w:val="22"/>
        </w:rPr>
        <w:t>.</w:t>
      </w:r>
      <w:r w:rsidRPr="00FE29D8">
        <w:rPr>
          <w:bCs/>
          <w:sz w:val="22"/>
          <w:szCs w:val="22"/>
        </w:rPr>
        <w:t xml:space="preserve"> </w:t>
      </w:r>
    </w:p>
    <w:p w14:paraId="5A6FA41D" w14:textId="400762D7" w:rsidR="003B1315" w:rsidRPr="00EB12D4" w:rsidRDefault="00102B2D" w:rsidP="006B58AC">
      <w:pPr>
        <w:numPr>
          <w:ilvl w:val="0"/>
          <w:numId w:val="3"/>
        </w:numPr>
        <w:tabs>
          <w:tab w:val="clear" w:pos="927"/>
          <w:tab w:val="num" w:pos="426"/>
        </w:tabs>
        <w:ind w:left="426"/>
        <w:rPr>
          <w:szCs w:val="22"/>
        </w:rPr>
      </w:pPr>
      <w:r w:rsidRPr="00EB12D4">
        <w:rPr>
          <w:szCs w:val="22"/>
        </w:rPr>
        <w:t>Z jednání se pořizuje písemný zápis</w:t>
      </w:r>
      <w:r>
        <w:rPr>
          <w:szCs w:val="22"/>
        </w:rPr>
        <w:t>,</w:t>
      </w:r>
      <w:r w:rsidRPr="00EB12D4">
        <w:rPr>
          <w:szCs w:val="22"/>
        </w:rPr>
        <w:t xml:space="preserve"> </w:t>
      </w:r>
      <w:r>
        <w:rPr>
          <w:szCs w:val="22"/>
        </w:rPr>
        <w:t>k</w:t>
      </w:r>
      <w:r w:rsidR="006F3E86" w:rsidRPr="00EB12D4">
        <w:rPr>
          <w:szCs w:val="22"/>
        </w:rPr>
        <w:t>onečný výsledek hlasování</w:t>
      </w:r>
      <w:r>
        <w:rPr>
          <w:szCs w:val="22"/>
        </w:rPr>
        <w:t xml:space="preserve">, který </w:t>
      </w:r>
      <w:r w:rsidR="006F3E86" w:rsidRPr="00EB12D4">
        <w:rPr>
          <w:szCs w:val="22"/>
        </w:rPr>
        <w:t xml:space="preserve">je zaznamenán v tabulce </w:t>
      </w:r>
      <w:r>
        <w:rPr>
          <w:szCs w:val="22"/>
        </w:rPr>
        <w:t xml:space="preserve">a spolu s </w:t>
      </w:r>
      <w:r w:rsidRPr="00EB12D4">
        <w:rPr>
          <w:szCs w:val="22"/>
        </w:rPr>
        <w:t>prezenční listin</w:t>
      </w:r>
      <w:r>
        <w:rPr>
          <w:szCs w:val="22"/>
        </w:rPr>
        <w:t xml:space="preserve">ou </w:t>
      </w:r>
      <w:r w:rsidRPr="00EB12D4">
        <w:rPr>
          <w:szCs w:val="22"/>
        </w:rPr>
        <w:t>z jednání</w:t>
      </w:r>
      <w:r w:rsidR="006F3E86" w:rsidRPr="00EB12D4">
        <w:rPr>
          <w:szCs w:val="22"/>
        </w:rPr>
        <w:t xml:space="preserve"> je stvrzen podpisy </w:t>
      </w:r>
      <w:r w:rsidR="00B706A5" w:rsidRPr="00EB12D4">
        <w:rPr>
          <w:szCs w:val="22"/>
        </w:rPr>
        <w:t xml:space="preserve">předsedy a </w:t>
      </w:r>
      <w:r w:rsidR="006F3E86" w:rsidRPr="00EB12D4">
        <w:rPr>
          <w:szCs w:val="22"/>
        </w:rPr>
        <w:t xml:space="preserve">alespoň </w:t>
      </w:r>
      <w:r w:rsidR="00B706A5" w:rsidRPr="00EB12D4">
        <w:rPr>
          <w:szCs w:val="22"/>
        </w:rPr>
        <w:t>2</w:t>
      </w:r>
      <w:r w:rsidR="006F3E86" w:rsidRPr="00EB12D4">
        <w:rPr>
          <w:szCs w:val="22"/>
        </w:rPr>
        <w:t xml:space="preserve"> členů komise.</w:t>
      </w:r>
      <w:r w:rsidR="00273BE8" w:rsidRPr="00EB12D4">
        <w:rPr>
          <w:szCs w:val="22"/>
        </w:rPr>
        <w:t xml:space="preserve"> </w:t>
      </w:r>
    </w:p>
    <w:p w14:paraId="07F7D091" w14:textId="77777777" w:rsidR="003B1315" w:rsidRPr="00EB12D4" w:rsidRDefault="003B1315">
      <w:pPr>
        <w:ind w:left="567" w:firstLine="0"/>
        <w:rPr>
          <w:szCs w:val="22"/>
        </w:rPr>
      </w:pPr>
    </w:p>
    <w:p w14:paraId="53E04D41" w14:textId="7F0AA95D" w:rsidR="003B1315" w:rsidRPr="00EB12D4" w:rsidRDefault="003B1315">
      <w:pPr>
        <w:ind w:left="567" w:firstLine="0"/>
        <w:rPr>
          <w:sz w:val="24"/>
          <w:szCs w:val="24"/>
        </w:rPr>
      </w:pPr>
      <w:r w:rsidRPr="00EB12D4">
        <w:rPr>
          <w:szCs w:val="22"/>
        </w:rPr>
        <w:t xml:space="preserve">                                                         </w:t>
      </w:r>
      <w:r w:rsidRPr="00EB12D4">
        <w:rPr>
          <w:sz w:val="24"/>
          <w:szCs w:val="24"/>
        </w:rPr>
        <w:t>Článek V</w:t>
      </w:r>
      <w:r w:rsidR="00B706A5" w:rsidRPr="00EB12D4">
        <w:rPr>
          <w:sz w:val="24"/>
          <w:szCs w:val="24"/>
        </w:rPr>
        <w:t>I.</w:t>
      </w:r>
    </w:p>
    <w:p w14:paraId="5F00A727" w14:textId="77777777" w:rsidR="003B1315" w:rsidRPr="00EB12D4" w:rsidRDefault="00A27087" w:rsidP="00A27087">
      <w:pPr>
        <w:ind w:firstLine="0"/>
        <w:jc w:val="center"/>
        <w:rPr>
          <w:b/>
          <w:sz w:val="24"/>
          <w:szCs w:val="24"/>
        </w:rPr>
      </w:pPr>
      <w:r w:rsidRPr="00EB12D4">
        <w:rPr>
          <w:b/>
          <w:sz w:val="24"/>
          <w:szCs w:val="24"/>
        </w:rPr>
        <w:t>Posuzování žádostí</w:t>
      </w:r>
    </w:p>
    <w:p w14:paraId="73F5E592" w14:textId="552126BB" w:rsidR="00314C8D" w:rsidRPr="00EB12D4" w:rsidRDefault="00AA59CE" w:rsidP="00314C8D">
      <w:pPr>
        <w:pStyle w:val="Odstavecseseznamem"/>
        <w:numPr>
          <w:ilvl w:val="0"/>
          <w:numId w:val="10"/>
        </w:numPr>
        <w:ind w:left="426" w:hanging="284"/>
        <w:rPr>
          <w:szCs w:val="22"/>
        </w:rPr>
      </w:pPr>
      <w:r w:rsidRPr="00EB12D4">
        <w:rPr>
          <w:szCs w:val="22"/>
        </w:rPr>
        <w:t xml:space="preserve">Žádosti budou posuzovány podle Výzvy </w:t>
      </w:r>
      <w:r w:rsidR="00314C8D" w:rsidRPr="00EB12D4">
        <w:rPr>
          <w:szCs w:val="22"/>
        </w:rPr>
        <w:t>Ministerstva školství, mládeže a tělovýchovy k podávání žádostí o poskytnutí neinvestiční dotace ze státního rozpočtu na poskytování aktivit v oblasti primární prevence rizik</w:t>
      </w:r>
      <w:r w:rsidR="005F6224">
        <w:rPr>
          <w:szCs w:val="22"/>
        </w:rPr>
        <w:t>ového chování na rok 2019</w:t>
      </w:r>
      <w:r w:rsidR="00314C8D" w:rsidRPr="00EB12D4">
        <w:rPr>
          <w:szCs w:val="22"/>
        </w:rPr>
        <w:t>.</w:t>
      </w:r>
    </w:p>
    <w:p w14:paraId="37197CA1" w14:textId="5E905995" w:rsidR="003B1315" w:rsidRPr="00EB12D4" w:rsidRDefault="003B1315" w:rsidP="00314C8D">
      <w:pPr>
        <w:ind w:left="426" w:firstLine="0"/>
        <w:rPr>
          <w:szCs w:val="22"/>
        </w:rPr>
      </w:pPr>
    </w:p>
    <w:sectPr w:rsidR="003B1315" w:rsidRPr="00EB12D4" w:rsidSect="00BF55F2">
      <w:headerReference w:type="default" r:id="rId8"/>
      <w:footerReference w:type="default" r:id="rId9"/>
      <w:pgSz w:w="11907" w:h="16840" w:code="9"/>
      <w:pgMar w:top="1418" w:right="1418" w:bottom="1418" w:left="1418" w:header="680" w:footer="680" w:gutter="0"/>
      <w:paperSrc w:first="65280" w:other="6528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B2017" w14:textId="77777777" w:rsidR="00FB6708" w:rsidRDefault="00FB6708" w:rsidP="00BF55F2">
      <w:pPr>
        <w:spacing w:after="0"/>
      </w:pPr>
      <w:r>
        <w:separator/>
      </w:r>
    </w:p>
  </w:endnote>
  <w:endnote w:type="continuationSeparator" w:id="0">
    <w:p w14:paraId="4E87EEF1" w14:textId="77777777" w:rsidR="00FB6708" w:rsidRDefault="00FB6708" w:rsidP="00BF55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3549429"/>
      <w:docPartObj>
        <w:docPartGallery w:val="Page Numbers (Bottom of Page)"/>
        <w:docPartUnique/>
      </w:docPartObj>
    </w:sdtPr>
    <w:sdtEndPr/>
    <w:sdtContent>
      <w:p w14:paraId="3DB40DC0" w14:textId="3B20DB87" w:rsidR="00F33C4B" w:rsidRDefault="00F33C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3EE">
          <w:rPr>
            <w:noProof/>
          </w:rPr>
          <w:t>2</w:t>
        </w:r>
        <w:r>
          <w:fldChar w:fldCharType="end"/>
        </w:r>
      </w:p>
    </w:sdtContent>
  </w:sdt>
  <w:p w14:paraId="558F44F3" w14:textId="77777777" w:rsidR="003E64F4" w:rsidRDefault="003E64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9DE7F" w14:textId="77777777" w:rsidR="00FB6708" w:rsidRDefault="00FB6708" w:rsidP="00BF55F2">
      <w:pPr>
        <w:spacing w:after="0"/>
      </w:pPr>
      <w:r>
        <w:separator/>
      </w:r>
    </w:p>
  </w:footnote>
  <w:footnote w:type="continuationSeparator" w:id="0">
    <w:p w14:paraId="06DAB70B" w14:textId="77777777" w:rsidR="00FB6708" w:rsidRDefault="00FB6708" w:rsidP="00BF55F2">
      <w:pPr>
        <w:spacing w:after="0"/>
      </w:pPr>
      <w:r>
        <w:continuationSeparator/>
      </w:r>
    </w:p>
  </w:footnote>
  <w:footnote w:id="1">
    <w:p w14:paraId="261FF9BB" w14:textId="77777777" w:rsidR="00102B2D" w:rsidRDefault="00102B2D" w:rsidP="00102B2D">
      <w:pPr>
        <w:pStyle w:val="Textpoznpodarou"/>
        <w:jc w:val="both"/>
        <w:rPr>
          <w:rFonts w:ascii="Times New Roman" w:hAnsi="Times New Roman"/>
        </w:rPr>
      </w:pPr>
      <w:r w:rsidRPr="003B292C">
        <w:rPr>
          <w:rStyle w:val="Znakapoznpodarou"/>
          <w:rFonts w:ascii="Times New Roman" w:hAnsi="Times New Roman"/>
        </w:rPr>
        <w:footnoteRef/>
      </w:r>
      <w:r w:rsidRPr="003B292C">
        <w:rPr>
          <w:rFonts w:ascii="Times New Roman" w:hAnsi="Times New Roman"/>
        </w:rPr>
        <w:t xml:space="preserve"> Podmínky vyúčtování jsou zveřejněny na </w:t>
      </w:r>
    </w:p>
    <w:p w14:paraId="33BC48B6" w14:textId="77777777" w:rsidR="00102B2D" w:rsidRPr="003B292C" w:rsidRDefault="00FB6708" w:rsidP="00102B2D">
      <w:pPr>
        <w:pStyle w:val="Textpoznpodarou"/>
        <w:jc w:val="both"/>
        <w:rPr>
          <w:rFonts w:ascii="Times New Roman" w:hAnsi="Times New Roman"/>
        </w:rPr>
      </w:pPr>
      <w:hyperlink r:id="rId1" w:history="1">
        <w:r w:rsidR="00102B2D" w:rsidRPr="003B292C">
          <w:rPr>
            <w:rStyle w:val="Hypertextovodkaz"/>
            <w:rFonts w:ascii="Times New Roman" w:hAnsi="Times New Roman"/>
          </w:rPr>
          <w:t>http://www.msmt.cz/vzdelavani/socialni-programy/dotacni-programy-a-certifikace</w:t>
        </w:r>
      </w:hyperlink>
      <w:r w:rsidR="00102B2D" w:rsidRPr="003B292C">
        <w:rPr>
          <w:rFonts w:ascii="Times New Roman" w:hAnsi="Times New Roman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8386B" w14:textId="72554F13" w:rsidR="00B77865" w:rsidRDefault="00B77865" w:rsidP="001E2193">
    <w:pPr>
      <w:pStyle w:val="Zhlav"/>
      <w:spacing w:after="0"/>
      <w:rPr>
        <w:szCs w:val="22"/>
      </w:rPr>
    </w:pPr>
  </w:p>
  <w:p w14:paraId="3C192A60" w14:textId="77777777" w:rsidR="002B5532" w:rsidRPr="00E54563" w:rsidRDefault="002B5532" w:rsidP="001E2193">
    <w:pPr>
      <w:pStyle w:val="Zhlav"/>
      <w:spacing w:after="0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05EE5"/>
    <w:multiLevelType w:val="hybridMultilevel"/>
    <w:tmpl w:val="F8686F9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F981188"/>
    <w:multiLevelType w:val="hybridMultilevel"/>
    <w:tmpl w:val="A844D7A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5860413"/>
    <w:multiLevelType w:val="singleLevel"/>
    <w:tmpl w:val="FB0ECBE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9872DEC"/>
    <w:multiLevelType w:val="hybridMultilevel"/>
    <w:tmpl w:val="C01468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3A7CA4"/>
    <w:multiLevelType w:val="hybridMultilevel"/>
    <w:tmpl w:val="F8686F9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54D2785"/>
    <w:multiLevelType w:val="singleLevel"/>
    <w:tmpl w:val="A14A11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5B923C22"/>
    <w:multiLevelType w:val="hybridMultilevel"/>
    <w:tmpl w:val="5F4E953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BEF1ED0"/>
    <w:multiLevelType w:val="singleLevel"/>
    <w:tmpl w:val="B354114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644164BD"/>
    <w:multiLevelType w:val="hybridMultilevel"/>
    <w:tmpl w:val="D7C4F95C"/>
    <w:lvl w:ilvl="0" w:tplc="997471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F242B7"/>
    <w:multiLevelType w:val="hybridMultilevel"/>
    <w:tmpl w:val="F8686F9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43F5AC2"/>
    <w:multiLevelType w:val="hybridMultilevel"/>
    <w:tmpl w:val="D02A5D20"/>
    <w:lvl w:ilvl="0" w:tplc="EA86CE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AF"/>
    <w:rsid w:val="00003AA2"/>
    <w:rsid w:val="00027510"/>
    <w:rsid w:val="00055827"/>
    <w:rsid w:val="00061AD3"/>
    <w:rsid w:val="00064FF0"/>
    <w:rsid w:val="000707DC"/>
    <w:rsid w:val="00087D7C"/>
    <w:rsid w:val="00094916"/>
    <w:rsid w:val="000F63F1"/>
    <w:rsid w:val="000F67E9"/>
    <w:rsid w:val="00102B2D"/>
    <w:rsid w:val="001049EE"/>
    <w:rsid w:val="00111581"/>
    <w:rsid w:val="001305E4"/>
    <w:rsid w:val="0019018D"/>
    <w:rsid w:val="001E2193"/>
    <w:rsid w:val="001E3124"/>
    <w:rsid w:val="001F01AA"/>
    <w:rsid w:val="001F618F"/>
    <w:rsid w:val="00207A33"/>
    <w:rsid w:val="002136BA"/>
    <w:rsid w:val="002210C8"/>
    <w:rsid w:val="00223D82"/>
    <w:rsid w:val="0025774F"/>
    <w:rsid w:val="002709AF"/>
    <w:rsid w:val="00273BE8"/>
    <w:rsid w:val="002756FD"/>
    <w:rsid w:val="002B28E5"/>
    <w:rsid w:val="002B5532"/>
    <w:rsid w:val="002D2FAB"/>
    <w:rsid w:val="00313E82"/>
    <w:rsid w:val="00314C8D"/>
    <w:rsid w:val="0033423B"/>
    <w:rsid w:val="003507A6"/>
    <w:rsid w:val="003751F4"/>
    <w:rsid w:val="003A059B"/>
    <w:rsid w:val="003B1315"/>
    <w:rsid w:val="003C7776"/>
    <w:rsid w:val="003E4180"/>
    <w:rsid w:val="003E64F4"/>
    <w:rsid w:val="003F5107"/>
    <w:rsid w:val="004033EE"/>
    <w:rsid w:val="004243B9"/>
    <w:rsid w:val="0044394C"/>
    <w:rsid w:val="00444CD9"/>
    <w:rsid w:val="00450021"/>
    <w:rsid w:val="0045002E"/>
    <w:rsid w:val="00451E2F"/>
    <w:rsid w:val="00472BB2"/>
    <w:rsid w:val="0047793C"/>
    <w:rsid w:val="004B2934"/>
    <w:rsid w:val="004B675B"/>
    <w:rsid w:val="004D41E1"/>
    <w:rsid w:val="004D6892"/>
    <w:rsid w:val="005006CA"/>
    <w:rsid w:val="00513CA7"/>
    <w:rsid w:val="0054366F"/>
    <w:rsid w:val="005638A6"/>
    <w:rsid w:val="00576AAC"/>
    <w:rsid w:val="00592AAA"/>
    <w:rsid w:val="005966C3"/>
    <w:rsid w:val="00597E27"/>
    <w:rsid w:val="005D5F8D"/>
    <w:rsid w:val="005D66E4"/>
    <w:rsid w:val="005E455B"/>
    <w:rsid w:val="005E5216"/>
    <w:rsid w:val="005F0895"/>
    <w:rsid w:val="005F6224"/>
    <w:rsid w:val="00612831"/>
    <w:rsid w:val="00616A0A"/>
    <w:rsid w:val="0061705A"/>
    <w:rsid w:val="00657CC5"/>
    <w:rsid w:val="00666A3E"/>
    <w:rsid w:val="006B58AC"/>
    <w:rsid w:val="006C278F"/>
    <w:rsid w:val="006F3E86"/>
    <w:rsid w:val="006F6BD9"/>
    <w:rsid w:val="00727130"/>
    <w:rsid w:val="0075086F"/>
    <w:rsid w:val="0076054A"/>
    <w:rsid w:val="007708A8"/>
    <w:rsid w:val="007754CA"/>
    <w:rsid w:val="00791F39"/>
    <w:rsid w:val="00794C5D"/>
    <w:rsid w:val="007A429B"/>
    <w:rsid w:val="007A4A11"/>
    <w:rsid w:val="007B6B6C"/>
    <w:rsid w:val="007E05F4"/>
    <w:rsid w:val="00847C63"/>
    <w:rsid w:val="0086387A"/>
    <w:rsid w:val="008720C1"/>
    <w:rsid w:val="008A4406"/>
    <w:rsid w:val="008A5FA0"/>
    <w:rsid w:val="008C550C"/>
    <w:rsid w:val="009338EB"/>
    <w:rsid w:val="009365C2"/>
    <w:rsid w:val="00957182"/>
    <w:rsid w:val="009638B9"/>
    <w:rsid w:val="00963A2F"/>
    <w:rsid w:val="00986910"/>
    <w:rsid w:val="009A106D"/>
    <w:rsid w:val="009D5912"/>
    <w:rsid w:val="009D69E8"/>
    <w:rsid w:val="009D6CB7"/>
    <w:rsid w:val="009F0CB4"/>
    <w:rsid w:val="00A11E88"/>
    <w:rsid w:val="00A25F43"/>
    <w:rsid w:val="00A27087"/>
    <w:rsid w:val="00A9491F"/>
    <w:rsid w:val="00A968AC"/>
    <w:rsid w:val="00AA59CE"/>
    <w:rsid w:val="00AC01E4"/>
    <w:rsid w:val="00AD01D9"/>
    <w:rsid w:val="00AD23FF"/>
    <w:rsid w:val="00AE531C"/>
    <w:rsid w:val="00AE53F6"/>
    <w:rsid w:val="00B058DE"/>
    <w:rsid w:val="00B46D14"/>
    <w:rsid w:val="00B6293B"/>
    <w:rsid w:val="00B706A5"/>
    <w:rsid w:val="00B77865"/>
    <w:rsid w:val="00BB328F"/>
    <w:rsid w:val="00BB3F16"/>
    <w:rsid w:val="00BB4E64"/>
    <w:rsid w:val="00BE3114"/>
    <w:rsid w:val="00BE58E7"/>
    <w:rsid w:val="00BF55F2"/>
    <w:rsid w:val="00C15AB0"/>
    <w:rsid w:val="00C278B3"/>
    <w:rsid w:val="00C458C7"/>
    <w:rsid w:val="00CB63BE"/>
    <w:rsid w:val="00CB66A8"/>
    <w:rsid w:val="00CB6855"/>
    <w:rsid w:val="00CC3130"/>
    <w:rsid w:val="00CC50C2"/>
    <w:rsid w:val="00CE3D5D"/>
    <w:rsid w:val="00D04A49"/>
    <w:rsid w:val="00D11C8D"/>
    <w:rsid w:val="00D16F7D"/>
    <w:rsid w:val="00D62A67"/>
    <w:rsid w:val="00D637BD"/>
    <w:rsid w:val="00D959CC"/>
    <w:rsid w:val="00DA4FF6"/>
    <w:rsid w:val="00DC4038"/>
    <w:rsid w:val="00DD3075"/>
    <w:rsid w:val="00DE1BB5"/>
    <w:rsid w:val="00E32920"/>
    <w:rsid w:val="00E42DF2"/>
    <w:rsid w:val="00E54563"/>
    <w:rsid w:val="00E550F5"/>
    <w:rsid w:val="00E55A08"/>
    <w:rsid w:val="00E5741D"/>
    <w:rsid w:val="00E66494"/>
    <w:rsid w:val="00E67C02"/>
    <w:rsid w:val="00E766A7"/>
    <w:rsid w:val="00E804A1"/>
    <w:rsid w:val="00E91873"/>
    <w:rsid w:val="00E9737C"/>
    <w:rsid w:val="00EB12D4"/>
    <w:rsid w:val="00EF2A72"/>
    <w:rsid w:val="00EF61A0"/>
    <w:rsid w:val="00F33C4B"/>
    <w:rsid w:val="00F74A63"/>
    <w:rsid w:val="00F93615"/>
    <w:rsid w:val="00FB6708"/>
    <w:rsid w:val="00FC6ACE"/>
    <w:rsid w:val="00FD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859CA"/>
  <w15:docId w15:val="{3417BACE-5FC1-4854-9E83-C167EE3D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831"/>
    <w:pPr>
      <w:spacing w:after="120"/>
      <w:ind w:firstLine="567"/>
      <w:jc w:val="both"/>
    </w:pPr>
    <w:rPr>
      <w:sz w:val="22"/>
    </w:rPr>
  </w:style>
  <w:style w:type="paragraph" w:styleId="Nadpis1">
    <w:name w:val="heading 1"/>
    <w:next w:val="Normln"/>
    <w:qFormat/>
    <w:rsid w:val="00612831"/>
    <w:pPr>
      <w:keepNext/>
      <w:spacing w:before="240" w:after="60"/>
      <w:outlineLvl w:val="0"/>
    </w:pPr>
    <w:rPr>
      <w:b/>
      <w:i/>
      <w:noProof/>
      <w:kern w:val="28"/>
      <w:sz w:val="32"/>
    </w:rPr>
  </w:style>
  <w:style w:type="paragraph" w:styleId="Nadpis2">
    <w:name w:val="heading 2"/>
    <w:basedOn w:val="Nadpis1"/>
    <w:next w:val="Normln"/>
    <w:qFormat/>
    <w:rsid w:val="00612831"/>
    <w:pPr>
      <w:outlineLvl w:val="1"/>
    </w:pPr>
    <w:rPr>
      <w:sz w:val="28"/>
    </w:rPr>
  </w:style>
  <w:style w:type="paragraph" w:styleId="Nadpis3">
    <w:name w:val="heading 3"/>
    <w:basedOn w:val="Nadpis1"/>
    <w:next w:val="Normln"/>
    <w:qFormat/>
    <w:rsid w:val="00612831"/>
    <w:pPr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612831"/>
    <w:pPr>
      <w:keepNext/>
      <w:outlineLvl w:val="3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612831"/>
    <w:rPr>
      <w:sz w:val="24"/>
    </w:rPr>
  </w:style>
  <w:style w:type="paragraph" w:styleId="Bezmezer">
    <w:name w:val="No Spacing"/>
    <w:uiPriority w:val="1"/>
    <w:qFormat/>
    <w:rsid w:val="00657CC5"/>
    <w:pPr>
      <w:ind w:firstLine="567"/>
      <w:jc w:val="both"/>
    </w:pPr>
    <w:rPr>
      <w:sz w:val="22"/>
    </w:rPr>
  </w:style>
  <w:style w:type="paragraph" w:styleId="Zhlav">
    <w:name w:val="header"/>
    <w:basedOn w:val="Normln"/>
    <w:link w:val="ZhlavChar"/>
    <w:rsid w:val="00BF55F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F55F2"/>
    <w:rPr>
      <w:sz w:val="22"/>
    </w:rPr>
  </w:style>
  <w:style w:type="paragraph" w:styleId="Zpat">
    <w:name w:val="footer"/>
    <w:basedOn w:val="Normln"/>
    <w:link w:val="ZpatChar"/>
    <w:uiPriority w:val="99"/>
    <w:rsid w:val="00BF55F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F55F2"/>
    <w:rPr>
      <w:sz w:val="22"/>
    </w:rPr>
  </w:style>
  <w:style w:type="paragraph" w:customStyle="1" w:styleId="Default">
    <w:name w:val="Default"/>
    <w:rsid w:val="005638A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70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06A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06A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0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06A5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B706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706A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706A5"/>
    <w:pPr>
      <w:ind w:left="720"/>
      <w:contextualSpacing/>
    </w:pPr>
  </w:style>
  <w:style w:type="paragraph" w:styleId="Normlnweb">
    <w:name w:val="Normal (Web)"/>
    <w:basedOn w:val="Normln"/>
    <w:unhideWhenUsed/>
    <w:rsid w:val="00102B2D"/>
    <w:pPr>
      <w:spacing w:after="0"/>
      <w:ind w:firstLine="0"/>
      <w:jc w:val="left"/>
    </w:pPr>
    <w:rPr>
      <w:rFonts w:eastAsia="Calibri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102B2D"/>
    <w:pPr>
      <w:spacing w:after="0"/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02B2D"/>
    <w:rPr>
      <w:rFonts w:ascii="Calibri" w:eastAsia="Calibri" w:hAnsi="Calibri"/>
      <w:lang w:eastAsia="en-US"/>
    </w:rPr>
  </w:style>
  <w:style w:type="character" w:styleId="Znakapoznpodarou">
    <w:name w:val="footnote reference"/>
    <w:semiHidden/>
    <w:unhideWhenUsed/>
    <w:rsid w:val="00102B2D"/>
    <w:rPr>
      <w:vertAlign w:val="superscript"/>
    </w:rPr>
  </w:style>
  <w:style w:type="character" w:styleId="Hypertextovodkaz">
    <w:name w:val="Hyperlink"/>
    <w:unhideWhenUsed/>
    <w:rsid w:val="00102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4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mt.cz/vzdelavani/socialni-programy/dotacni-programy-a-certifikac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4110-1C19-4F64-8718-26A2502A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hodnotící komise</vt:lpstr>
    </vt:vector>
  </TitlesOfParts>
  <Company>MŠMT</Company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hodnotící komise</dc:title>
  <dc:creator>Uživatel</dc:creator>
  <cp:lastModifiedBy>Budinská  Martina</cp:lastModifiedBy>
  <cp:revision>3</cp:revision>
  <cp:lastPrinted>2015-10-21T07:58:00Z</cp:lastPrinted>
  <dcterms:created xsi:type="dcterms:W3CDTF">2018-07-03T08:53:00Z</dcterms:created>
  <dcterms:modified xsi:type="dcterms:W3CDTF">2018-07-03T08:53:00Z</dcterms:modified>
</cp:coreProperties>
</file>