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F93" w:rsidRPr="00AF2DCB" w:rsidRDefault="00C92B5E" w:rsidP="00AF2DCB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theme="minorHAnsi"/>
          <w:b/>
          <w:sz w:val="24"/>
        </w:rPr>
      </w:pPr>
      <w:r w:rsidRPr="00AF2DCB">
        <w:rPr>
          <w:rFonts w:eastAsia="Times New Roman" w:cstheme="minorHAnsi"/>
          <w:b/>
          <w:sz w:val="24"/>
        </w:rPr>
        <w:t>V</w:t>
      </w:r>
      <w:r w:rsidR="006A4F93" w:rsidRPr="00AF2DCB">
        <w:rPr>
          <w:rFonts w:eastAsia="Times New Roman" w:cstheme="minorHAnsi"/>
          <w:b/>
          <w:sz w:val="24"/>
        </w:rPr>
        <w:t>yhlášk</w:t>
      </w:r>
      <w:r w:rsidRPr="00AF2DCB">
        <w:rPr>
          <w:rFonts w:eastAsia="Times New Roman" w:cstheme="minorHAnsi"/>
          <w:b/>
          <w:sz w:val="24"/>
        </w:rPr>
        <w:t>a</w:t>
      </w:r>
      <w:r w:rsidR="006A4F93" w:rsidRPr="00AF2DCB">
        <w:rPr>
          <w:rFonts w:eastAsia="Times New Roman" w:cstheme="minorHAnsi"/>
          <w:b/>
          <w:sz w:val="24"/>
        </w:rPr>
        <w:t xml:space="preserve"> </w:t>
      </w:r>
      <w:r w:rsidR="0032065A" w:rsidRPr="00AF2DCB">
        <w:rPr>
          <w:rFonts w:eastAsia="Times New Roman" w:cstheme="minorHAnsi"/>
          <w:b/>
          <w:sz w:val="24"/>
        </w:rPr>
        <w:t>č. 282/2016 Sb., o požadavcích na potraviny, p</w:t>
      </w:r>
      <w:r w:rsidR="00F00B11" w:rsidRPr="00AF2DCB">
        <w:rPr>
          <w:rFonts w:eastAsia="Times New Roman" w:cstheme="minorHAnsi"/>
          <w:b/>
          <w:sz w:val="24"/>
        </w:rPr>
        <w:t>ro které je přípustná reklama a </w:t>
      </w:r>
      <w:r w:rsidR="0032065A" w:rsidRPr="00AF2DCB">
        <w:rPr>
          <w:rFonts w:eastAsia="Times New Roman" w:cstheme="minorHAnsi"/>
          <w:b/>
          <w:sz w:val="24"/>
        </w:rPr>
        <w:t>které lze nabízet k prodeji a prodávat ve školách a školských zařízeních</w:t>
      </w:r>
      <w:r w:rsidR="006A4F93" w:rsidRPr="00AF2DCB">
        <w:rPr>
          <w:rFonts w:eastAsia="Times New Roman" w:cstheme="minorHAnsi"/>
          <w:b/>
          <w:sz w:val="24"/>
        </w:rPr>
        <w:t xml:space="preserve">, </w:t>
      </w:r>
      <w:r w:rsidR="00AF2DCB" w:rsidRPr="00AF2DCB">
        <w:rPr>
          <w:rFonts w:eastAsia="Times New Roman" w:cstheme="minorHAnsi"/>
          <w:b/>
          <w:sz w:val="24"/>
        </w:rPr>
        <w:t>ve znění</w:t>
      </w:r>
      <w:r w:rsidRPr="00AF2DCB">
        <w:rPr>
          <w:rFonts w:eastAsia="Times New Roman" w:cstheme="minorHAnsi"/>
          <w:b/>
          <w:sz w:val="24"/>
        </w:rPr>
        <w:t xml:space="preserve"> </w:t>
      </w:r>
      <w:r w:rsidR="00E70336">
        <w:rPr>
          <w:rFonts w:eastAsia="Times New Roman" w:cstheme="minorHAnsi"/>
          <w:b/>
          <w:sz w:val="24"/>
        </w:rPr>
        <w:t>účinném od 1. 9. 2018</w:t>
      </w:r>
      <w:r w:rsidR="00E70336" w:rsidRPr="00E70336">
        <w:rPr>
          <w:rFonts w:eastAsia="Times New Roman" w:cstheme="minorHAnsi"/>
          <w:b/>
          <w:sz w:val="24"/>
        </w:rPr>
        <w:t xml:space="preserve"> </w:t>
      </w:r>
    </w:p>
    <w:p w:rsidR="00AF2DCB" w:rsidRDefault="00AF2DCB" w:rsidP="00C92B5E">
      <w:pPr>
        <w:spacing w:after="0" w:line="240" w:lineRule="auto"/>
        <w:jc w:val="center"/>
        <w:rPr>
          <w:rFonts w:eastAsia="Times New Roman" w:cstheme="minorHAnsi"/>
          <w:b/>
        </w:rPr>
      </w:pPr>
    </w:p>
    <w:p w:rsidR="00AF2DCB" w:rsidRDefault="00AF2DCB" w:rsidP="00C92B5E">
      <w:pPr>
        <w:spacing w:after="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(změny provedené vyhláškou č. 160/2018 Sb. jsou tučně)</w:t>
      </w:r>
    </w:p>
    <w:p w:rsidR="0032065A" w:rsidRPr="00CA2BE6" w:rsidRDefault="0032065A" w:rsidP="00CA2BE6">
      <w:pPr>
        <w:spacing w:after="0" w:line="240" w:lineRule="auto"/>
        <w:jc w:val="both"/>
        <w:rPr>
          <w:b/>
        </w:rPr>
      </w:pPr>
    </w:p>
    <w:p w:rsidR="0032065A" w:rsidRDefault="0032065A" w:rsidP="00CA2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</w:rPr>
      </w:pP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  <w:r w:rsidRPr="0032065A">
        <w:rPr>
          <w:rFonts w:eastAsia="Times New Roman" w:cs="Arial"/>
        </w:rPr>
        <w:t xml:space="preserve">§ 1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</w:rPr>
      </w:pPr>
      <w:r w:rsidRPr="0032065A">
        <w:rPr>
          <w:rFonts w:eastAsia="Times New Roman" w:cs="Arial"/>
          <w:b/>
          <w:bCs/>
        </w:rPr>
        <w:t xml:space="preserve">Předmět úpravy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</w:rPr>
      </w:pP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</w:rPr>
      </w:pPr>
      <w:r w:rsidRPr="0032065A">
        <w:rPr>
          <w:rFonts w:eastAsia="Times New Roman" w:cs="Arial"/>
        </w:rPr>
        <w:tab/>
        <w:t>Tato vyhláška upravuje požadavky na potraviny, pro které je přípustná reklama a které lze nabízet k prodeji a prodávat ve školách a školských zařízeních, a dále st</w:t>
      </w:r>
      <w:r w:rsidR="00F00B11">
        <w:rPr>
          <w:rFonts w:eastAsia="Times New Roman" w:cs="Arial"/>
        </w:rPr>
        <w:t>anovuje výjimky, za nichž lze v </w:t>
      </w:r>
      <w:r w:rsidRPr="0032065A">
        <w:rPr>
          <w:rFonts w:eastAsia="Times New Roman" w:cs="Arial"/>
        </w:rPr>
        <w:t>odůvodněných případech nabízet k prodeji nebo prodávat potraviny, které nesplňují požadavky stanovené touto vyhláškou, pokud se nejedná o nabízení k prodeji nebo prodej žákům do splnění povinné školní docházky. Tato vyhláška se nevztahuje na školní stravování podle jiného právního předpisu</w:t>
      </w:r>
      <w:r w:rsidRPr="0032065A">
        <w:rPr>
          <w:rFonts w:eastAsia="Times New Roman" w:cs="Arial"/>
          <w:vertAlign w:val="superscript"/>
        </w:rPr>
        <w:t>1)</w:t>
      </w:r>
      <w:r w:rsidRPr="0032065A">
        <w:rPr>
          <w:rFonts w:eastAsia="Times New Roman" w:cs="Arial"/>
        </w:rPr>
        <w:t xml:space="preserve">.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</w:rPr>
      </w:pP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32065A">
        <w:rPr>
          <w:rFonts w:eastAsia="Times New Roman" w:cs="Arial"/>
        </w:rPr>
        <w:t xml:space="preserve">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  <w:r w:rsidRPr="0032065A">
        <w:rPr>
          <w:rFonts w:eastAsia="Times New Roman" w:cs="Arial"/>
        </w:rPr>
        <w:t xml:space="preserve">§ 2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</w:rPr>
      </w:pPr>
      <w:r w:rsidRPr="0032065A">
        <w:rPr>
          <w:rFonts w:eastAsia="Times New Roman" w:cs="Arial"/>
          <w:b/>
          <w:bCs/>
        </w:rPr>
        <w:t xml:space="preserve">Požadavky na potraviny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</w:rPr>
      </w:pP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</w:rPr>
      </w:pPr>
      <w:r w:rsidRPr="0032065A">
        <w:rPr>
          <w:rFonts w:eastAsia="Times New Roman" w:cs="Arial"/>
        </w:rPr>
        <w:tab/>
        <w:t xml:space="preserve">(1) Ve školách a školských zařízeních lze nabízet k prodeji, prodávat potraviny nebo umísťovat reklamu na potraviny, které splňují požadavky stanovené v příloze této vyhlášky a které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32065A">
        <w:rPr>
          <w:rFonts w:eastAsia="Times New Roman" w:cs="Arial"/>
        </w:rPr>
        <w:t xml:space="preserve">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</w:rPr>
      </w:pPr>
      <w:r w:rsidRPr="0032065A">
        <w:rPr>
          <w:rFonts w:eastAsia="Times New Roman" w:cs="Arial"/>
        </w:rPr>
        <w:t>a) neobsahují sladidla</w:t>
      </w:r>
      <w:r w:rsidRPr="0032065A">
        <w:rPr>
          <w:rFonts w:eastAsia="Times New Roman" w:cs="Arial"/>
          <w:vertAlign w:val="superscript"/>
        </w:rPr>
        <w:t>2)</w:t>
      </w:r>
      <w:r w:rsidRPr="0032065A">
        <w:rPr>
          <w:rFonts w:eastAsia="Times New Roman" w:cs="Arial"/>
        </w:rPr>
        <w:t xml:space="preserve"> vyjma žvýkaček bez cukru, nebo kofein, nejde-li o čaj</w:t>
      </w:r>
      <w:r w:rsidRPr="0032065A">
        <w:rPr>
          <w:rFonts w:eastAsia="Times New Roman" w:cs="Arial"/>
          <w:vertAlign w:val="superscript"/>
        </w:rPr>
        <w:t>3)</w:t>
      </w:r>
      <w:r w:rsidRPr="0032065A">
        <w:rPr>
          <w:rFonts w:eastAsia="Times New Roman" w:cs="Arial"/>
        </w:rPr>
        <w:t xml:space="preserve"> a nealkoholické nápoje s čajovým extraktem,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32065A">
        <w:rPr>
          <w:rFonts w:eastAsia="Times New Roman" w:cs="Arial"/>
        </w:rPr>
        <w:t xml:space="preserve">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</w:rPr>
      </w:pPr>
      <w:r w:rsidRPr="0032065A">
        <w:rPr>
          <w:rFonts w:eastAsia="Times New Roman" w:cs="Arial"/>
        </w:rPr>
        <w:t>b) neobsahují trans mastné kyseliny</w:t>
      </w:r>
      <w:r w:rsidRPr="0032065A">
        <w:rPr>
          <w:rFonts w:eastAsia="Times New Roman" w:cs="Arial"/>
          <w:vertAlign w:val="superscript"/>
        </w:rPr>
        <w:t>4)</w:t>
      </w:r>
      <w:r w:rsidRPr="0032065A">
        <w:rPr>
          <w:rFonts w:eastAsia="Times New Roman" w:cs="Arial"/>
        </w:rPr>
        <w:t xml:space="preserve"> pocházející z částečně ztužených tuků,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32065A">
        <w:rPr>
          <w:rFonts w:eastAsia="Times New Roman" w:cs="Arial"/>
        </w:rPr>
        <w:t xml:space="preserve">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</w:rPr>
      </w:pPr>
      <w:r w:rsidRPr="0032065A">
        <w:rPr>
          <w:rFonts w:eastAsia="Times New Roman" w:cs="Arial"/>
        </w:rPr>
        <w:t>c) nejsou energetickým nebo povzbuzujícím nápojem nebo potravinou určenou pro sportovce nebo pro osoby při zvýšeném tělesném výkonu</w:t>
      </w:r>
      <w:r w:rsidRPr="0032065A">
        <w:rPr>
          <w:rFonts w:eastAsia="Times New Roman" w:cs="Arial"/>
          <w:vertAlign w:val="superscript"/>
        </w:rPr>
        <w:t>5)</w:t>
      </w:r>
      <w:r w:rsidRPr="0032065A">
        <w:rPr>
          <w:rFonts w:eastAsia="Times New Roman" w:cs="Arial"/>
          <w:b/>
        </w:rPr>
        <w:t>, nebo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</w:rPr>
      </w:pP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</w:rPr>
      </w:pPr>
      <w:r w:rsidRPr="0032065A">
        <w:rPr>
          <w:rFonts w:eastAsia="Times New Roman" w:cs="Arial"/>
          <w:b/>
        </w:rPr>
        <w:t xml:space="preserve">d) nejsou upraveny smažením nebo grilováním.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32065A">
        <w:rPr>
          <w:rFonts w:eastAsia="Times New Roman" w:cs="Arial"/>
        </w:rPr>
        <w:t xml:space="preserve">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</w:rPr>
      </w:pPr>
      <w:r w:rsidRPr="0032065A">
        <w:rPr>
          <w:rFonts w:eastAsia="Times New Roman" w:cs="Arial"/>
        </w:rPr>
        <w:tab/>
        <w:t xml:space="preserve">(2) Ve školách a školských zařízeních lze dále nabízet k prodeji, prodávat nebo umísťovat reklamu </w:t>
      </w:r>
      <w:proofErr w:type="gramStart"/>
      <w:r w:rsidRPr="0032065A">
        <w:rPr>
          <w:rFonts w:eastAsia="Times New Roman" w:cs="Arial"/>
        </w:rPr>
        <w:t>na</w:t>
      </w:r>
      <w:proofErr w:type="gramEnd"/>
      <w:r w:rsidRPr="0032065A">
        <w:rPr>
          <w:rFonts w:eastAsia="Times New Roman" w:cs="Arial"/>
        </w:rPr>
        <w:t xml:space="preserve">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32065A">
        <w:rPr>
          <w:rFonts w:eastAsia="Times New Roman" w:cs="Arial"/>
        </w:rPr>
        <w:t xml:space="preserve">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trike/>
        </w:rPr>
      </w:pPr>
      <w:r w:rsidRPr="0032065A">
        <w:rPr>
          <w:rFonts w:eastAsia="Times New Roman" w:cs="Arial"/>
        </w:rPr>
        <w:t>a) nezpracované ovoce a nezpracovanou zeleninu, kterými se rozumí ovoce a zelenina, které neprošly žádnou úpravou, jejímž důsledkem je podstatná změna původ</w:t>
      </w:r>
      <w:r w:rsidR="00A87392">
        <w:rPr>
          <w:rFonts w:eastAsia="Times New Roman" w:cs="Arial"/>
        </w:rPr>
        <w:t>ního stavu; za takové úpravy se </w:t>
      </w:r>
      <w:r w:rsidRPr="0032065A">
        <w:rPr>
          <w:rFonts w:eastAsia="Times New Roman" w:cs="Arial"/>
        </w:rPr>
        <w:t xml:space="preserve">nepovažuje omytí, loupání, okrajování, dělení, krájení, blanšírování, drcení, mělnění nebo balení, </w:t>
      </w:r>
      <w:r w:rsidRPr="00F00B11">
        <w:rPr>
          <w:rFonts w:eastAsia="Times New Roman" w:cs="Arial"/>
        </w:rPr>
        <w:t>nebo</w:t>
      </w:r>
      <w:r w:rsidRPr="0032065A">
        <w:rPr>
          <w:rFonts w:eastAsia="Times New Roman" w:cs="Arial"/>
          <w:strike/>
        </w:rPr>
        <w:t xml:space="preserve"> </w:t>
      </w:r>
    </w:p>
    <w:p w:rsidR="0032065A" w:rsidRPr="00AF2DCB" w:rsidRDefault="0032065A" w:rsidP="00AF2D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32065A">
        <w:rPr>
          <w:rFonts w:eastAsia="Times New Roman" w:cs="Arial"/>
        </w:rPr>
        <w:t xml:space="preserve">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vertAlign w:val="superscript"/>
        </w:rPr>
      </w:pPr>
      <w:r w:rsidRPr="0032065A">
        <w:rPr>
          <w:rFonts w:eastAsia="Times New Roman" w:cs="Arial"/>
          <w:b/>
        </w:rPr>
        <w:t>b) ovocné a zeleninové šťávy a nektary</w:t>
      </w:r>
      <w:r w:rsidRPr="0032065A">
        <w:rPr>
          <w:rFonts w:eastAsia="Times New Roman" w:cs="Arial"/>
          <w:b/>
          <w:vertAlign w:val="superscript"/>
        </w:rPr>
        <w:t>6)</w:t>
      </w:r>
      <w:r w:rsidR="00F00B11" w:rsidRPr="00CA2BE6">
        <w:rPr>
          <w:b/>
        </w:rPr>
        <w:t>.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</w:rPr>
      </w:pPr>
    </w:p>
    <w:p w:rsidR="00F00B11" w:rsidRDefault="00F00B11" w:rsidP="00320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  <w:r w:rsidRPr="0032065A">
        <w:rPr>
          <w:rFonts w:eastAsia="Times New Roman" w:cs="Arial"/>
        </w:rPr>
        <w:t xml:space="preserve">§ 3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</w:rPr>
      </w:pPr>
      <w:r w:rsidRPr="0032065A">
        <w:rPr>
          <w:rFonts w:eastAsia="Times New Roman" w:cs="Arial"/>
        </w:rPr>
        <w:tab/>
        <w:t xml:space="preserve">Potraviny, které nesplňují požadavky stanovené touto vyhláškou, lze nabízet k prodeji nebo prodávat ve školách a školských zařízeních, jedná-li se o prodej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32065A">
        <w:rPr>
          <w:rFonts w:eastAsia="Times New Roman" w:cs="Arial"/>
        </w:rPr>
        <w:t xml:space="preserve">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</w:rPr>
      </w:pPr>
      <w:r w:rsidRPr="0032065A">
        <w:rPr>
          <w:rFonts w:eastAsia="Times New Roman" w:cs="Arial"/>
        </w:rPr>
        <w:t>a) v prostorách, ve kterých se uskutečňuje vzdělávání nebo se poskytují školské služby</w:t>
      </w:r>
      <w:r w:rsidRPr="0032065A">
        <w:rPr>
          <w:rFonts w:eastAsia="Times New Roman" w:cs="Arial"/>
          <w:vertAlign w:val="superscript"/>
        </w:rPr>
        <w:t>7)</w:t>
      </w:r>
      <w:r w:rsidRPr="0032065A">
        <w:rPr>
          <w:rFonts w:eastAsia="Times New Roman" w:cs="Arial"/>
        </w:rPr>
        <w:t xml:space="preserve"> výhradně žákům po splnění povinné školní docházky a studentům,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32065A">
        <w:rPr>
          <w:rFonts w:eastAsia="Times New Roman" w:cs="Arial"/>
        </w:rPr>
        <w:t xml:space="preserve">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</w:rPr>
      </w:pPr>
      <w:r w:rsidRPr="0032065A">
        <w:rPr>
          <w:rFonts w:eastAsia="Times New Roman" w:cs="Arial"/>
        </w:rPr>
        <w:t xml:space="preserve">b) v prostorách, které jsou určeny výhradně zletilým osobám a do kterých nemají děti nebo žáci do splnění povinné školní docházky stálý přístup,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32065A">
        <w:rPr>
          <w:rFonts w:eastAsia="Times New Roman" w:cs="Arial"/>
        </w:rPr>
        <w:t xml:space="preserve">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</w:rPr>
      </w:pPr>
      <w:r w:rsidRPr="0032065A">
        <w:rPr>
          <w:rFonts w:eastAsia="Times New Roman" w:cs="Arial"/>
        </w:rPr>
        <w:t xml:space="preserve">c) v souvislosti s praktickým vyučováním, nebo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32065A">
        <w:rPr>
          <w:rFonts w:eastAsia="Times New Roman" w:cs="Arial"/>
        </w:rPr>
        <w:t xml:space="preserve">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</w:rPr>
      </w:pPr>
      <w:r w:rsidRPr="0032065A">
        <w:rPr>
          <w:rFonts w:eastAsia="Times New Roman" w:cs="Arial"/>
        </w:rPr>
        <w:t xml:space="preserve">d) v rámci činnosti, která se koná mimo dobu uskutečňování vzdělávání nebo poskytování školských služeb. </w:t>
      </w:r>
    </w:p>
    <w:p w:rsidR="0032065A" w:rsidRPr="0032065A" w:rsidRDefault="0032065A" w:rsidP="0032065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32065A">
        <w:rPr>
          <w:rFonts w:eastAsia="Times New Roman" w:cs="Arial"/>
        </w:rPr>
        <w:t xml:space="preserve"> </w:t>
      </w:r>
    </w:p>
    <w:p w:rsidR="0032065A" w:rsidRPr="0032065A" w:rsidRDefault="00E70336" w:rsidP="00E7033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(…)</w:t>
      </w:r>
    </w:p>
    <w:p w:rsidR="0032065A" w:rsidRDefault="0032065A" w:rsidP="00AF2DCB">
      <w:pPr>
        <w:tabs>
          <w:tab w:val="left" w:pos="851"/>
        </w:tabs>
        <w:spacing w:after="0" w:line="240" w:lineRule="auto"/>
        <w:outlineLvl w:val="6"/>
        <w:rPr>
          <w:rFonts w:eastAsia="Calibri" w:cs="Arial"/>
          <w:b/>
          <w:lang w:eastAsia="en-US"/>
        </w:rPr>
      </w:pPr>
    </w:p>
    <w:p w:rsidR="00E70336" w:rsidRDefault="00E70336" w:rsidP="00AF2DCB">
      <w:pPr>
        <w:tabs>
          <w:tab w:val="left" w:pos="851"/>
        </w:tabs>
        <w:spacing w:after="0" w:line="240" w:lineRule="auto"/>
        <w:outlineLvl w:val="6"/>
        <w:rPr>
          <w:rFonts w:eastAsia="Calibri" w:cs="Arial"/>
          <w:b/>
          <w:lang w:eastAsia="en-US"/>
        </w:rPr>
      </w:pPr>
    </w:p>
    <w:p w:rsidR="00E70336" w:rsidRDefault="00E70336" w:rsidP="00AF2DCB">
      <w:pPr>
        <w:tabs>
          <w:tab w:val="left" w:pos="851"/>
        </w:tabs>
        <w:spacing w:after="0" w:line="240" w:lineRule="auto"/>
        <w:outlineLvl w:val="6"/>
        <w:rPr>
          <w:rFonts w:eastAsia="Calibri" w:cs="Arial"/>
          <w:b/>
          <w:lang w:eastAsia="en-US"/>
        </w:rPr>
      </w:pPr>
    </w:p>
    <w:p w:rsidR="00A14416" w:rsidRPr="0032065A" w:rsidRDefault="00A14416" w:rsidP="0032065A">
      <w:pPr>
        <w:tabs>
          <w:tab w:val="left" w:pos="851"/>
        </w:tabs>
        <w:spacing w:after="0" w:line="240" w:lineRule="auto"/>
        <w:ind w:left="425"/>
        <w:jc w:val="center"/>
        <w:outlineLvl w:val="6"/>
        <w:rPr>
          <w:rFonts w:eastAsia="Calibri" w:cs="Arial"/>
          <w:b/>
          <w:lang w:eastAsia="en-US"/>
        </w:rPr>
      </w:pPr>
    </w:p>
    <w:p w:rsidR="00C92B5E" w:rsidRPr="00C92B5E" w:rsidRDefault="00C92B5E" w:rsidP="00C92B5E">
      <w:pPr>
        <w:spacing w:after="120" w:line="240" w:lineRule="atLeast"/>
        <w:jc w:val="right"/>
        <w:rPr>
          <w:rFonts w:eastAsia="Calibri" w:cs="Arial"/>
          <w:b/>
          <w:lang w:eastAsia="en-US"/>
        </w:rPr>
      </w:pPr>
      <w:r w:rsidRPr="00C92B5E">
        <w:rPr>
          <w:rFonts w:eastAsia="Calibri" w:cs="Arial"/>
          <w:b/>
          <w:lang w:eastAsia="en-US"/>
        </w:rPr>
        <w:t>Příloha k vyhlášce č. 282/2016 Sb.</w:t>
      </w:r>
    </w:p>
    <w:p w:rsidR="00C92B5E" w:rsidRPr="00C92B5E" w:rsidRDefault="00C92B5E" w:rsidP="00C92B5E">
      <w:pPr>
        <w:tabs>
          <w:tab w:val="left" w:pos="851"/>
        </w:tabs>
        <w:spacing w:after="120" w:line="240" w:lineRule="atLeast"/>
        <w:ind w:left="425"/>
        <w:jc w:val="center"/>
        <w:outlineLvl w:val="6"/>
        <w:rPr>
          <w:rFonts w:eastAsia="Calibri" w:cs="Arial"/>
          <w:b/>
          <w:lang w:eastAsia="en-US"/>
        </w:rPr>
      </w:pPr>
    </w:p>
    <w:p w:rsidR="00C92B5E" w:rsidRPr="00C92B5E" w:rsidRDefault="00C92B5E" w:rsidP="00C92B5E">
      <w:pPr>
        <w:tabs>
          <w:tab w:val="left" w:pos="851"/>
        </w:tabs>
        <w:spacing w:after="120" w:line="240" w:lineRule="atLeast"/>
        <w:jc w:val="center"/>
        <w:outlineLvl w:val="6"/>
        <w:rPr>
          <w:rFonts w:eastAsia="Calibri" w:cs="Arial"/>
          <w:b/>
          <w:lang w:eastAsia="en-US"/>
        </w:rPr>
      </w:pPr>
      <w:r w:rsidRPr="00C92B5E">
        <w:rPr>
          <w:rFonts w:eastAsia="Calibri" w:cs="Arial"/>
          <w:b/>
          <w:lang w:eastAsia="en-US"/>
        </w:rPr>
        <w:t>Požadavky na potraviny, pro které je přípustná reklama a které lze nabízet k prodeji a prodávat ve školách a školských zařízeních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2985"/>
        <w:gridCol w:w="1296"/>
        <w:gridCol w:w="1404"/>
        <w:gridCol w:w="1273"/>
      </w:tblGrid>
      <w:tr w:rsidR="00C92B5E" w:rsidRPr="00C92B5E" w:rsidTr="004774CF">
        <w:trPr>
          <w:cantSplit/>
        </w:trPr>
        <w:tc>
          <w:tcPr>
            <w:tcW w:w="5207" w:type="dxa"/>
            <w:gridSpan w:val="2"/>
            <w:vMerge w:val="restart"/>
            <w:shd w:val="clear" w:color="auto" w:fill="auto"/>
            <w:vAlign w:val="center"/>
          </w:tcPr>
          <w:p w:rsidR="00C92B5E" w:rsidRPr="00C92B5E" w:rsidRDefault="00C92B5E" w:rsidP="004774CF">
            <w:pPr>
              <w:spacing w:after="120" w:line="240" w:lineRule="atLeast"/>
              <w:jc w:val="center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Kategorie potravin</w:t>
            </w:r>
          </w:p>
        </w:tc>
        <w:tc>
          <w:tcPr>
            <w:tcW w:w="3973" w:type="dxa"/>
            <w:gridSpan w:val="3"/>
            <w:shd w:val="clear" w:color="auto" w:fill="auto"/>
            <w:vAlign w:val="center"/>
          </w:tcPr>
          <w:p w:rsidR="00C92B5E" w:rsidRPr="00C92B5E" w:rsidRDefault="00C92B5E" w:rsidP="004774CF">
            <w:pPr>
              <w:spacing w:after="120" w:line="240" w:lineRule="atLeast"/>
              <w:jc w:val="center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Nejvyšší přípustná hodnota</w:t>
            </w:r>
            <w:r w:rsidRPr="00C92B5E">
              <w:rPr>
                <w:rFonts w:eastAsia="Calibri" w:cs="Arial"/>
                <w:b/>
                <w:snapToGrid w:val="0"/>
                <w:lang w:eastAsia="en-US"/>
              </w:rPr>
              <w:br/>
              <w:t>(g/100 g nebo g/100 ml)</w:t>
            </w:r>
          </w:p>
        </w:tc>
      </w:tr>
      <w:tr w:rsidR="00C92B5E" w:rsidRPr="00C92B5E" w:rsidTr="004774CF">
        <w:trPr>
          <w:cantSplit/>
        </w:trPr>
        <w:tc>
          <w:tcPr>
            <w:tcW w:w="5207" w:type="dxa"/>
            <w:gridSpan w:val="2"/>
            <w:vMerge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C92B5E" w:rsidRPr="00C92B5E" w:rsidRDefault="00C92B5E" w:rsidP="004774CF">
            <w:pPr>
              <w:spacing w:after="120" w:line="240" w:lineRule="atLeast"/>
              <w:jc w:val="center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sůl</w:t>
            </w:r>
            <w:r w:rsidRPr="00C92B5E">
              <w:rPr>
                <w:rFonts w:eastAsia="Calibri" w:cs="Arial"/>
                <w:b/>
                <w:snapToGrid w:val="0"/>
                <w:vertAlign w:val="superscript"/>
                <w:lang w:eastAsia="en-US"/>
              </w:rPr>
              <w:t>9)</w:t>
            </w:r>
            <w:r w:rsidRPr="00C92B5E">
              <w:rPr>
                <w:rFonts w:eastAsia="Calibri" w:cs="Arial"/>
                <w:b/>
                <w:snapToGrid w:val="0"/>
                <w:lang w:eastAsia="en-US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92B5E" w:rsidRPr="00C92B5E" w:rsidRDefault="00C92B5E" w:rsidP="004774CF">
            <w:pPr>
              <w:spacing w:after="120" w:line="240" w:lineRule="atLeast"/>
              <w:jc w:val="center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tuky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92B5E" w:rsidRPr="00C92B5E" w:rsidRDefault="00C92B5E" w:rsidP="004774CF">
            <w:pPr>
              <w:spacing w:after="120" w:line="240" w:lineRule="atLeast"/>
              <w:jc w:val="center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 xml:space="preserve">cukry </w:t>
            </w:r>
            <w:r w:rsidRPr="00C92B5E">
              <w:rPr>
                <w:rFonts w:eastAsia="Calibri" w:cs="Arial"/>
                <w:b/>
                <w:snapToGrid w:val="0"/>
                <w:vertAlign w:val="superscript"/>
                <w:lang w:eastAsia="en-US"/>
              </w:rPr>
              <w:t>10)</w:t>
            </w:r>
          </w:p>
        </w:tc>
      </w:tr>
      <w:tr w:rsidR="00C92B5E" w:rsidRPr="00C92B5E" w:rsidTr="004774CF">
        <w:trPr>
          <w:cantSplit/>
          <w:trHeight w:val="1342"/>
        </w:trPr>
        <w:tc>
          <w:tcPr>
            <w:tcW w:w="5207" w:type="dxa"/>
            <w:gridSpan w:val="2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jc w:val="both"/>
              <w:rPr>
                <w:rFonts w:eastAsia="Calibri" w:cs="Arial"/>
                <w:b/>
                <w:strike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 xml:space="preserve">zpracované ovoce a zelenina za předpokladu minimálního obsahu 50 g ovoce nebo zeleniny </w:t>
            </w:r>
            <w:proofErr w:type="gramStart"/>
            <w:r w:rsidRPr="00C92B5E">
              <w:rPr>
                <w:rFonts w:eastAsia="Calibri" w:cs="Arial"/>
                <w:b/>
                <w:snapToGrid w:val="0"/>
                <w:lang w:eastAsia="en-US"/>
              </w:rPr>
              <w:t>ve 100</w:t>
            </w:r>
            <w:proofErr w:type="gramEnd"/>
            <w:r w:rsidRPr="00C92B5E">
              <w:rPr>
                <w:rFonts w:eastAsia="Calibri" w:cs="Arial"/>
                <w:b/>
                <w:snapToGrid w:val="0"/>
                <w:lang w:eastAsia="en-US"/>
              </w:rPr>
              <w:t xml:space="preserve"> g, případně 100 ml hotového výrobku </w:t>
            </w:r>
          </w:p>
        </w:tc>
        <w:tc>
          <w:tcPr>
            <w:tcW w:w="1296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trike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0,5</w:t>
            </w:r>
          </w:p>
        </w:tc>
        <w:tc>
          <w:tcPr>
            <w:tcW w:w="1404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trike/>
                <w:snapToGrid w:val="0"/>
                <w:lang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bez přídavku cukru</w:t>
            </w:r>
            <w:r w:rsidRPr="00C92B5E">
              <w:rPr>
                <w:rFonts w:eastAsia="Calibri" w:cs="Arial"/>
                <w:b/>
                <w:snapToGrid w:val="0"/>
                <w:vertAlign w:val="superscript"/>
                <w:lang w:eastAsia="en-US"/>
              </w:rPr>
              <w:t>11)</w:t>
            </w:r>
          </w:p>
        </w:tc>
      </w:tr>
      <w:tr w:rsidR="00C92B5E" w:rsidRPr="00C92B5E" w:rsidTr="004774CF">
        <w:trPr>
          <w:cantSplit/>
        </w:trPr>
        <w:tc>
          <w:tcPr>
            <w:tcW w:w="5207" w:type="dxa"/>
            <w:gridSpan w:val="2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jc w:val="both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suché skořápkové plody</w:t>
            </w:r>
            <w:r w:rsidRPr="00C92B5E">
              <w:rPr>
                <w:rFonts w:eastAsia="Calibri" w:cs="Arial"/>
                <w:b/>
                <w:snapToGrid w:val="0"/>
                <w:vertAlign w:val="superscript"/>
                <w:lang w:eastAsia="en-US"/>
              </w:rPr>
              <w:t>12)</w:t>
            </w:r>
            <w:r w:rsidRPr="00C92B5E">
              <w:rPr>
                <w:rFonts w:eastAsia="Calibri" w:cs="Arial"/>
                <w:b/>
                <w:snapToGrid w:val="0"/>
                <w:lang w:eastAsia="en-US"/>
              </w:rPr>
              <w:t>, olejnatá semena</w:t>
            </w:r>
            <w:r w:rsidRPr="00C92B5E">
              <w:rPr>
                <w:rFonts w:eastAsia="Calibri" w:cs="Arial"/>
                <w:b/>
                <w:snapToGrid w:val="0"/>
                <w:vertAlign w:val="superscript"/>
                <w:lang w:eastAsia="en-US"/>
              </w:rPr>
              <w:t>13)</w:t>
            </w:r>
            <w:r w:rsidRPr="00C92B5E">
              <w:rPr>
                <w:rFonts w:eastAsia="Calibri" w:cs="Arial"/>
                <w:b/>
                <w:snapToGrid w:val="0"/>
                <w:lang w:eastAsia="en-US"/>
              </w:rPr>
              <w:t>, luštěniny</w:t>
            </w:r>
            <w:r w:rsidRPr="00C92B5E">
              <w:rPr>
                <w:rFonts w:eastAsia="Calibri" w:cs="Arial"/>
                <w:b/>
                <w:snapToGrid w:val="0"/>
                <w:vertAlign w:val="superscript"/>
                <w:lang w:eastAsia="en-US"/>
              </w:rPr>
              <w:t>13)</w:t>
            </w:r>
            <w:r w:rsidRPr="00C92B5E">
              <w:rPr>
                <w:rFonts w:eastAsia="Calibri" w:cs="Arial"/>
                <w:b/>
                <w:snapToGrid w:val="0"/>
                <w:lang w:eastAsia="en-US"/>
              </w:rPr>
              <w:t xml:space="preserve"> a výrobky z nich</w:t>
            </w:r>
          </w:p>
        </w:tc>
        <w:tc>
          <w:tcPr>
            <w:tcW w:w="1296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bez přídavku sodíku / soli</w:t>
            </w:r>
            <w:r w:rsidRPr="00C92B5E">
              <w:rPr>
                <w:rFonts w:eastAsia="Calibri" w:cs="Arial"/>
                <w:b/>
                <w:snapToGrid w:val="0"/>
                <w:vertAlign w:val="superscript"/>
                <w:lang w:eastAsia="en-US"/>
              </w:rPr>
              <w:t>11)</w:t>
            </w:r>
          </w:p>
        </w:tc>
        <w:tc>
          <w:tcPr>
            <w:tcW w:w="1404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bez přídavku cukru</w:t>
            </w:r>
            <w:r w:rsidRPr="00C92B5E">
              <w:rPr>
                <w:rFonts w:eastAsia="Calibri" w:cs="Arial"/>
                <w:b/>
                <w:snapToGrid w:val="0"/>
                <w:vertAlign w:val="superscript"/>
                <w:lang w:eastAsia="en-US"/>
              </w:rPr>
              <w:t>11)</w:t>
            </w:r>
          </w:p>
        </w:tc>
      </w:tr>
      <w:tr w:rsidR="00C92B5E" w:rsidRPr="00C92B5E" w:rsidTr="004774CF">
        <w:trPr>
          <w:cantSplit/>
        </w:trPr>
        <w:tc>
          <w:tcPr>
            <w:tcW w:w="5207" w:type="dxa"/>
            <w:gridSpan w:val="2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jc w:val="both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masné výrobky a výrobky z vajec</w:t>
            </w:r>
            <w:r w:rsidRPr="00C92B5E">
              <w:rPr>
                <w:rFonts w:eastAsia="Calibri" w:cs="Arial"/>
                <w:b/>
                <w:snapToGrid w:val="0"/>
                <w:vertAlign w:val="superscript"/>
                <w:lang w:eastAsia="en-US"/>
              </w:rPr>
              <w:t>14)</w:t>
            </w:r>
            <w:r w:rsidRPr="00C92B5E">
              <w:rPr>
                <w:rFonts w:eastAsia="Calibri" w:cs="Arial"/>
                <w:b/>
                <w:snapToGrid w:val="0"/>
                <w:lang w:eastAsia="en-US"/>
              </w:rPr>
              <w:t xml:space="preserve"> za předpokladu minimálního obsahu 10 % hmot. </w:t>
            </w:r>
            <w:proofErr w:type="gramStart"/>
            <w:r w:rsidRPr="00C92B5E">
              <w:rPr>
                <w:rFonts w:eastAsia="Calibri" w:cs="Arial"/>
                <w:b/>
                <w:snapToGrid w:val="0"/>
                <w:lang w:eastAsia="en-US"/>
              </w:rPr>
              <w:t>čisté</w:t>
            </w:r>
            <w:proofErr w:type="gramEnd"/>
            <w:r w:rsidRPr="00C92B5E">
              <w:rPr>
                <w:rFonts w:eastAsia="Calibri" w:cs="Arial"/>
                <w:b/>
                <w:snapToGrid w:val="0"/>
                <w:lang w:eastAsia="en-US"/>
              </w:rPr>
              <w:t xml:space="preserve"> svalové bílkoviny v hotovém masném výrobku nebo 50 g vajec ve 100 g hotového výrobku z vajec</w:t>
            </w:r>
          </w:p>
        </w:tc>
        <w:tc>
          <w:tcPr>
            <w:tcW w:w="1296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2,1</w:t>
            </w:r>
          </w:p>
        </w:tc>
        <w:tc>
          <w:tcPr>
            <w:tcW w:w="1404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15,0</w:t>
            </w:r>
          </w:p>
        </w:tc>
        <w:tc>
          <w:tcPr>
            <w:tcW w:w="1273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trike/>
                <w:snapToGrid w:val="0"/>
                <w:vertAlign w:val="superscript"/>
                <w:lang w:eastAsia="en-US"/>
              </w:rPr>
            </w:pPr>
          </w:p>
        </w:tc>
      </w:tr>
      <w:tr w:rsidR="00C92B5E" w:rsidRPr="00C92B5E" w:rsidTr="004774CF">
        <w:trPr>
          <w:cantSplit/>
        </w:trPr>
        <w:tc>
          <w:tcPr>
            <w:tcW w:w="5207" w:type="dxa"/>
            <w:gridSpan w:val="2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jc w:val="both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výrobky z produktů rybolovu a akvakultury</w:t>
            </w:r>
            <w:r w:rsidRPr="00C92B5E">
              <w:rPr>
                <w:rFonts w:eastAsia="Calibri" w:cs="Arial"/>
                <w:b/>
                <w:snapToGrid w:val="0"/>
                <w:vertAlign w:val="superscript"/>
                <w:lang w:eastAsia="en-US"/>
              </w:rPr>
              <w:t>15)</w:t>
            </w:r>
            <w:r w:rsidRPr="00C92B5E">
              <w:rPr>
                <w:rFonts w:eastAsia="Calibri" w:cs="Arial"/>
                <w:b/>
                <w:snapToGrid w:val="0"/>
                <w:lang w:eastAsia="en-US"/>
              </w:rPr>
              <w:t xml:space="preserve"> za předpokladu minimálního obsahu 50 g masa z nich </w:t>
            </w:r>
            <w:proofErr w:type="gramStart"/>
            <w:r w:rsidRPr="00C92B5E">
              <w:rPr>
                <w:rFonts w:eastAsia="Calibri" w:cs="Arial"/>
                <w:b/>
                <w:snapToGrid w:val="0"/>
                <w:lang w:eastAsia="en-US"/>
              </w:rPr>
              <w:t>ve 100</w:t>
            </w:r>
            <w:proofErr w:type="gramEnd"/>
            <w:r w:rsidRPr="00C92B5E">
              <w:rPr>
                <w:rFonts w:eastAsia="Calibri" w:cs="Arial"/>
                <w:b/>
                <w:snapToGrid w:val="0"/>
                <w:lang w:eastAsia="en-US"/>
              </w:rPr>
              <w:t xml:space="preserve"> g hotového výrobku</w:t>
            </w:r>
          </w:p>
        </w:tc>
        <w:tc>
          <w:tcPr>
            <w:tcW w:w="1296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2,1</w:t>
            </w:r>
          </w:p>
        </w:tc>
        <w:tc>
          <w:tcPr>
            <w:tcW w:w="1404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30,0</w:t>
            </w:r>
          </w:p>
        </w:tc>
        <w:tc>
          <w:tcPr>
            <w:tcW w:w="1273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</w:p>
        </w:tc>
      </w:tr>
      <w:tr w:rsidR="00C92B5E" w:rsidRPr="00C92B5E" w:rsidTr="004774CF">
        <w:trPr>
          <w:cantSplit/>
          <w:trHeight w:val="818"/>
        </w:trPr>
        <w:tc>
          <w:tcPr>
            <w:tcW w:w="2222" w:type="dxa"/>
            <w:vMerge w:val="restart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ochucené a neochucené mléčné výrobky</w:t>
            </w:r>
            <w:r w:rsidRPr="00C92B5E">
              <w:rPr>
                <w:rFonts w:eastAsia="Calibri" w:cs="Arial"/>
                <w:b/>
                <w:snapToGrid w:val="0"/>
                <w:vertAlign w:val="superscript"/>
                <w:lang w:eastAsia="en-US"/>
              </w:rPr>
              <w:t xml:space="preserve"> 16)</w:t>
            </w:r>
            <w:r w:rsidRPr="00C92B5E">
              <w:rPr>
                <w:rFonts w:eastAsia="Calibri" w:cs="Arial"/>
                <w:b/>
                <w:snapToGrid w:val="0"/>
                <w:lang w:eastAsia="en-US"/>
              </w:rPr>
              <w:t xml:space="preserve"> </w:t>
            </w:r>
          </w:p>
        </w:tc>
        <w:tc>
          <w:tcPr>
            <w:tcW w:w="2985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jc w:val="both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mléko</w:t>
            </w:r>
          </w:p>
        </w:tc>
        <w:tc>
          <w:tcPr>
            <w:tcW w:w="1296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trike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0,5</w:t>
            </w:r>
          </w:p>
        </w:tc>
        <w:tc>
          <w:tcPr>
            <w:tcW w:w="1404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trike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5,0</w:t>
            </w:r>
          </w:p>
        </w:tc>
        <w:tc>
          <w:tcPr>
            <w:tcW w:w="1273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jc w:val="both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11,0</w:t>
            </w:r>
          </w:p>
        </w:tc>
      </w:tr>
      <w:tr w:rsidR="00C92B5E" w:rsidRPr="00C92B5E" w:rsidTr="004774CF">
        <w:trPr>
          <w:cantSplit/>
          <w:trHeight w:val="694"/>
        </w:trPr>
        <w:tc>
          <w:tcPr>
            <w:tcW w:w="2222" w:type="dxa"/>
            <w:vMerge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</w:p>
        </w:tc>
        <w:tc>
          <w:tcPr>
            <w:tcW w:w="2985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kysané nebo zakysané mléčné výrobky</w:t>
            </w:r>
          </w:p>
        </w:tc>
        <w:tc>
          <w:tcPr>
            <w:tcW w:w="1296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0,5</w:t>
            </w:r>
          </w:p>
        </w:tc>
        <w:tc>
          <w:tcPr>
            <w:tcW w:w="1404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5,0</w:t>
            </w:r>
          </w:p>
        </w:tc>
        <w:tc>
          <w:tcPr>
            <w:tcW w:w="1273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11,0</w:t>
            </w:r>
          </w:p>
        </w:tc>
      </w:tr>
      <w:tr w:rsidR="00C92B5E" w:rsidRPr="00C92B5E" w:rsidTr="004774CF">
        <w:trPr>
          <w:cantSplit/>
        </w:trPr>
        <w:tc>
          <w:tcPr>
            <w:tcW w:w="2222" w:type="dxa"/>
            <w:vMerge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</w:p>
        </w:tc>
        <w:tc>
          <w:tcPr>
            <w:tcW w:w="2985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jc w:val="both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tvarohy</w:t>
            </w:r>
          </w:p>
        </w:tc>
        <w:tc>
          <w:tcPr>
            <w:tcW w:w="1296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0,5</w:t>
            </w:r>
          </w:p>
        </w:tc>
        <w:tc>
          <w:tcPr>
            <w:tcW w:w="1404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10,0</w:t>
            </w:r>
          </w:p>
        </w:tc>
        <w:tc>
          <w:tcPr>
            <w:tcW w:w="1273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11,0</w:t>
            </w:r>
          </w:p>
        </w:tc>
      </w:tr>
      <w:tr w:rsidR="00C92B5E" w:rsidRPr="00C92B5E" w:rsidTr="004774CF">
        <w:trPr>
          <w:cantSplit/>
          <w:trHeight w:val="414"/>
        </w:trPr>
        <w:tc>
          <w:tcPr>
            <w:tcW w:w="2222" w:type="dxa"/>
            <w:vMerge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</w:p>
        </w:tc>
        <w:tc>
          <w:tcPr>
            <w:tcW w:w="2985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 xml:space="preserve">sýry </w:t>
            </w:r>
          </w:p>
        </w:tc>
        <w:tc>
          <w:tcPr>
            <w:tcW w:w="1296" w:type="dxa"/>
            <w:shd w:val="clear" w:color="auto" w:fill="auto"/>
          </w:tcPr>
          <w:p w:rsidR="00C92B5E" w:rsidRPr="00C92B5E" w:rsidRDefault="00C92B5E" w:rsidP="004774CF">
            <w:pPr>
              <w:tabs>
                <w:tab w:val="left" w:pos="666"/>
              </w:tabs>
              <w:spacing w:after="120" w:line="240" w:lineRule="atLeast"/>
              <w:rPr>
                <w:rFonts w:cs="Arial"/>
                <w:b/>
                <w:snapToGrid w:val="0"/>
              </w:rPr>
            </w:pPr>
            <w:r w:rsidRPr="00C92B5E">
              <w:rPr>
                <w:rFonts w:cs="Arial"/>
                <w:b/>
                <w:snapToGrid w:val="0"/>
              </w:rPr>
              <w:t>2,5</w:t>
            </w:r>
          </w:p>
        </w:tc>
        <w:tc>
          <w:tcPr>
            <w:tcW w:w="1404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30,0</w:t>
            </w:r>
          </w:p>
        </w:tc>
        <w:tc>
          <w:tcPr>
            <w:tcW w:w="1273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</w:p>
        </w:tc>
      </w:tr>
      <w:tr w:rsidR="00C92B5E" w:rsidRPr="00C92B5E" w:rsidTr="004774CF">
        <w:trPr>
          <w:cantSplit/>
        </w:trPr>
        <w:tc>
          <w:tcPr>
            <w:tcW w:w="2222" w:type="dxa"/>
            <w:vMerge w:val="restart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pekařské výrobky</w:t>
            </w:r>
            <w:r w:rsidRPr="00C92B5E">
              <w:rPr>
                <w:rFonts w:eastAsia="Calibri" w:cs="Arial"/>
                <w:b/>
                <w:snapToGrid w:val="0"/>
                <w:vertAlign w:val="superscript"/>
                <w:lang w:eastAsia="en-US"/>
              </w:rPr>
              <w:t xml:space="preserve"> 17)</w:t>
            </w:r>
          </w:p>
        </w:tc>
        <w:tc>
          <w:tcPr>
            <w:tcW w:w="2985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 xml:space="preserve">chléb </w:t>
            </w:r>
          </w:p>
        </w:tc>
        <w:tc>
          <w:tcPr>
            <w:tcW w:w="1296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1,8</w:t>
            </w:r>
          </w:p>
        </w:tc>
        <w:tc>
          <w:tcPr>
            <w:tcW w:w="1404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10,0</w:t>
            </w:r>
          </w:p>
        </w:tc>
        <w:tc>
          <w:tcPr>
            <w:tcW w:w="1273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5,0</w:t>
            </w:r>
          </w:p>
        </w:tc>
      </w:tr>
      <w:tr w:rsidR="00C92B5E" w:rsidRPr="00C92B5E" w:rsidTr="004774CF">
        <w:trPr>
          <w:cantSplit/>
        </w:trPr>
        <w:tc>
          <w:tcPr>
            <w:tcW w:w="2222" w:type="dxa"/>
            <w:vMerge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</w:p>
        </w:tc>
        <w:tc>
          <w:tcPr>
            <w:tcW w:w="2985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běžné pečivo</w:t>
            </w:r>
          </w:p>
        </w:tc>
        <w:tc>
          <w:tcPr>
            <w:tcW w:w="1296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2,0</w:t>
            </w:r>
          </w:p>
        </w:tc>
        <w:tc>
          <w:tcPr>
            <w:tcW w:w="1404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8,2</w:t>
            </w:r>
          </w:p>
        </w:tc>
        <w:tc>
          <w:tcPr>
            <w:tcW w:w="1273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5,0</w:t>
            </w:r>
          </w:p>
        </w:tc>
      </w:tr>
      <w:tr w:rsidR="00C92B5E" w:rsidRPr="00C92B5E" w:rsidTr="004774CF">
        <w:trPr>
          <w:cantSplit/>
          <w:trHeight w:val="572"/>
        </w:trPr>
        <w:tc>
          <w:tcPr>
            <w:tcW w:w="2222" w:type="dxa"/>
            <w:vMerge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</w:p>
        </w:tc>
        <w:tc>
          <w:tcPr>
            <w:tcW w:w="2985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jemné pečivo</w:t>
            </w:r>
          </w:p>
        </w:tc>
        <w:tc>
          <w:tcPr>
            <w:tcW w:w="1296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1,3</w:t>
            </w:r>
          </w:p>
        </w:tc>
        <w:tc>
          <w:tcPr>
            <w:tcW w:w="1404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15,0</w:t>
            </w:r>
          </w:p>
        </w:tc>
        <w:tc>
          <w:tcPr>
            <w:tcW w:w="1273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20,0</w:t>
            </w:r>
          </w:p>
        </w:tc>
      </w:tr>
      <w:tr w:rsidR="00C92B5E" w:rsidRPr="00C92B5E" w:rsidTr="004774CF">
        <w:trPr>
          <w:cantSplit/>
        </w:trPr>
        <w:tc>
          <w:tcPr>
            <w:tcW w:w="5207" w:type="dxa"/>
            <w:gridSpan w:val="2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nealkoholické nápoje</w:t>
            </w:r>
            <w:r w:rsidRPr="00C92B5E">
              <w:rPr>
                <w:rFonts w:eastAsia="Calibri" w:cs="Arial"/>
                <w:b/>
                <w:snapToGrid w:val="0"/>
                <w:vertAlign w:val="superscript"/>
                <w:lang w:eastAsia="en-US"/>
              </w:rPr>
              <w:t>18)</w:t>
            </w:r>
          </w:p>
        </w:tc>
        <w:tc>
          <w:tcPr>
            <w:tcW w:w="1296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</w:p>
        </w:tc>
        <w:tc>
          <w:tcPr>
            <w:tcW w:w="1404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</w:p>
        </w:tc>
        <w:tc>
          <w:tcPr>
            <w:tcW w:w="1273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5,0</w:t>
            </w:r>
          </w:p>
        </w:tc>
      </w:tr>
      <w:tr w:rsidR="00C92B5E" w:rsidRPr="00C92B5E" w:rsidTr="004774CF">
        <w:trPr>
          <w:cantSplit/>
          <w:trHeight w:val="624"/>
        </w:trPr>
        <w:tc>
          <w:tcPr>
            <w:tcW w:w="5207" w:type="dxa"/>
            <w:gridSpan w:val="2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balené i nebalené obložené pekařské výrobky</w:t>
            </w:r>
          </w:p>
        </w:tc>
        <w:tc>
          <w:tcPr>
            <w:tcW w:w="1296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2,5</w:t>
            </w:r>
          </w:p>
        </w:tc>
        <w:tc>
          <w:tcPr>
            <w:tcW w:w="1404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20,0</w:t>
            </w:r>
          </w:p>
        </w:tc>
        <w:tc>
          <w:tcPr>
            <w:tcW w:w="1273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10,0</w:t>
            </w:r>
          </w:p>
        </w:tc>
      </w:tr>
      <w:tr w:rsidR="00C92B5E" w:rsidRPr="00C92B5E" w:rsidTr="004774CF">
        <w:trPr>
          <w:cantSplit/>
        </w:trPr>
        <w:tc>
          <w:tcPr>
            <w:tcW w:w="5207" w:type="dxa"/>
            <w:gridSpan w:val="2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ostatní potraviny</w:t>
            </w:r>
          </w:p>
        </w:tc>
        <w:tc>
          <w:tcPr>
            <w:tcW w:w="1296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1,0</w:t>
            </w:r>
          </w:p>
        </w:tc>
        <w:tc>
          <w:tcPr>
            <w:tcW w:w="1404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>5,0</w:t>
            </w:r>
            <w:r w:rsidRPr="00C92B5E">
              <w:rPr>
                <w:rFonts w:eastAsia="Calibri" w:cs="Arial"/>
                <w:b/>
                <w:snapToGrid w:val="0"/>
                <w:vertAlign w:val="superscript"/>
                <w:lang w:eastAsia="en-US"/>
              </w:rPr>
              <w:t>19)</w:t>
            </w:r>
          </w:p>
        </w:tc>
        <w:tc>
          <w:tcPr>
            <w:tcW w:w="1273" w:type="dxa"/>
            <w:shd w:val="clear" w:color="auto" w:fill="auto"/>
          </w:tcPr>
          <w:p w:rsidR="00C92B5E" w:rsidRPr="00C92B5E" w:rsidRDefault="00C92B5E" w:rsidP="004774CF">
            <w:pPr>
              <w:spacing w:after="120" w:line="240" w:lineRule="atLeast"/>
              <w:rPr>
                <w:rFonts w:eastAsia="Calibri" w:cs="Arial"/>
                <w:b/>
                <w:snapToGrid w:val="0"/>
                <w:vertAlign w:val="superscript"/>
                <w:lang w:eastAsia="en-US"/>
              </w:rPr>
            </w:pPr>
            <w:r w:rsidRPr="00C92B5E">
              <w:rPr>
                <w:rFonts w:eastAsia="Calibri" w:cs="Arial"/>
                <w:b/>
                <w:snapToGrid w:val="0"/>
                <w:lang w:eastAsia="en-US"/>
              </w:rPr>
              <w:t xml:space="preserve">10,0 </w:t>
            </w:r>
          </w:p>
        </w:tc>
      </w:tr>
    </w:tbl>
    <w:p w:rsidR="00C92B5E" w:rsidRPr="00C92B5E" w:rsidRDefault="00C92B5E" w:rsidP="00C92B5E">
      <w:pPr>
        <w:tabs>
          <w:tab w:val="left" w:pos="851"/>
        </w:tabs>
        <w:spacing w:after="120" w:line="240" w:lineRule="atLeast"/>
        <w:ind w:right="-142"/>
        <w:jc w:val="both"/>
        <w:outlineLvl w:val="6"/>
        <w:rPr>
          <w:rFonts w:eastAsia="Calibri" w:cs="Arial"/>
          <w:b/>
          <w:lang w:eastAsia="en-US"/>
        </w:rPr>
      </w:pPr>
      <w:r w:rsidRPr="00C92B5E">
        <w:rPr>
          <w:rFonts w:eastAsia="Calibri" w:cs="Arial"/>
          <w:b/>
          <w:lang w:eastAsia="en-US"/>
        </w:rPr>
        <w:t xml:space="preserve">Použití </w:t>
      </w:r>
      <w:r w:rsidRPr="00C92B5E">
        <w:rPr>
          <w:rFonts w:eastAsia="Calibri" w:cs="Arial"/>
          <w:b/>
          <w:snapToGrid w:val="0"/>
          <w:lang w:eastAsia="en-US"/>
        </w:rPr>
        <w:t>majonéz</w:t>
      </w:r>
      <w:r w:rsidRPr="00C92B5E">
        <w:rPr>
          <w:rFonts w:eastAsia="Calibri" w:cs="Arial"/>
          <w:b/>
          <w:snapToGrid w:val="0"/>
          <w:vertAlign w:val="superscript"/>
          <w:lang w:eastAsia="en-US"/>
        </w:rPr>
        <w:t>20)</w:t>
      </w:r>
      <w:r w:rsidRPr="00C92B5E">
        <w:rPr>
          <w:rFonts w:eastAsia="Calibri" w:cs="Arial"/>
          <w:b/>
          <w:snapToGrid w:val="0"/>
          <w:lang w:eastAsia="en-US"/>
        </w:rPr>
        <w:t>, dresinků</w:t>
      </w:r>
      <w:r w:rsidRPr="00C92B5E">
        <w:rPr>
          <w:rFonts w:eastAsia="Calibri" w:cs="Arial"/>
          <w:b/>
          <w:snapToGrid w:val="0"/>
          <w:vertAlign w:val="superscript"/>
          <w:lang w:eastAsia="en-US"/>
        </w:rPr>
        <w:t>21)</w:t>
      </w:r>
      <w:r w:rsidRPr="00C92B5E">
        <w:rPr>
          <w:rFonts w:eastAsia="Calibri" w:cs="Arial"/>
          <w:b/>
          <w:snapToGrid w:val="0"/>
          <w:lang w:eastAsia="en-US"/>
        </w:rPr>
        <w:t>, hořčice</w:t>
      </w:r>
      <w:r w:rsidRPr="00C92B5E">
        <w:rPr>
          <w:rFonts w:eastAsia="Calibri" w:cs="Arial"/>
          <w:b/>
          <w:snapToGrid w:val="0"/>
          <w:vertAlign w:val="superscript"/>
          <w:lang w:eastAsia="en-US"/>
        </w:rPr>
        <w:t>21)</w:t>
      </w:r>
      <w:r w:rsidRPr="00C92B5E">
        <w:rPr>
          <w:rFonts w:eastAsia="Calibri" w:cs="Arial"/>
          <w:b/>
          <w:snapToGrid w:val="0"/>
          <w:lang w:eastAsia="en-US"/>
        </w:rPr>
        <w:t>, kečupu</w:t>
      </w:r>
      <w:r w:rsidRPr="00C92B5E">
        <w:rPr>
          <w:rFonts w:eastAsia="Calibri" w:cs="Arial"/>
          <w:b/>
          <w:snapToGrid w:val="0"/>
          <w:vertAlign w:val="superscript"/>
          <w:lang w:eastAsia="en-US"/>
        </w:rPr>
        <w:t>12)</w:t>
      </w:r>
      <w:r w:rsidRPr="00C92B5E">
        <w:rPr>
          <w:rFonts w:eastAsia="Calibri" w:cs="Arial"/>
          <w:b/>
          <w:snapToGrid w:val="0"/>
          <w:lang w:eastAsia="en-US"/>
        </w:rPr>
        <w:t>, olejů a tuků</w:t>
      </w:r>
      <w:r w:rsidRPr="00C92B5E">
        <w:rPr>
          <w:rFonts w:eastAsia="Calibri" w:cs="Arial"/>
          <w:b/>
          <w:snapToGrid w:val="0"/>
          <w:vertAlign w:val="superscript"/>
          <w:lang w:eastAsia="en-US"/>
        </w:rPr>
        <w:t>22)</w:t>
      </w:r>
      <w:r>
        <w:rPr>
          <w:rFonts w:eastAsia="Calibri" w:cs="Arial"/>
          <w:b/>
          <w:snapToGrid w:val="0"/>
          <w:lang w:eastAsia="en-US"/>
        </w:rPr>
        <w:t xml:space="preserve"> při přípravě balených </w:t>
      </w:r>
      <w:r w:rsidRPr="00C92B5E">
        <w:rPr>
          <w:rFonts w:eastAsia="Calibri" w:cs="Arial"/>
          <w:b/>
          <w:snapToGrid w:val="0"/>
          <w:lang w:eastAsia="en-US"/>
        </w:rPr>
        <w:t xml:space="preserve">i nebalených obložených pekařských výrobků se připouští. </w:t>
      </w:r>
      <w:r w:rsidRPr="00C92B5E">
        <w:rPr>
          <w:b/>
          <w:bCs/>
        </w:rPr>
        <w:t>Nepřipouští se nabízení majonéz</w:t>
      </w:r>
      <w:r w:rsidRPr="00C92B5E">
        <w:rPr>
          <w:b/>
          <w:bCs/>
          <w:vertAlign w:val="superscript"/>
        </w:rPr>
        <w:t>20)</w:t>
      </w:r>
      <w:r w:rsidRPr="00C92B5E">
        <w:rPr>
          <w:b/>
          <w:bCs/>
        </w:rPr>
        <w:t>, dresinků</w:t>
      </w:r>
      <w:r w:rsidRPr="00C92B5E">
        <w:rPr>
          <w:b/>
          <w:bCs/>
          <w:vertAlign w:val="superscript"/>
        </w:rPr>
        <w:t>21)</w:t>
      </w:r>
      <w:r w:rsidRPr="00C92B5E">
        <w:rPr>
          <w:b/>
          <w:bCs/>
        </w:rPr>
        <w:t>, hořčice</w:t>
      </w:r>
      <w:r w:rsidRPr="00C92B5E">
        <w:rPr>
          <w:b/>
          <w:bCs/>
          <w:vertAlign w:val="superscript"/>
        </w:rPr>
        <w:t>21)</w:t>
      </w:r>
      <w:r w:rsidRPr="00C92B5E">
        <w:rPr>
          <w:b/>
          <w:bCs/>
        </w:rPr>
        <w:t>, kečupu</w:t>
      </w:r>
      <w:r w:rsidRPr="00C92B5E">
        <w:rPr>
          <w:b/>
          <w:bCs/>
          <w:vertAlign w:val="superscript"/>
        </w:rPr>
        <w:t>12)</w:t>
      </w:r>
      <w:r w:rsidRPr="00C92B5E">
        <w:rPr>
          <w:b/>
          <w:bCs/>
        </w:rPr>
        <w:t>, olejů a tuků</w:t>
      </w:r>
      <w:r w:rsidRPr="00C92B5E">
        <w:rPr>
          <w:b/>
          <w:bCs/>
          <w:vertAlign w:val="superscript"/>
        </w:rPr>
        <w:t>22)</w:t>
      </w:r>
      <w:r w:rsidRPr="00C92B5E">
        <w:rPr>
          <w:b/>
          <w:bCs/>
        </w:rPr>
        <w:t xml:space="preserve"> pro účel dochucení zakoupených výrobků samotným spotřebitelem v místě prodeje.</w:t>
      </w:r>
    </w:p>
    <w:p w:rsidR="00C92B5E" w:rsidRPr="00C92B5E" w:rsidRDefault="00C92B5E" w:rsidP="00C92B5E">
      <w:pPr>
        <w:tabs>
          <w:tab w:val="left" w:pos="851"/>
        </w:tabs>
        <w:spacing w:after="120" w:line="240" w:lineRule="atLeast"/>
        <w:ind w:right="5951"/>
        <w:outlineLvl w:val="6"/>
        <w:rPr>
          <w:rFonts w:eastAsia="Calibri" w:cs="Arial"/>
          <w:b/>
          <w:lang w:eastAsia="en-US"/>
        </w:rPr>
      </w:pPr>
      <w:r w:rsidRPr="00C92B5E">
        <w:rPr>
          <w:rFonts w:eastAsia="Calibri" w:cs="Arial"/>
          <w:b/>
          <w:lang w:eastAsia="en-US"/>
        </w:rPr>
        <w:t>__________________</w:t>
      </w:r>
    </w:p>
    <w:p w:rsidR="00AF2DCB" w:rsidRDefault="00AF2DCB" w:rsidP="00C92B5E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  <w:b/>
          <w:sz w:val="18"/>
          <w:szCs w:val="18"/>
          <w:vertAlign w:val="superscript"/>
        </w:rPr>
      </w:pPr>
    </w:p>
    <w:p w:rsidR="00AF2DCB" w:rsidRPr="0032065A" w:rsidRDefault="00AF2DCB" w:rsidP="00AF2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32065A">
        <w:rPr>
          <w:rFonts w:eastAsia="Times New Roman" w:cs="Arial"/>
          <w:sz w:val="18"/>
          <w:szCs w:val="18"/>
        </w:rPr>
        <w:t>1) Vyhláška č. 107/2005 Sb., o školním stravování, ve znění pozdějších předpisů.</w:t>
      </w:r>
    </w:p>
    <w:p w:rsidR="00AF2DCB" w:rsidRPr="0032065A" w:rsidRDefault="00AF2DCB" w:rsidP="00AF2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32065A">
        <w:rPr>
          <w:rFonts w:eastAsia="Times New Roman" w:cs="Arial"/>
          <w:sz w:val="18"/>
          <w:szCs w:val="18"/>
        </w:rPr>
        <w:t xml:space="preserve"> </w:t>
      </w:r>
    </w:p>
    <w:p w:rsidR="00AF2DCB" w:rsidRPr="0032065A" w:rsidRDefault="00AF2DCB" w:rsidP="00AF2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32065A">
        <w:rPr>
          <w:rFonts w:eastAsia="Times New Roman" w:cs="Arial"/>
          <w:sz w:val="18"/>
          <w:szCs w:val="18"/>
        </w:rPr>
        <w:t>2) Nařízení Evropského parlamentu a Rady (ES) č. 1333/2008 ze dne 16. prosince 2008 o potravinářských přídatných látkách.</w:t>
      </w:r>
    </w:p>
    <w:p w:rsidR="00AF2DCB" w:rsidRPr="0032065A" w:rsidRDefault="00AF2DCB" w:rsidP="00AF2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32065A">
        <w:rPr>
          <w:rFonts w:eastAsia="Times New Roman" w:cs="Arial"/>
          <w:sz w:val="18"/>
          <w:szCs w:val="18"/>
        </w:rPr>
        <w:t xml:space="preserve"> </w:t>
      </w:r>
    </w:p>
    <w:p w:rsidR="00AF2DCB" w:rsidRPr="0032065A" w:rsidRDefault="00AF2DCB" w:rsidP="00AF2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32065A">
        <w:rPr>
          <w:rFonts w:eastAsia="Times New Roman" w:cs="Arial"/>
          <w:sz w:val="18"/>
          <w:szCs w:val="18"/>
        </w:rPr>
        <w:t>3) § 1 písm. a) vyhlášky č. 330/1997 Sb., kterou se provádí § 18 písm. a), d), j) a k) zákona č</w:t>
      </w:r>
      <w:r>
        <w:rPr>
          <w:rFonts w:eastAsia="Times New Roman" w:cs="Arial"/>
          <w:sz w:val="18"/>
          <w:szCs w:val="18"/>
        </w:rPr>
        <w:t>. 110/1997 Sb., o potravinách a </w:t>
      </w:r>
      <w:r w:rsidRPr="0032065A">
        <w:rPr>
          <w:rFonts w:eastAsia="Times New Roman" w:cs="Arial"/>
          <w:sz w:val="18"/>
          <w:szCs w:val="18"/>
        </w:rPr>
        <w:t>tabákových výrobcích a o změně a doplnění některých souvisejících zákonů, pro čaj, kávu a kávoviny.</w:t>
      </w:r>
    </w:p>
    <w:p w:rsidR="00AF2DCB" w:rsidRPr="0032065A" w:rsidRDefault="00AF2DCB" w:rsidP="00AF2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32065A">
        <w:rPr>
          <w:rFonts w:eastAsia="Times New Roman" w:cs="Arial"/>
          <w:sz w:val="18"/>
          <w:szCs w:val="18"/>
        </w:rPr>
        <w:t xml:space="preserve"> </w:t>
      </w:r>
    </w:p>
    <w:p w:rsidR="00AF2DCB" w:rsidRPr="0032065A" w:rsidRDefault="00AF2DCB" w:rsidP="00AF2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32065A">
        <w:rPr>
          <w:rFonts w:eastAsia="Times New Roman" w:cs="Arial"/>
          <w:sz w:val="18"/>
          <w:szCs w:val="18"/>
        </w:rPr>
        <w:t>4) Bod 4 přílohy I nařízení Evropského parlamentu a Rady (EU) č. 1169/2011 ze dne 25. října 2011 o poskyto</w:t>
      </w:r>
      <w:r>
        <w:rPr>
          <w:rFonts w:eastAsia="Times New Roman" w:cs="Arial"/>
          <w:sz w:val="18"/>
          <w:szCs w:val="18"/>
        </w:rPr>
        <w:t>vání informací o </w:t>
      </w:r>
      <w:r w:rsidRPr="0032065A">
        <w:rPr>
          <w:rFonts w:eastAsia="Times New Roman" w:cs="Arial"/>
          <w:sz w:val="18"/>
          <w:szCs w:val="18"/>
        </w:rPr>
        <w:t>potravinách spotřebitelům, o změně nařízení Evropského parlamentu a Rady (ES) č. 1924/2006 a (ES) č. 1925/2006 a o zrušení směrnice Komise 87/250/EHS, směrnice Rady 90/496/EHS, směrnice Komise 1999/10/ES, směrnice Evropského parlamentu a Rady 2000/13/ES, směrnic Komise 2002/67/ES a 2008/5/ES a nařízení Komise (ES) č. 608/2004.</w:t>
      </w:r>
    </w:p>
    <w:p w:rsidR="00AF2DCB" w:rsidRPr="0032065A" w:rsidRDefault="00AF2DCB" w:rsidP="00AF2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32065A">
        <w:rPr>
          <w:rFonts w:eastAsia="Times New Roman" w:cs="Arial"/>
          <w:sz w:val="18"/>
          <w:szCs w:val="18"/>
        </w:rPr>
        <w:t xml:space="preserve"> </w:t>
      </w:r>
    </w:p>
    <w:p w:rsidR="00AF2DCB" w:rsidRPr="0032065A" w:rsidRDefault="00AF2DCB" w:rsidP="00AF2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32065A">
        <w:rPr>
          <w:rFonts w:eastAsia="Times New Roman" w:cs="Arial"/>
          <w:sz w:val="18"/>
          <w:szCs w:val="18"/>
        </w:rPr>
        <w:t>5) Vyhláška č. 54/2004 Sb., o potravinách určených pro zvláštní výživu a o způsobu jejich použití, ve znění pozdějších předpisů.</w:t>
      </w:r>
    </w:p>
    <w:p w:rsidR="00AF2DCB" w:rsidRPr="0032065A" w:rsidRDefault="00AF2DCB" w:rsidP="00AF2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32065A">
        <w:rPr>
          <w:rFonts w:eastAsia="Times New Roman" w:cs="Arial"/>
          <w:sz w:val="18"/>
          <w:szCs w:val="18"/>
        </w:rPr>
        <w:t xml:space="preserve"> </w:t>
      </w:r>
    </w:p>
    <w:p w:rsidR="00AF2DCB" w:rsidRDefault="00AF2DCB" w:rsidP="00AF2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143FA4">
        <w:rPr>
          <w:rFonts w:eastAsia="Times New Roman" w:cs="Arial"/>
          <w:sz w:val="18"/>
          <w:szCs w:val="18"/>
        </w:rPr>
        <w:t>6) § 1 písm. d), f) a j) vyhlášky č. 335/1997 Sb., kterou se provádí § 18 písm. a), d), h), i), j) a k) zákona č. 110/1997 Sb., o potravinách a tabákových výrobcích a o změně a doplnění některých souvisejících zákonů, pro nealkoholické nápoje a koncentráty k přípravě nealkoholických nápojů, ovocná vína, ostatní vína a medovinu, pivo, konzumní líh, lihoviny a ostatní alkoholické nápoje, kvasný ocet a droždí, ve znění pozdějších předpisů.</w:t>
      </w:r>
    </w:p>
    <w:p w:rsidR="00AF2DCB" w:rsidRPr="00143FA4" w:rsidRDefault="00AF2DCB" w:rsidP="00AF2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</w:p>
    <w:p w:rsidR="00AF2DCB" w:rsidRPr="0032065A" w:rsidRDefault="00AF2DCB" w:rsidP="00AF2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32065A">
        <w:rPr>
          <w:rFonts w:eastAsia="Times New Roman" w:cs="Arial"/>
          <w:sz w:val="18"/>
          <w:szCs w:val="18"/>
        </w:rPr>
        <w:t xml:space="preserve"> </w:t>
      </w:r>
    </w:p>
    <w:p w:rsidR="00AF2DCB" w:rsidRPr="0032065A" w:rsidRDefault="00AF2DCB" w:rsidP="00AF2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32065A">
        <w:rPr>
          <w:rFonts w:eastAsia="Times New Roman" w:cs="Arial"/>
          <w:sz w:val="18"/>
          <w:szCs w:val="18"/>
        </w:rPr>
        <w:t>7) § 7 odst. 4 zákona č. 561/2004 Sb., o předškolním, základním, středním, vyšším odborném a jiném vzdělávání, ve znění pozdějších předpisů.</w:t>
      </w:r>
    </w:p>
    <w:p w:rsidR="00AF2DCB" w:rsidRPr="0032065A" w:rsidRDefault="00AF2DCB" w:rsidP="00AF2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32065A">
        <w:rPr>
          <w:rFonts w:eastAsia="Times New Roman" w:cs="Arial"/>
          <w:sz w:val="18"/>
          <w:szCs w:val="18"/>
        </w:rPr>
        <w:t xml:space="preserve"> </w:t>
      </w:r>
    </w:p>
    <w:p w:rsidR="00AF2DCB" w:rsidRPr="0032065A" w:rsidRDefault="00AF2DCB" w:rsidP="00AF2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32065A">
        <w:rPr>
          <w:rFonts w:eastAsia="Times New Roman" w:cs="Arial"/>
          <w:sz w:val="18"/>
          <w:szCs w:val="18"/>
        </w:rPr>
        <w:t>8) Nařízení vlády č. 205/2004 Sb., kterým se v rámci společné organizace trhu s mlékem a mléčnými výrobky stanoví bližší podmínky poskytování podpory a národní podpory spotřeby mléka a mléčných výrobků žáky, kteří plní povinnou školní docházku ve školách zařazených do sítě škol, ve znění pozdějších předpisů.</w:t>
      </w:r>
    </w:p>
    <w:p w:rsidR="00AF2DCB" w:rsidRDefault="00AF2DCB" w:rsidP="00AF2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32065A">
        <w:rPr>
          <w:rFonts w:eastAsia="Times New Roman" w:cs="Arial"/>
          <w:sz w:val="18"/>
          <w:szCs w:val="18"/>
        </w:rPr>
        <w:t>Nařízení Komise (ES) č. 657/2008 ze dne 10. července 2008, kterým se stanoví prováděcí p</w:t>
      </w:r>
      <w:r>
        <w:rPr>
          <w:rFonts w:eastAsia="Times New Roman" w:cs="Arial"/>
          <w:sz w:val="18"/>
          <w:szCs w:val="18"/>
        </w:rPr>
        <w:t>ravidla k nařízení Rady (ES) č. </w:t>
      </w:r>
      <w:r w:rsidRPr="0032065A">
        <w:rPr>
          <w:rFonts w:eastAsia="Times New Roman" w:cs="Arial"/>
          <w:sz w:val="18"/>
          <w:szCs w:val="18"/>
        </w:rPr>
        <w:t>1234/2007, pokud jde o podporu Společenství pro poskytování mléka a některých mléčných výrobků žákům ve školách.</w:t>
      </w:r>
    </w:p>
    <w:p w:rsidR="00AF2DCB" w:rsidRPr="0032065A" w:rsidRDefault="00AF2DCB" w:rsidP="00AF2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</w:p>
    <w:p w:rsidR="00C92B5E" w:rsidRPr="00C92B5E" w:rsidRDefault="00C92B5E" w:rsidP="00C92B5E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  <w:b/>
          <w:sz w:val="18"/>
          <w:szCs w:val="18"/>
        </w:rPr>
      </w:pPr>
      <w:r w:rsidRPr="00C92B5E">
        <w:rPr>
          <w:rFonts w:cs="Arial"/>
          <w:b/>
          <w:sz w:val="18"/>
          <w:szCs w:val="18"/>
          <w:vertAlign w:val="superscript"/>
        </w:rPr>
        <w:t>9)</w:t>
      </w:r>
      <w:r w:rsidRPr="00C92B5E">
        <w:rPr>
          <w:rFonts w:cs="Arial"/>
          <w:b/>
          <w:sz w:val="18"/>
          <w:szCs w:val="18"/>
        </w:rPr>
        <w:t xml:space="preserve"> Bod 11 přílohy I nařízení Evropského parlamentu a Rady (EU) č. 1169/2011.</w:t>
      </w:r>
    </w:p>
    <w:p w:rsidR="00C92B5E" w:rsidRPr="00C92B5E" w:rsidRDefault="00C92B5E" w:rsidP="00C92B5E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  <w:b/>
          <w:sz w:val="18"/>
          <w:szCs w:val="18"/>
        </w:rPr>
      </w:pPr>
      <w:r w:rsidRPr="00C92B5E">
        <w:rPr>
          <w:rFonts w:cs="Arial"/>
          <w:b/>
          <w:sz w:val="18"/>
          <w:szCs w:val="18"/>
          <w:vertAlign w:val="superscript"/>
        </w:rPr>
        <w:t>10)</w:t>
      </w:r>
      <w:r w:rsidRPr="00C92B5E">
        <w:rPr>
          <w:rFonts w:cs="Arial"/>
          <w:b/>
          <w:sz w:val="18"/>
          <w:szCs w:val="18"/>
        </w:rPr>
        <w:t xml:space="preserve"> Bod 8 přílohy I nařízení Evropského parlamentu a Rady (EU) č. 1169/2011.</w:t>
      </w:r>
    </w:p>
    <w:p w:rsidR="00C92B5E" w:rsidRPr="00C92B5E" w:rsidRDefault="00C92B5E" w:rsidP="00C92B5E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  <w:b/>
          <w:sz w:val="18"/>
          <w:szCs w:val="18"/>
        </w:rPr>
      </w:pPr>
      <w:r w:rsidRPr="00C92B5E">
        <w:rPr>
          <w:rFonts w:cs="Arial"/>
          <w:b/>
          <w:sz w:val="18"/>
          <w:szCs w:val="18"/>
          <w:vertAlign w:val="superscript"/>
        </w:rPr>
        <w:t>11)</w:t>
      </w:r>
      <w:r w:rsidRPr="00C92B5E">
        <w:rPr>
          <w:rFonts w:cs="Arial"/>
          <w:b/>
          <w:sz w:val="18"/>
          <w:szCs w:val="18"/>
        </w:rPr>
        <w:t xml:space="preserve"> Příloha nařízení Evropského parlamentu a Rady (ES) č. 1924/2006 ze dne 20. prosince 2006 o výživových a zdravotních tvrzeních při označování potravin.</w:t>
      </w:r>
    </w:p>
    <w:p w:rsidR="00C92B5E" w:rsidRPr="00C92B5E" w:rsidRDefault="00C92B5E" w:rsidP="00C92B5E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  <w:b/>
          <w:sz w:val="18"/>
          <w:szCs w:val="18"/>
        </w:rPr>
      </w:pPr>
      <w:r w:rsidRPr="00C92B5E">
        <w:rPr>
          <w:rFonts w:cs="Arial"/>
          <w:b/>
          <w:sz w:val="18"/>
          <w:szCs w:val="18"/>
          <w:vertAlign w:val="superscript"/>
        </w:rPr>
        <w:t>12)</w:t>
      </w:r>
      <w:r w:rsidRPr="00C92B5E">
        <w:rPr>
          <w:rFonts w:cs="Arial"/>
          <w:b/>
          <w:sz w:val="18"/>
          <w:szCs w:val="18"/>
        </w:rPr>
        <w:t xml:space="preserve"> Vyhláška č. 157/2003 Sb., kterou se stanoví požadavky pro čerstvé ovoce a čerstvou zeleninu, zpracované ovoce a zpracovanou zeleninu, suché skořápkové plody, houby, brambory a výrobky z nich, jakož i další způsoby jejich označování, ve znění pozdějších předpisů.</w:t>
      </w:r>
    </w:p>
    <w:p w:rsidR="00C92B5E" w:rsidRPr="00C92B5E" w:rsidRDefault="00C92B5E" w:rsidP="00C92B5E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  <w:b/>
          <w:sz w:val="18"/>
          <w:szCs w:val="18"/>
        </w:rPr>
      </w:pPr>
      <w:r w:rsidRPr="00C92B5E">
        <w:rPr>
          <w:rFonts w:cs="Arial"/>
          <w:b/>
          <w:sz w:val="18"/>
          <w:szCs w:val="18"/>
          <w:vertAlign w:val="superscript"/>
        </w:rPr>
        <w:t>13)</w:t>
      </w:r>
      <w:r w:rsidRPr="00C92B5E">
        <w:rPr>
          <w:rFonts w:cs="Arial"/>
          <w:b/>
          <w:sz w:val="18"/>
          <w:szCs w:val="18"/>
        </w:rPr>
        <w:t xml:space="preserve"> Vyhláška č. 329/1997 Sb., kterou se provádí § 18 písm. a), b), e), f), g) a h) zákona č. 110/1997 Sb., o potravinách a tabákových výrobcích a o změně a doplnění některých souvisejících zákonů, pro škrob a výrobky ze škrobu, luštěniny a olejnatá semena, ve znění pozdějších předpisů.</w:t>
      </w:r>
    </w:p>
    <w:p w:rsidR="00C92B5E" w:rsidRPr="00C92B5E" w:rsidRDefault="00C92B5E" w:rsidP="00C92B5E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  <w:b/>
          <w:sz w:val="18"/>
          <w:szCs w:val="18"/>
        </w:rPr>
      </w:pPr>
      <w:r w:rsidRPr="00C92B5E">
        <w:rPr>
          <w:rFonts w:cs="Arial"/>
          <w:b/>
          <w:sz w:val="18"/>
          <w:szCs w:val="18"/>
          <w:vertAlign w:val="superscript"/>
        </w:rPr>
        <w:t xml:space="preserve">14) </w:t>
      </w:r>
      <w:r w:rsidRPr="00C92B5E">
        <w:rPr>
          <w:rFonts w:cs="Arial"/>
          <w:b/>
          <w:sz w:val="18"/>
          <w:szCs w:val="18"/>
        </w:rPr>
        <w:t>Nařízení Komise (ES) č. 589/2008 ze dne 23. června 2008, kterým se stanoví prováděcí pravidla k nařízení Rady (ES) č. 1234/2007, pokud jde o obchodní normy pro vejce.</w:t>
      </w:r>
    </w:p>
    <w:p w:rsidR="00C92B5E" w:rsidRPr="00C92B5E" w:rsidRDefault="00C92B5E" w:rsidP="00C92B5E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  <w:b/>
          <w:sz w:val="18"/>
          <w:szCs w:val="18"/>
        </w:rPr>
      </w:pPr>
      <w:r w:rsidRPr="00C92B5E">
        <w:rPr>
          <w:rFonts w:cs="Arial"/>
          <w:b/>
          <w:sz w:val="18"/>
          <w:szCs w:val="18"/>
          <w:vertAlign w:val="superscript"/>
        </w:rPr>
        <w:t>15)</w:t>
      </w:r>
      <w:r w:rsidRPr="00C92B5E">
        <w:rPr>
          <w:rFonts w:cs="Arial"/>
          <w:b/>
          <w:sz w:val="18"/>
          <w:szCs w:val="18"/>
        </w:rPr>
        <w:t xml:space="preserve"> Nařízení Evropského parlamentu a Rady (EU) č. 1379/2013 ze dne 11. prosince 2013 o společné organizaci trhů s produkty rybolovu a akvakultury a o změně nařízení Rady (ES) č. 1184/2006 a (ES) č. 1224/2009 a o zrušení nařízení Rady (ES) č. 104/2000, v platném znění.</w:t>
      </w:r>
    </w:p>
    <w:p w:rsidR="00C92B5E" w:rsidRPr="00C92B5E" w:rsidRDefault="00C92B5E" w:rsidP="00C92B5E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  <w:b/>
          <w:sz w:val="18"/>
          <w:szCs w:val="18"/>
        </w:rPr>
      </w:pPr>
      <w:r w:rsidRPr="00C92B5E">
        <w:rPr>
          <w:rFonts w:cs="Arial"/>
          <w:b/>
          <w:sz w:val="18"/>
          <w:szCs w:val="18"/>
        </w:rPr>
        <w:t>Nařízení Rady (EHS) č. 1536/92 ze dne 9. června 1992, kterým se stanoví společné obchodní normy pro konzervované pravé a nepravé tuňáky.</w:t>
      </w:r>
    </w:p>
    <w:p w:rsidR="00C92B5E" w:rsidRPr="00C92B5E" w:rsidRDefault="00C92B5E" w:rsidP="00C92B5E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  <w:b/>
          <w:sz w:val="18"/>
          <w:szCs w:val="18"/>
        </w:rPr>
      </w:pPr>
      <w:r w:rsidRPr="00C92B5E">
        <w:rPr>
          <w:rFonts w:cs="Arial"/>
          <w:b/>
          <w:sz w:val="18"/>
          <w:szCs w:val="18"/>
        </w:rPr>
        <w:t>Nařízení Rady (EHS) č. 2136/89 ze dne 21. června 1989 o stanovení společných obchodních norem pro konzervované sardinky a obchodních názvů pro konzervované sardinky a výrobky typu sardinek, v platném znění.</w:t>
      </w:r>
    </w:p>
    <w:p w:rsidR="00C92B5E" w:rsidRPr="00C92B5E" w:rsidRDefault="00C92B5E" w:rsidP="00C92B5E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  <w:b/>
          <w:sz w:val="18"/>
          <w:szCs w:val="18"/>
        </w:rPr>
      </w:pPr>
      <w:r w:rsidRPr="00C92B5E">
        <w:rPr>
          <w:rFonts w:cs="Arial"/>
          <w:b/>
          <w:sz w:val="18"/>
          <w:szCs w:val="18"/>
          <w:vertAlign w:val="superscript"/>
        </w:rPr>
        <w:t>16)</w:t>
      </w:r>
      <w:r w:rsidRPr="00C92B5E">
        <w:rPr>
          <w:rFonts w:cs="Arial"/>
          <w:b/>
          <w:sz w:val="18"/>
          <w:szCs w:val="18"/>
        </w:rPr>
        <w:t xml:space="preserve"> Příloha VII Část III nařízení Evropského parlamentu a Rady (EU) č. 1308/2013 ze dne 17. prosince 2013, kterým se stanoví společná organizace trhů se zemědělskými produkty a zrušují nařízení Rady (EHS) č. 922/72, (EHS) č. 234/79, (ES) č. 1037/2001 a (ES) č. 1234/2007.</w:t>
      </w:r>
    </w:p>
    <w:p w:rsidR="00C92B5E" w:rsidRPr="00C92B5E" w:rsidRDefault="00C92B5E" w:rsidP="00C92B5E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  <w:b/>
          <w:sz w:val="18"/>
          <w:szCs w:val="18"/>
        </w:rPr>
      </w:pPr>
      <w:r w:rsidRPr="00C92B5E">
        <w:rPr>
          <w:rFonts w:cs="Arial"/>
          <w:b/>
          <w:sz w:val="18"/>
          <w:szCs w:val="18"/>
        </w:rPr>
        <w:t>Vyhláška č. 397/2016 Sb., o požadavcích na mléko a mléčné výrobky, mražené krémy a jedlé tuky a oleje.</w:t>
      </w:r>
    </w:p>
    <w:p w:rsidR="00C92B5E" w:rsidRPr="00C92B5E" w:rsidRDefault="00C92B5E" w:rsidP="00C92B5E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  <w:b/>
          <w:sz w:val="18"/>
          <w:szCs w:val="18"/>
        </w:rPr>
      </w:pPr>
      <w:r w:rsidRPr="00C92B5E">
        <w:rPr>
          <w:rFonts w:cs="Arial"/>
          <w:b/>
          <w:sz w:val="18"/>
          <w:szCs w:val="18"/>
          <w:vertAlign w:val="superscript"/>
        </w:rPr>
        <w:t>17)</w:t>
      </w:r>
      <w:r w:rsidRPr="00C92B5E">
        <w:rPr>
          <w:rFonts w:cs="Arial"/>
          <w:b/>
          <w:sz w:val="18"/>
          <w:szCs w:val="18"/>
        </w:rPr>
        <w:t xml:space="preserve"> Vyhláška č. 333/1997 Sb., kterou se provádí § 18 písm. a), b), g) a h) zákona č. 110/1997 Sb., o potravinách a tabákových výrobcích a o změně a doplnění některých souvisejících zákonů, pro mlýnské obilné výrobky, těstoviny, pekařské výrobky a cukrářské výrobky a těsta, ve znění pozdějších předpisů.</w:t>
      </w:r>
    </w:p>
    <w:p w:rsidR="00C92B5E" w:rsidRPr="00C92B5E" w:rsidRDefault="00C92B5E" w:rsidP="00C92B5E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  <w:b/>
          <w:sz w:val="18"/>
          <w:szCs w:val="18"/>
        </w:rPr>
      </w:pPr>
      <w:r w:rsidRPr="00C92B5E">
        <w:rPr>
          <w:rFonts w:cs="Arial"/>
          <w:b/>
          <w:sz w:val="18"/>
          <w:szCs w:val="18"/>
          <w:vertAlign w:val="superscript"/>
        </w:rPr>
        <w:t>18)</w:t>
      </w:r>
      <w:r w:rsidRPr="00C92B5E">
        <w:rPr>
          <w:rFonts w:cs="Arial"/>
          <w:b/>
          <w:sz w:val="18"/>
          <w:szCs w:val="18"/>
        </w:rPr>
        <w:t xml:space="preserve"> Vyhláška č. 335/1997 Sb.</w:t>
      </w:r>
    </w:p>
    <w:p w:rsidR="00C92B5E" w:rsidRPr="00C92B5E" w:rsidRDefault="00C92B5E" w:rsidP="00C92B5E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  <w:b/>
          <w:sz w:val="18"/>
          <w:szCs w:val="18"/>
        </w:rPr>
      </w:pPr>
      <w:r w:rsidRPr="00C92B5E">
        <w:rPr>
          <w:rFonts w:cs="Arial"/>
          <w:b/>
          <w:sz w:val="18"/>
          <w:szCs w:val="18"/>
        </w:rPr>
        <w:t>Vyhláška č. 275/2004 Sb., o požadavcích na jakost a zdravotní nezávadnost balených vod a o způsobu jejich úpravy, ve znění vyhlášky č. 404/2006 Sb.</w:t>
      </w:r>
    </w:p>
    <w:p w:rsidR="00C92B5E" w:rsidRPr="00C92B5E" w:rsidRDefault="00C92B5E" w:rsidP="00C92B5E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  <w:b/>
          <w:sz w:val="18"/>
          <w:szCs w:val="18"/>
        </w:rPr>
      </w:pPr>
      <w:r w:rsidRPr="00C92B5E">
        <w:rPr>
          <w:rFonts w:cs="Arial"/>
          <w:b/>
          <w:sz w:val="18"/>
          <w:szCs w:val="18"/>
          <w:vertAlign w:val="superscript"/>
        </w:rPr>
        <w:t>19)</w:t>
      </w:r>
      <w:r w:rsidRPr="00C92B5E">
        <w:rPr>
          <w:rFonts w:cs="Arial"/>
          <w:b/>
          <w:sz w:val="18"/>
          <w:szCs w:val="18"/>
        </w:rPr>
        <w:t xml:space="preserve"> Bod 3 přílohy I nařízení Evropského parlamentu a Rady (EU) č. 1169/2011.</w:t>
      </w:r>
    </w:p>
    <w:p w:rsidR="00C92B5E" w:rsidRPr="00C92B5E" w:rsidRDefault="00C92B5E" w:rsidP="00C92B5E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  <w:b/>
          <w:sz w:val="18"/>
          <w:szCs w:val="18"/>
        </w:rPr>
      </w:pPr>
      <w:r w:rsidRPr="00C92B5E">
        <w:rPr>
          <w:rFonts w:cs="Arial"/>
          <w:b/>
          <w:sz w:val="18"/>
          <w:szCs w:val="18"/>
          <w:vertAlign w:val="superscript"/>
        </w:rPr>
        <w:t>20)</w:t>
      </w:r>
      <w:r w:rsidRPr="00C92B5E">
        <w:rPr>
          <w:rFonts w:cs="Arial"/>
          <w:b/>
          <w:sz w:val="18"/>
          <w:szCs w:val="18"/>
        </w:rPr>
        <w:t xml:space="preserve"> Vyhláška č. 69/2016 Sb., o požadavcích na maso, masné výrobky, produkty rybolovu a akvakultury a výrobky z nich, vejce a výrobky z nich.</w:t>
      </w:r>
    </w:p>
    <w:p w:rsidR="00C92B5E" w:rsidRPr="00C92B5E" w:rsidRDefault="00C92B5E" w:rsidP="00C92B5E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  <w:b/>
          <w:sz w:val="18"/>
          <w:szCs w:val="18"/>
        </w:rPr>
      </w:pPr>
      <w:r w:rsidRPr="00C92B5E">
        <w:rPr>
          <w:rFonts w:cs="Arial"/>
          <w:b/>
          <w:sz w:val="18"/>
          <w:szCs w:val="18"/>
          <w:vertAlign w:val="superscript"/>
        </w:rPr>
        <w:t>21)</w:t>
      </w:r>
      <w:r w:rsidRPr="00C92B5E">
        <w:rPr>
          <w:rFonts w:cs="Arial"/>
          <w:b/>
          <w:sz w:val="18"/>
          <w:szCs w:val="18"/>
        </w:rPr>
        <w:t xml:space="preserve"> Vyhláška č. 398/2016 Sb., o požadavcích na koření, jedlou sůl, dehydratované výrobky, ochucovadla, studené omáčky, dresinky a hořčici.</w:t>
      </w:r>
    </w:p>
    <w:p w:rsidR="00C92B5E" w:rsidRPr="00C92B5E" w:rsidRDefault="00C92B5E" w:rsidP="00C92B5E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  <w:b/>
          <w:sz w:val="18"/>
          <w:szCs w:val="18"/>
        </w:rPr>
      </w:pPr>
      <w:r w:rsidRPr="00C92B5E">
        <w:rPr>
          <w:rFonts w:cs="Arial"/>
          <w:b/>
          <w:sz w:val="18"/>
          <w:szCs w:val="18"/>
          <w:vertAlign w:val="superscript"/>
        </w:rPr>
        <w:t>22)</w:t>
      </w:r>
      <w:r w:rsidRPr="00C92B5E">
        <w:rPr>
          <w:rFonts w:cs="Arial"/>
          <w:b/>
          <w:sz w:val="18"/>
          <w:szCs w:val="18"/>
        </w:rPr>
        <w:t xml:space="preserve"> Dodatek II nařízení Evropského parlamentu a Rady (ES) č. 1308/2013.</w:t>
      </w:r>
    </w:p>
    <w:p w:rsidR="00F2061B" w:rsidRPr="00CA2BE6" w:rsidRDefault="00F2061B" w:rsidP="00C92B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sz w:val="18"/>
        </w:rPr>
      </w:pPr>
    </w:p>
    <w:sectPr w:rsidR="00F2061B" w:rsidRPr="00CA2BE6" w:rsidSect="008369B0">
      <w:headerReference w:type="default" r:id="rId7"/>
      <w:footerReference w:type="default" r:id="rId8"/>
      <w:pgSz w:w="11907" w:h="16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C63" w:rsidRDefault="00D21C63" w:rsidP="0027645B">
      <w:pPr>
        <w:spacing w:after="0" w:line="240" w:lineRule="auto"/>
      </w:pPr>
      <w:r>
        <w:separator/>
      </w:r>
    </w:p>
  </w:endnote>
  <w:endnote w:type="continuationSeparator" w:id="0">
    <w:p w:rsidR="00D21C63" w:rsidRDefault="00D21C63" w:rsidP="0027645B">
      <w:pPr>
        <w:spacing w:after="0" w:line="240" w:lineRule="auto"/>
      </w:pPr>
      <w:r>
        <w:continuationSeparator/>
      </w:r>
    </w:p>
  </w:endnote>
  <w:endnote w:type="continuationNotice" w:id="1">
    <w:p w:rsidR="00D21C63" w:rsidRDefault="00D21C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73690"/>
      <w:docPartObj>
        <w:docPartGallery w:val="Page Numbers (Bottom of Page)"/>
        <w:docPartUnique/>
      </w:docPartObj>
    </w:sdtPr>
    <w:sdtEndPr/>
    <w:sdtContent>
      <w:p w:rsidR="000450BA" w:rsidRDefault="000450B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336">
          <w:rPr>
            <w:noProof/>
          </w:rPr>
          <w:t>4</w:t>
        </w:r>
        <w:r>
          <w:fldChar w:fldCharType="end"/>
        </w:r>
      </w:p>
    </w:sdtContent>
  </w:sdt>
  <w:p w:rsidR="000450BA" w:rsidRDefault="000450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C63" w:rsidRDefault="00D21C63" w:rsidP="0027645B">
      <w:pPr>
        <w:spacing w:after="0" w:line="240" w:lineRule="auto"/>
      </w:pPr>
      <w:r>
        <w:separator/>
      </w:r>
    </w:p>
  </w:footnote>
  <w:footnote w:type="continuationSeparator" w:id="0">
    <w:p w:rsidR="00D21C63" w:rsidRDefault="00D21C63" w:rsidP="0027645B">
      <w:pPr>
        <w:spacing w:after="0" w:line="240" w:lineRule="auto"/>
      </w:pPr>
      <w:r>
        <w:continuationSeparator/>
      </w:r>
    </w:p>
  </w:footnote>
  <w:footnote w:type="continuationNotice" w:id="1">
    <w:p w:rsidR="00D21C63" w:rsidRDefault="00D21C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E65" w:rsidRDefault="00633E6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66696"/>
    <w:multiLevelType w:val="hybridMultilevel"/>
    <w:tmpl w:val="CD167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9A"/>
    <w:rsid w:val="00011891"/>
    <w:rsid w:val="00042D83"/>
    <w:rsid w:val="000450BA"/>
    <w:rsid w:val="00080951"/>
    <w:rsid w:val="00090A9B"/>
    <w:rsid w:val="000B0161"/>
    <w:rsid w:val="000B556C"/>
    <w:rsid w:val="000F30E8"/>
    <w:rsid w:val="00143FA4"/>
    <w:rsid w:val="001852D9"/>
    <w:rsid w:val="001F4A5A"/>
    <w:rsid w:val="00224897"/>
    <w:rsid w:val="00232BAF"/>
    <w:rsid w:val="00245CD9"/>
    <w:rsid w:val="0027645B"/>
    <w:rsid w:val="002E44F7"/>
    <w:rsid w:val="0032065A"/>
    <w:rsid w:val="00322264"/>
    <w:rsid w:val="00350883"/>
    <w:rsid w:val="00354C92"/>
    <w:rsid w:val="00392AE9"/>
    <w:rsid w:val="003B64E6"/>
    <w:rsid w:val="004062A5"/>
    <w:rsid w:val="00474B14"/>
    <w:rsid w:val="00490FF2"/>
    <w:rsid w:val="004A7CBB"/>
    <w:rsid w:val="004D68F9"/>
    <w:rsid w:val="004D735C"/>
    <w:rsid w:val="004E696A"/>
    <w:rsid w:val="004E7E4B"/>
    <w:rsid w:val="00514BE2"/>
    <w:rsid w:val="00524AF1"/>
    <w:rsid w:val="00537668"/>
    <w:rsid w:val="005676C2"/>
    <w:rsid w:val="0058294F"/>
    <w:rsid w:val="00585914"/>
    <w:rsid w:val="005900D8"/>
    <w:rsid w:val="005B6EF2"/>
    <w:rsid w:val="005F1183"/>
    <w:rsid w:val="005F28FE"/>
    <w:rsid w:val="00633E65"/>
    <w:rsid w:val="00636B9B"/>
    <w:rsid w:val="0063724F"/>
    <w:rsid w:val="006435DA"/>
    <w:rsid w:val="00667879"/>
    <w:rsid w:val="006A4F93"/>
    <w:rsid w:val="006C77EA"/>
    <w:rsid w:val="00714CAD"/>
    <w:rsid w:val="00720BF4"/>
    <w:rsid w:val="00734278"/>
    <w:rsid w:val="00764FE8"/>
    <w:rsid w:val="007D08A8"/>
    <w:rsid w:val="00817207"/>
    <w:rsid w:val="00834227"/>
    <w:rsid w:val="00834E10"/>
    <w:rsid w:val="008369B0"/>
    <w:rsid w:val="00886D0F"/>
    <w:rsid w:val="008D303E"/>
    <w:rsid w:val="00911A08"/>
    <w:rsid w:val="00953567"/>
    <w:rsid w:val="00956820"/>
    <w:rsid w:val="00995CEF"/>
    <w:rsid w:val="00A06F01"/>
    <w:rsid w:val="00A14416"/>
    <w:rsid w:val="00A153B0"/>
    <w:rsid w:val="00A31FF8"/>
    <w:rsid w:val="00A34D80"/>
    <w:rsid w:val="00A87392"/>
    <w:rsid w:val="00AB3803"/>
    <w:rsid w:val="00AE76B1"/>
    <w:rsid w:val="00AF2DCB"/>
    <w:rsid w:val="00B1350B"/>
    <w:rsid w:val="00B17FC1"/>
    <w:rsid w:val="00B2582E"/>
    <w:rsid w:val="00B60810"/>
    <w:rsid w:val="00B80277"/>
    <w:rsid w:val="00C775E4"/>
    <w:rsid w:val="00C92B5E"/>
    <w:rsid w:val="00CA2BE6"/>
    <w:rsid w:val="00CB2228"/>
    <w:rsid w:val="00CD571A"/>
    <w:rsid w:val="00CE729A"/>
    <w:rsid w:val="00D05848"/>
    <w:rsid w:val="00D21C63"/>
    <w:rsid w:val="00DC1493"/>
    <w:rsid w:val="00DE0594"/>
    <w:rsid w:val="00DF7F9A"/>
    <w:rsid w:val="00E21C97"/>
    <w:rsid w:val="00E422C4"/>
    <w:rsid w:val="00E45BD6"/>
    <w:rsid w:val="00E70336"/>
    <w:rsid w:val="00E75A63"/>
    <w:rsid w:val="00E85E2E"/>
    <w:rsid w:val="00ED6840"/>
    <w:rsid w:val="00F00B11"/>
    <w:rsid w:val="00F2061B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03BDAA-4C23-40CD-AB62-E850A686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76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45B"/>
  </w:style>
  <w:style w:type="paragraph" w:styleId="Zpat">
    <w:name w:val="footer"/>
    <w:basedOn w:val="Normln"/>
    <w:link w:val="ZpatChar"/>
    <w:uiPriority w:val="99"/>
    <w:rsid w:val="00276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45B"/>
  </w:style>
  <w:style w:type="paragraph" w:styleId="Textbubliny">
    <w:name w:val="Balloon Text"/>
    <w:basedOn w:val="Normln"/>
    <w:link w:val="TextbublinyChar"/>
    <w:uiPriority w:val="99"/>
    <w:rsid w:val="004E6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E6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1324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Krmíčková Jitka</dc:creator>
  <cp:keywords/>
  <dc:description/>
  <cp:lastModifiedBy>Šťastná Michaela</cp:lastModifiedBy>
  <cp:revision>5</cp:revision>
  <cp:lastPrinted>2015-11-04T10:55:00Z</cp:lastPrinted>
  <dcterms:created xsi:type="dcterms:W3CDTF">2018-08-07T10:45:00Z</dcterms:created>
  <dcterms:modified xsi:type="dcterms:W3CDTF">2018-08-09T12:45:00Z</dcterms:modified>
</cp:coreProperties>
</file>