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>
        <w:rPr>
          <w:b/>
          <w:sz w:val="24"/>
        </w:rPr>
        <w:t>2018</w:t>
      </w:r>
    </w:p>
    <w:p w:rsidR="00151FE9" w:rsidRDefault="00DF6ADF" w:rsidP="00DF6ADF">
      <w:pPr>
        <w:pStyle w:val="Nadpis1"/>
      </w:pPr>
      <w:r>
        <w:t>Program MŮJ KLUB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DF6ADF">
        <w:rPr>
          <w:b/>
          <w:sz w:val="24"/>
        </w:rPr>
        <w:t xml:space="preserve"> 502018_2B_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151FE9" w:rsidP="00151FE9">
      <w:pPr>
        <w:spacing w:before="120"/>
        <w:ind w:left="-426"/>
        <w:rPr>
          <w:sz w:val="24"/>
        </w:rPr>
        <w:sectPr w:rsidR="00151FE9" w:rsidSect="00406ADE">
          <w:footnotePr>
            <w:numRestart w:val="eachPage"/>
          </w:footnotePr>
          <w:pgSz w:w="11906" w:h="16838"/>
          <w:pgMar w:top="993" w:right="1417" w:bottom="1134" w:left="1417" w:header="708" w:footer="708" w:gutter="0"/>
          <w:cols w:space="708"/>
          <w:titlePg/>
          <w:docGrid w:linePitch="272"/>
        </w:sectPr>
      </w:pPr>
      <w:r>
        <w:rPr>
          <w:sz w:val="24"/>
        </w:rPr>
        <w:t>Schválil:</w:t>
      </w:r>
    </w:p>
    <w:p w:rsidR="00DA2CFA" w:rsidRDefault="00780129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29" w:rsidRDefault="00780129">
      <w:r>
        <w:separator/>
      </w:r>
    </w:p>
  </w:endnote>
  <w:endnote w:type="continuationSeparator" w:id="0">
    <w:p w:rsidR="00780129" w:rsidRDefault="0078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29" w:rsidRDefault="00780129">
      <w:r>
        <w:separator/>
      </w:r>
    </w:p>
  </w:footnote>
  <w:footnote w:type="continuationSeparator" w:id="0">
    <w:p w:rsidR="00780129" w:rsidRDefault="0078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30666B"/>
    <w:rsid w:val="00406ADE"/>
    <w:rsid w:val="006A50E4"/>
    <w:rsid w:val="00780129"/>
    <w:rsid w:val="00AF44B7"/>
    <w:rsid w:val="00DF6ADF"/>
    <w:rsid w:val="00E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2018-11-15T09:40:00Z</cp:lastPrinted>
  <dcterms:created xsi:type="dcterms:W3CDTF">2018-11-16T05:23:00Z</dcterms:created>
  <dcterms:modified xsi:type="dcterms:W3CDTF">2018-11-16T05:23:00Z</dcterms:modified>
</cp:coreProperties>
</file>