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23B" w:rsidRDefault="0042223B" w:rsidP="001449E0">
      <w:pPr>
        <w:spacing w:after="0"/>
        <w:ind w:left="5664"/>
        <w:rPr>
          <w:rFonts w:cstheme="minorHAnsi"/>
          <w:sz w:val="24"/>
          <w:szCs w:val="24"/>
        </w:rPr>
      </w:pPr>
    </w:p>
    <w:p w:rsidR="00262440" w:rsidRPr="0040429B" w:rsidRDefault="00262440" w:rsidP="001449E0">
      <w:pPr>
        <w:spacing w:after="0"/>
        <w:ind w:left="5664"/>
        <w:rPr>
          <w:rFonts w:cstheme="minorHAnsi"/>
          <w:b/>
          <w:sz w:val="24"/>
          <w:szCs w:val="24"/>
        </w:rPr>
      </w:pPr>
      <w:r w:rsidRPr="007A4AAD">
        <w:rPr>
          <w:rFonts w:cstheme="minorHAnsi"/>
          <w:sz w:val="24"/>
          <w:szCs w:val="24"/>
        </w:rPr>
        <w:t xml:space="preserve">V Praze dne </w:t>
      </w:r>
      <w:r w:rsidR="00480B4A">
        <w:rPr>
          <w:rFonts w:cstheme="minorHAnsi"/>
          <w:bCs/>
          <w:sz w:val="24"/>
          <w:szCs w:val="24"/>
        </w:rPr>
        <w:t xml:space="preserve">XX. YY. </w:t>
      </w:r>
      <w:proofErr w:type="gramStart"/>
      <w:r w:rsidR="00480B4A">
        <w:rPr>
          <w:rFonts w:cstheme="minorHAnsi"/>
          <w:bCs/>
          <w:sz w:val="24"/>
          <w:szCs w:val="24"/>
        </w:rPr>
        <w:t>2019</w:t>
      </w:r>
      <w:r w:rsidR="0040429B">
        <w:rPr>
          <w:rFonts w:cstheme="minorHAnsi"/>
          <w:bCs/>
          <w:sz w:val="24"/>
          <w:szCs w:val="24"/>
        </w:rPr>
        <w:t xml:space="preserve">      </w:t>
      </w:r>
      <w:r w:rsidR="0040429B" w:rsidRPr="0040429B">
        <w:rPr>
          <w:rFonts w:cstheme="minorHAnsi"/>
          <w:b/>
          <w:bCs/>
          <w:sz w:val="24"/>
          <w:szCs w:val="24"/>
        </w:rPr>
        <w:t>IV</w:t>
      </w:r>
      <w:proofErr w:type="gramEnd"/>
      <w:r w:rsidR="0040429B">
        <w:rPr>
          <w:rFonts w:cstheme="minorHAnsi"/>
          <w:b/>
          <w:bCs/>
          <w:sz w:val="24"/>
          <w:szCs w:val="24"/>
        </w:rPr>
        <w:t>.</w:t>
      </w:r>
    </w:p>
    <w:p w:rsidR="00262440" w:rsidRPr="00E423CC" w:rsidRDefault="00262440" w:rsidP="001449E0">
      <w:pPr>
        <w:spacing w:after="0"/>
        <w:ind w:left="5664"/>
        <w:rPr>
          <w:rFonts w:cstheme="minorHAnsi"/>
          <w:sz w:val="24"/>
          <w:szCs w:val="24"/>
        </w:rPr>
      </w:pPr>
      <w:proofErr w:type="gramStart"/>
      <w:r w:rsidRPr="00E423CC">
        <w:rPr>
          <w:rFonts w:cstheme="minorHAnsi"/>
          <w:sz w:val="24"/>
          <w:szCs w:val="24"/>
        </w:rPr>
        <w:t>č.j.</w:t>
      </w:r>
      <w:proofErr w:type="gramEnd"/>
      <w:r w:rsidRPr="00E423CC">
        <w:rPr>
          <w:rFonts w:cstheme="minorHAnsi"/>
          <w:sz w:val="24"/>
          <w:szCs w:val="24"/>
        </w:rPr>
        <w:t>: MSMT-</w:t>
      </w:r>
      <w:proofErr w:type="spellStart"/>
      <w:r w:rsidR="001449E0">
        <w:rPr>
          <w:rFonts w:cstheme="minorHAnsi"/>
          <w:sz w:val="24"/>
          <w:szCs w:val="24"/>
        </w:rPr>
        <w:t>xxxxxx</w:t>
      </w:r>
      <w:proofErr w:type="spellEnd"/>
      <w:r w:rsidRPr="00E423CC">
        <w:rPr>
          <w:rFonts w:cstheme="minorHAnsi"/>
          <w:sz w:val="24"/>
          <w:szCs w:val="24"/>
          <w:lang w:val="en-US"/>
        </w:rPr>
        <w:t>/20</w:t>
      </w:r>
      <w:r w:rsidR="00532B90">
        <w:rPr>
          <w:rFonts w:cstheme="minorHAnsi"/>
          <w:sz w:val="24"/>
          <w:szCs w:val="24"/>
          <w:lang w:val="en-US"/>
        </w:rPr>
        <w:t>18</w:t>
      </w:r>
    </w:p>
    <w:p w:rsidR="00262440" w:rsidRDefault="00532B90" w:rsidP="001449E0">
      <w:pPr>
        <w:spacing w:after="0"/>
        <w:ind w:left="5664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Počet stran: </w:t>
      </w:r>
      <w:r w:rsidR="00262440" w:rsidRPr="00E423CC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532B90" w:rsidRDefault="00532B90" w:rsidP="001449E0">
      <w:pPr>
        <w:spacing w:after="0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Příloha</w:t>
      </w:r>
    </w:p>
    <w:p w:rsidR="007D6A53" w:rsidRDefault="007D6A53" w:rsidP="00DC50F1">
      <w:pPr>
        <w:spacing w:after="0"/>
        <w:ind w:left="5664"/>
        <w:rPr>
          <w:rFonts w:cstheme="minorHAnsi"/>
          <w:sz w:val="24"/>
          <w:szCs w:val="24"/>
        </w:rPr>
      </w:pPr>
    </w:p>
    <w:p w:rsidR="00262440" w:rsidRDefault="00262440" w:rsidP="001449E0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7A4AAD">
        <w:rPr>
          <w:b/>
          <w:sz w:val="24"/>
          <w:szCs w:val="24"/>
        </w:rPr>
        <w:t xml:space="preserve">ROZHODNUTÍ </w:t>
      </w:r>
      <w:proofErr w:type="gramStart"/>
      <w:r w:rsidRPr="007A4AAD">
        <w:rPr>
          <w:b/>
          <w:sz w:val="24"/>
          <w:szCs w:val="24"/>
        </w:rPr>
        <w:t xml:space="preserve">č. </w:t>
      </w:r>
      <w:r w:rsidR="00DC50F1">
        <w:rPr>
          <w:b/>
          <w:sz w:val="24"/>
          <w:szCs w:val="24"/>
        </w:rPr>
        <w:t xml:space="preserve">    /2019</w:t>
      </w:r>
      <w:proofErr w:type="gramEnd"/>
      <w:r w:rsidR="00DC50F1">
        <w:rPr>
          <w:b/>
          <w:sz w:val="24"/>
          <w:szCs w:val="24"/>
        </w:rPr>
        <w:t>-50_SG_A</w:t>
      </w:r>
    </w:p>
    <w:p w:rsidR="00FA5EFD" w:rsidRPr="007A4AAD" w:rsidRDefault="00FA5EFD" w:rsidP="001449E0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262440" w:rsidRPr="00DC50F1" w:rsidRDefault="00262440" w:rsidP="001449E0">
      <w:pPr>
        <w:spacing w:after="0" w:line="240" w:lineRule="auto"/>
        <w:jc w:val="center"/>
        <w:rPr>
          <w:sz w:val="24"/>
          <w:szCs w:val="24"/>
        </w:rPr>
      </w:pPr>
      <w:r w:rsidRPr="007A4AAD">
        <w:rPr>
          <w:sz w:val="24"/>
          <w:szCs w:val="24"/>
        </w:rPr>
        <w:t xml:space="preserve">o poskytnutí dotace ze státního rozpočtu České republiky na rok </w:t>
      </w:r>
      <w:r w:rsidRPr="00DC50F1">
        <w:rPr>
          <w:sz w:val="24"/>
          <w:szCs w:val="24"/>
        </w:rPr>
        <w:t>20</w:t>
      </w:r>
      <w:r w:rsidR="00DC50F1">
        <w:rPr>
          <w:sz w:val="24"/>
          <w:szCs w:val="24"/>
        </w:rPr>
        <w:t>19</w:t>
      </w:r>
    </w:p>
    <w:p w:rsidR="00262440" w:rsidRDefault="00262440" w:rsidP="001449E0">
      <w:pPr>
        <w:spacing w:after="0" w:line="240" w:lineRule="auto"/>
        <w:jc w:val="center"/>
        <w:rPr>
          <w:sz w:val="24"/>
          <w:szCs w:val="24"/>
        </w:rPr>
      </w:pPr>
      <w:r w:rsidRPr="007A4AAD">
        <w:rPr>
          <w:sz w:val="24"/>
          <w:szCs w:val="24"/>
        </w:rPr>
        <w:t xml:space="preserve"> (dále jen „Rozhodnutí“)</w:t>
      </w:r>
    </w:p>
    <w:p w:rsidR="0042223B" w:rsidRDefault="0042223B" w:rsidP="001449E0">
      <w:pPr>
        <w:spacing w:after="0" w:line="240" w:lineRule="auto"/>
        <w:jc w:val="center"/>
        <w:rPr>
          <w:sz w:val="24"/>
          <w:szCs w:val="24"/>
        </w:rPr>
      </w:pPr>
    </w:p>
    <w:p w:rsidR="00DC50F1" w:rsidRDefault="00262440" w:rsidP="001449E0">
      <w:pPr>
        <w:spacing w:before="120" w:after="120" w:line="240" w:lineRule="auto"/>
        <w:ind w:right="-682"/>
        <w:contextualSpacing/>
        <w:jc w:val="both"/>
        <w:rPr>
          <w:b/>
        </w:rPr>
      </w:pPr>
      <w:r w:rsidRPr="007A4AAD">
        <w:rPr>
          <w:sz w:val="24"/>
          <w:szCs w:val="24"/>
        </w:rPr>
        <w:t>Ministerstvo školství, mládeže a tělovýchovy</w:t>
      </w:r>
      <w:r>
        <w:rPr>
          <w:sz w:val="24"/>
          <w:szCs w:val="24"/>
        </w:rPr>
        <w:t>, Karmelitská 529/5, 118 12 Praha 1 – Malá Strana</w:t>
      </w:r>
      <w:r w:rsidRPr="007A4AAD">
        <w:rPr>
          <w:sz w:val="24"/>
          <w:szCs w:val="24"/>
        </w:rPr>
        <w:t xml:space="preserve"> (dále jen „MŠMT“ či „ministerstvo“) jako </w:t>
      </w:r>
      <w:r>
        <w:rPr>
          <w:sz w:val="24"/>
          <w:szCs w:val="24"/>
        </w:rPr>
        <w:t xml:space="preserve">správní orgán podle § 14 </w:t>
      </w:r>
      <w:proofErr w:type="gramStart"/>
      <w:r>
        <w:rPr>
          <w:sz w:val="24"/>
          <w:szCs w:val="24"/>
        </w:rPr>
        <w:t>odst. 2  a § 14</w:t>
      </w:r>
      <w:proofErr w:type="gramEnd"/>
      <w:r>
        <w:rPr>
          <w:sz w:val="24"/>
          <w:szCs w:val="24"/>
        </w:rPr>
        <w:t xml:space="preserve"> odst. 4 a </w:t>
      </w:r>
      <w:r w:rsidRPr="00274CB2">
        <w:rPr>
          <w:sz w:val="24"/>
          <w:szCs w:val="24"/>
        </w:rPr>
        <w:t xml:space="preserve">§ </w:t>
      </w:r>
      <w:r w:rsidR="002F0A6B">
        <w:rPr>
          <w:sz w:val="24"/>
          <w:szCs w:val="24"/>
        </w:rPr>
        <w:t xml:space="preserve">14m </w:t>
      </w:r>
      <w:r w:rsidRPr="00274CB2">
        <w:rPr>
          <w:sz w:val="24"/>
          <w:szCs w:val="24"/>
        </w:rPr>
        <w:t xml:space="preserve"> </w:t>
      </w:r>
      <w:r>
        <w:rPr>
          <w:sz w:val="24"/>
          <w:szCs w:val="24"/>
        </w:rPr>
        <w:t>zákona č. 218/2000 Sb., o </w:t>
      </w:r>
      <w:r w:rsidRPr="00274CB2">
        <w:rPr>
          <w:sz w:val="24"/>
          <w:szCs w:val="24"/>
        </w:rPr>
        <w:t xml:space="preserve">rozpočtových pravidlech a o změně některých souvisejících zákonů (rozpočtová pravidla), </w:t>
      </w:r>
      <w:r w:rsidRPr="00274CB2">
        <w:rPr>
          <w:spacing w:val="-4"/>
          <w:sz w:val="24"/>
          <w:szCs w:val="24"/>
        </w:rPr>
        <w:t>ve znění pozdějších předpisů</w:t>
      </w:r>
      <w:r>
        <w:rPr>
          <w:spacing w:val="-4"/>
          <w:sz w:val="24"/>
          <w:szCs w:val="24"/>
        </w:rPr>
        <w:t>,</w:t>
      </w:r>
      <w:r w:rsidRPr="00274CB2">
        <w:rPr>
          <w:spacing w:val="-4"/>
          <w:sz w:val="24"/>
          <w:szCs w:val="24"/>
        </w:rPr>
        <w:t xml:space="preserve"> </w:t>
      </w:r>
      <w:r w:rsidRPr="007A4AAD">
        <w:rPr>
          <w:sz w:val="24"/>
          <w:szCs w:val="24"/>
        </w:rPr>
        <w:t xml:space="preserve">(dále jen „poskytovatel dotace“) </w:t>
      </w:r>
      <w:r w:rsidRPr="007A4AAD">
        <w:rPr>
          <w:b/>
          <w:sz w:val="24"/>
          <w:szCs w:val="24"/>
        </w:rPr>
        <w:t>rozhodlo</w:t>
      </w:r>
      <w:r w:rsidRPr="007A4AAD">
        <w:rPr>
          <w:sz w:val="24"/>
          <w:szCs w:val="24"/>
        </w:rPr>
        <w:t xml:space="preserve"> </w:t>
      </w:r>
      <w:r w:rsidRPr="00370B88">
        <w:rPr>
          <w:b/>
          <w:sz w:val="24"/>
          <w:szCs w:val="24"/>
        </w:rPr>
        <w:t>takto:</w:t>
      </w:r>
      <w:r w:rsidR="00DC50F1">
        <w:rPr>
          <w:b/>
          <w:sz w:val="24"/>
          <w:szCs w:val="24"/>
        </w:rPr>
        <w:t xml:space="preserve"> Dotace se poskytuje zcela/</w:t>
      </w:r>
      <w:r w:rsidR="00122BE4">
        <w:rPr>
          <w:b/>
          <w:sz w:val="24"/>
          <w:szCs w:val="24"/>
        </w:rPr>
        <w:t>zčásti</w:t>
      </w:r>
      <w:r w:rsidR="004874D5">
        <w:rPr>
          <w:b/>
          <w:sz w:val="24"/>
          <w:szCs w:val="24"/>
        </w:rPr>
        <w:t>. Ve zbytku</w:t>
      </w:r>
      <w:r w:rsidR="00122BE4">
        <w:rPr>
          <w:b/>
          <w:sz w:val="24"/>
          <w:szCs w:val="24"/>
        </w:rPr>
        <w:t xml:space="preserve"> požadované dotace se </w:t>
      </w:r>
      <w:r w:rsidR="004874D5">
        <w:rPr>
          <w:b/>
          <w:sz w:val="24"/>
          <w:szCs w:val="24"/>
        </w:rPr>
        <w:t xml:space="preserve">žádost zamítá </w:t>
      </w:r>
      <w:r w:rsidR="00DC50F1">
        <w:rPr>
          <w:b/>
          <w:sz w:val="24"/>
          <w:szCs w:val="24"/>
        </w:rPr>
        <w:t>z</w:t>
      </w:r>
      <w:r w:rsidR="004874D5">
        <w:rPr>
          <w:b/>
          <w:sz w:val="24"/>
          <w:szCs w:val="24"/>
        </w:rPr>
        <w:t> </w:t>
      </w:r>
      <w:r w:rsidR="00DC50F1">
        <w:rPr>
          <w:b/>
          <w:sz w:val="24"/>
          <w:szCs w:val="24"/>
        </w:rPr>
        <w:t>důvodu</w:t>
      </w:r>
      <w:r w:rsidR="004874D5">
        <w:rPr>
          <w:b/>
          <w:sz w:val="24"/>
          <w:szCs w:val="24"/>
        </w:rPr>
        <w:t>…</w:t>
      </w:r>
      <w:proofErr w:type="gramStart"/>
      <w:r w:rsidR="004874D5">
        <w:rPr>
          <w:b/>
          <w:sz w:val="24"/>
          <w:szCs w:val="24"/>
        </w:rPr>
        <w:t>….</w:t>
      </w:r>
      <w:r w:rsidR="00DC50F1">
        <w:rPr>
          <w:b/>
          <w:sz w:val="24"/>
          <w:szCs w:val="24"/>
        </w:rPr>
        <w:t>.</w:t>
      </w:r>
      <w:proofErr w:type="gramEnd"/>
      <w:r w:rsidR="00DC50F1">
        <w:rPr>
          <w:b/>
          <w:sz w:val="24"/>
          <w:szCs w:val="24"/>
        </w:rPr>
        <w:t xml:space="preserve"> </w:t>
      </w:r>
    </w:p>
    <w:p w:rsidR="00FA5EFD" w:rsidRPr="0042223B" w:rsidRDefault="00FA5EFD" w:rsidP="001449E0">
      <w:pPr>
        <w:spacing w:before="120" w:after="120"/>
        <w:contextualSpacing/>
        <w:jc w:val="center"/>
        <w:rPr>
          <w:b/>
          <w:sz w:val="24"/>
          <w:szCs w:val="24"/>
        </w:rPr>
      </w:pPr>
      <w:r w:rsidRPr="0042223B">
        <w:rPr>
          <w:b/>
          <w:sz w:val="24"/>
          <w:szCs w:val="24"/>
        </w:rPr>
        <w:t>Část I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7031"/>
      </w:tblGrid>
      <w:tr w:rsidR="00DC50F1" w:rsidRPr="00DC50F1" w:rsidTr="004C320B">
        <w:trPr>
          <w:trHeight w:hRule="exact" w:val="600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F1" w:rsidRPr="00DC50F1" w:rsidRDefault="00DC50F1" w:rsidP="00DC50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DC50F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Název programu:</w:t>
            </w:r>
          </w:p>
        </w:tc>
        <w:tc>
          <w:tcPr>
            <w:tcW w:w="703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50F1" w:rsidRPr="00DC50F1" w:rsidRDefault="00DC50F1" w:rsidP="00182D0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DC50F1">
              <w:rPr>
                <w:rFonts w:eastAsia="Times New Roman" w:cs="Times New Roman"/>
                <w:color w:val="000000"/>
                <w:lang w:eastAsia="cs-CZ"/>
              </w:rPr>
              <w:t xml:space="preserve">Podpora přípravy sportovních talentů na školách s oborem vzdělání gymnázium se sportovní </w:t>
            </w:r>
            <w:r w:rsidR="00182D0A">
              <w:rPr>
                <w:rFonts w:eastAsia="Times New Roman" w:cs="Times New Roman"/>
                <w:color w:val="000000"/>
                <w:lang w:eastAsia="cs-CZ"/>
              </w:rPr>
              <w:t xml:space="preserve">přípravou“ na rok 2019; č. j.: </w:t>
            </w:r>
            <w:r w:rsidRPr="00182D0A">
              <w:rPr>
                <w:rFonts w:eastAsia="Times New Roman" w:cs="Times New Roman"/>
                <w:lang w:eastAsia="cs-CZ"/>
              </w:rPr>
              <w:t>MSMT-</w:t>
            </w:r>
            <w:r w:rsidR="00182D0A">
              <w:rPr>
                <w:rFonts w:eastAsia="Times New Roman" w:cs="Times New Roman"/>
                <w:lang w:eastAsia="cs-CZ"/>
              </w:rPr>
              <w:t>30496/2018-2</w:t>
            </w:r>
          </w:p>
        </w:tc>
      </w:tr>
      <w:tr w:rsidR="00DC50F1" w:rsidRPr="00DC50F1" w:rsidTr="004C320B">
        <w:trPr>
          <w:trHeight w:hRule="exact" w:val="439"/>
        </w:trPr>
        <w:tc>
          <w:tcPr>
            <w:tcW w:w="21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F1" w:rsidRPr="00DC50F1" w:rsidRDefault="001449E0" w:rsidP="00DC50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Datum přijetí žádosti: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C50F1" w:rsidRPr="00DC50F1" w:rsidRDefault="00DC50F1" w:rsidP="00DC50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1449E0" w:rsidRPr="00DC50F1" w:rsidTr="004C320B">
        <w:trPr>
          <w:trHeight w:hRule="exact" w:val="439"/>
        </w:trPr>
        <w:tc>
          <w:tcPr>
            <w:tcW w:w="21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9E0" w:rsidRPr="00DC50F1" w:rsidRDefault="001449E0" w:rsidP="001449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DC50F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Účelový znak:</w:t>
            </w:r>
          </w:p>
        </w:tc>
        <w:tc>
          <w:tcPr>
            <w:tcW w:w="703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449E0" w:rsidRPr="00DC50F1" w:rsidRDefault="001449E0" w:rsidP="001449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 w:rsidRPr="00DC50F1">
              <w:rPr>
                <w:rFonts w:eastAsia="Times New Roman" w:cs="Times New Roman"/>
                <w:color w:val="000000"/>
                <w:lang w:eastAsia="cs-CZ"/>
              </w:rPr>
              <w:t>33 354</w:t>
            </w:r>
          </w:p>
        </w:tc>
      </w:tr>
      <w:tr w:rsidR="001449E0" w:rsidRPr="00DC50F1" w:rsidTr="004C320B">
        <w:trPr>
          <w:trHeight w:val="403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9E0" w:rsidRPr="00DC50F1" w:rsidRDefault="001449E0" w:rsidP="001449E0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C50F1">
              <w:rPr>
                <w:rFonts w:eastAsia="Times New Roman" w:cs="Times New Roman"/>
                <w:b/>
                <w:lang w:eastAsia="cs-CZ"/>
              </w:rPr>
              <w:t>Účel dotace: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449E0" w:rsidRPr="00DC50F1" w:rsidRDefault="001449E0" w:rsidP="001449E0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DC50F1">
              <w:rPr>
                <w:rFonts w:eastAsia="Times New Roman" w:cs="Times New Roman"/>
                <w:lang w:eastAsia="cs-CZ"/>
              </w:rPr>
              <w:t>Podpora přípravy sportovních talentů na školách s oborem vzdělání gymnázium se sportovní přípravou</w:t>
            </w:r>
          </w:p>
        </w:tc>
      </w:tr>
      <w:tr w:rsidR="001449E0" w:rsidRPr="00DC50F1" w:rsidTr="00F10752">
        <w:trPr>
          <w:trHeight w:val="356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449E0" w:rsidRPr="00DC50F1" w:rsidRDefault="001449E0" w:rsidP="001449E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DC50F1">
              <w:rPr>
                <w:rFonts w:eastAsia="Times New Roman" w:cs="Times New Roman"/>
                <w:color w:val="000000"/>
                <w:lang w:eastAsia="cs-CZ"/>
              </w:rPr>
              <w:t xml:space="preserve">Přílohy: Příloha č. 1: </w:t>
            </w:r>
            <w:r>
              <w:rPr>
                <w:rFonts w:eastAsia="Times New Roman" w:cs="Times New Roman"/>
                <w:color w:val="000000"/>
                <w:lang w:eastAsia="cs-CZ"/>
              </w:rPr>
              <w:t>Formulář avíza o vratce</w:t>
            </w:r>
            <w:r w:rsidRPr="00DC50F1">
              <w:rPr>
                <w:rFonts w:eastAsia="Times New Roman" w:cs="Times New Roman"/>
                <w:color w:val="000000"/>
                <w:lang w:eastAsia="cs-CZ"/>
              </w:rPr>
              <w:t xml:space="preserve">, Příloha č. 2: 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Formulář vyúčtování dotace, Příloha č. 3: Položkový rozpis finančních prostředků</w:t>
            </w:r>
          </w:p>
        </w:tc>
      </w:tr>
    </w:tbl>
    <w:p w:rsidR="00DC50F1" w:rsidRPr="0042223B" w:rsidRDefault="00DC50F1" w:rsidP="00262440">
      <w:pPr>
        <w:spacing w:after="360"/>
        <w:contextualSpacing/>
        <w:jc w:val="both"/>
        <w:rPr>
          <w:b/>
          <w:sz w:val="10"/>
          <w:szCs w:val="10"/>
        </w:rPr>
      </w:pPr>
    </w:p>
    <w:tbl>
      <w:tblPr>
        <w:tblW w:w="9229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550"/>
        <w:gridCol w:w="1267"/>
        <w:gridCol w:w="1562"/>
      </w:tblGrid>
      <w:tr w:rsidR="00FA5EFD" w:rsidRPr="00FA5EFD" w:rsidTr="00FA5EFD">
        <w:trPr>
          <w:cantSplit/>
          <w:trHeight w:val="330"/>
        </w:trPr>
        <w:tc>
          <w:tcPr>
            <w:tcW w:w="2850" w:type="dxa"/>
            <w:shd w:val="clear" w:color="auto" w:fill="auto"/>
            <w:vAlign w:val="bottom"/>
            <w:hideMark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ar-SA"/>
              </w:rPr>
              <w:t xml:space="preserve">Příjemce dotace:  </w:t>
            </w:r>
          </w:p>
        </w:tc>
        <w:tc>
          <w:tcPr>
            <w:tcW w:w="6379" w:type="dxa"/>
            <w:gridSpan w:val="3"/>
            <w:shd w:val="clear" w:color="auto" w:fill="auto"/>
            <w:vAlign w:val="bottom"/>
            <w:hideMark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1F497D"/>
                <w:sz w:val="24"/>
                <w:szCs w:val="24"/>
                <w:lang w:eastAsia="ar-SA"/>
              </w:rPr>
            </w:pPr>
          </w:p>
        </w:tc>
      </w:tr>
      <w:tr w:rsidR="00FA5EFD" w:rsidRPr="00FA5EFD" w:rsidTr="00FA5EFD">
        <w:trPr>
          <w:cantSplit/>
          <w:trHeight w:val="315"/>
        </w:trPr>
        <w:tc>
          <w:tcPr>
            <w:tcW w:w="2850" w:type="dxa"/>
            <w:shd w:val="clear" w:color="auto" w:fill="auto"/>
            <w:vAlign w:val="bottom"/>
            <w:hideMark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gridSpan w:val="3"/>
            <w:shd w:val="clear" w:color="auto" w:fill="auto"/>
            <w:vAlign w:val="bottom"/>
            <w:hideMark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4"/>
                <w:szCs w:val="24"/>
                <w:lang w:eastAsia="ar-SA"/>
              </w:rPr>
            </w:pPr>
          </w:p>
        </w:tc>
      </w:tr>
      <w:tr w:rsidR="00FA5EFD" w:rsidRPr="00FA5EFD" w:rsidTr="00FA5EFD">
        <w:trPr>
          <w:cantSplit/>
          <w:trHeight w:val="315"/>
        </w:trPr>
        <w:tc>
          <w:tcPr>
            <w:tcW w:w="2850" w:type="dxa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ar-SA"/>
              </w:rPr>
              <w:t>IČO:</w:t>
            </w:r>
          </w:p>
        </w:tc>
        <w:tc>
          <w:tcPr>
            <w:tcW w:w="6379" w:type="dxa"/>
            <w:gridSpan w:val="3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4"/>
                <w:szCs w:val="24"/>
                <w:lang w:eastAsia="ar-SA"/>
              </w:rPr>
            </w:pPr>
          </w:p>
        </w:tc>
      </w:tr>
      <w:tr w:rsidR="00FA5EFD" w:rsidRPr="00FA5EFD" w:rsidTr="00FA5EFD">
        <w:trPr>
          <w:cantSplit/>
          <w:trHeight w:val="315"/>
        </w:trPr>
        <w:tc>
          <w:tcPr>
            <w:tcW w:w="2850" w:type="dxa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ar-SA"/>
              </w:rPr>
              <w:t>Číslo zvláštního účtu kraje:</w:t>
            </w:r>
          </w:p>
        </w:tc>
        <w:tc>
          <w:tcPr>
            <w:tcW w:w="6379" w:type="dxa"/>
            <w:gridSpan w:val="3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4"/>
                <w:szCs w:val="24"/>
                <w:lang w:eastAsia="ar-SA"/>
              </w:rPr>
            </w:pPr>
          </w:p>
        </w:tc>
      </w:tr>
      <w:tr w:rsidR="00FA5EFD" w:rsidRPr="00FA5EFD" w:rsidTr="00FA5EFD">
        <w:trPr>
          <w:trHeight w:val="315"/>
        </w:trPr>
        <w:tc>
          <w:tcPr>
            <w:tcW w:w="9229" w:type="dxa"/>
            <w:gridSpan w:val="4"/>
            <w:shd w:val="clear" w:color="auto" w:fill="auto"/>
            <w:vAlign w:val="bottom"/>
            <w:hideMark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ar-SA"/>
              </w:rPr>
              <w:t>Adresa sídla a kód kraje</w:t>
            </w:r>
          </w:p>
        </w:tc>
      </w:tr>
      <w:tr w:rsidR="00FA5EFD" w:rsidRPr="00FA5EFD" w:rsidTr="00FA5EFD">
        <w:trPr>
          <w:trHeight w:val="315"/>
        </w:trPr>
        <w:tc>
          <w:tcPr>
            <w:tcW w:w="2850" w:type="dxa"/>
            <w:shd w:val="clear" w:color="auto" w:fill="auto"/>
            <w:vAlign w:val="bottom"/>
            <w:hideMark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Ulice a č. p.:</w:t>
            </w:r>
          </w:p>
        </w:tc>
        <w:tc>
          <w:tcPr>
            <w:tcW w:w="3550" w:type="dxa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Kód kraje: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ar-SA"/>
              </w:rPr>
            </w:pPr>
          </w:p>
        </w:tc>
      </w:tr>
      <w:tr w:rsidR="00FA5EFD" w:rsidRPr="00FA5EFD" w:rsidTr="00FA5EFD">
        <w:trPr>
          <w:trHeight w:val="315"/>
        </w:trPr>
        <w:tc>
          <w:tcPr>
            <w:tcW w:w="2850" w:type="dxa"/>
            <w:shd w:val="clear" w:color="auto" w:fill="auto"/>
            <w:vAlign w:val="bottom"/>
            <w:hideMark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Město:</w:t>
            </w:r>
          </w:p>
        </w:tc>
        <w:tc>
          <w:tcPr>
            <w:tcW w:w="3550" w:type="dxa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PSČ: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4"/>
                <w:szCs w:val="24"/>
                <w:lang w:eastAsia="ar-SA"/>
              </w:rPr>
            </w:pPr>
          </w:p>
        </w:tc>
      </w:tr>
      <w:tr w:rsidR="00FA5EFD" w:rsidRPr="00FA5EFD" w:rsidTr="00FA5EFD">
        <w:trPr>
          <w:trHeight w:val="315"/>
        </w:trPr>
        <w:tc>
          <w:tcPr>
            <w:tcW w:w="9229" w:type="dxa"/>
            <w:gridSpan w:val="4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  <w:t>Osoba oprávněná jednat za příjemce</w:t>
            </w:r>
          </w:p>
        </w:tc>
      </w:tr>
      <w:tr w:rsidR="00FA5EFD" w:rsidRPr="00FA5EFD" w:rsidTr="00FA5EFD">
        <w:trPr>
          <w:trHeight w:val="315"/>
        </w:trPr>
        <w:tc>
          <w:tcPr>
            <w:tcW w:w="2850" w:type="dxa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Jméno a příjmení:</w:t>
            </w:r>
          </w:p>
        </w:tc>
        <w:tc>
          <w:tcPr>
            <w:tcW w:w="6379" w:type="dxa"/>
            <w:gridSpan w:val="3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A5EFD" w:rsidRPr="00FA5EFD" w:rsidTr="00FA5EFD">
        <w:trPr>
          <w:trHeight w:val="315"/>
        </w:trPr>
        <w:tc>
          <w:tcPr>
            <w:tcW w:w="2850" w:type="dxa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E-mail:</w:t>
            </w:r>
          </w:p>
        </w:tc>
        <w:tc>
          <w:tcPr>
            <w:tcW w:w="3550" w:type="dxa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Telefon: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FA5EFD" w:rsidRDefault="00FA5EFD" w:rsidP="00262440">
      <w:pPr>
        <w:spacing w:after="360"/>
        <w:contextualSpacing/>
        <w:jc w:val="both"/>
        <w:rPr>
          <w:b/>
        </w:rPr>
      </w:pPr>
    </w:p>
    <w:p w:rsidR="0042223B" w:rsidRDefault="0042223B" w:rsidP="00262440">
      <w:pPr>
        <w:spacing w:after="360"/>
        <w:contextualSpacing/>
        <w:jc w:val="both"/>
        <w:rPr>
          <w:b/>
        </w:rPr>
      </w:pPr>
    </w:p>
    <w:p w:rsidR="0042223B" w:rsidRDefault="0042223B" w:rsidP="00262440">
      <w:pPr>
        <w:spacing w:after="360"/>
        <w:contextualSpacing/>
        <w:jc w:val="both"/>
        <w:rPr>
          <w:b/>
        </w:rPr>
      </w:pPr>
    </w:p>
    <w:p w:rsidR="0042223B" w:rsidRDefault="0042223B" w:rsidP="00262440">
      <w:pPr>
        <w:spacing w:after="360"/>
        <w:contextualSpacing/>
        <w:jc w:val="both"/>
        <w:rPr>
          <w:b/>
        </w:rPr>
      </w:pPr>
    </w:p>
    <w:p w:rsidR="0042223B" w:rsidRDefault="0042223B" w:rsidP="00262440">
      <w:pPr>
        <w:spacing w:after="360"/>
        <w:contextualSpacing/>
        <w:jc w:val="both"/>
        <w:rPr>
          <w:b/>
        </w:rPr>
      </w:pPr>
    </w:p>
    <w:tbl>
      <w:tblPr>
        <w:tblW w:w="9229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5613"/>
      </w:tblGrid>
      <w:tr w:rsidR="00FA5EFD" w:rsidRPr="00FA5EFD" w:rsidTr="000D6B9D">
        <w:trPr>
          <w:trHeight w:val="555"/>
        </w:trPr>
        <w:tc>
          <w:tcPr>
            <w:tcW w:w="3616" w:type="dxa"/>
            <w:shd w:val="clear" w:color="auto" w:fill="auto"/>
            <w:noWrap/>
            <w:vAlign w:val="center"/>
            <w:hideMark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ar-SA"/>
              </w:rPr>
              <w:t>Lhůta použití dotace:</w:t>
            </w:r>
          </w:p>
        </w:tc>
        <w:tc>
          <w:tcPr>
            <w:tcW w:w="5613" w:type="dxa"/>
            <w:shd w:val="clear" w:color="auto" w:fill="auto"/>
            <w:vAlign w:val="center"/>
            <w:hideMark/>
          </w:tcPr>
          <w:p w:rsidR="00FA5EFD" w:rsidRPr="00FA5EFD" w:rsidRDefault="000D6B9D" w:rsidP="00FA5EF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5789E">
              <w:rPr>
                <w:rFonts w:eastAsia="Times New Roman" w:cs="Times New Roman"/>
              </w:rPr>
              <w:t xml:space="preserve">Dotaci lze použít na náklady </w:t>
            </w:r>
            <w:r w:rsidRPr="0095789E">
              <w:rPr>
                <w:rFonts w:eastAsia="Times New Roman" w:cs="Times New Roman"/>
                <w:lang w:eastAsia="cs-CZ"/>
              </w:rPr>
              <w:t>roku 2019 vzniklé od 1. 1. 2019 do 31. 12. 2019</w:t>
            </w:r>
            <w:r w:rsidRPr="00A01490">
              <w:rPr>
                <w:rFonts w:eastAsia="Times New Roman" w:cs="Times New Roman"/>
                <w:lang w:eastAsia="cs-CZ"/>
              </w:rPr>
              <w:t xml:space="preserve"> s tím</w:t>
            </w:r>
            <w:r w:rsidRPr="0095789E">
              <w:rPr>
                <w:rFonts w:eastAsia="Times New Roman" w:cs="Times New Roman"/>
                <w:lang w:eastAsia="cs-CZ"/>
              </w:rPr>
              <w:t>, že na náklady vzniklé před datem podpisu rozhodnutí může být dotace použita pouze za předpokladu, že nebyly do data podpisu rozhodnutí uhrazeny.</w:t>
            </w:r>
          </w:p>
        </w:tc>
      </w:tr>
      <w:tr w:rsidR="004C320B" w:rsidRPr="00FA5EFD" w:rsidTr="004C320B">
        <w:trPr>
          <w:trHeight w:val="476"/>
        </w:trPr>
        <w:tc>
          <w:tcPr>
            <w:tcW w:w="3616" w:type="dxa"/>
            <w:shd w:val="clear" w:color="auto" w:fill="auto"/>
            <w:noWrap/>
            <w:vAlign w:val="center"/>
          </w:tcPr>
          <w:p w:rsidR="004C320B" w:rsidRPr="00FA5EFD" w:rsidRDefault="004C320B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ar-SA"/>
              </w:rPr>
              <w:t>Lhůta pro splnění účelu dotace: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C320B" w:rsidRPr="0095789E" w:rsidRDefault="004C320B" w:rsidP="00FA5EF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31. 12. 2019</w:t>
            </w:r>
          </w:p>
        </w:tc>
      </w:tr>
      <w:tr w:rsidR="004C320B" w:rsidRPr="00FA5EFD" w:rsidTr="00FA5EFD">
        <w:trPr>
          <w:trHeight w:val="300"/>
        </w:trPr>
        <w:tc>
          <w:tcPr>
            <w:tcW w:w="9229" w:type="dxa"/>
            <w:gridSpan w:val="2"/>
            <w:shd w:val="clear" w:color="auto" w:fill="auto"/>
          </w:tcPr>
          <w:p w:rsidR="004C320B" w:rsidRPr="00FA5EFD" w:rsidRDefault="004C320B" w:rsidP="00FA5EF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bCs/>
                <w:sz w:val="24"/>
                <w:szCs w:val="24"/>
                <w:lang w:eastAsia="ar-SA"/>
              </w:rPr>
              <w:t>Údaje v Kč</w:t>
            </w:r>
          </w:p>
        </w:tc>
      </w:tr>
      <w:tr w:rsidR="00FA5EFD" w:rsidRPr="00FA5EFD" w:rsidTr="000D6B9D">
        <w:trPr>
          <w:trHeight w:val="300"/>
        </w:trPr>
        <w:tc>
          <w:tcPr>
            <w:tcW w:w="3616" w:type="dxa"/>
            <w:shd w:val="clear" w:color="auto" w:fill="auto"/>
            <w:hideMark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ar-SA"/>
              </w:rPr>
              <w:t>Celkový rozpočet dotace: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ar-SA"/>
              </w:rPr>
            </w:pPr>
          </w:p>
        </w:tc>
      </w:tr>
      <w:tr w:rsidR="00FA5EFD" w:rsidRPr="00FA5EFD" w:rsidTr="000D6B9D">
        <w:trPr>
          <w:trHeight w:val="300"/>
        </w:trPr>
        <w:tc>
          <w:tcPr>
            <w:tcW w:w="3616" w:type="dxa"/>
            <w:shd w:val="clear" w:color="auto" w:fill="auto"/>
            <w:noWrap/>
            <w:vAlign w:val="center"/>
            <w:hideMark/>
          </w:tcPr>
          <w:p w:rsidR="00FA5EFD" w:rsidRPr="00FA5EFD" w:rsidRDefault="00FA5EFD" w:rsidP="00FA5EFD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Platy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Cs/>
                <w:color w:val="1F497D"/>
                <w:sz w:val="24"/>
                <w:szCs w:val="24"/>
                <w:lang w:eastAsia="ar-SA"/>
              </w:rPr>
            </w:pPr>
          </w:p>
        </w:tc>
      </w:tr>
      <w:tr w:rsidR="00FA5EFD" w:rsidRPr="00FA5EFD" w:rsidTr="000D6B9D">
        <w:trPr>
          <w:trHeight w:val="300"/>
        </w:trPr>
        <w:tc>
          <w:tcPr>
            <w:tcW w:w="3616" w:type="dxa"/>
            <w:shd w:val="clear" w:color="auto" w:fill="auto"/>
            <w:noWrap/>
            <w:vAlign w:val="center"/>
            <w:hideMark/>
          </w:tcPr>
          <w:p w:rsidR="00FA5EFD" w:rsidRPr="00FA5EFD" w:rsidRDefault="00FA5EFD" w:rsidP="00FA5EFD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Ostatní osobní náklady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4"/>
                <w:szCs w:val="24"/>
                <w:lang w:eastAsia="ar-SA"/>
              </w:rPr>
            </w:pPr>
          </w:p>
        </w:tc>
      </w:tr>
      <w:tr w:rsidR="00FA5EFD" w:rsidRPr="00FA5EFD" w:rsidTr="000D6B9D">
        <w:trPr>
          <w:trHeight w:val="300"/>
        </w:trPr>
        <w:tc>
          <w:tcPr>
            <w:tcW w:w="3616" w:type="dxa"/>
            <w:shd w:val="clear" w:color="auto" w:fill="auto"/>
            <w:noWrap/>
            <w:vAlign w:val="center"/>
            <w:hideMark/>
          </w:tcPr>
          <w:p w:rsidR="00FA5EFD" w:rsidRPr="00FA5EFD" w:rsidRDefault="00FA5EFD" w:rsidP="00FA5EFD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Zákonné odvody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4"/>
                <w:szCs w:val="24"/>
                <w:lang w:eastAsia="ar-SA"/>
              </w:rPr>
            </w:pPr>
          </w:p>
        </w:tc>
      </w:tr>
      <w:tr w:rsidR="00FA5EFD" w:rsidRPr="00FA5EFD" w:rsidTr="000D6B9D">
        <w:trPr>
          <w:trHeight w:val="300"/>
        </w:trPr>
        <w:tc>
          <w:tcPr>
            <w:tcW w:w="3616" w:type="dxa"/>
            <w:shd w:val="clear" w:color="auto" w:fill="auto"/>
            <w:noWrap/>
            <w:vAlign w:val="center"/>
            <w:hideMark/>
          </w:tcPr>
          <w:p w:rsidR="00FA5EFD" w:rsidRPr="00FA5EFD" w:rsidRDefault="00FA5EFD" w:rsidP="00FA5EFD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Fond kulturních a sociálních potřeb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4"/>
                <w:szCs w:val="24"/>
                <w:lang w:eastAsia="ar-SA"/>
              </w:rPr>
            </w:pPr>
          </w:p>
        </w:tc>
      </w:tr>
      <w:tr w:rsidR="00FA5EFD" w:rsidRPr="00FA5EFD" w:rsidTr="000D6B9D">
        <w:trPr>
          <w:trHeight w:val="315"/>
        </w:trPr>
        <w:tc>
          <w:tcPr>
            <w:tcW w:w="3616" w:type="dxa"/>
            <w:shd w:val="clear" w:color="auto" w:fill="auto"/>
            <w:noWrap/>
            <w:vAlign w:val="center"/>
            <w:hideMark/>
          </w:tcPr>
          <w:p w:rsidR="00FA5EFD" w:rsidRPr="00FA5EFD" w:rsidRDefault="00FA5EFD" w:rsidP="00FA5EFD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</w:pPr>
            <w:r w:rsidRPr="00FA5E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Ostatní neinvestiční náklady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FA5EFD" w:rsidRPr="00FA5EFD" w:rsidRDefault="00FA5EFD" w:rsidP="00FA5EF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4"/>
                <w:szCs w:val="24"/>
                <w:lang w:eastAsia="ar-SA"/>
              </w:rPr>
            </w:pPr>
          </w:p>
        </w:tc>
      </w:tr>
    </w:tbl>
    <w:p w:rsidR="00DC50F1" w:rsidRDefault="00DC50F1" w:rsidP="00262440">
      <w:pPr>
        <w:spacing w:after="360"/>
        <w:contextualSpacing/>
        <w:rPr>
          <w:b/>
          <w:sz w:val="24"/>
          <w:szCs w:val="24"/>
        </w:rPr>
      </w:pPr>
    </w:p>
    <w:p w:rsidR="00262440" w:rsidRPr="007A4AAD" w:rsidRDefault="00262440" w:rsidP="00262440">
      <w:pPr>
        <w:spacing w:before="240"/>
        <w:contextualSpacing/>
        <w:jc w:val="center"/>
        <w:rPr>
          <w:b/>
          <w:sz w:val="24"/>
          <w:szCs w:val="24"/>
        </w:rPr>
      </w:pPr>
      <w:r w:rsidRPr="007A4AAD">
        <w:rPr>
          <w:b/>
          <w:sz w:val="24"/>
          <w:szCs w:val="24"/>
        </w:rPr>
        <w:t>Část II</w:t>
      </w:r>
    </w:p>
    <w:p w:rsidR="00262440" w:rsidRPr="007A4AAD" w:rsidRDefault="00262440" w:rsidP="00262440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Podmínky použití dotace </w:t>
      </w:r>
    </w:p>
    <w:p w:rsidR="00262440" w:rsidRPr="00451F34" w:rsidRDefault="00262440" w:rsidP="001449E0">
      <w:pPr>
        <w:pStyle w:val="Headline1proTP"/>
        <w:numPr>
          <w:ilvl w:val="0"/>
          <w:numId w:val="0"/>
        </w:numPr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Užití dotace </w:t>
      </w:r>
    </w:p>
    <w:p w:rsidR="005B15BB" w:rsidRDefault="00262440" w:rsidP="001449E0">
      <w:pPr>
        <w:spacing w:before="120" w:after="120"/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</w:t>
      </w:r>
      <w:r>
        <w:rPr>
          <w:sz w:val="24"/>
          <w:szCs w:val="24"/>
        </w:rPr>
        <w:t xml:space="preserve">Příjemce je povinen </w:t>
      </w:r>
      <w:r w:rsidR="00BD4ED7">
        <w:rPr>
          <w:sz w:val="24"/>
          <w:szCs w:val="24"/>
        </w:rPr>
        <w:t>po</w:t>
      </w:r>
      <w:r>
        <w:rPr>
          <w:sz w:val="24"/>
          <w:szCs w:val="24"/>
        </w:rPr>
        <w:t>uží</w:t>
      </w:r>
      <w:r w:rsidRPr="007A4AAD">
        <w:rPr>
          <w:sz w:val="24"/>
          <w:szCs w:val="24"/>
        </w:rPr>
        <w:t xml:space="preserve">t dotaci v souladu s platnými právními předpisy </w:t>
      </w:r>
      <w:r>
        <w:rPr>
          <w:sz w:val="24"/>
          <w:szCs w:val="24"/>
        </w:rPr>
        <w:t>České republiky (dále jen „</w:t>
      </w:r>
      <w:r w:rsidRPr="007A4AAD">
        <w:rPr>
          <w:sz w:val="24"/>
          <w:szCs w:val="24"/>
        </w:rPr>
        <w:t>ČR</w:t>
      </w:r>
      <w:r>
        <w:rPr>
          <w:sz w:val="24"/>
          <w:szCs w:val="24"/>
        </w:rPr>
        <w:t>“)</w:t>
      </w:r>
      <w:r w:rsidRPr="007A4AAD">
        <w:rPr>
          <w:sz w:val="24"/>
          <w:szCs w:val="24"/>
        </w:rPr>
        <w:t xml:space="preserve"> a </w:t>
      </w:r>
      <w:r>
        <w:rPr>
          <w:sz w:val="24"/>
          <w:szCs w:val="24"/>
        </w:rPr>
        <w:t>Evropské unie (dále jen „</w:t>
      </w:r>
      <w:r w:rsidRPr="007A4AAD">
        <w:rPr>
          <w:sz w:val="24"/>
          <w:szCs w:val="24"/>
        </w:rPr>
        <w:t>EU</w:t>
      </w:r>
      <w:r>
        <w:rPr>
          <w:sz w:val="24"/>
          <w:szCs w:val="24"/>
        </w:rPr>
        <w:t>“)</w:t>
      </w:r>
      <w:r w:rsidRPr="007A4AAD">
        <w:rPr>
          <w:sz w:val="24"/>
          <w:szCs w:val="24"/>
        </w:rPr>
        <w:t xml:space="preserve">, s tímto </w:t>
      </w:r>
      <w:r w:rsidRPr="005B15BB">
        <w:rPr>
          <w:sz w:val="24"/>
          <w:szCs w:val="24"/>
        </w:rPr>
        <w:t>Rozhodnutím a podmínkami použití finančních prostředků z dotace v souladu s</w:t>
      </w:r>
      <w:r w:rsidR="001D1B80">
        <w:rPr>
          <w:sz w:val="24"/>
          <w:szCs w:val="24"/>
        </w:rPr>
        <w:t> </w:t>
      </w:r>
      <w:r w:rsidRPr="005B15BB">
        <w:rPr>
          <w:sz w:val="24"/>
          <w:szCs w:val="24"/>
        </w:rPr>
        <w:t>rozpočtem</w:t>
      </w:r>
      <w:r w:rsidR="001D1B80">
        <w:rPr>
          <w:sz w:val="24"/>
          <w:szCs w:val="24"/>
        </w:rPr>
        <w:t xml:space="preserve"> programu</w:t>
      </w:r>
      <w:r w:rsidR="00F16A0C" w:rsidRPr="005B15B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62440" w:rsidRPr="007A4AAD" w:rsidRDefault="00262440" w:rsidP="001449E0">
      <w:pPr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 xml:space="preserve">Příjemce je dále povinen </w:t>
      </w:r>
      <w:r w:rsidR="00BD4ED7">
        <w:rPr>
          <w:sz w:val="24"/>
          <w:szCs w:val="24"/>
        </w:rPr>
        <w:t>po</w:t>
      </w:r>
      <w:r>
        <w:rPr>
          <w:sz w:val="24"/>
          <w:szCs w:val="24"/>
        </w:rPr>
        <w:t>užít finanční prostředky z dotace vlastním jménem, na vlastní účet a vlastní odpovědnost.</w:t>
      </w:r>
    </w:p>
    <w:p w:rsidR="00262440" w:rsidRPr="00D71D06" w:rsidRDefault="00262440" w:rsidP="001449E0">
      <w:pPr>
        <w:pStyle w:val="Headline1proTP"/>
        <w:keepNext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D71D06">
        <w:rPr>
          <w:rFonts w:asciiTheme="minorHAnsi" w:hAnsiTheme="minorHAnsi"/>
          <w:sz w:val="24"/>
          <w:szCs w:val="24"/>
        </w:rPr>
        <w:t>Další podmínky použití dotace</w:t>
      </w:r>
    </w:p>
    <w:p w:rsidR="00075CAE" w:rsidRDefault="00425FD8" w:rsidP="001449E0">
      <w:pPr>
        <w:pStyle w:val="Headline0proTP"/>
        <w:rPr>
          <w:b w:val="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</w:t>
      </w:r>
      <w:r w:rsidR="00262440" w:rsidRPr="000D6B9D">
        <w:rPr>
          <w:rFonts w:asciiTheme="minorHAnsi" w:hAnsiTheme="minorHAnsi"/>
          <w:sz w:val="24"/>
          <w:szCs w:val="24"/>
        </w:rPr>
        <w:t>.</w:t>
      </w:r>
      <w:r w:rsidR="00262440" w:rsidRPr="000D6B9D">
        <w:rPr>
          <w:rFonts w:asciiTheme="minorHAnsi" w:hAnsiTheme="minorHAnsi"/>
          <w:b w:val="0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 xml:space="preserve">Dotace bude poskytnuta na základě Rozhodnutí a bude na bankovní účet příjemce odeslána do 30 dnů od nabytí právní moci Rozhodnutí. </w:t>
      </w:r>
    </w:p>
    <w:p w:rsidR="007D6A53" w:rsidRDefault="007D6A53" w:rsidP="007D6A53">
      <w:pPr>
        <w:spacing w:after="0"/>
        <w:contextualSpacing/>
        <w:jc w:val="center"/>
        <w:rPr>
          <w:b/>
          <w:sz w:val="24"/>
          <w:szCs w:val="24"/>
        </w:rPr>
      </w:pPr>
    </w:p>
    <w:p w:rsidR="00262440" w:rsidRPr="001028CC" w:rsidRDefault="00262440" w:rsidP="00262440">
      <w:pPr>
        <w:contextualSpacing/>
        <w:jc w:val="center"/>
        <w:rPr>
          <w:b/>
          <w:sz w:val="24"/>
          <w:szCs w:val="24"/>
        </w:rPr>
      </w:pPr>
      <w:r w:rsidRPr="001028CC">
        <w:rPr>
          <w:b/>
          <w:sz w:val="24"/>
          <w:szCs w:val="24"/>
        </w:rPr>
        <w:t>Část I</w:t>
      </w:r>
      <w:r>
        <w:rPr>
          <w:b/>
          <w:sz w:val="24"/>
          <w:szCs w:val="24"/>
        </w:rPr>
        <w:t>I</w:t>
      </w:r>
      <w:r w:rsidRPr="001028CC">
        <w:rPr>
          <w:b/>
          <w:sz w:val="24"/>
          <w:szCs w:val="24"/>
        </w:rPr>
        <w:t>I</w:t>
      </w:r>
    </w:p>
    <w:p w:rsidR="00262440" w:rsidRDefault="00262440" w:rsidP="00262440">
      <w:pPr>
        <w:contextualSpacing/>
        <w:jc w:val="center"/>
        <w:rPr>
          <w:b/>
          <w:sz w:val="24"/>
          <w:szCs w:val="24"/>
        </w:rPr>
      </w:pPr>
      <w:r w:rsidRPr="001028CC">
        <w:rPr>
          <w:b/>
          <w:sz w:val="24"/>
          <w:szCs w:val="24"/>
        </w:rPr>
        <w:t>Povinnosti příjemce</w:t>
      </w:r>
    </w:p>
    <w:p w:rsidR="00425FD8" w:rsidRDefault="00425FD8" w:rsidP="00425FD8">
      <w:pPr>
        <w:pStyle w:val="Headline1proTP"/>
        <w:numPr>
          <w:ilvl w:val="1"/>
          <w:numId w:val="21"/>
        </w:numPr>
        <w:jc w:val="both"/>
        <w:rPr>
          <w:b w:val="0"/>
          <w:sz w:val="24"/>
          <w:szCs w:val="24"/>
        </w:rPr>
      </w:pPr>
      <w:bookmarkStart w:id="0" w:name="_Ref465174852"/>
      <w:r>
        <w:rPr>
          <w:b w:val="0"/>
          <w:sz w:val="24"/>
          <w:szCs w:val="24"/>
        </w:rPr>
        <w:t xml:space="preserve">Příjemce je povinen dotaci poskytnutou na základě tohoto Rozhodnutí přidělit právnickým osobám vykonávajícím činnost </w:t>
      </w:r>
      <w:r w:rsidR="0040721C">
        <w:rPr>
          <w:b w:val="0"/>
          <w:sz w:val="24"/>
          <w:szCs w:val="24"/>
        </w:rPr>
        <w:t xml:space="preserve">sportovního gymnázia v oborech vzdělávání </w:t>
      </w:r>
      <w:r w:rsidR="0040721C">
        <w:rPr>
          <w:b w:val="0"/>
          <w:szCs w:val="22"/>
        </w:rPr>
        <w:t xml:space="preserve">79-42-K/41, </w:t>
      </w:r>
      <w:r w:rsidR="0040721C" w:rsidRPr="003D020B">
        <w:rPr>
          <w:b w:val="0"/>
          <w:szCs w:val="22"/>
        </w:rPr>
        <w:t>79-42-K/61 a 79-41-K/81 Gymnázium se sportovní přípravo</w:t>
      </w:r>
      <w:r w:rsidR="0040721C">
        <w:rPr>
          <w:b w:val="0"/>
          <w:sz w:val="24"/>
          <w:szCs w:val="24"/>
        </w:rPr>
        <w:t xml:space="preserve">u, </w:t>
      </w:r>
      <w:r>
        <w:rPr>
          <w:b w:val="0"/>
          <w:sz w:val="24"/>
          <w:szCs w:val="24"/>
        </w:rPr>
        <w:t>které jsou uvedeny v </w:t>
      </w:r>
      <w:r w:rsidR="00AE0A1F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 xml:space="preserve">říloze </w:t>
      </w:r>
      <w:r w:rsidR="00AE0A1F">
        <w:rPr>
          <w:b w:val="0"/>
          <w:sz w:val="24"/>
          <w:szCs w:val="24"/>
        </w:rPr>
        <w:t xml:space="preserve">č. 3 </w:t>
      </w:r>
      <w:r>
        <w:rPr>
          <w:b w:val="0"/>
          <w:sz w:val="24"/>
          <w:szCs w:val="24"/>
        </w:rPr>
        <w:t>tohoto rozhodnutí (dále jen „</w:t>
      </w:r>
      <w:r w:rsidR="00BD4ED7">
        <w:rPr>
          <w:b w:val="0"/>
          <w:sz w:val="24"/>
          <w:szCs w:val="24"/>
        </w:rPr>
        <w:t>sportovní gymnázia</w:t>
      </w:r>
      <w:r>
        <w:rPr>
          <w:b w:val="0"/>
          <w:sz w:val="24"/>
          <w:szCs w:val="24"/>
        </w:rPr>
        <w:t xml:space="preserve">“). </w:t>
      </w:r>
    </w:p>
    <w:p w:rsidR="0042223B" w:rsidRDefault="0042223B" w:rsidP="0042223B">
      <w:pPr>
        <w:pStyle w:val="Headline1proTP"/>
        <w:numPr>
          <w:ilvl w:val="0"/>
          <w:numId w:val="0"/>
        </w:numPr>
        <w:jc w:val="both"/>
        <w:rPr>
          <w:b w:val="0"/>
          <w:sz w:val="24"/>
          <w:szCs w:val="24"/>
        </w:rPr>
      </w:pPr>
    </w:p>
    <w:p w:rsidR="0042223B" w:rsidRDefault="0042223B" w:rsidP="0042223B">
      <w:pPr>
        <w:pStyle w:val="Headline1proTP"/>
        <w:numPr>
          <w:ilvl w:val="0"/>
          <w:numId w:val="0"/>
        </w:numPr>
        <w:jc w:val="both"/>
        <w:rPr>
          <w:b w:val="0"/>
          <w:sz w:val="24"/>
          <w:szCs w:val="24"/>
        </w:rPr>
      </w:pPr>
    </w:p>
    <w:p w:rsidR="003E2515" w:rsidRPr="003E2515" w:rsidRDefault="0040721C" w:rsidP="003E2515">
      <w:pPr>
        <w:pStyle w:val="Headline1proTP"/>
        <w:numPr>
          <w:ilvl w:val="1"/>
          <w:numId w:val="2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Příjemce je povinen zavázat </w:t>
      </w:r>
      <w:r w:rsidR="00BD4ED7">
        <w:rPr>
          <w:b w:val="0"/>
          <w:sz w:val="24"/>
          <w:szCs w:val="24"/>
        </w:rPr>
        <w:t>sportovní gymnázia</w:t>
      </w:r>
      <w:r>
        <w:rPr>
          <w:b w:val="0"/>
          <w:sz w:val="24"/>
          <w:szCs w:val="24"/>
        </w:rPr>
        <w:t xml:space="preserve">: </w:t>
      </w:r>
    </w:p>
    <w:p w:rsidR="003E2515" w:rsidRPr="003E2515" w:rsidRDefault="003E2515" w:rsidP="0040721C">
      <w:pPr>
        <w:pStyle w:val="Headline1proTP"/>
        <w:numPr>
          <w:ilvl w:val="0"/>
          <w:numId w:val="2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 </w:t>
      </w:r>
      <w:r w:rsidRPr="003E2515">
        <w:rPr>
          <w:b w:val="0"/>
          <w:sz w:val="24"/>
          <w:szCs w:val="24"/>
        </w:rPr>
        <w:t>použití dotace na</w:t>
      </w:r>
      <w:r>
        <w:rPr>
          <w:b w:val="0"/>
          <w:sz w:val="24"/>
          <w:szCs w:val="24"/>
        </w:rPr>
        <w:t xml:space="preserve"> tyto </w:t>
      </w:r>
      <w:r w:rsidRPr="003E2515">
        <w:rPr>
          <w:b w:val="0"/>
          <w:sz w:val="24"/>
          <w:szCs w:val="24"/>
        </w:rPr>
        <w:t>způsobilé výdaje:</w:t>
      </w:r>
    </w:p>
    <w:p w:rsidR="0040721C" w:rsidRPr="003E2515" w:rsidRDefault="003E2515" w:rsidP="003E2515">
      <w:pPr>
        <w:pStyle w:val="Headline1proTP"/>
        <w:numPr>
          <w:ilvl w:val="0"/>
          <w:numId w:val="26"/>
        </w:numPr>
        <w:ind w:left="1134"/>
        <w:jc w:val="both"/>
        <w:rPr>
          <w:b w:val="0"/>
          <w:sz w:val="24"/>
          <w:szCs w:val="24"/>
        </w:rPr>
      </w:pPr>
      <w:r w:rsidRPr="003E2515">
        <w:rPr>
          <w:b w:val="0"/>
          <w:sz w:val="24"/>
          <w:szCs w:val="24"/>
        </w:rPr>
        <w:t>přípravu sportovců - žáků studující obor vzdělání Gymnázium se sportovní přípravou, včetně zahraniční přípravy (náklady na soustředění a přípravné akce, na trenérské, zdravotní, metodické a technické, servisní zabezpečení, vybavení sportovními potřebami neinvestičního charakteru, nájemné prostor pro zabezpečení sportovní přípravy, příspěvek na regeneraci žáků)</w:t>
      </w:r>
      <w:r w:rsidR="0040721C" w:rsidRPr="003E2515">
        <w:rPr>
          <w:b w:val="0"/>
          <w:sz w:val="24"/>
          <w:szCs w:val="24"/>
        </w:rPr>
        <w:t>,</w:t>
      </w:r>
    </w:p>
    <w:p w:rsidR="003E2515" w:rsidRPr="003E2515" w:rsidRDefault="003E2515" w:rsidP="003E2515">
      <w:pPr>
        <w:pStyle w:val="Headline1proTP"/>
        <w:numPr>
          <w:ilvl w:val="0"/>
          <w:numId w:val="26"/>
        </w:numPr>
        <w:ind w:left="1134"/>
        <w:jc w:val="both"/>
        <w:rPr>
          <w:b w:val="0"/>
          <w:sz w:val="24"/>
          <w:szCs w:val="24"/>
        </w:rPr>
      </w:pPr>
      <w:r w:rsidRPr="003E2515">
        <w:rPr>
          <w:b w:val="0"/>
          <w:sz w:val="24"/>
          <w:szCs w:val="24"/>
        </w:rPr>
        <w:t>zabezpečení sportovců, pedagogických pracovníků - trenérů a členů realizačního týmu (cestovné, víza, náklady na dopravu osob a materiálu, ubytování, stravování, včetně nákladů na zkvalitnění stravy) a u škol pojištění odpovědnosti, standardní úrazové, léčebné náklady v zahraničí, cestovné, včetně pojištění sportovního materiálu,</w:t>
      </w:r>
    </w:p>
    <w:p w:rsidR="003E2515" w:rsidRDefault="003E2515" w:rsidP="003E2515">
      <w:pPr>
        <w:pStyle w:val="Headline1proTP"/>
        <w:numPr>
          <w:ilvl w:val="0"/>
          <w:numId w:val="26"/>
        </w:numPr>
        <w:ind w:left="1134"/>
        <w:jc w:val="both"/>
        <w:rPr>
          <w:b w:val="0"/>
          <w:sz w:val="24"/>
          <w:szCs w:val="24"/>
        </w:rPr>
      </w:pPr>
      <w:r w:rsidRPr="003E2515">
        <w:rPr>
          <w:b w:val="0"/>
          <w:sz w:val="24"/>
          <w:szCs w:val="24"/>
        </w:rPr>
        <w:t>odměny a mzdové náklady pedagogických pracovníků (trenérů a členů realizačního týmu), prokazatelně se podílejících na aktivitách naplňujících věcné zaměření rozvojového programu, včetně souvisejících povinných zákonných odvodů zaměstnavatele. Výkon práce lze poskytovat v pracovním poměru, v rámci dohod o pracích konaných mimo pracovní poměr (DPP a DPČ) i v rámci služeb poskytovaných osobami samostatně výdělečně činnými (OSVČ</w:t>
      </w:r>
      <w:r>
        <w:rPr>
          <w:b w:val="0"/>
          <w:sz w:val="24"/>
          <w:szCs w:val="24"/>
        </w:rPr>
        <w:t>),</w:t>
      </w:r>
    </w:p>
    <w:p w:rsidR="003E2515" w:rsidRPr="003E2515" w:rsidRDefault="003E2515" w:rsidP="003E2515">
      <w:pPr>
        <w:pStyle w:val="Headline1proTP"/>
        <w:numPr>
          <w:ilvl w:val="0"/>
          <w:numId w:val="0"/>
        </w:numPr>
        <w:jc w:val="both"/>
        <w:rPr>
          <w:b w:val="0"/>
          <w:sz w:val="24"/>
          <w:szCs w:val="24"/>
        </w:rPr>
      </w:pPr>
    </w:p>
    <w:p w:rsidR="003E2515" w:rsidRDefault="003E2515" w:rsidP="0040721C">
      <w:pPr>
        <w:pStyle w:val="Headline1proTP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3E2515">
        <w:rPr>
          <w:b w:val="0"/>
          <w:sz w:val="24"/>
          <w:szCs w:val="24"/>
        </w:rPr>
        <w:t>k dodržení všech podmínek a povinností</w:t>
      </w:r>
      <w:r>
        <w:rPr>
          <w:b w:val="0"/>
          <w:sz w:val="24"/>
          <w:szCs w:val="24"/>
        </w:rPr>
        <w:t xml:space="preserve"> vyplývajících z tohoto Rozhodnutí a souvisejících s účelem a použitím dotace,</w:t>
      </w:r>
    </w:p>
    <w:p w:rsidR="000733FC" w:rsidRPr="000733FC" w:rsidRDefault="0040721C" w:rsidP="0040721C">
      <w:pPr>
        <w:pStyle w:val="Headline1proTP"/>
        <w:numPr>
          <w:ilvl w:val="0"/>
          <w:numId w:val="2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 použití dotace </w:t>
      </w:r>
      <w:r w:rsidRPr="000733FC">
        <w:rPr>
          <w:b w:val="0"/>
          <w:sz w:val="24"/>
          <w:szCs w:val="24"/>
        </w:rPr>
        <w:t xml:space="preserve">pouze na náklady </w:t>
      </w:r>
      <w:r w:rsidR="009832AF" w:rsidRPr="000733FC">
        <w:rPr>
          <w:b w:val="0"/>
          <w:sz w:val="24"/>
          <w:szCs w:val="24"/>
        </w:rPr>
        <w:t>roku 2019 vzni</w:t>
      </w:r>
      <w:r w:rsidRPr="000733FC">
        <w:rPr>
          <w:b w:val="0"/>
          <w:sz w:val="24"/>
          <w:szCs w:val="24"/>
        </w:rPr>
        <w:t>klé od 1. 1. 2019 do 31. 12. 2019, které souvisejí s plněním účelu dotace</w:t>
      </w:r>
      <w:r w:rsidR="009832AF" w:rsidRPr="000733FC">
        <w:rPr>
          <w:b w:val="0"/>
          <w:sz w:val="24"/>
          <w:szCs w:val="24"/>
        </w:rPr>
        <w:t>, s tím, že na náklady vzniklé před datem podpisu rozhodnutí může být dotace použita pouze za předpokladu, že nebyly do data podpisu rozhodnutí uhrazeny</w:t>
      </w:r>
      <w:r w:rsidR="000733FC">
        <w:rPr>
          <w:b w:val="0"/>
          <w:sz w:val="24"/>
          <w:szCs w:val="24"/>
        </w:rPr>
        <w:t xml:space="preserve">. Náklady musí být uhrazeny v termínu nejpozději </w:t>
      </w:r>
      <w:r w:rsidR="00BD4ED7" w:rsidRPr="000733FC">
        <w:rPr>
          <w:b w:val="0"/>
          <w:sz w:val="24"/>
          <w:szCs w:val="24"/>
        </w:rPr>
        <w:t>do 31. 1. 2020</w:t>
      </w:r>
      <w:r w:rsidR="003E2515" w:rsidRPr="000733FC">
        <w:rPr>
          <w:b w:val="0"/>
          <w:sz w:val="24"/>
          <w:szCs w:val="24"/>
        </w:rPr>
        <w:t>.</w:t>
      </w:r>
      <w:r w:rsidR="009832AF" w:rsidRPr="000733FC">
        <w:rPr>
          <w:b w:val="0"/>
          <w:sz w:val="24"/>
          <w:szCs w:val="24"/>
        </w:rPr>
        <w:t xml:space="preserve"> </w:t>
      </w:r>
    </w:p>
    <w:p w:rsidR="0040721C" w:rsidRDefault="0040721C" w:rsidP="0040721C">
      <w:pPr>
        <w:pStyle w:val="Headline1proTP"/>
        <w:numPr>
          <w:ilvl w:val="1"/>
          <w:numId w:val="2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Příjemce </w:t>
      </w:r>
      <w:r w:rsidR="00BD4ED7">
        <w:rPr>
          <w:b w:val="0"/>
          <w:sz w:val="24"/>
          <w:szCs w:val="24"/>
        </w:rPr>
        <w:t xml:space="preserve">je povinen </w:t>
      </w:r>
      <w:r w:rsidR="009832AF">
        <w:rPr>
          <w:b w:val="0"/>
          <w:sz w:val="24"/>
          <w:szCs w:val="24"/>
        </w:rPr>
        <w:t xml:space="preserve">zavázat </w:t>
      </w:r>
      <w:r w:rsidR="00BD4ED7">
        <w:rPr>
          <w:b w:val="0"/>
          <w:sz w:val="24"/>
          <w:szCs w:val="24"/>
        </w:rPr>
        <w:t>sportov</w:t>
      </w:r>
      <w:r w:rsidR="00CC0EE2">
        <w:rPr>
          <w:b w:val="0"/>
          <w:sz w:val="24"/>
          <w:szCs w:val="24"/>
        </w:rPr>
        <w:t>ní gymnázia</w:t>
      </w:r>
      <w:r w:rsidR="003E2515">
        <w:rPr>
          <w:b w:val="0"/>
          <w:sz w:val="24"/>
          <w:szCs w:val="24"/>
        </w:rPr>
        <w:t>, aby nečerpala</w:t>
      </w:r>
      <w:r w:rsidR="00CC0EE2">
        <w:rPr>
          <w:b w:val="0"/>
          <w:sz w:val="24"/>
          <w:szCs w:val="24"/>
        </w:rPr>
        <w:t xml:space="preserve"> finanční prostředky </w:t>
      </w:r>
      <w:r>
        <w:rPr>
          <w:b w:val="0"/>
          <w:sz w:val="24"/>
          <w:szCs w:val="24"/>
        </w:rPr>
        <w:t>duplicit</w:t>
      </w:r>
      <w:r w:rsidR="00CC0EE2">
        <w:rPr>
          <w:b w:val="0"/>
          <w:sz w:val="24"/>
          <w:szCs w:val="24"/>
        </w:rPr>
        <w:t xml:space="preserve">ně </w:t>
      </w:r>
      <w:r>
        <w:rPr>
          <w:b w:val="0"/>
          <w:sz w:val="24"/>
          <w:szCs w:val="24"/>
        </w:rPr>
        <w:t>z jiných programů financovaných z veřejného rozpočtu, např. z Operačního programu Výzkum, vývoj a vzdělávání Ministerstva šk</w:t>
      </w:r>
      <w:r w:rsidR="00CC0EE2">
        <w:rPr>
          <w:b w:val="0"/>
          <w:sz w:val="24"/>
          <w:szCs w:val="24"/>
        </w:rPr>
        <w:t>olství, mládeže a tělovýchovy a </w:t>
      </w:r>
      <w:r>
        <w:rPr>
          <w:b w:val="0"/>
          <w:sz w:val="24"/>
          <w:szCs w:val="24"/>
        </w:rPr>
        <w:t>z Operačního programu Zaměstnanost Ministerstva práce a sociálních věcí.</w:t>
      </w:r>
    </w:p>
    <w:p w:rsidR="0042223B" w:rsidRDefault="0042223B" w:rsidP="0042223B">
      <w:pPr>
        <w:pStyle w:val="Headline0proTP"/>
        <w:numPr>
          <w:ilvl w:val="0"/>
          <w:numId w:val="0"/>
        </w:numPr>
        <w:rPr>
          <w:b w:val="0"/>
          <w:sz w:val="24"/>
          <w:szCs w:val="24"/>
        </w:rPr>
      </w:pPr>
    </w:p>
    <w:p w:rsidR="0042223B" w:rsidRDefault="0042223B" w:rsidP="0042223B">
      <w:pPr>
        <w:pStyle w:val="Headline0proTP"/>
        <w:numPr>
          <w:ilvl w:val="0"/>
          <w:numId w:val="0"/>
        </w:numPr>
        <w:rPr>
          <w:b w:val="0"/>
          <w:sz w:val="24"/>
          <w:szCs w:val="24"/>
        </w:rPr>
      </w:pPr>
    </w:p>
    <w:p w:rsidR="00182D0A" w:rsidRDefault="00182D0A" w:rsidP="0042223B">
      <w:pPr>
        <w:pStyle w:val="Headline0proTP"/>
        <w:numPr>
          <w:ilvl w:val="0"/>
          <w:numId w:val="0"/>
        </w:numPr>
        <w:rPr>
          <w:b w:val="0"/>
          <w:sz w:val="24"/>
          <w:szCs w:val="24"/>
        </w:rPr>
      </w:pPr>
    </w:p>
    <w:p w:rsidR="00182D0A" w:rsidRDefault="00182D0A" w:rsidP="0042223B">
      <w:pPr>
        <w:pStyle w:val="Headline0proTP"/>
        <w:numPr>
          <w:ilvl w:val="0"/>
          <w:numId w:val="0"/>
        </w:numPr>
        <w:rPr>
          <w:b w:val="0"/>
          <w:sz w:val="24"/>
          <w:szCs w:val="24"/>
        </w:rPr>
      </w:pPr>
    </w:p>
    <w:p w:rsidR="0042223B" w:rsidRPr="0042223B" w:rsidRDefault="0042223B" w:rsidP="0042223B">
      <w:pPr>
        <w:pStyle w:val="Headline0proTP"/>
        <w:numPr>
          <w:ilvl w:val="0"/>
          <w:numId w:val="0"/>
        </w:numPr>
        <w:rPr>
          <w:b w:val="0"/>
          <w:sz w:val="24"/>
          <w:szCs w:val="24"/>
        </w:rPr>
      </w:pPr>
    </w:p>
    <w:p w:rsidR="009832AF" w:rsidRPr="009832AF" w:rsidRDefault="009832AF" w:rsidP="0040721C">
      <w:pPr>
        <w:pStyle w:val="Headline1proTP"/>
        <w:numPr>
          <w:ilvl w:val="1"/>
          <w:numId w:val="21"/>
        </w:numPr>
        <w:jc w:val="both"/>
        <w:rPr>
          <w:b w:val="0"/>
          <w:sz w:val="24"/>
          <w:szCs w:val="24"/>
        </w:rPr>
      </w:pPr>
      <w:r w:rsidRPr="009832AF">
        <w:rPr>
          <w:b w:val="0"/>
          <w:sz w:val="24"/>
          <w:szCs w:val="24"/>
        </w:rPr>
        <w:t>Příjemce je povinen uložit sportovnímu gymnáziu evidovat Roční tréninkové plány a poskytovat je příjemci k</w:t>
      </w:r>
      <w:r w:rsidR="00AF68CB">
        <w:rPr>
          <w:b w:val="0"/>
          <w:sz w:val="24"/>
          <w:szCs w:val="24"/>
        </w:rPr>
        <w:t> </w:t>
      </w:r>
      <w:r w:rsidRPr="009832AF">
        <w:rPr>
          <w:b w:val="0"/>
          <w:sz w:val="24"/>
          <w:szCs w:val="24"/>
        </w:rPr>
        <w:t>dispozici</w:t>
      </w:r>
      <w:r w:rsidR="00AF68CB">
        <w:rPr>
          <w:b w:val="0"/>
          <w:sz w:val="24"/>
          <w:szCs w:val="24"/>
        </w:rPr>
        <w:t xml:space="preserve"> pro účely kontroly/auditu</w:t>
      </w:r>
      <w:r w:rsidRPr="009832AF">
        <w:rPr>
          <w:b w:val="0"/>
          <w:sz w:val="24"/>
          <w:szCs w:val="24"/>
        </w:rPr>
        <w:t xml:space="preserve">. Roční tréninkový plán představuje hodnocení realizace programu týkající se obsahové stránky sportovní výkonnosti žáků, které je kontrolováno a potvrzováno příslušnými sportovními svazy. </w:t>
      </w:r>
    </w:p>
    <w:p w:rsidR="009832AF" w:rsidRPr="009832AF" w:rsidRDefault="009832AF" w:rsidP="0040721C">
      <w:pPr>
        <w:pStyle w:val="Headline1proTP"/>
        <w:numPr>
          <w:ilvl w:val="1"/>
          <w:numId w:val="21"/>
        </w:numPr>
        <w:jc w:val="both"/>
        <w:rPr>
          <w:b w:val="0"/>
          <w:sz w:val="24"/>
          <w:szCs w:val="24"/>
        </w:rPr>
      </w:pPr>
      <w:r w:rsidRPr="009832AF">
        <w:rPr>
          <w:b w:val="0"/>
          <w:sz w:val="24"/>
          <w:szCs w:val="24"/>
        </w:rPr>
        <w:t xml:space="preserve">Příjemce je povinen uložit sportovnímu gymnáziu povinnost vést účetnictví podle zákona č. 563/1991 Sb., o účetnictví, ve znění pozdějších předpisů, a v něm řádně a odděleně sledovat nakládání s poskytnutou dotací. </w:t>
      </w:r>
    </w:p>
    <w:p w:rsidR="0040721C" w:rsidRDefault="002307B8" w:rsidP="0040721C">
      <w:pPr>
        <w:pStyle w:val="Headline1proTP"/>
        <w:numPr>
          <w:ilvl w:val="1"/>
          <w:numId w:val="2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Příjemce je povinen umožnit </w:t>
      </w:r>
      <w:r w:rsidR="0062674C">
        <w:rPr>
          <w:b w:val="0"/>
          <w:sz w:val="24"/>
          <w:szCs w:val="24"/>
        </w:rPr>
        <w:t xml:space="preserve">sportovním gymnáziím </w:t>
      </w:r>
      <w:r>
        <w:rPr>
          <w:b w:val="0"/>
          <w:sz w:val="24"/>
          <w:szCs w:val="24"/>
        </w:rPr>
        <w:t>z dotace hradit DPH za předpokladu, že nemají dle § 73 zákona č. 235/2004 Sb</w:t>
      </w:r>
      <w:r w:rsidR="003E251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, o dani z přidané hodnoty, ve znění pozdějších předpisů, nárok na odpočet této daně. </w:t>
      </w:r>
    </w:p>
    <w:p w:rsidR="002307B8" w:rsidRDefault="002307B8" w:rsidP="0040721C">
      <w:pPr>
        <w:pStyle w:val="Headline1proTP"/>
        <w:numPr>
          <w:ilvl w:val="1"/>
          <w:numId w:val="2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Spolufinancování je dovoleno, je-li relevantní. </w:t>
      </w:r>
    </w:p>
    <w:p w:rsidR="002307B8" w:rsidRDefault="002307B8" w:rsidP="0040721C">
      <w:pPr>
        <w:pStyle w:val="Headline1proTP"/>
        <w:numPr>
          <w:ilvl w:val="1"/>
          <w:numId w:val="2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Příjemce je povinen</w:t>
      </w:r>
      <w:r w:rsidR="0062674C">
        <w:rPr>
          <w:b w:val="0"/>
          <w:sz w:val="24"/>
          <w:szCs w:val="24"/>
        </w:rPr>
        <w:t xml:space="preserve"> zavázat s</w:t>
      </w:r>
      <w:r w:rsidR="003E2515">
        <w:rPr>
          <w:b w:val="0"/>
          <w:sz w:val="24"/>
          <w:szCs w:val="24"/>
        </w:rPr>
        <w:t>portovní gymnázia, aby používala</w:t>
      </w:r>
      <w:r w:rsidR="0062674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dotaci účelně, efektivně a </w:t>
      </w:r>
      <w:r w:rsidR="0062674C">
        <w:rPr>
          <w:b w:val="0"/>
          <w:sz w:val="24"/>
          <w:szCs w:val="24"/>
        </w:rPr>
        <w:t>hospodárně</w:t>
      </w:r>
      <w:r>
        <w:rPr>
          <w:b w:val="0"/>
          <w:sz w:val="24"/>
          <w:szCs w:val="24"/>
        </w:rPr>
        <w:t xml:space="preserve">. </w:t>
      </w:r>
    </w:p>
    <w:p w:rsidR="002307B8" w:rsidRDefault="002307B8" w:rsidP="002307B8">
      <w:pPr>
        <w:pStyle w:val="Headline1proTP"/>
        <w:numPr>
          <w:ilvl w:val="1"/>
          <w:numId w:val="2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Příjemce je povinen oznámit poskytovateli (odboru sportu – MŠMT) změny všech identifikačních údajů uvedených v tomto Rozhodnutí, a to nejpozději do 14 dnů od této změny. </w:t>
      </w:r>
    </w:p>
    <w:bookmarkEnd w:id="0"/>
    <w:p w:rsidR="00262440" w:rsidRPr="007A4AAD" w:rsidRDefault="00262440" w:rsidP="00262440">
      <w:pPr>
        <w:pStyle w:val="Headline1proTP"/>
        <w:keepNext/>
        <w:numPr>
          <w:ilvl w:val="0"/>
          <w:numId w:val="0"/>
        </w:numPr>
        <w:spacing w:before="240"/>
        <w:rPr>
          <w:rFonts w:asciiTheme="minorHAnsi" w:hAnsiTheme="minorHAnsi"/>
          <w:b w:val="0"/>
          <w:sz w:val="24"/>
          <w:szCs w:val="24"/>
        </w:rPr>
      </w:pPr>
      <w:r w:rsidRPr="007A4AAD">
        <w:rPr>
          <w:rFonts w:asciiTheme="minorHAnsi" w:hAnsiTheme="minorHAnsi"/>
          <w:sz w:val="24"/>
          <w:szCs w:val="24"/>
        </w:rPr>
        <w:t xml:space="preserve">Vedení účetnictví </w:t>
      </w:r>
      <w:bookmarkStart w:id="1" w:name="_Ref456101718"/>
    </w:p>
    <w:bookmarkEnd w:id="1"/>
    <w:p w:rsidR="002307B8" w:rsidRDefault="00262440" w:rsidP="00262440">
      <w:pPr>
        <w:pStyle w:val="Headline1proTP"/>
        <w:jc w:val="both"/>
        <w:rPr>
          <w:rFonts w:asciiTheme="minorHAnsi" w:hAnsiTheme="minorHAnsi"/>
          <w:b w:val="0"/>
          <w:sz w:val="24"/>
          <w:szCs w:val="24"/>
        </w:rPr>
      </w:pPr>
      <w:r w:rsidRPr="00D71D06">
        <w:rPr>
          <w:rFonts w:asciiTheme="minorHAnsi" w:hAnsiTheme="minorHAnsi"/>
          <w:b w:val="0"/>
          <w:sz w:val="24"/>
          <w:szCs w:val="24"/>
        </w:rPr>
        <w:t>Příjemce je povinen vést účetnictví v souladu s platnými právními předpisy ČR, zejména se zákonem č. 563/1991 Sb., o účetnictví, ve znění pozdějších předpisů</w:t>
      </w:r>
      <w:r>
        <w:rPr>
          <w:rFonts w:asciiTheme="minorHAnsi" w:hAnsiTheme="minorHAnsi"/>
          <w:b w:val="0"/>
          <w:sz w:val="24"/>
          <w:szCs w:val="24"/>
        </w:rPr>
        <w:t>,</w:t>
      </w:r>
      <w:r w:rsidRPr="00D71D06">
        <w:rPr>
          <w:rFonts w:asciiTheme="minorHAnsi" w:hAnsiTheme="minorHAnsi"/>
          <w:b w:val="0"/>
          <w:sz w:val="24"/>
          <w:szCs w:val="24"/>
        </w:rPr>
        <w:t xml:space="preserve"> (dále jen „zákon o účetnictví“)</w:t>
      </w:r>
      <w:r w:rsidR="002307B8">
        <w:rPr>
          <w:rFonts w:asciiTheme="minorHAnsi" w:hAnsiTheme="minorHAnsi"/>
          <w:b w:val="0"/>
          <w:sz w:val="24"/>
          <w:szCs w:val="24"/>
        </w:rPr>
        <w:t xml:space="preserve"> a v něm řádně a odděleně sledovat nakládání s poskytnutou dotací. </w:t>
      </w:r>
    </w:p>
    <w:p w:rsidR="00262440" w:rsidRPr="002307B8" w:rsidRDefault="00262440" w:rsidP="00122625">
      <w:pPr>
        <w:pStyle w:val="Headline1proTP"/>
        <w:jc w:val="both"/>
        <w:rPr>
          <w:rFonts w:asciiTheme="minorHAnsi" w:hAnsiTheme="minorHAnsi"/>
          <w:b w:val="0"/>
          <w:sz w:val="24"/>
          <w:szCs w:val="24"/>
        </w:rPr>
      </w:pPr>
      <w:r w:rsidRPr="002307B8">
        <w:rPr>
          <w:rFonts w:asciiTheme="minorHAnsi" w:hAnsiTheme="minorHAnsi"/>
          <w:b w:val="0"/>
          <w:sz w:val="24"/>
          <w:szCs w:val="24"/>
        </w:rPr>
        <w:t xml:space="preserve"> Příjemce je povinen zajistit, aby příslušné doklady vztahující se k</w:t>
      </w:r>
      <w:r w:rsidR="00ED4C7F">
        <w:rPr>
          <w:rFonts w:asciiTheme="minorHAnsi" w:hAnsiTheme="minorHAnsi"/>
          <w:b w:val="0"/>
          <w:sz w:val="24"/>
          <w:szCs w:val="24"/>
        </w:rPr>
        <w:t xml:space="preserve"> účelu dotace </w:t>
      </w:r>
      <w:r w:rsidRPr="002307B8">
        <w:rPr>
          <w:rFonts w:asciiTheme="minorHAnsi" w:hAnsiTheme="minorHAnsi"/>
          <w:b w:val="0"/>
          <w:sz w:val="24"/>
          <w:szCs w:val="24"/>
        </w:rPr>
        <w:t xml:space="preserve">splňovaly </w:t>
      </w:r>
      <w:r w:rsidRPr="002307B8">
        <w:rPr>
          <w:rFonts w:asciiTheme="minorHAnsi" w:hAnsiTheme="minorHAnsi"/>
          <w:b w:val="0"/>
          <w:spacing w:val="-4"/>
          <w:sz w:val="24"/>
          <w:szCs w:val="24"/>
        </w:rPr>
        <w:t>náležitosti účetního dokladu ve smyslu ustanovení § 11 odst. 1 zákona o účetnictví [s výjimkou písm. f)</w:t>
      </w:r>
      <w:r w:rsidRPr="002307B8">
        <w:rPr>
          <w:rFonts w:asciiTheme="minorHAnsi" w:hAnsiTheme="minorHAnsi"/>
          <w:b w:val="0"/>
          <w:sz w:val="24"/>
          <w:szCs w:val="24"/>
        </w:rPr>
        <w:t xml:space="preserve"> </w:t>
      </w:r>
      <w:r w:rsidRPr="002307B8">
        <w:rPr>
          <w:rFonts w:asciiTheme="minorHAnsi" w:hAnsiTheme="minorHAnsi"/>
          <w:b w:val="0"/>
          <w:spacing w:val="-4"/>
          <w:sz w:val="24"/>
          <w:szCs w:val="24"/>
        </w:rPr>
        <w:t>tohoto ustanovení], a aby předmětné doklady byly správné, úplné, průkazné, srozumitelné,</w:t>
      </w:r>
      <w:r w:rsidRPr="002307B8">
        <w:rPr>
          <w:rFonts w:asciiTheme="minorHAnsi" w:hAnsiTheme="minorHAnsi"/>
          <w:b w:val="0"/>
          <w:sz w:val="24"/>
          <w:szCs w:val="24"/>
        </w:rPr>
        <w:t xml:space="preserve"> vedené v písemné formě chronologicky a způsobem zaručujícím jejich trvanlivost. </w:t>
      </w:r>
    </w:p>
    <w:p w:rsidR="00262440" w:rsidRDefault="00262440" w:rsidP="00262440">
      <w:pPr>
        <w:pStyle w:val="Headline1proTP"/>
        <w:jc w:val="both"/>
        <w:rPr>
          <w:rFonts w:asciiTheme="minorHAnsi" w:hAnsiTheme="minorHAnsi"/>
          <w:b w:val="0"/>
          <w:sz w:val="24"/>
          <w:szCs w:val="24"/>
        </w:rPr>
      </w:pPr>
      <w:r w:rsidRPr="00D71D06">
        <w:rPr>
          <w:rFonts w:asciiTheme="minorHAnsi" w:hAnsiTheme="minorHAnsi"/>
          <w:b w:val="0"/>
          <w:sz w:val="24"/>
          <w:szCs w:val="24"/>
        </w:rPr>
        <w:t xml:space="preserve">Příjemce je dále povinen </w:t>
      </w:r>
      <w:r>
        <w:rPr>
          <w:rFonts w:asciiTheme="minorHAnsi" w:hAnsiTheme="minorHAnsi"/>
          <w:b w:val="0"/>
          <w:sz w:val="24"/>
          <w:szCs w:val="24"/>
        </w:rPr>
        <w:t xml:space="preserve">účetní záznamy vztahující se k účelu dotace </w:t>
      </w:r>
      <w:r w:rsidRPr="00D71D06">
        <w:rPr>
          <w:rFonts w:asciiTheme="minorHAnsi" w:hAnsiTheme="minorHAnsi"/>
          <w:b w:val="0"/>
          <w:sz w:val="24"/>
          <w:szCs w:val="24"/>
        </w:rPr>
        <w:t xml:space="preserve">dokládat při následných </w:t>
      </w:r>
      <w:r w:rsidRPr="00ED4C7F">
        <w:rPr>
          <w:rFonts w:asciiTheme="minorHAnsi" w:hAnsiTheme="minorHAnsi"/>
          <w:b w:val="0"/>
          <w:sz w:val="24"/>
          <w:szCs w:val="24"/>
        </w:rPr>
        <w:t>kontrolách a auditech prováděných</w:t>
      </w:r>
      <w:r>
        <w:rPr>
          <w:rFonts w:asciiTheme="minorHAnsi" w:hAnsiTheme="minorHAnsi"/>
          <w:b w:val="0"/>
          <w:sz w:val="24"/>
          <w:szCs w:val="24"/>
        </w:rPr>
        <w:t xml:space="preserve"> oprávněnými orgány, a tyto doklady uchovávat nejméně po dobu 10 let od roku následujícího po roce, v němž došlo</w:t>
      </w:r>
      <w:r w:rsidR="00ED4C7F">
        <w:rPr>
          <w:rFonts w:asciiTheme="minorHAnsi" w:hAnsiTheme="minorHAnsi"/>
          <w:b w:val="0"/>
          <w:sz w:val="24"/>
          <w:szCs w:val="24"/>
        </w:rPr>
        <w:t xml:space="preserve"> k finančnímu vypořádání dotace.</w:t>
      </w: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hAnsiTheme="minorHAnsi"/>
          <w:b w:val="0"/>
          <w:sz w:val="24"/>
          <w:szCs w:val="24"/>
        </w:rPr>
      </w:pP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hAnsiTheme="minorHAnsi"/>
          <w:b w:val="0"/>
          <w:sz w:val="24"/>
          <w:szCs w:val="24"/>
        </w:rPr>
      </w:pP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hAnsiTheme="minorHAnsi"/>
          <w:b w:val="0"/>
          <w:sz w:val="24"/>
          <w:szCs w:val="24"/>
        </w:rPr>
      </w:pP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hAnsiTheme="minorHAnsi"/>
          <w:b w:val="0"/>
          <w:sz w:val="24"/>
          <w:szCs w:val="24"/>
        </w:rPr>
      </w:pP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hAnsiTheme="minorHAnsi"/>
          <w:b w:val="0"/>
          <w:sz w:val="24"/>
          <w:szCs w:val="24"/>
        </w:rPr>
      </w:pPr>
    </w:p>
    <w:p w:rsidR="00262440" w:rsidRPr="00E53B81" w:rsidRDefault="00262440" w:rsidP="00ED4C7F">
      <w:pPr>
        <w:pStyle w:val="Headline1proTP"/>
        <w:numPr>
          <w:ilvl w:val="0"/>
          <w:numId w:val="0"/>
        </w:numPr>
        <w:spacing w:before="240"/>
        <w:jc w:val="both"/>
        <w:rPr>
          <w:rFonts w:asciiTheme="minorHAnsi" w:hAnsiTheme="minorHAnsi"/>
          <w:sz w:val="24"/>
          <w:szCs w:val="24"/>
        </w:rPr>
      </w:pPr>
      <w:r w:rsidRPr="00E53B81">
        <w:rPr>
          <w:rFonts w:asciiTheme="minorHAnsi" w:hAnsiTheme="minorHAnsi"/>
          <w:sz w:val="24"/>
          <w:szCs w:val="24"/>
        </w:rPr>
        <w:t>Zakázky</w:t>
      </w:r>
      <w:bookmarkStart w:id="2" w:name="_Ref211584199"/>
    </w:p>
    <w:p w:rsidR="00262440" w:rsidRPr="009C6CE5" w:rsidRDefault="00262440" w:rsidP="00ED4C7F">
      <w:pPr>
        <w:pStyle w:val="Headline1proTP"/>
        <w:jc w:val="both"/>
        <w:rPr>
          <w:rFonts w:asciiTheme="minorHAnsi" w:hAnsiTheme="minorHAnsi"/>
          <w:b w:val="0"/>
          <w:sz w:val="24"/>
          <w:szCs w:val="24"/>
        </w:rPr>
      </w:pPr>
      <w:r w:rsidRPr="009C6CE5">
        <w:rPr>
          <w:rFonts w:asciiTheme="minorHAnsi" w:hAnsiTheme="minorHAnsi"/>
          <w:sz w:val="24"/>
          <w:szCs w:val="24"/>
        </w:rPr>
        <w:t xml:space="preserve"> </w:t>
      </w:r>
      <w:r w:rsidRPr="009C6CE5">
        <w:rPr>
          <w:rFonts w:asciiTheme="minorHAnsi" w:hAnsiTheme="minorHAnsi"/>
          <w:b w:val="0"/>
          <w:sz w:val="24"/>
          <w:szCs w:val="24"/>
        </w:rPr>
        <w:t xml:space="preserve">Příjemce je povinen </w:t>
      </w:r>
      <w:r w:rsidR="00ED4C7F">
        <w:rPr>
          <w:rFonts w:asciiTheme="minorHAnsi" w:hAnsiTheme="minorHAnsi"/>
          <w:b w:val="0"/>
          <w:sz w:val="24"/>
          <w:szCs w:val="24"/>
        </w:rPr>
        <w:t xml:space="preserve">zavázat </w:t>
      </w:r>
      <w:r w:rsidR="00CC0EE2">
        <w:rPr>
          <w:rFonts w:asciiTheme="minorHAnsi" w:hAnsiTheme="minorHAnsi"/>
          <w:b w:val="0"/>
          <w:sz w:val="24"/>
          <w:szCs w:val="24"/>
        </w:rPr>
        <w:t>sportovní gymnázia</w:t>
      </w:r>
      <w:r w:rsidR="00ED4C7F">
        <w:rPr>
          <w:rFonts w:asciiTheme="minorHAnsi" w:hAnsiTheme="minorHAnsi"/>
          <w:b w:val="0"/>
          <w:sz w:val="24"/>
          <w:szCs w:val="24"/>
        </w:rPr>
        <w:t xml:space="preserve">, aby </w:t>
      </w:r>
      <w:r w:rsidRPr="009C6CE5">
        <w:rPr>
          <w:rFonts w:asciiTheme="minorHAnsi" w:hAnsiTheme="minorHAnsi"/>
          <w:b w:val="0"/>
          <w:sz w:val="24"/>
          <w:szCs w:val="24"/>
        </w:rPr>
        <w:t>při zadávání zakázek hrazenýc</w:t>
      </w:r>
      <w:r w:rsidR="00CC0EE2">
        <w:rPr>
          <w:rFonts w:asciiTheme="minorHAnsi" w:hAnsiTheme="minorHAnsi"/>
          <w:b w:val="0"/>
          <w:sz w:val="24"/>
          <w:szCs w:val="24"/>
        </w:rPr>
        <w:t xml:space="preserve">h z prostředků dotace </w:t>
      </w:r>
      <w:r w:rsidR="003E2515">
        <w:rPr>
          <w:rFonts w:asciiTheme="minorHAnsi" w:hAnsiTheme="minorHAnsi"/>
          <w:b w:val="0"/>
          <w:sz w:val="24"/>
          <w:szCs w:val="24"/>
        </w:rPr>
        <w:t>postupovala</w:t>
      </w:r>
      <w:r w:rsidRPr="009C6CE5">
        <w:rPr>
          <w:rFonts w:asciiTheme="minorHAnsi" w:hAnsiTheme="minorHAnsi"/>
          <w:b w:val="0"/>
          <w:sz w:val="24"/>
          <w:szCs w:val="24"/>
        </w:rPr>
        <w:t xml:space="preserve"> v souladu se zákonem č. 134/2016 Sb., o zadávání veřejných zakázek, ve znění pozdějších předpisů.</w:t>
      </w:r>
    </w:p>
    <w:p w:rsidR="00262440" w:rsidRPr="007A4AAD" w:rsidRDefault="00262440" w:rsidP="00262440">
      <w:pPr>
        <w:pStyle w:val="Headline1proTP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bookmarkStart w:id="3" w:name="_Ref211589877"/>
      <w:bookmarkStart w:id="4" w:name="_Ref456101762"/>
      <w:bookmarkEnd w:id="2"/>
      <w:r w:rsidRPr="00ED4C7F">
        <w:rPr>
          <w:rFonts w:asciiTheme="minorHAnsi" w:hAnsiTheme="minorHAnsi"/>
          <w:sz w:val="24"/>
          <w:szCs w:val="24"/>
        </w:rPr>
        <w:t>Kontrola</w:t>
      </w:r>
      <w:bookmarkEnd w:id="3"/>
      <w:r w:rsidRPr="00ED4C7F">
        <w:rPr>
          <w:rFonts w:asciiTheme="minorHAnsi" w:hAnsiTheme="minorHAnsi"/>
          <w:sz w:val="24"/>
          <w:szCs w:val="24"/>
        </w:rPr>
        <w:t xml:space="preserve"> a audit</w:t>
      </w:r>
      <w:bookmarkEnd w:id="4"/>
    </w:p>
    <w:p w:rsidR="00CE01E4" w:rsidRDefault="00262440" w:rsidP="00CE01E4">
      <w:pPr>
        <w:pStyle w:val="Headline1proTP"/>
        <w:jc w:val="both"/>
        <w:rPr>
          <w:rFonts w:asciiTheme="minorHAnsi" w:hAnsiTheme="minorHAnsi"/>
          <w:b w:val="0"/>
          <w:sz w:val="24"/>
          <w:szCs w:val="24"/>
        </w:rPr>
      </w:pPr>
      <w:bookmarkStart w:id="5" w:name="_Ref460407348"/>
      <w:r w:rsidRPr="00020E0E">
        <w:rPr>
          <w:rFonts w:asciiTheme="minorHAnsi" w:hAnsiTheme="minorHAnsi"/>
          <w:b w:val="0"/>
          <w:sz w:val="24"/>
          <w:szCs w:val="24"/>
        </w:rPr>
        <w:t>Příjemce je povinen postupovat v souvislosti s výkonem kontroly/audit</w:t>
      </w:r>
      <w:r w:rsidR="00ED4C7F">
        <w:rPr>
          <w:rFonts w:asciiTheme="minorHAnsi" w:hAnsiTheme="minorHAnsi"/>
          <w:b w:val="0"/>
          <w:sz w:val="24"/>
          <w:szCs w:val="24"/>
        </w:rPr>
        <w:t>u dle platných právních předpisů.</w:t>
      </w:r>
    </w:p>
    <w:p w:rsidR="00262440" w:rsidRDefault="00262440" w:rsidP="00CE01E4">
      <w:pPr>
        <w:pStyle w:val="Headline1proTP"/>
        <w:jc w:val="both"/>
        <w:rPr>
          <w:rFonts w:asciiTheme="minorHAnsi" w:hAnsiTheme="minorHAnsi"/>
          <w:b w:val="0"/>
          <w:sz w:val="24"/>
          <w:szCs w:val="24"/>
        </w:rPr>
      </w:pPr>
      <w:r w:rsidRPr="00CE01E4">
        <w:rPr>
          <w:rFonts w:asciiTheme="minorHAnsi" w:hAnsiTheme="minorHAnsi"/>
          <w:b w:val="0"/>
          <w:sz w:val="24"/>
          <w:szCs w:val="24"/>
        </w:rPr>
        <w:t xml:space="preserve">Příjemce je povinen za účelem ověření plnění povinností vyplývajících z tohoto rozhodnutí nebo platných </w:t>
      </w:r>
      <w:r w:rsidRPr="00ED4C7F">
        <w:rPr>
          <w:rFonts w:asciiTheme="minorHAnsi" w:hAnsiTheme="minorHAnsi"/>
          <w:b w:val="0"/>
          <w:sz w:val="24"/>
          <w:szCs w:val="24"/>
        </w:rPr>
        <w:t>právních předpisů vytvořit podmínky k provedení kontroly, resp. auditu, vztahujících se k </w:t>
      </w:r>
      <w:r w:rsidR="00ED4C7F" w:rsidRPr="00ED4C7F">
        <w:rPr>
          <w:rFonts w:asciiTheme="minorHAnsi" w:hAnsiTheme="minorHAnsi"/>
          <w:b w:val="0"/>
          <w:sz w:val="24"/>
          <w:szCs w:val="24"/>
        </w:rPr>
        <w:t>poskytnuté dotaci</w:t>
      </w:r>
      <w:r w:rsidRPr="00ED4C7F">
        <w:rPr>
          <w:rFonts w:asciiTheme="minorHAnsi" w:hAnsiTheme="minorHAnsi"/>
          <w:b w:val="0"/>
          <w:sz w:val="24"/>
          <w:szCs w:val="24"/>
        </w:rPr>
        <w:t xml:space="preserve">, poskytnout veškeré doklady vážící se </w:t>
      </w:r>
      <w:r w:rsidR="00ED4C7F" w:rsidRPr="00ED4C7F">
        <w:rPr>
          <w:rFonts w:asciiTheme="minorHAnsi" w:hAnsiTheme="minorHAnsi"/>
          <w:b w:val="0"/>
          <w:sz w:val="24"/>
          <w:szCs w:val="24"/>
        </w:rPr>
        <w:t>poskytnuté dotaci</w:t>
      </w:r>
      <w:r w:rsidRPr="00ED4C7F">
        <w:rPr>
          <w:rFonts w:asciiTheme="minorHAnsi" w:hAnsiTheme="minorHAnsi"/>
          <w:b w:val="0"/>
          <w:sz w:val="24"/>
          <w:szCs w:val="24"/>
        </w:rPr>
        <w:t>, umožnit průběžné ověřování souladu údajů o realizaci</w:t>
      </w:r>
      <w:r w:rsidR="001D1B80">
        <w:rPr>
          <w:rFonts w:asciiTheme="minorHAnsi" w:hAnsiTheme="minorHAnsi"/>
          <w:b w:val="0"/>
          <w:sz w:val="24"/>
          <w:szCs w:val="24"/>
        </w:rPr>
        <w:t xml:space="preserve"> programu </w:t>
      </w:r>
      <w:r w:rsidRPr="00ED4C7F">
        <w:rPr>
          <w:rFonts w:asciiTheme="minorHAnsi" w:hAnsiTheme="minorHAnsi"/>
          <w:b w:val="0"/>
          <w:sz w:val="24"/>
          <w:szCs w:val="24"/>
        </w:rPr>
        <w:t>se skutečným stavem v místě jeho</w:t>
      </w:r>
      <w:r w:rsidRPr="00CE01E4">
        <w:rPr>
          <w:rFonts w:asciiTheme="minorHAnsi" w:hAnsiTheme="minorHAnsi"/>
          <w:b w:val="0"/>
          <w:sz w:val="24"/>
          <w:szCs w:val="24"/>
        </w:rPr>
        <w:t xml:space="preserve"> realizace a poskytnout součinnost všem orgánům oprávněným k provádění kontroly/auditu. Těmito orgány jsou především poskytovatel dotace, Ministerstvo financí, orgány finanční správy, Nejvyšší kontrolní úřad</w:t>
      </w:r>
      <w:r w:rsidR="00ED4C7F">
        <w:rPr>
          <w:rFonts w:asciiTheme="minorHAnsi" w:hAnsiTheme="minorHAnsi"/>
          <w:b w:val="0"/>
          <w:sz w:val="24"/>
          <w:szCs w:val="24"/>
        </w:rPr>
        <w:t>,</w:t>
      </w:r>
      <w:r w:rsidRPr="00CE01E4">
        <w:rPr>
          <w:rFonts w:asciiTheme="minorHAnsi" w:hAnsiTheme="minorHAnsi"/>
          <w:b w:val="0"/>
          <w:sz w:val="24"/>
          <w:szCs w:val="24"/>
        </w:rPr>
        <w:t xml:space="preserve"> případně další orgány oprávněné k výkonu kontroly dle platných právních předpisů ČR a EU. </w:t>
      </w:r>
      <w:bookmarkEnd w:id="5"/>
    </w:p>
    <w:p w:rsidR="001449E0" w:rsidRDefault="00D91157" w:rsidP="001449E0">
      <w:pPr>
        <w:pStyle w:val="Headline1proTP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Příjemce je </w:t>
      </w:r>
      <w:r w:rsidRPr="00D91157">
        <w:rPr>
          <w:rFonts w:asciiTheme="minorHAnsi" w:hAnsiTheme="minorHAnsi"/>
          <w:b w:val="0"/>
          <w:sz w:val="24"/>
          <w:szCs w:val="24"/>
        </w:rPr>
        <w:t>povinen informovat poskytovatele dotace</w:t>
      </w:r>
      <w:r w:rsidR="00ED4C7F">
        <w:rPr>
          <w:rFonts w:asciiTheme="minorHAnsi" w:hAnsiTheme="minorHAnsi"/>
          <w:b w:val="0"/>
          <w:sz w:val="24"/>
          <w:szCs w:val="24"/>
        </w:rPr>
        <w:t xml:space="preserve"> (odbor sportu – MŠMT)</w:t>
      </w:r>
      <w:r w:rsidRPr="00D91157">
        <w:rPr>
          <w:rFonts w:asciiTheme="minorHAnsi" w:hAnsiTheme="minorHAnsi"/>
          <w:b w:val="0"/>
          <w:sz w:val="24"/>
          <w:szCs w:val="24"/>
        </w:rPr>
        <w:t xml:space="preserve"> písemně o všech provedených auditech a kontrolách, které související s poskytnutou dotací, ze strany jiných subjektů, </w:t>
      </w:r>
      <w:r w:rsidR="00ED4C7F">
        <w:rPr>
          <w:rFonts w:asciiTheme="minorHAnsi" w:hAnsiTheme="minorHAnsi"/>
          <w:b w:val="0"/>
          <w:sz w:val="24"/>
          <w:szCs w:val="24"/>
        </w:rPr>
        <w:t xml:space="preserve">včetně závěrů těchto kontrol, a to bezodkladně po jejich ukončení. </w:t>
      </w:r>
    </w:p>
    <w:p w:rsidR="00D91157" w:rsidRPr="00D91157" w:rsidRDefault="00D91157" w:rsidP="00E12DCF">
      <w:pPr>
        <w:pStyle w:val="Headline1proTP"/>
        <w:jc w:val="both"/>
      </w:pPr>
      <w:r w:rsidRPr="00D91157">
        <w:rPr>
          <w:b w:val="0"/>
          <w:sz w:val="24"/>
          <w:szCs w:val="24"/>
        </w:rPr>
        <w:t xml:space="preserve">Příjemce je povinen na žádost </w:t>
      </w:r>
      <w:r w:rsidRPr="00E12DCF">
        <w:rPr>
          <w:b w:val="0"/>
          <w:sz w:val="24"/>
          <w:szCs w:val="24"/>
        </w:rPr>
        <w:t>poskytovatele dotace poskytnout veškeré informace o výsledcích kontrol a auditů včetně kopií protokolů z kontrol a zpráv o auditech, které</w:t>
      </w:r>
      <w:r w:rsidRPr="00E12DCF">
        <w:t xml:space="preserve"> </w:t>
      </w:r>
      <w:r w:rsidRPr="00E12DCF">
        <w:rPr>
          <w:rFonts w:asciiTheme="minorHAnsi" w:hAnsiTheme="minorHAnsi"/>
          <w:b w:val="0"/>
          <w:sz w:val="24"/>
          <w:szCs w:val="24"/>
        </w:rPr>
        <w:t>souvisejí s poskytnutou dotací, dále o všech navrhovaných nebo uložených nápravných opatření a jejich splnění, a to bez zbytečného odkladu nebo ve lhůtě stanovené</w:t>
      </w:r>
      <w:r w:rsidRPr="00D91157">
        <w:rPr>
          <w:rFonts w:asciiTheme="minorHAnsi" w:hAnsiTheme="minorHAnsi"/>
          <w:b w:val="0"/>
          <w:sz w:val="24"/>
          <w:szCs w:val="24"/>
        </w:rPr>
        <w:t xml:space="preserve"> poskytovatelem.</w:t>
      </w:r>
      <w:r>
        <w:t xml:space="preserve">    </w:t>
      </w:r>
    </w:p>
    <w:p w:rsidR="00262440" w:rsidRPr="007A4AAD" w:rsidRDefault="00C10C12" w:rsidP="00262440">
      <w:pPr>
        <w:pStyle w:val="Headline1proTP"/>
        <w:keepNext/>
        <w:numPr>
          <w:ilvl w:val="0"/>
          <w:numId w:val="0"/>
        </w:numPr>
        <w:spacing w:before="240"/>
        <w:rPr>
          <w:rFonts w:asciiTheme="minorHAnsi" w:hAnsiTheme="minorHAnsi"/>
          <w:sz w:val="24"/>
          <w:szCs w:val="24"/>
        </w:rPr>
      </w:pPr>
      <w:bookmarkStart w:id="6" w:name="_Ref211606175"/>
      <w:r>
        <w:rPr>
          <w:rFonts w:asciiTheme="minorHAnsi" w:hAnsiTheme="minorHAnsi"/>
          <w:sz w:val="24"/>
          <w:szCs w:val="24"/>
        </w:rPr>
        <w:t>Vyúčtování a v</w:t>
      </w:r>
      <w:r w:rsidR="00262440" w:rsidRPr="007A4AAD">
        <w:rPr>
          <w:rFonts w:asciiTheme="minorHAnsi" w:hAnsiTheme="minorHAnsi"/>
          <w:sz w:val="24"/>
          <w:szCs w:val="24"/>
        </w:rPr>
        <w:t xml:space="preserve">ypořádání </w:t>
      </w:r>
      <w:bookmarkEnd w:id="6"/>
      <w:r w:rsidR="00262440" w:rsidRPr="007A4AAD">
        <w:rPr>
          <w:rFonts w:asciiTheme="minorHAnsi" w:hAnsiTheme="minorHAnsi"/>
          <w:sz w:val="24"/>
          <w:szCs w:val="24"/>
        </w:rPr>
        <w:t>dotace</w:t>
      </w:r>
    </w:p>
    <w:p w:rsidR="000C6587" w:rsidRPr="00C51D18" w:rsidRDefault="00C10C12" w:rsidP="000C6587">
      <w:pPr>
        <w:pStyle w:val="Headline1proTP"/>
        <w:jc w:val="both"/>
        <w:rPr>
          <w:rFonts w:asciiTheme="minorHAnsi" w:eastAsia="Calibri" w:hAnsiTheme="minorHAnsi"/>
          <w:b w:val="0"/>
          <w:sz w:val="24"/>
          <w:szCs w:val="24"/>
        </w:rPr>
      </w:pPr>
      <w:r w:rsidRPr="000C6587">
        <w:rPr>
          <w:rFonts w:asciiTheme="minorHAnsi" w:eastAsia="Calibri" w:hAnsiTheme="minorHAnsi"/>
          <w:b w:val="0"/>
          <w:sz w:val="24"/>
          <w:szCs w:val="24"/>
        </w:rPr>
        <w:t xml:space="preserve">Příjemce je povinen provést </w:t>
      </w:r>
      <w:r w:rsidRPr="00C51D18">
        <w:rPr>
          <w:rFonts w:asciiTheme="minorHAnsi" w:eastAsia="Calibri" w:hAnsiTheme="minorHAnsi"/>
          <w:sz w:val="24"/>
          <w:szCs w:val="24"/>
        </w:rPr>
        <w:t>vyúčtování dotace</w:t>
      </w:r>
      <w:r w:rsidRPr="000C6587">
        <w:rPr>
          <w:rFonts w:asciiTheme="minorHAnsi" w:eastAsia="Calibri" w:hAnsiTheme="minorHAnsi"/>
          <w:b w:val="0"/>
          <w:sz w:val="24"/>
          <w:szCs w:val="24"/>
        </w:rPr>
        <w:t xml:space="preserve"> v souladu </w:t>
      </w:r>
      <w:r w:rsidR="00577A6C">
        <w:rPr>
          <w:rFonts w:asciiTheme="minorHAnsi" w:eastAsia="Calibri" w:hAnsiTheme="minorHAnsi"/>
          <w:b w:val="0"/>
          <w:sz w:val="24"/>
          <w:szCs w:val="24"/>
        </w:rPr>
        <w:t>s tímto vyhlášením s </w:t>
      </w:r>
      <w:r w:rsidR="007D7985">
        <w:rPr>
          <w:rFonts w:asciiTheme="minorHAnsi" w:eastAsia="Calibri" w:hAnsiTheme="minorHAnsi"/>
          <w:b w:val="0"/>
          <w:sz w:val="24"/>
          <w:szCs w:val="24"/>
        </w:rPr>
        <w:t xml:space="preserve">podmínkami tohoto rozhodnutí a zaslat jej na předepsaném formuláři (Příloha č. 2) do </w:t>
      </w:r>
      <w:r w:rsidR="00C51D18">
        <w:rPr>
          <w:rFonts w:asciiTheme="minorHAnsi" w:eastAsia="Calibri" w:hAnsiTheme="minorHAnsi"/>
          <w:sz w:val="24"/>
          <w:szCs w:val="24"/>
        </w:rPr>
        <w:t xml:space="preserve">15. 2. 2020 </w:t>
      </w:r>
      <w:r w:rsidR="00C51D18" w:rsidRPr="00C51D18">
        <w:rPr>
          <w:rFonts w:asciiTheme="minorHAnsi" w:eastAsia="Calibri" w:hAnsiTheme="minorHAnsi"/>
          <w:b w:val="0"/>
          <w:sz w:val="24"/>
          <w:szCs w:val="24"/>
        </w:rPr>
        <w:t>na adresu MŠMT (</w:t>
      </w:r>
      <w:r w:rsidR="007D7985" w:rsidRPr="00C51D18">
        <w:rPr>
          <w:rFonts w:asciiTheme="minorHAnsi" w:eastAsia="Calibri" w:hAnsiTheme="minorHAnsi"/>
          <w:b w:val="0"/>
          <w:sz w:val="24"/>
          <w:szCs w:val="24"/>
        </w:rPr>
        <w:t>odbor sportu</w:t>
      </w:r>
      <w:r w:rsidR="00C51D18" w:rsidRPr="00C51D18">
        <w:rPr>
          <w:rFonts w:asciiTheme="minorHAnsi" w:eastAsia="Calibri" w:hAnsiTheme="minorHAnsi"/>
          <w:b w:val="0"/>
          <w:sz w:val="24"/>
          <w:szCs w:val="24"/>
        </w:rPr>
        <w:t>)</w:t>
      </w:r>
      <w:r w:rsidR="007D7985" w:rsidRPr="00C51D18">
        <w:rPr>
          <w:rFonts w:asciiTheme="minorHAnsi" w:eastAsia="Calibri" w:hAnsiTheme="minorHAnsi"/>
          <w:b w:val="0"/>
          <w:sz w:val="24"/>
          <w:szCs w:val="24"/>
        </w:rPr>
        <w:t xml:space="preserve">. </w:t>
      </w:r>
    </w:p>
    <w:p w:rsidR="007D7985" w:rsidRPr="00182D0A" w:rsidRDefault="00262440" w:rsidP="00C51D18">
      <w:pPr>
        <w:pStyle w:val="Headline1proTP"/>
        <w:jc w:val="both"/>
        <w:rPr>
          <w:rFonts w:asciiTheme="minorHAnsi" w:eastAsia="Calibri" w:hAnsiTheme="minorHAnsi"/>
          <w:b w:val="0"/>
          <w:sz w:val="24"/>
          <w:szCs w:val="24"/>
        </w:rPr>
      </w:pPr>
      <w:r w:rsidRPr="000C6587">
        <w:rPr>
          <w:rFonts w:asciiTheme="minorHAnsi" w:eastAsia="Calibri" w:hAnsiTheme="minorHAnsi"/>
          <w:b w:val="0"/>
          <w:sz w:val="24"/>
          <w:szCs w:val="24"/>
        </w:rPr>
        <w:t xml:space="preserve">Příjemce je </w:t>
      </w:r>
      <w:r w:rsidRPr="00C51D18">
        <w:rPr>
          <w:rFonts w:asciiTheme="minorHAnsi" w:eastAsia="Calibri" w:hAnsiTheme="minorHAnsi"/>
          <w:b w:val="0"/>
          <w:sz w:val="24"/>
          <w:szCs w:val="24"/>
        </w:rPr>
        <w:t xml:space="preserve">povinen dotaci finančně </w:t>
      </w:r>
      <w:r w:rsidRPr="00C51D18">
        <w:rPr>
          <w:rFonts w:asciiTheme="minorHAnsi" w:eastAsia="Calibri" w:hAnsiTheme="minorHAnsi"/>
          <w:sz w:val="24"/>
          <w:szCs w:val="24"/>
        </w:rPr>
        <w:t>vypořádat se státním rozpočtem</w:t>
      </w:r>
      <w:r w:rsidRPr="00C51D18">
        <w:rPr>
          <w:rFonts w:asciiTheme="minorHAnsi" w:eastAsia="Calibri" w:hAnsiTheme="minorHAnsi"/>
          <w:b w:val="0"/>
          <w:sz w:val="24"/>
          <w:szCs w:val="24"/>
        </w:rPr>
        <w:t xml:space="preserve"> podle ustanovení § 75 zákona č. 218/2000 Sb.</w:t>
      </w:r>
      <w:r w:rsidR="00C51D18" w:rsidRPr="00C51D18">
        <w:rPr>
          <w:rFonts w:asciiTheme="minorHAnsi" w:eastAsia="Calibri" w:hAnsiTheme="minorHAnsi"/>
          <w:b w:val="0"/>
          <w:sz w:val="24"/>
          <w:szCs w:val="24"/>
        </w:rPr>
        <w:t xml:space="preserve">, </w:t>
      </w:r>
      <w:r w:rsidR="00C51D18" w:rsidRPr="00C51D18">
        <w:rPr>
          <w:b w:val="0"/>
          <w:sz w:val="24"/>
          <w:szCs w:val="24"/>
        </w:rPr>
        <w:t xml:space="preserve">o </w:t>
      </w:r>
      <w:r w:rsidR="00C51D18" w:rsidRPr="00C51D18">
        <w:rPr>
          <w:rFonts w:cstheme="minorHAnsi"/>
          <w:b w:val="0"/>
          <w:sz w:val="24"/>
          <w:szCs w:val="24"/>
        </w:rPr>
        <w:t>rozpočtových pravidlech a o změně některých souvisejících zákonů</w:t>
      </w:r>
      <w:r w:rsidR="00C51D18">
        <w:rPr>
          <w:rFonts w:cstheme="minorHAnsi"/>
          <w:b w:val="0"/>
          <w:sz w:val="24"/>
          <w:szCs w:val="24"/>
        </w:rPr>
        <w:t>,</w:t>
      </w:r>
      <w:r w:rsidRPr="00C51D18">
        <w:rPr>
          <w:rFonts w:asciiTheme="minorHAnsi" w:eastAsia="Calibri" w:hAnsiTheme="minorHAnsi"/>
          <w:b w:val="0"/>
          <w:sz w:val="24"/>
          <w:szCs w:val="24"/>
        </w:rPr>
        <w:t xml:space="preserve"> a dle platné vyhlášky </w:t>
      </w:r>
      <w:r w:rsidR="007D7985" w:rsidRPr="00C51D18">
        <w:rPr>
          <w:b w:val="0"/>
          <w:sz w:val="24"/>
          <w:szCs w:val="24"/>
        </w:rPr>
        <w:t>č. 367/2015 Sb., o zásadách a lhůtách finančního vypořádání vztahů se státním rozpočtem, státními fina</w:t>
      </w:r>
      <w:r w:rsidR="00662F85">
        <w:rPr>
          <w:b w:val="0"/>
          <w:sz w:val="24"/>
          <w:szCs w:val="24"/>
        </w:rPr>
        <w:t>nčními aktivy a </w:t>
      </w:r>
      <w:r w:rsidR="00C51D18">
        <w:rPr>
          <w:b w:val="0"/>
          <w:sz w:val="24"/>
          <w:szCs w:val="24"/>
        </w:rPr>
        <w:t>Národním fondem</w:t>
      </w:r>
      <w:r w:rsidR="007D7985" w:rsidRPr="00C51D18">
        <w:rPr>
          <w:b w:val="0"/>
          <w:sz w:val="24"/>
          <w:szCs w:val="24"/>
        </w:rPr>
        <w:t>, ve znění pozdějších předpisů</w:t>
      </w:r>
      <w:r w:rsidR="00C51D18" w:rsidRPr="00C51D18">
        <w:rPr>
          <w:rFonts w:asciiTheme="minorHAnsi" w:eastAsia="Calibri" w:hAnsiTheme="minorHAnsi"/>
          <w:b w:val="0"/>
          <w:sz w:val="24"/>
          <w:szCs w:val="24"/>
        </w:rPr>
        <w:t xml:space="preserve">, </w:t>
      </w:r>
      <w:r w:rsidR="007D7985" w:rsidRPr="00C51D18">
        <w:rPr>
          <w:b w:val="0"/>
          <w:sz w:val="24"/>
          <w:szCs w:val="24"/>
        </w:rPr>
        <w:t>a zaslat</w:t>
      </w:r>
      <w:r w:rsidR="00C51D18">
        <w:rPr>
          <w:b w:val="0"/>
          <w:sz w:val="24"/>
          <w:szCs w:val="24"/>
        </w:rPr>
        <w:t xml:space="preserve"> na adresu</w:t>
      </w:r>
      <w:r w:rsidR="007D7985" w:rsidRPr="00C51D18">
        <w:rPr>
          <w:b w:val="0"/>
          <w:sz w:val="24"/>
          <w:szCs w:val="24"/>
        </w:rPr>
        <w:t xml:space="preserve"> MŠMT</w:t>
      </w:r>
      <w:r w:rsidR="00C51D18">
        <w:rPr>
          <w:b w:val="0"/>
          <w:sz w:val="24"/>
          <w:szCs w:val="24"/>
        </w:rPr>
        <w:t xml:space="preserve"> (odbor sportu) </w:t>
      </w:r>
      <w:r w:rsidR="007D7985" w:rsidRPr="00C51D18">
        <w:rPr>
          <w:b w:val="0"/>
          <w:sz w:val="24"/>
          <w:szCs w:val="24"/>
        </w:rPr>
        <w:t xml:space="preserve">příslušnou přílohu uvedené vyhlášky </w:t>
      </w:r>
      <w:r w:rsidR="007D7985" w:rsidRPr="00C51D18">
        <w:rPr>
          <w:sz w:val="24"/>
          <w:szCs w:val="24"/>
        </w:rPr>
        <w:t xml:space="preserve">do </w:t>
      </w:r>
      <w:r w:rsidR="00C51D18">
        <w:rPr>
          <w:sz w:val="24"/>
          <w:szCs w:val="24"/>
        </w:rPr>
        <w:t xml:space="preserve">15. 2. 2020. </w:t>
      </w: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eastAsia="Calibri" w:hAnsiTheme="minorHAnsi"/>
          <w:b w:val="0"/>
          <w:sz w:val="24"/>
          <w:szCs w:val="24"/>
        </w:rPr>
      </w:pP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eastAsia="Calibri" w:hAnsiTheme="minorHAnsi"/>
          <w:b w:val="0"/>
          <w:sz w:val="24"/>
          <w:szCs w:val="24"/>
        </w:rPr>
      </w:pPr>
    </w:p>
    <w:p w:rsidR="00182D0A" w:rsidRPr="00C51D18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eastAsia="Calibri" w:hAnsiTheme="minorHAnsi"/>
          <w:b w:val="0"/>
          <w:sz w:val="24"/>
          <w:szCs w:val="24"/>
        </w:rPr>
      </w:pPr>
    </w:p>
    <w:p w:rsidR="00C51D18" w:rsidRDefault="00C51D18" w:rsidP="00C51D18">
      <w:pPr>
        <w:pStyle w:val="Headline1proTP"/>
        <w:jc w:val="both"/>
        <w:rPr>
          <w:rFonts w:asciiTheme="minorHAnsi" w:eastAsia="Calibri" w:hAnsiTheme="minorHAnsi"/>
          <w:b w:val="0"/>
          <w:sz w:val="24"/>
          <w:szCs w:val="24"/>
        </w:rPr>
      </w:pPr>
      <w:r>
        <w:rPr>
          <w:rFonts w:asciiTheme="minorHAnsi" w:eastAsia="Calibri" w:hAnsiTheme="minorHAnsi"/>
          <w:b w:val="0"/>
          <w:sz w:val="24"/>
          <w:szCs w:val="24"/>
        </w:rPr>
        <w:t xml:space="preserve">Příjemce je povinen zaslat na předepsaném formuláři </w:t>
      </w:r>
      <w:r w:rsidRPr="00662F85">
        <w:rPr>
          <w:rFonts w:asciiTheme="minorHAnsi" w:eastAsia="Calibri" w:hAnsiTheme="minorHAnsi"/>
          <w:sz w:val="24"/>
          <w:szCs w:val="24"/>
        </w:rPr>
        <w:t>do 15. 2. 2020</w:t>
      </w:r>
      <w:r>
        <w:rPr>
          <w:rFonts w:asciiTheme="minorHAnsi" w:eastAsia="Calibri" w:hAnsiTheme="minorHAnsi"/>
          <w:b w:val="0"/>
          <w:sz w:val="24"/>
          <w:szCs w:val="24"/>
        </w:rPr>
        <w:t xml:space="preserve"> na adresu MŠMT (odbor sportu) </w:t>
      </w:r>
      <w:r w:rsidRPr="00662F85">
        <w:rPr>
          <w:rFonts w:asciiTheme="minorHAnsi" w:eastAsia="Calibri" w:hAnsiTheme="minorHAnsi"/>
          <w:sz w:val="24"/>
          <w:szCs w:val="24"/>
        </w:rPr>
        <w:t>závěrečnou zprávu</w:t>
      </w:r>
      <w:r w:rsidR="002D7E63">
        <w:rPr>
          <w:rFonts w:asciiTheme="minorHAnsi" w:eastAsia="Calibri" w:hAnsiTheme="minorHAnsi"/>
          <w:b w:val="0"/>
          <w:sz w:val="24"/>
          <w:szCs w:val="24"/>
        </w:rPr>
        <w:t xml:space="preserve"> (příloha č. 4).</w:t>
      </w:r>
      <w:r>
        <w:rPr>
          <w:rFonts w:asciiTheme="minorHAnsi" w:eastAsia="Calibri" w:hAnsiTheme="minorHAnsi"/>
          <w:b w:val="0"/>
          <w:sz w:val="24"/>
          <w:szCs w:val="24"/>
        </w:rPr>
        <w:t xml:space="preserve"> </w:t>
      </w:r>
    </w:p>
    <w:p w:rsidR="00262440" w:rsidRPr="00CE01E4" w:rsidRDefault="00262440" w:rsidP="00CE01E4">
      <w:pPr>
        <w:pStyle w:val="Headline1proTP"/>
        <w:jc w:val="both"/>
        <w:rPr>
          <w:rFonts w:asciiTheme="minorHAnsi" w:eastAsia="Calibri" w:hAnsiTheme="minorHAnsi"/>
          <w:b w:val="0"/>
          <w:sz w:val="24"/>
          <w:szCs w:val="24"/>
        </w:rPr>
      </w:pPr>
      <w:r w:rsidRPr="00CE01E4">
        <w:rPr>
          <w:rFonts w:asciiTheme="minorHAnsi" w:eastAsia="Calibri" w:hAnsiTheme="minorHAnsi"/>
          <w:b w:val="0"/>
          <w:sz w:val="24"/>
          <w:szCs w:val="24"/>
        </w:rPr>
        <w:t>Příjemce zašle nevyčerpané nebo vrácené finanční prostředky, a to na:</w:t>
      </w:r>
    </w:p>
    <w:p w:rsidR="00262440" w:rsidRPr="007A4AAD" w:rsidRDefault="00262440" w:rsidP="00662F85">
      <w:pPr>
        <w:numPr>
          <w:ilvl w:val="0"/>
          <w:numId w:val="3"/>
        </w:numPr>
        <w:spacing w:before="240" w:after="0" w:line="240" w:lineRule="auto"/>
        <w:ind w:hanging="357"/>
        <w:jc w:val="both"/>
        <w:rPr>
          <w:rFonts w:eastAsia="Calibri" w:cs="Times New Roman"/>
          <w:sz w:val="24"/>
          <w:szCs w:val="24"/>
        </w:rPr>
      </w:pPr>
      <w:r w:rsidRPr="007A4AAD">
        <w:rPr>
          <w:rFonts w:eastAsia="Calibri" w:cs="Times New Roman"/>
          <w:sz w:val="24"/>
          <w:szCs w:val="24"/>
        </w:rPr>
        <w:t xml:space="preserve">výdajový účet </w:t>
      </w:r>
      <w:r w:rsidRPr="00662F85">
        <w:rPr>
          <w:rFonts w:eastAsia="Calibri" w:cs="Times New Roman"/>
          <w:sz w:val="24"/>
          <w:szCs w:val="24"/>
        </w:rPr>
        <w:t>ministerstva č. 0000821001/0710, pokud</w:t>
      </w:r>
      <w:r w:rsidRPr="007A4AAD">
        <w:rPr>
          <w:rFonts w:eastAsia="Calibri" w:cs="Times New Roman"/>
          <w:sz w:val="24"/>
          <w:szCs w:val="24"/>
        </w:rPr>
        <w:t> příjemce vrací nevyčerpané prostředky v průběhu kalendářního roku, ve kterém byla dotace poskytnuta</w:t>
      </w:r>
      <w:r w:rsidR="00577A6C">
        <w:rPr>
          <w:rFonts w:eastAsia="Calibri" w:cs="Times New Roman"/>
          <w:sz w:val="24"/>
          <w:szCs w:val="24"/>
        </w:rPr>
        <w:t>,</w:t>
      </w:r>
    </w:p>
    <w:p w:rsidR="00262440" w:rsidRPr="007A4AAD" w:rsidRDefault="00262440" w:rsidP="00662F85">
      <w:pPr>
        <w:numPr>
          <w:ilvl w:val="0"/>
          <w:numId w:val="3"/>
        </w:numPr>
        <w:spacing w:before="240" w:after="0" w:line="240" w:lineRule="auto"/>
        <w:jc w:val="both"/>
        <w:rPr>
          <w:rFonts w:eastAsia="Calibri" w:cs="Times New Roman"/>
          <w:sz w:val="24"/>
          <w:szCs w:val="24"/>
        </w:rPr>
      </w:pPr>
      <w:r w:rsidRPr="007A4AAD">
        <w:rPr>
          <w:rFonts w:eastAsia="Calibri" w:cs="Times New Roman"/>
          <w:sz w:val="24"/>
          <w:szCs w:val="24"/>
        </w:rPr>
        <w:t xml:space="preserve">účet cizích prostředků </w:t>
      </w:r>
      <w:r w:rsidRPr="00662F85">
        <w:rPr>
          <w:rFonts w:eastAsia="Calibri" w:cs="Times New Roman"/>
          <w:sz w:val="24"/>
          <w:szCs w:val="24"/>
        </w:rPr>
        <w:t>ministerstva č. 6015-0000821001/0710, pokud příjemce vrací nevyčerpané prostředky v rámci finančního</w:t>
      </w:r>
      <w:r w:rsidRPr="007A4AAD">
        <w:rPr>
          <w:rFonts w:eastAsia="Calibri" w:cs="Times New Roman"/>
          <w:sz w:val="24"/>
          <w:szCs w:val="24"/>
        </w:rPr>
        <w:t xml:space="preserve"> vypořádání vztahů se státním rozpočtem,</w:t>
      </w:r>
      <w:r w:rsidR="00577A6C">
        <w:rPr>
          <w:rFonts w:eastAsia="Calibri" w:cs="Times New Roman"/>
          <w:sz w:val="24"/>
          <w:szCs w:val="24"/>
        </w:rPr>
        <w:t xml:space="preserve"> nejpozději do 15. 2. 2020,</w:t>
      </w:r>
    </w:p>
    <w:p w:rsidR="00262440" w:rsidRPr="001449E0" w:rsidRDefault="00262440" w:rsidP="00662F85">
      <w:pPr>
        <w:numPr>
          <w:ilvl w:val="0"/>
          <w:numId w:val="3"/>
        </w:numPr>
        <w:spacing w:before="240" w:after="0" w:line="240" w:lineRule="auto"/>
        <w:jc w:val="both"/>
        <w:rPr>
          <w:rFonts w:eastAsia="Calibri" w:cs="Times New Roman"/>
          <w:sz w:val="24"/>
          <w:szCs w:val="24"/>
        </w:rPr>
      </w:pPr>
      <w:r w:rsidRPr="007A4AAD">
        <w:rPr>
          <w:rFonts w:eastAsia="Calibri" w:cs="Times New Roman"/>
          <w:sz w:val="24"/>
          <w:szCs w:val="24"/>
        </w:rPr>
        <w:t xml:space="preserve">příjmový účet </w:t>
      </w:r>
      <w:r w:rsidRPr="00662F85">
        <w:rPr>
          <w:rFonts w:eastAsia="Calibri" w:cs="Times New Roman"/>
          <w:sz w:val="24"/>
          <w:szCs w:val="24"/>
        </w:rPr>
        <w:t xml:space="preserve">ministerstva č. 19-0000821001/0710, pokud příjemce zasílá prostředky, které </w:t>
      </w:r>
      <w:r w:rsidR="00CC0EE2">
        <w:rPr>
          <w:rFonts w:eastAsia="Calibri" w:cs="Times New Roman"/>
          <w:sz w:val="24"/>
          <w:szCs w:val="24"/>
        </w:rPr>
        <w:t xml:space="preserve">sportovní gymnázium </w:t>
      </w:r>
      <w:r w:rsidRPr="00AA30BD">
        <w:rPr>
          <w:rFonts w:eastAsia="Calibri" w:cs="Times New Roman"/>
          <w:sz w:val="24"/>
          <w:szCs w:val="24"/>
        </w:rPr>
        <w:t>vrátil</w:t>
      </w:r>
      <w:r w:rsidR="00CC0EE2">
        <w:rPr>
          <w:rFonts w:eastAsia="Calibri" w:cs="Times New Roman"/>
          <w:sz w:val="24"/>
          <w:szCs w:val="24"/>
        </w:rPr>
        <w:t xml:space="preserve">o </w:t>
      </w:r>
      <w:r w:rsidRPr="00AA30BD">
        <w:rPr>
          <w:rFonts w:eastAsia="Calibri" w:cs="Times New Roman"/>
          <w:sz w:val="24"/>
          <w:szCs w:val="24"/>
        </w:rPr>
        <w:t>do rozpočtu kraje jako sank</w:t>
      </w:r>
      <w:r w:rsidR="00CC0EE2">
        <w:rPr>
          <w:rFonts w:eastAsia="Calibri" w:cs="Times New Roman"/>
          <w:sz w:val="24"/>
          <w:szCs w:val="24"/>
        </w:rPr>
        <w:t xml:space="preserve">ci </w:t>
      </w:r>
      <w:r w:rsidR="00AA30BD" w:rsidRPr="00AA30BD">
        <w:rPr>
          <w:rFonts w:eastAsia="Calibri" w:cs="Times New Roman"/>
          <w:sz w:val="24"/>
          <w:szCs w:val="24"/>
        </w:rPr>
        <w:t xml:space="preserve">za porušení rozpočtové kázně, </w:t>
      </w:r>
      <w:r w:rsidR="00AA30BD" w:rsidRPr="00AA30BD">
        <w:rPr>
          <w:sz w:val="24"/>
          <w:szCs w:val="24"/>
        </w:rPr>
        <w:t>v termínu do 30 dnů od nabytí právní moci platebního výměru nebo od připsání finančních prostředků na účet kraje, podle toho, která skutečnost nastane později</w:t>
      </w:r>
      <w:r w:rsidR="00AA30BD">
        <w:rPr>
          <w:sz w:val="24"/>
          <w:szCs w:val="24"/>
        </w:rPr>
        <w:t xml:space="preserve">. </w:t>
      </w:r>
    </w:p>
    <w:p w:rsidR="00577A6C" w:rsidRPr="00EA6405" w:rsidRDefault="00577A6C" w:rsidP="00CE01E4">
      <w:pPr>
        <w:pStyle w:val="Headline1proTP"/>
        <w:jc w:val="both"/>
        <w:rPr>
          <w:rFonts w:asciiTheme="minorHAnsi" w:eastAsia="Calibri" w:hAnsiTheme="minorHAnsi"/>
          <w:b w:val="0"/>
          <w:sz w:val="24"/>
          <w:szCs w:val="24"/>
        </w:rPr>
      </w:pPr>
      <w:r w:rsidRPr="00EA6405">
        <w:rPr>
          <w:rFonts w:asciiTheme="minorHAnsi" w:eastAsia="Calibri" w:hAnsiTheme="minorHAnsi"/>
          <w:b w:val="0"/>
          <w:sz w:val="24"/>
          <w:szCs w:val="24"/>
        </w:rPr>
        <w:t xml:space="preserve">Příjemce je povinen o </w:t>
      </w:r>
      <w:r w:rsidRPr="00EA6405">
        <w:rPr>
          <w:b w:val="0"/>
          <w:sz w:val="24"/>
          <w:szCs w:val="24"/>
        </w:rPr>
        <w:t xml:space="preserve">vrácení finančních prostředků předem vyrozumět MŠMT avízem, které musí doručit MŠMT v listinné podobě na odbor sportu a v elektronické podobě e-mailem na adresu </w:t>
      </w:r>
      <w:hyperlink r:id="rId8" w:history="1">
        <w:r w:rsidRPr="00EA6405">
          <w:rPr>
            <w:b w:val="0"/>
            <w:sz w:val="24"/>
            <w:szCs w:val="24"/>
          </w:rPr>
          <w:t>aviza@msmt.cz</w:t>
        </w:r>
      </w:hyperlink>
      <w:r w:rsidRPr="00EA6405">
        <w:rPr>
          <w:b w:val="0"/>
          <w:sz w:val="24"/>
          <w:szCs w:val="24"/>
        </w:rPr>
        <w:t xml:space="preserve"> nejpozději</w:t>
      </w:r>
      <w:r w:rsidR="00E65A3E">
        <w:rPr>
          <w:b w:val="0"/>
          <w:sz w:val="24"/>
          <w:szCs w:val="24"/>
        </w:rPr>
        <w:t xml:space="preserve"> v den připsání vratky na účet a zároveň v termínu do 30 dnů od okamžiku, kdy muselo být objektivně zřejmé, že účel dotace nebude možné objektivně naplnit. </w:t>
      </w:r>
      <w:r w:rsidRPr="00EA6405">
        <w:rPr>
          <w:b w:val="0"/>
          <w:sz w:val="24"/>
          <w:szCs w:val="24"/>
        </w:rPr>
        <w:t>Formulář avíza je přílohou vyhlášení</w:t>
      </w:r>
      <w:r w:rsidR="00EA6405">
        <w:rPr>
          <w:b w:val="0"/>
          <w:sz w:val="24"/>
          <w:szCs w:val="24"/>
        </w:rPr>
        <w:t xml:space="preserve"> rozvojového programu „Podpora přípravy sportovních talentů na školách s oborem vzdělání gymnázium se sportovní přípravou“, </w:t>
      </w:r>
      <w:proofErr w:type="gramStart"/>
      <w:r w:rsidR="00EA6405">
        <w:rPr>
          <w:b w:val="0"/>
          <w:sz w:val="24"/>
          <w:szCs w:val="24"/>
        </w:rPr>
        <w:t>č.j.</w:t>
      </w:r>
      <w:proofErr w:type="gramEnd"/>
      <w:r w:rsidR="00EA6405">
        <w:rPr>
          <w:b w:val="0"/>
          <w:sz w:val="24"/>
          <w:szCs w:val="24"/>
        </w:rPr>
        <w:t xml:space="preserve">: MSMT-30496/2018-1. </w:t>
      </w:r>
    </w:p>
    <w:p w:rsidR="00262440" w:rsidRPr="007A4AAD" w:rsidRDefault="00262440" w:rsidP="00262440">
      <w:pPr>
        <w:pStyle w:val="Headline1proTP"/>
        <w:numPr>
          <w:ilvl w:val="0"/>
          <w:numId w:val="0"/>
        </w:numPr>
        <w:spacing w:before="240"/>
        <w:rPr>
          <w:rFonts w:asciiTheme="minorHAnsi" w:hAnsiTheme="minorHAnsi"/>
          <w:sz w:val="24"/>
          <w:szCs w:val="24"/>
        </w:rPr>
      </w:pPr>
      <w:bookmarkStart w:id="7" w:name="_Ref211606682"/>
      <w:r w:rsidRPr="007A4AAD">
        <w:rPr>
          <w:rFonts w:asciiTheme="minorHAnsi" w:hAnsiTheme="minorHAnsi"/>
          <w:sz w:val="24"/>
          <w:szCs w:val="24"/>
        </w:rPr>
        <w:t>Uchovávání dokumentů</w:t>
      </w:r>
      <w:bookmarkEnd w:id="7"/>
    </w:p>
    <w:p w:rsidR="00262440" w:rsidRDefault="00262440" w:rsidP="00CE01E4">
      <w:pPr>
        <w:pStyle w:val="Headline1proTP"/>
        <w:jc w:val="both"/>
        <w:rPr>
          <w:rFonts w:asciiTheme="minorHAnsi" w:eastAsia="Calibri" w:hAnsiTheme="minorHAnsi"/>
          <w:b w:val="0"/>
          <w:sz w:val="24"/>
          <w:szCs w:val="24"/>
        </w:rPr>
      </w:pPr>
      <w:r w:rsidRPr="00CE01E4">
        <w:rPr>
          <w:rFonts w:asciiTheme="minorHAnsi" w:eastAsia="Calibri" w:hAnsiTheme="minorHAnsi"/>
          <w:b w:val="0"/>
          <w:sz w:val="24"/>
          <w:szCs w:val="24"/>
        </w:rPr>
        <w:t>Příjemce je povinen uchovat veškeré dokumenty související s</w:t>
      </w:r>
      <w:r w:rsidR="001D1B80">
        <w:rPr>
          <w:rFonts w:asciiTheme="minorHAnsi" w:eastAsia="Calibri" w:hAnsiTheme="minorHAnsi"/>
          <w:b w:val="0"/>
          <w:sz w:val="24"/>
          <w:szCs w:val="24"/>
        </w:rPr>
        <w:t> </w:t>
      </w:r>
      <w:r w:rsidRPr="00CE01E4">
        <w:rPr>
          <w:rFonts w:asciiTheme="minorHAnsi" w:eastAsia="Calibri" w:hAnsiTheme="minorHAnsi"/>
          <w:b w:val="0"/>
          <w:sz w:val="24"/>
          <w:szCs w:val="24"/>
        </w:rPr>
        <w:t>realizací</w:t>
      </w:r>
      <w:r w:rsidR="001D1B80">
        <w:rPr>
          <w:rFonts w:asciiTheme="minorHAnsi" w:eastAsia="Calibri" w:hAnsiTheme="minorHAnsi"/>
          <w:b w:val="0"/>
          <w:sz w:val="24"/>
          <w:szCs w:val="24"/>
        </w:rPr>
        <w:t xml:space="preserve"> programu</w:t>
      </w:r>
      <w:r w:rsidRPr="00CE01E4">
        <w:rPr>
          <w:rFonts w:asciiTheme="minorHAnsi" w:eastAsia="Calibri" w:hAnsiTheme="minorHAnsi"/>
          <w:b w:val="0"/>
          <w:sz w:val="24"/>
          <w:szCs w:val="24"/>
        </w:rPr>
        <w:t xml:space="preserve"> v souladu s platnými právními předpisy ČR a EU po dobu 10 let od roku následujícího po roce, v němž došlo</w:t>
      </w:r>
      <w:r w:rsidR="00AA30BD">
        <w:rPr>
          <w:rFonts w:asciiTheme="minorHAnsi" w:eastAsia="Calibri" w:hAnsiTheme="minorHAnsi"/>
          <w:b w:val="0"/>
          <w:sz w:val="24"/>
          <w:szCs w:val="24"/>
        </w:rPr>
        <w:t xml:space="preserve"> k finančnímu vypořádání dotace.</w:t>
      </w: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eastAsia="Calibri" w:hAnsiTheme="minorHAnsi"/>
          <w:b w:val="0"/>
          <w:sz w:val="24"/>
          <w:szCs w:val="24"/>
        </w:rPr>
      </w:pP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eastAsia="Calibri" w:hAnsiTheme="minorHAnsi"/>
          <w:b w:val="0"/>
          <w:sz w:val="24"/>
          <w:szCs w:val="24"/>
        </w:rPr>
      </w:pP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eastAsia="Calibri" w:hAnsiTheme="minorHAnsi"/>
          <w:b w:val="0"/>
          <w:sz w:val="24"/>
          <w:szCs w:val="24"/>
        </w:rPr>
      </w:pP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eastAsia="Calibri" w:hAnsiTheme="minorHAnsi"/>
          <w:b w:val="0"/>
          <w:sz w:val="24"/>
          <w:szCs w:val="24"/>
        </w:rPr>
      </w:pP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eastAsia="Calibri" w:hAnsiTheme="minorHAnsi"/>
          <w:b w:val="0"/>
          <w:sz w:val="24"/>
          <w:szCs w:val="24"/>
        </w:rPr>
      </w:pP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eastAsia="Calibri" w:hAnsiTheme="minorHAnsi"/>
          <w:b w:val="0"/>
          <w:sz w:val="24"/>
          <w:szCs w:val="24"/>
        </w:rPr>
      </w:pPr>
    </w:p>
    <w:p w:rsidR="00182D0A" w:rsidRDefault="00182D0A" w:rsidP="00182D0A">
      <w:pPr>
        <w:pStyle w:val="Headline1proTP"/>
        <w:numPr>
          <w:ilvl w:val="0"/>
          <w:numId w:val="0"/>
        </w:numPr>
        <w:jc w:val="both"/>
        <w:rPr>
          <w:rFonts w:asciiTheme="minorHAnsi" w:eastAsia="Calibri" w:hAnsiTheme="minorHAnsi"/>
          <w:b w:val="0"/>
          <w:sz w:val="24"/>
          <w:szCs w:val="24"/>
        </w:rPr>
      </w:pPr>
    </w:p>
    <w:p w:rsidR="00262440" w:rsidRPr="007A4AAD" w:rsidRDefault="00262440" w:rsidP="00262440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Část IV</w:t>
      </w:r>
    </w:p>
    <w:p w:rsidR="00262440" w:rsidRPr="007A4AAD" w:rsidRDefault="00262440" w:rsidP="00262440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Porušení rozpočtové kázně a odvody za porušení rozpočtové kázně</w:t>
      </w:r>
    </w:p>
    <w:p w:rsidR="00262440" w:rsidRPr="00274CB2" w:rsidRDefault="00262440" w:rsidP="00262440">
      <w:pPr>
        <w:spacing w:after="120" w:line="240" w:lineRule="auto"/>
        <w:jc w:val="both"/>
        <w:rPr>
          <w:sz w:val="24"/>
          <w:szCs w:val="24"/>
        </w:rPr>
      </w:pPr>
      <w:r w:rsidRPr="00274CB2">
        <w:rPr>
          <w:sz w:val="24"/>
          <w:szCs w:val="24"/>
        </w:rPr>
        <w:t xml:space="preserve">Není-li v dalším ustanovení uvedeno jinak, představuje porušení povinností </w:t>
      </w:r>
      <w:r w:rsidR="00931F5C">
        <w:rPr>
          <w:sz w:val="24"/>
          <w:szCs w:val="24"/>
        </w:rPr>
        <w:t xml:space="preserve">a podmínek </w:t>
      </w:r>
      <w:r w:rsidRPr="00274CB2">
        <w:rPr>
          <w:sz w:val="24"/>
          <w:szCs w:val="24"/>
        </w:rPr>
        <w:t>uvedených v tomto Rozhodnutí porušení rozpočtové kázně podle ustanovení § 44 odst. 1 písm. b) nebo písm. j) rozpočtových pravidel a výše odvodu za porušení rozpočtové kázně činí v souladu s ustanovením § 44a odst. 4 písm. b) rozpočtových pravidel částku, v jaké byla rozpočtová kázeň porušena.</w:t>
      </w:r>
    </w:p>
    <w:p w:rsidR="00262440" w:rsidRPr="007A4AAD" w:rsidRDefault="00262440" w:rsidP="002624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Poučení</w:t>
      </w:r>
    </w:p>
    <w:p w:rsidR="00262440" w:rsidRPr="007A4AAD" w:rsidRDefault="00262440" w:rsidP="00262440">
      <w:pPr>
        <w:rPr>
          <w:sz w:val="24"/>
          <w:szCs w:val="24"/>
        </w:rPr>
      </w:pPr>
      <w:r w:rsidRPr="007A4AAD">
        <w:rPr>
          <w:sz w:val="24"/>
          <w:szCs w:val="24"/>
        </w:rPr>
        <w:t xml:space="preserve">Proti tomuto Rozhodnutí nelze </w:t>
      </w:r>
      <w:r w:rsidRPr="00E53B81">
        <w:rPr>
          <w:sz w:val="24"/>
          <w:szCs w:val="24"/>
        </w:rPr>
        <w:t>podat odvolání ani rozklad.</w:t>
      </w:r>
    </w:p>
    <w:p w:rsidR="00AA30BD" w:rsidRDefault="00262440" w:rsidP="00262440">
      <w:pPr>
        <w:tabs>
          <w:tab w:val="left" w:pos="1995"/>
        </w:tabs>
        <w:rPr>
          <w:rFonts w:cs="Arial"/>
          <w:sz w:val="24"/>
          <w:szCs w:val="24"/>
        </w:rPr>
      </w:pPr>
      <w:r>
        <w:rPr>
          <w:lang w:eastAsia="cs-CZ"/>
        </w:rPr>
        <w:tab/>
      </w:r>
      <w:r>
        <w:rPr>
          <w:rFonts w:cs="Arial"/>
          <w:sz w:val="24"/>
          <w:szCs w:val="24"/>
        </w:rPr>
        <w:t>otisk úředního razítka</w:t>
      </w:r>
    </w:p>
    <w:p w:rsidR="00262440" w:rsidRPr="007A4AAD" w:rsidRDefault="00262440" w:rsidP="00652912">
      <w:pPr>
        <w:tabs>
          <w:tab w:val="left" w:pos="1995"/>
        </w:tabs>
        <w:rPr>
          <w:rFonts w:cstheme="minorHAnsi"/>
          <w:b/>
          <w:i/>
          <w:sz w:val="24"/>
          <w:szCs w:val="24"/>
        </w:rPr>
      </w:pPr>
      <w:r w:rsidRPr="007A4AAD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C7128" wp14:editId="7CADD27C">
                <wp:simplePos x="0" y="0"/>
                <wp:positionH relativeFrom="margin">
                  <wp:posOffset>2991485</wp:posOffset>
                </wp:positionH>
                <wp:positionV relativeFrom="paragraph">
                  <wp:posOffset>250190</wp:posOffset>
                </wp:positionV>
                <wp:extent cx="2915920" cy="116205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40" w:rsidRDefault="00262440" w:rsidP="0026244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B7874">
                              <w:rPr>
                                <w:rFonts w:cstheme="minorHAnsi"/>
                              </w:rPr>
                              <w:t>……….……………</w:t>
                            </w:r>
                            <w:r>
                              <w:rPr>
                                <w:rFonts w:cstheme="minorHAnsi"/>
                              </w:rPr>
                              <w:t>………………</w:t>
                            </w:r>
                            <w:r w:rsidRPr="00FB7874">
                              <w:rPr>
                                <w:rFonts w:cstheme="minorHAnsi"/>
                              </w:rPr>
                              <w:t>…………………</w:t>
                            </w:r>
                            <w:r>
                              <w:rPr>
                                <w:rFonts w:cstheme="minorHAnsi"/>
                              </w:rPr>
                              <w:t>………….</w:t>
                            </w:r>
                          </w:p>
                          <w:p w:rsidR="00262440" w:rsidRPr="00AA30BD" w:rsidRDefault="00AA30BD" w:rsidP="00262440">
                            <w:pPr>
                              <w:spacing w:before="120"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A30B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PhDr. Karel Kovář, Ph.D.</w:t>
                            </w:r>
                          </w:p>
                          <w:p w:rsidR="00262440" w:rsidRPr="00AA30BD" w:rsidRDefault="00AA30BD" w:rsidP="0026244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A30B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náměstek pro řízení sekce sportu a mládeže</w:t>
                            </w:r>
                          </w:p>
                          <w:p w:rsidR="00AA30BD" w:rsidRPr="00AA30BD" w:rsidRDefault="00AA30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C71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5.55pt;margin-top:19.7pt;width:229.6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AWJwIAACEEAAAOAAAAZHJzL2Uyb0RvYy54bWysU9tuGyEQfa/Uf0C813uR7cYrr6PUqatK&#10;6UVK+gEsy3pRgaGAvZv+Ub+jP9aBdRwrfavKAwJmOJw5c1hfj1qRo3BegqlpMcspEYZDK82+pt8e&#10;dm+uKPGBmZYpMKKmj8LT683rV+vBVqKEHlQrHEEQ46vB1rQPwVZZ5nkvNPMzsMJgsAOnWcCt22et&#10;YwOia5WVeb7MBnCtdcCF93h6OwXpJuF3neDhS9d5EYiqKXILaXZpbuKcbdas2jtme8lPNNg/sNBM&#10;Gnz0DHXLAiMHJ/+C0pI78NCFGQedQddJLlINWE2Rv6jmvmdWpFpQHG/PMvn/B8s/H786ItuaLikx&#10;TGOLHsQY4Pj7F7GgBCmjRIP1FWbeW8wN4zsYsdWpXG/vgH/3xMC2Z2YvbpyDoResRYpFvJldXJ1w&#10;fARphk/Q4lvsECABjZ3TUT9UhCA6turx3B7kQzgelqtisSoxxDFWFMsyX6QGZqx6um6dDx8EaBIX&#10;NXXY/wTPjnc+RDqsekqJr3lQst1JpdLG7ZutcuTI0Cu7NFIFL9KUIUNNV4tykZANxPvJRloG9LKS&#10;uqZXeRyTu6Ic702bUgKTalojE2VO+kRJJnHC2IyYGEVroH1EpRxMnsU/hose3E9KBvRrTf2PA3OC&#10;EvXRoNqrYj6PBk+b+eJt1MldRprLCDMcoWoaKJmW25A+RdTBwA12pZNJr2cmJ67owyTj6c9Eo1/u&#10;U9bzz978AQAA//8DAFBLAwQUAAYACAAAACEAdpbRI98AAAAKAQAADwAAAGRycy9kb3ducmV2Lnht&#10;bEyP3U6DQBCF7018h82YeGPs8mcRytKoiaa3rX2AAaZAys4Sdlvo27te6eXkfDnnm2K76EFcabK9&#10;YQXhKgBBXJum51bB8fvz+RWEdcgNDoZJwY0sbMv7uwLzxsy8p+vBtcKXsM1RQefcmEtp64402pUZ&#10;iX12MpNG58+plc2Esy/Xg4yCYC019uwXOhzpo6P6fLhoBafd/PSSzdWXO6b7ZP2OfVqZm1KPD8vb&#10;BoSjxf3B8Kvv1aH0TpW5cGPFoCBJw9CjCuIsAeGBLA5iEJWCKIoSkGUh/79Q/gAAAP//AwBQSwEC&#10;LQAUAAYACAAAACEAtoM4kv4AAADhAQAAEwAAAAAAAAAAAAAAAAAAAAAAW0NvbnRlbnRfVHlwZXNd&#10;LnhtbFBLAQItABQABgAIAAAAIQA4/SH/1gAAAJQBAAALAAAAAAAAAAAAAAAAAC8BAABfcmVscy8u&#10;cmVsc1BLAQItABQABgAIAAAAIQATgvAWJwIAACEEAAAOAAAAAAAAAAAAAAAAAC4CAABkcnMvZTJv&#10;RG9jLnhtbFBLAQItABQABgAIAAAAIQB2ltEj3wAAAAoBAAAPAAAAAAAAAAAAAAAAAIEEAABkcnMv&#10;ZG93bnJldi54bWxQSwUGAAAAAAQABADzAAAAjQUAAAAA&#10;" stroked="f">
                <v:textbox>
                  <w:txbxContent>
                    <w:p w:rsidR="00262440" w:rsidRDefault="00262440" w:rsidP="00262440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FB7874">
                        <w:rPr>
                          <w:rFonts w:cstheme="minorHAnsi"/>
                        </w:rPr>
                        <w:t>……….……………</w:t>
                      </w:r>
                      <w:r>
                        <w:rPr>
                          <w:rFonts w:cstheme="minorHAnsi"/>
                        </w:rPr>
                        <w:t>………………</w:t>
                      </w:r>
                      <w:r w:rsidRPr="00FB7874">
                        <w:rPr>
                          <w:rFonts w:cstheme="minorHAnsi"/>
                        </w:rPr>
                        <w:t>…………………</w:t>
                      </w:r>
                      <w:r>
                        <w:rPr>
                          <w:rFonts w:cstheme="minorHAnsi"/>
                        </w:rPr>
                        <w:t>………….</w:t>
                      </w:r>
                    </w:p>
                    <w:p w:rsidR="00262440" w:rsidRPr="00AA30BD" w:rsidRDefault="00AA30BD" w:rsidP="00262440">
                      <w:pPr>
                        <w:spacing w:before="120" w:after="0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A30B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PhDr. Karel Kovář, Ph.D.</w:t>
                      </w:r>
                    </w:p>
                    <w:p w:rsidR="00262440" w:rsidRPr="00AA30BD" w:rsidRDefault="00AA30BD" w:rsidP="00262440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A30BD">
                        <w:rPr>
                          <w:rFonts w:cstheme="minorHAnsi"/>
                          <w:sz w:val="24"/>
                          <w:szCs w:val="24"/>
                        </w:rPr>
                        <w:t>náměstek pro řízení sekce sportu a mládeže</w:t>
                      </w:r>
                    </w:p>
                    <w:p w:rsidR="00AA30BD" w:rsidRPr="00AA30BD" w:rsidRDefault="00AA30BD"/>
                  </w:txbxContent>
                </v:textbox>
                <w10:wrap type="square" anchorx="margin"/>
              </v:shape>
            </w:pict>
          </mc:Fallback>
        </mc:AlternateContent>
      </w:r>
    </w:p>
    <w:p w:rsidR="00262440" w:rsidRPr="007A4AAD" w:rsidRDefault="00262440" w:rsidP="00262440">
      <w:pPr>
        <w:widowControl w:val="0"/>
        <w:autoSpaceDE w:val="0"/>
        <w:autoSpaceDN w:val="0"/>
        <w:adjustRightInd w:val="0"/>
        <w:spacing w:before="120" w:after="120"/>
        <w:rPr>
          <w:rFonts w:cstheme="minorHAnsi"/>
          <w:b/>
          <w:i/>
          <w:sz w:val="24"/>
          <w:szCs w:val="24"/>
        </w:rPr>
      </w:pPr>
    </w:p>
    <w:p w:rsidR="00262440" w:rsidRPr="007A4AAD" w:rsidRDefault="00262440" w:rsidP="00262440">
      <w:pPr>
        <w:widowControl w:val="0"/>
        <w:autoSpaceDE w:val="0"/>
        <w:autoSpaceDN w:val="0"/>
        <w:adjustRightInd w:val="0"/>
        <w:spacing w:before="120" w:after="120"/>
        <w:rPr>
          <w:rFonts w:cstheme="minorHAnsi"/>
          <w:b/>
          <w:i/>
          <w:sz w:val="24"/>
          <w:szCs w:val="24"/>
        </w:rPr>
      </w:pPr>
    </w:p>
    <w:p w:rsidR="00262440" w:rsidRPr="00AA30BD" w:rsidRDefault="00262440" w:rsidP="00652912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AA30BD">
        <w:rPr>
          <w:rFonts w:cstheme="minorHAnsi"/>
          <w:b/>
          <w:sz w:val="24"/>
          <w:szCs w:val="24"/>
        </w:rPr>
        <w:t>Rozdělovník:</w:t>
      </w:r>
    </w:p>
    <w:p w:rsidR="00262440" w:rsidRPr="00AA30BD" w:rsidRDefault="00262440" w:rsidP="00652912">
      <w:pPr>
        <w:pStyle w:val="Odstavecseseznamem"/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AA30BD">
        <w:rPr>
          <w:rFonts w:cstheme="minorHAnsi"/>
          <w:bCs/>
          <w:sz w:val="24"/>
          <w:szCs w:val="24"/>
        </w:rPr>
        <w:t xml:space="preserve">Spis </w:t>
      </w:r>
      <w:proofErr w:type="spellStart"/>
      <w:r w:rsidRPr="00AA30BD">
        <w:rPr>
          <w:rFonts w:cstheme="minorHAnsi"/>
          <w:bCs/>
          <w:sz w:val="24"/>
          <w:szCs w:val="24"/>
        </w:rPr>
        <w:t>sp</w:t>
      </w:r>
      <w:proofErr w:type="spellEnd"/>
      <w:r w:rsidRPr="00AA30BD">
        <w:rPr>
          <w:rFonts w:cstheme="minorHAnsi"/>
          <w:bCs/>
          <w:sz w:val="24"/>
          <w:szCs w:val="24"/>
        </w:rPr>
        <w:t>. zn. MSMT-XXXX/2018,</w:t>
      </w:r>
    </w:p>
    <w:p w:rsidR="00262440" w:rsidRPr="00AA30BD" w:rsidRDefault="00262440" w:rsidP="00652912">
      <w:pPr>
        <w:pStyle w:val="Odstavecseseznamem"/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AA30BD">
        <w:rPr>
          <w:rFonts w:cstheme="minorHAnsi"/>
          <w:sz w:val="24"/>
          <w:szCs w:val="24"/>
        </w:rPr>
        <w:t>Účastník řízení: XY, do datové schránky.</w:t>
      </w:r>
    </w:p>
    <w:p w:rsidR="00AE0A1F" w:rsidRDefault="00262440" w:rsidP="0065291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</w:rPr>
      </w:pPr>
      <w:r w:rsidRPr="00AA30BD">
        <w:rPr>
          <w:rFonts w:cstheme="minorHAnsi"/>
          <w:b/>
          <w:bCs/>
          <w:sz w:val="24"/>
          <w:szCs w:val="24"/>
        </w:rPr>
        <w:t xml:space="preserve">Vypraveno dne: </w:t>
      </w:r>
      <w:r w:rsidRPr="00AA30BD">
        <w:rPr>
          <w:rFonts w:cstheme="minorHAnsi"/>
          <w:bCs/>
          <w:sz w:val="24"/>
          <w:szCs w:val="24"/>
        </w:rPr>
        <w:t>XX. YY</w:t>
      </w:r>
      <w:r w:rsidR="00AA30BD" w:rsidRPr="00AA30BD">
        <w:rPr>
          <w:rFonts w:cstheme="minorHAnsi"/>
          <w:bCs/>
          <w:sz w:val="24"/>
          <w:szCs w:val="24"/>
        </w:rPr>
        <w:t>. 2019</w:t>
      </w:r>
    </w:p>
    <w:p w:rsidR="00A9569B" w:rsidRDefault="00A9569B" w:rsidP="0026244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rPr>
          <w:rFonts w:cstheme="minorHAnsi"/>
          <w:bCs/>
          <w:sz w:val="24"/>
          <w:szCs w:val="24"/>
        </w:rPr>
        <w:sectPr w:rsidR="00A9569B" w:rsidSect="007D6A53">
          <w:headerReference w:type="default" r:id="rId9"/>
          <w:footerReference w:type="default" r:id="rId10"/>
          <w:pgSz w:w="11906" w:h="16838"/>
          <w:pgMar w:top="2127" w:right="1418" w:bottom="1418" w:left="1814" w:header="1247" w:footer="1134" w:gutter="0"/>
          <w:cols w:space="708"/>
          <w:docGrid w:linePitch="360"/>
        </w:sectPr>
      </w:pPr>
    </w:p>
    <w:p w:rsidR="00A9569B" w:rsidRPr="00DB6C78" w:rsidRDefault="00A9569B" w:rsidP="00A9569B">
      <w:pPr>
        <w:spacing w:after="0"/>
        <w:rPr>
          <w:rFonts w:eastAsia="Calibri" w:cstheme="minorHAnsi"/>
        </w:rPr>
      </w:pPr>
      <w:r w:rsidRPr="00DB6C78">
        <w:rPr>
          <w:rFonts w:eastAsia="Calibri" w:cstheme="minorHAnsi"/>
        </w:rPr>
        <w:lastRenderedPageBreak/>
        <w:t xml:space="preserve">Příloha č. </w:t>
      </w:r>
      <w:r w:rsidR="00242791">
        <w:rPr>
          <w:rFonts w:eastAsia="Calibri" w:cstheme="minorHAnsi"/>
        </w:rPr>
        <w:t>1</w:t>
      </w:r>
      <w:r w:rsidRPr="00DB6C78">
        <w:rPr>
          <w:rFonts w:eastAsia="Calibri" w:cstheme="minorHAnsi"/>
        </w:rPr>
        <w:t>:</w:t>
      </w:r>
      <w:r>
        <w:rPr>
          <w:rFonts w:eastAsia="Calibri" w:cstheme="minorHAnsi"/>
        </w:rPr>
        <w:t xml:space="preserve"> Formulář avíza</w:t>
      </w:r>
      <w:r w:rsidRPr="00DB6C78">
        <w:rPr>
          <w:rFonts w:eastAsia="Calibri" w:cstheme="minorHAnsi"/>
        </w:rPr>
        <w:t xml:space="preserve"> o vratce</w:t>
      </w:r>
    </w:p>
    <w:p w:rsidR="00242791" w:rsidRPr="00A74A61" w:rsidRDefault="00242791" w:rsidP="00242791">
      <w:pPr>
        <w:spacing w:after="0"/>
        <w:rPr>
          <w:rFonts w:eastAsia="Calibri" w:cstheme="minorHAnsi"/>
        </w:rPr>
      </w:pPr>
      <w:r w:rsidRPr="00A74A61">
        <w:rPr>
          <w:rFonts w:eastAsia="Calibri" w:cstheme="minorHAnsi"/>
          <w:b/>
        </w:rPr>
        <w:t>Připomínka</w:t>
      </w:r>
      <w:r w:rsidRPr="00A74A61">
        <w:rPr>
          <w:rFonts w:eastAsia="Calibri" w:cstheme="minorHAnsi"/>
        </w:rPr>
        <w:t>:</w:t>
      </w:r>
    </w:p>
    <w:p w:rsidR="00242791" w:rsidRPr="00A74A61" w:rsidRDefault="00242791" w:rsidP="0024279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284" w:right="401" w:hanging="284"/>
        <w:jc w:val="both"/>
        <w:textAlignment w:val="baseline"/>
        <w:rPr>
          <w:rFonts w:eastAsia="Times New Roman" w:cstheme="minorHAnsi"/>
          <w:bCs/>
          <w:lang w:eastAsia="cs-CZ"/>
        </w:rPr>
      </w:pPr>
      <w:r w:rsidRPr="00A74A61">
        <w:rPr>
          <w:rFonts w:eastAsia="Times New Roman" w:cstheme="minorHAnsi"/>
          <w:bCs/>
          <w:lang w:eastAsia="cs-CZ"/>
        </w:rPr>
        <w:t>do 31.</w:t>
      </w:r>
      <w:r>
        <w:rPr>
          <w:rFonts w:eastAsia="Times New Roman" w:cstheme="minorHAnsi"/>
          <w:bCs/>
          <w:lang w:eastAsia="cs-CZ"/>
        </w:rPr>
        <w:t xml:space="preserve"> </w:t>
      </w:r>
      <w:r w:rsidRPr="00A74A61">
        <w:rPr>
          <w:rFonts w:eastAsia="Times New Roman" w:cstheme="minorHAnsi"/>
          <w:bCs/>
          <w:lang w:eastAsia="cs-CZ"/>
        </w:rPr>
        <w:t>12.</w:t>
      </w:r>
      <w:r>
        <w:rPr>
          <w:rFonts w:eastAsia="Times New Roman" w:cstheme="minorHAnsi"/>
          <w:bCs/>
          <w:lang w:eastAsia="cs-CZ"/>
        </w:rPr>
        <w:t xml:space="preserve"> </w:t>
      </w:r>
      <w:r w:rsidRPr="00A74A61">
        <w:rPr>
          <w:rFonts w:eastAsia="Times New Roman" w:cstheme="minorHAnsi"/>
          <w:bCs/>
          <w:lang w:eastAsia="cs-CZ"/>
        </w:rPr>
        <w:t>201</w:t>
      </w:r>
      <w:r w:rsidRPr="000010E0">
        <w:rPr>
          <w:rFonts w:eastAsia="Times New Roman" w:cstheme="minorHAnsi"/>
          <w:bCs/>
          <w:lang w:eastAsia="cs-CZ"/>
        </w:rPr>
        <w:t>9</w:t>
      </w:r>
      <w:r w:rsidRPr="00A74A61">
        <w:rPr>
          <w:rFonts w:eastAsia="Times New Roman" w:cstheme="minorHAnsi"/>
          <w:bCs/>
          <w:lang w:eastAsia="cs-CZ"/>
        </w:rPr>
        <w:t xml:space="preserve"> se vratka zasílá na účet MŠMT, ze kterého byla dotace odeslána – t</w:t>
      </w:r>
      <w:r>
        <w:rPr>
          <w:rFonts w:eastAsia="Times New Roman" w:cstheme="minorHAnsi"/>
          <w:bCs/>
          <w:lang w:eastAsia="cs-CZ"/>
        </w:rPr>
        <w:t>j. účet č. </w:t>
      </w:r>
      <w:r w:rsidRPr="00A74A61">
        <w:rPr>
          <w:rFonts w:eastAsia="Times New Roman" w:cstheme="minorHAnsi"/>
          <w:bCs/>
          <w:lang w:eastAsia="cs-CZ"/>
        </w:rPr>
        <w:t>0000821001/0710.</w:t>
      </w:r>
    </w:p>
    <w:p w:rsidR="00242791" w:rsidRPr="00A74A61" w:rsidRDefault="00242791" w:rsidP="0024279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284" w:right="401" w:hanging="284"/>
        <w:jc w:val="both"/>
        <w:textAlignment w:val="baseline"/>
        <w:rPr>
          <w:rFonts w:ascii="Calibri" w:eastAsia="Times New Roman" w:hAnsi="Calibri" w:cs="Arial"/>
          <w:bCs/>
          <w:lang w:eastAsia="cs-CZ"/>
        </w:rPr>
      </w:pPr>
      <w:r w:rsidRPr="00A74A61">
        <w:rPr>
          <w:rFonts w:eastAsia="Times New Roman" w:cstheme="minorHAnsi"/>
          <w:bCs/>
          <w:lang w:eastAsia="cs-CZ"/>
        </w:rPr>
        <w:t>vratky v rámci finančního vypořádání vztahů se státním rozpočtem (tj. od 1. 1. následujícího roku) se vrací na účet cizích prostředků</w:t>
      </w:r>
      <w:r w:rsidRPr="00A74A61">
        <w:rPr>
          <w:rFonts w:ascii="Calibri" w:eastAsia="Times New Roman" w:hAnsi="Calibri" w:cs="Arial"/>
          <w:bCs/>
          <w:lang w:eastAsia="cs-CZ"/>
        </w:rPr>
        <w:t xml:space="preserve"> MŠMT č. 6015-0000821001/0710. Finanční prostředky musí být na účet cizích prostředků MŠMT připsány nejpozději 15. 2. následujícího roku.</w:t>
      </w:r>
    </w:p>
    <w:p w:rsidR="00242791" w:rsidRPr="00A74A61" w:rsidRDefault="00242791" w:rsidP="0024279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284" w:right="401" w:hanging="284"/>
        <w:jc w:val="both"/>
        <w:textAlignment w:val="baseline"/>
        <w:rPr>
          <w:rFonts w:ascii="Calibri" w:eastAsia="Times New Roman" w:hAnsi="Calibri" w:cs="Arial"/>
          <w:bCs/>
          <w:lang w:eastAsia="cs-CZ"/>
        </w:rPr>
      </w:pPr>
      <w:r w:rsidRPr="00A74A61">
        <w:rPr>
          <w:rFonts w:ascii="Calibri" w:eastAsia="Times New Roman" w:hAnsi="Calibri" w:cs="Arial"/>
          <w:bCs/>
          <w:lang w:eastAsia="cs-CZ"/>
        </w:rPr>
        <w:t>příjemce je povinen zajistit, aby MŠMT (útvar uvedený v rozhodnutí) avízo obdrželo před tím, než bude vratka připsána na účet MŠMT.</w:t>
      </w:r>
    </w:p>
    <w:p w:rsidR="00242791" w:rsidRPr="00A74A61" w:rsidRDefault="00242791" w:rsidP="0024279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284" w:right="401" w:hanging="284"/>
        <w:jc w:val="both"/>
        <w:textAlignment w:val="baseline"/>
        <w:rPr>
          <w:rFonts w:ascii="Calibri" w:eastAsia="Times New Roman" w:hAnsi="Calibri" w:cs="Arial"/>
          <w:bCs/>
          <w:lang w:eastAsia="cs-CZ"/>
        </w:rPr>
      </w:pPr>
      <w:r w:rsidRPr="00A74A61">
        <w:rPr>
          <w:rFonts w:ascii="Calibri" w:eastAsia="Times New Roman" w:hAnsi="Calibri" w:cs="Arial"/>
          <w:bCs/>
          <w:lang w:eastAsia="cs-CZ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242791" w:rsidRPr="00A74A6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Calibri" w:eastAsia="Times New Roman" w:hAnsi="Calibri" w:cs="Arial"/>
          <w:bCs/>
          <w:lang w:eastAsia="cs-CZ"/>
        </w:rPr>
      </w:pPr>
    </w:p>
    <w:tbl>
      <w:tblPr>
        <w:tblpPr w:leftFromText="141" w:rightFromText="141" w:vertAnchor="text" w:horzAnchor="margin" w:tblpX="70" w:tblpY="2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0"/>
        <w:gridCol w:w="7703"/>
      </w:tblGrid>
      <w:tr w:rsidR="00242791" w:rsidRPr="00A74A61" w:rsidTr="00962D9A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242791" w:rsidRPr="00A74A61" w:rsidTr="00962D9A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242791" w:rsidRPr="00A74A61" w:rsidTr="00962D9A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91" w:rsidRPr="00A74A61" w:rsidRDefault="00242791" w:rsidP="00962D9A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242791" w:rsidRPr="00A74A61" w:rsidTr="00962D9A">
        <w:trPr>
          <w:trHeight w:val="36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91" w:rsidRPr="00A74A61" w:rsidRDefault="00242791" w:rsidP="00962D9A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242791" w:rsidRPr="00A74A61" w:rsidTr="00962D9A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91" w:rsidRPr="00A74A61" w:rsidRDefault="00242791" w:rsidP="00962D9A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242791" w:rsidRPr="00A74A61" w:rsidTr="00962D9A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>Číslo účtu odesílatele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91" w:rsidRPr="00A74A61" w:rsidRDefault="00242791" w:rsidP="00962D9A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242791" w:rsidRPr="00A74A61" w:rsidTr="00962D9A">
        <w:trPr>
          <w:trHeight w:val="3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>Název programu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91" w:rsidRPr="00A74A61" w:rsidRDefault="00242791" w:rsidP="00962D9A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242791" w:rsidRPr="00A74A61" w:rsidTr="00962D9A">
        <w:trPr>
          <w:trHeight w:val="36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91" w:rsidRPr="00A74A61" w:rsidRDefault="00242791" w:rsidP="00962D9A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</w:tbl>
    <w:p w:rsidR="00242791" w:rsidRPr="00A74A6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97"/>
        <w:gridCol w:w="2592"/>
        <w:gridCol w:w="3008"/>
      </w:tblGrid>
      <w:tr w:rsidR="00242791" w:rsidRPr="00A74A61" w:rsidTr="00962D9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242791" w:rsidRPr="00A74A61" w:rsidTr="00962D9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242791" w:rsidRPr="00A74A61" w:rsidTr="00962D9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242791" w:rsidRPr="00A74A61" w:rsidTr="00962D9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242791" w:rsidRPr="00A74A61" w:rsidTr="00962D9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242791" w:rsidRPr="00A74A61" w:rsidTr="00962D9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>kult. a soc.</w:t>
            </w:r>
            <w:proofErr w:type="gramEnd"/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>kult. a soc.</w:t>
            </w:r>
            <w:proofErr w:type="gramEnd"/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242791" w:rsidRPr="00A74A61" w:rsidTr="00962D9A">
        <w:trPr>
          <w:trHeight w:val="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 xml:space="preserve">     ostatní náklady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A74A61"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  <w:t xml:space="preserve">     ostatní náklady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A74A61" w:rsidRDefault="00242791" w:rsidP="00962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4A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42791" w:rsidRPr="00A74A6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lang w:eastAsia="cs-CZ"/>
        </w:rPr>
      </w:pPr>
    </w:p>
    <w:p w:rsidR="00242791" w:rsidRPr="00A74A6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lang w:eastAsia="cs-CZ"/>
        </w:rPr>
      </w:pPr>
      <w:r w:rsidRPr="00A74A61">
        <w:rPr>
          <w:rFonts w:ascii="Calibri" w:eastAsia="Times New Roman" w:hAnsi="Calibri" w:cs="Arial"/>
          <w:bCs/>
          <w:lang w:eastAsia="cs-CZ"/>
        </w:rPr>
        <w:t xml:space="preserve">Finanční prostředky budou odeslány na MŠMT dne:  </w:t>
      </w:r>
    </w:p>
    <w:p w:rsidR="00242791" w:rsidRPr="00A74A6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lang w:eastAsia="cs-CZ"/>
        </w:rPr>
      </w:pPr>
    </w:p>
    <w:p w:rsidR="00242791" w:rsidRPr="00A74A6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lang w:eastAsia="cs-CZ"/>
        </w:rPr>
      </w:pPr>
      <w:r w:rsidRPr="00A74A61">
        <w:rPr>
          <w:rFonts w:ascii="Calibri" w:eastAsia="Times New Roman" w:hAnsi="Calibri" w:cs="Arial"/>
          <w:bCs/>
          <w:lang w:eastAsia="cs-CZ"/>
        </w:rPr>
        <w:t xml:space="preserve">Zdůvodnění vratky: </w:t>
      </w:r>
    </w:p>
    <w:p w:rsidR="00242791" w:rsidRPr="00A74A6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lang w:eastAsia="cs-CZ"/>
        </w:rPr>
      </w:pPr>
    </w:p>
    <w:p w:rsidR="00242791" w:rsidRPr="00A74A61" w:rsidRDefault="00242791" w:rsidP="00242791">
      <w:pPr>
        <w:jc w:val="both"/>
        <w:rPr>
          <w:rFonts w:ascii="Calibri" w:eastAsia="Calibri" w:hAnsi="Calibri" w:cs="Times New Roman"/>
        </w:rPr>
      </w:pPr>
      <w:r w:rsidRPr="00A74A61">
        <w:rPr>
          <w:rFonts w:ascii="Calibri" w:eastAsia="Calibri" w:hAnsi="Calibri" w:cs="Times New Roman"/>
        </w:rPr>
        <w:t>V………………</w:t>
      </w:r>
      <w:proofErr w:type="gramStart"/>
      <w:r w:rsidRPr="00A74A61">
        <w:rPr>
          <w:rFonts w:ascii="Calibri" w:eastAsia="Calibri" w:hAnsi="Calibri" w:cs="Times New Roman"/>
        </w:rPr>
        <w:t>….. dne</w:t>
      </w:r>
      <w:proofErr w:type="gramEnd"/>
      <w:r w:rsidRPr="00A74A61">
        <w:rPr>
          <w:rFonts w:ascii="Calibri" w:eastAsia="Calibri" w:hAnsi="Calibri" w:cs="Times New Roman"/>
        </w:rPr>
        <w:t>……………………….</w:t>
      </w:r>
    </w:p>
    <w:p w:rsidR="00242791" w:rsidRPr="00A74A6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Calibri" w:eastAsia="Times New Roman" w:hAnsi="Calibri" w:cs="Arial"/>
          <w:bCs/>
          <w:lang w:eastAsia="cs-CZ"/>
        </w:rPr>
      </w:pPr>
      <w:r w:rsidRPr="00A74A61">
        <w:rPr>
          <w:rFonts w:ascii="Calibri" w:eastAsia="Times New Roman" w:hAnsi="Calibri" w:cs="Arial"/>
          <w:bCs/>
          <w:lang w:eastAsia="cs-CZ"/>
        </w:rPr>
        <w:t>………………………………………………………….</w:t>
      </w:r>
    </w:p>
    <w:p w:rsidR="00242791" w:rsidRPr="00A74A6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Calibri" w:eastAsia="Times New Roman" w:hAnsi="Calibri" w:cs="Arial"/>
          <w:bCs/>
          <w:lang w:eastAsia="cs-CZ"/>
        </w:rPr>
      </w:pPr>
      <w:r w:rsidRPr="00A74A61">
        <w:rPr>
          <w:rFonts w:ascii="Calibri" w:eastAsia="Times New Roman" w:hAnsi="Calibri" w:cs="Arial"/>
          <w:bCs/>
          <w:lang w:eastAsia="cs-CZ"/>
        </w:rPr>
        <w:t>Osoba oprávněná jednat za příjemce</w:t>
      </w:r>
    </w:p>
    <w:p w:rsidR="0024279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Calibri" w:eastAsia="Times New Roman" w:hAnsi="Calibri" w:cs="Arial"/>
          <w:bCs/>
          <w:lang w:eastAsia="cs-CZ"/>
        </w:rPr>
      </w:pPr>
      <w:r w:rsidRPr="00A74A61">
        <w:rPr>
          <w:rFonts w:ascii="Calibri" w:eastAsia="Times New Roman" w:hAnsi="Calibri" w:cs="Arial"/>
          <w:bCs/>
          <w:lang w:eastAsia="cs-CZ"/>
        </w:rPr>
        <w:t>razítko, podpis</w:t>
      </w:r>
    </w:p>
    <w:p w:rsidR="0024279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Calibri" w:eastAsia="Times New Roman" w:hAnsi="Calibri" w:cs="Arial"/>
          <w:bCs/>
          <w:lang w:eastAsia="cs-CZ"/>
        </w:rPr>
      </w:pPr>
    </w:p>
    <w:p w:rsidR="0024279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Calibri" w:eastAsia="Times New Roman" w:hAnsi="Calibri" w:cs="Arial"/>
          <w:bCs/>
          <w:lang w:eastAsia="cs-CZ"/>
        </w:rPr>
      </w:pPr>
    </w:p>
    <w:p w:rsidR="0024279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Calibri" w:eastAsia="Times New Roman" w:hAnsi="Calibri" w:cs="Arial"/>
          <w:bCs/>
          <w:lang w:eastAsia="cs-CZ"/>
        </w:rPr>
      </w:pPr>
    </w:p>
    <w:p w:rsidR="0024279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Calibri" w:eastAsia="Times New Roman" w:hAnsi="Calibri" w:cs="Arial"/>
          <w:bCs/>
          <w:lang w:eastAsia="cs-CZ"/>
        </w:rPr>
      </w:pPr>
    </w:p>
    <w:p w:rsidR="00242791" w:rsidRDefault="00242791" w:rsidP="00242791">
      <w:pPr>
        <w:spacing w:before="120" w:after="120" w:line="240" w:lineRule="auto"/>
        <w:rPr>
          <w:rFonts w:ascii="Calibri" w:eastAsia="Times New Roman" w:hAnsi="Calibri" w:cs="Arial"/>
          <w:bCs/>
          <w:lang w:eastAsia="cs-CZ"/>
        </w:rPr>
      </w:pPr>
      <w:r w:rsidRPr="00A74A61">
        <w:rPr>
          <w:rFonts w:ascii="Calibri" w:eastAsia="Times New Roman" w:hAnsi="Calibri" w:cs="Arial"/>
          <w:bCs/>
          <w:lang w:eastAsia="cs-CZ"/>
        </w:rPr>
        <w:t>Jméno a kontaktní telefon, e-mail osoby, která formulář zpracovala: ……………………….</w:t>
      </w:r>
    </w:p>
    <w:p w:rsidR="0024279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lang w:eastAsia="cs-CZ"/>
        </w:rPr>
      </w:pPr>
    </w:p>
    <w:p w:rsidR="0024279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lang w:eastAsia="cs-CZ"/>
        </w:rPr>
      </w:pPr>
    </w:p>
    <w:p w:rsidR="0024279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lang w:eastAsia="cs-CZ"/>
        </w:rPr>
      </w:pPr>
    </w:p>
    <w:p w:rsidR="0024279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lang w:eastAsia="cs-CZ"/>
        </w:rPr>
        <w:sectPr w:rsidR="00242791" w:rsidSect="009A61CF">
          <w:headerReference w:type="default" r:id="rId11"/>
          <w:headerReference w:type="first" r:id="rId12"/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272"/>
        </w:sectPr>
      </w:pPr>
    </w:p>
    <w:p w:rsidR="00242791" w:rsidRDefault="00242791" w:rsidP="0024279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lang w:eastAsia="cs-CZ"/>
        </w:rPr>
      </w:pPr>
    </w:p>
    <w:tbl>
      <w:tblPr>
        <w:tblW w:w="924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83"/>
        <w:gridCol w:w="2185"/>
        <w:gridCol w:w="1515"/>
        <w:gridCol w:w="18"/>
        <w:gridCol w:w="310"/>
        <w:gridCol w:w="1701"/>
        <w:gridCol w:w="18"/>
      </w:tblGrid>
      <w:tr w:rsidR="00242791" w:rsidRPr="001D4E23" w:rsidTr="00242791">
        <w:trPr>
          <w:gridAfter w:val="1"/>
          <w:wAfter w:w="18" w:type="dxa"/>
          <w:trHeight w:val="420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791" w:rsidRDefault="00242791" w:rsidP="00962D9A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Příloha č. 2</w:t>
            </w:r>
            <w:r w:rsidRPr="008408B2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: Formulář vyúčtování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 dotace</w:t>
            </w:r>
          </w:p>
          <w:p w:rsidR="00242791" w:rsidRPr="008408B2" w:rsidRDefault="00242791" w:rsidP="00962D9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D4E2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Vyúčtování dotace MŠMT za rok 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9 </w:t>
            </w:r>
          </w:p>
        </w:tc>
      </w:tr>
      <w:tr w:rsidR="00242791" w:rsidRPr="001D4E23" w:rsidTr="00242791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15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42791" w:rsidRPr="001D4E23" w:rsidTr="00242791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  <w:r w:rsidRPr="002569D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rozvojového programu</w:t>
            </w: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programu</w:t>
            </w:r>
            <w:proofErr w:type="spellEnd"/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569DF">
              <w:rPr>
                <w:rFonts w:cstheme="minorHAnsi"/>
                <w:sz w:val="20"/>
                <w:szCs w:val="20"/>
              </w:rPr>
              <w:t>Podpora přípravy sportovních talentů na školách s oborem vzdělání gymnázium se sportovní přípravou</w:t>
            </w:r>
            <w:r w:rsidRPr="002569D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č. j. MSMT-</w:t>
            </w:r>
            <w:proofErr w:type="spellStart"/>
            <w:r w:rsidRPr="002569D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  <w:r w:rsidRPr="002569DF">
              <w:rPr>
                <w:rFonts w:eastAsia="Times New Roman" w:cstheme="minorHAnsi"/>
                <w:sz w:val="20"/>
                <w:szCs w:val="20"/>
                <w:lang w:eastAsia="cs-CZ"/>
              </w:rPr>
              <w:t>/2019</w:t>
            </w:r>
            <w:r w:rsidRPr="001D4E23">
              <w:rPr>
                <w:rFonts w:eastAsia="Times New Roman" w:cstheme="minorHAnsi"/>
                <w:sz w:val="20"/>
                <w:szCs w:val="20"/>
                <w:lang w:eastAsia="cs-CZ"/>
              </w:rPr>
              <w:t>-1</w:t>
            </w:r>
          </w:p>
        </w:tc>
      </w:tr>
      <w:tr w:rsidR="00242791" w:rsidRPr="001D4E23" w:rsidTr="00242791">
        <w:trPr>
          <w:gridAfter w:val="1"/>
          <w:wAfter w:w="18" w:type="dxa"/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Číslo rozhodnutí: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14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42791" w:rsidRPr="001D4E23" w:rsidTr="00242791">
        <w:trPr>
          <w:gridAfter w:val="1"/>
          <w:wAfter w:w="18" w:type="dxa"/>
          <w:trHeight w:val="288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Údaje o dotaci MŠMT v Kč:</w:t>
            </w:r>
          </w:p>
        </w:tc>
      </w:tr>
      <w:tr w:rsidR="00242791" w:rsidRPr="001D4E23" w:rsidTr="00242791">
        <w:trPr>
          <w:gridAfter w:val="1"/>
          <w:wAfter w:w="18" w:type="dxa"/>
          <w:trHeight w:val="763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Přidělená dotace MŠMT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Skut</w:t>
            </w: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ečně čerpáno z dotace MŠMT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Vratka MŠMT</w:t>
            </w:r>
          </w:p>
        </w:tc>
      </w:tr>
      <w:tr w:rsidR="00242791" w:rsidRPr="001D4E23" w:rsidTr="00242791">
        <w:trPr>
          <w:gridAfter w:val="1"/>
          <w:wAfter w:w="18" w:type="dxa"/>
          <w:trHeight w:val="312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SG 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 </w:t>
            </w:r>
          </w:p>
        </w:tc>
      </w:tr>
      <w:tr w:rsidR="00242791" w:rsidRPr="001D4E23" w:rsidTr="00242791">
        <w:trPr>
          <w:gridAfter w:val="1"/>
          <w:wAfter w:w="18" w:type="dxa"/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Platy: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28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Ostatní osobní náklady: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28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Zákonné odvody: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28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Fond kulturních a sociálních potřeb: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28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Ostatní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neinvestiční</w:t>
            </w: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náklady: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DOTACE CELKEM: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Zdůvodnění případné vratky</w:t>
            </w:r>
          </w:p>
        </w:tc>
        <w:tc>
          <w:tcPr>
            <w:tcW w:w="581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2791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42791" w:rsidRPr="001D4E23" w:rsidTr="00242791">
        <w:trPr>
          <w:gridAfter w:val="1"/>
          <w:wAfter w:w="18" w:type="dxa"/>
          <w:trHeight w:val="129"/>
        </w:trPr>
        <w:tc>
          <w:tcPr>
            <w:tcW w:w="3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316"/>
        </w:trPr>
        <w:tc>
          <w:tcPr>
            <w:tcW w:w="3417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5812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Údaje o dotaci MŠMT v Kč:</w:t>
            </w:r>
          </w:p>
        </w:tc>
      </w:tr>
      <w:tr w:rsidR="00242791" w:rsidRPr="001D4E23" w:rsidTr="00242791">
        <w:trPr>
          <w:gridAfter w:val="1"/>
          <w:wAfter w:w="18" w:type="dxa"/>
          <w:trHeight w:val="632"/>
        </w:trPr>
        <w:tc>
          <w:tcPr>
            <w:tcW w:w="3417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Přidělená dotace MŠMT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Skutečně čerpáno z dotace MŠMT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Vratka MŠMT</w:t>
            </w:r>
          </w:p>
        </w:tc>
      </w:tr>
      <w:tr w:rsidR="00242791" w:rsidRPr="001D4E23" w:rsidTr="00242791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SG </w:t>
            </w:r>
          </w:p>
        </w:tc>
        <w:tc>
          <w:tcPr>
            <w:tcW w:w="5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 </w:t>
            </w:r>
          </w:p>
        </w:tc>
      </w:tr>
      <w:tr w:rsidR="00242791" w:rsidRPr="001D4E23" w:rsidTr="00242791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Platy: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Ostatní osobní náklady: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Zákonné odvody: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Fond kulturních a sociálních potřeb: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Ostatní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neinvestiční</w:t>
            </w: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náklady: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284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791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DOTACE CELKEM: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42791" w:rsidRPr="001D4E23" w:rsidTr="00242791">
        <w:trPr>
          <w:gridAfter w:val="1"/>
          <w:wAfter w:w="18" w:type="dxa"/>
          <w:trHeight w:val="129"/>
        </w:trPr>
        <w:tc>
          <w:tcPr>
            <w:tcW w:w="34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2791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Zdůvodnění případné vratky</w:t>
            </w:r>
          </w:p>
        </w:tc>
        <w:tc>
          <w:tcPr>
            <w:tcW w:w="5812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242791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242791" w:rsidRPr="001D4E23" w:rsidRDefault="00242791" w:rsidP="00962D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42791" w:rsidRPr="001D4E23" w:rsidTr="00242791">
        <w:trPr>
          <w:trHeight w:val="211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42791" w:rsidRPr="001D4E23" w:rsidTr="00242791">
        <w:trPr>
          <w:trHeight w:val="288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Vyúčtování zpracoval/a (jméno, příjmení):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 a podpis:</w:t>
            </w:r>
          </w:p>
        </w:tc>
      </w:tr>
      <w:tr w:rsidR="00242791" w:rsidRPr="001D4E23" w:rsidTr="00242791">
        <w:trPr>
          <w:trHeight w:val="31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2791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242791" w:rsidRPr="001D4E23" w:rsidTr="00242791">
        <w:trPr>
          <w:trHeight w:val="300"/>
        </w:trPr>
        <w:tc>
          <w:tcPr>
            <w:tcW w:w="9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791" w:rsidRPr="002569DF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Potvrzuji, že veškeré uvedené údaje jsou správné, pravdivé a úplné</w:t>
            </w:r>
          </w:p>
        </w:tc>
      </w:tr>
      <w:tr w:rsidR="00242791" w:rsidRPr="001D4E23" w:rsidTr="00242791">
        <w:trPr>
          <w:trHeight w:val="288"/>
        </w:trPr>
        <w:tc>
          <w:tcPr>
            <w:tcW w:w="56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Osoba oprávněná jednat za příjemce (jméno, příjmení, titul):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4E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Funkce/pracovní pozice: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42791" w:rsidRPr="00B03EB4" w:rsidRDefault="00242791" w:rsidP="00962D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B03EB4"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  <w:lang w:eastAsia="cs-CZ"/>
              </w:rPr>
              <w:t>Datum, podpis, razítko:</w:t>
            </w:r>
          </w:p>
        </w:tc>
      </w:tr>
      <w:tr w:rsidR="00242791" w:rsidRPr="001D4E23" w:rsidTr="00242791">
        <w:trPr>
          <w:trHeight w:val="31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2791" w:rsidRDefault="00242791" w:rsidP="00962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  <w:p w:rsidR="00242791" w:rsidRDefault="00242791" w:rsidP="00962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  <w:p w:rsidR="00242791" w:rsidRPr="001D4E23" w:rsidRDefault="00242791" w:rsidP="00962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1D4E23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D4E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791" w:rsidRPr="001D4E23" w:rsidRDefault="00242791" w:rsidP="00962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1D4E23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532B90" w:rsidRDefault="00532B90" w:rsidP="00A9569B">
      <w:pPr>
        <w:spacing w:after="0"/>
        <w:rPr>
          <w:rFonts w:eastAsia="Calibri" w:cstheme="minorHAnsi"/>
          <w:b/>
        </w:rPr>
      </w:pPr>
    </w:p>
    <w:p w:rsidR="00242791" w:rsidRPr="00532B90" w:rsidRDefault="00532B90" w:rsidP="00532B90">
      <w:pPr>
        <w:tabs>
          <w:tab w:val="left" w:pos="3105"/>
        </w:tabs>
        <w:rPr>
          <w:rFonts w:eastAsia="Calibri" w:cstheme="minorHAnsi"/>
        </w:rPr>
        <w:sectPr w:rsidR="00242791" w:rsidRPr="00532B90" w:rsidSect="009A61CF"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272"/>
        </w:sect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</w:p>
    <w:p w:rsidR="00AE0A1F" w:rsidRPr="002D7E63" w:rsidRDefault="00AE0A1F" w:rsidP="00AE0A1F">
      <w:pPr>
        <w:spacing w:after="0" w:line="240" w:lineRule="auto"/>
        <w:rPr>
          <w:rFonts w:ascii="Calibri" w:eastAsia="Calibri" w:hAnsi="Calibri" w:cs="Times New Roman"/>
        </w:rPr>
      </w:pPr>
      <w:r w:rsidRPr="002D7E63">
        <w:rPr>
          <w:rFonts w:ascii="Calibri" w:eastAsia="Calibri" w:hAnsi="Calibri" w:cs="Times New Roman"/>
        </w:rPr>
        <w:lastRenderedPageBreak/>
        <w:t>Příloha č. 3 - Položkový rozpis finančních prostředků</w:t>
      </w:r>
    </w:p>
    <w:p w:rsidR="00AE0A1F" w:rsidRPr="002D7E63" w:rsidRDefault="00AE0A1F" w:rsidP="00AE0A1F">
      <w:pPr>
        <w:spacing w:after="0" w:line="240" w:lineRule="auto"/>
        <w:rPr>
          <w:rFonts w:ascii="Calibri" w:eastAsia="Calibri" w:hAnsi="Calibri" w:cs="Times New Roman"/>
          <w:sz w:val="24"/>
        </w:rPr>
      </w:pPr>
    </w:p>
    <w:tbl>
      <w:tblPr>
        <w:tblW w:w="6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8"/>
        <w:gridCol w:w="1701"/>
      </w:tblGrid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auto" w:fill="A6A6A6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Sportovní gymnázium </w:t>
            </w:r>
          </w:p>
        </w:tc>
        <w:tc>
          <w:tcPr>
            <w:tcW w:w="1701" w:type="dxa"/>
            <w:vMerge w:val="restart"/>
            <w:shd w:val="clear" w:color="auto" w:fill="A6A6A6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Schválená</w:t>
            </w:r>
          </w:p>
          <w:p w:rsidR="00AE0A1F" w:rsidRPr="00AE0A1F" w:rsidRDefault="00AE0A1F" w:rsidP="00AE0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dotace 2019</w:t>
            </w: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auto" w:fill="A6A6A6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i/>
                <w:sz w:val="28"/>
                <w:szCs w:val="28"/>
                <w:lang w:eastAsia="cs-CZ"/>
              </w:rPr>
              <w:t>Název</w:t>
            </w:r>
          </w:p>
        </w:tc>
        <w:tc>
          <w:tcPr>
            <w:tcW w:w="1701" w:type="dxa"/>
            <w:vMerge/>
            <w:shd w:val="clear" w:color="000000" w:fill="DBE5F1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Platy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Ostatní osobní náklady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Zákonné odvody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Fond kulturních a sociálních potřeb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Ostatní neinvestiční náklady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auto" w:fill="A6A6A6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Sportovní gymnázium </w:t>
            </w:r>
          </w:p>
        </w:tc>
        <w:tc>
          <w:tcPr>
            <w:tcW w:w="1701" w:type="dxa"/>
            <w:vMerge w:val="restart"/>
            <w:shd w:val="clear" w:color="auto" w:fill="A6A6A6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Schválená</w:t>
            </w:r>
          </w:p>
          <w:p w:rsidR="00AE0A1F" w:rsidRPr="00AE0A1F" w:rsidRDefault="00AE0A1F" w:rsidP="00AE0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dotace 2019</w:t>
            </w: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auto" w:fill="A6A6A6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i/>
                <w:sz w:val="28"/>
                <w:szCs w:val="28"/>
                <w:lang w:eastAsia="cs-CZ"/>
              </w:rPr>
              <w:t>Název</w:t>
            </w:r>
          </w:p>
        </w:tc>
        <w:tc>
          <w:tcPr>
            <w:tcW w:w="1701" w:type="dxa"/>
            <w:vMerge/>
            <w:shd w:val="clear" w:color="auto" w:fill="A6A6A6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Platy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Ostatní osobní náklady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Zákonné odvody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Fond kulturních a sociálních potřeb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Ostatní neinvestiční náklady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auto" w:fill="3EA6C2"/>
            <w:noWrap/>
            <w:vAlign w:val="bottom"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701" w:type="dxa"/>
            <w:vMerge w:val="restart"/>
            <w:shd w:val="clear" w:color="auto" w:fill="3EA6C2"/>
            <w:noWrap/>
            <w:vAlign w:val="bottom"/>
          </w:tcPr>
          <w:p w:rsidR="00AE0A1F" w:rsidRPr="00AE0A1F" w:rsidRDefault="00AE0A1F" w:rsidP="00AE0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auto" w:fill="3EA6C2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Název kraje</w:t>
            </w:r>
          </w:p>
        </w:tc>
        <w:tc>
          <w:tcPr>
            <w:tcW w:w="1701" w:type="dxa"/>
            <w:vMerge/>
            <w:shd w:val="clear" w:color="auto" w:fill="3EA6C2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Platy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Ostatní osobní náklady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Zákonné odvody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Fond kulturních a sociálních potřeb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Ostatní neinvestiční náklady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</w:tc>
      </w:tr>
      <w:tr w:rsidR="00AE0A1F" w:rsidRPr="00AE0A1F" w:rsidTr="00AE0A1F">
        <w:trPr>
          <w:trHeight w:val="402"/>
          <w:jc w:val="center"/>
        </w:trPr>
        <w:tc>
          <w:tcPr>
            <w:tcW w:w="4758" w:type="dxa"/>
            <w:shd w:val="clear" w:color="000000" w:fill="FFFFFF"/>
            <w:noWrap/>
            <w:vAlign w:val="bottom"/>
            <w:hideMark/>
          </w:tcPr>
          <w:p w:rsidR="00AE0A1F" w:rsidRPr="00AE0A1F" w:rsidRDefault="00AE0A1F" w:rsidP="00AE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AE0A1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AE0A1F" w:rsidRPr="00AE0A1F" w:rsidRDefault="00AE0A1F" w:rsidP="00AE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</w:tbl>
    <w:p w:rsidR="00AE0A1F" w:rsidRPr="00AE0A1F" w:rsidRDefault="00AE0A1F" w:rsidP="00AE0A1F">
      <w:pPr>
        <w:tabs>
          <w:tab w:val="left" w:pos="3780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532B90" w:rsidRDefault="00532B90" w:rsidP="00AE0A1F">
      <w:pPr>
        <w:spacing w:before="360" w:after="120"/>
        <w:rPr>
          <w:rFonts w:eastAsia="Times New Roman" w:cs="Calibri"/>
          <w:b/>
          <w:sz w:val="24"/>
          <w:szCs w:val="24"/>
          <w:lang w:eastAsia="cs-CZ"/>
        </w:rPr>
      </w:pPr>
    </w:p>
    <w:p w:rsidR="00532B90" w:rsidRDefault="00532B90" w:rsidP="00532B90">
      <w:pPr>
        <w:rPr>
          <w:rFonts w:eastAsia="Times New Roman" w:cs="Calibri"/>
          <w:sz w:val="24"/>
          <w:szCs w:val="24"/>
          <w:lang w:eastAsia="cs-CZ"/>
        </w:rPr>
      </w:pPr>
    </w:p>
    <w:p w:rsidR="002D7E63" w:rsidRDefault="002D7E63" w:rsidP="002D7E63">
      <w:pPr>
        <w:rPr>
          <w:rFonts w:eastAsia="Times New Roman" w:cs="Calibri"/>
          <w:sz w:val="24"/>
          <w:szCs w:val="24"/>
          <w:lang w:eastAsia="cs-CZ"/>
        </w:rPr>
      </w:pPr>
    </w:p>
    <w:p w:rsidR="002D7E63" w:rsidRPr="002D7E63" w:rsidRDefault="002D7E63" w:rsidP="002D7E63">
      <w:pPr>
        <w:rPr>
          <w:rFonts w:eastAsia="Calibri" w:cstheme="minorHAnsi"/>
        </w:rPr>
      </w:pPr>
      <w:r w:rsidRPr="002D7E63">
        <w:rPr>
          <w:rFonts w:eastAsia="Calibri" w:cstheme="minorHAnsi"/>
        </w:rPr>
        <w:lastRenderedPageBreak/>
        <w:t xml:space="preserve">Příloha č. </w:t>
      </w:r>
      <w:r w:rsidRPr="002D7E63">
        <w:rPr>
          <w:rFonts w:eastAsia="Calibri" w:cstheme="minorHAnsi"/>
        </w:rPr>
        <w:t>4</w:t>
      </w:r>
      <w:r w:rsidRPr="002D7E63">
        <w:rPr>
          <w:rFonts w:eastAsia="Calibri" w:cstheme="minorHAnsi"/>
        </w:rPr>
        <w:t>: Formulář závěrečné zprávy</w:t>
      </w:r>
    </w:p>
    <w:p w:rsidR="002D7E63" w:rsidRPr="006A74C0" w:rsidRDefault="002D7E63" w:rsidP="002D7E63">
      <w:pPr>
        <w:jc w:val="center"/>
        <w:rPr>
          <w:rFonts w:eastAsia="Calibri" w:cstheme="minorHAnsi"/>
        </w:rPr>
      </w:pPr>
      <w:r w:rsidRPr="006A74C0">
        <w:rPr>
          <w:rFonts w:eastAsia="Calibri" w:cstheme="minorHAnsi"/>
          <w:b/>
        </w:rPr>
        <w:t>Závěrečná zpráva o věcném plnění rozvojového programu</w:t>
      </w:r>
      <w:r>
        <w:rPr>
          <w:rFonts w:eastAsia="Calibri" w:cstheme="minorHAnsi"/>
          <w:b/>
        </w:rPr>
        <w:t xml:space="preserve"> ve vzdělávání</w:t>
      </w:r>
      <w:r w:rsidRPr="006A74C0">
        <w:rPr>
          <w:rFonts w:eastAsia="Calibri" w:cstheme="minorHAnsi"/>
          <w:b/>
        </w:rPr>
        <w:t xml:space="preserve"> v roce 2019</w:t>
      </w:r>
    </w:p>
    <w:p w:rsidR="002D7E63" w:rsidRPr="006A74C0" w:rsidRDefault="002D7E63" w:rsidP="002D7E63">
      <w:pPr>
        <w:rPr>
          <w:rFonts w:eastAsia="Calibri" w:cstheme="minorHAnsi"/>
        </w:rPr>
      </w:pPr>
      <w:r w:rsidRPr="006A74C0">
        <w:rPr>
          <w:rFonts w:eastAsia="Calibri" w:cstheme="minorHAnsi"/>
        </w:rPr>
        <w:t>Název organizace:</w:t>
      </w:r>
    </w:p>
    <w:p w:rsidR="002D7E63" w:rsidRPr="006A74C0" w:rsidRDefault="002D7E63" w:rsidP="002D7E63">
      <w:pPr>
        <w:rPr>
          <w:rFonts w:eastAsia="Calibri" w:cstheme="minorHAnsi"/>
        </w:rPr>
      </w:pPr>
      <w:r w:rsidRPr="006A74C0">
        <w:rPr>
          <w:rFonts w:eastAsia="Calibri" w:cstheme="minorHAnsi"/>
        </w:rPr>
        <w:t>Název programu:</w:t>
      </w:r>
    </w:p>
    <w:p w:rsidR="002D7E63" w:rsidRPr="006A74C0" w:rsidRDefault="002D7E63" w:rsidP="002D7E63">
      <w:pPr>
        <w:rPr>
          <w:rFonts w:eastAsia="Calibri" w:cstheme="minorHAnsi"/>
        </w:rPr>
      </w:pPr>
      <w:r w:rsidRPr="006A74C0">
        <w:rPr>
          <w:rFonts w:eastAsia="Calibri" w:cstheme="minorHAnsi"/>
        </w:rPr>
        <w:t>Číslo rozhodnutí:</w:t>
      </w:r>
    </w:p>
    <w:p w:rsidR="002D7E63" w:rsidRPr="006A74C0" w:rsidRDefault="002D7E63" w:rsidP="002D7E63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Calibri" w:cstheme="minorHAnsi"/>
          <w:b/>
        </w:rPr>
      </w:pPr>
      <w:r w:rsidRPr="006A74C0">
        <w:rPr>
          <w:rFonts w:eastAsia="Calibri" w:cstheme="minorHAnsi"/>
          <w:b/>
        </w:rPr>
        <w:t>Anotace programu</w:t>
      </w:r>
    </w:p>
    <w:p w:rsidR="002D7E63" w:rsidRPr="006A74C0" w:rsidRDefault="002D7E63" w:rsidP="002D7E63">
      <w:pPr>
        <w:ind w:left="360"/>
        <w:rPr>
          <w:rFonts w:eastAsia="Calibri" w:cstheme="minorHAnsi"/>
        </w:rPr>
      </w:pPr>
      <w:r w:rsidRPr="006A74C0">
        <w:rPr>
          <w:rFonts w:eastAsia="Calibri" w:cstheme="minorHAnsi"/>
        </w:rPr>
        <w:t>Shrňte stručně, ale výstižně obsah a hlavní výstupy programu - max. na 8 řádků.</w:t>
      </w:r>
    </w:p>
    <w:p w:rsidR="002D7E63" w:rsidRPr="006A74C0" w:rsidRDefault="002D7E63" w:rsidP="002D7E63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Calibri" w:cstheme="minorHAnsi"/>
          <w:b/>
        </w:rPr>
      </w:pPr>
      <w:r w:rsidRPr="006A74C0">
        <w:rPr>
          <w:rFonts w:eastAsia="Calibri" w:cstheme="minorHAnsi"/>
          <w:b/>
        </w:rPr>
        <w:t>Cíle a priority</w:t>
      </w:r>
    </w:p>
    <w:p w:rsidR="002D7E63" w:rsidRPr="006A74C0" w:rsidRDefault="002D7E63" w:rsidP="002D7E63">
      <w:pPr>
        <w:ind w:left="360"/>
        <w:rPr>
          <w:rFonts w:eastAsia="Calibri" w:cstheme="minorHAnsi"/>
        </w:rPr>
      </w:pPr>
      <w:r w:rsidRPr="006A74C0">
        <w:rPr>
          <w:rFonts w:eastAsia="Calibri" w:cstheme="minorHAnsi"/>
        </w:rPr>
        <w:t>Popište vyhodnocení a způsob naplnění obecných i specifických cílů vašeho programu</w:t>
      </w:r>
    </w:p>
    <w:p w:rsidR="002D7E63" w:rsidRPr="006A74C0" w:rsidRDefault="002D7E63" w:rsidP="002D7E63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Calibri" w:cstheme="minorHAnsi"/>
        </w:rPr>
      </w:pPr>
      <w:r w:rsidRPr="006A74C0">
        <w:rPr>
          <w:rFonts w:eastAsia="Calibri" w:cstheme="minorHAnsi"/>
          <w:b/>
        </w:rPr>
        <w:t>Obsah programu, témata a použité metody či přístupy</w:t>
      </w:r>
    </w:p>
    <w:p w:rsidR="002D7E63" w:rsidRPr="006A74C0" w:rsidRDefault="002D7E63" w:rsidP="002D7E63">
      <w:pPr>
        <w:ind w:left="360"/>
        <w:rPr>
          <w:rFonts w:eastAsia="Calibri" w:cstheme="minorHAnsi"/>
        </w:rPr>
      </w:pPr>
      <w:r w:rsidRPr="006A74C0">
        <w:rPr>
          <w:rFonts w:eastAsia="Calibri" w:cstheme="minorHAnsi"/>
        </w:rPr>
        <w:t>Popište detailně celý průběh programu po jednotlivých aktivitách, pokud některé části programu byly realizovány jinak, než bylo uvedeno v programu, napište zdůvodnění.</w:t>
      </w:r>
    </w:p>
    <w:p w:rsidR="002D7E63" w:rsidRPr="006A74C0" w:rsidRDefault="002D7E63" w:rsidP="002D7E63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Calibri" w:cstheme="minorHAnsi"/>
          <w:b/>
        </w:rPr>
      </w:pPr>
      <w:r w:rsidRPr="006A74C0">
        <w:rPr>
          <w:rFonts w:eastAsia="Calibri" w:cstheme="minorHAnsi"/>
          <w:b/>
        </w:rPr>
        <w:t>Zapojení cílových skupin a partnerství</w:t>
      </w:r>
    </w:p>
    <w:p w:rsidR="002D7E63" w:rsidRPr="006A74C0" w:rsidRDefault="002D7E63" w:rsidP="002D7E63">
      <w:pPr>
        <w:ind w:left="360"/>
        <w:rPr>
          <w:rFonts w:eastAsia="Calibri" w:cstheme="minorHAnsi"/>
          <w:b/>
        </w:rPr>
      </w:pPr>
      <w:r w:rsidRPr="006A74C0">
        <w:rPr>
          <w:rFonts w:eastAsia="Calibri" w:cstheme="minorHAnsi"/>
        </w:rPr>
        <w:t>Popište, jakým způsobem byly do aktivit zapojeny cílové skupiny. Pokud jste program realizovali s partnery, popište rozdělení rolí a aktivit mez</w:t>
      </w:r>
      <w:bookmarkStart w:id="8" w:name="_GoBack"/>
      <w:bookmarkEnd w:id="8"/>
      <w:r w:rsidRPr="006A74C0">
        <w:rPr>
          <w:rFonts w:eastAsia="Calibri" w:cstheme="minorHAnsi"/>
        </w:rPr>
        <w:t>i vaší organizací a ostatními partnery.</w:t>
      </w:r>
    </w:p>
    <w:p w:rsidR="002D7E63" w:rsidRPr="006A74C0" w:rsidRDefault="002D7E63" w:rsidP="002D7E63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Calibri" w:cstheme="minorHAnsi"/>
          <w:b/>
        </w:rPr>
      </w:pPr>
      <w:r w:rsidRPr="006A74C0">
        <w:rPr>
          <w:rFonts w:eastAsia="Calibri" w:cstheme="minorHAnsi"/>
          <w:b/>
        </w:rPr>
        <w:t>Dopad programu a jeho výstupy - konkrétní výstupy programu</w:t>
      </w:r>
    </w:p>
    <w:p w:rsidR="002D7E63" w:rsidRPr="006A74C0" w:rsidRDefault="002D7E63" w:rsidP="002D7E63">
      <w:pPr>
        <w:spacing w:after="0" w:line="240" w:lineRule="auto"/>
        <w:ind w:left="720"/>
        <w:contextualSpacing/>
        <w:rPr>
          <w:rFonts w:eastAsia="Calibri" w:cstheme="minorHAnsi"/>
          <w:b/>
        </w:rPr>
      </w:pPr>
    </w:p>
    <w:p w:rsidR="002D7E63" w:rsidRPr="006A74C0" w:rsidRDefault="002D7E63" w:rsidP="002D7E63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Calibri" w:cstheme="minorHAnsi"/>
          <w:b/>
        </w:rPr>
      </w:pPr>
      <w:r w:rsidRPr="006A74C0">
        <w:rPr>
          <w:rFonts w:eastAsia="Calibri" w:cstheme="minorHAnsi"/>
          <w:b/>
        </w:rPr>
        <w:t>Viditelnost programu a využití výsledků programu</w:t>
      </w:r>
    </w:p>
    <w:p w:rsidR="002D7E63" w:rsidRPr="006A74C0" w:rsidRDefault="002D7E63" w:rsidP="002D7E63">
      <w:pPr>
        <w:ind w:left="360"/>
        <w:rPr>
          <w:rFonts w:eastAsia="Calibri" w:cstheme="minorHAnsi"/>
          <w:b/>
        </w:rPr>
      </w:pPr>
      <w:r w:rsidRPr="006A74C0">
        <w:rPr>
          <w:rFonts w:eastAsia="Calibri" w:cstheme="minorHAnsi"/>
        </w:rPr>
        <w:t>Popište, jak jste informovali o vašem programu veřejnost, popř. média (u tištěných článků připojte jejich kopii, u elektronických uveďte odkaz). Popište také, jak využíváte nebo šíříte výsledky a výstupy vašeho programu</w:t>
      </w:r>
    </w:p>
    <w:p w:rsidR="002D7E63" w:rsidRPr="006A74C0" w:rsidRDefault="002D7E63" w:rsidP="002D7E63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Calibri" w:cstheme="minorHAnsi"/>
          <w:b/>
        </w:rPr>
      </w:pPr>
      <w:r w:rsidRPr="006A74C0">
        <w:rPr>
          <w:rFonts w:eastAsia="Calibri" w:cstheme="minorHAnsi"/>
          <w:b/>
        </w:rPr>
        <w:t>Vyhodnocení programu a návazné aktivity</w:t>
      </w:r>
    </w:p>
    <w:p w:rsidR="002D7E63" w:rsidRPr="006A74C0" w:rsidRDefault="002D7E63" w:rsidP="002D7E63">
      <w:pPr>
        <w:ind w:left="360"/>
        <w:rPr>
          <w:rFonts w:eastAsia="Calibri" w:cstheme="minorHAnsi"/>
          <w:b/>
        </w:rPr>
      </w:pPr>
      <w:r w:rsidRPr="006A74C0">
        <w:rPr>
          <w:rFonts w:eastAsia="Calibri" w:cstheme="minorHAnsi"/>
        </w:rPr>
        <w:t>Popište, jakým způsobem jste váš program vyhodnocovali (průběžně i po jeho skončení) a shrňte jednotlivé výsledky hodnocení.</w:t>
      </w:r>
    </w:p>
    <w:p w:rsidR="002D7E63" w:rsidRPr="006A74C0" w:rsidRDefault="002D7E63" w:rsidP="002D7E63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Calibri" w:cstheme="minorHAnsi"/>
          <w:b/>
        </w:rPr>
      </w:pPr>
      <w:r w:rsidRPr="006A74C0">
        <w:rPr>
          <w:rFonts w:eastAsia="Calibri" w:cstheme="minorHAnsi"/>
          <w:b/>
        </w:rPr>
        <w:t>Statistické údaje</w:t>
      </w:r>
    </w:p>
    <w:p w:rsidR="002D7E63" w:rsidRPr="006A74C0" w:rsidRDefault="002D7E63" w:rsidP="002D7E63">
      <w:pPr>
        <w:ind w:left="426"/>
        <w:rPr>
          <w:rFonts w:eastAsia="Calibri" w:cstheme="minorHAnsi"/>
        </w:rPr>
      </w:pPr>
      <w:r w:rsidRPr="006A74C0">
        <w:rPr>
          <w:rFonts w:eastAsia="Calibri" w:cstheme="minorHAnsi"/>
        </w:rPr>
        <w:t>Uveďte počet zapojených dětí a mládeže do programu celkem</w:t>
      </w:r>
    </w:p>
    <w:p w:rsidR="002D7E63" w:rsidRPr="006A74C0" w:rsidRDefault="002D7E63" w:rsidP="002D7E63">
      <w:pPr>
        <w:ind w:left="426"/>
        <w:rPr>
          <w:rFonts w:eastAsia="Calibri" w:cstheme="minorHAnsi"/>
        </w:rPr>
      </w:pPr>
      <w:r w:rsidRPr="006A74C0">
        <w:rPr>
          <w:rFonts w:eastAsia="Calibri" w:cstheme="minorHAnsi"/>
        </w:rPr>
        <w:t>Uveďte počty zapojených dětí, mládeže, popř. dospělých do jednotlivých skupin aktivit</w:t>
      </w:r>
    </w:p>
    <w:p w:rsidR="002D7E63" w:rsidRPr="006A74C0" w:rsidRDefault="002D7E63" w:rsidP="002D7E63">
      <w:pPr>
        <w:ind w:left="426"/>
        <w:rPr>
          <w:rFonts w:eastAsia="Calibri" w:cstheme="minorHAnsi"/>
        </w:rPr>
      </w:pPr>
      <w:r w:rsidRPr="006A74C0">
        <w:rPr>
          <w:rFonts w:eastAsia="Calibri" w:cstheme="minorHAnsi"/>
        </w:rPr>
        <w:t>Uveďte počty vedoucích</w:t>
      </w:r>
    </w:p>
    <w:p w:rsidR="002D7E63" w:rsidRPr="006A74C0" w:rsidRDefault="002D7E63" w:rsidP="002D7E63">
      <w:pPr>
        <w:ind w:left="426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Uveďte počty zapojených dobrovolníků </w:t>
      </w:r>
    </w:p>
    <w:p w:rsidR="002D7E63" w:rsidRPr="006A74C0" w:rsidRDefault="002D7E63" w:rsidP="002D7E63">
      <w:pPr>
        <w:rPr>
          <w:rFonts w:eastAsia="Calibri" w:cstheme="minorHAnsi"/>
        </w:rPr>
      </w:pPr>
      <w:r w:rsidRPr="006A74C0">
        <w:rPr>
          <w:rFonts w:eastAsia="Calibri" w:cstheme="minorHAnsi"/>
        </w:rPr>
        <w:t>Kontaktní osoba k věcnému plnění programu (jméno, e-mail, příp. telefon):</w:t>
      </w:r>
    </w:p>
    <w:p w:rsidR="00AE0A1F" w:rsidRPr="002D7E63" w:rsidRDefault="002D7E63" w:rsidP="002D7E63">
      <w:pPr>
        <w:rPr>
          <w:rFonts w:cstheme="minorHAnsi"/>
        </w:rPr>
      </w:pPr>
      <w:r w:rsidRPr="006A74C0">
        <w:rPr>
          <w:rFonts w:eastAsia="Calibri" w:cstheme="minorHAnsi"/>
        </w:rPr>
        <w:t>Podpis:</w:t>
      </w:r>
    </w:p>
    <w:sectPr w:rsidR="00AE0A1F" w:rsidRPr="002D7E63" w:rsidSect="008C3CE3"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5AB" w:rsidRDefault="00DC05AB" w:rsidP="00262440">
      <w:pPr>
        <w:spacing w:after="0" w:line="240" w:lineRule="auto"/>
      </w:pPr>
      <w:r>
        <w:separator/>
      </w:r>
    </w:p>
  </w:endnote>
  <w:endnote w:type="continuationSeparator" w:id="0">
    <w:p w:rsidR="00DC05AB" w:rsidRDefault="00DC05AB" w:rsidP="0026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996734"/>
      <w:docPartObj>
        <w:docPartGallery w:val="Page Numbers (Bottom of Page)"/>
        <w:docPartUnique/>
      </w:docPartObj>
    </w:sdtPr>
    <w:sdtEndPr/>
    <w:sdtContent>
      <w:p w:rsidR="00532B90" w:rsidRDefault="00532B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8CB">
          <w:rPr>
            <w:noProof/>
          </w:rPr>
          <w:t>3</w:t>
        </w:r>
        <w:r>
          <w:fldChar w:fldCharType="end"/>
        </w:r>
      </w:p>
    </w:sdtContent>
  </w:sdt>
  <w:p w:rsidR="004C2E76" w:rsidRPr="00846FC1" w:rsidRDefault="00DC05AB" w:rsidP="008C3CE3">
    <w:pPr>
      <w:pStyle w:val="Zpat"/>
      <w:ind w:left="-426"/>
      <w:rPr>
        <w:color w:val="428D96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5AB" w:rsidRDefault="00DC05AB" w:rsidP="00262440">
      <w:pPr>
        <w:spacing w:after="0" w:line="240" w:lineRule="auto"/>
      </w:pPr>
      <w:r>
        <w:separator/>
      </w:r>
    </w:p>
  </w:footnote>
  <w:footnote w:type="continuationSeparator" w:id="0">
    <w:p w:rsidR="00DC05AB" w:rsidRDefault="00DC05AB" w:rsidP="0026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E76" w:rsidRDefault="00DC05AB">
    <w:pPr>
      <w:pStyle w:val="Zhlav"/>
    </w:pPr>
    <w:sdt>
      <w:sdtPr>
        <w:id w:val="1104463534"/>
        <w:docPartObj>
          <w:docPartGallery w:val="Page Numbers (Margins)"/>
          <w:docPartUnique/>
        </w:docPartObj>
      </w:sdtPr>
      <w:sdtEndPr/>
      <w:sdtContent>
        <w:r w:rsidR="00532B90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7" name="Obdélník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B90" w:rsidRDefault="00532B9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élník 7" o:spid="_x0000_s1027" style="position:absolute;margin-left:0;margin-top:0;width:60pt;height:70.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uqjAIAAAYFAAAOAAAAZHJzL2Uyb0RvYy54bWysVEtu2zAQ3RfoHQjuHUmu/JEQOcinLgqk&#10;TYC0B6BIyiJCkSxJW06LHqiLniIX65CyHbvdFEW9oDma4fDNvDc8v9h2Em24dUKrCmdnKUZcUc2E&#10;WlX486flaI6R80QxIrXiFX7iDl8sXr86703Jx7rVknGLIIlyZW8q3HpvyiRxtOUdcWfacAXORtuO&#10;eDDtKmGW9JC9k8k4TadJry0zVlPuHHy9GZx4EfM3Daf+rmkc90hWGLD5uNq41mFNFuekXFliWkF3&#10;MMg/oOiIUHDpIdUN8QStrfgjVSeo1U43/ozqLtFNIyiPNUA1WfpbNQ8tMTzWAs1x5tAm9//S0o+b&#10;e4sEq/AMI0U6oOiuZs8/pHr++YhmoT+9cSWEPZh7Gyp05lbTR4eUvm6JWvFLa3XfcsIAVRbik5MD&#10;wXBwFNX9B80gPVl7HVu1bWwXEkIT0DYy8nRghG89ovBxNgWSgTcKrnkxeTOJjCWk3B821vl3XHco&#10;bCpsgfCYnGxunQ9gSLkPieC1FGwppIyGXdXX0qINAXEs4y/ihxqPw6QKwUqHY0PG4QtghDuCL6CN&#10;ZH8rsnGeXo2L0XI6n43yZT4ZFbN0Pkqz4qqYpnmR3yy/B4BZXraCMa5uheJ74WX53xG7G4FBMlF6&#10;qK9wMRlPYu0n6N1xkdDL0M6hipOwTniYQyk66PMhiJSB17eKwQFSeiLksE9O4ccuQw/2/7ErUQWB&#10;+EFAfltvIUtQQ63ZE+jBauALqIXHAzattl8x6mEQK+y+rInlGMn3CjRVZHkeJjca+WQ2BsMee+pj&#10;D1EUUlXYYzRsr/0w7WtjxaqFm7LYI6UvQYeNiBp5QbVTLwxbLGb3MIRpPrZj1MvztfgFAAD//wMA&#10;UEsDBBQABgAIAAAAIQBs1R/T2QAAAAUBAAAPAAAAZHJzL2Rvd25yZXYueG1sTI9BT8MwDIXvSPyH&#10;yEjcWDIY1VaaTghpJ+DAhsTVa7y2onFKk27l3+NxgYtl61nvfa9YT75TRxpiG9jCfGZAEVfBtVxb&#10;eN9tbpagYkJ22AUmC98UYV1eXhSYu3DiNzpuU63EhGOOFpqU+lzrWDXkMc5CTyzaIQwek5xDrd2A&#10;JzH3nb41JtMeW5aEBnt6aqj63I7eAmYL9/V6uHvZPY8ZrurJbO4/jLXXV9PjA6hEU/p7hjO+oEMp&#10;TPswsouqsyBF0u88axIFai/LYm5Al4X+T1/+AAAA//8DAFBLAQItABQABgAIAAAAIQC2gziS/gAA&#10;AOEBAAATAAAAAAAAAAAAAAAAAAAAAABbQ29udGVudF9UeXBlc10ueG1sUEsBAi0AFAAGAAgAAAAh&#10;ADj9If/WAAAAlAEAAAsAAAAAAAAAAAAAAAAALwEAAF9yZWxzLy5yZWxzUEsBAi0AFAAGAAgAAAAh&#10;AIvq+6qMAgAABgUAAA4AAAAAAAAAAAAAAAAALgIAAGRycy9lMm9Eb2MueG1sUEsBAi0AFAAGAAgA&#10;AAAhAGzVH9PZAAAABQEAAA8AAAAAAAAAAAAAAAAA5gQAAGRycy9kb3ducmV2LnhtbFBLBQYAAAAA&#10;BAAEAPMAAADsBQAAAAA=&#10;" o:allowincell="f" stroked="f">
                  <v:textbox>
                    <w:txbxContent>
                      <w:p w:rsidR="00532B90" w:rsidRDefault="00532B9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F5210A"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9EAFBF" wp14:editId="12C91B24">
              <wp:simplePos x="0" y="0"/>
              <wp:positionH relativeFrom="page">
                <wp:posOffset>2539365</wp:posOffset>
              </wp:positionH>
              <wp:positionV relativeFrom="paragraph">
                <wp:posOffset>58420</wp:posOffset>
              </wp:positionV>
              <wp:extent cx="0" cy="766445"/>
              <wp:effectExtent l="19050" t="0" r="19050" b="14605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8196E" id="Přímá spojnic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95pt,4.6pt" to="199.9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6O6AEAAAwEAAAOAAAAZHJzL2Uyb0RvYy54bWysU9uO0zAQfUfiHyy/06SlW0rUdB+2Wl4Q&#10;VFw+wHXGjZFvsk2TfgqPfABfseK/GDtpdrWLkEC8OJnxzJlzju3Nda8VOYEP0pqazmclJWC4baQ5&#10;1vTzp9sXa0pCZKZhyhqo6RkCvd4+f7bpXAUL21rVgCcIYkLVuZq2MbqqKAJvQbMwsw4MbgrrNYsY&#10;+mPReNYhulbFoixXRWd947zlEAJmd8Mm3WZ8IYDH90IEiETVFLnFvPq8HtJabDesOnrmWslHGuwf&#10;WGgmDQ6doHYsMvLVyydQWnJvgxVxxq0urBCSQ9aAaublIzUfW+Yga0FzgptsCv8Plr877T2RTU2v&#10;KDFM4xHtf367+6HvvpPg7BeD/MhVsqlzocLqG7P3YxTc3ifNvfA6fVEN6bO158la6CPhQ5Jj9tVq&#10;tVxmuOK+z/kQ34DVJP3UVEmTRLOKnd6GiLOw9FKS0sqQrqYv1/OyzGXBKtncSqXSZvDHw43y5MTw&#10;wJeL9e71KpFHiAdlGCmDySRpEJH/4lnBMOADCPQEac+HCek2wgTLOAcT5yOuMlid2gRSmBpHan9q&#10;HOtTK+Sb+jfNU0eebE2cmrU01v+OduwvlMVQf3Fg0J0sONjmnI83W4NXLjs3Po90px/Guf3+EW9/&#10;AQAA//8DAFBLAwQUAAYACAAAACEACQrGUtsAAAAJAQAADwAAAGRycy9kb3ducmV2LnhtbEyPMU/D&#10;MBCFdyT+g3VIbNRpkKBJ41SAYEIMNAx0u8RHEojPUey26b/nEAOMT+/Tu++KzewGdaAp9J4NLBcJ&#10;KOLG255bA2/V09UKVIjIFgfPZOBEATbl+VmBufVHfqXDNrZKRjjkaKCLccy1Dk1HDsPCj8TSffjJ&#10;YZQ4tdpOeJRxN+g0SW60w57lQocjPXTUfG33zkDa1f72uXlPXqrT7v5xxZ8VLitjLi/muzWoSHP8&#10;g+FHX9ShFKfa79kGNRi4zrJMUANZCkr631wLmEqhy0L//6D8BgAA//8DAFBLAQItABQABgAIAAAA&#10;IQC2gziS/gAAAOEBAAATAAAAAAAAAAAAAAAAAAAAAABbQ29udGVudF9UeXBlc10ueG1sUEsBAi0A&#10;FAAGAAgAAAAhADj9If/WAAAAlAEAAAsAAAAAAAAAAAAAAAAALwEAAF9yZWxzLy5yZWxzUEsBAi0A&#10;FAAGAAgAAAAhAPJ1Do7oAQAADAQAAA4AAAAAAAAAAAAAAAAALgIAAGRycy9lMm9Eb2MueG1sUEsB&#10;Ai0AFAAGAAgAAAAhAAkKxlLbAAAACQEAAA8AAAAAAAAAAAAAAAAAQgQAAGRycy9kb3ducmV2Lnht&#10;bFBLBQYAAAAABAAEAPMAAABKBQAAAAA=&#10;" strokecolor="#428d96" strokeweight="3pt">
              <v:stroke joinstyle="miter"/>
              <w10:wrap anchorx="page"/>
            </v:line>
          </w:pict>
        </mc:Fallback>
      </mc:AlternateContent>
    </w:r>
    <w:r w:rsidR="00F5210A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822E528" wp14:editId="7DBE0865">
          <wp:simplePos x="0" y="0"/>
          <wp:positionH relativeFrom="column">
            <wp:posOffset>-445135</wp:posOffset>
          </wp:positionH>
          <wp:positionV relativeFrom="paragraph">
            <wp:posOffset>39370</wp:posOffset>
          </wp:positionV>
          <wp:extent cx="1724660" cy="824865"/>
          <wp:effectExtent l="0" t="0" r="8890" b="0"/>
          <wp:wrapNone/>
          <wp:docPr id="16" name="Obrázek 16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2E76" w:rsidRDefault="00F5210A" w:rsidP="0002047D">
    <w:pPr>
      <w:pStyle w:val="Zhlav"/>
      <w:ind w:left="-426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54F4DC" wp14:editId="1C42AAF6">
              <wp:simplePos x="0" y="0"/>
              <wp:positionH relativeFrom="page">
                <wp:posOffset>2590165</wp:posOffset>
              </wp:positionH>
              <wp:positionV relativeFrom="page">
                <wp:posOffset>1144006</wp:posOffset>
              </wp:positionV>
              <wp:extent cx="3355340" cy="1403985"/>
              <wp:effectExtent l="0" t="0" r="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2E76" w:rsidRPr="00B540CB" w:rsidRDefault="00DC50F1" w:rsidP="00B9021C">
                          <w:pPr>
                            <w:spacing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Odbor sportu</w:t>
                          </w:r>
                          <w:r w:rsidR="00F5210A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Ministerstvo školství, mládeže a tělovýchovy</w:t>
                          </w:r>
                          <w:r w:rsidR="00F5210A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 xml:space="preserve">Karmelitská </w:t>
                          </w:r>
                          <w:r w:rsidR="00F5210A">
                            <w:rPr>
                              <w:rFonts w:ascii="Calibri" w:hAnsi="Calibri"/>
                              <w:sz w:val="20"/>
                            </w:rPr>
                            <w:t>5</w:t>
                          </w:r>
                          <w:r w:rsidR="00F5210A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54F4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03.95pt;margin-top:90.1pt;width:264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RILQIAACoEAAAOAAAAZHJzL2Uyb0RvYy54bWysU9uO0zAQfUfiHyy/06SXsG3UdLV0KUJa&#10;LtIuH+A4TmNhe4ztNln+iO/gxxg73W6BN0QerJnMzPGZM+P19aAVOQrnJZiKTic5JcJwaKTZV/TL&#10;w+7VkhIfmGmYAiMq+ig8vd68fLHubSlm0IFqhCMIYnzZ24p2IdgyyzzvhGZ+AlYYDLbgNAvoun3W&#10;ONYjulbZLM9fZz24xjrgwnv8ezsG6Sbht63g4VPbehGIqihyC+l06azjmW3WrNw7ZjvJTzTYP7DQ&#10;TBq89Ax1ywIjByf/gtKSO/DQhgkHnUHbSi5SD9jNNP+jm/uOWZF6QXG8Pcvk/x8s/3j87IhsKjrP&#10;rygxTOOQHsQQ4PjzB7GgBJlFkXrrS8y9t5gdhjcw4LBTw97eAf/qiYFtx8xe3DgHfSdYgySnsTK7&#10;KB1xfASp+w/Q4F3sECABDa3TUUHUhCA6DuvxPCDkQzj+nM+LYr7AEMfYdJHPV8si3cHKp3LrfHgn&#10;QJNoVNThBiR4drzzIdJh5VNKvM2Dks1OKpUct6+3ypEjw23Zpe+E/luaMqSv6KqYFQnZQKxPi6Rl&#10;wG1WUld0mccvlrMyyvHWNMkOTKrRRibKnPSJkozihKEe0jySeFG7GppHFMzBuLz42NDowH2npMfF&#10;raj/dmBOUKLeGxR9NV1EhUJyFsXVDB13GakvI8xwhKpooGQ0tyG9jiSHvcHh7GSS7ZnJiTIuZFLz&#10;9Hjixl/6Kev5iW9+AQAA//8DAFBLAwQUAAYACAAAACEAfAVV398AAAALAQAADwAAAGRycy9kb3du&#10;cmV2LnhtbEyPy07DMBBF90j8gzVI7KjdBkob4lQVFRsWSBQkWLrxJI6IH7LdNPw90xVdjs7VvWeq&#10;zWQHNmJMvXcS5jMBDF3jde86CZ8fL3crYCkrp9XgHUr4xQSb+vqqUqX2J/eO4z53jEpcKpUEk3Mo&#10;OU+NQavSzAd0xFofrcp0xo7rqE5Ubge+EGLJreodLRgV8Nlg87M/Wglf1vR6F9++Wz2Mu9d2+xCm&#10;GKS8vZm2T8AyTvk/DGd9UoeanA7+6HRig4R78bimKIGVWACjxLpYFsAOZzQvgNcVv/yh/gMAAP//&#10;AwBQSwECLQAUAAYACAAAACEAtoM4kv4AAADhAQAAEwAAAAAAAAAAAAAAAAAAAAAAW0NvbnRlbnRf&#10;VHlwZXNdLnhtbFBLAQItABQABgAIAAAAIQA4/SH/1gAAAJQBAAALAAAAAAAAAAAAAAAAAC8BAABf&#10;cmVscy8ucmVsc1BLAQItABQABgAIAAAAIQDOR/RILQIAACoEAAAOAAAAAAAAAAAAAAAAAC4CAABk&#10;cnMvZTJvRG9jLnhtbFBLAQItABQABgAIAAAAIQB8BVXf3wAAAAsBAAAPAAAAAAAAAAAAAAAAAIcE&#10;AABkcnMvZG93bnJldi54bWxQSwUGAAAAAAQABADzAAAAkwUAAAAA&#10;" stroked="f">
              <v:textbox style="mso-fit-shape-to-text:t">
                <w:txbxContent>
                  <w:p w:rsidR="004C2E76" w:rsidRPr="00B540CB" w:rsidRDefault="00DC50F1" w:rsidP="00B9021C">
                    <w:pPr>
                      <w:spacing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Odbor sportu</w:t>
                    </w:r>
                    <w:r w:rsidR="00F5210A" w:rsidRPr="00B540CB">
                      <w:rPr>
                        <w:rFonts w:ascii="Calibri" w:hAnsi="Calibri"/>
                        <w:sz w:val="20"/>
                      </w:rPr>
                      <w:br/>
                      <w:t>Ministerstvo školství, mládeže a tělovýchovy</w:t>
                    </w:r>
                    <w:r w:rsidR="00F5210A" w:rsidRPr="00B540CB">
                      <w:rPr>
                        <w:rFonts w:ascii="Calibri" w:hAnsi="Calibri"/>
                        <w:sz w:val="20"/>
                      </w:rPr>
                      <w:br/>
                      <w:t xml:space="preserve">Karmelitská </w:t>
                    </w:r>
                    <w:r w:rsidR="00F5210A">
                      <w:rPr>
                        <w:rFonts w:ascii="Calibri" w:hAnsi="Calibri"/>
                        <w:sz w:val="20"/>
                      </w:rPr>
                      <w:t>5</w:t>
                    </w:r>
                    <w:r w:rsidR="00F5210A"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C2E76" w:rsidRDefault="00DC05AB">
    <w:pPr>
      <w:pStyle w:val="Zhlav"/>
    </w:pPr>
  </w:p>
  <w:p w:rsidR="004C2E76" w:rsidRDefault="00DC05AB">
    <w:pPr>
      <w:pStyle w:val="Zhlav"/>
    </w:pPr>
  </w:p>
  <w:p w:rsidR="004C2E76" w:rsidRDefault="00DC05AB">
    <w:pPr>
      <w:pStyle w:val="Zhlav"/>
    </w:pPr>
  </w:p>
  <w:p w:rsidR="004C2E76" w:rsidRDefault="00F5210A">
    <w:pPr>
      <w:pStyle w:val="Zhlav"/>
    </w:pP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A56FC4" wp14:editId="19BD8839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7200" cy="6487200"/>
              <wp:effectExtent l="0" t="0" r="31115" b="2794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5832D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n16QEAABAEAAAOAAAAZHJzL2Uyb0RvYy54bWysU0uOEzEQ3SNxB8t70klmlAmtdGYx0bBB&#10;EPE5gOMuJ0a2y7JNOjkKSw7AKUbci7K70zMChARi4+6yq16991xe3Z6sYUcIUaNr+Gwy5QycxFa7&#10;fcM/frh/seQsJuFaYdBBw88Q+e36+bNV52uY4wFNC4ERiIt15xt+SMnXVRXlAayIE/Tg6FBhsCJR&#10;GPZVG0RH6NZU8+l0UXUYWh9QQoy0u+kP+brgKwUyvVUqQmKm4cQtlTWUdZfXar0S9T4If9ByoCH+&#10;gYUV2lHTEWojkmCfg/4FymoZMKJKE4m2QqW0hKKB1MymP6l5fxAeihYyJ/rRpvj/YOWb4zYw3Tb8&#10;ijMnLF3R9vuXh2/24SuLHj854seusk2djzVl37ltGKLotyFrPqlg85fUsFOx9jxaC6fEJG3e0GVx&#10;Julgcb0sAYFUj7U+xPQK0LL803CjXRYuanF8HVOfeknJ28axjsZtfkOoOY5odHuvjSlB2O/uTGBH&#10;QZd+PV9uXi6yAOr2JI0i42gzy+qFlL90NtA3eAeKfCHqs75DnkgYYYWU4NJswDWOsnOZIgpj4UDt&#10;T4VDfi6FMq1/UzxWlM7o0lhstcPwO9rpdKGs+vyLA73ubMEO23O54mINjV1xbngiea6fxqX88SGv&#10;fwAAAP//AwBQSwMEFAAGAAgAAAAhAPC71sTgAAAADAEAAA8AAABkcnMvZG93bnJldi54bWxMj8FO&#10;g0AQhu8mvsNmTLzZhdJiQZZGm3jTGNGDx4UdgcjOEnZp6ds7Pelt/syXf74p9osdxBEn3ztSEK8i&#10;EEiNMz21Cj4/nu92IHzQZPTgCBWc0cO+vL4qdG7cid7xWIVWcAn5XCvoQhhzKX3TodV+5UYk3n27&#10;yerAcWqlmfSJy+0g11GUSqt74gudHvHQYfNTzVZB6pP6rermw9P5q86295lZXl4zpW5vlscHEAGX&#10;8AfDRZ/VoWSn2s1kvBg4x8mGUQVJuktBXIh4swVR85Bk0RpkWcj/T5S/AAAA//8DAFBLAQItABQA&#10;BgAIAAAAIQC2gziS/gAAAOEBAAATAAAAAAAAAAAAAAAAAAAAAABbQ29udGVudF9UeXBlc10ueG1s&#10;UEsBAi0AFAAGAAgAAAAhADj9If/WAAAAlAEAAAsAAAAAAAAAAAAAAAAALwEAAF9yZWxzLy5yZWxz&#10;UEsBAi0AFAAGAAgAAAAhAKTVOfXpAQAAEAQAAA4AAAAAAAAAAAAAAAAALgIAAGRycy9lMm9Eb2Mu&#10;eG1sUEsBAi0AFAAGAAgAAAAhAPC71sTgAAAADAEAAA8AAAAAAAAAAAAAAAAAQwQAAGRycy9kb3du&#10;cmV2LnhtbFBLBQYAAAAABAAEAPMAAABQBQAAAAA=&#10;" strokecolor="#428d96" strokeweight="1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69B" w:rsidRPr="004D14E7" w:rsidRDefault="00A9569B" w:rsidP="009A61CF">
    <w:pPr>
      <w:rPr>
        <w:rFonts w:ascii="Calibri" w:hAnsi="Calibri" w:cs="Calibri"/>
        <w:bCs/>
        <w:i/>
      </w:rPr>
    </w:pPr>
  </w:p>
  <w:p w:rsidR="00A9569B" w:rsidRPr="005A249B" w:rsidRDefault="00A9569B" w:rsidP="009A61CF">
    <w:pPr>
      <w:pStyle w:val="Zhlav"/>
      <w:rPr>
        <w:i/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69B" w:rsidRPr="00BB14C9" w:rsidRDefault="00A9569B" w:rsidP="00BB14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D224B"/>
    <w:multiLevelType w:val="hybridMultilevel"/>
    <w:tmpl w:val="A356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301B0"/>
    <w:multiLevelType w:val="hybridMultilevel"/>
    <w:tmpl w:val="53BE0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74E1E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02023"/>
    <w:multiLevelType w:val="hybridMultilevel"/>
    <w:tmpl w:val="29D88D6A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20874"/>
    <w:multiLevelType w:val="hybridMultilevel"/>
    <w:tmpl w:val="102CD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C584E"/>
    <w:multiLevelType w:val="multilevel"/>
    <w:tmpl w:val="17D4808C"/>
    <w:lvl w:ilvl="0">
      <w:start w:val="6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9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FC0612"/>
    <w:multiLevelType w:val="hybridMultilevel"/>
    <w:tmpl w:val="276A99DC"/>
    <w:lvl w:ilvl="0" w:tplc="21D431FA">
      <w:start w:val="4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B4F1397"/>
    <w:multiLevelType w:val="hybridMultilevel"/>
    <w:tmpl w:val="AE14A0B4"/>
    <w:lvl w:ilvl="0" w:tplc="AAD88B54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F7C291A"/>
    <w:multiLevelType w:val="hybridMultilevel"/>
    <w:tmpl w:val="A13C1AD2"/>
    <w:lvl w:ilvl="0" w:tplc="3BA6D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3"/>
    </w:lvlOverride>
  </w:num>
  <w:num w:numId="6">
    <w:abstractNumId w:val="6"/>
  </w:num>
  <w:num w:numId="7">
    <w:abstractNumId w:val="6"/>
  </w:num>
  <w:num w:numId="8">
    <w:abstractNumId w:val="1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6"/>
    </w:lvlOverride>
    <w:lvlOverride w:ilvl="1">
      <w:startOverride w:val="4"/>
    </w:lvlOverride>
  </w:num>
  <w:num w:numId="22">
    <w:abstractNumId w:val="5"/>
  </w:num>
  <w:num w:numId="23">
    <w:abstractNumId w:val="9"/>
  </w:num>
  <w:num w:numId="24">
    <w:abstractNumId w:val="3"/>
  </w:num>
  <w:num w:numId="25">
    <w:abstractNumId w:val="8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40"/>
    <w:rsid w:val="00020E0E"/>
    <w:rsid w:val="00065CB4"/>
    <w:rsid w:val="000733FC"/>
    <w:rsid w:val="00075CAE"/>
    <w:rsid w:val="000C2C43"/>
    <w:rsid w:val="000C6587"/>
    <w:rsid w:val="000D6B9D"/>
    <w:rsid w:val="00121574"/>
    <w:rsid w:val="00122BE4"/>
    <w:rsid w:val="00141744"/>
    <w:rsid w:val="001449E0"/>
    <w:rsid w:val="00145CD3"/>
    <w:rsid w:val="00163EC2"/>
    <w:rsid w:val="00164C57"/>
    <w:rsid w:val="00177794"/>
    <w:rsid w:val="00182D0A"/>
    <w:rsid w:val="00187887"/>
    <w:rsid w:val="001D1B80"/>
    <w:rsid w:val="001E379A"/>
    <w:rsid w:val="002307B8"/>
    <w:rsid w:val="00242791"/>
    <w:rsid w:val="00262440"/>
    <w:rsid w:val="002814DA"/>
    <w:rsid w:val="002D6492"/>
    <w:rsid w:val="002D7E63"/>
    <w:rsid w:val="002F0A6B"/>
    <w:rsid w:val="00387DF4"/>
    <w:rsid w:val="003E2515"/>
    <w:rsid w:val="003F0C03"/>
    <w:rsid w:val="0040429B"/>
    <w:rsid w:val="0040721C"/>
    <w:rsid w:val="0042223B"/>
    <w:rsid w:val="00425FD8"/>
    <w:rsid w:val="00434884"/>
    <w:rsid w:val="00461EE5"/>
    <w:rsid w:val="004663AC"/>
    <w:rsid w:val="00480B4A"/>
    <w:rsid w:val="004874D5"/>
    <w:rsid w:val="004C320B"/>
    <w:rsid w:val="00532B90"/>
    <w:rsid w:val="00577A6C"/>
    <w:rsid w:val="005B15BB"/>
    <w:rsid w:val="0062674C"/>
    <w:rsid w:val="00652912"/>
    <w:rsid w:val="00662F85"/>
    <w:rsid w:val="0071434B"/>
    <w:rsid w:val="00730444"/>
    <w:rsid w:val="007607FD"/>
    <w:rsid w:val="007D6A53"/>
    <w:rsid w:val="007D7985"/>
    <w:rsid w:val="0088207E"/>
    <w:rsid w:val="008C5EC8"/>
    <w:rsid w:val="008F031A"/>
    <w:rsid w:val="00931F5C"/>
    <w:rsid w:val="009330A6"/>
    <w:rsid w:val="009707CC"/>
    <w:rsid w:val="009832AF"/>
    <w:rsid w:val="00A0501C"/>
    <w:rsid w:val="00A9569B"/>
    <w:rsid w:val="00AA30BD"/>
    <w:rsid w:val="00AD130B"/>
    <w:rsid w:val="00AE0A1F"/>
    <w:rsid w:val="00AF68CB"/>
    <w:rsid w:val="00B001D9"/>
    <w:rsid w:val="00B6514E"/>
    <w:rsid w:val="00BD4ED7"/>
    <w:rsid w:val="00BF0236"/>
    <w:rsid w:val="00C105B6"/>
    <w:rsid w:val="00C10C12"/>
    <w:rsid w:val="00C51D18"/>
    <w:rsid w:val="00C5383F"/>
    <w:rsid w:val="00C958FF"/>
    <w:rsid w:val="00CC0EE2"/>
    <w:rsid w:val="00CE01E4"/>
    <w:rsid w:val="00D73F92"/>
    <w:rsid w:val="00D91157"/>
    <w:rsid w:val="00D94CA3"/>
    <w:rsid w:val="00DC05AB"/>
    <w:rsid w:val="00DC50F1"/>
    <w:rsid w:val="00E06CAF"/>
    <w:rsid w:val="00E12DCF"/>
    <w:rsid w:val="00E3046B"/>
    <w:rsid w:val="00E423CC"/>
    <w:rsid w:val="00E6305E"/>
    <w:rsid w:val="00E65A3E"/>
    <w:rsid w:val="00EA6405"/>
    <w:rsid w:val="00ED4C7F"/>
    <w:rsid w:val="00F16A0C"/>
    <w:rsid w:val="00F5210A"/>
    <w:rsid w:val="00F83F15"/>
    <w:rsid w:val="00F846B2"/>
    <w:rsid w:val="00FA5EFD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C3B470-D673-446C-8BE9-6FA18C09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244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A64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2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2440"/>
  </w:style>
  <w:style w:type="paragraph" w:styleId="Zpat">
    <w:name w:val="footer"/>
    <w:basedOn w:val="Normln"/>
    <w:link w:val="ZpatChar"/>
    <w:uiPriority w:val="99"/>
    <w:unhideWhenUsed/>
    <w:rsid w:val="0026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2440"/>
  </w:style>
  <w:style w:type="character" w:styleId="Hypertextovodkaz">
    <w:name w:val="Hyperlink"/>
    <w:basedOn w:val="Standardnpsmoodstavce"/>
    <w:uiPriority w:val="99"/>
    <w:unhideWhenUsed/>
    <w:rsid w:val="00262440"/>
    <w:rPr>
      <w:color w:val="0563C1" w:themeColor="hyperlink"/>
      <w:u w:val="singl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62440"/>
    <w:pPr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262440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262440"/>
    <w:pPr>
      <w:keepLines/>
      <w:tabs>
        <w:tab w:val="left" w:pos="227"/>
      </w:tabs>
      <w:spacing w:after="40" w:line="240" w:lineRule="auto"/>
      <w:ind w:left="227" w:hanging="227"/>
      <w:jc w:val="both"/>
    </w:pPr>
    <w:rPr>
      <w:rFonts w:eastAsia="Times New Roman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rsid w:val="00262440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rsid w:val="00262440"/>
    <w:rPr>
      <w:vertAlign w:val="superscript"/>
    </w:rPr>
  </w:style>
  <w:style w:type="paragraph" w:customStyle="1" w:styleId="Headline0proTP">
    <w:name w:val="Headline 0 pro TP"/>
    <w:basedOn w:val="Normln"/>
    <w:qFormat/>
    <w:rsid w:val="00262440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262440"/>
    <w:pPr>
      <w:numPr>
        <w:ilvl w:val="1"/>
        <w:numId w:val="10"/>
      </w:numPr>
      <w:spacing w:before="120" w:after="120" w:line="240" w:lineRule="auto"/>
      <w:outlineLvl w:val="0"/>
    </w:pPr>
    <w:rPr>
      <w:rFonts w:ascii="Calibri" w:eastAsia="Times New Roman" w:hAnsi="Calibri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262440"/>
    <w:pPr>
      <w:keepLines w:val="0"/>
      <w:numPr>
        <w:ilvl w:val="2"/>
        <w:numId w:val="10"/>
      </w:numPr>
      <w:spacing w:before="0" w:after="120" w:line="240" w:lineRule="auto"/>
      <w:jc w:val="both"/>
    </w:pPr>
    <w:rPr>
      <w:rFonts w:ascii="Calibri" w:eastAsia="Times New Roman" w:hAnsi="Calibri" w:cs="Times New Roman"/>
      <w:b/>
      <w:color w:val="auto"/>
      <w:sz w:val="22"/>
      <w:szCs w:val="32"/>
      <w:lang w:eastAsia="cs-CZ"/>
    </w:rPr>
  </w:style>
  <w:style w:type="paragraph" w:styleId="Bezmezer">
    <w:name w:val="No Spacing"/>
    <w:uiPriority w:val="1"/>
    <w:qFormat/>
    <w:rsid w:val="0026244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624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A64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a@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F35F-E7A8-4A94-9853-13B2FE64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2399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Postupová Martina</dc:creator>
  <cp:keywords/>
  <dc:description/>
  <cp:lastModifiedBy>Králová Anna</cp:lastModifiedBy>
  <cp:revision>6</cp:revision>
  <dcterms:created xsi:type="dcterms:W3CDTF">2018-11-05T13:37:00Z</dcterms:created>
  <dcterms:modified xsi:type="dcterms:W3CDTF">2018-11-07T07:39:00Z</dcterms:modified>
</cp:coreProperties>
</file>