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8A3E82" w14:textId="5B7CD490" w:rsidR="005351E5" w:rsidRDefault="005351E5" w:rsidP="005351E5">
      <w:pPr>
        <w:spacing w:after="120" w:line="240" w:lineRule="auto"/>
        <w:jc w:val="right"/>
        <w:outlineLvl w:val="0"/>
        <w:rPr>
          <w:rFonts w:ascii="Times New Roman" w:eastAsia="Times New Roman" w:hAnsi="Times New Roman" w:cs="Times New Roman"/>
          <w:b/>
          <w:caps/>
          <w:sz w:val="24"/>
          <w:szCs w:val="24"/>
          <w:lang w:eastAsia="cs-CZ"/>
        </w:rPr>
      </w:pPr>
    </w:p>
    <w:p w14:paraId="7A0F36DD" w14:textId="77777777" w:rsidR="005351E5" w:rsidRDefault="005351E5" w:rsidP="00B34596">
      <w:pPr>
        <w:pStyle w:val="Nadpis1"/>
        <w:spacing w:before="0"/>
        <w:jc w:val="center"/>
        <w:rPr>
          <w:color w:val="auto"/>
          <w:sz w:val="34"/>
          <w:szCs w:val="34"/>
        </w:rPr>
      </w:pPr>
    </w:p>
    <w:p w14:paraId="40DDB3BD" w14:textId="53F85CDC" w:rsidR="003C3C71" w:rsidRPr="009A06C9" w:rsidRDefault="00DE4842" w:rsidP="00B34596">
      <w:pPr>
        <w:pStyle w:val="Nadpis1"/>
        <w:spacing w:before="0"/>
        <w:jc w:val="center"/>
        <w:rPr>
          <w:color w:val="auto"/>
          <w:sz w:val="34"/>
          <w:szCs w:val="34"/>
        </w:rPr>
      </w:pPr>
      <w:r w:rsidRPr="009A06C9">
        <w:rPr>
          <w:color w:val="auto"/>
          <w:sz w:val="34"/>
          <w:szCs w:val="34"/>
        </w:rPr>
        <w:t>Rámec kvalifikací vysokoškolského vzdělávání České republiky</w:t>
      </w:r>
    </w:p>
    <w:p w14:paraId="04E08716" w14:textId="4B7D8F50" w:rsidR="00C60D5C" w:rsidRDefault="001E5B9B" w:rsidP="001E499D">
      <w:pPr>
        <w:pStyle w:val="Nadpis2"/>
        <w:ind w:left="720"/>
        <w:jc w:val="center"/>
        <w:rPr>
          <w:color w:val="000000" w:themeColor="text1"/>
          <w:sz w:val="28"/>
          <w:szCs w:val="28"/>
        </w:rPr>
      </w:pPr>
      <w:r w:rsidRPr="009A06C9">
        <w:rPr>
          <w:color w:val="000000" w:themeColor="text1"/>
          <w:sz w:val="28"/>
          <w:szCs w:val="28"/>
        </w:rPr>
        <w:t>Popis kvalifikací vysokoškolského vzdělávání ČR</w:t>
      </w:r>
    </w:p>
    <w:p w14:paraId="2AEFC568" w14:textId="77777777" w:rsidR="00D40176" w:rsidRPr="00D40176" w:rsidRDefault="00D40176" w:rsidP="00D40176"/>
    <w:p w14:paraId="11DA94C1" w14:textId="77777777" w:rsidR="005351E5" w:rsidRPr="001E499D" w:rsidRDefault="005351E5" w:rsidP="001E499D"/>
    <w:tbl>
      <w:tblPr>
        <w:tblpPr w:leftFromText="141" w:rightFromText="141" w:vertAnchor="text" w:tblpY="1"/>
        <w:tblOverlap w:val="never"/>
        <w:tblW w:w="14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990"/>
        <w:gridCol w:w="3799"/>
        <w:gridCol w:w="3799"/>
        <w:gridCol w:w="3799"/>
      </w:tblGrid>
      <w:tr w:rsidR="00A64B59" w:rsidRPr="001F45D3" w14:paraId="7252BD11" w14:textId="77777777" w:rsidTr="00C60D5C">
        <w:trPr>
          <w:trHeight w:val="841"/>
        </w:trPr>
        <w:tc>
          <w:tcPr>
            <w:tcW w:w="2828" w:type="dxa"/>
            <w:gridSpan w:val="2"/>
            <w:shd w:val="clear" w:color="auto" w:fill="F2F2F2" w:themeFill="background1" w:themeFillShade="F2"/>
            <w:vAlign w:val="center"/>
          </w:tcPr>
          <w:p w14:paraId="3C34B9ED" w14:textId="77777777" w:rsidR="00A64B59" w:rsidRPr="00C60D5C" w:rsidRDefault="007A51B5" w:rsidP="00401709">
            <w:pPr>
              <w:spacing w:before="120"/>
              <w:jc w:val="center"/>
              <w:rPr>
                <w:rFonts w:ascii="Times New Roman" w:hAnsi="Times New Roman" w:cs="Times New Roman"/>
                <w:b/>
                <w:sz w:val="24"/>
                <w:szCs w:val="24"/>
              </w:rPr>
            </w:pPr>
            <w:r w:rsidRPr="00C60D5C">
              <w:rPr>
                <w:rFonts w:ascii="Times New Roman" w:hAnsi="Times New Roman" w:cs="Times New Roman"/>
              </w:rPr>
              <w:br w:type="column"/>
            </w:r>
            <w:r w:rsidR="0053727C" w:rsidRPr="00C60D5C">
              <w:rPr>
                <w:rFonts w:ascii="Times New Roman" w:hAnsi="Times New Roman" w:cs="Times New Roman"/>
                <w:b/>
                <w:sz w:val="24"/>
                <w:szCs w:val="24"/>
              </w:rPr>
              <w:t>O</w:t>
            </w:r>
            <w:r w:rsidR="00A64B59" w:rsidRPr="00C60D5C">
              <w:rPr>
                <w:rFonts w:ascii="Times New Roman" w:hAnsi="Times New Roman" w:cs="Times New Roman"/>
                <w:b/>
                <w:sz w:val="24"/>
                <w:szCs w:val="24"/>
              </w:rPr>
              <w:t>značení</w:t>
            </w:r>
            <w:r w:rsidR="00401709" w:rsidRPr="00C60D5C">
              <w:rPr>
                <w:rFonts w:ascii="Times New Roman" w:hAnsi="Times New Roman" w:cs="Times New Roman"/>
                <w:b/>
                <w:sz w:val="24"/>
                <w:szCs w:val="24"/>
              </w:rPr>
              <w:t xml:space="preserve"> </w:t>
            </w:r>
            <w:r w:rsidR="00444420" w:rsidRPr="00C60D5C">
              <w:rPr>
                <w:rFonts w:ascii="Times New Roman" w:hAnsi="Times New Roman" w:cs="Times New Roman"/>
                <w:b/>
                <w:sz w:val="24"/>
                <w:szCs w:val="24"/>
              </w:rPr>
              <w:t xml:space="preserve">úrovně </w:t>
            </w:r>
            <w:r w:rsidR="00401709" w:rsidRPr="00C60D5C">
              <w:rPr>
                <w:rFonts w:ascii="Times New Roman" w:hAnsi="Times New Roman" w:cs="Times New Roman"/>
                <w:b/>
                <w:sz w:val="24"/>
                <w:szCs w:val="24"/>
              </w:rPr>
              <w:t>kvalifikace</w:t>
            </w:r>
          </w:p>
        </w:tc>
        <w:tc>
          <w:tcPr>
            <w:tcW w:w="3799" w:type="dxa"/>
            <w:shd w:val="clear" w:color="auto" w:fill="D9D9D9" w:themeFill="background1" w:themeFillShade="D9"/>
            <w:vAlign w:val="center"/>
          </w:tcPr>
          <w:p w14:paraId="4DCD823A" w14:textId="77777777" w:rsidR="00A64B59" w:rsidRPr="00C60D5C" w:rsidRDefault="0053727C" w:rsidP="00BF3ABD">
            <w:pPr>
              <w:spacing w:before="120"/>
              <w:jc w:val="center"/>
              <w:rPr>
                <w:rFonts w:ascii="Times New Roman" w:hAnsi="Times New Roman" w:cs="Times New Roman"/>
                <w:b/>
                <w:sz w:val="28"/>
                <w:szCs w:val="24"/>
              </w:rPr>
            </w:pPr>
            <w:r w:rsidRPr="00C60D5C">
              <w:rPr>
                <w:rFonts w:ascii="Times New Roman" w:hAnsi="Times New Roman" w:cs="Times New Roman"/>
                <w:b/>
                <w:sz w:val="28"/>
                <w:szCs w:val="24"/>
              </w:rPr>
              <w:t>I</w:t>
            </w:r>
            <w:r w:rsidR="00444F52" w:rsidRPr="00C60D5C">
              <w:rPr>
                <w:rFonts w:ascii="Times New Roman" w:hAnsi="Times New Roman" w:cs="Times New Roman"/>
                <w:b/>
                <w:sz w:val="28"/>
                <w:szCs w:val="24"/>
              </w:rPr>
              <w:t>.</w:t>
            </w:r>
          </w:p>
        </w:tc>
        <w:tc>
          <w:tcPr>
            <w:tcW w:w="3799" w:type="dxa"/>
            <w:shd w:val="clear" w:color="auto" w:fill="BFBFBF" w:themeFill="background1" w:themeFillShade="BF"/>
            <w:vAlign w:val="center"/>
          </w:tcPr>
          <w:p w14:paraId="6009CFB3" w14:textId="77777777" w:rsidR="00A64B59" w:rsidRPr="00C60D5C" w:rsidRDefault="0053727C" w:rsidP="00BF3ABD">
            <w:pPr>
              <w:spacing w:before="120"/>
              <w:jc w:val="center"/>
              <w:rPr>
                <w:rFonts w:ascii="Times New Roman" w:hAnsi="Times New Roman" w:cs="Times New Roman"/>
                <w:b/>
                <w:sz w:val="28"/>
                <w:szCs w:val="24"/>
              </w:rPr>
            </w:pPr>
            <w:r w:rsidRPr="00C60D5C">
              <w:rPr>
                <w:rFonts w:ascii="Times New Roman" w:hAnsi="Times New Roman" w:cs="Times New Roman"/>
                <w:b/>
                <w:sz w:val="28"/>
                <w:szCs w:val="24"/>
              </w:rPr>
              <w:t>II</w:t>
            </w:r>
            <w:r w:rsidR="00444F52" w:rsidRPr="00C60D5C">
              <w:rPr>
                <w:rFonts w:ascii="Times New Roman" w:hAnsi="Times New Roman" w:cs="Times New Roman"/>
                <w:b/>
                <w:sz w:val="28"/>
                <w:szCs w:val="24"/>
              </w:rPr>
              <w:t>.</w:t>
            </w:r>
          </w:p>
        </w:tc>
        <w:tc>
          <w:tcPr>
            <w:tcW w:w="3799" w:type="dxa"/>
            <w:shd w:val="clear" w:color="auto" w:fill="A6A6A6" w:themeFill="background1" w:themeFillShade="A6"/>
            <w:vAlign w:val="center"/>
          </w:tcPr>
          <w:p w14:paraId="7371DDB1" w14:textId="77777777" w:rsidR="00A64B59" w:rsidRPr="00C60D5C" w:rsidRDefault="0053727C" w:rsidP="00BF3ABD">
            <w:pPr>
              <w:spacing w:before="120"/>
              <w:jc w:val="center"/>
              <w:rPr>
                <w:rFonts w:ascii="Times New Roman" w:hAnsi="Times New Roman" w:cs="Times New Roman"/>
                <w:b/>
                <w:sz w:val="28"/>
                <w:szCs w:val="24"/>
              </w:rPr>
            </w:pPr>
            <w:r w:rsidRPr="00C60D5C">
              <w:rPr>
                <w:rFonts w:ascii="Times New Roman" w:hAnsi="Times New Roman" w:cs="Times New Roman"/>
                <w:b/>
                <w:sz w:val="28"/>
                <w:szCs w:val="24"/>
              </w:rPr>
              <w:t>III</w:t>
            </w:r>
            <w:r w:rsidR="00444F52" w:rsidRPr="00C60D5C">
              <w:rPr>
                <w:rFonts w:ascii="Times New Roman" w:hAnsi="Times New Roman" w:cs="Times New Roman"/>
                <w:b/>
                <w:sz w:val="28"/>
                <w:szCs w:val="24"/>
              </w:rPr>
              <w:t>.</w:t>
            </w:r>
          </w:p>
        </w:tc>
      </w:tr>
      <w:tr w:rsidR="001F45D3" w:rsidRPr="001F45D3" w14:paraId="350611E9" w14:textId="77777777" w:rsidTr="00C60D5C">
        <w:trPr>
          <w:trHeight w:val="699"/>
        </w:trPr>
        <w:tc>
          <w:tcPr>
            <w:tcW w:w="2828" w:type="dxa"/>
            <w:gridSpan w:val="2"/>
            <w:shd w:val="clear" w:color="auto" w:fill="F2F2F2" w:themeFill="background1" w:themeFillShade="F2"/>
            <w:vAlign w:val="center"/>
          </w:tcPr>
          <w:p w14:paraId="6B2C396C" w14:textId="77777777" w:rsidR="001F45D3" w:rsidRPr="00C60D5C" w:rsidRDefault="001F45D3" w:rsidP="00401709">
            <w:pPr>
              <w:spacing w:before="120"/>
              <w:jc w:val="center"/>
              <w:rPr>
                <w:rFonts w:ascii="Times New Roman" w:hAnsi="Times New Roman" w:cs="Times New Roman"/>
                <w:b/>
                <w:sz w:val="24"/>
                <w:szCs w:val="24"/>
              </w:rPr>
            </w:pPr>
            <w:r w:rsidRPr="00C60D5C">
              <w:rPr>
                <w:rFonts w:ascii="Times New Roman" w:hAnsi="Times New Roman" w:cs="Times New Roman"/>
                <w:b/>
                <w:sz w:val="24"/>
                <w:szCs w:val="24"/>
              </w:rPr>
              <w:t>Typ studijního programu</w:t>
            </w:r>
          </w:p>
        </w:tc>
        <w:tc>
          <w:tcPr>
            <w:tcW w:w="3799" w:type="dxa"/>
            <w:shd w:val="clear" w:color="auto" w:fill="D9D9D9" w:themeFill="background1" w:themeFillShade="D9"/>
            <w:vAlign w:val="center"/>
          </w:tcPr>
          <w:p w14:paraId="1AA3D501" w14:textId="77777777" w:rsidR="001F45D3" w:rsidRPr="00C60D5C" w:rsidRDefault="001F45D3" w:rsidP="00BF3ABD">
            <w:pPr>
              <w:spacing w:before="120"/>
              <w:jc w:val="center"/>
              <w:rPr>
                <w:rFonts w:ascii="Times New Roman" w:hAnsi="Times New Roman" w:cs="Times New Roman"/>
                <w:b/>
                <w:sz w:val="24"/>
                <w:szCs w:val="24"/>
              </w:rPr>
            </w:pPr>
            <w:r w:rsidRPr="00C60D5C">
              <w:rPr>
                <w:rFonts w:ascii="Times New Roman" w:hAnsi="Times New Roman" w:cs="Times New Roman"/>
                <w:b/>
                <w:sz w:val="24"/>
                <w:szCs w:val="24"/>
              </w:rPr>
              <w:t>Bakalářský studijní program</w:t>
            </w:r>
          </w:p>
        </w:tc>
        <w:tc>
          <w:tcPr>
            <w:tcW w:w="3799" w:type="dxa"/>
            <w:shd w:val="clear" w:color="auto" w:fill="BFBFBF" w:themeFill="background1" w:themeFillShade="BF"/>
            <w:vAlign w:val="center"/>
          </w:tcPr>
          <w:p w14:paraId="1A2F4914" w14:textId="77777777" w:rsidR="001F45D3" w:rsidRPr="00C60D5C" w:rsidRDefault="001F45D3" w:rsidP="00BF3ABD">
            <w:pPr>
              <w:spacing w:before="120"/>
              <w:jc w:val="center"/>
              <w:rPr>
                <w:rFonts w:ascii="Times New Roman" w:hAnsi="Times New Roman" w:cs="Times New Roman"/>
                <w:b/>
                <w:i/>
                <w:sz w:val="24"/>
                <w:szCs w:val="24"/>
              </w:rPr>
            </w:pPr>
            <w:r w:rsidRPr="00C60D5C">
              <w:rPr>
                <w:rFonts w:ascii="Times New Roman" w:hAnsi="Times New Roman" w:cs="Times New Roman"/>
                <w:b/>
                <w:sz w:val="24"/>
                <w:szCs w:val="24"/>
              </w:rPr>
              <w:t>Magisterský studijní program</w:t>
            </w:r>
          </w:p>
        </w:tc>
        <w:tc>
          <w:tcPr>
            <w:tcW w:w="3799" w:type="dxa"/>
            <w:shd w:val="clear" w:color="auto" w:fill="A6A6A6" w:themeFill="background1" w:themeFillShade="A6"/>
            <w:vAlign w:val="center"/>
          </w:tcPr>
          <w:p w14:paraId="23134335" w14:textId="77777777" w:rsidR="001F45D3" w:rsidRPr="00C60D5C" w:rsidRDefault="001F45D3" w:rsidP="00BF3ABD">
            <w:pPr>
              <w:spacing w:before="120"/>
              <w:jc w:val="center"/>
              <w:rPr>
                <w:rFonts w:ascii="Times New Roman" w:hAnsi="Times New Roman" w:cs="Times New Roman"/>
                <w:b/>
                <w:sz w:val="24"/>
                <w:szCs w:val="24"/>
              </w:rPr>
            </w:pPr>
            <w:r w:rsidRPr="00C60D5C">
              <w:rPr>
                <w:rFonts w:ascii="Times New Roman" w:hAnsi="Times New Roman" w:cs="Times New Roman"/>
                <w:b/>
                <w:sz w:val="24"/>
                <w:szCs w:val="24"/>
              </w:rPr>
              <w:t>Doktorský studijní program</w:t>
            </w:r>
          </w:p>
        </w:tc>
      </w:tr>
      <w:tr w:rsidR="00A64B59" w:rsidRPr="001F45D3" w14:paraId="5215BB3A" w14:textId="77777777" w:rsidTr="00C60D5C">
        <w:trPr>
          <w:trHeight w:val="985"/>
        </w:trPr>
        <w:tc>
          <w:tcPr>
            <w:tcW w:w="1838" w:type="dxa"/>
            <w:vMerge w:val="restart"/>
            <w:shd w:val="clear" w:color="auto" w:fill="F2F2F2" w:themeFill="background1" w:themeFillShade="F2"/>
            <w:vAlign w:val="center"/>
          </w:tcPr>
          <w:p w14:paraId="44E9E053" w14:textId="77777777" w:rsidR="00A64B59" w:rsidRPr="00C60D5C" w:rsidRDefault="00A64B59" w:rsidP="00DE4842">
            <w:pPr>
              <w:spacing w:before="120"/>
              <w:jc w:val="center"/>
              <w:rPr>
                <w:rFonts w:ascii="Times New Roman" w:hAnsi="Times New Roman" w:cs="Times New Roman"/>
                <w:b/>
                <w:sz w:val="24"/>
                <w:szCs w:val="24"/>
              </w:rPr>
            </w:pPr>
            <w:r w:rsidRPr="00C60D5C">
              <w:rPr>
                <w:rFonts w:ascii="Times New Roman" w:hAnsi="Times New Roman" w:cs="Times New Roman"/>
                <w:b/>
                <w:sz w:val="24"/>
                <w:szCs w:val="24"/>
              </w:rPr>
              <w:t xml:space="preserve">Navrhovaný vztah k zastřešujícím </w:t>
            </w:r>
            <w:r w:rsidR="00DE4842" w:rsidRPr="00C60D5C">
              <w:rPr>
                <w:rFonts w:ascii="Times New Roman" w:hAnsi="Times New Roman" w:cs="Times New Roman"/>
                <w:b/>
                <w:sz w:val="24"/>
                <w:szCs w:val="24"/>
              </w:rPr>
              <w:t>rámcům kvalifikací</w:t>
            </w:r>
          </w:p>
        </w:tc>
        <w:tc>
          <w:tcPr>
            <w:tcW w:w="990" w:type="dxa"/>
            <w:shd w:val="clear" w:color="auto" w:fill="F2F2F2" w:themeFill="background1" w:themeFillShade="F2"/>
            <w:vAlign w:val="center"/>
          </w:tcPr>
          <w:p w14:paraId="5B4FB155" w14:textId="77777777" w:rsidR="00A64B59" w:rsidRPr="00C60D5C" w:rsidRDefault="00A64B59" w:rsidP="00401709">
            <w:pPr>
              <w:spacing w:before="120"/>
              <w:jc w:val="center"/>
              <w:rPr>
                <w:rFonts w:ascii="Times New Roman" w:hAnsi="Times New Roman" w:cs="Times New Roman"/>
                <w:b/>
                <w:sz w:val="24"/>
                <w:szCs w:val="24"/>
              </w:rPr>
            </w:pPr>
            <w:r w:rsidRPr="00C60D5C">
              <w:rPr>
                <w:rFonts w:ascii="Times New Roman" w:hAnsi="Times New Roman" w:cs="Times New Roman"/>
                <w:b/>
                <w:sz w:val="24"/>
                <w:szCs w:val="24"/>
              </w:rPr>
              <w:t>EQF</w:t>
            </w:r>
          </w:p>
        </w:tc>
        <w:tc>
          <w:tcPr>
            <w:tcW w:w="3799" w:type="dxa"/>
            <w:shd w:val="clear" w:color="auto" w:fill="D9D9D9" w:themeFill="background1" w:themeFillShade="D9"/>
            <w:vAlign w:val="center"/>
          </w:tcPr>
          <w:p w14:paraId="1B52FA46" w14:textId="77777777" w:rsidR="00A64B59" w:rsidRPr="00C60D5C" w:rsidRDefault="00CF30BC" w:rsidP="00BF3ABD">
            <w:pPr>
              <w:spacing w:before="120"/>
              <w:jc w:val="center"/>
              <w:rPr>
                <w:rFonts w:ascii="Times New Roman" w:hAnsi="Times New Roman" w:cs="Times New Roman"/>
                <w:b/>
                <w:sz w:val="24"/>
                <w:szCs w:val="24"/>
              </w:rPr>
            </w:pPr>
            <w:r w:rsidRPr="00C60D5C">
              <w:rPr>
                <w:rFonts w:ascii="Times New Roman" w:hAnsi="Times New Roman" w:cs="Times New Roman"/>
                <w:b/>
                <w:sz w:val="24"/>
                <w:szCs w:val="24"/>
              </w:rPr>
              <w:t>6</w:t>
            </w:r>
          </w:p>
        </w:tc>
        <w:tc>
          <w:tcPr>
            <w:tcW w:w="3799" w:type="dxa"/>
            <w:shd w:val="clear" w:color="auto" w:fill="BFBFBF" w:themeFill="background1" w:themeFillShade="BF"/>
            <w:vAlign w:val="center"/>
          </w:tcPr>
          <w:p w14:paraId="59581496" w14:textId="77777777" w:rsidR="00A64B59" w:rsidRPr="00C60D5C" w:rsidRDefault="00CF30BC" w:rsidP="00BF3ABD">
            <w:pPr>
              <w:spacing w:before="120"/>
              <w:jc w:val="center"/>
              <w:rPr>
                <w:rFonts w:ascii="Times New Roman" w:hAnsi="Times New Roman" w:cs="Times New Roman"/>
                <w:b/>
                <w:sz w:val="24"/>
                <w:szCs w:val="24"/>
              </w:rPr>
            </w:pPr>
            <w:r w:rsidRPr="00C60D5C">
              <w:rPr>
                <w:rFonts w:ascii="Times New Roman" w:hAnsi="Times New Roman" w:cs="Times New Roman"/>
                <w:b/>
                <w:sz w:val="24"/>
                <w:szCs w:val="24"/>
              </w:rPr>
              <w:t>7</w:t>
            </w:r>
          </w:p>
        </w:tc>
        <w:tc>
          <w:tcPr>
            <w:tcW w:w="3799" w:type="dxa"/>
            <w:shd w:val="clear" w:color="auto" w:fill="A6A6A6" w:themeFill="background1" w:themeFillShade="A6"/>
            <w:vAlign w:val="center"/>
          </w:tcPr>
          <w:p w14:paraId="231AB16F" w14:textId="77777777" w:rsidR="00A64B59" w:rsidRPr="00C60D5C" w:rsidRDefault="00CF30BC" w:rsidP="00BF3ABD">
            <w:pPr>
              <w:spacing w:before="120"/>
              <w:jc w:val="center"/>
              <w:rPr>
                <w:rFonts w:ascii="Times New Roman" w:hAnsi="Times New Roman" w:cs="Times New Roman"/>
                <w:b/>
                <w:sz w:val="24"/>
                <w:szCs w:val="24"/>
              </w:rPr>
            </w:pPr>
            <w:r w:rsidRPr="00C60D5C">
              <w:rPr>
                <w:rFonts w:ascii="Times New Roman" w:hAnsi="Times New Roman" w:cs="Times New Roman"/>
                <w:b/>
                <w:sz w:val="24"/>
                <w:szCs w:val="24"/>
              </w:rPr>
              <w:t>8</w:t>
            </w:r>
          </w:p>
        </w:tc>
      </w:tr>
      <w:tr w:rsidR="00A64B59" w:rsidRPr="001F45D3" w14:paraId="7124309E" w14:textId="77777777" w:rsidTr="00C60D5C">
        <w:trPr>
          <w:trHeight w:val="830"/>
        </w:trPr>
        <w:tc>
          <w:tcPr>
            <w:tcW w:w="1838" w:type="dxa"/>
            <w:vMerge/>
            <w:shd w:val="clear" w:color="auto" w:fill="F2F2F2" w:themeFill="background1" w:themeFillShade="F2"/>
            <w:vAlign w:val="center"/>
          </w:tcPr>
          <w:p w14:paraId="26BC79FC" w14:textId="77777777" w:rsidR="00A64B59" w:rsidRPr="00C60D5C" w:rsidRDefault="00A64B59" w:rsidP="00401709">
            <w:pPr>
              <w:spacing w:before="120"/>
              <w:jc w:val="center"/>
              <w:rPr>
                <w:rFonts w:ascii="Times New Roman" w:hAnsi="Times New Roman" w:cs="Times New Roman"/>
                <w:b/>
                <w:sz w:val="24"/>
                <w:szCs w:val="24"/>
              </w:rPr>
            </w:pPr>
          </w:p>
        </w:tc>
        <w:tc>
          <w:tcPr>
            <w:tcW w:w="990" w:type="dxa"/>
            <w:shd w:val="clear" w:color="auto" w:fill="F2F2F2" w:themeFill="background1" w:themeFillShade="F2"/>
            <w:vAlign w:val="center"/>
          </w:tcPr>
          <w:p w14:paraId="27A09130" w14:textId="77777777" w:rsidR="00A64B59" w:rsidRPr="00C60D5C" w:rsidRDefault="00A64B59" w:rsidP="00401709">
            <w:pPr>
              <w:spacing w:before="120"/>
              <w:jc w:val="center"/>
              <w:rPr>
                <w:rFonts w:ascii="Times New Roman" w:hAnsi="Times New Roman" w:cs="Times New Roman"/>
                <w:b/>
                <w:sz w:val="24"/>
                <w:szCs w:val="24"/>
              </w:rPr>
            </w:pPr>
            <w:r w:rsidRPr="00C60D5C">
              <w:rPr>
                <w:rFonts w:ascii="Times New Roman" w:hAnsi="Times New Roman" w:cs="Times New Roman"/>
                <w:b/>
                <w:sz w:val="24"/>
                <w:szCs w:val="24"/>
              </w:rPr>
              <w:t>QF-EHEA</w:t>
            </w:r>
          </w:p>
        </w:tc>
        <w:tc>
          <w:tcPr>
            <w:tcW w:w="3799" w:type="dxa"/>
            <w:shd w:val="clear" w:color="auto" w:fill="D9D9D9" w:themeFill="background1" w:themeFillShade="D9"/>
            <w:vAlign w:val="center"/>
          </w:tcPr>
          <w:p w14:paraId="55EEB3B4" w14:textId="77777777" w:rsidR="00A64B59" w:rsidRPr="00C60D5C" w:rsidRDefault="00CF30BC" w:rsidP="00BF3ABD">
            <w:pPr>
              <w:spacing w:before="120"/>
              <w:jc w:val="center"/>
              <w:rPr>
                <w:rFonts w:ascii="Times New Roman" w:hAnsi="Times New Roman" w:cs="Times New Roman"/>
                <w:b/>
                <w:sz w:val="24"/>
                <w:szCs w:val="24"/>
              </w:rPr>
            </w:pPr>
            <w:r w:rsidRPr="00C60D5C">
              <w:rPr>
                <w:rFonts w:ascii="Times New Roman" w:hAnsi="Times New Roman" w:cs="Times New Roman"/>
                <w:b/>
                <w:sz w:val="24"/>
                <w:szCs w:val="24"/>
              </w:rPr>
              <w:t>první cyklus</w:t>
            </w:r>
          </w:p>
        </w:tc>
        <w:tc>
          <w:tcPr>
            <w:tcW w:w="3799" w:type="dxa"/>
            <w:shd w:val="clear" w:color="auto" w:fill="BFBFBF" w:themeFill="background1" w:themeFillShade="BF"/>
            <w:vAlign w:val="center"/>
          </w:tcPr>
          <w:p w14:paraId="4170F55B" w14:textId="77777777" w:rsidR="00A64B59" w:rsidRPr="00C60D5C" w:rsidRDefault="00CF30BC" w:rsidP="00BF3ABD">
            <w:pPr>
              <w:spacing w:before="120"/>
              <w:jc w:val="center"/>
              <w:rPr>
                <w:rFonts w:ascii="Times New Roman" w:hAnsi="Times New Roman" w:cs="Times New Roman"/>
                <w:b/>
                <w:sz w:val="24"/>
                <w:szCs w:val="24"/>
              </w:rPr>
            </w:pPr>
            <w:r w:rsidRPr="00C60D5C">
              <w:rPr>
                <w:rFonts w:ascii="Times New Roman" w:hAnsi="Times New Roman" w:cs="Times New Roman"/>
                <w:b/>
                <w:sz w:val="24"/>
                <w:szCs w:val="24"/>
              </w:rPr>
              <w:t>druhý cyklus</w:t>
            </w:r>
          </w:p>
        </w:tc>
        <w:tc>
          <w:tcPr>
            <w:tcW w:w="3799" w:type="dxa"/>
            <w:shd w:val="clear" w:color="auto" w:fill="A6A6A6" w:themeFill="background1" w:themeFillShade="A6"/>
            <w:vAlign w:val="center"/>
          </w:tcPr>
          <w:p w14:paraId="25816C4B" w14:textId="77777777" w:rsidR="00A64B59" w:rsidRPr="00C60D5C" w:rsidRDefault="00CF30BC" w:rsidP="00BF3ABD">
            <w:pPr>
              <w:spacing w:before="120"/>
              <w:jc w:val="center"/>
              <w:rPr>
                <w:rFonts w:ascii="Times New Roman" w:hAnsi="Times New Roman" w:cs="Times New Roman"/>
                <w:b/>
                <w:sz w:val="24"/>
                <w:szCs w:val="24"/>
              </w:rPr>
            </w:pPr>
            <w:r w:rsidRPr="00C60D5C">
              <w:rPr>
                <w:rFonts w:ascii="Times New Roman" w:hAnsi="Times New Roman" w:cs="Times New Roman"/>
                <w:b/>
                <w:sz w:val="24"/>
                <w:szCs w:val="24"/>
              </w:rPr>
              <w:t>třetí cyklus</w:t>
            </w:r>
          </w:p>
        </w:tc>
      </w:tr>
      <w:tr w:rsidR="001F45D3" w:rsidRPr="001F45D3" w14:paraId="52478415" w14:textId="77777777" w:rsidTr="00C60D5C">
        <w:trPr>
          <w:trHeight w:val="1072"/>
        </w:trPr>
        <w:tc>
          <w:tcPr>
            <w:tcW w:w="2828" w:type="dxa"/>
            <w:gridSpan w:val="2"/>
            <w:shd w:val="clear" w:color="auto" w:fill="F2F2F2" w:themeFill="background1" w:themeFillShade="F2"/>
            <w:vAlign w:val="center"/>
          </w:tcPr>
          <w:p w14:paraId="146A0028" w14:textId="77777777" w:rsidR="00401709" w:rsidRPr="00C60D5C" w:rsidRDefault="001F45D3" w:rsidP="00401709">
            <w:pPr>
              <w:spacing w:before="120"/>
              <w:jc w:val="center"/>
              <w:rPr>
                <w:rFonts w:ascii="Times New Roman" w:hAnsi="Times New Roman" w:cs="Times New Roman"/>
                <w:b/>
                <w:sz w:val="24"/>
                <w:szCs w:val="24"/>
              </w:rPr>
            </w:pPr>
            <w:r w:rsidRPr="00C60D5C">
              <w:rPr>
                <w:rFonts w:ascii="Times New Roman" w:hAnsi="Times New Roman" w:cs="Times New Roman"/>
                <w:b/>
                <w:sz w:val="24"/>
                <w:szCs w:val="24"/>
              </w:rPr>
              <w:t>Kreditová hodnota (ECTS)</w:t>
            </w:r>
          </w:p>
        </w:tc>
        <w:tc>
          <w:tcPr>
            <w:tcW w:w="3799" w:type="dxa"/>
            <w:shd w:val="clear" w:color="auto" w:fill="D9D9D9" w:themeFill="background1" w:themeFillShade="D9"/>
            <w:vAlign w:val="center"/>
          </w:tcPr>
          <w:p w14:paraId="4194C198" w14:textId="77777777" w:rsidR="001F45D3" w:rsidRPr="00C60D5C" w:rsidRDefault="001F45D3" w:rsidP="00BF3ABD">
            <w:pPr>
              <w:spacing w:before="120"/>
              <w:jc w:val="center"/>
              <w:rPr>
                <w:rFonts w:ascii="Times New Roman" w:hAnsi="Times New Roman" w:cs="Times New Roman"/>
                <w:b/>
                <w:sz w:val="24"/>
                <w:szCs w:val="24"/>
              </w:rPr>
            </w:pPr>
            <w:r w:rsidRPr="00C60D5C">
              <w:rPr>
                <w:rFonts w:ascii="Times New Roman" w:hAnsi="Times New Roman" w:cs="Times New Roman"/>
                <w:b/>
                <w:sz w:val="24"/>
                <w:szCs w:val="24"/>
              </w:rPr>
              <w:t>180–240</w:t>
            </w:r>
          </w:p>
        </w:tc>
        <w:tc>
          <w:tcPr>
            <w:tcW w:w="3799" w:type="dxa"/>
            <w:shd w:val="clear" w:color="auto" w:fill="BFBFBF" w:themeFill="background1" w:themeFillShade="BF"/>
            <w:vAlign w:val="center"/>
          </w:tcPr>
          <w:p w14:paraId="02D3AD81" w14:textId="77777777" w:rsidR="001F45D3" w:rsidRPr="00C60D5C" w:rsidRDefault="001F45D3" w:rsidP="00092EBC">
            <w:pPr>
              <w:spacing w:before="120" w:after="120"/>
              <w:jc w:val="center"/>
              <w:rPr>
                <w:rFonts w:ascii="Times New Roman" w:hAnsi="Times New Roman" w:cs="Times New Roman"/>
                <w:b/>
                <w:sz w:val="24"/>
                <w:szCs w:val="24"/>
              </w:rPr>
            </w:pPr>
            <w:r w:rsidRPr="00C60D5C">
              <w:rPr>
                <w:rFonts w:ascii="Times New Roman" w:hAnsi="Times New Roman" w:cs="Times New Roman"/>
                <w:b/>
                <w:sz w:val="24"/>
                <w:szCs w:val="24"/>
              </w:rPr>
              <w:t>60–180</w:t>
            </w:r>
          </w:p>
          <w:p w14:paraId="0DB3D3B5" w14:textId="7181F167" w:rsidR="001F45D3" w:rsidRPr="00C60D5C" w:rsidRDefault="001F45D3" w:rsidP="002C193E">
            <w:pPr>
              <w:spacing w:before="120"/>
              <w:jc w:val="center"/>
              <w:rPr>
                <w:rFonts w:ascii="Times New Roman" w:hAnsi="Times New Roman" w:cs="Times New Roman"/>
                <w:b/>
                <w:sz w:val="24"/>
                <w:szCs w:val="24"/>
              </w:rPr>
            </w:pPr>
            <w:r w:rsidRPr="00C60D5C">
              <w:rPr>
                <w:rFonts w:ascii="Times New Roman" w:hAnsi="Times New Roman" w:cs="Times New Roman"/>
                <w:b/>
                <w:sz w:val="24"/>
                <w:szCs w:val="24"/>
              </w:rPr>
              <w:t>(300–360)</w:t>
            </w:r>
          </w:p>
        </w:tc>
        <w:tc>
          <w:tcPr>
            <w:tcW w:w="3799" w:type="dxa"/>
            <w:shd w:val="clear" w:color="auto" w:fill="A6A6A6" w:themeFill="background1" w:themeFillShade="A6"/>
            <w:vAlign w:val="center"/>
          </w:tcPr>
          <w:p w14:paraId="46CD6FD1" w14:textId="77777777" w:rsidR="001F45D3" w:rsidRPr="00C60D5C" w:rsidRDefault="001F45D3" w:rsidP="00BF3ABD">
            <w:pPr>
              <w:spacing w:before="120"/>
              <w:jc w:val="center"/>
              <w:rPr>
                <w:rFonts w:ascii="Times New Roman" w:hAnsi="Times New Roman" w:cs="Times New Roman"/>
                <w:b/>
                <w:sz w:val="24"/>
                <w:szCs w:val="24"/>
              </w:rPr>
            </w:pPr>
            <w:r w:rsidRPr="00C60D5C">
              <w:rPr>
                <w:rFonts w:ascii="Times New Roman" w:hAnsi="Times New Roman" w:cs="Times New Roman"/>
                <w:b/>
                <w:sz w:val="24"/>
                <w:szCs w:val="24"/>
              </w:rPr>
              <w:t>180–240</w:t>
            </w:r>
          </w:p>
        </w:tc>
      </w:tr>
    </w:tbl>
    <w:p w14:paraId="30AE63AF" w14:textId="77777777" w:rsidR="005351E5" w:rsidRDefault="005351E5">
      <w:r>
        <w:br w:type="page"/>
      </w:r>
    </w:p>
    <w:tbl>
      <w:tblPr>
        <w:tblpPr w:leftFromText="141" w:rightFromText="141" w:vertAnchor="text" w:tblpY="1"/>
        <w:tblOverlap w:val="never"/>
        <w:tblW w:w="14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8"/>
        <w:gridCol w:w="3799"/>
        <w:gridCol w:w="3799"/>
        <w:gridCol w:w="3799"/>
      </w:tblGrid>
      <w:tr w:rsidR="00401709" w:rsidRPr="001F45D3" w14:paraId="625213D3" w14:textId="77777777" w:rsidTr="005351E5">
        <w:trPr>
          <w:trHeight w:val="581"/>
        </w:trPr>
        <w:tc>
          <w:tcPr>
            <w:tcW w:w="2828" w:type="dxa"/>
            <w:vMerge w:val="restart"/>
            <w:shd w:val="clear" w:color="auto" w:fill="F2F2F2" w:themeFill="background1" w:themeFillShade="F2"/>
            <w:vAlign w:val="center"/>
          </w:tcPr>
          <w:p w14:paraId="1CA30DB2" w14:textId="06597371" w:rsidR="00401709" w:rsidRPr="00C60D5C" w:rsidRDefault="00401709" w:rsidP="005351E5">
            <w:pPr>
              <w:spacing w:before="120"/>
              <w:jc w:val="center"/>
              <w:rPr>
                <w:rFonts w:ascii="Times New Roman" w:hAnsi="Times New Roman" w:cs="Times New Roman"/>
                <w:b/>
                <w:sz w:val="24"/>
                <w:szCs w:val="24"/>
              </w:rPr>
            </w:pPr>
            <w:r w:rsidRPr="00C60D5C">
              <w:rPr>
                <w:rFonts w:ascii="Times New Roman" w:hAnsi="Times New Roman" w:cs="Times New Roman"/>
                <w:b/>
                <w:sz w:val="24"/>
                <w:szCs w:val="24"/>
              </w:rPr>
              <w:lastRenderedPageBreak/>
              <w:t>Odborné znalosti</w:t>
            </w:r>
          </w:p>
        </w:tc>
        <w:tc>
          <w:tcPr>
            <w:tcW w:w="11397" w:type="dxa"/>
            <w:gridSpan w:val="3"/>
            <w:shd w:val="clear" w:color="auto" w:fill="F2F2F2" w:themeFill="background1" w:themeFillShade="F2"/>
            <w:vAlign w:val="center"/>
          </w:tcPr>
          <w:p w14:paraId="36512701" w14:textId="77777777" w:rsidR="00401709" w:rsidRPr="00C60D5C" w:rsidRDefault="00401709" w:rsidP="00BF3ABD">
            <w:pPr>
              <w:spacing w:before="120"/>
              <w:jc w:val="center"/>
              <w:rPr>
                <w:rFonts w:ascii="Times New Roman" w:hAnsi="Times New Roman" w:cs="Times New Roman"/>
                <w:sz w:val="24"/>
                <w:szCs w:val="24"/>
              </w:rPr>
            </w:pPr>
            <w:r w:rsidRPr="00C60D5C">
              <w:rPr>
                <w:rFonts w:ascii="Times New Roman" w:hAnsi="Times New Roman" w:cs="Times New Roman"/>
                <w:sz w:val="24"/>
                <w:szCs w:val="24"/>
              </w:rPr>
              <w:t>Absolventi studijního programu při absolvování prokazují:</w:t>
            </w:r>
          </w:p>
        </w:tc>
      </w:tr>
      <w:tr w:rsidR="00401709" w:rsidRPr="001F45D3" w14:paraId="5267B4E8" w14:textId="77777777" w:rsidTr="00C60D5C">
        <w:trPr>
          <w:trHeight w:val="700"/>
        </w:trPr>
        <w:tc>
          <w:tcPr>
            <w:tcW w:w="2828" w:type="dxa"/>
            <w:vMerge/>
            <w:shd w:val="clear" w:color="auto" w:fill="F2F2F2" w:themeFill="background1" w:themeFillShade="F2"/>
            <w:vAlign w:val="center"/>
          </w:tcPr>
          <w:p w14:paraId="01CF63EB" w14:textId="77777777" w:rsidR="00401709" w:rsidRPr="00C60D5C" w:rsidRDefault="00401709" w:rsidP="00401709">
            <w:pPr>
              <w:spacing w:before="120"/>
              <w:jc w:val="center"/>
              <w:rPr>
                <w:rFonts w:ascii="Times New Roman" w:hAnsi="Times New Roman" w:cs="Times New Roman"/>
                <w:b/>
                <w:sz w:val="24"/>
                <w:szCs w:val="24"/>
              </w:rPr>
            </w:pPr>
          </w:p>
        </w:tc>
        <w:tc>
          <w:tcPr>
            <w:tcW w:w="3799" w:type="dxa"/>
            <w:shd w:val="clear" w:color="auto" w:fill="D9D9D9" w:themeFill="background1" w:themeFillShade="D9"/>
          </w:tcPr>
          <w:p w14:paraId="0C38CED2" w14:textId="77777777" w:rsidR="00401709" w:rsidRPr="00C60D5C" w:rsidRDefault="00401709" w:rsidP="004435D6">
            <w:pPr>
              <w:pStyle w:val="Odstavecseseznamem"/>
              <w:numPr>
                <w:ilvl w:val="0"/>
                <w:numId w:val="3"/>
              </w:numPr>
              <w:spacing w:before="120" w:after="120"/>
              <w:contextualSpacing w:val="0"/>
              <w:rPr>
                <w:rFonts w:ascii="Times New Roman" w:hAnsi="Times New Roman" w:cs="Times New Roman"/>
              </w:rPr>
            </w:pPr>
            <w:r w:rsidRPr="00C60D5C">
              <w:rPr>
                <w:rFonts w:ascii="Times New Roman" w:hAnsi="Times New Roman" w:cs="Times New Roman"/>
              </w:rPr>
              <w:t>široké znalosti a porozumění předmětu a rozsahu daného oboru</w:t>
            </w:r>
          </w:p>
          <w:p w14:paraId="7A62F45A" w14:textId="77777777" w:rsidR="00401709" w:rsidRPr="00C60D5C" w:rsidRDefault="00401709" w:rsidP="004435D6">
            <w:pPr>
              <w:pStyle w:val="Odstavecseseznamem"/>
              <w:numPr>
                <w:ilvl w:val="0"/>
                <w:numId w:val="3"/>
              </w:numPr>
              <w:spacing w:before="120" w:after="120"/>
              <w:contextualSpacing w:val="0"/>
              <w:rPr>
                <w:rFonts w:ascii="Times New Roman" w:hAnsi="Times New Roman" w:cs="Times New Roman"/>
              </w:rPr>
            </w:pPr>
            <w:r w:rsidRPr="00C60D5C">
              <w:rPr>
                <w:rFonts w:ascii="Times New Roman" w:hAnsi="Times New Roman" w:cs="Times New Roman"/>
              </w:rPr>
              <w:t>široké znalosti teorií, konceptů a metod oboru</w:t>
            </w:r>
          </w:p>
          <w:p w14:paraId="41451C05" w14:textId="77777777" w:rsidR="00401709" w:rsidRPr="00C60D5C" w:rsidRDefault="00401709" w:rsidP="004435D6">
            <w:pPr>
              <w:pStyle w:val="Odstavecseseznamem"/>
              <w:numPr>
                <w:ilvl w:val="0"/>
                <w:numId w:val="3"/>
              </w:numPr>
              <w:spacing w:before="120" w:after="120"/>
              <w:contextualSpacing w:val="0"/>
              <w:rPr>
                <w:rFonts w:ascii="Times New Roman" w:hAnsi="Times New Roman" w:cs="Times New Roman"/>
              </w:rPr>
            </w:pPr>
            <w:r w:rsidRPr="00C60D5C">
              <w:rPr>
                <w:rFonts w:ascii="Times New Roman" w:hAnsi="Times New Roman" w:cs="Times New Roman"/>
              </w:rPr>
              <w:t>porozumění možnostem, podmínkám a omezením využití teorií, konceptů a metod oboru v praxi</w:t>
            </w:r>
          </w:p>
        </w:tc>
        <w:tc>
          <w:tcPr>
            <w:tcW w:w="3799" w:type="dxa"/>
            <w:shd w:val="clear" w:color="auto" w:fill="BFBFBF" w:themeFill="background1" w:themeFillShade="BF"/>
          </w:tcPr>
          <w:p w14:paraId="1350B5C6" w14:textId="77777777" w:rsidR="00401709" w:rsidRPr="00C60D5C" w:rsidRDefault="00401709" w:rsidP="00C60D5C">
            <w:pPr>
              <w:pStyle w:val="Odstavecseseznamem"/>
              <w:numPr>
                <w:ilvl w:val="0"/>
                <w:numId w:val="3"/>
              </w:numPr>
              <w:spacing w:before="120" w:after="120"/>
              <w:contextualSpacing w:val="0"/>
              <w:rPr>
                <w:rFonts w:ascii="Times New Roman" w:hAnsi="Times New Roman" w:cs="Times New Roman"/>
              </w:rPr>
            </w:pPr>
            <w:r w:rsidRPr="00C60D5C">
              <w:rPr>
                <w:rFonts w:ascii="Times New Roman" w:hAnsi="Times New Roman" w:cs="Times New Roman"/>
              </w:rPr>
              <w:t>široké a hluboké znalosti a porozumění předmětu a rozsahu oboru odpovídající soudobému stavu poznání</w:t>
            </w:r>
          </w:p>
          <w:p w14:paraId="1A5A2B1F" w14:textId="77777777" w:rsidR="00401709" w:rsidRPr="00C60D5C" w:rsidRDefault="00401709" w:rsidP="004435D6">
            <w:pPr>
              <w:pStyle w:val="Odstavecseseznamem"/>
              <w:numPr>
                <w:ilvl w:val="0"/>
                <w:numId w:val="3"/>
              </w:numPr>
              <w:spacing w:before="120" w:after="120"/>
              <w:contextualSpacing w:val="0"/>
              <w:rPr>
                <w:rFonts w:ascii="Times New Roman" w:hAnsi="Times New Roman" w:cs="Times New Roman"/>
              </w:rPr>
            </w:pPr>
            <w:r w:rsidRPr="00C60D5C">
              <w:rPr>
                <w:rFonts w:ascii="Times New Roman" w:hAnsi="Times New Roman" w:cs="Times New Roman"/>
              </w:rPr>
              <w:t>široké a hluboké znalosti a porozumění teoriím, konceptům a metodám odpovídající soudobému stavu poznání v oboru</w:t>
            </w:r>
          </w:p>
          <w:p w14:paraId="103514F6" w14:textId="77777777" w:rsidR="00401709" w:rsidRPr="00C60D5C" w:rsidRDefault="00401709" w:rsidP="004435D6">
            <w:pPr>
              <w:pStyle w:val="Odstavecseseznamem"/>
              <w:numPr>
                <w:ilvl w:val="0"/>
                <w:numId w:val="3"/>
              </w:numPr>
              <w:spacing w:before="120" w:after="120"/>
              <w:contextualSpacing w:val="0"/>
              <w:rPr>
                <w:rFonts w:ascii="Times New Roman" w:hAnsi="Times New Roman" w:cs="Times New Roman"/>
              </w:rPr>
            </w:pPr>
            <w:r w:rsidRPr="00C60D5C">
              <w:rPr>
                <w:rFonts w:ascii="Times New Roman" w:hAnsi="Times New Roman" w:cs="Times New Roman"/>
              </w:rPr>
              <w:t>porozumění možnostem, podmínkám a omezením využití poznatků souvisejících oborů</w:t>
            </w:r>
          </w:p>
        </w:tc>
        <w:tc>
          <w:tcPr>
            <w:tcW w:w="3799" w:type="dxa"/>
            <w:shd w:val="clear" w:color="auto" w:fill="A6A6A6" w:themeFill="background1" w:themeFillShade="A6"/>
          </w:tcPr>
          <w:p w14:paraId="5F71ECE5" w14:textId="77777777" w:rsidR="00401709" w:rsidRPr="00C60D5C" w:rsidRDefault="00401709" w:rsidP="004435D6">
            <w:pPr>
              <w:pStyle w:val="Odstavecseseznamem"/>
              <w:numPr>
                <w:ilvl w:val="0"/>
                <w:numId w:val="3"/>
              </w:numPr>
              <w:spacing w:before="120" w:after="120"/>
              <w:contextualSpacing w:val="0"/>
              <w:rPr>
                <w:rFonts w:ascii="Times New Roman" w:hAnsi="Times New Roman" w:cs="Times New Roman"/>
              </w:rPr>
            </w:pPr>
            <w:r w:rsidRPr="00C60D5C">
              <w:rPr>
                <w:rFonts w:ascii="Times New Roman" w:hAnsi="Times New Roman" w:cs="Times New Roman"/>
              </w:rPr>
              <w:t>hluboké a systematické znalosti a porozumění předmětu a rozsahu oboru odpovídající soudobému stavu poznání</w:t>
            </w:r>
          </w:p>
          <w:p w14:paraId="3099EAA1" w14:textId="77777777" w:rsidR="00401709" w:rsidRPr="00C60D5C" w:rsidRDefault="00401709" w:rsidP="004435D6">
            <w:pPr>
              <w:pStyle w:val="Odstavecseseznamem"/>
              <w:numPr>
                <w:ilvl w:val="0"/>
                <w:numId w:val="3"/>
              </w:numPr>
              <w:spacing w:before="120" w:after="120"/>
              <w:contextualSpacing w:val="0"/>
              <w:rPr>
                <w:rFonts w:ascii="Times New Roman" w:hAnsi="Times New Roman" w:cs="Times New Roman"/>
              </w:rPr>
            </w:pPr>
            <w:r w:rsidRPr="00C60D5C">
              <w:rPr>
                <w:rFonts w:ascii="Times New Roman" w:hAnsi="Times New Roman" w:cs="Times New Roman"/>
              </w:rPr>
              <w:t xml:space="preserve">hluboké a systematické znalosti a porozumění teoriím, konceptům a metodám, které jsou v popředí poznání oboru na mezinárodní úrovni </w:t>
            </w:r>
          </w:p>
          <w:p w14:paraId="1BCAE95F" w14:textId="77777777" w:rsidR="00401709" w:rsidRPr="00C60D5C" w:rsidRDefault="00494B09" w:rsidP="00494B09">
            <w:pPr>
              <w:pStyle w:val="Odstavecseseznamem"/>
              <w:numPr>
                <w:ilvl w:val="0"/>
                <w:numId w:val="3"/>
              </w:numPr>
              <w:spacing w:before="120" w:after="120"/>
              <w:contextualSpacing w:val="0"/>
              <w:rPr>
                <w:rFonts w:ascii="Times New Roman" w:hAnsi="Times New Roman" w:cs="Times New Roman"/>
              </w:rPr>
            </w:pPr>
            <w:r w:rsidRPr="00C60D5C">
              <w:rPr>
                <w:rFonts w:ascii="Times New Roman" w:hAnsi="Times New Roman" w:cs="Times New Roman"/>
              </w:rPr>
              <w:t>porozumění systému věd a </w:t>
            </w:r>
            <w:r w:rsidR="00401709" w:rsidRPr="00C60D5C">
              <w:rPr>
                <w:rFonts w:ascii="Times New Roman" w:hAnsi="Times New Roman" w:cs="Times New Roman"/>
              </w:rPr>
              <w:t>výzkumným problémům na pomezí oborů</w:t>
            </w:r>
          </w:p>
        </w:tc>
      </w:tr>
      <w:tr w:rsidR="007C391A" w:rsidRPr="001F45D3" w14:paraId="041D4300" w14:textId="77777777" w:rsidTr="00C60D5C">
        <w:trPr>
          <w:trHeight w:val="301"/>
        </w:trPr>
        <w:tc>
          <w:tcPr>
            <w:tcW w:w="2828" w:type="dxa"/>
            <w:vMerge w:val="restart"/>
            <w:shd w:val="clear" w:color="auto" w:fill="F2F2F2" w:themeFill="background1" w:themeFillShade="F2"/>
            <w:vAlign w:val="center"/>
          </w:tcPr>
          <w:p w14:paraId="6F94087D" w14:textId="77777777" w:rsidR="007C391A" w:rsidRPr="00C60D5C" w:rsidRDefault="007C391A" w:rsidP="007D5497">
            <w:pPr>
              <w:spacing w:before="120"/>
              <w:jc w:val="center"/>
              <w:rPr>
                <w:rFonts w:ascii="Times New Roman" w:hAnsi="Times New Roman" w:cs="Times New Roman"/>
                <w:b/>
                <w:sz w:val="24"/>
                <w:szCs w:val="24"/>
              </w:rPr>
            </w:pPr>
            <w:r w:rsidRPr="00C60D5C">
              <w:rPr>
                <w:rFonts w:ascii="Times New Roman" w:hAnsi="Times New Roman" w:cs="Times New Roman"/>
                <w:b/>
                <w:sz w:val="24"/>
                <w:szCs w:val="24"/>
              </w:rPr>
              <w:t>Odborné dovednosti</w:t>
            </w:r>
          </w:p>
        </w:tc>
        <w:tc>
          <w:tcPr>
            <w:tcW w:w="11397" w:type="dxa"/>
            <w:gridSpan w:val="3"/>
            <w:shd w:val="clear" w:color="auto" w:fill="F2F2F2" w:themeFill="background1" w:themeFillShade="F2"/>
          </w:tcPr>
          <w:p w14:paraId="1D1685F1" w14:textId="77777777" w:rsidR="007C391A" w:rsidRPr="00C60D5C" w:rsidRDefault="00AF1D27" w:rsidP="00AF1D27">
            <w:pPr>
              <w:pStyle w:val="Odstavecseseznamem"/>
              <w:tabs>
                <w:tab w:val="left" w:pos="495"/>
                <w:tab w:val="center" w:pos="5704"/>
              </w:tabs>
              <w:spacing w:before="120" w:after="120"/>
              <w:ind w:left="227"/>
              <w:contextualSpacing w:val="0"/>
              <w:rPr>
                <w:rFonts w:ascii="Times New Roman" w:hAnsi="Times New Roman" w:cs="Times New Roman"/>
                <w:sz w:val="24"/>
                <w:szCs w:val="24"/>
              </w:rPr>
            </w:pPr>
            <w:r w:rsidRPr="00C60D5C">
              <w:rPr>
                <w:rFonts w:ascii="Times New Roman" w:hAnsi="Times New Roman" w:cs="Times New Roman"/>
                <w:sz w:val="24"/>
                <w:szCs w:val="24"/>
              </w:rPr>
              <w:tab/>
            </w:r>
            <w:r w:rsidRPr="00C60D5C">
              <w:rPr>
                <w:rFonts w:ascii="Times New Roman" w:hAnsi="Times New Roman" w:cs="Times New Roman"/>
                <w:sz w:val="24"/>
                <w:szCs w:val="24"/>
              </w:rPr>
              <w:tab/>
            </w:r>
            <w:r w:rsidR="007C391A" w:rsidRPr="00C60D5C">
              <w:rPr>
                <w:rFonts w:ascii="Times New Roman" w:hAnsi="Times New Roman" w:cs="Times New Roman"/>
                <w:sz w:val="24"/>
                <w:szCs w:val="24"/>
              </w:rPr>
              <w:t>Absolventi studijního programu při absolvování umí:</w:t>
            </w:r>
          </w:p>
        </w:tc>
      </w:tr>
      <w:tr w:rsidR="007C391A" w:rsidRPr="001F45D3" w14:paraId="145B8C69" w14:textId="77777777" w:rsidTr="00C60D5C">
        <w:trPr>
          <w:trHeight w:val="301"/>
        </w:trPr>
        <w:tc>
          <w:tcPr>
            <w:tcW w:w="2828" w:type="dxa"/>
            <w:vMerge/>
            <w:shd w:val="clear" w:color="auto" w:fill="F2F2F2" w:themeFill="background1" w:themeFillShade="F2"/>
            <w:vAlign w:val="center"/>
          </w:tcPr>
          <w:p w14:paraId="719FFF4F" w14:textId="77777777" w:rsidR="007C391A" w:rsidRPr="00C60D5C" w:rsidRDefault="007C391A" w:rsidP="00401709">
            <w:pPr>
              <w:spacing w:before="120"/>
              <w:jc w:val="center"/>
              <w:rPr>
                <w:rFonts w:ascii="Times New Roman" w:hAnsi="Times New Roman" w:cs="Times New Roman"/>
                <w:b/>
                <w:sz w:val="24"/>
                <w:szCs w:val="24"/>
              </w:rPr>
            </w:pPr>
          </w:p>
        </w:tc>
        <w:tc>
          <w:tcPr>
            <w:tcW w:w="3799" w:type="dxa"/>
            <w:shd w:val="clear" w:color="auto" w:fill="D9D9D9" w:themeFill="background1" w:themeFillShade="D9"/>
          </w:tcPr>
          <w:p w14:paraId="22126F44" w14:textId="77777777" w:rsidR="007C391A" w:rsidRPr="00C60D5C" w:rsidRDefault="007C391A" w:rsidP="00871C90">
            <w:pPr>
              <w:pStyle w:val="Odstavecseseznamem"/>
              <w:numPr>
                <w:ilvl w:val="0"/>
                <w:numId w:val="3"/>
              </w:numPr>
              <w:spacing w:before="120" w:after="120"/>
              <w:contextualSpacing w:val="0"/>
              <w:rPr>
                <w:rFonts w:ascii="Times New Roman" w:hAnsi="Times New Roman" w:cs="Times New Roman"/>
              </w:rPr>
            </w:pPr>
            <w:r w:rsidRPr="00C60D5C">
              <w:rPr>
                <w:rFonts w:ascii="Times New Roman" w:hAnsi="Times New Roman" w:cs="Times New Roman"/>
              </w:rPr>
              <w:t>s využitím odborných znalostí na základě rámcově v</w:t>
            </w:r>
            <w:r w:rsidR="0080707D" w:rsidRPr="00C60D5C">
              <w:rPr>
                <w:rFonts w:ascii="Times New Roman" w:hAnsi="Times New Roman" w:cs="Times New Roman"/>
              </w:rPr>
              <w:t>ymezeného úkolu řešit</w:t>
            </w:r>
            <w:r w:rsidR="00653501" w:rsidRPr="00C60D5C">
              <w:rPr>
                <w:rFonts w:ascii="Times New Roman" w:hAnsi="Times New Roman" w:cs="Times New Roman"/>
              </w:rPr>
              <w:t xml:space="preserve"> </w:t>
            </w:r>
            <w:r w:rsidRPr="00C60D5C">
              <w:rPr>
                <w:rFonts w:ascii="Times New Roman" w:hAnsi="Times New Roman" w:cs="Times New Roman"/>
              </w:rPr>
              <w:t>problémy v oboru</w:t>
            </w:r>
          </w:p>
          <w:p w14:paraId="38433708" w14:textId="77777777" w:rsidR="007C391A" w:rsidRPr="00C60D5C" w:rsidRDefault="007C391A" w:rsidP="00871C90">
            <w:pPr>
              <w:pStyle w:val="Odstavecseseznamem"/>
              <w:numPr>
                <w:ilvl w:val="0"/>
                <w:numId w:val="3"/>
              </w:numPr>
              <w:spacing w:before="120" w:after="120"/>
              <w:contextualSpacing w:val="0"/>
              <w:rPr>
                <w:rFonts w:ascii="Times New Roman" w:hAnsi="Times New Roman" w:cs="Times New Roman"/>
              </w:rPr>
            </w:pPr>
            <w:r w:rsidRPr="00C60D5C">
              <w:rPr>
                <w:rFonts w:ascii="Times New Roman" w:hAnsi="Times New Roman" w:cs="Times New Roman"/>
              </w:rPr>
              <w:t xml:space="preserve">vyhledat, utřídit a interpretovat informace relevantní pro řešení vymezeného problému </w:t>
            </w:r>
          </w:p>
          <w:p w14:paraId="05A2F1A5" w14:textId="77777777" w:rsidR="007C391A" w:rsidRPr="00C60D5C" w:rsidRDefault="007C391A" w:rsidP="00653501">
            <w:pPr>
              <w:pStyle w:val="Odstavecseseznamem"/>
              <w:numPr>
                <w:ilvl w:val="0"/>
                <w:numId w:val="3"/>
              </w:numPr>
              <w:spacing w:before="120" w:after="120"/>
              <w:contextualSpacing w:val="0"/>
              <w:rPr>
                <w:rFonts w:ascii="Times New Roman" w:hAnsi="Times New Roman" w:cs="Times New Roman"/>
              </w:rPr>
            </w:pPr>
            <w:r w:rsidRPr="00C60D5C">
              <w:rPr>
                <w:rFonts w:ascii="Times New Roman" w:hAnsi="Times New Roman" w:cs="Times New Roman"/>
              </w:rPr>
              <w:t>použít některé základní výzkumné postupy oboru v rozsahu potřebném pr</w:t>
            </w:r>
            <w:r w:rsidR="001516D8" w:rsidRPr="00C60D5C">
              <w:rPr>
                <w:rFonts w:ascii="Times New Roman" w:hAnsi="Times New Roman" w:cs="Times New Roman"/>
              </w:rPr>
              <w:t>o řešení problémů v </w:t>
            </w:r>
            <w:r w:rsidRPr="00C60D5C">
              <w:rPr>
                <w:rFonts w:ascii="Times New Roman" w:hAnsi="Times New Roman" w:cs="Times New Roman"/>
              </w:rPr>
              <w:t>oboru</w:t>
            </w:r>
          </w:p>
        </w:tc>
        <w:tc>
          <w:tcPr>
            <w:tcW w:w="3799" w:type="dxa"/>
            <w:shd w:val="clear" w:color="auto" w:fill="BFBFBF" w:themeFill="background1" w:themeFillShade="BF"/>
          </w:tcPr>
          <w:p w14:paraId="571D0235" w14:textId="77777777" w:rsidR="007C391A" w:rsidRPr="00C60D5C" w:rsidRDefault="007C391A" w:rsidP="00871C90">
            <w:pPr>
              <w:pStyle w:val="Odstavecseseznamem"/>
              <w:numPr>
                <w:ilvl w:val="0"/>
                <w:numId w:val="3"/>
              </w:numPr>
              <w:spacing w:before="120" w:after="120"/>
              <w:contextualSpacing w:val="0"/>
              <w:rPr>
                <w:rFonts w:ascii="Times New Roman" w:hAnsi="Times New Roman" w:cs="Times New Roman"/>
              </w:rPr>
            </w:pPr>
            <w:r w:rsidRPr="00C60D5C">
              <w:rPr>
                <w:rFonts w:ascii="Times New Roman" w:hAnsi="Times New Roman" w:cs="Times New Roman"/>
              </w:rPr>
              <w:t xml:space="preserve">s využitím odborných znalostí samostatně vymezit a tvůrčím způsobem řešit teoretický </w:t>
            </w:r>
            <w:r w:rsidR="00653501" w:rsidRPr="00C60D5C">
              <w:rPr>
                <w:rFonts w:ascii="Times New Roman" w:hAnsi="Times New Roman" w:cs="Times New Roman"/>
              </w:rPr>
              <w:t xml:space="preserve">a </w:t>
            </w:r>
            <w:r w:rsidRPr="00C60D5C">
              <w:rPr>
                <w:rFonts w:ascii="Times New Roman" w:hAnsi="Times New Roman" w:cs="Times New Roman"/>
              </w:rPr>
              <w:t>praktický problém v oboru</w:t>
            </w:r>
          </w:p>
          <w:p w14:paraId="0EEA9F19" w14:textId="77777777" w:rsidR="007C391A" w:rsidRPr="00C60D5C" w:rsidRDefault="007C391A" w:rsidP="00871C90">
            <w:pPr>
              <w:pStyle w:val="Odstavecseseznamem"/>
              <w:numPr>
                <w:ilvl w:val="0"/>
                <w:numId w:val="3"/>
              </w:numPr>
              <w:spacing w:before="120" w:after="120"/>
              <w:contextualSpacing w:val="0"/>
              <w:rPr>
                <w:rFonts w:ascii="Times New Roman" w:hAnsi="Times New Roman" w:cs="Times New Roman"/>
              </w:rPr>
            </w:pPr>
            <w:r w:rsidRPr="00C60D5C">
              <w:rPr>
                <w:rFonts w:ascii="Times New Roman" w:hAnsi="Times New Roman" w:cs="Times New Roman"/>
              </w:rPr>
              <w:t>samostatně a tvůrčím způsobem řešit komplexní problém s použitím vybraných teorií, konceptů a metod oboru</w:t>
            </w:r>
          </w:p>
          <w:p w14:paraId="59E62E83" w14:textId="77777777" w:rsidR="007C391A" w:rsidRPr="00C60D5C" w:rsidRDefault="007C391A" w:rsidP="00871C90">
            <w:pPr>
              <w:pStyle w:val="Odstavecseseznamem"/>
              <w:numPr>
                <w:ilvl w:val="0"/>
                <w:numId w:val="3"/>
              </w:numPr>
              <w:spacing w:before="120" w:after="120"/>
              <w:contextualSpacing w:val="0"/>
              <w:rPr>
                <w:rFonts w:ascii="Times New Roman" w:hAnsi="Times New Roman" w:cs="Times New Roman"/>
              </w:rPr>
            </w:pPr>
            <w:r w:rsidRPr="00C60D5C">
              <w:rPr>
                <w:rFonts w:ascii="Times New Roman" w:hAnsi="Times New Roman" w:cs="Times New Roman"/>
              </w:rPr>
              <w:t xml:space="preserve">použít některé z pokročilých výzkumných postupů v oboru způsobem umožňujícím získávat nové původní informace </w:t>
            </w:r>
          </w:p>
        </w:tc>
        <w:tc>
          <w:tcPr>
            <w:tcW w:w="3799" w:type="dxa"/>
            <w:shd w:val="clear" w:color="auto" w:fill="A6A6A6" w:themeFill="background1" w:themeFillShade="A6"/>
          </w:tcPr>
          <w:p w14:paraId="6E934CC6" w14:textId="77777777" w:rsidR="007C391A" w:rsidRPr="00C60D5C" w:rsidRDefault="007C391A" w:rsidP="00871C90">
            <w:pPr>
              <w:pStyle w:val="Odstavecseseznamem"/>
              <w:numPr>
                <w:ilvl w:val="0"/>
                <w:numId w:val="3"/>
              </w:numPr>
              <w:spacing w:before="120" w:after="120"/>
              <w:contextualSpacing w:val="0"/>
              <w:rPr>
                <w:rFonts w:ascii="Times New Roman" w:hAnsi="Times New Roman" w:cs="Times New Roman"/>
              </w:rPr>
            </w:pPr>
            <w:r w:rsidRPr="00C60D5C">
              <w:rPr>
                <w:rFonts w:ascii="Times New Roman" w:hAnsi="Times New Roman" w:cs="Times New Roman"/>
              </w:rPr>
              <w:t xml:space="preserve">navrhovat a používat pokročilé výzkumné postupy v oboru způsobem umožňujícím rozšiřovat poznání oboru původním výzkumem </w:t>
            </w:r>
          </w:p>
          <w:p w14:paraId="23F54B6E" w14:textId="77777777" w:rsidR="007C391A" w:rsidRPr="00C60D5C" w:rsidRDefault="007C391A" w:rsidP="00871C90">
            <w:pPr>
              <w:pStyle w:val="Odstavecseseznamem"/>
              <w:numPr>
                <w:ilvl w:val="0"/>
                <w:numId w:val="3"/>
              </w:numPr>
              <w:spacing w:before="120" w:after="120"/>
              <w:contextualSpacing w:val="0"/>
              <w:rPr>
                <w:rFonts w:ascii="Times New Roman" w:hAnsi="Times New Roman" w:cs="Times New Roman"/>
              </w:rPr>
            </w:pPr>
            <w:r w:rsidRPr="00C60D5C">
              <w:rPr>
                <w:rFonts w:ascii="Times New Roman" w:hAnsi="Times New Roman" w:cs="Times New Roman"/>
              </w:rPr>
              <w:t>rozvíjet a vyhodnocovat teorie, koncepty a metody oboru včetně vymezení oborů nebo jejich zařazení do širší oblasti</w:t>
            </w:r>
          </w:p>
        </w:tc>
      </w:tr>
      <w:tr w:rsidR="00AD45D9" w:rsidRPr="001F45D3" w14:paraId="17CB34E6" w14:textId="77777777" w:rsidTr="00C60D5C">
        <w:trPr>
          <w:trHeight w:val="301"/>
        </w:trPr>
        <w:tc>
          <w:tcPr>
            <w:tcW w:w="2828" w:type="dxa"/>
            <w:vMerge w:val="restart"/>
            <w:shd w:val="clear" w:color="auto" w:fill="F2F2F2" w:themeFill="background1" w:themeFillShade="F2"/>
            <w:vAlign w:val="center"/>
          </w:tcPr>
          <w:p w14:paraId="17265CA2" w14:textId="77777777" w:rsidR="00AD45D9" w:rsidRPr="00C60D5C" w:rsidRDefault="00AD45D9" w:rsidP="00C81E3D">
            <w:pPr>
              <w:spacing w:before="120"/>
              <w:jc w:val="center"/>
              <w:rPr>
                <w:rFonts w:ascii="Times New Roman" w:hAnsi="Times New Roman" w:cs="Times New Roman"/>
                <w:sz w:val="24"/>
                <w:szCs w:val="24"/>
              </w:rPr>
            </w:pPr>
            <w:r w:rsidRPr="00C60D5C">
              <w:rPr>
                <w:rFonts w:ascii="Times New Roman" w:hAnsi="Times New Roman" w:cs="Times New Roman"/>
                <w:b/>
                <w:sz w:val="24"/>
                <w:szCs w:val="24"/>
              </w:rPr>
              <w:lastRenderedPageBreak/>
              <w:t>Obecné způsobilosti</w:t>
            </w:r>
          </w:p>
        </w:tc>
        <w:tc>
          <w:tcPr>
            <w:tcW w:w="11397" w:type="dxa"/>
            <w:gridSpan w:val="3"/>
            <w:shd w:val="clear" w:color="auto" w:fill="F2F2F2" w:themeFill="background1" w:themeFillShade="F2"/>
          </w:tcPr>
          <w:p w14:paraId="35BC6714" w14:textId="77777777" w:rsidR="00AD45D9" w:rsidRPr="00C60D5C" w:rsidRDefault="00AD45D9" w:rsidP="008C29A7">
            <w:pPr>
              <w:pStyle w:val="Odstavecseseznamem"/>
              <w:spacing w:before="120" w:after="120"/>
              <w:ind w:left="227"/>
              <w:contextualSpacing w:val="0"/>
              <w:jc w:val="center"/>
              <w:rPr>
                <w:rFonts w:ascii="Times New Roman" w:hAnsi="Times New Roman" w:cs="Times New Roman"/>
                <w:sz w:val="24"/>
                <w:szCs w:val="24"/>
              </w:rPr>
            </w:pPr>
            <w:r w:rsidRPr="00C60D5C">
              <w:rPr>
                <w:rFonts w:ascii="Times New Roman" w:hAnsi="Times New Roman" w:cs="Times New Roman"/>
                <w:sz w:val="24"/>
                <w:szCs w:val="24"/>
              </w:rPr>
              <w:t>Absolventi studijního programu jsou při absolvování schopni:</w:t>
            </w:r>
          </w:p>
        </w:tc>
      </w:tr>
      <w:tr w:rsidR="00AD45D9" w:rsidRPr="001F45D3" w14:paraId="1E33BC9C" w14:textId="77777777" w:rsidTr="00C60D5C">
        <w:trPr>
          <w:trHeight w:val="301"/>
        </w:trPr>
        <w:tc>
          <w:tcPr>
            <w:tcW w:w="2828" w:type="dxa"/>
            <w:vMerge/>
            <w:shd w:val="clear" w:color="auto" w:fill="F2F2F2" w:themeFill="background1" w:themeFillShade="F2"/>
            <w:vAlign w:val="center"/>
          </w:tcPr>
          <w:p w14:paraId="69B90BBB" w14:textId="77777777" w:rsidR="00AD45D9" w:rsidRPr="00C60D5C" w:rsidRDefault="00AD45D9" w:rsidP="00401709">
            <w:pPr>
              <w:spacing w:before="120"/>
              <w:jc w:val="center"/>
              <w:rPr>
                <w:rFonts w:ascii="Times New Roman" w:hAnsi="Times New Roman" w:cs="Times New Roman"/>
                <w:b/>
                <w:sz w:val="24"/>
                <w:szCs w:val="24"/>
              </w:rPr>
            </w:pPr>
          </w:p>
        </w:tc>
        <w:tc>
          <w:tcPr>
            <w:tcW w:w="3799" w:type="dxa"/>
            <w:shd w:val="clear" w:color="auto" w:fill="D9D9D9" w:themeFill="background1" w:themeFillShade="D9"/>
          </w:tcPr>
          <w:p w14:paraId="7B03FD44" w14:textId="77777777" w:rsidR="00AD45D9" w:rsidRPr="00C60D5C" w:rsidRDefault="00AD45D9" w:rsidP="00871C90">
            <w:pPr>
              <w:pStyle w:val="Odstavecseseznamem"/>
              <w:numPr>
                <w:ilvl w:val="0"/>
                <w:numId w:val="3"/>
              </w:numPr>
              <w:spacing w:before="120" w:after="120"/>
              <w:contextualSpacing w:val="0"/>
              <w:rPr>
                <w:rFonts w:ascii="Times New Roman" w:hAnsi="Times New Roman" w:cs="Times New Roman"/>
              </w:rPr>
            </w:pPr>
            <w:r w:rsidRPr="00C60D5C">
              <w:rPr>
                <w:rFonts w:ascii="Times New Roman" w:hAnsi="Times New Roman" w:cs="Times New Roman"/>
              </w:rPr>
              <w:t>samostatně a odpovědně se rozhodovat v jen částečně známých souvislostech na základě rámcového zadání</w:t>
            </w:r>
          </w:p>
          <w:p w14:paraId="63180EF7" w14:textId="77777777" w:rsidR="00AD45D9" w:rsidRPr="00C60D5C" w:rsidRDefault="00AD45D9" w:rsidP="00871C90">
            <w:pPr>
              <w:pStyle w:val="Odstavecseseznamem"/>
              <w:numPr>
                <w:ilvl w:val="0"/>
                <w:numId w:val="3"/>
              </w:numPr>
              <w:spacing w:before="120" w:after="120"/>
              <w:contextualSpacing w:val="0"/>
              <w:rPr>
                <w:rFonts w:ascii="Times New Roman" w:hAnsi="Times New Roman" w:cs="Times New Roman"/>
              </w:rPr>
            </w:pPr>
            <w:r w:rsidRPr="00C60D5C">
              <w:rPr>
                <w:rFonts w:ascii="Times New Roman" w:hAnsi="Times New Roman" w:cs="Times New Roman"/>
              </w:rPr>
              <w:t xml:space="preserve">dle rámcového zadání a přidělených zdrojů koordinovat činnost týmu a nést odpovědnost za jeho výsledky </w:t>
            </w:r>
          </w:p>
          <w:p w14:paraId="2D02FDE9" w14:textId="77777777" w:rsidR="00AD45D9" w:rsidRPr="00C60D5C" w:rsidRDefault="00AD45D9" w:rsidP="00871C90">
            <w:pPr>
              <w:pStyle w:val="Odstavecseseznamem"/>
              <w:numPr>
                <w:ilvl w:val="0"/>
                <w:numId w:val="3"/>
              </w:numPr>
              <w:spacing w:before="120" w:after="120"/>
              <w:contextualSpacing w:val="0"/>
              <w:rPr>
                <w:rFonts w:ascii="Times New Roman" w:hAnsi="Times New Roman" w:cs="Times New Roman"/>
              </w:rPr>
            </w:pPr>
            <w:r w:rsidRPr="00C60D5C">
              <w:rPr>
                <w:rFonts w:ascii="Times New Roman" w:hAnsi="Times New Roman" w:cs="Times New Roman"/>
              </w:rPr>
              <w:t>do řešení problémů zahrnout úvahu o jejich etickém rozměru</w:t>
            </w:r>
          </w:p>
          <w:p w14:paraId="66D3A7DD" w14:textId="77777777" w:rsidR="00AD45D9" w:rsidRPr="00C60D5C" w:rsidRDefault="00AD45D9" w:rsidP="00871C90">
            <w:pPr>
              <w:pStyle w:val="Odstavecseseznamem"/>
              <w:numPr>
                <w:ilvl w:val="0"/>
                <w:numId w:val="3"/>
              </w:numPr>
              <w:spacing w:before="120" w:after="120"/>
              <w:contextualSpacing w:val="0"/>
              <w:rPr>
                <w:rFonts w:ascii="Times New Roman" w:hAnsi="Times New Roman" w:cs="Times New Roman"/>
              </w:rPr>
            </w:pPr>
            <w:r w:rsidRPr="00C60D5C">
              <w:rPr>
                <w:rFonts w:ascii="Times New Roman" w:hAnsi="Times New Roman" w:cs="Times New Roman"/>
              </w:rPr>
              <w:t>srozumitelně a přesvědčivě sdělovat odborníkům i laikům informace o povaze odborných problémů a vlastním názoru na jejich řešení</w:t>
            </w:r>
          </w:p>
          <w:p w14:paraId="60DBA96B" w14:textId="77777777" w:rsidR="00AD45D9" w:rsidRPr="00C60D5C" w:rsidRDefault="00AD45D9" w:rsidP="00871C90">
            <w:pPr>
              <w:pStyle w:val="Odstavecseseznamem"/>
              <w:numPr>
                <w:ilvl w:val="0"/>
                <w:numId w:val="3"/>
              </w:numPr>
              <w:spacing w:before="120" w:after="120"/>
              <w:contextualSpacing w:val="0"/>
              <w:rPr>
                <w:rFonts w:ascii="Times New Roman" w:hAnsi="Times New Roman" w:cs="Times New Roman"/>
              </w:rPr>
            </w:pPr>
            <w:r w:rsidRPr="00C60D5C">
              <w:rPr>
                <w:rFonts w:ascii="Times New Roman" w:hAnsi="Times New Roman" w:cs="Times New Roman"/>
              </w:rPr>
              <w:t>srozumitelně shrnout názory ostatních členů týmu</w:t>
            </w:r>
          </w:p>
          <w:p w14:paraId="65FF496E" w14:textId="77777777" w:rsidR="00AD45D9" w:rsidRPr="00C60D5C" w:rsidRDefault="00AD45D9" w:rsidP="00871C90">
            <w:pPr>
              <w:pStyle w:val="Odstavecseseznamem"/>
              <w:numPr>
                <w:ilvl w:val="0"/>
                <w:numId w:val="3"/>
              </w:numPr>
              <w:spacing w:before="120" w:after="120"/>
              <w:contextualSpacing w:val="0"/>
              <w:rPr>
                <w:rFonts w:ascii="Times New Roman" w:hAnsi="Times New Roman" w:cs="Times New Roman"/>
              </w:rPr>
            </w:pPr>
            <w:r w:rsidRPr="00C60D5C">
              <w:rPr>
                <w:rFonts w:ascii="Times New Roman" w:hAnsi="Times New Roman" w:cs="Times New Roman"/>
              </w:rPr>
              <w:t>jednat v rámci svých odborných znalostí, dovedností a způsobilostí v alespoň jednom cizím jazyce</w:t>
            </w:r>
          </w:p>
          <w:p w14:paraId="0DB0FFD1" w14:textId="77777777" w:rsidR="00AD45D9" w:rsidRPr="00C60D5C" w:rsidRDefault="00AD45D9" w:rsidP="00871C90">
            <w:pPr>
              <w:pStyle w:val="Odstavecseseznamem"/>
              <w:numPr>
                <w:ilvl w:val="0"/>
                <w:numId w:val="3"/>
              </w:numPr>
              <w:spacing w:before="120" w:after="120"/>
              <w:contextualSpacing w:val="0"/>
              <w:rPr>
                <w:rFonts w:ascii="Times New Roman" w:hAnsi="Times New Roman" w:cs="Times New Roman"/>
              </w:rPr>
            </w:pPr>
            <w:r w:rsidRPr="00C60D5C">
              <w:rPr>
                <w:rFonts w:ascii="Times New Roman" w:hAnsi="Times New Roman" w:cs="Times New Roman"/>
              </w:rPr>
              <w:t>samostatně získávat další odborné znalosti, dovednosti a způsobilosti na základě především praktické zkušenosti a jejího vyhodnocení, ale také samostatným studiem teoretických poznatků oboru</w:t>
            </w:r>
          </w:p>
        </w:tc>
        <w:tc>
          <w:tcPr>
            <w:tcW w:w="3799" w:type="dxa"/>
            <w:shd w:val="clear" w:color="auto" w:fill="BFBFBF" w:themeFill="background1" w:themeFillShade="BF"/>
          </w:tcPr>
          <w:p w14:paraId="5A52BC42" w14:textId="77777777" w:rsidR="00AD45D9" w:rsidRPr="00C60D5C" w:rsidRDefault="00AD45D9" w:rsidP="00871C90">
            <w:pPr>
              <w:pStyle w:val="Odstavecseseznamem"/>
              <w:numPr>
                <w:ilvl w:val="0"/>
                <w:numId w:val="3"/>
              </w:numPr>
              <w:spacing w:before="120" w:after="120"/>
              <w:contextualSpacing w:val="0"/>
              <w:rPr>
                <w:rFonts w:ascii="Times New Roman" w:hAnsi="Times New Roman" w:cs="Times New Roman"/>
              </w:rPr>
            </w:pPr>
            <w:r w:rsidRPr="00C60D5C">
              <w:rPr>
                <w:rFonts w:ascii="Times New Roman" w:hAnsi="Times New Roman" w:cs="Times New Roman"/>
              </w:rPr>
              <w:t>samostatně a odpovědně rozhodovat v nových nebo měnících se souvislostech nebo v zásadně se vyvíjejícím prostředí s přihlédnutím k širším společenským důsledkům rozhodování</w:t>
            </w:r>
          </w:p>
          <w:p w14:paraId="330D06D2" w14:textId="77777777" w:rsidR="00AD45D9" w:rsidRPr="00C60D5C" w:rsidRDefault="00AD45D9" w:rsidP="00871C90">
            <w:pPr>
              <w:pStyle w:val="Odstavecseseznamem"/>
              <w:numPr>
                <w:ilvl w:val="0"/>
                <w:numId w:val="3"/>
              </w:numPr>
              <w:spacing w:before="120" w:after="120"/>
              <w:contextualSpacing w:val="0"/>
              <w:rPr>
                <w:rFonts w:ascii="Times New Roman" w:hAnsi="Times New Roman" w:cs="Times New Roman"/>
              </w:rPr>
            </w:pPr>
            <w:r w:rsidRPr="00C60D5C">
              <w:rPr>
                <w:rFonts w:ascii="Times New Roman" w:hAnsi="Times New Roman" w:cs="Times New Roman"/>
              </w:rPr>
              <w:t>dle vyvíjejících se souvislostí a dostupných zdrojů vymezit zadání pro odborné činnosti, koordinovat je, a nést konečnou odpovědnost za jejich výsledky</w:t>
            </w:r>
          </w:p>
          <w:p w14:paraId="15CB6DC6" w14:textId="77777777" w:rsidR="00AD45D9" w:rsidRPr="00C60D5C" w:rsidRDefault="00AD45D9" w:rsidP="00871C90">
            <w:pPr>
              <w:pStyle w:val="Odstavecseseznamem"/>
              <w:numPr>
                <w:ilvl w:val="0"/>
                <w:numId w:val="3"/>
              </w:numPr>
              <w:spacing w:before="120" w:after="120"/>
              <w:contextualSpacing w:val="0"/>
              <w:rPr>
                <w:rFonts w:ascii="Times New Roman" w:hAnsi="Times New Roman" w:cs="Times New Roman"/>
              </w:rPr>
            </w:pPr>
            <w:r w:rsidRPr="00C60D5C">
              <w:rPr>
                <w:rFonts w:ascii="Times New Roman" w:hAnsi="Times New Roman" w:cs="Times New Roman"/>
              </w:rPr>
              <w:t>samostatně řešit etický problém</w:t>
            </w:r>
          </w:p>
          <w:p w14:paraId="383F0359" w14:textId="77777777" w:rsidR="00AD45D9" w:rsidRPr="00C60D5C" w:rsidRDefault="00AD45D9" w:rsidP="00871C90">
            <w:pPr>
              <w:pStyle w:val="Odstavecseseznamem"/>
              <w:numPr>
                <w:ilvl w:val="0"/>
                <w:numId w:val="3"/>
              </w:numPr>
              <w:spacing w:before="120" w:after="120"/>
              <w:contextualSpacing w:val="0"/>
              <w:rPr>
                <w:rFonts w:ascii="Times New Roman" w:hAnsi="Times New Roman" w:cs="Times New Roman"/>
              </w:rPr>
            </w:pPr>
            <w:r w:rsidRPr="00C60D5C">
              <w:rPr>
                <w:rFonts w:ascii="Times New Roman" w:hAnsi="Times New Roman" w:cs="Times New Roman"/>
              </w:rPr>
              <w:t xml:space="preserve">srozumitelně a přesvědčivě sdělovat odborníkům i širší veřejnosti vlastní odborné názory </w:t>
            </w:r>
          </w:p>
          <w:p w14:paraId="64702C92" w14:textId="77777777" w:rsidR="00AD45D9" w:rsidRPr="00C60D5C" w:rsidRDefault="00AD45D9" w:rsidP="00871C90">
            <w:pPr>
              <w:pStyle w:val="Odstavecseseznamem"/>
              <w:numPr>
                <w:ilvl w:val="0"/>
                <w:numId w:val="3"/>
              </w:numPr>
              <w:spacing w:before="120" w:after="120"/>
              <w:contextualSpacing w:val="0"/>
              <w:rPr>
                <w:rFonts w:ascii="Times New Roman" w:hAnsi="Times New Roman" w:cs="Times New Roman"/>
              </w:rPr>
            </w:pPr>
            <w:r w:rsidRPr="00C60D5C">
              <w:rPr>
                <w:rFonts w:ascii="Times New Roman" w:hAnsi="Times New Roman" w:cs="Times New Roman"/>
              </w:rPr>
              <w:t>jednat v rámci svých odborných znalostí, dovedností a způsobilostí v alespoň jednom cizím jazyce</w:t>
            </w:r>
          </w:p>
          <w:p w14:paraId="3E6AC291" w14:textId="77777777" w:rsidR="00AD45D9" w:rsidRPr="00C60D5C" w:rsidRDefault="00AD45D9" w:rsidP="00871C90">
            <w:pPr>
              <w:pStyle w:val="Odstavecseseznamem"/>
              <w:numPr>
                <w:ilvl w:val="0"/>
                <w:numId w:val="3"/>
              </w:numPr>
              <w:spacing w:before="120" w:after="120"/>
              <w:contextualSpacing w:val="0"/>
              <w:rPr>
                <w:rFonts w:ascii="Times New Roman" w:hAnsi="Times New Roman" w:cs="Times New Roman"/>
              </w:rPr>
            </w:pPr>
            <w:r w:rsidRPr="00C60D5C">
              <w:rPr>
                <w:rFonts w:ascii="Times New Roman" w:hAnsi="Times New Roman" w:cs="Times New Roman"/>
              </w:rPr>
              <w:t>plánovat, podporovat a řídit s využitím teoretických poznatků oboru získávání dalších odborných znalostí, dovedností a způsobilostí ostatních členů týmu</w:t>
            </w:r>
          </w:p>
        </w:tc>
        <w:tc>
          <w:tcPr>
            <w:tcW w:w="3799" w:type="dxa"/>
            <w:shd w:val="clear" w:color="auto" w:fill="A6A6A6" w:themeFill="background1" w:themeFillShade="A6"/>
          </w:tcPr>
          <w:p w14:paraId="20B7133D" w14:textId="77777777" w:rsidR="00AD45D9" w:rsidRPr="00C60D5C" w:rsidRDefault="00AD45D9" w:rsidP="00871C90">
            <w:pPr>
              <w:pStyle w:val="Odstavecseseznamem"/>
              <w:numPr>
                <w:ilvl w:val="0"/>
                <w:numId w:val="3"/>
              </w:numPr>
              <w:spacing w:before="120" w:after="120"/>
              <w:contextualSpacing w:val="0"/>
              <w:rPr>
                <w:rFonts w:ascii="Times New Roman" w:hAnsi="Times New Roman" w:cs="Times New Roman"/>
              </w:rPr>
            </w:pPr>
            <w:r w:rsidRPr="00C60D5C">
              <w:rPr>
                <w:rFonts w:ascii="Times New Roman" w:hAnsi="Times New Roman" w:cs="Times New Roman"/>
              </w:rPr>
              <w:t>vyhodnocovat nové poznatky a ideje s přihlédnutím k dlouhodobým společenským důsledkům jejich využívání</w:t>
            </w:r>
          </w:p>
          <w:p w14:paraId="2A69C77B" w14:textId="77777777" w:rsidR="00AD45D9" w:rsidRPr="00C60D5C" w:rsidRDefault="00AD45D9" w:rsidP="00871C90">
            <w:pPr>
              <w:pStyle w:val="Odstavecseseznamem"/>
              <w:numPr>
                <w:ilvl w:val="0"/>
                <w:numId w:val="3"/>
              </w:numPr>
              <w:spacing w:before="120" w:after="120"/>
              <w:contextualSpacing w:val="0"/>
              <w:rPr>
                <w:rFonts w:ascii="Times New Roman" w:hAnsi="Times New Roman" w:cs="Times New Roman"/>
              </w:rPr>
            </w:pPr>
            <w:r w:rsidRPr="00C60D5C">
              <w:rPr>
                <w:rFonts w:ascii="Times New Roman" w:hAnsi="Times New Roman" w:cs="Times New Roman"/>
              </w:rPr>
              <w:t>plánovat rozsáhlé činnosti tvůrčí povahy a získávat a plánovat zdroje pro jejich uskutečnění</w:t>
            </w:r>
          </w:p>
          <w:p w14:paraId="371675A1" w14:textId="77777777" w:rsidR="00AD45D9" w:rsidRPr="00C60D5C" w:rsidRDefault="00AD45D9" w:rsidP="00871C90">
            <w:pPr>
              <w:pStyle w:val="Odstavecseseznamem"/>
              <w:numPr>
                <w:ilvl w:val="0"/>
                <w:numId w:val="3"/>
              </w:numPr>
              <w:spacing w:before="120" w:after="120"/>
              <w:contextualSpacing w:val="0"/>
              <w:rPr>
                <w:rFonts w:ascii="Times New Roman" w:hAnsi="Times New Roman" w:cs="Times New Roman"/>
              </w:rPr>
            </w:pPr>
            <w:r w:rsidRPr="00C60D5C">
              <w:rPr>
                <w:rFonts w:ascii="Times New Roman" w:hAnsi="Times New Roman" w:cs="Times New Roman"/>
              </w:rPr>
              <w:t>samostatně řešit složitý etický problém při tvůrčí činností nebo využívání jejích výsledků</w:t>
            </w:r>
          </w:p>
          <w:p w14:paraId="73AB60F3" w14:textId="77777777" w:rsidR="00AD45D9" w:rsidRPr="00C60D5C" w:rsidRDefault="00AD45D9" w:rsidP="00871C90">
            <w:pPr>
              <w:pStyle w:val="Odstavecseseznamem"/>
              <w:numPr>
                <w:ilvl w:val="0"/>
                <w:numId w:val="3"/>
              </w:numPr>
              <w:spacing w:before="120" w:after="120"/>
              <w:contextualSpacing w:val="0"/>
              <w:rPr>
                <w:rFonts w:ascii="Times New Roman" w:hAnsi="Times New Roman" w:cs="Times New Roman"/>
              </w:rPr>
            </w:pPr>
            <w:r w:rsidRPr="00C60D5C">
              <w:rPr>
                <w:rFonts w:ascii="Times New Roman" w:hAnsi="Times New Roman" w:cs="Times New Roman"/>
              </w:rPr>
              <w:t xml:space="preserve">srozumitelně a přesvědčivě sdělovat vlastní poznatky v oboru ostatním členům vědecké komunity na mezinárodní úrovni i široké veřejnosti </w:t>
            </w:r>
          </w:p>
          <w:p w14:paraId="10B344B7" w14:textId="77777777" w:rsidR="00AD45D9" w:rsidRPr="00C60D5C" w:rsidRDefault="00AD45D9" w:rsidP="00871C90">
            <w:pPr>
              <w:pStyle w:val="Odstavecseseznamem"/>
              <w:numPr>
                <w:ilvl w:val="0"/>
                <w:numId w:val="3"/>
              </w:numPr>
              <w:spacing w:before="120" w:after="120"/>
              <w:contextualSpacing w:val="0"/>
              <w:rPr>
                <w:rFonts w:ascii="Times New Roman" w:hAnsi="Times New Roman" w:cs="Times New Roman"/>
              </w:rPr>
            </w:pPr>
            <w:r w:rsidRPr="00C60D5C">
              <w:rPr>
                <w:rFonts w:ascii="Times New Roman" w:hAnsi="Times New Roman" w:cs="Times New Roman"/>
              </w:rPr>
              <w:t>jednat v rámci svých odborných znalostí, dovedností a způsobilostí v alespoň jednom cizím jazyce, včetně</w:t>
            </w:r>
            <w:r w:rsidR="00771A5C" w:rsidRPr="00C60D5C">
              <w:rPr>
                <w:rFonts w:ascii="Times New Roman" w:hAnsi="Times New Roman" w:cs="Times New Roman"/>
              </w:rPr>
              <w:t xml:space="preserve"> ústní a písemné</w:t>
            </w:r>
            <w:r w:rsidRPr="00C60D5C">
              <w:rPr>
                <w:rFonts w:ascii="Times New Roman" w:hAnsi="Times New Roman" w:cs="Times New Roman"/>
              </w:rPr>
              <w:t xml:space="preserve"> prezentace výsledků tvůrčí </w:t>
            </w:r>
            <w:r w:rsidR="0080707D" w:rsidRPr="00C60D5C">
              <w:rPr>
                <w:rFonts w:ascii="Times New Roman" w:hAnsi="Times New Roman" w:cs="Times New Roman"/>
              </w:rPr>
              <w:t>činnosti</w:t>
            </w:r>
          </w:p>
          <w:p w14:paraId="485FCC77" w14:textId="77777777" w:rsidR="00AD45D9" w:rsidRPr="00C60D5C" w:rsidRDefault="00AD45D9" w:rsidP="00871C90">
            <w:pPr>
              <w:pStyle w:val="Odstavecseseznamem"/>
              <w:numPr>
                <w:ilvl w:val="0"/>
                <w:numId w:val="3"/>
              </w:numPr>
              <w:spacing w:before="120" w:after="120"/>
              <w:contextualSpacing w:val="0"/>
              <w:rPr>
                <w:rFonts w:ascii="Times New Roman" w:hAnsi="Times New Roman" w:cs="Times New Roman"/>
              </w:rPr>
            </w:pPr>
            <w:r w:rsidRPr="00C60D5C">
              <w:rPr>
                <w:rFonts w:ascii="Times New Roman" w:hAnsi="Times New Roman" w:cs="Times New Roman"/>
              </w:rPr>
              <w:t>získávat nové odborné znalosti, dovednosti a způsobilosti vlastní tvůrčí činností a ovlivňovat podmínky a souvislostí vzdělávání ostatních</w:t>
            </w:r>
          </w:p>
        </w:tc>
      </w:tr>
      <w:tr w:rsidR="00AD45D9" w:rsidRPr="001F45D3" w14:paraId="1F23CBD2" w14:textId="77777777" w:rsidTr="00C60D5C">
        <w:trPr>
          <w:trHeight w:val="1401"/>
        </w:trPr>
        <w:tc>
          <w:tcPr>
            <w:tcW w:w="2828" w:type="dxa"/>
            <w:vMerge/>
            <w:shd w:val="clear" w:color="auto" w:fill="F2F2F2" w:themeFill="background1" w:themeFillShade="F2"/>
            <w:vAlign w:val="center"/>
          </w:tcPr>
          <w:p w14:paraId="41D77C2C" w14:textId="77777777" w:rsidR="00AD45D9" w:rsidRPr="00C60D5C" w:rsidRDefault="00AD45D9" w:rsidP="00401709">
            <w:pPr>
              <w:spacing w:before="120"/>
              <w:jc w:val="center"/>
              <w:rPr>
                <w:rFonts w:ascii="Times New Roman" w:hAnsi="Times New Roman" w:cs="Times New Roman"/>
                <w:b/>
                <w:sz w:val="24"/>
                <w:szCs w:val="24"/>
              </w:rPr>
            </w:pPr>
          </w:p>
        </w:tc>
        <w:tc>
          <w:tcPr>
            <w:tcW w:w="11397" w:type="dxa"/>
            <w:gridSpan w:val="3"/>
            <w:shd w:val="clear" w:color="auto" w:fill="F2F2F2" w:themeFill="background1" w:themeFillShade="F2"/>
            <w:vAlign w:val="center"/>
          </w:tcPr>
          <w:p w14:paraId="02C3731D" w14:textId="77777777" w:rsidR="00AD45D9" w:rsidRPr="00C60D5C" w:rsidRDefault="00AD45D9" w:rsidP="009F7475">
            <w:pPr>
              <w:spacing w:before="60" w:after="120"/>
              <w:jc w:val="center"/>
              <w:rPr>
                <w:rFonts w:ascii="Times New Roman" w:hAnsi="Times New Roman" w:cs="Times New Roman"/>
                <w:sz w:val="24"/>
                <w:szCs w:val="24"/>
              </w:rPr>
            </w:pPr>
            <w:r w:rsidRPr="00C60D5C">
              <w:rPr>
                <w:rFonts w:ascii="Times New Roman" w:hAnsi="Times New Roman" w:cs="Times New Roman"/>
                <w:sz w:val="24"/>
                <w:szCs w:val="24"/>
              </w:rPr>
              <w:t xml:space="preserve">Studenti jsou jako plnohodnotní členové akademické obce ovlivňováni její svobodnou, nezávislou a demokratickou kulturou </w:t>
            </w:r>
            <w:r w:rsidR="009F7475" w:rsidRPr="00C60D5C">
              <w:rPr>
                <w:rFonts w:ascii="Times New Roman" w:hAnsi="Times New Roman" w:cs="Times New Roman"/>
                <w:sz w:val="24"/>
                <w:szCs w:val="24"/>
              </w:rPr>
              <w:t>a také svým</w:t>
            </w:r>
            <w:r w:rsidRPr="00C60D5C">
              <w:rPr>
                <w:rFonts w:ascii="Times New Roman" w:hAnsi="Times New Roman" w:cs="Times New Roman"/>
                <w:sz w:val="24"/>
                <w:szCs w:val="24"/>
              </w:rPr>
              <w:t xml:space="preserve"> přímým či nepřímým podílem na dalších činnostech a rolích vysoké školy</w:t>
            </w:r>
            <w:r w:rsidR="009F7475" w:rsidRPr="00C60D5C">
              <w:rPr>
                <w:rFonts w:ascii="Times New Roman" w:hAnsi="Times New Roman" w:cs="Times New Roman"/>
                <w:sz w:val="24"/>
                <w:szCs w:val="24"/>
              </w:rPr>
              <w:t xml:space="preserve"> nad rámec vzdělávací činnosti</w:t>
            </w:r>
            <w:r w:rsidRPr="00C60D5C">
              <w:rPr>
                <w:rFonts w:ascii="Times New Roman" w:hAnsi="Times New Roman" w:cs="Times New Roman"/>
                <w:sz w:val="24"/>
                <w:szCs w:val="24"/>
              </w:rPr>
              <w:t>. Studium na vysoké škole má proto pro studenty i přínosy v následujících oblastech:</w:t>
            </w:r>
          </w:p>
        </w:tc>
      </w:tr>
      <w:tr w:rsidR="00AD45D9" w:rsidRPr="001F45D3" w14:paraId="216E4AFF" w14:textId="77777777" w:rsidTr="00C60D5C">
        <w:trPr>
          <w:trHeight w:val="301"/>
        </w:trPr>
        <w:tc>
          <w:tcPr>
            <w:tcW w:w="2828" w:type="dxa"/>
            <w:vMerge/>
            <w:shd w:val="clear" w:color="auto" w:fill="F2F2F2" w:themeFill="background1" w:themeFillShade="F2"/>
            <w:vAlign w:val="center"/>
          </w:tcPr>
          <w:p w14:paraId="3B4EF82E" w14:textId="77777777" w:rsidR="00AD45D9" w:rsidRPr="00C60D5C" w:rsidRDefault="00AD45D9" w:rsidP="00401709">
            <w:pPr>
              <w:spacing w:before="120"/>
              <w:jc w:val="center"/>
              <w:rPr>
                <w:rFonts w:ascii="Times New Roman" w:hAnsi="Times New Roman" w:cs="Times New Roman"/>
                <w:b/>
                <w:sz w:val="24"/>
                <w:szCs w:val="24"/>
              </w:rPr>
            </w:pPr>
          </w:p>
        </w:tc>
        <w:tc>
          <w:tcPr>
            <w:tcW w:w="11397" w:type="dxa"/>
            <w:gridSpan w:val="3"/>
            <w:shd w:val="clear" w:color="auto" w:fill="BFBFBF" w:themeFill="background1" w:themeFillShade="BF"/>
          </w:tcPr>
          <w:p w14:paraId="5F93D2BA" w14:textId="77777777" w:rsidR="009F7475" w:rsidRPr="00C60D5C" w:rsidRDefault="009F7475" w:rsidP="009F7475">
            <w:pPr>
              <w:pStyle w:val="Odstavecseseznamem"/>
              <w:numPr>
                <w:ilvl w:val="0"/>
                <w:numId w:val="8"/>
              </w:numPr>
              <w:spacing w:before="60" w:after="120"/>
              <w:ind w:left="760" w:hanging="357"/>
              <w:jc w:val="both"/>
              <w:rPr>
                <w:rFonts w:ascii="Times New Roman" w:hAnsi="Times New Roman" w:cs="Times New Roman"/>
              </w:rPr>
            </w:pPr>
            <w:r w:rsidRPr="00C60D5C">
              <w:rPr>
                <w:rFonts w:ascii="Times New Roman" w:hAnsi="Times New Roman" w:cs="Times New Roman"/>
              </w:rPr>
              <w:t>vztahy a propojení se studenty jak vlastního oboru, tak ideálně různých oborů, vedoucí k širšímu pohledu jak na vlastní odbornou, tak i všeobecnou společenskou problematiku, které jsou rovněž využitelné v profesním uplatnění i mimo něj</w:t>
            </w:r>
          </w:p>
          <w:p w14:paraId="4508177D" w14:textId="77777777" w:rsidR="009F7475" w:rsidRPr="00C60D5C" w:rsidRDefault="009F7475" w:rsidP="009F7475">
            <w:pPr>
              <w:pStyle w:val="Odstavecseseznamem"/>
              <w:numPr>
                <w:ilvl w:val="0"/>
                <w:numId w:val="8"/>
              </w:numPr>
              <w:jc w:val="both"/>
              <w:rPr>
                <w:rFonts w:ascii="Times New Roman" w:hAnsi="Times New Roman" w:cs="Times New Roman"/>
              </w:rPr>
            </w:pPr>
            <w:r w:rsidRPr="00C60D5C">
              <w:rPr>
                <w:rFonts w:ascii="Times New Roman" w:hAnsi="Times New Roman" w:cs="Times New Roman"/>
              </w:rPr>
              <w:t>osvojení specifických kulturních hodnot spojených s akademickým prostředím založených na svobodě, demokracii a otevřenosti</w:t>
            </w:r>
          </w:p>
          <w:p w14:paraId="627A0228" w14:textId="77777777" w:rsidR="009F7475" w:rsidRPr="00C60D5C" w:rsidRDefault="009F7475" w:rsidP="009F7475">
            <w:pPr>
              <w:pStyle w:val="Odstavecseseznamem"/>
              <w:numPr>
                <w:ilvl w:val="0"/>
                <w:numId w:val="8"/>
              </w:numPr>
              <w:jc w:val="both"/>
              <w:rPr>
                <w:rFonts w:ascii="Times New Roman" w:hAnsi="Times New Roman" w:cs="Times New Roman"/>
              </w:rPr>
            </w:pPr>
            <w:r w:rsidRPr="00C60D5C">
              <w:rPr>
                <w:rFonts w:ascii="Times New Roman" w:hAnsi="Times New Roman" w:cs="Times New Roman"/>
              </w:rPr>
              <w:t>internacionalizace umožněná jak mezinárodním prostředím na domácí vysoké škole tak zahraničními studijními či výzkumnými návštěvami a pobyty, která podporuje otevřený a tolerantní přístup a napomáhá mezinárodnímu uplatnění jednotlivce</w:t>
            </w:r>
          </w:p>
          <w:p w14:paraId="7DB19A02" w14:textId="77777777" w:rsidR="00AD45D9" w:rsidRPr="00C60D5C" w:rsidRDefault="009F7475" w:rsidP="009F7475">
            <w:pPr>
              <w:pStyle w:val="Odstavecseseznamem"/>
              <w:numPr>
                <w:ilvl w:val="0"/>
                <w:numId w:val="8"/>
              </w:numPr>
              <w:jc w:val="both"/>
              <w:rPr>
                <w:rFonts w:ascii="Times New Roman" w:hAnsi="Times New Roman" w:cs="Times New Roman"/>
              </w:rPr>
            </w:pPr>
            <w:r w:rsidRPr="00C60D5C">
              <w:rPr>
                <w:rFonts w:ascii="Times New Roman" w:hAnsi="Times New Roman" w:cs="Times New Roman"/>
              </w:rPr>
              <w:t>studium vedoucí k III. úrovni kvalifikace (doktorské studium) svým zaměřením na původní tvůrčí činnost studentů rozvíjí řadu specifických kompetencí nepostihnutelných obecným slovníkem výsledků učení</w:t>
            </w:r>
          </w:p>
        </w:tc>
      </w:tr>
    </w:tbl>
    <w:p w14:paraId="29B320EC" w14:textId="09633386" w:rsidR="001E499D" w:rsidRDefault="001E499D" w:rsidP="0091185D">
      <w:pPr>
        <w:ind w:left="720"/>
        <w:jc w:val="both"/>
      </w:pPr>
    </w:p>
    <w:p w14:paraId="4C3D4A79" w14:textId="77777777" w:rsidR="00EA56A5" w:rsidRDefault="00EA56A5" w:rsidP="001E499D">
      <w:pPr>
        <w:pStyle w:val="Nadpis2"/>
        <w:spacing w:before="120"/>
        <w:jc w:val="center"/>
        <w:rPr>
          <w:rFonts w:ascii="Times New Roman" w:hAnsi="Times New Roman" w:cs="Times New Roman"/>
          <w:color w:val="auto"/>
          <w:sz w:val="28"/>
          <w:szCs w:val="28"/>
        </w:rPr>
      </w:pPr>
      <w:bookmarkStart w:id="0" w:name="_GoBack"/>
      <w:bookmarkEnd w:id="0"/>
    </w:p>
    <w:p w14:paraId="7D86B0BD" w14:textId="41E0ED44" w:rsidR="001E499D" w:rsidRPr="001510E7" w:rsidRDefault="001E499D" w:rsidP="001E499D">
      <w:pPr>
        <w:pStyle w:val="Nadpis2"/>
        <w:spacing w:before="120"/>
        <w:jc w:val="center"/>
        <w:rPr>
          <w:rFonts w:ascii="Times New Roman" w:hAnsi="Times New Roman" w:cs="Times New Roman"/>
          <w:color w:val="auto"/>
          <w:sz w:val="28"/>
          <w:szCs w:val="28"/>
        </w:rPr>
      </w:pPr>
      <w:r w:rsidRPr="001510E7">
        <w:rPr>
          <w:rFonts w:ascii="Times New Roman" w:hAnsi="Times New Roman" w:cs="Times New Roman"/>
          <w:color w:val="auto"/>
          <w:sz w:val="28"/>
          <w:szCs w:val="28"/>
        </w:rPr>
        <w:t>Vysvětlení pojmů a principů:</w:t>
      </w:r>
    </w:p>
    <w:p w14:paraId="33374AF5" w14:textId="77777777" w:rsidR="001E499D" w:rsidRPr="001E499D" w:rsidRDefault="001E499D" w:rsidP="001E499D">
      <w:pPr>
        <w:pStyle w:val="Bezmezer"/>
        <w:numPr>
          <w:ilvl w:val="0"/>
          <w:numId w:val="10"/>
        </w:numPr>
        <w:spacing w:after="80" w:line="276" w:lineRule="auto"/>
        <w:ind w:left="357" w:hanging="357"/>
        <w:jc w:val="both"/>
        <w:rPr>
          <w:rFonts w:ascii="Times New Roman" w:hAnsi="Times New Roman" w:cs="Times New Roman"/>
          <w:sz w:val="24"/>
        </w:rPr>
      </w:pPr>
      <w:r w:rsidRPr="001E499D">
        <w:rPr>
          <w:rFonts w:ascii="Times New Roman" w:eastAsia="TimesCE-Italic" w:hAnsi="Times New Roman" w:cs="Times New Roman"/>
          <w:sz w:val="24"/>
        </w:rPr>
        <w:t>Předpokládá se, že absolventi studijního programu vyšší kvalifikační úrovně mají také znalosti, dovednosti a způsobilosti příslušející studijnímu programu nižší kvalifikační úrovně.</w:t>
      </w:r>
    </w:p>
    <w:p w14:paraId="6B4372FE" w14:textId="18E01FA8" w:rsidR="001E499D" w:rsidRPr="001E499D" w:rsidRDefault="001E499D" w:rsidP="001E499D">
      <w:pPr>
        <w:pStyle w:val="Bezmezer"/>
        <w:numPr>
          <w:ilvl w:val="0"/>
          <w:numId w:val="10"/>
        </w:numPr>
        <w:spacing w:after="80" w:line="276" w:lineRule="auto"/>
        <w:ind w:left="357" w:hanging="357"/>
        <w:jc w:val="both"/>
        <w:rPr>
          <w:rFonts w:ascii="Times New Roman" w:hAnsi="Times New Roman" w:cs="Times New Roman"/>
          <w:sz w:val="24"/>
        </w:rPr>
      </w:pPr>
      <w:r w:rsidRPr="001E499D">
        <w:rPr>
          <w:rFonts w:ascii="Times New Roman" w:eastAsia="TimesCE-Italic" w:hAnsi="Times New Roman" w:cs="Times New Roman"/>
          <w:b/>
          <w:sz w:val="24"/>
        </w:rPr>
        <w:t>Kreditová hodnota ECTS</w:t>
      </w:r>
      <w:r w:rsidR="00C35E52">
        <w:rPr>
          <w:rStyle w:val="Znakapoznpodarou"/>
          <w:rFonts w:ascii="Times New Roman" w:eastAsia="TimesCE-Italic" w:hAnsi="Times New Roman" w:cs="Times New Roman"/>
          <w:b/>
          <w:sz w:val="24"/>
        </w:rPr>
        <w:footnoteReference w:id="1"/>
      </w:r>
      <w:r w:rsidRPr="001E499D">
        <w:rPr>
          <w:rFonts w:ascii="Times New Roman" w:eastAsia="TimesCE-Italic" w:hAnsi="Times New Roman" w:cs="Times New Roman"/>
          <w:sz w:val="24"/>
        </w:rPr>
        <w:t xml:space="preserve"> vychází z metodiky Evropského systému přenosu a akumulace kreditů. Užívání kreditů ECTS se řídí Příručkou pro uživatele ECTS</w:t>
      </w:r>
      <w:r w:rsidRPr="001E499D">
        <w:rPr>
          <w:rStyle w:val="Znakapoznpodarou"/>
          <w:rFonts w:ascii="Times New Roman" w:eastAsia="TimesCE-Italic" w:hAnsi="Times New Roman" w:cs="Times New Roman"/>
          <w:sz w:val="24"/>
        </w:rPr>
        <w:footnoteReference w:id="2"/>
      </w:r>
      <w:r w:rsidRPr="001E499D">
        <w:rPr>
          <w:rFonts w:ascii="Times New Roman" w:eastAsia="TimesCE-Italic" w:hAnsi="Times New Roman" w:cs="Times New Roman"/>
          <w:sz w:val="24"/>
        </w:rPr>
        <w:t>, dle kterého kredity ECTS kvantitativně vyjadřují objem učení na základě definovaných výsledků učení a odvozené studijní zátěže. Výsledky učení a odpovídající studijní zátěž v jednom akademickém roce nebo jeho ekvivalentu odpovídají 60 kreditům.</w:t>
      </w:r>
      <w:r w:rsidRPr="001E499D">
        <w:rPr>
          <w:rStyle w:val="Znakapoznpodarou"/>
          <w:rFonts w:ascii="Times New Roman" w:eastAsia="TimesCE-Italic" w:hAnsi="Times New Roman" w:cs="Times New Roman"/>
          <w:sz w:val="24"/>
        </w:rPr>
        <w:footnoteReference w:id="3"/>
      </w:r>
      <w:r w:rsidRPr="001E499D">
        <w:rPr>
          <w:rFonts w:ascii="Times New Roman" w:eastAsia="TimesCE-Italic" w:hAnsi="Times New Roman" w:cs="Times New Roman"/>
          <w:sz w:val="24"/>
        </w:rPr>
        <w:t xml:space="preserve"> </w:t>
      </w:r>
      <w:r w:rsidRPr="001E499D">
        <w:rPr>
          <w:rFonts w:ascii="Times New Roman" w:eastAsia="TimesCE-Italic" w:hAnsi="Times New Roman" w:cs="Times New Roman"/>
          <w:sz w:val="24"/>
        </w:rPr>
        <w:lastRenderedPageBreak/>
        <w:t>Studijní zátěž je odhadem typické časové náročnosti splnění všech aktivit (např. přednášek, seminářů, projektové</w:t>
      </w:r>
      <w:r w:rsidR="007037FC">
        <w:rPr>
          <w:rFonts w:ascii="Times New Roman" w:eastAsia="TimesCE-Italic" w:hAnsi="Times New Roman" w:cs="Times New Roman"/>
          <w:sz w:val="24"/>
        </w:rPr>
        <w:t xml:space="preserve"> práce, cvičení, stáží, praxí a </w:t>
      </w:r>
      <w:r w:rsidRPr="001E499D">
        <w:rPr>
          <w:rFonts w:ascii="Times New Roman" w:eastAsia="TimesCE-Italic" w:hAnsi="Times New Roman" w:cs="Times New Roman"/>
          <w:sz w:val="24"/>
        </w:rPr>
        <w:t>individuálního studia), které jsou vyžadovány pro dosažení stanovených výsledků učení.</w:t>
      </w:r>
    </w:p>
    <w:p w14:paraId="159F59E3" w14:textId="73E3A662" w:rsidR="001E499D" w:rsidRPr="001E499D" w:rsidRDefault="001E499D" w:rsidP="001E499D">
      <w:pPr>
        <w:pStyle w:val="Bezmezer"/>
        <w:numPr>
          <w:ilvl w:val="1"/>
          <w:numId w:val="10"/>
        </w:numPr>
        <w:spacing w:after="80" w:line="276" w:lineRule="auto"/>
        <w:jc w:val="both"/>
        <w:rPr>
          <w:rFonts w:ascii="Times New Roman" w:hAnsi="Times New Roman" w:cs="Times New Roman"/>
          <w:sz w:val="24"/>
        </w:rPr>
      </w:pPr>
      <w:r w:rsidRPr="001E499D">
        <w:rPr>
          <w:rFonts w:ascii="Times New Roman" w:eastAsia="TimesCE-Italic" w:hAnsi="Times New Roman" w:cs="Times New Roman"/>
          <w:sz w:val="24"/>
        </w:rPr>
        <w:t>Druhá (II.) úroveň kvalifikací (magisterské studijní programy) dosahuje hodnoty 60–180 kreditů v p</w:t>
      </w:r>
      <w:r w:rsidR="007037FC">
        <w:rPr>
          <w:rFonts w:ascii="Times New Roman" w:eastAsia="TimesCE-Italic" w:hAnsi="Times New Roman" w:cs="Times New Roman"/>
          <w:sz w:val="24"/>
        </w:rPr>
        <w:t>řípadě programů navazujících na </w:t>
      </w:r>
      <w:r w:rsidRPr="001E499D">
        <w:rPr>
          <w:rFonts w:ascii="Times New Roman" w:eastAsia="TimesCE-Italic" w:hAnsi="Times New Roman" w:cs="Times New Roman"/>
          <w:sz w:val="24"/>
        </w:rPr>
        <w:t>bakalářský studijní program, respektive hodnoty 300–360 kreditů v případě programů nenavazujících na bakalářský studijní program.</w:t>
      </w:r>
    </w:p>
    <w:p w14:paraId="1D480440" w14:textId="77777777" w:rsidR="001E499D" w:rsidRPr="001E499D" w:rsidRDefault="001E499D" w:rsidP="001E499D">
      <w:pPr>
        <w:pStyle w:val="Bezmezer"/>
        <w:numPr>
          <w:ilvl w:val="2"/>
          <w:numId w:val="10"/>
        </w:numPr>
        <w:spacing w:after="80" w:line="276" w:lineRule="auto"/>
        <w:ind w:left="1276" w:hanging="556"/>
        <w:jc w:val="both"/>
        <w:rPr>
          <w:rFonts w:ascii="Times New Roman" w:hAnsi="Times New Roman" w:cs="Times New Roman"/>
          <w:sz w:val="24"/>
        </w:rPr>
      </w:pPr>
      <w:r w:rsidRPr="001E499D">
        <w:rPr>
          <w:rFonts w:ascii="Times New Roman" w:hAnsi="Times New Roman" w:cs="Times New Roman"/>
          <w:sz w:val="24"/>
        </w:rPr>
        <w:t>Kreditová hodnota odpovídající dolnímu rozsahu daného rozpětí u studijních programů navazujících na bakalářské studijní programy (60–90 kreditů) se předpokládá u studijních programů s přímou návazností na bakalářské studijní programy s kreditovou hodnotou odpovídající hornímu rozsahu (210–240 kreditů) rozpětí určeného pro bakalářské studijní programy.</w:t>
      </w:r>
    </w:p>
    <w:p w14:paraId="6ED7DA39" w14:textId="77777777" w:rsidR="001E499D" w:rsidRPr="001E499D" w:rsidRDefault="001E499D" w:rsidP="001E499D">
      <w:pPr>
        <w:pStyle w:val="Bezmezer"/>
        <w:numPr>
          <w:ilvl w:val="2"/>
          <w:numId w:val="10"/>
        </w:numPr>
        <w:spacing w:after="80" w:line="276" w:lineRule="auto"/>
        <w:ind w:left="1276" w:hanging="556"/>
        <w:jc w:val="both"/>
        <w:rPr>
          <w:rFonts w:ascii="Times New Roman" w:hAnsi="Times New Roman" w:cs="Times New Roman"/>
          <w:sz w:val="24"/>
        </w:rPr>
      </w:pPr>
      <w:r w:rsidRPr="001E499D">
        <w:rPr>
          <w:rFonts w:ascii="Times New Roman" w:hAnsi="Times New Roman" w:cs="Times New Roman"/>
          <w:sz w:val="24"/>
        </w:rPr>
        <w:t>Kreditová hodnota odpovídající hornímu rozsahu daného rozpětí u studijních programů navazujících na bakalářské studijní programy (150–180 kreditů) a u studijních programů nenavazujících na bakalářské studijní programy (330–360 kreditů) se předpokládá u studijních programů směřujících ke kvalifikacím poskytujícím základ pro uplatnění v některém regulovaném povolání.</w:t>
      </w:r>
    </w:p>
    <w:p w14:paraId="69DBA7C7" w14:textId="5978F7E9" w:rsidR="001E499D" w:rsidRPr="001E499D" w:rsidRDefault="001E499D" w:rsidP="001E499D">
      <w:pPr>
        <w:pStyle w:val="Bezmezer"/>
        <w:numPr>
          <w:ilvl w:val="1"/>
          <w:numId w:val="10"/>
        </w:numPr>
        <w:spacing w:after="80" w:line="276" w:lineRule="auto"/>
        <w:jc w:val="both"/>
        <w:rPr>
          <w:rFonts w:ascii="Times New Roman" w:hAnsi="Times New Roman" w:cs="Times New Roman"/>
          <w:sz w:val="24"/>
        </w:rPr>
      </w:pPr>
      <w:r w:rsidRPr="001E499D">
        <w:rPr>
          <w:rFonts w:ascii="Times New Roman" w:hAnsi="Times New Roman" w:cs="Times New Roman"/>
          <w:sz w:val="24"/>
        </w:rPr>
        <w:t>V případě kreditové hodnoty ECTS u třetí (III.) úrovně kvalifikací se jedná o doporučující hodnotu v p</w:t>
      </w:r>
      <w:r w:rsidR="00F320BC">
        <w:rPr>
          <w:rFonts w:ascii="Times New Roman" w:hAnsi="Times New Roman" w:cs="Times New Roman"/>
          <w:sz w:val="24"/>
        </w:rPr>
        <w:t>řípadě, že ECTS kredity jsou na </w:t>
      </w:r>
      <w:r w:rsidRPr="001E499D">
        <w:rPr>
          <w:rFonts w:ascii="Times New Roman" w:hAnsi="Times New Roman" w:cs="Times New Roman"/>
          <w:sz w:val="24"/>
        </w:rPr>
        <w:t xml:space="preserve">vysoké škole pro doktorské studijní programy užívány. </w:t>
      </w:r>
    </w:p>
    <w:p w14:paraId="2AC06CDD" w14:textId="77777777" w:rsidR="001E499D" w:rsidRPr="001E499D" w:rsidRDefault="001E499D" w:rsidP="001E499D">
      <w:pPr>
        <w:pStyle w:val="Bezmezer"/>
        <w:numPr>
          <w:ilvl w:val="0"/>
          <w:numId w:val="10"/>
        </w:numPr>
        <w:spacing w:after="80" w:line="276" w:lineRule="auto"/>
        <w:jc w:val="both"/>
        <w:rPr>
          <w:rFonts w:ascii="Times New Roman" w:hAnsi="Times New Roman" w:cs="Times New Roman"/>
          <w:b/>
          <w:sz w:val="24"/>
        </w:rPr>
      </w:pPr>
      <w:r w:rsidRPr="001E499D">
        <w:rPr>
          <w:rFonts w:ascii="Times New Roman" w:hAnsi="Times New Roman" w:cs="Times New Roman"/>
          <w:b/>
          <w:sz w:val="24"/>
        </w:rPr>
        <w:t xml:space="preserve">Evropský rámec kvalifikací pro celoživotní učení (EQF) </w:t>
      </w:r>
      <w:r w:rsidRPr="001E499D">
        <w:rPr>
          <w:rFonts w:ascii="Times New Roman" w:hAnsi="Times New Roman" w:cs="Times New Roman"/>
          <w:sz w:val="24"/>
        </w:rPr>
        <w:t>je společným evropským referenčním rámcem umožňujícím zemím Evropské unie vzájemné propojení kvalifikačních systémů. EQF využívá osm referenčních úrovní kvalifikací založených na popisu výsledků učení kategorizovaných na znalosti, dovednosti a kompetence. EQF byl přijat Evropským parlamentem a Radou EU 23. dubna 2008. Národní kvalifikační systémy by měly být přiřazeny k úrovním EQF, možností je rovněž přiřazení úrovní národních rámců kvalifikací k úrovním EQF.</w:t>
      </w:r>
    </w:p>
    <w:p w14:paraId="331D1F85" w14:textId="77777777" w:rsidR="001E499D" w:rsidRPr="001E499D" w:rsidRDefault="001E499D" w:rsidP="001E499D">
      <w:pPr>
        <w:pStyle w:val="Bezmezer"/>
        <w:numPr>
          <w:ilvl w:val="0"/>
          <w:numId w:val="10"/>
        </w:numPr>
        <w:spacing w:after="80" w:line="276" w:lineRule="auto"/>
        <w:jc w:val="both"/>
        <w:rPr>
          <w:rFonts w:ascii="Times New Roman" w:hAnsi="Times New Roman" w:cs="Times New Roman"/>
          <w:b/>
          <w:sz w:val="24"/>
        </w:rPr>
      </w:pPr>
      <w:r w:rsidRPr="001E499D">
        <w:rPr>
          <w:rFonts w:ascii="Times New Roman" w:hAnsi="Times New Roman" w:cs="Times New Roman"/>
          <w:b/>
          <w:sz w:val="24"/>
        </w:rPr>
        <w:t xml:space="preserve">Rámec kvalifikací Evropského prostoru vysokoškolského vzdělávání (QF-EHEA) </w:t>
      </w:r>
      <w:r w:rsidRPr="001E499D">
        <w:rPr>
          <w:rFonts w:ascii="Times New Roman" w:hAnsi="Times New Roman" w:cs="Times New Roman"/>
          <w:sz w:val="24"/>
        </w:rPr>
        <w:t>je zastřešujícím rámcem pro kvalifikace terciárního vzdělávání zemí sdružených v EHEA. QF-EHEA obsahuje tři cykly popsané předpokládanými výsledky učení dle tzv. Dublinských deskriptorů, první cyklus navíc zahrnuje programy tzv. krátkého cyklu. Byl přijat v roce 2005 a členské země se zavázaly vytvořit národní rámce kvalifikací, jež by byly se zastřešujícím rámcem EHEA kompatibilní.</w:t>
      </w:r>
    </w:p>
    <w:p w14:paraId="7F4F04DC" w14:textId="77777777" w:rsidR="001E499D" w:rsidRPr="001E499D" w:rsidRDefault="001E499D" w:rsidP="001E499D">
      <w:pPr>
        <w:pStyle w:val="Bezmezer"/>
        <w:numPr>
          <w:ilvl w:val="0"/>
          <w:numId w:val="10"/>
        </w:numPr>
        <w:spacing w:after="80" w:line="276" w:lineRule="auto"/>
        <w:ind w:left="357" w:hanging="357"/>
        <w:jc w:val="both"/>
        <w:rPr>
          <w:rFonts w:ascii="Times New Roman" w:hAnsi="Times New Roman" w:cs="Times New Roman"/>
          <w:sz w:val="24"/>
        </w:rPr>
      </w:pPr>
      <w:r w:rsidRPr="001E499D">
        <w:rPr>
          <w:rFonts w:ascii="Times New Roman" w:hAnsi="Times New Roman" w:cs="Times New Roman"/>
          <w:b/>
          <w:sz w:val="24"/>
        </w:rPr>
        <w:t>Odborné znalosti</w:t>
      </w:r>
      <w:r w:rsidRPr="001E499D">
        <w:rPr>
          <w:rFonts w:ascii="Times New Roman" w:hAnsi="Times New Roman" w:cs="Times New Roman"/>
          <w:sz w:val="24"/>
        </w:rPr>
        <w:t xml:space="preserve"> jsou faktické a teoretické. Faktické znalosti se vztahují zejména k předmětu vědění v daném oboru; teoretické znalosti se týkají zejména teorií, konceptů a metod poznávání a interpretace v daném oboru.</w:t>
      </w:r>
    </w:p>
    <w:p w14:paraId="157A5A12" w14:textId="77777777" w:rsidR="001E499D" w:rsidRPr="001E499D" w:rsidRDefault="001E499D" w:rsidP="001E499D">
      <w:pPr>
        <w:pStyle w:val="Bezmezer"/>
        <w:numPr>
          <w:ilvl w:val="1"/>
          <w:numId w:val="10"/>
        </w:numPr>
        <w:spacing w:after="80" w:line="276" w:lineRule="auto"/>
        <w:jc w:val="both"/>
        <w:rPr>
          <w:rFonts w:ascii="Times New Roman" w:hAnsi="Times New Roman" w:cs="Times New Roman"/>
          <w:sz w:val="24"/>
        </w:rPr>
      </w:pPr>
      <w:r w:rsidRPr="001E499D">
        <w:rPr>
          <w:rFonts w:ascii="Times New Roman" w:hAnsi="Times New Roman" w:cs="Times New Roman"/>
          <w:b/>
          <w:sz w:val="24"/>
        </w:rPr>
        <w:t>Široké znalosti</w:t>
      </w:r>
      <w:r w:rsidRPr="001E499D">
        <w:rPr>
          <w:rFonts w:ascii="Times New Roman" w:hAnsi="Times New Roman" w:cs="Times New Roman"/>
          <w:sz w:val="24"/>
        </w:rPr>
        <w:t xml:space="preserve"> se opírají především o sekundární prameny oboru a předpokládá se jejich uplatnění jak v praxi (mimo akademické povolání, což je jinak samozřejmě také druh praxe), tak při pokračujícím vzdělávání (schopnost dále se pod odborným vedením vzdělávat je jednou ze způsobilostí nabývaných v první (I.) úrovni, pro jejíž vymezení je kategorie širokých znalostí zásadní).</w:t>
      </w:r>
    </w:p>
    <w:p w14:paraId="11DE189E" w14:textId="77777777" w:rsidR="001E499D" w:rsidRPr="001E499D" w:rsidRDefault="001E499D" w:rsidP="001E499D">
      <w:pPr>
        <w:pStyle w:val="Bezmezer"/>
        <w:numPr>
          <w:ilvl w:val="1"/>
          <w:numId w:val="10"/>
        </w:numPr>
        <w:spacing w:after="80" w:line="276" w:lineRule="auto"/>
        <w:jc w:val="both"/>
        <w:rPr>
          <w:rFonts w:ascii="Times New Roman" w:hAnsi="Times New Roman" w:cs="Times New Roman"/>
          <w:sz w:val="24"/>
        </w:rPr>
      </w:pPr>
      <w:r w:rsidRPr="001E499D">
        <w:rPr>
          <w:rFonts w:ascii="Times New Roman" w:hAnsi="Times New Roman" w:cs="Times New Roman"/>
          <w:b/>
          <w:sz w:val="24"/>
        </w:rPr>
        <w:lastRenderedPageBreak/>
        <w:t>Hluboké znalosti</w:t>
      </w:r>
      <w:r w:rsidRPr="001E499D">
        <w:rPr>
          <w:rFonts w:ascii="Times New Roman" w:hAnsi="Times New Roman" w:cs="Times New Roman"/>
          <w:sz w:val="24"/>
        </w:rPr>
        <w:t xml:space="preserve"> se vztahují k určitému výseku oboru/oblasti vzdělávání ve své šíři; předpokládá se, že se opírají jak o sekundární prameny, tak o výsledky vlastní tvůrčí činnosti (dovednost získávat nové poznatky pokročilými výzkumnými postupy oboru je jedním ze znaků druhé (II.) úrovně, pro kterou jsou hluboké znalosti charakteristické). Zatímco široké znalosti předpokládají především prosté porozumění, schopnost bezprostřední aplikace, případně také analýzy, pro hluboké znalosti je typická převaha vyšší míry schopnosti porozumění, tj. analýzy, syntézy a evaluace.</w:t>
      </w:r>
    </w:p>
    <w:p w14:paraId="10632218" w14:textId="77777777" w:rsidR="001E499D" w:rsidRPr="001E499D" w:rsidRDefault="001E499D" w:rsidP="001E499D">
      <w:pPr>
        <w:pStyle w:val="Bezmezer"/>
        <w:numPr>
          <w:ilvl w:val="1"/>
          <w:numId w:val="10"/>
        </w:numPr>
        <w:spacing w:after="80" w:line="276" w:lineRule="auto"/>
        <w:jc w:val="both"/>
        <w:rPr>
          <w:rFonts w:ascii="Times New Roman" w:hAnsi="Times New Roman" w:cs="Times New Roman"/>
          <w:sz w:val="24"/>
        </w:rPr>
      </w:pPr>
      <w:r w:rsidRPr="001E499D">
        <w:rPr>
          <w:rFonts w:ascii="Times New Roman" w:hAnsi="Times New Roman" w:cs="Times New Roman"/>
          <w:b/>
          <w:sz w:val="24"/>
        </w:rPr>
        <w:t>Systematické znalosti</w:t>
      </w:r>
      <w:r w:rsidRPr="001E499D">
        <w:rPr>
          <w:rFonts w:ascii="Times New Roman" w:hAnsi="Times New Roman" w:cs="Times New Roman"/>
          <w:sz w:val="24"/>
        </w:rPr>
        <w:t xml:space="preserve"> (charakterizující třetí (III.) úroveň) jsou založeny na dominanci schopnosti evaluace a vztahují se ke schopnosti propojit vysokou míru specializovaného poznání (hluboké znalosti) s dostupnými vědeckými poznatky a teoriemi vůbec.</w:t>
      </w:r>
    </w:p>
    <w:p w14:paraId="461FAB24" w14:textId="77777777" w:rsidR="001E499D" w:rsidRPr="001E499D" w:rsidRDefault="001E499D" w:rsidP="001E499D">
      <w:pPr>
        <w:pStyle w:val="Odstavecseseznamem"/>
        <w:numPr>
          <w:ilvl w:val="1"/>
          <w:numId w:val="10"/>
        </w:numPr>
        <w:spacing w:after="80"/>
        <w:ind w:left="788" w:hanging="431"/>
        <w:jc w:val="both"/>
        <w:rPr>
          <w:rFonts w:ascii="Times New Roman" w:eastAsiaTheme="minorHAnsi" w:hAnsi="Times New Roman" w:cs="Times New Roman"/>
          <w:sz w:val="24"/>
        </w:rPr>
      </w:pPr>
      <w:r w:rsidRPr="001E499D">
        <w:rPr>
          <w:rFonts w:ascii="Times New Roman" w:hAnsi="Times New Roman" w:cs="Times New Roman"/>
          <w:sz w:val="24"/>
        </w:rPr>
        <w:t xml:space="preserve">Kategorie </w:t>
      </w:r>
      <w:r w:rsidRPr="001E499D">
        <w:rPr>
          <w:rFonts w:ascii="Times New Roman" w:hAnsi="Times New Roman" w:cs="Times New Roman"/>
          <w:b/>
          <w:sz w:val="24"/>
        </w:rPr>
        <w:t>porozumění</w:t>
      </w:r>
      <w:r w:rsidRPr="001E499D">
        <w:rPr>
          <w:rFonts w:ascii="Times New Roman" w:hAnsi="Times New Roman" w:cs="Times New Roman"/>
          <w:sz w:val="24"/>
        </w:rPr>
        <w:t xml:space="preserve"> je užívána ve spojení se znalostmi a označuje požadavek, aby úroveň ovládnutí znalostí umožňovala více než pouhé reprodukování a gradovala v kontextu potřeby </w:t>
      </w:r>
      <w:r w:rsidRPr="001E499D">
        <w:rPr>
          <w:rFonts w:ascii="Times New Roman" w:eastAsiaTheme="minorHAnsi" w:hAnsi="Times New Roman" w:cs="Times New Roman"/>
          <w:sz w:val="24"/>
        </w:rPr>
        <w:t>funkčního používání horizontálně souvisejících dovedností a způsobilostí.</w:t>
      </w:r>
    </w:p>
    <w:p w14:paraId="47F5554D" w14:textId="77777777" w:rsidR="001E499D" w:rsidRPr="001E499D" w:rsidRDefault="001E499D" w:rsidP="001E499D">
      <w:pPr>
        <w:pStyle w:val="Bezmezer"/>
        <w:numPr>
          <w:ilvl w:val="0"/>
          <w:numId w:val="10"/>
        </w:numPr>
        <w:spacing w:after="80" w:line="276" w:lineRule="auto"/>
        <w:jc w:val="both"/>
        <w:rPr>
          <w:rFonts w:ascii="Times New Roman" w:hAnsi="Times New Roman" w:cs="Times New Roman"/>
          <w:sz w:val="24"/>
        </w:rPr>
      </w:pPr>
      <w:r w:rsidRPr="001E499D">
        <w:rPr>
          <w:rFonts w:ascii="Times New Roman" w:hAnsi="Times New Roman" w:cs="Times New Roman"/>
          <w:b/>
          <w:sz w:val="24"/>
        </w:rPr>
        <w:t xml:space="preserve">Odborné dovednosti </w:t>
      </w:r>
      <w:r w:rsidRPr="001E499D">
        <w:rPr>
          <w:rFonts w:ascii="Times New Roman" w:hAnsi="Times New Roman" w:cs="Times New Roman"/>
          <w:sz w:val="24"/>
        </w:rPr>
        <w:t>jsou vymezeny jako schopnost použití odborných znalostí. Nejde tedy např. o to, jaké výzkumné metody absolvent zná (ve smyslu: ví o nich, je schopen je popsat, vysvětlit a rozlišovat), ale s jakými metodami, v jakém rozsahu a na jaké úrovni je schopen pracovat. (Prostá znalost výzkumných metod spadá do kategorie odborných znalostí teoretických.)</w:t>
      </w:r>
    </w:p>
    <w:p w14:paraId="29D640EB" w14:textId="77777777" w:rsidR="001E499D" w:rsidRPr="001E499D" w:rsidRDefault="001E499D" w:rsidP="001E499D">
      <w:pPr>
        <w:pStyle w:val="Bezmezer"/>
        <w:numPr>
          <w:ilvl w:val="1"/>
          <w:numId w:val="10"/>
        </w:numPr>
        <w:spacing w:after="80" w:line="276" w:lineRule="auto"/>
        <w:jc w:val="both"/>
        <w:rPr>
          <w:rFonts w:ascii="Times New Roman" w:hAnsi="Times New Roman" w:cs="Times New Roman"/>
          <w:sz w:val="24"/>
        </w:rPr>
      </w:pPr>
      <w:r w:rsidRPr="001E499D">
        <w:rPr>
          <w:rFonts w:ascii="Times New Roman" w:hAnsi="Times New Roman" w:cs="Times New Roman"/>
          <w:b/>
          <w:sz w:val="24"/>
        </w:rPr>
        <w:t>Řešením problémů</w:t>
      </w:r>
      <w:r w:rsidRPr="001E499D">
        <w:rPr>
          <w:rFonts w:ascii="Times New Roman" w:hAnsi="Times New Roman" w:cs="Times New Roman"/>
          <w:sz w:val="24"/>
        </w:rPr>
        <w:t xml:space="preserve"> se rozumí schopnost zjistit základní příčinu určitého jevu (stavu).</w:t>
      </w:r>
    </w:p>
    <w:p w14:paraId="1B8537F6" w14:textId="77777777" w:rsidR="001E499D" w:rsidRPr="001E499D" w:rsidRDefault="001E499D" w:rsidP="001E499D">
      <w:pPr>
        <w:pStyle w:val="Bezmezer"/>
        <w:numPr>
          <w:ilvl w:val="1"/>
          <w:numId w:val="10"/>
        </w:numPr>
        <w:spacing w:after="80" w:line="276" w:lineRule="auto"/>
        <w:jc w:val="both"/>
        <w:rPr>
          <w:rFonts w:ascii="Times New Roman" w:hAnsi="Times New Roman" w:cs="Times New Roman"/>
          <w:sz w:val="24"/>
        </w:rPr>
      </w:pPr>
      <w:r w:rsidRPr="001E499D">
        <w:rPr>
          <w:rFonts w:ascii="Times New Roman" w:hAnsi="Times New Roman" w:cs="Times New Roman"/>
          <w:b/>
          <w:sz w:val="24"/>
        </w:rPr>
        <w:t>Výzkumnými postupy</w:t>
      </w:r>
      <w:r w:rsidRPr="001E499D">
        <w:rPr>
          <w:rFonts w:ascii="Times New Roman" w:hAnsi="Times New Roman" w:cs="Times New Roman"/>
          <w:sz w:val="24"/>
        </w:rPr>
        <w:t xml:space="preserve"> se v rámci kategorie dovedností rozumí všechny postupy poznávání založené na vědecké metodě, i když nejsou použity v úzce chápaném akademickém kontextu. Nemusí se tudíž jednat pouze o výzkum a vývoj jako takový, ale i o praktické užití postupů, jako jsou diagnostické metody apod. Adjektiva „základní“ a „pokročilé“ je třeba chápat v těchto souvislostech ve vztahu k funkci, jakou má tato dovednost na dané kvalifikační úrovni plnit.</w:t>
      </w:r>
    </w:p>
    <w:p w14:paraId="60C0A1DF" w14:textId="77777777" w:rsidR="001E499D" w:rsidRPr="001E499D" w:rsidRDefault="001E499D" w:rsidP="001E499D">
      <w:pPr>
        <w:pStyle w:val="Bezmezer"/>
        <w:numPr>
          <w:ilvl w:val="1"/>
          <w:numId w:val="10"/>
        </w:numPr>
        <w:spacing w:after="80" w:line="276" w:lineRule="auto"/>
        <w:jc w:val="both"/>
        <w:rPr>
          <w:rFonts w:ascii="Times New Roman" w:hAnsi="Times New Roman" w:cs="Times New Roman"/>
          <w:sz w:val="24"/>
        </w:rPr>
      </w:pPr>
      <w:r w:rsidRPr="001E499D">
        <w:rPr>
          <w:rFonts w:ascii="Times New Roman" w:hAnsi="Times New Roman" w:cs="Times New Roman"/>
          <w:b/>
          <w:sz w:val="24"/>
        </w:rPr>
        <w:t>Dovednost provádět vědecký výzkum v plném rozsahu</w:t>
      </w:r>
      <w:r w:rsidRPr="001E499D">
        <w:rPr>
          <w:rFonts w:ascii="Times New Roman" w:hAnsi="Times New Roman" w:cs="Times New Roman"/>
          <w:sz w:val="24"/>
        </w:rPr>
        <w:t>, včetně tvorby a vyhodnocování teorií, konceptů a metod, se očekává až ve třetí (III.) kvalifikační úrovni; stupeň pokročilosti zvládaných výzkumných postupů, prokázaný při ukončení druhé (II.) kvalifikační úrovně, má být takový, aby umožnil zahájení studia ve třetí (III.) kvalifikační úrovni.</w:t>
      </w:r>
    </w:p>
    <w:p w14:paraId="590EC91E" w14:textId="77777777" w:rsidR="001E499D" w:rsidRPr="001E499D" w:rsidRDefault="001E499D" w:rsidP="001E499D">
      <w:pPr>
        <w:pStyle w:val="Bezmezer"/>
        <w:numPr>
          <w:ilvl w:val="0"/>
          <w:numId w:val="10"/>
        </w:numPr>
        <w:spacing w:after="80" w:line="276" w:lineRule="auto"/>
        <w:jc w:val="both"/>
        <w:rPr>
          <w:rFonts w:ascii="Times New Roman" w:hAnsi="Times New Roman" w:cs="Times New Roman"/>
          <w:sz w:val="24"/>
        </w:rPr>
      </w:pPr>
      <w:r w:rsidRPr="001E499D">
        <w:rPr>
          <w:rFonts w:ascii="Times New Roman" w:hAnsi="Times New Roman" w:cs="Times New Roman"/>
          <w:b/>
          <w:sz w:val="24"/>
        </w:rPr>
        <w:t>Obecné způsobilosti</w:t>
      </w:r>
      <w:r w:rsidRPr="001E499D">
        <w:rPr>
          <w:rFonts w:ascii="Times New Roman" w:hAnsi="Times New Roman" w:cs="Times New Roman"/>
          <w:sz w:val="24"/>
        </w:rPr>
        <w:t xml:space="preserve"> vyjadřují, v jakém kontextu a s jakou mírou samostatnosti a odpovědnosti je nositel kvalifikace schopen uplatňovat odborné znalosti a odborné dovednosti. Adjektivum „obecné“ značí předpoklad, že způsobilosti vymezené popsanými výsledky učení jsou společné v rozsahu jednotlivých kvalifikačních úrovní pro celé vysokoškolské vzdělávání, tj. bez ohledu na oblast vzdělávání. Obecné způsobilosti představují kategorii, na níž do značné míry staví profily jednotlivých kvalifikací při formulaci předpokládaného uplatnění absolventů. Obecné způsobilosti mají v rámci horizontálních vazeb v kvalifikačním rámci (propojení znalostí, dovedností a způsobilostí v rámci téže kvalifikační úrovně) důležitý význam tím, že vyjadřují kontext, avšak činí tak ve formě samostatně pozorovatelných výsledků učení, jejichž </w:t>
      </w:r>
      <w:r w:rsidRPr="001E499D">
        <w:rPr>
          <w:rFonts w:ascii="Times New Roman" w:hAnsi="Times New Roman" w:cs="Times New Roman"/>
          <w:sz w:val="24"/>
        </w:rPr>
        <w:lastRenderedPageBreak/>
        <w:t>naplňování kurikulem studijního programu je neméně závažné, než je tomu u znalostí a dovedností. Obecné způsobilosti zahrnují především tvoření úsudku, komunikaci a schopnost dalšího vzdělávání.</w:t>
      </w:r>
    </w:p>
    <w:p w14:paraId="27466D53" w14:textId="77777777" w:rsidR="001E499D" w:rsidRPr="001E499D" w:rsidRDefault="001E499D" w:rsidP="001E499D">
      <w:pPr>
        <w:pStyle w:val="Bezmezer"/>
        <w:numPr>
          <w:ilvl w:val="1"/>
          <w:numId w:val="10"/>
        </w:numPr>
        <w:spacing w:after="80" w:line="276" w:lineRule="auto"/>
        <w:jc w:val="both"/>
        <w:rPr>
          <w:rFonts w:ascii="Times New Roman" w:hAnsi="Times New Roman" w:cs="Times New Roman"/>
          <w:sz w:val="24"/>
        </w:rPr>
      </w:pPr>
      <w:r w:rsidRPr="001E499D">
        <w:rPr>
          <w:rFonts w:ascii="Times New Roman" w:hAnsi="Times New Roman" w:cs="Times New Roman"/>
          <w:b/>
          <w:sz w:val="24"/>
        </w:rPr>
        <w:t>Etický problém</w:t>
      </w:r>
      <w:r w:rsidRPr="001E499D">
        <w:rPr>
          <w:rFonts w:ascii="Times New Roman" w:hAnsi="Times New Roman" w:cs="Times New Roman"/>
          <w:sz w:val="24"/>
        </w:rPr>
        <w:t xml:space="preserve"> a </w:t>
      </w:r>
      <w:r w:rsidRPr="001E499D">
        <w:rPr>
          <w:rFonts w:ascii="Times New Roman" w:hAnsi="Times New Roman" w:cs="Times New Roman"/>
          <w:b/>
          <w:sz w:val="24"/>
        </w:rPr>
        <w:t>etický rozměr problému</w:t>
      </w:r>
      <w:r w:rsidRPr="001E499D">
        <w:rPr>
          <w:rFonts w:ascii="Times New Roman" w:hAnsi="Times New Roman" w:cs="Times New Roman"/>
          <w:sz w:val="24"/>
        </w:rPr>
        <w:t xml:space="preserve"> jsou chápány ve smyslu sociální etiky založené na morálním hodnocení sociální skutečnosti a reflexi společenské odpovědnosti.</w:t>
      </w:r>
    </w:p>
    <w:p w14:paraId="53DCD26E" w14:textId="77777777" w:rsidR="001E499D" w:rsidRPr="001E499D" w:rsidRDefault="001E499D" w:rsidP="001E499D">
      <w:pPr>
        <w:pStyle w:val="Bezmezer"/>
        <w:numPr>
          <w:ilvl w:val="0"/>
          <w:numId w:val="10"/>
        </w:numPr>
        <w:spacing w:after="80" w:line="276" w:lineRule="auto"/>
        <w:jc w:val="both"/>
        <w:rPr>
          <w:rFonts w:ascii="Times New Roman" w:hAnsi="Times New Roman" w:cs="Times New Roman"/>
          <w:sz w:val="24"/>
        </w:rPr>
      </w:pPr>
      <w:r w:rsidRPr="001E499D">
        <w:rPr>
          <w:rFonts w:ascii="Times New Roman" w:hAnsi="Times New Roman" w:cs="Times New Roman"/>
          <w:sz w:val="24"/>
        </w:rPr>
        <w:t>Ve vymezení jednotlivých očekávaných výsledků učení na jednotlivých úrovních kvalifikací se </w:t>
      </w:r>
      <w:r w:rsidRPr="001E499D">
        <w:rPr>
          <w:rFonts w:ascii="Times New Roman" w:hAnsi="Times New Roman" w:cs="Times New Roman"/>
          <w:b/>
          <w:sz w:val="24"/>
        </w:rPr>
        <w:t>gradace</w:t>
      </w:r>
      <w:r w:rsidRPr="001E499D">
        <w:rPr>
          <w:rFonts w:ascii="Times New Roman" w:hAnsi="Times New Roman" w:cs="Times New Roman"/>
          <w:sz w:val="24"/>
        </w:rPr>
        <w:t xml:space="preserve"> promítá přímo do jejich formulace – s výjimkou </w:t>
      </w:r>
      <w:r w:rsidRPr="001E499D">
        <w:rPr>
          <w:rFonts w:ascii="Times New Roman" w:hAnsi="Times New Roman" w:cs="Times New Roman"/>
          <w:b/>
          <w:sz w:val="24"/>
        </w:rPr>
        <w:t>jazykové způsobilosti</w:t>
      </w:r>
      <w:r w:rsidRPr="001E499D">
        <w:rPr>
          <w:rFonts w:ascii="Times New Roman" w:hAnsi="Times New Roman" w:cs="Times New Roman"/>
          <w:sz w:val="24"/>
        </w:rPr>
        <w:t>. To však má své opodstatnění právě ve funkci vyjadřování kontextu, na němž pojetí obecných způsobilostí stojí. Jestliže popis rámce kvalifikací požaduje, aby absolvent studijního programu na každé jednotlivé kvalifikační úrovni byl schopen používat své odborné znalosti, odborné dovednosti a obecné způsobilosti v alespoň jednom cizím jazyce, pak se to logicky vztahuje k používání těch znalostí, dovedností a způsobilostí, které jsou očekávány na dané kvalifikační úrovni. Gradace jazykových způsobilostí je tak v RKVV stanovena implicitně. Pojetí jazykových způsobilostí zde navíc překračuje prostou komunikaci, jestliže například absolvent bakalářského studijního programu má být schopen získávat další znalosti mj. samostatným studiem teoretických poznatků oboru, pak z vymezení jazykových způsobilostí podle principu implicitní gradace plyne, že tak musí být schopen činit také v nejméně jednom cizím jazyce.</w:t>
      </w:r>
    </w:p>
    <w:p w14:paraId="5981B886" w14:textId="77777777" w:rsidR="001E499D" w:rsidRPr="001E499D" w:rsidRDefault="001E499D" w:rsidP="001E499D">
      <w:pPr>
        <w:pStyle w:val="Bezmezer"/>
        <w:numPr>
          <w:ilvl w:val="0"/>
          <w:numId w:val="10"/>
        </w:numPr>
        <w:spacing w:after="80" w:line="276" w:lineRule="auto"/>
        <w:jc w:val="both"/>
        <w:rPr>
          <w:rFonts w:ascii="Times New Roman" w:hAnsi="Times New Roman" w:cs="Times New Roman"/>
          <w:sz w:val="24"/>
        </w:rPr>
      </w:pPr>
      <w:r w:rsidRPr="001E499D">
        <w:rPr>
          <w:rFonts w:ascii="Times New Roman" w:hAnsi="Times New Roman" w:cs="Times New Roman"/>
          <w:b/>
          <w:sz w:val="24"/>
        </w:rPr>
        <w:t>Oblast vzdělávání</w:t>
      </w:r>
      <w:r w:rsidRPr="001E499D">
        <w:rPr>
          <w:rFonts w:ascii="Times New Roman" w:hAnsi="Times New Roman" w:cs="Times New Roman"/>
          <w:sz w:val="24"/>
        </w:rPr>
        <w:t xml:space="preserve"> je věcně vymezený úsek vysokoškolského vzdělávání, v jehož rámci jsou připravovány, schvalovány a uskutečňovány studijní programy blízkého nebo příbuzného obsahového zaměření odrážející společný teoretický a metodologický základ dané oblasti vzdělávání.</w:t>
      </w:r>
    </w:p>
    <w:p w14:paraId="6090E277" w14:textId="77777777" w:rsidR="001E499D" w:rsidRPr="001E499D" w:rsidRDefault="001E499D" w:rsidP="001E499D">
      <w:pPr>
        <w:pStyle w:val="Bezmezer"/>
        <w:numPr>
          <w:ilvl w:val="0"/>
          <w:numId w:val="10"/>
        </w:numPr>
        <w:spacing w:after="80" w:line="276" w:lineRule="auto"/>
        <w:jc w:val="both"/>
        <w:rPr>
          <w:rFonts w:ascii="Times New Roman" w:hAnsi="Times New Roman" w:cs="Times New Roman"/>
          <w:sz w:val="24"/>
        </w:rPr>
      </w:pPr>
      <w:r w:rsidRPr="001E499D">
        <w:rPr>
          <w:rFonts w:ascii="Times New Roman" w:eastAsia="TimesCE-Italic" w:hAnsi="Times New Roman" w:cs="Times New Roman"/>
          <w:sz w:val="24"/>
        </w:rPr>
        <w:t xml:space="preserve">Pojem „výzkumný postup“ nebo „výzkumný problém“ zahrnuje také umělecký postup nebo umělecký problém v oborech, pro něž je to relevantní. </w:t>
      </w:r>
    </w:p>
    <w:p w14:paraId="314CDDC0" w14:textId="77777777" w:rsidR="001E499D" w:rsidRPr="001E499D" w:rsidRDefault="001E499D" w:rsidP="001E499D">
      <w:pPr>
        <w:pStyle w:val="Bezmezer"/>
        <w:numPr>
          <w:ilvl w:val="0"/>
          <w:numId w:val="10"/>
        </w:numPr>
        <w:spacing w:after="80" w:line="276" w:lineRule="auto"/>
        <w:ind w:left="357" w:hanging="357"/>
        <w:jc w:val="both"/>
        <w:rPr>
          <w:rFonts w:ascii="Times New Roman" w:hAnsi="Times New Roman" w:cs="Times New Roman"/>
          <w:sz w:val="24"/>
        </w:rPr>
      </w:pPr>
      <w:r w:rsidRPr="001E499D">
        <w:rPr>
          <w:rFonts w:ascii="Times New Roman" w:eastAsia="TimesCE-Italic" w:hAnsi="Times New Roman" w:cs="Times New Roman"/>
          <w:sz w:val="24"/>
        </w:rPr>
        <w:t>Pojem „společenské důsledky“ je chápán v nejširším smyslu a zahrnuje také vliv na životní prostředí.</w:t>
      </w:r>
    </w:p>
    <w:p w14:paraId="3DBC4604" w14:textId="77777777" w:rsidR="001E499D" w:rsidRDefault="001E499D" w:rsidP="0091185D">
      <w:pPr>
        <w:ind w:left="720"/>
        <w:jc w:val="both"/>
      </w:pPr>
    </w:p>
    <w:sectPr w:rsidR="001E499D" w:rsidSect="002F2205">
      <w:headerReference w:type="even" r:id="rId8"/>
      <w:headerReference w:type="default" r:id="rId9"/>
      <w:footerReference w:type="even" r:id="rId10"/>
      <w:footerReference w:type="default" r:id="rId11"/>
      <w:headerReference w:type="first" r:id="rId12"/>
      <w:footerReference w:type="first" r:id="rId13"/>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031149" w14:textId="77777777" w:rsidR="00335582" w:rsidRDefault="00335582" w:rsidP="001F45D3">
      <w:pPr>
        <w:spacing w:after="0" w:line="240" w:lineRule="auto"/>
      </w:pPr>
      <w:r>
        <w:separator/>
      </w:r>
    </w:p>
  </w:endnote>
  <w:endnote w:type="continuationSeparator" w:id="0">
    <w:p w14:paraId="0AE365BB" w14:textId="77777777" w:rsidR="00335582" w:rsidRDefault="00335582" w:rsidP="001F4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CE-Itali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F7B4B" w14:textId="77777777" w:rsidR="00232618" w:rsidRDefault="00232618">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2227604"/>
      <w:docPartObj>
        <w:docPartGallery w:val="Page Numbers (Bottom of Page)"/>
        <w:docPartUnique/>
      </w:docPartObj>
    </w:sdtPr>
    <w:sdtEndPr/>
    <w:sdtContent>
      <w:p w14:paraId="3D1E75BE" w14:textId="60CC629D" w:rsidR="0038755C" w:rsidRDefault="0038755C">
        <w:pPr>
          <w:pStyle w:val="Zpat"/>
          <w:jc w:val="center"/>
        </w:pPr>
        <w:r>
          <w:fldChar w:fldCharType="begin"/>
        </w:r>
        <w:r>
          <w:instrText>PAGE   \* MERGEFORMAT</w:instrText>
        </w:r>
        <w:r>
          <w:fldChar w:fldCharType="separate"/>
        </w:r>
        <w:r w:rsidR="00254071">
          <w:rPr>
            <w:noProof/>
          </w:rPr>
          <w:t>4</w:t>
        </w:r>
        <w:r>
          <w:fldChar w:fldCharType="end"/>
        </w:r>
      </w:p>
    </w:sdtContent>
  </w:sdt>
  <w:p w14:paraId="5497DD27" w14:textId="77777777" w:rsidR="0038755C" w:rsidRDefault="0038755C">
    <w:pPr>
      <w:pStyle w:val="Zpa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F4EDC" w14:textId="77777777" w:rsidR="00232618" w:rsidRDefault="00232618">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1D3DC" w14:textId="77777777" w:rsidR="00335582" w:rsidRDefault="00335582" w:rsidP="001F45D3">
      <w:pPr>
        <w:spacing w:after="0" w:line="240" w:lineRule="auto"/>
      </w:pPr>
      <w:r>
        <w:separator/>
      </w:r>
    </w:p>
  </w:footnote>
  <w:footnote w:type="continuationSeparator" w:id="0">
    <w:p w14:paraId="306EB2F4" w14:textId="77777777" w:rsidR="00335582" w:rsidRDefault="00335582" w:rsidP="001F45D3">
      <w:pPr>
        <w:spacing w:after="0" w:line="240" w:lineRule="auto"/>
      </w:pPr>
      <w:r>
        <w:continuationSeparator/>
      </w:r>
    </w:p>
  </w:footnote>
  <w:footnote w:id="1">
    <w:p w14:paraId="76EB7E3D" w14:textId="4E8BEAB7" w:rsidR="00C35E52" w:rsidRDefault="00C35E52">
      <w:pPr>
        <w:pStyle w:val="Textpoznpodarou"/>
      </w:pPr>
      <w:r>
        <w:rPr>
          <w:rStyle w:val="Znakapoznpodarou"/>
        </w:rPr>
        <w:footnoteRef/>
      </w:r>
      <w:r>
        <w:t xml:space="preserve"> </w:t>
      </w:r>
      <w:r w:rsidRPr="00C35E52">
        <w:rPr>
          <w:iCs/>
        </w:rPr>
        <w:t xml:space="preserve">European </w:t>
      </w:r>
      <w:proofErr w:type="spellStart"/>
      <w:r w:rsidRPr="00C35E52">
        <w:rPr>
          <w:iCs/>
        </w:rPr>
        <w:t>Credit</w:t>
      </w:r>
      <w:proofErr w:type="spellEnd"/>
      <w:r w:rsidRPr="00C35E52">
        <w:rPr>
          <w:iCs/>
        </w:rPr>
        <w:t xml:space="preserve"> Transfer and </w:t>
      </w:r>
      <w:proofErr w:type="spellStart"/>
      <w:r w:rsidRPr="00C35E52">
        <w:rPr>
          <w:iCs/>
        </w:rPr>
        <w:t>Accumulation</w:t>
      </w:r>
      <w:proofErr w:type="spellEnd"/>
      <w:r w:rsidRPr="00C35E52">
        <w:rPr>
          <w:iCs/>
        </w:rPr>
        <w:t xml:space="preserve"> </w:t>
      </w:r>
      <w:proofErr w:type="spellStart"/>
      <w:r w:rsidRPr="00C35E52">
        <w:rPr>
          <w:iCs/>
        </w:rPr>
        <w:t>System</w:t>
      </w:r>
      <w:proofErr w:type="spellEnd"/>
    </w:p>
  </w:footnote>
  <w:footnote w:id="2">
    <w:p w14:paraId="6CE3E584" w14:textId="77777777" w:rsidR="001E499D" w:rsidRPr="001510E7" w:rsidRDefault="001E499D" w:rsidP="001E499D">
      <w:pPr>
        <w:pStyle w:val="Textpoznpodarou"/>
      </w:pPr>
      <w:r w:rsidRPr="001510E7">
        <w:rPr>
          <w:rStyle w:val="Znakapoznpodarou"/>
          <w:rFonts w:eastAsiaTheme="majorEastAsia"/>
        </w:rPr>
        <w:footnoteRef/>
      </w:r>
      <w:r w:rsidRPr="001510E7">
        <w:t xml:space="preserve"> Evropská unie. 2015. </w:t>
      </w:r>
      <w:r w:rsidRPr="001510E7">
        <w:rPr>
          <w:i/>
        </w:rPr>
        <w:t xml:space="preserve">ECTS </w:t>
      </w:r>
      <w:r w:rsidRPr="001510E7">
        <w:rPr>
          <w:i/>
          <w:lang w:val="en-GB"/>
        </w:rPr>
        <w:t>Users‘ Guide</w:t>
      </w:r>
      <w:r w:rsidRPr="001510E7">
        <w:rPr>
          <w:i/>
        </w:rPr>
        <w:t xml:space="preserve">. </w:t>
      </w:r>
      <w:r w:rsidRPr="001510E7">
        <w:t xml:space="preserve">Lucemburk: Publikační kancelář Evropské unie. </w:t>
      </w:r>
    </w:p>
  </w:footnote>
  <w:footnote w:id="3">
    <w:p w14:paraId="7DE8DFD4" w14:textId="77777777" w:rsidR="001E499D" w:rsidRPr="001510E7" w:rsidRDefault="001E499D" w:rsidP="001E499D">
      <w:pPr>
        <w:pStyle w:val="Textpoznpodarou"/>
      </w:pPr>
      <w:r w:rsidRPr="001510E7">
        <w:rPr>
          <w:rStyle w:val="Znakapoznpodarou"/>
          <w:rFonts w:eastAsiaTheme="majorEastAsia"/>
        </w:rPr>
        <w:footnoteRef/>
      </w:r>
      <w:r w:rsidRPr="001510E7">
        <w:t xml:space="preserve"> Uvedené platí dle uživatelského manuálu pro ECTS při tzv. plném (full-</w:t>
      </w:r>
      <w:proofErr w:type="spellStart"/>
      <w:r w:rsidRPr="001510E7">
        <w:t>time</w:t>
      </w:r>
      <w:proofErr w:type="spellEnd"/>
      <w:r w:rsidRPr="001510E7">
        <w:t>) studiu.</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070E0" w14:textId="77777777" w:rsidR="00232618" w:rsidRDefault="00232618">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C3022" w14:textId="21571BF0" w:rsidR="005351E5" w:rsidRDefault="005351E5" w:rsidP="005351E5">
    <w:pPr>
      <w:pStyle w:val="Zhlav"/>
      <w:tabs>
        <w:tab w:val="clear" w:pos="4536"/>
        <w:tab w:val="clear" w:pos="9072"/>
        <w:tab w:val="left" w:pos="3270"/>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FDCFF" w14:textId="77777777" w:rsidR="00232618" w:rsidRDefault="00232618">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C58C3"/>
    <w:multiLevelType w:val="hybridMultilevel"/>
    <w:tmpl w:val="F4F610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2061CD9"/>
    <w:multiLevelType w:val="hybridMultilevel"/>
    <w:tmpl w:val="D12AF7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D75BBE"/>
    <w:multiLevelType w:val="hybridMultilevel"/>
    <w:tmpl w:val="3252F6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B2A5017"/>
    <w:multiLevelType w:val="hybridMultilevel"/>
    <w:tmpl w:val="25800344"/>
    <w:lvl w:ilvl="0" w:tplc="1CCE726C">
      <w:start w:val="1"/>
      <w:numFmt w:val="bullet"/>
      <w:lvlText w:val=""/>
      <w:lvlJc w:val="left"/>
      <w:pPr>
        <w:ind w:left="227" w:hanging="227"/>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2F4B17CC"/>
    <w:multiLevelType w:val="hybridMultilevel"/>
    <w:tmpl w:val="45761C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78F0022"/>
    <w:multiLevelType w:val="hybridMultilevel"/>
    <w:tmpl w:val="7D244C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B681882"/>
    <w:multiLevelType w:val="multilevel"/>
    <w:tmpl w:val="DB20005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F152DF8"/>
    <w:multiLevelType w:val="hybridMultilevel"/>
    <w:tmpl w:val="C8B8B6D0"/>
    <w:lvl w:ilvl="0" w:tplc="04050003">
      <w:start w:val="1"/>
      <w:numFmt w:val="bullet"/>
      <w:lvlText w:val="o"/>
      <w:lvlJc w:val="left"/>
      <w:pPr>
        <w:tabs>
          <w:tab w:val="num" w:pos="720"/>
        </w:tabs>
        <w:ind w:left="720" w:hanging="360"/>
      </w:pPr>
      <w:rPr>
        <w:rFonts w:ascii="Courier New" w:hAnsi="Courier New" w:cs="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63234F2"/>
    <w:multiLevelType w:val="hybridMultilevel"/>
    <w:tmpl w:val="DC2AC51C"/>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num w:numId="1">
    <w:abstractNumId w:val="7"/>
  </w:num>
  <w:num w:numId="2">
    <w:abstractNumId w:val="2"/>
  </w:num>
  <w:num w:numId="3">
    <w:abstractNumId w:val="3"/>
  </w:num>
  <w:num w:numId="4">
    <w:abstractNumId w:val="4"/>
  </w:num>
  <w:num w:numId="5">
    <w:abstractNumId w:val="5"/>
  </w:num>
  <w:num w:numId="6">
    <w:abstractNumId w:val="0"/>
  </w:num>
  <w:num w:numId="7">
    <w:abstractNumId w:val="6"/>
  </w:num>
  <w:num w:numId="8">
    <w:abstractNumId w:val="8"/>
  </w:num>
  <w:num w:numId="9">
    <w:abstractNumId w:val="1"/>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38D"/>
    <w:rsid w:val="00014959"/>
    <w:rsid w:val="0002100E"/>
    <w:rsid w:val="00021E8F"/>
    <w:rsid w:val="000618F7"/>
    <w:rsid w:val="0008393F"/>
    <w:rsid w:val="00092EBC"/>
    <w:rsid w:val="000A0CC3"/>
    <w:rsid w:val="000A10C9"/>
    <w:rsid w:val="000B2500"/>
    <w:rsid w:val="000D5001"/>
    <w:rsid w:val="000D7AAA"/>
    <w:rsid w:val="000F2411"/>
    <w:rsid w:val="00144878"/>
    <w:rsid w:val="001516D8"/>
    <w:rsid w:val="00153281"/>
    <w:rsid w:val="00153633"/>
    <w:rsid w:val="001629DE"/>
    <w:rsid w:val="00197D8C"/>
    <w:rsid w:val="001A4355"/>
    <w:rsid w:val="001B0145"/>
    <w:rsid w:val="001C3C37"/>
    <w:rsid w:val="001E499D"/>
    <w:rsid w:val="001E5B9B"/>
    <w:rsid w:val="001E5F8C"/>
    <w:rsid w:val="001F23DF"/>
    <w:rsid w:val="001F45D3"/>
    <w:rsid w:val="00215069"/>
    <w:rsid w:val="00230886"/>
    <w:rsid w:val="00232618"/>
    <w:rsid w:val="00233B71"/>
    <w:rsid w:val="00254071"/>
    <w:rsid w:val="00257977"/>
    <w:rsid w:val="002670DB"/>
    <w:rsid w:val="00292213"/>
    <w:rsid w:val="002A11BA"/>
    <w:rsid w:val="002B165C"/>
    <w:rsid w:val="002C193E"/>
    <w:rsid w:val="002C45F5"/>
    <w:rsid w:val="002D1D8C"/>
    <w:rsid w:val="002D53F5"/>
    <w:rsid w:val="002F2205"/>
    <w:rsid w:val="002F5636"/>
    <w:rsid w:val="003009A9"/>
    <w:rsid w:val="00310192"/>
    <w:rsid w:val="00335582"/>
    <w:rsid w:val="0036423B"/>
    <w:rsid w:val="003643E9"/>
    <w:rsid w:val="00365414"/>
    <w:rsid w:val="00382D5A"/>
    <w:rsid w:val="0038755C"/>
    <w:rsid w:val="0039712E"/>
    <w:rsid w:val="003A628E"/>
    <w:rsid w:val="003C22C7"/>
    <w:rsid w:val="003C3C71"/>
    <w:rsid w:val="00401709"/>
    <w:rsid w:val="00407E21"/>
    <w:rsid w:val="00422270"/>
    <w:rsid w:val="00425C1A"/>
    <w:rsid w:val="004435D6"/>
    <w:rsid w:val="00443C6B"/>
    <w:rsid w:val="00444420"/>
    <w:rsid w:val="0044448A"/>
    <w:rsid w:val="00444F52"/>
    <w:rsid w:val="00494B09"/>
    <w:rsid w:val="004D04DE"/>
    <w:rsid w:val="004E4609"/>
    <w:rsid w:val="004F7A80"/>
    <w:rsid w:val="00523DE8"/>
    <w:rsid w:val="005351E5"/>
    <w:rsid w:val="0053727C"/>
    <w:rsid w:val="00567791"/>
    <w:rsid w:val="00582556"/>
    <w:rsid w:val="00582D87"/>
    <w:rsid w:val="00597ED8"/>
    <w:rsid w:val="005B00F7"/>
    <w:rsid w:val="005C4610"/>
    <w:rsid w:val="005C5538"/>
    <w:rsid w:val="005D1396"/>
    <w:rsid w:val="005E052E"/>
    <w:rsid w:val="00604A10"/>
    <w:rsid w:val="006222A1"/>
    <w:rsid w:val="006523F3"/>
    <w:rsid w:val="00653501"/>
    <w:rsid w:val="006778EC"/>
    <w:rsid w:val="00686544"/>
    <w:rsid w:val="0069263A"/>
    <w:rsid w:val="007037FC"/>
    <w:rsid w:val="00714B4C"/>
    <w:rsid w:val="007300DC"/>
    <w:rsid w:val="00731578"/>
    <w:rsid w:val="00771A5C"/>
    <w:rsid w:val="007725B4"/>
    <w:rsid w:val="00782D97"/>
    <w:rsid w:val="007943EB"/>
    <w:rsid w:val="007947C9"/>
    <w:rsid w:val="00796626"/>
    <w:rsid w:val="007A51B5"/>
    <w:rsid w:val="007A6415"/>
    <w:rsid w:val="007C3323"/>
    <w:rsid w:val="007C391A"/>
    <w:rsid w:val="007D5497"/>
    <w:rsid w:val="007E73A9"/>
    <w:rsid w:val="0080707D"/>
    <w:rsid w:val="008430AF"/>
    <w:rsid w:val="00871C90"/>
    <w:rsid w:val="008832A6"/>
    <w:rsid w:val="008B338D"/>
    <w:rsid w:val="008C00BA"/>
    <w:rsid w:val="008C29A7"/>
    <w:rsid w:val="008D0320"/>
    <w:rsid w:val="008D4B4D"/>
    <w:rsid w:val="008E729C"/>
    <w:rsid w:val="00902B7F"/>
    <w:rsid w:val="0091185D"/>
    <w:rsid w:val="00923D2A"/>
    <w:rsid w:val="009258B5"/>
    <w:rsid w:val="00941EB0"/>
    <w:rsid w:val="009523B9"/>
    <w:rsid w:val="009A06C9"/>
    <w:rsid w:val="009B3317"/>
    <w:rsid w:val="009E2D6D"/>
    <w:rsid w:val="009F7475"/>
    <w:rsid w:val="00A13801"/>
    <w:rsid w:val="00A148C8"/>
    <w:rsid w:val="00A15C58"/>
    <w:rsid w:val="00A31FA5"/>
    <w:rsid w:val="00A576BF"/>
    <w:rsid w:val="00A64B59"/>
    <w:rsid w:val="00A76C53"/>
    <w:rsid w:val="00A80983"/>
    <w:rsid w:val="00A81921"/>
    <w:rsid w:val="00AD26C2"/>
    <w:rsid w:val="00AD45D9"/>
    <w:rsid w:val="00AD57D8"/>
    <w:rsid w:val="00AF1D27"/>
    <w:rsid w:val="00B17BF2"/>
    <w:rsid w:val="00B34596"/>
    <w:rsid w:val="00B37656"/>
    <w:rsid w:val="00B37B52"/>
    <w:rsid w:val="00B51FEB"/>
    <w:rsid w:val="00B60931"/>
    <w:rsid w:val="00BF3ABD"/>
    <w:rsid w:val="00C305FE"/>
    <w:rsid w:val="00C35E52"/>
    <w:rsid w:val="00C60D5C"/>
    <w:rsid w:val="00C714CE"/>
    <w:rsid w:val="00C72F68"/>
    <w:rsid w:val="00C81E3D"/>
    <w:rsid w:val="00C85213"/>
    <w:rsid w:val="00CD0974"/>
    <w:rsid w:val="00CD098C"/>
    <w:rsid w:val="00CF30BC"/>
    <w:rsid w:val="00D10745"/>
    <w:rsid w:val="00D227A6"/>
    <w:rsid w:val="00D22E01"/>
    <w:rsid w:val="00D40176"/>
    <w:rsid w:val="00DA41C4"/>
    <w:rsid w:val="00DC1743"/>
    <w:rsid w:val="00DC7F32"/>
    <w:rsid w:val="00DD2D0A"/>
    <w:rsid w:val="00DE0EA6"/>
    <w:rsid w:val="00DE4842"/>
    <w:rsid w:val="00DE70FA"/>
    <w:rsid w:val="00DF084F"/>
    <w:rsid w:val="00E70A5D"/>
    <w:rsid w:val="00E74C61"/>
    <w:rsid w:val="00E85CF2"/>
    <w:rsid w:val="00E96A91"/>
    <w:rsid w:val="00EA38E6"/>
    <w:rsid w:val="00EA56A5"/>
    <w:rsid w:val="00EE1510"/>
    <w:rsid w:val="00EE1992"/>
    <w:rsid w:val="00EF75FD"/>
    <w:rsid w:val="00F07E09"/>
    <w:rsid w:val="00F3157F"/>
    <w:rsid w:val="00F320BC"/>
    <w:rsid w:val="00F504A1"/>
    <w:rsid w:val="00F652CA"/>
    <w:rsid w:val="00F663ED"/>
    <w:rsid w:val="00F87C44"/>
    <w:rsid w:val="00FA31D8"/>
    <w:rsid w:val="00FA697A"/>
    <w:rsid w:val="00FE75D1"/>
    <w:rsid w:val="00FF2C39"/>
    <w:rsid w:val="00FF531C"/>
    <w:rsid w:val="00FF6B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3FC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F45D3"/>
  </w:style>
  <w:style w:type="paragraph" w:styleId="Nadpis1">
    <w:name w:val="heading 1"/>
    <w:basedOn w:val="Normln"/>
    <w:next w:val="Normln"/>
    <w:link w:val="Nadpis1Char"/>
    <w:uiPriority w:val="9"/>
    <w:qFormat/>
    <w:rsid w:val="001F45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1E5B9B"/>
    <w:pPr>
      <w:keepNext/>
      <w:keepLines/>
      <w:spacing w:before="200" w:after="12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1F45D3"/>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1F45D3"/>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1F45D3"/>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1F45D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1F45D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1F45D3"/>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dpis9">
    <w:name w:val="heading 9"/>
    <w:basedOn w:val="Normln"/>
    <w:next w:val="Normln"/>
    <w:link w:val="Nadpis9Char"/>
    <w:uiPriority w:val="9"/>
    <w:semiHidden/>
    <w:unhideWhenUsed/>
    <w:qFormat/>
    <w:rsid w:val="001F45D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semiHidden/>
    <w:rsid w:val="001F45D3"/>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semiHidden/>
    <w:rsid w:val="001F45D3"/>
    <w:rPr>
      <w:rFonts w:ascii="Times New Roman" w:eastAsia="Times New Roman" w:hAnsi="Times New Roman" w:cs="Times New Roman"/>
      <w:sz w:val="20"/>
      <w:szCs w:val="20"/>
      <w:lang w:eastAsia="cs-CZ"/>
    </w:rPr>
  </w:style>
  <w:style w:type="character" w:styleId="Znakapoznpodarou">
    <w:name w:val="footnote reference"/>
    <w:semiHidden/>
    <w:rsid w:val="001F45D3"/>
    <w:rPr>
      <w:vertAlign w:val="superscript"/>
    </w:rPr>
  </w:style>
  <w:style w:type="paragraph" w:styleId="Odstavecseseznamem">
    <w:name w:val="List Paragraph"/>
    <w:basedOn w:val="Normln"/>
    <w:uiPriority w:val="34"/>
    <w:qFormat/>
    <w:rsid w:val="001F45D3"/>
    <w:pPr>
      <w:ind w:left="720"/>
      <w:contextualSpacing/>
    </w:pPr>
  </w:style>
  <w:style w:type="character" w:customStyle="1" w:styleId="Nadpis1Char">
    <w:name w:val="Nadpis 1 Char"/>
    <w:basedOn w:val="Standardnpsmoodstavce"/>
    <w:link w:val="Nadpis1"/>
    <w:uiPriority w:val="9"/>
    <w:rsid w:val="001F45D3"/>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1E5B9B"/>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1F45D3"/>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1F45D3"/>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1F45D3"/>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1F45D3"/>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1F45D3"/>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1F45D3"/>
    <w:rPr>
      <w:rFonts w:asciiTheme="majorHAnsi" w:eastAsiaTheme="majorEastAsia" w:hAnsiTheme="majorHAnsi" w:cstheme="majorBidi"/>
      <w:color w:val="4F81BD" w:themeColor="accent1"/>
      <w:sz w:val="20"/>
      <w:szCs w:val="20"/>
    </w:rPr>
  </w:style>
  <w:style w:type="character" w:customStyle="1" w:styleId="Nadpis9Char">
    <w:name w:val="Nadpis 9 Char"/>
    <w:basedOn w:val="Standardnpsmoodstavce"/>
    <w:link w:val="Nadpis9"/>
    <w:uiPriority w:val="9"/>
    <w:semiHidden/>
    <w:rsid w:val="001F45D3"/>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uiPriority w:val="35"/>
    <w:semiHidden/>
    <w:unhideWhenUsed/>
    <w:qFormat/>
    <w:rsid w:val="001F45D3"/>
    <w:pPr>
      <w:spacing w:line="240" w:lineRule="auto"/>
    </w:pPr>
    <w:rPr>
      <w:b/>
      <w:bCs/>
      <w:color w:val="4F81BD" w:themeColor="accent1"/>
      <w:sz w:val="18"/>
      <w:szCs w:val="18"/>
    </w:rPr>
  </w:style>
  <w:style w:type="paragraph" w:styleId="Nzev">
    <w:name w:val="Title"/>
    <w:basedOn w:val="Normln"/>
    <w:next w:val="Normln"/>
    <w:link w:val="NzevChar"/>
    <w:uiPriority w:val="10"/>
    <w:qFormat/>
    <w:rsid w:val="001F45D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1F45D3"/>
    <w:rPr>
      <w:rFonts w:asciiTheme="majorHAnsi" w:eastAsiaTheme="majorEastAsia" w:hAnsiTheme="majorHAnsi" w:cstheme="majorBidi"/>
      <w:color w:val="17365D" w:themeColor="text2" w:themeShade="BF"/>
      <w:spacing w:val="5"/>
      <w:kern w:val="28"/>
      <w:sz w:val="52"/>
      <w:szCs w:val="52"/>
    </w:rPr>
  </w:style>
  <w:style w:type="paragraph" w:styleId="Podnadpis">
    <w:name w:val="Subtitle"/>
    <w:basedOn w:val="Normln"/>
    <w:next w:val="Normln"/>
    <w:link w:val="PodnadpisChar"/>
    <w:uiPriority w:val="11"/>
    <w:qFormat/>
    <w:rsid w:val="001F45D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dpisChar">
    <w:name w:val="Podnadpis Char"/>
    <w:basedOn w:val="Standardnpsmoodstavce"/>
    <w:link w:val="Podnadpis"/>
    <w:uiPriority w:val="11"/>
    <w:rsid w:val="001F45D3"/>
    <w:rPr>
      <w:rFonts w:asciiTheme="majorHAnsi" w:eastAsiaTheme="majorEastAsia" w:hAnsiTheme="majorHAnsi" w:cstheme="majorBidi"/>
      <w:i/>
      <w:iCs/>
      <w:color w:val="4F81BD" w:themeColor="accent1"/>
      <w:spacing w:val="15"/>
      <w:sz w:val="24"/>
      <w:szCs w:val="24"/>
    </w:rPr>
  </w:style>
  <w:style w:type="character" w:styleId="Siln">
    <w:name w:val="Strong"/>
    <w:basedOn w:val="Standardnpsmoodstavce"/>
    <w:uiPriority w:val="22"/>
    <w:qFormat/>
    <w:rsid w:val="001F45D3"/>
    <w:rPr>
      <w:b/>
      <w:bCs/>
    </w:rPr>
  </w:style>
  <w:style w:type="character" w:styleId="Zdraznn">
    <w:name w:val="Emphasis"/>
    <w:basedOn w:val="Standardnpsmoodstavce"/>
    <w:uiPriority w:val="20"/>
    <w:qFormat/>
    <w:rsid w:val="001F45D3"/>
    <w:rPr>
      <w:i/>
      <w:iCs/>
    </w:rPr>
  </w:style>
  <w:style w:type="paragraph" w:styleId="Bezmezer">
    <w:name w:val="No Spacing"/>
    <w:link w:val="BezmezerChar"/>
    <w:uiPriority w:val="1"/>
    <w:qFormat/>
    <w:rsid w:val="001F45D3"/>
    <w:pPr>
      <w:spacing w:after="0" w:line="240" w:lineRule="auto"/>
    </w:pPr>
  </w:style>
  <w:style w:type="character" w:customStyle="1" w:styleId="BezmezerChar">
    <w:name w:val="Bez mezer Char"/>
    <w:basedOn w:val="Standardnpsmoodstavce"/>
    <w:link w:val="Bezmezer"/>
    <w:uiPriority w:val="1"/>
    <w:rsid w:val="001F45D3"/>
  </w:style>
  <w:style w:type="paragraph" w:styleId="Citt">
    <w:name w:val="Quote"/>
    <w:basedOn w:val="Normln"/>
    <w:next w:val="Normln"/>
    <w:link w:val="CittChar"/>
    <w:uiPriority w:val="29"/>
    <w:qFormat/>
    <w:rsid w:val="001F45D3"/>
    <w:rPr>
      <w:i/>
      <w:iCs/>
      <w:color w:val="000000" w:themeColor="text1"/>
    </w:rPr>
  </w:style>
  <w:style w:type="character" w:customStyle="1" w:styleId="CittChar">
    <w:name w:val="Citát Char"/>
    <w:basedOn w:val="Standardnpsmoodstavce"/>
    <w:link w:val="Citt"/>
    <w:uiPriority w:val="29"/>
    <w:rsid w:val="001F45D3"/>
    <w:rPr>
      <w:i/>
      <w:iCs/>
      <w:color w:val="000000" w:themeColor="text1"/>
    </w:rPr>
  </w:style>
  <w:style w:type="paragraph" w:styleId="Vrazncitt">
    <w:name w:val="Intense Quote"/>
    <w:basedOn w:val="Normln"/>
    <w:next w:val="Normln"/>
    <w:link w:val="VrazncittChar"/>
    <w:uiPriority w:val="30"/>
    <w:qFormat/>
    <w:rsid w:val="001F45D3"/>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1F45D3"/>
    <w:rPr>
      <w:b/>
      <w:bCs/>
      <w:i/>
      <w:iCs/>
      <w:color w:val="4F81BD" w:themeColor="accent1"/>
    </w:rPr>
  </w:style>
  <w:style w:type="character" w:styleId="Zdraznnjemn">
    <w:name w:val="Subtle Emphasis"/>
    <w:basedOn w:val="Standardnpsmoodstavce"/>
    <w:uiPriority w:val="19"/>
    <w:qFormat/>
    <w:rsid w:val="001F45D3"/>
    <w:rPr>
      <w:i/>
      <w:iCs/>
      <w:color w:val="808080" w:themeColor="text1" w:themeTint="7F"/>
    </w:rPr>
  </w:style>
  <w:style w:type="character" w:styleId="Zdraznnintenzivn">
    <w:name w:val="Intense Emphasis"/>
    <w:basedOn w:val="Standardnpsmoodstavce"/>
    <w:uiPriority w:val="21"/>
    <w:qFormat/>
    <w:rsid w:val="001F45D3"/>
    <w:rPr>
      <w:b/>
      <w:bCs/>
      <w:i/>
      <w:iCs/>
      <w:color w:val="4F81BD" w:themeColor="accent1"/>
    </w:rPr>
  </w:style>
  <w:style w:type="character" w:styleId="Odkazjemn">
    <w:name w:val="Subtle Reference"/>
    <w:basedOn w:val="Standardnpsmoodstavce"/>
    <w:uiPriority w:val="31"/>
    <w:qFormat/>
    <w:rsid w:val="001F45D3"/>
    <w:rPr>
      <w:smallCaps/>
      <w:color w:val="C0504D" w:themeColor="accent2"/>
      <w:u w:val="single"/>
    </w:rPr>
  </w:style>
  <w:style w:type="character" w:styleId="Odkazintenzivn">
    <w:name w:val="Intense Reference"/>
    <w:basedOn w:val="Standardnpsmoodstavce"/>
    <w:uiPriority w:val="32"/>
    <w:qFormat/>
    <w:rsid w:val="001F45D3"/>
    <w:rPr>
      <w:b/>
      <w:bCs/>
      <w:smallCaps/>
      <w:color w:val="C0504D" w:themeColor="accent2"/>
      <w:spacing w:val="5"/>
      <w:u w:val="single"/>
    </w:rPr>
  </w:style>
  <w:style w:type="character" w:styleId="Nzevknihy">
    <w:name w:val="Book Title"/>
    <w:basedOn w:val="Standardnpsmoodstavce"/>
    <w:uiPriority w:val="33"/>
    <w:qFormat/>
    <w:rsid w:val="001F45D3"/>
    <w:rPr>
      <w:b/>
      <w:bCs/>
      <w:smallCaps/>
      <w:spacing w:val="5"/>
    </w:rPr>
  </w:style>
  <w:style w:type="paragraph" w:styleId="Nadpisobsahu">
    <w:name w:val="TOC Heading"/>
    <w:basedOn w:val="Nadpis1"/>
    <w:next w:val="Normln"/>
    <w:uiPriority w:val="39"/>
    <w:semiHidden/>
    <w:unhideWhenUsed/>
    <w:qFormat/>
    <w:rsid w:val="001F45D3"/>
    <w:pPr>
      <w:outlineLvl w:val="9"/>
    </w:pPr>
  </w:style>
  <w:style w:type="paragraph" w:styleId="Zhlav">
    <w:name w:val="header"/>
    <w:basedOn w:val="Normln"/>
    <w:link w:val="ZhlavChar"/>
    <w:uiPriority w:val="99"/>
    <w:unhideWhenUsed/>
    <w:rsid w:val="00EE1992"/>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uiPriority w:val="99"/>
    <w:rsid w:val="00EE1992"/>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38755C"/>
    <w:pPr>
      <w:tabs>
        <w:tab w:val="center" w:pos="4536"/>
        <w:tab w:val="right" w:pos="9072"/>
      </w:tabs>
      <w:spacing w:after="0" w:line="240" w:lineRule="auto"/>
    </w:pPr>
  </w:style>
  <w:style w:type="character" w:customStyle="1" w:styleId="ZpatChar">
    <w:name w:val="Zápatí Char"/>
    <w:basedOn w:val="Standardnpsmoodstavce"/>
    <w:link w:val="Zpat"/>
    <w:uiPriority w:val="99"/>
    <w:rsid w:val="0038755C"/>
  </w:style>
  <w:style w:type="paragraph" w:styleId="Textbubliny">
    <w:name w:val="Balloon Text"/>
    <w:basedOn w:val="Normln"/>
    <w:link w:val="TextbublinyChar"/>
    <w:uiPriority w:val="99"/>
    <w:semiHidden/>
    <w:unhideWhenUsed/>
    <w:rsid w:val="0065350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53501"/>
    <w:rPr>
      <w:rFonts w:ascii="Segoe UI" w:hAnsi="Segoe UI" w:cs="Segoe UI"/>
      <w:sz w:val="18"/>
      <w:szCs w:val="18"/>
    </w:rPr>
  </w:style>
  <w:style w:type="character" w:styleId="Odkaznakoment">
    <w:name w:val="annotation reference"/>
    <w:basedOn w:val="Standardnpsmoodstavce"/>
    <w:uiPriority w:val="99"/>
    <w:semiHidden/>
    <w:unhideWhenUsed/>
    <w:rsid w:val="002C193E"/>
    <w:rPr>
      <w:sz w:val="16"/>
      <w:szCs w:val="16"/>
    </w:rPr>
  </w:style>
  <w:style w:type="paragraph" w:styleId="Textkomente">
    <w:name w:val="annotation text"/>
    <w:basedOn w:val="Normln"/>
    <w:link w:val="TextkomenteChar"/>
    <w:uiPriority w:val="99"/>
    <w:semiHidden/>
    <w:unhideWhenUsed/>
    <w:rsid w:val="002C193E"/>
    <w:pPr>
      <w:spacing w:line="240" w:lineRule="auto"/>
    </w:pPr>
    <w:rPr>
      <w:sz w:val="20"/>
      <w:szCs w:val="20"/>
    </w:rPr>
  </w:style>
  <w:style w:type="character" w:customStyle="1" w:styleId="TextkomenteChar">
    <w:name w:val="Text komentáře Char"/>
    <w:basedOn w:val="Standardnpsmoodstavce"/>
    <w:link w:val="Textkomente"/>
    <w:uiPriority w:val="99"/>
    <w:semiHidden/>
    <w:rsid w:val="002C193E"/>
    <w:rPr>
      <w:sz w:val="20"/>
      <w:szCs w:val="20"/>
    </w:rPr>
  </w:style>
  <w:style w:type="paragraph" w:styleId="Pedmtkomente">
    <w:name w:val="annotation subject"/>
    <w:basedOn w:val="Textkomente"/>
    <w:next w:val="Textkomente"/>
    <w:link w:val="PedmtkomenteChar"/>
    <w:uiPriority w:val="99"/>
    <w:semiHidden/>
    <w:unhideWhenUsed/>
    <w:rsid w:val="002C193E"/>
    <w:rPr>
      <w:b/>
      <w:bCs/>
    </w:rPr>
  </w:style>
  <w:style w:type="character" w:customStyle="1" w:styleId="PedmtkomenteChar">
    <w:name w:val="Předmět komentáře Char"/>
    <w:basedOn w:val="TextkomenteChar"/>
    <w:link w:val="Pedmtkomente"/>
    <w:uiPriority w:val="99"/>
    <w:semiHidden/>
    <w:rsid w:val="002C193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28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4B1F4-1ECF-425F-9CBA-F6EBE7AB8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2067</Words>
  <Characters>12201</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2018-12-13T10:00:00Z</dcterms:created>
  <dcterms:modified xsi:type="dcterms:W3CDTF">2018-12-13T14:46:00Z</dcterms:modified>
</cp:coreProperties>
</file>