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A9" w:rsidRDefault="005E7CA9" w:rsidP="007B6592">
      <w:pPr>
        <w:pStyle w:val="Default"/>
        <w:rPr>
          <w:rFonts w:asciiTheme="minorHAnsi" w:hAnsiTheme="minorHAnsi"/>
          <w:b/>
          <w:sz w:val="28"/>
          <w:szCs w:val="28"/>
        </w:rPr>
      </w:pPr>
    </w:p>
    <w:p w:rsidR="000B507F" w:rsidRPr="0056365B" w:rsidRDefault="000B507F" w:rsidP="002300F2">
      <w:pPr>
        <w:pStyle w:val="Default"/>
        <w:jc w:val="center"/>
        <w:rPr>
          <w:rFonts w:asciiTheme="minorHAnsi" w:hAnsiTheme="minorHAnsi"/>
          <w:bCs/>
          <w:color w:val="auto"/>
        </w:rPr>
      </w:pPr>
    </w:p>
    <w:p w:rsidR="00916696" w:rsidRPr="0056365B" w:rsidRDefault="009015C0" w:rsidP="002300F2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 w:rsidRPr="0056365B">
        <w:rPr>
          <w:rFonts w:asciiTheme="minorHAnsi" w:hAnsiTheme="minorHAnsi"/>
          <w:b/>
          <w:bCs/>
          <w:color w:val="auto"/>
        </w:rPr>
        <w:t>Výzva MŠMT</w:t>
      </w:r>
      <w:r w:rsidR="00916696" w:rsidRPr="0056365B">
        <w:rPr>
          <w:rFonts w:asciiTheme="minorHAnsi" w:hAnsiTheme="minorHAnsi"/>
          <w:b/>
          <w:bCs/>
          <w:color w:val="auto"/>
        </w:rPr>
        <w:t xml:space="preserve"> pro nestátní neziskové organizace k podpoře</w:t>
      </w:r>
    </w:p>
    <w:p w:rsidR="00916696" w:rsidRDefault="00916696" w:rsidP="00916696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 w:rsidRPr="0056365B">
        <w:rPr>
          <w:rFonts w:asciiTheme="minorHAnsi" w:hAnsiTheme="minorHAnsi"/>
          <w:b/>
          <w:bCs/>
          <w:color w:val="auto"/>
        </w:rPr>
        <w:t>Ozdravných pobytů dětí a mládeže dětských domovů ČR</w:t>
      </w:r>
    </w:p>
    <w:p w:rsidR="007B6592" w:rsidRPr="0056365B" w:rsidRDefault="007B6592" w:rsidP="00916696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</w:p>
    <w:p w:rsidR="00916696" w:rsidRPr="0056365B" w:rsidRDefault="00916696" w:rsidP="00916696">
      <w:pPr>
        <w:pStyle w:val="Default"/>
        <w:jc w:val="center"/>
        <w:rPr>
          <w:rFonts w:asciiTheme="minorHAnsi" w:hAnsiTheme="minorHAnsi"/>
          <w:b/>
          <w:color w:val="auto"/>
        </w:rPr>
      </w:pPr>
    </w:p>
    <w:p w:rsidR="00C61F2E" w:rsidRDefault="00916696" w:rsidP="005E7CA9">
      <w:pPr>
        <w:pStyle w:val="Default"/>
        <w:jc w:val="both"/>
        <w:rPr>
          <w:rFonts w:asciiTheme="minorHAnsi" w:hAnsiTheme="minorHAnsi"/>
          <w:color w:val="auto"/>
        </w:rPr>
      </w:pPr>
      <w:r w:rsidRPr="0056365B">
        <w:rPr>
          <w:rFonts w:asciiTheme="minorHAnsi" w:hAnsiTheme="minorHAnsi"/>
          <w:color w:val="auto"/>
        </w:rPr>
        <w:t>Ministerstvo školství, mládeže a tělovýchovy (dále jen „ministerstvo“) vyhlašuje na kalendářní rok 2019</w:t>
      </w:r>
      <w:r w:rsidR="0056365B">
        <w:rPr>
          <w:rFonts w:asciiTheme="minorHAnsi" w:hAnsiTheme="minorHAnsi"/>
          <w:color w:val="auto"/>
        </w:rPr>
        <w:t xml:space="preserve"> výzvu</w:t>
      </w:r>
      <w:r w:rsidR="0000066D" w:rsidRPr="0056365B">
        <w:rPr>
          <w:rFonts w:asciiTheme="minorHAnsi" w:hAnsiTheme="minorHAnsi"/>
          <w:color w:val="auto"/>
        </w:rPr>
        <w:t xml:space="preserve"> </w:t>
      </w:r>
      <w:r w:rsidRPr="0056365B">
        <w:rPr>
          <w:rFonts w:asciiTheme="minorHAnsi" w:hAnsiTheme="minorHAnsi"/>
          <w:color w:val="auto"/>
        </w:rPr>
        <w:t>k</w:t>
      </w:r>
      <w:r w:rsidR="00374401" w:rsidRPr="0056365B">
        <w:rPr>
          <w:rFonts w:asciiTheme="minorHAnsi" w:hAnsiTheme="minorHAnsi"/>
          <w:color w:val="auto"/>
        </w:rPr>
        <w:t xml:space="preserve"> podpoře </w:t>
      </w:r>
      <w:r w:rsidR="00E21C97" w:rsidRPr="0056365B">
        <w:rPr>
          <w:rFonts w:asciiTheme="minorHAnsi" w:hAnsiTheme="minorHAnsi"/>
          <w:color w:val="auto"/>
        </w:rPr>
        <w:t>o</w:t>
      </w:r>
      <w:r w:rsidRPr="0056365B">
        <w:rPr>
          <w:rFonts w:asciiTheme="minorHAnsi" w:hAnsiTheme="minorHAnsi"/>
          <w:color w:val="auto"/>
        </w:rPr>
        <w:t>zdravných pobytů dětí a mládeže (dále jen „dětí“) dětských domovů v</w:t>
      </w:r>
      <w:r w:rsidR="0056365B">
        <w:rPr>
          <w:rFonts w:asciiTheme="minorHAnsi" w:hAnsiTheme="minorHAnsi"/>
          <w:color w:val="auto"/>
        </w:rPr>
        <w:t> </w:t>
      </w:r>
      <w:r w:rsidRPr="0056365B">
        <w:rPr>
          <w:rFonts w:asciiTheme="minorHAnsi" w:hAnsiTheme="minorHAnsi"/>
          <w:color w:val="auto"/>
        </w:rPr>
        <w:t>ČR</w:t>
      </w:r>
      <w:r w:rsidR="0056365B">
        <w:rPr>
          <w:rFonts w:asciiTheme="minorHAnsi" w:hAnsiTheme="minorHAnsi"/>
          <w:color w:val="auto"/>
        </w:rPr>
        <w:t xml:space="preserve"> (dále jen „Výzva“)</w:t>
      </w:r>
      <w:r w:rsidRPr="0056365B">
        <w:rPr>
          <w:rFonts w:asciiTheme="minorHAnsi" w:hAnsiTheme="minorHAnsi"/>
          <w:color w:val="auto"/>
        </w:rPr>
        <w:t xml:space="preserve"> podle § 14 zákona č. 218/2000 Sb., o rozpočtových pravidlech a</w:t>
      </w:r>
      <w:r w:rsidR="000927E5" w:rsidRPr="0056365B">
        <w:rPr>
          <w:rFonts w:asciiTheme="minorHAnsi" w:hAnsiTheme="minorHAnsi"/>
          <w:color w:val="auto"/>
        </w:rPr>
        <w:t> </w:t>
      </w:r>
      <w:r w:rsidRPr="0056365B">
        <w:rPr>
          <w:rFonts w:asciiTheme="minorHAnsi" w:hAnsiTheme="minorHAnsi"/>
          <w:color w:val="auto"/>
        </w:rPr>
        <w:t>o</w:t>
      </w:r>
      <w:r w:rsidR="000927E5" w:rsidRPr="0056365B">
        <w:rPr>
          <w:rFonts w:asciiTheme="minorHAnsi" w:hAnsiTheme="minorHAnsi"/>
          <w:color w:val="auto"/>
        </w:rPr>
        <w:t> </w:t>
      </w:r>
      <w:r w:rsidRPr="0056365B">
        <w:rPr>
          <w:rFonts w:asciiTheme="minorHAnsi" w:hAnsiTheme="minorHAnsi"/>
          <w:color w:val="auto"/>
        </w:rPr>
        <w:t>změně některých souvisejících zákonů (rozpočtová pravidla), ve znění pozdějších předpisů</w:t>
      </w:r>
      <w:r w:rsidR="00113000" w:rsidRPr="0056365B">
        <w:rPr>
          <w:rFonts w:asciiTheme="minorHAnsi" w:hAnsiTheme="minorHAnsi"/>
          <w:color w:val="auto"/>
        </w:rPr>
        <w:t xml:space="preserve"> a v souladu se Zásadami vlády pro poskytování dotací ze státního rozpočtu České republiky nestátním neziskovým organizacím ústředními orgány státní správy“ (usnesení vlády č. 657 ze dne 6.</w:t>
      </w:r>
      <w:r w:rsidR="00F458D0" w:rsidRPr="0056365B">
        <w:rPr>
          <w:rFonts w:asciiTheme="minorHAnsi" w:hAnsiTheme="minorHAnsi"/>
          <w:color w:val="auto"/>
        </w:rPr>
        <w:t> </w:t>
      </w:r>
      <w:r w:rsidR="00113000" w:rsidRPr="0056365B">
        <w:rPr>
          <w:rFonts w:asciiTheme="minorHAnsi" w:hAnsiTheme="minorHAnsi"/>
          <w:color w:val="auto"/>
        </w:rPr>
        <w:t>srpna 2014)</w:t>
      </w:r>
      <w:r w:rsidRPr="0056365B">
        <w:rPr>
          <w:rFonts w:asciiTheme="minorHAnsi" w:hAnsiTheme="minorHAnsi"/>
          <w:color w:val="auto"/>
        </w:rPr>
        <w:t xml:space="preserve">. </w:t>
      </w:r>
      <w:r w:rsidR="00C61F2E" w:rsidRPr="0056365B">
        <w:rPr>
          <w:rFonts w:asciiTheme="minorHAnsi" w:hAnsiTheme="minorHAnsi"/>
          <w:color w:val="auto"/>
        </w:rPr>
        <w:t>Výzva je realizována v rámci disponibilních zdrojů určených pro kalendářní rok</w:t>
      </w:r>
      <w:r w:rsidR="0056365B">
        <w:rPr>
          <w:rFonts w:asciiTheme="minorHAnsi" w:hAnsiTheme="minorHAnsi"/>
          <w:color w:val="auto"/>
        </w:rPr>
        <w:t> </w:t>
      </w:r>
      <w:r w:rsidR="00C61F2E" w:rsidRPr="0056365B">
        <w:rPr>
          <w:rFonts w:asciiTheme="minorHAnsi" w:hAnsiTheme="minorHAnsi"/>
          <w:color w:val="auto"/>
        </w:rPr>
        <w:t>2019, které činí 15</w:t>
      </w:r>
      <w:r w:rsidR="0000066D" w:rsidRPr="0056365B">
        <w:rPr>
          <w:rFonts w:asciiTheme="minorHAnsi" w:hAnsiTheme="minorHAnsi"/>
          <w:color w:val="auto"/>
        </w:rPr>
        <w:t xml:space="preserve">.000.000 </w:t>
      </w:r>
      <w:r w:rsidR="00C61F2E" w:rsidRPr="0056365B">
        <w:rPr>
          <w:rFonts w:asciiTheme="minorHAnsi" w:hAnsiTheme="minorHAnsi"/>
          <w:color w:val="auto"/>
        </w:rPr>
        <w:t xml:space="preserve">Kč. </w:t>
      </w:r>
    </w:p>
    <w:p w:rsidR="007B6592" w:rsidRPr="0056365B" w:rsidRDefault="007B6592" w:rsidP="005E7CA9">
      <w:pPr>
        <w:pStyle w:val="Default"/>
        <w:jc w:val="both"/>
        <w:rPr>
          <w:rFonts w:asciiTheme="minorHAnsi" w:hAnsiTheme="minorHAnsi"/>
          <w:color w:val="auto"/>
        </w:rPr>
      </w:pPr>
    </w:p>
    <w:p w:rsidR="00916696" w:rsidRPr="0056365B" w:rsidRDefault="00916696" w:rsidP="005E7CA9">
      <w:pPr>
        <w:pStyle w:val="Default"/>
        <w:jc w:val="both"/>
        <w:rPr>
          <w:rFonts w:asciiTheme="minorHAnsi" w:hAnsiTheme="minorHAnsi"/>
          <w:color w:val="auto"/>
        </w:rPr>
      </w:pPr>
    </w:p>
    <w:p w:rsidR="00916696" w:rsidRPr="0056365B" w:rsidRDefault="00916696" w:rsidP="005E7CA9">
      <w:pPr>
        <w:pStyle w:val="Default"/>
        <w:jc w:val="center"/>
        <w:rPr>
          <w:rFonts w:asciiTheme="minorHAnsi" w:hAnsiTheme="minorHAnsi"/>
          <w:b/>
          <w:color w:val="auto"/>
        </w:rPr>
      </w:pPr>
      <w:r w:rsidRPr="0056365B">
        <w:rPr>
          <w:rFonts w:asciiTheme="minorHAnsi" w:hAnsiTheme="minorHAnsi"/>
          <w:b/>
          <w:bCs/>
          <w:color w:val="auto"/>
        </w:rPr>
        <w:t>Čl. 1</w:t>
      </w:r>
    </w:p>
    <w:p w:rsidR="00916696" w:rsidRPr="0056365B" w:rsidRDefault="00916696" w:rsidP="005E7CA9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 w:rsidRPr="0056365B">
        <w:rPr>
          <w:rFonts w:asciiTheme="minorHAnsi" w:hAnsiTheme="minorHAnsi"/>
          <w:b/>
          <w:bCs/>
          <w:color w:val="auto"/>
        </w:rPr>
        <w:t xml:space="preserve">Cíl </w:t>
      </w:r>
      <w:r w:rsidR="002300F2" w:rsidRPr="0056365B">
        <w:rPr>
          <w:rFonts w:asciiTheme="minorHAnsi" w:hAnsiTheme="minorHAnsi"/>
          <w:b/>
          <w:bCs/>
          <w:color w:val="auto"/>
        </w:rPr>
        <w:t>Výzvy</w:t>
      </w:r>
    </w:p>
    <w:p w:rsidR="004F34D6" w:rsidRPr="0056365B" w:rsidRDefault="004F34D6" w:rsidP="005E7CA9">
      <w:pPr>
        <w:pStyle w:val="Default"/>
        <w:jc w:val="center"/>
        <w:rPr>
          <w:rFonts w:asciiTheme="minorHAnsi" w:hAnsiTheme="minorHAnsi"/>
          <w:b/>
          <w:color w:val="auto"/>
        </w:rPr>
      </w:pPr>
    </w:p>
    <w:p w:rsidR="005E7CA9" w:rsidRDefault="00916696" w:rsidP="005E7CA9">
      <w:pPr>
        <w:pStyle w:val="Default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 xml:space="preserve">Cílem </w:t>
      </w:r>
      <w:r w:rsidR="00C61F2E">
        <w:rPr>
          <w:rFonts w:asciiTheme="minorHAnsi" w:hAnsiTheme="minorHAnsi"/>
          <w:color w:val="auto"/>
        </w:rPr>
        <w:t>Výzvy</w:t>
      </w:r>
      <w:r w:rsidRPr="00916696">
        <w:rPr>
          <w:rFonts w:asciiTheme="minorHAnsi" w:hAnsiTheme="minorHAnsi"/>
          <w:color w:val="auto"/>
        </w:rPr>
        <w:t xml:space="preserve"> je</w:t>
      </w:r>
    </w:p>
    <w:p w:rsidR="00916696" w:rsidRPr="00916696" w:rsidRDefault="00916696" w:rsidP="005E7CA9">
      <w:pPr>
        <w:pStyle w:val="Default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 xml:space="preserve"> </w:t>
      </w:r>
    </w:p>
    <w:p w:rsidR="00916696" w:rsidRPr="00916696" w:rsidRDefault="00916696" w:rsidP="005E7CA9">
      <w:pPr>
        <w:pStyle w:val="Default"/>
        <w:numPr>
          <w:ilvl w:val="0"/>
          <w:numId w:val="23"/>
        </w:numPr>
        <w:ind w:left="708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 xml:space="preserve">podpořit </w:t>
      </w:r>
      <w:r>
        <w:rPr>
          <w:rFonts w:asciiTheme="minorHAnsi" w:hAnsiTheme="minorHAnsi"/>
          <w:color w:val="auto"/>
        </w:rPr>
        <w:t xml:space="preserve">ozdravné pobyty dětí </w:t>
      </w:r>
      <w:r w:rsidR="00857E5B">
        <w:rPr>
          <w:rFonts w:asciiTheme="minorHAnsi" w:hAnsiTheme="minorHAnsi"/>
          <w:color w:val="auto"/>
        </w:rPr>
        <w:t xml:space="preserve">z dětských domovů </w:t>
      </w:r>
      <w:r>
        <w:rPr>
          <w:rFonts w:asciiTheme="minorHAnsi" w:hAnsiTheme="minorHAnsi"/>
          <w:color w:val="auto"/>
        </w:rPr>
        <w:t>v zařízeních v tuzemsku</w:t>
      </w:r>
      <w:r w:rsidRPr="00916696">
        <w:rPr>
          <w:rFonts w:asciiTheme="minorHAnsi" w:hAnsiTheme="minorHAnsi"/>
          <w:color w:val="auto"/>
        </w:rPr>
        <w:t xml:space="preserve">, </w:t>
      </w:r>
    </w:p>
    <w:p w:rsidR="00916696" w:rsidRPr="00916696" w:rsidRDefault="00916696" w:rsidP="005E7CA9">
      <w:pPr>
        <w:pStyle w:val="Default"/>
        <w:numPr>
          <w:ilvl w:val="0"/>
          <w:numId w:val="23"/>
        </w:numPr>
        <w:ind w:left="708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podpořit ozdravné pobyty dětí </w:t>
      </w:r>
      <w:r w:rsidR="00857E5B">
        <w:rPr>
          <w:rFonts w:asciiTheme="minorHAnsi" w:hAnsiTheme="minorHAnsi"/>
          <w:color w:val="auto"/>
        </w:rPr>
        <w:t xml:space="preserve">z dětských domovů </w:t>
      </w:r>
      <w:r>
        <w:rPr>
          <w:rFonts w:asciiTheme="minorHAnsi" w:hAnsiTheme="minorHAnsi"/>
          <w:color w:val="auto"/>
        </w:rPr>
        <w:t>v zařízení</w:t>
      </w:r>
      <w:r w:rsidR="00857E5B">
        <w:rPr>
          <w:rFonts w:asciiTheme="minorHAnsi" w:hAnsiTheme="minorHAnsi"/>
          <w:color w:val="auto"/>
        </w:rPr>
        <w:t>ch</w:t>
      </w:r>
      <w:r>
        <w:rPr>
          <w:rFonts w:asciiTheme="minorHAnsi" w:hAnsiTheme="minorHAnsi"/>
          <w:color w:val="auto"/>
        </w:rPr>
        <w:t xml:space="preserve"> v zahraničí.</w:t>
      </w:r>
      <w:r w:rsidRPr="00916696">
        <w:rPr>
          <w:rFonts w:asciiTheme="minorHAnsi" w:hAnsiTheme="minorHAnsi"/>
          <w:color w:val="auto"/>
        </w:rPr>
        <w:t xml:space="preserve"> </w:t>
      </w:r>
    </w:p>
    <w:p w:rsidR="00916696" w:rsidRPr="00916696" w:rsidRDefault="00916696" w:rsidP="005E7CA9">
      <w:pPr>
        <w:pStyle w:val="Default"/>
        <w:jc w:val="both"/>
        <w:rPr>
          <w:rFonts w:asciiTheme="minorHAnsi" w:hAnsiTheme="minorHAnsi"/>
          <w:color w:val="auto"/>
        </w:rPr>
      </w:pPr>
    </w:p>
    <w:p w:rsidR="00916696" w:rsidRPr="00916696" w:rsidRDefault="00916696" w:rsidP="005E7CA9">
      <w:pPr>
        <w:pStyle w:val="Default"/>
        <w:jc w:val="center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b/>
          <w:bCs/>
          <w:color w:val="auto"/>
        </w:rPr>
        <w:t>Čl. 2</w:t>
      </w:r>
    </w:p>
    <w:p w:rsidR="00916696" w:rsidRPr="00916696" w:rsidRDefault="00916696" w:rsidP="005E7CA9">
      <w:pPr>
        <w:pStyle w:val="Default"/>
        <w:jc w:val="center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b/>
          <w:bCs/>
          <w:color w:val="auto"/>
        </w:rPr>
        <w:t>Oprávněný žadatel</w:t>
      </w:r>
    </w:p>
    <w:p w:rsidR="00925D2A" w:rsidRDefault="00916696" w:rsidP="005E7CA9">
      <w:pPr>
        <w:pStyle w:val="Default"/>
        <w:numPr>
          <w:ilvl w:val="0"/>
          <w:numId w:val="20"/>
        </w:numPr>
        <w:ind w:left="360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 xml:space="preserve">Žadateli o dotaci v rámci </w:t>
      </w:r>
      <w:r w:rsidR="00C61F2E">
        <w:rPr>
          <w:rFonts w:asciiTheme="minorHAnsi" w:hAnsiTheme="minorHAnsi"/>
          <w:color w:val="auto"/>
        </w:rPr>
        <w:t>Výzvy</w:t>
      </w:r>
      <w:r w:rsidRPr="00916696">
        <w:rPr>
          <w:rFonts w:asciiTheme="minorHAnsi" w:hAnsiTheme="minorHAnsi"/>
          <w:color w:val="auto"/>
        </w:rPr>
        <w:t xml:space="preserve"> mohou být </w:t>
      </w:r>
      <w:r w:rsidR="00925D2A">
        <w:rPr>
          <w:rFonts w:asciiTheme="minorHAnsi" w:hAnsiTheme="minorHAnsi"/>
          <w:color w:val="auto"/>
        </w:rPr>
        <w:t xml:space="preserve">pouze právnické osoby zřízené v </w:t>
      </w:r>
      <w:r w:rsidRPr="00916696">
        <w:rPr>
          <w:rFonts w:asciiTheme="minorHAnsi" w:hAnsiTheme="minorHAnsi"/>
          <w:color w:val="auto"/>
        </w:rPr>
        <w:t xml:space="preserve">právní </w:t>
      </w:r>
      <w:r w:rsidR="00925D2A">
        <w:rPr>
          <w:rFonts w:asciiTheme="minorHAnsi" w:hAnsiTheme="minorHAnsi"/>
          <w:color w:val="auto"/>
        </w:rPr>
        <w:t>formě</w:t>
      </w:r>
    </w:p>
    <w:p w:rsidR="004F34D6" w:rsidRPr="00925D2A" w:rsidRDefault="004F34D6" w:rsidP="005E7CA9">
      <w:pPr>
        <w:pStyle w:val="Default"/>
        <w:ind w:left="360"/>
        <w:jc w:val="both"/>
        <w:rPr>
          <w:rFonts w:asciiTheme="minorHAnsi" w:hAnsiTheme="minorHAnsi"/>
          <w:color w:val="auto"/>
        </w:rPr>
      </w:pPr>
    </w:p>
    <w:p w:rsidR="00916696" w:rsidRPr="00916696" w:rsidRDefault="00916696" w:rsidP="005E7CA9">
      <w:pPr>
        <w:pStyle w:val="Default"/>
        <w:numPr>
          <w:ilvl w:val="0"/>
          <w:numId w:val="16"/>
        </w:numPr>
        <w:ind w:left="774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 xml:space="preserve">spolku podle zákona č. 89/2012 Sb., občanský zákoník, </w:t>
      </w:r>
    </w:p>
    <w:p w:rsidR="00916696" w:rsidRPr="00916696" w:rsidRDefault="00916696" w:rsidP="005E7CA9">
      <w:pPr>
        <w:pStyle w:val="Default"/>
        <w:numPr>
          <w:ilvl w:val="0"/>
          <w:numId w:val="16"/>
        </w:numPr>
        <w:ind w:left="774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 xml:space="preserve">nadace nebo nadačního fondu podle občanského zákoníku, </w:t>
      </w:r>
    </w:p>
    <w:p w:rsidR="00916696" w:rsidRPr="00916696" w:rsidRDefault="00916696" w:rsidP="005E7CA9">
      <w:pPr>
        <w:pStyle w:val="Default"/>
        <w:numPr>
          <w:ilvl w:val="0"/>
          <w:numId w:val="16"/>
        </w:numPr>
        <w:ind w:left="774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 xml:space="preserve">ústavu podle občanského zákoníku, </w:t>
      </w:r>
    </w:p>
    <w:p w:rsidR="00916696" w:rsidRPr="00916696" w:rsidRDefault="00916696" w:rsidP="005E7CA9">
      <w:pPr>
        <w:pStyle w:val="Default"/>
        <w:numPr>
          <w:ilvl w:val="0"/>
          <w:numId w:val="16"/>
        </w:numPr>
        <w:ind w:left="774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 xml:space="preserve">obecně prospěšné společnosti podle zákona č. 248/1995 Sb., o obecně prospěšných společnostech a o změně a doplnění některých zákonů, ve znění pozdějších předpisů, </w:t>
      </w:r>
    </w:p>
    <w:p w:rsidR="004F34D6" w:rsidRDefault="00916696" w:rsidP="005E7CA9">
      <w:pPr>
        <w:pStyle w:val="Default"/>
        <w:numPr>
          <w:ilvl w:val="0"/>
          <w:numId w:val="16"/>
        </w:numPr>
        <w:ind w:left="774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>účelového zařízení registrované církve nebo náboženské společnosti zřízené podle zákona č. 3/2002 Sb., o svobodě náboženského vyznání a postavení církví a</w:t>
      </w:r>
      <w:r w:rsidR="000927E5">
        <w:rPr>
          <w:rFonts w:asciiTheme="minorHAnsi" w:hAnsiTheme="minorHAnsi"/>
          <w:color w:val="auto"/>
        </w:rPr>
        <w:t> </w:t>
      </w:r>
      <w:r w:rsidRPr="00916696">
        <w:rPr>
          <w:rFonts w:asciiTheme="minorHAnsi" w:hAnsiTheme="minorHAnsi"/>
          <w:color w:val="auto"/>
        </w:rPr>
        <w:t>náboženských společností a o změně některých zákonů (zákon o církvích a</w:t>
      </w:r>
      <w:r w:rsidR="000927E5">
        <w:rPr>
          <w:rFonts w:asciiTheme="minorHAnsi" w:hAnsiTheme="minorHAnsi"/>
          <w:color w:val="auto"/>
        </w:rPr>
        <w:t> </w:t>
      </w:r>
      <w:r w:rsidRPr="00916696">
        <w:rPr>
          <w:rFonts w:asciiTheme="minorHAnsi" w:hAnsiTheme="minorHAnsi"/>
          <w:color w:val="auto"/>
        </w:rPr>
        <w:t>náboženských společnostech), ve znění pozdějších předpisů,</w:t>
      </w:r>
    </w:p>
    <w:p w:rsidR="00916696" w:rsidRPr="00925D2A" w:rsidRDefault="00916696" w:rsidP="005E7CA9">
      <w:pPr>
        <w:pStyle w:val="Default"/>
        <w:ind w:left="774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 xml:space="preserve"> </w:t>
      </w:r>
    </w:p>
    <w:p w:rsidR="00916696" w:rsidRPr="00916696" w:rsidRDefault="004F34D6" w:rsidP="005E7CA9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    </w:t>
      </w:r>
      <w:r w:rsidR="00916696" w:rsidRPr="00916696">
        <w:rPr>
          <w:rFonts w:asciiTheme="minorHAnsi" w:hAnsiTheme="minorHAnsi"/>
          <w:color w:val="auto"/>
        </w:rPr>
        <w:t xml:space="preserve">(dále jen „NNO“). </w:t>
      </w:r>
    </w:p>
    <w:p w:rsidR="00916696" w:rsidRDefault="00916696" w:rsidP="005E7CA9">
      <w:pPr>
        <w:pStyle w:val="Default"/>
        <w:jc w:val="both"/>
        <w:rPr>
          <w:rFonts w:asciiTheme="minorHAnsi" w:hAnsiTheme="minorHAnsi"/>
          <w:color w:val="auto"/>
        </w:rPr>
      </w:pPr>
    </w:p>
    <w:p w:rsidR="00916696" w:rsidRPr="00916696" w:rsidRDefault="00916696" w:rsidP="005E7CA9">
      <w:pPr>
        <w:pStyle w:val="Default"/>
        <w:numPr>
          <w:ilvl w:val="0"/>
          <w:numId w:val="20"/>
        </w:numPr>
        <w:ind w:left="360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 xml:space="preserve">V </w:t>
      </w:r>
      <w:r>
        <w:rPr>
          <w:rFonts w:asciiTheme="minorHAnsi" w:hAnsiTheme="minorHAnsi"/>
          <w:color w:val="auto"/>
        </w:rPr>
        <w:t>případě, že NNO byla v roce 2018</w:t>
      </w:r>
      <w:r w:rsidRPr="00916696">
        <w:rPr>
          <w:rFonts w:asciiTheme="minorHAnsi" w:hAnsiTheme="minorHAnsi"/>
          <w:color w:val="auto"/>
        </w:rPr>
        <w:t xml:space="preserve"> ministerstvem poskytnuta dotace, může být v</w:t>
      </w:r>
      <w:r w:rsidR="000927E5">
        <w:rPr>
          <w:rFonts w:asciiTheme="minorHAnsi" w:hAnsiTheme="minorHAnsi"/>
          <w:color w:val="auto"/>
        </w:rPr>
        <w:t> </w:t>
      </w:r>
      <w:r w:rsidRPr="00916696">
        <w:rPr>
          <w:rFonts w:asciiTheme="minorHAnsi" w:hAnsiTheme="minorHAnsi"/>
          <w:color w:val="auto"/>
        </w:rPr>
        <w:t>tomto programu dotace poskytnuta pouze za předpokladu, že správně, včas a úpl</w:t>
      </w:r>
      <w:r>
        <w:rPr>
          <w:rFonts w:asciiTheme="minorHAnsi" w:hAnsiTheme="minorHAnsi"/>
          <w:color w:val="auto"/>
        </w:rPr>
        <w:t>ně vyúčtovala dotaci v roce 2018</w:t>
      </w:r>
      <w:r w:rsidRPr="00916696">
        <w:rPr>
          <w:rFonts w:asciiTheme="minorHAnsi" w:hAnsiTheme="minorHAnsi"/>
          <w:color w:val="auto"/>
        </w:rPr>
        <w:t xml:space="preserve"> poskytnutou, provedla finanční vypořádání a vrátila do státního rozpočtu prostředky, které nevyčerpala. </w:t>
      </w:r>
    </w:p>
    <w:p w:rsidR="007B6592" w:rsidRDefault="007B6592" w:rsidP="007B6592">
      <w:pPr>
        <w:pStyle w:val="Default"/>
        <w:rPr>
          <w:rFonts w:asciiTheme="minorHAnsi" w:hAnsiTheme="minorHAnsi"/>
          <w:b/>
          <w:bCs/>
          <w:color w:val="auto"/>
        </w:rPr>
      </w:pPr>
    </w:p>
    <w:p w:rsidR="007B6592" w:rsidRDefault="007B6592" w:rsidP="007B6592">
      <w:pPr>
        <w:pStyle w:val="Default"/>
        <w:rPr>
          <w:rFonts w:asciiTheme="minorHAnsi" w:hAnsiTheme="minorHAnsi"/>
          <w:b/>
          <w:bCs/>
          <w:color w:val="auto"/>
        </w:rPr>
      </w:pPr>
    </w:p>
    <w:p w:rsidR="007B6592" w:rsidRDefault="007B6592" w:rsidP="007B6592">
      <w:pPr>
        <w:pStyle w:val="Default"/>
        <w:rPr>
          <w:rFonts w:asciiTheme="minorHAnsi" w:hAnsiTheme="minorHAnsi"/>
          <w:b/>
          <w:bCs/>
          <w:color w:val="auto"/>
        </w:rPr>
      </w:pPr>
    </w:p>
    <w:p w:rsidR="00916696" w:rsidRPr="00916696" w:rsidRDefault="00916696" w:rsidP="005E7CA9">
      <w:pPr>
        <w:pStyle w:val="Default"/>
        <w:jc w:val="center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b/>
          <w:bCs/>
          <w:color w:val="auto"/>
        </w:rPr>
        <w:lastRenderedPageBreak/>
        <w:t>Čl. 3</w:t>
      </w:r>
    </w:p>
    <w:p w:rsidR="00916696" w:rsidRPr="00916696" w:rsidRDefault="00916696" w:rsidP="005E7CA9">
      <w:pPr>
        <w:pStyle w:val="Default"/>
        <w:jc w:val="center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b/>
          <w:bCs/>
          <w:color w:val="auto"/>
        </w:rPr>
        <w:t>Činnost NNO jako příjemce dotace</w:t>
      </w:r>
    </w:p>
    <w:p w:rsidR="004F34D6" w:rsidRDefault="00916696" w:rsidP="005E7CA9">
      <w:pPr>
        <w:pStyle w:val="Default"/>
        <w:numPr>
          <w:ilvl w:val="1"/>
          <w:numId w:val="16"/>
        </w:numPr>
        <w:ind w:left="426" w:hanging="426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 xml:space="preserve">Na základě navázané spolupráce mezi NNO a právnickými osobami vykonávajícími činnost </w:t>
      </w:r>
      <w:r w:rsidR="00D109E3">
        <w:rPr>
          <w:rFonts w:asciiTheme="minorHAnsi" w:hAnsiTheme="minorHAnsi"/>
          <w:color w:val="auto"/>
        </w:rPr>
        <w:t>dětského domova</w:t>
      </w:r>
      <w:r w:rsidRPr="00916696">
        <w:rPr>
          <w:rFonts w:asciiTheme="minorHAnsi" w:hAnsiTheme="minorHAnsi"/>
          <w:color w:val="auto"/>
        </w:rPr>
        <w:t xml:space="preserve"> na vybraném území bude poskytnutá dotace využita na úhradu nákladů </w:t>
      </w:r>
      <w:r w:rsidR="00D109E3">
        <w:rPr>
          <w:rFonts w:asciiTheme="minorHAnsi" w:hAnsiTheme="minorHAnsi"/>
          <w:color w:val="auto"/>
        </w:rPr>
        <w:t>dle kritérií</w:t>
      </w:r>
      <w:r w:rsidRPr="00916696">
        <w:rPr>
          <w:rFonts w:asciiTheme="minorHAnsi" w:hAnsiTheme="minorHAnsi"/>
          <w:color w:val="auto"/>
        </w:rPr>
        <w:t xml:space="preserve"> stanoven</w:t>
      </w:r>
      <w:r w:rsidR="00D109E3">
        <w:rPr>
          <w:rFonts w:asciiTheme="minorHAnsi" w:hAnsiTheme="minorHAnsi"/>
          <w:color w:val="auto"/>
        </w:rPr>
        <w:t>ých</w:t>
      </w:r>
      <w:r w:rsidRPr="00916696">
        <w:rPr>
          <w:rFonts w:asciiTheme="minorHAnsi" w:hAnsiTheme="minorHAnsi"/>
          <w:color w:val="auto"/>
        </w:rPr>
        <w:t xml:space="preserve"> tímto vyhlášením a</w:t>
      </w:r>
      <w:r w:rsidR="00D109E3">
        <w:rPr>
          <w:rFonts w:asciiTheme="minorHAnsi" w:hAnsiTheme="minorHAnsi"/>
          <w:color w:val="auto"/>
        </w:rPr>
        <w:t xml:space="preserve"> specifikovaných</w:t>
      </w:r>
      <w:r w:rsidR="004F34D6">
        <w:rPr>
          <w:rFonts w:asciiTheme="minorHAnsi" w:hAnsiTheme="minorHAnsi"/>
          <w:color w:val="auto"/>
        </w:rPr>
        <w:t xml:space="preserve"> v popisu projektu NNO.</w:t>
      </w:r>
    </w:p>
    <w:p w:rsidR="00916696" w:rsidRPr="004F34D6" w:rsidRDefault="00916696" w:rsidP="005E7CA9">
      <w:pPr>
        <w:pStyle w:val="Default"/>
        <w:numPr>
          <w:ilvl w:val="1"/>
          <w:numId w:val="16"/>
        </w:numPr>
        <w:ind w:left="426" w:hanging="426"/>
        <w:jc w:val="both"/>
        <w:rPr>
          <w:rFonts w:asciiTheme="minorHAnsi" w:hAnsiTheme="minorHAnsi"/>
          <w:color w:val="auto"/>
        </w:rPr>
      </w:pPr>
      <w:r w:rsidRPr="004F34D6">
        <w:rPr>
          <w:rFonts w:asciiTheme="minorHAnsi" w:hAnsiTheme="minorHAnsi"/>
          <w:color w:val="auto"/>
        </w:rPr>
        <w:t>NNO zajistí nezbytnou administraci spojen</w:t>
      </w:r>
      <w:r w:rsidR="0000066D">
        <w:rPr>
          <w:rFonts w:asciiTheme="minorHAnsi" w:hAnsiTheme="minorHAnsi"/>
          <w:color w:val="auto"/>
        </w:rPr>
        <w:t>ou s činností podle odstavce 1,</w:t>
      </w:r>
      <w:r w:rsidRPr="004F34D6">
        <w:rPr>
          <w:rFonts w:asciiTheme="minorHAnsi" w:hAnsiTheme="minorHAnsi"/>
          <w:color w:val="auto"/>
        </w:rPr>
        <w:t xml:space="preserve"> průběžné sledování a</w:t>
      </w:r>
      <w:r w:rsidR="00AB3BC9" w:rsidRPr="004F34D6">
        <w:rPr>
          <w:rFonts w:asciiTheme="minorHAnsi" w:hAnsiTheme="minorHAnsi"/>
          <w:color w:val="auto"/>
        </w:rPr>
        <w:t xml:space="preserve"> vyhodnocení dopadu podpory dětí</w:t>
      </w:r>
      <w:r w:rsidRPr="004F34D6">
        <w:rPr>
          <w:rFonts w:asciiTheme="minorHAnsi" w:hAnsiTheme="minorHAnsi"/>
          <w:color w:val="auto"/>
        </w:rPr>
        <w:t xml:space="preserve"> </w:t>
      </w:r>
      <w:r w:rsidR="00D109E3" w:rsidRPr="004F34D6">
        <w:rPr>
          <w:rFonts w:asciiTheme="minorHAnsi" w:hAnsiTheme="minorHAnsi"/>
          <w:color w:val="auto"/>
        </w:rPr>
        <w:t xml:space="preserve">a </w:t>
      </w:r>
      <w:r w:rsidRPr="004F34D6">
        <w:rPr>
          <w:rFonts w:asciiTheme="minorHAnsi" w:hAnsiTheme="minorHAnsi"/>
          <w:color w:val="auto"/>
        </w:rPr>
        <w:t xml:space="preserve">řádný průběh </w:t>
      </w:r>
      <w:r w:rsidR="00D109E3" w:rsidRPr="004F34D6">
        <w:rPr>
          <w:rFonts w:asciiTheme="minorHAnsi" w:hAnsiTheme="minorHAnsi"/>
          <w:color w:val="auto"/>
        </w:rPr>
        <w:t>uvedený</w:t>
      </w:r>
      <w:r w:rsidRPr="004F34D6">
        <w:rPr>
          <w:rFonts w:asciiTheme="minorHAnsi" w:hAnsiTheme="minorHAnsi"/>
          <w:color w:val="auto"/>
        </w:rPr>
        <w:t xml:space="preserve"> v žádosti o</w:t>
      </w:r>
      <w:r w:rsidR="000927E5" w:rsidRPr="004F34D6">
        <w:rPr>
          <w:rFonts w:asciiTheme="minorHAnsi" w:hAnsiTheme="minorHAnsi"/>
          <w:color w:val="auto"/>
        </w:rPr>
        <w:t> </w:t>
      </w:r>
      <w:r w:rsidRPr="004F34D6">
        <w:rPr>
          <w:rFonts w:asciiTheme="minorHAnsi" w:hAnsiTheme="minorHAnsi"/>
          <w:color w:val="auto"/>
        </w:rPr>
        <w:t xml:space="preserve">poskytnutí dotace. </w:t>
      </w:r>
    </w:p>
    <w:p w:rsidR="007B6592" w:rsidRPr="007B6592" w:rsidRDefault="00AB3BC9" w:rsidP="007B6592">
      <w:pPr>
        <w:pStyle w:val="Default"/>
        <w:numPr>
          <w:ilvl w:val="1"/>
          <w:numId w:val="16"/>
        </w:numPr>
        <w:ind w:left="426" w:hanging="426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NNO </w:t>
      </w:r>
      <w:r w:rsidR="00603319">
        <w:rPr>
          <w:rFonts w:asciiTheme="minorHAnsi" w:hAnsiTheme="minorHAnsi"/>
          <w:color w:val="auto"/>
        </w:rPr>
        <w:t>musí mít</w:t>
      </w:r>
      <w:r>
        <w:rPr>
          <w:rFonts w:asciiTheme="minorHAnsi" w:hAnsiTheme="minorHAnsi"/>
          <w:color w:val="auto"/>
        </w:rPr>
        <w:t xml:space="preserve"> minimálně pětiletou zkušenost s realizací obdobných aktivit pro danou cílovou skupinu</w:t>
      </w:r>
      <w:r w:rsidR="000927E5">
        <w:rPr>
          <w:rFonts w:asciiTheme="minorHAnsi" w:hAnsiTheme="minorHAnsi"/>
          <w:color w:val="auto"/>
        </w:rPr>
        <w:t>.</w:t>
      </w:r>
    </w:p>
    <w:p w:rsidR="00491F23" w:rsidRDefault="00491F23" w:rsidP="005E7C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916696" w:rsidRPr="00916696" w:rsidRDefault="00916696" w:rsidP="005E7CA9">
      <w:pPr>
        <w:pStyle w:val="Default"/>
        <w:jc w:val="center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b/>
          <w:bCs/>
          <w:color w:val="auto"/>
        </w:rPr>
        <w:t>Čl. 4</w:t>
      </w:r>
    </w:p>
    <w:p w:rsidR="00916696" w:rsidRPr="00916696" w:rsidRDefault="00916696" w:rsidP="005E7CA9">
      <w:pPr>
        <w:pStyle w:val="Default"/>
        <w:jc w:val="center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b/>
          <w:bCs/>
          <w:color w:val="auto"/>
        </w:rPr>
        <w:t>Účelové určení dotace</w:t>
      </w:r>
    </w:p>
    <w:p w:rsidR="009015C0" w:rsidRDefault="009015C0" w:rsidP="005E7CA9">
      <w:pPr>
        <w:pStyle w:val="Default"/>
        <w:numPr>
          <w:ilvl w:val="0"/>
          <w:numId w:val="29"/>
        </w:numPr>
        <w:ind w:left="36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Účelem dotace je podpora ozdravných pobytů tuzemských i zahraničních pro děti z dětských domovů.</w:t>
      </w:r>
    </w:p>
    <w:p w:rsidR="00857E5B" w:rsidRDefault="00916696" w:rsidP="005E7CA9">
      <w:pPr>
        <w:pStyle w:val="Default"/>
        <w:numPr>
          <w:ilvl w:val="0"/>
          <w:numId w:val="29"/>
        </w:numPr>
        <w:ind w:left="360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 xml:space="preserve">V rámci </w:t>
      </w:r>
      <w:r w:rsidR="00C61F2E">
        <w:rPr>
          <w:rFonts w:asciiTheme="minorHAnsi" w:hAnsiTheme="minorHAnsi"/>
          <w:color w:val="auto"/>
        </w:rPr>
        <w:t xml:space="preserve">Výzvy </w:t>
      </w:r>
      <w:r w:rsidRPr="00916696">
        <w:rPr>
          <w:rFonts w:asciiTheme="minorHAnsi" w:hAnsiTheme="minorHAnsi"/>
          <w:color w:val="auto"/>
        </w:rPr>
        <w:t>lze pod</w:t>
      </w:r>
      <w:r w:rsidR="00857E5B">
        <w:rPr>
          <w:rFonts w:asciiTheme="minorHAnsi" w:hAnsiTheme="minorHAnsi"/>
          <w:color w:val="auto"/>
        </w:rPr>
        <w:t>pořit pouze děti</w:t>
      </w:r>
      <w:r w:rsidR="009015C0">
        <w:rPr>
          <w:rFonts w:asciiTheme="minorHAnsi" w:hAnsiTheme="minorHAnsi"/>
          <w:color w:val="auto"/>
        </w:rPr>
        <w:t>, které</w:t>
      </w:r>
      <w:r w:rsidRPr="00916696">
        <w:rPr>
          <w:rFonts w:asciiTheme="minorHAnsi" w:hAnsiTheme="minorHAnsi"/>
          <w:color w:val="auto"/>
        </w:rPr>
        <w:t xml:space="preserve"> jsou </w:t>
      </w:r>
      <w:r w:rsidR="00857E5B">
        <w:rPr>
          <w:rFonts w:asciiTheme="minorHAnsi" w:hAnsiTheme="minorHAnsi"/>
          <w:color w:val="auto"/>
        </w:rPr>
        <w:t>soudně umístěny v dětských domovech v rámci ČR</w:t>
      </w:r>
      <w:r w:rsidR="0000066D">
        <w:rPr>
          <w:rFonts w:asciiTheme="minorHAnsi" w:hAnsiTheme="minorHAnsi"/>
          <w:color w:val="auto"/>
        </w:rPr>
        <w:t>,</w:t>
      </w:r>
      <w:r w:rsidR="00857E5B">
        <w:rPr>
          <w:rFonts w:asciiTheme="minorHAnsi" w:hAnsiTheme="minorHAnsi"/>
          <w:color w:val="auto"/>
        </w:rPr>
        <w:t xml:space="preserve"> a jejich pedagogický dozor.</w:t>
      </w:r>
    </w:p>
    <w:p w:rsidR="00916696" w:rsidRDefault="00857E5B" w:rsidP="005E7CA9">
      <w:pPr>
        <w:pStyle w:val="Default"/>
        <w:numPr>
          <w:ilvl w:val="0"/>
          <w:numId w:val="29"/>
        </w:numPr>
        <w:ind w:left="36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V rámci dotace lze podpořit:</w:t>
      </w:r>
    </w:p>
    <w:p w:rsidR="005E7CA9" w:rsidRDefault="005E7CA9" w:rsidP="005E7CA9">
      <w:pPr>
        <w:pStyle w:val="Default"/>
        <w:ind w:left="360"/>
        <w:jc w:val="both"/>
        <w:rPr>
          <w:rFonts w:asciiTheme="minorHAnsi" w:hAnsiTheme="minorHAnsi"/>
          <w:color w:val="auto"/>
        </w:rPr>
      </w:pPr>
    </w:p>
    <w:p w:rsidR="00857E5B" w:rsidRDefault="000927E5" w:rsidP="005E7CA9">
      <w:pPr>
        <w:pStyle w:val="Default"/>
        <w:ind w:left="36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a) tuzemské pobyty</w:t>
      </w:r>
      <w:r w:rsidR="00857E5B">
        <w:rPr>
          <w:rFonts w:asciiTheme="minorHAnsi" w:hAnsiTheme="minorHAnsi"/>
          <w:color w:val="auto"/>
        </w:rPr>
        <w:t xml:space="preserve"> za následujících podmínek</w:t>
      </w:r>
    </w:p>
    <w:p w:rsidR="00857E5B" w:rsidRDefault="00374401" w:rsidP="005E7CA9">
      <w:pPr>
        <w:pStyle w:val="Default"/>
        <w:numPr>
          <w:ilvl w:val="0"/>
          <w:numId w:val="41"/>
        </w:numPr>
        <w:ind w:left="108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</w:t>
      </w:r>
      <w:r w:rsidR="00857E5B">
        <w:rPr>
          <w:rFonts w:asciiTheme="minorHAnsi" w:hAnsiTheme="minorHAnsi"/>
          <w:color w:val="auto"/>
        </w:rPr>
        <w:t>elkový požadavek na zabezpečení tuzemskýc</w:t>
      </w:r>
      <w:r w:rsidR="0000066D">
        <w:rPr>
          <w:rFonts w:asciiTheme="minorHAnsi" w:hAnsiTheme="minorHAnsi"/>
          <w:color w:val="auto"/>
        </w:rPr>
        <w:t xml:space="preserve">h pobytů nepřesáhne 6.500.000 </w:t>
      </w:r>
      <w:r w:rsidR="00857E5B">
        <w:rPr>
          <w:rFonts w:asciiTheme="minorHAnsi" w:hAnsiTheme="minorHAnsi"/>
          <w:color w:val="auto"/>
        </w:rPr>
        <w:t>Kč</w:t>
      </w:r>
    </w:p>
    <w:p w:rsidR="00857E5B" w:rsidRDefault="00374401" w:rsidP="005E7CA9">
      <w:pPr>
        <w:pStyle w:val="Default"/>
        <w:numPr>
          <w:ilvl w:val="0"/>
          <w:numId w:val="41"/>
        </w:numPr>
        <w:ind w:left="108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</w:t>
      </w:r>
      <w:r w:rsidR="00857E5B">
        <w:rPr>
          <w:rFonts w:asciiTheme="minorHAnsi" w:hAnsiTheme="minorHAnsi"/>
          <w:color w:val="auto"/>
        </w:rPr>
        <w:t>obyty musejí být nejméně šestidenní</w:t>
      </w:r>
      <w:r>
        <w:rPr>
          <w:rFonts w:asciiTheme="minorHAnsi" w:hAnsiTheme="minorHAnsi"/>
          <w:color w:val="auto"/>
        </w:rPr>
        <w:t>;</w:t>
      </w:r>
    </w:p>
    <w:p w:rsidR="00857E5B" w:rsidRDefault="00374401" w:rsidP="005E7CA9">
      <w:pPr>
        <w:pStyle w:val="Default"/>
        <w:numPr>
          <w:ilvl w:val="0"/>
          <w:numId w:val="41"/>
        </w:numPr>
        <w:ind w:left="108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u</w:t>
      </w:r>
      <w:r w:rsidR="00857E5B">
        <w:rPr>
          <w:rFonts w:asciiTheme="minorHAnsi" w:hAnsiTheme="minorHAnsi"/>
          <w:color w:val="auto"/>
        </w:rPr>
        <w:t>bytování pro děti a jejich doprovod musí být v hotelu či penzionu se zajištěním ubytování a celodenního stravování (</w:t>
      </w:r>
      <w:r w:rsidR="000927E5">
        <w:rPr>
          <w:rFonts w:asciiTheme="minorHAnsi" w:hAnsiTheme="minorHAnsi"/>
          <w:color w:val="auto"/>
        </w:rPr>
        <w:t>5x denně – tři hlavní jídla + 2</w:t>
      </w:r>
      <w:r w:rsidR="00AB3BC9">
        <w:rPr>
          <w:rFonts w:asciiTheme="minorHAnsi" w:hAnsiTheme="minorHAnsi"/>
          <w:color w:val="auto"/>
        </w:rPr>
        <w:t xml:space="preserve">x </w:t>
      </w:r>
      <w:r w:rsidR="00857E5B">
        <w:rPr>
          <w:rFonts w:asciiTheme="minorHAnsi" w:hAnsiTheme="minorHAnsi"/>
          <w:color w:val="auto"/>
        </w:rPr>
        <w:t>svačina) včetně celodenního pitného režimu pro děti a jejich doprovod</w:t>
      </w:r>
      <w:r>
        <w:rPr>
          <w:rFonts w:asciiTheme="minorHAnsi" w:hAnsiTheme="minorHAnsi"/>
          <w:color w:val="auto"/>
        </w:rPr>
        <w:t>;</w:t>
      </w:r>
    </w:p>
    <w:p w:rsidR="00857E5B" w:rsidRDefault="00374401" w:rsidP="005E7CA9">
      <w:pPr>
        <w:pStyle w:val="Default"/>
        <w:numPr>
          <w:ilvl w:val="0"/>
          <w:numId w:val="41"/>
        </w:numPr>
        <w:ind w:left="108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</w:t>
      </w:r>
      <w:r w:rsidR="00857E5B">
        <w:rPr>
          <w:rFonts w:asciiTheme="minorHAnsi" w:hAnsiTheme="minorHAnsi"/>
          <w:color w:val="auto"/>
        </w:rPr>
        <w:t>očet členů doprovodu musí být v souladu se zabezpečením bezpečnosti dětí, současně nesmí zahrnovat nadbytečný počet doprovodných osob</w:t>
      </w:r>
      <w:r>
        <w:rPr>
          <w:rFonts w:asciiTheme="minorHAnsi" w:hAnsiTheme="minorHAnsi"/>
          <w:color w:val="auto"/>
        </w:rPr>
        <w:t>;</w:t>
      </w:r>
    </w:p>
    <w:p w:rsidR="00857E5B" w:rsidRDefault="00374401" w:rsidP="005E7CA9">
      <w:pPr>
        <w:pStyle w:val="Default"/>
        <w:numPr>
          <w:ilvl w:val="0"/>
          <w:numId w:val="41"/>
        </w:numPr>
        <w:ind w:left="108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</w:t>
      </w:r>
      <w:r w:rsidR="00857E5B">
        <w:rPr>
          <w:rFonts w:asciiTheme="minorHAnsi" w:hAnsiTheme="minorHAnsi"/>
          <w:color w:val="auto"/>
        </w:rPr>
        <w:t xml:space="preserve">ena na osobu </w:t>
      </w:r>
      <w:r w:rsidR="009B12DB">
        <w:rPr>
          <w:rFonts w:asciiTheme="minorHAnsi" w:hAnsiTheme="minorHAnsi"/>
          <w:color w:val="auto"/>
        </w:rPr>
        <w:t xml:space="preserve">a den </w:t>
      </w:r>
      <w:r w:rsidR="00857E5B">
        <w:rPr>
          <w:rFonts w:asciiTheme="minorHAnsi" w:hAnsiTheme="minorHAnsi"/>
          <w:color w:val="auto"/>
        </w:rPr>
        <w:t xml:space="preserve">nepřesáhne v průměru </w:t>
      </w:r>
      <w:r w:rsidR="003D3FA2">
        <w:rPr>
          <w:rFonts w:asciiTheme="minorHAnsi" w:hAnsiTheme="minorHAnsi"/>
          <w:color w:val="auto"/>
        </w:rPr>
        <w:t>částku 500</w:t>
      </w:r>
      <w:r w:rsidR="0000066D">
        <w:rPr>
          <w:rFonts w:asciiTheme="minorHAnsi" w:hAnsiTheme="minorHAnsi"/>
          <w:color w:val="auto"/>
        </w:rPr>
        <w:t xml:space="preserve"> </w:t>
      </w:r>
      <w:r w:rsidR="00857E5B">
        <w:rPr>
          <w:rFonts w:asciiTheme="minorHAnsi" w:hAnsiTheme="minorHAnsi"/>
          <w:color w:val="auto"/>
        </w:rPr>
        <w:t>Kč</w:t>
      </w:r>
      <w:r>
        <w:rPr>
          <w:rFonts w:asciiTheme="minorHAnsi" w:hAnsiTheme="minorHAnsi"/>
          <w:color w:val="auto"/>
        </w:rPr>
        <w:t>;</w:t>
      </w:r>
    </w:p>
    <w:p w:rsidR="00AB3BC9" w:rsidRDefault="00AB3BC9" w:rsidP="005E7CA9">
      <w:pPr>
        <w:pStyle w:val="Default"/>
        <w:numPr>
          <w:ilvl w:val="0"/>
          <w:numId w:val="41"/>
        </w:numPr>
        <w:ind w:left="108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NNO prokazatelně zabezpečí transparentní výběr dětských domovů pro rok 2019 (např. </w:t>
      </w:r>
      <w:r w:rsidR="00145783" w:rsidRPr="00145783">
        <w:rPr>
          <w:rFonts w:asciiTheme="minorHAnsi" w:hAnsiTheme="minorHAnsi"/>
          <w:color w:val="auto"/>
        </w:rPr>
        <w:t>smlouva o spolupráci</w:t>
      </w:r>
      <w:r w:rsidR="00145783">
        <w:rPr>
          <w:rFonts w:asciiTheme="minorHAnsi" w:hAnsiTheme="minorHAnsi"/>
          <w:color w:val="auto"/>
        </w:rPr>
        <w:t xml:space="preserve"> s  </w:t>
      </w:r>
      <w:r>
        <w:rPr>
          <w:rFonts w:asciiTheme="minorHAnsi" w:hAnsiTheme="minorHAnsi"/>
          <w:color w:val="auto"/>
        </w:rPr>
        <w:t>odborným garantem při výběru dětských domovů)</w:t>
      </w:r>
      <w:r w:rsidR="00374401">
        <w:rPr>
          <w:rFonts w:asciiTheme="minorHAnsi" w:hAnsiTheme="minorHAnsi"/>
          <w:color w:val="auto"/>
        </w:rPr>
        <w:t>;</w:t>
      </w:r>
    </w:p>
    <w:p w:rsidR="00AB3BC9" w:rsidRDefault="00AB3BC9" w:rsidP="005E7CA9">
      <w:pPr>
        <w:pStyle w:val="Default"/>
        <w:numPr>
          <w:ilvl w:val="0"/>
          <w:numId w:val="41"/>
        </w:numPr>
        <w:ind w:left="108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NNO doloží reference z minulých let o uskutečněných aktivitách obdobného charakteru</w:t>
      </w:r>
      <w:r w:rsidR="00374401">
        <w:rPr>
          <w:rFonts w:asciiTheme="minorHAnsi" w:hAnsiTheme="minorHAnsi"/>
          <w:color w:val="auto"/>
        </w:rPr>
        <w:t>;</w:t>
      </w:r>
    </w:p>
    <w:p w:rsidR="00AB3BC9" w:rsidRDefault="00AB3BC9" w:rsidP="005E7CA9">
      <w:pPr>
        <w:pStyle w:val="Default"/>
        <w:numPr>
          <w:ilvl w:val="0"/>
          <w:numId w:val="41"/>
        </w:numPr>
        <w:ind w:left="108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NNO k žádosti doloží předběžný zájem o dané pobyty ze strany dětských domovů.</w:t>
      </w:r>
    </w:p>
    <w:p w:rsidR="00AB3BC9" w:rsidRDefault="00AB3BC9" w:rsidP="005E7CA9">
      <w:pPr>
        <w:pStyle w:val="Default"/>
        <w:ind w:left="1080"/>
        <w:jc w:val="both"/>
        <w:rPr>
          <w:rFonts w:asciiTheme="minorHAnsi" w:hAnsiTheme="minorHAnsi"/>
          <w:color w:val="auto"/>
        </w:rPr>
      </w:pPr>
    </w:p>
    <w:p w:rsidR="00857E5B" w:rsidRDefault="00857E5B" w:rsidP="005E7CA9">
      <w:pPr>
        <w:pStyle w:val="Default"/>
        <w:ind w:left="36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b) </w:t>
      </w:r>
      <w:r w:rsidR="00AB3BC9">
        <w:rPr>
          <w:rFonts w:asciiTheme="minorHAnsi" w:hAnsiTheme="minorHAnsi"/>
          <w:color w:val="auto"/>
        </w:rPr>
        <w:t>zahraniční pobyty za následujících podmínek</w:t>
      </w:r>
    </w:p>
    <w:p w:rsidR="00AB3BC9" w:rsidRDefault="00374401" w:rsidP="005E7CA9">
      <w:pPr>
        <w:pStyle w:val="Default"/>
        <w:numPr>
          <w:ilvl w:val="0"/>
          <w:numId w:val="42"/>
        </w:numPr>
        <w:ind w:left="108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</w:t>
      </w:r>
      <w:r w:rsidR="00AB3BC9">
        <w:rPr>
          <w:rFonts w:asciiTheme="minorHAnsi" w:hAnsiTheme="minorHAnsi"/>
          <w:color w:val="auto"/>
        </w:rPr>
        <w:t>elkový požadavek na zabezpečení zahraničních pobyt</w:t>
      </w:r>
      <w:r w:rsidR="0000066D">
        <w:rPr>
          <w:rFonts w:asciiTheme="minorHAnsi" w:hAnsiTheme="minorHAnsi"/>
          <w:color w:val="auto"/>
        </w:rPr>
        <w:t xml:space="preserve">ů nepřesáhne částku 8.500.000 </w:t>
      </w:r>
      <w:r w:rsidR="00AB3BC9">
        <w:rPr>
          <w:rFonts w:asciiTheme="minorHAnsi" w:hAnsiTheme="minorHAnsi"/>
          <w:color w:val="auto"/>
        </w:rPr>
        <w:t>Kč</w:t>
      </w:r>
      <w:r>
        <w:rPr>
          <w:rFonts w:asciiTheme="minorHAnsi" w:hAnsiTheme="minorHAnsi"/>
          <w:color w:val="auto"/>
        </w:rPr>
        <w:t>;</w:t>
      </w:r>
    </w:p>
    <w:p w:rsidR="00AB3BC9" w:rsidRDefault="00374401" w:rsidP="005E7CA9">
      <w:pPr>
        <w:pStyle w:val="Default"/>
        <w:numPr>
          <w:ilvl w:val="0"/>
          <w:numId w:val="42"/>
        </w:numPr>
        <w:ind w:left="108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</w:t>
      </w:r>
      <w:r w:rsidR="00AB3BC9">
        <w:rPr>
          <w:rFonts w:asciiTheme="minorHAnsi" w:hAnsiTheme="minorHAnsi"/>
          <w:color w:val="auto"/>
        </w:rPr>
        <w:t>obyty musejí být nejméně desetidenní</w:t>
      </w:r>
      <w:r>
        <w:rPr>
          <w:rFonts w:asciiTheme="minorHAnsi" w:hAnsiTheme="minorHAnsi"/>
          <w:color w:val="auto"/>
        </w:rPr>
        <w:t>;</w:t>
      </w:r>
    </w:p>
    <w:p w:rsidR="00AB3BC9" w:rsidRDefault="00374401" w:rsidP="005E7CA9">
      <w:pPr>
        <w:pStyle w:val="Default"/>
        <w:numPr>
          <w:ilvl w:val="0"/>
          <w:numId w:val="42"/>
        </w:numPr>
        <w:ind w:left="108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u</w:t>
      </w:r>
      <w:r w:rsidR="00AB3BC9">
        <w:rPr>
          <w:rFonts w:asciiTheme="minorHAnsi" w:hAnsiTheme="minorHAnsi"/>
          <w:color w:val="auto"/>
        </w:rPr>
        <w:t>bytování pro děti a jejich doprovod mus</w:t>
      </w:r>
      <w:r w:rsidR="009B12DB">
        <w:rPr>
          <w:rFonts w:asciiTheme="minorHAnsi" w:hAnsiTheme="minorHAnsi"/>
          <w:color w:val="auto"/>
        </w:rPr>
        <w:t>í být v hotelu či penzionu max</w:t>
      </w:r>
      <w:r>
        <w:rPr>
          <w:rFonts w:asciiTheme="minorHAnsi" w:hAnsiTheme="minorHAnsi"/>
          <w:color w:val="auto"/>
        </w:rPr>
        <w:t>.</w:t>
      </w:r>
      <w:r w:rsidR="009B12DB">
        <w:rPr>
          <w:rFonts w:asciiTheme="minorHAnsi" w:hAnsiTheme="minorHAnsi"/>
          <w:color w:val="auto"/>
        </w:rPr>
        <w:t xml:space="preserve"> 5</w:t>
      </w:r>
      <w:r w:rsidR="00AB3BC9">
        <w:rPr>
          <w:rFonts w:asciiTheme="minorHAnsi" w:hAnsiTheme="minorHAnsi"/>
          <w:color w:val="auto"/>
        </w:rPr>
        <w:t>00 m od moře se zajištěním ubytování a celodenního stravování (5x denně – tři</w:t>
      </w:r>
      <w:r w:rsidR="000927E5">
        <w:rPr>
          <w:rFonts w:asciiTheme="minorHAnsi" w:hAnsiTheme="minorHAnsi"/>
          <w:color w:val="auto"/>
        </w:rPr>
        <w:t xml:space="preserve"> hlavní jídla formou bufetu + 2</w:t>
      </w:r>
      <w:r w:rsidR="0000066D">
        <w:rPr>
          <w:rFonts w:asciiTheme="minorHAnsi" w:hAnsiTheme="minorHAnsi"/>
          <w:color w:val="auto"/>
        </w:rPr>
        <w:t>x svačina)</w:t>
      </w:r>
      <w:r w:rsidR="00AB3BC9">
        <w:rPr>
          <w:rFonts w:asciiTheme="minorHAnsi" w:hAnsiTheme="minorHAnsi"/>
          <w:color w:val="auto"/>
        </w:rPr>
        <w:t xml:space="preserve"> včetně celodenního pitného režimu pro</w:t>
      </w:r>
      <w:r w:rsidR="000927E5">
        <w:rPr>
          <w:rFonts w:asciiTheme="minorHAnsi" w:hAnsiTheme="minorHAnsi"/>
          <w:color w:val="auto"/>
        </w:rPr>
        <w:t xml:space="preserve"> děti a jejich doprovod, dopravy</w:t>
      </w:r>
      <w:r w:rsidR="00AB3BC9">
        <w:rPr>
          <w:rFonts w:asciiTheme="minorHAnsi" w:hAnsiTheme="minorHAnsi"/>
          <w:color w:val="auto"/>
        </w:rPr>
        <w:t xml:space="preserve"> autokarem, základní</w:t>
      </w:r>
      <w:r w:rsidR="000927E5">
        <w:rPr>
          <w:rFonts w:asciiTheme="minorHAnsi" w:hAnsiTheme="minorHAnsi"/>
          <w:color w:val="auto"/>
        </w:rPr>
        <w:t>ho</w:t>
      </w:r>
      <w:r w:rsidR="00AB3BC9">
        <w:rPr>
          <w:rFonts w:asciiTheme="minorHAnsi" w:hAnsiTheme="minorHAnsi"/>
          <w:color w:val="auto"/>
        </w:rPr>
        <w:t xml:space="preserve"> cestovní</w:t>
      </w:r>
      <w:r w:rsidR="000927E5">
        <w:rPr>
          <w:rFonts w:asciiTheme="minorHAnsi" w:hAnsiTheme="minorHAnsi"/>
          <w:color w:val="auto"/>
        </w:rPr>
        <w:t>ho</w:t>
      </w:r>
      <w:r w:rsidR="00AB3BC9">
        <w:rPr>
          <w:rFonts w:asciiTheme="minorHAnsi" w:hAnsiTheme="minorHAnsi"/>
          <w:color w:val="auto"/>
        </w:rPr>
        <w:t xml:space="preserve"> pojištění</w:t>
      </w:r>
      <w:r>
        <w:rPr>
          <w:rFonts w:asciiTheme="minorHAnsi" w:hAnsiTheme="minorHAnsi"/>
          <w:color w:val="auto"/>
        </w:rPr>
        <w:t>;</w:t>
      </w:r>
    </w:p>
    <w:p w:rsidR="006E67B9" w:rsidRPr="007B6592" w:rsidRDefault="00374401" w:rsidP="007B6592">
      <w:pPr>
        <w:pStyle w:val="Default"/>
        <w:numPr>
          <w:ilvl w:val="0"/>
          <w:numId w:val="42"/>
        </w:numPr>
        <w:ind w:left="108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</w:t>
      </w:r>
      <w:r w:rsidR="00AB3BC9">
        <w:rPr>
          <w:rFonts w:asciiTheme="minorHAnsi" w:hAnsiTheme="minorHAnsi"/>
          <w:color w:val="auto"/>
        </w:rPr>
        <w:t>očet členů doprovodu musí být v souladu se zabezpečením bezpečnosti dětí, současně nesmí zahrnovat nadbytečný počet doprovodných osob</w:t>
      </w:r>
      <w:r>
        <w:rPr>
          <w:rFonts w:asciiTheme="minorHAnsi" w:hAnsiTheme="minorHAnsi"/>
          <w:color w:val="auto"/>
        </w:rPr>
        <w:t>;</w:t>
      </w:r>
    </w:p>
    <w:p w:rsidR="004F34D6" w:rsidRPr="005E7CA9" w:rsidRDefault="00374401" w:rsidP="005E7CA9">
      <w:pPr>
        <w:pStyle w:val="Default"/>
        <w:numPr>
          <w:ilvl w:val="0"/>
          <w:numId w:val="42"/>
        </w:numPr>
        <w:ind w:left="108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</w:t>
      </w:r>
      <w:r w:rsidR="00AB3BC9">
        <w:rPr>
          <w:rFonts w:asciiTheme="minorHAnsi" w:hAnsiTheme="minorHAnsi"/>
          <w:color w:val="auto"/>
        </w:rPr>
        <w:t xml:space="preserve">ena na osobu nepřesáhne v průměru částku </w:t>
      </w:r>
      <w:r w:rsidR="003D3FA2">
        <w:rPr>
          <w:rFonts w:asciiTheme="minorHAnsi" w:hAnsiTheme="minorHAnsi"/>
          <w:color w:val="auto"/>
        </w:rPr>
        <w:t>16.000</w:t>
      </w:r>
      <w:r w:rsidR="0000066D">
        <w:rPr>
          <w:rFonts w:asciiTheme="minorHAnsi" w:hAnsiTheme="minorHAnsi"/>
          <w:color w:val="auto"/>
        </w:rPr>
        <w:t xml:space="preserve"> </w:t>
      </w:r>
      <w:r w:rsidR="00AB3BC9">
        <w:rPr>
          <w:rFonts w:asciiTheme="minorHAnsi" w:hAnsiTheme="minorHAnsi"/>
          <w:color w:val="auto"/>
        </w:rPr>
        <w:t>Kč</w:t>
      </w:r>
      <w:r>
        <w:rPr>
          <w:rFonts w:asciiTheme="minorHAnsi" w:hAnsiTheme="minorHAnsi"/>
          <w:color w:val="auto"/>
        </w:rPr>
        <w:t xml:space="preserve"> za pobyt;</w:t>
      </w:r>
    </w:p>
    <w:p w:rsidR="00AB3BC9" w:rsidRDefault="00AB3BC9" w:rsidP="005E7CA9">
      <w:pPr>
        <w:pStyle w:val="Default"/>
        <w:numPr>
          <w:ilvl w:val="0"/>
          <w:numId w:val="42"/>
        </w:numPr>
        <w:ind w:left="108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NNO prokazatelně zabezpečí transparentní výběr dětských domovů pro rok 2019 (např. </w:t>
      </w:r>
      <w:r w:rsidR="00145783" w:rsidRPr="00145783">
        <w:rPr>
          <w:rFonts w:asciiTheme="minorHAnsi" w:hAnsiTheme="minorHAnsi"/>
          <w:color w:val="auto"/>
        </w:rPr>
        <w:t>smlouva o spolupráci</w:t>
      </w:r>
      <w:r w:rsidR="00145783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>s odborným garantem při výběru dětských domovů)</w:t>
      </w:r>
      <w:r w:rsidR="00374401">
        <w:rPr>
          <w:rFonts w:asciiTheme="minorHAnsi" w:hAnsiTheme="minorHAnsi"/>
          <w:color w:val="auto"/>
        </w:rPr>
        <w:t>;</w:t>
      </w:r>
    </w:p>
    <w:p w:rsidR="00AB3BC9" w:rsidRDefault="00AB3BC9" w:rsidP="005E7CA9">
      <w:pPr>
        <w:pStyle w:val="Default"/>
        <w:numPr>
          <w:ilvl w:val="0"/>
          <w:numId w:val="42"/>
        </w:numPr>
        <w:ind w:left="108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NNO doloží reference z minulých let o uskutečněných aktivitách obdobného charakteru</w:t>
      </w:r>
      <w:r w:rsidR="00374401">
        <w:rPr>
          <w:rFonts w:asciiTheme="minorHAnsi" w:hAnsiTheme="minorHAnsi"/>
          <w:color w:val="auto"/>
        </w:rPr>
        <w:t>;</w:t>
      </w:r>
    </w:p>
    <w:p w:rsidR="00AB3BC9" w:rsidRDefault="00AB3BC9" w:rsidP="005E7CA9">
      <w:pPr>
        <w:pStyle w:val="Default"/>
        <w:numPr>
          <w:ilvl w:val="0"/>
          <w:numId w:val="42"/>
        </w:numPr>
        <w:ind w:left="108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NNO k žádosti doloží předběžný zájem o dané pobyty ze strany dětských domovů.</w:t>
      </w:r>
    </w:p>
    <w:p w:rsidR="00916696" w:rsidRPr="00916696" w:rsidRDefault="00916696" w:rsidP="005E7CA9">
      <w:pPr>
        <w:pStyle w:val="Default"/>
        <w:jc w:val="both"/>
        <w:rPr>
          <w:rFonts w:asciiTheme="minorHAnsi" w:hAnsiTheme="minorHAnsi"/>
          <w:color w:val="auto"/>
        </w:rPr>
      </w:pPr>
    </w:p>
    <w:p w:rsidR="00916696" w:rsidRPr="00916696" w:rsidRDefault="00916696" w:rsidP="005E7CA9">
      <w:pPr>
        <w:pStyle w:val="Default"/>
        <w:numPr>
          <w:ilvl w:val="0"/>
          <w:numId w:val="29"/>
        </w:numPr>
        <w:ind w:left="360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 xml:space="preserve">Dotace může být poskytnuta až do výše 70 % celkových nákladů rozpočtu projektu uvedených v žádosti. V odůvodněných případech může být dotace poskytnuta až do výše 100 % nákladů rozpočtu projektu. Toto zdůvodnění musí součástí žádosti o dotaci. </w:t>
      </w:r>
    </w:p>
    <w:p w:rsidR="00AB3BC9" w:rsidRDefault="00AB3BC9" w:rsidP="005E7C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916696" w:rsidRPr="00916696" w:rsidRDefault="00916696" w:rsidP="005E7CA9">
      <w:pPr>
        <w:pStyle w:val="Default"/>
        <w:jc w:val="center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b/>
          <w:bCs/>
          <w:color w:val="auto"/>
        </w:rPr>
        <w:t>Čl. 5</w:t>
      </w:r>
    </w:p>
    <w:p w:rsidR="00916696" w:rsidRPr="00916696" w:rsidRDefault="00916696" w:rsidP="005E7CA9">
      <w:pPr>
        <w:pStyle w:val="Default"/>
        <w:jc w:val="center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b/>
          <w:bCs/>
          <w:color w:val="auto"/>
        </w:rPr>
        <w:t>Žádost o poskytnutí dotace</w:t>
      </w:r>
    </w:p>
    <w:p w:rsidR="00916696" w:rsidRPr="00916696" w:rsidRDefault="00916696" w:rsidP="005E7CA9">
      <w:pPr>
        <w:pStyle w:val="Default"/>
        <w:numPr>
          <w:ilvl w:val="0"/>
          <w:numId w:val="33"/>
        </w:numPr>
        <w:ind w:left="425" w:hanging="425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 xml:space="preserve">Žádost o poskytnutí dotace musí splňovat náležitosti stanovené v § 14 odst. 3 </w:t>
      </w:r>
      <w:r w:rsidR="007E6159" w:rsidRPr="00916696">
        <w:rPr>
          <w:rFonts w:asciiTheme="minorHAnsi" w:hAnsiTheme="minorHAnsi"/>
          <w:color w:val="auto"/>
        </w:rPr>
        <w:t>zákona č.</w:t>
      </w:r>
      <w:r w:rsidR="004F34D6">
        <w:rPr>
          <w:rFonts w:asciiTheme="minorHAnsi" w:hAnsiTheme="minorHAnsi"/>
          <w:color w:val="auto"/>
        </w:rPr>
        <w:t> </w:t>
      </w:r>
      <w:r w:rsidR="007E6159" w:rsidRPr="00916696">
        <w:rPr>
          <w:rFonts w:asciiTheme="minorHAnsi" w:hAnsiTheme="minorHAnsi"/>
          <w:color w:val="auto"/>
        </w:rPr>
        <w:t xml:space="preserve">218/2000 Sb., o rozpočtových pravidlech </w:t>
      </w:r>
      <w:r w:rsidRPr="00916696">
        <w:rPr>
          <w:rFonts w:asciiTheme="minorHAnsi" w:hAnsiTheme="minorHAnsi"/>
          <w:color w:val="auto"/>
        </w:rPr>
        <w:t xml:space="preserve">(předepsaný formulář s požadovanými přílohami je uveden v příloze č. 1 k tomuto vyhlášení). Nedílnou součástí žádosti bude projektový záměr, kde musí být uvedeno: </w:t>
      </w:r>
    </w:p>
    <w:p w:rsidR="00916696" w:rsidRPr="00916696" w:rsidRDefault="00916696" w:rsidP="005E7CA9">
      <w:pPr>
        <w:pStyle w:val="Default"/>
        <w:numPr>
          <w:ilvl w:val="0"/>
          <w:numId w:val="34"/>
        </w:numPr>
        <w:ind w:left="709" w:hanging="284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 xml:space="preserve">na jakém území NNO činnost podle čl. </w:t>
      </w:r>
      <w:r w:rsidR="00113000">
        <w:rPr>
          <w:rFonts w:asciiTheme="minorHAnsi" w:hAnsiTheme="minorHAnsi"/>
          <w:color w:val="auto"/>
        </w:rPr>
        <w:t>3</w:t>
      </w:r>
      <w:r w:rsidRPr="00916696">
        <w:rPr>
          <w:rFonts w:asciiTheme="minorHAnsi" w:hAnsiTheme="minorHAnsi"/>
          <w:color w:val="auto"/>
        </w:rPr>
        <w:t xml:space="preserve"> vyvíjí či hodlá vyvíjet, </w:t>
      </w:r>
    </w:p>
    <w:p w:rsidR="00916696" w:rsidRPr="00916696" w:rsidRDefault="00916696" w:rsidP="005E7CA9">
      <w:pPr>
        <w:pStyle w:val="Default"/>
        <w:numPr>
          <w:ilvl w:val="0"/>
          <w:numId w:val="34"/>
        </w:numPr>
        <w:ind w:left="709" w:hanging="284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 xml:space="preserve">jakým způsobem NNO navazuje či bude navazovat spolupráci </w:t>
      </w:r>
      <w:r w:rsidR="00B96205">
        <w:rPr>
          <w:rFonts w:asciiTheme="minorHAnsi" w:hAnsiTheme="minorHAnsi"/>
          <w:color w:val="auto"/>
        </w:rPr>
        <w:t xml:space="preserve">s </w:t>
      </w:r>
      <w:r w:rsidR="00846479">
        <w:rPr>
          <w:rFonts w:asciiTheme="minorHAnsi" w:hAnsiTheme="minorHAnsi"/>
          <w:color w:val="auto"/>
        </w:rPr>
        <w:t>dětskými domovy</w:t>
      </w:r>
      <w:r w:rsidRPr="00916696">
        <w:rPr>
          <w:rFonts w:asciiTheme="minorHAnsi" w:hAnsiTheme="minorHAnsi"/>
          <w:color w:val="auto"/>
        </w:rPr>
        <w:t xml:space="preserve">, </w:t>
      </w:r>
    </w:p>
    <w:p w:rsidR="00916696" w:rsidRPr="00916696" w:rsidRDefault="00916696" w:rsidP="005E7CA9">
      <w:pPr>
        <w:pStyle w:val="Default"/>
        <w:numPr>
          <w:ilvl w:val="0"/>
          <w:numId w:val="34"/>
        </w:numPr>
        <w:ind w:left="709" w:hanging="284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 xml:space="preserve">předpokládaný počet podpořených </w:t>
      </w:r>
      <w:r w:rsidR="00244EA6">
        <w:rPr>
          <w:rFonts w:asciiTheme="minorHAnsi" w:hAnsiTheme="minorHAnsi"/>
          <w:color w:val="auto"/>
        </w:rPr>
        <w:t>dětí</w:t>
      </w:r>
      <w:r w:rsidR="00846479">
        <w:rPr>
          <w:rFonts w:asciiTheme="minorHAnsi" w:hAnsiTheme="minorHAnsi"/>
          <w:color w:val="auto"/>
        </w:rPr>
        <w:t>.</w:t>
      </w:r>
    </w:p>
    <w:p w:rsidR="00C123F2" w:rsidRDefault="00916696" w:rsidP="005E7CA9">
      <w:pPr>
        <w:pStyle w:val="Default"/>
        <w:numPr>
          <w:ilvl w:val="0"/>
          <w:numId w:val="33"/>
        </w:numPr>
        <w:ind w:left="425" w:hanging="425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 xml:space="preserve">Žadatel musí být realizátorem projektu. Služby a výkony spojené s realizací projektu mohou zajišťovat i jiné osoby, pokud s žadatelem uzavřely smlouvu a je tato forma spolupráce uvedena v předkládaném projektu. </w:t>
      </w:r>
    </w:p>
    <w:p w:rsidR="005E7CA9" w:rsidRDefault="00916696" w:rsidP="005E7CA9">
      <w:pPr>
        <w:pStyle w:val="Default"/>
        <w:numPr>
          <w:ilvl w:val="0"/>
          <w:numId w:val="33"/>
        </w:numPr>
        <w:ind w:left="425" w:hanging="425"/>
        <w:jc w:val="both"/>
        <w:rPr>
          <w:rFonts w:asciiTheme="minorHAnsi" w:hAnsiTheme="minorHAnsi"/>
          <w:color w:val="auto"/>
        </w:rPr>
      </w:pPr>
      <w:r w:rsidRPr="00C123F2">
        <w:rPr>
          <w:rFonts w:asciiTheme="minorHAnsi" w:hAnsiTheme="minorHAnsi"/>
          <w:color w:val="auto"/>
        </w:rPr>
        <w:t>Žádost o poskytnutí dotace se podává na předepsaném formuláři uvedeném v příloze č. 1 k tomuto vyhlášení:</w:t>
      </w:r>
    </w:p>
    <w:p w:rsidR="00916696" w:rsidRPr="00C123F2" w:rsidRDefault="00916696" w:rsidP="005E7CA9">
      <w:pPr>
        <w:pStyle w:val="Default"/>
        <w:ind w:left="425"/>
        <w:jc w:val="both"/>
        <w:rPr>
          <w:rFonts w:asciiTheme="minorHAnsi" w:hAnsiTheme="minorHAnsi"/>
          <w:color w:val="auto"/>
        </w:rPr>
      </w:pPr>
      <w:r w:rsidRPr="00C123F2">
        <w:rPr>
          <w:rFonts w:asciiTheme="minorHAnsi" w:hAnsiTheme="minorHAnsi"/>
          <w:color w:val="auto"/>
        </w:rPr>
        <w:t xml:space="preserve"> </w:t>
      </w:r>
    </w:p>
    <w:p w:rsidR="00C61F2E" w:rsidRDefault="00916696" w:rsidP="005E7CA9">
      <w:pPr>
        <w:pStyle w:val="Default"/>
        <w:numPr>
          <w:ilvl w:val="0"/>
          <w:numId w:val="35"/>
        </w:numPr>
        <w:ind w:left="850" w:hanging="425"/>
        <w:jc w:val="both"/>
        <w:rPr>
          <w:rFonts w:asciiTheme="minorHAnsi" w:hAnsiTheme="minorHAnsi"/>
          <w:color w:val="auto"/>
        </w:rPr>
      </w:pPr>
      <w:r w:rsidRPr="00C123F2">
        <w:rPr>
          <w:rFonts w:asciiTheme="minorHAnsi" w:hAnsiTheme="minorHAnsi"/>
          <w:color w:val="auto"/>
        </w:rPr>
        <w:t xml:space="preserve">prostřednictvím veřejné datové sítě do datové schránky ministerstva (ID: </w:t>
      </w:r>
      <w:proofErr w:type="spellStart"/>
      <w:r w:rsidRPr="00C123F2">
        <w:rPr>
          <w:rFonts w:asciiTheme="minorHAnsi" w:hAnsiTheme="minorHAnsi"/>
          <w:color w:val="auto"/>
        </w:rPr>
        <w:t>vidaawt</w:t>
      </w:r>
      <w:proofErr w:type="spellEnd"/>
      <w:r w:rsidRPr="00C123F2">
        <w:rPr>
          <w:rFonts w:asciiTheme="minorHAnsi" w:hAnsiTheme="minorHAnsi"/>
          <w:color w:val="auto"/>
        </w:rPr>
        <w:t>)</w:t>
      </w:r>
      <w:r w:rsidR="00C61F2E">
        <w:rPr>
          <w:rFonts w:asciiTheme="minorHAnsi" w:hAnsiTheme="minorHAnsi"/>
          <w:color w:val="auto"/>
        </w:rPr>
        <w:t>, formulář bude opatřen elektronickým podpisem oprávněné osoby, nebo</w:t>
      </w:r>
    </w:p>
    <w:p w:rsidR="00C123F2" w:rsidRDefault="00916696" w:rsidP="005E7CA9">
      <w:pPr>
        <w:pStyle w:val="Default"/>
        <w:numPr>
          <w:ilvl w:val="0"/>
          <w:numId w:val="35"/>
        </w:numPr>
        <w:ind w:left="850" w:hanging="425"/>
        <w:jc w:val="both"/>
        <w:rPr>
          <w:rFonts w:asciiTheme="minorHAnsi" w:hAnsiTheme="minorHAnsi"/>
          <w:color w:val="auto"/>
        </w:rPr>
      </w:pPr>
      <w:r w:rsidRPr="00C123F2">
        <w:rPr>
          <w:rFonts w:asciiTheme="minorHAnsi" w:hAnsiTheme="minorHAnsi"/>
          <w:color w:val="auto"/>
        </w:rPr>
        <w:t xml:space="preserve">na adresu: Ministerstvo školství, mládeže a tělovýchovy, </w:t>
      </w:r>
      <w:r w:rsidR="00C61F2E">
        <w:rPr>
          <w:rFonts w:asciiTheme="minorHAnsi" w:hAnsiTheme="minorHAnsi"/>
          <w:color w:val="auto"/>
        </w:rPr>
        <w:t xml:space="preserve">oddělení institucionální výchovy a prevence, </w:t>
      </w:r>
      <w:r w:rsidRPr="00C123F2">
        <w:rPr>
          <w:rFonts w:asciiTheme="minorHAnsi" w:hAnsiTheme="minorHAnsi"/>
          <w:color w:val="auto"/>
        </w:rPr>
        <w:t>Karmelitská 529/5, 118 12 Praha 1</w:t>
      </w:r>
      <w:r w:rsidR="00C61F2E">
        <w:rPr>
          <w:rFonts w:asciiTheme="minorHAnsi" w:hAnsiTheme="minorHAnsi"/>
          <w:color w:val="auto"/>
        </w:rPr>
        <w:t>, s podpisem oprávněné osoby</w:t>
      </w:r>
      <w:r w:rsidRPr="00C123F2">
        <w:rPr>
          <w:rFonts w:asciiTheme="minorHAnsi" w:hAnsiTheme="minorHAnsi"/>
          <w:color w:val="auto"/>
        </w:rPr>
        <w:t xml:space="preserve"> (obal tištěného vyhotovení musí být zřetelně označen slovy „</w:t>
      </w:r>
      <w:r w:rsidR="00C61F2E">
        <w:rPr>
          <w:rFonts w:asciiTheme="minorHAnsi" w:hAnsiTheme="minorHAnsi"/>
          <w:color w:val="auto"/>
        </w:rPr>
        <w:t>Výzva -</w:t>
      </w:r>
      <w:r w:rsidRPr="00C123F2">
        <w:rPr>
          <w:rFonts w:asciiTheme="minorHAnsi" w:hAnsiTheme="minorHAnsi"/>
          <w:color w:val="auto"/>
        </w:rPr>
        <w:t xml:space="preserve"> podpora </w:t>
      </w:r>
      <w:r w:rsidR="00C123F2" w:rsidRPr="00C123F2">
        <w:rPr>
          <w:rFonts w:asciiTheme="minorHAnsi" w:hAnsiTheme="minorHAnsi"/>
          <w:color w:val="auto"/>
        </w:rPr>
        <w:t>ozdravných pobytů pro děti z dětských domovů</w:t>
      </w:r>
      <w:r w:rsidRPr="00C123F2">
        <w:rPr>
          <w:rFonts w:asciiTheme="minorHAnsi" w:hAnsiTheme="minorHAnsi"/>
          <w:color w:val="auto"/>
        </w:rPr>
        <w:t xml:space="preserve">“). </w:t>
      </w:r>
    </w:p>
    <w:p w:rsidR="005E7CA9" w:rsidRDefault="00C61F2E" w:rsidP="005E7CA9">
      <w:pPr>
        <w:pStyle w:val="Default"/>
        <w:numPr>
          <w:ilvl w:val="0"/>
          <w:numId w:val="35"/>
        </w:numPr>
        <w:ind w:left="850" w:hanging="425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ve formátu PDF, který bude opatřen elektronickým podpisem oprávněné osoby, a</w:t>
      </w:r>
      <w:r w:rsidR="00B96205">
        <w:rPr>
          <w:rFonts w:asciiTheme="minorHAnsi" w:hAnsiTheme="minorHAnsi"/>
          <w:color w:val="auto"/>
        </w:rPr>
        <w:t> </w:t>
      </w:r>
      <w:r>
        <w:rPr>
          <w:rFonts w:asciiTheme="minorHAnsi" w:hAnsiTheme="minorHAnsi"/>
          <w:color w:val="auto"/>
        </w:rPr>
        <w:t>to na emailovou adresu</w:t>
      </w:r>
      <w:r w:rsidR="00916696" w:rsidRPr="00C123F2">
        <w:rPr>
          <w:rFonts w:asciiTheme="minorHAnsi" w:hAnsiTheme="minorHAnsi"/>
          <w:color w:val="auto"/>
        </w:rPr>
        <w:t xml:space="preserve">: </w:t>
      </w:r>
      <w:hyperlink r:id="rId7" w:history="1">
        <w:r w:rsidR="005E7CA9" w:rsidRPr="005A6249">
          <w:rPr>
            <w:rStyle w:val="Hypertextovodkaz"/>
            <w:rFonts w:asciiTheme="minorHAnsi" w:hAnsiTheme="minorHAnsi"/>
          </w:rPr>
          <w:t>ozdravne-pobyty-2019@msmt.cz</w:t>
        </w:r>
      </w:hyperlink>
      <w:r w:rsidR="00B96205">
        <w:rPr>
          <w:rFonts w:asciiTheme="minorHAnsi" w:hAnsiTheme="minorHAnsi"/>
          <w:color w:val="auto"/>
        </w:rPr>
        <w:t>.</w:t>
      </w:r>
    </w:p>
    <w:p w:rsidR="00916696" w:rsidRPr="00C123F2" w:rsidRDefault="00916696" w:rsidP="005E7CA9">
      <w:pPr>
        <w:pStyle w:val="Default"/>
        <w:ind w:left="850"/>
        <w:jc w:val="both"/>
        <w:rPr>
          <w:rFonts w:asciiTheme="minorHAnsi" w:hAnsiTheme="minorHAnsi"/>
          <w:color w:val="auto"/>
        </w:rPr>
      </w:pPr>
      <w:r w:rsidRPr="00C123F2">
        <w:rPr>
          <w:rFonts w:asciiTheme="minorHAnsi" w:hAnsiTheme="minorHAnsi"/>
          <w:color w:val="auto"/>
        </w:rPr>
        <w:t xml:space="preserve"> </w:t>
      </w:r>
    </w:p>
    <w:p w:rsidR="007B6592" w:rsidRDefault="00FF1882" w:rsidP="007B6592">
      <w:pPr>
        <w:pStyle w:val="Default"/>
        <w:numPr>
          <w:ilvl w:val="0"/>
          <w:numId w:val="33"/>
        </w:numPr>
        <w:ind w:left="436"/>
        <w:jc w:val="both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color w:val="auto"/>
        </w:rPr>
        <w:t>Žádost o poskytnutí dotace v jednom vyhotovení podle odst. 3 písm. a) nebo b) a</w:t>
      </w:r>
      <w:r w:rsidR="00B96205">
        <w:rPr>
          <w:rFonts w:asciiTheme="minorHAnsi" w:hAnsiTheme="minorHAnsi"/>
          <w:color w:val="auto"/>
        </w:rPr>
        <w:t> </w:t>
      </w:r>
      <w:r>
        <w:rPr>
          <w:rFonts w:asciiTheme="minorHAnsi" w:hAnsiTheme="minorHAnsi"/>
          <w:color w:val="auto"/>
        </w:rPr>
        <w:t xml:space="preserve">jednom vyhotovení podle odst. 3 písm. c) musí být doručena ministerstvu nejpozději </w:t>
      </w:r>
      <w:r>
        <w:rPr>
          <w:rFonts w:asciiTheme="minorHAnsi" w:hAnsiTheme="minorHAnsi"/>
          <w:color w:val="auto"/>
        </w:rPr>
        <w:br/>
        <w:t xml:space="preserve">do </w:t>
      </w:r>
      <w:r>
        <w:rPr>
          <w:rFonts w:asciiTheme="minorHAnsi" w:hAnsiTheme="minorHAnsi"/>
          <w:b/>
          <w:color w:val="auto"/>
        </w:rPr>
        <w:t>20. března 2019.</w:t>
      </w:r>
    </w:p>
    <w:p w:rsidR="007B6592" w:rsidRDefault="00916696" w:rsidP="007B6592">
      <w:pPr>
        <w:pStyle w:val="Default"/>
        <w:numPr>
          <w:ilvl w:val="0"/>
          <w:numId w:val="33"/>
        </w:numPr>
        <w:ind w:left="436"/>
        <w:jc w:val="both"/>
        <w:rPr>
          <w:rFonts w:asciiTheme="minorHAnsi" w:hAnsiTheme="minorHAnsi"/>
          <w:b/>
          <w:color w:val="auto"/>
        </w:rPr>
      </w:pPr>
      <w:r w:rsidRPr="007B6592">
        <w:rPr>
          <w:rFonts w:asciiTheme="minorHAnsi" w:hAnsiTheme="minorHAnsi"/>
          <w:color w:val="auto"/>
        </w:rPr>
        <w:t xml:space="preserve">Zmeškání lhůty pro </w:t>
      </w:r>
      <w:r w:rsidR="00C123F2" w:rsidRPr="007B6592">
        <w:rPr>
          <w:rFonts w:asciiTheme="minorHAnsi" w:hAnsiTheme="minorHAnsi"/>
          <w:color w:val="auto"/>
        </w:rPr>
        <w:t>podání žádosti nelze prominout.</w:t>
      </w:r>
    </w:p>
    <w:p w:rsidR="00C123F2" w:rsidRPr="007B6592" w:rsidRDefault="00916696" w:rsidP="007B6592">
      <w:pPr>
        <w:pStyle w:val="Default"/>
        <w:numPr>
          <w:ilvl w:val="0"/>
          <w:numId w:val="33"/>
        </w:numPr>
        <w:ind w:left="436"/>
        <w:jc w:val="both"/>
        <w:rPr>
          <w:rFonts w:asciiTheme="minorHAnsi" w:hAnsiTheme="minorHAnsi"/>
          <w:b/>
          <w:color w:val="auto"/>
        </w:rPr>
      </w:pPr>
      <w:r w:rsidRPr="007B6592">
        <w:rPr>
          <w:rFonts w:asciiTheme="minorHAnsi" w:hAnsiTheme="minorHAnsi"/>
          <w:color w:val="auto"/>
        </w:rPr>
        <w:t xml:space="preserve">Žadatel odpovídá za správnost a úplnost údajů uvedených v žádosti. Zjištění nedostatků </w:t>
      </w:r>
      <w:r w:rsidR="00C123F2" w:rsidRPr="007B6592">
        <w:rPr>
          <w:rFonts w:asciiTheme="minorHAnsi" w:hAnsiTheme="minorHAnsi"/>
          <w:color w:val="auto"/>
        </w:rPr>
        <w:t>bude</w:t>
      </w:r>
      <w:r w:rsidRPr="007B6592">
        <w:rPr>
          <w:rFonts w:asciiTheme="minorHAnsi" w:hAnsiTheme="minorHAnsi"/>
          <w:color w:val="auto"/>
        </w:rPr>
        <w:t xml:space="preserve"> důvodem pro vyřazení žádosti</w:t>
      </w:r>
      <w:r w:rsidR="00B96205" w:rsidRPr="007B6592">
        <w:rPr>
          <w:rFonts w:asciiTheme="minorHAnsi" w:hAnsiTheme="minorHAnsi"/>
          <w:color w:val="auto"/>
        </w:rPr>
        <w:t>, oprava</w:t>
      </w:r>
      <w:r w:rsidR="00C123F2" w:rsidRPr="007B6592">
        <w:rPr>
          <w:rFonts w:asciiTheme="minorHAnsi" w:hAnsiTheme="minorHAnsi"/>
          <w:color w:val="auto"/>
        </w:rPr>
        <w:t xml:space="preserve"> nedostatků není možná</w:t>
      </w:r>
      <w:r w:rsidRPr="007B6592">
        <w:rPr>
          <w:rFonts w:asciiTheme="minorHAnsi" w:hAnsiTheme="minorHAnsi"/>
          <w:color w:val="auto"/>
        </w:rPr>
        <w:t xml:space="preserve">. </w:t>
      </w:r>
    </w:p>
    <w:p w:rsidR="007B6592" w:rsidRDefault="007B6592" w:rsidP="005E7CA9">
      <w:pPr>
        <w:pStyle w:val="Default"/>
        <w:jc w:val="both"/>
        <w:rPr>
          <w:rFonts w:asciiTheme="minorHAnsi" w:hAnsiTheme="minorHAnsi"/>
          <w:color w:val="auto"/>
        </w:rPr>
      </w:pPr>
    </w:p>
    <w:p w:rsidR="007B6592" w:rsidRDefault="007B6592" w:rsidP="005E7CA9">
      <w:pPr>
        <w:pStyle w:val="Default"/>
        <w:jc w:val="both"/>
        <w:rPr>
          <w:rFonts w:asciiTheme="minorHAnsi" w:hAnsiTheme="minorHAnsi"/>
          <w:color w:val="auto"/>
        </w:rPr>
      </w:pPr>
    </w:p>
    <w:p w:rsidR="00916696" w:rsidRPr="00C123F2" w:rsidRDefault="00916696" w:rsidP="005E7CA9">
      <w:pPr>
        <w:pStyle w:val="Default"/>
        <w:jc w:val="center"/>
        <w:rPr>
          <w:rFonts w:asciiTheme="minorHAnsi" w:hAnsiTheme="minorHAnsi"/>
          <w:color w:val="auto"/>
        </w:rPr>
      </w:pPr>
      <w:r w:rsidRPr="00C123F2">
        <w:rPr>
          <w:rFonts w:asciiTheme="minorHAnsi" w:hAnsiTheme="minorHAnsi"/>
          <w:b/>
          <w:bCs/>
          <w:color w:val="auto"/>
        </w:rPr>
        <w:t>Čl. 6</w:t>
      </w:r>
    </w:p>
    <w:p w:rsidR="00916696" w:rsidRPr="00916696" w:rsidRDefault="00916696" w:rsidP="005E7CA9">
      <w:pPr>
        <w:pStyle w:val="Default"/>
        <w:jc w:val="center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b/>
          <w:bCs/>
          <w:color w:val="auto"/>
        </w:rPr>
        <w:t>Hodnocení žádostí</w:t>
      </w:r>
    </w:p>
    <w:p w:rsidR="006E67B9" w:rsidRPr="007B6592" w:rsidRDefault="00916696" w:rsidP="006E67B9">
      <w:pPr>
        <w:pStyle w:val="Default"/>
        <w:numPr>
          <w:ilvl w:val="1"/>
          <w:numId w:val="35"/>
        </w:numPr>
        <w:ind w:left="284" w:hanging="284"/>
        <w:jc w:val="both"/>
        <w:rPr>
          <w:rFonts w:asciiTheme="minorHAnsi" w:hAnsiTheme="minorHAnsi"/>
          <w:color w:val="auto"/>
        </w:rPr>
      </w:pPr>
      <w:r w:rsidRPr="00C123F2">
        <w:rPr>
          <w:rFonts w:asciiTheme="minorHAnsi" w:hAnsiTheme="minorHAnsi"/>
          <w:color w:val="auto"/>
        </w:rPr>
        <w:t xml:space="preserve">Doručené žádosti budou hodnoceny formálně a věcně. </w:t>
      </w:r>
    </w:p>
    <w:p w:rsidR="00916696" w:rsidRDefault="00916696" w:rsidP="005E7CA9">
      <w:pPr>
        <w:pStyle w:val="Default"/>
        <w:numPr>
          <w:ilvl w:val="1"/>
          <w:numId w:val="35"/>
        </w:numPr>
        <w:ind w:left="284" w:hanging="284"/>
        <w:jc w:val="both"/>
        <w:rPr>
          <w:rFonts w:asciiTheme="minorHAnsi" w:hAnsiTheme="minorHAnsi"/>
          <w:color w:val="auto"/>
        </w:rPr>
      </w:pPr>
      <w:r w:rsidRPr="00C123F2">
        <w:rPr>
          <w:rFonts w:asciiTheme="minorHAnsi" w:hAnsiTheme="minorHAnsi"/>
          <w:color w:val="auto"/>
        </w:rPr>
        <w:t xml:space="preserve">Formálním hodnocením se rozumí posouzení úplnosti žádosti a jejího souladu s vyhlášením programu, a to především: </w:t>
      </w:r>
    </w:p>
    <w:p w:rsidR="004F34D6" w:rsidRPr="00C123F2" w:rsidRDefault="004F34D6" w:rsidP="005E7CA9">
      <w:pPr>
        <w:pStyle w:val="Default"/>
        <w:jc w:val="both"/>
        <w:rPr>
          <w:rFonts w:asciiTheme="minorHAnsi" w:hAnsiTheme="minorHAnsi"/>
          <w:color w:val="auto"/>
        </w:rPr>
      </w:pPr>
    </w:p>
    <w:p w:rsidR="00916696" w:rsidRPr="00916696" w:rsidRDefault="00916696" w:rsidP="005E7CA9">
      <w:pPr>
        <w:pStyle w:val="Default"/>
        <w:numPr>
          <w:ilvl w:val="1"/>
          <w:numId w:val="30"/>
        </w:numPr>
        <w:ind w:left="851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 xml:space="preserve">dodržení termínu pro podání žádosti, </w:t>
      </w:r>
    </w:p>
    <w:p w:rsidR="00916696" w:rsidRPr="00916696" w:rsidRDefault="00916696" w:rsidP="005E7CA9">
      <w:pPr>
        <w:pStyle w:val="Default"/>
        <w:numPr>
          <w:ilvl w:val="1"/>
          <w:numId w:val="30"/>
        </w:numPr>
        <w:ind w:left="851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lastRenderedPageBreak/>
        <w:t xml:space="preserve">řádné, úplné a správné vyplnění žádosti, </w:t>
      </w:r>
    </w:p>
    <w:p w:rsidR="00916696" w:rsidRPr="00916696" w:rsidRDefault="00916696" w:rsidP="005E7CA9">
      <w:pPr>
        <w:pStyle w:val="Default"/>
        <w:numPr>
          <w:ilvl w:val="1"/>
          <w:numId w:val="30"/>
        </w:numPr>
        <w:ind w:left="851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 xml:space="preserve">oprávněnost žadatele, </w:t>
      </w:r>
    </w:p>
    <w:p w:rsidR="00916696" w:rsidRPr="00916696" w:rsidRDefault="00916696" w:rsidP="005E7CA9">
      <w:pPr>
        <w:pStyle w:val="Default"/>
        <w:numPr>
          <w:ilvl w:val="1"/>
          <w:numId w:val="30"/>
        </w:numPr>
        <w:ind w:left="851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 xml:space="preserve">dodržení způsobu podání žádosti, </w:t>
      </w:r>
    </w:p>
    <w:p w:rsidR="00916696" w:rsidRDefault="00916696" w:rsidP="005E7CA9">
      <w:pPr>
        <w:pStyle w:val="Default"/>
        <w:numPr>
          <w:ilvl w:val="1"/>
          <w:numId w:val="30"/>
        </w:numPr>
        <w:ind w:left="851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>připojení všech požadovaných příloh žádosti.</w:t>
      </w:r>
    </w:p>
    <w:p w:rsidR="005E7CA9" w:rsidRPr="005E7CA9" w:rsidRDefault="005E7CA9" w:rsidP="005E7CA9">
      <w:pPr>
        <w:pStyle w:val="Default"/>
        <w:ind w:left="851"/>
        <w:jc w:val="both"/>
        <w:rPr>
          <w:rFonts w:asciiTheme="minorHAnsi" w:hAnsiTheme="minorHAnsi"/>
          <w:color w:val="auto"/>
        </w:rPr>
      </w:pPr>
    </w:p>
    <w:p w:rsidR="00C123F2" w:rsidRDefault="00916696" w:rsidP="005E7CA9">
      <w:pPr>
        <w:pStyle w:val="Default"/>
        <w:numPr>
          <w:ilvl w:val="1"/>
          <w:numId w:val="35"/>
        </w:numPr>
        <w:ind w:left="284" w:hanging="284"/>
        <w:jc w:val="both"/>
        <w:rPr>
          <w:rFonts w:asciiTheme="minorHAnsi" w:hAnsiTheme="minorHAnsi"/>
          <w:color w:val="auto"/>
        </w:rPr>
      </w:pPr>
      <w:r w:rsidRPr="00C123F2">
        <w:rPr>
          <w:rFonts w:asciiTheme="minorHAnsi" w:hAnsiTheme="minorHAnsi"/>
          <w:color w:val="auto"/>
        </w:rPr>
        <w:t xml:space="preserve">Věcným hodnocením se rozumí posouzení žádosti a projektu po obsahové stránce, souladu s cílem programu, efektivitou a účelem dotace a podmínkami jejího poskytnutí uvedenými ve vyhlášení programu. </w:t>
      </w:r>
    </w:p>
    <w:p w:rsidR="00C123F2" w:rsidRDefault="00916696" w:rsidP="005E7CA9">
      <w:pPr>
        <w:pStyle w:val="Default"/>
        <w:numPr>
          <w:ilvl w:val="1"/>
          <w:numId w:val="35"/>
        </w:numPr>
        <w:ind w:left="284" w:hanging="284"/>
        <w:jc w:val="both"/>
        <w:rPr>
          <w:rFonts w:asciiTheme="minorHAnsi" w:hAnsiTheme="minorHAnsi"/>
          <w:color w:val="auto"/>
        </w:rPr>
      </w:pPr>
      <w:r w:rsidRPr="00C123F2">
        <w:rPr>
          <w:rFonts w:asciiTheme="minorHAnsi" w:hAnsiTheme="minorHAnsi"/>
          <w:color w:val="auto"/>
        </w:rPr>
        <w:t xml:space="preserve">Věcná hodnocení jednotlivých žádostí a projektů budou předána komisi pro hodnocení žádostí, která na jejich základě navrhne výši dotace jednotlivým žadatelům. </w:t>
      </w:r>
    </w:p>
    <w:p w:rsidR="00C123F2" w:rsidRDefault="00916696" w:rsidP="005E7CA9">
      <w:pPr>
        <w:pStyle w:val="Default"/>
        <w:numPr>
          <w:ilvl w:val="1"/>
          <w:numId w:val="35"/>
        </w:numPr>
        <w:ind w:left="284" w:hanging="284"/>
        <w:jc w:val="both"/>
        <w:rPr>
          <w:rFonts w:asciiTheme="minorHAnsi" w:hAnsiTheme="minorHAnsi"/>
          <w:color w:val="auto"/>
        </w:rPr>
      </w:pPr>
      <w:r w:rsidRPr="00C123F2">
        <w:rPr>
          <w:rFonts w:asciiTheme="minorHAnsi" w:hAnsiTheme="minorHAnsi"/>
          <w:color w:val="auto"/>
        </w:rPr>
        <w:t>Výsledky hodnocení budou zveřejněny na internetových stránkách ministe</w:t>
      </w:r>
      <w:r w:rsidR="00C123F2">
        <w:rPr>
          <w:rFonts w:asciiTheme="minorHAnsi" w:hAnsiTheme="minorHAnsi"/>
          <w:color w:val="auto"/>
        </w:rPr>
        <w:t xml:space="preserve">rstva </w:t>
      </w:r>
      <w:r w:rsidR="004F0F89" w:rsidRPr="004F0F89">
        <w:rPr>
          <w:rFonts w:asciiTheme="minorHAnsi" w:hAnsiTheme="minorHAnsi"/>
          <w:color w:val="auto"/>
        </w:rPr>
        <w:t>poté, co rozhodnutí, kterým</w:t>
      </w:r>
      <w:r w:rsidR="00B96205">
        <w:rPr>
          <w:rFonts w:asciiTheme="minorHAnsi" w:hAnsiTheme="minorHAnsi"/>
          <w:color w:val="auto"/>
        </w:rPr>
        <w:t>i</w:t>
      </w:r>
      <w:r w:rsidR="004F0F89" w:rsidRPr="004F0F89">
        <w:rPr>
          <w:rFonts w:asciiTheme="minorHAnsi" w:hAnsiTheme="minorHAnsi"/>
          <w:color w:val="auto"/>
        </w:rPr>
        <w:t xml:space="preserve"> se řízení o žádostech o poskytnutí dotace končí, nabydou právní moci</w:t>
      </w:r>
      <w:r w:rsidRPr="00C123F2">
        <w:rPr>
          <w:rFonts w:asciiTheme="minorHAnsi" w:hAnsiTheme="minorHAnsi"/>
          <w:color w:val="auto"/>
        </w:rPr>
        <w:t xml:space="preserve">. </w:t>
      </w:r>
    </w:p>
    <w:p w:rsidR="00C123F2" w:rsidRDefault="00916696" w:rsidP="005E7CA9">
      <w:pPr>
        <w:pStyle w:val="Default"/>
        <w:numPr>
          <w:ilvl w:val="1"/>
          <w:numId w:val="35"/>
        </w:numPr>
        <w:ind w:left="284" w:hanging="284"/>
        <w:jc w:val="both"/>
        <w:rPr>
          <w:rFonts w:asciiTheme="minorHAnsi" w:hAnsiTheme="minorHAnsi"/>
          <w:color w:val="auto"/>
        </w:rPr>
      </w:pPr>
      <w:r w:rsidRPr="00C123F2">
        <w:rPr>
          <w:rFonts w:asciiTheme="minorHAnsi" w:hAnsiTheme="minorHAnsi"/>
          <w:color w:val="auto"/>
        </w:rPr>
        <w:t xml:space="preserve">Žadatelům, jejichž žádostem nebude v plném rozsahu vyhověno, bude </w:t>
      </w:r>
      <w:r w:rsidR="00113000">
        <w:rPr>
          <w:rFonts w:asciiTheme="minorHAnsi" w:hAnsiTheme="minorHAnsi"/>
          <w:color w:val="auto"/>
        </w:rPr>
        <w:t>doručeno</w:t>
      </w:r>
      <w:r w:rsidR="00113000" w:rsidRPr="00113000">
        <w:rPr>
          <w:rFonts w:asciiTheme="minorHAnsi" w:hAnsiTheme="minorHAnsi"/>
          <w:color w:val="auto"/>
        </w:rPr>
        <w:t xml:space="preserve"> rozhodnutí v souladu se zákonem 500/2004 Sb., správní řád, ve znění pozdějších předpisů.</w:t>
      </w:r>
    </w:p>
    <w:p w:rsidR="00916696" w:rsidRPr="00C123F2" w:rsidRDefault="00916696" w:rsidP="005E7CA9">
      <w:pPr>
        <w:pStyle w:val="Default"/>
        <w:numPr>
          <w:ilvl w:val="1"/>
          <w:numId w:val="35"/>
        </w:numPr>
        <w:ind w:left="284" w:hanging="284"/>
        <w:jc w:val="both"/>
        <w:rPr>
          <w:rFonts w:asciiTheme="minorHAnsi" w:hAnsiTheme="minorHAnsi"/>
          <w:color w:val="auto"/>
        </w:rPr>
      </w:pPr>
      <w:r w:rsidRPr="00C123F2">
        <w:rPr>
          <w:rFonts w:asciiTheme="minorHAnsi" w:hAnsiTheme="minorHAnsi"/>
          <w:color w:val="auto"/>
        </w:rPr>
        <w:t xml:space="preserve">Na dotaci není právní nárok. </w:t>
      </w:r>
    </w:p>
    <w:p w:rsidR="002A0BE6" w:rsidRDefault="002A0BE6" w:rsidP="005E7C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916696" w:rsidRPr="00916696" w:rsidRDefault="00916696" w:rsidP="005E7CA9">
      <w:pPr>
        <w:pStyle w:val="Default"/>
        <w:jc w:val="center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b/>
          <w:bCs/>
          <w:color w:val="auto"/>
        </w:rPr>
        <w:t>Čl. 7</w:t>
      </w:r>
    </w:p>
    <w:p w:rsidR="00916696" w:rsidRPr="00916696" w:rsidRDefault="00916696" w:rsidP="005E7CA9">
      <w:pPr>
        <w:pStyle w:val="Default"/>
        <w:jc w:val="center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b/>
          <w:bCs/>
          <w:color w:val="auto"/>
        </w:rPr>
        <w:t>Poskytnutí a čerpání finančních prostředků</w:t>
      </w:r>
    </w:p>
    <w:p w:rsidR="0017660B" w:rsidRDefault="00916696" w:rsidP="005E7CA9">
      <w:pPr>
        <w:pStyle w:val="Default"/>
        <w:numPr>
          <w:ilvl w:val="2"/>
          <w:numId w:val="30"/>
        </w:numPr>
        <w:ind w:left="283" w:hanging="357"/>
        <w:jc w:val="both"/>
        <w:rPr>
          <w:rFonts w:asciiTheme="minorHAnsi" w:hAnsiTheme="minorHAnsi"/>
          <w:color w:val="auto"/>
        </w:rPr>
      </w:pPr>
      <w:r w:rsidRPr="0017660B">
        <w:rPr>
          <w:rFonts w:asciiTheme="minorHAnsi" w:hAnsiTheme="minorHAnsi"/>
          <w:color w:val="auto"/>
        </w:rPr>
        <w:t>Dotace se poskytuje na základě rozhodnutí o poskytnutí dotace, a to pouze na úhradu n</w:t>
      </w:r>
      <w:r w:rsidR="00453AC1">
        <w:rPr>
          <w:rFonts w:asciiTheme="minorHAnsi" w:hAnsiTheme="minorHAnsi"/>
          <w:color w:val="auto"/>
        </w:rPr>
        <w:t>ákladů uvedených v čl. 4 odst. 3</w:t>
      </w:r>
      <w:r w:rsidR="0017660B" w:rsidRPr="0017660B">
        <w:rPr>
          <w:rFonts w:asciiTheme="minorHAnsi" w:hAnsiTheme="minorHAnsi"/>
          <w:color w:val="auto"/>
        </w:rPr>
        <w:t>.</w:t>
      </w:r>
    </w:p>
    <w:p w:rsidR="0017660B" w:rsidRPr="0017660B" w:rsidRDefault="00916696" w:rsidP="005E7CA9">
      <w:pPr>
        <w:pStyle w:val="Default"/>
        <w:numPr>
          <w:ilvl w:val="2"/>
          <w:numId w:val="30"/>
        </w:numPr>
        <w:ind w:left="283" w:hanging="357"/>
        <w:jc w:val="both"/>
        <w:rPr>
          <w:rFonts w:asciiTheme="minorHAnsi" w:hAnsiTheme="minorHAnsi"/>
          <w:color w:val="auto"/>
        </w:rPr>
      </w:pPr>
      <w:r w:rsidRPr="0017660B">
        <w:rPr>
          <w:rFonts w:asciiTheme="minorHAnsi" w:hAnsiTheme="minorHAnsi"/>
          <w:color w:val="auto"/>
        </w:rPr>
        <w:t>V rozhodnutí se stanoví časové a účelové určení dotace a upraví se další podmínky v souladu s tímto vyhlášením a s příslušnými právními předpisy. Dotaci lze použít na úhradu nákladů, které budou uvedeny v rozhodnutí a které prokazatelně vznikly od 1. ledna do 31. prosince 201</w:t>
      </w:r>
      <w:r w:rsidR="0017660B" w:rsidRPr="0017660B">
        <w:rPr>
          <w:rFonts w:asciiTheme="minorHAnsi" w:hAnsiTheme="minorHAnsi"/>
          <w:color w:val="auto"/>
        </w:rPr>
        <w:t>9</w:t>
      </w:r>
      <w:r w:rsidRPr="0017660B">
        <w:rPr>
          <w:rFonts w:asciiTheme="minorHAnsi" w:hAnsiTheme="minorHAnsi"/>
          <w:color w:val="auto"/>
        </w:rPr>
        <w:t xml:space="preserve">. </w:t>
      </w:r>
    </w:p>
    <w:p w:rsidR="0017660B" w:rsidRDefault="00916696" w:rsidP="005E7CA9">
      <w:pPr>
        <w:pStyle w:val="Default"/>
        <w:numPr>
          <w:ilvl w:val="2"/>
          <w:numId w:val="30"/>
        </w:numPr>
        <w:ind w:left="283" w:hanging="357"/>
        <w:jc w:val="both"/>
        <w:rPr>
          <w:rFonts w:asciiTheme="minorHAnsi" w:hAnsiTheme="minorHAnsi"/>
          <w:color w:val="auto"/>
        </w:rPr>
      </w:pPr>
      <w:r w:rsidRPr="0017660B">
        <w:rPr>
          <w:rFonts w:asciiTheme="minorHAnsi" w:hAnsiTheme="minorHAnsi"/>
          <w:color w:val="auto"/>
        </w:rPr>
        <w:t xml:space="preserve">Projekt je možné spolufinancovat z rozpočtů územních samosprávných celků, případně dalších zdrojů vyjma zdrojů státního rozpočtu a evropských fondů. Duplicitní úhrada stejných nákladů na projekt z více různých zdrojů není dovolena. </w:t>
      </w:r>
    </w:p>
    <w:p w:rsidR="0017660B" w:rsidRDefault="00916696" w:rsidP="005E7CA9">
      <w:pPr>
        <w:pStyle w:val="Default"/>
        <w:numPr>
          <w:ilvl w:val="2"/>
          <w:numId w:val="30"/>
        </w:numPr>
        <w:ind w:left="283" w:hanging="357"/>
        <w:jc w:val="both"/>
        <w:rPr>
          <w:rFonts w:asciiTheme="minorHAnsi" w:hAnsiTheme="minorHAnsi"/>
          <w:color w:val="auto"/>
        </w:rPr>
      </w:pPr>
      <w:r w:rsidRPr="0017660B">
        <w:rPr>
          <w:rFonts w:asciiTheme="minorHAnsi" w:hAnsiTheme="minorHAnsi"/>
          <w:color w:val="auto"/>
        </w:rPr>
        <w:t xml:space="preserve">Dotace se poskytuje příjemci bezhotovostně na účet u peněžního ústavu. </w:t>
      </w:r>
    </w:p>
    <w:p w:rsidR="0017660B" w:rsidRDefault="00916696" w:rsidP="005E7CA9">
      <w:pPr>
        <w:pStyle w:val="Default"/>
        <w:numPr>
          <w:ilvl w:val="2"/>
          <w:numId w:val="30"/>
        </w:numPr>
        <w:ind w:left="283" w:hanging="357"/>
        <w:jc w:val="both"/>
        <w:rPr>
          <w:rFonts w:asciiTheme="minorHAnsi" w:hAnsiTheme="minorHAnsi"/>
          <w:color w:val="auto"/>
        </w:rPr>
      </w:pPr>
      <w:r w:rsidRPr="0017660B">
        <w:rPr>
          <w:rFonts w:asciiTheme="minorHAnsi" w:hAnsiTheme="minorHAnsi"/>
          <w:color w:val="auto"/>
        </w:rPr>
        <w:t xml:space="preserve">Součástí vyúčtování celkového objemu dotace bude prokázání splnění stanoveného účelu dotace, a to doložením seznamu </w:t>
      </w:r>
      <w:r w:rsidR="0017660B" w:rsidRPr="0017660B">
        <w:rPr>
          <w:rFonts w:asciiTheme="minorHAnsi" w:hAnsiTheme="minorHAnsi"/>
          <w:color w:val="auto"/>
        </w:rPr>
        <w:t>dětských domovů</w:t>
      </w:r>
      <w:r w:rsidRPr="0017660B">
        <w:rPr>
          <w:rFonts w:asciiTheme="minorHAnsi" w:hAnsiTheme="minorHAnsi"/>
          <w:color w:val="auto"/>
        </w:rPr>
        <w:t>, s nimiž příjemce v rámci dotace spolupracoval, statist</w:t>
      </w:r>
      <w:r w:rsidR="005A0774">
        <w:rPr>
          <w:rFonts w:asciiTheme="minorHAnsi" w:hAnsiTheme="minorHAnsi"/>
          <w:color w:val="auto"/>
        </w:rPr>
        <w:t>ického přehledu podpořených dětí z dětských domovů</w:t>
      </w:r>
      <w:r w:rsidRPr="0017660B">
        <w:rPr>
          <w:rFonts w:asciiTheme="minorHAnsi" w:hAnsiTheme="minorHAnsi"/>
          <w:color w:val="auto"/>
        </w:rPr>
        <w:t>, zprávy o</w:t>
      </w:r>
      <w:r w:rsidR="005A0774">
        <w:rPr>
          <w:rFonts w:asciiTheme="minorHAnsi" w:hAnsiTheme="minorHAnsi"/>
          <w:color w:val="auto"/>
        </w:rPr>
        <w:t> </w:t>
      </w:r>
      <w:r w:rsidRPr="0017660B">
        <w:rPr>
          <w:rFonts w:asciiTheme="minorHAnsi" w:hAnsiTheme="minorHAnsi"/>
          <w:color w:val="auto"/>
        </w:rPr>
        <w:t>průběžném sledování a</w:t>
      </w:r>
      <w:r w:rsidR="005A0774">
        <w:rPr>
          <w:rFonts w:asciiTheme="minorHAnsi" w:hAnsiTheme="minorHAnsi"/>
          <w:color w:val="auto"/>
        </w:rPr>
        <w:t> </w:t>
      </w:r>
      <w:r w:rsidRPr="0017660B">
        <w:rPr>
          <w:rFonts w:asciiTheme="minorHAnsi" w:hAnsiTheme="minorHAnsi"/>
          <w:color w:val="auto"/>
        </w:rPr>
        <w:t xml:space="preserve">vyhodnocení dopadu podpory </w:t>
      </w:r>
      <w:r w:rsidR="0017660B" w:rsidRPr="0017660B">
        <w:rPr>
          <w:rFonts w:asciiTheme="minorHAnsi" w:hAnsiTheme="minorHAnsi"/>
          <w:color w:val="auto"/>
        </w:rPr>
        <w:t xml:space="preserve">ozdravných pobytů na děti z dětských domovů </w:t>
      </w:r>
      <w:r w:rsidRPr="0017660B">
        <w:rPr>
          <w:rFonts w:asciiTheme="minorHAnsi" w:hAnsiTheme="minorHAnsi"/>
          <w:color w:val="auto"/>
        </w:rPr>
        <w:t xml:space="preserve">a následné analýzy a podrobným vyúčtováním ve smyslu čl. 9. </w:t>
      </w:r>
    </w:p>
    <w:p w:rsidR="00916696" w:rsidRPr="00916696" w:rsidRDefault="00916696" w:rsidP="005E7CA9">
      <w:pPr>
        <w:pStyle w:val="Default"/>
        <w:numPr>
          <w:ilvl w:val="2"/>
          <w:numId w:val="30"/>
        </w:numPr>
        <w:ind w:left="283" w:hanging="357"/>
        <w:jc w:val="both"/>
        <w:rPr>
          <w:rFonts w:asciiTheme="minorHAnsi" w:hAnsiTheme="minorHAnsi"/>
          <w:color w:val="auto"/>
        </w:rPr>
      </w:pPr>
      <w:r w:rsidRPr="0017660B">
        <w:rPr>
          <w:rFonts w:asciiTheme="minorHAnsi" w:hAnsiTheme="minorHAnsi"/>
          <w:color w:val="auto"/>
        </w:rPr>
        <w:t>Příjemce se zavazuje realizovat projekt s náležitou péčí, efektivitou a transparentností a</w:t>
      </w:r>
      <w:r w:rsidR="005A0774">
        <w:rPr>
          <w:rFonts w:asciiTheme="minorHAnsi" w:hAnsiTheme="minorHAnsi"/>
          <w:color w:val="auto"/>
        </w:rPr>
        <w:t> </w:t>
      </w:r>
      <w:r w:rsidRPr="0017660B">
        <w:rPr>
          <w:rFonts w:asciiTheme="minorHAnsi" w:hAnsiTheme="minorHAnsi"/>
          <w:color w:val="auto"/>
        </w:rPr>
        <w:t>v</w:t>
      </w:r>
      <w:r w:rsidR="005A0774">
        <w:rPr>
          <w:rFonts w:asciiTheme="minorHAnsi" w:hAnsiTheme="minorHAnsi"/>
          <w:color w:val="auto"/>
        </w:rPr>
        <w:t> </w:t>
      </w:r>
      <w:r w:rsidRPr="0017660B">
        <w:rPr>
          <w:rFonts w:asciiTheme="minorHAnsi" w:hAnsiTheme="minorHAnsi"/>
          <w:color w:val="auto"/>
        </w:rPr>
        <w:t xml:space="preserve">souladu s nejlepší praxí v příslušné oblasti. </w:t>
      </w:r>
    </w:p>
    <w:p w:rsidR="002A0BE6" w:rsidRDefault="002A0BE6" w:rsidP="005E7C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916696" w:rsidRPr="00916696" w:rsidRDefault="00916696" w:rsidP="005E7CA9">
      <w:pPr>
        <w:pStyle w:val="Default"/>
        <w:jc w:val="center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b/>
          <w:bCs/>
          <w:color w:val="auto"/>
        </w:rPr>
        <w:t>Čl. 8</w:t>
      </w:r>
    </w:p>
    <w:p w:rsidR="00916696" w:rsidRPr="00916696" w:rsidRDefault="00916696" w:rsidP="005E7CA9">
      <w:pPr>
        <w:pStyle w:val="Default"/>
        <w:jc w:val="center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b/>
          <w:bCs/>
          <w:color w:val="auto"/>
        </w:rPr>
        <w:t>Kontrola použití dotace</w:t>
      </w:r>
    </w:p>
    <w:p w:rsidR="0017660B" w:rsidRPr="007B6592" w:rsidRDefault="00916696" w:rsidP="007B6592">
      <w:pPr>
        <w:pStyle w:val="Default"/>
        <w:numPr>
          <w:ilvl w:val="0"/>
          <w:numId w:val="27"/>
        </w:numPr>
        <w:ind w:left="357" w:hanging="357"/>
        <w:jc w:val="both"/>
        <w:rPr>
          <w:rFonts w:asciiTheme="minorHAnsi" w:hAnsiTheme="minorHAnsi"/>
          <w:color w:val="auto"/>
        </w:rPr>
      </w:pPr>
      <w:r w:rsidRPr="0017660B">
        <w:rPr>
          <w:rFonts w:asciiTheme="minorHAnsi" w:hAnsiTheme="minorHAnsi"/>
          <w:color w:val="auto"/>
        </w:rPr>
        <w:t>Příjemce odpovídá za hospodárné a efektivní použití přidělené dotace v souladu s účelem, na který byla poskytnuta. Kontrolu nakládání prostředků z dotace provádějí příslušné</w:t>
      </w:r>
      <w:r w:rsidR="007B6592">
        <w:rPr>
          <w:rFonts w:asciiTheme="minorHAnsi" w:hAnsiTheme="minorHAnsi"/>
          <w:color w:val="auto"/>
        </w:rPr>
        <w:t xml:space="preserve"> </w:t>
      </w:r>
      <w:r w:rsidRPr="007B6592">
        <w:rPr>
          <w:rFonts w:asciiTheme="minorHAnsi" w:hAnsiTheme="minorHAnsi"/>
          <w:color w:val="auto"/>
        </w:rPr>
        <w:t>orgány podle zákona č. 320/2001 Sb., o finanční kontrole ve veřejné správě a o změně některých zákonů (zákon o finanční kontrole) ve znění pozdějších předpisů, rozpočtových</w:t>
      </w:r>
      <w:r w:rsidR="007B6592">
        <w:rPr>
          <w:rFonts w:asciiTheme="minorHAnsi" w:hAnsiTheme="minorHAnsi"/>
          <w:color w:val="auto"/>
        </w:rPr>
        <w:t xml:space="preserve"> </w:t>
      </w:r>
      <w:r w:rsidRPr="007B6592">
        <w:rPr>
          <w:rFonts w:asciiTheme="minorHAnsi" w:hAnsiTheme="minorHAnsi"/>
          <w:color w:val="auto"/>
        </w:rPr>
        <w:t xml:space="preserve">pravidel, popřípadě podle zákona č. 166/1993 Sb., o Nejvyšším kontrolním úřadu, ve znění pozdějších předpisů. </w:t>
      </w:r>
    </w:p>
    <w:p w:rsidR="008779F9" w:rsidRPr="004F34D6" w:rsidRDefault="00916696" w:rsidP="005E7CA9">
      <w:pPr>
        <w:pStyle w:val="Default"/>
        <w:numPr>
          <w:ilvl w:val="0"/>
          <w:numId w:val="27"/>
        </w:numPr>
        <w:ind w:left="357" w:hanging="357"/>
        <w:jc w:val="both"/>
        <w:rPr>
          <w:rFonts w:asciiTheme="minorHAnsi" w:hAnsiTheme="minorHAnsi"/>
          <w:color w:val="auto"/>
        </w:rPr>
      </w:pPr>
      <w:r w:rsidRPr="0017660B">
        <w:rPr>
          <w:rFonts w:asciiTheme="minorHAnsi" w:hAnsiTheme="minorHAnsi"/>
          <w:color w:val="auto"/>
        </w:rPr>
        <w:t>Ministerstvo je na základě zákona o finanční kontrole a zákona č. 255/2012 Sb., o kontrole (kontrolní řád</w:t>
      </w:r>
      <w:r w:rsidR="004F0F89">
        <w:rPr>
          <w:rFonts w:asciiTheme="minorHAnsi" w:hAnsiTheme="minorHAnsi"/>
          <w:color w:val="auto"/>
        </w:rPr>
        <w:t>,</w:t>
      </w:r>
      <w:r w:rsidR="004F0F89" w:rsidRPr="004F0F89">
        <w:rPr>
          <w:rFonts w:asciiTheme="minorHAnsi" w:hAnsiTheme="minorHAnsi"/>
          <w:color w:val="auto"/>
        </w:rPr>
        <w:t xml:space="preserve"> ve znění zákona č. 183/2017</w:t>
      </w:r>
      <w:r w:rsidRPr="0017660B">
        <w:rPr>
          <w:rFonts w:asciiTheme="minorHAnsi" w:hAnsiTheme="minorHAnsi"/>
          <w:color w:val="auto"/>
        </w:rPr>
        <w:t>) oprávněno kontrolovat nakládání s</w:t>
      </w:r>
      <w:r w:rsidR="005A0774">
        <w:rPr>
          <w:rFonts w:asciiTheme="minorHAnsi" w:hAnsiTheme="minorHAnsi"/>
          <w:color w:val="auto"/>
        </w:rPr>
        <w:t> </w:t>
      </w:r>
      <w:r w:rsidRPr="0017660B">
        <w:rPr>
          <w:rFonts w:asciiTheme="minorHAnsi" w:hAnsiTheme="minorHAnsi"/>
          <w:color w:val="auto"/>
        </w:rPr>
        <w:t xml:space="preserve">poskytnutou dotací, zejména zda jsou prostředky dotace účelně využívány a zda byly </w:t>
      </w:r>
      <w:r w:rsidRPr="0017660B">
        <w:rPr>
          <w:rFonts w:asciiTheme="minorHAnsi" w:hAnsiTheme="minorHAnsi"/>
          <w:color w:val="auto"/>
        </w:rPr>
        <w:lastRenderedPageBreak/>
        <w:t>dodrženy podmínky stanovené v</w:t>
      </w:r>
      <w:r w:rsidR="002A0BE6" w:rsidRPr="0017660B">
        <w:rPr>
          <w:rFonts w:asciiTheme="minorHAnsi" w:hAnsiTheme="minorHAnsi"/>
          <w:color w:val="auto"/>
        </w:rPr>
        <w:t> </w:t>
      </w:r>
      <w:r w:rsidRPr="0017660B">
        <w:rPr>
          <w:rFonts w:asciiTheme="minorHAnsi" w:hAnsiTheme="minorHAnsi"/>
          <w:color w:val="auto"/>
        </w:rPr>
        <w:t>rozhodnutí</w:t>
      </w:r>
      <w:r w:rsidR="002A0BE6" w:rsidRPr="0017660B">
        <w:rPr>
          <w:rFonts w:asciiTheme="minorHAnsi" w:hAnsiTheme="minorHAnsi"/>
          <w:color w:val="auto"/>
        </w:rPr>
        <w:t xml:space="preserve"> </w:t>
      </w:r>
      <w:r w:rsidRPr="0017660B">
        <w:rPr>
          <w:rFonts w:asciiTheme="minorHAnsi" w:hAnsiTheme="minorHAnsi"/>
          <w:color w:val="auto"/>
        </w:rPr>
        <w:t xml:space="preserve">o poskytnutí dotace. Příjemce je povinen umožnit pověřeným zaměstnancům ministerstva kontrolu hospodaření s poskytnutou dotací a zpřístupnit jim k tomu veškeré potřebné doklady. </w:t>
      </w:r>
    </w:p>
    <w:p w:rsidR="002A0BE6" w:rsidRDefault="00916696" w:rsidP="005E7CA9">
      <w:pPr>
        <w:pStyle w:val="Default"/>
        <w:numPr>
          <w:ilvl w:val="0"/>
          <w:numId w:val="27"/>
        </w:numPr>
        <w:ind w:left="357" w:hanging="357"/>
        <w:jc w:val="both"/>
        <w:rPr>
          <w:rFonts w:asciiTheme="minorHAnsi" w:hAnsiTheme="minorHAnsi"/>
          <w:color w:val="auto"/>
        </w:rPr>
      </w:pPr>
      <w:r w:rsidRPr="002A0BE6">
        <w:rPr>
          <w:rFonts w:asciiTheme="minorHAnsi" w:hAnsiTheme="minorHAnsi"/>
          <w:color w:val="auto"/>
        </w:rPr>
        <w:t xml:space="preserve">Pokud pověření zaměstnanci ministerstva na základě provedené kontroly dojdou k závěru, že na straně příjemce mohlo dojít k porušení rozpočtové kázně, jsou povinni dát podnět finančnímu úřadu, který je oprávněn o porušení rozpočtové kázně rozhodnout. </w:t>
      </w:r>
    </w:p>
    <w:p w:rsidR="00916696" w:rsidRPr="002A0BE6" w:rsidRDefault="00916696" w:rsidP="005E7CA9">
      <w:pPr>
        <w:pStyle w:val="Default"/>
        <w:numPr>
          <w:ilvl w:val="0"/>
          <w:numId w:val="27"/>
        </w:numPr>
        <w:ind w:left="357" w:hanging="357"/>
        <w:jc w:val="both"/>
        <w:rPr>
          <w:rFonts w:asciiTheme="minorHAnsi" w:hAnsiTheme="minorHAnsi"/>
          <w:color w:val="auto"/>
        </w:rPr>
      </w:pPr>
      <w:r w:rsidRPr="002A0BE6">
        <w:rPr>
          <w:rFonts w:asciiTheme="minorHAnsi" w:hAnsiTheme="minorHAnsi"/>
          <w:color w:val="auto"/>
        </w:rPr>
        <w:t>Příjemce dotace je povinen informovat ministerstvo o kontrolách, které u něj byly v</w:t>
      </w:r>
      <w:r w:rsidR="005A0774">
        <w:rPr>
          <w:rFonts w:asciiTheme="minorHAnsi" w:hAnsiTheme="minorHAnsi"/>
          <w:color w:val="auto"/>
        </w:rPr>
        <w:t> </w:t>
      </w:r>
      <w:r w:rsidRPr="002A0BE6">
        <w:rPr>
          <w:rFonts w:asciiTheme="minorHAnsi" w:hAnsiTheme="minorHAnsi"/>
          <w:color w:val="auto"/>
        </w:rPr>
        <w:t xml:space="preserve">souvislosti s poskytnutou dotací provedeny externími kontrolními orgány, včetně závěrů těchto kontrol, a to bezprostředně po jejich ukončení. </w:t>
      </w:r>
    </w:p>
    <w:p w:rsidR="004948D4" w:rsidRDefault="004948D4" w:rsidP="005E7C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916696" w:rsidRPr="00916696" w:rsidRDefault="00916696" w:rsidP="005E7CA9">
      <w:pPr>
        <w:pStyle w:val="Default"/>
        <w:jc w:val="center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b/>
          <w:bCs/>
          <w:color w:val="auto"/>
        </w:rPr>
        <w:t>Čl. 9</w:t>
      </w:r>
    </w:p>
    <w:p w:rsidR="00916696" w:rsidRPr="00916696" w:rsidRDefault="00916696" w:rsidP="005E7CA9">
      <w:pPr>
        <w:pStyle w:val="Default"/>
        <w:jc w:val="center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b/>
          <w:bCs/>
          <w:color w:val="auto"/>
        </w:rPr>
        <w:t>Finanční vypořádání a vyúčtování dotace</w:t>
      </w:r>
    </w:p>
    <w:p w:rsidR="009B12DB" w:rsidRPr="009B12DB" w:rsidRDefault="009B12DB" w:rsidP="005E7CA9">
      <w:pPr>
        <w:pStyle w:val="Default"/>
        <w:numPr>
          <w:ilvl w:val="0"/>
          <w:numId w:val="26"/>
        </w:numPr>
        <w:ind w:left="360"/>
        <w:jc w:val="both"/>
        <w:rPr>
          <w:rFonts w:asciiTheme="minorHAnsi" w:hAnsiTheme="minorHAnsi"/>
          <w:color w:val="auto"/>
        </w:rPr>
      </w:pPr>
      <w:r w:rsidRPr="009B12DB">
        <w:rPr>
          <w:rFonts w:asciiTheme="minorHAnsi" w:hAnsiTheme="minorHAnsi"/>
          <w:color w:val="auto"/>
        </w:rPr>
        <w:t xml:space="preserve">Žadatel je povinen realizovat finanční vypořádání poskytnutých prostředků v souladu </w:t>
      </w:r>
      <w:r w:rsidRPr="009B12DB">
        <w:rPr>
          <w:rFonts w:asciiTheme="minorHAnsi" w:hAnsiTheme="minorHAnsi"/>
          <w:color w:val="auto"/>
        </w:rPr>
        <w:br/>
        <w:t>s vyhláškou č. 367/2015 Sb., o zásadách a lhůtách finančního vypořádání vztahů se státním rozpočtem, státními finančními aktivy a Národním fondem (vyhláška o</w:t>
      </w:r>
      <w:r w:rsidR="005A0774">
        <w:rPr>
          <w:rFonts w:asciiTheme="minorHAnsi" w:hAnsiTheme="minorHAnsi"/>
          <w:color w:val="auto"/>
        </w:rPr>
        <w:t> </w:t>
      </w:r>
      <w:r w:rsidRPr="009B12DB">
        <w:rPr>
          <w:rFonts w:asciiTheme="minorHAnsi" w:hAnsiTheme="minorHAnsi"/>
          <w:color w:val="auto"/>
        </w:rPr>
        <w:t>finančním vypořádání</w:t>
      </w:r>
      <w:r w:rsidR="004F0F89">
        <w:rPr>
          <w:rFonts w:asciiTheme="minorHAnsi" w:hAnsiTheme="minorHAnsi"/>
          <w:color w:val="auto"/>
        </w:rPr>
        <w:t xml:space="preserve">, </w:t>
      </w:r>
      <w:r w:rsidR="004F0F89" w:rsidRPr="004F0F89">
        <w:rPr>
          <w:rFonts w:asciiTheme="minorHAnsi" w:hAnsiTheme="minorHAnsi"/>
          <w:color w:val="auto"/>
        </w:rPr>
        <w:t>ve znění vyhlášky č. 435/2017</w:t>
      </w:r>
      <w:r w:rsidRPr="009B12DB">
        <w:rPr>
          <w:rFonts w:asciiTheme="minorHAnsi" w:hAnsiTheme="minorHAnsi"/>
          <w:color w:val="auto"/>
        </w:rPr>
        <w:t>), ve znění pozdějších předpisů.</w:t>
      </w:r>
    </w:p>
    <w:p w:rsidR="004948D4" w:rsidRDefault="004948D4" w:rsidP="005E7CA9">
      <w:pPr>
        <w:pStyle w:val="Default"/>
        <w:numPr>
          <w:ilvl w:val="0"/>
          <w:numId w:val="26"/>
        </w:numPr>
        <w:ind w:left="360"/>
        <w:jc w:val="both"/>
        <w:rPr>
          <w:rFonts w:asciiTheme="minorHAnsi" w:hAnsiTheme="minorHAnsi"/>
          <w:color w:val="auto"/>
        </w:rPr>
      </w:pPr>
      <w:r w:rsidRPr="004948D4">
        <w:rPr>
          <w:rFonts w:asciiTheme="minorHAnsi" w:hAnsiTheme="minorHAnsi"/>
          <w:color w:val="auto"/>
        </w:rPr>
        <w:t>P</w:t>
      </w:r>
      <w:r w:rsidR="00916696" w:rsidRPr="004948D4">
        <w:rPr>
          <w:rFonts w:asciiTheme="minorHAnsi" w:hAnsiTheme="minorHAnsi"/>
          <w:color w:val="auto"/>
        </w:rPr>
        <w:t>říjemce je povinen předložit vyúčtování celé poskytnuté dotace ministerstvu nejpozději do 15. února 20</w:t>
      </w:r>
      <w:r w:rsidRPr="004948D4">
        <w:rPr>
          <w:rFonts w:asciiTheme="minorHAnsi" w:hAnsiTheme="minorHAnsi"/>
          <w:color w:val="auto"/>
        </w:rPr>
        <w:t>20</w:t>
      </w:r>
      <w:r w:rsidR="00916696" w:rsidRPr="004948D4">
        <w:rPr>
          <w:rFonts w:asciiTheme="minorHAnsi" w:hAnsiTheme="minorHAnsi"/>
          <w:color w:val="auto"/>
        </w:rPr>
        <w:t xml:space="preserve">. </w:t>
      </w:r>
      <w:r w:rsidR="002300F2">
        <w:rPr>
          <w:rFonts w:asciiTheme="minorHAnsi" w:hAnsiTheme="minorHAnsi"/>
          <w:color w:val="auto"/>
        </w:rPr>
        <w:t xml:space="preserve">Formulář vyúčtování bude zveřejněn na webových stránkách </w:t>
      </w:r>
      <w:hyperlink r:id="rId8" w:history="1">
        <w:r w:rsidR="002300F2" w:rsidRPr="00421431">
          <w:rPr>
            <w:rStyle w:val="Hypertextovodkaz"/>
            <w:rFonts w:asciiTheme="minorHAnsi" w:hAnsiTheme="minorHAnsi"/>
          </w:rPr>
          <w:t>www.msmt.cz</w:t>
        </w:r>
      </w:hyperlink>
      <w:r w:rsidR="002300F2">
        <w:rPr>
          <w:rFonts w:asciiTheme="minorHAnsi" w:hAnsiTheme="minorHAnsi"/>
          <w:color w:val="auto"/>
        </w:rPr>
        <w:t xml:space="preserve"> nejpozději k 30. září 2019.</w:t>
      </w:r>
    </w:p>
    <w:p w:rsidR="004948D4" w:rsidRDefault="00916696" w:rsidP="005E7CA9">
      <w:pPr>
        <w:pStyle w:val="Default"/>
        <w:numPr>
          <w:ilvl w:val="0"/>
          <w:numId w:val="26"/>
        </w:numPr>
        <w:ind w:left="360"/>
        <w:jc w:val="both"/>
        <w:rPr>
          <w:rFonts w:asciiTheme="minorHAnsi" w:hAnsiTheme="minorHAnsi"/>
          <w:color w:val="auto"/>
        </w:rPr>
      </w:pPr>
      <w:r w:rsidRPr="004948D4">
        <w:rPr>
          <w:rFonts w:asciiTheme="minorHAnsi" w:hAnsiTheme="minorHAnsi"/>
          <w:color w:val="auto"/>
        </w:rPr>
        <w:t>Příjemce je povinen vrátit nevyčerpanou část dotace v případech, termínech a</w:t>
      </w:r>
      <w:r w:rsidR="005A0774">
        <w:rPr>
          <w:rFonts w:asciiTheme="minorHAnsi" w:hAnsiTheme="minorHAnsi"/>
          <w:color w:val="auto"/>
        </w:rPr>
        <w:t> </w:t>
      </w:r>
      <w:r w:rsidRPr="004948D4">
        <w:rPr>
          <w:rFonts w:asciiTheme="minorHAnsi" w:hAnsiTheme="minorHAnsi"/>
          <w:color w:val="auto"/>
        </w:rPr>
        <w:t xml:space="preserve">způsobem uvedených v rozhodnutí o poskytnutí dotace. </w:t>
      </w:r>
    </w:p>
    <w:p w:rsidR="004948D4" w:rsidRDefault="00916696" w:rsidP="005E7CA9">
      <w:pPr>
        <w:pStyle w:val="Default"/>
        <w:numPr>
          <w:ilvl w:val="0"/>
          <w:numId w:val="26"/>
        </w:numPr>
        <w:ind w:left="360"/>
        <w:jc w:val="both"/>
        <w:rPr>
          <w:rFonts w:asciiTheme="minorHAnsi" w:hAnsiTheme="minorHAnsi"/>
          <w:color w:val="auto"/>
        </w:rPr>
      </w:pPr>
      <w:r w:rsidRPr="004948D4">
        <w:rPr>
          <w:rFonts w:asciiTheme="minorHAnsi" w:hAnsiTheme="minorHAnsi"/>
          <w:color w:val="auto"/>
        </w:rPr>
        <w:t>Má-li příjemce právní formu spolku, je povinen vydat a do 30. června 20</w:t>
      </w:r>
      <w:r w:rsidR="004948D4" w:rsidRPr="004948D4">
        <w:rPr>
          <w:rFonts w:asciiTheme="minorHAnsi" w:hAnsiTheme="minorHAnsi"/>
          <w:color w:val="auto"/>
        </w:rPr>
        <w:t>20</w:t>
      </w:r>
      <w:r w:rsidRPr="004948D4">
        <w:rPr>
          <w:rFonts w:asciiTheme="minorHAnsi" w:hAnsiTheme="minorHAnsi"/>
          <w:color w:val="auto"/>
        </w:rPr>
        <w:t xml:space="preserve"> zaslat ministerstvu výroční zprávu o činnosti spolu s účetní závěrkou za rozpočtové období, v</w:t>
      </w:r>
      <w:r w:rsidR="005A0774">
        <w:rPr>
          <w:rFonts w:asciiTheme="minorHAnsi" w:hAnsiTheme="minorHAnsi"/>
          <w:color w:val="auto"/>
        </w:rPr>
        <w:t> </w:t>
      </w:r>
      <w:r w:rsidRPr="004948D4">
        <w:rPr>
          <w:rFonts w:asciiTheme="minorHAnsi" w:hAnsiTheme="minorHAnsi"/>
          <w:color w:val="auto"/>
        </w:rPr>
        <w:t xml:space="preserve">němž mu byla dotace poskytnuta. </w:t>
      </w:r>
    </w:p>
    <w:p w:rsidR="004948D4" w:rsidRDefault="00916696" w:rsidP="005E7CA9">
      <w:pPr>
        <w:pStyle w:val="Default"/>
        <w:numPr>
          <w:ilvl w:val="0"/>
          <w:numId w:val="26"/>
        </w:numPr>
        <w:ind w:left="360"/>
        <w:jc w:val="both"/>
        <w:rPr>
          <w:rFonts w:asciiTheme="minorHAnsi" w:hAnsiTheme="minorHAnsi"/>
          <w:color w:val="auto"/>
        </w:rPr>
      </w:pPr>
      <w:r w:rsidRPr="004948D4">
        <w:rPr>
          <w:rFonts w:asciiTheme="minorHAnsi" w:hAnsiTheme="minorHAnsi"/>
          <w:color w:val="auto"/>
        </w:rPr>
        <w:t xml:space="preserve">Příjemce je povinen v případě svého zániku přednostně vypořádat vztahy se státním rozpočtem. </w:t>
      </w:r>
    </w:p>
    <w:p w:rsidR="00916696" w:rsidRPr="004948D4" w:rsidRDefault="00916696" w:rsidP="005E7CA9">
      <w:pPr>
        <w:pStyle w:val="Default"/>
        <w:numPr>
          <w:ilvl w:val="0"/>
          <w:numId w:val="26"/>
        </w:numPr>
        <w:ind w:left="360"/>
        <w:jc w:val="both"/>
        <w:rPr>
          <w:rFonts w:asciiTheme="minorHAnsi" w:hAnsiTheme="minorHAnsi"/>
          <w:color w:val="auto"/>
        </w:rPr>
      </w:pPr>
      <w:r w:rsidRPr="004948D4">
        <w:rPr>
          <w:rFonts w:asciiTheme="minorHAnsi" w:hAnsiTheme="minorHAnsi"/>
          <w:color w:val="auto"/>
        </w:rPr>
        <w:t xml:space="preserve">Příjemce je povinen vést účetnictví podle zákona č. 563/1991 Sb., o účetnictví, ve znění pozdějších předpisů, a v něm řádně a odděleně sledovat nakládání s poskytnutou dotací. </w:t>
      </w:r>
    </w:p>
    <w:p w:rsidR="004948D4" w:rsidRDefault="004948D4" w:rsidP="005E7C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916696" w:rsidRPr="00916696" w:rsidRDefault="00916696" w:rsidP="005E7CA9">
      <w:pPr>
        <w:pStyle w:val="Default"/>
        <w:jc w:val="center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b/>
          <w:bCs/>
          <w:color w:val="auto"/>
        </w:rPr>
        <w:t>Čl</w:t>
      </w:r>
      <w:r w:rsidR="004F34D6">
        <w:rPr>
          <w:rFonts w:asciiTheme="minorHAnsi" w:hAnsiTheme="minorHAnsi"/>
          <w:b/>
          <w:bCs/>
          <w:color w:val="auto"/>
        </w:rPr>
        <w:t>.</w:t>
      </w:r>
      <w:r w:rsidRPr="00916696">
        <w:rPr>
          <w:rFonts w:asciiTheme="minorHAnsi" w:hAnsiTheme="minorHAnsi"/>
          <w:b/>
          <w:bCs/>
          <w:color w:val="auto"/>
        </w:rPr>
        <w:t xml:space="preserve"> 10</w:t>
      </w:r>
    </w:p>
    <w:p w:rsidR="00916696" w:rsidRPr="00916696" w:rsidRDefault="00916696" w:rsidP="005E7CA9">
      <w:pPr>
        <w:pStyle w:val="Default"/>
        <w:jc w:val="center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b/>
          <w:bCs/>
          <w:color w:val="auto"/>
        </w:rPr>
        <w:t>Porušení rozpočtové kázně</w:t>
      </w:r>
    </w:p>
    <w:p w:rsidR="004948D4" w:rsidRDefault="00916696" w:rsidP="005E7CA9">
      <w:pPr>
        <w:pStyle w:val="Default"/>
        <w:numPr>
          <w:ilvl w:val="0"/>
          <w:numId w:val="25"/>
        </w:numPr>
        <w:ind w:left="360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>Dopustí-li se příjemce jednání uvedeného v § 44 odst. 1 písm.</w:t>
      </w:r>
      <w:r w:rsidR="009B12DB">
        <w:rPr>
          <w:rFonts w:asciiTheme="minorHAnsi" w:hAnsiTheme="minorHAnsi"/>
          <w:color w:val="auto"/>
        </w:rPr>
        <w:t xml:space="preserve"> b) a </w:t>
      </w:r>
      <w:r w:rsidRPr="00916696">
        <w:rPr>
          <w:rFonts w:asciiTheme="minorHAnsi" w:hAnsiTheme="minorHAnsi"/>
          <w:color w:val="auto"/>
        </w:rPr>
        <w:t xml:space="preserve">j) </w:t>
      </w:r>
      <w:r w:rsidR="007E6159" w:rsidRPr="00916696">
        <w:rPr>
          <w:rFonts w:asciiTheme="minorHAnsi" w:hAnsiTheme="minorHAnsi"/>
          <w:color w:val="auto"/>
        </w:rPr>
        <w:t>zákona č. 218/2000 Sb., o rozpočtových pravidlech</w:t>
      </w:r>
      <w:r w:rsidRPr="00916696">
        <w:rPr>
          <w:rFonts w:asciiTheme="minorHAnsi" w:hAnsiTheme="minorHAnsi"/>
          <w:color w:val="auto"/>
        </w:rPr>
        <w:t xml:space="preserve">, bude toto klasifikováno jako porušení rozpočtové kázně. </w:t>
      </w:r>
    </w:p>
    <w:p w:rsidR="006E67B9" w:rsidRPr="007B6592" w:rsidRDefault="00916696" w:rsidP="006E67B9">
      <w:pPr>
        <w:pStyle w:val="Default"/>
        <w:numPr>
          <w:ilvl w:val="0"/>
          <w:numId w:val="25"/>
        </w:numPr>
        <w:ind w:left="360"/>
        <w:jc w:val="both"/>
        <w:rPr>
          <w:rFonts w:asciiTheme="minorHAnsi" w:hAnsiTheme="minorHAnsi"/>
          <w:color w:val="auto"/>
        </w:rPr>
      </w:pPr>
      <w:r w:rsidRPr="004948D4">
        <w:rPr>
          <w:rFonts w:asciiTheme="minorHAnsi" w:hAnsiTheme="minorHAnsi"/>
          <w:color w:val="auto"/>
        </w:rPr>
        <w:t xml:space="preserve">Sankcí za porušení rozpočtové kázně je podle § 44a </w:t>
      </w:r>
      <w:r w:rsidR="007E6159" w:rsidRPr="00916696">
        <w:rPr>
          <w:rFonts w:asciiTheme="minorHAnsi" w:hAnsiTheme="minorHAnsi"/>
          <w:color w:val="auto"/>
        </w:rPr>
        <w:t>zákona č. 218/2000 Sb., o</w:t>
      </w:r>
      <w:r w:rsidR="005A0774">
        <w:rPr>
          <w:rFonts w:asciiTheme="minorHAnsi" w:hAnsiTheme="minorHAnsi"/>
          <w:color w:val="auto"/>
        </w:rPr>
        <w:t> </w:t>
      </w:r>
      <w:r w:rsidR="007E6159" w:rsidRPr="00916696">
        <w:rPr>
          <w:rFonts w:asciiTheme="minorHAnsi" w:hAnsiTheme="minorHAnsi"/>
          <w:color w:val="auto"/>
        </w:rPr>
        <w:t>rozpočtových pravidlech</w:t>
      </w:r>
      <w:r w:rsidR="007E6159" w:rsidRPr="004948D4">
        <w:rPr>
          <w:rFonts w:asciiTheme="minorHAnsi" w:hAnsiTheme="minorHAnsi"/>
          <w:color w:val="auto"/>
        </w:rPr>
        <w:t xml:space="preserve"> </w:t>
      </w:r>
      <w:r w:rsidRPr="004948D4">
        <w:rPr>
          <w:rFonts w:asciiTheme="minorHAnsi" w:hAnsiTheme="minorHAnsi"/>
          <w:color w:val="auto"/>
        </w:rPr>
        <w:t>povinnost provést prostřednictvím místně příslušného finančního úřadu odvod za porušení rozpočtové kázně, případně penále za prodlení s</w:t>
      </w:r>
      <w:r w:rsidR="005A0774">
        <w:rPr>
          <w:rFonts w:asciiTheme="minorHAnsi" w:hAnsiTheme="minorHAnsi"/>
          <w:color w:val="auto"/>
        </w:rPr>
        <w:t> </w:t>
      </w:r>
      <w:r w:rsidR="006E67B9">
        <w:rPr>
          <w:rFonts w:asciiTheme="minorHAnsi" w:hAnsiTheme="minorHAnsi"/>
          <w:color w:val="auto"/>
        </w:rPr>
        <w:t>jeho provedením.</w:t>
      </w:r>
    </w:p>
    <w:p w:rsidR="004948D4" w:rsidRPr="007B6592" w:rsidRDefault="00916696" w:rsidP="005E7CA9">
      <w:pPr>
        <w:pStyle w:val="Default"/>
        <w:numPr>
          <w:ilvl w:val="0"/>
          <w:numId w:val="25"/>
        </w:numPr>
        <w:ind w:left="360"/>
        <w:jc w:val="both"/>
        <w:rPr>
          <w:rFonts w:asciiTheme="minorHAnsi" w:hAnsiTheme="minorHAnsi"/>
          <w:color w:val="auto"/>
        </w:rPr>
      </w:pPr>
      <w:r w:rsidRPr="004948D4">
        <w:rPr>
          <w:rFonts w:asciiTheme="minorHAnsi" w:hAnsiTheme="minorHAnsi"/>
          <w:color w:val="auto"/>
        </w:rPr>
        <w:t>Pokud finanční úřad rozhodne, že došlo k porušení rozpočtové kázně a vyměří příjemci odvod za porušení rozpočtové kázně, je ministerstvo oprávněno v roce následujícím po roce vydání platebního výměru neposkytnout tomuto příjemci dotaci na obdobný účel.</w:t>
      </w:r>
      <w:bookmarkStart w:id="0" w:name="_GoBack"/>
      <w:bookmarkEnd w:id="0"/>
    </w:p>
    <w:p w:rsidR="008779F9" w:rsidRDefault="00916696" w:rsidP="005E7CA9">
      <w:pPr>
        <w:pStyle w:val="Default"/>
        <w:numPr>
          <w:ilvl w:val="0"/>
          <w:numId w:val="25"/>
        </w:numPr>
        <w:ind w:left="360"/>
        <w:jc w:val="both"/>
        <w:rPr>
          <w:rFonts w:asciiTheme="minorHAnsi" w:hAnsiTheme="minorHAnsi"/>
          <w:color w:val="auto"/>
        </w:rPr>
      </w:pPr>
      <w:r w:rsidRPr="004948D4">
        <w:rPr>
          <w:rFonts w:asciiTheme="minorHAnsi" w:hAnsiTheme="minorHAnsi"/>
          <w:color w:val="auto"/>
        </w:rPr>
        <w:t>Správu odvodů za porušení rozpočtové kázně a penále vykonávají místně příslušné finanční úřady podle zákona č. 280/2009 Sb., daňový řád, ve znění pozdějších předpisů.</w:t>
      </w:r>
    </w:p>
    <w:p w:rsidR="00FD2594" w:rsidRDefault="00FD2594" w:rsidP="005E7CA9">
      <w:pPr>
        <w:pStyle w:val="Default"/>
        <w:rPr>
          <w:rFonts w:asciiTheme="minorHAnsi" w:hAnsiTheme="minorHAnsi"/>
          <w:b/>
          <w:bCs/>
          <w:color w:val="auto"/>
        </w:rPr>
      </w:pPr>
    </w:p>
    <w:p w:rsidR="00916696" w:rsidRPr="00916696" w:rsidRDefault="00916696" w:rsidP="005E7CA9">
      <w:pPr>
        <w:pStyle w:val="Default"/>
        <w:jc w:val="center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b/>
          <w:bCs/>
          <w:color w:val="auto"/>
        </w:rPr>
        <w:t>Čl. 11</w:t>
      </w:r>
    </w:p>
    <w:p w:rsidR="00916696" w:rsidRPr="00916696" w:rsidRDefault="00916696" w:rsidP="005E7CA9">
      <w:pPr>
        <w:pStyle w:val="Default"/>
        <w:jc w:val="center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b/>
          <w:bCs/>
          <w:color w:val="auto"/>
        </w:rPr>
        <w:t>Řízení o odnětí dotace</w:t>
      </w:r>
    </w:p>
    <w:p w:rsidR="004948D4" w:rsidRPr="004F34D6" w:rsidRDefault="00916696" w:rsidP="005E7CA9">
      <w:pPr>
        <w:pStyle w:val="Default"/>
        <w:numPr>
          <w:ilvl w:val="0"/>
          <w:numId w:val="24"/>
        </w:numPr>
        <w:ind w:left="360"/>
        <w:jc w:val="both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color w:val="auto"/>
        </w:rPr>
        <w:t xml:space="preserve">Dojde-li po vydání rozhodnutí k jednání uvedenému v § 15 odst. 1 písm. a) až f) </w:t>
      </w:r>
      <w:r w:rsidR="007E6159" w:rsidRPr="00916696">
        <w:rPr>
          <w:rFonts w:asciiTheme="minorHAnsi" w:hAnsiTheme="minorHAnsi"/>
          <w:color w:val="auto"/>
        </w:rPr>
        <w:t>zákona č.</w:t>
      </w:r>
      <w:r w:rsidR="004F34D6">
        <w:rPr>
          <w:rFonts w:asciiTheme="minorHAnsi" w:hAnsiTheme="minorHAnsi"/>
          <w:color w:val="auto"/>
        </w:rPr>
        <w:t> </w:t>
      </w:r>
      <w:r w:rsidR="007E6159" w:rsidRPr="00916696">
        <w:rPr>
          <w:rFonts w:asciiTheme="minorHAnsi" w:hAnsiTheme="minorHAnsi"/>
          <w:color w:val="auto"/>
        </w:rPr>
        <w:t>218/2000 Sb., o rozpočtových pravidlech</w:t>
      </w:r>
      <w:r w:rsidRPr="00916696">
        <w:rPr>
          <w:rFonts w:asciiTheme="minorHAnsi" w:hAnsiTheme="minorHAnsi"/>
          <w:color w:val="auto"/>
        </w:rPr>
        <w:t>, může ministerstvo zahájit řízení o odnětí dotace.</w:t>
      </w:r>
    </w:p>
    <w:p w:rsidR="008779F9" w:rsidRPr="004F34D6" w:rsidRDefault="004948D4" w:rsidP="005E7CA9">
      <w:pPr>
        <w:pStyle w:val="Default"/>
        <w:numPr>
          <w:ilvl w:val="0"/>
          <w:numId w:val="24"/>
        </w:numPr>
        <w:ind w:left="360"/>
        <w:jc w:val="both"/>
        <w:rPr>
          <w:rFonts w:asciiTheme="minorHAnsi" w:hAnsiTheme="minorHAnsi"/>
          <w:color w:val="auto"/>
        </w:rPr>
      </w:pPr>
      <w:r w:rsidRPr="004948D4">
        <w:rPr>
          <w:rFonts w:asciiTheme="minorHAnsi" w:hAnsiTheme="minorHAnsi"/>
          <w:color w:val="auto"/>
        </w:rPr>
        <w:lastRenderedPageBreak/>
        <w:t>Ř</w:t>
      </w:r>
      <w:r w:rsidR="00916696" w:rsidRPr="004948D4">
        <w:rPr>
          <w:rFonts w:asciiTheme="minorHAnsi" w:hAnsiTheme="minorHAnsi"/>
          <w:color w:val="auto"/>
        </w:rPr>
        <w:t xml:space="preserve">ízení o odnětí dotace probíhá v režimu zákona č. 500/2004 Sb., správní řád, ve znění pozdějších předpisů. </w:t>
      </w:r>
    </w:p>
    <w:p w:rsidR="004948D4" w:rsidRDefault="00916696" w:rsidP="005E7CA9">
      <w:pPr>
        <w:pStyle w:val="Default"/>
        <w:numPr>
          <w:ilvl w:val="0"/>
          <w:numId w:val="24"/>
        </w:numPr>
        <w:ind w:left="360"/>
        <w:jc w:val="both"/>
        <w:rPr>
          <w:rFonts w:asciiTheme="minorHAnsi" w:hAnsiTheme="minorHAnsi"/>
          <w:color w:val="auto"/>
        </w:rPr>
      </w:pPr>
      <w:r w:rsidRPr="004948D4">
        <w:rPr>
          <w:rFonts w:asciiTheme="minorHAnsi" w:hAnsiTheme="minorHAnsi"/>
          <w:color w:val="auto"/>
        </w:rPr>
        <w:t xml:space="preserve">Pokud ministerstvo na základě provedených důkazů dospěje k závěru, že jsou dány podmínky pro odnětí dotace, vydá o tomto rozhodnutí. </w:t>
      </w:r>
    </w:p>
    <w:p w:rsidR="004948D4" w:rsidRDefault="004948D4" w:rsidP="005E7C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916696" w:rsidRPr="00916696" w:rsidRDefault="00916696" w:rsidP="005E7CA9">
      <w:pPr>
        <w:pStyle w:val="Default"/>
        <w:jc w:val="center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b/>
          <w:bCs/>
          <w:color w:val="auto"/>
        </w:rPr>
        <w:t>Čl. 1</w:t>
      </w:r>
      <w:r w:rsidR="001E23C2">
        <w:rPr>
          <w:rFonts w:asciiTheme="minorHAnsi" w:hAnsiTheme="minorHAnsi"/>
          <w:b/>
          <w:bCs/>
          <w:color w:val="auto"/>
        </w:rPr>
        <w:t>2</w:t>
      </w:r>
    </w:p>
    <w:p w:rsidR="00916696" w:rsidRPr="00916696" w:rsidRDefault="00916696" w:rsidP="005E7CA9">
      <w:pPr>
        <w:pStyle w:val="Default"/>
        <w:jc w:val="center"/>
        <w:rPr>
          <w:rFonts w:asciiTheme="minorHAnsi" w:hAnsiTheme="minorHAnsi"/>
          <w:color w:val="auto"/>
        </w:rPr>
      </w:pPr>
      <w:r w:rsidRPr="00916696">
        <w:rPr>
          <w:rFonts w:asciiTheme="minorHAnsi" w:hAnsiTheme="minorHAnsi"/>
          <w:b/>
          <w:bCs/>
          <w:color w:val="auto"/>
        </w:rPr>
        <w:t>Účinnost</w:t>
      </w:r>
    </w:p>
    <w:p w:rsidR="00916696" w:rsidRPr="00916696" w:rsidRDefault="00C61F2E" w:rsidP="005E7CA9">
      <w:pPr>
        <w:pStyle w:val="Default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Tato Výzva</w:t>
      </w:r>
      <w:r w:rsidR="00916696" w:rsidRPr="00916696">
        <w:rPr>
          <w:rFonts w:asciiTheme="minorHAnsi" w:hAnsiTheme="minorHAnsi"/>
          <w:color w:val="auto"/>
        </w:rPr>
        <w:t xml:space="preserve"> se vyhlašuje s účinností ke dni je</w:t>
      </w:r>
      <w:r>
        <w:rPr>
          <w:rFonts w:asciiTheme="minorHAnsi" w:hAnsiTheme="minorHAnsi"/>
          <w:color w:val="auto"/>
        </w:rPr>
        <w:t>jí</w:t>
      </w:r>
      <w:r w:rsidR="00916696" w:rsidRPr="00916696">
        <w:rPr>
          <w:rFonts w:asciiTheme="minorHAnsi" w:hAnsiTheme="minorHAnsi"/>
          <w:color w:val="auto"/>
        </w:rPr>
        <w:t xml:space="preserve">ho vyhlášení na webových stránkách ministerstva. </w:t>
      </w:r>
    </w:p>
    <w:p w:rsidR="004948D4" w:rsidRDefault="004948D4" w:rsidP="005E7CA9">
      <w:pPr>
        <w:pStyle w:val="Default"/>
        <w:jc w:val="both"/>
        <w:rPr>
          <w:rFonts w:asciiTheme="minorHAnsi" w:hAnsiTheme="minorHAnsi"/>
          <w:color w:val="auto"/>
        </w:rPr>
      </w:pPr>
    </w:p>
    <w:p w:rsidR="008779F9" w:rsidRDefault="00846479" w:rsidP="005E7CA9">
      <w:pPr>
        <w:pStyle w:val="Default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                                                                            </w:t>
      </w:r>
    </w:p>
    <w:p w:rsidR="008779F9" w:rsidRDefault="008779F9" w:rsidP="005E7CA9">
      <w:pPr>
        <w:pStyle w:val="Default"/>
        <w:jc w:val="center"/>
        <w:rPr>
          <w:rFonts w:asciiTheme="minorHAnsi" w:hAnsiTheme="minorHAnsi"/>
          <w:color w:val="auto"/>
        </w:rPr>
      </w:pPr>
    </w:p>
    <w:p w:rsidR="00916696" w:rsidRPr="00916696" w:rsidRDefault="008779F9" w:rsidP="005E7CA9">
      <w:pPr>
        <w:pStyle w:val="Default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                                                                     </w:t>
      </w:r>
      <w:r w:rsidR="00846479">
        <w:rPr>
          <w:rFonts w:asciiTheme="minorHAnsi" w:hAnsiTheme="minorHAnsi"/>
          <w:color w:val="auto"/>
        </w:rPr>
        <w:t xml:space="preserve"> </w:t>
      </w:r>
      <w:r w:rsidR="00916696" w:rsidRPr="00916696">
        <w:rPr>
          <w:rFonts w:asciiTheme="minorHAnsi" w:hAnsiTheme="minorHAnsi"/>
          <w:color w:val="auto"/>
        </w:rPr>
        <w:t xml:space="preserve">Mgr. Václav Pícl </w:t>
      </w:r>
    </w:p>
    <w:p w:rsidR="00916696" w:rsidRPr="00916696" w:rsidRDefault="008779F9" w:rsidP="005E7CA9">
      <w:pPr>
        <w:pStyle w:val="Default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                                                                               náměstek</w:t>
      </w:r>
      <w:r w:rsidR="00916696" w:rsidRPr="00916696">
        <w:rPr>
          <w:rFonts w:asciiTheme="minorHAnsi" w:hAnsiTheme="minorHAnsi"/>
          <w:color w:val="auto"/>
        </w:rPr>
        <w:t xml:space="preserve"> pro řízení sekce vzdělávání </w:t>
      </w:r>
    </w:p>
    <w:p w:rsidR="004948D4" w:rsidRDefault="004948D4" w:rsidP="005E7CA9">
      <w:pPr>
        <w:spacing w:after="0" w:line="240" w:lineRule="auto"/>
        <w:jc w:val="both"/>
        <w:rPr>
          <w:sz w:val="24"/>
          <w:szCs w:val="24"/>
        </w:rPr>
      </w:pPr>
    </w:p>
    <w:p w:rsidR="008779F9" w:rsidRDefault="008779F9" w:rsidP="005E7CA9">
      <w:pPr>
        <w:spacing w:after="0" w:line="240" w:lineRule="auto"/>
        <w:jc w:val="both"/>
        <w:rPr>
          <w:sz w:val="24"/>
          <w:szCs w:val="24"/>
        </w:rPr>
      </w:pPr>
    </w:p>
    <w:p w:rsidR="004F34D6" w:rsidRDefault="004F34D6" w:rsidP="005E7CA9">
      <w:pPr>
        <w:spacing w:after="0" w:line="240" w:lineRule="auto"/>
        <w:jc w:val="both"/>
        <w:rPr>
          <w:i/>
          <w:sz w:val="24"/>
          <w:szCs w:val="24"/>
        </w:rPr>
      </w:pPr>
    </w:p>
    <w:p w:rsidR="004F34D6" w:rsidRDefault="00916696" w:rsidP="005E7CA9">
      <w:pPr>
        <w:spacing w:after="0" w:line="240" w:lineRule="auto"/>
        <w:jc w:val="both"/>
        <w:rPr>
          <w:sz w:val="24"/>
          <w:szCs w:val="24"/>
        </w:rPr>
      </w:pPr>
      <w:r w:rsidRPr="004F34D6">
        <w:rPr>
          <w:i/>
          <w:sz w:val="24"/>
          <w:szCs w:val="24"/>
        </w:rPr>
        <w:t>Příloha č. 1</w:t>
      </w:r>
    </w:p>
    <w:p w:rsidR="00ED79FD" w:rsidRDefault="00916696" w:rsidP="005E7CA9">
      <w:pPr>
        <w:spacing w:after="0" w:line="240" w:lineRule="auto"/>
        <w:jc w:val="both"/>
        <w:rPr>
          <w:sz w:val="24"/>
          <w:szCs w:val="24"/>
        </w:rPr>
      </w:pPr>
      <w:r w:rsidRPr="00916696">
        <w:rPr>
          <w:sz w:val="24"/>
          <w:szCs w:val="24"/>
        </w:rPr>
        <w:t>Formulář žádosti o poskytnutí dotace</w:t>
      </w:r>
    </w:p>
    <w:p w:rsidR="00925D2A" w:rsidRDefault="00925D2A" w:rsidP="005E7CA9">
      <w:pPr>
        <w:pStyle w:val="Odstavec"/>
        <w:jc w:val="right"/>
        <w:rPr>
          <w:rFonts w:asciiTheme="minorHAnsi" w:hAnsiTheme="minorHAnsi" w:cstheme="minorHAnsi"/>
          <w:spacing w:val="0"/>
          <w:sz w:val="24"/>
          <w:szCs w:val="24"/>
        </w:rPr>
      </w:pPr>
    </w:p>
    <w:p w:rsidR="00925D2A" w:rsidRDefault="00925D2A" w:rsidP="005E7CA9">
      <w:pPr>
        <w:pStyle w:val="Odstavec"/>
        <w:jc w:val="right"/>
        <w:rPr>
          <w:rFonts w:asciiTheme="minorHAnsi" w:hAnsiTheme="minorHAnsi" w:cstheme="minorHAnsi"/>
          <w:spacing w:val="0"/>
          <w:sz w:val="24"/>
          <w:szCs w:val="24"/>
        </w:rPr>
      </w:pPr>
    </w:p>
    <w:p w:rsidR="00925D2A" w:rsidRDefault="00925D2A" w:rsidP="005E7CA9">
      <w:pPr>
        <w:pStyle w:val="Odstavec"/>
        <w:jc w:val="right"/>
        <w:rPr>
          <w:rFonts w:asciiTheme="minorHAnsi" w:hAnsiTheme="minorHAnsi" w:cstheme="minorHAnsi"/>
          <w:spacing w:val="0"/>
          <w:sz w:val="24"/>
          <w:szCs w:val="24"/>
        </w:rPr>
      </w:pPr>
    </w:p>
    <w:p w:rsidR="00925D2A" w:rsidRDefault="00925D2A" w:rsidP="005E7CA9">
      <w:pPr>
        <w:pStyle w:val="Odstavec"/>
        <w:jc w:val="right"/>
        <w:rPr>
          <w:rFonts w:asciiTheme="minorHAnsi" w:hAnsiTheme="minorHAnsi" w:cstheme="minorHAnsi"/>
          <w:spacing w:val="0"/>
          <w:sz w:val="24"/>
          <w:szCs w:val="24"/>
        </w:rPr>
      </w:pPr>
    </w:p>
    <w:p w:rsidR="00925D2A" w:rsidRDefault="00925D2A" w:rsidP="00925D2A">
      <w:pPr>
        <w:pStyle w:val="Odstavec"/>
        <w:jc w:val="right"/>
        <w:rPr>
          <w:rFonts w:asciiTheme="minorHAnsi" w:hAnsiTheme="minorHAnsi" w:cstheme="minorHAnsi"/>
          <w:spacing w:val="0"/>
          <w:sz w:val="24"/>
          <w:szCs w:val="24"/>
        </w:rPr>
      </w:pPr>
    </w:p>
    <w:p w:rsidR="00925D2A" w:rsidRDefault="00925D2A" w:rsidP="00925D2A">
      <w:pPr>
        <w:pStyle w:val="Odstavec"/>
        <w:jc w:val="right"/>
        <w:rPr>
          <w:rFonts w:asciiTheme="minorHAnsi" w:hAnsiTheme="minorHAnsi" w:cstheme="minorHAnsi"/>
          <w:spacing w:val="0"/>
          <w:sz w:val="24"/>
          <w:szCs w:val="24"/>
        </w:rPr>
      </w:pPr>
    </w:p>
    <w:p w:rsidR="00925D2A" w:rsidRDefault="00925D2A" w:rsidP="00925D2A">
      <w:pPr>
        <w:pStyle w:val="Odstavec"/>
        <w:jc w:val="right"/>
        <w:rPr>
          <w:rFonts w:asciiTheme="minorHAnsi" w:hAnsiTheme="minorHAnsi" w:cstheme="minorHAnsi"/>
          <w:spacing w:val="0"/>
          <w:sz w:val="24"/>
          <w:szCs w:val="24"/>
        </w:rPr>
      </w:pPr>
    </w:p>
    <w:p w:rsidR="00925D2A" w:rsidRDefault="00925D2A" w:rsidP="00925D2A">
      <w:pPr>
        <w:pStyle w:val="Odstavec"/>
        <w:jc w:val="right"/>
        <w:rPr>
          <w:rFonts w:asciiTheme="minorHAnsi" w:hAnsiTheme="minorHAnsi" w:cstheme="minorHAnsi"/>
          <w:spacing w:val="0"/>
          <w:sz w:val="24"/>
          <w:szCs w:val="24"/>
        </w:rPr>
      </w:pPr>
    </w:p>
    <w:p w:rsidR="00925D2A" w:rsidRDefault="00925D2A" w:rsidP="00925D2A">
      <w:pPr>
        <w:pStyle w:val="Odstavec"/>
        <w:jc w:val="right"/>
        <w:rPr>
          <w:rFonts w:asciiTheme="minorHAnsi" w:hAnsiTheme="minorHAnsi" w:cstheme="minorHAnsi"/>
          <w:spacing w:val="0"/>
          <w:sz w:val="24"/>
          <w:szCs w:val="24"/>
        </w:rPr>
      </w:pPr>
    </w:p>
    <w:p w:rsidR="00925D2A" w:rsidRDefault="00925D2A" w:rsidP="00925D2A">
      <w:pPr>
        <w:pStyle w:val="Odstavec"/>
        <w:jc w:val="right"/>
        <w:rPr>
          <w:rFonts w:asciiTheme="minorHAnsi" w:hAnsiTheme="minorHAnsi" w:cstheme="minorHAnsi"/>
          <w:spacing w:val="0"/>
          <w:sz w:val="24"/>
          <w:szCs w:val="24"/>
        </w:rPr>
      </w:pPr>
    </w:p>
    <w:p w:rsidR="00925D2A" w:rsidRDefault="00925D2A" w:rsidP="00925D2A">
      <w:pPr>
        <w:pStyle w:val="Odstavec"/>
        <w:jc w:val="right"/>
        <w:rPr>
          <w:rFonts w:asciiTheme="minorHAnsi" w:hAnsiTheme="minorHAnsi" w:cstheme="minorHAnsi"/>
          <w:spacing w:val="0"/>
          <w:sz w:val="24"/>
          <w:szCs w:val="24"/>
        </w:rPr>
      </w:pPr>
    </w:p>
    <w:p w:rsidR="00925D2A" w:rsidRDefault="00925D2A" w:rsidP="00925D2A">
      <w:pPr>
        <w:pStyle w:val="Odstavec"/>
        <w:jc w:val="right"/>
        <w:rPr>
          <w:rFonts w:asciiTheme="minorHAnsi" w:hAnsiTheme="minorHAnsi" w:cstheme="minorHAnsi"/>
          <w:spacing w:val="0"/>
          <w:sz w:val="24"/>
          <w:szCs w:val="24"/>
        </w:rPr>
      </w:pPr>
    </w:p>
    <w:p w:rsidR="00925D2A" w:rsidRDefault="00925D2A" w:rsidP="00925D2A">
      <w:pPr>
        <w:pStyle w:val="Odstavec"/>
        <w:jc w:val="right"/>
        <w:rPr>
          <w:rFonts w:asciiTheme="minorHAnsi" w:hAnsiTheme="minorHAnsi" w:cstheme="minorHAnsi"/>
          <w:spacing w:val="0"/>
          <w:sz w:val="24"/>
          <w:szCs w:val="24"/>
        </w:rPr>
      </w:pPr>
    </w:p>
    <w:p w:rsidR="00925D2A" w:rsidRDefault="00925D2A" w:rsidP="00FA5D4B">
      <w:pPr>
        <w:pStyle w:val="Odstavec"/>
        <w:rPr>
          <w:rFonts w:asciiTheme="minorHAnsi" w:hAnsiTheme="minorHAnsi" w:cstheme="minorHAnsi"/>
          <w:spacing w:val="0"/>
          <w:sz w:val="24"/>
          <w:szCs w:val="24"/>
        </w:rPr>
      </w:pPr>
    </w:p>
    <w:p w:rsidR="00925D2A" w:rsidRDefault="00925D2A" w:rsidP="00925D2A">
      <w:pPr>
        <w:pStyle w:val="Odstavec"/>
        <w:jc w:val="right"/>
        <w:rPr>
          <w:rFonts w:asciiTheme="minorHAnsi" w:hAnsiTheme="minorHAnsi" w:cstheme="minorHAnsi"/>
          <w:spacing w:val="0"/>
          <w:sz w:val="24"/>
          <w:szCs w:val="24"/>
        </w:rPr>
      </w:pPr>
    </w:p>
    <w:p w:rsidR="00925D2A" w:rsidRDefault="00925D2A" w:rsidP="00925D2A">
      <w:pPr>
        <w:pStyle w:val="Odstavec"/>
        <w:jc w:val="right"/>
        <w:rPr>
          <w:rFonts w:asciiTheme="minorHAnsi" w:hAnsiTheme="minorHAnsi" w:cstheme="minorHAnsi"/>
          <w:spacing w:val="0"/>
          <w:sz w:val="24"/>
          <w:szCs w:val="24"/>
        </w:rPr>
      </w:pPr>
    </w:p>
    <w:p w:rsidR="00925D2A" w:rsidRDefault="00925D2A" w:rsidP="00925D2A">
      <w:pPr>
        <w:pStyle w:val="Odstavec"/>
        <w:rPr>
          <w:rFonts w:asciiTheme="minorHAnsi" w:hAnsiTheme="minorHAnsi" w:cstheme="minorHAnsi"/>
          <w:spacing w:val="0"/>
        </w:rPr>
      </w:pPr>
    </w:p>
    <w:sectPr w:rsidR="00925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7EF" w:rsidRDefault="008677EF" w:rsidP="002300F2">
      <w:pPr>
        <w:spacing w:after="0" w:line="240" w:lineRule="auto"/>
      </w:pPr>
      <w:r>
        <w:separator/>
      </w:r>
    </w:p>
  </w:endnote>
  <w:endnote w:type="continuationSeparator" w:id="0">
    <w:p w:rsidR="008677EF" w:rsidRDefault="008677EF" w:rsidP="00230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7EF" w:rsidRDefault="008677EF" w:rsidP="002300F2">
      <w:pPr>
        <w:spacing w:after="0" w:line="240" w:lineRule="auto"/>
      </w:pPr>
      <w:r>
        <w:separator/>
      </w:r>
    </w:p>
  </w:footnote>
  <w:footnote w:type="continuationSeparator" w:id="0">
    <w:p w:rsidR="008677EF" w:rsidRDefault="008677EF" w:rsidP="00230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11E372"/>
    <w:multiLevelType w:val="hybridMultilevel"/>
    <w:tmpl w:val="875DC0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1096E7"/>
    <w:multiLevelType w:val="hybridMultilevel"/>
    <w:tmpl w:val="A18E64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3F7665A"/>
    <w:multiLevelType w:val="hybridMultilevel"/>
    <w:tmpl w:val="4A2E70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52B2F4A"/>
    <w:multiLevelType w:val="hybridMultilevel"/>
    <w:tmpl w:val="6EDABB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EE0155D"/>
    <w:multiLevelType w:val="hybridMultilevel"/>
    <w:tmpl w:val="1E00F0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8E7D97"/>
    <w:multiLevelType w:val="hybridMultilevel"/>
    <w:tmpl w:val="8D42B3AE"/>
    <w:lvl w:ilvl="0" w:tplc="B7526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C58BDF"/>
    <w:multiLevelType w:val="hybridMultilevel"/>
    <w:tmpl w:val="31A2EB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99B265B"/>
    <w:multiLevelType w:val="hybridMultilevel"/>
    <w:tmpl w:val="2FCAE8B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0AAE7097"/>
    <w:multiLevelType w:val="hybridMultilevel"/>
    <w:tmpl w:val="A7A62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E45E62"/>
    <w:multiLevelType w:val="hybridMultilevel"/>
    <w:tmpl w:val="98E4F53E"/>
    <w:lvl w:ilvl="0" w:tplc="0405001B">
      <w:start w:val="1"/>
      <w:numFmt w:val="lowerRoman"/>
      <w:lvlText w:val="%1."/>
      <w:lvlJc w:val="right"/>
      <w:pPr>
        <w:ind w:left="1146" w:hanging="360"/>
      </w:pPr>
    </w:lvl>
    <w:lvl w:ilvl="1" w:tplc="37DA13E8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DE18C524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57F5701"/>
    <w:multiLevelType w:val="hybridMultilevel"/>
    <w:tmpl w:val="6D6C3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3E7371"/>
    <w:multiLevelType w:val="hybridMultilevel"/>
    <w:tmpl w:val="FAE00C8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6053B3"/>
    <w:multiLevelType w:val="hybridMultilevel"/>
    <w:tmpl w:val="677A1EE6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1BA25F1D"/>
    <w:multiLevelType w:val="hybridMultilevel"/>
    <w:tmpl w:val="59F69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542C06"/>
    <w:multiLevelType w:val="hybridMultilevel"/>
    <w:tmpl w:val="8ACF1E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FCE5796"/>
    <w:multiLevelType w:val="hybridMultilevel"/>
    <w:tmpl w:val="CCCADB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21B65"/>
    <w:multiLevelType w:val="hybridMultilevel"/>
    <w:tmpl w:val="353C92DC"/>
    <w:lvl w:ilvl="0" w:tplc="04050017">
      <w:start w:val="1"/>
      <w:numFmt w:val="lowerLetter"/>
      <w:lvlText w:val="%1)"/>
      <w:lvlJc w:val="left"/>
      <w:pPr>
        <w:ind w:left="15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8" w:hanging="360"/>
      </w:pPr>
    </w:lvl>
    <w:lvl w:ilvl="2" w:tplc="0405001B" w:tentative="1">
      <w:start w:val="1"/>
      <w:numFmt w:val="lowerRoman"/>
      <w:lvlText w:val="%3."/>
      <w:lvlJc w:val="right"/>
      <w:pPr>
        <w:ind w:left="3008" w:hanging="180"/>
      </w:pPr>
    </w:lvl>
    <w:lvl w:ilvl="3" w:tplc="0405000F" w:tentative="1">
      <w:start w:val="1"/>
      <w:numFmt w:val="decimal"/>
      <w:lvlText w:val="%4."/>
      <w:lvlJc w:val="left"/>
      <w:pPr>
        <w:ind w:left="3728" w:hanging="360"/>
      </w:pPr>
    </w:lvl>
    <w:lvl w:ilvl="4" w:tplc="04050019" w:tentative="1">
      <w:start w:val="1"/>
      <w:numFmt w:val="lowerLetter"/>
      <w:lvlText w:val="%5."/>
      <w:lvlJc w:val="left"/>
      <w:pPr>
        <w:ind w:left="4448" w:hanging="360"/>
      </w:pPr>
    </w:lvl>
    <w:lvl w:ilvl="5" w:tplc="0405001B" w:tentative="1">
      <w:start w:val="1"/>
      <w:numFmt w:val="lowerRoman"/>
      <w:lvlText w:val="%6."/>
      <w:lvlJc w:val="right"/>
      <w:pPr>
        <w:ind w:left="5168" w:hanging="180"/>
      </w:pPr>
    </w:lvl>
    <w:lvl w:ilvl="6" w:tplc="0405000F" w:tentative="1">
      <w:start w:val="1"/>
      <w:numFmt w:val="decimal"/>
      <w:lvlText w:val="%7."/>
      <w:lvlJc w:val="left"/>
      <w:pPr>
        <w:ind w:left="5888" w:hanging="360"/>
      </w:pPr>
    </w:lvl>
    <w:lvl w:ilvl="7" w:tplc="04050019" w:tentative="1">
      <w:start w:val="1"/>
      <w:numFmt w:val="lowerLetter"/>
      <w:lvlText w:val="%8."/>
      <w:lvlJc w:val="left"/>
      <w:pPr>
        <w:ind w:left="6608" w:hanging="360"/>
      </w:pPr>
    </w:lvl>
    <w:lvl w:ilvl="8" w:tplc="040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7">
    <w:nsid w:val="23413F89"/>
    <w:multiLevelType w:val="hybridMultilevel"/>
    <w:tmpl w:val="707A600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3A476A4"/>
    <w:multiLevelType w:val="multilevel"/>
    <w:tmpl w:val="0A8AD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24FA5508"/>
    <w:multiLevelType w:val="hybridMultilevel"/>
    <w:tmpl w:val="CF128046"/>
    <w:lvl w:ilvl="0" w:tplc="A3462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2EDBF4"/>
    <w:multiLevelType w:val="hybridMultilevel"/>
    <w:tmpl w:val="1A6B1B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6D7451D"/>
    <w:multiLevelType w:val="hybridMultilevel"/>
    <w:tmpl w:val="1A3A692C"/>
    <w:lvl w:ilvl="0" w:tplc="04050017">
      <w:start w:val="1"/>
      <w:numFmt w:val="lowerLetter"/>
      <w:lvlText w:val="%1)"/>
      <w:lvlJc w:val="left"/>
      <w:pPr>
        <w:ind w:left="1179" w:hanging="360"/>
      </w:pPr>
      <w:rPr>
        <w:rFonts w:hint="default"/>
      </w:rPr>
    </w:lvl>
    <w:lvl w:ilvl="1" w:tplc="38C436B6">
      <w:start w:val="1"/>
      <w:numFmt w:val="decimal"/>
      <w:lvlText w:val="%2."/>
      <w:lvlJc w:val="left"/>
      <w:pPr>
        <w:ind w:left="189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19" w:hanging="180"/>
      </w:pPr>
    </w:lvl>
    <w:lvl w:ilvl="3" w:tplc="0405000F" w:tentative="1">
      <w:start w:val="1"/>
      <w:numFmt w:val="decimal"/>
      <w:lvlText w:val="%4."/>
      <w:lvlJc w:val="left"/>
      <w:pPr>
        <w:ind w:left="3339" w:hanging="360"/>
      </w:pPr>
    </w:lvl>
    <w:lvl w:ilvl="4" w:tplc="04050019" w:tentative="1">
      <w:start w:val="1"/>
      <w:numFmt w:val="lowerLetter"/>
      <w:lvlText w:val="%5."/>
      <w:lvlJc w:val="left"/>
      <w:pPr>
        <w:ind w:left="4059" w:hanging="360"/>
      </w:pPr>
    </w:lvl>
    <w:lvl w:ilvl="5" w:tplc="0405001B" w:tentative="1">
      <w:start w:val="1"/>
      <w:numFmt w:val="lowerRoman"/>
      <w:lvlText w:val="%6."/>
      <w:lvlJc w:val="right"/>
      <w:pPr>
        <w:ind w:left="4779" w:hanging="180"/>
      </w:pPr>
    </w:lvl>
    <w:lvl w:ilvl="6" w:tplc="0405000F" w:tentative="1">
      <w:start w:val="1"/>
      <w:numFmt w:val="decimal"/>
      <w:lvlText w:val="%7."/>
      <w:lvlJc w:val="left"/>
      <w:pPr>
        <w:ind w:left="5499" w:hanging="360"/>
      </w:pPr>
    </w:lvl>
    <w:lvl w:ilvl="7" w:tplc="04050019" w:tentative="1">
      <w:start w:val="1"/>
      <w:numFmt w:val="lowerLetter"/>
      <w:lvlText w:val="%8."/>
      <w:lvlJc w:val="left"/>
      <w:pPr>
        <w:ind w:left="6219" w:hanging="360"/>
      </w:pPr>
    </w:lvl>
    <w:lvl w:ilvl="8" w:tplc="040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27481EE9"/>
    <w:multiLevelType w:val="hybridMultilevel"/>
    <w:tmpl w:val="225693CE"/>
    <w:lvl w:ilvl="0" w:tplc="6EF2C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BACA7F"/>
    <w:multiLevelType w:val="hybridMultilevel"/>
    <w:tmpl w:val="3EB425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CCD5F19"/>
    <w:multiLevelType w:val="hybridMultilevel"/>
    <w:tmpl w:val="267CB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D05500"/>
    <w:multiLevelType w:val="hybridMultilevel"/>
    <w:tmpl w:val="2BC82614"/>
    <w:lvl w:ilvl="0" w:tplc="0405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6">
    <w:nsid w:val="2DE60544"/>
    <w:multiLevelType w:val="hybridMultilevel"/>
    <w:tmpl w:val="7BEEC3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89C03BC"/>
    <w:multiLevelType w:val="hybridMultilevel"/>
    <w:tmpl w:val="D236EB32"/>
    <w:lvl w:ilvl="0" w:tplc="76AE6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423188"/>
    <w:multiLevelType w:val="hybridMultilevel"/>
    <w:tmpl w:val="DDCC6A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F8DB1B"/>
    <w:multiLevelType w:val="hybridMultilevel"/>
    <w:tmpl w:val="041208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4524471F"/>
    <w:multiLevelType w:val="hybridMultilevel"/>
    <w:tmpl w:val="91CA6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4F5849"/>
    <w:multiLevelType w:val="hybridMultilevel"/>
    <w:tmpl w:val="762E3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273B21"/>
    <w:multiLevelType w:val="hybridMultilevel"/>
    <w:tmpl w:val="89AAB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3C4931"/>
    <w:multiLevelType w:val="hybridMultilevel"/>
    <w:tmpl w:val="D2269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3B05BE"/>
    <w:multiLevelType w:val="hybridMultilevel"/>
    <w:tmpl w:val="EDD8FD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5C62C4"/>
    <w:multiLevelType w:val="hybridMultilevel"/>
    <w:tmpl w:val="AD7048CE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37DA13E8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DE18C524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5CD24F5"/>
    <w:multiLevelType w:val="hybridMultilevel"/>
    <w:tmpl w:val="5BAB5A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87288C7"/>
    <w:multiLevelType w:val="hybridMultilevel"/>
    <w:tmpl w:val="A882DA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C6A7C21"/>
    <w:multiLevelType w:val="hybridMultilevel"/>
    <w:tmpl w:val="8092DEE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C0A51"/>
    <w:multiLevelType w:val="hybridMultilevel"/>
    <w:tmpl w:val="EAB26600"/>
    <w:lvl w:ilvl="0" w:tplc="0405001B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>
    <w:nsid w:val="6F4CF7C8"/>
    <w:multiLevelType w:val="hybridMultilevel"/>
    <w:tmpl w:val="52B69D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724C0DDC"/>
    <w:multiLevelType w:val="hybridMultilevel"/>
    <w:tmpl w:val="C2B426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868E6"/>
    <w:multiLevelType w:val="hybridMultilevel"/>
    <w:tmpl w:val="859890CE"/>
    <w:lvl w:ilvl="0" w:tplc="4FCA6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F42FB"/>
    <w:multiLevelType w:val="hybridMultilevel"/>
    <w:tmpl w:val="AEE054E4"/>
    <w:lvl w:ilvl="0" w:tplc="EFC04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71FE9"/>
    <w:multiLevelType w:val="hybridMultilevel"/>
    <w:tmpl w:val="3AAC4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25FA01"/>
    <w:multiLevelType w:val="hybridMultilevel"/>
    <w:tmpl w:val="798CDBA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>
    <w:nsid w:val="7E554E22"/>
    <w:multiLevelType w:val="hybridMultilevel"/>
    <w:tmpl w:val="24AE84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C44B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3"/>
  </w:num>
  <w:num w:numId="5">
    <w:abstractNumId w:val="0"/>
  </w:num>
  <w:num w:numId="6">
    <w:abstractNumId w:val="20"/>
  </w:num>
  <w:num w:numId="7">
    <w:abstractNumId w:val="23"/>
  </w:num>
  <w:num w:numId="8">
    <w:abstractNumId w:val="37"/>
  </w:num>
  <w:num w:numId="9">
    <w:abstractNumId w:val="6"/>
  </w:num>
  <w:num w:numId="10">
    <w:abstractNumId w:val="36"/>
  </w:num>
  <w:num w:numId="11">
    <w:abstractNumId w:val="45"/>
  </w:num>
  <w:num w:numId="12">
    <w:abstractNumId w:val="40"/>
  </w:num>
  <w:num w:numId="13">
    <w:abstractNumId w:val="29"/>
  </w:num>
  <w:num w:numId="14">
    <w:abstractNumId w:val="4"/>
  </w:num>
  <w:num w:numId="15">
    <w:abstractNumId w:val="15"/>
  </w:num>
  <w:num w:numId="16">
    <w:abstractNumId w:val="21"/>
  </w:num>
  <w:num w:numId="17">
    <w:abstractNumId w:val="34"/>
  </w:num>
  <w:num w:numId="18">
    <w:abstractNumId w:val="10"/>
  </w:num>
  <w:num w:numId="19">
    <w:abstractNumId w:val="31"/>
  </w:num>
  <w:num w:numId="20">
    <w:abstractNumId w:val="30"/>
  </w:num>
  <w:num w:numId="21">
    <w:abstractNumId w:val="24"/>
  </w:num>
  <w:num w:numId="22">
    <w:abstractNumId w:val="44"/>
  </w:num>
  <w:num w:numId="23">
    <w:abstractNumId w:val="17"/>
  </w:num>
  <w:num w:numId="24">
    <w:abstractNumId w:val="27"/>
  </w:num>
  <w:num w:numId="25">
    <w:abstractNumId w:val="22"/>
  </w:num>
  <w:num w:numId="26">
    <w:abstractNumId w:val="42"/>
  </w:num>
  <w:num w:numId="27">
    <w:abstractNumId w:val="19"/>
  </w:num>
  <w:num w:numId="28">
    <w:abstractNumId w:val="13"/>
  </w:num>
  <w:num w:numId="29">
    <w:abstractNumId w:val="32"/>
  </w:num>
  <w:num w:numId="30">
    <w:abstractNumId w:val="9"/>
  </w:num>
  <w:num w:numId="31">
    <w:abstractNumId w:val="39"/>
  </w:num>
  <w:num w:numId="32">
    <w:abstractNumId w:val="38"/>
  </w:num>
  <w:num w:numId="33">
    <w:abstractNumId w:val="5"/>
  </w:num>
  <w:num w:numId="34">
    <w:abstractNumId w:val="16"/>
  </w:num>
  <w:num w:numId="35">
    <w:abstractNumId w:val="46"/>
  </w:num>
  <w:num w:numId="36">
    <w:abstractNumId w:val="43"/>
  </w:num>
  <w:num w:numId="37">
    <w:abstractNumId w:val="11"/>
  </w:num>
  <w:num w:numId="38">
    <w:abstractNumId w:val="28"/>
  </w:num>
  <w:num w:numId="39">
    <w:abstractNumId w:val="41"/>
  </w:num>
  <w:num w:numId="40">
    <w:abstractNumId w:val="18"/>
  </w:num>
  <w:num w:numId="41">
    <w:abstractNumId w:val="35"/>
  </w:num>
  <w:num w:numId="42">
    <w:abstractNumId w:val="12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26"/>
  </w:num>
  <w:num w:numId="46">
    <w:abstractNumId w:val="25"/>
  </w:num>
  <w:num w:numId="47">
    <w:abstractNumId w:val="7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96"/>
    <w:rsid w:val="0000066D"/>
    <w:rsid w:val="00055B48"/>
    <w:rsid w:val="00064F9F"/>
    <w:rsid w:val="00072AEB"/>
    <w:rsid w:val="000927E5"/>
    <w:rsid w:val="000B507F"/>
    <w:rsid w:val="000C4A26"/>
    <w:rsid w:val="000E19BB"/>
    <w:rsid w:val="00113000"/>
    <w:rsid w:val="001301A8"/>
    <w:rsid w:val="00145783"/>
    <w:rsid w:val="0017660B"/>
    <w:rsid w:val="001E23C2"/>
    <w:rsid w:val="002300F2"/>
    <w:rsid w:val="00244EA6"/>
    <w:rsid w:val="00276062"/>
    <w:rsid w:val="00285DDB"/>
    <w:rsid w:val="002A0BE6"/>
    <w:rsid w:val="003406F6"/>
    <w:rsid w:val="00352883"/>
    <w:rsid w:val="00362D2D"/>
    <w:rsid w:val="00374401"/>
    <w:rsid w:val="003C2113"/>
    <w:rsid w:val="003D3FA2"/>
    <w:rsid w:val="00453AC1"/>
    <w:rsid w:val="00483C71"/>
    <w:rsid w:val="00491F23"/>
    <w:rsid w:val="004948D4"/>
    <w:rsid w:val="004D6021"/>
    <w:rsid w:val="004F0F89"/>
    <w:rsid w:val="004F34D6"/>
    <w:rsid w:val="0056365B"/>
    <w:rsid w:val="005A0774"/>
    <w:rsid w:val="005E7CA9"/>
    <w:rsid w:val="00603319"/>
    <w:rsid w:val="006D7A68"/>
    <w:rsid w:val="006E67B9"/>
    <w:rsid w:val="006F0BF6"/>
    <w:rsid w:val="007B6592"/>
    <w:rsid w:val="007E6159"/>
    <w:rsid w:val="00813549"/>
    <w:rsid w:val="00846479"/>
    <w:rsid w:val="00857E5B"/>
    <w:rsid w:val="008666C6"/>
    <w:rsid w:val="008677EF"/>
    <w:rsid w:val="008779F9"/>
    <w:rsid w:val="009015C0"/>
    <w:rsid w:val="00916696"/>
    <w:rsid w:val="00925D2A"/>
    <w:rsid w:val="00996BDE"/>
    <w:rsid w:val="009B12DB"/>
    <w:rsid w:val="009E2612"/>
    <w:rsid w:val="00A45F7A"/>
    <w:rsid w:val="00A6351D"/>
    <w:rsid w:val="00A879F8"/>
    <w:rsid w:val="00AB3BC9"/>
    <w:rsid w:val="00AD2A09"/>
    <w:rsid w:val="00B57175"/>
    <w:rsid w:val="00B96205"/>
    <w:rsid w:val="00BA4704"/>
    <w:rsid w:val="00C123F2"/>
    <w:rsid w:val="00C20637"/>
    <w:rsid w:val="00C61F2E"/>
    <w:rsid w:val="00D109E3"/>
    <w:rsid w:val="00D9131C"/>
    <w:rsid w:val="00DA2C45"/>
    <w:rsid w:val="00E21C97"/>
    <w:rsid w:val="00EA3227"/>
    <w:rsid w:val="00ED79FD"/>
    <w:rsid w:val="00F458D0"/>
    <w:rsid w:val="00F85C05"/>
    <w:rsid w:val="00FA5D4B"/>
    <w:rsid w:val="00FD2594"/>
    <w:rsid w:val="00FE0234"/>
    <w:rsid w:val="00FE46ED"/>
    <w:rsid w:val="00F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60841-96FC-4AE9-A5F8-B7D9D6C8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925D2A"/>
    <w:pPr>
      <w:keepNext/>
      <w:spacing w:before="240" w:after="0" w:line="240" w:lineRule="auto"/>
      <w:jc w:val="center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25D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25D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166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300F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30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2300F2"/>
  </w:style>
  <w:style w:type="paragraph" w:styleId="Zpat">
    <w:name w:val="footer"/>
    <w:basedOn w:val="Normln"/>
    <w:link w:val="ZpatChar"/>
    <w:uiPriority w:val="99"/>
    <w:unhideWhenUsed/>
    <w:rsid w:val="00230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00F2"/>
  </w:style>
  <w:style w:type="paragraph" w:styleId="Textbubliny">
    <w:name w:val="Balloon Text"/>
    <w:basedOn w:val="Normln"/>
    <w:link w:val="TextbublinyChar"/>
    <w:uiPriority w:val="99"/>
    <w:semiHidden/>
    <w:unhideWhenUsed/>
    <w:rsid w:val="006F0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BF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925D2A"/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25D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Odstavec">
    <w:name w:val="Odstavec"/>
    <w:basedOn w:val="Normln"/>
    <w:uiPriority w:val="99"/>
    <w:rsid w:val="00925D2A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paragraph" w:customStyle="1" w:styleId="Texttabulka">
    <w:name w:val="Text tabulka"/>
    <w:basedOn w:val="Nadpis4"/>
    <w:rsid w:val="00925D2A"/>
    <w:pPr>
      <w:keepNext w:val="0"/>
      <w:keepLines w:val="0"/>
      <w:spacing w:before="120" w:line="240" w:lineRule="auto"/>
    </w:pPr>
    <w:rPr>
      <w:rFonts w:ascii="Arial Narrow" w:eastAsia="Times New Roman" w:hAnsi="Arial Narrow" w:cs="Arial Narrow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uiPriority w:val="99"/>
    <w:rsid w:val="00925D2A"/>
    <w:pPr>
      <w:keepLines w:val="0"/>
      <w:spacing w:before="120" w:line="240" w:lineRule="auto"/>
    </w:pPr>
    <w:rPr>
      <w:rFonts w:ascii="Arial Narrow" w:eastAsia="Times New Roman" w:hAnsi="Arial Narrow" w:cs="Arial Narrow"/>
      <w:b/>
      <w:bCs/>
      <w:i w:val="0"/>
      <w:iCs w:val="0"/>
      <w:color w:val="auto"/>
      <w:lang w:eastAsia="cs-CZ"/>
    </w:rPr>
  </w:style>
  <w:style w:type="paragraph" w:customStyle="1" w:styleId="Texttabulkaoby">
    <w:name w:val="Text tabulka obyč"/>
    <w:basedOn w:val="Texttabulka"/>
    <w:rsid w:val="00925D2A"/>
    <w:pPr>
      <w:keepLines/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25D2A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25D2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zdravne-pobyty-2019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1985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Budinská  Martina</dc:creator>
  <cp:keywords/>
  <dc:description/>
  <cp:lastModifiedBy>Hájková Miroslava</cp:lastModifiedBy>
  <cp:revision>2</cp:revision>
  <cp:lastPrinted>2019-02-28T12:24:00Z</cp:lastPrinted>
  <dcterms:created xsi:type="dcterms:W3CDTF">2019-02-28T12:26:00Z</dcterms:created>
  <dcterms:modified xsi:type="dcterms:W3CDTF">2019-02-28T12:26:00Z</dcterms:modified>
</cp:coreProperties>
</file>