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18B" w:rsidRPr="003A12C0" w:rsidRDefault="003A118B" w:rsidP="003A118B">
      <w:pPr>
        <w:spacing w:before="120" w:after="120"/>
        <w:jc w:val="center"/>
        <w:rPr>
          <w:noProof/>
          <w:sz w:val="28"/>
        </w:rPr>
      </w:pPr>
      <w:r w:rsidRPr="003A12C0">
        <w:rPr>
          <w:b/>
          <w:noProof/>
          <w:sz w:val="28"/>
          <w:u w:val="single"/>
        </w:rPr>
        <w:t>Annex II: Selection criteria form</w:t>
      </w:r>
      <w:r w:rsidRPr="003A12C0">
        <w:rPr>
          <w:b/>
          <w:noProof/>
          <w:sz w:val="28"/>
          <w:vertAlign w:val="superscript"/>
          <w:lang w:val="fr-BE"/>
        </w:rPr>
        <w:footnoteReference w:id="1"/>
      </w:r>
    </w:p>
    <w:p w:rsidR="003A118B" w:rsidRPr="003A12C0" w:rsidRDefault="003A118B" w:rsidP="003A118B">
      <w:pPr>
        <w:tabs>
          <w:tab w:val="right" w:leader="dot" w:pos="9071"/>
        </w:tabs>
        <w:spacing w:before="120" w:after="120"/>
        <w:ind w:hanging="850"/>
        <w:rPr>
          <w:noProof/>
          <w:color w:val="000000"/>
          <w:szCs w:val="24"/>
          <w:lang w:val="en-US" w:eastAsia="en-GB"/>
        </w:rPr>
      </w:pPr>
      <w:r w:rsidRPr="003A12C0">
        <w:rPr>
          <w:noProof/>
          <w:szCs w:val="24"/>
        </w:rPr>
        <w:t xml:space="preserve">Applicants are requested to describe how they fulfil </w:t>
      </w:r>
      <w:r w:rsidRPr="003A12C0">
        <w:rPr>
          <w:noProof/>
          <w:color w:val="000000"/>
          <w:szCs w:val="24"/>
          <w:lang w:val="en-US" w:eastAsia="en-GB"/>
        </w:rPr>
        <w:t>the selection criteria listed in this call.</w:t>
      </w:r>
    </w:p>
    <w:p w:rsidR="003A118B" w:rsidRPr="003A12C0" w:rsidRDefault="003A118B" w:rsidP="003A118B">
      <w:pPr>
        <w:pBdr>
          <w:top w:val="single" w:sz="4" w:space="1" w:color="auto"/>
          <w:left w:val="single" w:sz="4" w:space="4" w:color="auto"/>
          <w:bottom w:val="single" w:sz="4" w:space="1" w:color="auto"/>
          <w:right w:val="single" w:sz="4" w:space="4" w:color="auto"/>
        </w:pBdr>
        <w:tabs>
          <w:tab w:val="left" w:pos="0"/>
        </w:tabs>
        <w:spacing w:before="120" w:after="120"/>
        <w:jc w:val="center"/>
        <w:rPr>
          <w:b/>
          <w:bCs/>
          <w:noProof/>
          <w:szCs w:val="24"/>
        </w:rPr>
      </w:pPr>
      <w:r w:rsidRPr="003A12C0">
        <w:rPr>
          <w:b/>
          <w:bCs/>
          <w:noProof/>
          <w:szCs w:val="24"/>
        </w:rPr>
        <w:t>Mission Board for Soil Health and Food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190"/>
      </w:tblGrid>
      <w:tr w:rsidR="003A118B" w:rsidRPr="003A12C0" w:rsidTr="00ED6F25">
        <w:tc>
          <w:tcPr>
            <w:tcW w:w="4644" w:type="dxa"/>
            <w:shd w:val="clear" w:color="auto" w:fill="auto"/>
          </w:tcPr>
          <w:p w:rsidR="003A118B" w:rsidRPr="00F37A29" w:rsidRDefault="003A118B" w:rsidP="00ED6F25">
            <w:pPr>
              <w:spacing w:after="120"/>
              <w:rPr>
                <w:noProof/>
                <w:sz w:val="22"/>
                <w:szCs w:val="22"/>
              </w:rPr>
            </w:pPr>
            <w:r w:rsidRPr="00F37A29">
              <w:rPr>
                <w:noProof/>
                <w:sz w:val="22"/>
                <w:szCs w:val="22"/>
              </w:rPr>
              <w:t xml:space="preserve">The strategic capacity required from Mission Board members is to: </w:t>
            </w:r>
          </w:p>
          <w:p w:rsidR="003A118B" w:rsidRPr="00F37A29" w:rsidRDefault="003A118B" w:rsidP="00ED6F25">
            <w:pPr>
              <w:numPr>
                <w:ilvl w:val="0"/>
                <w:numId w:val="2"/>
              </w:numPr>
              <w:spacing w:after="120" w:line="23" w:lineRule="atLeast"/>
              <w:ind w:left="426"/>
              <w:contextualSpacing/>
              <w:rPr>
                <w:noProof/>
                <w:sz w:val="22"/>
                <w:szCs w:val="22"/>
              </w:rPr>
            </w:pPr>
            <w:r w:rsidRPr="00F37A29">
              <w:rPr>
                <w:noProof/>
                <w:sz w:val="22"/>
                <w:szCs w:val="22"/>
              </w:rPr>
              <w:t xml:space="preserve">work across sectors in a systemic way, for the definition of expected long term impacts and design of a coherent set of activities at European and international level to realise such impacts, rather than in terms of expertise in a single discipline or sector; </w:t>
            </w:r>
          </w:p>
          <w:p w:rsidR="003A118B" w:rsidRPr="00F37A29" w:rsidRDefault="003A118B" w:rsidP="00ED6F25">
            <w:pPr>
              <w:numPr>
                <w:ilvl w:val="0"/>
                <w:numId w:val="2"/>
              </w:numPr>
              <w:tabs>
                <w:tab w:val="left" w:pos="0"/>
              </w:tabs>
              <w:spacing w:before="120" w:after="120"/>
              <w:ind w:left="426"/>
              <w:contextualSpacing/>
              <w:rPr>
                <w:noProof/>
                <w:sz w:val="22"/>
                <w:szCs w:val="22"/>
              </w:rPr>
            </w:pPr>
            <w:r w:rsidRPr="00F37A29">
              <w:rPr>
                <w:noProof/>
                <w:sz w:val="22"/>
                <w:szCs w:val="22"/>
              </w:rPr>
              <w:t>Identify possible solutions to broad challenges as well as the best ways to support research and innovation that leads to such solutions while paying attention to framework conditions that allow the deployment at scale of successful solutions.</w:t>
            </w:r>
          </w:p>
        </w:tc>
        <w:tc>
          <w:tcPr>
            <w:tcW w:w="4190" w:type="dxa"/>
            <w:shd w:val="clear" w:color="auto" w:fill="auto"/>
          </w:tcPr>
          <w:p w:rsidR="003A118B" w:rsidRPr="003A12C0" w:rsidRDefault="003A118B" w:rsidP="00ED6F25">
            <w:pPr>
              <w:tabs>
                <w:tab w:val="left" w:pos="0"/>
              </w:tabs>
              <w:spacing w:before="120" w:after="120"/>
              <w:rPr>
                <w:noProof/>
                <w:szCs w:val="24"/>
              </w:rPr>
            </w:pPr>
          </w:p>
        </w:tc>
      </w:tr>
      <w:tr w:rsidR="003A118B" w:rsidRPr="003A12C0" w:rsidTr="00ED6F25">
        <w:tc>
          <w:tcPr>
            <w:tcW w:w="4644" w:type="dxa"/>
            <w:shd w:val="clear" w:color="auto" w:fill="auto"/>
          </w:tcPr>
          <w:p w:rsidR="003A118B" w:rsidRPr="00F37A29" w:rsidRDefault="003A118B" w:rsidP="00ED6F25">
            <w:pPr>
              <w:tabs>
                <w:tab w:val="left" w:pos="1418"/>
              </w:tabs>
              <w:spacing w:before="120" w:after="120"/>
              <w:contextualSpacing/>
              <w:rPr>
                <w:bCs/>
                <w:noProof/>
                <w:sz w:val="22"/>
                <w:szCs w:val="22"/>
              </w:rPr>
            </w:pPr>
            <w:r w:rsidRPr="00F37A29">
              <w:rPr>
                <w:bCs/>
                <w:noProof/>
                <w:sz w:val="22"/>
                <w:szCs w:val="22"/>
              </w:rPr>
              <w:t>Expertise in sectors and policies for systemic, transformative solutions (governance, technological, non-technological, behaviour</w:t>
            </w:r>
            <w:r>
              <w:rPr>
                <w:bCs/>
                <w:noProof/>
                <w:sz w:val="22"/>
                <w:szCs w:val="22"/>
              </w:rPr>
              <w:t>al</w:t>
            </w:r>
            <w:r w:rsidRPr="00F37A29">
              <w:rPr>
                <w:bCs/>
                <w:noProof/>
                <w:sz w:val="22"/>
                <w:szCs w:val="22"/>
              </w:rPr>
              <w:t xml:space="preserve"> changes, investments), in fields including: </w:t>
            </w:r>
          </w:p>
          <w:p w:rsidR="003A118B" w:rsidRPr="00F37A29" w:rsidRDefault="003A118B" w:rsidP="00ED6F25">
            <w:pPr>
              <w:numPr>
                <w:ilvl w:val="1"/>
                <w:numId w:val="1"/>
              </w:numPr>
              <w:spacing w:after="120"/>
              <w:ind w:left="425" w:hanging="357"/>
              <w:contextualSpacing/>
              <w:rPr>
                <w:noProof/>
                <w:sz w:val="22"/>
                <w:szCs w:val="22"/>
              </w:rPr>
            </w:pPr>
            <w:r w:rsidRPr="00F37A29">
              <w:rPr>
                <w:noProof/>
                <w:sz w:val="22"/>
                <w:szCs w:val="22"/>
              </w:rPr>
              <w:t>soil management in agriculture and forestry for food and nutrition security, and the delivery of non-food products and public goods; soil management beyond agriculture and forestry, e.g. peatland, wetland; restoration and remediation of soils, brownfields, soil sealing; potential of soils and soil management practices for climate mitigation and adaptation; soil functions and ecosystems’ services, and the role of practises to improve soil health; sustainable land(scape) management, land use and land use change, spatial planning; e</w:t>
            </w:r>
            <w:r>
              <w:rPr>
                <w:noProof/>
                <w:sz w:val="22"/>
                <w:szCs w:val="22"/>
              </w:rPr>
              <w:t>c</w:t>
            </w:r>
            <w:r w:rsidRPr="00F37A29">
              <w:rPr>
                <w:noProof/>
                <w:sz w:val="22"/>
                <w:szCs w:val="22"/>
              </w:rPr>
              <w:t>ology, agroecology, soil microbiology; systems science / systems approaches, considering financial impacts of soil and land degradation.</w:t>
            </w:r>
          </w:p>
          <w:p w:rsidR="003A118B" w:rsidRPr="00F37A29" w:rsidRDefault="003A118B" w:rsidP="00ED6F25">
            <w:pPr>
              <w:spacing w:before="120" w:after="120"/>
              <w:contextualSpacing/>
              <w:rPr>
                <w:noProof/>
                <w:sz w:val="22"/>
                <w:szCs w:val="22"/>
              </w:rPr>
            </w:pPr>
          </w:p>
        </w:tc>
        <w:tc>
          <w:tcPr>
            <w:tcW w:w="4190" w:type="dxa"/>
            <w:shd w:val="clear" w:color="auto" w:fill="auto"/>
          </w:tcPr>
          <w:p w:rsidR="003A118B" w:rsidRPr="003A12C0" w:rsidRDefault="003A118B" w:rsidP="00ED6F25">
            <w:pPr>
              <w:tabs>
                <w:tab w:val="left" w:pos="0"/>
              </w:tabs>
              <w:spacing w:before="120" w:after="120"/>
              <w:rPr>
                <w:noProof/>
                <w:szCs w:val="24"/>
              </w:rPr>
            </w:pPr>
          </w:p>
        </w:tc>
      </w:tr>
      <w:tr w:rsidR="003A118B" w:rsidRPr="003A12C0" w:rsidTr="00ED6F25">
        <w:tc>
          <w:tcPr>
            <w:tcW w:w="4644" w:type="dxa"/>
            <w:shd w:val="clear" w:color="auto" w:fill="auto"/>
          </w:tcPr>
          <w:p w:rsidR="003A118B" w:rsidRPr="00F37A29" w:rsidRDefault="003A118B" w:rsidP="00ED6F25">
            <w:pPr>
              <w:tabs>
                <w:tab w:val="left" w:pos="0"/>
              </w:tabs>
              <w:spacing w:before="120" w:after="120"/>
              <w:rPr>
                <w:noProof/>
                <w:sz w:val="22"/>
                <w:szCs w:val="22"/>
              </w:rPr>
            </w:pPr>
            <w:r w:rsidRPr="00F37A29">
              <w:rPr>
                <w:noProof/>
                <w:sz w:val="22"/>
                <w:szCs w:val="22"/>
              </w:rPr>
              <w:t xml:space="preserve">Good knowledge of the English language </w:t>
            </w:r>
          </w:p>
        </w:tc>
        <w:tc>
          <w:tcPr>
            <w:tcW w:w="4190" w:type="dxa"/>
            <w:shd w:val="clear" w:color="auto" w:fill="auto"/>
          </w:tcPr>
          <w:p w:rsidR="003A118B" w:rsidRPr="003A12C0" w:rsidRDefault="003A118B" w:rsidP="00ED6F25">
            <w:pPr>
              <w:tabs>
                <w:tab w:val="left" w:pos="0"/>
              </w:tabs>
              <w:spacing w:before="120" w:after="120"/>
              <w:rPr>
                <w:noProof/>
                <w:szCs w:val="24"/>
              </w:rPr>
            </w:pPr>
          </w:p>
        </w:tc>
      </w:tr>
    </w:tbl>
    <w:p w:rsidR="003A118B" w:rsidRPr="003A12C0" w:rsidRDefault="003A118B" w:rsidP="003A118B">
      <w:pPr>
        <w:spacing w:after="0"/>
        <w:jc w:val="left"/>
        <w:rPr>
          <w:noProof/>
          <w:u w:val="single"/>
        </w:rPr>
      </w:pPr>
    </w:p>
    <w:p w:rsidR="003A118B" w:rsidRPr="003A12C0" w:rsidRDefault="003A118B" w:rsidP="003A118B">
      <w:pPr>
        <w:spacing w:after="120"/>
        <w:rPr>
          <w:noProof/>
        </w:rPr>
      </w:pPr>
      <w:r w:rsidRPr="003A12C0">
        <w:rPr>
          <w:noProof/>
        </w:rPr>
        <w:t>Title: ………………….</w:t>
      </w:r>
    </w:p>
    <w:p w:rsidR="003A118B" w:rsidRPr="003A12C0" w:rsidRDefault="003A118B" w:rsidP="003A118B">
      <w:pPr>
        <w:spacing w:after="120"/>
        <w:rPr>
          <w:noProof/>
        </w:rPr>
      </w:pPr>
      <w:r w:rsidRPr="003A12C0">
        <w:rPr>
          <w:noProof/>
        </w:rPr>
        <w:t>Surname: ………………….</w:t>
      </w:r>
    </w:p>
    <w:p w:rsidR="003A118B" w:rsidRPr="003A12C0" w:rsidRDefault="003A118B" w:rsidP="003A118B">
      <w:pPr>
        <w:spacing w:after="120"/>
        <w:rPr>
          <w:noProof/>
        </w:rPr>
      </w:pPr>
      <w:r w:rsidRPr="003A12C0">
        <w:rPr>
          <w:noProof/>
        </w:rPr>
        <w:t>First name: ………………….</w:t>
      </w:r>
    </w:p>
    <w:p w:rsidR="003A118B" w:rsidRPr="003A12C0" w:rsidRDefault="003A118B" w:rsidP="003A118B">
      <w:pPr>
        <w:spacing w:after="120"/>
        <w:rPr>
          <w:noProof/>
        </w:rPr>
      </w:pPr>
      <w:r w:rsidRPr="003A12C0">
        <w:rPr>
          <w:noProof/>
        </w:rPr>
        <w:t>Date: ………………….</w:t>
      </w:r>
    </w:p>
    <w:p w:rsidR="00D10160" w:rsidRPr="003A118B" w:rsidRDefault="003A118B" w:rsidP="003A118B">
      <w:pPr>
        <w:tabs>
          <w:tab w:val="left" w:pos="0"/>
        </w:tabs>
        <w:spacing w:after="120"/>
      </w:pPr>
      <w:r w:rsidRPr="003A12C0">
        <w:rPr>
          <w:noProof/>
        </w:rPr>
        <w:t>Signature …………………..</w:t>
      </w:r>
      <w:bookmarkStart w:id="0" w:name="_GoBack"/>
      <w:bookmarkEnd w:id="0"/>
    </w:p>
    <w:sectPr w:rsidR="00D10160" w:rsidRPr="003A118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8FD" w:rsidRDefault="00BE38FD" w:rsidP="00BE38FD">
      <w:pPr>
        <w:spacing w:after="0"/>
      </w:pPr>
      <w:r>
        <w:separator/>
      </w:r>
    </w:p>
  </w:endnote>
  <w:endnote w:type="continuationSeparator" w:id="0">
    <w:p w:rsidR="00BE38FD" w:rsidRDefault="00BE38FD" w:rsidP="00BE38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8FD" w:rsidRDefault="00BE38FD" w:rsidP="00BE38FD">
      <w:pPr>
        <w:spacing w:after="0"/>
      </w:pPr>
      <w:r>
        <w:separator/>
      </w:r>
    </w:p>
  </w:footnote>
  <w:footnote w:type="continuationSeparator" w:id="0">
    <w:p w:rsidR="00BE38FD" w:rsidRDefault="00BE38FD" w:rsidP="00BE38FD">
      <w:pPr>
        <w:spacing w:after="0"/>
      </w:pPr>
      <w:r>
        <w:continuationSeparator/>
      </w:r>
    </w:p>
  </w:footnote>
  <w:footnote w:id="1">
    <w:p w:rsidR="003A118B" w:rsidRDefault="003A118B" w:rsidP="003A118B">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E0EAB"/>
    <w:multiLevelType w:val="hybridMultilevel"/>
    <w:tmpl w:val="F21016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7DDB0D43"/>
    <w:multiLevelType w:val="hybridMultilevel"/>
    <w:tmpl w:val="FCEC9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8FD"/>
    <w:rsid w:val="00064374"/>
    <w:rsid w:val="003A118B"/>
    <w:rsid w:val="00751537"/>
    <w:rsid w:val="00BE38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108892-32DB-4D20-9F29-673687421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8FD"/>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rsid w:val="00BE38FD"/>
    <w:pPr>
      <w:ind w:left="357" w:hanging="357"/>
    </w:pPr>
    <w:rPr>
      <w:sz w:val="20"/>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BE38FD"/>
    <w:rPr>
      <w:rFonts w:ascii="Times New Roman" w:eastAsia="Times New Roman" w:hAnsi="Times New Roman" w:cs="Times New Roman"/>
      <w:sz w:val="20"/>
      <w:szCs w:val="20"/>
      <w:lang w:val="en-GB"/>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BE38FD"/>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2</cp:revision>
  <dcterms:created xsi:type="dcterms:W3CDTF">2019-05-07T16:44:00Z</dcterms:created>
  <dcterms:modified xsi:type="dcterms:W3CDTF">2019-05-13T09:18:00Z</dcterms:modified>
</cp:coreProperties>
</file>