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96" w:rsidRPr="00413D72" w:rsidRDefault="000B507F" w:rsidP="000B507F">
      <w:pPr>
        <w:pStyle w:val="Default"/>
        <w:jc w:val="right"/>
        <w:rPr>
          <w:rFonts w:asciiTheme="minorHAnsi" w:hAnsiTheme="minorHAnsi"/>
          <w:b/>
          <w:color w:val="0D0D0D" w:themeColor="text1" w:themeTint="F2"/>
          <w:sz w:val="28"/>
          <w:szCs w:val="28"/>
        </w:rPr>
      </w:pPr>
      <w:r w:rsidRPr="00413D72">
        <w:rPr>
          <w:rFonts w:asciiTheme="minorHAnsi" w:hAnsiTheme="minorHAnsi"/>
          <w:b/>
          <w:color w:val="0D0D0D" w:themeColor="text1" w:themeTint="F2"/>
          <w:sz w:val="28"/>
          <w:szCs w:val="28"/>
        </w:rPr>
        <w:t>III.</w:t>
      </w:r>
    </w:p>
    <w:p w:rsidR="000B507F" w:rsidRPr="00413D72" w:rsidRDefault="000B507F" w:rsidP="002300F2">
      <w:pPr>
        <w:pStyle w:val="Default"/>
        <w:jc w:val="center"/>
        <w:rPr>
          <w:rFonts w:asciiTheme="minorHAnsi" w:hAnsiTheme="minorHAnsi"/>
          <w:bCs/>
          <w:color w:val="0D0D0D" w:themeColor="text1" w:themeTint="F2"/>
        </w:rPr>
      </w:pPr>
    </w:p>
    <w:p w:rsidR="00483616" w:rsidRPr="00413D72" w:rsidRDefault="00483616" w:rsidP="00483616">
      <w:pPr>
        <w:pStyle w:val="Default"/>
        <w:jc w:val="center"/>
        <w:rPr>
          <w:rFonts w:asciiTheme="minorHAnsi" w:hAnsiTheme="minorHAnsi"/>
          <w:b/>
          <w:bCs/>
          <w:color w:val="0D0D0D" w:themeColor="text1" w:themeTint="F2"/>
        </w:rPr>
      </w:pPr>
      <w:r w:rsidRPr="00413D72">
        <w:rPr>
          <w:rFonts w:asciiTheme="minorHAnsi" w:hAnsiTheme="minorHAnsi"/>
          <w:b/>
          <w:bCs/>
          <w:color w:val="0D0D0D" w:themeColor="text1" w:themeTint="F2"/>
        </w:rPr>
        <w:t>Výzva MŠMT pro nestátní neziskové organizace k podpoře</w:t>
      </w:r>
    </w:p>
    <w:p w:rsidR="00483616" w:rsidRPr="00413D72" w:rsidRDefault="00483616" w:rsidP="00483616">
      <w:pPr>
        <w:pStyle w:val="Default"/>
        <w:jc w:val="center"/>
        <w:rPr>
          <w:rFonts w:asciiTheme="minorHAnsi" w:hAnsiTheme="minorHAnsi"/>
          <w:b/>
          <w:bCs/>
          <w:color w:val="0D0D0D" w:themeColor="text1" w:themeTint="F2"/>
        </w:rPr>
      </w:pPr>
      <w:r w:rsidRPr="00413D72">
        <w:rPr>
          <w:rFonts w:asciiTheme="minorHAnsi" w:hAnsiTheme="minorHAnsi"/>
          <w:b/>
          <w:bCs/>
          <w:color w:val="0D0D0D" w:themeColor="text1" w:themeTint="F2"/>
        </w:rPr>
        <w:t>Ozdravných pobytů dětí a mládeže dětských domovů ČR a dalších pobytových zařízení pečujících o ohrožené děti v působnosti resortu školství</w:t>
      </w:r>
    </w:p>
    <w:p w:rsidR="00B53D27" w:rsidRPr="00413D72" w:rsidRDefault="00B53D27" w:rsidP="00B53D27">
      <w:pPr>
        <w:pStyle w:val="Default"/>
        <w:jc w:val="center"/>
        <w:rPr>
          <w:rFonts w:asciiTheme="minorHAnsi" w:hAnsiTheme="minorHAnsi"/>
          <w:b/>
          <w:bCs/>
          <w:color w:val="0D0D0D" w:themeColor="text1" w:themeTint="F2"/>
        </w:rPr>
      </w:pPr>
    </w:p>
    <w:p w:rsidR="00B53D27" w:rsidRPr="00413D72" w:rsidRDefault="00B53D27" w:rsidP="00B53D27">
      <w:pPr>
        <w:pStyle w:val="Default"/>
        <w:jc w:val="both"/>
        <w:rPr>
          <w:rFonts w:asciiTheme="minorHAnsi" w:hAnsiTheme="minorHAnsi"/>
          <w:color w:val="0D0D0D" w:themeColor="text1" w:themeTint="F2"/>
        </w:rPr>
      </w:pPr>
      <w:r w:rsidRPr="00413D72">
        <w:rPr>
          <w:rFonts w:asciiTheme="minorHAnsi" w:hAnsiTheme="minorHAnsi"/>
          <w:color w:val="0D0D0D" w:themeColor="text1" w:themeTint="F2"/>
        </w:rPr>
        <w:t xml:space="preserve">Ministerstvo školství, mládeže a tělovýchovy (dále jen „ministerstvo“) vyhlašuje na kalendářní rok 2019 </w:t>
      </w:r>
      <w:r w:rsidR="00EE3243" w:rsidRPr="00413D72">
        <w:rPr>
          <w:rFonts w:asciiTheme="minorHAnsi" w:hAnsiTheme="minorHAnsi"/>
          <w:color w:val="0D0D0D" w:themeColor="text1" w:themeTint="F2"/>
        </w:rPr>
        <w:t>v</w:t>
      </w:r>
      <w:r w:rsidRPr="00413D72">
        <w:rPr>
          <w:rFonts w:asciiTheme="minorHAnsi" w:hAnsiTheme="minorHAnsi"/>
          <w:color w:val="0D0D0D" w:themeColor="text1" w:themeTint="F2"/>
        </w:rPr>
        <w:t xml:space="preserve">ýzvu k podpoře ozdravných pobytů dětí a mládeže (dále jen „dětí“) dětských domovů ČR </w:t>
      </w:r>
      <w:r w:rsidRPr="00413D72">
        <w:rPr>
          <w:rFonts w:asciiTheme="minorHAnsi" w:hAnsiTheme="minorHAnsi"/>
          <w:bCs/>
          <w:color w:val="0D0D0D" w:themeColor="text1" w:themeTint="F2"/>
        </w:rPr>
        <w:t>a dalších pobytových zařízení pečujících o ohrožené děti v působnosti resortu školství</w:t>
      </w:r>
      <w:r w:rsidRPr="00413D72">
        <w:rPr>
          <w:rFonts w:asciiTheme="minorHAnsi" w:hAnsiTheme="minorHAnsi"/>
          <w:color w:val="0D0D0D" w:themeColor="text1" w:themeTint="F2"/>
        </w:rPr>
        <w:t xml:space="preserve"> (dále jen „Výzva“) podle § 14 zákona č. 218/2000 Sb., o rozpočtových pravidlech a o změně některých souvisejících zákonů (rozpočtová pravidla), ve znění pozdějších předpisů a v souladu se Zásadami vlády pro poskytování dotací ze státního rozpočtu České republiky nestátním neziskovým organizacím ústředními orgány státní správy“ (usnesení vlády č. 657 ze dne 6. srpna 2014). Výzva je realizována v rámci disponibilních zdrojů určených pro kalendářní rok 2019, které činí 15.000.000 Kč. </w:t>
      </w:r>
    </w:p>
    <w:p w:rsidR="00B53D27" w:rsidRPr="00413D72" w:rsidRDefault="00B53D27" w:rsidP="00B53D27">
      <w:pPr>
        <w:pStyle w:val="Default"/>
        <w:jc w:val="both"/>
        <w:rPr>
          <w:rFonts w:asciiTheme="minorHAnsi" w:hAnsiTheme="minorHAnsi"/>
          <w:color w:val="0D0D0D" w:themeColor="text1" w:themeTint="F2"/>
        </w:rPr>
      </w:pPr>
    </w:p>
    <w:p w:rsidR="00B53D27" w:rsidRPr="00413D72" w:rsidRDefault="00B53D27" w:rsidP="00B53D27">
      <w:pPr>
        <w:pStyle w:val="Default"/>
        <w:jc w:val="center"/>
        <w:rPr>
          <w:rFonts w:asciiTheme="minorHAnsi" w:hAnsiTheme="minorHAnsi"/>
          <w:b/>
          <w:color w:val="0D0D0D" w:themeColor="text1" w:themeTint="F2"/>
        </w:rPr>
      </w:pPr>
      <w:r w:rsidRPr="00413D72">
        <w:rPr>
          <w:rFonts w:asciiTheme="minorHAnsi" w:hAnsiTheme="minorHAnsi"/>
          <w:b/>
          <w:bCs/>
          <w:color w:val="0D0D0D" w:themeColor="text1" w:themeTint="F2"/>
        </w:rPr>
        <w:t>Čl. 1</w:t>
      </w:r>
    </w:p>
    <w:p w:rsidR="00B53D27" w:rsidRPr="00413D72" w:rsidRDefault="00B53D27" w:rsidP="00B53D27">
      <w:pPr>
        <w:pStyle w:val="Default"/>
        <w:jc w:val="center"/>
        <w:rPr>
          <w:rFonts w:asciiTheme="minorHAnsi" w:hAnsiTheme="minorHAnsi"/>
          <w:b/>
          <w:bCs/>
          <w:color w:val="0D0D0D" w:themeColor="text1" w:themeTint="F2"/>
        </w:rPr>
      </w:pPr>
      <w:r w:rsidRPr="00413D72">
        <w:rPr>
          <w:rFonts w:asciiTheme="minorHAnsi" w:hAnsiTheme="minorHAnsi"/>
          <w:b/>
          <w:bCs/>
          <w:color w:val="0D0D0D" w:themeColor="text1" w:themeTint="F2"/>
        </w:rPr>
        <w:t>Cíl Výzvy</w:t>
      </w:r>
    </w:p>
    <w:p w:rsidR="00B53D27" w:rsidRPr="00413D72" w:rsidRDefault="00B53D27" w:rsidP="00B53D27">
      <w:pPr>
        <w:pStyle w:val="Default"/>
        <w:jc w:val="both"/>
        <w:rPr>
          <w:rFonts w:asciiTheme="minorHAnsi" w:hAnsiTheme="minorHAnsi"/>
          <w:color w:val="0D0D0D" w:themeColor="text1" w:themeTint="F2"/>
        </w:rPr>
      </w:pPr>
      <w:r w:rsidRPr="00413D72">
        <w:rPr>
          <w:rFonts w:asciiTheme="minorHAnsi" w:hAnsiTheme="minorHAnsi"/>
          <w:color w:val="0D0D0D" w:themeColor="text1" w:themeTint="F2"/>
        </w:rPr>
        <w:t>Cílem Výzvy je</w:t>
      </w:r>
    </w:p>
    <w:p w:rsidR="00B53D27" w:rsidRPr="00413D72" w:rsidRDefault="00B53D27" w:rsidP="00B53D27">
      <w:pPr>
        <w:pStyle w:val="Default"/>
        <w:jc w:val="both"/>
        <w:rPr>
          <w:rFonts w:asciiTheme="minorHAnsi" w:hAnsiTheme="minorHAnsi"/>
          <w:color w:val="0D0D0D" w:themeColor="text1" w:themeTint="F2"/>
        </w:rPr>
      </w:pPr>
      <w:r w:rsidRPr="00413D72">
        <w:rPr>
          <w:rFonts w:asciiTheme="minorHAnsi" w:hAnsiTheme="minorHAnsi"/>
          <w:color w:val="0D0D0D" w:themeColor="text1" w:themeTint="F2"/>
        </w:rPr>
        <w:t xml:space="preserve"> </w:t>
      </w:r>
    </w:p>
    <w:p w:rsidR="00B53D27" w:rsidRPr="00413D72" w:rsidRDefault="00B53D27" w:rsidP="00F2099B">
      <w:pPr>
        <w:pStyle w:val="Default"/>
        <w:numPr>
          <w:ilvl w:val="0"/>
          <w:numId w:val="2"/>
        </w:numPr>
        <w:ind w:left="708"/>
        <w:jc w:val="both"/>
        <w:rPr>
          <w:rFonts w:asciiTheme="minorHAnsi" w:hAnsiTheme="minorHAnsi"/>
          <w:color w:val="0D0D0D" w:themeColor="text1" w:themeTint="F2"/>
        </w:rPr>
      </w:pPr>
      <w:r w:rsidRPr="00413D72">
        <w:rPr>
          <w:rFonts w:asciiTheme="minorHAnsi" w:hAnsiTheme="minorHAnsi"/>
          <w:color w:val="0D0D0D" w:themeColor="text1" w:themeTint="F2"/>
        </w:rPr>
        <w:t xml:space="preserve">podpořit ozdravné pobyty dětí z dětských domovů </w:t>
      </w:r>
      <w:r w:rsidRPr="00413D72">
        <w:rPr>
          <w:rFonts w:asciiTheme="minorHAnsi" w:hAnsiTheme="minorHAnsi"/>
          <w:bCs/>
          <w:color w:val="0D0D0D" w:themeColor="text1" w:themeTint="F2"/>
        </w:rPr>
        <w:t>a dalších pobytových zařízení pečujících o ohrožené děti v působnosti resortu školství</w:t>
      </w:r>
      <w:r w:rsidRPr="00413D72">
        <w:rPr>
          <w:rFonts w:asciiTheme="minorHAnsi" w:hAnsiTheme="minorHAnsi"/>
          <w:b/>
          <w:bCs/>
          <w:color w:val="0D0D0D" w:themeColor="text1" w:themeTint="F2"/>
        </w:rPr>
        <w:t xml:space="preserve"> </w:t>
      </w:r>
      <w:r w:rsidRPr="00413D72">
        <w:rPr>
          <w:rFonts w:asciiTheme="minorHAnsi" w:hAnsiTheme="minorHAnsi"/>
          <w:color w:val="0D0D0D" w:themeColor="text1" w:themeTint="F2"/>
        </w:rPr>
        <w:t xml:space="preserve">v zařízeních v tuzemsku, </w:t>
      </w:r>
    </w:p>
    <w:p w:rsidR="00B53D27" w:rsidRPr="00413D72" w:rsidRDefault="00B53D27" w:rsidP="00F2099B">
      <w:pPr>
        <w:pStyle w:val="Default"/>
        <w:numPr>
          <w:ilvl w:val="0"/>
          <w:numId w:val="2"/>
        </w:numPr>
        <w:ind w:left="708"/>
        <w:jc w:val="both"/>
        <w:rPr>
          <w:rFonts w:asciiTheme="minorHAnsi" w:hAnsiTheme="minorHAnsi"/>
          <w:color w:val="0D0D0D" w:themeColor="text1" w:themeTint="F2"/>
        </w:rPr>
      </w:pPr>
      <w:r w:rsidRPr="00413D72">
        <w:rPr>
          <w:rFonts w:asciiTheme="minorHAnsi" w:hAnsiTheme="minorHAnsi"/>
          <w:color w:val="0D0D0D" w:themeColor="text1" w:themeTint="F2"/>
        </w:rPr>
        <w:t xml:space="preserve">podpořit ozdravné pobyty dětí z dětských domovů </w:t>
      </w:r>
      <w:r w:rsidRPr="00413D72">
        <w:rPr>
          <w:rFonts w:asciiTheme="minorHAnsi" w:hAnsiTheme="minorHAnsi"/>
          <w:bCs/>
          <w:color w:val="0D0D0D" w:themeColor="text1" w:themeTint="F2"/>
        </w:rPr>
        <w:t xml:space="preserve">a dalších pobytových zařízení pečujících o ohrožené děti v působnosti resortu školství </w:t>
      </w:r>
      <w:r w:rsidRPr="00413D72">
        <w:rPr>
          <w:rFonts w:asciiTheme="minorHAnsi" w:hAnsiTheme="minorHAnsi"/>
          <w:color w:val="0D0D0D" w:themeColor="text1" w:themeTint="F2"/>
        </w:rPr>
        <w:t xml:space="preserve">v zařízeních v zahraničí. </w:t>
      </w:r>
    </w:p>
    <w:p w:rsidR="00B53D27" w:rsidRPr="00413D72" w:rsidRDefault="00B53D27" w:rsidP="00F2099B">
      <w:pPr>
        <w:pStyle w:val="Default"/>
        <w:jc w:val="both"/>
        <w:rPr>
          <w:rFonts w:asciiTheme="minorHAnsi" w:hAnsiTheme="minorHAnsi"/>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2</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Oprávněný žadatel</w:t>
      </w:r>
    </w:p>
    <w:p w:rsidR="00F2099B" w:rsidRPr="00413D72" w:rsidRDefault="00EE3243" w:rsidP="00EE3243">
      <w:pPr>
        <w:rPr>
          <w:iCs/>
          <w:color w:val="0D0D0D" w:themeColor="text1" w:themeTint="F2"/>
          <w:sz w:val="24"/>
          <w:szCs w:val="24"/>
        </w:rPr>
      </w:pPr>
      <w:r w:rsidRPr="00413D72">
        <w:rPr>
          <w:iCs/>
          <w:color w:val="0D0D0D" w:themeColor="text1" w:themeTint="F2"/>
          <w:sz w:val="24"/>
          <w:szCs w:val="24"/>
        </w:rPr>
        <w:t xml:space="preserve">1.   </w:t>
      </w:r>
      <w:r w:rsidR="00F2099B" w:rsidRPr="00413D72">
        <w:rPr>
          <w:iCs/>
          <w:color w:val="0D0D0D" w:themeColor="text1" w:themeTint="F2"/>
          <w:sz w:val="24"/>
          <w:szCs w:val="24"/>
        </w:rPr>
        <w:t>Žadateli o dotaci v rámci Výzvy mohou být pouze právnické osoby zřízené v právní formě</w:t>
      </w:r>
    </w:p>
    <w:p w:rsidR="00F2099B" w:rsidRPr="00413D72" w:rsidRDefault="00F2099B" w:rsidP="00F2099B">
      <w:pPr>
        <w:pStyle w:val="Default"/>
        <w:numPr>
          <w:ilvl w:val="0"/>
          <w:numId w:val="4"/>
        </w:numPr>
        <w:adjustRightInd/>
        <w:ind w:left="714" w:hanging="357"/>
        <w:jc w:val="both"/>
        <w:rPr>
          <w:iCs/>
          <w:color w:val="0D0D0D" w:themeColor="text1" w:themeTint="F2"/>
        </w:rPr>
      </w:pPr>
      <w:r w:rsidRPr="00413D72">
        <w:rPr>
          <w:iCs/>
          <w:color w:val="0D0D0D" w:themeColor="text1" w:themeTint="F2"/>
        </w:rPr>
        <w:t xml:space="preserve">spolku podle občanského zákoníku, </w:t>
      </w:r>
    </w:p>
    <w:p w:rsidR="00F2099B" w:rsidRPr="00413D72" w:rsidRDefault="00F2099B" w:rsidP="00F2099B">
      <w:pPr>
        <w:pStyle w:val="Default"/>
        <w:numPr>
          <w:ilvl w:val="0"/>
          <w:numId w:val="4"/>
        </w:numPr>
        <w:adjustRightInd/>
        <w:ind w:left="714" w:hanging="357"/>
        <w:jc w:val="both"/>
        <w:rPr>
          <w:iCs/>
          <w:color w:val="0D0D0D" w:themeColor="text1" w:themeTint="F2"/>
        </w:rPr>
      </w:pPr>
      <w:r w:rsidRPr="00413D72">
        <w:rPr>
          <w:iCs/>
          <w:color w:val="0D0D0D" w:themeColor="text1" w:themeTint="F2"/>
        </w:rPr>
        <w:t xml:space="preserve">nadace nebo nadačního fondu podle občanského zákoníku, </w:t>
      </w:r>
    </w:p>
    <w:p w:rsidR="00F2099B" w:rsidRPr="00413D72" w:rsidRDefault="00F2099B" w:rsidP="00F2099B">
      <w:pPr>
        <w:pStyle w:val="Default"/>
        <w:numPr>
          <w:ilvl w:val="0"/>
          <w:numId w:val="4"/>
        </w:numPr>
        <w:adjustRightInd/>
        <w:ind w:left="714" w:hanging="357"/>
        <w:jc w:val="both"/>
        <w:rPr>
          <w:iCs/>
          <w:color w:val="0D0D0D" w:themeColor="text1" w:themeTint="F2"/>
        </w:rPr>
      </w:pPr>
      <w:r w:rsidRPr="00413D72">
        <w:rPr>
          <w:iCs/>
          <w:color w:val="0D0D0D" w:themeColor="text1" w:themeTint="F2"/>
        </w:rPr>
        <w:t xml:space="preserve">ústavu podle občanského zákoníku, </w:t>
      </w:r>
    </w:p>
    <w:p w:rsidR="00F2099B" w:rsidRPr="00413D72" w:rsidRDefault="00F2099B" w:rsidP="00F2099B">
      <w:pPr>
        <w:pStyle w:val="Default"/>
        <w:numPr>
          <w:ilvl w:val="0"/>
          <w:numId w:val="4"/>
        </w:numPr>
        <w:adjustRightInd/>
        <w:ind w:left="714" w:hanging="357"/>
        <w:jc w:val="both"/>
        <w:rPr>
          <w:iCs/>
          <w:color w:val="0D0D0D" w:themeColor="text1" w:themeTint="F2"/>
        </w:rPr>
      </w:pPr>
      <w:r w:rsidRPr="00413D72">
        <w:rPr>
          <w:iCs/>
          <w:color w:val="0D0D0D" w:themeColor="text1" w:themeTint="F2"/>
        </w:rPr>
        <w:t xml:space="preserve">obecně prospěšné společnosti podle zákona č. 248/1995 Sb., o obecně prospěšných společnostech a o změně a doplnění některých zákonů, ve znění pozdějších předpisů, </w:t>
      </w:r>
    </w:p>
    <w:p w:rsidR="00F2099B" w:rsidRPr="00413D72" w:rsidRDefault="00F2099B" w:rsidP="00F2099B">
      <w:pPr>
        <w:pStyle w:val="Default"/>
        <w:numPr>
          <w:ilvl w:val="0"/>
          <w:numId w:val="4"/>
        </w:numPr>
        <w:adjustRightInd/>
        <w:ind w:left="714" w:hanging="357"/>
        <w:jc w:val="both"/>
        <w:rPr>
          <w:i/>
          <w:iCs/>
          <w:color w:val="0D0D0D" w:themeColor="text1" w:themeTint="F2"/>
          <w:sz w:val="22"/>
          <w:szCs w:val="22"/>
        </w:rPr>
      </w:pPr>
      <w:r w:rsidRPr="00413D72">
        <w:rPr>
          <w:iCs/>
          <w:color w:val="0D0D0D" w:themeColor="text1" w:themeTint="F2"/>
        </w:rPr>
        <w:t>účelového zařízení registrované církve nebo náboženské společnosti zřízené podle zákona č. 3/2002 Sb., o svobodě náboženského vyznání a postavení církví a náboženských společností a o změně některých zákonů (zákon o církvích a náboženských společnostech), ve znění pozdějších předpisů,</w:t>
      </w:r>
    </w:p>
    <w:p w:rsidR="00F2099B" w:rsidRPr="00413D72" w:rsidRDefault="00F2099B" w:rsidP="00F2099B">
      <w:pPr>
        <w:pStyle w:val="Default"/>
        <w:numPr>
          <w:ilvl w:val="0"/>
          <w:numId w:val="4"/>
        </w:numPr>
        <w:adjustRightInd/>
        <w:ind w:left="720"/>
        <w:jc w:val="both"/>
        <w:rPr>
          <w:i/>
          <w:iCs/>
          <w:color w:val="0D0D0D" w:themeColor="text1" w:themeTint="F2"/>
          <w:sz w:val="22"/>
          <w:szCs w:val="22"/>
        </w:rPr>
      </w:pPr>
      <w:r w:rsidRPr="00413D72">
        <w:rPr>
          <w:iCs/>
          <w:color w:val="0D0D0D" w:themeColor="text1" w:themeTint="F2"/>
        </w:rPr>
        <w:t xml:space="preserve">odborové organizace podle občanského zákoníku, </w:t>
      </w:r>
    </w:p>
    <w:p w:rsidR="00F2099B" w:rsidRPr="00413D72" w:rsidRDefault="00F2099B" w:rsidP="00F2099B">
      <w:pPr>
        <w:pStyle w:val="Default"/>
        <w:adjustRightInd/>
        <w:ind w:left="720"/>
        <w:jc w:val="both"/>
        <w:rPr>
          <w:rFonts w:asciiTheme="minorHAnsi" w:hAnsiTheme="minorHAnsi"/>
          <w:color w:val="0D0D0D" w:themeColor="text1" w:themeTint="F2"/>
        </w:rPr>
      </w:pPr>
    </w:p>
    <w:p w:rsidR="00B53D27" w:rsidRPr="00413D72" w:rsidRDefault="00B53D27" w:rsidP="00F2099B">
      <w:pPr>
        <w:pStyle w:val="Default"/>
        <w:adjustRightInd/>
        <w:spacing w:after="240"/>
        <w:ind w:left="720"/>
        <w:jc w:val="both"/>
        <w:rPr>
          <w:rFonts w:asciiTheme="minorHAnsi" w:hAnsiTheme="minorHAnsi"/>
          <w:color w:val="0D0D0D" w:themeColor="text1" w:themeTint="F2"/>
        </w:rPr>
      </w:pPr>
      <w:r w:rsidRPr="00413D72">
        <w:rPr>
          <w:rFonts w:asciiTheme="minorHAnsi" w:hAnsiTheme="minorHAnsi"/>
          <w:color w:val="0D0D0D" w:themeColor="text1" w:themeTint="F2"/>
        </w:rPr>
        <w:t xml:space="preserve">(dále jen „NNO“). </w:t>
      </w:r>
    </w:p>
    <w:p w:rsidR="00B53D27" w:rsidRPr="00413D72" w:rsidRDefault="00B53D27" w:rsidP="00B53D27">
      <w:pPr>
        <w:pStyle w:val="Default"/>
        <w:jc w:val="both"/>
        <w:rPr>
          <w:rFonts w:asciiTheme="minorHAnsi" w:hAnsiTheme="minorHAnsi"/>
          <w:color w:val="0D0D0D" w:themeColor="text1" w:themeTint="F2"/>
        </w:rPr>
      </w:pPr>
    </w:p>
    <w:p w:rsidR="00B53D27" w:rsidRPr="00413D72" w:rsidRDefault="00B53D27" w:rsidP="00B53D27">
      <w:pPr>
        <w:pStyle w:val="Default"/>
        <w:ind w:left="360"/>
        <w:jc w:val="both"/>
        <w:rPr>
          <w:rFonts w:asciiTheme="minorHAnsi" w:hAnsiTheme="minorHAnsi"/>
          <w:color w:val="0D0D0D" w:themeColor="text1" w:themeTint="F2"/>
        </w:rPr>
      </w:pPr>
    </w:p>
    <w:p w:rsidR="00B53D27" w:rsidRPr="00413D72" w:rsidRDefault="00B53D27" w:rsidP="00EE3243">
      <w:pPr>
        <w:pStyle w:val="Default"/>
        <w:numPr>
          <w:ilvl w:val="0"/>
          <w:numId w:val="15"/>
        </w:numPr>
        <w:jc w:val="both"/>
        <w:rPr>
          <w:rFonts w:asciiTheme="minorHAnsi" w:hAnsiTheme="minorHAnsi"/>
          <w:color w:val="0D0D0D" w:themeColor="text1" w:themeTint="F2"/>
        </w:rPr>
      </w:pPr>
      <w:r w:rsidRPr="00413D72">
        <w:rPr>
          <w:rFonts w:asciiTheme="minorHAnsi" w:hAnsiTheme="minorHAnsi"/>
          <w:color w:val="0D0D0D" w:themeColor="text1" w:themeTint="F2"/>
        </w:rPr>
        <w:t xml:space="preserve">V případě, že NNO byla v roce 2018 ministerstvem poskytnuta dotace, může být v tomto programu dotace poskytnuta pouze za předpokladu, že správně, včas a úplně vyúčtovala dotaci v roce 2018 poskytnutou, provedla finanční vypořádání a vrátila do státního rozpočtu prostředky, které nevyčerpala. </w:t>
      </w:r>
    </w:p>
    <w:p w:rsidR="00EE3243" w:rsidRPr="00413D72" w:rsidRDefault="00EE3243" w:rsidP="00EE3243">
      <w:pPr>
        <w:pStyle w:val="Default"/>
        <w:ind w:left="360"/>
        <w:jc w:val="both"/>
        <w:rPr>
          <w:rFonts w:asciiTheme="minorHAnsi" w:hAnsiTheme="minorHAnsi"/>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3</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Činnost NNO jako příjemce dotace</w:t>
      </w:r>
    </w:p>
    <w:p w:rsidR="004847C7" w:rsidRPr="00413D72" w:rsidRDefault="00B53D27" w:rsidP="004847C7">
      <w:pPr>
        <w:pStyle w:val="Default"/>
        <w:numPr>
          <w:ilvl w:val="0"/>
          <w:numId w:val="5"/>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Na základě navázané spolupráce mezi NNO a právnickými osobami vykonávajícími činnost dětského domova </w:t>
      </w:r>
      <w:r w:rsidR="004847C7" w:rsidRPr="00413D72">
        <w:rPr>
          <w:rFonts w:asciiTheme="minorHAnsi" w:hAnsiTheme="minorHAnsi"/>
          <w:color w:val="0D0D0D" w:themeColor="text1" w:themeTint="F2"/>
        </w:rPr>
        <w:t xml:space="preserve">nebo </w:t>
      </w:r>
      <w:r w:rsidR="00FD261E" w:rsidRPr="00413D72">
        <w:rPr>
          <w:rFonts w:asciiTheme="minorHAnsi" w:hAnsiTheme="minorHAnsi"/>
          <w:bCs/>
          <w:color w:val="0D0D0D" w:themeColor="text1" w:themeTint="F2"/>
        </w:rPr>
        <w:t>dalšího pobytového zařízení pečujícího</w:t>
      </w:r>
      <w:r w:rsidR="004847C7" w:rsidRPr="00413D72">
        <w:rPr>
          <w:rFonts w:asciiTheme="minorHAnsi" w:hAnsiTheme="minorHAnsi"/>
          <w:bCs/>
          <w:color w:val="0D0D0D" w:themeColor="text1" w:themeTint="F2"/>
        </w:rPr>
        <w:t xml:space="preserve"> o ohrožené děti v působnosti resortu školství</w:t>
      </w:r>
      <w:r w:rsidR="004847C7" w:rsidRPr="00413D72">
        <w:rPr>
          <w:rFonts w:asciiTheme="minorHAnsi" w:hAnsiTheme="minorHAnsi"/>
          <w:color w:val="0D0D0D" w:themeColor="text1" w:themeTint="F2"/>
        </w:rPr>
        <w:t xml:space="preserve"> </w:t>
      </w:r>
      <w:r w:rsidRPr="00413D72">
        <w:rPr>
          <w:rFonts w:asciiTheme="minorHAnsi" w:hAnsiTheme="minorHAnsi"/>
          <w:color w:val="0D0D0D" w:themeColor="text1" w:themeTint="F2"/>
        </w:rPr>
        <w:t>na vybraném území bude poskytnutá dotace využita na úhradu nákladů dle kritérií stanovených tímto vyhlášením a specifikovaných v popisu projektu NNO.</w:t>
      </w:r>
    </w:p>
    <w:p w:rsidR="004847C7" w:rsidRPr="00413D72" w:rsidRDefault="00B53D27" w:rsidP="004847C7">
      <w:pPr>
        <w:pStyle w:val="Default"/>
        <w:numPr>
          <w:ilvl w:val="0"/>
          <w:numId w:val="5"/>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NNO zajistí nezbytnou administraci spojenou s činností podle odstavce 1, průběžné sledování a vyhodnocení dopadu podpory dětí a řádný průběh uvedený v žádosti o poskytnutí dotace. </w:t>
      </w:r>
    </w:p>
    <w:p w:rsidR="00B53D27" w:rsidRPr="00413D72" w:rsidRDefault="00B53D27" w:rsidP="004847C7">
      <w:pPr>
        <w:pStyle w:val="Default"/>
        <w:numPr>
          <w:ilvl w:val="0"/>
          <w:numId w:val="5"/>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NNO musí mít minimálně pětiletou zkušenost s realizací obdobných aktivit pro danou cílovou skupinu.</w:t>
      </w:r>
    </w:p>
    <w:p w:rsidR="00B53D27" w:rsidRPr="00413D72" w:rsidRDefault="00B53D27" w:rsidP="00B53D27">
      <w:pPr>
        <w:pStyle w:val="Default"/>
        <w:jc w:val="both"/>
        <w:rPr>
          <w:rFonts w:asciiTheme="minorHAnsi" w:hAnsiTheme="minorHAnsi"/>
          <w:b/>
          <w:bCs/>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4</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Účelové určení dotace</w:t>
      </w:r>
    </w:p>
    <w:p w:rsidR="004847C7" w:rsidRPr="00413D72" w:rsidRDefault="004847C7" w:rsidP="00FD261E">
      <w:pPr>
        <w:pStyle w:val="Default"/>
        <w:jc w:val="both"/>
        <w:rPr>
          <w:rFonts w:asciiTheme="minorHAnsi" w:hAnsiTheme="minorHAnsi"/>
          <w:color w:val="0D0D0D" w:themeColor="text1" w:themeTint="F2"/>
        </w:rPr>
      </w:pPr>
      <w:r w:rsidRPr="00413D72">
        <w:rPr>
          <w:rFonts w:asciiTheme="minorHAnsi" w:hAnsiTheme="minorHAnsi"/>
          <w:color w:val="0D0D0D" w:themeColor="text1" w:themeTint="F2"/>
        </w:rPr>
        <w:t xml:space="preserve">1.    </w:t>
      </w:r>
      <w:r w:rsidR="00B53D27" w:rsidRPr="00413D72">
        <w:rPr>
          <w:rFonts w:asciiTheme="minorHAnsi" w:hAnsiTheme="minorHAnsi"/>
          <w:color w:val="0D0D0D" w:themeColor="text1" w:themeTint="F2"/>
        </w:rPr>
        <w:t xml:space="preserve">Účelem dotace je podpora ozdravných pobytů tuzemských i zahraničních pro děti </w:t>
      </w:r>
      <w:r w:rsidRPr="00413D72">
        <w:rPr>
          <w:rFonts w:asciiTheme="minorHAnsi" w:hAnsiTheme="minorHAnsi"/>
          <w:color w:val="0D0D0D" w:themeColor="text1" w:themeTint="F2"/>
        </w:rPr>
        <w:t xml:space="preserve">  </w:t>
      </w:r>
    </w:p>
    <w:p w:rsidR="004847C7" w:rsidRPr="00413D72" w:rsidRDefault="004847C7" w:rsidP="004847C7">
      <w:pPr>
        <w:pStyle w:val="Default"/>
        <w:jc w:val="both"/>
        <w:rPr>
          <w:rFonts w:asciiTheme="minorHAnsi" w:hAnsiTheme="minorHAnsi"/>
          <w:color w:val="0D0D0D" w:themeColor="text1" w:themeTint="F2"/>
        </w:rPr>
      </w:pPr>
      <w:r w:rsidRPr="00413D72">
        <w:rPr>
          <w:rFonts w:asciiTheme="minorHAnsi" w:hAnsiTheme="minorHAnsi"/>
          <w:color w:val="0D0D0D" w:themeColor="text1" w:themeTint="F2"/>
        </w:rPr>
        <w:t xml:space="preserve">        z dětských </w:t>
      </w:r>
      <w:r w:rsidR="00B53D27" w:rsidRPr="00413D72">
        <w:rPr>
          <w:rFonts w:asciiTheme="minorHAnsi" w:hAnsiTheme="minorHAnsi"/>
          <w:color w:val="0D0D0D" w:themeColor="text1" w:themeTint="F2"/>
        </w:rPr>
        <w:t xml:space="preserve">domovů </w:t>
      </w:r>
      <w:r w:rsidR="00B53D27" w:rsidRPr="00413D72">
        <w:rPr>
          <w:rFonts w:asciiTheme="minorHAnsi" w:hAnsiTheme="minorHAnsi"/>
          <w:bCs/>
          <w:color w:val="0D0D0D" w:themeColor="text1" w:themeTint="F2"/>
        </w:rPr>
        <w:t xml:space="preserve">a dalších pobytových zařízení pečujících o ohrožené děti v působnosti </w:t>
      </w:r>
      <w:r w:rsidRPr="00413D72">
        <w:rPr>
          <w:rFonts w:asciiTheme="minorHAnsi" w:hAnsiTheme="minorHAnsi"/>
          <w:bCs/>
          <w:color w:val="0D0D0D" w:themeColor="text1" w:themeTint="F2"/>
        </w:rPr>
        <w:t xml:space="preserve">  </w:t>
      </w:r>
    </w:p>
    <w:p w:rsidR="00B53D27" w:rsidRPr="00413D72" w:rsidRDefault="004847C7" w:rsidP="004847C7">
      <w:pPr>
        <w:pStyle w:val="Default"/>
        <w:jc w:val="both"/>
        <w:rPr>
          <w:rFonts w:asciiTheme="minorHAnsi" w:hAnsiTheme="minorHAnsi"/>
          <w:color w:val="0D0D0D" w:themeColor="text1" w:themeTint="F2"/>
        </w:rPr>
      </w:pPr>
      <w:r w:rsidRPr="00413D72">
        <w:rPr>
          <w:rFonts w:asciiTheme="minorHAnsi" w:hAnsiTheme="minorHAnsi"/>
          <w:bCs/>
          <w:color w:val="0D0D0D" w:themeColor="text1" w:themeTint="F2"/>
        </w:rPr>
        <w:t xml:space="preserve">        </w:t>
      </w:r>
      <w:r w:rsidR="00B53D27" w:rsidRPr="00413D72">
        <w:rPr>
          <w:rFonts w:asciiTheme="minorHAnsi" w:hAnsiTheme="minorHAnsi"/>
          <w:bCs/>
          <w:color w:val="0D0D0D" w:themeColor="text1" w:themeTint="F2"/>
        </w:rPr>
        <w:t>resortu školství</w:t>
      </w:r>
      <w:r w:rsidR="00B53D27" w:rsidRPr="00413D72">
        <w:rPr>
          <w:rFonts w:asciiTheme="minorHAnsi" w:hAnsiTheme="minorHAnsi"/>
          <w:color w:val="0D0D0D" w:themeColor="text1" w:themeTint="F2"/>
        </w:rPr>
        <w:t>.</w:t>
      </w:r>
    </w:p>
    <w:p w:rsidR="004847C7" w:rsidRPr="00413D72" w:rsidRDefault="004847C7" w:rsidP="004847C7">
      <w:pPr>
        <w:pStyle w:val="Default"/>
        <w:jc w:val="both"/>
        <w:rPr>
          <w:rFonts w:asciiTheme="minorHAnsi" w:hAnsiTheme="minorHAnsi"/>
          <w:bCs/>
          <w:color w:val="0D0D0D" w:themeColor="text1" w:themeTint="F2"/>
        </w:rPr>
      </w:pPr>
      <w:r w:rsidRPr="00413D72">
        <w:rPr>
          <w:rFonts w:asciiTheme="minorHAnsi" w:hAnsiTheme="minorHAnsi"/>
          <w:color w:val="0D0D0D" w:themeColor="text1" w:themeTint="F2"/>
        </w:rPr>
        <w:t xml:space="preserve">2.    </w:t>
      </w:r>
      <w:r w:rsidR="00B53D27" w:rsidRPr="00413D72">
        <w:rPr>
          <w:rFonts w:asciiTheme="minorHAnsi" w:hAnsiTheme="minorHAnsi"/>
          <w:color w:val="0D0D0D" w:themeColor="text1" w:themeTint="F2"/>
        </w:rPr>
        <w:t>V rámci Výzvy lze podpořit pouze děti</w:t>
      </w:r>
      <w:r w:rsidR="00EE3243" w:rsidRPr="00413D72">
        <w:rPr>
          <w:rFonts w:asciiTheme="minorHAnsi" w:hAnsiTheme="minorHAnsi"/>
          <w:color w:val="0D0D0D" w:themeColor="text1" w:themeTint="F2"/>
        </w:rPr>
        <w:t xml:space="preserve"> z dětských domovů </w:t>
      </w:r>
      <w:r w:rsidR="00EE3243" w:rsidRPr="00413D72">
        <w:rPr>
          <w:rFonts w:asciiTheme="minorHAnsi" w:hAnsiTheme="minorHAnsi"/>
          <w:bCs/>
          <w:color w:val="0D0D0D" w:themeColor="text1" w:themeTint="F2"/>
        </w:rPr>
        <w:t xml:space="preserve">a dalších pobytových zařízení </w:t>
      </w:r>
    </w:p>
    <w:p w:rsidR="00B53D27" w:rsidRPr="00413D72" w:rsidRDefault="004847C7" w:rsidP="004847C7">
      <w:pPr>
        <w:pStyle w:val="Default"/>
        <w:jc w:val="both"/>
        <w:rPr>
          <w:rFonts w:asciiTheme="minorHAnsi" w:hAnsiTheme="minorHAnsi"/>
          <w:color w:val="0D0D0D" w:themeColor="text1" w:themeTint="F2"/>
        </w:rPr>
      </w:pPr>
      <w:r w:rsidRPr="00413D72">
        <w:rPr>
          <w:rFonts w:asciiTheme="minorHAnsi" w:hAnsiTheme="minorHAnsi"/>
          <w:bCs/>
          <w:color w:val="0D0D0D" w:themeColor="text1" w:themeTint="F2"/>
        </w:rPr>
        <w:t xml:space="preserve">        </w:t>
      </w:r>
      <w:r w:rsidR="00EE3243" w:rsidRPr="00413D72">
        <w:rPr>
          <w:rFonts w:asciiTheme="minorHAnsi" w:hAnsiTheme="minorHAnsi"/>
          <w:bCs/>
          <w:color w:val="0D0D0D" w:themeColor="text1" w:themeTint="F2"/>
        </w:rPr>
        <w:t>pečujících o ohrožené děti v působnosti resortu školství</w:t>
      </w:r>
      <w:r w:rsidR="00EE3243" w:rsidRPr="00413D72">
        <w:rPr>
          <w:rFonts w:asciiTheme="minorHAnsi" w:hAnsiTheme="minorHAnsi"/>
          <w:color w:val="0D0D0D" w:themeColor="text1" w:themeTint="F2"/>
        </w:rPr>
        <w:t xml:space="preserve"> </w:t>
      </w:r>
      <w:r w:rsidR="00B53D27" w:rsidRPr="00413D72">
        <w:rPr>
          <w:rFonts w:asciiTheme="minorHAnsi" w:hAnsiTheme="minorHAnsi"/>
          <w:color w:val="0D0D0D" w:themeColor="text1" w:themeTint="F2"/>
        </w:rPr>
        <w:t>a jejich pedagogický dozor.</w:t>
      </w:r>
    </w:p>
    <w:p w:rsidR="00B53D27" w:rsidRPr="00413D72" w:rsidRDefault="00B53D27" w:rsidP="00B53D27">
      <w:pPr>
        <w:pStyle w:val="Default"/>
        <w:jc w:val="both"/>
        <w:rPr>
          <w:rFonts w:asciiTheme="minorHAnsi" w:hAnsiTheme="minorHAnsi"/>
          <w:b/>
          <w:bCs/>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5</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Žádost o poskytnutí dotace</w:t>
      </w:r>
    </w:p>
    <w:p w:rsidR="00B53D27" w:rsidRPr="00413D72" w:rsidRDefault="00B53D27" w:rsidP="00B748F6">
      <w:pPr>
        <w:pStyle w:val="Default"/>
        <w:numPr>
          <w:ilvl w:val="0"/>
          <w:numId w:val="1"/>
        </w:numPr>
        <w:ind w:left="425" w:hanging="425"/>
        <w:jc w:val="both"/>
        <w:rPr>
          <w:rFonts w:asciiTheme="minorHAnsi" w:hAnsiTheme="minorHAnsi"/>
          <w:color w:val="0D0D0D" w:themeColor="text1" w:themeTint="F2"/>
        </w:rPr>
      </w:pPr>
      <w:r w:rsidRPr="00413D72">
        <w:rPr>
          <w:rFonts w:asciiTheme="minorHAnsi" w:hAnsiTheme="minorHAnsi"/>
          <w:color w:val="0D0D0D" w:themeColor="text1" w:themeTint="F2"/>
        </w:rPr>
        <w:t xml:space="preserve">Žádost o poskytnutí dotace musí splňovat náležitosti stanovené v § 14 odst. 3 zákona č. 218/2000 Sb., o rozpočtových pravidlech (předepsaný formulář s požadovanými přílohami je uveden v příloze č. 1 k tomuto vyhlášení). Nedílnou součástí žádosti bude projektový záměr, kde musí být uvedeno: </w:t>
      </w:r>
    </w:p>
    <w:p w:rsidR="00787D18" w:rsidRPr="00413D72" w:rsidRDefault="00B53D27" w:rsidP="00787D18">
      <w:pPr>
        <w:pStyle w:val="Default"/>
        <w:numPr>
          <w:ilvl w:val="0"/>
          <w:numId w:val="8"/>
        </w:numPr>
        <w:ind w:left="709" w:hanging="284"/>
        <w:jc w:val="both"/>
        <w:rPr>
          <w:rFonts w:asciiTheme="minorHAnsi" w:hAnsiTheme="minorHAnsi"/>
          <w:color w:val="0D0D0D" w:themeColor="text1" w:themeTint="F2"/>
        </w:rPr>
      </w:pPr>
      <w:r w:rsidRPr="00413D72">
        <w:rPr>
          <w:rFonts w:asciiTheme="minorHAnsi" w:hAnsiTheme="minorHAnsi"/>
          <w:color w:val="0D0D0D" w:themeColor="text1" w:themeTint="F2"/>
        </w:rPr>
        <w:t xml:space="preserve">na jakém území NNO činnost podle čl. 3 vyvíjí či hodlá vyvíjet, </w:t>
      </w:r>
    </w:p>
    <w:p w:rsidR="00B53D27" w:rsidRPr="00413D72" w:rsidRDefault="00B53D27" w:rsidP="00787D18">
      <w:pPr>
        <w:pStyle w:val="Default"/>
        <w:numPr>
          <w:ilvl w:val="0"/>
          <w:numId w:val="8"/>
        </w:numPr>
        <w:ind w:left="709" w:hanging="284"/>
        <w:jc w:val="both"/>
        <w:rPr>
          <w:rFonts w:asciiTheme="minorHAnsi" w:hAnsiTheme="minorHAnsi"/>
          <w:color w:val="0D0D0D" w:themeColor="text1" w:themeTint="F2"/>
        </w:rPr>
      </w:pPr>
      <w:r w:rsidRPr="00413D72">
        <w:rPr>
          <w:rFonts w:asciiTheme="minorHAnsi" w:hAnsiTheme="minorHAnsi"/>
          <w:color w:val="0D0D0D" w:themeColor="text1" w:themeTint="F2"/>
        </w:rPr>
        <w:t>jakým způsobem NNO navazuje či bude navazovat spolupráci s dětskými domovy</w:t>
      </w:r>
      <w:r w:rsidR="00787D18" w:rsidRPr="00413D72">
        <w:rPr>
          <w:rFonts w:asciiTheme="minorHAnsi" w:hAnsiTheme="minorHAnsi"/>
          <w:color w:val="0D0D0D" w:themeColor="text1" w:themeTint="F2"/>
        </w:rPr>
        <w:t xml:space="preserve"> </w:t>
      </w:r>
      <w:r w:rsidR="00787D18" w:rsidRPr="00413D72">
        <w:rPr>
          <w:rFonts w:asciiTheme="minorHAnsi" w:hAnsiTheme="minorHAnsi"/>
          <w:bCs/>
          <w:color w:val="0D0D0D" w:themeColor="text1" w:themeTint="F2"/>
        </w:rPr>
        <w:t>a dalšími pobytovými zařízeními pečujícími o ohrožené děti v působnosti resortu školství</w:t>
      </w:r>
      <w:r w:rsidR="00787D18" w:rsidRPr="00413D72">
        <w:rPr>
          <w:rFonts w:asciiTheme="minorHAnsi" w:hAnsiTheme="minorHAnsi"/>
          <w:color w:val="0D0D0D" w:themeColor="text1" w:themeTint="F2"/>
        </w:rPr>
        <w:t>,</w:t>
      </w:r>
      <w:r w:rsidRPr="00413D72">
        <w:rPr>
          <w:rFonts w:asciiTheme="minorHAnsi" w:hAnsiTheme="minorHAnsi"/>
          <w:color w:val="0D0D0D" w:themeColor="text1" w:themeTint="F2"/>
        </w:rPr>
        <w:t xml:space="preserve"> </w:t>
      </w:r>
    </w:p>
    <w:p w:rsidR="00B53D27" w:rsidRPr="00413D72" w:rsidRDefault="00B53D27" w:rsidP="00B748F6">
      <w:pPr>
        <w:pStyle w:val="Default"/>
        <w:numPr>
          <w:ilvl w:val="0"/>
          <w:numId w:val="8"/>
        </w:numPr>
        <w:ind w:left="709" w:hanging="284"/>
        <w:jc w:val="both"/>
        <w:rPr>
          <w:rFonts w:asciiTheme="minorHAnsi" w:hAnsiTheme="minorHAnsi"/>
          <w:color w:val="0D0D0D" w:themeColor="text1" w:themeTint="F2"/>
        </w:rPr>
      </w:pPr>
      <w:r w:rsidRPr="00413D72">
        <w:rPr>
          <w:rFonts w:asciiTheme="minorHAnsi" w:hAnsiTheme="minorHAnsi"/>
          <w:color w:val="0D0D0D" w:themeColor="text1" w:themeTint="F2"/>
        </w:rPr>
        <w:t>předpokládaný počet podpořených dětí.</w:t>
      </w:r>
    </w:p>
    <w:p w:rsidR="00B53D27" w:rsidRPr="00413D72" w:rsidRDefault="00B53D27" w:rsidP="00B748F6">
      <w:pPr>
        <w:pStyle w:val="Default"/>
        <w:numPr>
          <w:ilvl w:val="0"/>
          <w:numId w:val="1"/>
        </w:numPr>
        <w:ind w:left="425" w:hanging="425"/>
        <w:jc w:val="both"/>
        <w:rPr>
          <w:rFonts w:asciiTheme="minorHAnsi" w:hAnsiTheme="minorHAnsi"/>
          <w:color w:val="0D0D0D" w:themeColor="text1" w:themeTint="F2"/>
        </w:rPr>
      </w:pPr>
      <w:r w:rsidRPr="00413D72">
        <w:rPr>
          <w:rFonts w:asciiTheme="minorHAnsi" w:hAnsiTheme="minorHAnsi"/>
          <w:color w:val="0D0D0D" w:themeColor="text1" w:themeTint="F2"/>
        </w:rPr>
        <w:t xml:space="preserve">Žadatel musí být realizátorem projektu. Služby a výkony spojené s realizací projektu mohou zajišťovat i jiné osoby, pokud s žadatelem uzavřely smlouvu a je tato forma spolupráce uvedena v předkládaném projektu. </w:t>
      </w:r>
    </w:p>
    <w:p w:rsidR="00B53D27" w:rsidRDefault="00B53D27" w:rsidP="00787D18">
      <w:pPr>
        <w:pStyle w:val="Default"/>
        <w:numPr>
          <w:ilvl w:val="0"/>
          <w:numId w:val="1"/>
        </w:numPr>
        <w:ind w:left="425" w:hanging="425"/>
        <w:jc w:val="both"/>
        <w:rPr>
          <w:rFonts w:asciiTheme="minorHAnsi" w:hAnsiTheme="minorHAnsi"/>
          <w:color w:val="0D0D0D" w:themeColor="text1" w:themeTint="F2"/>
        </w:rPr>
      </w:pPr>
      <w:r w:rsidRPr="00413D72">
        <w:rPr>
          <w:rFonts w:asciiTheme="minorHAnsi" w:hAnsiTheme="minorHAnsi"/>
          <w:color w:val="0D0D0D" w:themeColor="text1" w:themeTint="F2"/>
        </w:rPr>
        <w:t>Žádost o poskytnutí dotace se podává na předepsaném formuláři uvedeném v příloze č. 1 k tomuto vyhlášení:</w:t>
      </w:r>
    </w:p>
    <w:p w:rsidR="00413D72" w:rsidRDefault="00413D72" w:rsidP="00413D72">
      <w:pPr>
        <w:pStyle w:val="Default"/>
        <w:jc w:val="both"/>
        <w:rPr>
          <w:rFonts w:asciiTheme="minorHAnsi" w:hAnsiTheme="minorHAnsi"/>
          <w:color w:val="0D0D0D" w:themeColor="text1" w:themeTint="F2"/>
        </w:rPr>
      </w:pPr>
    </w:p>
    <w:p w:rsidR="00B53D27" w:rsidRPr="00413D72" w:rsidRDefault="00B53D27" w:rsidP="00B748F6">
      <w:pPr>
        <w:pStyle w:val="Default"/>
        <w:numPr>
          <w:ilvl w:val="0"/>
          <w:numId w:val="9"/>
        </w:numPr>
        <w:ind w:left="850" w:hanging="425"/>
        <w:jc w:val="both"/>
        <w:rPr>
          <w:rFonts w:asciiTheme="minorHAnsi" w:hAnsiTheme="minorHAnsi"/>
          <w:color w:val="0D0D0D" w:themeColor="text1" w:themeTint="F2"/>
        </w:rPr>
      </w:pPr>
      <w:r w:rsidRPr="00413D72">
        <w:rPr>
          <w:rFonts w:asciiTheme="minorHAnsi" w:hAnsiTheme="minorHAnsi"/>
          <w:color w:val="0D0D0D" w:themeColor="text1" w:themeTint="F2"/>
        </w:rPr>
        <w:t xml:space="preserve">prostřednictvím veřejné datové sítě do datové schránky ministerstva (ID: </w:t>
      </w:r>
      <w:proofErr w:type="spellStart"/>
      <w:r w:rsidRPr="00413D72">
        <w:rPr>
          <w:rFonts w:asciiTheme="minorHAnsi" w:hAnsiTheme="minorHAnsi"/>
          <w:color w:val="0D0D0D" w:themeColor="text1" w:themeTint="F2"/>
        </w:rPr>
        <w:t>vidaawt</w:t>
      </w:r>
      <w:proofErr w:type="spellEnd"/>
      <w:r w:rsidRPr="00413D72">
        <w:rPr>
          <w:rFonts w:asciiTheme="minorHAnsi" w:hAnsiTheme="minorHAnsi"/>
          <w:color w:val="0D0D0D" w:themeColor="text1" w:themeTint="F2"/>
        </w:rPr>
        <w:t>), formulář bude opatřen elektronickým podpisem oprávněné osoby, nebo</w:t>
      </w:r>
    </w:p>
    <w:p w:rsidR="00B53D27" w:rsidRPr="00413D72" w:rsidRDefault="00B53D27" w:rsidP="00B748F6">
      <w:pPr>
        <w:pStyle w:val="Default"/>
        <w:numPr>
          <w:ilvl w:val="0"/>
          <w:numId w:val="9"/>
        </w:numPr>
        <w:ind w:left="850" w:hanging="425"/>
        <w:jc w:val="both"/>
        <w:rPr>
          <w:rFonts w:asciiTheme="minorHAnsi" w:hAnsiTheme="minorHAnsi"/>
          <w:color w:val="0D0D0D" w:themeColor="text1" w:themeTint="F2"/>
        </w:rPr>
      </w:pPr>
      <w:r w:rsidRPr="00413D72">
        <w:rPr>
          <w:rFonts w:asciiTheme="minorHAnsi" w:hAnsiTheme="minorHAnsi"/>
          <w:color w:val="0D0D0D" w:themeColor="text1" w:themeTint="F2"/>
        </w:rPr>
        <w:t xml:space="preserve">na adresu: Ministerstvo školství, mládeže a tělovýchovy, oddělení institucionální výchovy a prevence, Karmelitská 529/5, 118 12 Praha 1, s podpisem oprávněné osoby (obal tištěného vyhotovení musí být zřetelně označen slovy „Výzva - podpora ozdravných pobytů pro děti z dětských domovů“). </w:t>
      </w:r>
    </w:p>
    <w:p w:rsidR="00B53D27" w:rsidRPr="00413D72" w:rsidRDefault="00787D18" w:rsidP="00787D18">
      <w:pPr>
        <w:pStyle w:val="Default"/>
        <w:numPr>
          <w:ilvl w:val="0"/>
          <w:numId w:val="9"/>
        </w:numPr>
        <w:ind w:left="850" w:hanging="425"/>
        <w:jc w:val="both"/>
        <w:rPr>
          <w:rFonts w:asciiTheme="minorHAnsi" w:hAnsiTheme="minorHAnsi"/>
          <w:color w:val="0D0D0D" w:themeColor="text1" w:themeTint="F2"/>
        </w:rPr>
      </w:pPr>
      <w:r w:rsidRPr="00413D72">
        <w:rPr>
          <w:rFonts w:asciiTheme="minorHAnsi" w:hAnsiTheme="minorHAnsi"/>
          <w:color w:val="0D0D0D" w:themeColor="text1" w:themeTint="F2"/>
        </w:rPr>
        <w:t>V</w:t>
      </w:r>
      <w:r w:rsidR="00B53D27" w:rsidRPr="00413D72">
        <w:rPr>
          <w:rFonts w:asciiTheme="minorHAnsi" w:hAnsiTheme="minorHAnsi"/>
          <w:color w:val="0D0D0D" w:themeColor="text1" w:themeTint="F2"/>
        </w:rPr>
        <w:t xml:space="preserve">e formátu PDF, který bude opatřen elektronickým podpisem oprávněné osoby, a to na emailovou adresu: </w:t>
      </w:r>
      <w:hyperlink r:id="rId7" w:history="1">
        <w:r w:rsidR="00B53D27" w:rsidRPr="00413D72">
          <w:rPr>
            <w:rStyle w:val="Hypertextovodkaz"/>
            <w:rFonts w:asciiTheme="minorHAnsi" w:hAnsiTheme="minorHAnsi"/>
            <w:color w:val="0D0D0D" w:themeColor="text1" w:themeTint="F2"/>
          </w:rPr>
          <w:t>ozdravne-pobyty-2019@msmt.cz</w:t>
        </w:r>
      </w:hyperlink>
      <w:r w:rsidR="00B53D27" w:rsidRPr="00413D72">
        <w:rPr>
          <w:rFonts w:asciiTheme="minorHAnsi" w:hAnsiTheme="minorHAnsi"/>
          <w:color w:val="0D0D0D" w:themeColor="text1" w:themeTint="F2"/>
        </w:rPr>
        <w:t>.</w:t>
      </w:r>
    </w:p>
    <w:p w:rsidR="00B53D27" w:rsidRPr="00413D72" w:rsidRDefault="00B53D27" w:rsidP="00FD261E">
      <w:pPr>
        <w:pStyle w:val="Default"/>
        <w:jc w:val="both"/>
        <w:rPr>
          <w:rFonts w:asciiTheme="minorHAnsi" w:hAnsiTheme="minorHAnsi"/>
          <w:b/>
          <w:color w:val="0D0D0D" w:themeColor="text1" w:themeTint="F2"/>
        </w:rPr>
      </w:pPr>
    </w:p>
    <w:p w:rsidR="00B53D27" w:rsidRPr="00413D72" w:rsidRDefault="00B53D27" w:rsidP="00B748F6">
      <w:pPr>
        <w:pStyle w:val="Default"/>
        <w:numPr>
          <w:ilvl w:val="0"/>
          <w:numId w:val="1"/>
        </w:numPr>
        <w:ind w:left="436"/>
        <w:jc w:val="both"/>
        <w:rPr>
          <w:rFonts w:asciiTheme="minorHAnsi" w:hAnsiTheme="minorHAnsi"/>
          <w:b/>
          <w:color w:val="0D0D0D" w:themeColor="text1" w:themeTint="F2"/>
        </w:rPr>
      </w:pPr>
      <w:r w:rsidRPr="00413D72">
        <w:rPr>
          <w:rFonts w:asciiTheme="minorHAnsi" w:hAnsiTheme="minorHAnsi"/>
          <w:color w:val="0D0D0D" w:themeColor="text1" w:themeTint="F2"/>
        </w:rPr>
        <w:t xml:space="preserve">Žádost o poskytnutí dotace v jednom vyhotovení podle odst. 3 písm. a) nebo b) a jednom vyhotovení podle odst. 3 písm. c) musí být doručena ministerstvu nejpozději </w:t>
      </w:r>
      <w:r w:rsidRPr="00413D72">
        <w:rPr>
          <w:rFonts w:asciiTheme="minorHAnsi" w:hAnsiTheme="minorHAnsi"/>
          <w:color w:val="0D0D0D" w:themeColor="text1" w:themeTint="F2"/>
        </w:rPr>
        <w:br/>
      </w:r>
      <w:r w:rsidRPr="00413D72">
        <w:rPr>
          <w:rFonts w:asciiTheme="minorHAnsi" w:hAnsiTheme="minorHAnsi"/>
          <w:b/>
          <w:color w:val="0D0D0D" w:themeColor="text1" w:themeTint="F2"/>
        </w:rPr>
        <w:t>do 4. června 2019.</w:t>
      </w:r>
    </w:p>
    <w:p w:rsidR="00B53D27" w:rsidRPr="00413D72" w:rsidRDefault="00B53D27" w:rsidP="00B748F6">
      <w:pPr>
        <w:pStyle w:val="Default"/>
        <w:numPr>
          <w:ilvl w:val="0"/>
          <w:numId w:val="1"/>
        </w:numPr>
        <w:ind w:left="436"/>
        <w:jc w:val="both"/>
        <w:rPr>
          <w:rFonts w:asciiTheme="minorHAnsi" w:hAnsiTheme="minorHAnsi"/>
          <w:b/>
          <w:color w:val="0D0D0D" w:themeColor="text1" w:themeTint="F2"/>
        </w:rPr>
      </w:pPr>
      <w:r w:rsidRPr="00413D72">
        <w:rPr>
          <w:rFonts w:asciiTheme="minorHAnsi" w:hAnsiTheme="minorHAnsi"/>
          <w:color w:val="0D0D0D" w:themeColor="text1" w:themeTint="F2"/>
        </w:rPr>
        <w:t>Zmeškání lhůty pro podání žádosti nelze prominout.</w:t>
      </w:r>
    </w:p>
    <w:p w:rsidR="00B53D27" w:rsidRPr="00413D72" w:rsidRDefault="00B53D27" w:rsidP="00B748F6">
      <w:pPr>
        <w:pStyle w:val="Default"/>
        <w:numPr>
          <w:ilvl w:val="0"/>
          <w:numId w:val="1"/>
        </w:numPr>
        <w:ind w:left="436"/>
        <w:jc w:val="both"/>
        <w:rPr>
          <w:rFonts w:asciiTheme="minorHAnsi" w:hAnsiTheme="minorHAnsi"/>
          <w:b/>
          <w:color w:val="0D0D0D" w:themeColor="text1" w:themeTint="F2"/>
        </w:rPr>
      </w:pPr>
      <w:r w:rsidRPr="00413D72">
        <w:rPr>
          <w:rFonts w:asciiTheme="minorHAnsi" w:hAnsiTheme="minorHAnsi"/>
          <w:color w:val="0D0D0D" w:themeColor="text1" w:themeTint="F2"/>
        </w:rPr>
        <w:t xml:space="preserve">Žadatel odpovídá za správnost a úplnost údajů uvedených v žádosti. Zjištění závažných nedostatků bude důvodem pro vyřazení žádosti, oprava formálních nedostatků je na základě vyzvání MŠMT možná. </w:t>
      </w:r>
    </w:p>
    <w:p w:rsidR="00B53D27" w:rsidRPr="00413D72" w:rsidRDefault="00B53D27" w:rsidP="00B53D27">
      <w:pPr>
        <w:pStyle w:val="Default"/>
        <w:jc w:val="both"/>
        <w:rPr>
          <w:rFonts w:asciiTheme="minorHAnsi" w:hAnsiTheme="minorHAnsi"/>
          <w:color w:val="0D0D0D" w:themeColor="text1" w:themeTint="F2"/>
        </w:rPr>
      </w:pPr>
    </w:p>
    <w:p w:rsidR="00B53D27" w:rsidRPr="00413D72" w:rsidRDefault="00B53D27" w:rsidP="00B53D27">
      <w:pPr>
        <w:pStyle w:val="Default"/>
        <w:jc w:val="both"/>
        <w:rPr>
          <w:rFonts w:asciiTheme="minorHAnsi" w:hAnsiTheme="minorHAnsi"/>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6</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Hodnocení žádostí</w:t>
      </w:r>
    </w:p>
    <w:p w:rsidR="00B53D27" w:rsidRPr="00413D72" w:rsidRDefault="00B53D27" w:rsidP="00B748F6">
      <w:pPr>
        <w:pStyle w:val="Default"/>
        <w:numPr>
          <w:ilvl w:val="1"/>
          <w:numId w:val="9"/>
        </w:numPr>
        <w:ind w:left="284" w:hanging="284"/>
        <w:jc w:val="both"/>
        <w:rPr>
          <w:rFonts w:asciiTheme="minorHAnsi" w:hAnsiTheme="minorHAnsi"/>
          <w:color w:val="0D0D0D" w:themeColor="text1" w:themeTint="F2"/>
        </w:rPr>
      </w:pPr>
      <w:r w:rsidRPr="00413D72">
        <w:rPr>
          <w:rFonts w:asciiTheme="minorHAnsi" w:hAnsiTheme="minorHAnsi"/>
          <w:color w:val="0D0D0D" w:themeColor="text1" w:themeTint="F2"/>
        </w:rPr>
        <w:t xml:space="preserve">Doručené žádosti budou hodnoceny formálně a věcně. </w:t>
      </w:r>
    </w:p>
    <w:p w:rsidR="00B53D27" w:rsidRPr="00413D72" w:rsidRDefault="00B53D27" w:rsidP="00B53D27">
      <w:pPr>
        <w:pStyle w:val="Default"/>
        <w:numPr>
          <w:ilvl w:val="1"/>
          <w:numId w:val="9"/>
        </w:numPr>
        <w:ind w:left="284" w:hanging="284"/>
        <w:jc w:val="both"/>
        <w:rPr>
          <w:rFonts w:asciiTheme="minorHAnsi" w:hAnsiTheme="minorHAnsi"/>
          <w:color w:val="0D0D0D" w:themeColor="text1" w:themeTint="F2"/>
        </w:rPr>
      </w:pPr>
      <w:r w:rsidRPr="00413D72">
        <w:rPr>
          <w:rFonts w:asciiTheme="minorHAnsi" w:hAnsiTheme="minorHAnsi"/>
          <w:color w:val="0D0D0D" w:themeColor="text1" w:themeTint="F2"/>
        </w:rPr>
        <w:t xml:space="preserve">Formálním hodnocením se rozumí posouzení úplnosti žádosti a jejího souladu s vyhlášením programu, a to především: </w:t>
      </w:r>
    </w:p>
    <w:p w:rsidR="00B53D27" w:rsidRPr="00413D72" w:rsidRDefault="00B53D27" w:rsidP="00B748F6">
      <w:pPr>
        <w:pStyle w:val="Default"/>
        <w:numPr>
          <w:ilvl w:val="1"/>
          <w:numId w:val="10"/>
        </w:numPr>
        <w:ind w:left="851"/>
        <w:jc w:val="both"/>
        <w:rPr>
          <w:rFonts w:asciiTheme="minorHAnsi" w:hAnsiTheme="minorHAnsi"/>
          <w:color w:val="0D0D0D" w:themeColor="text1" w:themeTint="F2"/>
        </w:rPr>
      </w:pPr>
      <w:r w:rsidRPr="00413D72">
        <w:rPr>
          <w:rFonts w:asciiTheme="minorHAnsi" w:hAnsiTheme="minorHAnsi"/>
          <w:color w:val="0D0D0D" w:themeColor="text1" w:themeTint="F2"/>
        </w:rPr>
        <w:t xml:space="preserve">dodržení termínu pro podání žádosti, </w:t>
      </w:r>
    </w:p>
    <w:p w:rsidR="00B53D27" w:rsidRPr="00413D72" w:rsidRDefault="00B53D27" w:rsidP="00B748F6">
      <w:pPr>
        <w:pStyle w:val="Default"/>
        <w:numPr>
          <w:ilvl w:val="1"/>
          <w:numId w:val="10"/>
        </w:numPr>
        <w:ind w:left="851"/>
        <w:jc w:val="both"/>
        <w:rPr>
          <w:rFonts w:asciiTheme="minorHAnsi" w:hAnsiTheme="minorHAnsi"/>
          <w:color w:val="0D0D0D" w:themeColor="text1" w:themeTint="F2"/>
        </w:rPr>
      </w:pPr>
      <w:r w:rsidRPr="00413D72">
        <w:rPr>
          <w:rFonts w:asciiTheme="minorHAnsi" w:hAnsiTheme="minorHAnsi"/>
          <w:color w:val="0D0D0D" w:themeColor="text1" w:themeTint="F2"/>
        </w:rPr>
        <w:t xml:space="preserve">řádné, úplné a správné vyplnění žádosti, </w:t>
      </w:r>
    </w:p>
    <w:p w:rsidR="00B53D27" w:rsidRPr="00413D72" w:rsidRDefault="00B53D27" w:rsidP="00B748F6">
      <w:pPr>
        <w:pStyle w:val="Default"/>
        <w:numPr>
          <w:ilvl w:val="1"/>
          <w:numId w:val="10"/>
        </w:numPr>
        <w:ind w:left="851"/>
        <w:jc w:val="both"/>
        <w:rPr>
          <w:rFonts w:asciiTheme="minorHAnsi" w:hAnsiTheme="minorHAnsi"/>
          <w:color w:val="0D0D0D" w:themeColor="text1" w:themeTint="F2"/>
        </w:rPr>
      </w:pPr>
      <w:r w:rsidRPr="00413D72">
        <w:rPr>
          <w:rFonts w:asciiTheme="minorHAnsi" w:hAnsiTheme="minorHAnsi"/>
          <w:color w:val="0D0D0D" w:themeColor="text1" w:themeTint="F2"/>
        </w:rPr>
        <w:t xml:space="preserve">oprávněnost žadatele, </w:t>
      </w:r>
    </w:p>
    <w:p w:rsidR="00B53D27" w:rsidRPr="00413D72" w:rsidRDefault="00B53D27" w:rsidP="00B748F6">
      <w:pPr>
        <w:pStyle w:val="Default"/>
        <w:numPr>
          <w:ilvl w:val="1"/>
          <w:numId w:val="10"/>
        </w:numPr>
        <w:ind w:left="851"/>
        <w:jc w:val="both"/>
        <w:rPr>
          <w:rFonts w:asciiTheme="minorHAnsi" w:hAnsiTheme="minorHAnsi"/>
          <w:color w:val="0D0D0D" w:themeColor="text1" w:themeTint="F2"/>
        </w:rPr>
      </w:pPr>
      <w:r w:rsidRPr="00413D72">
        <w:rPr>
          <w:rFonts w:asciiTheme="minorHAnsi" w:hAnsiTheme="minorHAnsi"/>
          <w:color w:val="0D0D0D" w:themeColor="text1" w:themeTint="F2"/>
        </w:rPr>
        <w:t xml:space="preserve">dodržení způsobu podání žádosti, </w:t>
      </w:r>
    </w:p>
    <w:p w:rsidR="00B53D27" w:rsidRPr="00413D72" w:rsidRDefault="00B53D27" w:rsidP="00B748F6">
      <w:pPr>
        <w:pStyle w:val="Default"/>
        <w:numPr>
          <w:ilvl w:val="1"/>
          <w:numId w:val="10"/>
        </w:numPr>
        <w:ind w:left="851"/>
        <w:jc w:val="both"/>
        <w:rPr>
          <w:rFonts w:asciiTheme="minorHAnsi" w:hAnsiTheme="minorHAnsi"/>
          <w:color w:val="0D0D0D" w:themeColor="text1" w:themeTint="F2"/>
        </w:rPr>
      </w:pPr>
      <w:r w:rsidRPr="00413D72">
        <w:rPr>
          <w:rFonts w:asciiTheme="minorHAnsi" w:hAnsiTheme="minorHAnsi"/>
          <w:color w:val="0D0D0D" w:themeColor="text1" w:themeTint="F2"/>
        </w:rPr>
        <w:t>připojení všech požadovaných příloh žádosti.</w:t>
      </w:r>
    </w:p>
    <w:p w:rsidR="00B53D27" w:rsidRPr="00413D72" w:rsidRDefault="00B53D27" w:rsidP="00B53D27">
      <w:pPr>
        <w:pStyle w:val="Default"/>
        <w:ind w:left="851"/>
        <w:jc w:val="both"/>
        <w:rPr>
          <w:rFonts w:asciiTheme="minorHAnsi" w:hAnsiTheme="minorHAnsi"/>
          <w:color w:val="0D0D0D" w:themeColor="text1" w:themeTint="F2"/>
        </w:rPr>
      </w:pPr>
    </w:p>
    <w:p w:rsidR="00B53D27" w:rsidRPr="00413D72" w:rsidRDefault="00B53D27" w:rsidP="00B748F6">
      <w:pPr>
        <w:pStyle w:val="Default"/>
        <w:numPr>
          <w:ilvl w:val="1"/>
          <w:numId w:val="9"/>
        </w:numPr>
        <w:ind w:left="284" w:hanging="284"/>
        <w:jc w:val="both"/>
        <w:rPr>
          <w:rFonts w:asciiTheme="minorHAnsi" w:hAnsiTheme="minorHAnsi"/>
          <w:color w:val="0D0D0D" w:themeColor="text1" w:themeTint="F2"/>
        </w:rPr>
      </w:pPr>
      <w:r w:rsidRPr="00413D72">
        <w:rPr>
          <w:rFonts w:asciiTheme="minorHAnsi" w:hAnsiTheme="minorHAnsi"/>
          <w:color w:val="0D0D0D" w:themeColor="text1" w:themeTint="F2"/>
        </w:rPr>
        <w:t xml:space="preserve">Věcným hodnocením se rozumí posouzení žádosti a projektu po obsahové stránce, souladu s cílem programu, efektivitou a účelem dotace a podmínkami jejího poskytnutí uvedenými ve vyhlášení programu. </w:t>
      </w:r>
    </w:p>
    <w:p w:rsidR="00B53D27" w:rsidRPr="00413D72" w:rsidRDefault="00B53D27" w:rsidP="00B748F6">
      <w:pPr>
        <w:pStyle w:val="Default"/>
        <w:numPr>
          <w:ilvl w:val="1"/>
          <w:numId w:val="9"/>
        </w:numPr>
        <w:ind w:left="284" w:hanging="284"/>
        <w:jc w:val="both"/>
        <w:rPr>
          <w:rFonts w:asciiTheme="minorHAnsi" w:hAnsiTheme="minorHAnsi"/>
          <w:color w:val="0D0D0D" w:themeColor="text1" w:themeTint="F2"/>
        </w:rPr>
      </w:pPr>
      <w:r w:rsidRPr="00413D72">
        <w:rPr>
          <w:rFonts w:asciiTheme="minorHAnsi" w:hAnsiTheme="minorHAnsi"/>
          <w:color w:val="0D0D0D" w:themeColor="text1" w:themeTint="F2"/>
        </w:rPr>
        <w:t xml:space="preserve">Věcná hodnocení jednotlivých žádostí a projektů budou předána komisi pro hodnocení žádostí, která na jejich základě navrhne výši dotace jednotlivým žadatelům. </w:t>
      </w:r>
    </w:p>
    <w:p w:rsidR="00B53D27" w:rsidRPr="00413D72" w:rsidRDefault="00B53D27" w:rsidP="00B748F6">
      <w:pPr>
        <w:pStyle w:val="Default"/>
        <w:numPr>
          <w:ilvl w:val="1"/>
          <w:numId w:val="9"/>
        </w:numPr>
        <w:ind w:left="284" w:hanging="284"/>
        <w:jc w:val="both"/>
        <w:rPr>
          <w:rFonts w:asciiTheme="minorHAnsi" w:hAnsiTheme="minorHAnsi"/>
          <w:color w:val="0D0D0D" w:themeColor="text1" w:themeTint="F2"/>
        </w:rPr>
      </w:pPr>
      <w:r w:rsidRPr="00413D72">
        <w:rPr>
          <w:rFonts w:asciiTheme="minorHAnsi" w:hAnsiTheme="minorHAnsi"/>
          <w:color w:val="0D0D0D" w:themeColor="text1" w:themeTint="F2"/>
        </w:rPr>
        <w:t xml:space="preserve">Výsledky hodnocení budou zveřejněny na internetových stránkách ministerstva poté, co rozhodnutí, kterými se řízení o žádostech o poskytnutí dotace končí, nabydou právní moci. </w:t>
      </w:r>
    </w:p>
    <w:p w:rsidR="00B53D27" w:rsidRPr="00413D72" w:rsidRDefault="00B53D27" w:rsidP="00B748F6">
      <w:pPr>
        <w:pStyle w:val="Default"/>
        <w:numPr>
          <w:ilvl w:val="1"/>
          <w:numId w:val="9"/>
        </w:numPr>
        <w:ind w:left="284" w:hanging="284"/>
        <w:jc w:val="both"/>
        <w:rPr>
          <w:rFonts w:asciiTheme="minorHAnsi" w:hAnsiTheme="minorHAnsi"/>
          <w:color w:val="0D0D0D" w:themeColor="text1" w:themeTint="F2"/>
        </w:rPr>
      </w:pPr>
      <w:r w:rsidRPr="00413D72">
        <w:rPr>
          <w:rFonts w:asciiTheme="minorHAnsi" w:hAnsiTheme="minorHAnsi"/>
          <w:color w:val="0D0D0D" w:themeColor="text1" w:themeTint="F2"/>
        </w:rPr>
        <w:t>Žadatelům, jejichž žádostem nebude v plném rozsahu vyhověno, bude doručeno rozhodnutí v souladu se zákonem 500/2004 Sb., správní řád, ve znění pozdějších předpisů.</w:t>
      </w:r>
    </w:p>
    <w:p w:rsidR="00B53D27" w:rsidRPr="00413D72" w:rsidRDefault="00B53D27" w:rsidP="00B748F6">
      <w:pPr>
        <w:pStyle w:val="Default"/>
        <w:numPr>
          <w:ilvl w:val="1"/>
          <w:numId w:val="9"/>
        </w:numPr>
        <w:ind w:left="284" w:hanging="284"/>
        <w:jc w:val="both"/>
        <w:rPr>
          <w:rFonts w:asciiTheme="minorHAnsi" w:hAnsiTheme="minorHAnsi"/>
          <w:color w:val="0D0D0D" w:themeColor="text1" w:themeTint="F2"/>
        </w:rPr>
      </w:pPr>
      <w:r w:rsidRPr="00413D72">
        <w:rPr>
          <w:rFonts w:asciiTheme="minorHAnsi" w:hAnsiTheme="minorHAnsi"/>
          <w:color w:val="0D0D0D" w:themeColor="text1" w:themeTint="F2"/>
        </w:rPr>
        <w:t xml:space="preserve">Na dotaci není právní nárok. </w:t>
      </w:r>
    </w:p>
    <w:p w:rsidR="00B53D27" w:rsidRPr="00413D72" w:rsidRDefault="00B53D27" w:rsidP="00B53D27">
      <w:pPr>
        <w:pStyle w:val="Default"/>
        <w:jc w:val="both"/>
        <w:rPr>
          <w:rFonts w:asciiTheme="minorHAnsi" w:hAnsiTheme="minorHAnsi"/>
          <w:b/>
          <w:bCs/>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7</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Poskytnutí a čerpání finančních prostředků</w:t>
      </w:r>
    </w:p>
    <w:p w:rsidR="00413D72" w:rsidRDefault="00B53D27" w:rsidP="00413D72">
      <w:pPr>
        <w:pStyle w:val="Default"/>
        <w:numPr>
          <w:ilvl w:val="2"/>
          <w:numId w:val="10"/>
        </w:numPr>
        <w:ind w:left="426"/>
        <w:jc w:val="both"/>
        <w:rPr>
          <w:rFonts w:asciiTheme="minorHAnsi" w:hAnsiTheme="minorHAnsi"/>
          <w:color w:val="0D0D0D" w:themeColor="text1" w:themeTint="F2"/>
        </w:rPr>
      </w:pPr>
      <w:r w:rsidRPr="00413D72">
        <w:rPr>
          <w:rFonts w:asciiTheme="minorHAnsi" w:hAnsiTheme="minorHAnsi"/>
          <w:color w:val="0D0D0D" w:themeColor="text1" w:themeTint="F2"/>
        </w:rPr>
        <w:t xml:space="preserve">Dotace se poskytuje na základě rozhodnutí o poskytnutí dotace, a to pouze na úhradu </w:t>
      </w:r>
    </w:p>
    <w:p w:rsidR="00413D72" w:rsidRDefault="00413D72" w:rsidP="00413D72">
      <w:pPr>
        <w:pStyle w:val="Default"/>
        <w:jc w:val="both"/>
        <w:rPr>
          <w:rFonts w:asciiTheme="minorHAnsi" w:hAnsiTheme="minorHAnsi"/>
          <w:color w:val="0D0D0D" w:themeColor="text1" w:themeTint="F2"/>
        </w:rPr>
      </w:pPr>
      <w:r>
        <w:rPr>
          <w:rFonts w:asciiTheme="minorHAnsi" w:hAnsiTheme="minorHAnsi"/>
          <w:color w:val="0D0D0D" w:themeColor="text1" w:themeTint="F2"/>
        </w:rPr>
        <w:t xml:space="preserve">        </w:t>
      </w:r>
      <w:r w:rsidR="00B53D27" w:rsidRPr="00413D72">
        <w:rPr>
          <w:rFonts w:asciiTheme="minorHAnsi" w:hAnsiTheme="minorHAnsi"/>
          <w:color w:val="0D0D0D" w:themeColor="text1" w:themeTint="F2"/>
        </w:rPr>
        <w:t xml:space="preserve">nákladů uvedených v čl. </w:t>
      </w:r>
      <w:r w:rsidRPr="00413D72">
        <w:rPr>
          <w:rFonts w:asciiTheme="minorHAnsi" w:hAnsiTheme="minorHAnsi"/>
          <w:color w:val="0D0D0D" w:themeColor="text1" w:themeTint="F2"/>
        </w:rPr>
        <w:t>7</w:t>
      </w:r>
      <w:r w:rsidR="00B53D27" w:rsidRPr="00413D72">
        <w:rPr>
          <w:rFonts w:asciiTheme="minorHAnsi" w:hAnsiTheme="minorHAnsi"/>
          <w:color w:val="0D0D0D" w:themeColor="text1" w:themeTint="F2"/>
        </w:rPr>
        <w:t xml:space="preserve"> odst. </w:t>
      </w:r>
      <w:r w:rsidRPr="00413D72">
        <w:rPr>
          <w:rFonts w:asciiTheme="minorHAnsi" w:hAnsiTheme="minorHAnsi"/>
          <w:color w:val="0D0D0D" w:themeColor="text1" w:themeTint="F2"/>
        </w:rPr>
        <w:t>2</w:t>
      </w:r>
      <w:r w:rsidR="00B53D27" w:rsidRPr="00413D72">
        <w:rPr>
          <w:rFonts w:asciiTheme="minorHAnsi" w:hAnsiTheme="minorHAnsi"/>
          <w:color w:val="0D0D0D" w:themeColor="text1" w:themeTint="F2"/>
        </w:rPr>
        <w:t>.</w:t>
      </w:r>
    </w:p>
    <w:p w:rsidR="00413D72" w:rsidRPr="00413D72" w:rsidRDefault="00413D72" w:rsidP="00413D72">
      <w:pPr>
        <w:pStyle w:val="Default"/>
        <w:numPr>
          <w:ilvl w:val="2"/>
          <w:numId w:val="10"/>
        </w:numPr>
        <w:ind w:left="426"/>
        <w:jc w:val="both"/>
        <w:rPr>
          <w:rFonts w:asciiTheme="minorHAnsi" w:hAnsiTheme="minorHAnsi"/>
          <w:color w:val="0D0D0D" w:themeColor="text1" w:themeTint="F2"/>
        </w:rPr>
      </w:pPr>
      <w:r>
        <w:rPr>
          <w:rFonts w:asciiTheme="minorHAnsi" w:hAnsiTheme="minorHAnsi"/>
          <w:color w:val="0D0D0D" w:themeColor="text1" w:themeTint="F2"/>
        </w:rPr>
        <w:t>V</w:t>
      </w:r>
      <w:r w:rsidRPr="00413D72">
        <w:rPr>
          <w:rFonts w:asciiTheme="minorHAnsi" w:hAnsiTheme="minorHAnsi"/>
          <w:color w:val="0D0D0D" w:themeColor="text1" w:themeTint="F2"/>
        </w:rPr>
        <w:t> rámci dotace lze podpořit:</w:t>
      </w:r>
    </w:p>
    <w:p w:rsidR="00413D72" w:rsidRPr="00413D72" w:rsidRDefault="00413D72" w:rsidP="00413D72">
      <w:pPr>
        <w:pStyle w:val="Default"/>
        <w:ind w:left="360"/>
        <w:jc w:val="both"/>
        <w:rPr>
          <w:rFonts w:asciiTheme="minorHAnsi" w:hAnsiTheme="minorHAnsi"/>
          <w:color w:val="0D0D0D" w:themeColor="text1" w:themeTint="F2"/>
        </w:rPr>
      </w:pPr>
    </w:p>
    <w:p w:rsidR="00413D72" w:rsidRDefault="00413D72" w:rsidP="00413D72">
      <w:pPr>
        <w:pStyle w:val="Default"/>
        <w:ind w:left="360"/>
        <w:jc w:val="both"/>
        <w:rPr>
          <w:rFonts w:asciiTheme="minorHAnsi" w:hAnsiTheme="minorHAnsi"/>
          <w:color w:val="0D0D0D" w:themeColor="text1" w:themeTint="F2"/>
        </w:rPr>
      </w:pPr>
    </w:p>
    <w:p w:rsidR="00413D72" w:rsidRPr="00413D72" w:rsidRDefault="00413D72" w:rsidP="00413D72">
      <w:pPr>
        <w:pStyle w:val="Default"/>
        <w:ind w:left="360"/>
        <w:jc w:val="both"/>
        <w:rPr>
          <w:rFonts w:asciiTheme="minorHAnsi" w:hAnsiTheme="minorHAnsi"/>
          <w:color w:val="0D0D0D" w:themeColor="text1" w:themeTint="F2"/>
        </w:rPr>
      </w:pPr>
      <w:r w:rsidRPr="00413D72">
        <w:rPr>
          <w:rFonts w:asciiTheme="minorHAnsi" w:hAnsiTheme="minorHAnsi"/>
          <w:color w:val="0D0D0D" w:themeColor="text1" w:themeTint="F2"/>
        </w:rPr>
        <w:t>a) tuzemské pobyty za následujících podmínek</w:t>
      </w:r>
    </w:p>
    <w:p w:rsidR="00413D72" w:rsidRPr="00413D72" w:rsidRDefault="00413D72" w:rsidP="00413D72">
      <w:pPr>
        <w:pStyle w:val="Default"/>
        <w:numPr>
          <w:ilvl w:val="0"/>
          <w:numId w:val="19"/>
        </w:numPr>
        <w:ind w:left="1134"/>
        <w:jc w:val="both"/>
        <w:rPr>
          <w:rFonts w:asciiTheme="minorHAnsi" w:hAnsiTheme="minorHAnsi"/>
          <w:color w:val="0D0D0D" w:themeColor="text1" w:themeTint="F2"/>
        </w:rPr>
      </w:pPr>
      <w:r w:rsidRPr="00413D72">
        <w:rPr>
          <w:rFonts w:asciiTheme="minorHAnsi" w:hAnsiTheme="minorHAnsi"/>
          <w:color w:val="0D0D0D" w:themeColor="text1" w:themeTint="F2"/>
        </w:rPr>
        <w:t>celkový požadavek na zabezpečení tuzemských pobytů nepřesáhne 6.500.000 Kč</w:t>
      </w:r>
    </w:p>
    <w:p w:rsidR="00413D72" w:rsidRPr="00413D72" w:rsidRDefault="00413D72" w:rsidP="00413D72">
      <w:pPr>
        <w:pStyle w:val="Default"/>
        <w:numPr>
          <w:ilvl w:val="0"/>
          <w:numId w:val="19"/>
        </w:numPr>
        <w:ind w:left="1134"/>
        <w:jc w:val="both"/>
        <w:rPr>
          <w:rFonts w:asciiTheme="minorHAnsi" w:hAnsiTheme="minorHAnsi"/>
          <w:color w:val="0D0D0D" w:themeColor="text1" w:themeTint="F2"/>
        </w:rPr>
      </w:pPr>
      <w:r w:rsidRPr="00413D72">
        <w:rPr>
          <w:rFonts w:asciiTheme="minorHAnsi" w:hAnsiTheme="minorHAnsi"/>
          <w:color w:val="0D0D0D" w:themeColor="text1" w:themeTint="F2"/>
        </w:rPr>
        <w:t>pobyty musejí být nejméně šestidenní;</w:t>
      </w:r>
    </w:p>
    <w:p w:rsidR="00413D72" w:rsidRDefault="00413D72" w:rsidP="00413D72">
      <w:pPr>
        <w:pStyle w:val="Default"/>
        <w:numPr>
          <w:ilvl w:val="0"/>
          <w:numId w:val="19"/>
        </w:numPr>
        <w:ind w:left="1134"/>
        <w:jc w:val="both"/>
        <w:rPr>
          <w:rFonts w:asciiTheme="minorHAnsi" w:hAnsiTheme="minorHAnsi"/>
          <w:color w:val="0D0D0D" w:themeColor="text1" w:themeTint="F2"/>
        </w:rPr>
      </w:pPr>
      <w:r w:rsidRPr="00413D72">
        <w:rPr>
          <w:rFonts w:asciiTheme="minorHAnsi" w:hAnsiTheme="minorHAnsi"/>
          <w:color w:val="0D0D0D" w:themeColor="text1" w:themeTint="F2"/>
        </w:rPr>
        <w:t>ubytování pro děti a jejich doprovod musí být v hotelu či penzionu se zajištěním ubytování a celodenního stravování (5x denně – tři hlavní jídla + 2x svačina) včetně celodenního pitného režimu pro děti a jejich doprovod;</w:t>
      </w:r>
      <w:r w:rsidRPr="00413D72">
        <w:rPr>
          <w:rFonts w:asciiTheme="minorHAnsi" w:hAnsiTheme="minorHAnsi"/>
          <w:color w:val="0D0D0D" w:themeColor="text1" w:themeTint="F2"/>
        </w:rPr>
        <w:t xml:space="preserve"> </w:t>
      </w:r>
    </w:p>
    <w:p w:rsidR="00413D72" w:rsidRDefault="00413D72" w:rsidP="00413D72">
      <w:pPr>
        <w:pStyle w:val="Default"/>
        <w:numPr>
          <w:ilvl w:val="0"/>
          <w:numId w:val="19"/>
        </w:numPr>
        <w:ind w:left="1134"/>
        <w:jc w:val="both"/>
        <w:rPr>
          <w:rFonts w:asciiTheme="minorHAnsi" w:hAnsiTheme="minorHAnsi"/>
          <w:color w:val="0D0D0D" w:themeColor="text1" w:themeTint="F2"/>
        </w:rPr>
      </w:pPr>
      <w:r w:rsidRPr="00413D72">
        <w:rPr>
          <w:rFonts w:asciiTheme="minorHAnsi" w:hAnsiTheme="minorHAnsi"/>
          <w:color w:val="0D0D0D" w:themeColor="text1" w:themeTint="F2"/>
        </w:rPr>
        <w:t>počet členů doprovodu musí být v souladu se zabezpečením bezpečnosti dětí, současně nesmí zahrnovat nadbytečný počet doprovodných osob;</w:t>
      </w:r>
    </w:p>
    <w:p w:rsidR="00413D72" w:rsidRPr="00413D72" w:rsidRDefault="00413D72" w:rsidP="00413D72">
      <w:pPr>
        <w:pStyle w:val="Default"/>
        <w:numPr>
          <w:ilvl w:val="0"/>
          <w:numId w:val="19"/>
        </w:numPr>
        <w:ind w:left="1134"/>
        <w:jc w:val="both"/>
        <w:rPr>
          <w:rFonts w:asciiTheme="minorHAnsi" w:hAnsiTheme="minorHAnsi"/>
          <w:color w:val="0D0D0D" w:themeColor="text1" w:themeTint="F2"/>
        </w:rPr>
      </w:pPr>
      <w:r w:rsidRPr="00413D72">
        <w:rPr>
          <w:rFonts w:asciiTheme="minorHAnsi" w:hAnsiTheme="minorHAnsi"/>
          <w:color w:val="0D0D0D" w:themeColor="text1" w:themeTint="F2"/>
        </w:rPr>
        <w:lastRenderedPageBreak/>
        <w:t>cena na osobu a den nepřesáhne v průměru částku 500 Kč;</w:t>
      </w:r>
    </w:p>
    <w:p w:rsidR="00413D72" w:rsidRPr="00413D72" w:rsidRDefault="00413D72" w:rsidP="00413D72">
      <w:pPr>
        <w:pStyle w:val="Default"/>
        <w:numPr>
          <w:ilvl w:val="0"/>
          <w:numId w:val="19"/>
        </w:numPr>
        <w:ind w:left="1134"/>
        <w:jc w:val="both"/>
        <w:rPr>
          <w:rFonts w:asciiTheme="minorHAnsi" w:hAnsiTheme="minorHAnsi"/>
          <w:color w:val="0D0D0D" w:themeColor="text1" w:themeTint="F2"/>
        </w:rPr>
      </w:pPr>
      <w:r w:rsidRPr="00413D72">
        <w:rPr>
          <w:rFonts w:asciiTheme="minorHAnsi" w:hAnsiTheme="minorHAnsi"/>
          <w:color w:val="0D0D0D" w:themeColor="text1" w:themeTint="F2"/>
        </w:rPr>
        <w:t xml:space="preserve">NNO prokazatelně zabezpečí transparentní výběr dětských domovů </w:t>
      </w:r>
      <w:r w:rsidRPr="00413D72">
        <w:rPr>
          <w:rFonts w:asciiTheme="minorHAnsi" w:hAnsiTheme="minorHAnsi"/>
          <w:bCs/>
          <w:color w:val="0D0D0D" w:themeColor="text1" w:themeTint="F2"/>
        </w:rPr>
        <w:t>a dalších pobytových zařízení pečujících o ohrožené děti v působnosti resortu školství</w:t>
      </w:r>
      <w:r w:rsidRPr="00413D72">
        <w:rPr>
          <w:rFonts w:asciiTheme="minorHAnsi" w:hAnsiTheme="minorHAnsi"/>
          <w:b/>
          <w:bCs/>
          <w:color w:val="0D0D0D" w:themeColor="text1" w:themeTint="F2"/>
        </w:rPr>
        <w:t xml:space="preserve"> </w:t>
      </w:r>
      <w:r w:rsidRPr="00413D72">
        <w:rPr>
          <w:rFonts w:asciiTheme="minorHAnsi" w:hAnsiTheme="minorHAnsi"/>
          <w:color w:val="0D0D0D" w:themeColor="text1" w:themeTint="F2"/>
        </w:rPr>
        <w:t xml:space="preserve">pro rok 2019 (např. smlouva o spolupráci s  odborným garantem při výběru dětských domovů </w:t>
      </w:r>
      <w:r w:rsidRPr="00413D72">
        <w:rPr>
          <w:rFonts w:asciiTheme="minorHAnsi" w:hAnsiTheme="minorHAnsi"/>
          <w:bCs/>
          <w:color w:val="0D0D0D" w:themeColor="text1" w:themeTint="F2"/>
        </w:rPr>
        <w:t>a dalších pobytových zařízení pečujících o ohrožené děti v působnosti resortu školství</w:t>
      </w:r>
      <w:r w:rsidRPr="00413D72">
        <w:rPr>
          <w:rFonts w:asciiTheme="minorHAnsi" w:hAnsiTheme="minorHAnsi"/>
          <w:color w:val="0D0D0D" w:themeColor="text1" w:themeTint="F2"/>
        </w:rPr>
        <w:t>;</w:t>
      </w:r>
    </w:p>
    <w:p w:rsidR="00413D72" w:rsidRPr="00413D72" w:rsidRDefault="00413D72" w:rsidP="00413D72">
      <w:pPr>
        <w:pStyle w:val="Default"/>
        <w:numPr>
          <w:ilvl w:val="0"/>
          <w:numId w:val="19"/>
        </w:numPr>
        <w:ind w:left="1134"/>
        <w:jc w:val="both"/>
        <w:rPr>
          <w:rFonts w:asciiTheme="minorHAnsi" w:hAnsiTheme="minorHAnsi"/>
          <w:color w:val="0D0D0D" w:themeColor="text1" w:themeTint="F2"/>
        </w:rPr>
      </w:pPr>
      <w:r w:rsidRPr="00413D72">
        <w:rPr>
          <w:rFonts w:asciiTheme="minorHAnsi" w:hAnsiTheme="minorHAnsi"/>
          <w:color w:val="0D0D0D" w:themeColor="text1" w:themeTint="F2"/>
        </w:rPr>
        <w:t>NNO doloží reference z minulých let o uskutečněných aktivitách obdobného charakteru;</w:t>
      </w:r>
    </w:p>
    <w:p w:rsidR="00413D72" w:rsidRPr="00413D72" w:rsidRDefault="00413D72" w:rsidP="00413D72">
      <w:pPr>
        <w:pStyle w:val="Default"/>
        <w:numPr>
          <w:ilvl w:val="0"/>
          <w:numId w:val="19"/>
        </w:numPr>
        <w:ind w:left="1134"/>
        <w:jc w:val="both"/>
        <w:rPr>
          <w:rFonts w:asciiTheme="minorHAnsi" w:hAnsiTheme="minorHAnsi"/>
          <w:color w:val="0D0D0D" w:themeColor="text1" w:themeTint="F2"/>
        </w:rPr>
      </w:pPr>
      <w:r w:rsidRPr="00413D72">
        <w:rPr>
          <w:rFonts w:asciiTheme="minorHAnsi" w:hAnsiTheme="minorHAnsi"/>
          <w:color w:val="0D0D0D" w:themeColor="text1" w:themeTint="F2"/>
        </w:rPr>
        <w:t xml:space="preserve">NNO k žádosti doloží předběžný zájem o dané pobyty ze strany dětských domovů </w:t>
      </w:r>
      <w:r w:rsidRPr="00413D72">
        <w:rPr>
          <w:rFonts w:asciiTheme="minorHAnsi" w:hAnsiTheme="minorHAnsi"/>
          <w:bCs/>
          <w:color w:val="0D0D0D" w:themeColor="text1" w:themeTint="F2"/>
        </w:rPr>
        <w:t>a dalších pobytových zařízení pečujících o ohrožené děti v působnosti resortu školství.</w:t>
      </w:r>
    </w:p>
    <w:p w:rsidR="00413D72" w:rsidRPr="00413D72" w:rsidRDefault="00413D72" w:rsidP="00413D72">
      <w:pPr>
        <w:pStyle w:val="Default"/>
        <w:ind w:left="1080"/>
        <w:jc w:val="both"/>
        <w:rPr>
          <w:rFonts w:asciiTheme="minorHAnsi" w:hAnsiTheme="minorHAnsi"/>
          <w:color w:val="0D0D0D" w:themeColor="text1" w:themeTint="F2"/>
        </w:rPr>
      </w:pPr>
    </w:p>
    <w:p w:rsidR="00413D72" w:rsidRPr="00413D72" w:rsidRDefault="00413D72" w:rsidP="00413D72">
      <w:pPr>
        <w:pStyle w:val="Default"/>
        <w:jc w:val="both"/>
        <w:rPr>
          <w:rFonts w:asciiTheme="minorHAnsi" w:hAnsiTheme="minorHAnsi"/>
          <w:color w:val="0D0D0D" w:themeColor="text1" w:themeTint="F2"/>
        </w:rPr>
      </w:pPr>
      <w:r w:rsidRPr="00413D72">
        <w:rPr>
          <w:rFonts w:asciiTheme="minorHAnsi" w:hAnsiTheme="minorHAnsi"/>
          <w:color w:val="0D0D0D" w:themeColor="text1" w:themeTint="F2"/>
        </w:rPr>
        <w:t xml:space="preserve">      b) zahraniční pobyty za následujících podmínek</w:t>
      </w:r>
    </w:p>
    <w:p w:rsidR="00413D72" w:rsidRPr="00413D72" w:rsidRDefault="00413D72" w:rsidP="00413D72">
      <w:pPr>
        <w:pStyle w:val="Default"/>
        <w:numPr>
          <w:ilvl w:val="0"/>
          <w:numId w:val="7"/>
        </w:numPr>
        <w:ind w:left="1080"/>
        <w:jc w:val="both"/>
        <w:rPr>
          <w:rFonts w:asciiTheme="minorHAnsi" w:hAnsiTheme="minorHAnsi"/>
          <w:color w:val="0D0D0D" w:themeColor="text1" w:themeTint="F2"/>
        </w:rPr>
      </w:pPr>
      <w:r w:rsidRPr="00413D72">
        <w:rPr>
          <w:rFonts w:asciiTheme="minorHAnsi" w:hAnsiTheme="minorHAnsi"/>
          <w:color w:val="0D0D0D" w:themeColor="text1" w:themeTint="F2"/>
        </w:rPr>
        <w:t>celkový požadavek na zabezpečení zahraničních pobytů nepřesáhne částku 8.500.000 Kč;</w:t>
      </w:r>
    </w:p>
    <w:p w:rsidR="00413D72" w:rsidRPr="00413D72" w:rsidRDefault="00413D72" w:rsidP="00413D72">
      <w:pPr>
        <w:pStyle w:val="Default"/>
        <w:numPr>
          <w:ilvl w:val="0"/>
          <w:numId w:val="7"/>
        </w:numPr>
        <w:ind w:left="1080"/>
        <w:jc w:val="both"/>
        <w:rPr>
          <w:rFonts w:asciiTheme="minorHAnsi" w:hAnsiTheme="minorHAnsi"/>
          <w:color w:val="0D0D0D" w:themeColor="text1" w:themeTint="F2"/>
        </w:rPr>
      </w:pPr>
      <w:r w:rsidRPr="00413D72">
        <w:rPr>
          <w:rFonts w:asciiTheme="minorHAnsi" w:hAnsiTheme="minorHAnsi"/>
          <w:color w:val="0D0D0D" w:themeColor="text1" w:themeTint="F2"/>
        </w:rPr>
        <w:t>pobyty musejí být nejméně desetidenní;</w:t>
      </w:r>
    </w:p>
    <w:p w:rsidR="00413D72" w:rsidRPr="00413D72" w:rsidRDefault="00413D72" w:rsidP="00413D72">
      <w:pPr>
        <w:pStyle w:val="Default"/>
        <w:numPr>
          <w:ilvl w:val="0"/>
          <w:numId w:val="7"/>
        </w:numPr>
        <w:ind w:left="1080"/>
        <w:jc w:val="both"/>
        <w:rPr>
          <w:rFonts w:asciiTheme="minorHAnsi" w:hAnsiTheme="minorHAnsi"/>
          <w:color w:val="0D0D0D" w:themeColor="text1" w:themeTint="F2"/>
        </w:rPr>
      </w:pPr>
      <w:r w:rsidRPr="00413D72">
        <w:rPr>
          <w:rFonts w:asciiTheme="minorHAnsi" w:hAnsiTheme="minorHAnsi"/>
          <w:color w:val="0D0D0D" w:themeColor="text1" w:themeTint="F2"/>
        </w:rPr>
        <w:t>ubytování pro děti a jejich doprovod musí být v hotelu či penzionu max. 500 m od moře se zajištěním ubytování a celodenního stravování (5x denně – tři hlavní jídla formou bufetu + 2x svačina) včetně celodenního pitného režimu pro děti a jejich doprovod, dopravy autokarem, základního cestovního pojištění;</w:t>
      </w:r>
    </w:p>
    <w:p w:rsidR="00413D72" w:rsidRPr="00413D72" w:rsidRDefault="00413D72" w:rsidP="00413D72">
      <w:pPr>
        <w:pStyle w:val="Default"/>
        <w:numPr>
          <w:ilvl w:val="0"/>
          <w:numId w:val="7"/>
        </w:numPr>
        <w:ind w:left="1080"/>
        <w:jc w:val="both"/>
        <w:rPr>
          <w:rFonts w:asciiTheme="minorHAnsi" w:hAnsiTheme="minorHAnsi"/>
          <w:color w:val="0D0D0D" w:themeColor="text1" w:themeTint="F2"/>
        </w:rPr>
      </w:pPr>
      <w:r w:rsidRPr="00413D72">
        <w:rPr>
          <w:rFonts w:asciiTheme="minorHAnsi" w:hAnsiTheme="minorHAnsi"/>
          <w:color w:val="0D0D0D" w:themeColor="text1" w:themeTint="F2"/>
        </w:rPr>
        <w:t>počet členů doprovodu musí být v souladu se zabezpečením bezpečnosti dětí, současně nesmí zahrnovat nadbytečný počet doprovodných osob;</w:t>
      </w:r>
    </w:p>
    <w:p w:rsidR="00413D72" w:rsidRPr="00413D72" w:rsidRDefault="00413D72" w:rsidP="00413D72">
      <w:pPr>
        <w:pStyle w:val="Default"/>
        <w:numPr>
          <w:ilvl w:val="0"/>
          <w:numId w:val="7"/>
        </w:numPr>
        <w:ind w:left="1080"/>
        <w:jc w:val="both"/>
        <w:rPr>
          <w:rFonts w:asciiTheme="minorHAnsi" w:hAnsiTheme="minorHAnsi"/>
          <w:color w:val="0D0D0D" w:themeColor="text1" w:themeTint="F2"/>
        </w:rPr>
      </w:pPr>
      <w:r w:rsidRPr="00413D72">
        <w:rPr>
          <w:rFonts w:asciiTheme="minorHAnsi" w:hAnsiTheme="minorHAnsi"/>
          <w:color w:val="0D0D0D" w:themeColor="text1" w:themeTint="F2"/>
        </w:rPr>
        <w:t>cena na osobu nepřesáhne v průměru částku 16.000 Kč za pobyt;</w:t>
      </w:r>
    </w:p>
    <w:p w:rsidR="00413D72" w:rsidRPr="00413D72" w:rsidRDefault="00413D72" w:rsidP="00413D72">
      <w:pPr>
        <w:pStyle w:val="Default"/>
        <w:numPr>
          <w:ilvl w:val="0"/>
          <w:numId w:val="7"/>
        </w:numPr>
        <w:ind w:left="1080"/>
        <w:jc w:val="both"/>
        <w:rPr>
          <w:rFonts w:asciiTheme="minorHAnsi" w:hAnsiTheme="minorHAnsi"/>
          <w:color w:val="0D0D0D" w:themeColor="text1" w:themeTint="F2"/>
        </w:rPr>
      </w:pPr>
      <w:r w:rsidRPr="00413D72">
        <w:rPr>
          <w:rFonts w:asciiTheme="minorHAnsi" w:hAnsiTheme="minorHAnsi"/>
          <w:color w:val="0D0D0D" w:themeColor="text1" w:themeTint="F2"/>
        </w:rPr>
        <w:t xml:space="preserve">NNO prokazatelně zabezpečí transparentní výběr dětských domovů </w:t>
      </w:r>
      <w:r w:rsidRPr="00413D72">
        <w:rPr>
          <w:rFonts w:asciiTheme="minorHAnsi" w:hAnsiTheme="minorHAnsi"/>
          <w:bCs/>
          <w:color w:val="0D0D0D" w:themeColor="text1" w:themeTint="F2"/>
        </w:rPr>
        <w:t>a dalších pobytových zařízení pečujících o ohrožené děti v působnosti resortu školství</w:t>
      </w:r>
      <w:r w:rsidRPr="00413D72">
        <w:rPr>
          <w:rFonts w:asciiTheme="minorHAnsi" w:hAnsiTheme="minorHAnsi"/>
          <w:b/>
          <w:bCs/>
          <w:color w:val="0D0D0D" w:themeColor="text1" w:themeTint="F2"/>
        </w:rPr>
        <w:t xml:space="preserve"> </w:t>
      </w:r>
      <w:r w:rsidRPr="00413D72">
        <w:rPr>
          <w:rFonts w:asciiTheme="minorHAnsi" w:hAnsiTheme="minorHAnsi"/>
          <w:color w:val="0D0D0D" w:themeColor="text1" w:themeTint="F2"/>
        </w:rPr>
        <w:t>pro rok 2019 (např. smlouva o spolupráci s odborným garantem při výběru dětských domovů);</w:t>
      </w:r>
    </w:p>
    <w:p w:rsidR="00413D72" w:rsidRPr="00413D72" w:rsidRDefault="00413D72" w:rsidP="00413D72">
      <w:pPr>
        <w:pStyle w:val="Default"/>
        <w:numPr>
          <w:ilvl w:val="0"/>
          <w:numId w:val="7"/>
        </w:numPr>
        <w:ind w:left="1080"/>
        <w:jc w:val="both"/>
        <w:rPr>
          <w:rFonts w:asciiTheme="minorHAnsi" w:hAnsiTheme="minorHAnsi"/>
          <w:color w:val="0D0D0D" w:themeColor="text1" w:themeTint="F2"/>
        </w:rPr>
      </w:pPr>
      <w:r w:rsidRPr="00413D72">
        <w:rPr>
          <w:rFonts w:asciiTheme="minorHAnsi" w:hAnsiTheme="minorHAnsi"/>
          <w:color w:val="0D0D0D" w:themeColor="text1" w:themeTint="F2"/>
        </w:rPr>
        <w:t>NNO doloží reference z minulých let o uskutečněných aktivitách obdobného charakteru;</w:t>
      </w:r>
    </w:p>
    <w:p w:rsidR="00413D72" w:rsidRPr="00413D72" w:rsidRDefault="00413D72" w:rsidP="00413D72">
      <w:pPr>
        <w:pStyle w:val="Default"/>
        <w:numPr>
          <w:ilvl w:val="0"/>
          <w:numId w:val="7"/>
        </w:numPr>
        <w:ind w:left="1080"/>
        <w:jc w:val="both"/>
        <w:rPr>
          <w:rFonts w:asciiTheme="minorHAnsi" w:hAnsiTheme="minorHAnsi"/>
          <w:color w:val="0D0D0D" w:themeColor="text1" w:themeTint="F2"/>
        </w:rPr>
      </w:pPr>
      <w:r w:rsidRPr="00413D72">
        <w:rPr>
          <w:rFonts w:asciiTheme="minorHAnsi" w:hAnsiTheme="minorHAnsi"/>
          <w:color w:val="0D0D0D" w:themeColor="text1" w:themeTint="F2"/>
        </w:rPr>
        <w:t xml:space="preserve">NNO k žádosti doloží předběžný zájem o dané pobyty ze strany dětských domovů </w:t>
      </w:r>
      <w:r w:rsidRPr="00413D72">
        <w:rPr>
          <w:rFonts w:asciiTheme="minorHAnsi" w:hAnsiTheme="minorHAnsi"/>
          <w:bCs/>
          <w:color w:val="0D0D0D" w:themeColor="text1" w:themeTint="F2"/>
        </w:rPr>
        <w:t>a dalších pobytových zařízení pečujících o ohrožené děti v působnosti resortu školství</w:t>
      </w:r>
      <w:r w:rsidRPr="00413D72">
        <w:rPr>
          <w:rFonts w:asciiTheme="minorHAnsi" w:hAnsiTheme="minorHAnsi"/>
          <w:color w:val="0D0D0D" w:themeColor="text1" w:themeTint="F2"/>
        </w:rPr>
        <w:t>.</w:t>
      </w:r>
    </w:p>
    <w:p w:rsidR="00413D72" w:rsidRPr="00413D72" w:rsidRDefault="00413D72" w:rsidP="00413D72">
      <w:pPr>
        <w:pStyle w:val="Default"/>
        <w:jc w:val="both"/>
        <w:rPr>
          <w:rFonts w:asciiTheme="minorHAnsi" w:hAnsiTheme="minorHAnsi"/>
          <w:color w:val="0D0D0D" w:themeColor="text1" w:themeTint="F2"/>
        </w:rPr>
      </w:pPr>
    </w:p>
    <w:p w:rsidR="00413D72" w:rsidRPr="00413D72" w:rsidRDefault="00413D72" w:rsidP="00413D72">
      <w:pPr>
        <w:pStyle w:val="Default"/>
        <w:numPr>
          <w:ilvl w:val="2"/>
          <w:numId w:val="10"/>
        </w:numPr>
        <w:ind w:left="284"/>
        <w:jc w:val="both"/>
        <w:rPr>
          <w:rFonts w:asciiTheme="minorHAnsi" w:hAnsiTheme="minorHAnsi"/>
          <w:color w:val="0D0D0D" w:themeColor="text1" w:themeTint="F2"/>
        </w:rPr>
      </w:pPr>
      <w:r w:rsidRPr="00413D72">
        <w:rPr>
          <w:rFonts w:asciiTheme="minorHAnsi" w:hAnsiTheme="minorHAnsi"/>
          <w:color w:val="0D0D0D" w:themeColor="text1" w:themeTint="F2"/>
        </w:rPr>
        <w:t xml:space="preserve">Dotace může být poskytnuta až do výše 70 % celkových nákladů rozpočtu projektu uvedených v žádosti. V odůvodněných případech může být dotace poskytnuta až do výše 100 % nákladů rozpočtu projektu. Toto zdůvodnění musí být součástí žádosti o dotaci. </w:t>
      </w:r>
    </w:p>
    <w:p w:rsidR="0010060B" w:rsidRPr="00413D72" w:rsidRDefault="00B53D27" w:rsidP="00B748F6">
      <w:pPr>
        <w:pStyle w:val="Default"/>
        <w:numPr>
          <w:ilvl w:val="2"/>
          <w:numId w:val="10"/>
        </w:numPr>
        <w:ind w:left="283" w:hanging="357"/>
        <w:jc w:val="both"/>
        <w:rPr>
          <w:rFonts w:asciiTheme="minorHAnsi" w:hAnsiTheme="minorHAnsi"/>
          <w:color w:val="0D0D0D" w:themeColor="text1" w:themeTint="F2"/>
        </w:rPr>
      </w:pPr>
      <w:r w:rsidRPr="00413D72">
        <w:rPr>
          <w:rFonts w:asciiTheme="minorHAnsi" w:hAnsiTheme="minorHAnsi"/>
          <w:color w:val="0D0D0D" w:themeColor="text1" w:themeTint="F2"/>
        </w:rPr>
        <w:t xml:space="preserve">V rozhodnutí se stanoví časové a účelové určení dotace a upraví se další podmínky v souladu s tímto vyhlášením a s příslušnými právními předpisy. Dotaci lze použít na úhradu nákladů, </w:t>
      </w:r>
    </w:p>
    <w:p w:rsidR="00E30466" w:rsidRPr="00413D72" w:rsidRDefault="00B53D27" w:rsidP="0010060B">
      <w:pPr>
        <w:pStyle w:val="Default"/>
        <w:ind w:left="283"/>
        <w:jc w:val="both"/>
        <w:rPr>
          <w:rFonts w:asciiTheme="minorHAnsi" w:hAnsiTheme="minorHAnsi"/>
          <w:color w:val="0D0D0D" w:themeColor="text1" w:themeTint="F2"/>
        </w:rPr>
      </w:pPr>
      <w:r w:rsidRPr="00413D72">
        <w:rPr>
          <w:rFonts w:asciiTheme="minorHAnsi" w:hAnsiTheme="minorHAnsi"/>
          <w:color w:val="0D0D0D" w:themeColor="text1" w:themeTint="F2"/>
        </w:rPr>
        <w:t xml:space="preserve">které budou uvedeny v rozhodnutí a které prokazatelně vznikly od 1. května do 31. prosince 2019. </w:t>
      </w:r>
    </w:p>
    <w:p w:rsidR="00B53D27" w:rsidRPr="00413D72" w:rsidRDefault="00B53D27" w:rsidP="00B748F6">
      <w:pPr>
        <w:pStyle w:val="Default"/>
        <w:numPr>
          <w:ilvl w:val="2"/>
          <w:numId w:val="10"/>
        </w:numPr>
        <w:ind w:left="283" w:hanging="357"/>
        <w:jc w:val="both"/>
        <w:rPr>
          <w:rFonts w:asciiTheme="minorHAnsi" w:hAnsiTheme="minorHAnsi"/>
          <w:color w:val="0D0D0D" w:themeColor="text1" w:themeTint="F2"/>
        </w:rPr>
      </w:pPr>
      <w:r w:rsidRPr="00413D72">
        <w:rPr>
          <w:rFonts w:asciiTheme="minorHAnsi" w:hAnsiTheme="minorHAnsi"/>
          <w:color w:val="0D0D0D" w:themeColor="text1" w:themeTint="F2"/>
        </w:rPr>
        <w:t>Projekt je možné spolufinancovat z rozpočtů územních samosprávných celků, případně dalších zdrojů</w:t>
      </w:r>
      <w:r w:rsidR="00E30466" w:rsidRPr="00413D72">
        <w:rPr>
          <w:rFonts w:asciiTheme="minorHAnsi" w:hAnsiTheme="minorHAnsi"/>
          <w:color w:val="0D0D0D" w:themeColor="text1" w:themeTint="F2"/>
        </w:rPr>
        <w:t>,</w:t>
      </w:r>
      <w:r w:rsidRPr="00413D72">
        <w:rPr>
          <w:rFonts w:asciiTheme="minorHAnsi" w:hAnsiTheme="minorHAnsi"/>
          <w:color w:val="0D0D0D" w:themeColor="text1" w:themeTint="F2"/>
        </w:rPr>
        <w:t xml:space="preserve"> vyjma zdrojů státního rozpočtu a evropských fondů. Duplicitní úhrada stejných nákladů na projekt z více různých zdrojů není dovolena. </w:t>
      </w:r>
    </w:p>
    <w:p w:rsidR="00B53D27" w:rsidRPr="00413D72" w:rsidRDefault="00B53D27" w:rsidP="00B748F6">
      <w:pPr>
        <w:pStyle w:val="Default"/>
        <w:numPr>
          <w:ilvl w:val="2"/>
          <w:numId w:val="10"/>
        </w:numPr>
        <w:ind w:left="283" w:hanging="357"/>
        <w:jc w:val="both"/>
        <w:rPr>
          <w:rFonts w:asciiTheme="minorHAnsi" w:hAnsiTheme="minorHAnsi"/>
          <w:color w:val="0D0D0D" w:themeColor="text1" w:themeTint="F2"/>
        </w:rPr>
      </w:pPr>
      <w:r w:rsidRPr="00413D72">
        <w:rPr>
          <w:rFonts w:asciiTheme="minorHAnsi" w:hAnsiTheme="minorHAnsi"/>
          <w:color w:val="0D0D0D" w:themeColor="text1" w:themeTint="F2"/>
        </w:rPr>
        <w:t xml:space="preserve">Dotace se poskytuje příjemci bezhotovostně na účet u peněžního ústavu. </w:t>
      </w:r>
    </w:p>
    <w:p w:rsidR="00B53D27" w:rsidRPr="00413D72" w:rsidRDefault="00B53D27" w:rsidP="00E30466">
      <w:pPr>
        <w:pStyle w:val="Default"/>
        <w:numPr>
          <w:ilvl w:val="2"/>
          <w:numId w:val="10"/>
        </w:numPr>
        <w:ind w:left="283" w:hanging="357"/>
        <w:jc w:val="both"/>
        <w:rPr>
          <w:rFonts w:asciiTheme="minorHAnsi" w:hAnsiTheme="minorHAnsi"/>
          <w:color w:val="0D0D0D" w:themeColor="text1" w:themeTint="F2"/>
        </w:rPr>
      </w:pPr>
      <w:r w:rsidRPr="00413D72">
        <w:rPr>
          <w:rFonts w:asciiTheme="minorHAnsi" w:hAnsiTheme="minorHAnsi"/>
          <w:color w:val="0D0D0D" w:themeColor="text1" w:themeTint="F2"/>
        </w:rPr>
        <w:t xml:space="preserve">Součástí vyúčtování celkového objemu dotace bude prokázání splnění stanoveného účelu dotace, a to doložením seznamu dětských domovů </w:t>
      </w:r>
      <w:r w:rsidRPr="00413D72">
        <w:rPr>
          <w:rFonts w:asciiTheme="minorHAnsi" w:hAnsiTheme="minorHAnsi"/>
          <w:bCs/>
          <w:color w:val="0D0D0D" w:themeColor="text1" w:themeTint="F2"/>
        </w:rPr>
        <w:t xml:space="preserve">a dalších pobytových zařízení pečujících </w:t>
      </w:r>
    </w:p>
    <w:p w:rsidR="00B53D27" w:rsidRPr="00413D72" w:rsidRDefault="00B53D27" w:rsidP="00B53D27">
      <w:pPr>
        <w:pStyle w:val="Default"/>
        <w:ind w:left="283"/>
        <w:jc w:val="both"/>
        <w:rPr>
          <w:rFonts w:asciiTheme="minorHAnsi" w:hAnsiTheme="minorHAnsi"/>
          <w:color w:val="0D0D0D" w:themeColor="text1" w:themeTint="F2"/>
        </w:rPr>
      </w:pPr>
      <w:r w:rsidRPr="00413D72">
        <w:rPr>
          <w:rFonts w:asciiTheme="minorHAnsi" w:hAnsiTheme="minorHAnsi"/>
          <w:bCs/>
          <w:color w:val="0D0D0D" w:themeColor="text1" w:themeTint="F2"/>
        </w:rPr>
        <w:lastRenderedPageBreak/>
        <w:t>o ohrožené děti v působnosti resortu školství</w:t>
      </w:r>
      <w:r w:rsidRPr="00413D72">
        <w:rPr>
          <w:rFonts w:asciiTheme="minorHAnsi" w:hAnsiTheme="minorHAnsi"/>
          <w:color w:val="0D0D0D" w:themeColor="text1" w:themeTint="F2"/>
        </w:rPr>
        <w:t xml:space="preserve">, s nimiž příjemce v rámci dotace spolupracoval, statistického přehledu podpořených dětí z dětských domovů </w:t>
      </w:r>
      <w:r w:rsidRPr="00413D72">
        <w:rPr>
          <w:rFonts w:asciiTheme="minorHAnsi" w:hAnsiTheme="minorHAnsi"/>
          <w:bCs/>
          <w:color w:val="0D0D0D" w:themeColor="text1" w:themeTint="F2"/>
        </w:rPr>
        <w:t>a dalších pobytových zařízení pečujících o ohrožené děti v působnosti resortu školství</w:t>
      </w:r>
      <w:r w:rsidRPr="00413D72">
        <w:rPr>
          <w:rFonts w:asciiTheme="minorHAnsi" w:hAnsiTheme="minorHAnsi"/>
          <w:color w:val="0D0D0D" w:themeColor="text1" w:themeTint="F2"/>
        </w:rPr>
        <w:t xml:space="preserve">, zprávy o průběžném sledování a vyhodnocení dopadu podpory ozdravných pobytů na děti z dětských domovů </w:t>
      </w:r>
      <w:r w:rsidRPr="00413D72">
        <w:rPr>
          <w:rFonts w:asciiTheme="minorHAnsi" w:hAnsiTheme="minorHAnsi"/>
          <w:bCs/>
          <w:color w:val="0D0D0D" w:themeColor="text1" w:themeTint="F2"/>
        </w:rPr>
        <w:t>a dalších pobytových zařízení pečujících o ohrožené děti v působnosti resortu školství</w:t>
      </w:r>
      <w:r w:rsidRPr="00413D72">
        <w:rPr>
          <w:rFonts w:asciiTheme="minorHAnsi" w:hAnsiTheme="minorHAnsi"/>
          <w:b/>
          <w:bCs/>
          <w:color w:val="0D0D0D" w:themeColor="text1" w:themeTint="F2"/>
        </w:rPr>
        <w:t xml:space="preserve"> </w:t>
      </w:r>
      <w:r w:rsidRPr="00413D72">
        <w:rPr>
          <w:rFonts w:asciiTheme="minorHAnsi" w:hAnsiTheme="minorHAnsi"/>
          <w:color w:val="0D0D0D" w:themeColor="text1" w:themeTint="F2"/>
        </w:rPr>
        <w:t xml:space="preserve">a následné analýzy a podrobným vyúčtováním ve smyslu čl. 9. </w:t>
      </w:r>
    </w:p>
    <w:p w:rsidR="00B53D27" w:rsidRPr="00413D72" w:rsidRDefault="00B53D27" w:rsidP="00B748F6">
      <w:pPr>
        <w:pStyle w:val="Default"/>
        <w:numPr>
          <w:ilvl w:val="2"/>
          <w:numId w:val="10"/>
        </w:numPr>
        <w:ind w:left="283" w:hanging="357"/>
        <w:jc w:val="both"/>
        <w:rPr>
          <w:rFonts w:asciiTheme="minorHAnsi" w:hAnsiTheme="minorHAnsi"/>
          <w:color w:val="0D0D0D" w:themeColor="text1" w:themeTint="F2"/>
        </w:rPr>
      </w:pPr>
      <w:r w:rsidRPr="00413D72">
        <w:rPr>
          <w:rFonts w:asciiTheme="minorHAnsi" w:hAnsiTheme="minorHAnsi"/>
          <w:color w:val="0D0D0D" w:themeColor="text1" w:themeTint="F2"/>
        </w:rPr>
        <w:t xml:space="preserve">Příjemce se zavazuje realizovat projekt s náležitou péčí, efektivitou a transparentností a v souladu s nejlepší praxí v příslušné oblasti. </w:t>
      </w:r>
    </w:p>
    <w:p w:rsidR="00B53D27" w:rsidRPr="00413D72" w:rsidRDefault="00B53D27" w:rsidP="00B53D27">
      <w:pPr>
        <w:pStyle w:val="Default"/>
        <w:jc w:val="both"/>
        <w:rPr>
          <w:rFonts w:asciiTheme="minorHAnsi" w:hAnsiTheme="minorHAnsi"/>
          <w:b/>
          <w:bCs/>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8</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Kontrola použití dotace</w:t>
      </w:r>
    </w:p>
    <w:p w:rsidR="00B53D27" w:rsidRPr="00413D72" w:rsidRDefault="00B53D27" w:rsidP="00B748F6">
      <w:pPr>
        <w:pStyle w:val="Default"/>
        <w:numPr>
          <w:ilvl w:val="0"/>
          <w:numId w:val="11"/>
        </w:numPr>
        <w:ind w:left="357" w:hanging="357"/>
        <w:jc w:val="both"/>
        <w:rPr>
          <w:rFonts w:asciiTheme="minorHAnsi" w:hAnsiTheme="minorHAnsi"/>
          <w:color w:val="0D0D0D" w:themeColor="text1" w:themeTint="F2"/>
        </w:rPr>
      </w:pPr>
      <w:r w:rsidRPr="00413D72">
        <w:rPr>
          <w:rFonts w:asciiTheme="minorHAnsi" w:hAnsiTheme="minorHAnsi"/>
          <w:color w:val="0D0D0D" w:themeColor="text1" w:themeTint="F2"/>
        </w:rPr>
        <w:t xml:space="preserve">Příjemce odpovídá za hospodárné a efektivní použití přidělené dotace v souladu s účelem, na který byla poskytnuta. Kontrolu nakládání prostředků z dotace provádějí příslušné orgány podle zákona č. 320/2001 Sb., o finanční kontrole ve veřejné správě a o změně některých zákonů (zákon o finanční kontrole) ve znění pozdějších předpisů, rozpočtových pravidel, popřípadě podle zákona č. 166/1993 Sb., o Nejvyšším kontrolním úřadu, ve znění pozdějších předpisů. </w:t>
      </w:r>
    </w:p>
    <w:p w:rsidR="00B53D27" w:rsidRPr="00413D72" w:rsidRDefault="00B53D27" w:rsidP="00B748F6">
      <w:pPr>
        <w:pStyle w:val="Default"/>
        <w:numPr>
          <w:ilvl w:val="0"/>
          <w:numId w:val="11"/>
        </w:numPr>
        <w:ind w:left="357" w:hanging="357"/>
        <w:jc w:val="both"/>
        <w:rPr>
          <w:rFonts w:asciiTheme="minorHAnsi" w:hAnsiTheme="minorHAnsi"/>
          <w:color w:val="0D0D0D" w:themeColor="text1" w:themeTint="F2"/>
        </w:rPr>
      </w:pPr>
      <w:r w:rsidRPr="00413D72">
        <w:rPr>
          <w:rFonts w:asciiTheme="minorHAnsi" w:hAnsiTheme="minorHAnsi"/>
          <w:color w:val="0D0D0D" w:themeColor="text1" w:themeTint="F2"/>
        </w:rPr>
        <w:t xml:space="preserve">Ministerstvo je na základě zákona o finanční kontrole a zákona č. 255/2012 Sb., o kontrole (kontrolní řád, ve znění zákona č. 183/2017) oprávněno kontrolovat nakládání s poskytnutou dotací, zejména zda jsou prostředky dotace účelně využívány a zda byly dodrženy podmínky stanovené v rozhodnutí o poskytnutí dotace. Příjemce je povinen umožnit pověřeným zaměstnancům ministerstva kontrolu hospodaření s poskytnutou dotací a zpřístupnit jim k tomu veškeré potřebné doklady. </w:t>
      </w:r>
    </w:p>
    <w:p w:rsidR="00B53D27" w:rsidRPr="00413D72" w:rsidRDefault="00B53D27" w:rsidP="00B748F6">
      <w:pPr>
        <w:pStyle w:val="Default"/>
        <w:numPr>
          <w:ilvl w:val="0"/>
          <w:numId w:val="11"/>
        </w:numPr>
        <w:ind w:left="357" w:hanging="357"/>
        <w:jc w:val="both"/>
        <w:rPr>
          <w:rFonts w:asciiTheme="minorHAnsi" w:hAnsiTheme="minorHAnsi"/>
          <w:color w:val="0D0D0D" w:themeColor="text1" w:themeTint="F2"/>
        </w:rPr>
      </w:pPr>
      <w:r w:rsidRPr="00413D72">
        <w:rPr>
          <w:rFonts w:asciiTheme="minorHAnsi" w:hAnsiTheme="minorHAnsi"/>
          <w:color w:val="0D0D0D" w:themeColor="text1" w:themeTint="F2"/>
        </w:rPr>
        <w:t xml:space="preserve">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 </w:t>
      </w:r>
    </w:p>
    <w:p w:rsidR="00B53D27" w:rsidRPr="00413D72" w:rsidRDefault="00B53D27" w:rsidP="00B748F6">
      <w:pPr>
        <w:pStyle w:val="Default"/>
        <w:numPr>
          <w:ilvl w:val="0"/>
          <w:numId w:val="11"/>
        </w:numPr>
        <w:ind w:left="357" w:hanging="357"/>
        <w:jc w:val="both"/>
        <w:rPr>
          <w:rFonts w:asciiTheme="minorHAnsi" w:hAnsiTheme="minorHAnsi"/>
          <w:color w:val="0D0D0D" w:themeColor="text1" w:themeTint="F2"/>
        </w:rPr>
      </w:pPr>
      <w:r w:rsidRPr="00413D72">
        <w:rPr>
          <w:rFonts w:asciiTheme="minorHAnsi" w:hAnsiTheme="minorHAnsi"/>
          <w:color w:val="0D0D0D" w:themeColor="text1" w:themeTint="F2"/>
        </w:rPr>
        <w:t xml:space="preserve">Příjemce dotace je povinen informovat ministerstvo o kontrolách, které u něj byly v souvislosti s poskytnutou dotací provedeny externími kontrolními orgány, včetně závěrů těchto kontrol, a to bezprostředně po jejich ukončení. </w:t>
      </w:r>
    </w:p>
    <w:p w:rsidR="00B53D27" w:rsidRPr="00413D72" w:rsidRDefault="00B53D27" w:rsidP="00B53D27">
      <w:pPr>
        <w:pStyle w:val="Default"/>
        <w:jc w:val="both"/>
        <w:rPr>
          <w:rFonts w:asciiTheme="minorHAnsi" w:hAnsiTheme="minorHAnsi"/>
          <w:b/>
          <w:bCs/>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9</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Finanční vypořádání a vyúčtování dotace</w:t>
      </w:r>
    </w:p>
    <w:p w:rsidR="00413D72" w:rsidRDefault="00B53D27" w:rsidP="00B748F6">
      <w:pPr>
        <w:pStyle w:val="Default"/>
        <w:numPr>
          <w:ilvl w:val="0"/>
          <w:numId w:val="12"/>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Žadatel je povinen realizovat finanční vypořádání poskytnutých prostředků v souladu </w:t>
      </w:r>
      <w:r w:rsidRPr="00413D72">
        <w:rPr>
          <w:rFonts w:asciiTheme="minorHAnsi" w:hAnsiTheme="minorHAnsi"/>
          <w:color w:val="0D0D0D" w:themeColor="text1" w:themeTint="F2"/>
        </w:rPr>
        <w:br/>
        <w:t xml:space="preserve">s vyhláškou č. 367/2015 Sb., o zásadách a lhůtách finančního vypořádání vztahů se státním </w:t>
      </w:r>
    </w:p>
    <w:p w:rsidR="00B53D27" w:rsidRPr="00413D72" w:rsidRDefault="00B53D27" w:rsidP="00413D72">
      <w:pPr>
        <w:pStyle w:val="Default"/>
        <w:ind w:left="360"/>
        <w:jc w:val="both"/>
        <w:rPr>
          <w:rFonts w:asciiTheme="minorHAnsi" w:hAnsiTheme="minorHAnsi"/>
          <w:color w:val="0D0D0D" w:themeColor="text1" w:themeTint="F2"/>
        </w:rPr>
      </w:pPr>
      <w:bookmarkStart w:id="0" w:name="_GoBack"/>
      <w:bookmarkEnd w:id="0"/>
      <w:r w:rsidRPr="00413D72">
        <w:rPr>
          <w:rFonts w:asciiTheme="minorHAnsi" w:hAnsiTheme="minorHAnsi"/>
          <w:color w:val="0D0D0D" w:themeColor="text1" w:themeTint="F2"/>
        </w:rPr>
        <w:t>rozpočtem, státními finančními aktivy a Národním fondem (vyhláška o finančním vypořádání, ve znění vyhlášky č. 435/2017), ve znění pozdějších předpisů.</w:t>
      </w:r>
    </w:p>
    <w:p w:rsidR="00E30466" w:rsidRPr="00413D72" w:rsidRDefault="00B53D27" w:rsidP="00E30466">
      <w:pPr>
        <w:pStyle w:val="Default"/>
        <w:numPr>
          <w:ilvl w:val="0"/>
          <w:numId w:val="12"/>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Příjemce je povinen předložit vyúčtování celé poskytnuté dotace ministerstvu nejpozději do 15. února 2020. Formulář vyúčtování bude zveřejněn na webových stránkách </w:t>
      </w:r>
      <w:hyperlink r:id="rId8" w:history="1">
        <w:r w:rsidRPr="00413D72">
          <w:rPr>
            <w:rStyle w:val="Hypertextovodkaz"/>
            <w:rFonts w:asciiTheme="minorHAnsi" w:hAnsiTheme="minorHAnsi"/>
            <w:color w:val="0D0D0D" w:themeColor="text1" w:themeTint="F2"/>
          </w:rPr>
          <w:t>www.msmt.cz</w:t>
        </w:r>
      </w:hyperlink>
      <w:r w:rsidRPr="00413D72">
        <w:rPr>
          <w:rFonts w:asciiTheme="minorHAnsi" w:hAnsiTheme="minorHAnsi"/>
          <w:color w:val="0D0D0D" w:themeColor="text1" w:themeTint="F2"/>
        </w:rPr>
        <w:t xml:space="preserve"> nejpozději k 30. září 2019.</w:t>
      </w:r>
    </w:p>
    <w:p w:rsidR="00B53D27" w:rsidRPr="00413D72" w:rsidRDefault="00B53D27" w:rsidP="00B748F6">
      <w:pPr>
        <w:pStyle w:val="Default"/>
        <w:numPr>
          <w:ilvl w:val="0"/>
          <w:numId w:val="12"/>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Příjemce je povinen vrátit nevyčerpanou část dotace v případech, termínech a způsobem uvedených v rozhodnutí o poskytnutí dotace. </w:t>
      </w:r>
    </w:p>
    <w:p w:rsidR="00B53D27" w:rsidRPr="00413D72" w:rsidRDefault="00B53D27" w:rsidP="00B748F6">
      <w:pPr>
        <w:pStyle w:val="Default"/>
        <w:numPr>
          <w:ilvl w:val="0"/>
          <w:numId w:val="12"/>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Má-li příjemce právní formu spolku, je povinen vydat a do 30. června 2020 zaslat ministerstvu výroční zprávu o činnosti spolu s účetní závěrkou za rozpočtové období, v němž mu byla dotace poskytnuta. </w:t>
      </w:r>
    </w:p>
    <w:p w:rsidR="00B53D27" w:rsidRPr="00413D72" w:rsidRDefault="00B53D27" w:rsidP="00E30466">
      <w:pPr>
        <w:pStyle w:val="Default"/>
        <w:numPr>
          <w:ilvl w:val="0"/>
          <w:numId w:val="12"/>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Příjemce je povinen v případě svého zániku přednostně vypořádat vztahy se státním rozpočtem. </w:t>
      </w:r>
    </w:p>
    <w:p w:rsidR="00B53D27" w:rsidRPr="00413D72" w:rsidRDefault="00B53D27" w:rsidP="00B748F6">
      <w:pPr>
        <w:pStyle w:val="Default"/>
        <w:numPr>
          <w:ilvl w:val="0"/>
          <w:numId w:val="12"/>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lastRenderedPageBreak/>
        <w:t xml:space="preserve">Příjemce je povinen vést účetnictví podle zákona č. 563/1991 Sb., o účetnictví, ve znění pozdějších předpisů, a v něm řádně a odděleně sledovat nakládání s poskytnutou dotací. </w:t>
      </w:r>
    </w:p>
    <w:p w:rsidR="00B53D27" w:rsidRPr="00413D72" w:rsidRDefault="00B53D27" w:rsidP="00B53D27">
      <w:pPr>
        <w:pStyle w:val="Default"/>
        <w:jc w:val="both"/>
        <w:rPr>
          <w:rFonts w:asciiTheme="minorHAnsi" w:hAnsiTheme="minorHAnsi"/>
          <w:b/>
          <w:bCs/>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10</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Porušení rozpočtové kázně</w:t>
      </w:r>
    </w:p>
    <w:p w:rsidR="00B53D27" w:rsidRPr="00413D72" w:rsidRDefault="00B53D27" w:rsidP="00B748F6">
      <w:pPr>
        <w:pStyle w:val="Default"/>
        <w:numPr>
          <w:ilvl w:val="0"/>
          <w:numId w:val="13"/>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Dopustí-li se příjemce jednání uvedeného v § 44 odst. 1 písm. b) a j) zákona č. 218/2000 Sb., o rozpočtových pravidlech, bude toto klasifikováno jako porušení rozpočtové kázně. </w:t>
      </w:r>
    </w:p>
    <w:p w:rsidR="00B53D27" w:rsidRPr="00413D72" w:rsidRDefault="00B53D27" w:rsidP="00B748F6">
      <w:pPr>
        <w:pStyle w:val="Default"/>
        <w:numPr>
          <w:ilvl w:val="0"/>
          <w:numId w:val="13"/>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Sankcí za porušení rozpočtové kázně je podle § 44a zákona č. 218/2000 Sb., o rozpočtových pravidlech povinnost provést prostřednictvím místně příslušného finančního úřadu odvod za porušení rozpočtové kázně, případně penále za prodlení s jeho provedením.</w:t>
      </w:r>
    </w:p>
    <w:p w:rsidR="00B53D27" w:rsidRPr="00413D72" w:rsidRDefault="00B53D27" w:rsidP="00B748F6">
      <w:pPr>
        <w:pStyle w:val="Default"/>
        <w:numPr>
          <w:ilvl w:val="0"/>
          <w:numId w:val="13"/>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Pokud finanční úřad rozhodne, že došlo k porušení rozpočtové kázně a vyměří příjemci odvod za porušení rozpočtové kázně, je ministerstvo oprávněno v roce následujícím po roce vydání platebního výměru neposkytnout tomuto příjemci dotaci na obdobný účel.</w:t>
      </w:r>
    </w:p>
    <w:p w:rsidR="00B53D27" w:rsidRPr="00413D72" w:rsidRDefault="00B53D27" w:rsidP="00B748F6">
      <w:pPr>
        <w:pStyle w:val="Default"/>
        <w:numPr>
          <w:ilvl w:val="0"/>
          <w:numId w:val="13"/>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Správu odvodů za porušení rozpočtové kázně a penále vykonávají místně příslušné finanční úřady podle zákona č. 280/2009 Sb., daňový řád, ve znění pozdějších předpisů.</w:t>
      </w:r>
    </w:p>
    <w:p w:rsidR="00B53D27" w:rsidRPr="00413D72" w:rsidRDefault="00B53D27" w:rsidP="00B53D27">
      <w:pPr>
        <w:pStyle w:val="Default"/>
        <w:rPr>
          <w:rFonts w:asciiTheme="minorHAnsi" w:hAnsiTheme="minorHAnsi"/>
          <w:b/>
          <w:bCs/>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11</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Řízení o odnětí dotace</w:t>
      </w:r>
    </w:p>
    <w:p w:rsidR="00B53D27" w:rsidRPr="00413D72" w:rsidRDefault="00B53D27" w:rsidP="00B748F6">
      <w:pPr>
        <w:pStyle w:val="Default"/>
        <w:numPr>
          <w:ilvl w:val="0"/>
          <w:numId w:val="14"/>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Dojde-li po vydán</w:t>
      </w:r>
      <w:r w:rsidR="00E30466" w:rsidRPr="00413D72">
        <w:rPr>
          <w:rFonts w:asciiTheme="minorHAnsi" w:hAnsiTheme="minorHAnsi"/>
          <w:color w:val="0D0D0D" w:themeColor="text1" w:themeTint="F2"/>
        </w:rPr>
        <w:t>í rozhodnutí k jednání uvedeném</w:t>
      </w:r>
      <w:r w:rsidRPr="00413D72">
        <w:rPr>
          <w:rFonts w:asciiTheme="minorHAnsi" w:hAnsiTheme="minorHAnsi"/>
          <w:color w:val="0D0D0D" w:themeColor="text1" w:themeTint="F2"/>
        </w:rPr>
        <w:t xml:space="preserve"> v § 15 odst. 1 písm. a) až f) zákona č. 218/2000 Sb., o rozpočtových pravidlech, může ministerstvo zahájit řízení o odnětí dotace.</w:t>
      </w:r>
    </w:p>
    <w:p w:rsidR="00B53D27" w:rsidRPr="00413D72" w:rsidRDefault="00B53D27" w:rsidP="00B748F6">
      <w:pPr>
        <w:pStyle w:val="Default"/>
        <w:numPr>
          <w:ilvl w:val="0"/>
          <w:numId w:val="14"/>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Řízení o odnětí dotace probíhá v režimu zákona č. 500/2004 Sb., správní řád, ve znění pozdějších předpisů. </w:t>
      </w:r>
    </w:p>
    <w:p w:rsidR="00B53D27" w:rsidRPr="00413D72" w:rsidRDefault="00B53D27" w:rsidP="00B748F6">
      <w:pPr>
        <w:pStyle w:val="Default"/>
        <w:numPr>
          <w:ilvl w:val="0"/>
          <w:numId w:val="14"/>
        </w:numPr>
        <w:ind w:left="360"/>
        <w:jc w:val="both"/>
        <w:rPr>
          <w:rFonts w:asciiTheme="minorHAnsi" w:hAnsiTheme="minorHAnsi"/>
          <w:color w:val="0D0D0D" w:themeColor="text1" w:themeTint="F2"/>
        </w:rPr>
      </w:pPr>
      <w:r w:rsidRPr="00413D72">
        <w:rPr>
          <w:rFonts w:asciiTheme="minorHAnsi" w:hAnsiTheme="minorHAnsi"/>
          <w:color w:val="0D0D0D" w:themeColor="text1" w:themeTint="F2"/>
        </w:rPr>
        <w:t xml:space="preserve">Pokud ministerstvo na základě provedených důkazů dospěje k závěru, že jsou dány podmínky pro odnětí dotace, vydá o tomto rozhodnutí. </w:t>
      </w:r>
    </w:p>
    <w:p w:rsidR="00B53D27" w:rsidRPr="00413D72" w:rsidRDefault="00B53D27" w:rsidP="00B53D27">
      <w:pPr>
        <w:pStyle w:val="Default"/>
        <w:jc w:val="both"/>
        <w:rPr>
          <w:rFonts w:asciiTheme="minorHAnsi" w:hAnsiTheme="minorHAnsi"/>
          <w:b/>
          <w:bCs/>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Čl. 12</w:t>
      </w: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b/>
          <w:bCs/>
          <w:color w:val="0D0D0D" w:themeColor="text1" w:themeTint="F2"/>
        </w:rPr>
        <w:t>Účinnost</w:t>
      </w:r>
    </w:p>
    <w:p w:rsidR="00B53D27" w:rsidRPr="00413D72" w:rsidRDefault="00B53D27" w:rsidP="00B53D27">
      <w:pPr>
        <w:pStyle w:val="Default"/>
        <w:jc w:val="both"/>
        <w:rPr>
          <w:rFonts w:asciiTheme="minorHAnsi" w:hAnsiTheme="minorHAnsi"/>
          <w:color w:val="0D0D0D" w:themeColor="text1" w:themeTint="F2"/>
        </w:rPr>
      </w:pPr>
      <w:r w:rsidRPr="00413D72">
        <w:rPr>
          <w:rFonts w:asciiTheme="minorHAnsi" w:hAnsiTheme="minorHAnsi"/>
          <w:color w:val="0D0D0D" w:themeColor="text1" w:themeTint="F2"/>
        </w:rPr>
        <w:t xml:space="preserve">Tato Výzva se vyhlašuje s účinností ke dni jejího vyhlášení na webových stránkách ministerstva. </w:t>
      </w:r>
    </w:p>
    <w:p w:rsidR="00B53D27" w:rsidRPr="00413D72" w:rsidRDefault="00B53D27" w:rsidP="00B53D27">
      <w:pPr>
        <w:pStyle w:val="Default"/>
        <w:jc w:val="both"/>
        <w:rPr>
          <w:rFonts w:asciiTheme="minorHAnsi" w:hAnsiTheme="minorHAnsi"/>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color w:val="0D0D0D" w:themeColor="text1" w:themeTint="F2"/>
        </w:rPr>
        <w:t xml:space="preserve">                                                                               </w:t>
      </w:r>
    </w:p>
    <w:p w:rsidR="00B53D27" w:rsidRPr="00413D72" w:rsidRDefault="00B53D27" w:rsidP="00B53D27">
      <w:pPr>
        <w:pStyle w:val="Default"/>
        <w:jc w:val="center"/>
        <w:rPr>
          <w:rFonts w:asciiTheme="minorHAnsi" w:hAnsiTheme="minorHAnsi"/>
          <w:color w:val="0D0D0D" w:themeColor="text1" w:themeTint="F2"/>
        </w:rPr>
      </w:pPr>
    </w:p>
    <w:p w:rsidR="00B53D27" w:rsidRPr="00413D72" w:rsidRDefault="00B53D27" w:rsidP="00B53D27">
      <w:pPr>
        <w:pStyle w:val="Default"/>
        <w:jc w:val="center"/>
        <w:rPr>
          <w:rFonts w:asciiTheme="minorHAnsi" w:hAnsiTheme="minorHAnsi"/>
          <w:color w:val="0D0D0D" w:themeColor="text1" w:themeTint="F2"/>
        </w:rPr>
      </w:pPr>
      <w:r w:rsidRPr="00413D72">
        <w:rPr>
          <w:rFonts w:asciiTheme="minorHAnsi" w:hAnsiTheme="minorHAnsi"/>
          <w:color w:val="0D0D0D" w:themeColor="text1" w:themeTint="F2"/>
        </w:rPr>
        <w:t xml:space="preserve">                                                                         Mgr. Václav Pícl </w:t>
      </w:r>
    </w:p>
    <w:p w:rsidR="00925D2A" w:rsidRPr="00413D72" w:rsidRDefault="00B53D27" w:rsidP="00413D72">
      <w:pPr>
        <w:pStyle w:val="Default"/>
        <w:jc w:val="center"/>
        <w:rPr>
          <w:rFonts w:asciiTheme="minorHAnsi" w:hAnsiTheme="minorHAnsi" w:cstheme="minorHAnsi"/>
          <w:color w:val="0D0D0D" w:themeColor="text1" w:themeTint="F2"/>
        </w:rPr>
      </w:pPr>
      <w:r w:rsidRPr="00413D72">
        <w:rPr>
          <w:rFonts w:asciiTheme="minorHAnsi" w:hAnsiTheme="minorHAnsi"/>
          <w:color w:val="0D0D0D" w:themeColor="text1" w:themeTint="F2"/>
        </w:rPr>
        <w:t xml:space="preserve">                                                                               náměstek pro řízení sekce vzdělávání </w:t>
      </w:r>
    </w:p>
    <w:sectPr w:rsidR="00925D2A" w:rsidRPr="00413D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9DB" w:rsidRDefault="004619DB" w:rsidP="002300F2">
      <w:pPr>
        <w:spacing w:after="0" w:line="240" w:lineRule="auto"/>
      </w:pPr>
      <w:r>
        <w:separator/>
      </w:r>
    </w:p>
  </w:endnote>
  <w:endnote w:type="continuationSeparator" w:id="0">
    <w:p w:rsidR="004619DB" w:rsidRDefault="004619DB" w:rsidP="0023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9DB" w:rsidRDefault="004619DB" w:rsidP="002300F2">
      <w:pPr>
        <w:spacing w:after="0" w:line="240" w:lineRule="auto"/>
      </w:pPr>
      <w:r>
        <w:separator/>
      </w:r>
    </w:p>
  </w:footnote>
  <w:footnote w:type="continuationSeparator" w:id="0">
    <w:p w:rsidR="004619DB" w:rsidRDefault="004619DB" w:rsidP="00230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7D97"/>
    <w:multiLevelType w:val="hybridMultilevel"/>
    <w:tmpl w:val="4080FD58"/>
    <w:lvl w:ilvl="0" w:tplc="DDAC8E66">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E45E62"/>
    <w:multiLevelType w:val="hybridMultilevel"/>
    <w:tmpl w:val="98E4F53E"/>
    <w:lvl w:ilvl="0" w:tplc="0405001B">
      <w:start w:val="1"/>
      <w:numFmt w:val="lowerRoman"/>
      <w:lvlText w:val="%1."/>
      <w:lvlJc w:val="right"/>
      <w:pPr>
        <w:ind w:left="1146" w:hanging="360"/>
      </w:pPr>
    </w:lvl>
    <w:lvl w:ilvl="1" w:tplc="37DA13E8">
      <w:start w:val="1"/>
      <w:numFmt w:val="lowerLetter"/>
      <w:lvlText w:val="%2)"/>
      <w:lvlJc w:val="left"/>
      <w:pPr>
        <w:ind w:left="1866" w:hanging="360"/>
      </w:pPr>
      <w:rPr>
        <w:rFonts w:hint="default"/>
      </w:rPr>
    </w:lvl>
    <w:lvl w:ilvl="2" w:tplc="DE18C524">
      <w:start w:val="1"/>
      <w:numFmt w:val="decimal"/>
      <w:lvlText w:val="%3."/>
      <w:lvlJc w:val="left"/>
      <w:pPr>
        <w:ind w:left="2766" w:hanging="360"/>
      </w:pPr>
      <w:rPr>
        <w:rFonts w:hint="default"/>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186053B3"/>
    <w:multiLevelType w:val="hybridMultilevel"/>
    <w:tmpl w:val="677A1EE6"/>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nsid w:val="22821B65"/>
    <w:multiLevelType w:val="hybridMultilevel"/>
    <w:tmpl w:val="353C92DC"/>
    <w:lvl w:ilvl="0" w:tplc="04050017">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4">
    <w:nsid w:val="23413F89"/>
    <w:multiLevelType w:val="hybridMultilevel"/>
    <w:tmpl w:val="707A600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24FA5508"/>
    <w:multiLevelType w:val="hybridMultilevel"/>
    <w:tmpl w:val="CF128046"/>
    <w:lvl w:ilvl="0" w:tplc="A34625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D7451D"/>
    <w:multiLevelType w:val="hybridMultilevel"/>
    <w:tmpl w:val="60B221F6"/>
    <w:lvl w:ilvl="0" w:tplc="20E4268E">
      <w:start w:val="1"/>
      <w:numFmt w:val="lowerLetter"/>
      <w:lvlText w:val="%1)"/>
      <w:lvlJc w:val="left"/>
      <w:pPr>
        <w:ind w:left="1179" w:hanging="360"/>
      </w:pPr>
      <w:rPr>
        <w:rFonts w:hint="default"/>
        <w:i w:val="0"/>
        <w:color w:val="auto"/>
      </w:rPr>
    </w:lvl>
    <w:lvl w:ilvl="1" w:tplc="38C436B6">
      <w:start w:val="1"/>
      <w:numFmt w:val="decimal"/>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7">
    <w:nsid w:val="27481EE9"/>
    <w:multiLevelType w:val="hybridMultilevel"/>
    <w:tmpl w:val="225693CE"/>
    <w:lvl w:ilvl="0" w:tplc="6EF2C2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54614C"/>
    <w:multiLevelType w:val="hybridMultilevel"/>
    <w:tmpl w:val="4770F544"/>
    <w:lvl w:ilvl="0" w:tplc="0405000F">
      <w:start w:val="2"/>
      <w:numFmt w:val="decimal"/>
      <w:lvlText w:val="%1."/>
      <w:lvlJc w:val="left"/>
      <w:pPr>
        <w:ind w:left="360" w:hanging="36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89C03BC"/>
    <w:multiLevelType w:val="hybridMultilevel"/>
    <w:tmpl w:val="D236EB32"/>
    <w:lvl w:ilvl="0" w:tplc="76AE6B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24471F"/>
    <w:multiLevelType w:val="hybridMultilevel"/>
    <w:tmpl w:val="91CA6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8273B21"/>
    <w:multiLevelType w:val="hybridMultilevel"/>
    <w:tmpl w:val="89AAB6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21830B1"/>
    <w:multiLevelType w:val="hybridMultilevel"/>
    <w:tmpl w:val="47060A54"/>
    <w:lvl w:ilvl="0" w:tplc="E536EA98">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525C62C4"/>
    <w:multiLevelType w:val="hybridMultilevel"/>
    <w:tmpl w:val="AD7048CE"/>
    <w:lvl w:ilvl="0" w:tplc="04050019">
      <w:start w:val="1"/>
      <w:numFmt w:val="lowerLetter"/>
      <w:lvlText w:val="%1."/>
      <w:lvlJc w:val="left"/>
      <w:pPr>
        <w:ind w:left="1146" w:hanging="360"/>
      </w:pPr>
    </w:lvl>
    <w:lvl w:ilvl="1" w:tplc="37DA13E8">
      <w:start w:val="1"/>
      <w:numFmt w:val="lowerLetter"/>
      <w:lvlText w:val="%2)"/>
      <w:lvlJc w:val="left"/>
      <w:pPr>
        <w:ind w:left="1866" w:hanging="360"/>
      </w:pPr>
      <w:rPr>
        <w:rFonts w:hint="default"/>
      </w:rPr>
    </w:lvl>
    <w:lvl w:ilvl="2" w:tplc="DE18C524">
      <w:start w:val="1"/>
      <w:numFmt w:val="decimal"/>
      <w:lvlText w:val="%3."/>
      <w:lvlJc w:val="left"/>
      <w:pPr>
        <w:ind w:left="2766" w:hanging="360"/>
      </w:pPr>
      <w:rPr>
        <w:rFonts w:hint="default"/>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59027810"/>
    <w:multiLevelType w:val="hybridMultilevel"/>
    <w:tmpl w:val="B5B43A5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739868E6"/>
    <w:multiLevelType w:val="hybridMultilevel"/>
    <w:tmpl w:val="859890CE"/>
    <w:lvl w:ilvl="0" w:tplc="4FCA69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554E22"/>
    <w:multiLevelType w:val="hybridMultilevel"/>
    <w:tmpl w:val="24AE84D4"/>
    <w:lvl w:ilvl="0" w:tplc="04050017">
      <w:start w:val="1"/>
      <w:numFmt w:val="lowerLetter"/>
      <w:lvlText w:val="%1)"/>
      <w:lvlJc w:val="left"/>
      <w:pPr>
        <w:ind w:left="720" w:hanging="360"/>
      </w:pPr>
      <w:rPr>
        <w:rFonts w:hint="default"/>
      </w:rPr>
    </w:lvl>
    <w:lvl w:ilvl="1" w:tplc="33C44B0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0"/>
  </w:num>
  <w:num w:numId="17">
    <w:abstractNumId w:val="3"/>
  </w:num>
  <w:num w:numId="18">
    <w:abstractNumId w:val="12"/>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96"/>
    <w:rsid w:val="0000066D"/>
    <w:rsid w:val="00055B48"/>
    <w:rsid w:val="00064F9F"/>
    <w:rsid w:val="00072AEB"/>
    <w:rsid w:val="000927E5"/>
    <w:rsid w:val="000B507F"/>
    <w:rsid w:val="000C4A26"/>
    <w:rsid w:val="000E19BB"/>
    <w:rsid w:val="0010060B"/>
    <w:rsid w:val="00113000"/>
    <w:rsid w:val="001301A8"/>
    <w:rsid w:val="00145783"/>
    <w:rsid w:val="0017660B"/>
    <w:rsid w:val="001E23C2"/>
    <w:rsid w:val="002300F2"/>
    <w:rsid w:val="00244EA6"/>
    <w:rsid w:val="00276062"/>
    <w:rsid w:val="00285DDB"/>
    <w:rsid w:val="002A0BE6"/>
    <w:rsid w:val="003406F6"/>
    <w:rsid w:val="00352883"/>
    <w:rsid w:val="00362D2D"/>
    <w:rsid w:val="00374401"/>
    <w:rsid w:val="003C1ACD"/>
    <w:rsid w:val="003C2113"/>
    <w:rsid w:val="003D3FA2"/>
    <w:rsid w:val="00413D72"/>
    <w:rsid w:val="00453AC1"/>
    <w:rsid w:val="004619DB"/>
    <w:rsid w:val="00483616"/>
    <w:rsid w:val="00483C71"/>
    <w:rsid w:val="004847C7"/>
    <w:rsid w:val="00491F23"/>
    <w:rsid w:val="004948D4"/>
    <w:rsid w:val="004D6021"/>
    <w:rsid w:val="004F0F89"/>
    <w:rsid w:val="004F34D6"/>
    <w:rsid w:val="0056365B"/>
    <w:rsid w:val="005A0774"/>
    <w:rsid w:val="005D3703"/>
    <w:rsid w:val="005E7CA9"/>
    <w:rsid w:val="00603319"/>
    <w:rsid w:val="006B15C1"/>
    <w:rsid w:val="006D7A68"/>
    <w:rsid w:val="006E67B9"/>
    <w:rsid w:val="006F0BF6"/>
    <w:rsid w:val="00787D18"/>
    <w:rsid w:val="007E6159"/>
    <w:rsid w:val="00813549"/>
    <w:rsid w:val="00846479"/>
    <w:rsid w:val="00857E5B"/>
    <w:rsid w:val="008666C6"/>
    <w:rsid w:val="008779F9"/>
    <w:rsid w:val="009015C0"/>
    <w:rsid w:val="00916696"/>
    <w:rsid w:val="00925D2A"/>
    <w:rsid w:val="00996BDE"/>
    <w:rsid w:val="009B12DB"/>
    <w:rsid w:val="009E2612"/>
    <w:rsid w:val="00A45F7A"/>
    <w:rsid w:val="00A6351D"/>
    <w:rsid w:val="00A879F8"/>
    <w:rsid w:val="00AB3BC9"/>
    <w:rsid w:val="00AB706E"/>
    <w:rsid w:val="00AD2A09"/>
    <w:rsid w:val="00B53D27"/>
    <w:rsid w:val="00B57175"/>
    <w:rsid w:val="00B748F6"/>
    <w:rsid w:val="00B96205"/>
    <w:rsid w:val="00BA4704"/>
    <w:rsid w:val="00C123F2"/>
    <w:rsid w:val="00C20637"/>
    <w:rsid w:val="00C61F2E"/>
    <w:rsid w:val="00D109E3"/>
    <w:rsid w:val="00D9131C"/>
    <w:rsid w:val="00DA2C45"/>
    <w:rsid w:val="00E21C97"/>
    <w:rsid w:val="00E30466"/>
    <w:rsid w:val="00EA3227"/>
    <w:rsid w:val="00ED79FD"/>
    <w:rsid w:val="00EE3243"/>
    <w:rsid w:val="00F2099B"/>
    <w:rsid w:val="00F458D0"/>
    <w:rsid w:val="00F85C05"/>
    <w:rsid w:val="00FA5D4B"/>
    <w:rsid w:val="00FD2594"/>
    <w:rsid w:val="00FD261E"/>
    <w:rsid w:val="00FE0234"/>
    <w:rsid w:val="00FE46ED"/>
    <w:rsid w:val="00FF1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760841-96FC-4AE9-A5F8-B7D9D6C8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3D27"/>
    <w:pPr>
      <w:spacing w:line="254" w:lineRule="auto"/>
    </w:pPr>
  </w:style>
  <w:style w:type="paragraph" w:styleId="Nadpis2">
    <w:name w:val="heading 2"/>
    <w:basedOn w:val="Normln"/>
    <w:next w:val="Normln"/>
    <w:link w:val="Nadpis2Char"/>
    <w:uiPriority w:val="99"/>
    <w:qFormat/>
    <w:rsid w:val="00925D2A"/>
    <w:pPr>
      <w:keepNext/>
      <w:spacing w:before="240" w:after="0" w:line="240" w:lineRule="auto"/>
      <w:jc w:val="center"/>
      <w:outlineLvl w:val="1"/>
    </w:pPr>
    <w:rPr>
      <w:rFonts w:ascii="Arial Narrow" w:eastAsia="Times New Roman" w:hAnsi="Arial Narrow" w:cs="Arial Narrow"/>
      <w:b/>
      <w:bCs/>
      <w:sz w:val="24"/>
      <w:szCs w:val="24"/>
      <w:lang w:eastAsia="cs-CZ"/>
    </w:rPr>
  </w:style>
  <w:style w:type="paragraph" w:styleId="Nadpis3">
    <w:name w:val="heading 3"/>
    <w:basedOn w:val="Normln"/>
    <w:next w:val="Normln"/>
    <w:link w:val="Nadpis3Char"/>
    <w:uiPriority w:val="9"/>
    <w:semiHidden/>
    <w:unhideWhenUsed/>
    <w:qFormat/>
    <w:rsid w:val="00925D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25D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16696"/>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300F2"/>
    <w:rPr>
      <w:color w:val="0563C1" w:themeColor="hyperlink"/>
      <w:u w:val="single"/>
    </w:rPr>
  </w:style>
  <w:style w:type="paragraph" w:styleId="Zhlav">
    <w:name w:val="header"/>
    <w:basedOn w:val="Normln"/>
    <w:link w:val="ZhlavChar"/>
    <w:uiPriority w:val="99"/>
    <w:unhideWhenUsed/>
    <w:rsid w:val="002300F2"/>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2300F2"/>
  </w:style>
  <w:style w:type="paragraph" w:styleId="Zpat">
    <w:name w:val="footer"/>
    <w:basedOn w:val="Normln"/>
    <w:link w:val="ZpatChar"/>
    <w:uiPriority w:val="99"/>
    <w:unhideWhenUsed/>
    <w:rsid w:val="002300F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00F2"/>
  </w:style>
  <w:style w:type="paragraph" w:styleId="Textbubliny">
    <w:name w:val="Balloon Text"/>
    <w:basedOn w:val="Normln"/>
    <w:link w:val="TextbublinyChar"/>
    <w:uiPriority w:val="99"/>
    <w:semiHidden/>
    <w:unhideWhenUsed/>
    <w:rsid w:val="006F0B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0BF6"/>
    <w:rPr>
      <w:rFonts w:ascii="Segoe UI" w:hAnsi="Segoe UI" w:cs="Segoe UI"/>
      <w:sz w:val="18"/>
      <w:szCs w:val="18"/>
    </w:rPr>
  </w:style>
  <w:style w:type="character" w:customStyle="1" w:styleId="Nadpis2Char">
    <w:name w:val="Nadpis 2 Char"/>
    <w:basedOn w:val="Standardnpsmoodstavce"/>
    <w:link w:val="Nadpis2"/>
    <w:uiPriority w:val="99"/>
    <w:rsid w:val="00925D2A"/>
    <w:rPr>
      <w:rFonts w:ascii="Arial Narrow" w:eastAsia="Times New Roman" w:hAnsi="Arial Narrow" w:cs="Arial Narrow"/>
      <w:b/>
      <w:bCs/>
      <w:sz w:val="24"/>
      <w:szCs w:val="24"/>
      <w:lang w:eastAsia="cs-CZ"/>
    </w:rPr>
  </w:style>
  <w:style w:type="character" w:customStyle="1" w:styleId="Nadpis3Char">
    <w:name w:val="Nadpis 3 Char"/>
    <w:basedOn w:val="Standardnpsmoodstavce"/>
    <w:link w:val="Nadpis3"/>
    <w:uiPriority w:val="9"/>
    <w:semiHidden/>
    <w:rsid w:val="00925D2A"/>
    <w:rPr>
      <w:rFonts w:asciiTheme="majorHAnsi" w:eastAsiaTheme="majorEastAsia" w:hAnsiTheme="majorHAnsi" w:cstheme="majorBidi"/>
      <w:color w:val="1F4D78" w:themeColor="accent1" w:themeShade="7F"/>
      <w:sz w:val="24"/>
      <w:szCs w:val="24"/>
    </w:rPr>
  </w:style>
  <w:style w:type="paragraph" w:customStyle="1" w:styleId="Odstavec">
    <w:name w:val="Odstavec"/>
    <w:basedOn w:val="Normln"/>
    <w:uiPriority w:val="99"/>
    <w:rsid w:val="00925D2A"/>
    <w:pPr>
      <w:tabs>
        <w:tab w:val="left" w:pos="567"/>
      </w:tabs>
      <w:spacing w:after="0" w:line="240" w:lineRule="auto"/>
      <w:jc w:val="both"/>
    </w:pPr>
    <w:rPr>
      <w:rFonts w:ascii="Arial Narrow" w:eastAsia="Times New Roman" w:hAnsi="Arial Narrow" w:cs="Arial Narrow"/>
      <w:spacing w:val="8"/>
      <w:lang w:eastAsia="cs-CZ"/>
    </w:rPr>
  </w:style>
  <w:style w:type="paragraph" w:customStyle="1" w:styleId="Texttabulka">
    <w:name w:val="Text tabulka"/>
    <w:basedOn w:val="Nadpis4"/>
    <w:rsid w:val="00925D2A"/>
    <w:pPr>
      <w:keepNext w:val="0"/>
      <w:keepLines w:val="0"/>
      <w:spacing w:before="120" w:line="240" w:lineRule="auto"/>
    </w:pPr>
    <w:rPr>
      <w:rFonts w:ascii="Arial Narrow" w:eastAsia="Times New Roman" w:hAnsi="Arial Narrow" w:cs="Arial Narrow"/>
      <w:i w:val="0"/>
      <w:iCs w:val="0"/>
      <w:color w:val="auto"/>
      <w:sz w:val="20"/>
      <w:szCs w:val="20"/>
      <w:lang w:eastAsia="cs-CZ"/>
    </w:rPr>
  </w:style>
  <w:style w:type="paragraph" w:customStyle="1" w:styleId="Nadpis4tabulka">
    <w:name w:val="Nadpis 4_tabulka"/>
    <w:basedOn w:val="Nadpis4"/>
    <w:uiPriority w:val="99"/>
    <w:rsid w:val="00925D2A"/>
    <w:pPr>
      <w:keepLines w:val="0"/>
      <w:spacing w:before="120" w:line="240" w:lineRule="auto"/>
    </w:pPr>
    <w:rPr>
      <w:rFonts w:ascii="Arial Narrow" w:eastAsia="Times New Roman" w:hAnsi="Arial Narrow" w:cs="Arial Narrow"/>
      <w:b/>
      <w:bCs/>
      <w:i w:val="0"/>
      <w:iCs w:val="0"/>
      <w:color w:val="auto"/>
      <w:lang w:eastAsia="cs-CZ"/>
    </w:rPr>
  </w:style>
  <w:style w:type="paragraph" w:customStyle="1" w:styleId="Texttabulkaoby">
    <w:name w:val="Text tabulka obyč"/>
    <w:basedOn w:val="Texttabulka"/>
    <w:rsid w:val="00925D2A"/>
    <w:pPr>
      <w:keepLines/>
    </w:pPr>
    <w:rPr>
      <w:rFonts w:cs="Times New Roman"/>
    </w:rPr>
  </w:style>
  <w:style w:type="paragraph" w:styleId="Odstavecseseznamem">
    <w:name w:val="List Paragraph"/>
    <w:basedOn w:val="Normln"/>
    <w:uiPriority w:val="34"/>
    <w:qFormat/>
    <w:rsid w:val="00925D2A"/>
    <w:pPr>
      <w:ind w:left="720"/>
      <w:contextualSpacing/>
    </w:pPr>
  </w:style>
  <w:style w:type="character" w:customStyle="1" w:styleId="Nadpis4Char">
    <w:name w:val="Nadpis 4 Char"/>
    <w:basedOn w:val="Standardnpsmoodstavce"/>
    <w:link w:val="Nadpis4"/>
    <w:uiPriority w:val="9"/>
    <w:semiHidden/>
    <w:rsid w:val="00925D2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6391">
      <w:bodyDiv w:val="1"/>
      <w:marLeft w:val="0"/>
      <w:marRight w:val="0"/>
      <w:marTop w:val="0"/>
      <w:marBottom w:val="0"/>
      <w:divBdr>
        <w:top w:val="none" w:sz="0" w:space="0" w:color="auto"/>
        <w:left w:val="none" w:sz="0" w:space="0" w:color="auto"/>
        <w:bottom w:val="none" w:sz="0" w:space="0" w:color="auto"/>
        <w:right w:val="none" w:sz="0" w:space="0" w:color="auto"/>
      </w:divBdr>
    </w:div>
    <w:div w:id="565529239">
      <w:bodyDiv w:val="1"/>
      <w:marLeft w:val="0"/>
      <w:marRight w:val="0"/>
      <w:marTop w:val="0"/>
      <w:marBottom w:val="0"/>
      <w:divBdr>
        <w:top w:val="none" w:sz="0" w:space="0" w:color="auto"/>
        <w:left w:val="none" w:sz="0" w:space="0" w:color="auto"/>
        <w:bottom w:val="none" w:sz="0" w:space="0" w:color="auto"/>
        <w:right w:val="none" w:sz="0" w:space="0" w:color="auto"/>
      </w:divBdr>
    </w:div>
    <w:div w:id="157164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3" Type="http://schemas.openxmlformats.org/officeDocument/2006/relationships/settings" Target="settings.xml"/><Relationship Id="rId7" Type="http://schemas.openxmlformats.org/officeDocument/2006/relationships/hyperlink" Target="mailto:ozdravne-pobyty-2019@msm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2189</Words>
  <Characters>12921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Budinská  Martina</dc:creator>
  <cp:keywords/>
  <dc:description/>
  <cp:lastModifiedBy>Budinská  Martina</cp:lastModifiedBy>
  <cp:revision>2</cp:revision>
  <cp:lastPrinted>2019-05-15T07:36:00Z</cp:lastPrinted>
  <dcterms:created xsi:type="dcterms:W3CDTF">2019-05-22T11:56:00Z</dcterms:created>
  <dcterms:modified xsi:type="dcterms:W3CDTF">2019-05-22T11:56:00Z</dcterms:modified>
</cp:coreProperties>
</file>