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D8" w:rsidRDefault="007F2FD8" w:rsidP="007F2FD8">
      <w:pPr>
        <w:spacing w:before="240" w:after="120"/>
        <w:jc w:val="center"/>
        <w:rPr>
          <w:b/>
          <w:sz w:val="32"/>
          <w:szCs w:val="2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bookmarkStart w:id="0" w:name="_GoBack"/>
      <w:bookmarkEnd w:id="0"/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  <w:r>
        <w:rPr>
          <w:b/>
          <w:sz w:val="32"/>
        </w:rPr>
        <w:t xml:space="preserve">Ministerstvo školství, mládeže a tělovýchovy </w:t>
      </w:r>
    </w:p>
    <w:p w:rsidR="007F2FD8" w:rsidRDefault="007F2FD8" w:rsidP="007F2F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Vyhlášení rozvojového programu </w:t>
      </w:r>
    </w:p>
    <w:p w:rsidR="007F2FD8" w:rsidRDefault="007F2FD8" w:rsidP="007F2FD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 okresních a krajských kol soutěží a přehlídek v zájmovém vzdělávání pro rok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D8" w:rsidRDefault="007F2FD8" w:rsidP="007F2FD8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(Č. j.: MSMT-9 704/2019-5)</w:t>
      </w:r>
    </w:p>
    <w:p w:rsidR="007F2FD8" w:rsidRDefault="007F2FD8" w:rsidP="007F2FD8">
      <w:pPr>
        <w:pStyle w:val="Bezmezer"/>
        <w:jc w:val="cent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19. 9.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Garant programu: Jaroslav Froulík</w:t>
      </w: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odbor pro mládež - 51 </w:t>
      </w:r>
    </w:p>
    <w:p w:rsidR="007F2FD8" w:rsidRDefault="007F2FD8" w:rsidP="007F2FD8">
      <w:pPr>
        <w:pStyle w:val="Bezmezer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jaroslav.froulik@msmt.cz</w:t>
      </w: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tel. 234 815 281</w:t>
      </w:r>
    </w:p>
    <w:p w:rsidR="007F2FD8" w:rsidRDefault="007F2FD8" w:rsidP="007F2FD8">
      <w:pPr>
        <w:pStyle w:val="Bezmezer"/>
        <w:ind w:left="6372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ind w:left="6372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základě ustanovení § 171 odst. 2 zákona č. 561/2004 Sb., o předškolním, základním, středním, vyšším odborném a jiném vzdělávání (školský zákon), ve znění pozdějších předpisů a v souladu se zákonem č. 218/2000 Sb., o rozpočtových pravidlech a o změně některých souvisejících zákonů (rozpočtová pravidla), ve znění pozdějších předpisů, v návaznosti na Strategii vzdělávací politiky do roku 2020 a v souladu s Koncepcí podpory rozvoje nadání a péče o nadané na období let 2014 – 2020, Ministerstvo školství, mládeže a tělovýchovy (dále jen „ministerstvo“) zveřejňuje vyhlášení rozvojového programu</w:t>
      </w:r>
    </w:p>
    <w:p w:rsidR="007F2FD8" w:rsidRDefault="007F2FD8" w:rsidP="007F2FD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„Podpora okresních a krajských kol soutěží a přehlídek v zájmovém vzdělávání</w:t>
      </w:r>
    </w:p>
    <w:p w:rsidR="007F2FD8" w:rsidRDefault="007F2FD8" w:rsidP="007F2FD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 rok 2020“</w:t>
      </w:r>
    </w:p>
    <w:p w:rsidR="007F2FD8" w:rsidRDefault="007F2FD8" w:rsidP="007F2FD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„program“)</w:t>
      </w: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Věcné zaměření, účel dotace a cíl programu</w:t>
      </w:r>
    </w:p>
    <w:p w:rsidR="007F2FD8" w:rsidRDefault="007F2FD8" w:rsidP="007F2FD8">
      <w:pPr>
        <w:pStyle w:val="Zkladntextodsazen2"/>
        <w:spacing w:before="120" w:after="120" w:line="276" w:lineRule="auto"/>
        <w:ind w:left="567" w:hanging="425"/>
      </w:pPr>
      <w:proofErr w:type="gramStart"/>
      <w:r>
        <w:rPr>
          <w:lang w:val="cs-CZ"/>
        </w:rPr>
        <w:t>(1)  Ú</w:t>
      </w:r>
      <w:r>
        <w:t>čelem</w:t>
      </w:r>
      <w:proofErr w:type="gramEnd"/>
      <w:r>
        <w:rPr>
          <w:lang w:val="cs-CZ"/>
        </w:rPr>
        <w:t xml:space="preserve"> tohoto</w:t>
      </w:r>
      <w:r>
        <w:t xml:space="preserve"> </w:t>
      </w:r>
      <w:r>
        <w:rPr>
          <w:lang w:val="cs-CZ"/>
        </w:rPr>
        <w:t>programu pro rok 2020</w:t>
      </w:r>
      <w:r>
        <w:t xml:space="preserve"> je podpora soutěží a přehlídek (dále jen „soutěže“) na úrovni okresních a krajských </w:t>
      </w:r>
      <w:r>
        <w:rPr>
          <w:lang w:val="cs-CZ"/>
        </w:rPr>
        <w:t xml:space="preserve">kol, které úzce </w:t>
      </w:r>
      <w:r>
        <w:t xml:space="preserve">navazují na </w:t>
      </w:r>
      <w:r>
        <w:rPr>
          <w:lang w:val="cs-CZ"/>
        </w:rPr>
        <w:t xml:space="preserve">vzdělávací oblasti a obory </w:t>
      </w:r>
      <w:r>
        <w:t>a</w:t>
      </w:r>
      <w:r>
        <w:rPr>
          <w:lang w:val="cs-CZ"/>
        </w:rPr>
        <w:t> </w:t>
      </w:r>
      <w:r>
        <w:t>soutěže odborné a tvůrčí v zájmovém vzdělávání v souladu s § 111 odst. 2</w:t>
      </w:r>
      <w:r>
        <w:rPr>
          <w:lang w:val="cs-CZ"/>
        </w:rPr>
        <w:t> </w:t>
      </w:r>
      <w:r>
        <w:t xml:space="preserve">školského zákona. </w:t>
      </w:r>
      <w:r>
        <w:rPr>
          <w:lang w:val="cs-CZ"/>
        </w:rPr>
        <w:t>Program pomáhá plnit úkoly vyplývající z Koncepce podpory rozvoje nadání a péče o nadané na období let 2014-2020</w:t>
      </w:r>
      <w:r>
        <w:t xml:space="preserve"> v oblasti identifikace nadaných žáků</w:t>
      </w:r>
      <w:r>
        <w:rPr>
          <w:lang w:val="cs-CZ"/>
        </w:rPr>
        <w:t xml:space="preserve"> (dále jen „Koncepce“)</w:t>
      </w:r>
      <w:r>
        <w:t>.</w:t>
      </w:r>
    </w:p>
    <w:p w:rsidR="007F2FD8" w:rsidRDefault="007F2FD8" w:rsidP="007F2FD8">
      <w:pPr>
        <w:pStyle w:val="Zkladntextodsazen2"/>
        <w:spacing w:before="120" w:after="120" w:line="276" w:lineRule="auto"/>
        <w:ind w:left="142" w:firstLine="0"/>
      </w:pPr>
      <w:r>
        <w:rPr>
          <w:lang w:val="cs-CZ"/>
        </w:rPr>
        <w:t>(2) Cílem</w:t>
      </w:r>
      <w:r>
        <w:t xml:space="preserve"> program</w:t>
      </w:r>
      <w:r>
        <w:rPr>
          <w:lang w:val="cs-CZ"/>
        </w:rPr>
        <w:t>u</w:t>
      </w:r>
      <w:r>
        <w:t xml:space="preserve"> je</w:t>
      </w:r>
      <w:r>
        <w:rPr>
          <w:lang w:val="cs-CZ"/>
        </w:rPr>
        <w:t>:</w:t>
      </w:r>
    </w:p>
    <w:p w:rsidR="007F2FD8" w:rsidRDefault="007F2FD8" w:rsidP="007F2FD8">
      <w:pPr>
        <w:pStyle w:val="Zkladntextodsazen2"/>
        <w:keepNext/>
        <w:numPr>
          <w:ilvl w:val="1"/>
          <w:numId w:val="1"/>
        </w:numPr>
        <w:spacing w:before="120" w:after="120" w:line="276" w:lineRule="auto"/>
      </w:pPr>
      <w:r>
        <w:rPr>
          <w:lang w:val="cs-CZ"/>
        </w:rPr>
        <w:t>podpořit</w:t>
      </w:r>
      <w:r>
        <w:t xml:space="preserve"> rozvoj soutěží</w:t>
      </w:r>
      <w:r>
        <w:rPr>
          <w:lang w:val="cs-CZ"/>
        </w:rPr>
        <w:t xml:space="preserve"> v zájmovém vzdělávání</w:t>
      </w:r>
      <w:r>
        <w:t xml:space="preserve"> </w:t>
      </w:r>
      <w:r>
        <w:rPr>
          <w:lang w:val="cs-CZ"/>
        </w:rPr>
        <w:t xml:space="preserve">na okresní a krajské úrovni (zajištěním okresních a krajských kol) </w:t>
      </w:r>
      <w:r>
        <w:t>v souladu s </w:t>
      </w:r>
      <w:r>
        <w:rPr>
          <w:lang w:val="cs-CZ"/>
        </w:rPr>
        <w:t>Koncepcí v</w:t>
      </w:r>
      <w:r>
        <w:t xml:space="preserve"> návaznosti na rámcové vzdělávací programy a vytvořit podmínky pro</w:t>
      </w:r>
      <w:r>
        <w:rPr>
          <w:lang w:val="cs-CZ"/>
        </w:rPr>
        <w:t> větší</w:t>
      </w:r>
      <w:r>
        <w:t xml:space="preserve"> zapojení dětí, žáků a studentů do této formy zájmového vzdělávání </w:t>
      </w:r>
    </w:p>
    <w:p w:rsidR="007F2FD8" w:rsidRDefault="007F2FD8" w:rsidP="007F2FD8">
      <w:pPr>
        <w:pStyle w:val="Zkladntextodsazen2"/>
        <w:keepNext/>
        <w:numPr>
          <w:ilvl w:val="1"/>
          <w:numId w:val="1"/>
        </w:numPr>
        <w:spacing w:before="120" w:after="120" w:line="276" w:lineRule="auto"/>
      </w:pPr>
      <w:r>
        <w:t xml:space="preserve">podpořit </w:t>
      </w:r>
      <w:r>
        <w:rPr>
          <w:lang w:val="cs-CZ"/>
        </w:rPr>
        <w:t>motivaci</w:t>
      </w:r>
      <w:r>
        <w:t xml:space="preserve"> pedagogických pracovníků </w:t>
      </w:r>
      <w:r>
        <w:rPr>
          <w:lang w:val="cs-CZ"/>
        </w:rPr>
        <w:t>pro</w:t>
      </w:r>
      <w:r>
        <w:t xml:space="preserve"> </w:t>
      </w:r>
      <w:r>
        <w:rPr>
          <w:lang w:val="cs-CZ"/>
        </w:rPr>
        <w:t>zvyšování kvality soutěží,</w:t>
      </w:r>
    </w:p>
    <w:p w:rsidR="007F2FD8" w:rsidRDefault="007F2FD8" w:rsidP="007F2FD8">
      <w:pPr>
        <w:pStyle w:val="Zkladntextodsazen2"/>
        <w:keepNext/>
        <w:numPr>
          <w:ilvl w:val="1"/>
          <w:numId w:val="1"/>
        </w:numPr>
        <w:spacing w:before="120" w:after="120" w:line="276" w:lineRule="auto"/>
      </w:pPr>
      <w:r>
        <w:rPr>
          <w:lang w:val="cs-CZ"/>
        </w:rPr>
        <w:t xml:space="preserve">podpořit zveřejňování výsledků účastníků v soutěžích v jednotném informačním systému. </w:t>
      </w:r>
    </w:p>
    <w:p w:rsidR="007F2FD8" w:rsidRDefault="007F2FD8" w:rsidP="007F2FD8">
      <w:pPr>
        <w:pStyle w:val="Zkladntextodsazen2"/>
        <w:keepNext/>
        <w:numPr>
          <w:ilvl w:val="0"/>
          <w:numId w:val="2"/>
        </w:numPr>
        <w:spacing w:before="120" w:after="120" w:line="276" w:lineRule="auto"/>
        <w:ind w:left="567" w:hanging="425"/>
      </w:pPr>
      <w:r>
        <w:rPr>
          <w:lang w:val="cs-CZ"/>
        </w:rPr>
        <w:t>Úhrada nákladů se týká ostatních neinvestičních nákladů a ostatních osobních nákladů souvisejících se zabezpečením okresních a krajských kol soutěží vyhlašovaných a </w:t>
      </w:r>
      <w:proofErr w:type="spellStart"/>
      <w:r>
        <w:rPr>
          <w:lang w:val="cs-CZ"/>
        </w:rPr>
        <w:t>spoluvyhlašovaných</w:t>
      </w:r>
      <w:proofErr w:type="spellEnd"/>
      <w:r>
        <w:rPr>
          <w:lang w:val="cs-CZ"/>
        </w:rPr>
        <w:t xml:space="preserve"> ministerstvem. Z dotace nelze financovat platy a mzdy.  </w:t>
      </w:r>
    </w:p>
    <w:p w:rsidR="007F2FD8" w:rsidRDefault="007F2FD8" w:rsidP="007F2FD8">
      <w:pPr>
        <w:pStyle w:val="Zkladntextodsazen2"/>
        <w:numPr>
          <w:ilvl w:val="0"/>
          <w:numId w:val="3"/>
        </w:numPr>
        <w:spacing w:before="120" w:after="120" w:line="276" w:lineRule="auto"/>
        <w:ind w:hanging="499"/>
      </w:pPr>
      <w:r>
        <w:t>Ministerstvo bude pro potřeby vyhodnocení tohoto programu sledovat následující ukazatele:</w:t>
      </w:r>
    </w:p>
    <w:p w:rsidR="007F2FD8" w:rsidRDefault="007F2FD8" w:rsidP="007F2FD8">
      <w:pPr>
        <w:pStyle w:val="Zkladntextodsazen2"/>
        <w:numPr>
          <w:ilvl w:val="0"/>
          <w:numId w:val="4"/>
        </w:numPr>
        <w:spacing w:before="120" w:after="120" w:line="276" w:lineRule="auto"/>
      </w:pPr>
      <w:r>
        <w:t>počty soutěží a kategorií v jednotlivých oblastech</w:t>
      </w:r>
      <w:r>
        <w:rPr>
          <w:lang w:val="cs-CZ"/>
        </w:rPr>
        <w:t xml:space="preserve"> podle krajů</w:t>
      </w:r>
    </w:p>
    <w:p w:rsidR="007F2FD8" w:rsidRDefault="007F2FD8" w:rsidP="007F2FD8">
      <w:pPr>
        <w:pStyle w:val="Zkladntextodsazen2"/>
        <w:numPr>
          <w:ilvl w:val="0"/>
          <w:numId w:val="4"/>
        </w:numPr>
        <w:spacing w:before="120" w:after="120" w:line="276" w:lineRule="auto"/>
      </w:pPr>
      <w:r>
        <w:t>počty účastníků soutěží</w:t>
      </w:r>
      <w:r>
        <w:rPr>
          <w:lang w:val="cs-CZ"/>
        </w:rPr>
        <w:t>.</w:t>
      </w:r>
    </w:p>
    <w:p w:rsidR="007F2FD8" w:rsidRDefault="007F2FD8" w:rsidP="007F2FD8">
      <w:pPr>
        <w:pStyle w:val="Zkladntextodsazen2"/>
        <w:numPr>
          <w:ilvl w:val="0"/>
          <w:numId w:val="3"/>
        </w:numPr>
        <w:spacing w:before="120" w:after="120" w:line="276" w:lineRule="auto"/>
        <w:ind w:hanging="499"/>
      </w:pPr>
      <w:r>
        <w:t>Dotace ministerstva na okresní a krajská kola v nesportovních soutěžích v roce 20</w:t>
      </w:r>
      <w:r>
        <w:rPr>
          <w:lang w:val="cs-CZ"/>
        </w:rPr>
        <w:t>20</w:t>
      </w:r>
      <w:r>
        <w:t xml:space="preserve"> nesmí být nižší než v předcházejícím kalendářním roce.</w:t>
      </w:r>
    </w:p>
    <w:p w:rsidR="007F2FD8" w:rsidRDefault="007F2FD8" w:rsidP="007F2FD8">
      <w:pPr>
        <w:pStyle w:val="Zkladntextodsazen2"/>
        <w:keepNext/>
        <w:spacing w:before="120" w:after="120" w:line="276" w:lineRule="auto"/>
        <w:ind w:left="4248" w:firstLine="0"/>
      </w:pPr>
      <w:r>
        <w:lastRenderedPageBreak/>
        <w:t>Čl. 2</w:t>
      </w:r>
    </w:p>
    <w:p w:rsidR="007F2FD8" w:rsidRDefault="007F2FD8" w:rsidP="007F2FD8">
      <w:pPr>
        <w:keepNext/>
        <w:spacing w:before="120" w:after="120" w:line="276" w:lineRule="auto"/>
        <w:jc w:val="center"/>
        <w:rPr>
          <w:b/>
        </w:rPr>
      </w:pPr>
      <w:r>
        <w:rPr>
          <w:b/>
        </w:rPr>
        <w:t>Priority programu</w:t>
      </w:r>
    </w:p>
    <w:p w:rsidR="007F2FD8" w:rsidRDefault="007F2FD8" w:rsidP="007F2FD8">
      <w:pPr>
        <w:keepNext/>
        <w:spacing w:before="120" w:after="120" w:line="276" w:lineRule="auto"/>
      </w:pPr>
      <w:r>
        <w:t>Prioritami programu jsou soutěže: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přímo navazující na Rámcové vzdělávací programy jednotlivých oborů vzdělávání,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postupového charakteru okresní a krajské úrovně,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s dlouholetou tradicí, které napomáhají zkvalitnění vzdělávacího procesu,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s vysokou účastí soutěžících v nejnižším kole soutěže (příp. v jednotlivých věkových kategoriích) v uplynulém ročníku,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technického, přírodovědného a sportovního zaměření,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v případě podpory sportovních soutěží se jedná prioritně o následující sportovní odvětví: atletika, basketbal, volejbal, fotbal, florbal, stolní tenis, házená.</w:t>
      </w: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Předmět programu</w:t>
      </w:r>
    </w:p>
    <w:p w:rsidR="007F2FD8" w:rsidRDefault="007F2FD8" w:rsidP="007F2FD8">
      <w:pPr>
        <w:pStyle w:val="Odstavecseseznamem"/>
        <w:spacing w:before="120" w:after="120" w:line="276" w:lineRule="auto"/>
        <w:ind w:left="357" w:hanging="357"/>
        <w:jc w:val="both"/>
      </w:pPr>
      <w:r>
        <w:t>Postupem podle tohoto programu ministerstvo:</w:t>
      </w:r>
    </w:p>
    <w:p w:rsidR="007F2FD8" w:rsidRDefault="007F2FD8" w:rsidP="007F2FD8">
      <w:pPr>
        <w:pStyle w:val="Odstavecseseznamem"/>
        <w:numPr>
          <w:ilvl w:val="1"/>
          <w:numId w:val="6"/>
        </w:numPr>
        <w:spacing w:before="120" w:after="120" w:line="276" w:lineRule="auto"/>
        <w:jc w:val="both"/>
      </w:pPr>
      <w:r>
        <w:t>poskytuje finanční prostředky na náklady spojené se zabezpečením soutěží na kalendářní rok 2020,</w:t>
      </w:r>
    </w:p>
    <w:p w:rsidR="007F2FD8" w:rsidRDefault="007F2FD8" w:rsidP="007F2FD8">
      <w:pPr>
        <w:pStyle w:val="Odstavecseseznamem"/>
        <w:numPr>
          <w:ilvl w:val="1"/>
          <w:numId w:val="6"/>
        </w:numPr>
        <w:spacing w:before="120" w:after="120" w:line="276" w:lineRule="auto"/>
        <w:jc w:val="both"/>
      </w:pPr>
      <w:r>
        <w:t xml:space="preserve">zajišťuje poskytování finančních prostředků na okresní a krajská kola soutěží pořádaných v kalendářním roce 2020, právnickým osobám vykonávajícím činnost škol a školských zařízení všech zřizovatelů zapsaných ve školském rejstříku,  </w:t>
      </w:r>
    </w:p>
    <w:p w:rsidR="007F2FD8" w:rsidRDefault="007F2FD8" w:rsidP="007F2FD8">
      <w:pPr>
        <w:pStyle w:val="Odstavecseseznamem"/>
        <w:numPr>
          <w:ilvl w:val="1"/>
          <w:numId w:val="6"/>
        </w:numPr>
        <w:spacing w:before="120" w:after="120" w:line="276" w:lineRule="auto"/>
        <w:jc w:val="both"/>
      </w:pPr>
      <w:r>
        <w:t xml:space="preserve">umožňuje velkému počtu žáků účastnit se s minimálními finančními náklady okresních a krajských kol soutěží vyhlašovaných a </w:t>
      </w:r>
      <w:proofErr w:type="spellStart"/>
      <w:r>
        <w:t>spoluvyhlašovaných</w:t>
      </w:r>
      <w:proofErr w:type="spellEnd"/>
      <w:r>
        <w:t xml:space="preserve"> ministerstvem. </w:t>
      </w:r>
    </w:p>
    <w:p w:rsidR="007F2FD8" w:rsidRDefault="007F2FD8" w:rsidP="007F2FD8">
      <w:pPr>
        <w:pStyle w:val="Odstavecseseznamem"/>
        <w:spacing w:before="120" w:after="120" w:line="276" w:lineRule="auto"/>
        <w:ind w:left="357"/>
        <w:jc w:val="both"/>
      </w:pPr>
    </w:p>
    <w:p w:rsidR="007F2FD8" w:rsidRDefault="007F2FD8" w:rsidP="007F2FD8">
      <w:pPr>
        <w:pStyle w:val="Bezmezer"/>
        <w:spacing w:before="120" w:after="12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Oprávněný žadatel a způsob poskytování finančních prostředků</w:t>
      </w:r>
    </w:p>
    <w:p w:rsidR="007F2FD8" w:rsidRDefault="007F2FD8" w:rsidP="007F2FD8">
      <w:pPr>
        <w:pStyle w:val="Odstavecseseznamem"/>
        <w:numPr>
          <w:ilvl w:val="0"/>
          <w:numId w:val="7"/>
        </w:numPr>
        <w:spacing w:before="120" w:after="120" w:line="276" w:lineRule="auto"/>
        <w:jc w:val="both"/>
      </w:pPr>
      <w:r>
        <w:t xml:space="preserve">Žadatelem o dotaci v tomto rozvojovém programu je kraj. Povinnosti k zajištění realizace tohoto programu jsou v rozhodnutí o poskytnutí dotace ukládány krajskému úřadu. </w:t>
      </w:r>
    </w:p>
    <w:p w:rsidR="007F2FD8" w:rsidRDefault="007F2FD8" w:rsidP="007F2FD8">
      <w:pPr>
        <w:pStyle w:val="Odstavecseseznamem"/>
        <w:numPr>
          <w:ilvl w:val="0"/>
          <w:numId w:val="7"/>
        </w:numPr>
        <w:spacing w:before="120" w:after="120" w:line="276" w:lineRule="auto"/>
        <w:jc w:val="both"/>
      </w:pPr>
      <w:r>
        <w:t>Žádost o dotaci týkající se realizace soutěží uvedených v odst. 1 zpracovává krajský úřad.  Součástí žádosti musí být projekt (viz příloha č. 1), který má náležitosti uvedené v článku 5, a podrobný rozpočet členěný v souladu s vyhlášeným programem.</w:t>
      </w:r>
    </w:p>
    <w:p w:rsidR="007F2FD8" w:rsidRDefault="007F2FD8" w:rsidP="007F2FD8">
      <w:pPr>
        <w:pStyle w:val="Odstavecseseznamem"/>
        <w:numPr>
          <w:ilvl w:val="0"/>
          <w:numId w:val="7"/>
        </w:numPr>
        <w:spacing w:before="120" w:after="120" w:line="276" w:lineRule="auto"/>
        <w:jc w:val="both"/>
      </w:pPr>
      <w:r>
        <w:t>Finanční prostředky jsou poskytovány krajskému úřadu na zvláštní účet kraje pro školy a školská zařízení všech zřizovatelů, které jsou zaregistrované v rejstříku škol a školských zařízení; krajský úřad v přenesené působnosti tyto finanční prostředky přiděluje právnickým osobám vykonávajícím činnost těchto škol a školských zařízení a o přidělení finančních prostředků následně informuje zastupitelstvo kraje.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Náležitosti žádosti o poskytnutí finančních prostředků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lastRenderedPageBreak/>
        <w:t xml:space="preserve">Celkový objem finančních prostředků na tento program je ve výši </w:t>
      </w:r>
      <w:r>
        <w:rPr>
          <w:b/>
        </w:rPr>
        <w:t>48 302 000 Kč</w:t>
      </w:r>
      <w:r>
        <w:t xml:space="preserve">. Z tohoto objemu na podporu školních sportovních soutěží je vymezena částka 26 411 000 Kč.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>Ministerstvo si vyhrazuje právo celkovou alokaci výzvy uvedenou v předchozím bodu upravit, tj. nerozdělit veškeré prostředky předpokládané celkové alokace v rámci této Výzvy, příp. tyto prostředky navýšit, a to v závislosti na počtu a kvalitě obdržených žádostí o  poskytnutí dotace (dále jen „žádost“) a na výši disponibilních prostředků.</w:t>
      </w:r>
    </w:p>
    <w:p w:rsidR="007F2FD8" w:rsidRDefault="007F2FD8" w:rsidP="007F2FD8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t xml:space="preserve">Žadatelé uvedení v článku 4 odst. 1 musí podávat žádosti prostřednictvím elektronického systému na adrese </w:t>
      </w:r>
      <w:hyperlink r:id="rId5" w:history="1">
        <w:r>
          <w:rPr>
            <w:rStyle w:val="Hypertextovodkaz"/>
            <w:rFonts w:eastAsiaTheme="majorEastAsia"/>
          </w:rPr>
          <w:t>https://isprom.msmt.cz</w:t>
        </w:r>
      </w:hyperlink>
      <w:r>
        <w:rPr>
          <w:b/>
        </w:rPr>
        <w:t>/</w:t>
      </w:r>
      <w:r>
        <w:t xml:space="preserve">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 xml:space="preserve">Pro zařazení do dotačního řízení odboru pro mládež ministerstva je žadatel povinen se nejprve zaregistrovat v elektronickém systému ISPROM na adrese </w:t>
      </w:r>
      <w:hyperlink r:id="rId6" w:history="1">
        <w:r>
          <w:rPr>
            <w:rStyle w:val="Hypertextovodkaz"/>
            <w:rFonts w:eastAsia="MS Mincho"/>
            <w:color w:val="auto"/>
          </w:rPr>
          <w:t>http://isprom.msmt.cz</w:t>
        </w:r>
      </w:hyperlink>
      <w:r>
        <w:t> . Po řádné registraci obdrží e-mail s uživatelským jménem a heslem. Dále žadatel vyplní základní údaje k organizaci (tzv. profil organizace). Přílohy se do elektronického systému vkládají jako dokumenty ve formátech DOC/DOCX, XLS/XLSX (případně ODT, ODS) nebo PDF.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 xml:space="preserve">Po kompletaci žádosti v elektronickém systému ISPROM na adrese </w:t>
      </w:r>
      <w:hyperlink r:id="rId7" w:history="1">
        <w:r>
          <w:rPr>
            <w:rStyle w:val="Hypertextovodkaz"/>
            <w:rFonts w:eastAsia="MS Mincho"/>
          </w:rPr>
          <w:t>https://isprom.msmt.cz</w:t>
        </w:r>
      </w:hyperlink>
      <w:r>
        <w:t xml:space="preserve">  žadatel vygeneruje žádost a podá ji způsobem stanoveným v čl. 4. bod 6 až 8.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 xml:space="preserve">Žádost se podává na formuláři vygenerovaném v systému ISPROM a musí být </w:t>
      </w:r>
      <w:r>
        <w:rPr>
          <w:b/>
        </w:rPr>
        <w:t xml:space="preserve">doručena </w:t>
      </w:r>
      <w:r>
        <w:t xml:space="preserve">v elektronické nebo v listinné podobě do </w:t>
      </w:r>
      <w:r>
        <w:rPr>
          <w:b/>
        </w:rPr>
        <w:t xml:space="preserve">21. října 2019 na ministerstvo. </w:t>
      </w:r>
      <w:r>
        <w:t xml:space="preserve">V elektronické formě do datové schránky ministerstva - (ID: </w:t>
      </w:r>
      <w:proofErr w:type="spellStart"/>
      <w:r>
        <w:t>vidaawt</w:t>
      </w:r>
      <w:proofErr w:type="spellEnd"/>
      <w:r>
        <w:t xml:space="preserve">). V případě listinného podaní je nutné v jednom vyhotovení doručit (prostřednictvím držitele poštovní licence či osobně do podatelny ministerstva) na adresu Ministerstvo školství, mládeže a tělovýchovy, odbor pro mládež, Karmelitská 529/5, 118 12 Praha 1 – Malá Strana.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>Žádost musí obsahovat údaje uvedené v příloze č. 1.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t xml:space="preserve">Součástí žádosti je také povinná příloha (viz příloha č. 2), která musí obsahovat rozpis všech soutěží okresních a krajských kol včetně předpokládaného počtu účastníků a rozpočtu. Součástí žádosti je seznam škol a školských zařízení zajišťujících okresní a krajská kola s jejich celkovým požadavkem.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t xml:space="preserve">Žadatel odpovídá za správnost a úplnost údajů uvedených v žádosti.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rPr>
          <w:b/>
        </w:rPr>
        <w:t>Žadatel může předložit pouze 1 žádost</w:t>
      </w:r>
      <w:r>
        <w:t>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t xml:space="preserve">Žadatel je dále povinen bezodkladně odboru pro mládež oznámit veškeré změny údajů uvedených v žádosti, které jsou rozhodující pro jednotlivá hodnotící kritéria pro posouzení žádosti. V případě, že ministerstvo zjistí, že jsou v žádosti uvedeny údaje, které neodpovídají skutečnosti, a tyto nebyly včas a řádně nahlášeny, žádost bude zamítnuta pro nesplnění formálních kritérií.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hanging="426"/>
        <w:jc w:val="both"/>
        <w:rPr>
          <w:b/>
        </w:rPr>
      </w:pPr>
      <w:r>
        <w:rPr>
          <w:color w:val="000000" w:themeColor="text1"/>
        </w:rPr>
        <w:t>P</w:t>
      </w:r>
      <w:r>
        <w:t xml:space="preserve">říjemci dotace musí do jednoho měsíce po skončení soutěže zadat výsledkové listiny krajských kol do elektronického systému na adrese: </w:t>
      </w:r>
      <w:hyperlink r:id="rId8" w:history="1">
        <w:r>
          <w:rPr>
            <w:rStyle w:val="Hypertextovodkaz"/>
            <w:rFonts w:eastAsiaTheme="majorEastAsia"/>
          </w:rPr>
          <w:t>http://souteze.msmt.cz</w:t>
        </w:r>
      </w:hyperlink>
      <w:r>
        <w:t xml:space="preserve">. </w:t>
      </w:r>
    </w:p>
    <w:p w:rsidR="007F2FD8" w:rsidRDefault="007F2FD8" w:rsidP="007F2FD8">
      <w:pPr>
        <w:pStyle w:val="Odstavecseseznamem"/>
        <w:spacing w:before="120" w:after="120" w:line="276" w:lineRule="auto"/>
        <w:ind w:left="357"/>
        <w:jc w:val="both"/>
        <w:rPr>
          <w:color w:val="000000" w:themeColor="text1"/>
        </w:rPr>
      </w:pPr>
    </w:p>
    <w:p w:rsidR="007F2FD8" w:rsidRDefault="007F2FD8" w:rsidP="007F2FD8">
      <w:pPr>
        <w:pStyle w:val="Odstavecseseznamem"/>
        <w:spacing w:before="120" w:after="120" w:line="276" w:lineRule="auto"/>
        <w:ind w:left="357"/>
        <w:jc w:val="both"/>
        <w:rPr>
          <w:b/>
        </w:rPr>
      </w:pPr>
      <w:r>
        <w:rPr>
          <w:color w:val="000000" w:themeColor="text1"/>
        </w:rPr>
        <w:t xml:space="preserve">                                                                      </w:t>
      </w:r>
      <w:r>
        <w:t>Čl. 6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Způsob a kritéria hodnocení žádosti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</w:pPr>
      <w:r>
        <w:t>Hodnocení žádosti je prováděno podle pravidel stanovených ve Vyhlášení a dělí se na formální a věcné.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</w:pPr>
      <w:r>
        <w:t>Formálním hodnocením se rozumí posouzení: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dodržení termínu pro podání žádosti,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lastRenderedPageBreak/>
        <w:t>dodržení způsobu podání žádosti,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řádné, úplné a správné vyplnění žádosti,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 xml:space="preserve">podpis osoby oprávněné jednat za žadatele a datum podpisu, 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podání žádosti oprávněným žadatelem,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připojení všech požadovaných příloh žádosti.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</w:pPr>
      <w:r>
        <w:t>Žádost, která splnila podmínky formálního hodnocení, lze hodnotit věcně.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  <w:rPr>
          <w:color w:val="C00000"/>
        </w:rPr>
      </w:pPr>
      <w:r>
        <w:t>Ministerstvo bude věcně hodnotit splnění následujících kritérií: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 xml:space="preserve">počet okresních kol, 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>počet žáků v okresních kolech,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 xml:space="preserve">počet krajských kol, 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>počet žáků v krajských kolech,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>spoluúčast kraje.</w:t>
      </w:r>
      <w:r>
        <w:rPr>
          <w:lang w:eastAsia="en-US"/>
        </w:rPr>
        <w:t xml:space="preserve"> 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t>Čl. 7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Vady žádosti</w:t>
      </w:r>
    </w:p>
    <w:p w:rsidR="007F2FD8" w:rsidRDefault="007F2FD8" w:rsidP="007F2FD8">
      <w:pPr>
        <w:pStyle w:val="Odstavecseseznamem"/>
        <w:numPr>
          <w:ilvl w:val="0"/>
          <w:numId w:val="12"/>
        </w:numPr>
        <w:ind w:left="425" w:hanging="425"/>
        <w:jc w:val="both"/>
        <w:rPr>
          <w:lang w:eastAsia="en-US"/>
        </w:rPr>
      </w:pPr>
      <w:r>
        <w:rPr>
          <w:lang w:eastAsia="en-US"/>
        </w:rPr>
        <w:t>V rámci formálního hodnocení bude posouzeno, zda předložená žádost splňuje stanovené podmínky. Žadatelé budou na základě ustanovení § 14k odst. 1 rozpočtových pravidel vyzváni k odstranění vad své žádosti, jež budou identifikovány v rámci formálního hodnocení a které se vztahují k čl. 6 odst. 2 písm. b) a c). Nesplnění ostatních (myšleno formálních) podmínek daných Vyhlášením bude považováno za neodstranitelné vady žádosti a ministerstvo v takovém případě usnesením řízení o žádosti zastaví.</w:t>
      </w:r>
    </w:p>
    <w:p w:rsidR="007F2FD8" w:rsidRDefault="007F2FD8" w:rsidP="007F2FD8">
      <w:pPr>
        <w:pStyle w:val="Odstavecseseznamem"/>
        <w:numPr>
          <w:ilvl w:val="0"/>
          <w:numId w:val="12"/>
        </w:numPr>
        <w:ind w:left="425" w:hanging="425"/>
        <w:jc w:val="both"/>
        <w:rPr>
          <w:lang w:eastAsia="en-US"/>
        </w:rPr>
      </w:pPr>
      <w:r>
        <w:rPr>
          <w:lang w:eastAsia="en-US"/>
        </w:rPr>
        <w:t>V případě neodstranění vad žádosti ve stanovené lhůtě MŠMT usnesením řízení o žádosti zastaví.</w:t>
      </w:r>
    </w:p>
    <w:p w:rsidR="007F2FD8" w:rsidRDefault="007F2FD8" w:rsidP="007F2FD8">
      <w:pPr>
        <w:spacing w:before="120" w:after="12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Čl. 8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Hodnotící proces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 xml:space="preserve">Pro posouzení žádostí bude náměstkem pro řízení sekce sportu a mládeže ustavena devítičlenná hodnotící komise složená z expertů, zaměstnanců ministerstva, organizací zřízených ministerstvem a krajských úřadů (dále jen „komise“). Komise má náměstkem sekce schválený statut a jednací řád.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after="120" w:line="276" w:lineRule="auto"/>
        <w:jc w:val="both"/>
      </w:pPr>
      <w:r>
        <w:t xml:space="preserve">Odbor pro mládež před jednáním komise provede v souladu s Článkem 6 odst. 2 formální hodnocení žádostí, které je zaměřené na kontrolu, zda žádost netrpí vadami a byla podána ve lhůtě uvedené ve výzvě, žadatel odpovídá okruhu oprávněných žadatelů, žádost je </w:t>
      </w:r>
      <w:r>
        <w:rPr>
          <w:lang w:eastAsia="en-US"/>
        </w:rPr>
        <w:t>podepsána osobou oprávněnou jednat za žadatele</w:t>
      </w:r>
      <w:r>
        <w:t xml:space="preserve"> a byl dodržen </w:t>
      </w:r>
      <w:r>
        <w:rPr>
          <w:lang w:eastAsia="en-US"/>
        </w:rPr>
        <w:t>způsob podání žádosti.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 xml:space="preserve">Každou žádost posuzují dva hodnotitelé jmenovaní náměstkem pro řízení sekce sportu a mládeže, dle kritérií uvedených v čl. 6, odst. 4 tohoto Vyhlášení. Hodnotitelé ohodnotí projekt z hlediska splnění všech podmínek a priorit vyhlášených v programu a naplňování obsahu soutěže z hlediska odborné kvality a udělí mu bodové hodnocení podle tabulky č. 2 na elektronickém formuláři.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 xml:space="preserve">Pro získání dotace musí žádost získat dohromady od obou hodnotitelů minimálně 50 bodů. V opačném případě žádost nemůže být finančně podpořena a bude vydáno rozhodnutí, které zcela zamítne žádost o poskytnutí dotace. 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>Poskytovatel dotace (ministerstvo) si vyhrazuje právo kdykoliv v průběhu řízení příslušně vyzvat žadatele o dotaci k doložení dalších podkladů nebo údajů pro vydání rozhodnutí o poskytnutí dotace, k čemuž žadateli bude poskytnuta lhůta 5 pracovních dnů.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lastRenderedPageBreak/>
        <w:t xml:space="preserve">Poskytovatel dotace (ministerstvo) si vyhrazuje právo doporučit žadateli o dotaci úpravu žádosti, lze-li předpokládat, že upravené žádosti bude zcela vyhověno. Vyhoví-li žadatel o dotaci tomuto doporučení, bude pak poskytovatel posuzovat upravenou žádost.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>Výsledky posouzení žádostí komisí a návrhy na přidělení dotace budou předloženy k projednání a schválení náměstkovi pro řízení sekce sportu a mládeže, který je následně předloží do porady vedení ministerstva.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>Žádosti o poskytnutí dotace, která byla pravomocně zcela nebo z části zamítnuta, lze novým rozhodnutím zcela vyhovět, případně z části vyhovět a ve zbytku ji zamítnout, souhlasí-li s tím žadatel o dotaci.</w:t>
      </w:r>
    </w:p>
    <w:p w:rsidR="007F2FD8" w:rsidRDefault="007F2FD8" w:rsidP="007F2FD8">
      <w:pPr>
        <w:spacing w:before="120" w:after="120" w:line="276" w:lineRule="auto"/>
        <w:jc w:val="center"/>
      </w:pPr>
      <w:r>
        <w:t>Čl. 9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Přidělení dotace a její použití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 xml:space="preserve">Dotace se poskytuje podle § 14 odst. 4 rozpočtových pravidel na základě rozhodnutí. 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b/>
        </w:rPr>
      </w:pPr>
      <w:r>
        <w:t xml:space="preserve">Dotaci lze použít pouze na náklady související se zajištěním okresních a krajských kol roku 2020, vzniklé od 1. ledna 2020, které budou uhrazeny nejpozději do 31. 12. 2020.  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>Z důvodu významu programů pro podporu nadané mládeže může dosáhnout dotace ministerstva až 100 % celkových rozpočtovaných nákladů projektu uvedených v žádosti o dotaci. Spolufinancování projektu je povoleno.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 xml:space="preserve"> Dotaci bude možné použít pouze na účel stanovený v čl. 1, odst. 1 tohoto vyhlášení.  Její další podrobné členění je uvedeno v rozhodnutí a odpovídá členění uvedenému v projektu žadatele, který je nedílnou přílohou rozhodnutí. 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 xml:space="preserve"> Příjemce po obdržení dotace již nemůže žádat o změnu v obsahu projektu. Příjemce může žádat o změnu rozhodnutí, které stanovuje, na co mohou být poskytnuté prostředky příjemcem použity, v souladu s § 14o rozpočtových pravidel. 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10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:rsidR="007F2FD8" w:rsidRDefault="007F2FD8" w:rsidP="007F2FD8">
      <w:pPr>
        <w:pStyle w:val="Odstavecseseznamem"/>
        <w:numPr>
          <w:ilvl w:val="0"/>
          <w:numId w:val="15"/>
        </w:numPr>
        <w:spacing w:before="120" w:after="120" w:line="276" w:lineRule="auto"/>
        <w:ind w:left="426" w:hanging="426"/>
        <w:jc w:val="both"/>
      </w:pPr>
      <w:r>
        <w:t xml:space="preserve">Dotace z rozvojového programu bude poskytnuta na základě § 163 odst. 1 písm. a) školského zákona kraji na jeho zvláštní účet pro zabezpečení okresních a krajských kol soutěží vyhlašovaných a </w:t>
      </w:r>
      <w:proofErr w:type="spellStart"/>
      <w:r>
        <w:t>spoluvyhlašovaných</w:t>
      </w:r>
      <w:proofErr w:type="spellEnd"/>
      <w:r>
        <w:t xml:space="preserve"> ministerstvem. </w:t>
      </w:r>
    </w:p>
    <w:p w:rsidR="007F2FD8" w:rsidRDefault="007F2FD8" w:rsidP="007F2FD8">
      <w:pPr>
        <w:pStyle w:val="Odstavecseseznamem"/>
        <w:numPr>
          <w:ilvl w:val="0"/>
          <w:numId w:val="15"/>
        </w:numPr>
        <w:spacing w:before="120" w:after="120" w:line="276" w:lineRule="auto"/>
        <w:ind w:left="426" w:hanging="426"/>
        <w:jc w:val="both"/>
      </w:pPr>
      <w:r>
        <w:t>Z programu nelze financovat mzdy a platy.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</w:pPr>
      <w:r>
        <w:t xml:space="preserve"> 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Čl. 11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>
        <w:rPr>
          <w:rFonts w:ascii="Times New Roman" w:hAnsi="Times New Roman" w:cs="Times New Roman"/>
          <w:b/>
          <w:sz w:val="24"/>
          <w:szCs w:val="24"/>
        </w:rPr>
        <w:t>vypořádat dotaci</w:t>
      </w:r>
      <w:r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>
        <w:rPr>
          <w:rFonts w:ascii="Times New Roman" w:hAnsi="Times New Roman" w:cs="Times New Roman"/>
          <w:sz w:val="24"/>
          <w:szCs w:val="24"/>
        </w:rPr>
        <w:br/>
        <w:t>č. 367/2015 Sb., o zásadách a lhůtách finančního vypořádání vztahů se státním rozpočtem, státními finančními aktivy a Národním fondem (vyhláška o finančním vypořádání), ve znění pozdějších předpisů.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bude povinen předložit ministerstvu – odboru pro mládež </w:t>
      </w:r>
      <w:r>
        <w:rPr>
          <w:rFonts w:ascii="Times New Roman" w:hAnsi="Times New Roman" w:cs="Times New Roman"/>
          <w:b/>
          <w:sz w:val="24"/>
          <w:szCs w:val="24"/>
        </w:rPr>
        <w:t>vyúčtování dotace</w:t>
      </w:r>
      <w:r>
        <w:rPr>
          <w:rFonts w:ascii="Times New Roman" w:hAnsi="Times New Roman" w:cs="Times New Roman"/>
          <w:sz w:val="24"/>
          <w:szCs w:val="24"/>
        </w:rPr>
        <w:t xml:space="preserve"> na předepsaném formuláři, který je nedílnou součástí této výzvy a bude uveden též v příloze k rozhodnutí o poskytnutí dotace, a to </w:t>
      </w:r>
      <w:r>
        <w:rPr>
          <w:rFonts w:ascii="Times New Roman" w:hAnsi="Times New Roman" w:cs="Times New Roman"/>
          <w:b/>
          <w:sz w:val="24"/>
          <w:szCs w:val="24"/>
        </w:rPr>
        <w:t>nejpozději do 15. 2.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>
        <w:rPr>
          <w:rFonts w:ascii="Times New Roman" w:hAnsi="Times New Roman" w:cs="Times New Roman"/>
          <w:sz w:val="24"/>
          <w:szCs w:val="24"/>
        </w:rPr>
        <w:br/>
        <w:t>a způsobem uvedených v rozhodnutí o poskytnutí dotace, včetně avíza, jehož formulář bude zveřejněn na webových stránkách ministerstva u vyhlášení příslušného programu.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zaslat ministerstvu – odboru pro mládež </w:t>
      </w:r>
      <w:r>
        <w:rPr>
          <w:rFonts w:ascii="Times New Roman" w:hAnsi="Times New Roman" w:cs="Times New Roman"/>
          <w:b/>
          <w:sz w:val="24"/>
          <w:szCs w:val="24"/>
        </w:rPr>
        <w:t>závěrečnou zprávu o  realizaci projektu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15. 2. 2021</w:t>
      </w:r>
      <w:r>
        <w:rPr>
          <w:rFonts w:ascii="Times New Roman" w:hAnsi="Times New Roman" w:cs="Times New Roman"/>
          <w:sz w:val="24"/>
          <w:szCs w:val="24"/>
        </w:rPr>
        <w:t>. Obsah této zprávy je dán formulářem, který je nedílnou součástí této výzvy.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Příjemce bude povinen </w:t>
      </w:r>
      <w:r>
        <w:rPr>
          <w:rFonts w:ascii="Times New Roman" w:hAnsi="Times New Roman" w:cs="Times New Roman"/>
          <w:b/>
          <w:sz w:val="24"/>
          <w:szCs w:val="24"/>
        </w:rPr>
        <w:t>vést účetnictví</w:t>
      </w:r>
      <w:r>
        <w:rPr>
          <w:rFonts w:ascii="Times New Roman" w:hAnsi="Times New Roman" w:cs="Times New Roman"/>
          <w:sz w:val="24"/>
          <w:szCs w:val="24"/>
        </w:rPr>
        <w:t xml:space="preserve"> podle zákona č. 563/1991 Sb., o účetnictví, ve znění pozdějších předpisů, a v něm řádně a odděleně sledovat nakládání s poskytnutou dotací. </w:t>
      </w:r>
    </w:p>
    <w:p w:rsidR="007F2FD8" w:rsidRDefault="007F2FD8" w:rsidP="007F2FD8">
      <w:pPr>
        <w:pStyle w:val="Odstavecseseznamem"/>
        <w:numPr>
          <w:ilvl w:val="0"/>
          <w:numId w:val="16"/>
        </w:numPr>
        <w:spacing w:before="120" w:after="120" w:line="276" w:lineRule="auto"/>
        <w:jc w:val="both"/>
      </w:pPr>
      <w:r>
        <w:t>Příjemce bude povinen splnit veškeré další povinnosti uvedené v rozhodnutí</w:t>
      </w:r>
      <w:r>
        <w:br/>
        <w:t>o poskytnutí dotace.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12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bude prováděná ve výkonu přenesené působnosti, kterou ministerstvo provádí na základě § 86 odst. 1 zákona č. 129/2000 Sb., o krajích (krajské zřízení), ve znění pozdějších předpisů, a v případě hlavního města Prahy podle § 113 odst. 1 zákona č. 131/2000 Sb., o hlavním městě Praze, ve znění pozdějších předpisů a v souladu se zákonem č. 561/2004 Sb., o předškolním, základním, středním, vyšším odborném a jiném vzdělávání (školský zákon), ve znění pozdějších předpisů a zákonem č. 320/2001 Sb., o finanční kontrole, ve znění pozdějších předpisů.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je povinen poskytnout při kontrole poskytnuté dotace součinnost. 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pověření zaměstnanci ministerstva 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bude povinen informovat ministerstvo, resp. odbor pro mládež, o kontrolách, které u něj byly v souvislosti s poskytnutou dotací provedeny externími kontrolními orgány, včetně závěrů těchto kontrol, a to bezprostředně po jejich ukončení.  </w:t>
      </w:r>
    </w:p>
    <w:p w:rsidR="007F2FD8" w:rsidRDefault="007F2FD8" w:rsidP="007F2FD8">
      <w:pPr>
        <w:pStyle w:val="Bezmezer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Čl. 13</w:t>
      </w: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:rsidR="007F2FD8" w:rsidRDefault="007F2FD8" w:rsidP="007F2FD8">
      <w:pPr>
        <w:pStyle w:val="Bezmezer"/>
        <w:numPr>
          <w:ilvl w:val="0"/>
          <w:numId w:val="18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písm. b) rozpočtových pravidel, bude toto klasifikováno jako porušení rozpočtové kázně. </w:t>
      </w:r>
    </w:p>
    <w:p w:rsidR="007F2FD8" w:rsidRDefault="007F2FD8" w:rsidP="007F2FD8">
      <w:pPr>
        <w:pStyle w:val="Bezmezer"/>
        <w:numPr>
          <w:ilvl w:val="0"/>
          <w:numId w:val="18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Odvod za porušení rozpočtové kázně podle § 44a rozpočtových pravidel má příjemce povinnost provést prostřednictvím místně příslušného finančního úřadu včetně případně penále za prodlení s jeho provedením. </w:t>
      </w:r>
    </w:p>
    <w:p w:rsidR="007F2FD8" w:rsidRDefault="007F2FD8" w:rsidP="007F2FD8">
      <w:pPr>
        <w:pStyle w:val="Bezmezer"/>
        <w:numPr>
          <w:ilvl w:val="0"/>
          <w:numId w:val="18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14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:rsidR="007F2FD8" w:rsidRDefault="007F2FD8" w:rsidP="007F2FD8">
      <w:pPr>
        <w:pStyle w:val="Bezmezer"/>
        <w:numPr>
          <w:ilvl w:val="0"/>
          <w:numId w:val="19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 zahájit řízení o odnětí dotace.</w:t>
      </w:r>
    </w:p>
    <w:p w:rsidR="007F2FD8" w:rsidRDefault="007F2FD8" w:rsidP="007F2FD8">
      <w:pPr>
        <w:pStyle w:val="Bezmezer"/>
        <w:numPr>
          <w:ilvl w:val="0"/>
          <w:numId w:val="19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:rsidR="007F2FD8" w:rsidRDefault="007F2FD8" w:rsidP="007F2FD8">
      <w:pPr>
        <w:pStyle w:val="Bezmezer"/>
        <w:numPr>
          <w:ilvl w:val="0"/>
          <w:numId w:val="19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:rsidR="007F2FD8" w:rsidRDefault="007F2FD8" w:rsidP="007F2FD8">
      <w:pPr>
        <w:pStyle w:val="Zkladntextodsazen"/>
        <w:spacing w:before="120" w:after="120" w:line="276" w:lineRule="auto"/>
        <w:ind w:left="360" w:firstLine="0"/>
      </w:pPr>
    </w:p>
    <w:p w:rsidR="007F2FD8" w:rsidRDefault="007F2FD8" w:rsidP="007F2FD8">
      <w:pPr>
        <w:pStyle w:val="Zkladntextodsazen"/>
        <w:spacing w:before="120" w:after="120" w:line="276" w:lineRule="auto"/>
        <w:ind w:left="360" w:firstLine="0"/>
      </w:pPr>
      <w:r>
        <w:rPr>
          <w:lang w:val="cs-CZ"/>
        </w:rPr>
        <w:t xml:space="preserve">                                                                </w:t>
      </w:r>
      <w:r>
        <w:t>Čl. 1</w:t>
      </w:r>
      <w:r>
        <w:rPr>
          <w:lang w:val="cs-CZ"/>
        </w:rPr>
        <w:t>5</w:t>
      </w:r>
    </w:p>
    <w:p w:rsidR="007F2FD8" w:rsidRDefault="007F2FD8" w:rsidP="007F2FD8">
      <w:pPr>
        <w:pStyle w:val="Zkladntextodsazen"/>
        <w:spacing w:before="120" w:after="120" w:line="276" w:lineRule="auto"/>
        <w:ind w:left="360" w:firstLine="0"/>
        <w:rPr>
          <w:b/>
        </w:rPr>
      </w:pPr>
      <w:r>
        <w:rPr>
          <w:b/>
          <w:lang w:val="cs-CZ"/>
        </w:rPr>
        <w:t xml:space="preserve">                                                              </w:t>
      </w:r>
      <w:r>
        <w:rPr>
          <w:b/>
        </w:rPr>
        <w:t>Účinnost</w:t>
      </w:r>
    </w:p>
    <w:p w:rsidR="007F2FD8" w:rsidRDefault="007F2FD8" w:rsidP="007F2FD8">
      <w:pPr>
        <w:pStyle w:val="Zkladntextodsazen"/>
        <w:spacing w:before="120" w:after="120" w:line="276" w:lineRule="auto"/>
        <w:ind w:left="284" w:firstLine="0"/>
      </w:pPr>
      <w:r>
        <w:t>T</w:t>
      </w:r>
      <w:r>
        <w:rPr>
          <w:lang w:val="cs-CZ"/>
        </w:rPr>
        <w:t xml:space="preserve">ato výzva </w:t>
      </w:r>
      <w:r>
        <w:t xml:space="preserve">nabývá účinnosti dnem </w:t>
      </w:r>
      <w:r>
        <w:rPr>
          <w:lang w:val="cs-CZ"/>
        </w:rPr>
        <w:t>jejího zveřejnění</w:t>
      </w:r>
      <w:r>
        <w:t>.</w:t>
      </w:r>
    </w:p>
    <w:p w:rsidR="007F2FD8" w:rsidRDefault="007F2FD8" w:rsidP="007F2FD8">
      <w:pPr>
        <w:pStyle w:val="Zkladntextodsazen"/>
        <w:spacing w:before="120" w:after="120" w:line="276" w:lineRule="auto"/>
        <w:ind w:firstLine="0"/>
        <w:jc w:val="center"/>
        <w:rPr>
          <w:lang w:val="cs-CZ"/>
        </w:rPr>
      </w:pPr>
    </w:p>
    <w:p w:rsidR="007F2FD8" w:rsidRDefault="007F2FD8" w:rsidP="007F2FD8">
      <w:pPr>
        <w:pStyle w:val="Zkladntextodsazen"/>
        <w:spacing w:before="120" w:after="120" w:line="276" w:lineRule="auto"/>
        <w:ind w:firstLine="0"/>
        <w:jc w:val="center"/>
        <w:rPr>
          <w:lang w:val="cs-CZ"/>
        </w:rPr>
      </w:pPr>
    </w:p>
    <w:p w:rsidR="007F2FD8" w:rsidRDefault="007F2FD8" w:rsidP="007F2FD8">
      <w:pPr>
        <w:pStyle w:val="Zkladntextodsazen"/>
        <w:spacing w:before="120" w:line="276" w:lineRule="auto"/>
        <w:ind w:left="357" w:firstLine="0"/>
        <w:rPr>
          <w:lang w:val="cs-CZ"/>
        </w:rPr>
      </w:pPr>
      <w:r>
        <w:rPr>
          <w:lang w:val="cs-CZ"/>
        </w:rPr>
        <w:t xml:space="preserve">                                                  Ing. Robert </w:t>
      </w:r>
      <w:proofErr w:type="spellStart"/>
      <w:r>
        <w:rPr>
          <w:lang w:val="cs-CZ"/>
        </w:rPr>
        <w:t>Plaga</w:t>
      </w:r>
      <w:proofErr w:type="spellEnd"/>
      <w:r>
        <w:rPr>
          <w:lang w:val="cs-CZ"/>
        </w:rPr>
        <w:t>, Ph.D.</w:t>
      </w:r>
    </w:p>
    <w:p w:rsidR="007F2FD8" w:rsidRDefault="007F2FD8" w:rsidP="007F2FD8">
      <w:pPr>
        <w:pStyle w:val="Zkladntextodsazen"/>
        <w:spacing w:before="120" w:line="276" w:lineRule="auto"/>
        <w:ind w:left="357" w:firstLine="0"/>
        <w:rPr>
          <w:lang w:val="cs-CZ"/>
        </w:rPr>
      </w:pPr>
      <w:r>
        <w:rPr>
          <w:lang w:val="cs-CZ"/>
        </w:rPr>
        <w:t xml:space="preserve">                                                             </w:t>
      </w:r>
      <w:r>
        <w:t>ministr</w:t>
      </w:r>
    </w:p>
    <w:p w:rsidR="007F2FD8" w:rsidRDefault="007F2FD8" w:rsidP="007F2FD8">
      <w:pPr>
        <w:spacing w:after="160" w:line="254" w:lineRule="auto"/>
      </w:pPr>
      <w:r>
        <w:br w:type="page"/>
      </w:r>
    </w:p>
    <w:p w:rsidR="007F2FD8" w:rsidRDefault="007F2FD8" w:rsidP="007F2FD8">
      <w:pPr>
        <w:pStyle w:val="Zkladntextodsazen"/>
        <w:ind w:left="6372" w:firstLine="708"/>
        <w:rPr>
          <w:b/>
          <w:bCs/>
        </w:rPr>
      </w:pPr>
      <w:r>
        <w:rPr>
          <w:b/>
        </w:rPr>
        <w:lastRenderedPageBreak/>
        <w:t xml:space="preserve">         Příloha</w:t>
      </w:r>
      <w:r>
        <w:rPr>
          <w:b/>
          <w:bCs/>
        </w:rPr>
        <w:t xml:space="preserve"> č. l  </w:t>
      </w:r>
    </w:p>
    <w:p w:rsidR="007F2FD8" w:rsidRDefault="007F2FD8" w:rsidP="007F2FD8">
      <w:pPr>
        <w:pStyle w:val="Zkladntextodsazen"/>
        <w:ind w:left="6372" w:firstLine="708"/>
        <w:rPr>
          <w:b/>
          <w:bCs/>
        </w:rPr>
      </w:pPr>
      <w:r>
        <w:rPr>
          <w:b/>
        </w:rPr>
        <w:t xml:space="preserve"> </w:t>
      </w:r>
    </w:p>
    <w:p w:rsidR="007F2FD8" w:rsidRDefault="007F2FD8" w:rsidP="007F2FD8">
      <w:pPr>
        <w:pStyle w:val="Zkladntextodsazen"/>
        <w:ind w:firstLine="0"/>
        <w:rPr>
          <w:b/>
        </w:rPr>
      </w:pPr>
    </w:p>
    <w:p w:rsidR="007F2FD8" w:rsidRDefault="007F2FD8" w:rsidP="007F2FD8">
      <w:pPr>
        <w:jc w:val="center"/>
        <w:rPr>
          <w:b/>
        </w:rPr>
      </w:pPr>
      <w:r>
        <w:rPr>
          <w:b/>
        </w:rPr>
        <w:t>Projekt do rozvojového programu Podpora okresních a krajských kol soutěží a přehlídek v zájmovém vzdělávání pro rok 2020</w:t>
      </w:r>
    </w:p>
    <w:p w:rsidR="007F2FD8" w:rsidRDefault="007F2FD8" w:rsidP="007F2FD8">
      <w:pPr>
        <w:spacing w:before="120"/>
        <w:jc w:val="both"/>
        <w:rPr>
          <w:b/>
        </w:rPr>
      </w:pP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Základní informace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projektu (soutěže): 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Informace o žadateli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Žadatel: 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IČO: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sídla: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účtu: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>Jméno odpovědné osoby: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Odpovědný pracovník za soutěže na KÚ: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Jméno, příjmení, titul: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pracoviště: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pracoviště: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Telefon: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E-mail:</w:t>
      </w:r>
    </w:p>
    <w:p w:rsidR="007F2FD8" w:rsidRDefault="007F2FD8" w:rsidP="007F2FD8">
      <w:pPr>
        <w:autoSpaceDE w:val="0"/>
        <w:autoSpaceDN w:val="0"/>
        <w:adjustRightInd w:val="0"/>
      </w:pPr>
      <w:r>
        <w:rPr>
          <w:rFonts w:eastAsia="Calibri"/>
          <w:sz w:val="22"/>
          <w:szCs w:val="22"/>
        </w:rPr>
        <w:t>Ú</w:t>
      </w:r>
      <w:r>
        <w:t>čel, na který chce žadatel dotaci použít: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počet účastníků soutěží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celkový počet okresních kol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celkový počet krajských kol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počet soutěží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Popis projektu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Předešlý ročník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>Kategorie, název postupového kola, počet účastníků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Rozpočet soutěže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Rozpočtová položka: 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 kola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Krajská kola </w:t>
      </w:r>
    </w:p>
    <w:p w:rsidR="007F2FD8" w:rsidRDefault="007F2FD8" w:rsidP="007F2FD8">
      <w:pPr>
        <w:rPr>
          <w:sz w:val="22"/>
          <w:szCs w:val="22"/>
        </w:rPr>
      </w:pPr>
      <w:r>
        <w:t>Celkové náklady projektu v Kč:</w:t>
      </w:r>
    </w:p>
    <w:p w:rsidR="007F2FD8" w:rsidRDefault="007F2FD8" w:rsidP="007F2FD8">
      <w:r>
        <w:t>Požadovaná dotace z MŠMT v Kč:</w:t>
      </w:r>
    </w:p>
    <w:p w:rsidR="007F2FD8" w:rsidRDefault="007F2FD8" w:rsidP="007F2FD8">
      <w:r>
        <w:t>Z toho na sportovní soutěže v Kč:</w:t>
      </w:r>
    </w:p>
    <w:p w:rsidR="007F2FD8" w:rsidRDefault="007F2FD8" w:rsidP="007F2FD8">
      <w:r>
        <w:t>Požadovaná dotace z MŠMT na osobní náklady v Kč:</w:t>
      </w:r>
    </w:p>
    <w:p w:rsidR="007F2FD8" w:rsidRDefault="007F2FD8" w:rsidP="007F2FD8">
      <w:r>
        <w:t>Z toho osobní náklady na sportovní soutěže v Kč:</w:t>
      </w:r>
    </w:p>
    <w:p w:rsidR="007F2FD8" w:rsidRDefault="007F2FD8" w:rsidP="007F2FD8">
      <w:pPr>
        <w:rPr>
          <w:rFonts w:eastAsia="Calibri"/>
          <w:sz w:val="22"/>
          <w:szCs w:val="22"/>
        </w:rPr>
      </w:pPr>
      <w:r>
        <w:t>Financování z jiných zdrojů v Kč:</w:t>
      </w:r>
    </w:p>
    <w:p w:rsidR="007F2FD8" w:rsidRDefault="007F2FD8" w:rsidP="007F2FD8">
      <w:pPr>
        <w:spacing w:before="120"/>
        <w:jc w:val="both"/>
        <w:rPr>
          <w:b/>
        </w:rPr>
      </w:pPr>
      <w:r>
        <w:rPr>
          <w:color w:val="000000"/>
          <w:sz w:val="22"/>
          <w:szCs w:val="22"/>
          <w:shd w:val="clear" w:color="auto" w:fill="FFFFFF"/>
        </w:rPr>
        <w:t xml:space="preserve">Povinná příloha – </w:t>
      </w:r>
      <w:proofErr w:type="gramStart"/>
      <w:r>
        <w:rPr>
          <w:color w:val="000000"/>
          <w:sz w:val="22"/>
          <w:szCs w:val="22"/>
          <w:shd w:val="clear" w:color="auto" w:fill="FFFFFF"/>
        </w:rPr>
        <w:t>viz. příloha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č. 2</w:t>
      </w:r>
    </w:p>
    <w:p w:rsidR="007F2FD8" w:rsidRDefault="007F2FD8" w:rsidP="007F2FD8">
      <w:pPr>
        <w:spacing w:after="160" w:line="254" w:lineRule="auto"/>
      </w:pPr>
      <w:r>
        <w:br w:type="page"/>
      </w:r>
    </w:p>
    <w:p w:rsidR="007F2FD8" w:rsidRDefault="007F2FD8" w:rsidP="007F2FD8"/>
    <w:p w:rsidR="007F2FD8" w:rsidRDefault="007F2FD8" w:rsidP="007F2FD8">
      <w:pPr>
        <w:pStyle w:val="Zkladntextodsazen"/>
        <w:ind w:left="6372" w:firstLine="708"/>
        <w:rPr>
          <w:b/>
        </w:rPr>
      </w:pPr>
      <w:r>
        <w:rPr>
          <w:b/>
        </w:rPr>
        <w:t>Příloha č. 2</w:t>
      </w:r>
    </w:p>
    <w:tbl>
      <w:tblPr>
        <w:tblW w:w="883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270"/>
        <w:gridCol w:w="1460"/>
        <w:gridCol w:w="1518"/>
        <w:gridCol w:w="1360"/>
        <w:gridCol w:w="1260"/>
      </w:tblGrid>
      <w:tr w:rsidR="007F2FD8" w:rsidTr="007F2FD8">
        <w:trPr>
          <w:trHeight w:val="825"/>
        </w:trPr>
        <w:tc>
          <w:tcPr>
            <w:tcW w:w="8838" w:type="dxa"/>
            <w:gridSpan w:val="6"/>
            <w:vAlign w:val="bottom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  <w:t>Rozvojový program Podpora okresních a krajských kol soutěží a přehlídek v zájmovém vzdělávání v roce 2020</w:t>
            </w:r>
          </w:p>
        </w:tc>
      </w:tr>
      <w:tr w:rsidR="007F2FD8" w:rsidTr="007F2FD8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Povinná příloha č. 1</w:t>
            </w:r>
          </w:p>
        </w:tc>
        <w:tc>
          <w:tcPr>
            <w:tcW w:w="1460" w:type="dxa"/>
            <w:vAlign w:val="bottom"/>
            <w:hideMark/>
          </w:tcPr>
          <w:p w:rsidR="007F2FD8" w:rsidRDefault="007F2FD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7F2FD8" w:rsidRDefault="007F2FD8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Kraj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7F2FD8" w:rsidRDefault="007F2FD8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3240" w:type="dxa"/>
            <w:gridSpan w:val="2"/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Nesportovní soutěže</w:t>
            </w: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7F2FD8" w:rsidTr="007F2FD8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Sportovní soutěže</w:t>
            </w: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7F2FD8" w:rsidTr="007F2FD8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 za všechny soutěže v kraji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</w:tbl>
    <w:p w:rsidR="007F2FD8" w:rsidRDefault="007F2FD8" w:rsidP="007F2FD8"/>
    <w:p w:rsidR="007F2FD8" w:rsidRDefault="007F2FD8" w:rsidP="007F2FD8">
      <w:pPr>
        <w:rPr>
          <w:b/>
        </w:rPr>
      </w:pPr>
      <w:r>
        <w:rPr>
          <w:b/>
        </w:rPr>
        <w:t>Žadatelé o dotaci (školy a školská zařízené)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345"/>
        <w:gridCol w:w="2743"/>
      </w:tblGrid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Škola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Požadovaná výše dotace (v Kč)</w:t>
            </w: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Celkem za kraj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</w:tbl>
    <w:p w:rsidR="007F2FD8" w:rsidRDefault="007F2FD8" w:rsidP="007F2FD8"/>
    <w:p w:rsidR="007F2FD8" w:rsidRDefault="007F2FD8" w:rsidP="007F2FD8"/>
    <w:p w:rsidR="007F2FD8" w:rsidRDefault="007F2FD8" w:rsidP="007F2FD8"/>
    <w:p w:rsidR="007F2FD8" w:rsidRDefault="007F2FD8" w:rsidP="007F2FD8">
      <w:pPr>
        <w:jc w:val="center"/>
        <w:rPr>
          <w:b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  <w:r>
        <w:rPr>
          <w:b/>
        </w:rPr>
        <w:t>Příloha č. 3</w:t>
      </w:r>
    </w:p>
    <w:p w:rsidR="007F2FD8" w:rsidRDefault="007F2FD8" w:rsidP="007F2F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7F2FD8" w:rsidRDefault="007F2FD8" w:rsidP="007F2FD8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7F2FD8" w:rsidRDefault="007F2FD8" w:rsidP="007F2FD8">
      <w:pPr>
        <w:jc w:val="center"/>
        <w:rPr>
          <w:sz w:val="19"/>
          <w:szCs w:val="19"/>
        </w:rPr>
      </w:pPr>
    </w:p>
    <w:p w:rsidR="007F2FD8" w:rsidRDefault="007F2FD8" w:rsidP="007F2FD8">
      <w:r>
        <w:t>Připomínka: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2020 se vratka zasílá na účet MŠMT, ze kterého byla dotace odeslána – tj. účet č. 0000821001/0710.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 xml:space="preserve">vratky v rámci finančního vypořádání vztahů se státním rozpočtem (tj. od 1. 1. následujícího roku) se vrací </w:t>
      </w:r>
      <w:r>
        <w:br/>
        <w:t>na účet cizích prostředků MŠMT č. 6015-0000821001/0710. Finanční prostředky musí být na účet cizích prostředků MŠMT připsány nejpozději 15. 2. následujícího roku.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3"/>
        <w:gridCol w:w="2016"/>
        <w:gridCol w:w="2592"/>
        <w:gridCol w:w="2015"/>
      </w:tblGrid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spacing w:before="120" w:line="254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spacing w:before="120" w:line="254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programu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7F2FD8" w:rsidRDefault="007F2FD8" w:rsidP="007F2FD8">
      <w:pPr>
        <w:spacing w:line="20" w:lineRule="atLeast"/>
        <w:jc w:val="both"/>
      </w:pPr>
    </w:p>
    <w:p w:rsidR="007F2FD8" w:rsidRDefault="007F2FD8" w:rsidP="007F2FD8">
      <w:pPr>
        <w:spacing w:line="20" w:lineRule="atLeast"/>
        <w:jc w:val="both"/>
      </w:pPr>
      <w:r>
        <w:t>Finanční prostředky budou odeslány na MŠMT dne:</w:t>
      </w:r>
    </w:p>
    <w:p w:rsidR="007F2FD8" w:rsidRDefault="007F2FD8" w:rsidP="007F2FD8">
      <w:pPr>
        <w:spacing w:line="20" w:lineRule="atLeast"/>
        <w:jc w:val="both"/>
        <w:rPr>
          <w:b/>
        </w:rPr>
      </w:pPr>
      <w:r>
        <w:t>Zdůvodnění vratky:</w:t>
      </w:r>
    </w:p>
    <w:p w:rsidR="007F2FD8" w:rsidRDefault="007F2FD8" w:rsidP="007F2FD8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……</w:t>
      </w:r>
      <w:proofErr w:type="gramStart"/>
      <w:r>
        <w:t>….. …</w:t>
      </w:r>
      <w:proofErr w:type="gramEnd"/>
      <w:r>
        <w:t xml:space="preserve">………………                         </w:t>
      </w:r>
    </w:p>
    <w:p w:rsidR="007F2FD8" w:rsidRDefault="007F2FD8" w:rsidP="007F2FD8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7F2FD8" w:rsidRDefault="007F2FD8" w:rsidP="007F2FD8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7F2FD8" w:rsidRDefault="007F2FD8" w:rsidP="007F2FD8">
      <w:pPr>
        <w:spacing w:line="20" w:lineRule="atLeast"/>
      </w:pPr>
    </w:p>
    <w:p w:rsidR="007F2FD8" w:rsidRDefault="007F2FD8" w:rsidP="007F2FD8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7F2FD8" w:rsidRDefault="007F2FD8" w:rsidP="007F2FD8">
      <w:pPr>
        <w:pStyle w:val="Zkladntextodsazen"/>
        <w:ind w:firstLine="0"/>
        <w:jc w:val="left"/>
        <w:rPr>
          <w:rFonts w:eastAsia="Calibri"/>
          <w:b/>
        </w:rPr>
      </w:pPr>
      <w:r>
        <w:lastRenderedPageBreak/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Příloha č.</w:t>
      </w:r>
      <w:r>
        <w:rPr>
          <w:rFonts w:eastAsia="Calibri"/>
          <w:b/>
          <w:lang w:val="cs-CZ"/>
        </w:rPr>
        <w:t>4</w:t>
      </w:r>
    </w:p>
    <w:p w:rsidR="007F2FD8" w:rsidRDefault="007F2FD8" w:rsidP="007F2FD8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Anotace soutěže</w:t>
      </w:r>
    </w:p>
    <w:p w:rsidR="007F2FD8" w:rsidRDefault="007F2FD8" w:rsidP="007F2FD8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soutěží. </w:t>
      </w:r>
    </w:p>
    <w:p w:rsidR="007F2FD8" w:rsidRDefault="007F2FD8" w:rsidP="007F2FD8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</w:pPr>
      <w:r>
        <w:rPr>
          <w:b/>
        </w:rPr>
        <w:t>Obsah soutěží, témata a použité metody či přístupy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:rsidR="007F2FD8" w:rsidRDefault="007F2FD8" w:rsidP="007F2FD8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:rsidR="007F2FD8" w:rsidRDefault="007F2FD8" w:rsidP="007F2FD8">
      <w:pPr>
        <w:spacing w:line="252" w:lineRule="auto"/>
        <w:ind w:left="720"/>
        <w:contextualSpacing/>
        <w:rPr>
          <w:b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Popište, jak jste informovali o vašich soutěžích veřejnost, popř. média (u tištěných článků připojte jejich kopii, u elektronických uveďte odkaz). Popište také, jak </w:t>
      </w:r>
      <w:proofErr w:type="gramStart"/>
      <w:r>
        <w:rPr>
          <w:rFonts w:eastAsia="Calibri"/>
          <w:sz w:val="22"/>
          <w:szCs w:val="22"/>
        </w:rPr>
        <w:t>využíváte a nebo šíříte</w:t>
      </w:r>
      <w:proofErr w:type="gramEnd"/>
      <w:r>
        <w:rPr>
          <w:rFonts w:eastAsia="Calibri"/>
          <w:sz w:val="22"/>
          <w:szCs w:val="22"/>
        </w:rPr>
        <w:t xml:space="preserve"> zkušenosti získané na soutěžích.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Statistické údaje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Doprovodu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tbl>
      <w:tblPr>
        <w:tblW w:w="181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2"/>
        <w:gridCol w:w="7998"/>
      </w:tblGrid>
      <w:tr w:rsidR="007F2FD8" w:rsidTr="007F2FD8">
        <w:trPr>
          <w:trHeight w:val="645"/>
        </w:trPr>
        <w:tc>
          <w:tcPr>
            <w:tcW w:w="10172" w:type="dxa"/>
          </w:tcPr>
          <w:p w:rsidR="007F2FD8" w:rsidRDefault="007F2FD8">
            <w:pPr>
              <w:spacing w:after="160"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7998" w:type="dxa"/>
            <w:hideMark/>
          </w:tcPr>
          <w:p w:rsidR="007F2FD8" w:rsidRDefault="007F2FD8">
            <w:pPr>
              <w:rPr>
                <w:b/>
                <w:sz w:val="22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</w:tcPr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sz w:val="20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pStyle w:val="Nadpis1"/>
              <w:keepNext w:val="0"/>
              <w:spacing w:line="254" w:lineRule="auto"/>
              <w:ind w:right="-284"/>
              <w:rPr>
                <w:rFonts w:cs="Arial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                                                                                                                     Formulář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rFonts w:cs="Arial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pStyle w:val="Nadpis1"/>
              <w:keepNext w:val="0"/>
              <w:spacing w:line="254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Celkové vyúčtování finančních prostředků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(pro krajské úřady)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pStyle w:val="Nadpis1"/>
              <w:keepNext w:val="0"/>
              <w:spacing w:before="120" w:line="254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Vyúčtování příjemce dotace (kraj):</w:t>
            </w:r>
            <w:r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Jméno a příjmení pracovníka krajského úřadu, který zpracovává vyúčtování: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 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….. Fax</w:t>
            </w:r>
            <w:proofErr w:type="gramEnd"/>
            <w:r>
              <w:rPr>
                <w:sz w:val="22"/>
                <w:szCs w:val="22"/>
                <w:lang w:eastAsia="en-US"/>
              </w:rPr>
              <w:t>: …………………………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 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…..</w:t>
            </w:r>
            <w:proofErr w:type="gramEnd"/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6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Součástí vyúčtování je celková zpráva o realizaci okresních a krajských kol. </w:t>
            </w:r>
          </w:p>
          <w:p w:rsidR="007F2FD8" w:rsidRDefault="007F2FD8">
            <w:pPr>
              <w:spacing w:before="120" w:after="120"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Rozpočet</w:t>
            </w:r>
            <w:r>
              <w:rPr>
                <w:sz w:val="22"/>
                <w:szCs w:val="22"/>
                <w:lang w:eastAsia="en-US"/>
              </w:rPr>
              <w:t xml:space="preserve"> (Kč):</w:t>
            </w: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tbl>
            <w:tblPr>
              <w:tblW w:w="92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382"/>
              <w:gridCol w:w="1382"/>
              <w:gridCol w:w="1382"/>
              <w:gridCol w:w="1382"/>
            </w:tblGrid>
            <w:tr w:rsidR="007F2FD8">
              <w:trPr>
                <w:cantSplit/>
              </w:trPr>
              <w:tc>
                <w:tcPr>
                  <w:tcW w:w="367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pStyle w:val="Nadpis1"/>
                    <w:spacing w:line="256" w:lineRule="auto"/>
                    <w:rPr>
                      <w:b w:val="0"/>
                      <w:sz w:val="21"/>
                      <w:szCs w:val="21"/>
                      <w:lang w:eastAsia="en-US"/>
                    </w:rPr>
                  </w:pPr>
                </w:p>
                <w:p w:rsidR="007F2FD8" w:rsidRDefault="007F2FD8">
                  <w:pPr>
                    <w:pStyle w:val="Nadpis2"/>
                    <w:keepNext w:val="0"/>
                    <w:spacing w:before="120" w:line="256" w:lineRule="auto"/>
                    <w:rPr>
                      <w:rFonts w:ascii="Times New Roman" w:hAnsi="Times New Roman" w:cs="Times New Roman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 xml:space="preserve">Čerpání </w:t>
                  </w:r>
                  <w:r>
                    <w:rPr>
                      <w:b/>
                      <w:sz w:val="21"/>
                      <w:szCs w:val="21"/>
                      <w:lang w:eastAsia="en-US"/>
                    </w:rPr>
                    <w:t>(Kč)</w:t>
                  </w:r>
                </w:p>
              </w:tc>
            </w:tr>
            <w:tr w:rsidR="007F2FD8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rFonts w:eastAsiaTheme="majorEastAsia"/>
                      <w:color w:val="2E74B5" w:themeColor="accent1" w:themeShade="BF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okresní + krajská kola *</w:t>
                  </w:r>
                </w:p>
              </w:tc>
              <w:tc>
                <w:tcPr>
                  <w:tcW w:w="414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ústřední kola</w:t>
                  </w:r>
                </w:p>
              </w:tc>
            </w:tr>
            <w:tr w:rsidR="007F2FD8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rFonts w:eastAsiaTheme="majorEastAsia"/>
                      <w:color w:val="2E74B5" w:themeColor="accent1" w:themeShade="BF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název soutěže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název soutěže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název soutěže</w:t>
                  </w:r>
                </w:p>
              </w:tc>
            </w:tr>
            <w:tr w:rsidR="007F2FD8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rFonts w:eastAsiaTheme="majorEastAsia"/>
                      <w:color w:val="2E74B5" w:themeColor="accent1" w:themeShade="BF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1. Stravování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2. Ubytování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3. Jízdné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4. Materiál: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a) všeobecný materiál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b) věcné dary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5. Služby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a) nájemné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b) tisk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c) spoje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d) ostatní služby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6. Ostatní osobní náklady (OON)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pStyle w:val="Zpat"/>
                    <w:tabs>
                      <w:tab w:val="left" w:pos="708"/>
                    </w:tabs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7. Celkem (ř. 1+2+3+4a+4b+5a+5b +5c+5d+6)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8. Přidělené peněžní prostředky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9. Další příspěvky (od žáků, škol apod.)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10. Vrátit do rozpočtu (ř. 8 - ř. 7)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25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 xml:space="preserve">11. Výše dotace MŠMT na uměl. </w:t>
                  </w:r>
                  <w:proofErr w:type="gramStart"/>
                  <w:r>
                    <w:rPr>
                      <w:sz w:val="21"/>
                      <w:szCs w:val="21"/>
                      <w:lang w:eastAsia="en-US"/>
                    </w:rPr>
                    <w:t>soutěže</w:t>
                  </w:r>
                  <w:proofErr w:type="gramEnd"/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14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7F2FD8" w:rsidRDefault="007F2FD8">
            <w:pPr>
              <w:pStyle w:val="Zkladntextodsazen"/>
              <w:spacing w:before="60" w:line="254" w:lineRule="auto"/>
              <w:ind w:right="816" w:firstLine="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 včetně případných nákladů na zabezpečení činností spojených s organizačním zabezpečením nižších stupňů soutěží</w:t>
            </w:r>
          </w:p>
        </w:tc>
        <w:tc>
          <w:tcPr>
            <w:tcW w:w="7998" w:type="dxa"/>
            <w:noWrap/>
          </w:tcPr>
          <w:p w:rsidR="007F2FD8" w:rsidRDefault="007F2FD8">
            <w:pPr>
              <w:pStyle w:val="Nadpis1"/>
              <w:keepNext w:val="0"/>
              <w:spacing w:before="120" w:line="254" w:lineRule="auto"/>
              <w:rPr>
                <w:sz w:val="24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pStyle w:val="Zkladntextodsazen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Částku vraťte na účet Ministerstva školství, mládeže a tělovýchovy</w:t>
            </w: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rPr>
                <w:sz w:val="22"/>
                <w:szCs w:val="22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pStyle w:val="Nadpis1"/>
              <w:keepNext w:val="0"/>
              <w:spacing w:line="254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Datum a podpis pracovníka příjemce, který předkládá vyúčtování: </w:t>
            </w: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</w:tcPr>
          <w:p w:rsidR="007F2FD8" w:rsidRDefault="007F2FD8">
            <w:pPr>
              <w:pStyle w:val="Nadpis1"/>
              <w:keepNext w:val="0"/>
              <w:spacing w:line="254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7F2FD8" w:rsidRDefault="007F2FD8" w:rsidP="007F2FD8">
      <w:pPr>
        <w:ind w:left="6372" w:firstLine="708"/>
        <w:rPr>
          <w:b/>
        </w:rPr>
      </w:pPr>
      <w:r>
        <w:rPr>
          <w:b/>
        </w:rPr>
        <w:t xml:space="preserve">      Tabulka č. 1</w:t>
      </w:r>
    </w:p>
    <w:p w:rsidR="007F2FD8" w:rsidRDefault="007F2FD8" w:rsidP="007F2FD8">
      <w:r>
        <w:t xml:space="preserve">                 </w:t>
      </w:r>
    </w:p>
    <w:p w:rsidR="007F2FD8" w:rsidRDefault="007F2FD8" w:rsidP="007F2FD8">
      <w:pPr>
        <w:rPr>
          <w:b/>
        </w:rPr>
      </w:pPr>
      <w:r>
        <w:t xml:space="preserve">                    </w:t>
      </w:r>
      <w:r>
        <w:rPr>
          <w:b/>
        </w:rPr>
        <w:t>Kritéria pro hodnocení projektů zpracovaných krajskými úřady</w:t>
      </w:r>
    </w:p>
    <w:p w:rsidR="007F2FD8" w:rsidRDefault="007F2FD8" w:rsidP="007F2F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Návrh</w:t>
            </w: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okresních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okresních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krajských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krajských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dotace KÚ na soutěže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</w:tbl>
    <w:p w:rsidR="007F2FD8" w:rsidRDefault="007F2FD8" w:rsidP="007F2FD8"/>
    <w:p w:rsidR="007F2FD8" w:rsidRDefault="007F2FD8" w:rsidP="007F2FD8"/>
    <w:p w:rsidR="009C34C2" w:rsidRDefault="009C34C2"/>
    <w:sectPr w:rsidR="009C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9F2CD604"/>
    <w:lvl w:ilvl="0">
      <w:start w:val="1"/>
      <w:numFmt w:val="decimal"/>
      <w:lvlText w:val="(%1)"/>
      <w:lvlJc w:val="left"/>
      <w:pPr>
        <w:ind w:left="357" w:hanging="35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520E"/>
    <w:multiLevelType w:val="hybridMultilevel"/>
    <w:tmpl w:val="D54A1C8C"/>
    <w:lvl w:ilvl="0" w:tplc="D738FE48">
      <w:start w:val="3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2B11FD"/>
    <w:multiLevelType w:val="hybridMultilevel"/>
    <w:tmpl w:val="9B4AF728"/>
    <w:lvl w:ilvl="0" w:tplc="D982F6C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C1B9B"/>
    <w:multiLevelType w:val="multilevel"/>
    <w:tmpl w:val="E26CCBB6"/>
    <w:lvl w:ilvl="0">
      <w:start w:val="1"/>
      <w:numFmt w:val="decimal"/>
      <w:lvlText w:val="(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924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F7CC3"/>
    <w:multiLevelType w:val="hybridMultilevel"/>
    <w:tmpl w:val="51E639E0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3B695AD8"/>
    <w:multiLevelType w:val="multilevel"/>
    <w:tmpl w:val="82C8944E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24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243B"/>
    <w:multiLevelType w:val="multilevel"/>
    <w:tmpl w:val="F21E2D7C"/>
    <w:lvl w:ilvl="0">
      <w:start w:val="1"/>
      <w:numFmt w:val="decimal"/>
      <w:lvlText w:val="(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83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1148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51BBA"/>
    <w:multiLevelType w:val="hybridMultilevel"/>
    <w:tmpl w:val="0C14B5AC"/>
    <w:lvl w:ilvl="0" w:tplc="D982F6C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C08D0"/>
    <w:multiLevelType w:val="hybridMultilevel"/>
    <w:tmpl w:val="290AA8CC"/>
    <w:lvl w:ilvl="0" w:tplc="D982F6C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CF0B2F"/>
    <w:multiLevelType w:val="hybridMultilevel"/>
    <w:tmpl w:val="7DE432B0"/>
    <w:lvl w:ilvl="0" w:tplc="CFC0A5F0">
      <w:start w:val="1"/>
      <w:numFmt w:val="decimal"/>
      <w:lvlText w:val="(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7A41"/>
    <w:multiLevelType w:val="hybridMultilevel"/>
    <w:tmpl w:val="A58803E2"/>
    <w:lvl w:ilvl="0" w:tplc="D982F6CA">
      <w:start w:val="1"/>
      <w:numFmt w:val="decimal"/>
      <w:lvlText w:val="(%1)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14" w15:restartNumberingAfterBreak="0">
    <w:nsid w:val="6B7826D5"/>
    <w:multiLevelType w:val="hybridMultilevel"/>
    <w:tmpl w:val="A35EBA9E"/>
    <w:lvl w:ilvl="0" w:tplc="70F0393C">
      <w:start w:val="1"/>
      <w:numFmt w:val="decimal"/>
      <w:lvlText w:val="(%1)"/>
      <w:lvlJc w:val="left"/>
      <w:pPr>
        <w:ind w:left="129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018" w:hanging="360"/>
      </w:pPr>
    </w:lvl>
    <w:lvl w:ilvl="2" w:tplc="0405001B">
      <w:start w:val="1"/>
      <w:numFmt w:val="lowerRoman"/>
      <w:lvlText w:val="%3."/>
      <w:lvlJc w:val="right"/>
      <w:pPr>
        <w:ind w:left="2738" w:hanging="180"/>
      </w:pPr>
    </w:lvl>
    <w:lvl w:ilvl="3" w:tplc="0405000F">
      <w:start w:val="1"/>
      <w:numFmt w:val="decimal"/>
      <w:lvlText w:val="%4."/>
      <w:lvlJc w:val="left"/>
      <w:pPr>
        <w:ind w:left="3458" w:hanging="360"/>
      </w:pPr>
    </w:lvl>
    <w:lvl w:ilvl="4" w:tplc="04050019">
      <w:start w:val="1"/>
      <w:numFmt w:val="lowerLetter"/>
      <w:lvlText w:val="%5."/>
      <w:lvlJc w:val="left"/>
      <w:pPr>
        <w:ind w:left="4178" w:hanging="360"/>
      </w:pPr>
    </w:lvl>
    <w:lvl w:ilvl="5" w:tplc="0405001B">
      <w:start w:val="1"/>
      <w:numFmt w:val="lowerRoman"/>
      <w:lvlText w:val="%6."/>
      <w:lvlJc w:val="right"/>
      <w:pPr>
        <w:ind w:left="4898" w:hanging="180"/>
      </w:pPr>
    </w:lvl>
    <w:lvl w:ilvl="6" w:tplc="0405000F">
      <w:start w:val="1"/>
      <w:numFmt w:val="decimal"/>
      <w:lvlText w:val="%7."/>
      <w:lvlJc w:val="left"/>
      <w:pPr>
        <w:ind w:left="5618" w:hanging="360"/>
      </w:pPr>
    </w:lvl>
    <w:lvl w:ilvl="7" w:tplc="04050019">
      <w:start w:val="1"/>
      <w:numFmt w:val="lowerLetter"/>
      <w:lvlText w:val="%8."/>
      <w:lvlJc w:val="left"/>
      <w:pPr>
        <w:ind w:left="6338" w:hanging="360"/>
      </w:pPr>
    </w:lvl>
    <w:lvl w:ilvl="8" w:tplc="0405001B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6BBA10D4"/>
    <w:multiLevelType w:val="multilevel"/>
    <w:tmpl w:val="A454D8E8"/>
    <w:lvl w:ilvl="0">
      <w:start w:val="4"/>
      <w:numFmt w:val="decimal"/>
      <w:lvlText w:val="(%1)"/>
      <w:lvlJc w:val="left"/>
      <w:pPr>
        <w:tabs>
          <w:tab w:val="num" w:pos="284"/>
        </w:tabs>
        <w:ind w:left="641" w:hanging="357"/>
      </w:p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E5CC9"/>
    <w:multiLevelType w:val="hybridMultilevel"/>
    <w:tmpl w:val="47D06FC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0D85A45"/>
    <w:multiLevelType w:val="multilevel"/>
    <w:tmpl w:val="27EA9992"/>
    <w:lvl w:ilvl="0">
      <w:start w:val="1"/>
      <w:numFmt w:val="decimal"/>
      <w:lvlText w:val="(%1)"/>
      <w:lvlJc w:val="left"/>
      <w:pPr>
        <w:ind w:left="357" w:hanging="35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ind w:left="1491" w:hanging="357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9" w15:restartNumberingAfterBreak="0">
    <w:nsid w:val="7C174DC0"/>
    <w:multiLevelType w:val="multilevel"/>
    <w:tmpl w:val="E46A4E0C"/>
    <w:lvl w:ilvl="0">
      <w:start w:val="1"/>
      <w:numFmt w:val="decimal"/>
      <w:lvlText w:val="(%1)"/>
      <w:lvlJc w:val="left"/>
      <w:pPr>
        <w:tabs>
          <w:tab w:val="num" w:pos="284"/>
        </w:tabs>
        <w:ind w:left="641" w:hanging="357"/>
      </w:p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7290"/>
    <w:multiLevelType w:val="multilevel"/>
    <w:tmpl w:val="7D6E6ACC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ind w:left="1491" w:hanging="357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D8"/>
    <w:rsid w:val="00497026"/>
    <w:rsid w:val="007F2FD8"/>
    <w:rsid w:val="009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7593-8527-4F20-B576-B0FF14BD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FD8"/>
    <w:pPr>
      <w:keepNext/>
      <w:snapToGrid w:val="0"/>
      <w:jc w:val="center"/>
      <w:outlineLvl w:val="0"/>
    </w:pPr>
    <w:rPr>
      <w:rFonts w:eastAsia="MS Mincho"/>
      <w:b/>
      <w:i/>
      <w:color w:val="000000"/>
      <w:sz w:val="1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F2F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FD8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F2F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semiHidden/>
    <w:unhideWhenUsed/>
    <w:rsid w:val="007F2FD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7F2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2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F2FD8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2FD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F2FD8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F2FD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7F2FD8"/>
    <w:pPr>
      <w:spacing w:after="0" w:line="240" w:lineRule="auto"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7F2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7F2FD8"/>
    <w:pPr>
      <w:ind w:left="720"/>
      <w:contextualSpacing/>
    </w:pPr>
  </w:style>
  <w:style w:type="table" w:styleId="Mkatabulky">
    <w:name w:val="Table Grid"/>
    <w:basedOn w:val="Normlntabulka"/>
    <w:uiPriority w:val="39"/>
    <w:rsid w:val="007F2F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eze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prom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rom.msmt.cz" TargetMode="External"/><Relationship Id="rId5" Type="http://schemas.openxmlformats.org/officeDocument/2006/relationships/hyperlink" Target="http://isprom.msmt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3330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3</cp:revision>
  <dcterms:created xsi:type="dcterms:W3CDTF">2019-09-20T07:19:00Z</dcterms:created>
  <dcterms:modified xsi:type="dcterms:W3CDTF">2019-09-20T07:25:00Z</dcterms:modified>
</cp:coreProperties>
</file>