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FD6" w:rsidRDefault="00077FD6" w:rsidP="00077FD6">
      <w:pPr>
        <w:spacing w:line="240" w:lineRule="auto"/>
        <w:jc w:val="center"/>
        <w:rPr>
          <w:b/>
          <w:color w:val="2E74B5" w:themeColor="accent1" w:themeShade="BF"/>
          <w:sz w:val="32"/>
          <w:szCs w:val="26"/>
        </w:rPr>
      </w:pPr>
    </w:p>
    <w:p w:rsidR="004D1AC9" w:rsidRPr="004D1AC9" w:rsidRDefault="004D1AC9" w:rsidP="00077FD6">
      <w:pPr>
        <w:spacing w:line="240" w:lineRule="auto"/>
        <w:jc w:val="center"/>
        <w:rPr>
          <w:b/>
          <w:color w:val="2E74B5" w:themeColor="accent1" w:themeShade="BF"/>
          <w:sz w:val="32"/>
          <w:szCs w:val="26"/>
        </w:rPr>
      </w:pPr>
      <w:r w:rsidRPr="004D1AC9">
        <w:rPr>
          <w:b/>
          <w:color w:val="2E74B5" w:themeColor="accent1" w:themeShade="BF"/>
          <w:sz w:val="32"/>
          <w:szCs w:val="26"/>
        </w:rPr>
        <w:t>REFORMA FINANCOVÁNÍ REGIONÁLNÍHO ŠKOLSTVÍ</w:t>
      </w:r>
    </w:p>
    <w:p w:rsidR="00C21A5C" w:rsidRPr="004D1AC9" w:rsidRDefault="00B06E9E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  <w:r w:rsidRPr="004D1AC9">
        <w:rPr>
          <w:b/>
          <w:color w:val="2E74B5" w:themeColor="accent1" w:themeShade="BF"/>
          <w:sz w:val="26"/>
          <w:szCs w:val="26"/>
        </w:rPr>
        <w:t xml:space="preserve">Úvod </w:t>
      </w:r>
      <w:r w:rsidR="004864FC" w:rsidRPr="004D1AC9">
        <w:rPr>
          <w:b/>
          <w:color w:val="2E74B5" w:themeColor="accent1" w:themeShade="BF"/>
          <w:sz w:val="26"/>
          <w:szCs w:val="26"/>
        </w:rPr>
        <w:t>– Změna financování</w:t>
      </w:r>
    </w:p>
    <w:p w:rsidR="007E7E93" w:rsidRPr="004D1AC9" w:rsidRDefault="00B06E9E" w:rsidP="00077FD6">
      <w:pPr>
        <w:pStyle w:val="Odstavecseseznamem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Významná změna po více jak 20 letech</w:t>
      </w:r>
    </w:p>
    <w:p w:rsidR="00B06E9E" w:rsidRPr="004D1AC9" w:rsidRDefault="00B06E9E" w:rsidP="00077FD6">
      <w:pPr>
        <w:pStyle w:val="Odstavecseseznamem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Základní smysl změny financování:</w:t>
      </w:r>
    </w:p>
    <w:p w:rsidR="00B06E9E" w:rsidRPr="004D1AC9" w:rsidRDefault="00B06E9E" w:rsidP="00077FD6">
      <w:pPr>
        <w:pStyle w:val="Odstavecseseznamem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Umožní zvýšení kvality výuky</w:t>
      </w:r>
    </w:p>
    <w:p w:rsidR="00B06E9E" w:rsidRPr="004D1AC9" w:rsidRDefault="00B06E9E" w:rsidP="00077FD6">
      <w:pPr>
        <w:pStyle w:val="Odstavecseseznamem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Umožní snížení počtu žáků ve třídě</w:t>
      </w:r>
    </w:p>
    <w:p w:rsidR="00B06E9E" w:rsidRPr="004D1AC9" w:rsidRDefault="00B06E9E" w:rsidP="00077FD6">
      <w:pPr>
        <w:pStyle w:val="Odstavecseseznamem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Garantuje škole, že bude mít dostatek peněz pro skutečné tarify</w:t>
      </w:r>
    </w:p>
    <w:p w:rsidR="00B06E9E" w:rsidRPr="004D1AC9" w:rsidRDefault="00B06E9E" w:rsidP="00077FD6">
      <w:pPr>
        <w:pStyle w:val="Odstavecseseznamem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Donese škole peníze i na motivační složky platu</w:t>
      </w:r>
    </w:p>
    <w:p w:rsidR="00B06E9E" w:rsidRPr="004D1AC9" w:rsidRDefault="00B06E9E" w:rsidP="00077FD6">
      <w:pPr>
        <w:pStyle w:val="Odstavecseseznamem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Umožňuje státu věci více řídit a tím i reagovat pružněji na potřeby vzdělávání</w:t>
      </w:r>
    </w:p>
    <w:p w:rsidR="005776D3" w:rsidRPr="004D1AC9" w:rsidRDefault="005776D3" w:rsidP="00077FD6">
      <w:p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Změna financování představuje </w:t>
      </w:r>
      <w:r w:rsidRPr="004D1AC9">
        <w:rPr>
          <w:b/>
          <w:color w:val="2E74B5" w:themeColor="accent1" w:themeShade="BF"/>
          <w:sz w:val="26"/>
          <w:szCs w:val="26"/>
        </w:rPr>
        <w:t>nástroj,</w:t>
      </w:r>
      <w:r w:rsidRPr="004D1AC9">
        <w:rPr>
          <w:color w:val="2E74B5" w:themeColor="accent1" w:themeShade="BF"/>
          <w:sz w:val="26"/>
          <w:szCs w:val="26"/>
        </w:rPr>
        <w:t xml:space="preserve"> </w:t>
      </w:r>
      <w:r w:rsidRPr="004D1AC9">
        <w:rPr>
          <w:sz w:val="26"/>
          <w:szCs w:val="26"/>
        </w:rPr>
        <w:t>jehož prostřednictvím stát přerozděluje jím vyčleněné finanční prostředky na činnost škol a školských zařízení jednotlivým subjektům!</w:t>
      </w:r>
    </w:p>
    <w:p w:rsidR="005776D3" w:rsidRPr="004D1AC9" w:rsidRDefault="005776D3" w:rsidP="00077FD6">
      <w:p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Všechny finanční prostředky státního rozpočtu však mají </w:t>
      </w:r>
      <w:r w:rsidRPr="004D1AC9">
        <w:rPr>
          <w:b/>
          <w:color w:val="2E74B5" w:themeColor="accent1" w:themeShade="BF"/>
          <w:sz w:val="26"/>
          <w:szCs w:val="26"/>
        </w:rPr>
        <w:t>jasné účelové určení</w:t>
      </w:r>
      <w:r w:rsidRPr="004D1AC9">
        <w:rPr>
          <w:color w:val="2E74B5" w:themeColor="accent1" w:themeShade="BF"/>
          <w:sz w:val="26"/>
          <w:szCs w:val="26"/>
        </w:rPr>
        <w:t xml:space="preserve"> </w:t>
      </w:r>
      <w:r w:rsidRPr="004D1AC9">
        <w:rPr>
          <w:sz w:val="26"/>
          <w:szCs w:val="26"/>
        </w:rPr>
        <w:t xml:space="preserve">– platy pedagogických pracovníků i nepedagogických zaměstnanců, popřípadě tzv. ostatní neinvestiční výdaje (ONIV) – učebnice, učební texty, další vzdělávání pedagogických pracovníků apod. </w:t>
      </w:r>
    </w:p>
    <w:p w:rsidR="005253D7" w:rsidRPr="004D1AC9" w:rsidRDefault="005253D7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  <w:r w:rsidRPr="004D1AC9">
        <w:rPr>
          <w:b/>
          <w:color w:val="2E74B5" w:themeColor="accent1" w:themeShade="BF"/>
          <w:sz w:val="26"/>
          <w:szCs w:val="26"/>
        </w:rPr>
        <w:t>Základní principy současného systému:</w:t>
      </w:r>
    </w:p>
    <w:p w:rsidR="00102754" w:rsidRPr="004D1AC9" w:rsidRDefault="00102754" w:rsidP="00077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Objem peněz na přímé výdaje na vzdělávání pro konkrétní školu či školské zařízení na kalendářní rok je striktně odvozen </w:t>
      </w:r>
      <w:r w:rsidRPr="004D1AC9">
        <w:rPr>
          <w:b/>
          <w:sz w:val="26"/>
          <w:szCs w:val="26"/>
        </w:rPr>
        <w:t>od skutečného počtu dětí, žáků, studentů</w:t>
      </w:r>
      <w:r w:rsidRPr="004D1AC9">
        <w:rPr>
          <w:sz w:val="26"/>
          <w:szCs w:val="26"/>
        </w:rPr>
        <w:t xml:space="preserve"> či jiných jednotek výkonu v konkrétní škole či školském zařízení. </w:t>
      </w:r>
    </w:p>
    <w:p w:rsidR="008D1DF7" w:rsidRPr="004D1AC9" w:rsidRDefault="00102754" w:rsidP="00077FD6">
      <w:p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V současném systému tak </w:t>
      </w:r>
      <w:r w:rsidR="00CA02BA" w:rsidRPr="004D1AC9">
        <w:rPr>
          <w:b/>
          <w:sz w:val="26"/>
          <w:szCs w:val="26"/>
        </w:rPr>
        <w:t>není tedy</w:t>
      </w:r>
      <w:r w:rsidR="0051035F" w:rsidRPr="004D1AC9">
        <w:rPr>
          <w:b/>
          <w:sz w:val="26"/>
          <w:szCs w:val="26"/>
        </w:rPr>
        <w:t xml:space="preserve"> nijak</w:t>
      </w:r>
      <w:r w:rsidR="00CA02BA" w:rsidRPr="004D1AC9">
        <w:rPr>
          <w:b/>
          <w:sz w:val="26"/>
          <w:szCs w:val="26"/>
        </w:rPr>
        <w:t xml:space="preserve"> zohledněno věkové složení </w:t>
      </w:r>
      <w:r w:rsidRPr="004D1AC9">
        <w:rPr>
          <w:b/>
          <w:sz w:val="26"/>
          <w:szCs w:val="26"/>
        </w:rPr>
        <w:t xml:space="preserve">pedagogů dané školy </w:t>
      </w:r>
      <w:r w:rsidRPr="004D1AC9">
        <w:rPr>
          <w:sz w:val="26"/>
          <w:szCs w:val="26"/>
        </w:rPr>
        <w:t xml:space="preserve">mající přímý vliv na výši tarifní části platů a fakticky snižující objem prostředků, který řediteli školy zůstane na </w:t>
      </w:r>
      <w:r w:rsidR="00761CC9" w:rsidRPr="004D1AC9">
        <w:rPr>
          <w:sz w:val="26"/>
          <w:szCs w:val="26"/>
        </w:rPr>
        <w:t>další (zejména motivační)</w:t>
      </w:r>
      <w:r w:rsidRPr="004D1AC9">
        <w:rPr>
          <w:sz w:val="26"/>
          <w:szCs w:val="26"/>
        </w:rPr>
        <w:t xml:space="preserve"> složky platu.</w:t>
      </w:r>
    </w:p>
    <w:p w:rsidR="00102754" w:rsidRPr="004D1AC9" w:rsidRDefault="00B038F4" w:rsidP="00077FD6">
      <w:p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Ředitel školy </w:t>
      </w:r>
      <w:r w:rsidR="007E7E93" w:rsidRPr="004D1AC9">
        <w:rPr>
          <w:sz w:val="26"/>
          <w:szCs w:val="26"/>
        </w:rPr>
        <w:t xml:space="preserve">fakticky </w:t>
      </w:r>
      <w:r w:rsidR="007E7E93" w:rsidRPr="004D1AC9">
        <w:rPr>
          <w:b/>
          <w:sz w:val="26"/>
          <w:szCs w:val="26"/>
        </w:rPr>
        <w:t>přizpůsobuje rozsah poskytovaného vzdělávání objemu peněz na přímé výdaje na vzdělávání</w:t>
      </w:r>
      <w:r w:rsidR="007E7E93" w:rsidRPr="004D1AC9">
        <w:rPr>
          <w:sz w:val="26"/>
          <w:szCs w:val="26"/>
        </w:rPr>
        <w:t xml:space="preserve"> na daný kalendářní rok (</w:t>
      </w:r>
      <w:r w:rsidR="00592756" w:rsidRPr="004D1AC9">
        <w:rPr>
          <w:sz w:val="26"/>
          <w:szCs w:val="26"/>
        </w:rPr>
        <w:t>dnes jde někdy až na minimum toho, co mu předpisy dovolí, bez ohledu na kvalitu</w:t>
      </w:r>
      <w:r w:rsidR="007E7E93" w:rsidRPr="004D1AC9">
        <w:rPr>
          <w:sz w:val="26"/>
          <w:szCs w:val="26"/>
        </w:rPr>
        <w:t>)</w:t>
      </w:r>
      <w:r w:rsidR="00102754" w:rsidRPr="004D1AC9">
        <w:rPr>
          <w:sz w:val="26"/>
          <w:szCs w:val="26"/>
        </w:rPr>
        <w:t>.</w:t>
      </w:r>
    </w:p>
    <w:p w:rsidR="008D2E96" w:rsidRPr="004D1AC9" w:rsidRDefault="008D2E96" w:rsidP="00077FD6">
      <w:pPr>
        <w:shd w:val="clear" w:color="auto" w:fill="FFFFFF" w:themeFill="background1"/>
        <w:spacing w:line="240" w:lineRule="auto"/>
        <w:jc w:val="both"/>
        <w:rPr>
          <w:color w:val="2E74B5" w:themeColor="accent1" w:themeShade="BF"/>
          <w:sz w:val="26"/>
          <w:szCs w:val="26"/>
        </w:rPr>
      </w:pPr>
      <w:r w:rsidRPr="004D1AC9">
        <w:rPr>
          <w:b/>
          <w:color w:val="2E74B5" w:themeColor="accent1" w:themeShade="BF"/>
          <w:sz w:val="26"/>
          <w:szCs w:val="26"/>
        </w:rPr>
        <w:t xml:space="preserve">Rozhodné termíny současného </w:t>
      </w:r>
      <w:r w:rsidR="004370A5" w:rsidRPr="004D1AC9">
        <w:rPr>
          <w:b/>
          <w:color w:val="2E74B5" w:themeColor="accent1" w:themeShade="BF"/>
          <w:sz w:val="26"/>
          <w:szCs w:val="26"/>
        </w:rPr>
        <w:t>a nového systému</w:t>
      </w:r>
      <w:r w:rsidRPr="004D1AC9">
        <w:rPr>
          <w:color w:val="2E74B5" w:themeColor="accent1" w:themeShade="BF"/>
          <w:sz w:val="26"/>
          <w:szCs w:val="26"/>
        </w:rPr>
        <w:t xml:space="preserve"> </w:t>
      </w:r>
    </w:p>
    <w:p w:rsidR="0070594A" w:rsidRPr="004D1AC9" w:rsidRDefault="0070594A" w:rsidP="00077FD6">
      <w:pPr>
        <w:pStyle w:val="Odstavecseseznamem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V měnícím se systému znají školy rozpočty na konci března daného kalendářního roku</w:t>
      </w:r>
    </w:p>
    <w:p w:rsidR="0070594A" w:rsidRDefault="0070594A" w:rsidP="00077FD6">
      <w:pPr>
        <w:pStyle w:val="Odstavecseseznamem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V novém systému budou znát školy rozpočty</w:t>
      </w:r>
      <w:r w:rsidR="006A4A9E" w:rsidRPr="004D1AC9">
        <w:rPr>
          <w:sz w:val="26"/>
          <w:szCs w:val="26"/>
        </w:rPr>
        <w:t xml:space="preserve"> počítané MŠMT</w:t>
      </w:r>
      <w:r w:rsidRPr="004D1AC9">
        <w:rPr>
          <w:sz w:val="26"/>
          <w:szCs w:val="26"/>
        </w:rPr>
        <w:t xml:space="preserve"> již v lednu daného kalendářního roku</w:t>
      </w:r>
      <w:r w:rsidR="006A4A9E" w:rsidRPr="004D1AC9">
        <w:rPr>
          <w:sz w:val="26"/>
          <w:szCs w:val="26"/>
        </w:rPr>
        <w:t>.</w:t>
      </w: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</w:p>
    <w:p w:rsidR="00077FD6" w:rsidRPr="00077FD6" w:rsidRDefault="00077FD6" w:rsidP="00077FD6">
      <w:pPr>
        <w:shd w:val="clear" w:color="auto" w:fill="FFFFFF" w:themeFill="background1"/>
        <w:spacing w:line="240" w:lineRule="auto"/>
        <w:jc w:val="both"/>
        <w:rPr>
          <w:sz w:val="26"/>
          <w:szCs w:val="26"/>
        </w:rPr>
      </w:pPr>
    </w:p>
    <w:p w:rsidR="00077FD6" w:rsidRDefault="00077FD6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</w:p>
    <w:p w:rsidR="00F15858" w:rsidRDefault="00F15858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</w:p>
    <w:p w:rsidR="005253D7" w:rsidRPr="004D1AC9" w:rsidRDefault="005253D7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  <w:bookmarkStart w:id="0" w:name="_GoBack"/>
      <w:bookmarkEnd w:id="0"/>
      <w:r w:rsidRPr="004D1AC9">
        <w:rPr>
          <w:b/>
          <w:color w:val="2E74B5" w:themeColor="accent1" w:themeShade="BF"/>
          <w:sz w:val="26"/>
          <w:szCs w:val="26"/>
        </w:rPr>
        <w:t>Základní principy nového systému od 1. 1. 2020:</w:t>
      </w:r>
    </w:p>
    <w:p w:rsidR="00931293" w:rsidRPr="004D1AC9" w:rsidRDefault="00931293" w:rsidP="00077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40" w:lineRule="auto"/>
        <w:jc w:val="both"/>
        <w:rPr>
          <w:rFonts w:cstheme="minorHAnsi"/>
          <w:sz w:val="26"/>
          <w:szCs w:val="26"/>
        </w:rPr>
      </w:pPr>
      <w:r w:rsidRPr="004D1AC9">
        <w:rPr>
          <w:rFonts w:cstheme="minorHAnsi"/>
          <w:sz w:val="26"/>
          <w:szCs w:val="26"/>
        </w:rPr>
        <w:t xml:space="preserve">Nový systém </w:t>
      </w:r>
      <w:r w:rsidR="00494C94" w:rsidRPr="004D1AC9">
        <w:rPr>
          <w:rFonts w:cstheme="minorHAnsi"/>
          <w:sz w:val="26"/>
          <w:szCs w:val="26"/>
        </w:rPr>
        <w:t>je</w:t>
      </w:r>
      <w:r w:rsidRPr="004D1AC9">
        <w:rPr>
          <w:rFonts w:cstheme="minorHAnsi"/>
          <w:sz w:val="26"/>
          <w:szCs w:val="26"/>
        </w:rPr>
        <w:t xml:space="preserve"> založený na financování </w:t>
      </w:r>
      <w:r w:rsidRPr="004D1AC9">
        <w:rPr>
          <w:rFonts w:cstheme="minorHAnsi"/>
          <w:b/>
          <w:sz w:val="26"/>
          <w:szCs w:val="26"/>
        </w:rPr>
        <w:t>reálného objemu výuky</w:t>
      </w:r>
      <w:r w:rsidR="00494C94" w:rsidRPr="004D1AC9">
        <w:rPr>
          <w:rFonts w:cstheme="minorHAnsi"/>
          <w:b/>
          <w:sz w:val="26"/>
          <w:szCs w:val="26"/>
        </w:rPr>
        <w:t xml:space="preserve"> a reálné výše tarifních platů pedagogů v MŠ, ZŠ, ŠD, SŠ a konzervatořích</w:t>
      </w:r>
      <w:r w:rsidRPr="004D1AC9">
        <w:rPr>
          <w:rFonts w:cstheme="minorHAnsi"/>
          <w:sz w:val="26"/>
          <w:szCs w:val="26"/>
        </w:rPr>
        <w:t xml:space="preserve"> a zajistí tak školám dostatek finančních prostředků pro zajištění kvalitní výuky i pro odpovídající odměňování jejich pracovníků. </w:t>
      </w:r>
    </w:p>
    <w:p w:rsidR="00931293" w:rsidRPr="004D1AC9" w:rsidRDefault="00931293" w:rsidP="00077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40" w:lineRule="auto"/>
        <w:jc w:val="both"/>
        <w:rPr>
          <w:rFonts w:cstheme="minorHAnsi"/>
          <w:sz w:val="26"/>
          <w:szCs w:val="26"/>
        </w:rPr>
      </w:pPr>
      <w:r w:rsidRPr="004D1AC9">
        <w:rPr>
          <w:rFonts w:cstheme="minorHAnsi"/>
          <w:sz w:val="26"/>
          <w:szCs w:val="26"/>
        </w:rPr>
        <w:t>Zásadní změnu představuje zavedení nového systému financování pedagogické práce MŠ, ZŠ, ŠD, SŠ a konzervatoř</w:t>
      </w:r>
      <w:r w:rsidR="00494C94" w:rsidRPr="004D1AC9">
        <w:rPr>
          <w:rFonts w:cstheme="minorHAnsi"/>
          <w:sz w:val="26"/>
          <w:szCs w:val="26"/>
        </w:rPr>
        <w:t>ích</w:t>
      </w:r>
      <w:r w:rsidRPr="004D1AC9">
        <w:rPr>
          <w:rFonts w:cstheme="minorHAnsi"/>
          <w:sz w:val="26"/>
          <w:szCs w:val="26"/>
        </w:rPr>
        <w:t>. Pro jednotlivé obory vzdělání</w:t>
      </w:r>
      <w:r w:rsidR="00907845" w:rsidRPr="004D1AC9">
        <w:rPr>
          <w:rFonts w:cstheme="minorHAnsi"/>
          <w:sz w:val="26"/>
          <w:szCs w:val="26"/>
        </w:rPr>
        <w:t>,</w:t>
      </w:r>
      <w:r w:rsidR="00494C94" w:rsidRPr="004D1AC9">
        <w:rPr>
          <w:rFonts w:cstheme="minorHAnsi"/>
          <w:sz w:val="26"/>
          <w:szCs w:val="26"/>
        </w:rPr>
        <w:t xml:space="preserve"> MŠ</w:t>
      </w:r>
      <w:r w:rsidR="00907845" w:rsidRPr="004D1AC9">
        <w:rPr>
          <w:rFonts w:cstheme="minorHAnsi"/>
          <w:sz w:val="26"/>
          <w:szCs w:val="26"/>
        </w:rPr>
        <w:t xml:space="preserve"> a ŠD</w:t>
      </w:r>
      <w:r w:rsidR="00494C94" w:rsidRPr="004D1AC9">
        <w:rPr>
          <w:rFonts w:cstheme="minorHAnsi"/>
          <w:sz w:val="26"/>
          <w:szCs w:val="26"/>
        </w:rPr>
        <w:t xml:space="preserve"> je </w:t>
      </w:r>
      <w:r w:rsidRPr="004D1AC9">
        <w:rPr>
          <w:rFonts w:cstheme="minorHAnsi"/>
          <w:sz w:val="26"/>
          <w:szCs w:val="26"/>
        </w:rPr>
        <w:t>závazným právním předpisem (nařízení vlády</w:t>
      </w:r>
      <w:r w:rsidR="00494C94" w:rsidRPr="004D1AC9">
        <w:rPr>
          <w:rFonts w:cstheme="minorHAnsi"/>
          <w:sz w:val="26"/>
          <w:szCs w:val="26"/>
        </w:rPr>
        <w:t xml:space="preserve"> a vyhlášk</w:t>
      </w:r>
      <w:r w:rsidR="00907845" w:rsidRPr="004D1AC9">
        <w:rPr>
          <w:rFonts w:cstheme="minorHAnsi"/>
          <w:sz w:val="26"/>
          <w:szCs w:val="26"/>
        </w:rPr>
        <w:t>y</w:t>
      </w:r>
      <w:r w:rsidRPr="004D1AC9">
        <w:rPr>
          <w:rFonts w:cstheme="minorHAnsi"/>
          <w:sz w:val="26"/>
          <w:szCs w:val="26"/>
        </w:rPr>
        <w:t xml:space="preserve">) stanoven </w:t>
      </w:r>
      <w:r w:rsidRPr="004D1AC9">
        <w:rPr>
          <w:rFonts w:cstheme="minorHAnsi"/>
          <w:b/>
          <w:sz w:val="26"/>
          <w:szCs w:val="26"/>
        </w:rPr>
        <w:t>maximální rozsah vzdělávání hrazený ze státního rozpočtu.</w:t>
      </w:r>
    </w:p>
    <w:p w:rsidR="00241996" w:rsidRPr="004D1AC9" w:rsidRDefault="00241996" w:rsidP="00077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Pro</w:t>
      </w:r>
      <w:r w:rsidR="006147F7" w:rsidRPr="004D1AC9">
        <w:rPr>
          <w:sz w:val="26"/>
          <w:szCs w:val="26"/>
        </w:rPr>
        <w:t>středky na další složky platu</w:t>
      </w:r>
      <w:r w:rsidRPr="004D1AC9">
        <w:rPr>
          <w:sz w:val="26"/>
          <w:szCs w:val="26"/>
        </w:rPr>
        <w:t xml:space="preserve"> tak vždy škola dostane </w:t>
      </w:r>
      <w:r w:rsidRPr="004D1AC9">
        <w:rPr>
          <w:b/>
          <w:sz w:val="26"/>
          <w:szCs w:val="26"/>
        </w:rPr>
        <w:t xml:space="preserve">vedle </w:t>
      </w:r>
      <w:r w:rsidRPr="004D1AC9">
        <w:rPr>
          <w:sz w:val="26"/>
          <w:szCs w:val="26"/>
        </w:rPr>
        <w:t>prostředků na tarifní složky platu</w:t>
      </w:r>
      <w:r w:rsidR="00E26F63" w:rsidRPr="004D1AC9">
        <w:rPr>
          <w:sz w:val="26"/>
          <w:szCs w:val="26"/>
        </w:rPr>
        <w:t xml:space="preserve"> a ředitel školy tak má </w:t>
      </w:r>
      <w:r w:rsidR="00E26F63" w:rsidRPr="004D1AC9">
        <w:rPr>
          <w:b/>
          <w:sz w:val="26"/>
          <w:szCs w:val="26"/>
        </w:rPr>
        <w:t>garanci,</w:t>
      </w:r>
      <w:r w:rsidR="00E26F63" w:rsidRPr="004D1AC9">
        <w:rPr>
          <w:sz w:val="26"/>
          <w:szCs w:val="26"/>
        </w:rPr>
        <w:t xml:space="preserve"> že nebude zajišťovat tarifní složky platu pedagogů na úkor prostředků na další složky</w:t>
      </w:r>
      <w:r w:rsidR="00B06B7E" w:rsidRPr="004D1AC9">
        <w:rPr>
          <w:sz w:val="26"/>
          <w:szCs w:val="26"/>
        </w:rPr>
        <w:t xml:space="preserve"> platu</w:t>
      </w:r>
      <w:r w:rsidR="00E26F63" w:rsidRPr="004D1AC9">
        <w:rPr>
          <w:sz w:val="26"/>
          <w:szCs w:val="26"/>
        </w:rPr>
        <w:t xml:space="preserve"> (zejména motivační).</w:t>
      </w:r>
    </w:p>
    <w:p w:rsidR="004370A5" w:rsidRPr="004D1AC9" w:rsidRDefault="004370A5" w:rsidP="00077FD6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DC522F" w:rsidRPr="004D1AC9" w:rsidRDefault="00DC522F" w:rsidP="00077FD6">
      <w:pPr>
        <w:spacing w:after="0"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Objem prostředků </w:t>
      </w:r>
      <w:r w:rsidRPr="004D1AC9">
        <w:rPr>
          <w:b/>
          <w:sz w:val="26"/>
          <w:szCs w:val="26"/>
        </w:rPr>
        <w:t>na</w:t>
      </w:r>
      <w:r w:rsidR="00952C8D" w:rsidRPr="004D1AC9">
        <w:rPr>
          <w:b/>
          <w:sz w:val="26"/>
          <w:szCs w:val="26"/>
        </w:rPr>
        <w:t xml:space="preserve"> platy nepedagogů</w:t>
      </w:r>
      <w:r w:rsidR="00952C8D" w:rsidRPr="004D1AC9">
        <w:rPr>
          <w:sz w:val="26"/>
          <w:szCs w:val="26"/>
        </w:rPr>
        <w:t xml:space="preserve"> </w:t>
      </w:r>
      <w:r w:rsidR="005F0686" w:rsidRPr="004D1AC9">
        <w:rPr>
          <w:sz w:val="26"/>
          <w:szCs w:val="26"/>
        </w:rPr>
        <w:t>(u MŠ, ZŠ</w:t>
      </w:r>
      <w:r w:rsidR="00AC7678" w:rsidRPr="004D1AC9">
        <w:rPr>
          <w:sz w:val="26"/>
          <w:szCs w:val="26"/>
        </w:rPr>
        <w:t xml:space="preserve">, </w:t>
      </w:r>
      <w:r w:rsidR="005F0686" w:rsidRPr="004D1AC9">
        <w:rPr>
          <w:sz w:val="26"/>
          <w:szCs w:val="26"/>
        </w:rPr>
        <w:t>SŠ</w:t>
      </w:r>
      <w:r w:rsidR="003E51BD" w:rsidRPr="004D1AC9">
        <w:rPr>
          <w:sz w:val="26"/>
          <w:szCs w:val="26"/>
        </w:rPr>
        <w:t xml:space="preserve"> a konzervatoří</w:t>
      </w:r>
      <w:r w:rsidR="005F0686" w:rsidRPr="004D1AC9">
        <w:rPr>
          <w:sz w:val="26"/>
          <w:szCs w:val="26"/>
        </w:rPr>
        <w:t xml:space="preserve">) </w:t>
      </w:r>
      <w:r w:rsidRPr="004D1AC9">
        <w:rPr>
          <w:sz w:val="26"/>
          <w:szCs w:val="26"/>
        </w:rPr>
        <w:t xml:space="preserve">bude MŠMT rozepisovat na každou jednotlivou školu prostřednictvím </w:t>
      </w:r>
      <w:r w:rsidRPr="004D1AC9">
        <w:rPr>
          <w:b/>
          <w:sz w:val="26"/>
          <w:szCs w:val="26"/>
        </w:rPr>
        <w:t>normativu</w:t>
      </w:r>
      <w:r w:rsidRPr="004D1AC9">
        <w:rPr>
          <w:sz w:val="26"/>
          <w:szCs w:val="26"/>
        </w:rPr>
        <w:t xml:space="preserve"> složeného z</w:t>
      </w:r>
      <w:r w:rsidR="00B06B7E" w:rsidRPr="004D1AC9">
        <w:rPr>
          <w:sz w:val="26"/>
          <w:szCs w:val="26"/>
        </w:rPr>
        <w:t> normativu na</w:t>
      </w:r>
    </w:p>
    <w:p w:rsidR="00DC522F" w:rsidRPr="004D1AC9" w:rsidRDefault="005F0686" w:rsidP="00077F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ředitelství, </w:t>
      </w:r>
    </w:p>
    <w:p w:rsidR="00DC522F" w:rsidRPr="004D1AC9" w:rsidRDefault="00DC522F" w:rsidP="00077F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další </w:t>
      </w:r>
      <w:r w:rsidR="005F0686" w:rsidRPr="004D1AC9">
        <w:rPr>
          <w:sz w:val="26"/>
          <w:szCs w:val="26"/>
        </w:rPr>
        <w:t xml:space="preserve">pracoviště a </w:t>
      </w:r>
    </w:p>
    <w:p w:rsidR="00DC522F" w:rsidRPr="004D1AC9" w:rsidRDefault="00DC522F" w:rsidP="00077FD6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>každou třídu</w:t>
      </w:r>
      <w:r w:rsidR="00DA0C27" w:rsidRPr="004D1AC9">
        <w:rPr>
          <w:sz w:val="26"/>
          <w:szCs w:val="26"/>
        </w:rPr>
        <w:t>, u konzervatoří na žáka</w:t>
      </w:r>
      <w:r w:rsidRPr="004D1AC9">
        <w:rPr>
          <w:sz w:val="26"/>
          <w:szCs w:val="26"/>
        </w:rPr>
        <w:t>.</w:t>
      </w:r>
    </w:p>
    <w:p w:rsidR="006F5C53" w:rsidRPr="004D1AC9" w:rsidRDefault="006F5C53" w:rsidP="00077FD6">
      <w:p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Tento princip umožňuje </w:t>
      </w:r>
      <w:r w:rsidRPr="004D1AC9">
        <w:rPr>
          <w:b/>
          <w:sz w:val="26"/>
          <w:szCs w:val="26"/>
        </w:rPr>
        <w:t>reálnější zohlednění skutečné potřeby</w:t>
      </w:r>
      <w:r w:rsidRPr="004D1AC9">
        <w:rPr>
          <w:sz w:val="26"/>
          <w:szCs w:val="26"/>
        </w:rPr>
        <w:t xml:space="preserve"> nepedagogické práce konkrétní školy.</w:t>
      </w:r>
    </w:p>
    <w:p w:rsidR="00A944B9" w:rsidRPr="004D1AC9" w:rsidRDefault="005253D7" w:rsidP="00077FD6">
      <w:p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Poslední složkou centrálního rozpisu bude </w:t>
      </w:r>
      <w:r w:rsidRPr="004D1AC9">
        <w:rPr>
          <w:b/>
          <w:sz w:val="26"/>
          <w:szCs w:val="26"/>
        </w:rPr>
        <w:t xml:space="preserve">objem prostředků </w:t>
      </w:r>
      <w:r w:rsidR="00592756" w:rsidRPr="004D1AC9">
        <w:rPr>
          <w:b/>
          <w:sz w:val="26"/>
          <w:szCs w:val="26"/>
        </w:rPr>
        <w:t>na učebnice, učební pomůcky a další vzdělávání pedagogů, tzv. ONIV</w:t>
      </w:r>
      <w:r w:rsidRPr="004D1AC9">
        <w:rPr>
          <w:sz w:val="26"/>
          <w:szCs w:val="26"/>
        </w:rPr>
        <w:t xml:space="preserve">. Tento bude pro každou jednotlivou </w:t>
      </w:r>
      <w:r w:rsidR="003E51BD" w:rsidRPr="004D1AC9">
        <w:rPr>
          <w:sz w:val="26"/>
          <w:szCs w:val="26"/>
        </w:rPr>
        <w:t xml:space="preserve">MŠ, ZŠ, SŠ a </w:t>
      </w:r>
      <w:r w:rsidRPr="004D1AC9">
        <w:rPr>
          <w:sz w:val="26"/>
          <w:szCs w:val="26"/>
        </w:rPr>
        <w:t xml:space="preserve">konzervatoř stanoven na základě </w:t>
      </w:r>
      <w:r w:rsidRPr="004D1AC9">
        <w:rPr>
          <w:b/>
          <w:sz w:val="26"/>
          <w:szCs w:val="26"/>
        </w:rPr>
        <w:t>centrálního normativu podle počtu dětí, žáků či studentů školy</w:t>
      </w:r>
      <w:r w:rsidRPr="004D1AC9">
        <w:rPr>
          <w:sz w:val="26"/>
          <w:szCs w:val="26"/>
        </w:rPr>
        <w:t>.</w:t>
      </w:r>
      <w:r w:rsidR="005F0686" w:rsidRPr="004D1AC9">
        <w:rPr>
          <w:sz w:val="26"/>
          <w:szCs w:val="26"/>
        </w:rPr>
        <w:t xml:space="preserve">   </w:t>
      </w:r>
      <w:r w:rsidR="00952C8D" w:rsidRPr="004D1AC9">
        <w:rPr>
          <w:sz w:val="26"/>
          <w:szCs w:val="26"/>
        </w:rPr>
        <w:t xml:space="preserve"> </w:t>
      </w:r>
      <w:r w:rsidR="00C457AB" w:rsidRPr="004D1AC9">
        <w:rPr>
          <w:sz w:val="26"/>
          <w:szCs w:val="26"/>
        </w:rPr>
        <w:t xml:space="preserve"> </w:t>
      </w:r>
    </w:p>
    <w:p w:rsidR="001B01F1" w:rsidRPr="004D1AC9" w:rsidRDefault="004D1C5E" w:rsidP="00077FD6">
      <w:pPr>
        <w:spacing w:line="240" w:lineRule="auto"/>
        <w:jc w:val="both"/>
        <w:rPr>
          <w:b/>
          <w:color w:val="2E74B5" w:themeColor="accent1" w:themeShade="BF"/>
          <w:sz w:val="26"/>
          <w:szCs w:val="26"/>
        </w:rPr>
      </w:pPr>
      <w:r w:rsidRPr="004D1AC9">
        <w:rPr>
          <w:b/>
          <w:color w:val="2E74B5" w:themeColor="accent1" w:themeShade="BF"/>
          <w:sz w:val="26"/>
          <w:szCs w:val="26"/>
        </w:rPr>
        <w:t>Shrnutí:</w:t>
      </w:r>
    </w:p>
    <w:p w:rsidR="00B03576" w:rsidRPr="004D1AC9" w:rsidRDefault="00306E9C" w:rsidP="00077FD6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nový systém výrazně </w:t>
      </w:r>
      <w:r w:rsidRPr="004D1AC9">
        <w:rPr>
          <w:b/>
          <w:sz w:val="26"/>
          <w:szCs w:val="26"/>
        </w:rPr>
        <w:t>zvyšuje</w:t>
      </w:r>
      <w:r w:rsidR="007609B1" w:rsidRPr="004D1AC9">
        <w:rPr>
          <w:b/>
          <w:sz w:val="26"/>
          <w:szCs w:val="26"/>
        </w:rPr>
        <w:t xml:space="preserve"> předvídatelnost prostředí</w:t>
      </w:r>
      <w:r w:rsidR="007609B1" w:rsidRPr="004D1AC9">
        <w:rPr>
          <w:sz w:val="26"/>
          <w:szCs w:val="26"/>
        </w:rPr>
        <w:t xml:space="preserve"> pro ředitele škol, </w:t>
      </w:r>
      <w:r w:rsidR="004D1C5E" w:rsidRPr="004D1AC9">
        <w:rPr>
          <w:sz w:val="26"/>
          <w:szCs w:val="26"/>
        </w:rPr>
        <w:t xml:space="preserve">neboť </w:t>
      </w:r>
      <w:r w:rsidR="00485CCE" w:rsidRPr="004D1AC9">
        <w:rPr>
          <w:sz w:val="26"/>
          <w:szCs w:val="26"/>
        </w:rPr>
        <w:t>tito si budou moci vždy již v září</w:t>
      </w:r>
      <w:r w:rsidR="007609B1" w:rsidRPr="004D1AC9">
        <w:rPr>
          <w:sz w:val="26"/>
          <w:szCs w:val="26"/>
        </w:rPr>
        <w:t xml:space="preserve"> spočítat limit počtu pedagogických pracovníků, který jim je stát při dané organizaci vzdělávání připraven </w:t>
      </w:r>
      <w:r w:rsidR="00485CCE" w:rsidRPr="004D1AC9">
        <w:rPr>
          <w:sz w:val="26"/>
          <w:szCs w:val="26"/>
        </w:rPr>
        <w:t xml:space="preserve">v následujícím kalendářním roce </w:t>
      </w:r>
      <w:r w:rsidR="007609B1" w:rsidRPr="004D1AC9">
        <w:rPr>
          <w:sz w:val="26"/>
          <w:szCs w:val="26"/>
        </w:rPr>
        <w:t>výše uvedeným způsobem zafinancovat</w:t>
      </w:r>
      <w:r w:rsidR="00BA6E49" w:rsidRPr="004D1AC9">
        <w:rPr>
          <w:sz w:val="26"/>
          <w:szCs w:val="26"/>
        </w:rPr>
        <w:t>,</w:t>
      </w:r>
      <w:r w:rsidR="007609B1" w:rsidRPr="004D1AC9">
        <w:rPr>
          <w:sz w:val="26"/>
          <w:szCs w:val="26"/>
        </w:rPr>
        <w:t xml:space="preserve"> </w:t>
      </w:r>
    </w:p>
    <w:p w:rsidR="00BA6E49" w:rsidRPr="004D1AC9" w:rsidRDefault="00BA6E49" w:rsidP="00077FD6">
      <w:pPr>
        <w:pStyle w:val="Odstavecseseznamem"/>
        <w:spacing w:line="240" w:lineRule="auto"/>
        <w:rPr>
          <w:sz w:val="26"/>
          <w:szCs w:val="26"/>
        </w:rPr>
      </w:pPr>
    </w:p>
    <w:p w:rsidR="00E03FCC" w:rsidRDefault="00306E9C" w:rsidP="00077FD6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077FD6">
        <w:rPr>
          <w:sz w:val="26"/>
          <w:szCs w:val="26"/>
        </w:rPr>
        <w:t xml:space="preserve">nový systém výrazně </w:t>
      </w:r>
      <w:r w:rsidRPr="00077FD6">
        <w:rPr>
          <w:b/>
          <w:sz w:val="26"/>
          <w:szCs w:val="26"/>
        </w:rPr>
        <w:t>snižuje závislost rozhodujícího objemu finančních prostředků státního rozpočtu pro konkrétní</w:t>
      </w:r>
      <w:r w:rsidRPr="00077FD6">
        <w:rPr>
          <w:sz w:val="26"/>
          <w:szCs w:val="26"/>
        </w:rPr>
        <w:t xml:space="preserve"> </w:t>
      </w:r>
      <w:r w:rsidRPr="00077FD6">
        <w:rPr>
          <w:b/>
          <w:sz w:val="26"/>
          <w:szCs w:val="26"/>
        </w:rPr>
        <w:t xml:space="preserve">školu na naplněnosti </w:t>
      </w:r>
      <w:r w:rsidR="00050E15" w:rsidRPr="00077FD6">
        <w:rPr>
          <w:b/>
          <w:sz w:val="26"/>
          <w:szCs w:val="26"/>
        </w:rPr>
        <w:t>školy a jejích</w:t>
      </w:r>
      <w:r w:rsidRPr="00077FD6">
        <w:rPr>
          <w:b/>
          <w:sz w:val="26"/>
          <w:szCs w:val="26"/>
        </w:rPr>
        <w:t xml:space="preserve"> jednotlivých tříd </w:t>
      </w:r>
      <w:r w:rsidRPr="00077FD6">
        <w:rPr>
          <w:sz w:val="26"/>
          <w:szCs w:val="26"/>
        </w:rPr>
        <w:t xml:space="preserve">– rozhodujícím parametrem bude skutečně realizovaný rozsah výuky, přičemž stanovený maximální objem výuky financovatelný ze státního rozpočtu </w:t>
      </w:r>
      <w:r w:rsidRPr="00077FD6">
        <w:rPr>
          <w:b/>
          <w:sz w:val="26"/>
          <w:szCs w:val="26"/>
        </w:rPr>
        <w:t>otevírá prostor</w:t>
      </w:r>
      <w:r w:rsidRPr="00077FD6">
        <w:rPr>
          <w:sz w:val="26"/>
          <w:szCs w:val="26"/>
        </w:rPr>
        <w:t xml:space="preserve"> pro vyšší míru dělení tříd na skupiny pro určité předměty či aktivity, zavádění prvků tandemové výuky</w:t>
      </w:r>
      <w:r w:rsidR="00E03FCC" w:rsidRPr="00077FD6">
        <w:rPr>
          <w:sz w:val="26"/>
          <w:szCs w:val="26"/>
        </w:rPr>
        <w:t>,</w:t>
      </w:r>
      <w:r w:rsidRPr="00077FD6">
        <w:rPr>
          <w:sz w:val="26"/>
          <w:szCs w:val="26"/>
        </w:rPr>
        <w:t xml:space="preserve"> rozšíření </w:t>
      </w:r>
      <w:r w:rsidR="00E03FCC" w:rsidRPr="00077FD6">
        <w:rPr>
          <w:sz w:val="26"/>
          <w:szCs w:val="26"/>
        </w:rPr>
        <w:t>doby provozu mateřských škol a postupné snižování počtu dětí či žáků ve třídě</w:t>
      </w:r>
      <w:r w:rsidR="006370DD" w:rsidRPr="00077FD6">
        <w:rPr>
          <w:sz w:val="26"/>
          <w:szCs w:val="26"/>
        </w:rPr>
        <w:t>,</w:t>
      </w:r>
    </w:p>
    <w:p w:rsidR="00077FD6" w:rsidRPr="00077FD6" w:rsidRDefault="00077FD6" w:rsidP="00077FD6">
      <w:pPr>
        <w:pStyle w:val="Odstavecseseznamem"/>
        <w:rPr>
          <w:sz w:val="26"/>
          <w:szCs w:val="26"/>
        </w:rPr>
      </w:pPr>
    </w:p>
    <w:p w:rsidR="008D2E96" w:rsidRPr="004D1AC9" w:rsidRDefault="008D2E96" w:rsidP="00077FD6">
      <w:pPr>
        <w:pStyle w:val="Odstavecseseznamem"/>
        <w:spacing w:line="240" w:lineRule="auto"/>
        <w:rPr>
          <w:sz w:val="26"/>
          <w:szCs w:val="26"/>
        </w:rPr>
      </w:pPr>
    </w:p>
    <w:p w:rsidR="00B305D5" w:rsidRPr="004D1AC9" w:rsidRDefault="006370DD" w:rsidP="00077FD6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4D1AC9">
        <w:rPr>
          <w:sz w:val="26"/>
          <w:szCs w:val="26"/>
        </w:rPr>
        <w:t xml:space="preserve">objem prostředků na další složky platu (zejména motivační) bude škola </w:t>
      </w:r>
      <w:r w:rsidRPr="004D1AC9">
        <w:rPr>
          <w:b/>
          <w:sz w:val="26"/>
          <w:szCs w:val="26"/>
        </w:rPr>
        <w:t>vždy dostávat vedle</w:t>
      </w:r>
      <w:r w:rsidRPr="004D1AC9">
        <w:rPr>
          <w:sz w:val="26"/>
          <w:szCs w:val="26"/>
        </w:rPr>
        <w:t xml:space="preserve"> reálného objemu prostředků na tarifní složky platu pedagogů; tento objem bude stanoven normativně podle počtu pedagogů, normativ však bude zároveň </w:t>
      </w:r>
      <w:r w:rsidRPr="004D1AC9">
        <w:rPr>
          <w:b/>
          <w:sz w:val="26"/>
          <w:szCs w:val="26"/>
        </w:rPr>
        <w:t>zohledňovat zvýšenou náročnost pedagogické práce</w:t>
      </w:r>
      <w:r w:rsidRPr="004D1AC9">
        <w:rPr>
          <w:sz w:val="26"/>
          <w:szCs w:val="26"/>
        </w:rPr>
        <w:t xml:space="preserve"> ve třídách s vyšší naplněnosti (zejména pro případy, kdy zřizovatel nevytvoří prostorové podmínky pro postupné přiměřené snižování počtu žáků ve třídách) </w:t>
      </w:r>
      <w:r w:rsidR="00B305D5" w:rsidRPr="004D1AC9">
        <w:rPr>
          <w:sz w:val="26"/>
          <w:szCs w:val="26"/>
        </w:rPr>
        <w:t>a s vyšší mírou i</w:t>
      </w:r>
      <w:r w:rsidRPr="004D1AC9">
        <w:rPr>
          <w:sz w:val="26"/>
          <w:szCs w:val="26"/>
        </w:rPr>
        <w:t>nkluze.</w:t>
      </w:r>
      <w:r w:rsidR="00592756" w:rsidRPr="004D1AC9">
        <w:rPr>
          <w:sz w:val="26"/>
          <w:szCs w:val="26"/>
        </w:rPr>
        <w:t xml:space="preserve"> </w:t>
      </w:r>
      <w:r w:rsidR="00592756" w:rsidRPr="004D1AC9">
        <w:rPr>
          <w:b/>
          <w:sz w:val="26"/>
          <w:szCs w:val="26"/>
        </w:rPr>
        <w:t xml:space="preserve">Na odměny a osobní příplatky budou mít peníze i ty školy, které je dosud </w:t>
      </w:r>
      <w:r w:rsidR="00077FD6" w:rsidRPr="004D1AC9">
        <w:rPr>
          <w:b/>
          <w:sz w:val="26"/>
          <w:szCs w:val="26"/>
        </w:rPr>
        <w:t>neměly, jsou</w:t>
      </w:r>
      <w:r w:rsidR="00592756" w:rsidRPr="004D1AC9">
        <w:rPr>
          <w:b/>
          <w:sz w:val="26"/>
          <w:szCs w:val="26"/>
        </w:rPr>
        <w:t xml:space="preserve"> to zejména mateřské školy.</w:t>
      </w:r>
    </w:p>
    <w:p w:rsidR="00E93710" w:rsidRPr="004D1AC9" w:rsidRDefault="00E93710" w:rsidP="00077FD6">
      <w:pPr>
        <w:spacing w:line="240" w:lineRule="auto"/>
        <w:rPr>
          <w:b/>
          <w:color w:val="2E74B5" w:themeColor="accent1" w:themeShade="BF"/>
          <w:sz w:val="26"/>
          <w:szCs w:val="26"/>
        </w:rPr>
      </w:pPr>
      <w:r w:rsidRPr="004D1AC9">
        <w:rPr>
          <w:b/>
          <w:color w:val="2E74B5" w:themeColor="accent1" w:themeShade="BF"/>
          <w:sz w:val="26"/>
          <w:szCs w:val="26"/>
        </w:rPr>
        <w:t xml:space="preserve">Rok 2019 jako rok </w:t>
      </w:r>
      <w:r w:rsidR="003E51BD" w:rsidRPr="004D1AC9">
        <w:rPr>
          <w:b/>
          <w:color w:val="2E74B5" w:themeColor="accent1" w:themeShade="BF"/>
          <w:sz w:val="26"/>
          <w:szCs w:val="26"/>
        </w:rPr>
        <w:t xml:space="preserve">přípravný a </w:t>
      </w:r>
      <w:r w:rsidRPr="004D1AC9">
        <w:rPr>
          <w:b/>
          <w:color w:val="2E74B5" w:themeColor="accent1" w:themeShade="BF"/>
          <w:sz w:val="26"/>
          <w:szCs w:val="26"/>
        </w:rPr>
        <w:t>přechodový</w:t>
      </w:r>
    </w:p>
    <w:p w:rsidR="004370A5" w:rsidRPr="004D1AC9" w:rsidRDefault="00BA6E49" w:rsidP="00077FD6">
      <w:pPr>
        <w:pStyle w:val="Odstavecseseznamem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  <w:r w:rsidRPr="004D1AC9">
        <w:rPr>
          <w:rFonts w:cstheme="minorHAnsi"/>
          <w:sz w:val="26"/>
          <w:szCs w:val="26"/>
        </w:rPr>
        <w:t>MŠMT k</w:t>
      </w:r>
      <w:r w:rsidR="004370A5" w:rsidRPr="004D1AC9">
        <w:rPr>
          <w:rFonts w:cstheme="minorHAnsi"/>
          <w:sz w:val="26"/>
          <w:szCs w:val="26"/>
        </w:rPr>
        <w:t xml:space="preserve">e změně financování </w:t>
      </w:r>
      <w:r w:rsidRPr="004D1AC9">
        <w:rPr>
          <w:rFonts w:cstheme="minorHAnsi"/>
          <w:sz w:val="26"/>
          <w:szCs w:val="26"/>
        </w:rPr>
        <w:t xml:space="preserve">uspořádalo </w:t>
      </w:r>
      <w:r w:rsidR="004370A5" w:rsidRPr="004D1AC9">
        <w:rPr>
          <w:rFonts w:cstheme="minorHAnsi"/>
          <w:sz w:val="26"/>
          <w:szCs w:val="26"/>
        </w:rPr>
        <w:t>2 vlny seminářů, a to jak pro ředitele škol, tak i pro úředníky krajských úřadů i obecních úřadů obcí s rozšířenou působností</w:t>
      </w:r>
      <w:r w:rsidRPr="004D1AC9">
        <w:rPr>
          <w:rFonts w:cstheme="minorHAnsi"/>
          <w:sz w:val="26"/>
          <w:szCs w:val="26"/>
        </w:rPr>
        <w:t>.</w:t>
      </w:r>
      <w:r w:rsidR="004370A5" w:rsidRPr="004D1AC9">
        <w:rPr>
          <w:rFonts w:cstheme="minorHAnsi"/>
          <w:sz w:val="26"/>
          <w:szCs w:val="26"/>
        </w:rPr>
        <w:t xml:space="preserve"> </w:t>
      </w:r>
    </w:p>
    <w:p w:rsidR="002D12A5" w:rsidRPr="004D1AC9" w:rsidRDefault="00BA6E49" w:rsidP="00077FD6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40" w:lineRule="auto"/>
        <w:rPr>
          <w:rFonts w:cstheme="minorHAnsi"/>
          <w:sz w:val="26"/>
          <w:szCs w:val="26"/>
        </w:rPr>
      </w:pPr>
      <w:r w:rsidRPr="004D1AC9">
        <w:rPr>
          <w:rFonts w:cstheme="minorHAnsi"/>
          <w:b/>
          <w:sz w:val="26"/>
          <w:szCs w:val="26"/>
        </w:rPr>
        <w:t xml:space="preserve">MŠMT </w:t>
      </w:r>
      <w:r w:rsidR="00B54389" w:rsidRPr="004D1AC9">
        <w:rPr>
          <w:rFonts w:cstheme="minorHAnsi"/>
          <w:b/>
          <w:sz w:val="26"/>
          <w:szCs w:val="26"/>
        </w:rPr>
        <w:t>p</w:t>
      </w:r>
      <w:r w:rsidR="002D12A5" w:rsidRPr="004D1AC9">
        <w:rPr>
          <w:rFonts w:cstheme="minorHAnsi"/>
          <w:b/>
          <w:sz w:val="26"/>
          <w:szCs w:val="26"/>
        </w:rPr>
        <w:t>řipravilo metodiky</w:t>
      </w:r>
      <w:r w:rsidR="002D12A5" w:rsidRPr="004D1AC9">
        <w:rPr>
          <w:rFonts w:cstheme="minorHAnsi"/>
          <w:sz w:val="26"/>
          <w:szCs w:val="26"/>
        </w:rPr>
        <w:t xml:space="preserve"> pro výpočet PHmax, které mají ředitelé všech typů škol již řadu měsíců k dispozici na webových stránkách </w:t>
      </w:r>
      <w:r w:rsidRPr="004D1AC9">
        <w:rPr>
          <w:rFonts w:cstheme="minorHAnsi"/>
          <w:sz w:val="26"/>
          <w:szCs w:val="26"/>
        </w:rPr>
        <w:t xml:space="preserve">MŠMT. </w:t>
      </w:r>
    </w:p>
    <w:p w:rsidR="00B17090" w:rsidRDefault="00BA6E49" w:rsidP="00077FD6">
      <w:pPr>
        <w:pStyle w:val="Odstavecseseznamem"/>
        <w:numPr>
          <w:ilvl w:val="0"/>
          <w:numId w:val="9"/>
        </w:num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  <w:r w:rsidRPr="004D1AC9">
        <w:rPr>
          <w:rFonts w:cstheme="minorHAnsi"/>
          <w:sz w:val="26"/>
          <w:szCs w:val="26"/>
        </w:rPr>
        <w:t>V současné době probíhá na školách každoroční sběr dat (oproti předchozím rokům je o některé údaje rozšířený), ze kterých MŠMT propočítá rozpočty škol pro rok 2020.</w:t>
      </w: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Default="00FC333B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sz w:val="26"/>
          <w:szCs w:val="26"/>
        </w:rPr>
      </w:pPr>
    </w:p>
    <w:p w:rsidR="00FC333B" w:rsidRPr="00077FD6" w:rsidRDefault="00FC333B" w:rsidP="00077FD6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0070C0"/>
          <w:sz w:val="32"/>
          <w:szCs w:val="28"/>
        </w:rPr>
      </w:pPr>
      <w:r w:rsidRPr="00077FD6">
        <w:rPr>
          <w:rFonts w:cstheme="minorHAnsi"/>
          <w:b/>
          <w:color w:val="0070C0"/>
          <w:sz w:val="32"/>
          <w:szCs w:val="28"/>
        </w:rPr>
        <w:t>Mýty v souvislosti se změnou financování</w:t>
      </w:r>
    </w:p>
    <w:p w:rsidR="00FC333B" w:rsidRPr="00FC333B" w:rsidRDefault="00FC333B" w:rsidP="00077FD6">
      <w:pPr>
        <w:pStyle w:val="Odstavecseseznamem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C333B">
        <w:rPr>
          <w:rFonts w:cstheme="minorHAnsi"/>
          <w:b/>
          <w:color w:val="000000" w:themeColor="text1"/>
          <w:sz w:val="28"/>
          <w:szCs w:val="28"/>
        </w:rPr>
        <w:t>Nemáme propočty a nevíme kolik pedagogů a jak se nám zaplatí?</w:t>
      </w:r>
    </w:p>
    <w:p w:rsidR="00FC333B" w:rsidRDefault="00FC333B" w:rsidP="00077FD6">
      <w:pPr>
        <w:pStyle w:val="Odstavecseseznamem"/>
        <w:numPr>
          <w:ilvl w:val="1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MŠMT zaplatí tolik pedagogů realizujících výuku, kolik jich skutečně ve škole je a škola je v září 2019 vykázala.</w:t>
      </w:r>
    </w:p>
    <w:p w:rsidR="00077FD6" w:rsidRDefault="00077FD6" w:rsidP="00077FD6">
      <w:pPr>
        <w:pStyle w:val="Odstavecseseznamem"/>
        <w:shd w:val="clear" w:color="auto" w:fill="FFFFFF" w:themeFill="background1"/>
        <w:spacing w:line="240" w:lineRule="auto"/>
        <w:ind w:left="1003"/>
        <w:jc w:val="both"/>
        <w:rPr>
          <w:rFonts w:cstheme="minorHAnsi"/>
          <w:color w:val="000000" w:themeColor="text1"/>
          <w:sz w:val="28"/>
          <w:szCs w:val="28"/>
        </w:rPr>
      </w:pPr>
    </w:p>
    <w:p w:rsidR="00FC333B" w:rsidRPr="00FC333B" w:rsidRDefault="00FC333B" w:rsidP="00077FD6">
      <w:pPr>
        <w:pStyle w:val="Odstavecseseznamem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C333B">
        <w:rPr>
          <w:rFonts w:cstheme="minorHAnsi"/>
          <w:b/>
          <w:color w:val="000000" w:themeColor="text1"/>
          <w:sz w:val="28"/>
          <w:szCs w:val="28"/>
        </w:rPr>
        <w:t>Kolik dostaneme zaplacených nepedagogů a jak?</w:t>
      </w:r>
    </w:p>
    <w:p w:rsidR="00FC333B" w:rsidRDefault="00FC333B" w:rsidP="00077FD6">
      <w:pPr>
        <w:pStyle w:val="Odstavecseseznamem"/>
        <w:numPr>
          <w:ilvl w:val="1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Počet neped</w:t>
      </w:r>
      <w:r w:rsidR="00077FD6">
        <w:rPr>
          <w:rFonts w:cstheme="minorHAnsi"/>
          <w:color w:val="000000" w:themeColor="text1"/>
          <w:sz w:val="28"/>
          <w:szCs w:val="28"/>
        </w:rPr>
        <w:t>a</w:t>
      </w:r>
      <w:r>
        <w:rPr>
          <w:rFonts w:cstheme="minorHAnsi"/>
          <w:color w:val="000000" w:themeColor="text1"/>
          <w:sz w:val="28"/>
          <w:szCs w:val="28"/>
        </w:rPr>
        <w:t>gogů na organizaci minulého školního roku viděly školy v červnu 2019. Některé střední školy však do nepedagogů školy zařazují i zaměstnance, kteří s činností nesouvisí – doplňková činnost, správa majetku, veřejné zakázky.</w:t>
      </w:r>
      <w:r w:rsidR="00077FD6">
        <w:rPr>
          <w:rFonts w:cstheme="minorHAnsi"/>
          <w:color w:val="000000" w:themeColor="text1"/>
          <w:sz w:val="28"/>
          <w:szCs w:val="28"/>
        </w:rPr>
        <w:t>.</w:t>
      </w:r>
      <w:r>
        <w:rPr>
          <w:rFonts w:cstheme="minorHAnsi"/>
          <w:color w:val="000000" w:themeColor="text1"/>
          <w:sz w:val="28"/>
          <w:szCs w:val="28"/>
        </w:rPr>
        <w:t>.). U některých středních škol bude MŠMT rozdíly v nepedagogické činnosti v oblasti praktického vyučování řešit formou rezervy, s kterou budou krajské úřady nadále oprávněny nakládat. Kromě nepedagogů na školu dostane škola napočtené i nepedagogické pracovníky na všechna školská zařízení, která patří pod stejné IČO, tedy stejnou právnickou osobu. To některé školy dnes nerozlišují.</w:t>
      </w:r>
    </w:p>
    <w:p w:rsidR="00077FD6" w:rsidRDefault="00077FD6" w:rsidP="00077FD6">
      <w:pPr>
        <w:pStyle w:val="Odstavecseseznamem"/>
        <w:shd w:val="clear" w:color="auto" w:fill="FFFFFF" w:themeFill="background1"/>
        <w:spacing w:line="240" w:lineRule="auto"/>
        <w:ind w:left="1003"/>
        <w:jc w:val="both"/>
        <w:rPr>
          <w:rFonts w:cstheme="minorHAnsi"/>
          <w:color w:val="000000" w:themeColor="text1"/>
          <w:sz w:val="28"/>
          <w:szCs w:val="28"/>
        </w:rPr>
      </w:pPr>
    </w:p>
    <w:p w:rsidR="00FC333B" w:rsidRPr="00FC333B" w:rsidRDefault="00FC333B" w:rsidP="00077FD6">
      <w:pPr>
        <w:pStyle w:val="Odstavecseseznamem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C333B">
        <w:rPr>
          <w:rFonts w:cstheme="minorHAnsi"/>
          <w:b/>
          <w:color w:val="000000" w:themeColor="text1"/>
          <w:sz w:val="28"/>
          <w:szCs w:val="28"/>
        </w:rPr>
        <w:t>Systém je nejasný, nepřehledný. Školy neví, co bude?</w:t>
      </w:r>
    </w:p>
    <w:p w:rsidR="00FC333B" w:rsidRDefault="00FC333B" w:rsidP="00077FD6">
      <w:pPr>
        <w:pStyle w:val="Odstavecseseznamem"/>
        <w:numPr>
          <w:ilvl w:val="1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MŠMT organizovalo vlastními silami řadu seminářů s řediteli a ředitelkami škol přímo v území, semináře pro krajské úřady a úřady obcí s rozšířenou působností. Na webových stránkách má zveřejněné metodiky k vykazování i propočtům a odpovědi na veškeré otázky, které se v souvislosti se změnou financování vyskytly. </w:t>
      </w:r>
    </w:p>
    <w:p w:rsidR="00FC333B" w:rsidRDefault="00FC333B" w:rsidP="00077FD6">
      <w:pPr>
        <w:pStyle w:val="Odstavecseseznamem"/>
        <w:numPr>
          <w:ilvl w:val="1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Nový systém je naopak rychlejší, přesnější a stát přebírá přímou zodpovědnost za konkrétní propočty peněz a počtu lidí v oblasti činnosti škol, částečně i školních družin.</w:t>
      </w:r>
    </w:p>
    <w:p w:rsidR="00FC333B" w:rsidRDefault="00FC333B" w:rsidP="00077FD6">
      <w:pPr>
        <w:pStyle w:val="Odstavecseseznamem"/>
        <w:shd w:val="clear" w:color="auto" w:fill="FFFFFF" w:themeFill="background1"/>
        <w:spacing w:line="240" w:lineRule="auto"/>
        <w:ind w:left="1003"/>
        <w:jc w:val="both"/>
        <w:rPr>
          <w:rFonts w:cstheme="minorHAnsi"/>
          <w:color w:val="000000" w:themeColor="text1"/>
          <w:sz w:val="28"/>
          <w:szCs w:val="28"/>
        </w:rPr>
      </w:pPr>
    </w:p>
    <w:p w:rsidR="00FC333B" w:rsidRPr="00FC333B" w:rsidRDefault="00FC333B" w:rsidP="00077FD6">
      <w:pPr>
        <w:pStyle w:val="Odstavecseseznamem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C333B">
        <w:rPr>
          <w:rFonts w:cstheme="minorHAnsi"/>
          <w:b/>
          <w:color w:val="000000" w:themeColor="text1"/>
          <w:sz w:val="28"/>
          <w:szCs w:val="28"/>
        </w:rPr>
        <w:t>Ministerstvo změnu odkládalo, protože nebyla připravena.</w:t>
      </w:r>
    </w:p>
    <w:p w:rsidR="00FC333B" w:rsidRDefault="00FC333B" w:rsidP="00077FD6">
      <w:pPr>
        <w:pStyle w:val="Odstavecseseznamem"/>
        <w:numPr>
          <w:ilvl w:val="1"/>
          <w:numId w:val="13"/>
        </w:num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Odklad o jeden rok sloužil zejména k tomu, aby se dala data z nově upravených výkazů pro školní rok 2018/2019 propočítat, chyby, které školy udělaly, s nimi projednat a ministerstvo se mohlo ve druhé vlně seminářů zaměřit především na podporu škol tak, aby se chyby ve výkazech pro rok 2019/2020 již neobjevovaly.</w:t>
      </w: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4472C4" w:themeColor="accent5"/>
          <w:sz w:val="28"/>
          <w:szCs w:val="28"/>
        </w:rPr>
      </w:pPr>
    </w:p>
    <w:p w:rsidR="00077FD6" w:rsidRDefault="00077FD6" w:rsidP="00077FD6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4472C4" w:themeColor="accent5"/>
          <w:sz w:val="28"/>
          <w:szCs w:val="28"/>
        </w:rPr>
      </w:pPr>
    </w:p>
    <w:p w:rsidR="00077FD6" w:rsidRPr="00077FD6" w:rsidRDefault="00077FD6" w:rsidP="00077FD6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4472C4" w:themeColor="accent5"/>
          <w:sz w:val="32"/>
          <w:szCs w:val="28"/>
        </w:rPr>
      </w:pPr>
      <w:r w:rsidRPr="00077FD6">
        <w:rPr>
          <w:rFonts w:cstheme="minorHAnsi"/>
          <w:b/>
          <w:color w:val="4472C4" w:themeColor="accent5"/>
          <w:sz w:val="32"/>
          <w:szCs w:val="28"/>
        </w:rPr>
        <w:t>Semináře k reformě financování regionálního školství</w:t>
      </w:r>
    </w:p>
    <w:p w:rsidR="00077FD6" w:rsidRPr="004D0B31" w:rsidRDefault="00077FD6" w:rsidP="00077F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1" w:name="_Hlk22141063"/>
      <w:r w:rsidRPr="004D0B31">
        <w:rPr>
          <w:rFonts w:ascii="Arial" w:hAnsi="Arial" w:cs="Arial"/>
          <w:b/>
          <w:sz w:val="24"/>
          <w:szCs w:val="24"/>
        </w:rPr>
        <w:t>I. Semináře pro ředitele a ekonomy MŠ, ZŠ, SŠ, VOŠ, ŠD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04/2018 – 06/2018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11 seminářů na území ČR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téměř 3 000 účastníků</w:t>
      </w: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II. Semináře pro ředitele a ekonomy MŠ, ZŠ, SŠ, VOŠ, ŠD + ZUŠ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04/2019 – 05/2019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14 seminářů – v každém kraji ČR + Praha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4 800 účastníků</w:t>
      </w:r>
    </w:p>
    <w:p w:rsidR="00077FD6" w:rsidRPr="004D0B31" w:rsidRDefault="00077FD6" w:rsidP="00077FD6">
      <w:pPr>
        <w:spacing w:after="0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I. Semináře pro úředníky ORP a KÚ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 xml:space="preserve">10/2018 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2 semináře – v Praze a Olomouci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350 účastníků</w:t>
      </w:r>
    </w:p>
    <w:p w:rsidR="00077FD6" w:rsidRPr="004D0B31" w:rsidRDefault="00077FD6" w:rsidP="00077FD6">
      <w:pPr>
        <w:pStyle w:val="Odstavecseseznamem"/>
        <w:spacing w:after="0"/>
        <w:ind w:left="1080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II.</w:t>
      </w:r>
      <w:r w:rsidRPr="004D0B31">
        <w:rPr>
          <w:rFonts w:ascii="Arial" w:hAnsi="Arial" w:cs="Arial"/>
          <w:sz w:val="24"/>
          <w:szCs w:val="24"/>
        </w:rPr>
        <w:t xml:space="preserve"> </w:t>
      </w:r>
      <w:r w:rsidRPr="004D0B31">
        <w:rPr>
          <w:rFonts w:ascii="Arial" w:hAnsi="Arial" w:cs="Arial"/>
          <w:b/>
          <w:sz w:val="24"/>
          <w:szCs w:val="24"/>
        </w:rPr>
        <w:t>Semináře pro úředníky ORP a KÚ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08/2019 – 09/2019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4 semináře pro ORP – 2x Olomouc, 2x Praha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1 seminář pro KÚ - Praha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520 účastníků</w:t>
      </w:r>
    </w:p>
    <w:p w:rsidR="00077FD6" w:rsidRPr="004D0B31" w:rsidRDefault="00077FD6" w:rsidP="00077FD6">
      <w:pPr>
        <w:spacing w:after="0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Semináře pro zástupce speciálních škol a škol se speciálními třídami (problematika AP)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09/2019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4 semináře – Praha, Olomouc</w:t>
      </w:r>
    </w:p>
    <w:p w:rsidR="00077FD6" w:rsidRPr="004D0B31" w:rsidRDefault="00077FD6" w:rsidP="00077FD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>450 účastníků</w:t>
      </w:r>
    </w:p>
    <w:p w:rsidR="00077FD6" w:rsidRPr="004D0B31" w:rsidRDefault="00077FD6" w:rsidP="00077FD6">
      <w:pPr>
        <w:spacing w:after="0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rPr>
          <w:rFonts w:ascii="Arial" w:hAnsi="Arial" w:cs="Arial"/>
          <w:b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CELKEM 36 seminářů, pro více než 9 000 účastníků, po celé ČR</w:t>
      </w:r>
    </w:p>
    <w:p w:rsidR="00077FD6" w:rsidRPr="004D0B31" w:rsidRDefault="00077FD6" w:rsidP="00077FD6">
      <w:pPr>
        <w:spacing w:after="0"/>
        <w:rPr>
          <w:rFonts w:ascii="Arial" w:hAnsi="Arial" w:cs="Arial"/>
          <w:i/>
          <w:sz w:val="24"/>
          <w:szCs w:val="24"/>
        </w:rPr>
      </w:pPr>
      <w:r w:rsidRPr="004D0B31">
        <w:rPr>
          <w:rFonts w:ascii="Arial" w:hAnsi="Arial" w:cs="Arial"/>
          <w:i/>
          <w:sz w:val="24"/>
          <w:szCs w:val="24"/>
        </w:rPr>
        <w:t>pozn.: semináře pro ředitele škol proběhly vždy jako dopolední pro MŠ, ZŠ a odpolední (pro SŠ, VOŠ, ŠD)</w:t>
      </w:r>
    </w:p>
    <w:p w:rsidR="00077FD6" w:rsidRPr="004D0B31" w:rsidRDefault="00077FD6" w:rsidP="00077FD6">
      <w:pPr>
        <w:spacing w:after="0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b/>
          <w:sz w:val="24"/>
          <w:szCs w:val="24"/>
        </w:rPr>
        <w:t>Nad rámec uvedeného probíhalo také přímé telefonické dotazování a ověřování správnosti nastavení v daných školách, při kterém bylo přímo kontaktováno celkem 622 základních škol po celé České republice.</w:t>
      </w:r>
      <w:r w:rsidRPr="004D0B31">
        <w:rPr>
          <w:rFonts w:ascii="Arial" w:hAnsi="Arial" w:cs="Arial"/>
          <w:sz w:val="24"/>
          <w:szCs w:val="24"/>
        </w:rPr>
        <w:t xml:space="preserve"> Zjišťování bylo většinou škol přijato pozitivně a ze strany vedení školy byl telefonický kontakt často využit ke konzultaci v nastavení organizace školy po změně financování regionálního školství. Konzultace byly poskytovány také ekonomkám škol. </w:t>
      </w:r>
    </w:p>
    <w:p w:rsidR="00077FD6" w:rsidRPr="004D0B31" w:rsidRDefault="00077FD6" w:rsidP="00077F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7FD6" w:rsidRPr="004D0B31" w:rsidRDefault="00077FD6" w:rsidP="00077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 xml:space="preserve">Zároveň v rámci ministerstva funguje </w:t>
      </w:r>
      <w:r w:rsidRPr="004D0B31">
        <w:rPr>
          <w:rFonts w:ascii="Arial" w:hAnsi="Arial" w:cs="Arial"/>
          <w:b/>
          <w:sz w:val="24"/>
          <w:szCs w:val="24"/>
        </w:rPr>
        <w:t xml:space="preserve">informační e-mail </w:t>
      </w:r>
      <w:hyperlink r:id="rId8" w:history="1">
        <w:r w:rsidRPr="004D0B31">
          <w:rPr>
            <w:rStyle w:val="Hypertextovodkaz"/>
            <w:rFonts w:ascii="Arial" w:hAnsi="Arial" w:cs="Arial"/>
            <w:b/>
            <w:sz w:val="24"/>
            <w:szCs w:val="24"/>
          </w:rPr>
          <w:t>reforma@msmt.cz</w:t>
        </w:r>
      </w:hyperlink>
      <w:r w:rsidRPr="004D0B31">
        <w:rPr>
          <w:rFonts w:ascii="Arial" w:hAnsi="Arial" w:cs="Arial"/>
          <w:sz w:val="24"/>
          <w:szCs w:val="24"/>
        </w:rPr>
        <w:t>, na který denně dochází dotazy ředitelů škol a již tímto způsobem byly zodpovězeny stovky dotazů.</w:t>
      </w:r>
    </w:p>
    <w:p w:rsidR="00077FD6" w:rsidRPr="004D0B31" w:rsidRDefault="00077FD6" w:rsidP="00077F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333B" w:rsidRPr="00077FD6" w:rsidRDefault="00077FD6" w:rsidP="00077FD6">
      <w:pPr>
        <w:spacing w:after="0"/>
        <w:rPr>
          <w:rFonts w:ascii="Arial" w:hAnsi="Arial" w:cs="Arial"/>
          <w:sz w:val="24"/>
          <w:szCs w:val="24"/>
        </w:rPr>
      </w:pPr>
      <w:r w:rsidRPr="004D0B31">
        <w:rPr>
          <w:rFonts w:ascii="Arial" w:hAnsi="Arial" w:cs="Arial"/>
          <w:sz w:val="24"/>
          <w:szCs w:val="24"/>
        </w:rPr>
        <w:t xml:space="preserve">Více informací o reformě naleznete na webových stránkách MŠMT: </w:t>
      </w:r>
      <w:hyperlink r:id="rId9" w:history="1">
        <w:r w:rsidRPr="004D0B31">
          <w:rPr>
            <w:rStyle w:val="Hypertextovodkaz"/>
            <w:rFonts w:ascii="Arial" w:hAnsi="Arial" w:cs="Arial"/>
            <w:b/>
            <w:sz w:val="24"/>
            <w:szCs w:val="24"/>
          </w:rPr>
          <w:t>http://www.msmt.cz/vzdelavani/skolstvi-v-cr/ekonomika-skolstvi/reforma-financovani-regionalniho-skolstvi</w:t>
        </w:r>
      </w:hyperlink>
      <w:r w:rsidRPr="004D0B31">
        <w:rPr>
          <w:rFonts w:ascii="Arial" w:hAnsi="Arial" w:cs="Arial"/>
          <w:sz w:val="24"/>
          <w:szCs w:val="24"/>
        </w:rPr>
        <w:tab/>
      </w:r>
      <w:bookmarkEnd w:id="1"/>
    </w:p>
    <w:sectPr w:rsidR="00FC333B" w:rsidRPr="00077FD6" w:rsidSect="00077FD6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26" w:rsidRDefault="00A73B26" w:rsidP="00077FD6">
      <w:pPr>
        <w:spacing w:after="0" w:line="240" w:lineRule="auto"/>
      </w:pPr>
      <w:r>
        <w:separator/>
      </w:r>
    </w:p>
  </w:endnote>
  <w:endnote w:type="continuationSeparator" w:id="0">
    <w:p w:rsidR="00A73B26" w:rsidRDefault="00A73B26" w:rsidP="0007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26" w:rsidRDefault="00A73B26" w:rsidP="00077FD6">
      <w:pPr>
        <w:spacing w:after="0" w:line="240" w:lineRule="auto"/>
      </w:pPr>
      <w:r>
        <w:separator/>
      </w:r>
    </w:p>
  </w:footnote>
  <w:footnote w:type="continuationSeparator" w:id="0">
    <w:p w:rsidR="00A73B26" w:rsidRDefault="00A73B26" w:rsidP="0007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FD6" w:rsidRPr="00077FD6" w:rsidRDefault="00077FD6">
    <w:pPr>
      <w:pStyle w:val="Zhlav"/>
      <w:rPr>
        <w:i/>
      </w:rPr>
    </w:pPr>
    <w:r>
      <w:rPr>
        <w:noProof/>
      </w:rPr>
      <w:drawing>
        <wp:inline distT="0" distB="0" distL="0" distR="0">
          <wp:extent cx="1259228" cy="62865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8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303" cy="63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A82"/>
    <w:multiLevelType w:val="hybridMultilevel"/>
    <w:tmpl w:val="8B72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295"/>
    <w:multiLevelType w:val="hybridMultilevel"/>
    <w:tmpl w:val="D8CCB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CDC"/>
    <w:multiLevelType w:val="hybridMultilevel"/>
    <w:tmpl w:val="39B8B0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82D"/>
    <w:multiLevelType w:val="hybridMultilevel"/>
    <w:tmpl w:val="6F3268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7E91"/>
    <w:multiLevelType w:val="hybridMultilevel"/>
    <w:tmpl w:val="5A3ACA28"/>
    <w:lvl w:ilvl="0" w:tplc="95380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10C6B"/>
    <w:multiLevelType w:val="hybridMultilevel"/>
    <w:tmpl w:val="17F67C2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B39EB"/>
    <w:multiLevelType w:val="hybridMultilevel"/>
    <w:tmpl w:val="7CC8A070"/>
    <w:lvl w:ilvl="0" w:tplc="CF1A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480"/>
    <w:multiLevelType w:val="hybridMultilevel"/>
    <w:tmpl w:val="A3547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2A58"/>
    <w:multiLevelType w:val="hybridMultilevel"/>
    <w:tmpl w:val="8556B47E"/>
    <w:lvl w:ilvl="0" w:tplc="86B652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017"/>
    <w:multiLevelType w:val="hybridMultilevel"/>
    <w:tmpl w:val="E766EFE4"/>
    <w:lvl w:ilvl="0" w:tplc="040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F460B"/>
    <w:multiLevelType w:val="hybridMultilevel"/>
    <w:tmpl w:val="89DAE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43FEB"/>
    <w:multiLevelType w:val="hybridMultilevel"/>
    <w:tmpl w:val="E8E65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E5373"/>
    <w:multiLevelType w:val="hybridMultilevel"/>
    <w:tmpl w:val="51BCEE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340801"/>
    <w:multiLevelType w:val="hybridMultilevel"/>
    <w:tmpl w:val="406E4B72"/>
    <w:lvl w:ilvl="0" w:tplc="83549C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5C"/>
    <w:rsid w:val="00050E15"/>
    <w:rsid w:val="00063CBF"/>
    <w:rsid w:val="00077FD6"/>
    <w:rsid w:val="000A6B91"/>
    <w:rsid w:val="000D24D7"/>
    <w:rsid w:val="000E3A22"/>
    <w:rsid w:val="00102754"/>
    <w:rsid w:val="00106B2C"/>
    <w:rsid w:val="00161DDB"/>
    <w:rsid w:val="0018724C"/>
    <w:rsid w:val="001A79AA"/>
    <w:rsid w:val="001B01F1"/>
    <w:rsid w:val="001B2DC3"/>
    <w:rsid w:val="00216B42"/>
    <w:rsid w:val="00231C47"/>
    <w:rsid w:val="00241996"/>
    <w:rsid w:val="002A4FF8"/>
    <w:rsid w:val="002C1E13"/>
    <w:rsid w:val="002D12A5"/>
    <w:rsid w:val="002F18D8"/>
    <w:rsid w:val="00306E9C"/>
    <w:rsid w:val="003C5D12"/>
    <w:rsid w:val="003D2B2B"/>
    <w:rsid w:val="003E51BD"/>
    <w:rsid w:val="004370A5"/>
    <w:rsid w:val="00455674"/>
    <w:rsid w:val="00485CCE"/>
    <w:rsid w:val="004864FC"/>
    <w:rsid w:val="00494C94"/>
    <w:rsid w:val="004D1AC9"/>
    <w:rsid w:val="004D1C5E"/>
    <w:rsid w:val="004E094F"/>
    <w:rsid w:val="004F09BB"/>
    <w:rsid w:val="00500118"/>
    <w:rsid w:val="0051035F"/>
    <w:rsid w:val="005253D7"/>
    <w:rsid w:val="00527F1E"/>
    <w:rsid w:val="00541A56"/>
    <w:rsid w:val="00543E2A"/>
    <w:rsid w:val="005640A3"/>
    <w:rsid w:val="005776D3"/>
    <w:rsid w:val="00592756"/>
    <w:rsid w:val="005B4B2C"/>
    <w:rsid w:val="005F0686"/>
    <w:rsid w:val="00605EA5"/>
    <w:rsid w:val="006063BC"/>
    <w:rsid w:val="006147F7"/>
    <w:rsid w:val="00617DE0"/>
    <w:rsid w:val="006370DD"/>
    <w:rsid w:val="006517BC"/>
    <w:rsid w:val="0065646A"/>
    <w:rsid w:val="00667233"/>
    <w:rsid w:val="006A4A9E"/>
    <w:rsid w:val="006F5C53"/>
    <w:rsid w:val="0070594A"/>
    <w:rsid w:val="007609B1"/>
    <w:rsid w:val="00761CC9"/>
    <w:rsid w:val="00773F5E"/>
    <w:rsid w:val="007E6967"/>
    <w:rsid w:val="007E7E93"/>
    <w:rsid w:val="00882DCF"/>
    <w:rsid w:val="008D1DF7"/>
    <w:rsid w:val="008D2E96"/>
    <w:rsid w:val="008D33C1"/>
    <w:rsid w:val="008E7E9A"/>
    <w:rsid w:val="00907845"/>
    <w:rsid w:val="00931293"/>
    <w:rsid w:val="00946AC9"/>
    <w:rsid w:val="00952C8D"/>
    <w:rsid w:val="00997C95"/>
    <w:rsid w:val="009A1102"/>
    <w:rsid w:val="00A21065"/>
    <w:rsid w:val="00A21E07"/>
    <w:rsid w:val="00A3189D"/>
    <w:rsid w:val="00A3549A"/>
    <w:rsid w:val="00A73B26"/>
    <w:rsid w:val="00A81E4A"/>
    <w:rsid w:val="00A944B9"/>
    <w:rsid w:val="00AA0585"/>
    <w:rsid w:val="00AC7678"/>
    <w:rsid w:val="00B03576"/>
    <w:rsid w:val="00B038F4"/>
    <w:rsid w:val="00B06B7E"/>
    <w:rsid w:val="00B06E9E"/>
    <w:rsid w:val="00B17090"/>
    <w:rsid w:val="00B305D5"/>
    <w:rsid w:val="00B54389"/>
    <w:rsid w:val="00BA6E49"/>
    <w:rsid w:val="00C21A5C"/>
    <w:rsid w:val="00C310E0"/>
    <w:rsid w:val="00C43DCA"/>
    <w:rsid w:val="00C457AB"/>
    <w:rsid w:val="00C61F40"/>
    <w:rsid w:val="00C62E64"/>
    <w:rsid w:val="00C67091"/>
    <w:rsid w:val="00CA02BA"/>
    <w:rsid w:val="00D8092E"/>
    <w:rsid w:val="00D905DB"/>
    <w:rsid w:val="00DA0C27"/>
    <w:rsid w:val="00DC522F"/>
    <w:rsid w:val="00E00742"/>
    <w:rsid w:val="00E03FCC"/>
    <w:rsid w:val="00E15B9B"/>
    <w:rsid w:val="00E257EA"/>
    <w:rsid w:val="00E26F63"/>
    <w:rsid w:val="00E44595"/>
    <w:rsid w:val="00E67BE6"/>
    <w:rsid w:val="00E738B1"/>
    <w:rsid w:val="00E93710"/>
    <w:rsid w:val="00F072A9"/>
    <w:rsid w:val="00F15858"/>
    <w:rsid w:val="00F512F4"/>
    <w:rsid w:val="00F938F6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5F36B"/>
  <w15:docId w15:val="{D0FDC05F-C268-4BB0-B11B-1FB9F5F1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1A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1A5C"/>
    <w:rPr>
      <w:color w:val="0000FF"/>
      <w:u w:val="single"/>
    </w:rPr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C21A5C"/>
    <w:pPr>
      <w:ind w:left="720"/>
      <w:contextualSpacing/>
    </w:pPr>
  </w:style>
  <w:style w:type="paragraph" w:customStyle="1" w:styleId="Default">
    <w:name w:val="Default"/>
    <w:rsid w:val="002C1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AC9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077FD6"/>
  </w:style>
  <w:style w:type="paragraph" w:styleId="Zhlav">
    <w:name w:val="header"/>
    <w:basedOn w:val="Normln"/>
    <w:link w:val="ZhlavChar"/>
    <w:uiPriority w:val="99"/>
    <w:unhideWhenUsed/>
    <w:rsid w:val="0007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FD6"/>
  </w:style>
  <w:style w:type="paragraph" w:styleId="Zpat">
    <w:name w:val="footer"/>
    <w:basedOn w:val="Normln"/>
    <w:link w:val="ZpatChar"/>
    <w:uiPriority w:val="99"/>
    <w:unhideWhenUsed/>
    <w:rsid w:val="0007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mt.cz/vzdelavani/skolstvi-v-cr/ekonomika-skolstvi/reforma-financovani-regionalniho-skolst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BC9A-C95D-488E-99E3-204E150D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MŠMT</dc:creator>
  <cp:keywords/>
  <dc:description/>
  <cp:lastModifiedBy>Macura Ondřej</cp:lastModifiedBy>
  <cp:revision>2</cp:revision>
  <cp:lastPrinted>2019-10-16T16:03:00Z</cp:lastPrinted>
  <dcterms:created xsi:type="dcterms:W3CDTF">2019-10-17T11:43:00Z</dcterms:created>
  <dcterms:modified xsi:type="dcterms:W3CDTF">2019-10-17T11:43:00Z</dcterms:modified>
</cp:coreProperties>
</file>