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77" w:rsidRDefault="00E54777" w:rsidP="00E54777">
      <w:pPr>
        <w:pStyle w:val="Zhlav"/>
      </w:pPr>
      <w:r>
        <w:rPr>
          <w:noProof/>
        </w:rPr>
        <w:drawing>
          <wp:inline distT="0" distB="0" distL="0" distR="0" wp14:anchorId="7D07DEB4" wp14:editId="31F78A8A">
            <wp:extent cx="2105025" cy="4953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08AA063" wp14:editId="613797AE">
            <wp:simplePos x="0" y="0"/>
            <wp:positionH relativeFrom="column">
              <wp:posOffset>2747645</wp:posOffset>
            </wp:positionH>
            <wp:positionV relativeFrom="paragraph">
              <wp:posOffset>-163830</wp:posOffset>
            </wp:positionV>
            <wp:extent cx="3000559" cy="716280"/>
            <wp:effectExtent l="0" t="0" r="9525" b="7620"/>
            <wp:wrapNone/>
            <wp:docPr id="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559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D3F">
        <w:rPr>
          <w:noProof/>
        </w:rPr>
        <w:t xml:space="preserve"> </w:t>
      </w:r>
    </w:p>
    <w:p w:rsidR="00E530D7" w:rsidRDefault="00E530D7"/>
    <w:p w:rsidR="00E54777" w:rsidRPr="0035339B" w:rsidRDefault="00E54777" w:rsidP="00E54777">
      <w:pPr>
        <w:jc w:val="center"/>
        <w:rPr>
          <w:b/>
          <w:sz w:val="28"/>
          <w:szCs w:val="28"/>
        </w:rPr>
      </w:pPr>
      <w:r w:rsidRPr="0035339B">
        <w:rPr>
          <w:b/>
          <w:sz w:val="28"/>
          <w:szCs w:val="28"/>
        </w:rPr>
        <w:t>Časté dotazy</w:t>
      </w:r>
      <w:r w:rsidR="007353C8">
        <w:rPr>
          <w:b/>
          <w:sz w:val="28"/>
          <w:szCs w:val="28"/>
        </w:rPr>
        <w:t xml:space="preserve"> k veřejné soutěži VES20</w:t>
      </w:r>
      <w:r>
        <w:rPr>
          <w:sz w:val="28"/>
          <w:szCs w:val="28"/>
          <w:vertAlign w:val="subscript"/>
        </w:rPr>
        <w:t>COST</w:t>
      </w:r>
      <w:r>
        <w:rPr>
          <w:b/>
          <w:sz w:val="28"/>
          <w:szCs w:val="28"/>
        </w:rPr>
        <w:t xml:space="preserve"> podprogramu INTER-COST</w:t>
      </w:r>
    </w:p>
    <w:p w:rsidR="00FB656B" w:rsidRPr="00FB656B" w:rsidRDefault="00FB656B" w:rsidP="00FB656B">
      <w:pPr>
        <w:pStyle w:val="Odstavecseseznamem"/>
        <w:numPr>
          <w:ilvl w:val="0"/>
          <w:numId w:val="1"/>
        </w:numPr>
        <w:rPr>
          <w:sz w:val="6"/>
        </w:rPr>
      </w:pPr>
    </w:p>
    <w:p w:rsidR="00FB656B" w:rsidRDefault="00FB656B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Kdo může být uchazečem ve VES20 INTER-COST?</w:t>
      </w:r>
    </w:p>
    <w:p w:rsidR="00FB656B" w:rsidRDefault="00FB656B" w:rsidP="00FB656B">
      <w:pPr>
        <w:pStyle w:val="Odstavecseseznamem"/>
        <w:ind w:left="284"/>
        <w:rPr>
          <w:b/>
        </w:rPr>
      </w:pPr>
    </w:p>
    <w:p w:rsidR="008A5917" w:rsidRDefault="00FB656B" w:rsidP="008A5917">
      <w:pPr>
        <w:pStyle w:val="Odstavecseseznamem"/>
        <w:ind w:left="284"/>
      </w:pPr>
      <w:r>
        <w:t xml:space="preserve">Uchazečem může být výzkumná organizace uvedená v seznamu výzkumných organizací (VO) vedeném Ministerstvem školství, mládeže a tělovýchovy (§ 33a Zákona č. 130/2002 Sb. ve znění pozdějších předpisů). </w:t>
      </w:r>
      <w:r w:rsidR="007C0602">
        <w:t xml:space="preserve">Pokud </w:t>
      </w:r>
      <w:r w:rsidR="00472CAE">
        <w:t xml:space="preserve">uchazeč </w:t>
      </w:r>
      <w:r w:rsidR="007C0602">
        <w:t>na seznamu VO není, j</w:t>
      </w:r>
      <w:r>
        <w:t xml:space="preserve">e nutné, aby organizace </w:t>
      </w:r>
      <w:r w:rsidR="007C0602">
        <w:t>podala žádost</w:t>
      </w:r>
      <w:r>
        <w:t xml:space="preserve"> do seznamu VO do data ukončení soutěžní </w:t>
      </w:r>
      <w:r w:rsidR="007C0602">
        <w:t>lhůty</w:t>
      </w:r>
      <w:r>
        <w:t>, tj. do 16. prosince 201</w:t>
      </w:r>
      <w:r w:rsidR="008A5917">
        <w:t xml:space="preserve">9 </w:t>
      </w:r>
      <w:r w:rsidR="007C0602">
        <w:t>a byla zapsána v seznamu VO do 16. 2. 2020. Uchazečem může být také</w:t>
      </w:r>
      <w:r w:rsidR="008A5917">
        <w:t xml:space="preserve"> malý nebo střední podnik</w:t>
      </w:r>
      <w:r w:rsidR="00202A05">
        <w:t>.</w:t>
      </w:r>
    </w:p>
    <w:p w:rsidR="00202A05" w:rsidRDefault="00202A05" w:rsidP="008A5917">
      <w:pPr>
        <w:pStyle w:val="Odstavecseseznamem"/>
        <w:ind w:left="284"/>
      </w:pPr>
    </w:p>
    <w:p w:rsidR="008A5917" w:rsidRDefault="008A591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 xml:space="preserve">Jakým způsobem předkládá malý nebo střední podnik, že předmětem jeho činnosti </w:t>
      </w:r>
      <w:r w:rsidR="00202A05">
        <w:rPr>
          <w:b/>
        </w:rPr>
        <w:t>je mj. výzkum a vývoj?</w:t>
      </w:r>
    </w:p>
    <w:p w:rsidR="00202A05" w:rsidRDefault="00202A05" w:rsidP="00202A05">
      <w:pPr>
        <w:pStyle w:val="Odstavecseseznamem"/>
        <w:ind w:left="284"/>
        <w:rPr>
          <w:b/>
        </w:rPr>
      </w:pPr>
    </w:p>
    <w:p w:rsidR="00202A05" w:rsidRDefault="00202A05" w:rsidP="00202A05">
      <w:pPr>
        <w:pStyle w:val="Odstavecseseznamem"/>
        <w:ind w:left="284"/>
      </w:pPr>
      <w:r w:rsidRPr="00202A05">
        <w:t>Mal</w:t>
      </w:r>
      <w:r>
        <w:t>ý nebo střední podnik je povinen doložit, že se zabývá činností v oblasti výzkumu a vývoje, a to výpisem z živnostenského rejstříku s uvedením živnosti Výzkum a vývoj v oblasti přírodních  </w:t>
      </w:r>
    </w:p>
    <w:p w:rsidR="00202A05" w:rsidRPr="00202A05" w:rsidRDefault="00202A05" w:rsidP="00202A05">
      <w:pPr>
        <w:pStyle w:val="Odstavecseseznamem"/>
        <w:ind w:left="284"/>
      </w:pPr>
      <w:r>
        <w:t xml:space="preserve">a technických věd nebo společenských věd. </w:t>
      </w:r>
    </w:p>
    <w:p w:rsidR="008A5917" w:rsidRDefault="008A5917" w:rsidP="008A5917">
      <w:pPr>
        <w:pStyle w:val="Odstavecseseznamem"/>
        <w:ind w:left="284"/>
        <w:rPr>
          <w:b/>
        </w:rPr>
      </w:pPr>
    </w:p>
    <w:p w:rsidR="008A5917" w:rsidRDefault="008A5917" w:rsidP="008A5917">
      <w:pPr>
        <w:pStyle w:val="Odstavecseseznamem"/>
        <w:ind w:left="284"/>
        <w:rPr>
          <w:b/>
        </w:rPr>
      </w:pPr>
    </w:p>
    <w:p w:rsidR="00E54777" w:rsidRPr="0035339B" w:rsidRDefault="00E5477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Jak</w:t>
      </w:r>
      <w:r w:rsidR="00077AA1">
        <w:rPr>
          <w:b/>
        </w:rPr>
        <w:t xml:space="preserve">é jsou požadavky na dalšího účastníka projektu? Musí splňovat stejná kritéria jako </w:t>
      </w:r>
      <w:r w:rsidR="00240DF1">
        <w:rPr>
          <w:b/>
        </w:rPr>
        <w:t>příjemce</w:t>
      </w:r>
      <w:r w:rsidR="00077AA1">
        <w:rPr>
          <w:b/>
        </w:rPr>
        <w:t>?</w:t>
      </w:r>
    </w:p>
    <w:p w:rsidR="00E54777" w:rsidRDefault="00AA0188" w:rsidP="00AA0188">
      <w:pPr>
        <w:spacing w:line="240" w:lineRule="auto"/>
        <w:ind w:left="284"/>
        <w:jc w:val="both"/>
      </w:pPr>
      <w:r>
        <w:t xml:space="preserve">Stejně jako </w:t>
      </w:r>
      <w:r w:rsidR="00240DF1">
        <w:t>příjemce</w:t>
      </w:r>
      <w:r>
        <w:t xml:space="preserve"> musí mít další účastník projektu ukončenu vnitrostátní proceduru vstupu do akce COST se souhlasným stanoviskem předsedy/navrhovatele akce k návrhu projektu</w:t>
      </w:r>
      <w:r w:rsidR="00E54777">
        <w:t>.</w:t>
      </w:r>
    </w:p>
    <w:p w:rsidR="00E54777" w:rsidRPr="00086CC7" w:rsidRDefault="00E54777" w:rsidP="00E54777">
      <w:pPr>
        <w:ind w:left="284"/>
        <w:jc w:val="both"/>
        <w:rPr>
          <w:sz w:val="2"/>
        </w:rPr>
      </w:pPr>
    </w:p>
    <w:p w:rsidR="005D6F51" w:rsidRDefault="005D6F51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Je třeba předkládat nový doklad řídícího výboru k návrhu projektu</w:t>
      </w:r>
      <w:r w:rsidR="009D0200">
        <w:rPr>
          <w:b/>
        </w:rPr>
        <w:t xml:space="preserve"> podávaného do veřejné soutěže</w:t>
      </w:r>
      <w:r>
        <w:rPr>
          <w:b/>
        </w:rPr>
        <w:t>?</w:t>
      </w:r>
    </w:p>
    <w:p w:rsidR="005D6F51" w:rsidRDefault="005D6F51" w:rsidP="005D6F51">
      <w:pPr>
        <w:pStyle w:val="Odstavecseseznamem"/>
        <w:ind w:left="284"/>
        <w:rPr>
          <w:b/>
        </w:rPr>
      </w:pPr>
    </w:p>
    <w:p w:rsidR="005D6F51" w:rsidRDefault="005D6F51" w:rsidP="005D6F51">
      <w:pPr>
        <w:pStyle w:val="Odstavecseseznamem"/>
        <w:ind w:left="284"/>
      </w:pPr>
      <w:r>
        <w:t xml:space="preserve">Není, jako povinnou přílohu předložíte </w:t>
      </w:r>
      <w:r w:rsidRPr="005D6F51">
        <w:rPr>
          <w:bCs/>
        </w:rPr>
        <w:t>stanovisko předsedy/navrhovatele akce jako v rámci procedury vstupu do akce COST</w:t>
      </w:r>
      <w:r w:rsidRPr="005D6F51">
        <w:t xml:space="preserve"> </w:t>
      </w:r>
    </w:p>
    <w:p w:rsidR="005D6F51" w:rsidRPr="005D6F51" w:rsidRDefault="005D6F51" w:rsidP="005D6F51">
      <w:pPr>
        <w:pStyle w:val="Odstavecseseznamem"/>
        <w:ind w:left="284"/>
      </w:pPr>
    </w:p>
    <w:p w:rsidR="009D0200" w:rsidRDefault="009D0200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Je možné, aby název projektu předkládaný do veřejné soutěže měl jiný název a zaměření než návrh projektu předkládaný v rámci vnitrostátní procedury vstupu do akce COST?</w:t>
      </w:r>
    </w:p>
    <w:p w:rsidR="009D0200" w:rsidRPr="009D0200" w:rsidRDefault="009D0200" w:rsidP="009D0200">
      <w:pPr>
        <w:ind w:left="284"/>
        <w:rPr>
          <w:b/>
        </w:rPr>
      </w:pPr>
      <w:r w:rsidRPr="009D0200">
        <w:t>Není, do veřejné soutěže je nutno p</w:t>
      </w:r>
      <w:r>
        <w:t>ředložit návrh projektu,</w:t>
      </w:r>
      <w:r w:rsidRPr="009D0200">
        <w:t xml:space="preserve"> ke kterému se vtahuje stanovisko</w:t>
      </w:r>
      <w:r>
        <w:rPr>
          <w:b/>
        </w:rPr>
        <w:t xml:space="preserve"> </w:t>
      </w:r>
      <w:r w:rsidRPr="005D6F51">
        <w:rPr>
          <w:bCs/>
        </w:rPr>
        <w:t>předsedy/navrhovatele</w:t>
      </w:r>
      <w:r>
        <w:rPr>
          <w:bCs/>
        </w:rPr>
        <w:t xml:space="preserve"> akce COST. </w:t>
      </w:r>
    </w:p>
    <w:p w:rsidR="009D0200" w:rsidRDefault="009D0200" w:rsidP="009D0200">
      <w:pPr>
        <w:pStyle w:val="Odstavecseseznamem"/>
        <w:ind w:left="284"/>
        <w:rPr>
          <w:b/>
        </w:rPr>
      </w:pPr>
    </w:p>
    <w:p w:rsidR="00E54777" w:rsidRPr="0035339B" w:rsidRDefault="00E5477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35339B">
        <w:rPr>
          <w:b/>
        </w:rPr>
        <w:t xml:space="preserve">Který termín </w:t>
      </w:r>
      <w:r>
        <w:rPr>
          <w:b/>
        </w:rPr>
        <w:t xml:space="preserve">řešení projektu mohu nejdříve (jako datum zahájení projektu) /nejpozději (jako datum ukončení projektu) </w:t>
      </w:r>
      <w:r w:rsidRPr="0035339B">
        <w:rPr>
          <w:b/>
        </w:rPr>
        <w:t xml:space="preserve">uvést </w:t>
      </w:r>
      <w:r>
        <w:rPr>
          <w:b/>
        </w:rPr>
        <w:t>do návrhu projektu</w:t>
      </w:r>
      <w:r w:rsidRPr="0035339B">
        <w:rPr>
          <w:b/>
        </w:rPr>
        <w:t>?</w:t>
      </w:r>
      <w:r>
        <w:rPr>
          <w:b/>
        </w:rPr>
        <w:t xml:space="preserve"> </w:t>
      </w:r>
    </w:p>
    <w:p w:rsidR="00E54777" w:rsidRDefault="00E54777" w:rsidP="00E54777">
      <w:pPr>
        <w:ind w:left="284"/>
        <w:rPr>
          <w:sz w:val="23"/>
          <w:szCs w:val="23"/>
        </w:rPr>
      </w:pPr>
      <w:r>
        <w:t>Nejdříve možným termínem zahájení projektu je 1</w:t>
      </w:r>
      <w:r w:rsidR="00CC4C1F">
        <w:t>5</w:t>
      </w:r>
      <w:r>
        <w:t>. 5. 20</w:t>
      </w:r>
      <w:r w:rsidR="007353C8">
        <w:t>20</w:t>
      </w:r>
      <w:r>
        <w:t xml:space="preserve"> / nejzazším datem ukončení </w:t>
      </w:r>
      <w:r w:rsidR="00AA0188">
        <w:t xml:space="preserve">je datum ukončení příslušné akce COST (nejpozději </w:t>
      </w:r>
      <w:r>
        <w:t>31. 12. 202</w:t>
      </w:r>
      <w:r w:rsidR="007353C8">
        <w:t>3</w:t>
      </w:r>
      <w:r w:rsidR="00AA0188">
        <w:t xml:space="preserve">), </w:t>
      </w:r>
      <w:r>
        <w:t xml:space="preserve">přičemž </w:t>
      </w:r>
      <w:r w:rsidR="00AA0188">
        <w:rPr>
          <w:sz w:val="23"/>
          <w:szCs w:val="23"/>
        </w:rPr>
        <w:t xml:space="preserve">budou </w:t>
      </w:r>
      <w:r>
        <w:rPr>
          <w:sz w:val="23"/>
          <w:szCs w:val="23"/>
        </w:rPr>
        <w:t xml:space="preserve">podpořeny </w:t>
      </w:r>
      <w:r w:rsidR="00AA0188">
        <w:rPr>
          <w:sz w:val="23"/>
          <w:szCs w:val="23"/>
        </w:rPr>
        <w:t xml:space="preserve">projekty </w:t>
      </w:r>
      <w:r>
        <w:rPr>
          <w:sz w:val="23"/>
          <w:szCs w:val="23"/>
        </w:rPr>
        <w:t>s minimální dobou řešení 20 měsíců.</w:t>
      </w:r>
    </w:p>
    <w:p w:rsidR="00E54777" w:rsidRDefault="00E54777" w:rsidP="00E54777">
      <w:pPr>
        <w:ind w:left="284"/>
        <w:jc w:val="both"/>
        <w:rPr>
          <w:sz w:val="23"/>
          <w:szCs w:val="23"/>
        </w:rPr>
      </w:pPr>
    </w:p>
    <w:p w:rsidR="00E54777" w:rsidRPr="002F49D9" w:rsidRDefault="00E5477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2F49D9">
        <w:rPr>
          <w:b/>
        </w:rPr>
        <w:t>V případě, že bude projekt vybrán k podpoře, kdy obdržíme finance?</w:t>
      </w:r>
    </w:p>
    <w:p w:rsidR="00E54777" w:rsidRPr="002D5F49" w:rsidRDefault="00E54777" w:rsidP="00E54777">
      <w:pPr>
        <w:ind w:left="284"/>
        <w:jc w:val="both"/>
      </w:pPr>
      <w:r>
        <w:t>Po vyhlášení výsledků bude do 60 dnů s úspěšnými uchazeči podepsána smlouva o poskytnutí podpory. Do 60 dnů od nabytí účinnosti smlouvy o poskytnutí podpory začne poskytovatel poskytovat podporu.</w:t>
      </w:r>
    </w:p>
    <w:p w:rsidR="00E54777" w:rsidRPr="00E949D0" w:rsidRDefault="00E54777" w:rsidP="00E54777">
      <w:pPr>
        <w:ind w:left="284"/>
        <w:rPr>
          <w:color w:val="1F497D"/>
          <w:sz w:val="2"/>
        </w:rPr>
      </w:pPr>
    </w:p>
    <w:p w:rsidR="00E54777" w:rsidRPr="00E949D0" w:rsidRDefault="00E54777" w:rsidP="00E54777">
      <w:pPr>
        <w:ind w:left="284"/>
        <w:jc w:val="both"/>
        <w:rPr>
          <w:sz w:val="2"/>
        </w:rPr>
      </w:pPr>
    </w:p>
    <w:p w:rsidR="00E54777" w:rsidRPr="00EF1EF8" w:rsidRDefault="00E54777" w:rsidP="00E54777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EF1EF8">
        <w:rPr>
          <w:b/>
        </w:rPr>
        <w:t>Je doporučená finanční částka, o kterou projekt může žádat?</w:t>
      </w:r>
    </w:p>
    <w:p w:rsidR="00E54777" w:rsidRDefault="00E54777" w:rsidP="00E54777">
      <w:pPr>
        <w:ind w:left="284"/>
        <w:jc w:val="both"/>
      </w:pPr>
      <w:r>
        <w:t>Ne. Poskytovatel nestanovil minimální ani maximální výši podpory. Požadovaná částka musí plně korespondovat s rozsahem činností v navrženém projektu a představovat pouze způsobilé náklady projektu.</w:t>
      </w:r>
    </w:p>
    <w:p w:rsidR="00E54777" w:rsidRPr="00E949D0" w:rsidRDefault="00E54777" w:rsidP="00E54777">
      <w:pPr>
        <w:jc w:val="both"/>
        <w:rPr>
          <w:sz w:val="2"/>
        </w:rPr>
      </w:pPr>
    </w:p>
    <w:p w:rsidR="00E54777" w:rsidRPr="00F21543" w:rsidRDefault="00E54777" w:rsidP="00E54777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F21543">
        <w:rPr>
          <w:b/>
        </w:rPr>
        <w:t>Od jakého data vznikají uznatelné náklady projektu?</w:t>
      </w:r>
    </w:p>
    <w:p w:rsidR="00E54777" w:rsidRDefault="00E54777" w:rsidP="00E54777">
      <w:pPr>
        <w:ind w:left="284"/>
        <w:jc w:val="both"/>
      </w:pPr>
      <w:r>
        <w:t xml:space="preserve">Uznatelné náklady projektu vznikají ode dne skutečného zahájení projektových prací. Toto datum je příjemce povinen poskytovateli oznámit. </w:t>
      </w:r>
      <w:r w:rsidRPr="00E62B7B">
        <w:t>Nejblíže možným termínem je den vyhlášení výsledků na webu MŠMT, tj. od 1</w:t>
      </w:r>
      <w:r w:rsidR="00CC4C1F">
        <w:t>5</w:t>
      </w:r>
      <w:r w:rsidRPr="00E62B7B">
        <w:t xml:space="preserve">. </w:t>
      </w:r>
      <w:r>
        <w:t>5</w:t>
      </w:r>
      <w:r w:rsidRPr="00E62B7B">
        <w:t>. 20</w:t>
      </w:r>
      <w:r w:rsidR="007353C8">
        <w:t>20</w:t>
      </w:r>
      <w:r w:rsidRPr="00E62B7B">
        <w:t>.</w:t>
      </w:r>
    </w:p>
    <w:p w:rsidR="00E54777" w:rsidRPr="002E7E07" w:rsidRDefault="00E54777" w:rsidP="00E54777">
      <w:pPr>
        <w:ind w:left="284"/>
        <w:jc w:val="both"/>
        <w:rPr>
          <w:i/>
        </w:rPr>
      </w:pPr>
      <w:r>
        <w:t xml:space="preserve">Dle § 10, bod 1 </w:t>
      </w:r>
      <w:r w:rsidRPr="009A76F0">
        <w:t>zákona č. 130/2002 Sb., o podpoře výzkumu, experimentálního vývoje a inovací z veřejných prostředků a o změně některých souvisejících zákonů (zákon o podpoře výzkumu, experimentálního vývoje a inovací), ve znění pozdějších předpisů</w:t>
      </w:r>
      <w:r>
        <w:t xml:space="preserve"> </w:t>
      </w:r>
      <w:r w:rsidRPr="00540E02">
        <w:rPr>
          <w:i/>
        </w:rPr>
        <w:t>„Nedojde-li v důsledku rozpočtového provizoria podle zvláštního právního předpisu k regulaci čerpání rozpočtu, je povinností poskytovatele začít poskytovat podporu do 60 kalendářních dnů ode dne nabytí úč</w:t>
      </w:r>
      <w:r>
        <w:rPr>
          <w:i/>
        </w:rPr>
        <w:t>innosti smlouvy o </w:t>
      </w:r>
      <w:r w:rsidRPr="00540E02">
        <w:rPr>
          <w:i/>
        </w:rPr>
        <w:t>poskytnutí podpory nebo ode dne vydání rozhodnutí o poskytnutí podpory. Ve stejné lhůtě má příjemce povinnost začít řešit projekt.“</w:t>
      </w:r>
      <w:r w:rsidRPr="00E62B7B">
        <w:t xml:space="preserve">  </w:t>
      </w:r>
    </w:p>
    <w:p w:rsidR="00E54777" w:rsidRPr="00EF5047" w:rsidRDefault="00E54777" w:rsidP="00E54777">
      <w:pPr>
        <w:jc w:val="both"/>
        <w:rPr>
          <w:sz w:val="2"/>
        </w:rPr>
      </w:pPr>
    </w:p>
    <w:p w:rsidR="00E54777" w:rsidRPr="0035339B" w:rsidRDefault="00E5477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V případě finančních tabulek, nedílná součást k návrhu projektu, se veškeré údaje vkládají výhradně v </w:t>
      </w:r>
      <w:r w:rsidR="007D78B9">
        <w:rPr>
          <w:b/>
        </w:rPr>
        <w:t xml:space="preserve"> celých tisících Kč </w:t>
      </w:r>
      <w:r>
        <w:rPr>
          <w:b/>
        </w:rPr>
        <w:t>(nikoliv</w:t>
      </w:r>
      <w:r w:rsidR="007D78B9" w:rsidRPr="007D78B9">
        <w:rPr>
          <w:b/>
        </w:rPr>
        <w:t xml:space="preserve"> </w:t>
      </w:r>
      <w:r w:rsidR="007D78B9">
        <w:rPr>
          <w:b/>
        </w:rPr>
        <w:t>v celých korunách</w:t>
      </w:r>
      <w:r>
        <w:rPr>
          <w:b/>
        </w:rPr>
        <w:t>)?</w:t>
      </w:r>
    </w:p>
    <w:p w:rsidR="00E54777" w:rsidRDefault="00E54777" w:rsidP="00E54777">
      <w:pPr>
        <w:ind w:left="284"/>
        <w:jc w:val="both"/>
      </w:pPr>
      <w:r>
        <w:t xml:space="preserve">Ano, údaje do finančních tabulek se vkládají výhradně v celých </w:t>
      </w:r>
      <w:r w:rsidR="007D78B9">
        <w:t>tisících</w:t>
      </w:r>
      <w:r>
        <w:t>.</w:t>
      </w:r>
    </w:p>
    <w:p w:rsidR="00E54777" w:rsidRDefault="00E5477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Jak má být návrh projektu rozdělen na etapy?</w:t>
      </w:r>
    </w:p>
    <w:p w:rsidR="00E54777" w:rsidRDefault="00E54777" w:rsidP="00E54777">
      <w:pPr>
        <w:pStyle w:val="Odstavecseseznamem"/>
        <w:ind w:left="284"/>
        <w:rPr>
          <w:b/>
        </w:rPr>
      </w:pPr>
    </w:p>
    <w:p w:rsidR="00E54777" w:rsidRDefault="00E54777" w:rsidP="00E54777">
      <w:pPr>
        <w:pStyle w:val="Odstavecseseznamem"/>
        <w:ind w:left="284"/>
        <w:jc w:val="both"/>
      </w:pPr>
      <w:r w:rsidRPr="00013B65">
        <w:t xml:space="preserve">Návrh projektu by měl být rozdělen na etapy, přičemž etapy se </w:t>
      </w:r>
      <w:r w:rsidR="00E4428A" w:rsidRPr="00013B65">
        <w:t>ne</w:t>
      </w:r>
      <w:r w:rsidRPr="00013B65">
        <w:t>musí časově shodovat s kalendářním rokem</w:t>
      </w:r>
      <w:r w:rsidR="00E4428A" w:rsidRPr="00013B65">
        <w:t xml:space="preserve"> a po dobu řešení projektu musí být alespoň 2.</w:t>
      </w:r>
      <w:r w:rsidRPr="00013B65">
        <w:t xml:space="preserve"> </w:t>
      </w:r>
      <w:r w:rsidR="00E4428A" w:rsidRPr="00013B65">
        <w:t xml:space="preserve">V prvním a </w:t>
      </w:r>
      <w:r w:rsidR="00CE2E1C" w:rsidRPr="00013B65">
        <w:t>v posledním roce řešení projektu mohou být etapy</w:t>
      </w:r>
      <w:r w:rsidRPr="00013B65">
        <w:t xml:space="preserve"> kratší než 12 měsíců.</w:t>
      </w:r>
    </w:p>
    <w:p w:rsidR="00E54777" w:rsidRDefault="00E54777" w:rsidP="00E54777">
      <w:pPr>
        <w:pStyle w:val="Odstavecseseznamem"/>
        <w:ind w:left="284"/>
      </w:pPr>
    </w:p>
    <w:p w:rsidR="00E54777" w:rsidRDefault="00E5477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Osobní náklady</w:t>
      </w:r>
    </w:p>
    <w:p w:rsidR="00E54777" w:rsidRDefault="00E54777" w:rsidP="00E54777">
      <w:pPr>
        <w:pStyle w:val="Odstavecseseznamem"/>
        <w:ind w:left="284"/>
      </w:pPr>
    </w:p>
    <w:p w:rsidR="00E54777" w:rsidRPr="008E55E7" w:rsidRDefault="00E54777" w:rsidP="00E54777">
      <w:pPr>
        <w:pStyle w:val="Odstavecseseznamem"/>
        <w:ind w:hanging="360"/>
        <w:rPr>
          <w:b/>
        </w:rPr>
      </w:pPr>
      <w:r w:rsidRPr="008E55E7">
        <w:rPr>
          <w:b/>
        </w:rPr>
        <w:t xml:space="preserve">1)   Je možné podat projekt (a řešit jej) s nulovou finanční alokací v osobních nákladech?  </w:t>
      </w:r>
    </w:p>
    <w:p w:rsidR="00E54777" w:rsidRDefault="00E54777" w:rsidP="00E54777">
      <w:pPr>
        <w:pStyle w:val="Odstavecseseznamem"/>
        <w:ind w:hanging="360"/>
        <w:rPr>
          <w:b/>
        </w:rPr>
      </w:pPr>
      <w:r w:rsidRPr="008E55E7">
        <w:rPr>
          <w:b/>
        </w:rPr>
        <w:t>2)   Je nutné  pro čerpání osobních nákladů mít se zaměstnancem/členem řešitelského týmu/řešitelem vyspecifikovanou část úvazku na projekt?</w:t>
      </w:r>
    </w:p>
    <w:p w:rsidR="00E54777" w:rsidRPr="008E55E7" w:rsidRDefault="00E54777" w:rsidP="00E54777">
      <w:pPr>
        <w:pStyle w:val="Odstavecseseznamem"/>
        <w:ind w:hanging="360"/>
        <w:rPr>
          <w:b/>
        </w:rPr>
      </w:pPr>
    </w:p>
    <w:p w:rsidR="00E54777" w:rsidRPr="008E55E7" w:rsidRDefault="00E54777" w:rsidP="00E54777">
      <w:r w:rsidRPr="008E55E7">
        <w:lastRenderedPageBreak/>
        <w:t xml:space="preserve">Nulová finanční alokace v osobních nákladech projektu je možná, pokud je pracovník organizace, se kterou má navázaný pracovně-právní vztah, uváděn v jejím řešitelském týmu a pokud organizace takovou formu zapojení do projektu umožní.  </w:t>
      </w:r>
    </w:p>
    <w:p w:rsidR="00E54777" w:rsidRPr="008E55E7" w:rsidRDefault="00E54777" w:rsidP="00E54777">
      <w:r w:rsidRPr="008E55E7">
        <w:t>V případě čerpání osobních nákladů platí že:</w:t>
      </w:r>
    </w:p>
    <w:p w:rsidR="00E54777" w:rsidRPr="008E55E7" w:rsidRDefault="00E54777" w:rsidP="00E54777">
      <w:pPr>
        <w:autoSpaceDE w:val="0"/>
        <w:autoSpaceDN w:val="0"/>
        <w:adjustRightInd w:val="0"/>
        <w:spacing w:after="0" w:line="240" w:lineRule="auto"/>
      </w:pPr>
      <w:r w:rsidRPr="008E55E7">
        <w:t xml:space="preserve">Dokladování způsobilosti (pro případ pozdější kontroly ze strany kontrolních orgánů) se provádí na základě: </w:t>
      </w:r>
    </w:p>
    <w:p w:rsidR="00E54777" w:rsidRPr="008E55E7" w:rsidRDefault="00E54777" w:rsidP="00E5477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</w:pPr>
      <w:r w:rsidRPr="008E55E7">
        <w:t xml:space="preserve">pracovní smlouvy nebo dohody; </w:t>
      </w:r>
    </w:p>
    <w:p w:rsidR="00E54777" w:rsidRPr="008E55E7" w:rsidRDefault="00E54777" w:rsidP="00E5477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mzdové rekapitulace či jiné vhodné formy doložení celkových způsobilých mzdových výdajů zaměstnanců (např. rozpis mzdových výdajů, sjetiny z účetního systému) za sledované období; </w:t>
      </w:r>
    </w:p>
    <w:p w:rsidR="00E54777" w:rsidRPr="008E55E7" w:rsidRDefault="00E54777" w:rsidP="00E5477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dokladu o úhradě. </w:t>
      </w:r>
    </w:p>
    <w:p w:rsidR="00E54777" w:rsidRPr="008E55E7" w:rsidRDefault="00E54777" w:rsidP="00E54777">
      <w:pPr>
        <w:pStyle w:val="Odstavecseseznamem"/>
        <w:autoSpaceDE w:val="0"/>
        <w:autoSpaceDN w:val="0"/>
        <w:adjustRightInd w:val="0"/>
        <w:rPr>
          <w:rFonts w:cs="Arial"/>
        </w:rPr>
      </w:pPr>
    </w:p>
    <w:p w:rsidR="00E54777" w:rsidRPr="008E55E7" w:rsidRDefault="00E54777" w:rsidP="00E54777">
      <w:pPr>
        <w:autoSpaceDE w:val="0"/>
        <w:autoSpaceDN w:val="0"/>
        <w:adjustRightInd w:val="0"/>
        <w:spacing w:after="0"/>
        <w:rPr>
          <w:rFonts w:cs="Arial"/>
          <w:u w:val="single"/>
        </w:rPr>
      </w:pPr>
      <w:r w:rsidRPr="008E55E7">
        <w:rPr>
          <w:rFonts w:cs="Arial"/>
          <w:u w:val="single"/>
        </w:rPr>
        <w:t xml:space="preserve">Pro prokázání </w:t>
      </w:r>
      <w:r w:rsidRPr="004715B4">
        <w:rPr>
          <w:rFonts w:cs="Arial"/>
          <w:u w:val="single"/>
        </w:rPr>
        <w:t>přímých</w:t>
      </w:r>
      <w:r w:rsidRPr="008E55E7">
        <w:rPr>
          <w:rFonts w:cs="Arial"/>
          <w:u w:val="single"/>
        </w:rPr>
        <w:t xml:space="preserve"> osobních nákladů platí, že: </w:t>
      </w:r>
    </w:p>
    <w:p w:rsidR="00E54777" w:rsidRPr="008E55E7" w:rsidRDefault="00E54777" w:rsidP="00E54777">
      <w:pPr>
        <w:autoSpaceDE w:val="0"/>
        <w:autoSpaceDN w:val="0"/>
        <w:adjustRightInd w:val="0"/>
        <w:spacing w:after="0"/>
        <w:rPr>
          <w:rFonts w:cs="Arial"/>
        </w:rPr>
      </w:pPr>
      <w:r w:rsidRPr="008E55E7">
        <w:rPr>
          <w:rFonts w:cs="Arial"/>
        </w:rPr>
        <w:t xml:space="preserve">Pracovní smlouvy a dohody o pracích konaných mimo pracovní poměr nebo její přílohy musí obsahovat: </w:t>
      </w:r>
    </w:p>
    <w:p w:rsidR="00E54777" w:rsidRPr="008E55E7" w:rsidRDefault="00E54777" w:rsidP="00E5477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</w:pPr>
      <w:r w:rsidRPr="008E55E7">
        <w:t xml:space="preserve">identifikaci projektu, do kterého je pracovník zapojen, </w:t>
      </w:r>
    </w:p>
    <w:p w:rsidR="00E54777" w:rsidRPr="008E55E7" w:rsidRDefault="00E54777" w:rsidP="00E5477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popis pracovní činnosti (tj. náplň práce) relevantní pro projekt, včetně rozlišení, zda se jedná o hospodářskou nebo </w:t>
      </w:r>
      <w:proofErr w:type="spellStart"/>
      <w:r w:rsidRPr="008E55E7">
        <w:rPr>
          <w:rFonts w:cs="Arial"/>
        </w:rPr>
        <w:t>nehospodářskou</w:t>
      </w:r>
      <w:proofErr w:type="spellEnd"/>
      <w:r w:rsidRPr="008E55E7">
        <w:rPr>
          <w:rFonts w:cs="Arial"/>
        </w:rPr>
        <w:t xml:space="preserve"> činnost, </w:t>
      </w:r>
    </w:p>
    <w:p w:rsidR="00E54777" w:rsidRPr="008E55E7" w:rsidRDefault="00E54777" w:rsidP="00E5477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rozsah činnosti, tzn. úvazek či počet hodin za časovou jednotku (měsíc, rok, apod.) </w:t>
      </w:r>
    </w:p>
    <w:p w:rsidR="00E54777" w:rsidRPr="00AB5401" w:rsidRDefault="00E54777" w:rsidP="00E54777">
      <w:pPr>
        <w:pStyle w:val="Odstavecseseznamem"/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E54777" w:rsidRPr="008E55E7" w:rsidRDefault="00E54777" w:rsidP="00E54777">
      <w:pPr>
        <w:autoSpaceDE w:val="0"/>
        <w:autoSpaceDN w:val="0"/>
        <w:adjustRightInd w:val="0"/>
        <w:rPr>
          <w:rFonts w:cs="Arial"/>
        </w:rPr>
      </w:pPr>
      <w:r w:rsidRPr="008E55E7">
        <w:rPr>
          <w:rFonts w:cs="Arial"/>
        </w:rPr>
        <w:t xml:space="preserve">Skutečně odpracované hodiny vykazuje příjemce prostřednictvím pracovních výkazů. </w:t>
      </w:r>
      <w:r w:rsidRPr="008E55E7">
        <w:rPr>
          <w:rFonts w:cs="Arial"/>
          <w:b/>
          <w:bCs/>
        </w:rPr>
        <w:t xml:space="preserve">Výkaz práce </w:t>
      </w:r>
      <w:r w:rsidRPr="008E55E7">
        <w:rPr>
          <w:rFonts w:cs="Arial"/>
        </w:rPr>
        <w:t xml:space="preserve">musí být dokládán u všech pracovníků, pokud není možné jednoznačně vyloučit skutečnost (např. doložením pracovní náplně v pracovní smlouvě), že by daný pracovník mohl v rámci své pracovní náplně vykonávat i hospodářskou činnost/smluvní výzkum/případně jinou činnost mimo projekt. </w:t>
      </w:r>
    </w:p>
    <w:p w:rsidR="00E54777" w:rsidRPr="008E55E7" w:rsidRDefault="00E54777" w:rsidP="00E54777">
      <w:pPr>
        <w:autoSpaceDE w:val="0"/>
        <w:autoSpaceDN w:val="0"/>
        <w:adjustRightInd w:val="0"/>
        <w:rPr>
          <w:rFonts w:cs="Arial"/>
        </w:rPr>
      </w:pPr>
      <w:r w:rsidRPr="008E55E7">
        <w:rPr>
          <w:rFonts w:cs="Arial"/>
        </w:rPr>
        <w:t xml:space="preserve">Pracovní výkazy se připravují v souhrnném přehledu za jednotlivá sledovaná období Příjemce/další účastník projektu je povinen uschovat pracovní výkazy pro účely kontroly. </w:t>
      </w:r>
    </w:p>
    <w:p w:rsidR="00E54777" w:rsidRPr="008E55E7" w:rsidRDefault="00E54777" w:rsidP="00E54777">
      <w:pPr>
        <w:autoSpaceDE w:val="0"/>
        <w:autoSpaceDN w:val="0"/>
        <w:adjustRightInd w:val="0"/>
        <w:rPr>
          <w:rFonts w:cs="Arial"/>
        </w:rPr>
      </w:pPr>
      <w:r w:rsidRPr="008E55E7">
        <w:rPr>
          <w:rFonts w:cs="Arial"/>
        </w:rPr>
        <w:t xml:space="preserve">Pracovní výkazy jsou vyžadovány jen při výskytu alespoň jedné z následujících okolností: </w:t>
      </w:r>
    </w:p>
    <w:p w:rsidR="00E54777" w:rsidRPr="008E55E7" w:rsidRDefault="00E54777" w:rsidP="00E5477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jedná se o pracovníka, který v rámci daného pracovně právního vztahu vykonává činnosti pro projekt i mimo projekt; </w:t>
      </w:r>
    </w:p>
    <w:p w:rsidR="00E54777" w:rsidRPr="008E55E7" w:rsidRDefault="00E54777" w:rsidP="00E5477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jedná se o projekt, ve kterém se využívají nepřímé náklady, a u dané pracovní pozice nelze dopředu vyloučit riziko, že by vykonávala i agendu zařazenou do nepřímých nákladů (tzn. je zde riziko dvojího financování). </w:t>
      </w:r>
    </w:p>
    <w:p w:rsidR="00E54777" w:rsidRPr="008E55E7" w:rsidRDefault="00E54777" w:rsidP="00E5477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v případě projektů v oblasti </w:t>
      </w:r>
      <w:proofErr w:type="spellStart"/>
      <w:r w:rsidRPr="008E55E7">
        <w:rPr>
          <w:rFonts w:cs="Arial"/>
        </w:rPr>
        <w:t>VaVaI</w:t>
      </w:r>
      <w:proofErr w:type="spellEnd"/>
      <w:r w:rsidRPr="008E55E7">
        <w:rPr>
          <w:rFonts w:cs="Arial"/>
        </w:rPr>
        <w:t xml:space="preserve">, kdy je podpora poskytnuta v režimu nezakládajícím veřejnou podporu, má-li pracovník ve své náplni práce umožněn i výkon hospodářské činnosti; </w:t>
      </w:r>
    </w:p>
    <w:p w:rsidR="00E54777" w:rsidRPr="008E55E7" w:rsidRDefault="00E54777" w:rsidP="00E5477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jedná se o pracovníka zaměstnaného na základě dohody o provedení práce nebo dohody o pracovní činnosti. </w:t>
      </w:r>
    </w:p>
    <w:p w:rsidR="00E54777" w:rsidRPr="00AB5401" w:rsidRDefault="00E54777" w:rsidP="00E54777">
      <w:pPr>
        <w:autoSpaceDE w:val="0"/>
        <w:autoSpaceDN w:val="0"/>
        <w:adjustRightInd w:val="0"/>
        <w:spacing w:after="0"/>
        <w:ind w:left="360"/>
        <w:rPr>
          <w:rFonts w:cs="Arial"/>
          <w:sz w:val="24"/>
          <w:szCs w:val="24"/>
        </w:rPr>
      </w:pPr>
    </w:p>
    <w:p w:rsidR="00E54777" w:rsidRDefault="00E54777" w:rsidP="00E54777">
      <w:pPr>
        <w:autoSpaceDE w:val="0"/>
        <w:autoSpaceDN w:val="0"/>
        <w:adjustRightInd w:val="0"/>
        <w:jc w:val="both"/>
        <w:rPr>
          <w:rFonts w:cs="Arial"/>
          <w:b/>
        </w:rPr>
      </w:pPr>
      <w:r w:rsidRPr="008E55E7">
        <w:rPr>
          <w:rFonts w:cs="Arial"/>
          <w:b/>
        </w:rPr>
        <w:t xml:space="preserve">Příjemce je povinen zajistit, aby všechny transakce, zejména příjmy a výdaje související s projektem, byly v rámci účetnictví jasně identifikovatelné. Proto je nezbytné, aby příjemce/další účastník projektu vedl evidenci osobních výdajů způsobem, který mu umožní oddělit výdaje související výlučně s projektem a tyto výdaje zaúčtovat na základě příslušných dokladů. Z předložených </w:t>
      </w:r>
      <w:r w:rsidRPr="008E55E7">
        <w:rPr>
          <w:rFonts w:cs="Arial"/>
          <w:b/>
        </w:rPr>
        <w:lastRenderedPageBreak/>
        <w:t>dokladů musí vždy jednoznačně vyplynout celková výše způsobilých osobních nákladů s vazbou výhradně na daný projekt.</w:t>
      </w:r>
    </w:p>
    <w:p w:rsidR="00CE2E1C" w:rsidRPr="00013B65" w:rsidRDefault="00CE2E1C" w:rsidP="00CE2E1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b/>
        </w:rPr>
      </w:pPr>
      <w:r w:rsidRPr="00013B65">
        <w:rPr>
          <w:b/>
        </w:rPr>
        <w:t>Je ve vytvořených článcích povinné uvádět poděkování za podporu projektu INTER-COST, popř. nějakou návaznost na projekt? Pokud ano, je akceptována vícenásobná dedikace, tj. když je v článku poděkování více projektům?</w:t>
      </w:r>
    </w:p>
    <w:p w:rsidR="00CE2E1C" w:rsidRPr="00013B65" w:rsidRDefault="00CE2E1C" w:rsidP="00CE2E1C">
      <w:pPr>
        <w:pStyle w:val="Odstavecseseznamem"/>
        <w:autoSpaceDE w:val="0"/>
        <w:autoSpaceDN w:val="0"/>
        <w:adjustRightInd w:val="0"/>
        <w:jc w:val="both"/>
      </w:pPr>
    </w:p>
    <w:p w:rsidR="00CE2E1C" w:rsidRDefault="00A24A4B" w:rsidP="00CE2E1C">
      <w:pPr>
        <w:pStyle w:val="Odstavecseseznamem"/>
        <w:autoSpaceDE w:val="0"/>
        <w:autoSpaceDN w:val="0"/>
        <w:adjustRightInd w:val="0"/>
        <w:jc w:val="both"/>
        <w:rPr>
          <w:color w:val="1F497D"/>
        </w:rPr>
      </w:pPr>
      <w:r w:rsidRPr="00013B65">
        <w:t>Požaduje se, aby alespoň v jednom článku bylo poděkování  pouze projektu INTER-COST. Vícenásobná dedikace zahrnující také dedikaci projektu INTER-COST je akceptována</w:t>
      </w:r>
      <w:r w:rsidRPr="00013B65">
        <w:rPr>
          <w:color w:val="1F497D"/>
        </w:rPr>
        <w:t>.</w:t>
      </w:r>
    </w:p>
    <w:p w:rsidR="00A00D09" w:rsidRDefault="00A00D09" w:rsidP="00CE2E1C">
      <w:pPr>
        <w:pStyle w:val="Odstavecseseznamem"/>
        <w:autoSpaceDE w:val="0"/>
        <w:autoSpaceDN w:val="0"/>
        <w:adjustRightInd w:val="0"/>
        <w:jc w:val="both"/>
        <w:rPr>
          <w:color w:val="1F497D"/>
        </w:rPr>
      </w:pPr>
    </w:p>
    <w:p w:rsidR="00A00D09" w:rsidRDefault="00A00D09" w:rsidP="00A00D0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</w:pPr>
      <w:r w:rsidRPr="004715B4">
        <w:t>Existuje doporučení</w:t>
      </w:r>
      <w:r w:rsidR="004715B4">
        <w:t>,</w:t>
      </w:r>
      <w:r w:rsidRPr="004715B4">
        <w:t xml:space="preserve"> jak má být poděkování formulováno?</w:t>
      </w:r>
    </w:p>
    <w:p w:rsidR="005B64A3" w:rsidRDefault="005B64A3" w:rsidP="005B64A3">
      <w:pPr>
        <w:pStyle w:val="Prosttext"/>
        <w:spacing w:line="276" w:lineRule="auto"/>
      </w:pPr>
      <w:r>
        <w:t xml:space="preserve">             </w:t>
      </w:r>
      <w:r w:rsidR="004715B4">
        <w:t>Mělo by být stručné a věcné s uvedením poskytovatele, p</w:t>
      </w:r>
      <w:r>
        <w:t xml:space="preserve">rogramu a identifikačního čísla </w:t>
      </w:r>
    </w:p>
    <w:p w:rsidR="005B64A3" w:rsidRDefault="005B64A3" w:rsidP="005B64A3">
      <w:pPr>
        <w:pStyle w:val="Prosttext"/>
        <w:spacing w:line="276" w:lineRule="auto"/>
        <w:rPr>
          <w:lang w:val="en-GB"/>
        </w:rPr>
      </w:pPr>
      <w:r>
        <w:t xml:space="preserve">             </w:t>
      </w:r>
      <w:r w:rsidR="004715B4">
        <w:t xml:space="preserve">projektu, např. „ </w:t>
      </w:r>
      <w:r w:rsidR="004715B4" w:rsidRPr="004715B4">
        <w:rPr>
          <w:lang w:val="en-GB"/>
        </w:rPr>
        <w:t xml:space="preserve">This research was supported by the program INTER-EXCELLENCE, </w:t>
      </w:r>
      <w:r>
        <w:rPr>
          <w:lang w:val="en-GB"/>
        </w:rPr>
        <w:t xml:space="preserve">  </w:t>
      </w:r>
    </w:p>
    <w:p w:rsidR="004715B4" w:rsidRDefault="005B64A3" w:rsidP="005B64A3">
      <w:pPr>
        <w:pStyle w:val="Prosttext"/>
        <w:spacing w:line="276" w:lineRule="auto"/>
      </w:pPr>
      <w:r>
        <w:rPr>
          <w:lang w:val="en-GB"/>
        </w:rPr>
        <w:t xml:space="preserve">             </w:t>
      </w:r>
      <w:proofErr w:type="gramStart"/>
      <w:r w:rsidR="004715B4" w:rsidRPr="004715B4">
        <w:rPr>
          <w:lang w:val="en-GB"/>
        </w:rPr>
        <w:t>subprogram</w:t>
      </w:r>
      <w:proofErr w:type="gramEnd"/>
      <w:r w:rsidR="004715B4" w:rsidRPr="004715B4">
        <w:rPr>
          <w:lang w:val="en-GB"/>
        </w:rPr>
        <w:t xml:space="preserve"> INTER-COST of the Ministry of Education, Youth and Sports CR, grant No</w:t>
      </w:r>
      <w:r w:rsidR="004715B4">
        <w:rPr>
          <w:lang w:val="en-GB"/>
        </w:rPr>
        <w:t xml:space="preserve">. </w:t>
      </w:r>
      <w:proofErr w:type="spellStart"/>
      <w:r w:rsidR="004715B4" w:rsidRPr="004715B4">
        <w:t>LTCxxx</w:t>
      </w:r>
      <w:proofErr w:type="spellEnd"/>
      <w:r w:rsidR="004715B4" w:rsidRPr="004715B4">
        <w:t>.“</w:t>
      </w:r>
    </w:p>
    <w:p w:rsidR="005B64A3" w:rsidRPr="004715B4" w:rsidRDefault="005B64A3" w:rsidP="004715B4">
      <w:pPr>
        <w:pStyle w:val="Prosttext"/>
      </w:pPr>
    </w:p>
    <w:p w:rsidR="00D85974" w:rsidRPr="00013B65" w:rsidRDefault="00D85974" w:rsidP="00D85974">
      <w:pPr>
        <w:pStyle w:val="Odstavecseseznamem"/>
        <w:numPr>
          <w:ilvl w:val="0"/>
          <w:numId w:val="1"/>
        </w:numPr>
        <w:rPr>
          <w:b/>
        </w:rPr>
      </w:pPr>
      <w:r w:rsidRPr="00013B65">
        <w:rPr>
          <w:b/>
        </w:rPr>
        <w:t>Kdy není požadován předchozí souhlas poskytovatele pro přesun mezi položkami uznaných nákladů projektu?</w:t>
      </w:r>
    </w:p>
    <w:p w:rsidR="00D67882" w:rsidRPr="00013B65" w:rsidRDefault="00D67882" w:rsidP="00D67882">
      <w:pPr>
        <w:pStyle w:val="Odstavecseseznamem"/>
        <w:rPr>
          <w:b/>
        </w:rPr>
      </w:pPr>
    </w:p>
    <w:p w:rsidR="00472CAE" w:rsidRDefault="00A24A4B" w:rsidP="00D85974">
      <w:pPr>
        <w:pStyle w:val="Odstavecseseznamem"/>
      </w:pPr>
      <w:r w:rsidRPr="00013B65">
        <w:t>Předchozí souhlas poskytovatele není vyžadován pouze v případě, kdy přesuny mezi položkami nepřesáhnou v daném kalendářním roce v souhrnu sumu rovnající se 10 % z poskytnuté podpory v daném roce, přičemž do tohoto souhrnu se započítávají pouze přesuny mezi položkami</w:t>
      </w:r>
      <w:r w:rsidR="00013B65">
        <w:t xml:space="preserve"> (</w:t>
      </w:r>
      <w:r w:rsidR="00D85974" w:rsidRPr="00013B65">
        <w:t>mimo osobních nákladů)</w:t>
      </w:r>
      <w:r w:rsidRPr="00013B65">
        <w:t xml:space="preserve"> ve smyslu jejich navýšení. Konkrétní případ: Roční rozpočet 1 mil. CZK, přesuny mezi položkami (mimo osobních nákladů) v daném roce nižší než 100 tis. Kč je možné pro</w:t>
      </w:r>
      <w:r w:rsidR="00D85974" w:rsidRPr="00013B65">
        <w:t xml:space="preserve">vádět bez předchozího schválení, např. mezi službami </w:t>
      </w:r>
      <w:r w:rsidR="00472CAE">
        <w:t> </w:t>
      </w:r>
    </w:p>
    <w:p w:rsidR="00A24A4B" w:rsidRPr="00013B65" w:rsidRDefault="00D85974" w:rsidP="00D85974">
      <w:pPr>
        <w:pStyle w:val="Odstavecseseznamem"/>
      </w:pPr>
      <w:r w:rsidRPr="00013B65">
        <w:t>a cestovným.</w:t>
      </w:r>
    </w:p>
    <w:p w:rsidR="00D85974" w:rsidRPr="00013B65" w:rsidRDefault="00D85974" w:rsidP="00D85974">
      <w:pPr>
        <w:pStyle w:val="Odstavecseseznamem"/>
      </w:pPr>
    </w:p>
    <w:p w:rsidR="00D85974" w:rsidRPr="00013B65" w:rsidRDefault="00D85974" w:rsidP="00D85974">
      <w:pPr>
        <w:pStyle w:val="Odstavecseseznamem"/>
        <w:numPr>
          <w:ilvl w:val="0"/>
          <w:numId w:val="1"/>
        </w:numPr>
        <w:rPr>
          <w:b/>
        </w:rPr>
      </w:pPr>
      <w:r w:rsidRPr="00013B65">
        <w:rPr>
          <w:b/>
        </w:rPr>
        <w:t>Je nutné si nechat vždy předem schválit přesuny v rámci osobních nákladů bez vlivu na celkovou výši této položky, např. přesuny mezi odvody sociálního a zdravotního pojištění a dohodami o provedení práce?</w:t>
      </w:r>
    </w:p>
    <w:p w:rsidR="00472CAE" w:rsidRDefault="00013B65" w:rsidP="00013B65">
      <w:pPr>
        <w:spacing w:after="0"/>
        <w:ind w:left="720"/>
      </w:pPr>
      <w:r w:rsidRPr="00013B65">
        <w:t>V rozpočtu je pouze jedna položka „</w:t>
      </w:r>
      <w:r w:rsidR="00D85974" w:rsidRPr="00013B65">
        <w:t>Osobní náklady</w:t>
      </w:r>
      <w:r w:rsidRPr="00013B65">
        <w:t xml:space="preserve">“ zahrnující mzdy a platy, dohody </w:t>
      </w:r>
      <w:r w:rsidR="00472CAE">
        <w:t> </w:t>
      </w:r>
    </w:p>
    <w:p w:rsidR="00D85974" w:rsidRPr="00013B65" w:rsidRDefault="00013B65" w:rsidP="00013B65">
      <w:pPr>
        <w:spacing w:after="0"/>
        <w:ind w:left="720"/>
      </w:pPr>
      <w:bookmarkStart w:id="0" w:name="_GoBack"/>
      <w:bookmarkEnd w:id="0"/>
      <w:r w:rsidRPr="00013B65">
        <w:t>a povinné zákonné odvody</w:t>
      </w:r>
    </w:p>
    <w:p w:rsidR="00A42A15" w:rsidRPr="00013B65" w:rsidRDefault="00A42A15" w:rsidP="00A42A15">
      <w:pPr>
        <w:pStyle w:val="Odstavecseseznamem"/>
      </w:pPr>
    </w:p>
    <w:p w:rsidR="00A42A15" w:rsidRPr="00013B65" w:rsidRDefault="00A42A15" w:rsidP="00A42A15">
      <w:pPr>
        <w:pStyle w:val="Odstavecseseznamem"/>
        <w:numPr>
          <w:ilvl w:val="0"/>
          <w:numId w:val="1"/>
        </w:numPr>
        <w:rPr>
          <w:b/>
        </w:rPr>
      </w:pPr>
      <w:r w:rsidRPr="00013B65">
        <w:rPr>
          <w:b/>
        </w:rPr>
        <w:t>Je možné naplánovat finanční náklady pro zahraniční účastníky, tj. uhradit partnerům cestovné, ubytování a stravu pro pobyt v České republice?</w:t>
      </w:r>
    </w:p>
    <w:p w:rsidR="00A42A15" w:rsidRPr="00013B65" w:rsidRDefault="00A42A15" w:rsidP="00A42A15">
      <w:pPr>
        <w:pStyle w:val="Odstavecseseznamem"/>
      </w:pPr>
    </w:p>
    <w:p w:rsidR="00A42A15" w:rsidRDefault="00A42A15" w:rsidP="00A42A15">
      <w:pPr>
        <w:pStyle w:val="Odstavecseseznamem"/>
      </w:pPr>
      <w:r w:rsidRPr="00013B65">
        <w:t>NE. Z přidělené podpory lze financovat pouze náklady českých účastníků projektu.</w:t>
      </w:r>
    </w:p>
    <w:p w:rsidR="00CC4C1F" w:rsidRDefault="00CC4C1F" w:rsidP="00A42A15">
      <w:pPr>
        <w:pStyle w:val="Odstavecseseznamem"/>
      </w:pPr>
    </w:p>
    <w:p w:rsidR="00CC4C1F" w:rsidRPr="00CC4C1F" w:rsidRDefault="00CC4C1F" w:rsidP="00CC4C1F">
      <w:pPr>
        <w:pStyle w:val="Odstavecseseznamem"/>
        <w:numPr>
          <w:ilvl w:val="0"/>
          <w:numId w:val="1"/>
        </w:numPr>
        <w:rPr>
          <w:b/>
        </w:rPr>
      </w:pPr>
      <w:r w:rsidRPr="00CC4C1F">
        <w:rPr>
          <w:b/>
        </w:rPr>
        <w:t>J</w:t>
      </w:r>
      <w:r>
        <w:rPr>
          <w:b/>
        </w:rPr>
        <w:t xml:space="preserve">aká je doba odpisování při pořízení </w:t>
      </w:r>
      <w:r w:rsidR="00CC10E3">
        <w:rPr>
          <w:b/>
        </w:rPr>
        <w:t>dlouhodobého majetku</w:t>
      </w:r>
      <w:r w:rsidRPr="00CC4C1F">
        <w:rPr>
          <w:b/>
        </w:rPr>
        <w:t>?</w:t>
      </w:r>
    </w:p>
    <w:p w:rsidR="00D85974" w:rsidRDefault="00D85974" w:rsidP="00D85974">
      <w:pPr>
        <w:pStyle w:val="Odstavecseseznamem"/>
      </w:pPr>
    </w:p>
    <w:p w:rsidR="00CC4C1F" w:rsidRDefault="00CC4C1F" w:rsidP="00D85974">
      <w:pPr>
        <w:pStyle w:val="Odstavecseseznamem"/>
        <w:rPr>
          <w:color w:val="000000" w:themeColor="text1"/>
        </w:rPr>
      </w:pPr>
      <w:r w:rsidRPr="001D7EFC">
        <w:rPr>
          <w:color w:val="000000" w:themeColor="text1"/>
        </w:rPr>
        <w:t xml:space="preserve">Doba odpisování pro účely způsobilých nákladů projektu nesmí být </w:t>
      </w:r>
      <w:r w:rsidR="00892B26">
        <w:rPr>
          <w:color w:val="000000" w:themeColor="text1"/>
        </w:rPr>
        <w:t>kratší</w:t>
      </w:r>
      <w:r w:rsidRPr="001D7EFC">
        <w:rPr>
          <w:color w:val="000000" w:themeColor="text1"/>
        </w:rPr>
        <w:t>, než je doba odpisování stanovená zákonem o daních z příjmu.</w:t>
      </w:r>
    </w:p>
    <w:p w:rsidR="00CC10E3" w:rsidRDefault="00CC10E3" w:rsidP="00D85974">
      <w:pPr>
        <w:pStyle w:val="Odstavecseseznamem"/>
        <w:rPr>
          <w:color w:val="000000" w:themeColor="text1"/>
        </w:rPr>
      </w:pPr>
    </w:p>
    <w:p w:rsidR="00CC10E3" w:rsidRPr="00CC10E3" w:rsidRDefault="00CC10E3" w:rsidP="00CC10E3">
      <w:pPr>
        <w:pStyle w:val="Odstavecseseznamem"/>
        <w:numPr>
          <w:ilvl w:val="0"/>
          <w:numId w:val="1"/>
        </w:numPr>
        <w:rPr>
          <w:b/>
        </w:rPr>
      </w:pPr>
      <w:r w:rsidRPr="00CC10E3">
        <w:rPr>
          <w:b/>
        </w:rPr>
        <w:lastRenderedPageBreak/>
        <w:t xml:space="preserve">Bude ze strany MŠMT akceptováno opětovné odeslání návrhu </w:t>
      </w:r>
      <w:r w:rsidR="004445E6">
        <w:rPr>
          <w:b/>
        </w:rPr>
        <w:t xml:space="preserve">projektu </w:t>
      </w:r>
      <w:r w:rsidRPr="00CC10E3">
        <w:rPr>
          <w:b/>
        </w:rPr>
        <w:t>v případě, že se při prvním odeslání vyskytne problém (např. z doručenky zjistíme, že zpráva nemá požadované parametry.)</w:t>
      </w:r>
    </w:p>
    <w:p w:rsidR="00A24A4B" w:rsidRDefault="00CC10E3" w:rsidP="00CC10E3">
      <w:pPr>
        <w:ind w:left="720"/>
      </w:pPr>
      <w:r w:rsidRPr="00CC10E3">
        <w:t>Správně by měla být zaslána pouze jedna datová zpráva podle pokynů uvedených v zadávací dokumentaci. Nastane-li výše uvedený případ, bude MŠMT považovat za finální poslední verzi datové zprávy.</w:t>
      </w:r>
    </w:p>
    <w:p w:rsidR="00CC10E3" w:rsidRDefault="007353C8" w:rsidP="00CC10E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 jakém jazyce se předkládá návrh projektu a související přílohy?</w:t>
      </w:r>
    </w:p>
    <w:p w:rsidR="00CC10E3" w:rsidRDefault="00CC10E3" w:rsidP="00CC10E3">
      <w:pPr>
        <w:pStyle w:val="Odstavecseseznamem"/>
        <w:rPr>
          <w:b/>
        </w:rPr>
      </w:pPr>
    </w:p>
    <w:p w:rsidR="00CC10E3" w:rsidRDefault="007353C8" w:rsidP="00CC10E3">
      <w:pPr>
        <w:pStyle w:val="Odstavecseseznamem"/>
      </w:pPr>
      <w:r>
        <w:t>Návrh projektu, tedy odborná část, anotace, popř. životopis hlavního řešitele a</w:t>
      </w:r>
      <w:r w:rsidR="00C020A9">
        <w:t xml:space="preserve"> životopisy</w:t>
      </w:r>
      <w:r>
        <w:t xml:space="preserve"> dalších členů řešitelského týmu</w:t>
      </w:r>
      <w:r w:rsidR="00C020A9">
        <w:t>, vyjádření řídícího výboru k návrhu projektu se předkládají v anglickém jazyce. Tabulka uznaných nákladů projektu a její příloha, tj. zdůvodnění finančních prostředků se předkládá v českém jazyce.</w:t>
      </w:r>
    </w:p>
    <w:p w:rsidR="00C020A9" w:rsidRDefault="00C020A9" w:rsidP="00CC10E3">
      <w:pPr>
        <w:pStyle w:val="Odstavecseseznamem"/>
      </w:pPr>
    </w:p>
    <w:p w:rsidR="00C020A9" w:rsidRPr="005B64A3" w:rsidRDefault="00C020A9" w:rsidP="00C020A9">
      <w:pPr>
        <w:pStyle w:val="Odstavecseseznamem"/>
        <w:numPr>
          <w:ilvl w:val="0"/>
          <w:numId w:val="1"/>
        </w:numPr>
        <w:rPr>
          <w:b/>
        </w:rPr>
      </w:pPr>
      <w:r w:rsidRPr="005B64A3">
        <w:rPr>
          <w:b/>
        </w:rPr>
        <w:t>Je možné z rozpočtu projektu financovat pořádání workshopů?</w:t>
      </w:r>
    </w:p>
    <w:p w:rsidR="00C020A9" w:rsidRDefault="00C020A9" w:rsidP="00C020A9">
      <w:pPr>
        <w:pStyle w:val="Odstavecseseznamem"/>
      </w:pPr>
    </w:p>
    <w:p w:rsidR="00C020A9" w:rsidRDefault="00C020A9" w:rsidP="00C020A9">
      <w:pPr>
        <w:pStyle w:val="Odstavecseseznamem"/>
      </w:pPr>
      <w:r>
        <w:t>Finanční prostředky na řešení projektu jsou určeny na výzkum, nikoli na pořádání seminářů, workshopů a podobných aktivit. Ty lze hradit z vlastních zdrojů nebo z prostředků akce COST</w:t>
      </w:r>
      <w:r w:rsidR="00A00D09">
        <w:t>, která má na tyto činnosti vyhrazený rozpočet</w:t>
      </w:r>
      <w:r>
        <w:t>.</w:t>
      </w:r>
    </w:p>
    <w:p w:rsidR="00FB656B" w:rsidRPr="005B64A3" w:rsidRDefault="00FB656B" w:rsidP="00FB656B">
      <w:pPr>
        <w:pStyle w:val="Normln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64A3">
        <w:rPr>
          <w:rStyle w:val="Siln"/>
          <w:rFonts w:asciiTheme="minorHAnsi" w:hAnsiTheme="minorHAnsi" w:cstheme="minorHAnsi"/>
          <w:sz w:val="22"/>
          <w:szCs w:val="22"/>
        </w:rPr>
        <w:t>Musí být výsledku projektu dosaženo do konce projektu?</w:t>
      </w:r>
      <w:r w:rsidRPr="005B64A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656B" w:rsidRPr="00202A05" w:rsidRDefault="00FB656B" w:rsidP="00202A05">
      <w:pPr>
        <w:pStyle w:val="Normlnweb"/>
        <w:ind w:left="720"/>
        <w:rPr>
          <w:rFonts w:asciiTheme="minorHAnsi" w:hAnsiTheme="minorHAnsi" w:cstheme="minorHAnsi"/>
          <w:sz w:val="22"/>
          <w:szCs w:val="22"/>
        </w:rPr>
      </w:pPr>
      <w:r w:rsidRPr="00202A05">
        <w:rPr>
          <w:rFonts w:asciiTheme="minorHAnsi" w:hAnsiTheme="minorHAnsi" w:cstheme="minorHAnsi"/>
          <w:sz w:val="22"/>
          <w:szCs w:val="22"/>
        </w:rPr>
        <w:t xml:space="preserve">Ano, započteny budou pouze takové výsledky výzkumu a vývoje, které budou vytvořeny </w:t>
      </w:r>
      <w:r w:rsidR="00202A05">
        <w:rPr>
          <w:rFonts w:asciiTheme="minorHAnsi" w:hAnsiTheme="minorHAnsi" w:cstheme="minorHAnsi"/>
          <w:sz w:val="22"/>
          <w:szCs w:val="22"/>
        </w:rPr>
        <w:t> </w:t>
      </w:r>
      <w:r w:rsidRPr="00202A05">
        <w:rPr>
          <w:rFonts w:asciiTheme="minorHAnsi" w:hAnsiTheme="minorHAnsi" w:cstheme="minorHAnsi"/>
          <w:sz w:val="22"/>
          <w:szCs w:val="22"/>
        </w:rPr>
        <w:t>a</w:t>
      </w:r>
      <w:r w:rsidR="00202A05">
        <w:rPr>
          <w:rFonts w:asciiTheme="minorHAnsi" w:hAnsiTheme="minorHAnsi" w:cstheme="minorHAnsi"/>
          <w:sz w:val="22"/>
          <w:szCs w:val="22"/>
        </w:rPr>
        <w:t> </w:t>
      </w:r>
      <w:r w:rsidRPr="00202A05">
        <w:rPr>
          <w:rFonts w:asciiTheme="minorHAnsi" w:hAnsiTheme="minorHAnsi" w:cstheme="minorHAnsi"/>
          <w:sz w:val="22"/>
          <w:szCs w:val="22"/>
        </w:rPr>
        <w:t xml:space="preserve"> vykázány v průběhu řešení projektu. </w:t>
      </w:r>
    </w:p>
    <w:p w:rsidR="00FB656B" w:rsidRPr="00D051E5" w:rsidRDefault="00FB656B" w:rsidP="00FB656B">
      <w:pPr>
        <w:ind w:left="360"/>
      </w:pPr>
    </w:p>
    <w:p w:rsidR="00CE2E1C" w:rsidRPr="008E55E7" w:rsidRDefault="00CE2E1C" w:rsidP="00E54777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E54777" w:rsidRDefault="00E54777"/>
    <w:sectPr w:rsidR="00E54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08AA06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688"/>
      </v:shape>
    </w:pict>
  </w:numPicBullet>
  <w:abstractNum w:abstractNumId="0" w15:restartNumberingAfterBreak="0">
    <w:nsid w:val="06B4627F"/>
    <w:multiLevelType w:val="hybridMultilevel"/>
    <w:tmpl w:val="3EB4C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C79B7"/>
    <w:multiLevelType w:val="hybridMultilevel"/>
    <w:tmpl w:val="779C123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42F50"/>
    <w:multiLevelType w:val="hybridMultilevel"/>
    <w:tmpl w:val="3EB4C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D40B4"/>
    <w:multiLevelType w:val="hybridMultilevel"/>
    <w:tmpl w:val="3EB4C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77"/>
    <w:rsid w:val="00013B65"/>
    <w:rsid w:val="00077AA1"/>
    <w:rsid w:val="0019380D"/>
    <w:rsid w:val="00202A05"/>
    <w:rsid w:val="00240DF1"/>
    <w:rsid w:val="004445E6"/>
    <w:rsid w:val="004715B4"/>
    <w:rsid w:val="00472CAE"/>
    <w:rsid w:val="005B64A3"/>
    <w:rsid w:val="005D6F51"/>
    <w:rsid w:val="007353C8"/>
    <w:rsid w:val="00772624"/>
    <w:rsid w:val="007C0602"/>
    <w:rsid w:val="007D78B9"/>
    <w:rsid w:val="00892B26"/>
    <w:rsid w:val="008A5917"/>
    <w:rsid w:val="00992D8D"/>
    <w:rsid w:val="009D0200"/>
    <w:rsid w:val="00A00D09"/>
    <w:rsid w:val="00A24A4B"/>
    <w:rsid w:val="00A42A15"/>
    <w:rsid w:val="00AA0188"/>
    <w:rsid w:val="00C020A9"/>
    <w:rsid w:val="00C46243"/>
    <w:rsid w:val="00C95BBB"/>
    <w:rsid w:val="00CC10E3"/>
    <w:rsid w:val="00CC4C1F"/>
    <w:rsid w:val="00CE2E1C"/>
    <w:rsid w:val="00D051E5"/>
    <w:rsid w:val="00D67882"/>
    <w:rsid w:val="00D85974"/>
    <w:rsid w:val="00E4428A"/>
    <w:rsid w:val="00E530D7"/>
    <w:rsid w:val="00E54777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E71CE-AE17-42ED-8C8C-10836953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47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547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77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54777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54777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54777"/>
    <w:rPr>
      <w:rFonts w:eastAsiaTheme="minorHAnsi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4777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54777"/>
    <w:rPr>
      <w:rFonts w:ascii="Calibri" w:eastAsiaTheme="minorHAnsi" w:hAnsi="Calibri" w:cs="Times New Roman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FB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B6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1503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Josef</dc:creator>
  <cp:lastModifiedBy>Janda Josef</cp:lastModifiedBy>
  <cp:revision>11</cp:revision>
  <cp:lastPrinted>2017-11-29T15:07:00Z</cp:lastPrinted>
  <dcterms:created xsi:type="dcterms:W3CDTF">2016-10-18T12:51:00Z</dcterms:created>
  <dcterms:modified xsi:type="dcterms:W3CDTF">2019-11-25T12:35:00Z</dcterms:modified>
</cp:coreProperties>
</file>