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65" w:rsidRPr="000336DD" w:rsidRDefault="00836265" w:rsidP="00836265">
      <w:pPr>
        <w:spacing w:after="0" w:line="240" w:lineRule="auto"/>
        <w:rPr>
          <w:rFonts w:ascii="Times New Roman" w:hAnsi="Times New Roman"/>
          <w:b/>
          <w:noProof/>
          <w:color w:val="000000"/>
          <w:sz w:val="40"/>
          <w:szCs w:val="40"/>
          <w:lang w:val="en-US" w:eastAsia="ru-RU"/>
        </w:rPr>
      </w:pPr>
      <w:r>
        <w:rPr>
          <w:rFonts w:ascii="Times New Roman" w:hAnsi="Times New Roman"/>
          <w:b/>
          <w:noProof/>
          <w:color w:val="000000"/>
          <w:sz w:val="40"/>
          <w:szCs w:val="40"/>
          <w:lang w:val="kk-KZ" w:eastAsia="ru-RU"/>
        </w:rPr>
        <w:t xml:space="preserve">      </w:t>
      </w:r>
      <w:r w:rsidRPr="000336DD">
        <w:rPr>
          <w:rFonts w:ascii="Times New Roman" w:hAnsi="Times New Roman"/>
          <w:b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362712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222" t="-3157" r="-14021" b="-5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6DD">
        <w:rPr>
          <w:rFonts w:ascii="Times New Roman" w:hAnsi="Times New Roman"/>
          <w:b/>
          <w:noProof/>
          <w:color w:val="000000"/>
          <w:sz w:val="40"/>
          <w:szCs w:val="40"/>
          <w:lang w:val="kk-KZ" w:eastAsia="ru-RU"/>
        </w:rPr>
        <w:tab/>
      </w:r>
      <w:r w:rsidRPr="000336DD">
        <w:rPr>
          <w:rFonts w:ascii="Times New Roman" w:hAnsi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1703070" cy="1440180"/>
            <wp:effectExtent l="19050" t="0" r="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622" cy="144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36DD">
        <w:rPr>
          <w:rFonts w:ascii="Times New Roman" w:hAnsi="Times New Roman"/>
          <w:b/>
          <w:noProof/>
          <w:color w:val="000000"/>
          <w:sz w:val="40"/>
          <w:szCs w:val="40"/>
          <w:lang w:val="kk-KZ" w:eastAsia="ru-RU"/>
        </w:rPr>
        <w:tab/>
      </w:r>
    </w:p>
    <w:p w:rsidR="00836265" w:rsidRPr="000336DD" w:rsidRDefault="00836265" w:rsidP="00836265">
      <w:pPr>
        <w:spacing w:after="0" w:line="240" w:lineRule="auto"/>
        <w:rPr>
          <w:rFonts w:ascii="Times New Roman" w:hAnsi="Times New Roman"/>
          <w:b/>
          <w:noProof/>
          <w:color w:val="000000"/>
          <w:sz w:val="40"/>
          <w:szCs w:val="40"/>
          <w:lang w:val="en-US" w:eastAsia="ru-RU"/>
        </w:rPr>
      </w:pPr>
    </w:p>
    <w:p w:rsidR="00836265" w:rsidRPr="000336DD" w:rsidRDefault="00836265" w:rsidP="0083626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0336DD">
        <w:rPr>
          <w:rFonts w:ascii="Times New Roman" w:hAnsi="Times New Roman"/>
          <w:b/>
          <w:sz w:val="40"/>
          <w:szCs w:val="40"/>
          <w:lang w:val="kk-KZ"/>
        </w:rPr>
        <w:t xml:space="preserve">Dear teachers and </w:t>
      </w:r>
      <w:r w:rsidRPr="000336DD">
        <w:rPr>
          <w:rFonts w:ascii="Times New Roman" w:hAnsi="Times New Roman"/>
          <w:b/>
          <w:sz w:val="40"/>
          <w:szCs w:val="40"/>
          <w:lang w:val="en-US"/>
        </w:rPr>
        <w:t>pupils</w:t>
      </w:r>
      <w:r w:rsidRPr="000336DD">
        <w:rPr>
          <w:rFonts w:ascii="Times New Roman" w:hAnsi="Times New Roman"/>
          <w:b/>
          <w:sz w:val="40"/>
          <w:szCs w:val="40"/>
          <w:lang w:val="kk-KZ"/>
        </w:rPr>
        <w:t>!</w:t>
      </w:r>
    </w:p>
    <w:p w:rsidR="00836265" w:rsidRPr="000336DD" w:rsidRDefault="00836265" w:rsidP="0083626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8741F5" w:rsidRPr="008741F5" w:rsidRDefault="008741F5" w:rsidP="008741F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741F5">
        <w:rPr>
          <w:rFonts w:ascii="Times New Roman" w:hAnsi="Times New Roman"/>
          <w:b/>
          <w:bCs/>
          <w:sz w:val="28"/>
          <w:szCs w:val="28"/>
          <w:lang w:val="en-US"/>
        </w:rPr>
        <w:t>SSUC</w:t>
      </w:r>
      <w:r w:rsidRPr="008741F5">
        <w:rPr>
          <w:rFonts w:ascii="Times New Roman" w:hAnsi="Times New Roman"/>
          <w:b/>
          <w:bCs/>
          <w:sz w:val="28"/>
          <w:szCs w:val="28"/>
          <w:lang w:val="kk-KZ"/>
        </w:rPr>
        <w:t xml:space="preserve"> “Palace of schoolchildren” of the akimat of the city of Nur Sultan, as part of Al-Farabi readings, dedicated to the 1150th anniversary of Abu Nasra Al-Farabi</w:t>
      </w:r>
      <w:r w:rsidRPr="008741F5">
        <w:rPr>
          <w:rFonts w:ascii="Times New Roman" w:hAnsi="Times New Roman"/>
          <w:b/>
          <w:bCs/>
          <w:sz w:val="28"/>
          <w:szCs w:val="28"/>
          <w:lang w:val="en-US"/>
        </w:rPr>
        <w:t xml:space="preserve">, </w:t>
      </w:r>
      <w:r w:rsidRPr="008741F5">
        <w:rPr>
          <w:rFonts w:ascii="Times New Roman" w:hAnsi="Times New Roman"/>
          <w:b/>
          <w:bCs/>
          <w:sz w:val="28"/>
          <w:szCs w:val="28"/>
          <w:lang w:val="kk-KZ"/>
        </w:rPr>
        <w:t>holds the III International Competition for the best research projects “Chemist-researcher”</w:t>
      </w:r>
      <w:r w:rsidRPr="008741F5">
        <w:rPr>
          <w:rFonts w:ascii="Times New Roman" w:hAnsi="Times New Roman"/>
          <w:b/>
          <w:bCs/>
          <w:sz w:val="28"/>
          <w:szCs w:val="28"/>
          <w:lang w:val="en-US"/>
        </w:rPr>
        <w:t xml:space="preserve"> on </w:t>
      </w:r>
      <w:r w:rsidRPr="008741F5">
        <w:rPr>
          <w:rFonts w:ascii="Times New Roman" w:hAnsi="Times New Roman"/>
          <w:b/>
          <w:bCs/>
          <w:sz w:val="28"/>
          <w:szCs w:val="28"/>
          <w:lang w:val="kk-KZ"/>
        </w:rPr>
        <w:t>April 11-12, 2020</w:t>
      </w:r>
      <w:r w:rsidRPr="008741F5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:rsidR="008741F5" w:rsidRPr="000336DD" w:rsidRDefault="008741F5" w:rsidP="0083626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kk-KZ"/>
        </w:rPr>
      </w:pPr>
    </w:p>
    <w:p w:rsidR="00836265" w:rsidRPr="000336DD" w:rsidRDefault="00836265" w:rsidP="0083626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32"/>
          <w:lang w:val="kk-KZ"/>
        </w:rPr>
      </w:pPr>
      <w:r w:rsidRPr="000336DD">
        <w:rPr>
          <w:rFonts w:ascii="Times New Roman" w:hAnsi="Times New Roman"/>
          <w:b/>
          <w:bCs/>
          <w:color w:val="000000"/>
          <w:sz w:val="28"/>
          <w:szCs w:val="32"/>
          <w:lang w:val="kk-KZ"/>
        </w:rPr>
        <w:t>POSITION</w:t>
      </w:r>
    </w:p>
    <w:p w:rsidR="00836265" w:rsidRPr="000336DD" w:rsidRDefault="00836265" w:rsidP="00836265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32"/>
          <w:lang w:val="kk-KZ"/>
        </w:rPr>
      </w:pPr>
      <w:proofErr w:type="gramStart"/>
      <w:r w:rsidRPr="000336DD">
        <w:rPr>
          <w:rFonts w:ascii="Times New Roman" w:hAnsi="Times New Roman"/>
          <w:bCs/>
          <w:color w:val="000000"/>
          <w:sz w:val="28"/>
          <w:szCs w:val="32"/>
          <w:lang w:val="en-US"/>
        </w:rPr>
        <w:t>of</w:t>
      </w:r>
      <w:proofErr w:type="gramEnd"/>
      <w:r w:rsidRPr="000336DD">
        <w:rPr>
          <w:rFonts w:ascii="Times New Roman" w:hAnsi="Times New Roman"/>
          <w:bCs/>
          <w:color w:val="000000"/>
          <w:sz w:val="28"/>
          <w:szCs w:val="32"/>
          <w:lang w:val="en-US"/>
        </w:rPr>
        <w:t xml:space="preserve"> II</w:t>
      </w:r>
      <w:r w:rsidR="008741F5">
        <w:rPr>
          <w:rFonts w:ascii="Times New Roman" w:hAnsi="Times New Roman"/>
          <w:bCs/>
          <w:color w:val="000000"/>
          <w:sz w:val="28"/>
          <w:szCs w:val="32"/>
          <w:lang w:val="en-US"/>
        </w:rPr>
        <w:t>I</w:t>
      </w:r>
      <w:r w:rsidRPr="000336DD">
        <w:rPr>
          <w:rFonts w:ascii="Times New Roman" w:hAnsi="Times New Roman"/>
          <w:bCs/>
          <w:color w:val="000000"/>
          <w:sz w:val="28"/>
          <w:szCs w:val="32"/>
          <w:lang w:val="en-US"/>
        </w:rPr>
        <w:t xml:space="preserve"> </w:t>
      </w:r>
      <w:r w:rsidRPr="000336DD">
        <w:rPr>
          <w:rFonts w:ascii="Times New Roman" w:hAnsi="Times New Roman"/>
          <w:bCs/>
          <w:color w:val="000000"/>
          <w:sz w:val="28"/>
          <w:szCs w:val="32"/>
          <w:lang w:val="kk-KZ"/>
        </w:rPr>
        <w:t xml:space="preserve">International Competition for the best scientific project on </w:t>
      </w:r>
      <w:r w:rsidRPr="000336DD">
        <w:rPr>
          <w:rFonts w:ascii="Times New Roman" w:hAnsi="Times New Roman"/>
          <w:bCs/>
          <w:color w:val="000000"/>
          <w:sz w:val="28"/>
          <w:szCs w:val="32"/>
          <w:lang w:val="en-US"/>
        </w:rPr>
        <w:t>c</w:t>
      </w:r>
      <w:r w:rsidRPr="000336DD">
        <w:rPr>
          <w:rFonts w:ascii="Times New Roman" w:hAnsi="Times New Roman"/>
          <w:bCs/>
          <w:color w:val="000000"/>
          <w:sz w:val="28"/>
          <w:szCs w:val="32"/>
          <w:lang w:val="kk-KZ"/>
        </w:rPr>
        <w:t xml:space="preserve">hemistry among </w:t>
      </w:r>
      <w:r w:rsidRPr="000336DD">
        <w:rPr>
          <w:rFonts w:ascii="Times New Roman" w:hAnsi="Times New Roman"/>
          <w:bCs/>
          <w:color w:val="000000"/>
          <w:sz w:val="28"/>
          <w:szCs w:val="32"/>
          <w:lang w:val="en-US"/>
        </w:rPr>
        <w:t xml:space="preserve">students </w:t>
      </w:r>
      <w:r w:rsidRPr="000336DD">
        <w:rPr>
          <w:rFonts w:ascii="Times New Roman" w:hAnsi="Times New Roman"/>
          <w:bCs/>
          <w:color w:val="000000"/>
          <w:sz w:val="28"/>
          <w:szCs w:val="32"/>
          <w:lang w:val="kk-KZ"/>
        </w:rPr>
        <w:t>of secondary schools, gymnasiums and lyceums</w:t>
      </w:r>
    </w:p>
    <w:p w:rsidR="00836265" w:rsidRPr="000336DD" w:rsidRDefault="00836265" w:rsidP="00836265">
      <w:pPr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32"/>
          <w:szCs w:val="32"/>
          <w:lang w:val="kk-KZ"/>
        </w:rPr>
      </w:pPr>
    </w:p>
    <w:p w:rsidR="00836265" w:rsidRPr="000336DD" w:rsidRDefault="00836265" w:rsidP="0083626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0336DD">
        <w:rPr>
          <w:rFonts w:ascii="Times New Roman" w:hAnsi="Times New Roman"/>
          <w:b/>
          <w:sz w:val="28"/>
          <w:szCs w:val="28"/>
          <w:u w:val="single"/>
          <w:lang w:val="kk-KZ"/>
        </w:rPr>
        <w:t>Date</w:t>
      </w: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11</w:t>
      </w:r>
      <w:r w:rsidRPr="000336DD">
        <w:rPr>
          <w:rFonts w:ascii="Times New Roman" w:hAnsi="Times New Roman"/>
          <w:sz w:val="28"/>
          <w:szCs w:val="28"/>
          <w:lang w:val="en-US"/>
        </w:rPr>
        <w:t>.04.20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at </w:t>
      </w:r>
      <w:r w:rsidRPr="000336DD">
        <w:rPr>
          <w:rFonts w:ascii="Times New Roman" w:hAnsi="Times New Roman"/>
          <w:sz w:val="28"/>
          <w:szCs w:val="28"/>
          <w:lang w:val="kk-KZ"/>
        </w:rPr>
        <w:t>9: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00 </w:t>
      </w:r>
    </w:p>
    <w:p w:rsidR="00836265" w:rsidRPr="000336DD" w:rsidRDefault="00836265" w:rsidP="00836265">
      <w:pPr>
        <w:tabs>
          <w:tab w:val="left" w:pos="142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  <w:lang w:val="en-US"/>
        </w:rPr>
      </w:pP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Location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>S</w:t>
      </w:r>
      <w:r w:rsidR="00C45E52">
        <w:rPr>
          <w:rFonts w:ascii="Times New Roman" w:hAnsi="Times New Roman"/>
          <w:b/>
          <w:sz w:val="28"/>
          <w:szCs w:val="28"/>
          <w:lang w:val="en-US"/>
        </w:rPr>
        <w:t>choolchildren's Palace in Nur-Sultan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>, Momyshuly, 5, 4</w:t>
      </w:r>
      <w:r w:rsidRPr="000336DD">
        <w:rPr>
          <w:rFonts w:ascii="Times New Roman" w:hAnsi="Times New Roman"/>
          <w:b/>
          <w:sz w:val="28"/>
          <w:szCs w:val="28"/>
          <w:vertAlign w:val="superscript"/>
          <w:lang w:val="en-US"/>
        </w:rPr>
        <w:t>th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 xml:space="preserve"> floor, conference hall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The goal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is to disclose the creative abilities of students, to develop and stimulate the research activities of schoolchildren in the field of chemistry.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General conditions</w:t>
      </w:r>
      <w:r w:rsidRPr="000336DD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836265" w:rsidRPr="000336DD" w:rsidRDefault="00836265" w:rsidP="0083626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336DD">
        <w:rPr>
          <w:rFonts w:ascii="Times New Roman" w:hAnsi="Times New Roman"/>
          <w:color w:val="000000"/>
          <w:spacing w:val="-8"/>
          <w:sz w:val="28"/>
          <w:szCs w:val="28"/>
          <w:lang w:val="en-US"/>
        </w:rPr>
        <w:t xml:space="preserve"> In the contest can take part students, of the Republic of Kazakhstan and foreign countries, of secondary schools, gymnasiums and lyceums (hereinafter - schools), who are in 7-11 grades might take part in the competition. </w:t>
      </w:r>
    </w:p>
    <w:p w:rsidR="00836265" w:rsidRPr="000336DD" w:rsidRDefault="00836265" w:rsidP="0083626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336DD">
        <w:rPr>
          <w:rFonts w:ascii="Times New Roman" w:hAnsi="Times New Roman"/>
          <w:sz w:val="28"/>
          <w:szCs w:val="28"/>
          <w:lang w:val="kk-KZ"/>
        </w:rPr>
        <w:t>Organization fee:</w:t>
      </w:r>
      <w:r>
        <w:rPr>
          <w:rFonts w:ascii="Times New Roman" w:hAnsi="Times New Roman"/>
          <w:sz w:val="28"/>
          <w:szCs w:val="28"/>
          <w:lang w:val="en-US"/>
        </w:rPr>
        <w:t xml:space="preserve"> free of charge</w:t>
      </w:r>
      <w:r w:rsidRPr="000336DD">
        <w:rPr>
          <w:rFonts w:ascii="Times New Roman" w:hAnsi="Times New Roman"/>
          <w:sz w:val="28"/>
          <w:szCs w:val="28"/>
          <w:lang w:val="kk-KZ"/>
        </w:rPr>
        <w:t>.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sz w:val="28"/>
          <w:szCs w:val="28"/>
          <w:lang w:val="kk-KZ"/>
        </w:rPr>
        <w:t>Accommodation and travel expenses are not covered by organization committee</w:t>
      </w:r>
      <w:r w:rsidRPr="000336DD">
        <w:rPr>
          <w:rFonts w:ascii="Times New Roman" w:hAnsi="Times New Roman"/>
          <w:sz w:val="28"/>
          <w:szCs w:val="28"/>
          <w:lang w:val="en-US"/>
        </w:rPr>
        <w:t>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336DD">
        <w:rPr>
          <w:rFonts w:ascii="Times New Roman" w:hAnsi="Times New Roman"/>
          <w:b/>
          <w:sz w:val="28"/>
          <w:szCs w:val="28"/>
          <w:lang w:val="kk-KZ"/>
        </w:rPr>
        <w:t>I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 xml:space="preserve"> International 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>C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>ompetition "Chemist-researcher" for the best scientific project in chemistry will be held in two stages: І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>-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>stage - selection of scientific works; ІІ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>-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>stage -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>presentation</w:t>
      </w:r>
      <w:r w:rsidRPr="000336DD">
        <w:rPr>
          <w:rFonts w:ascii="Times New Roman" w:hAnsi="Times New Roman"/>
          <w:b/>
          <w:sz w:val="28"/>
          <w:szCs w:val="28"/>
          <w:lang w:val="kk-KZ"/>
        </w:rPr>
        <w:t xml:space="preserve"> of scientific works</w:t>
      </w:r>
      <w:r w:rsidRPr="000336DD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val="en-US"/>
        </w:rPr>
      </w:pPr>
      <w:r w:rsidRPr="000336DD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val="en-US"/>
        </w:rPr>
        <w:t>The order of the work submission and their consideration by the members of the competitive commission is carried out at the first stage of the competition.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</w:pPr>
      <w:r w:rsidRPr="000336DD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>In order to present in the contest, projects must be done scientificly, independently, and should be a completed research work of a student in the field of chemistry. Projects must be written in the state (Kazakh), English or Russian languages.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</w:pPr>
      <w:r w:rsidRPr="000336DD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 xml:space="preserve">Deadline for acception of materials for participation in the International Contest is </w:t>
      </w:r>
      <w:r w:rsidR="008741F5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>15</w:t>
      </w:r>
      <w:r w:rsidRPr="000336DD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>.03.20</w:t>
      </w:r>
      <w:r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>20</w:t>
      </w:r>
      <w:r w:rsidRPr="000336DD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 xml:space="preserve">, by e-mail: </w:t>
      </w:r>
      <w:hyperlink r:id="rId8" w:history="1">
        <w:r w:rsidRPr="000336DD">
          <w:rPr>
            <w:rStyle w:val="a4"/>
            <w:rFonts w:ascii="Times New Roman" w:hAnsi="Times New Roman"/>
            <w:sz w:val="28"/>
            <w:szCs w:val="28"/>
            <w:lang w:val="kk-KZ"/>
          </w:rPr>
          <w:t>konkurschemistryos@gmail.com</w:t>
        </w:r>
      </w:hyperlink>
      <w:r w:rsidRPr="000336DD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0336DD">
        <w:rPr>
          <w:rFonts w:ascii="Times New Roman" w:hAnsi="Times New Roman"/>
          <w:bCs/>
          <w:color w:val="000000"/>
          <w:spacing w:val="2"/>
          <w:sz w:val="28"/>
          <w:szCs w:val="28"/>
          <w:lang w:val="en-US"/>
        </w:rPr>
        <w:t>Materials submitted after deadline will not be considered for participation in the competition.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1"/>
          <w:sz w:val="28"/>
          <w:szCs w:val="28"/>
          <w:lang w:val="en-US"/>
        </w:rPr>
      </w:pP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pacing w:val="1"/>
          <w:sz w:val="28"/>
          <w:szCs w:val="28"/>
          <w:lang w:val="en-US"/>
        </w:rPr>
      </w:pPr>
      <w:r w:rsidRPr="000336DD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>The sending materials to the competition must include: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•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ab/>
        <w:t xml:space="preserve"> scientific work;</w:t>
      </w:r>
      <w:r w:rsidR="00251039" w:rsidRPr="00251039">
        <w:rPr>
          <w:lang w:val="en-US"/>
        </w:rPr>
        <w:t xml:space="preserve"> </w:t>
      </w:r>
      <w:r w:rsidR="00251039" w:rsidRPr="0025103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(at least 20 pages in </w:t>
      </w:r>
      <w:r w:rsidR="00251039" w:rsidRPr="00251039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>Word format</w:t>
      </w:r>
      <w:r w:rsidR="008741F5">
        <w:rPr>
          <w:rFonts w:ascii="Times New Roman" w:hAnsi="Times New Roman"/>
          <w:b/>
          <w:color w:val="000000"/>
          <w:spacing w:val="1"/>
          <w:sz w:val="28"/>
          <w:szCs w:val="28"/>
          <w:lang w:val="en-US"/>
        </w:rPr>
        <w:t>, Appendix 3</w:t>
      </w:r>
      <w:r w:rsidR="00251039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)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• abstract of scientific work (Appendix 1);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lastRenderedPageBreak/>
        <w:t xml:space="preserve">• the supervisor's opinion about the degree 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of 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independency in the performance of the 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 xml:space="preserve">project 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(in an arbitrary form, 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en-US"/>
        </w:rPr>
        <w:t>max.</w:t>
      </w: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 xml:space="preserve"> 1 page);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 w:rsidRPr="000336DD">
        <w:rPr>
          <w:rFonts w:ascii="Times New Roman" w:hAnsi="Times New Roman"/>
          <w:color w:val="000000"/>
          <w:spacing w:val="1"/>
          <w:sz w:val="28"/>
          <w:szCs w:val="28"/>
          <w:lang w:val="kk-KZ"/>
        </w:rPr>
        <w:t>• information about the author and supervisor (Appendix 2);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val="en-US"/>
        </w:rPr>
      </w:pPr>
      <w:r w:rsidRPr="000336DD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All above mentioned materials have to be are certified by the school's stamp and sent scanned and in doc* format. There is obligation of the work submission in electronic (doc*) form for checking by anti-plagiarism program.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val="en-US"/>
        </w:rPr>
      </w:pPr>
      <w:r w:rsidRPr="000336DD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The scientific works must be typed through a single interval and should not exceed 30 pages of typewritten text. The submitted entries may have a motto. The attached drawings and illustrations should be arranged on a standard-sized sheet. Scientific acts as a proof of the results implementations, copies of patents and scientific articles might also be attached to scientific work.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lang w:val="en-US"/>
        </w:rPr>
      </w:pPr>
      <w:r w:rsidRPr="000336DD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In case of violation of these Regulations on the work submission, the Tender Committee has the right to reject the work from participation in the competition.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336DD">
        <w:rPr>
          <w:rFonts w:ascii="Times New Roman" w:hAnsi="Times New Roman"/>
          <w:color w:val="000000"/>
          <w:sz w:val="28"/>
          <w:szCs w:val="28"/>
          <w:lang w:val="en-US"/>
        </w:rPr>
        <w:t>Works that previously got prize-winning places at the international and republican competitions "Chemist-researcher" for the best scientific work in the field of chemistry are not allowed to participate.</w:t>
      </w:r>
    </w:p>
    <w:p w:rsidR="00836265" w:rsidRPr="000336DD" w:rsidRDefault="00836265" w:rsidP="008362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336DD">
        <w:rPr>
          <w:rFonts w:ascii="Times New Roman" w:hAnsi="Times New Roman"/>
          <w:sz w:val="28"/>
          <w:szCs w:val="28"/>
          <w:lang w:val="kk-KZ"/>
        </w:rPr>
        <w:t xml:space="preserve">The sent works will be checked by members of a specially created Tender Commission and 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by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the "Antiplagiarism" program. </w:t>
      </w:r>
      <w:r w:rsidRPr="000336DD">
        <w:rPr>
          <w:rFonts w:ascii="Times New Roman" w:hAnsi="Times New Roman"/>
          <w:sz w:val="28"/>
          <w:szCs w:val="28"/>
          <w:lang w:val="en-US"/>
        </w:rPr>
        <w:t>The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works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, which are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designed according to the above rules and showed above </w:t>
      </w:r>
      <w:r>
        <w:rPr>
          <w:rFonts w:ascii="Times New Roman" w:hAnsi="Times New Roman"/>
          <w:sz w:val="28"/>
          <w:szCs w:val="28"/>
          <w:lang w:val="en-US"/>
        </w:rPr>
        <w:t>50</w:t>
      </w:r>
      <w:r w:rsidRPr="000336DD">
        <w:rPr>
          <w:rFonts w:ascii="Times New Roman" w:hAnsi="Times New Roman"/>
          <w:sz w:val="28"/>
          <w:szCs w:val="28"/>
          <w:lang w:val="kk-KZ"/>
        </w:rPr>
        <w:t>% of the uniqueness of the program "Anti-plagiarism"</w:t>
      </w:r>
      <w:r w:rsidRPr="000336DD">
        <w:rPr>
          <w:rFonts w:ascii="Times New Roman" w:hAnsi="Times New Roman"/>
          <w:sz w:val="28"/>
          <w:szCs w:val="28"/>
          <w:lang w:val="en-US"/>
        </w:rPr>
        <w:t>, are allowed t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o the second stage </w:t>
      </w:r>
      <w:r w:rsidRPr="000336DD">
        <w:rPr>
          <w:rFonts w:ascii="Times New Roman" w:hAnsi="Times New Roman"/>
          <w:sz w:val="28"/>
          <w:szCs w:val="28"/>
          <w:lang w:val="en-US"/>
        </w:rPr>
        <w:t>of the competition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. The authors </w:t>
      </w:r>
      <w:r w:rsidRPr="000336DD">
        <w:rPr>
          <w:rFonts w:ascii="Times New Roman" w:hAnsi="Times New Roman"/>
          <w:sz w:val="28"/>
          <w:szCs w:val="28"/>
          <w:lang w:val="en-US"/>
        </w:rPr>
        <w:t>whose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works passed the first stage successfully, will be notified </w:t>
      </w:r>
      <w:r w:rsidRPr="000336DD">
        <w:rPr>
          <w:rFonts w:ascii="Times New Roman" w:hAnsi="Times New Roman"/>
          <w:sz w:val="28"/>
          <w:szCs w:val="28"/>
          <w:lang w:val="en-US"/>
        </w:rPr>
        <w:t>by</w:t>
      </w:r>
      <w:r>
        <w:rPr>
          <w:rFonts w:ascii="Times New Roman" w:hAnsi="Times New Roman"/>
          <w:sz w:val="28"/>
          <w:szCs w:val="28"/>
          <w:lang w:val="kk-KZ"/>
        </w:rPr>
        <w:t xml:space="preserve"> March </w:t>
      </w:r>
      <w:r>
        <w:rPr>
          <w:rFonts w:ascii="Times New Roman" w:hAnsi="Times New Roman"/>
          <w:sz w:val="28"/>
          <w:szCs w:val="28"/>
          <w:lang w:val="en-US"/>
        </w:rPr>
        <w:t>16</w:t>
      </w:r>
      <w:r w:rsidRPr="000336DD">
        <w:rPr>
          <w:rFonts w:ascii="Times New Roman" w:hAnsi="Times New Roman"/>
          <w:sz w:val="28"/>
          <w:szCs w:val="28"/>
          <w:lang w:val="kk-KZ"/>
        </w:rPr>
        <w:t>, 20</w:t>
      </w:r>
      <w:r>
        <w:rPr>
          <w:rFonts w:ascii="Times New Roman" w:hAnsi="Times New Roman"/>
          <w:sz w:val="28"/>
          <w:szCs w:val="28"/>
          <w:lang w:val="en-US"/>
        </w:rPr>
        <w:t>20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by invitation letters to the second stage of the competition.</w:t>
      </w:r>
    </w:p>
    <w:p w:rsidR="00836265" w:rsidRPr="000336DD" w:rsidRDefault="00836265" w:rsidP="0083626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>The P</w:t>
      </w:r>
      <w:bookmarkStart w:id="0" w:name="_GoBack"/>
      <w:bookmarkEnd w:id="0"/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>roject</w:t>
      </w:r>
      <w:r w:rsidRPr="000336DD">
        <w:rPr>
          <w:rFonts w:ascii="Times New Roman" w:hAnsi="Times New Roman"/>
          <w:spacing w:val="-2"/>
          <w:sz w:val="28"/>
          <w:szCs w:val="28"/>
          <w:lang w:val="en-US"/>
        </w:rPr>
        <w:t xml:space="preserve"> presentations</w:t>
      </w: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 xml:space="preserve"> (II</w:t>
      </w:r>
      <w:r w:rsidRPr="000336DD">
        <w:rPr>
          <w:rFonts w:ascii="Times New Roman" w:hAnsi="Times New Roman"/>
          <w:spacing w:val="-2"/>
          <w:sz w:val="28"/>
          <w:szCs w:val="28"/>
          <w:lang w:val="en-US"/>
        </w:rPr>
        <w:t xml:space="preserve"> stage</w:t>
      </w: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 xml:space="preserve">) will be held on April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11-12</w:t>
      </w: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>, 20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20</w:t>
      </w: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 xml:space="preserve">. 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Each participant must have a copy of the birth certificate or ID card. </w:t>
      </w: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>All documents submitted to the Competition are also provided to the commission at the beginning of the competition in printed form</w:t>
      </w:r>
      <w:r w:rsidRPr="000336DD">
        <w:rPr>
          <w:rFonts w:ascii="Times New Roman" w:hAnsi="Times New Roman"/>
          <w:spacing w:val="-2"/>
          <w:sz w:val="28"/>
          <w:szCs w:val="28"/>
          <w:lang w:val="en-US"/>
        </w:rPr>
        <w:t>s</w:t>
      </w:r>
      <w:r w:rsidRPr="000336DD">
        <w:rPr>
          <w:rFonts w:ascii="Times New Roman" w:hAnsi="Times New Roman"/>
          <w:spacing w:val="-2"/>
          <w:sz w:val="28"/>
          <w:szCs w:val="28"/>
          <w:lang w:val="kk-KZ"/>
        </w:rPr>
        <w:t>. The contest is held in the Schoolchildren's Palace with full participation of the contestants in the form of a 10-15 minute report (multimedia presentation) with the provision of 5-10 minutes for the questions of the Tender Committee members.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8"/>
          <w:szCs w:val="28"/>
          <w:lang w:val="en-US"/>
        </w:rPr>
      </w:pPr>
      <w:r w:rsidRPr="000336DD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The Contest Committee vote by a simple majority vote, if there is present, at least 2/3 of the commission's composition. With equal number of votes, the vote of the Chairman is decisive.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Evaluation Criteria: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579"/>
        <w:gridCol w:w="727"/>
        <w:gridCol w:w="1163"/>
        <w:gridCol w:w="1307"/>
        <w:gridCol w:w="1724"/>
        <w:gridCol w:w="1276"/>
        <w:gridCol w:w="1276"/>
        <w:gridCol w:w="1273"/>
        <w:gridCol w:w="698"/>
      </w:tblGrid>
      <w:tr w:rsidR="00836265" w:rsidRPr="00FF04AD" w:rsidTr="00B97E80">
        <w:trPr>
          <w:trHeight w:val="2288"/>
        </w:trPr>
        <w:tc>
          <w:tcPr>
            <w:tcW w:w="191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336D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8" w:type="pct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Full name of the author</w:t>
            </w:r>
          </w:p>
        </w:tc>
        <w:tc>
          <w:tcPr>
            <w:tcW w:w="349" w:type="pct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The title of the project</w:t>
            </w:r>
          </w:p>
        </w:tc>
        <w:tc>
          <w:tcPr>
            <w:tcW w:w="558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Relevance and relevance of the subject matter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0336DD">
              <w:rPr>
                <w:rFonts w:ascii="Times New Roman" w:hAnsi="Times New Roman"/>
                <w:sz w:val="20"/>
                <w:szCs w:val="20"/>
              </w:rPr>
              <w:t>(from 0 to 5 points)</w:t>
            </w:r>
          </w:p>
        </w:tc>
        <w:tc>
          <w:tcPr>
            <w:tcW w:w="627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Practical and/or theoretical significance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sz w:val="20"/>
                <w:szCs w:val="20"/>
                <w:lang w:val="en-US"/>
              </w:rPr>
              <w:t>(from 0 to 5 points)</w:t>
            </w:r>
          </w:p>
        </w:tc>
        <w:tc>
          <w:tcPr>
            <w:tcW w:w="827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Quality of project structure: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introduction, statement of the problem, conclusion,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list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literature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sz w:val="20"/>
                <w:szCs w:val="20"/>
                <w:lang w:val="en-US"/>
              </w:rPr>
              <w:t>(from 0 to 5 points)</w:t>
            </w:r>
          </w:p>
        </w:tc>
        <w:tc>
          <w:tcPr>
            <w:tcW w:w="612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quality of the literature review of the topic.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0336DD">
              <w:rPr>
                <w:rFonts w:ascii="Times New Roman" w:hAnsi="Times New Roman"/>
                <w:sz w:val="20"/>
                <w:szCs w:val="20"/>
              </w:rPr>
              <w:t>(from 0 to 5 points)</w:t>
            </w:r>
          </w:p>
        </w:tc>
        <w:tc>
          <w:tcPr>
            <w:tcW w:w="612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Additional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points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from reviewers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sz w:val="20"/>
                <w:szCs w:val="20"/>
                <w:lang w:val="en-US"/>
              </w:rPr>
              <w:t>(from 0 to 5 points,</w:t>
            </w:r>
          </w:p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336DD">
              <w:rPr>
                <w:rFonts w:ascii="Times New Roman" w:hAnsi="Times New Roman"/>
                <w:sz w:val="20"/>
                <w:szCs w:val="20"/>
              </w:rPr>
              <w:t>only integer values)</w:t>
            </w:r>
            <w:proofErr w:type="gramEnd"/>
          </w:p>
        </w:tc>
        <w:tc>
          <w:tcPr>
            <w:tcW w:w="611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Explanation, </w:t>
            </w:r>
            <w:r w:rsidRPr="000336DD">
              <w:rPr>
                <w:rFonts w:ascii="Times New Roman" w:hAnsi="Times New Roman"/>
                <w:sz w:val="20"/>
                <w:szCs w:val="20"/>
                <w:lang w:val="en-US"/>
              </w:rPr>
              <w:t>filled in if additional points are awarded</w:t>
            </w:r>
          </w:p>
        </w:tc>
        <w:tc>
          <w:tcPr>
            <w:tcW w:w="336" w:type="pct"/>
          </w:tcPr>
          <w:p w:rsidR="00836265" w:rsidRPr="000336DD" w:rsidRDefault="00836265" w:rsidP="00B97E80">
            <w:pPr>
              <w:spacing w:after="0" w:line="240" w:lineRule="auto"/>
              <w:ind w:right="-10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336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The quality of the presentation of the </w:t>
            </w:r>
            <w:r w:rsidRPr="000336D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project</w:t>
            </w:r>
            <w:r w:rsidRPr="000336D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336DD">
              <w:rPr>
                <w:rFonts w:ascii="Times New Roman" w:hAnsi="Times New Roman"/>
                <w:sz w:val="20"/>
                <w:szCs w:val="20"/>
                <w:lang w:val="kk-KZ"/>
              </w:rPr>
              <w:t>(from 0 to 5 points)</w:t>
            </w:r>
          </w:p>
        </w:tc>
      </w:tr>
    </w:tbl>
    <w:p w:rsidR="00836265" w:rsidRPr="000336DD" w:rsidRDefault="00836265" w:rsidP="0083626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0336DD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kk-KZ"/>
        </w:rPr>
        <w:t>Competition program</w:t>
      </w:r>
      <w:r w:rsidRPr="000336DD">
        <w:rPr>
          <w:rFonts w:ascii="Times New Roman" w:hAnsi="Times New Roman"/>
          <w:b/>
          <w:sz w:val="28"/>
          <w:szCs w:val="28"/>
          <w:u w:val="single"/>
          <w:lang w:val="kk-KZ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1"/>
        <w:gridCol w:w="7210"/>
      </w:tblGrid>
      <w:tr w:rsidR="00836265" w:rsidRPr="000336DD" w:rsidTr="00B97E80">
        <w:tc>
          <w:tcPr>
            <w:tcW w:w="9571" w:type="dxa"/>
            <w:gridSpan w:val="2"/>
          </w:tcPr>
          <w:p w:rsidR="00836265" w:rsidRPr="000336DD" w:rsidRDefault="00836265" w:rsidP="00B97E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336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1-day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-April 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0336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36265" w:rsidRPr="000336DD" w:rsidTr="00B97E80">
        <w:tc>
          <w:tcPr>
            <w:tcW w:w="2361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</w:rPr>
              <w:t>9:00 - 09:30</w:t>
            </w:r>
          </w:p>
        </w:tc>
        <w:tc>
          <w:tcPr>
            <w:tcW w:w="7210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Registration of </w:t>
            </w: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0336DD">
              <w:rPr>
                <w:rFonts w:ascii="Times New Roman" w:hAnsi="Times New Roman"/>
                <w:sz w:val="24"/>
                <w:szCs w:val="24"/>
                <w:lang w:val="kk-KZ"/>
              </w:rPr>
              <w:t>participants</w:t>
            </w:r>
          </w:p>
        </w:tc>
      </w:tr>
      <w:tr w:rsidR="00836265" w:rsidRPr="000336DD" w:rsidTr="00B97E80">
        <w:tc>
          <w:tcPr>
            <w:tcW w:w="2361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</w:rPr>
              <w:t>09:30 - 10:00</w:t>
            </w:r>
          </w:p>
        </w:tc>
        <w:tc>
          <w:tcPr>
            <w:tcW w:w="7210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>Plenary session</w:t>
            </w:r>
          </w:p>
        </w:tc>
      </w:tr>
      <w:tr w:rsidR="00836265" w:rsidRPr="000336DD" w:rsidTr="00B97E80">
        <w:tc>
          <w:tcPr>
            <w:tcW w:w="2361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</w:rPr>
              <w:t>10:00 - 13:00</w:t>
            </w:r>
          </w:p>
        </w:tc>
        <w:tc>
          <w:tcPr>
            <w:tcW w:w="7210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>Breakout sessions</w:t>
            </w:r>
          </w:p>
        </w:tc>
      </w:tr>
      <w:tr w:rsidR="00836265" w:rsidRPr="000336DD" w:rsidTr="00B97E80">
        <w:tc>
          <w:tcPr>
            <w:tcW w:w="2361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</w:rPr>
              <w:t>13:00 - 14:00</w:t>
            </w:r>
          </w:p>
        </w:tc>
        <w:tc>
          <w:tcPr>
            <w:tcW w:w="7210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Break </w:t>
            </w:r>
            <w:r w:rsidRPr="000336DD">
              <w:rPr>
                <w:rFonts w:ascii="Times New Roman" w:hAnsi="Times New Roman"/>
                <w:sz w:val="24"/>
                <w:szCs w:val="24"/>
              </w:rPr>
              <w:t>(</w:t>
            </w: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>Lunch</w:t>
            </w:r>
            <w:r w:rsidRPr="000336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36265" w:rsidRPr="000336DD" w:rsidTr="00B97E80">
        <w:tc>
          <w:tcPr>
            <w:tcW w:w="2361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</w:rPr>
              <w:t>14:00 - 17:00</w:t>
            </w:r>
          </w:p>
        </w:tc>
        <w:tc>
          <w:tcPr>
            <w:tcW w:w="7210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>Breakout sessions</w:t>
            </w:r>
          </w:p>
        </w:tc>
      </w:tr>
      <w:tr w:rsidR="00836265" w:rsidRPr="000336DD" w:rsidTr="00B97E80">
        <w:tc>
          <w:tcPr>
            <w:tcW w:w="9571" w:type="dxa"/>
            <w:gridSpan w:val="2"/>
          </w:tcPr>
          <w:p w:rsidR="00836265" w:rsidRPr="000336DD" w:rsidRDefault="00836265" w:rsidP="00836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36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2-day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-April-20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0336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36265" w:rsidRPr="00FF04AD" w:rsidTr="00B97E80">
        <w:tc>
          <w:tcPr>
            <w:tcW w:w="2361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6DD">
              <w:rPr>
                <w:rFonts w:ascii="Times New Roman" w:hAnsi="Times New Roman"/>
                <w:sz w:val="24"/>
                <w:szCs w:val="24"/>
              </w:rPr>
              <w:t>10:00 -</w:t>
            </w:r>
            <w:r w:rsidRPr="000336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336DD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7210" w:type="dxa"/>
          </w:tcPr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t>Final session</w:t>
            </w:r>
          </w:p>
          <w:p w:rsidR="00836265" w:rsidRPr="000336DD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6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Rewarding, concert event and interview with journalists, photosession </w:t>
            </w:r>
          </w:p>
        </w:tc>
      </w:tr>
      <w:tr w:rsidR="00836265" w:rsidRPr="00FF04AD" w:rsidTr="00B97E80">
        <w:tc>
          <w:tcPr>
            <w:tcW w:w="2361" w:type="dxa"/>
          </w:tcPr>
          <w:p w:rsidR="00836265" w:rsidRPr="00251039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39">
              <w:rPr>
                <w:rFonts w:ascii="Times New Roman" w:hAnsi="Times New Roman"/>
                <w:sz w:val="24"/>
                <w:szCs w:val="24"/>
              </w:rPr>
              <w:lastRenderedPageBreak/>
              <w:t>11:00</w:t>
            </w:r>
            <w:r w:rsidRPr="0025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51039">
              <w:rPr>
                <w:rFonts w:ascii="Times New Roman" w:hAnsi="Times New Roman"/>
                <w:sz w:val="24"/>
                <w:szCs w:val="24"/>
              </w:rPr>
              <w:t>-</w:t>
            </w:r>
            <w:r w:rsidRPr="0025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51039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7210" w:type="dxa"/>
          </w:tcPr>
          <w:p w:rsidR="00836265" w:rsidRPr="00251039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039">
              <w:rPr>
                <w:rFonts w:ascii="Times New Roman" w:hAnsi="Times New Roman"/>
                <w:sz w:val="24"/>
                <w:szCs w:val="24"/>
                <w:lang w:val="en-US"/>
              </w:rPr>
              <w:t>Excursion in the Schoolchildren's Palace</w:t>
            </w:r>
          </w:p>
        </w:tc>
      </w:tr>
      <w:tr w:rsidR="00836265" w:rsidRPr="00FF04AD" w:rsidTr="00B97E80">
        <w:tc>
          <w:tcPr>
            <w:tcW w:w="2361" w:type="dxa"/>
          </w:tcPr>
          <w:p w:rsidR="00836265" w:rsidRPr="00251039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39">
              <w:rPr>
                <w:rFonts w:ascii="Times New Roman" w:hAnsi="Times New Roman"/>
                <w:sz w:val="24"/>
                <w:szCs w:val="24"/>
              </w:rPr>
              <w:t>12:30</w:t>
            </w:r>
            <w:r w:rsidRPr="0025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51039">
              <w:rPr>
                <w:rFonts w:ascii="Times New Roman" w:hAnsi="Times New Roman"/>
                <w:sz w:val="24"/>
                <w:szCs w:val="24"/>
              </w:rPr>
              <w:t>-</w:t>
            </w:r>
            <w:r w:rsidRPr="002510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5103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7210" w:type="dxa"/>
          </w:tcPr>
          <w:p w:rsidR="00836265" w:rsidRPr="00251039" w:rsidRDefault="00836265" w:rsidP="00B97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1039">
              <w:rPr>
                <w:rFonts w:ascii="Times New Roman" w:hAnsi="Times New Roman"/>
                <w:sz w:val="24"/>
                <w:szCs w:val="24"/>
                <w:lang w:val="en-US"/>
              </w:rPr>
              <w:t>Tour at the Planetarium, Interactive Park and Virtual Museum of Science and Technology (Palace of the Schoolchildren)</w:t>
            </w:r>
          </w:p>
        </w:tc>
      </w:tr>
    </w:tbl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u w:val="single"/>
          <w:lang w:val="en-US"/>
        </w:rPr>
      </w:pPr>
    </w:p>
    <w:p w:rsidR="00836265" w:rsidRPr="000336DD" w:rsidRDefault="00836265" w:rsidP="0083626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Competition committee</w:t>
      </w:r>
    </w:p>
    <w:p w:rsidR="00836265" w:rsidRPr="000336DD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336DD">
        <w:rPr>
          <w:rFonts w:ascii="Times New Roman" w:hAnsi="Times New Roman"/>
          <w:sz w:val="28"/>
          <w:szCs w:val="28"/>
          <w:lang w:val="kk-KZ"/>
        </w:rPr>
        <w:t>S</w:t>
      </w:r>
      <w:r w:rsidRPr="000336DD">
        <w:rPr>
          <w:rFonts w:ascii="Times New Roman" w:hAnsi="Times New Roman"/>
          <w:sz w:val="28"/>
          <w:szCs w:val="28"/>
          <w:lang w:val="en-US"/>
        </w:rPr>
        <w:t>u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leimen </w:t>
      </w:r>
      <w:r w:rsidRPr="000336DD">
        <w:rPr>
          <w:rFonts w:ascii="Times New Roman" w:hAnsi="Times New Roman"/>
          <w:sz w:val="28"/>
          <w:szCs w:val="28"/>
          <w:lang w:val="en-US"/>
        </w:rPr>
        <w:t>Ye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rlan Melsuly 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0336DD">
        <w:rPr>
          <w:rFonts w:ascii="Times New Roman" w:hAnsi="Times New Roman"/>
          <w:sz w:val="28"/>
          <w:szCs w:val="28"/>
          <w:lang w:val="kk-KZ"/>
        </w:rPr>
        <w:t>head of the course "Chemist-researcher" in the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sz w:val="28"/>
          <w:szCs w:val="28"/>
          <w:lang w:val="kk-KZ"/>
        </w:rPr>
        <w:t>Schoolchildren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’s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Palace </w:t>
      </w:r>
      <w:r w:rsidRPr="000336DD">
        <w:rPr>
          <w:rFonts w:ascii="Times New Roman" w:hAnsi="Times New Roman"/>
          <w:sz w:val="28"/>
          <w:szCs w:val="28"/>
          <w:lang w:val="en-US"/>
        </w:rPr>
        <w:t>in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Astana, Ph.D., director of the Institute of Applied Chemistry </w:t>
      </w:r>
      <w:r w:rsidRPr="000336DD">
        <w:rPr>
          <w:rFonts w:ascii="Times New Roman" w:hAnsi="Times New Roman"/>
          <w:sz w:val="28"/>
          <w:szCs w:val="28"/>
          <w:lang w:val="en-US"/>
        </w:rPr>
        <w:t>at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the Eurasian National University named after L</w:t>
      </w:r>
      <w:r w:rsidRPr="000336DD">
        <w:rPr>
          <w:rFonts w:ascii="Times New Roman" w:hAnsi="Times New Roman"/>
          <w:sz w:val="28"/>
          <w:szCs w:val="28"/>
          <w:lang w:val="en-US"/>
        </w:rPr>
        <w:t>.</w:t>
      </w:r>
      <w:r w:rsidRPr="000336DD">
        <w:rPr>
          <w:rFonts w:ascii="Times New Roman" w:hAnsi="Times New Roman"/>
          <w:sz w:val="28"/>
          <w:szCs w:val="28"/>
          <w:lang w:val="kk-KZ"/>
        </w:rPr>
        <w:t>N. Gumilev.</w:t>
      </w:r>
    </w:p>
    <w:p w:rsidR="00836265" w:rsidRPr="000336DD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0336DD">
        <w:rPr>
          <w:rFonts w:ascii="Times New Roman" w:hAnsi="Times New Roman"/>
          <w:color w:val="000000" w:themeColor="text1"/>
          <w:sz w:val="28"/>
          <w:szCs w:val="28"/>
          <w:lang w:val="en-US"/>
        </w:rPr>
        <w:t>J</w:t>
      </w:r>
      <w:r w:rsidRPr="000336DD">
        <w:rPr>
          <w:rFonts w:ascii="Times New Roman" w:hAnsi="Times New Roman"/>
          <w:color w:val="000000" w:themeColor="text1"/>
          <w:sz w:val="28"/>
          <w:szCs w:val="28"/>
          <w:lang w:val="kk-KZ"/>
        </w:rPr>
        <w:t>almahanbetova Roza Ilem</w:t>
      </w:r>
      <w:r w:rsidRPr="000336DD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336DD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sovna </w:t>
      </w:r>
      <w:r w:rsidRPr="000336DD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0336DD">
        <w:rPr>
          <w:rFonts w:ascii="Times New Roman" w:hAnsi="Times New Roman"/>
          <w:color w:val="000000" w:themeColor="text1"/>
          <w:sz w:val="28"/>
          <w:szCs w:val="28"/>
          <w:lang w:val="en-US"/>
        </w:rPr>
        <w:t>A</w:t>
      </w:r>
      <w:r w:rsidRPr="000336DD">
        <w:rPr>
          <w:rFonts w:ascii="Times New Roman" w:hAnsi="Times New Roman"/>
          <w:color w:val="000000" w:themeColor="text1"/>
          <w:sz w:val="28"/>
          <w:szCs w:val="28"/>
          <w:lang w:val="kk-KZ"/>
        </w:rPr>
        <w:t>ssociate Professor of the Kazakh University of Technology and Business, Doctor of Chemical Sciences.</w:t>
      </w:r>
    </w:p>
    <w:p w:rsidR="00836265" w:rsidRPr="00836265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val="kk-KZ"/>
        </w:rPr>
      </w:pPr>
      <w:r w:rsidRPr="000336DD">
        <w:rPr>
          <w:rFonts w:ascii="Times New Roman" w:hAnsi="Times New Roman"/>
          <w:sz w:val="28"/>
          <w:szCs w:val="28"/>
          <w:lang w:val="kk-KZ"/>
        </w:rPr>
        <w:t xml:space="preserve">Iskakova Zhanar Baktybaevna - </w:t>
      </w:r>
      <w:r w:rsidRPr="000336DD">
        <w:rPr>
          <w:rFonts w:ascii="Times New Roman" w:hAnsi="Times New Roman"/>
          <w:sz w:val="28"/>
          <w:szCs w:val="28"/>
          <w:lang w:val="en-US"/>
        </w:rPr>
        <w:t>A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ssociate Professor </w:t>
      </w:r>
      <w:r w:rsidRPr="000336DD">
        <w:rPr>
          <w:rFonts w:ascii="Times New Roman" w:hAnsi="Times New Roman"/>
          <w:sz w:val="28"/>
          <w:szCs w:val="28"/>
          <w:lang w:val="en-US"/>
        </w:rPr>
        <w:t>at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Kazakh University of Technology and Business, Candidate of Chemical Sciences.</w:t>
      </w:r>
    </w:p>
    <w:p w:rsidR="00836265" w:rsidRPr="000336DD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val="kk-KZ"/>
        </w:rPr>
      </w:pPr>
      <w:r w:rsidRPr="000336DD">
        <w:rPr>
          <w:rFonts w:ascii="Times New Roman" w:hAnsi="Times New Roman"/>
          <w:sz w:val="28"/>
          <w:szCs w:val="28"/>
          <w:lang w:val="en-US"/>
        </w:rPr>
        <w:t>Sissengaliyeva Gulsana Galymzhankyzy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- Master of 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Chemistry </w:t>
      </w:r>
      <w:r w:rsidRPr="000336DD">
        <w:rPr>
          <w:rFonts w:ascii="Times New Roman" w:hAnsi="Times New Roman"/>
          <w:sz w:val="28"/>
          <w:szCs w:val="28"/>
          <w:lang w:val="kk-KZ"/>
        </w:rPr>
        <w:t>Science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(MSc)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, Leading Researcher of the Institute of Applied Chemistry </w:t>
      </w:r>
      <w:r w:rsidRPr="000336DD">
        <w:rPr>
          <w:rFonts w:ascii="Times New Roman" w:hAnsi="Times New Roman"/>
          <w:sz w:val="28"/>
          <w:szCs w:val="28"/>
          <w:lang w:val="en-US"/>
        </w:rPr>
        <w:t>at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the Eurasian National University named after L.N. Gumi</w:t>
      </w:r>
      <w:r w:rsidRPr="000336DD">
        <w:rPr>
          <w:rFonts w:ascii="Times New Roman" w:hAnsi="Times New Roman"/>
          <w:sz w:val="28"/>
          <w:szCs w:val="28"/>
          <w:lang w:val="en-US"/>
        </w:rPr>
        <w:t>lyo</w:t>
      </w:r>
      <w:r w:rsidRPr="000336DD">
        <w:rPr>
          <w:rFonts w:ascii="Times New Roman" w:hAnsi="Times New Roman"/>
          <w:sz w:val="28"/>
          <w:szCs w:val="28"/>
          <w:lang w:val="kk-KZ"/>
        </w:rPr>
        <w:t>v.</w:t>
      </w:r>
    </w:p>
    <w:p w:rsidR="00836265" w:rsidRPr="000336DD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val="kk-KZ"/>
        </w:rPr>
      </w:pPr>
      <w:r w:rsidRPr="000336DD">
        <w:rPr>
          <w:rFonts w:ascii="Times New Roman" w:hAnsi="Times New Roman"/>
          <w:sz w:val="28"/>
          <w:szCs w:val="28"/>
          <w:lang w:val="kk-KZ"/>
        </w:rPr>
        <w:t xml:space="preserve">Ibatayev Zharkyn Abykenovich - Associate Professor </w:t>
      </w:r>
      <w:r w:rsidRPr="000336DD">
        <w:rPr>
          <w:rFonts w:ascii="Times New Roman" w:hAnsi="Times New Roman"/>
          <w:sz w:val="28"/>
          <w:szCs w:val="28"/>
          <w:lang w:val="en-US"/>
        </w:rPr>
        <w:t>at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the Kazakh Agrotechnical University named after S. Seifullin, Candidate of Chemical Sciences.</w:t>
      </w:r>
    </w:p>
    <w:p w:rsidR="00836265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336DD">
        <w:rPr>
          <w:rFonts w:ascii="Times New Roman" w:hAnsi="Times New Roman"/>
          <w:sz w:val="28"/>
          <w:szCs w:val="28"/>
          <w:lang w:val="kk-KZ"/>
        </w:rPr>
        <w:t xml:space="preserve">Zhanzhaksina Almira </w:t>
      </w:r>
      <w:r w:rsidRPr="000336DD">
        <w:rPr>
          <w:rFonts w:ascii="Times New Roman" w:hAnsi="Times New Roman"/>
          <w:sz w:val="28"/>
          <w:szCs w:val="28"/>
          <w:lang w:val="en-US"/>
        </w:rPr>
        <w:t>S</w:t>
      </w:r>
      <w:r w:rsidRPr="000336DD">
        <w:rPr>
          <w:rFonts w:ascii="Times New Roman" w:hAnsi="Times New Roman"/>
          <w:sz w:val="28"/>
          <w:szCs w:val="28"/>
          <w:lang w:val="kk-KZ"/>
        </w:rPr>
        <w:t>haykhislamovna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sz w:val="28"/>
          <w:szCs w:val="28"/>
          <w:lang w:val="kk-KZ"/>
        </w:rPr>
        <w:t>–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4DA3">
        <w:rPr>
          <w:rFonts w:ascii="Times New Roman" w:hAnsi="Times New Roman"/>
          <w:sz w:val="28"/>
          <w:szCs w:val="28"/>
          <w:lang w:val="en-US"/>
        </w:rPr>
        <w:t>3</w:t>
      </w:r>
      <w:r w:rsidRPr="000336DD">
        <w:rPr>
          <w:rFonts w:ascii="Times New Roman" w:hAnsi="Times New Roman"/>
          <w:sz w:val="28"/>
          <w:szCs w:val="28"/>
          <w:vertAlign w:val="superscript"/>
          <w:lang w:val="en-US"/>
        </w:rPr>
        <w:t>nd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sz w:val="28"/>
          <w:szCs w:val="28"/>
          <w:lang w:val="kk-KZ"/>
        </w:rPr>
        <w:t>year PhD</w:t>
      </w:r>
      <w:r w:rsidRPr="000336DD">
        <w:rPr>
          <w:rFonts w:ascii="Times New Roman" w:hAnsi="Times New Roman"/>
          <w:sz w:val="28"/>
          <w:szCs w:val="28"/>
          <w:lang w:val="en-US"/>
        </w:rPr>
        <w:t>-</w:t>
      </w:r>
      <w:r w:rsidRPr="000336DD">
        <w:rPr>
          <w:rFonts w:ascii="Times New Roman" w:hAnsi="Times New Roman"/>
          <w:sz w:val="28"/>
          <w:szCs w:val="28"/>
          <w:lang w:val="kk-KZ"/>
        </w:rPr>
        <w:t>student of the department of chemistry, Eurasian National University named after L</w:t>
      </w:r>
      <w:r w:rsidRPr="000336DD">
        <w:rPr>
          <w:rFonts w:ascii="Times New Roman" w:hAnsi="Times New Roman"/>
          <w:sz w:val="28"/>
          <w:szCs w:val="28"/>
          <w:lang w:val="en-US"/>
        </w:rPr>
        <w:t>.</w:t>
      </w:r>
      <w:r w:rsidRPr="000336DD">
        <w:rPr>
          <w:rFonts w:ascii="Times New Roman" w:hAnsi="Times New Roman"/>
          <w:sz w:val="28"/>
          <w:szCs w:val="28"/>
          <w:lang w:val="kk-KZ"/>
        </w:rPr>
        <w:t>N. Gumil</w:t>
      </w:r>
      <w:r w:rsidRPr="000336DD">
        <w:rPr>
          <w:rFonts w:ascii="Times New Roman" w:hAnsi="Times New Roman"/>
          <w:sz w:val="28"/>
          <w:szCs w:val="28"/>
          <w:lang w:val="en-US"/>
        </w:rPr>
        <w:t>yo</w:t>
      </w:r>
      <w:r w:rsidRPr="000336DD">
        <w:rPr>
          <w:rFonts w:ascii="Times New Roman" w:hAnsi="Times New Roman"/>
          <w:sz w:val="28"/>
          <w:szCs w:val="28"/>
          <w:lang w:val="kk-KZ"/>
        </w:rPr>
        <w:t>v.</w:t>
      </w:r>
    </w:p>
    <w:p w:rsidR="00836265" w:rsidRPr="000336DD" w:rsidRDefault="00836265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  <w:u w:val="single"/>
          <w:lang w:val="kk-KZ"/>
        </w:rPr>
      </w:pPr>
      <w:r w:rsidRPr="00836265">
        <w:rPr>
          <w:rFonts w:ascii="Times New Roman" w:hAnsi="Times New Roman"/>
          <w:sz w:val="28"/>
          <w:szCs w:val="28"/>
          <w:lang w:val="kk-KZ"/>
        </w:rPr>
        <w:t>Orynbasar Iman-Zhuzik Orynbasar</w:t>
      </w:r>
      <w:r w:rsidR="003A4DA3">
        <w:rPr>
          <w:rFonts w:ascii="Times New Roman" w:hAnsi="Times New Roman"/>
          <w:sz w:val="28"/>
          <w:szCs w:val="28"/>
          <w:lang w:val="en-US"/>
        </w:rPr>
        <w:t>kyzy</w:t>
      </w:r>
      <w:r w:rsidRPr="0083626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Master of 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Chemistry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Science, </w:t>
      </w:r>
      <w:r>
        <w:rPr>
          <w:rFonts w:ascii="Times New Roman" w:hAnsi="Times New Roman"/>
          <w:sz w:val="28"/>
          <w:szCs w:val="28"/>
          <w:lang w:val="en-US"/>
        </w:rPr>
        <w:t xml:space="preserve">Junior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Researcher of the Institute of Applied Chemistry </w:t>
      </w:r>
      <w:r w:rsidRPr="000336DD">
        <w:rPr>
          <w:rFonts w:ascii="Times New Roman" w:hAnsi="Times New Roman"/>
          <w:sz w:val="28"/>
          <w:szCs w:val="28"/>
          <w:lang w:val="en-US"/>
        </w:rPr>
        <w:t>at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the Eurasian National University named after L.N. Gumi</w:t>
      </w:r>
      <w:r w:rsidRPr="000336DD">
        <w:rPr>
          <w:rFonts w:ascii="Times New Roman" w:hAnsi="Times New Roman"/>
          <w:sz w:val="28"/>
          <w:szCs w:val="28"/>
          <w:lang w:val="en-US"/>
        </w:rPr>
        <w:t>lyo</w:t>
      </w:r>
      <w:r w:rsidRPr="000336DD">
        <w:rPr>
          <w:rFonts w:ascii="Times New Roman" w:hAnsi="Times New Roman"/>
          <w:sz w:val="28"/>
          <w:szCs w:val="28"/>
          <w:lang w:val="kk-KZ"/>
        </w:rPr>
        <w:t>v.</w:t>
      </w:r>
    </w:p>
    <w:p w:rsidR="00836265" w:rsidRPr="000336DD" w:rsidRDefault="003A4DA3" w:rsidP="008362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Bazarkhan</w:t>
      </w:r>
      <w:r>
        <w:rPr>
          <w:rFonts w:ascii="Times New Roman" w:hAnsi="Times New Roman"/>
          <w:sz w:val="28"/>
          <w:szCs w:val="28"/>
          <w:lang w:val="en-US"/>
        </w:rPr>
        <w:t>kyzy</w:t>
      </w:r>
      <w:r w:rsidRPr="003A4DA3">
        <w:rPr>
          <w:rFonts w:ascii="Times New Roman" w:hAnsi="Times New Roman"/>
          <w:sz w:val="28"/>
          <w:szCs w:val="28"/>
          <w:lang w:val="kk-KZ"/>
        </w:rPr>
        <w:t xml:space="preserve"> Aidana</w:t>
      </w:r>
      <w:r w:rsidRPr="003A4DA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51A74">
        <w:rPr>
          <w:rFonts w:ascii="Times New Roman" w:hAnsi="Times New Roman"/>
          <w:sz w:val="28"/>
          <w:szCs w:val="28"/>
          <w:lang w:val="en-US"/>
        </w:rPr>
        <w:t>–</w:t>
      </w:r>
      <w:r w:rsidRPr="003A4DA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="00C51A74">
        <w:rPr>
          <w:rFonts w:ascii="Times New Roman" w:hAnsi="Times New Roman"/>
          <w:sz w:val="28"/>
          <w:szCs w:val="28"/>
          <w:vertAlign w:val="superscript"/>
          <w:lang w:val="en-US"/>
        </w:rPr>
        <w:t>st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36DD">
        <w:rPr>
          <w:rFonts w:ascii="Times New Roman" w:hAnsi="Times New Roman"/>
          <w:sz w:val="28"/>
          <w:szCs w:val="28"/>
          <w:lang w:val="kk-KZ"/>
        </w:rPr>
        <w:t>year PhD</w:t>
      </w:r>
      <w:r w:rsidRPr="000336DD">
        <w:rPr>
          <w:rFonts w:ascii="Times New Roman" w:hAnsi="Times New Roman"/>
          <w:sz w:val="28"/>
          <w:szCs w:val="28"/>
          <w:lang w:val="en-US"/>
        </w:rPr>
        <w:t>-</w:t>
      </w:r>
      <w:r w:rsidRPr="000336DD">
        <w:rPr>
          <w:rFonts w:ascii="Times New Roman" w:hAnsi="Times New Roman"/>
          <w:sz w:val="28"/>
          <w:szCs w:val="28"/>
          <w:lang w:val="kk-KZ"/>
        </w:rPr>
        <w:t>student of the department of chemistry, Eurasian National University named after L</w:t>
      </w:r>
      <w:r w:rsidRPr="000336DD">
        <w:rPr>
          <w:rFonts w:ascii="Times New Roman" w:hAnsi="Times New Roman"/>
          <w:sz w:val="28"/>
          <w:szCs w:val="28"/>
          <w:lang w:val="en-US"/>
        </w:rPr>
        <w:t>.</w:t>
      </w:r>
      <w:r w:rsidRPr="000336DD">
        <w:rPr>
          <w:rFonts w:ascii="Times New Roman" w:hAnsi="Times New Roman"/>
          <w:sz w:val="28"/>
          <w:szCs w:val="28"/>
          <w:lang w:val="kk-KZ"/>
        </w:rPr>
        <w:t>N. Gumil</w:t>
      </w:r>
      <w:r w:rsidRPr="000336DD">
        <w:rPr>
          <w:rFonts w:ascii="Times New Roman" w:hAnsi="Times New Roman"/>
          <w:sz w:val="28"/>
          <w:szCs w:val="28"/>
          <w:lang w:val="en-US"/>
        </w:rPr>
        <w:t>yo</w:t>
      </w:r>
      <w:r w:rsidRPr="000336DD">
        <w:rPr>
          <w:rFonts w:ascii="Times New Roman" w:hAnsi="Times New Roman"/>
          <w:sz w:val="28"/>
          <w:szCs w:val="28"/>
          <w:lang w:val="kk-KZ"/>
        </w:rPr>
        <w:t>v.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0336D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0336DD">
        <w:rPr>
          <w:rFonts w:ascii="Times New Roman" w:hAnsi="Times New Roman"/>
          <w:b/>
          <w:sz w:val="28"/>
          <w:szCs w:val="28"/>
          <w:u w:val="single"/>
          <w:lang w:val="en-US"/>
        </w:rPr>
        <w:t>Rewarding: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0336DD">
        <w:rPr>
          <w:rFonts w:ascii="Times New Roman" w:hAnsi="Times New Roman"/>
          <w:sz w:val="28"/>
          <w:szCs w:val="28"/>
          <w:lang w:val="en-US"/>
        </w:rPr>
        <w:t>"Grand Prix" for the best scientific project and diplomas for 1-3 degrees; Certificates to all</w:t>
      </w:r>
      <w:r w:rsidR="003A4DA3">
        <w:rPr>
          <w:rFonts w:ascii="Times New Roman" w:hAnsi="Times New Roman"/>
          <w:sz w:val="28"/>
          <w:szCs w:val="28"/>
          <w:lang w:val="en-US"/>
        </w:rPr>
        <w:t xml:space="preserve"> participants</w:t>
      </w:r>
      <w:r w:rsidRPr="000336DD">
        <w:rPr>
          <w:rFonts w:ascii="Times New Roman" w:hAnsi="Times New Roman"/>
          <w:sz w:val="28"/>
          <w:szCs w:val="28"/>
          <w:lang w:val="en-US"/>
        </w:rPr>
        <w:t>; and thank letters to scientific advisers.</w:t>
      </w:r>
    </w:p>
    <w:p w:rsidR="00836265" w:rsidRPr="000336DD" w:rsidRDefault="00836265" w:rsidP="00836265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  <w:r w:rsidRPr="000336DD">
        <w:rPr>
          <w:rFonts w:ascii="Times New Roman" w:eastAsia="Calibri" w:hAnsi="Times New Roman"/>
          <w:b/>
          <w:bCs/>
          <w:sz w:val="28"/>
          <w:szCs w:val="28"/>
          <w:u w:val="single"/>
          <w:lang w:val="kk-KZ"/>
        </w:rPr>
        <w:t>Organizing committees</w:t>
      </w:r>
      <w:r w:rsidRPr="000336DD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: </w:t>
      </w:r>
      <w:r w:rsidRPr="000336DD">
        <w:rPr>
          <w:rFonts w:ascii="Times New Roman" w:hAnsi="Times New Roman"/>
          <w:sz w:val="28"/>
          <w:szCs w:val="28"/>
          <w:lang w:val="kk-KZ"/>
        </w:rPr>
        <w:t>Schoolchildren</w:t>
      </w:r>
      <w:r w:rsidRPr="000336DD">
        <w:rPr>
          <w:rFonts w:ascii="Times New Roman" w:hAnsi="Times New Roman"/>
          <w:sz w:val="28"/>
          <w:szCs w:val="28"/>
          <w:lang w:val="en-US"/>
        </w:rPr>
        <w:t xml:space="preserve">’s 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Palace </w:t>
      </w:r>
      <w:r w:rsidRPr="000336DD">
        <w:rPr>
          <w:rFonts w:ascii="Times New Roman" w:hAnsi="Times New Roman"/>
          <w:sz w:val="28"/>
          <w:szCs w:val="28"/>
          <w:lang w:val="en-US"/>
        </w:rPr>
        <w:t>in</w:t>
      </w:r>
      <w:r w:rsidRPr="000336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39DF" w:rsidRPr="007739DF">
        <w:rPr>
          <w:rFonts w:ascii="Times New Roman" w:hAnsi="Times New Roman"/>
          <w:sz w:val="28"/>
          <w:szCs w:val="28"/>
          <w:lang w:val="en-US"/>
        </w:rPr>
        <w:t>Nur-Sultan</w:t>
      </w:r>
      <w:r w:rsidR="007739DF" w:rsidRPr="000336DD">
        <w:rPr>
          <w:rFonts w:ascii="Times New Roman" w:eastAsia="Calibri" w:hAnsi="Times New Roman"/>
          <w:bCs/>
          <w:sz w:val="28"/>
          <w:szCs w:val="28"/>
          <w:lang w:val="kk-KZ"/>
        </w:rPr>
        <w:t xml:space="preserve"> </w:t>
      </w:r>
      <w:r w:rsidRPr="000336DD">
        <w:rPr>
          <w:rFonts w:ascii="Times New Roman" w:eastAsia="Calibri" w:hAnsi="Times New Roman"/>
          <w:bCs/>
          <w:sz w:val="28"/>
          <w:szCs w:val="28"/>
          <w:lang w:val="kk-KZ"/>
        </w:rPr>
        <w:t>and the Institute of Applied Chemistry of the Eurasian National University named after L.N. Gumil</w:t>
      </w:r>
      <w:r w:rsidRPr="000336DD">
        <w:rPr>
          <w:rFonts w:ascii="Times New Roman" w:eastAsia="Calibri" w:hAnsi="Times New Roman"/>
          <w:bCs/>
          <w:sz w:val="28"/>
          <w:szCs w:val="28"/>
          <w:lang w:val="en-US"/>
        </w:rPr>
        <w:t>yo</w:t>
      </w:r>
      <w:r w:rsidRPr="000336DD">
        <w:rPr>
          <w:rFonts w:ascii="Times New Roman" w:eastAsia="Calibri" w:hAnsi="Times New Roman"/>
          <w:bCs/>
          <w:sz w:val="28"/>
          <w:szCs w:val="28"/>
          <w:lang w:val="kk-KZ"/>
        </w:rPr>
        <w:t>v.</w:t>
      </w:r>
    </w:p>
    <w:p w:rsidR="00836265" w:rsidRPr="000336DD" w:rsidRDefault="00836265" w:rsidP="008362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6265" w:rsidRPr="000336DD" w:rsidRDefault="00836265" w:rsidP="008362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6265" w:rsidRPr="000336DD" w:rsidRDefault="00836265" w:rsidP="008362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6265" w:rsidRPr="000336DD" w:rsidRDefault="00836265" w:rsidP="008362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36265" w:rsidRPr="000336DD" w:rsidRDefault="00836265" w:rsidP="00836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336DD">
        <w:rPr>
          <w:rFonts w:ascii="Times New Roman" w:hAnsi="Times New Roman"/>
          <w:b/>
          <w:sz w:val="24"/>
          <w:szCs w:val="24"/>
          <w:lang w:val="en-US"/>
        </w:rPr>
        <w:t>Contact phone numbers</w:t>
      </w:r>
      <w:r w:rsidRPr="000336D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0336DD">
        <w:rPr>
          <w:rFonts w:ascii="Times New Roman" w:hAnsi="Times New Roman"/>
          <w:sz w:val="24"/>
          <w:szCs w:val="24"/>
          <w:lang w:val="kk-KZ"/>
        </w:rPr>
        <w:t>+7</w:t>
      </w:r>
      <w:r w:rsidRPr="000336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36DD">
        <w:rPr>
          <w:rFonts w:ascii="Times New Roman" w:hAnsi="Times New Roman"/>
          <w:sz w:val="24"/>
          <w:szCs w:val="24"/>
          <w:lang w:val="kk-KZ"/>
        </w:rPr>
        <w:t xml:space="preserve">(7172) 70-12-25, </w:t>
      </w:r>
      <w:r w:rsidRPr="000336DD">
        <w:rPr>
          <w:rFonts w:ascii="Times New Roman" w:hAnsi="Times New Roman"/>
          <w:color w:val="000000"/>
          <w:sz w:val="24"/>
          <w:szCs w:val="24"/>
          <w:lang w:val="en-US"/>
        </w:rPr>
        <w:t>8 (701) 683-49-83</w:t>
      </w:r>
      <w:r w:rsidR="003A4DA3">
        <w:rPr>
          <w:rFonts w:ascii="Times New Roman" w:hAnsi="Times New Roman"/>
          <w:color w:val="000000"/>
          <w:sz w:val="24"/>
          <w:szCs w:val="24"/>
          <w:lang w:val="en-US"/>
        </w:rPr>
        <w:t>, 8 (778)-132-71-01</w:t>
      </w:r>
    </w:p>
    <w:p w:rsidR="00836265" w:rsidRPr="00FE3D60" w:rsidRDefault="00836265" w:rsidP="00836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336DD">
        <w:rPr>
          <w:rFonts w:ascii="Times New Roman" w:hAnsi="Times New Roman"/>
          <w:b/>
          <w:color w:val="000000"/>
          <w:sz w:val="24"/>
          <w:szCs w:val="24"/>
          <w:lang w:val="en-US"/>
        </w:rPr>
        <w:t>Email:</w:t>
      </w:r>
      <w:r w:rsidRPr="000336D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9" w:history="1">
        <w:r w:rsidRPr="000336DD">
          <w:rPr>
            <w:rStyle w:val="a4"/>
            <w:rFonts w:ascii="Times New Roman" w:hAnsi="Times New Roman"/>
            <w:sz w:val="28"/>
            <w:szCs w:val="28"/>
            <w:lang w:val="kk-KZ"/>
          </w:rPr>
          <w:t>konkurschemistryos@gmail.com</w:t>
        </w:r>
      </w:hyperlink>
      <w:r w:rsidRPr="000336DD">
        <w:rPr>
          <w:rFonts w:ascii="Times New Roman" w:hAnsi="Times New Roman"/>
          <w:sz w:val="28"/>
          <w:szCs w:val="28"/>
          <w:lang w:val="kk-KZ"/>
        </w:rPr>
        <w:t>.</w:t>
      </w:r>
    </w:p>
    <w:p w:rsidR="00F05FE3" w:rsidRPr="00836265" w:rsidRDefault="00F05FE3">
      <w:pPr>
        <w:rPr>
          <w:lang w:val="kk-KZ"/>
        </w:rPr>
      </w:pPr>
    </w:p>
    <w:sectPr w:rsidR="00F05FE3" w:rsidRPr="00836265" w:rsidSect="007823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C3AC5"/>
    <w:multiLevelType w:val="hybridMultilevel"/>
    <w:tmpl w:val="00F2BB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D322FC3"/>
    <w:multiLevelType w:val="hybridMultilevel"/>
    <w:tmpl w:val="56960D10"/>
    <w:lvl w:ilvl="0" w:tplc="944A45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36265"/>
    <w:rsid w:val="00010E4D"/>
    <w:rsid w:val="001E492F"/>
    <w:rsid w:val="00251039"/>
    <w:rsid w:val="0034652B"/>
    <w:rsid w:val="003A4DA3"/>
    <w:rsid w:val="004F2B29"/>
    <w:rsid w:val="00767414"/>
    <w:rsid w:val="007739DF"/>
    <w:rsid w:val="00836265"/>
    <w:rsid w:val="008741F5"/>
    <w:rsid w:val="00BD4F1A"/>
    <w:rsid w:val="00C45E52"/>
    <w:rsid w:val="00C51A74"/>
    <w:rsid w:val="00F05FE3"/>
    <w:rsid w:val="00FF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65"/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26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26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chemistryo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chemistryo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2447D-4549-423E-B8BC-39F44EBE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2020-02-04T08:47:00Z</dcterms:created>
  <dcterms:modified xsi:type="dcterms:W3CDTF">2020-02-04T08:47:00Z</dcterms:modified>
</cp:coreProperties>
</file>