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84" w:rsidRDefault="00320E32">
      <w:pPr>
        <w:ind w:right="35"/>
      </w:pPr>
      <w:r>
        <w:t>Ministerstvo školství, mládeže a tělovýchovy</w:t>
      </w:r>
    </w:p>
    <w:p w:rsidR="00B56584" w:rsidRDefault="00320E32">
      <w:pPr>
        <w:spacing w:after="387"/>
        <w:ind w:left="53" w:right="35"/>
      </w:pPr>
      <w:r>
        <w:t>Č. j. MSMT-</w:t>
      </w:r>
      <w:r w:rsidR="0010416D">
        <w:t>44766/2020-</w:t>
      </w:r>
      <w:r w:rsidR="006A48C3">
        <w:t>3</w:t>
      </w:r>
    </w:p>
    <w:p w:rsidR="00B56584" w:rsidRDefault="00320E32">
      <w:pPr>
        <w:spacing w:after="298" w:line="230" w:lineRule="auto"/>
        <w:ind w:left="158" w:right="237" w:firstLine="1210"/>
        <w:jc w:val="center"/>
      </w:pPr>
      <w:r>
        <w:rPr>
          <w:sz w:val="30"/>
        </w:rPr>
        <w:t>Pokyn, kterým se vymezují základní vztahy Ministerstva školství, mládeže a tělovýchovy k řízení státních příspěvkových organizací vykonávajících činnost</w:t>
      </w:r>
      <w:r w:rsidR="00A85BD6" w:rsidRPr="00A85BD6">
        <w:rPr>
          <w:sz w:val="30"/>
        </w:rPr>
        <w:t xml:space="preserve"> </w:t>
      </w:r>
      <w:r w:rsidR="00A85BD6">
        <w:rPr>
          <w:sz w:val="30"/>
        </w:rPr>
        <w:t>školy v oblasti speciálního vzdělávání</w:t>
      </w:r>
      <w:r w:rsidR="00807867">
        <w:rPr>
          <w:sz w:val="30"/>
        </w:rPr>
        <w:t xml:space="preserve"> a</w:t>
      </w:r>
      <w:r w:rsidR="00A85BD6">
        <w:rPr>
          <w:sz w:val="30"/>
        </w:rPr>
        <w:t xml:space="preserve"> činnost</w:t>
      </w:r>
      <w:r>
        <w:rPr>
          <w:sz w:val="30"/>
        </w:rPr>
        <w:t xml:space="preserve"> školy nebo činnost školského zařízení pro výkon ústavní výchovy nebo ochranné výchovy a pro preventivně výchovnou péči, které zřizuje.</w:t>
      </w:r>
    </w:p>
    <w:p w:rsidR="00B56584" w:rsidRDefault="00320E32">
      <w:pPr>
        <w:pStyle w:val="Nadpis1"/>
        <w:spacing w:after="528"/>
        <w:ind w:left="68" w:right="115"/>
      </w:pPr>
      <w:r>
        <w:t>Č. j. MSMT-</w:t>
      </w:r>
      <w:r w:rsidR="0010416D">
        <w:t>44766/2020-</w:t>
      </w:r>
      <w:r w:rsidR="006A48C3">
        <w:t>3</w:t>
      </w:r>
    </w:p>
    <w:p w:rsidR="00B56584" w:rsidRDefault="00320E32" w:rsidP="00345660">
      <w:pPr>
        <w:spacing w:after="452" w:line="264" w:lineRule="auto"/>
        <w:ind w:left="22" w:right="51" w:hanging="11"/>
        <w:jc w:val="center"/>
      </w:pPr>
      <w:r>
        <w:t>ČÁST PRVNÍ</w:t>
      </w:r>
    </w:p>
    <w:p w:rsidR="00B56584" w:rsidRDefault="00320E32">
      <w:pPr>
        <w:spacing w:after="282" w:line="264" w:lineRule="auto"/>
        <w:ind w:left="283" w:right="309" w:hanging="10"/>
        <w:jc w:val="center"/>
      </w:pPr>
      <w:r>
        <w:rPr>
          <w:sz w:val="26"/>
        </w:rPr>
        <w:t>ÚVOD</w:t>
      </w:r>
    </w:p>
    <w:p w:rsidR="00B56584" w:rsidRDefault="00320E32" w:rsidP="005A78FB">
      <w:pPr>
        <w:pStyle w:val="Nadpis1"/>
        <w:spacing w:after="115"/>
        <w:ind w:left="68" w:right="101"/>
      </w:pPr>
      <w:r>
        <w:t>čl. 1</w:t>
      </w:r>
    </w:p>
    <w:p w:rsidR="00B56584" w:rsidRDefault="00320E32">
      <w:pPr>
        <w:spacing w:after="218" w:line="264" w:lineRule="auto"/>
        <w:ind w:left="283" w:right="309" w:hanging="10"/>
        <w:jc w:val="center"/>
      </w:pPr>
      <w:r>
        <w:rPr>
          <w:sz w:val="26"/>
        </w:rPr>
        <w:t>Předmět a účel</w:t>
      </w:r>
    </w:p>
    <w:p w:rsidR="00B56584" w:rsidRDefault="00320E32" w:rsidP="00307540">
      <w:pPr>
        <w:spacing w:after="360"/>
        <w:ind w:left="136" w:right="198" w:hanging="6"/>
      </w:pPr>
      <w:r>
        <w:t xml:space="preserve">Tento pokyn vymezuje základní vztahy Ministerstva školství, mládeže a tělovýchovy (dále jen „ministerstvo”) k řízení státních příspěvkových organizací vykonávajících činnost </w:t>
      </w:r>
      <w:r w:rsidR="00A85BD6" w:rsidRPr="00DE0371">
        <w:t>školy v oblasti speciálního vzdělávání</w:t>
      </w:r>
      <w:r w:rsidR="00486974">
        <w:t xml:space="preserve"> a</w:t>
      </w:r>
      <w:r w:rsidR="00A85BD6" w:rsidRPr="00DE0371">
        <w:t xml:space="preserve"> </w:t>
      </w:r>
      <w:r w:rsidR="00A85BD6">
        <w:t xml:space="preserve">činnost </w:t>
      </w:r>
      <w:r>
        <w:t>školy nebo činnost školského zařízení pro výkon ústavní výchovy nebo ochranné výchovy a pro preventivně výchovnou péči (dále jen „PŘO"), které zřizuje.</w:t>
      </w:r>
    </w:p>
    <w:p w:rsidR="00B56584" w:rsidRDefault="00320E32">
      <w:pPr>
        <w:pStyle w:val="Nadpis1"/>
        <w:spacing w:after="115"/>
        <w:ind w:left="68" w:right="101"/>
      </w:pPr>
      <w:r>
        <w:t>čl. 2</w:t>
      </w:r>
    </w:p>
    <w:p w:rsidR="00B56584" w:rsidRDefault="00320E32" w:rsidP="00C04954">
      <w:pPr>
        <w:spacing w:after="218" w:line="264" w:lineRule="auto"/>
        <w:ind w:left="283" w:right="301" w:hanging="11"/>
        <w:jc w:val="center"/>
      </w:pPr>
      <w:r>
        <w:rPr>
          <w:sz w:val="26"/>
        </w:rPr>
        <w:t>Obecná ustanovení</w:t>
      </w:r>
    </w:p>
    <w:p w:rsidR="00B56584" w:rsidRPr="002908F9" w:rsidRDefault="00721E18" w:rsidP="007F3EC2">
      <w:pPr>
        <w:numPr>
          <w:ilvl w:val="0"/>
          <w:numId w:val="1"/>
        </w:numPr>
        <w:spacing w:after="360"/>
        <w:ind w:left="726" w:right="34" w:hanging="357"/>
      </w:pPr>
      <w:r>
        <w:t>V</w:t>
      </w:r>
      <w:r w:rsidR="00320E32">
        <w:t xml:space="preserve">edení </w:t>
      </w:r>
      <w:r>
        <w:t xml:space="preserve">a řízení </w:t>
      </w:r>
      <w:r w:rsidR="00320E32">
        <w:t>PŘO zajišťuje věcně příslušný odbor</w:t>
      </w:r>
      <w:r w:rsidR="00937DE8">
        <w:t xml:space="preserve"> </w:t>
      </w:r>
      <w:r w:rsidR="00320E32">
        <w:t xml:space="preserve">— Odbor </w:t>
      </w:r>
      <w:r w:rsidR="00937DE8">
        <w:t xml:space="preserve">řízení </w:t>
      </w:r>
      <w:r w:rsidR="00937DE8" w:rsidRPr="002908F9">
        <w:t>regionálního školství (dále jen „věcně příslušný odbor ministerstva“)</w:t>
      </w:r>
      <w:r>
        <w:t>, který současně koordinuje veškeré činnosti související se zabezpečením chodu PŘO v rámci MŠMT</w:t>
      </w:r>
      <w:r w:rsidR="00320E32" w:rsidRPr="002908F9">
        <w:t>.</w:t>
      </w:r>
    </w:p>
    <w:p w:rsidR="00174E54" w:rsidRDefault="00174E54" w:rsidP="007F3EC2">
      <w:pPr>
        <w:numPr>
          <w:ilvl w:val="0"/>
          <w:numId w:val="1"/>
        </w:numPr>
        <w:spacing w:after="360"/>
        <w:ind w:left="726" w:right="34" w:hanging="357"/>
      </w:pPr>
      <w:r w:rsidRPr="002908F9">
        <w:t xml:space="preserve">Metodické vedení </w:t>
      </w:r>
      <w:r w:rsidR="00BE39E6" w:rsidRPr="002908F9">
        <w:t xml:space="preserve">speciálního </w:t>
      </w:r>
      <w:r w:rsidRPr="002908F9">
        <w:t>vzdělávání PŘO zajišťuje věcně příslušný odbor</w:t>
      </w:r>
      <w:r w:rsidR="00845D86">
        <w:t xml:space="preserve"> ministerstva</w:t>
      </w:r>
      <w:r w:rsidRPr="002908F9">
        <w:t xml:space="preserve"> </w:t>
      </w:r>
      <w:r w:rsidR="00721E18">
        <w:t>ve spolupráci s</w:t>
      </w:r>
      <w:r w:rsidRPr="002908F9">
        <w:t xml:space="preserve"> Odbor</w:t>
      </w:r>
      <w:r w:rsidR="00721E18">
        <w:t>em</w:t>
      </w:r>
      <w:r w:rsidRPr="002908F9">
        <w:t xml:space="preserve"> základního vzdělávání a mládeže resp. Oddělení</w:t>
      </w:r>
      <w:r w:rsidR="00721E18">
        <w:t>m</w:t>
      </w:r>
      <w:r w:rsidRPr="002908F9">
        <w:t xml:space="preserve"> předškolního, zájmového, speciálního a základního uměleckého vzdělávání.</w:t>
      </w:r>
    </w:p>
    <w:p w:rsidR="00B56584" w:rsidRDefault="00320E32" w:rsidP="007F3EC2">
      <w:pPr>
        <w:numPr>
          <w:ilvl w:val="0"/>
          <w:numId w:val="1"/>
        </w:numPr>
        <w:spacing w:after="360"/>
        <w:ind w:left="726" w:right="34" w:hanging="357"/>
      </w:pPr>
      <w:r>
        <w:t xml:space="preserve">Metodické řízení hospodaření PŘO zajišťuje </w:t>
      </w:r>
      <w:r w:rsidR="00721E18">
        <w:t>věcně příslušný odbor</w:t>
      </w:r>
      <w:r w:rsidR="00845D86">
        <w:t xml:space="preserve"> ministerstva</w:t>
      </w:r>
      <w:r w:rsidR="00721E18">
        <w:t xml:space="preserve"> ve spolupráci s </w:t>
      </w:r>
      <w:r>
        <w:t>financující</w:t>
      </w:r>
      <w:r w:rsidR="00721E18">
        <w:t>m</w:t>
      </w:r>
      <w:r>
        <w:t xml:space="preserve"> odbor</w:t>
      </w:r>
      <w:r w:rsidR="00721E18">
        <w:t>em</w:t>
      </w:r>
      <w:r>
        <w:t xml:space="preserve"> — Odbor</w:t>
      </w:r>
      <w:r w:rsidR="00721E18">
        <w:t>em</w:t>
      </w:r>
      <w:r>
        <w:t xml:space="preserve"> finanční podpory vzdělávací soustavy (dále jen „financující odbor ministerstva”)</w:t>
      </w:r>
      <w:r w:rsidR="00937DE8">
        <w:t>.</w:t>
      </w:r>
    </w:p>
    <w:p w:rsidR="00B56584" w:rsidRDefault="00320E32" w:rsidP="007F3EC2">
      <w:pPr>
        <w:numPr>
          <w:ilvl w:val="0"/>
          <w:numId w:val="1"/>
        </w:numPr>
        <w:spacing w:after="360"/>
        <w:ind w:left="726" w:right="34" w:hanging="357"/>
      </w:pPr>
      <w:r>
        <w:t>Další činnosti vůči PŘO vykonáv</w:t>
      </w:r>
      <w:r w:rsidR="00721E18">
        <w:t>á věcně příslušný odbor</w:t>
      </w:r>
      <w:r w:rsidR="00845D86">
        <w:t xml:space="preserve"> ministerstva</w:t>
      </w:r>
      <w:r w:rsidR="00721E18">
        <w:t xml:space="preserve"> ve spolupráci s</w:t>
      </w:r>
      <w:r>
        <w:t xml:space="preserve"> příslušn</w:t>
      </w:r>
      <w:r w:rsidR="00721E18">
        <w:t>ými</w:t>
      </w:r>
      <w:r>
        <w:t xml:space="preserve"> odbory ministerstva v souladu s Organizačním řádem Ministerstva školství, mládeže a tělovýchovy, č. j. 38 586/2018-1, ve znění pozdějších dodatků</w:t>
      </w:r>
      <w:r w:rsidR="004226EC">
        <w:t xml:space="preserve"> (dále jen „Organizační řád ministerstva“</w:t>
      </w:r>
      <w:r>
        <w:t xml:space="preserve">). Platné znění </w:t>
      </w:r>
      <w:r w:rsidR="004226EC">
        <w:t>O</w:t>
      </w:r>
      <w:r>
        <w:t xml:space="preserve">rganizačního řádu </w:t>
      </w:r>
      <w:r w:rsidR="004226EC">
        <w:t xml:space="preserve">ministerstva </w:t>
      </w:r>
      <w:r>
        <w:lastRenderedPageBreak/>
        <w:t>s</w:t>
      </w:r>
      <w:r w:rsidR="00996050">
        <w:t> </w:t>
      </w:r>
      <w:r>
        <w:t xml:space="preserve">vymezenými kompetencemi jednotlivých </w:t>
      </w:r>
      <w:r w:rsidR="00937DE8">
        <w:t xml:space="preserve">příslušných </w:t>
      </w:r>
      <w:r>
        <w:t>odborů zasílá vždy po změnách v</w:t>
      </w:r>
      <w:r w:rsidR="00996050">
        <w:t> </w:t>
      </w:r>
      <w:r>
        <w:t>kompetencích těchto odborů věcně příslušný odbor</w:t>
      </w:r>
      <w:r w:rsidR="00DE0371">
        <w:t xml:space="preserve"> ministerstva</w:t>
      </w:r>
      <w:r>
        <w:t xml:space="preserve"> všem PŘO.</w:t>
      </w:r>
    </w:p>
    <w:p w:rsidR="00B56584" w:rsidRDefault="00320E32" w:rsidP="007F3EC2">
      <w:pPr>
        <w:numPr>
          <w:ilvl w:val="0"/>
          <w:numId w:val="1"/>
        </w:numPr>
        <w:spacing w:after="360"/>
        <w:ind w:left="726" w:right="34" w:hanging="357"/>
      </w:pPr>
      <w:r>
        <w:t>Veškeré materiály, které PŘO předávají ministerstvu, zasílají dle pokynů v elektronické podobě, jestliže dále není uvedeno jinak zaměstnancem věcně příslušného odboru</w:t>
      </w:r>
      <w:r w:rsidR="00937DE8">
        <w:t xml:space="preserve"> ministerstva</w:t>
      </w:r>
      <w:r>
        <w:t>,</w:t>
      </w:r>
      <w:r w:rsidR="00937DE8">
        <w:t xml:space="preserve"> věcně příslušnému odboru ministerstva</w:t>
      </w:r>
      <w:r>
        <w:t xml:space="preserve"> a v kopii příslušnému odboru ministerstva, </w:t>
      </w:r>
      <w:r w:rsidR="00087961">
        <w:t xml:space="preserve">a to </w:t>
      </w:r>
      <w:r>
        <w:t>dle povahy materiálu.</w:t>
      </w:r>
    </w:p>
    <w:p w:rsidR="00B56584" w:rsidRDefault="00320E32" w:rsidP="003F531C">
      <w:pPr>
        <w:numPr>
          <w:ilvl w:val="0"/>
          <w:numId w:val="1"/>
        </w:numPr>
        <w:spacing w:after="60"/>
        <w:ind w:left="726" w:right="34" w:hanging="357"/>
      </w:pPr>
      <w:r>
        <w:t>Komunikace mezi zřizovatelem a PŘO se uskutečňuje:</w:t>
      </w:r>
    </w:p>
    <w:p w:rsidR="00B56584" w:rsidRPr="00727CBE" w:rsidRDefault="00320E32">
      <w:pPr>
        <w:numPr>
          <w:ilvl w:val="1"/>
          <w:numId w:val="1"/>
        </w:numPr>
        <w:ind w:right="35" w:hanging="288"/>
      </w:pPr>
      <w:r w:rsidRPr="00727CBE">
        <w:t xml:space="preserve">formou e-mailové adresy </w:t>
      </w:r>
      <w:r w:rsidRPr="002908F9">
        <w:rPr>
          <w:b/>
          <w:bCs/>
        </w:rPr>
        <w:t>informace@msmt.cz</w:t>
      </w:r>
      <w:r w:rsidRPr="00727CBE">
        <w:t xml:space="preserve">, na kterou </w:t>
      </w:r>
      <w:r w:rsidRPr="002908F9">
        <w:t xml:space="preserve">mají </w:t>
      </w:r>
      <w:r w:rsidR="00BE39E6" w:rsidRPr="002908F9">
        <w:t xml:space="preserve">vždy </w:t>
      </w:r>
      <w:r w:rsidRPr="002908F9">
        <w:rPr>
          <w:u w:val="single"/>
        </w:rPr>
        <w:t>povinnost</w:t>
      </w:r>
      <w:r w:rsidRPr="00727CBE">
        <w:t xml:space="preserve"> zasílat PŘO požadované informace,</w:t>
      </w:r>
    </w:p>
    <w:p w:rsidR="00B56584" w:rsidRDefault="00320E32">
      <w:pPr>
        <w:numPr>
          <w:ilvl w:val="1"/>
          <w:numId w:val="1"/>
        </w:numPr>
        <w:ind w:right="35" w:hanging="288"/>
      </w:pPr>
      <w:r>
        <w:t>telefonicky se zaměstnanci věcně příslušného odboru ministerstva,</w:t>
      </w:r>
    </w:p>
    <w:p w:rsidR="00B56584" w:rsidRDefault="00320E32">
      <w:pPr>
        <w:numPr>
          <w:ilvl w:val="1"/>
          <w:numId w:val="1"/>
        </w:numPr>
        <w:ind w:right="35" w:hanging="288"/>
      </w:pPr>
      <w:r>
        <w:t>datovou schránkou,</w:t>
      </w:r>
    </w:p>
    <w:p w:rsidR="00B56584" w:rsidRDefault="00AB7239">
      <w:pPr>
        <w:numPr>
          <w:ilvl w:val="1"/>
          <w:numId w:val="1"/>
        </w:numPr>
        <w:ind w:right="35" w:hanging="288"/>
      </w:pPr>
      <w:r>
        <w:t xml:space="preserve">prostřednictvím </w:t>
      </w:r>
      <w:r w:rsidR="006513F1">
        <w:t>pravidelných společných setkávání ředitelů/ek PŘO</w:t>
      </w:r>
      <w:r w:rsidR="00320E32">
        <w:t xml:space="preserve"> se zaměstnanci ministerstva, které svolává </w:t>
      </w:r>
      <w:r w:rsidR="006513F1">
        <w:t xml:space="preserve">na pokyn ředitele/ky věcně příslušného odboru </w:t>
      </w:r>
      <w:r w:rsidR="00DE0371">
        <w:t xml:space="preserve">ministerstva </w:t>
      </w:r>
      <w:r w:rsidR="00320E32">
        <w:t>vždy zaměstnanec věcně příslušného odboru ministerstva,</w:t>
      </w:r>
    </w:p>
    <w:p w:rsidR="00B56584" w:rsidRDefault="00320E32">
      <w:pPr>
        <w:numPr>
          <w:ilvl w:val="1"/>
          <w:numId w:val="1"/>
        </w:numPr>
        <w:ind w:right="35" w:hanging="288"/>
      </w:pPr>
      <w:r>
        <w:t>prostřednictvím metodických návštěv zařízení zabezpečovaných zaměstnanci věcně příslušného odboru ministerstva,</w:t>
      </w:r>
    </w:p>
    <w:p w:rsidR="00B56584" w:rsidRDefault="00320E32">
      <w:pPr>
        <w:numPr>
          <w:ilvl w:val="1"/>
          <w:numId w:val="1"/>
        </w:numPr>
        <w:ind w:right="35" w:hanging="288"/>
      </w:pPr>
      <w:r>
        <w:t xml:space="preserve">formou dohodovacích řízení, která </w:t>
      </w:r>
      <w:r w:rsidR="005A38DD" w:rsidRPr="00727CBE">
        <w:t>vede</w:t>
      </w:r>
      <w:r w:rsidR="005A38DD">
        <w:t xml:space="preserve"> </w:t>
      </w:r>
      <w:r>
        <w:t>financující odbor</w:t>
      </w:r>
      <w:r w:rsidR="001C3CA6">
        <w:t xml:space="preserve"> ministerstva</w:t>
      </w:r>
      <w:r>
        <w:t>,</w:t>
      </w:r>
    </w:p>
    <w:p w:rsidR="00B56584" w:rsidRDefault="00320E32" w:rsidP="00307540">
      <w:pPr>
        <w:numPr>
          <w:ilvl w:val="1"/>
          <w:numId w:val="1"/>
        </w:numPr>
        <w:spacing w:after="360"/>
        <w:ind w:left="1128" w:right="34" w:hanging="289"/>
      </w:pPr>
      <w:r>
        <w:t>telefonicky s</w:t>
      </w:r>
      <w:r w:rsidR="001C3CA6">
        <w:t>e zaměstnanci</w:t>
      </w:r>
      <w:r>
        <w:t xml:space="preserve"> příslušn</w:t>
      </w:r>
      <w:r w:rsidR="001C3CA6">
        <w:t>ého</w:t>
      </w:r>
      <w:r>
        <w:t xml:space="preserve"> odbor</w:t>
      </w:r>
      <w:r w:rsidR="001C3CA6">
        <w:t>u</w:t>
      </w:r>
      <w:r>
        <w:t xml:space="preserve"> ministerstva, v případě jednání o</w:t>
      </w:r>
      <w:r w:rsidR="00996050">
        <w:t> </w:t>
      </w:r>
      <w:r>
        <w:t>odborné problematice spadající do je</w:t>
      </w:r>
      <w:r w:rsidR="001C3CA6">
        <w:t>ho</w:t>
      </w:r>
      <w:r>
        <w:t xml:space="preserve"> gesce</w:t>
      </w:r>
      <w:r w:rsidR="000F2366">
        <w:t>.</w:t>
      </w:r>
    </w:p>
    <w:p w:rsidR="00B56584" w:rsidRDefault="00320E32" w:rsidP="00345660">
      <w:pPr>
        <w:spacing w:after="452" w:line="264" w:lineRule="auto"/>
        <w:ind w:left="22" w:right="51" w:hanging="11"/>
        <w:jc w:val="center"/>
      </w:pPr>
      <w:r>
        <w:t>ČÁST DRUHÁ</w:t>
      </w:r>
    </w:p>
    <w:p w:rsidR="00B56584" w:rsidRDefault="00320E32" w:rsidP="005A78FB">
      <w:pPr>
        <w:spacing w:after="282" w:line="259" w:lineRule="auto"/>
        <w:ind w:left="833" w:firstLine="0"/>
        <w:jc w:val="left"/>
      </w:pPr>
      <w:r>
        <w:rPr>
          <w:sz w:val="26"/>
        </w:rPr>
        <w:t>PRACOVNĚPRÁVNÍ OBLAST, OBLAST ODMĚŇOVÁNÍ, ORGANIZAČNÍ ZÁLEŽITOSTI</w:t>
      </w:r>
    </w:p>
    <w:p w:rsidR="00B56584" w:rsidRDefault="00320E32" w:rsidP="006D378D">
      <w:pPr>
        <w:pStyle w:val="Nadpis1"/>
        <w:spacing w:after="115"/>
        <w:ind w:left="68" w:right="101"/>
      </w:pPr>
      <w:r>
        <w:t>čl. 3</w:t>
      </w:r>
    </w:p>
    <w:p w:rsidR="00B56584" w:rsidRDefault="00320E32" w:rsidP="00C04954">
      <w:pPr>
        <w:spacing w:after="218" w:line="264" w:lineRule="auto"/>
        <w:ind w:left="283" w:right="301" w:hanging="11"/>
        <w:jc w:val="center"/>
      </w:pPr>
      <w:r>
        <w:rPr>
          <w:sz w:val="26"/>
        </w:rPr>
        <w:t>Ministerstvo</w:t>
      </w:r>
    </w:p>
    <w:p w:rsidR="00B56584" w:rsidRDefault="00320E32" w:rsidP="007C277F">
      <w:pPr>
        <w:spacing w:after="60"/>
        <w:ind w:left="375" w:right="34" w:hanging="6"/>
      </w:pPr>
      <w:r>
        <w:t>(1) Ministerstvo ve vztahu k PŘO vykonává zejména tyto činnosti:</w:t>
      </w:r>
    </w:p>
    <w:p w:rsidR="00B56584" w:rsidRDefault="00320E32">
      <w:pPr>
        <w:numPr>
          <w:ilvl w:val="0"/>
          <w:numId w:val="2"/>
        </w:numPr>
        <w:ind w:right="35" w:hanging="295"/>
      </w:pPr>
      <w:r>
        <w:t>zřizuje své organizace v právní formě státní příspěvkové organizace (podle zákona č.</w:t>
      </w:r>
      <w:r w:rsidR="00996050">
        <w:t> </w:t>
      </w:r>
      <w:r>
        <w:t>219/2000 Sb., o majetku České republiky a jejím vystupování v právních vztazích, ve</w:t>
      </w:r>
      <w:r w:rsidR="00996050">
        <w:t> </w:t>
      </w:r>
      <w:r>
        <w:t xml:space="preserve">znění pozdějších předpisů (dále jen „ zákon č. 219/2000 Sb.”), </w:t>
      </w:r>
      <w:r w:rsidR="003756DF">
        <w:t>§</w:t>
      </w:r>
      <w:r>
        <w:t xml:space="preserve"> 169 odst. 5 až 9 zákona č. 561/2004 Sb. o předškolním, základním, středním, vyšším odborném a jiném vzdělávání (školský zákon), ve znění pozdějších předpisů</w:t>
      </w:r>
      <w:r w:rsidR="00297A5B">
        <w:t xml:space="preserve"> (dále jen „ zákon č. 561/2004 Sb.")</w:t>
      </w:r>
      <w:r>
        <w:t>, a zákona č. 2/1969 Sb., o zřízení ministerstev a jiných ústředních orgánů státní správy České republiky, ve znění pozdějších předpisů),</w:t>
      </w:r>
    </w:p>
    <w:p w:rsidR="00B56584" w:rsidRDefault="00320E32" w:rsidP="007C277F">
      <w:pPr>
        <w:numPr>
          <w:ilvl w:val="0"/>
          <w:numId w:val="2"/>
        </w:numPr>
        <w:ind w:right="35" w:hanging="295"/>
      </w:pPr>
      <w:r>
        <w:t>vydává zřizovací listinu státní příspěvkové organizace (</w:t>
      </w:r>
      <w:r w:rsidR="003756DF">
        <w:t>§</w:t>
      </w:r>
      <w:r>
        <w:t xml:space="preserve"> 169 odst. 5 a 9 zákona</w:t>
      </w:r>
      <w:r w:rsidR="00996050">
        <w:t xml:space="preserve"> </w:t>
      </w:r>
      <w:r>
        <w:t>č.</w:t>
      </w:r>
      <w:r w:rsidR="00996050">
        <w:t> </w:t>
      </w:r>
      <w:r>
        <w:t>561/2004 Sb.), rozhoduje o změnách zřizovací listiny státních příspěvkových organizací (</w:t>
      </w:r>
      <w:r w:rsidR="003756DF">
        <w:t>§</w:t>
      </w:r>
      <w:r>
        <w:t xml:space="preserve"> 169 odst. 6</w:t>
      </w:r>
      <w:r w:rsidR="005771F1">
        <w:t>, 7 a 9</w:t>
      </w:r>
      <w:r>
        <w:t xml:space="preserve"> zákona č. 561/2004 Sb.)</w:t>
      </w:r>
      <w:r w:rsidR="003756DF">
        <w:t xml:space="preserve"> a rozhoduje o zrušení zřizovací listiny (§ 169 odst. 8 a 9 zákona č. 561/2004 Sb.)</w:t>
      </w:r>
      <w:r>
        <w:t>,</w:t>
      </w:r>
    </w:p>
    <w:p w:rsidR="00B56584" w:rsidRDefault="00320E32" w:rsidP="007C277F">
      <w:pPr>
        <w:numPr>
          <w:ilvl w:val="0"/>
          <w:numId w:val="2"/>
        </w:numPr>
        <w:ind w:right="35" w:hanging="295"/>
      </w:pPr>
      <w:r>
        <w:t>poskytuje finanční prostředky na činnost, provoz a rozvoj (</w:t>
      </w:r>
      <w:r w:rsidR="005771F1">
        <w:t>§</w:t>
      </w:r>
      <w:r>
        <w:t xml:space="preserve"> 160 odst. 1 písm. a) zákona</w:t>
      </w:r>
    </w:p>
    <w:p w:rsidR="00B56584" w:rsidRDefault="00320E32">
      <w:pPr>
        <w:ind w:left="996" w:right="35"/>
      </w:pPr>
      <w:r>
        <w:t>č. 561/2004 Sb.),</w:t>
      </w:r>
    </w:p>
    <w:p w:rsidR="00B56584" w:rsidRDefault="00320E32" w:rsidP="007C277F">
      <w:pPr>
        <w:numPr>
          <w:ilvl w:val="0"/>
          <w:numId w:val="2"/>
        </w:numPr>
        <w:ind w:right="35" w:hanging="295"/>
      </w:pPr>
      <w:r>
        <w:lastRenderedPageBreak/>
        <w:t>vyhlašuje a organizuje konkursní řízení na obsazení vedoucích pracovních míst ředitelů</w:t>
      </w:r>
      <w:r w:rsidR="005771F1">
        <w:t>/ek</w:t>
      </w:r>
      <w:r w:rsidR="005A38DD">
        <w:t xml:space="preserve"> </w:t>
      </w:r>
      <w:r>
        <w:t>PŘO (</w:t>
      </w:r>
      <w:r w:rsidR="005771F1">
        <w:t>§</w:t>
      </w:r>
      <w:r>
        <w:t xml:space="preserve"> 166 odst. 2</w:t>
      </w:r>
      <w:r w:rsidR="005771F1">
        <w:t>, 3, 10</w:t>
      </w:r>
      <w:r>
        <w:t xml:space="preserve"> a</w:t>
      </w:r>
      <w:r w:rsidR="005771F1">
        <w:t xml:space="preserve"> 11</w:t>
      </w:r>
      <w:r>
        <w:t xml:space="preserve"> zákona č. 561/2004 Sb.),</w:t>
      </w:r>
    </w:p>
    <w:p w:rsidR="00B56584" w:rsidRDefault="00320E32" w:rsidP="003D5E03">
      <w:pPr>
        <w:numPr>
          <w:ilvl w:val="0"/>
          <w:numId w:val="2"/>
        </w:numPr>
        <w:ind w:right="35" w:hanging="295"/>
      </w:pPr>
      <w:r>
        <w:t>jmenuje a odvolává ředitele</w:t>
      </w:r>
      <w:r w:rsidR="005771F1">
        <w:t>/ky</w:t>
      </w:r>
      <w:r>
        <w:t xml:space="preserve"> PŘO (</w:t>
      </w:r>
      <w:r w:rsidR="005771F1">
        <w:t>§</w:t>
      </w:r>
      <w:r>
        <w:t xml:space="preserve"> 166 odst. </w:t>
      </w:r>
      <w:r w:rsidR="005771F1">
        <w:t xml:space="preserve">1, </w:t>
      </w:r>
      <w:r>
        <w:t>2, 4</w:t>
      </w:r>
      <w:r w:rsidR="005771F1">
        <w:t>,</w:t>
      </w:r>
      <w:r>
        <w:t xml:space="preserve"> 5</w:t>
      </w:r>
      <w:r w:rsidR="005771F1">
        <w:t>, 10 a 11</w:t>
      </w:r>
      <w:r>
        <w:t xml:space="preserve"> zákona</w:t>
      </w:r>
      <w:r w:rsidR="003D5E03">
        <w:t xml:space="preserve"> </w:t>
      </w:r>
      <w:r>
        <w:t>č. 561/2004 Sb., zákon č. 563/2004 Sb., o pedagogických pracovnících a o změně některých zákonů, ve znění pozdějších předpisů),</w:t>
      </w:r>
    </w:p>
    <w:p w:rsidR="00B56584" w:rsidRDefault="00320E32" w:rsidP="007C277F">
      <w:pPr>
        <w:numPr>
          <w:ilvl w:val="0"/>
          <w:numId w:val="2"/>
        </w:numPr>
        <w:ind w:right="35" w:hanging="295"/>
      </w:pPr>
      <w:r>
        <w:t>přijímá patřičná opatření na základě zjištění České školní inspekce (</w:t>
      </w:r>
      <w:r w:rsidR="00CC4476">
        <w:t>§</w:t>
      </w:r>
      <w:r>
        <w:t xml:space="preserve"> 174 odst. 6 a </w:t>
      </w:r>
      <w:r w:rsidR="00CC4476">
        <w:t>§</w:t>
      </w:r>
      <w:r>
        <w:t xml:space="preserve"> 175 odst. 1 zákona č. 561/2004 Sb.),</w:t>
      </w:r>
    </w:p>
    <w:p w:rsidR="00B56584" w:rsidRDefault="00320E32" w:rsidP="00143827">
      <w:pPr>
        <w:numPr>
          <w:ilvl w:val="0"/>
          <w:numId w:val="2"/>
        </w:numPr>
        <w:ind w:right="35" w:hanging="295"/>
      </w:pPr>
      <w:r>
        <w:t xml:space="preserve">určuje metodiku k diferencovanému stanovení zvláštního příplatku dle </w:t>
      </w:r>
      <w:r w:rsidR="00CC4476">
        <w:t>§</w:t>
      </w:r>
      <w:r>
        <w:t xml:space="preserve"> 129 zákona</w:t>
      </w:r>
      <w:r w:rsidR="00143827">
        <w:t xml:space="preserve"> </w:t>
      </w:r>
      <w:r>
        <w:t>č.</w:t>
      </w:r>
      <w:r w:rsidR="00143827">
        <w:t> </w:t>
      </w:r>
      <w:r>
        <w:t>262/2006 Sb., zákoník práce, ve znění pozdějších předpisů</w:t>
      </w:r>
      <w:r w:rsidR="004B7A72">
        <w:t xml:space="preserve"> (dále jen „zákon č. 262/2006 Sb.”)</w:t>
      </w:r>
      <w:r>
        <w:t>,</w:t>
      </w:r>
    </w:p>
    <w:p w:rsidR="00B56584" w:rsidRDefault="00320E32">
      <w:pPr>
        <w:numPr>
          <w:ilvl w:val="0"/>
          <w:numId w:val="2"/>
        </w:numPr>
        <w:ind w:right="35" w:hanging="295"/>
      </w:pPr>
      <w:r>
        <w:t>provádí hodnocení ředitelů</w:t>
      </w:r>
      <w:r w:rsidR="00CC4476">
        <w:t>/ek</w:t>
      </w:r>
      <w:r>
        <w:t xml:space="preserve"> PŘO (na základě ustanovení zákona č. 262/2006 Sb. a</w:t>
      </w:r>
      <w:r w:rsidR="00143827">
        <w:t> </w:t>
      </w:r>
      <w:r>
        <w:t>zákona č</w:t>
      </w:r>
      <w:r w:rsidR="00CC4476">
        <w:t>.</w:t>
      </w:r>
      <w:r>
        <w:t xml:space="preserve"> 561/2004 Sb., </w:t>
      </w:r>
      <w:r w:rsidR="00CC4476">
        <w:t>§</w:t>
      </w:r>
      <w:r>
        <w:t xml:space="preserve"> 5 odst. 2 a </w:t>
      </w:r>
      <w:r w:rsidR="00CC4476">
        <w:t>§</w:t>
      </w:r>
      <w:r>
        <w:t xml:space="preserve"> 24 odst. 4 písm. a) zákona č. 563/2004 Sb., o</w:t>
      </w:r>
      <w:r w:rsidR="00143827">
        <w:t> </w:t>
      </w:r>
      <w:r>
        <w:t>pedagogických pracovnících, ve znění pozdějších předpisů, dle Pravidel pro hodnocení výkonu činnosti ředitelů/ředitelek škol a školských zařízení vykonávajících činnost v</w:t>
      </w:r>
      <w:r w:rsidR="00143827">
        <w:t> </w:t>
      </w:r>
      <w:r>
        <w:t>oblasti speciálního vzdělávání</w:t>
      </w:r>
      <w:r w:rsidR="00CC4476">
        <w:t>, v zařízeních vykonávajících činnost v oblasti</w:t>
      </w:r>
      <w:r>
        <w:t xml:space="preserve"> ústavní </w:t>
      </w:r>
      <w:r w:rsidR="00CC4476">
        <w:t>a</w:t>
      </w:r>
      <w:r w:rsidR="00143827">
        <w:t> </w:t>
      </w:r>
      <w:r>
        <w:t>ochranné výchovy</w:t>
      </w:r>
      <w:r w:rsidR="00CC4476">
        <w:t>, pro</w:t>
      </w:r>
      <w:r>
        <w:t xml:space="preserve"> preventivně výchovn</w:t>
      </w:r>
      <w:r w:rsidR="00CC4476">
        <w:t>ou</w:t>
      </w:r>
      <w:r>
        <w:t xml:space="preserve"> péč</w:t>
      </w:r>
      <w:r w:rsidR="00CC4476">
        <w:t>i</w:t>
      </w:r>
      <w:r>
        <w:t xml:space="preserve">, řízených příslušným odborem Ministerstva školství, mládeže </w:t>
      </w:r>
      <w:r w:rsidR="00CC4476">
        <w:t xml:space="preserve">a tělovýchovy </w:t>
      </w:r>
      <w:r>
        <w:t>(č. j. MSMT -16 186/2019-1</w:t>
      </w:r>
      <w:r w:rsidR="00CC4476">
        <w:t>, dále jen „Pravidla pro hodnocení výkonu činnosti ředitelů“</w:t>
      </w:r>
      <w:r>
        <w:t>)</w:t>
      </w:r>
      <w:r w:rsidR="00BB724E">
        <w:t>)</w:t>
      </w:r>
      <w:r>
        <w:t xml:space="preserve"> a stanovuje výši jejich odměňování,</w:t>
      </w:r>
    </w:p>
    <w:p w:rsidR="00B56584" w:rsidRDefault="00320E32">
      <w:pPr>
        <w:numPr>
          <w:ilvl w:val="0"/>
          <w:numId w:val="2"/>
        </w:numPr>
        <w:ind w:right="35" w:hanging="295"/>
      </w:pPr>
      <w:r>
        <w:t>stanoví výši náhrady škody, za niž odpovídá nebo spoluodpovídá ředitel</w:t>
      </w:r>
      <w:r w:rsidR="00F31A85">
        <w:t>/ka</w:t>
      </w:r>
      <w:r>
        <w:t xml:space="preserve"> PŘO</w:t>
      </w:r>
      <w:r w:rsidR="00F31A85">
        <w:t>, způsobené</w:t>
      </w:r>
      <w:r>
        <w:t xml:space="preserve"> zaviněným porušením povinností při plnění pracovních úkolů nebo v přímé souvislosti s nimi (</w:t>
      </w:r>
      <w:r w:rsidR="00F31A85">
        <w:t>§</w:t>
      </w:r>
      <w:r>
        <w:t xml:space="preserve"> 262 zákona č. 262/2006 Sb.), na základě výsledku projednání výše náhrady škody </w:t>
      </w:r>
      <w:r w:rsidR="00F31A85">
        <w:t xml:space="preserve">takto </w:t>
      </w:r>
      <w:r>
        <w:t>způsobené ředitelem/kou PŘO,</w:t>
      </w:r>
    </w:p>
    <w:p w:rsidR="00B56584" w:rsidRDefault="00320E32">
      <w:pPr>
        <w:numPr>
          <w:ilvl w:val="0"/>
          <w:numId w:val="2"/>
        </w:numPr>
        <w:ind w:right="35" w:hanging="295"/>
      </w:pPr>
      <w:r>
        <w:t xml:space="preserve">vykonává metodickou </w:t>
      </w:r>
      <w:r w:rsidR="00F31A85">
        <w:t xml:space="preserve">činnost </w:t>
      </w:r>
      <w:r>
        <w:t>dle zákona č. 109/2002 Sb., o výkonu ústavní výchovy nebo ochranné výchovy ve školských zařízeních a o preventivně výchovné péči ve školských zařízeních a o změně dalších zákonů</w:t>
      </w:r>
      <w:r w:rsidR="00F31A85">
        <w:t>,</w:t>
      </w:r>
      <w:r>
        <w:t xml:space="preserve"> ve znění pozdějších předpisů</w:t>
      </w:r>
      <w:r w:rsidR="00F31A85">
        <w:t>,</w:t>
      </w:r>
    </w:p>
    <w:p w:rsidR="00B56584" w:rsidRDefault="00F31A85">
      <w:pPr>
        <w:numPr>
          <w:ilvl w:val="0"/>
          <w:numId w:val="2"/>
        </w:numPr>
        <w:ind w:right="35" w:hanging="295"/>
      </w:pPr>
      <w:r>
        <w:t xml:space="preserve">vykonává </w:t>
      </w:r>
      <w:r w:rsidR="00320E32">
        <w:t>kontrolní činnost dle zákona č. 255/2012 Sb., o kontrole (kontrolní řád)</w:t>
      </w:r>
      <w:r>
        <w:t>, ve</w:t>
      </w:r>
      <w:r w:rsidR="00143827">
        <w:t> </w:t>
      </w:r>
      <w:r>
        <w:t>znění pozdějších předpisů,</w:t>
      </w:r>
      <w:r w:rsidR="00320E32">
        <w:t xml:space="preserve"> a dle zákona č. 320/2001 Sb., o finanční kontrole ve veřejné správě a o změně některých zákonů (zákon o finanční kontrole)</w:t>
      </w:r>
      <w:r>
        <w:t xml:space="preserve">, ve znění pozdějších předpisů, </w:t>
      </w:r>
      <w:r w:rsidR="00320E32">
        <w:t xml:space="preserve">a s odkazem na </w:t>
      </w:r>
      <w:r>
        <w:t>§</w:t>
      </w:r>
      <w:r w:rsidR="00320E32">
        <w:t xml:space="preserve"> </w:t>
      </w:r>
      <w:r w:rsidR="008D48F8">
        <w:t>170 písm. a)</w:t>
      </w:r>
      <w:r w:rsidR="00320E32">
        <w:t xml:space="preserve"> zákona č. </w:t>
      </w:r>
      <w:r w:rsidR="008D48F8">
        <w:t xml:space="preserve">561/2004 </w:t>
      </w:r>
      <w:r w:rsidR="00320E32">
        <w:t>Sb.,</w:t>
      </w:r>
    </w:p>
    <w:p w:rsidR="00F4526A" w:rsidRDefault="00320E32" w:rsidP="00BB724E">
      <w:pPr>
        <w:numPr>
          <w:ilvl w:val="0"/>
          <w:numId w:val="2"/>
        </w:numPr>
        <w:ind w:right="35" w:hanging="295"/>
      </w:pPr>
      <w:r>
        <w:t xml:space="preserve">zřizuje školskou radu, vydává </w:t>
      </w:r>
      <w:r w:rsidR="00F31A85">
        <w:t xml:space="preserve">její </w:t>
      </w:r>
      <w:r>
        <w:t>volební řád a jmenuje třetinu členů školské rady (</w:t>
      </w:r>
      <w:r w:rsidR="00F31A85">
        <w:t>§</w:t>
      </w:r>
      <w:r>
        <w:t xml:space="preserve"> 167 odst.</w:t>
      </w:r>
      <w:r w:rsidR="00BB724E">
        <w:t xml:space="preserve"> </w:t>
      </w:r>
      <w:r>
        <w:t xml:space="preserve">2 zákona č. 561/2004 Sb.) v jednotlivých PŘO, pokud se podle zákona zřizuje školská rada, </w:t>
      </w:r>
    </w:p>
    <w:p w:rsidR="00B56584" w:rsidRDefault="00320E32" w:rsidP="00A9668A">
      <w:pPr>
        <w:numPr>
          <w:ilvl w:val="0"/>
          <w:numId w:val="2"/>
        </w:numPr>
        <w:ind w:right="35" w:hanging="295"/>
      </w:pPr>
      <w:r>
        <w:t>věcně příslušný odbor ministerstva organizačně zajišťuje nejméně dvakrát ročně pravidelné pracovní porady s řediteli</w:t>
      </w:r>
      <w:r w:rsidR="00F31A85">
        <w:t>/kami</w:t>
      </w:r>
      <w:r>
        <w:t xml:space="preserve"> PŘO</w:t>
      </w:r>
      <w:r w:rsidR="00F4526A">
        <w:t>;</w:t>
      </w:r>
      <w:r>
        <w:t xml:space="preserve"> </w:t>
      </w:r>
      <w:r w:rsidR="00F4526A">
        <w:t>u</w:t>
      </w:r>
      <w:r>
        <w:t>skutečnění pracovních porad je</w:t>
      </w:r>
      <w:r w:rsidR="00F4526A">
        <w:t xml:space="preserve"> s příslušnými</w:t>
      </w:r>
      <w:r>
        <w:t xml:space="preserve"> odbory ministerstva vzájemně koordinováno,</w:t>
      </w:r>
    </w:p>
    <w:p w:rsidR="00B56584" w:rsidRDefault="00320E32" w:rsidP="00307540">
      <w:pPr>
        <w:numPr>
          <w:ilvl w:val="0"/>
          <w:numId w:val="2"/>
        </w:numPr>
        <w:spacing w:after="360"/>
        <w:ind w:right="34" w:hanging="295"/>
      </w:pPr>
      <w:r>
        <w:t xml:space="preserve">financující odbor </w:t>
      </w:r>
      <w:r w:rsidR="00F4526A">
        <w:t xml:space="preserve">ministerstva </w:t>
      </w:r>
      <w:r>
        <w:t>za účasti Odboru investic</w:t>
      </w:r>
      <w:r w:rsidR="002444D8">
        <w:t xml:space="preserve"> ministerstva</w:t>
      </w:r>
      <w:r>
        <w:t xml:space="preserve"> zajišťuje nejméně 1x ročně pracovní poradu s</w:t>
      </w:r>
      <w:r w:rsidR="00F4526A">
        <w:t> </w:t>
      </w:r>
      <w:r>
        <w:t>řediteli</w:t>
      </w:r>
      <w:r w:rsidR="00F4526A">
        <w:t>/kami</w:t>
      </w:r>
      <w:r>
        <w:t xml:space="preserve"> a ekonomy</w:t>
      </w:r>
      <w:r w:rsidR="003310D8">
        <w:t>/kami</w:t>
      </w:r>
      <w:r>
        <w:t xml:space="preserve"> všech PŘO za účelem projednání rozpočtů těchto organizací. Uskutečnění porady je koordinováno s věcně příslušným odborem</w:t>
      </w:r>
      <w:r w:rsidR="00F4526A">
        <w:t xml:space="preserve"> ministerstva</w:t>
      </w:r>
      <w:r>
        <w:t>.</w:t>
      </w:r>
    </w:p>
    <w:p w:rsidR="00B56584" w:rsidRDefault="00320E32" w:rsidP="003A7DDD">
      <w:pPr>
        <w:spacing w:after="360"/>
        <w:ind w:left="375" w:right="34" w:hanging="6"/>
      </w:pPr>
      <w:r>
        <w:t>(2) Veškeré odbory plní úkoly ve své kompetenci dle platného Organizačního řádu ministerstva.</w:t>
      </w:r>
    </w:p>
    <w:p w:rsidR="00B56584" w:rsidRDefault="00320E32" w:rsidP="00C04954">
      <w:pPr>
        <w:pStyle w:val="Nadpis1"/>
        <w:spacing w:after="115"/>
        <w:ind w:left="68" w:right="101"/>
      </w:pPr>
      <w:r>
        <w:lastRenderedPageBreak/>
        <w:t>čl. 4</w:t>
      </w:r>
    </w:p>
    <w:p w:rsidR="00B56584" w:rsidRDefault="00320E32" w:rsidP="00C04954">
      <w:pPr>
        <w:keepNext/>
        <w:keepLines/>
        <w:spacing w:after="218" w:line="264" w:lineRule="auto"/>
        <w:ind w:left="283" w:right="301" w:hanging="11"/>
        <w:jc w:val="center"/>
      </w:pPr>
      <w:r>
        <w:rPr>
          <w:sz w:val="26"/>
        </w:rPr>
        <w:t>Ředitel/ka PŘO</w:t>
      </w:r>
    </w:p>
    <w:p w:rsidR="00B56584" w:rsidRDefault="00320E32" w:rsidP="00C04954">
      <w:pPr>
        <w:keepNext/>
        <w:keepLines/>
        <w:numPr>
          <w:ilvl w:val="0"/>
          <w:numId w:val="3"/>
        </w:numPr>
        <w:spacing w:after="60"/>
        <w:ind w:right="34" w:hanging="357"/>
      </w:pPr>
      <w:bookmarkStart w:id="0" w:name="_Hlk51676208"/>
      <w:r>
        <w:t>Ředitel/ka PŘO plní úkoly vyplývající z výkonu činnosti statutárního orgánu PŘO a v zájmu zajištění optimálního řízení PŘO ministerstvem má povinnost neprodleně informovat ředitele</w:t>
      </w:r>
      <w:r w:rsidR="00F4526A">
        <w:t>/ku</w:t>
      </w:r>
      <w:r>
        <w:t xml:space="preserve"> věcně příslušného odboru ministerstva</w:t>
      </w:r>
      <w:r w:rsidR="00F4526A">
        <w:t xml:space="preserve"> o</w:t>
      </w:r>
    </w:p>
    <w:bookmarkEnd w:id="0"/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mimořádných událostech</w:t>
      </w:r>
      <w:r w:rsidR="00EE3DA6">
        <w:t>, vážných úrazech dětí, žáků</w:t>
      </w:r>
      <w:r w:rsidR="00CE6C3E">
        <w:t>, zaměstnanců, případně</w:t>
      </w:r>
      <w:r>
        <w:t xml:space="preserve"> jiných závažných </w:t>
      </w:r>
      <w:r w:rsidRPr="00EA371A">
        <w:t>událostech ve</w:t>
      </w:r>
      <w:r w:rsidR="00A9668A" w:rsidRPr="00EA371A">
        <w:t xml:space="preserve"> školách v oblasti speciálního vzdělávání a školách</w:t>
      </w:r>
      <w:r w:rsidRPr="00EA371A">
        <w:t xml:space="preserve"> </w:t>
      </w:r>
      <w:r w:rsidR="00A9668A" w:rsidRPr="00EA371A">
        <w:t>a</w:t>
      </w:r>
      <w:r w:rsidR="00A9668A">
        <w:t xml:space="preserve"> </w:t>
      </w:r>
      <w:r>
        <w:t>školských zařízeních pro výkon ústavní a ochranné výchovy a pro preventivně výchovnou péči podle zvláštního předpisu</w:t>
      </w:r>
      <w:r w:rsidR="002444D8">
        <w:rPr>
          <w:rStyle w:val="Znakapoznpodarou"/>
        </w:rPr>
        <w:footnoteReference w:id="1"/>
      </w:r>
      <w:r>
        <w:rPr>
          <w:noProof/>
        </w:rPr>
        <w:drawing>
          <wp:inline distT="0" distB="0" distL="0" distR="0" wp14:anchorId="0A29F2F3" wp14:editId="065A01EA">
            <wp:extent cx="22843" cy="41115"/>
            <wp:effectExtent l="0" t="0" r="0" b="0"/>
            <wp:docPr id="7856" name="Picture 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" name="Picture 7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veškerých mimořádných aktivitách vyvolaných neplánovanými okolnostmi, které mají dopad na státní rozpočet a které PŘO nemůže zabezpečit v rámci přidělených finančních prostředků,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identifikovaném korupčním jednání podle platných dokumentů zřizovatele</w:t>
      </w:r>
      <w:r w:rsidR="00CE6C3E">
        <w:t>,</w:t>
      </w:r>
      <w:r>
        <w:t xml:space="preserve"> v této oblasti zpracovávat a předkládat analýzu rizik,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jmenování a odvolání zástupce statutárního orgánu a vedoucích zaměstnanců PŘO, jmenovaných ředitelem</w:t>
      </w:r>
      <w:r w:rsidR="00CE6C3E">
        <w:t>/kou</w:t>
      </w:r>
      <w:r>
        <w:t xml:space="preserve"> PŘO, a to </w:t>
      </w:r>
      <w:r w:rsidR="00CE6C3E">
        <w:t xml:space="preserve">bez zbytečného odkladu </w:t>
      </w:r>
      <w:r>
        <w:t>po provedené personální změně,</w:t>
      </w:r>
    </w:p>
    <w:p w:rsidR="006513F1" w:rsidRDefault="00320E32" w:rsidP="00462706">
      <w:pPr>
        <w:numPr>
          <w:ilvl w:val="1"/>
          <w:numId w:val="3"/>
        </w:numPr>
        <w:ind w:left="1214" w:right="34" w:hanging="420"/>
      </w:pPr>
      <w:r>
        <w:t>změně čísla běžného účtu</w:t>
      </w:r>
      <w:r w:rsidR="006513F1">
        <w:t>, o změně informuje zároveň financující odbor</w:t>
      </w:r>
      <w:r w:rsidR="0075728C">
        <w:t xml:space="preserve"> ministerstva</w:t>
      </w:r>
      <w:r w:rsidR="006513F1">
        <w:t>,</w:t>
      </w:r>
      <w:r>
        <w:t xml:space="preserve"> 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změnách provedených v kontaktních údajích PŘO (čísla telefonu, faxu, e-mailu, internetových stránek</w:t>
      </w:r>
      <w:r w:rsidR="006513F1">
        <w:t>, datové schránky</w:t>
      </w:r>
      <w:r>
        <w:t xml:space="preserve">) </w:t>
      </w:r>
      <w:r w:rsidR="00CE6C3E">
        <w:t xml:space="preserve">bez zbytečného odkladu </w:t>
      </w:r>
      <w:r>
        <w:t>po vzniku změny,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bookmarkStart w:id="1" w:name="_Hlk51675582"/>
      <w:r>
        <w:t xml:space="preserve">zajištění nezbytného prázdninového provozu PŘO, včetně </w:t>
      </w:r>
      <w:r w:rsidRPr="00317022">
        <w:t>doby provozu, personálního zabezpečení provozu a aktuálních kontaktů</w:t>
      </w:r>
      <w:r w:rsidR="00DC190C" w:rsidRPr="00317022">
        <w:t xml:space="preserve"> (vč. kontaktu na zastupující osobu)</w:t>
      </w:r>
      <w:r w:rsidRPr="00317022">
        <w:t>, popř</w:t>
      </w:r>
      <w:r>
        <w:t>. požádat o omezení či uzavření provozu,</w:t>
      </w:r>
    </w:p>
    <w:bookmarkEnd w:id="1"/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všech změnách, které mohou mít vliv na jeho platové zařazení (zejména ukončení studia k získání odborné kvalifikace, studia pro vedoucí pedagogické pracovníky, studia k výkonu specializovaných činností),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pozbytí předpokladů pro výkon činnosti ředitele</w:t>
      </w:r>
      <w:r w:rsidR="00B67D66">
        <w:t>/ky</w:t>
      </w:r>
      <w:r>
        <w:t xml:space="preserve"> PŘO</w:t>
      </w:r>
      <w:r w:rsidR="00B67D66">
        <w:t>, a to bez zbytečného odkladu</w:t>
      </w:r>
      <w:r>
        <w:t>,</w:t>
      </w:r>
    </w:p>
    <w:p w:rsidR="006513F1" w:rsidRDefault="006513F1" w:rsidP="00462706">
      <w:pPr>
        <w:numPr>
          <w:ilvl w:val="1"/>
          <w:numId w:val="3"/>
        </w:numPr>
        <w:ind w:left="1214" w:right="34" w:hanging="420"/>
      </w:pPr>
      <w:r>
        <w:t>plánované dovolené,</w:t>
      </w:r>
    </w:p>
    <w:p w:rsidR="00A8473C" w:rsidRPr="00317022" w:rsidRDefault="00320E32" w:rsidP="00462706">
      <w:pPr>
        <w:numPr>
          <w:ilvl w:val="1"/>
          <w:numId w:val="3"/>
        </w:numPr>
        <w:ind w:left="1214" w:right="34" w:hanging="420"/>
      </w:pPr>
      <w:r>
        <w:t>plánované zahraniční služební cestě</w:t>
      </w:r>
      <w:r w:rsidR="00B67D66">
        <w:t>, po jejím ukončení doložit záznam ze zahraniční služební cesty (</w:t>
      </w:r>
      <w:r w:rsidR="00B67D66" w:rsidRPr="00317022">
        <w:t>informace o místě a průběhu jednání, související aktivity apod.)</w:t>
      </w:r>
      <w:r w:rsidR="00A8473C" w:rsidRPr="00317022">
        <w:t>,</w:t>
      </w:r>
    </w:p>
    <w:p w:rsidR="00B56584" w:rsidRPr="00317022" w:rsidRDefault="00A8473C" w:rsidP="00462706">
      <w:pPr>
        <w:numPr>
          <w:ilvl w:val="1"/>
          <w:numId w:val="3"/>
        </w:numPr>
        <w:spacing w:after="360"/>
        <w:ind w:left="1214" w:right="34" w:hanging="420"/>
      </w:pPr>
      <w:r w:rsidRPr="00317022">
        <w:t>absenci klíčového zaměstnance (tedy zaměstnance, který je v rámci výkonu své činnosti nepostradatelný a nelze ho nahradit)</w:t>
      </w:r>
      <w:r w:rsidR="00320E32" w:rsidRPr="00317022">
        <w:t>.</w:t>
      </w:r>
    </w:p>
    <w:p w:rsidR="00B56584" w:rsidRDefault="00320E32" w:rsidP="00462706">
      <w:pPr>
        <w:numPr>
          <w:ilvl w:val="0"/>
          <w:numId w:val="3"/>
        </w:numPr>
        <w:spacing w:after="60"/>
        <w:ind w:right="34" w:hanging="357"/>
      </w:pPr>
      <w:bookmarkStart w:id="2" w:name="_Hlk51671641"/>
      <w:r>
        <w:t>Ředitel/ka PŘO má dále povinnost zasílat řediteli</w:t>
      </w:r>
      <w:r w:rsidR="00EE0676">
        <w:t>/ce</w:t>
      </w:r>
      <w:r>
        <w:t xml:space="preserve"> věcně příslušného odboru</w:t>
      </w:r>
      <w:r w:rsidR="0099001E">
        <w:t xml:space="preserve"> ministerstva</w:t>
      </w:r>
    </w:p>
    <w:bookmarkEnd w:id="2"/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 xml:space="preserve">žádost o písemný souhlas s přijetím sponzorského daru přesahujícího částku </w:t>
      </w:r>
      <w:r w:rsidR="006513F1">
        <w:t xml:space="preserve">50 </w:t>
      </w:r>
      <w:r>
        <w:t>tis. Kč, získaného na základě smluvního vztahu,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povinné oznámení obdržení daru souvisejícího s nemovitým majetkem,</w:t>
      </w:r>
    </w:p>
    <w:p w:rsidR="006513F1" w:rsidRDefault="006513F1" w:rsidP="00462706">
      <w:pPr>
        <w:numPr>
          <w:ilvl w:val="1"/>
          <w:numId w:val="3"/>
        </w:numPr>
        <w:ind w:left="1214" w:right="34" w:hanging="420"/>
      </w:pPr>
      <w:r>
        <w:t>rozhodnutí o odvodu za porušení rozpočtové kázně zjištěné vnějšími kontrolními orgány a vznik závažné události, které mají vážný dopad na hospodaření PŘO</w:t>
      </w:r>
      <w:r w:rsidR="006E2B96">
        <w:t>;</w:t>
      </w:r>
      <w:r>
        <w:t xml:space="preserve"> kopii zasílat vždy zároveň financujícímu odboru </w:t>
      </w:r>
      <w:r w:rsidR="006E2B96">
        <w:t>ministerstva</w:t>
      </w:r>
      <w:r>
        <w:t xml:space="preserve">, </w:t>
      </w:r>
    </w:p>
    <w:p w:rsidR="006513F1" w:rsidRDefault="006513F1" w:rsidP="00462706">
      <w:pPr>
        <w:numPr>
          <w:ilvl w:val="1"/>
          <w:numId w:val="3"/>
        </w:numPr>
        <w:ind w:left="1214" w:right="34" w:hanging="420"/>
      </w:pPr>
      <w:r>
        <w:lastRenderedPageBreak/>
        <w:t xml:space="preserve">žádost o schválení převodu prostředků z Rezervního fondu (dále jen „RF“) do </w:t>
      </w:r>
      <w:r w:rsidR="006E2B96">
        <w:t>F</w:t>
      </w:r>
      <w:r>
        <w:t>ondu reprodukce majetku (dále jen „FRM“),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písemné zápisy z jednání školské rady,</w:t>
      </w:r>
    </w:p>
    <w:p w:rsidR="00B56584" w:rsidRDefault="00320E32" w:rsidP="00462706">
      <w:pPr>
        <w:numPr>
          <w:ilvl w:val="1"/>
          <w:numId w:val="3"/>
        </w:numPr>
        <w:ind w:left="1214" w:right="34" w:hanging="420"/>
      </w:pPr>
      <w:r>
        <w:t>do 31. prosince sebehodnocení ředitele</w:t>
      </w:r>
      <w:r w:rsidR="00EE0676">
        <w:t>/ky</w:t>
      </w:r>
      <w:r>
        <w:t xml:space="preserve"> PŘO podle Pravidel pro hodnocení výkonu činnosti ředitelů,</w:t>
      </w:r>
    </w:p>
    <w:p w:rsidR="00B56584" w:rsidRDefault="00320E32" w:rsidP="00462706">
      <w:pPr>
        <w:numPr>
          <w:ilvl w:val="1"/>
          <w:numId w:val="3"/>
        </w:numPr>
        <w:spacing w:after="360"/>
        <w:ind w:left="1214" w:right="34" w:hanging="420"/>
      </w:pPr>
      <w:r>
        <w:t>neprodleně informac</w:t>
      </w:r>
      <w:r w:rsidR="007572B3">
        <w:t>i</w:t>
      </w:r>
      <w:r>
        <w:t xml:space="preserve"> o všech probíhajících kontrolách v zařízení (audit, </w:t>
      </w:r>
      <w:r w:rsidR="008B17BD">
        <w:t>ČŠI</w:t>
      </w:r>
      <w:r>
        <w:t>,</w:t>
      </w:r>
      <w:r w:rsidR="008B17BD">
        <w:t xml:space="preserve"> NKÚ,</w:t>
      </w:r>
      <w:r>
        <w:t xml:space="preserve"> finanční úřad apod.)</w:t>
      </w:r>
      <w:r w:rsidR="00C62F89">
        <w:t>, o kontrolních zjištěních a přijatých nápravných opatřeních</w:t>
      </w:r>
      <w:r>
        <w:t>.</w:t>
      </w:r>
    </w:p>
    <w:p w:rsidR="00343C12" w:rsidRDefault="00343C12" w:rsidP="00343C12">
      <w:pPr>
        <w:numPr>
          <w:ilvl w:val="0"/>
          <w:numId w:val="5"/>
        </w:numPr>
        <w:spacing w:after="60"/>
        <w:ind w:left="794" w:right="34" w:hanging="420"/>
      </w:pPr>
      <w:bookmarkStart w:id="3" w:name="_Hlk51676082"/>
      <w:r>
        <w:t>Ředitel/ka PŘO písemně předkládá řediteli</w:t>
      </w:r>
      <w:r w:rsidR="00EE0676">
        <w:t>/ce</w:t>
      </w:r>
      <w:r>
        <w:t xml:space="preserve"> věcně příslušného odboru ministerstva:</w:t>
      </w:r>
    </w:p>
    <w:bookmarkEnd w:id="3"/>
    <w:p w:rsidR="00B56584" w:rsidRDefault="00320E32">
      <w:pPr>
        <w:numPr>
          <w:ilvl w:val="1"/>
          <w:numId w:val="5"/>
        </w:numPr>
        <w:ind w:right="35" w:hanging="417"/>
      </w:pPr>
      <w:r>
        <w:t>aktuální znění Minimálního preventivního programu, a to vždy k 31. říjnu daného roku,</w:t>
      </w:r>
    </w:p>
    <w:p w:rsidR="00B56584" w:rsidRDefault="00320E32">
      <w:pPr>
        <w:numPr>
          <w:ilvl w:val="1"/>
          <w:numId w:val="5"/>
        </w:numPr>
        <w:ind w:right="35" w:hanging="417"/>
      </w:pPr>
      <w:r>
        <w:t>veškeré změny v rejstříku škol a školských zařízení</w:t>
      </w:r>
      <w:r w:rsidR="002206E9">
        <w:t xml:space="preserve"> vč. žádostí o změny</w:t>
      </w:r>
      <w:r>
        <w:t>,</w:t>
      </w:r>
    </w:p>
    <w:p w:rsidR="00B56584" w:rsidRDefault="00320E32">
      <w:pPr>
        <w:numPr>
          <w:ilvl w:val="1"/>
          <w:numId w:val="5"/>
        </w:numPr>
        <w:ind w:right="35" w:hanging="417"/>
      </w:pPr>
      <w:r>
        <w:t>žádosti o změny ve zřizovací listině,</w:t>
      </w:r>
    </w:p>
    <w:p w:rsidR="00B56584" w:rsidRPr="002908F9" w:rsidRDefault="00320E32" w:rsidP="007C277F">
      <w:pPr>
        <w:numPr>
          <w:ilvl w:val="1"/>
          <w:numId w:val="5"/>
        </w:numPr>
        <w:spacing w:after="360"/>
        <w:ind w:left="1146" w:right="34" w:hanging="420"/>
      </w:pPr>
      <w:r w:rsidRPr="002908F9">
        <w:t>žádosti o schválení investičního záměru (dále jen „IZ”).</w:t>
      </w:r>
    </w:p>
    <w:p w:rsidR="00BE39E6" w:rsidRPr="002908F9" w:rsidRDefault="00343C12" w:rsidP="00BE39E6">
      <w:pPr>
        <w:numPr>
          <w:ilvl w:val="0"/>
          <w:numId w:val="5"/>
        </w:numPr>
        <w:spacing w:after="360"/>
        <w:ind w:left="794" w:right="34" w:hanging="420"/>
      </w:pPr>
      <w:r w:rsidRPr="002908F9">
        <w:t>Ředitel/ka PŘO písemně předkládá věcně příslušnému odboru ministerstva výroční zprávu o činnosti školy nebo školského zařízení, v minimálním rozsahu podle ustanovení § 7 vyhlášky č. 15/2005 Sb., kterou se stanoví náležitost dlouhodobých záměrů a výročních zpráv, ve znění pozdějších předpisů, zpracovanou za období předcházejícího školního roku.</w:t>
      </w:r>
    </w:p>
    <w:p w:rsidR="00BE39E6" w:rsidRPr="002908F9" w:rsidRDefault="00BE39E6" w:rsidP="002908F9">
      <w:pPr>
        <w:numPr>
          <w:ilvl w:val="0"/>
          <w:numId w:val="5"/>
        </w:numPr>
        <w:spacing w:after="360"/>
        <w:ind w:left="794" w:right="34" w:hanging="420"/>
      </w:pPr>
      <w:r w:rsidRPr="002908F9">
        <w:t xml:space="preserve">Ředitel/ka PŘO </w:t>
      </w:r>
      <w:r w:rsidR="006A48C3">
        <w:t>má</w:t>
      </w:r>
      <w:r w:rsidR="0015641F" w:rsidRPr="0015641F">
        <w:t xml:space="preserve"> </w:t>
      </w:r>
      <w:r w:rsidR="0015641F">
        <w:t>v případě výdělečné činnosti, která je shodná s hlavním účelem činnosti PŘO,</w:t>
      </w:r>
      <w:r w:rsidR="006A48C3">
        <w:t xml:space="preserve"> povinnost zaslat řediteli</w:t>
      </w:r>
      <w:r w:rsidR="00C05803">
        <w:t>/ce</w:t>
      </w:r>
      <w:r w:rsidR="006A48C3">
        <w:t xml:space="preserve"> věcně příslušného odboru</w:t>
      </w:r>
      <w:r w:rsidR="0015641F">
        <w:t xml:space="preserve"> ministerstva</w:t>
      </w:r>
      <w:r w:rsidR="006A48C3">
        <w:t xml:space="preserve"> žádost o </w:t>
      </w:r>
      <w:r w:rsidR="0015641F">
        <w:t xml:space="preserve">předchozí </w:t>
      </w:r>
      <w:r w:rsidR="006A48C3">
        <w:t>písemný souhlas věcně příslušného náměstka</w:t>
      </w:r>
      <w:r w:rsidR="00C05803">
        <w:t>/příslušné náměstkyně</w:t>
      </w:r>
      <w:r w:rsidR="0015641F" w:rsidRPr="0015641F">
        <w:t xml:space="preserve"> </w:t>
      </w:r>
      <w:r w:rsidR="0015641F">
        <w:t>s touto výdělečnou činností. Výdělečná činnost</w:t>
      </w:r>
      <w:r w:rsidR="00C05803">
        <w:t xml:space="preserve"> ředitele/ky PŘO</w:t>
      </w:r>
      <w:r w:rsidR="0015641F">
        <w:t>, která je shodná s hlavním účelem činnosti PŘO, může být vykonávána pouze s předchozím písemným souhlasem věcně příslušného náměstka</w:t>
      </w:r>
      <w:r w:rsidR="00C05803">
        <w:t>/příslušné náměstkyně</w:t>
      </w:r>
      <w:r w:rsidR="0015641F">
        <w:t>. Ředitel/ka PŘO má v případě výdělečné činnosti, která není shodná s hlavním účelem činnosti PŘO, povinnost zaslat řediteli</w:t>
      </w:r>
      <w:r w:rsidR="00C05803">
        <w:t>/ce</w:t>
      </w:r>
      <w:r w:rsidR="0015641F">
        <w:t xml:space="preserve"> věcně příslušného odboru ministerstva bez zbytečného odkladu oznámení o této výdělečné činnosti.</w:t>
      </w:r>
    </w:p>
    <w:p w:rsidR="00B56584" w:rsidRDefault="00320E32" w:rsidP="007C277F">
      <w:pPr>
        <w:numPr>
          <w:ilvl w:val="0"/>
          <w:numId w:val="5"/>
        </w:numPr>
        <w:spacing w:after="360"/>
        <w:ind w:left="794" w:right="34" w:hanging="420"/>
      </w:pPr>
      <w:r>
        <w:t xml:space="preserve">Ředitel/ka PŘO se zúčastňuje porad a jednání </w:t>
      </w:r>
      <w:r w:rsidR="009E0E18">
        <w:t>dle čl. 2</w:t>
      </w:r>
      <w:r w:rsidR="006E2B96">
        <w:t xml:space="preserve"> odst. </w:t>
      </w:r>
      <w:r w:rsidR="000E4376">
        <w:t>6</w:t>
      </w:r>
      <w:r w:rsidR="001E032E">
        <w:t>,</w:t>
      </w:r>
      <w:r w:rsidR="009E0E18">
        <w:t xml:space="preserve"> </w:t>
      </w:r>
      <w:r>
        <w:t>popřípadě pověří účastí svého zástupce.</w:t>
      </w:r>
    </w:p>
    <w:p w:rsidR="00B56584" w:rsidRDefault="00320E32" w:rsidP="007C277F">
      <w:pPr>
        <w:numPr>
          <w:ilvl w:val="0"/>
          <w:numId w:val="5"/>
        </w:numPr>
        <w:spacing w:after="360"/>
        <w:ind w:left="794" w:right="34" w:hanging="420"/>
      </w:pPr>
      <w:r>
        <w:t xml:space="preserve">Ředitel/ka PŘO při jakékoliv změně zajišťuje </w:t>
      </w:r>
      <w:r w:rsidR="0096425F" w:rsidRPr="009852B8">
        <w:t>bez zbytečného odkladu</w:t>
      </w:r>
      <w:r w:rsidR="0096425F">
        <w:t xml:space="preserve"> </w:t>
      </w:r>
      <w:r>
        <w:t>aktualizaci internetových stránek PŘO a Databáze ústavní výchovy.</w:t>
      </w:r>
    </w:p>
    <w:p w:rsidR="00B56584" w:rsidRDefault="00320E32" w:rsidP="007C277F">
      <w:pPr>
        <w:numPr>
          <w:ilvl w:val="0"/>
          <w:numId w:val="5"/>
        </w:numPr>
        <w:spacing w:after="360"/>
        <w:ind w:left="794" w:right="34" w:hanging="420"/>
      </w:pPr>
      <w:r>
        <w:t>Ředitel/ka PŘO plní povinnosti vyplývající z Výnosu ministr</w:t>
      </w:r>
      <w:r w:rsidR="00B41201">
        <w:t>a</w:t>
      </w:r>
      <w:r>
        <w:t xml:space="preserve"> školství</w:t>
      </w:r>
      <w:r w:rsidR="00B41201">
        <w:t>,</w:t>
      </w:r>
      <w:r>
        <w:t xml:space="preserve"> mládeže a</w:t>
      </w:r>
      <w:r w:rsidR="00143827">
        <w:t> </w:t>
      </w:r>
      <w:r>
        <w:t xml:space="preserve">tělovýchovy č. </w:t>
      </w:r>
      <w:r w:rsidR="00B41201">
        <w:t>17</w:t>
      </w:r>
      <w:r>
        <w:t>/201</w:t>
      </w:r>
      <w:r w:rsidR="00B41201">
        <w:t>8</w:t>
      </w:r>
      <w:r>
        <w:t>, kterým se stanoví standardy kvality péče o děti ve školských zařízeních pro výkon ústavní výchovy nebo ochranné výchovy a pro preventivně výchovnou péči. Ředitel</w:t>
      </w:r>
      <w:r w:rsidR="00EE0676">
        <w:t>/ka</w:t>
      </w:r>
      <w:r>
        <w:t xml:space="preserve"> diagnostického ústavu </w:t>
      </w:r>
      <w:r w:rsidR="00654C28">
        <w:t xml:space="preserve">též </w:t>
      </w:r>
      <w:r>
        <w:t>předkládá informace o naplňování standardů kvality péče ve spádových zařízeních v termínech stanovených ministerstvem.</w:t>
      </w:r>
    </w:p>
    <w:p w:rsidR="00B56584" w:rsidRDefault="00320E32" w:rsidP="007C277F">
      <w:pPr>
        <w:numPr>
          <w:ilvl w:val="0"/>
          <w:numId w:val="5"/>
        </w:numPr>
        <w:spacing w:after="360"/>
        <w:ind w:left="794" w:right="34" w:hanging="420"/>
      </w:pPr>
      <w:r>
        <w:t>Ředitel/ka PŘO plní povinnosti vyplývající z</w:t>
      </w:r>
      <w:r w:rsidR="00B41201">
        <w:t>e</w:t>
      </w:r>
      <w:r>
        <w:t xml:space="preserve"> zákona č. 320/2001 Sb., o</w:t>
      </w:r>
      <w:r w:rsidR="00143827">
        <w:t> </w:t>
      </w:r>
      <w:r>
        <w:t>finanční kontrole ve veřejné správě a o změně některých zákonů (zákon o finanční kontrole)</w:t>
      </w:r>
      <w:r w:rsidR="00785CDE">
        <w:t>, ve znění pozdějších předpisů,</w:t>
      </w:r>
      <w:r>
        <w:t xml:space="preserve"> a </w:t>
      </w:r>
      <w:r w:rsidR="00785CDE">
        <w:t>v</w:t>
      </w:r>
      <w:r>
        <w:t>yhlášky č. 416/2004 S</w:t>
      </w:r>
      <w:r w:rsidR="00785CDE">
        <w:t>b</w:t>
      </w:r>
      <w:r>
        <w:t>., kterou se provádí zákon č. 320/2001</w:t>
      </w:r>
      <w:r w:rsidR="00785CDE">
        <w:t xml:space="preserve"> Sb.,</w:t>
      </w:r>
      <w:r>
        <w:t xml:space="preserve"> </w:t>
      </w:r>
      <w:r w:rsidR="00785CDE">
        <w:t>o</w:t>
      </w:r>
      <w:r>
        <w:t xml:space="preserve"> finanční kontrole ve veřejné správě a o změně některých zákonů </w:t>
      </w:r>
      <w:r w:rsidR="00785CDE">
        <w:t>(zákon o finanční kontrole)</w:t>
      </w:r>
      <w:r w:rsidR="009A5885">
        <w:t>, ve znění pozdějších předpisů</w:t>
      </w:r>
      <w:r>
        <w:t>.</w:t>
      </w:r>
    </w:p>
    <w:p w:rsidR="00B56584" w:rsidRDefault="00320E32" w:rsidP="00462706">
      <w:pPr>
        <w:numPr>
          <w:ilvl w:val="0"/>
          <w:numId w:val="5"/>
        </w:numPr>
        <w:spacing w:after="360"/>
        <w:ind w:left="794" w:right="34" w:hanging="420"/>
      </w:pPr>
      <w:r>
        <w:lastRenderedPageBreak/>
        <w:t>Ředitel/ka PŘO je povinen</w:t>
      </w:r>
      <w:r w:rsidR="000C1731">
        <w:t>/nna</w:t>
      </w:r>
      <w:r>
        <w:t xml:space="preserve"> </w:t>
      </w:r>
      <w:r w:rsidR="009E0E18">
        <w:t xml:space="preserve">nejméně jednou ročně </w:t>
      </w:r>
      <w:r>
        <w:t>zajistit prověření přiměřenosti a</w:t>
      </w:r>
      <w:r w:rsidR="00143827">
        <w:t> </w:t>
      </w:r>
      <w:r>
        <w:t xml:space="preserve">účinnosti vnitřního kontrolního systému </w:t>
      </w:r>
      <w:r w:rsidR="000C1731">
        <w:t xml:space="preserve">pověřením </w:t>
      </w:r>
      <w:r>
        <w:t>zaměstnance</w:t>
      </w:r>
      <w:r w:rsidR="000C1731">
        <w:t xml:space="preserve"> zajišťováním interního auditu ve smyslu ustanovení § 29 odst. 2 a 3 zákona č. 320/2001 Sb., po </w:t>
      </w:r>
      <w:r w:rsidR="000C1731" w:rsidRPr="00DE7181">
        <w:t>projednání s</w:t>
      </w:r>
      <w:r w:rsidR="002A54E6" w:rsidRPr="00DE7181">
        <w:t> věcně příslušným odborem</w:t>
      </w:r>
      <w:r w:rsidR="000C1731" w:rsidRPr="00DE7181">
        <w:t xml:space="preserve"> ministerstva</w:t>
      </w:r>
      <w:r w:rsidRPr="00DE7181">
        <w:t xml:space="preserve"> (zpravidla na DPP)</w:t>
      </w:r>
      <w:r w:rsidR="000C1731" w:rsidRPr="00DE7181">
        <w:t xml:space="preserve"> nebo výkonem veřejn</w:t>
      </w:r>
      <w:r w:rsidR="000C1731">
        <w:t>osprávní kontroly, kterou provede kontrolní útvar ministerstva v rámci plánu kontrolní činnosti ministerstva ve smyslu ustanovení § 29 odst. 5 zákona č. 320/2001 Sb</w:t>
      </w:r>
      <w:r>
        <w:t xml:space="preserve">. V rámci tohoto prověření má současně povinnost posoudit zavedení interního auditu v organizaci (na základě </w:t>
      </w:r>
      <w:r w:rsidR="009E0E18">
        <w:t xml:space="preserve">identifikace a hodnocení </w:t>
      </w:r>
      <w:r>
        <w:t>rizik).</w:t>
      </w:r>
      <w:r w:rsidR="009E0E18">
        <w:t xml:space="preserve"> O výsledku prověření vnitřního kontrolního systému a přijetí opatření k odstranění zjištěných nedostatků zašle věcně příslušnému</w:t>
      </w:r>
      <w:r w:rsidR="001E032E">
        <w:t xml:space="preserve"> odboru ministerstva</w:t>
      </w:r>
      <w:r w:rsidR="009E0E18">
        <w:t xml:space="preserve"> a financujícímu odboru </w:t>
      </w:r>
      <w:r w:rsidR="001E032E">
        <w:t xml:space="preserve">ministerstva </w:t>
      </w:r>
      <w:r w:rsidR="009E0E18">
        <w:t>zprávu.</w:t>
      </w:r>
    </w:p>
    <w:p w:rsidR="00A70338" w:rsidRDefault="00320E32" w:rsidP="00462706">
      <w:pPr>
        <w:numPr>
          <w:ilvl w:val="0"/>
          <w:numId w:val="5"/>
        </w:numPr>
        <w:spacing w:after="360"/>
        <w:ind w:left="794" w:right="34" w:hanging="420"/>
      </w:pPr>
      <w:r>
        <w:t>Ředitel/ka PŘO plní povinnosti vyplývající ze zákona č. 256/2013 Sb., o katastru nemovitostí</w:t>
      </w:r>
      <w:r w:rsidR="00785CDE">
        <w:t xml:space="preserve"> (katastrální zákon), ve znění pozdějších předpisů</w:t>
      </w:r>
      <w:r>
        <w:t>.</w:t>
      </w:r>
    </w:p>
    <w:p w:rsidR="007A55B8" w:rsidRDefault="007A55B8" w:rsidP="007C277F">
      <w:pPr>
        <w:numPr>
          <w:ilvl w:val="0"/>
          <w:numId w:val="5"/>
        </w:numPr>
        <w:spacing w:after="360" w:line="240" w:lineRule="auto"/>
        <w:ind w:left="794" w:right="34" w:hanging="510"/>
      </w:pPr>
      <w:r>
        <w:t>Ředitel/ka PŘO plní povinnosti vyplývající ze zákona č. 340/</w:t>
      </w:r>
      <w:r w:rsidR="00726167">
        <w:t xml:space="preserve">2015 Sb., o registru smluv. </w:t>
      </w:r>
    </w:p>
    <w:p w:rsidR="0042287D" w:rsidRDefault="0042287D" w:rsidP="00A70338">
      <w:pPr>
        <w:numPr>
          <w:ilvl w:val="0"/>
          <w:numId w:val="5"/>
        </w:numPr>
        <w:spacing w:after="360" w:line="240" w:lineRule="auto"/>
        <w:ind w:left="794" w:right="34" w:hanging="510"/>
      </w:pPr>
      <w:r w:rsidRPr="00C35649">
        <w:t>Ředitel/ka PŘO jako statutární orgán odpovídá zřizovateli za činnost PŘO a dbá, aby stanovené úkoly byly plněny nejhospodárnějším způsobem a poskytnuté prostředky státního rozpočtu byly využity jen k účelům, které jsou předmětem hlavní činnosti PŘO</w:t>
      </w:r>
      <w:r w:rsidR="00CB7EBD">
        <w:t>.</w:t>
      </w:r>
    </w:p>
    <w:p w:rsidR="0042287D" w:rsidRDefault="0042287D" w:rsidP="00A70338">
      <w:pPr>
        <w:numPr>
          <w:ilvl w:val="0"/>
          <w:numId w:val="5"/>
        </w:numPr>
        <w:spacing w:after="360" w:line="240" w:lineRule="auto"/>
        <w:ind w:left="794" w:right="34" w:hanging="510"/>
      </w:pPr>
      <w:r w:rsidRPr="00C35649">
        <w:t xml:space="preserve">Při významné změně podmínek, za nichž byl stanoven finanční vztah ke státnímu rozpočtu a je předpoklad, že nebude dodržen rozpočtovaný výsledek hospodaření, je ředitel/ka PŘO povinen přijmout opatření a takovou změnu neprodleně projednat s financujícím odborem ministerstva. Ministerstvo s odkazem na ustanovení § 53 odst. 1 a § 74 </w:t>
      </w:r>
      <w:r w:rsidR="00CB7EBD">
        <w:t>zákona č. 218/2000 Sb.</w:t>
      </w:r>
      <w:r w:rsidR="00302EED">
        <w:t>,</w:t>
      </w:r>
      <w:r w:rsidRPr="00C35649">
        <w:t xml:space="preserve"> </w:t>
      </w:r>
      <w:r w:rsidR="00302EED">
        <w:t xml:space="preserve">o rozpočtových pravidlech a o změně některých souvisejících zákonů (rozpočtová pravidla, dále jen „zákon č. 218/2000 Sb.“), ve znění pozdějších předpisů, </w:t>
      </w:r>
      <w:r w:rsidRPr="00C35649">
        <w:t>stanoví podmínky pro hospodaření v souvislosti s organizačními změnami připravovanými a uskutečněnými u</w:t>
      </w:r>
      <w:r w:rsidR="00143827">
        <w:t> </w:t>
      </w:r>
      <w:r w:rsidRPr="00C35649">
        <w:t>PŘO</w:t>
      </w:r>
      <w:r w:rsidR="00CB7EBD">
        <w:t>.</w:t>
      </w:r>
    </w:p>
    <w:p w:rsidR="0042287D" w:rsidRDefault="0042287D" w:rsidP="00A70338">
      <w:pPr>
        <w:numPr>
          <w:ilvl w:val="0"/>
          <w:numId w:val="5"/>
        </w:numPr>
        <w:spacing w:after="360" w:line="240" w:lineRule="auto"/>
        <w:ind w:left="794" w:right="34" w:hanging="510"/>
      </w:pPr>
      <w:r w:rsidRPr="00C35649">
        <w:t>Ředitel/ka předkládá</w:t>
      </w:r>
      <w:r w:rsidR="002444D8">
        <w:t xml:space="preserve"> do 3</w:t>
      </w:r>
      <w:r w:rsidR="009A5885">
        <w:t>1</w:t>
      </w:r>
      <w:r w:rsidR="002444D8">
        <w:t>. 3. daného roku</w:t>
      </w:r>
      <w:r w:rsidRPr="00C35649">
        <w:t xml:space="preserve"> </w:t>
      </w:r>
      <w:r>
        <w:t xml:space="preserve">žádost o schválení čerpání FRM </w:t>
      </w:r>
      <w:r w:rsidR="002444D8">
        <w:t>O</w:t>
      </w:r>
      <w:r>
        <w:t>dboru investic</w:t>
      </w:r>
      <w:r w:rsidR="00E269D6">
        <w:t xml:space="preserve"> ministerstva</w:t>
      </w:r>
      <w:r w:rsidR="00CB7EBD">
        <w:t>.</w:t>
      </w:r>
    </w:p>
    <w:p w:rsidR="0042287D" w:rsidRDefault="0042287D" w:rsidP="00A70338">
      <w:pPr>
        <w:numPr>
          <w:ilvl w:val="0"/>
          <w:numId w:val="5"/>
        </w:numPr>
        <w:spacing w:after="360" w:line="240" w:lineRule="auto"/>
        <w:ind w:left="794" w:right="34" w:hanging="510"/>
      </w:pPr>
      <w:r w:rsidRPr="00C10D99">
        <w:t xml:space="preserve">Ředitel/ka předkládá </w:t>
      </w:r>
      <w:r>
        <w:t>žádost o zapojení RF do rozpočtu financujícímu odboru</w:t>
      </w:r>
      <w:r w:rsidR="00E269D6">
        <w:t xml:space="preserve"> ministerstva</w:t>
      </w:r>
      <w:r w:rsidR="00E968CA">
        <w:t>, a to nejpozději do 30. 11. daného roku</w:t>
      </w:r>
      <w:r w:rsidR="00CB7EBD">
        <w:t>.</w:t>
      </w:r>
    </w:p>
    <w:p w:rsidR="0042287D" w:rsidRDefault="0042287D" w:rsidP="00A70338">
      <w:pPr>
        <w:numPr>
          <w:ilvl w:val="0"/>
          <w:numId w:val="5"/>
        </w:numPr>
        <w:spacing w:after="360"/>
        <w:ind w:left="789" w:right="34" w:hanging="505"/>
      </w:pPr>
      <w:r>
        <w:t>Ředitel/ka má povinnost sledovat průběžně změny v příslušných právních předpisech a</w:t>
      </w:r>
      <w:r w:rsidR="00143827">
        <w:t> </w:t>
      </w:r>
      <w:r>
        <w:t>v</w:t>
      </w:r>
      <w:r w:rsidR="00143827">
        <w:t> </w:t>
      </w:r>
      <w:r>
        <w:t>souladu s těmito změnami upravit vlastní předpisy o činnosti PŘO.</w:t>
      </w:r>
    </w:p>
    <w:p w:rsidR="00B56584" w:rsidRDefault="00320E32" w:rsidP="00345660">
      <w:pPr>
        <w:spacing w:after="452" w:line="264" w:lineRule="auto"/>
        <w:ind w:left="22" w:right="51" w:hanging="11"/>
        <w:jc w:val="center"/>
      </w:pPr>
      <w:r>
        <w:t>ČÁST TŘETÍ</w:t>
      </w:r>
    </w:p>
    <w:p w:rsidR="00B56584" w:rsidRDefault="00320E32" w:rsidP="005A78FB">
      <w:pPr>
        <w:spacing w:after="282" w:line="264" w:lineRule="auto"/>
        <w:ind w:left="283" w:right="318" w:hanging="11"/>
        <w:jc w:val="center"/>
      </w:pPr>
      <w:r>
        <w:rPr>
          <w:sz w:val="26"/>
        </w:rPr>
        <w:t>HOSPODAŘENÍ PŘO</w:t>
      </w:r>
    </w:p>
    <w:p w:rsidR="00B56584" w:rsidRDefault="00320E32">
      <w:pPr>
        <w:pStyle w:val="Nadpis1"/>
        <w:ind w:left="68" w:right="115"/>
      </w:pPr>
      <w:r>
        <w:lastRenderedPageBreak/>
        <w:t>čl. 5</w:t>
      </w:r>
    </w:p>
    <w:p w:rsidR="00B56584" w:rsidRDefault="00320E32" w:rsidP="00462706">
      <w:pPr>
        <w:spacing w:after="60"/>
        <w:ind w:left="732" w:right="34" w:hanging="6"/>
      </w:pPr>
      <w:r>
        <w:t>Financující odbor</w:t>
      </w:r>
      <w:r w:rsidR="00785CDE">
        <w:t xml:space="preserve"> ministerstva</w:t>
      </w:r>
      <w:r>
        <w:t xml:space="preserve"> — metodicky řídí hospodaření PŘO, a to v souladu s</w:t>
      </w:r>
      <w:r w:rsidR="00143827">
        <w:t> </w:t>
      </w:r>
      <w:r>
        <w:t xml:space="preserve">Organizačním řádem </w:t>
      </w:r>
      <w:r w:rsidR="00995865">
        <w:t>m</w:t>
      </w:r>
      <w:r>
        <w:t xml:space="preserve">inisterstva a ve smyslu zákona č. 218/2000 Sb. </w:t>
      </w:r>
      <w:r w:rsidR="001709FB">
        <w:t>Zejména</w:t>
      </w:r>
    </w:p>
    <w:p w:rsidR="00B56584" w:rsidRDefault="00320E32" w:rsidP="00462706">
      <w:pPr>
        <w:numPr>
          <w:ilvl w:val="0"/>
          <w:numId w:val="6"/>
        </w:numPr>
        <w:ind w:left="1083" w:right="34" w:hanging="357"/>
      </w:pPr>
      <w:r>
        <w:t>na základě finančních vztahů stanovených ministerstvem zajišťuje poskytování finančních prostředků včetně zajištění předběžné řídící kontroly a podkladů pro platbu dle příslušných interních předpisů na provoz ministerstvem zřizovaných organizací (zákon č. 561/2004 Sb., zákon č. 218/2000 Sb. a zákon č. 320/2001 Sb.),</w:t>
      </w:r>
    </w:p>
    <w:p w:rsidR="00B56584" w:rsidRDefault="00320E32" w:rsidP="00462706">
      <w:pPr>
        <w:numPr>
          <w:ilvl w:val="0"/>
          <w:numId w:val="6"/>
        </w:numPr>
        <w:ind w:left="1083" w:right="34" w:hanging="357"/>
      </w:pPr>
      <w:r>
        <w:t>stanovuje rozpočet na příslušný kalendářní rok</w:t>
      </w:r>
      <w:r w:rsidR="009E0E18">
        <w:t xml:space="preserve"> fo</w:t>
      </w:r>
      <w:r w:rsidR="00A30245">
        <w:t>r</w:t>
      </w:r>
      <w:r w:rsidR="009E0E18">
        <w:t>mou rozpisu závazných a orientačních ukazatelů</w:t>
      </w:r>
      <w:r>
        <w:t>, provádí rezervace prostředků v Integrovaném informačním systému státní pokladny a</w:t>
      </w:r>
      <w:r w:rsidR="009E0E18">
        <w:t xml:space="preserve"> zpravidla čtvrtletně poukazuje peněžní prostředky</w:t>
      </w:r>
      <w:r>
        <w:t xml:space="preserve"> na bankovní účty organizací,</w:t>
      </w:r>
    </w:p>
    <w:p w:rsidR="00B56584" w:rsidRDefault="00AE10A2" w:rsidP="00462706">
      <w:pPr>
        <w:numPr>
          <w:ilvl w:val="0"/>
          <w:numId w:val="6"/>
        </w:numPr>
        <w:ind w:left="1083" w:right="34" w:hanging="357"/>
      </w:pPr>
      <w:r w:rsidRPr="007C4A03">
        <w:t xml:space="preserve">prověřuje a realizuje změny závazných ukazatelů rozpočtu dle žádostí organizací, případně dle žádostí jiných útvarů </w:t>
      </w:r>
      <w:r w:rsidR="0006707F">
        <w:t>ministerstva</w:t>
      </w:r>
      <w:r>
        <w:t xml:space="preserve"> formou řádných a mimořádných úprav rozpočtu;</w:t>
      </w:r>
      <w:r w:rsidRPr="007C4A03">
        <w:t xml:space="preserve"> každá žádost týkající se změny organizační struktury organizace nebo počtu limitu zaměstnanců musí být doložena souhlasem věcně příslušné sekc</w:t>
      </w:r>
      <w:r w:rsidRPr="0042287D">
        <w:t>e</w:t>
      </w:r>
      <w:r w:rsidR="00320E32">
        <w:t>,</w:t>
      </w:r>
    </w:p>
    <w:p w:rsidR="00B56584" w:rsidRDefault="009E0E18" w:rsidP="00462706">
      <w:pPr>
        <w:numPr>
          <w:ilvl w:val="0"/>
          <w:numId w:val="6"/>
        </w:numPr>
        <w:ind w:left="1083" w:right="34" w:hanging="357"/>
      </w:pPr>
      <w:r>
        <w:t>organizuje dohodovací řízení za účasti zástupců věcně příslušného odboru</w:t>
      </w:r>
      <w:r w:rsidR="004848C0">
        <w:t xml:space="preserve"> ministerstva</w:t>
      </w:r>
      <w:r w:rsidR="008C28F6">
        <w:t>,</w:t>
      </w:r>
    </w:p>
    <w:p w:rsidR="009E0E18" w:rsidRPr="005B3B20" w:rsidRDefault="0042287D" w:rsidP="00462706">
      <w:pPr>
        <w:numPr>
          <w:ilvl w:val="0"/>
          <w:numId w:val="6"/>
        </w:numPr>
        <w:ind w:left="1083" w:right="34" w:hanging="357"/>
      </w:pPr>
      <w:r w:rsidRPr="00A27214">
        <w:t>provádí následnou řídící kontrolu formou zpracování souhrnného materiálu z</w:t>
      </w:r>
      <w:r w:rsidR="00143827">
        <w:t> </w:t>
      </w:r>
      <w:r w:rsidRPr="00A27214">
        <w:t xml:space="preserve">předkládaných rozborů hospodaření, tj. </w:t>
      </w:r>
      <w:r w:rsidR="00D555BE">
        <w:t xml:space="preserve">provádí </w:t>
      </w:r>
      <w:r w:rsidRPr="00A27214">
        <w:t>zhodnocení eko</w:t>
      </w:r>
      <w:r w:rsidRPr="00853A57">
        <w:t xml:space="preserve">nomických ukazatelů, prověření účetních, finančních a statistických výkazů </w:t>
      </w:r>
      <w:r w:rsidR="00D555BE">
        <w:t xml:space="preserve">a </w:t>
      </w:r>
      <w:r w:rsidRPr="00853A57">
        <w:t>předkládá návrh na uzavření hospodaření, včetně návrhu na příděly do peněžníc</w:t>
      </w:r>
      <w:r w:rsidRPr="00066757">
        <w:t xml:space="preserve">h fondů </w:t>
      </w:r>
      <w:r w:rsidR="00CA7326" w:rsidRPr="00066757">
        <w:t>ve smyslu § 39 a 56 zákona č. 218/2000 Sb.</w:t>
      </w:r>
      <w:r w:rsidR="00E221DD" w:rsidRPr="00066757">
        <w:t xml:space="preserve"> ke schválení</w:t>
      </w:r>
      <w:r w:rsidRPr="00066757">
        <w:t>,</w:t>
      </w:r>
    </w:p>
    <w:p w:rsidR="00B56584" w:rsidRDefault="009E0E18" w:rsidP="00307540">
      <w:pPr>
        <w:numPr>
          <w:ilvl w:val="0"/>
          <w:numId w:val="6"/>
        </w:numPr>
        <w:spacing w:after="360"/>
        <w:ind w:left="1083" w:right="34" w:hanging="357"/>
      </w:pPr>
      <w:r>
        <w:t>na zákla</w:t>
      </w:r>
      <w:r w:rsidRPr="0042287D">
        <w:t xml:space="preserve">dě rezortní metodiky je pověřen schvalováním účetních závěrek </w:t>
      </w:r>
      <w:r w:rsidR="008D3CC6" w:rsidRPr="005B3B20">
        <w:t>ve</w:t>
      </w:r>
      <w:r w:rsidR="008D3CC6">
        <w:t xml:space="preserve"> smyslu</w:t>
      </w:r>
      <w:r w:rsidR="006D1404">
        <w:t xml:space="preserve"> ustanovení</w:t>
      </w:r>
      <w:r w:rsidR="008D3CC6">
        <w:t xml:space="preserve"> § 55a zákona č. 219/2000 Sb</w:t>
      </w:r>
      <w:r w:rsidR="00C905F0">
        <w:t xml:space="preserve">., </w:t>
      </w:r>
      <w:r w:rsidR="006D1404">
        <w:t xml:space="preserve">příslušných ustanovení </w:t>
      </w:r>
      <w:r w:rsidR="00F34611">
        <w:t>zákona č. 563/1991 Sb., o účetnictví, ve znění pozdějších předpisů, a prováděcí vyhlášky č. 220/2013 Sb., o</w:t>
      </w:r>
      <w:r w:rsidR="00143827">
        <w:t> </w:t>
      </w:r>
      <w:r w:rsidR="00F34611">
        <w:t>požadavcích na schvalování účetních závěrek vybraných účetních jednotek</w:t>
      </w:r>
      <w:r w:rsidR="00320E32" w:rsidRPr="0042287D">
        <w:t>.</w:t>
      </w:r>
    </w:p>
    <w:p w:rsidR="00B56584" w:rsidRDefault="00320E32" w:rsidP="00C04954">
      <w:pPr>
        <w:pStyle w:val="Nadpis1"/>
        <w:spacing w:after="115"/>
        <w:ind w:left="68" w:right="101"/>
      </w:pPr>
      <w:r>
        <w:t>čl. 6</w:t>
      </w:r>
    </w:p>
    <w:p w:rsidR="00B56584" w:rsidRDefault="00320E32" w:rsidP="00C04954">
      <w:pPr>
        <w:spacing w:after="218" w:line="264" w:lineRule="auto"/>
        <w:ind w:left="283" w:right="301" w:hanging="11"/>
        <w:jc w:val="center"/>
      </w:pPr>
      <w:r>
        <w:rPr>
          <w:sz w:val="26"/>
        </w:rPr>
        <w:t>Ekonomické zajištění provozu PŘO</w:t>
      </w:r>
    </w:p>
    <w:p w:rsidR="00B56584" w:rsidRDefault="00320E32" w:rsidP="00462706">
      <w:pPr>
        <w:spacing w:after="60"/>
        <w:ind w:left="732" w:right="34" w:hanging="6"/>
      </w:pPr>
      <w:r>
        <w:t>PŘO mají povinnost: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>hospodařit s</w:t>
      </w:r>
      <w:r w:rsidR="009E0E18">
        <w:t> </w:t>
      </w:r>
      <w:r>
        <w:t>prostředky</w:t>
      </w:r>
      <w:r w:rsidR="009E0E18">
        <w:t xml:space="preserve"> vymezenými v § 53 zákona č. 218/2000 Sb.</w:t>
      </w:r>
      <w:r w:rsidR="00C95F73">
        <w:t xml:space="preserve"> </w:t>
      </w:r>
      <w:r w:rsidR="009E0E18">
        <w:t>a v souladu s tímto zákonem</w:t>
      </w:r>
      <w:r>
        <w:t xml:space="preserve"> zajistit kontrolu jejich využívání ve smyslu zákona č. 320/2001 Sb.,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>vést účetnictví v souladu se zákonem č. 563/1991 Sb.,</w:t>
      </w:r>
      <w:r w:rsidR="002D7870">
        <w:t xml:space="preserve"> o účetnictví, ve znění pozdějších předpisů,</w:t>
      </w:r>
      <w:r>
        <w:t xml:space="preserve"> ve formě a rozsahu stanoveném prováděcími vyhláškami k tomuto zákonu</w:t>
      </w:r>
      <w:r w:rsidR="009E0E18">
        <w:t xml:space="preserve"> a pokyny ministerstva</w:t>
      </w:r>
      <w:r>
        <w:t>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 xml:space="preserve">předkládat statistické výkazy v souladu s obecně platnými a účinnými právními předpisy a zejména dle </w:t>
      </w:r>
      <w:r w:rsidR="002D7870">
        <w:t>§</w:t>
      </w:r>
      <w:r>
        <w:t xml:space="preserve"> 28 odst. 5 zákona č. 561/2004 Sb., a </w:t>
      </w:r>
      <w:r w:rsidRPr="00853A57">
        <w:t xml:space="preserve">to věcně příslušnému odboru </w:t>
      </w:r>
      <w:r w:rsidR="002D7870" w:rsidRPr="00853A57">
        <w:t xml:space="preserve">ministerstva </w:t>
      </w:r>
      <w:r w:rsidRPr="00853A57">
        <w:t>a současně odboru, který jejich sběr zajišťuje, úpravy (korekce) rozpočtu v průběhu období jsou prováděny i podle skutečného stavu</w:t>
      </w:r>
      <w:r>
        <w:t xml:space="preserve"> klientů (resp. podle využití lůžkové kapacity),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 xml:space="preserve">provést finanční vypořádání dle dispozic </w:t>
      </w:r>
      <w:r w:rsidR="002D7870">
        <w:t>O</w:t>
      </w:r>
      <w:r>
        <w:t>dboru hlavního účetního a svodného výkaznictví a v souladu s vyhláškou č. 367/2015 Sb., o zásadách a lhůtách finančního vypořádání vztahů se státním rozpočtem, státními finančními aktivy a Národním fondem</w:t>
      </w:r>
      <w:r w:rsidR="002D7870">
        <w:t xml:space="preserve"> (vyhláška o finančním vypořádání), ve znění vyhlášky č. 435/2017 Sb.</w:t>
      </w:r>
      <w:r>
        <w:t>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lastRenderedPageBreak/>
        <w:t>předat podklady k sestavení státního závěrečného účtu dle rezortního pokynu pro příslušný kalendářní rok,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 xml:space="preserve">vyhotovit rozbor hospodaření dle příslušné rezortní metodiky (Výnos ministryně školství, mládeže a tělovýchovy č. 8/2015, kterým se vydává Směrnice k vypracování rozboru hospodaření příspěvkových organizací zřizovaných </w:t>
      </w:r>
      <w:r w:rsidR="002D7870">
        <w:t>M</w:t>
      </w:r>
      <w:r>
        <w:t xml:space="preserve">inisterstvem </w:t>
      </w:r>
      <w:r w:rsidR="002D7870">
        <w:t xml:space="preserve">školství, mládeže a tělovýchovy </w:t>
      </w:r>
      <w:r>
        <w:t>a k činnostem souvisejícím s rozbory hospodaření</w:t>
      </w:r>
      <w:r w:rsidR="002D745D">
        <w:t>,</w:t>
      </w:r>
      <w:r w:rsidR="002D7870">
        <w:t xml:space="preserve"> č.</w:t>
      </w:r>
      <w:r w:rsidR="00143827">
        <w:t> </w:t>
      </w:r>
      <w:r w:rsidR="002D7870">
        <w:t>j.</w:t>
      </w:r>
      <w:r w:rsidR="00143827">
        <w:t> </w:t>
      </w:r>
      <w:r w:rsidR="00087961">
        <w:t>MSMT-</w:t>
      </w:r>
      <w:r w:rsidR="002D7870">
        <w:t>31235/2015-2)</w:t>
      </w:r>
      <w:r>
        <w:t>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>předat podklady</w:t>
      </w:r>
      <w:r w:rsidR="009E0E18">
        <w:t xml:space="preserve"> financujícímu odboru</w:t>
      </w:r>
      <w:r w:rsidR="00F1460D">
        <w:t xml:space="preserve"> ministerstva</w:t>
      </w:r>
      <w:r>
        <w:t xml:space="preserve"> pro stanovení rozpočtu na příští kalendářní rok v požadovaném rozsahu, struktuře a termínu, aby mohl být k 1. 1. následujícího kalendářního roku stanoven rozpis rozpočtu závazných ukazatelů na</w:t>
      </w:r>
      <w:r w:rsidR="00143827">
        <w:t> </w:t>
      </w:r>
      <w:r>
        <w:t xml:space="preserve">jednotlivé </w:t>
      </w:r>
      <w:r w:rsidR="009E0E18">
        <w:t>PŘO</w:t>
      </w:r>
      <w:r w:rsidR="0051778B">
        <w:t>;</w:t>
      </w:r>
      <w:r>
        <w:t xml:space="preserve"> </w:t>
      </w:r>
      <w:r w:rsidR="0051778B">
        <w:t>s</w:t>
      </w:r>
      <w:r>
        <w:t>oučástí podkladů musí být i navrhované zapojení RF</w:t>
      </w:r>
      <w:r w:rsidR="007736C7">
        <w:t xml:space="preserve"> a</w:t>
      </w:r>
      <w:r>
        <w:t xml:space="preserve"> FRM do</w:t>
      </w:r>
      <w:r w:rsidR="00143827">
        <w:t> </w:t>
      </w:r>
      <w:r>
        <w:t>rozpočtu,</w:t>
      </w:r>
    </w:p>
    <w:p w:rsidR="00B56584" w:rsidRDefault="009E0E18" w:rsidP="00462706">
      <w:pPr>
        <w:numPr>
          <w:ilvl w:val="0"/>
          <w:numId w:val="7"/>
        </w:numPr>
        <w:ind w:left="1293" w:right="34" w:hanging="374"/>
      </w:pPr>
      <w:r>
        <w:t xml:space="preserve">předat </w:t>
      </w:r>
      <w:r w:rsidR="00270F15">
        <w:t>financujícímu odboru</w:t>
      </w:r>
      <w:r w:rsidR="006555D4">
        <w:t xml:space="preserve"> ministerstva</w:t>
      </w:r>
      <w:r w:rsidR="00270F15">
        <w:t xml:space="preserve"> podklady na úpravu rozpočtu prováděnou v průběhu roku v požadovaném rozsahu, struktuře a termínu, přičemž údaje týkajíc</w:t>
      </w:r>
      <w:r w:rsidR="00A30245">
        <w:t>í</w:t>
      </w:r>
      <w:r w:rsidR="00270F15">
        <w:t xml:space="preserve"> se limitu počtu zaměstnanců výhradně po projednání s věcně příslušným odborem</w:t>
      </w:r>
      <w:r w:rsidR="006555D4">
        <w:t xml:space="preserve"> ministerstva</w:t>
      </w:r>
      <w:r w:rsidR="00320E32">
        <w:t>,</w:t>
      </w:r>
    </w:p>
    <w:p w:rsidR="00B56584" w:rsidRDefault="00320E32" w:rsidP="00462706">
      <w:pPr>
        <w:numPr>
          <w:ilvl w:val="0"/>
          <w:numId w:val="7"/>
        </w:numPr>
        <w:ind w:left="1293" w:right="34" w:hanging="374"/>
      </w:pPr>
      <w:r>
        <w:t>projednat všech</w:t>
      </w:r>
      <w:r w:rsidR="00270F15">
        <w:t>ny</w:t>
      </w:r>
      <w:r>
        <w:t xml:space="preserve"> organizační a provozní </w:t>
      </w:r>
      <w:r w:rsidR="00270F15">
        <w:t xml:space="preserve">změny a </w:t>
      </w:r>
      <w:r>
        <w:t xml:space="preserve">opatření </w:t>
      </w:r>
      <w:r w:rsidR="00270F15">
        <w:t xml:space="preserve">s finančními dopady </w:t>
      </w:r>
      <w:r>
        <w:t>s</w:t>
      </w:r>
      <w:r w:rsidR="00143827">
        <w:t> </w:t>
      </w:r>
      <w:r>
        <w:t xml:space="preserve">financujícím odborem </w:t>
      </w:r>
      <w:r w:rsidR="00935AFE">
        <w:t xml:space="preserve">ministerstva </w:t>
      </w:r>
      <w:r w:rsidR="00270F15">
        <w:t>ještě před jejich realizací</w:t>
      </w:r>
      <w:r>
        <w:t>,</w:t>
      </w:r>
    </w:p>
    <w:p w:rsidR="00B56584" w:rsidRPr="00A66F73" w:rsidRDefault="00320E32" w:rsidP="00307540">
      <w:pPr>
        <w:numPr>
          <w:ilvl w:val="0"/>
          <w:numId w:val="7"/>
        </w:numPr>
        <w:spacing w:after="360"/>
        <w:ind w:left="1293" w:right="34" w:hanging="374"/>
      </w:pPr>
      <w:r>
        <w:t xml:space="preserve">účastnit se dohodovacích řízení pořádaných ministerstvem, a to ve složení statutární orgán a zaměstnanec ekonomického </w:t>
      </w:r>
      <w:r w:rsidR="00270F15">
        <w:t xml:space="preserve">útvaru </w:t>
      </w:r>
      <w:r w:rsidRPr="00E409C1">
        <w:t>PŘO</w:t>
      </w:r>
      <w:r w:rsidR="00066757" w:rsidRPr="00E409C1">
        <w:t xml:space="preserve"> </w:t>
      </w:r>
      <w:r w:rsidR="0064019A" w:rsidRPr="00E409C1">
        <w:t>(</w:t>
      </w:r>
      <w:r w:rsidR="00066757" w:rsidRPr="00E409C1">
        <w:t>popř</w:t>
      </w:r>
      <w:r w:rsidR="0064019A" w:rsidRPr="00E409C1">
        <w:t>ípadě</w:t>
      </w:r>
      <w:r w:rsidR="00066757" w:rsidRPr="00E409C1">
        <w:t xml:space="preserve"> zástupce věcně příslušného útvaru</w:t>
      </w:r>
      <w:r w:rsidR="0064019A" w:rsidRPr="00E409C1">
        <w:t>)</w:t>
      </w:r>
      <w:r w:rsidRPr="00E409C1">
        <w:t>, je-li takto organizován</w:t>
      </w:r>
      <w:r w:rsidR="00463684" w:rsidRPr="00E409C1">
        <w:t>a</w:t>
      </w:r>
      <w:r w:rsidRPr="00E409C1">
        <w:t>, popř. vyslat svého zástupce</w:t>
      </w:r>
      <w:r w:rsidR="00463684">
        <w:t>.</w:t>
      </w:r>
    </w:p>
    <w:p w:rsidR="00B56584" w:rsidRDefault="00320E32" w:rsidP="00345660">
      <w:pPr>
        <w:spacing w:after="452" w:line="264" w:lineRule="auto"/>
        <w:ind w:left="22" w:right="28" w:hanging="11"/>
        <w:jc w:val="center"/>
      </w:pPr>
      <w:r>
        <w:t>ČÁST Č</w:t>
      </w:r>
      <w:r w:rsidR="00345660">
        <w:t>T</w:t>
      </w:r>
      <w:r>
        <w:t>VRTÁ</w:t>
      </w:r>
    </w:p>
    <w:p w:rsidR="00B56584" w:rsidRDefault="00320E32" w:rsidP="005A78FB">
      <w:pPr>
        <w:spacing w:after="282" w:line="264" w:lineRule="auto"/>
        <w:ind w:left="283" w:right="295" w:hanging="11"/>
        <w:jc w:val="center"/>
      </w:pPr>
      <w:r>
        <w:rPr>
          <w:sz w:val="26"/>
        </w:rPr>
        <w:t>HOSPODAŘENÍ S MAJETKEM</w:t>
      </w:r>
    </w:p>
    <w:p w:rsidR="00B56584" w:rsidRDefault="00320E32" w:rsidP="00C04954">
      <w:pPr>
        <w:pStyle w:val="Nadpis1"/>
        <w:spacing w:after="115"/>
        <w:ind w:left="68" w:right="101"/>
      </w:pPr>
      <w:r>
        <w:t>čl. 7</w:t>
      </w:r>
    </w:p>
    <w:p w:rsidR="00B56584" w:rsidRDefault="00320E32" w:rsidP="00C04954">
      <w:pPr>
        <w:spacing w:after="218" w:line="264" w:lineRule="auto"/>
        <w:ind w:left="283" w:right="301" w:hanging="11"/>
        <w:jc w:val="center"/>
      </w:pPr>
      <w:r>
        <w:rPr>
          <w:sz w:val="26"/>
        </w:rPr>
        <w:t>Nakládání s majetkem státu</w:t>
      </w:r>
    </w:p>
    <w:p w:rsidR="00B56584" w:rsidRDefault="00320E32" w:rsidP="002908F9">
      <w:pPr>
        <w:numPr>
          <w:ilvl w:val="0"/>
          <w:numId w:val="19"/>
        </w:numPr>
        <w:spacing w:after="360"/>
        <w:ind w:right="34" w:hanging="357"/>
      </w:pPr>
      <w:r>
        <w:t>Nakládání s majetkem státu, se kterým přísluší hospodařit PŘO, se řídí zejména níže uvedenými předpisy:</w:t>
      </w:r>
    </w:p>
    <w:p w:rsidR="00B56584" w:rsidRDefault="00320E32" w:rsidP="00462706">
      <w:pPr>
        <w:numPr>
          <w:ilvl w:val="0"/>
          <w:numId w:val="8"/>
        </w:numPr>
        <w:ind w:left="1083" w:right="34" w:hanging="357"/>
      </w:pPr>
      <w:r>
        <w:t>zákonem č. 219/2000 Sb.,</w:t>
      </w:r>
    </w:p>
    <w:p w:rsidR="00B56584" w:rsidRDefault="00320E32" w:rsidP="00462706">
      <w:pPr>
        <w:numPr>
          <w:ilvl w:val="0"/>
          <w:numId w:val="8"/>
        </w:numPr>
        <w:ind w:left="1083" w:right="34" w:hanging="357"/>
      </w:pPr>
      <w:r>
        <w:t>vyhláškou č. 62/2001 Sb., o hospodaření organizačních složek státu a státních organizací s majetkem státu, ve znění pozdějších předpisů,</w:t>
      </w:r>
    </w:p>
    <w:p w:rsidR="00B56584" w:rsidRDefault="00320E32" w:rsidP="00462706">
      <w:pPr>
        <w:numPr>
          <w:ilvl w:val="0"/>
          <w:numId w:val="8"/>
        </w:numPr>
        <w:ind w:left="1083" w:right="34" w:hanging="357"/>
      </w:pPr>
      <w:r>
        <w:t xml:space="preserve">Výnosem </w:t>
      </w:r>
      <w:r w:rsidR="00410D93">
        <w:t xml:space="preserve">ministryně školství, mládeže a tělovýchovy </w:t>
      </w:r>
      <w:r>
        <w:t>č. 18/2016, kterým se vydává Směrnice, kterou se pro příspěvkové organizace a organizační složky státu v působnosti Ministerstva školství, mládeže a tělovýchovy upravuje postup př</w:t>
      </w:r>
      <w:r w:rsidR="00D555BE">
        <w:t>i</w:t>
      </w:r>
      <w:r>
        <w:t xml:space="preserve"> provádění některých ustanovení zákona </w:t>
      </w:r>
      <w:r w:rsidR="00647FB8">
        <w:t>č</w:t>
      </w:r>
      <w:r>
        <w:t>. 219/2000 Sb., o majetku České republiky a jejím vystupování v právních vztazích, ve znění pozdějších předpisů,</w:t>
      </w:r>
    </w:p>
    <w:p w:rsidR="00726167" w:rsidRDefault="00647FB8" w:rsidP="00462706">
      <w:pPr>
        <w:numPr>
          <w:ilvl w:val="0"/>
          <w:numId w:val="8"/>
        </w:numPr>
        <w:ind w:left="1083" w:right="34" w:hanging="357"/>
      </w:pPr>
      <w:r>
        <w:t>M</w:t>
      </w:r>
      <w:r w:rsidR="00320E32">
        <w:t xml:space="preserve">etodickým pokynem k účtování a hospodaření s příjmy plynoucími příspěvkovým organizacím zřizovaným Ministerstvem školství, mládeže a tělovýchovy z prodeje nemovitého majetku České republiky </w:t>
      </w:r>
      <w:r w:rsidR="00647EAE">
        <w:t>(</w:t>
      </w:r>
      <w:r w:rsidR="00320E32">
        <w:t>č. j. MSMT-10539/2014</w:t>
      </w:r>
      <w:r w:rsidR="00647EAE">
        <w:t>)</w:t>
      </w:r>
      <w:r w:rsidR="00A30245">
        <w:t>,</w:t>
      </w:r>
    </w:p>
    <w:p w:rsidR="00726167" w:rsidRDefault="00726167" w:rsidP="00462706">
      <w:pPr>
        <w:numPr>
          <w:ilvl w:val="0"/>
          <w:numId w:val="8"/>
        </w:numPr>
        <w:ind w:left="1083" w:right="34" w:hanging="357"/>
      </w:pPr>
      <w:r>
        <w:t>zákonem č. 563/1991 Sb., o účetnictví, ve znění pozdějších předpisů,</w:t>
      </w:r>
    </w:p>
    <w:p w:rsidR="00726167" w:rsidRDefault="001B2AF6" w:rsidP="00462706">
      <w:pPr>
        <w:numPr>
          <w:ilvl w:val="0"/>
          <w:numId w:val="8"/>
        </w:numPr>
        <w:ind w:left="1083" w:right="34" w:hanging="357"/>
      </w:pPr>
      <w:r>
        <w:lastRenderedPageBreak/>
        <w:t>M</w:t>
      </w:r>
      <w:r w:rsidR="00726167">
        <w:t>etodickým pokynem, kterým se stanoví postupy účtování o majetku organizačních složek státu a příspěvkových organizací v působnosti Ministerstva školství, mládeže a</w:t>
      </w:r>
      <w:r w:rsidR="00143827">
        <w:t> </w:t>
      </w:r>
      <w:r w:rsidR="00726167">
        <w:t>tělovýchovy</w:t>
      </w:r>
      <w:r>
        <w:t xml:space="preserve"> (č. j. MSMT-35975/2018)</w:t>
      </w:r>
      <w:r w:rsidR="00726167">
        <w:t>,</w:t>
      </w:r>
    </w:p>
    <w:p w:rsidR="00726167" w:rsidRDefault="00726167" w:rsidP="00462706">
      <w:pPr>
        <w:numPr>
          <w:ilvl w:val="0"/>
          <w:numId w:val="8"/>
        </w:numPr>
        <w:ind w:left="1083" w:right="34" w:hanging="357"/>
      </w:pPr>
      <w:r>
        <w:t>vyhláškou č. 270/2010 Sb., o inventarizaci majetku a závazků, ve znění pozdějších předpisů a</w:t>
      </w:r>
    </w:p>
    <w:p w:rsidR="00B56584" w:rsidRDefault="001B2AF6" w:rsidP="00307540">
      <w:pPr>
        <w:numPr>
          <w:ilvl w:val="0"/>
          <w:numId w:val="8"/>
        </w:numPr>
        <w:spacing w:after="360"/>
        <w:ind w:left="1083" w:right="34" w:hanging="357"/>
      </w:pPr>
      <w:r>
        <w:t>M</w:t>
      </w:r>
      <w:r w:rsidR="00726167">
        <w:t>etodickým pokynem, kterým se stanoví zásady a vzorová směrnice k provedení inventarizace majetku a závazků organizačních složek státu a příspěvkových organizací zřízených Ministerstvem školství, mládeže a tělovýchovy</w:t>
      </w:r>
      <w:r>
        <w:t xml:space="preserve"> (č. j. MSMT-33404/2018)</w:t>
      </w:r>
      <w:r w:rsidR="00320E32">
        <w:t>.</w:t>
      </w:r>
    </w:p>
    <w:p w:rsidR="00F005EB" w:rsidRDefault="00F005EB" w:rsidP="002908F9">
      <w:pPr>
        <w:numPr>
          <w:ilvl w:val="0"/>
          <w:numId w:val="19"/>
        </w:numPr>
        <w:spacing w:after="360"/>
        <w:ind w:right="34" w:hanging="357"/>
      </w:pPr>
      <w:r w:rsidRPr="002908F9">
        <w:t>V případě, že chce ředitel/</w:t>
      </w:r>
      <w:r>
        <w:t xml:space="preserve">ka PŘO </w:t>
      </w:r>
      <w:r w:rsidRPr="002908F9">
        <w:t>rozhodnout o trvalé nepotřebnosti hmotného nemovitého majetku ve smyslu § 14 odst. 7 zákona č. 219/2000 Sb.</w:t>
      </w:r>
      <w:r>
        <w:t>,</w:t>
      </w:r>
      <w:r w:rsidRPr="002908F9">
        <w:t xml:space="preserve"> je vždy předtím povinen</w:t>
      </w:r>
      <w:r w:rsidR="005C3FF6">
        <w:t>/nna</w:t>
      </w:r>
      <w:r w:rsidRPr="002908F9">
        <w:t xml:space="preserve"> informovat </w:t>
      </w:r>
      <w:r>
        <w:t>věcně příslušný odbor ministerstva</w:t>
      </w:r>
      <w:r w:rsidRPr="002908F9">
        <w:t>.</w:t>
      </w:r>
    </w:p>
    <w:p w:rsidR="00B56584" w:rsidRDefault="00320E32" w:rsidP="00C04954">
      <w:pPr>
        <w:pStyle w:val="Nadpis1"/>
        <w:spacing w:after="115"/>
        <w:ind w:left="68" w:right="101"/>
      </w:pPr>
      <w:r>
        <w:t xml:space="preserve">čl. </w:t>
      </w:r>
      <w:r w:rsidR="0042287D">
        <w:t>8</w:t>
      </w:r>
    </w:p>
    <w:p w:rsidR="00B56584" w:rsidRDefault="00320E32" w:rsidP="00C04954">
      <w:pPr>
        <w:spacing w:after="218" w:line="264" w:lineRule="auto"/>
        <w:ind w:left="283" w:right="301" w:hanging="11"/>
        <w:jc w:val="center"/>
      </w:pPr>
      <w:r>
        <w:rPr>
          <w:sz w:val="26"/>
        </w:rPr>
        <w:t>Vymáhání pohledávek</w:t>
      </w:r>
      <w:r w:rsidR="0085775F">
        <w:rPr>
          <w:sz w:val="26"/>
        </w:rPr>
        <w:t xml:space="preserve"> z příspěvků na úhradu péče o děti</w:t>
      </w:r>
    </w:p>
    <w:p w:rsidR="00B56584" w:rsidRDefault="00320E32" w:rsidP="002908F9">
      <w:pPr>
        <w:numPr>
          <w:ilvl w:val="0"/>
          <w:numId w:val="22"/>
        </w:numPr>
        <w:spacing w:after="360"/>
        <w:ind w:right="34" w:hanging="357"/>
      </w:pPr>
      <w:r>
        <w:t>Nakládání s pohledávkami z příspěvků na úhradu péče o děti (dále jen „příspěvek”) se řídí v</w:t>
      </w:r>
      <w:r w:rsidR="00143827">
        <w:t> </w:t>
      </w:r>
      <w:r>
        <w:t>plném rozsahu zákonem č. 219/2000 Sb.</w:t>
      </w:r>
      <w:r w:rsidR="0042287D">
        <w:t xml:space="preserve">, </w:t>
      </w:r>
      <w:r w:rsidR="0042287D" w:rsidRPr="005758FA">
        <w:t xml:space="preserve">Výnosem ministryně </w:t>
      </w:r>
      <w:r w:rsidR="00410D93">
        <w:t xml:space="preserve">školství, mládeže a tělovýchovy </w:t>
      </w:r>
      <w:r w:rsidR="0042287D" w:rsidRPr="005758FA">
        <w:t>č. 18/2016, kterým se vydává Směrnice, kterou se pro příspěvkové organizace a organizační složky státu v</w:t>
      </w:r>
      <w:r w:rsidR="00143827">
        <w:t> </w:t>
      </w:r>
      <w:r w:rsidR="0042287D" w:rsidRPr="005758FA">
        <w:t xml:space="preserve">působnosti Ministerstva školství, mládeže a tělovýchovy upravuje postup pří provádění některých ustanovení zákona </w:t>
      </w:r>
      <w:r w:rsidR="00E269D6">
        <w:t>č</w:t>
      </w:r>
      <w:r w:rsidR="0042287D" w:rsidRPr="005758FA">
        <w:t>. 219/2000 Sb., o majetku České republiky a jejím vystupování v právních vztazích, ve znění pozdějších</w:t>
      </w:r>
      <w:r w:rsidR="0042287D">
        <w:t xml:space="preserve"> předpisů.</w:t>
      </w:r>
    </w:p>
    <w:p w:rsidR="00B56584" w:rsidRDefault="00320E32" w:rsidP="002908F9">
      <w:pPr>
        <w:numPr>
          <w:ilvl w:val="0"/>
          <w:numId w:val="22"/>
        </w:numPr>
        <w:spacing w:after="360"/>
        <w:ind w:right="34" w:hanging="357"/>
      </w:pPr>
      <w:r>
        <w:t>Pohledávkami z příspěvků se rozumí dlužné částky vzniklé z výměrů příspěvků.</w:t>
      </w:r>
    </w:p>
    <w:p w:rsidR="00B56584" w:rsidRDefault="00320E32" w:rsidP="002908F9">
      <w:pPr>
        <w:numPr>
          <w:ilvl w:val="0"/>
          <w:numId w:val="22"/>
        </w:numPr>
        <w:spacing w:after="360"/>
        <w:ind w:right="34" w:hanging="357"/>
      </w:pPr>
      <w:r>
        <w:t xml:space="preserve">Splatnost výměrů příspěvků za konkrétní měsíc je vždy do 15 dnů po skončení </w:t>
      </w:r>
      <w:r w:rsidR="00702DC5">
        <w:t>běžného (</w:t>
      </w:r>
      <w:r w:rsidR="009C679E">
        <w:t>kalendářního</w:t>
      </w:r>
      <w:r w:rsidR="00702DC5">
        <w:t>)</w:t>
      </w:r>
      <w:r w:rsidR="009C679E">
        <w:t xml:space="preserve"> </w:t>
      </w:r>
      <w:r>
        <w:t>měsíce.</w:t>
      </w:r>
    </w:p>
    <w:p w:rsidR="00B56584" w:rsidRDefault="00320E32" w:rsidP="002908F9">
      <w:pPr>
        <w:numPr>
          <w:ilvl w:val="0"/>
          <w:numId w:val="22"/>
        </w:numPr>
        <w:spacing w:after="360"/>
        <w:ind w:right="34" w:hanging="357"/>
      </w:pPr>
      <w:r>
        <w:t>Vyúčtování přeplatků a nedoplatků se provádí vždy ke dni ukončení ústavní nebo ochranné výchovy dítěte při odchodu ze zařízení.</w:t>
      </w:r>
    </w:p>
    <w:p w:rsidR="00B56584" w:rsidRDefault="00320E32" w:rsidP="002908F9">
      <w:pPr>
        <w:numPr>
          <w:ilvl w:val="0"/>
          <w:numId w:val="22"/>
        </w:numPr>
        <w:spacing w:after="360"/>
        <w:ind w:right="34" w:hanging="357"/>
      </w:pPr>
      <w:r>
        <w:t xml:space="preserve">První upomínky dlužných částek se </w:t>
      </w:r>
      <w:r w:rsidR="00CB1814">
        <w:t>odesílají</w:t>
      </w:r>
      <w:r>
        <w:t xml:space="preserve"> nejpozději do 15 dnů od uplynutí lhůty splatnosti,</w:t>
      </w:r>
      <w:r w:rsidR="00355F8F">
        <w:t xml:space="preserve"> stanoví se v nich lhůta k úhradě a</w:t>
      </w:r>
      <w:r>
        <w:t xml:space="preserve"> odesílají se poštou jako obyčejná listovní zásilka, kopie se ukládá v tištěné podobě do osobního spisu dítěte, druh</w:t>
      </w:r>
      <w:r w:rsidR="00717CC2">
        <w:t>é</w:t>
      </w:r>
      <w:r>
        <w:t xml:space="preserve"> upomínk</w:t>
      </w:r>
      <w:r w:rsidR="00717CC2">
        <w:t>y</w:t>
      </w:r>
      <w:r>
        <w:t xml:space="preserve"> j</w:t>
      </w:r>
      <w:r w:rsidR="00717CC2">
        <w:t>sou</w:t>
      </w:r>
      <w:r>
        <w:t xml:space="preserve"> </w:t>
      </w:r>
      <w:r w:rsidR="007262ED">
        <w:t>odes</w:t>
      </w:r>
      <w:r>
        <w:t>ílán</w:t>
      </w:r>
      <w:r w:rsidR="00717CC2">
        <w:t>y</w:t>
      </w:r>
      <w:r>
        <w:t xml:space="preserve"> doporučeně nejpozději do 30 dnů od uplynutí lhůty k úhradě stanovené v první upomínce</w:t>
      </w:r>
      <w:r w:rsidR="00F25CFC">
        <w:t xml:space="preserve"> a stanoví se v n</w:t>
      </w:r>
      <w:r w:rsidR="00414E5A">
        <w:t>ich</w:t>
      </w:r>
      <w:r w:rsidR="00F25CFC">
        <w:t xml:space="preserve"> lhůta k úhradě</w:t>
      </w:r>
      <w:r>
        <w:t>.</w:t>
      </w:r>
    </w:p>
    <w:p w:rsidR="00B56584" w:rsidRDefault="00320E32" w:rsidP="002908F9">
      <w:pPr>
        <w:numPr>
          <w:ilvl w:val="0"/>
          <w:numId w:val="22"/>
        </w:numPr>
        <w:spacing w:after="86"/>
        <w:ind w:left="738" w:right="35" w:hanging="360"/>
      </w:pPr>
      <w:r>
        <w:t>Po uplynutí lhůty pro úhradu dlužných částek určené ve druhé upomínce (zpravidla 30 dnů) podává pověřená osoba příslušnému soudu návrh na nařízení výkonu, v případě stanovení splátkového kalendáře je pověřen zaměstnanec, který sleduje jeho dodržování.</w:t>
      </w:r>
    </w:p>
    <w:p w:rsidR="00B56584" w:rsidRDefault="00320E32" w:rsidP="00462706">
      <w:pPr>
        <w:spacing w:after="360"/>
        <w:ind w:left="726" w:right="34" w:firstLine="0"/>
      </w:pPr>
      <w:r>
        <w:t>V případě nedodržování termínů splátek ze strany plátce dává pověřená osoba návrh</w:t>
      </w:r>
      <w:r w:rsidR="007C2949">
        <w:t xml:space="preserve"> </w:t>
      </w:r>
      <w:r w:rsidR="005D608A">
        <w:t>na</w:t>
      </w:r>
      <w:r w:rsidR="00143827">
        <w:t> </w:t>
      </w:r>
      <w:r w:rsidR="005D608A">
        <w:t>nařízení výkonu</w:t>
      </w:r>
      <w:r>
        <w:t>.</w:t>
      </w:r>
    </w:p>
    <w:p w:rsidR="00B56584" w:rsidRDefault="00320E32" w:rsidP="002908F9">
      <w:pPr>
        <w:numPr>
          <w:ilvl w:val="0"/>
          <w:numId w:val="22"/>
        </w:numPr>
        <w:spacing w:after="86"/>
        <w:ind w:left="738" w:right="35" w:hanging="360"/>
      </w:pPr>
      <w:r>
        <w:t>Z neuhrazeného příspěvku se tvoří opravné položky, a to za každých 90 dnů po splatnosti ve výši 10</w:t>
      </w:r>
      <w:r w:rsidR="006E4022">
        <w:t xml:space="preserve"> </w:t>
      </w:r>
      <w:r>
        <w:t xml:space="preserve">% (celková </w:t>
      </w:r>
      <w:r w:rsidR="00E95076">
        <w:t xml:space="preserve">výše </w:t>
      </w:r>
      <w:r>
        <w:t>částk</w:t>
      </w:r>
      <w:r w:rsidR="00E95076">
        <w:t>y</w:t>
      </w:r>
      <w:r>
        <w:t xml:space="preserve"> vytvořené opravné položky nesmí být vyšší než neuhrazená </w:t>
      </w:r>
      <w:r>
        <w:lastRenderedPageBreak/>
        <w:t>částka příspěvku</w:t>
      </w:r>
      <w:r w:rsidR="00E95076">
        <w:t>, upravená případně o výši oprávek</w:t>
      </w:r>
      <w:r>
        <w:t xml:space="preserve">), opravné položky se tvoří ke každému </w:t>
      </w:r>
      <w:r w:rsidRPr="006070E8">
        <w:t xml:space="preserve">neuhrazenému </w:t>
      </w:r>
      <w:r w:rsidR="001E05F0" w:rsidRPr="006070E8">
        <w:t>výměru příspěvku</w:t>
      </w:r>
      <w:r w:rsidR="001E05F0">
        <w:t xml:space="preserve"> </w:t>
      </w:r>
      <w:r>
        <w:t>jednotlivě a do hlavního účetnictví se předávají jako sumář všech vytvořených položek.</w:t>
      </w:r>
    </w:p>
    <w:p w:rsidR="00B56584" w:rsidRDefault="00320E32" w:rsidP="00462706">
      <w:pPr>
        <w:spacing w:after="360"/>
        <w:ind w:left="737" w:right="34" w:firstLine="0"/>
      </w:pPr>
      <w:r>
        <w:t>V případě úhrady pohledávky po termínu splatnosti a vytvořen</w:t>
      </w:r>
      <w:r w:rsidR="00DD56BA">
        <w:t>í</w:t>
      </w:r>
      <w:r>
        <w:t xml:space="preserve"> opravné položky je nutné dnem úhrady (popř. částečné úhrady) tuto opravnou položku zrušit (částečně zrušit). Sumář zrušených opravných položek je předáván do hlavního účetnictví čtvrtletně tak, aby do</w:t>
      </w:r>
      <w:r w:rsidR="00143827">
        <w:t> </w:t>
      </w:r>
      <w:r>
        <w:t>termínu předání čtvrtletní účetní závěrky byly veškeré opravné položky zaúčtovány.</w:t>
      </w:r>
    </w:p>
    <w:p w:rsidR="00B56584" w:rsidRDefault="00320E32" w:rsidP="00C04954">
      <w:pPr>
        <w:pStyle w:val="Nadpis1"/>
        <w:spacing w:after="115"/>
        <w:ind w:left="68" w:right="101"/>
      </w:pPr>
      <w:r>
        <w:t xml:space="preserve">čl. </w:t>
      </w:r>
      <w:r w:rsidR="0042287D">
        <w:t>9</w:t>
      </w:r>
    </w:p>
    <w:p w:rsidR="00B56584" w:rsidRDefault="007A5641" w:rsidP="00C04954">
      <w:pPr>
        <w:spacing w:after="218" w:line="264" w:lineRule="auto"/>
        <w:ind w:left="283" w:right="301" w:hanging="11"/>
        <w:jc w:val="center"/>
      </w:pPr>
      <w:r>
        <w:rPr>
          <w:sz w:val="26"/>
        </w:rPr>
        <w:t>Kolektivní smlouva</w:t>
      </w:r>
    </w:p>
    <w:p w:rsidR="00B56584" w:rsidRDefault="00320E32" w:rsidP="00462706">
      <w:pPr>
        <w:numPr>
          <w:ilvl w:val="0"/>
          <w:numId w:val="20"/>
        </w:numPr>
        <w:spacing w:after="360"/>
        <w:ind w:right="34" w:hanging="357"/>
      </w:pPr>
      <w:r>
        <w:t xml:space="preserve">Odstupné se poskytuje u </w:t>
      </w:r>
      <w:r w:rsidRPr="00EF356B">
        <w:t>organizací v</w:t>
      </w:r>
      <w:r w:rsidR="006A76EF" w:rsidRPr="00EF356B">
        <w:t xml:space="preserve"> případě pracovních míst </w:t>
      </w:r>
      <w:r w:rsidRPr="00EF356B">
        <w:t>zrušených</w:t>
      </w:r>
      <w:r>
        <w:t xml:space="preserve"> a zanikajících podle </w:t>
      </w:r>
      <w:r w:rsidR="00E06884">
        <w:t>§</w:t>
      </w:r>
      <w:r>
        <w:t xml:space="preserve"> 52 písm. a) až c) zákon</w:t>
      </w:r>
      <w:r w:rsidR="00410D93">
        <w:t>a</w:t>
      </w:r>
      <w:r>
        <w:t xml:space="preserve"> č. 262/2006 Sb., pokud nestanoví kolektivní smlouva jinak.</w:t>
      </w:r>
    </w:p>
    <w:p w:rsidR="00B56584" w:rsidRDefault="00320E32" w:rsidP="00462706">
      <w:pPr>
        <w:numPr>
          <w:ilvl w:val="0"/>
          <w:numId w:val="20"/>
        </w:numPr>
        <w:spacing w:after="60"/>
        <w:ind w:right="34" w:hanging="357"/>
      </w:pPr>
      <w:r>
        <w:t xml:space="preserve">V případě, že u PŘO působí odborová organizace, je výše odstupného sjednána v Kolektivní smlouvě pro příslušný kalendářní rok. </w:t>
      </w:r>
      <w:r w:rsidR="0042287D" w:rsidRPr="00EA22E7">
        <w:t xml:space="preserve">Návrh Kolektivní smlouvy na běžný rok jsou PŘO povinny předložit k posouzení věcně příslušnému odboru, a to ještě před jejím projednáním s odborovou organizací působící u PŘO. </w:t>
      </w:r>
      <w:r w:rsidR="00270F15">
        <w:t xml:space="preserve"> </w:t>
      </w:r>
      <w:r>
        <w:t>Zvýšené odstupné jsou povinni ředitelé</w:t>
      </w:r>
      <w:r w:rsidR="008A63FC">
        <w:t>/ky</w:t>
      </w:r>
      <w:r>
        <w:t xml:space="preserve"> PŘO ve</w:t>
      </w:r>
      <w:r w:rsidR="00143827">
        <w:t> </w:t>
      </w:r>
      <w:r>
        <w:t>své působnosti vázat na podmínky, zejména s přihlédnutím:</w:t>
      </w:r>
    </w:p>
    <w:p w:rsidR="00B56584" w:rsidRDefault="00320E32" w:rsidP="004916C8">
      <w:pPr>
        <w:numPr>
          <w:ilvl w:val="0"/>
          <w:numId w:val="21"/>
        </w:numPr>
        <w:ind w:left="1083" w:right="34" w:hanging="357"/>
      </w:pPr>
      <w:r>
        <w:t>k finančním možnostem PŘO vycházejícím z rozpočtu organizace a disponibilním prostředkům, ze kterých je možné krýt náklady spojené s poskytnutím odstupného,</w:t>
      </w:r>
    </w:p>
    <w:p w:rsidR="00B56584" w:rsidRDefault="00320E32" w:rsidP="004916C8">
      <w:pPr>
        <w:numPr>
          <w:ilvl w:val="0"/>
          <w:numId w:val="21"/>
        </w:numPr>
        <w:ind w:left="1083" w:right="34" w:hanging="357"/>
      </w:pPr>
      <w:r>
        <w:t>k rizikům nebo jiným nedostatkům způsobeným zejména porušením předpisů v</w:t>
      </w:r>
      <w:r w:rsidR="00143827">
        <w:t> </w:t>
      </w:r>
      <w:r>
        <w:t>souvislosti s neuváženým zvýšením odstupného nad možnosti PŘO, bez předběžného projednání s financujícím odborem ministerstva,</w:t>
      </w:r>
    </w:p>
    <w:p w:rsidR="00B56584" w:rsidRDefault="00320E32" w:rsidP="00A70BB8">
      <w:pPr>
        <w:numPr>
          <w:ilvl w:val="0"/>
          <w:numId w:val="21"/>
        </w:numPr>
        <w:spacing w:after="360"/>
        <w:ind w:left="1083" w:right="34" w:hanging="357"/>
      </w:pPr>
      <w:r>
        <w:t>k tomu, že bude krytí těchto prostředků přeneseno bez vážných důvodů na</w:t>
      </w:r>
      <w:r w:rsidR="00143827">
        <w:t> </w:t>
      </w:r>
      <w:r>
        <w:t>ministerstv</w:t>
      </w:r>
      <w:r w:rsidR="008A63FC">
        <w:t>o</w:t>
      </w:r>
      <w:r>
        <w:t xml:space="preserve"> (čerpání vázaných prostředků státního rozpočtu) a na stát.</w:t>
      </w:r>
    </w:p>
    <w:p w:rsidR="00B56584" w:rsidRDefault="00320E32" w:rsidP="00C04954">
      <w:pPr>
        <w:pStyle w:val="Nadpis1"/>
        <w:spacing w:after="115"/>
        <w:ind w:left="68" w:right="101"/>
      </w:pPr>
      <w:r>
        <w:t xml:space="preserve">čl. </w:t>
      </w:r>
      <w:r w:rsidR="00E52D62">
        <w:t>10</w:t>
      </w:r>
    </w:p>
    <w:p w:rsidR="00B56584" w:rsidRPr="00C04954" w:rsidRDefault="00320E32" w:rsidP="00C04954">
      <w:pPr>
        <w:spacing w:after="218" w:line="264" w:lineRule="auto"/>
        <w:ind w:left="283" w:right="301" w:hanging="11"/>
        <w:jc w:val="center"/>
        <w:rPr>
          <w:sz w:val="26"/>
        </w:rPr>
      </w:pPr>
      <w:r>
        <w:rPr>
          <w:sz w:val="26"/>
        </w:rPr>
        <w:t>Pravidla pro financování reprodukce dlouhodobého majetku</w:t>
      </w:r>
    </w:p>
    <w:p w:rsidR="00B56584" w:rsidRDefault="00320E32" w:rsidP="00307540">
      <w:pPr>
        <w:spacing w:after="360"/>
        <w:ind w:left="136" w:right="34" w:hanging="6"/>
      </w:pPr>
      <w:r>
        <w:t>Tato část upravuje pravidla pro žádosti o dotaci ze státního rozpočtu z programů podle zákona č.</w:t>
      </w:r>
      <w:r w:rsidR="00C04954">
        <w:t> </w:t>
      </w:r>
      <w:r>
        <w:t xml:space="preserve">218/2000 Sb. </w:t>
      </w:r>
      <w:r w:rsidR="00FC69FA">
        <w:t>(</w:t>
      </w:r>
      <w:r>
        <w:t>dále jen „programové financování").</w:t>
      </w:r>
    </w:p>
    <w:p w:rsidR="00B56584" w:rsidRDefault="00320E32" w:rsidP="00C04954">
      <w:pPr>
        <w:pStyle w:val="Nadpis1"/>
        <w:spacing w:after="115"/>
        <w:ind w:left="68" w:right="101"/>
      </w:pPr>
      <w:r>
        <w:t xml:space="preserve">čl. </w:t>
      </w:r>
      <w:r w:rsidR="00E52D62">
        <w:t>11</w:t>
      </w:r>
    </w:p>
    <w:p w:rsidR="00B56584" w:rsidRPr="00C04954" w:rsidRDefault="00320E32" w:rsidP="00C04954">
      <w:pPr>
        <w:spacing w:after="218" w:line="264" w:lineRule="auto"/>
        <w:ind w:left="283" w:right="301" w:hanging="11"/>
        <w:jc w:val="center"/>
        <w:rPr>
          <w:sz w:val="26"/>
        </w:rPr>
      </w:pPr>
      <w:r w:rsidRPr="00C04954">
        <w:rPr>
          <w:sz w:val="26"/>
        </w:rPr>
        <w:t>Žádost o dotaci poskytnutou v rámci programového financování</w:t>
      </w:r>
    </w:p>
    <w:p w:rsidR="00B526F4" w:rsidRDefault="00B526F4" w:rsidP="00860CCA">
      <w:pPr>
        <w:numPr>
          <w:ilvl w:val="0"/>
          <w:numId w:val="13"/>
        </w:numPr>
        <w:spacing w:after="360"/>
        <w:ind w:left="749" w:right="34" w:hanging="352"/>
      </w:pPr>
      <w:r>
        <w:t>Odbor investic</w:t>
      </w:r>
      <w:r w:rsidR="002444D8">
        <w:t xml:space="preserve"> ministerstva</w:t>
      </w:r>
      <w:r>
        <w:t xml:space="preserve"> vyhlašuje v souladu se zákonem </w:t>
      </w:r>
      <w:r w:rsidRPr="007552C8">
        <w:t>č. 218/2000 Sb.</w:t>
      </w:r>
      <w:r>
        <w:t xml:space="preserve"> výzvy v rámci investičního programu, který je zaměřen na reprodukci majetku PŘO. Tyto výzvy se zveřej</w:t>
      </w:r>
      <w:r w:rsidR="00D555BE">
        <w:t>ň</w:t>
      </w:r>
      <w:r>
        <w:t xml:space="preserve">ují na webových stránkách ministerstva a na základě takto uveřejněných výzev může PŘO žádat o dotaci. </w:t>
      </w:r>
    </w:p>
    <w:p w:rsidR="00B526F4" w:rsidRDefault="00B526F4" w:rsidP="00860CCA">
      <w:pPr>
        <w:numPr>
          <w:ilvl w:val="0"/>
          <w:numId w:val="13"/>
        </w:numPr>
        <w:spacing w:after="360"/>
        <w:ind w:left="749" w:right="34" w:hanging="352"/>
      </w:pPr>
      <w:r>
        <w:t>Dotaci nelze poskytovat mimo vyhlášené výzvy.</w:t>
      </w:r>
    </w:p>
    <w:p w:rsidR="00B526F4" w:rsidRDefault="00B526F4" w:rsidP="00860CCA">
      <w:pPr>
        <w:numPr>
          <w:ilvl w:val="0"/>
          <w:numId w:val="13"/>
        </w:numPr>
        <w:spacing w:after="360"/>
        <w:ind w:left="749" w:right="34" w:hanging="352"/>
      </w:pPr>
      <w:r>
        <w:lastRenderedPageBreak/>
        <w:t>Žádosti o poskytnutí dotace jsou posuzovány dle podmínek jednotlivých výzev a</w:t>
      </w:r>
      <w:r w:rsidR="00143827">
        <w:t> </w:t>
      </w:r>
      <w:r>
        <w:t>financovány v letech dle možností státního rozpočtu.</w:t>
      </w:r>
    </w:p>
    <w:p w:rsidR="00B526F4" w:rsidRDefault="00B526F4" w:rsidP="003236CE">
      <w:pPr>
        <w:numPr>
          <w:ilvl w:val="0"/>
          <w:numId w:val="13"/>
        </w:numPr>
        <w:tabs>
          <w:tab w:val="left" w:pos="426"/>
        </w:tabs>
        <w:spacing w:after="360"/>
        <w:ind w:left="749" w:right="34" w:hanging="352"/>
      </w:pPr>
      <w:r>
        <w:t>Při poskytování dotac</w:t>
      </w:r>
      <w:r w:rsidR="007B74D3">
        <w:t>í</w:t>
      </w:r>
      <w:r>
        <w:t xml:space="preserve"> v rámci programového financování bude kladen důraz na</w:t>
      </w:r>
      <w:r w:rsidR="00143827">
        <w:t> </w:t>
      </w:r>
      <w:r>
        <w:t>dlouhodobé a racionální nakládání s FRM.</w:t>
      </w:r>
    </w:p>
    <w:p w:rsidR="00B56584" w:rsidRDefault="00320E32" w:rsidP="00A70BB8">
      <w:pPr>
        <w:pStyle w:val="Nadpis1"/>
        <w:spacing w:after="115"/>
        <w:ind w:left="68" w:right="101"/>
      </w:pPr>
      <w:r>
        <w:t xml:space="preserve">čl. </w:t>
      </w:r>
      <w:r w:rsidR="00E52D62">
        <w:t>12</w:t>
      </w:r>
    </w:p>
    <w:p w:rsidR="00B56584" w:rsidRPr="00C04954" w:rsidRDefault="00320E32" w:rsidP="00A70BB8">
      <w:pPr>
        <w:keepNext/>
        <w:keepLines/>
        <w:spacing w:after="218" w:line="264" w:lineRule="auto"/>
        <w:ind w:left="283" w:right="301" w:hanging="11"/>
        <w:jc w:val="center"/>
        <w:rPr>
          <w:sz w:val="26"/>
        </w:rPr>
      </w:pPr>
      <w:r>
        <w:rPr>
          <w:sz w:val="26"/>
        </w:rPr>
        <w:t>Postup při schvalování čerpání z fondu reprodukce majetku PŘO</w:t>
      </w:r>
    </w:p>
    <w:p w:rsidR="00B526F4" w:rsidRDefault="00B526F4" w:rsidP="00A70BB8">
      <w:pPr>
        <w:keepNext/>
        <w:keepLines/>
        <w:numPr>
          <w:ilvl w:val="0"/>
          <w:numId w:val="14"/>
        </w:numPr>
        <w:spacing w:after="360"/>
        <w:ind w:left="703" w:right="34" w:hanging="357"/>
      </w:pPr>
      <w:r>
        <w:t xml:space="preserve">Žádosti o schvalování </w:t>
      </w:r>
      <w:r w:rsidRPr="003568B8">
        <w:t xml:space="preserve">čerpání z </w:t>
      </w:r>
      <w:r>
        <w:t>FRM na daný rok se předkládají do 31. 3.</w:t>
      </w:r>
    </w:p>
    <w:p w:rsidR="00B526F4" w:rsidRDefault="00B526F4" w:rsidP="00860CCA">
      <w:pPr>
        <w:numPr>
          <w:ilvl w:val="0"/>
          <w:numId w:val="14"/>
        </w:numPr>
        <w:spacing w:after="360"/>
        <w:ind w:left="703" w:right="34" w:hanging="357"/>
      </w:pPr>
      <w:r>
        <w:t>Žádost se předkládá elektronicky prostřednictvím datové schránky</w:t>
      </w:r>
      <w:r w:rsidR="00321185">
        <w:t>,</w:t>
      </w:r>
      <w:r>
        <w:t xml:space="preserve"> a to včetně všech příloh.</w:t>
      </w:r>
    </w:p>
    <w:p w:rsidR="00B526F4" w:rsidRDefault="00B526F4" w:rsidP="00860CCA">
      <w:pPr>
        <w:numPr>
          <w:ilvl w:val="0"/>
          <w:numId w:val="14"/>
        </w:numPr>
        <w:spacing w:after="360"/>
        <w:ind w:left="703" w:right="34" w:hanging="357"/>
      </w:pPr>
      <w:r>
        <w:t>Následná úprava / aktualizace plánu čerpání FRM bude předkládána pouze na základě mimořádných okolností a bude předem konzultována na Odboru investic</w:t>
      </w:r>
      <w:r w:rsidR="002444D8">
        <w:t xml:space="preserve"> ministerstva</w:t>
      </w:r>
      <w:r>
        <w:t>.</w:t>
      </w:r>
    </w:p>
    <w:p w:rsidR="00B526F4" w:rsidRDefault="00B526F4" w:rsidP="00860CCA">
      <w:pPr>
        <w:numPr>
          <w:ilvl w:val="0"/>
          <w:numId w:val="14"/>
        </w:numPr>
        <w:spacing w:after="360"/>
        <w:ind w:left="703" w:right="34" w:hanging="357"/>
      </w:pPr>
      <w:r>
        <w:t>FRM</w:t>
      </w:r>
      <w:r w:rsidRPr="00E95989">
        <w:t xml:space="preserve"> tvořený státními příspěvkovými organizacemi je peněžním fondem, jehož cílem je zajištění peněžních prostředků na financování pořízení dlouhodobého majetku (reprodukce majetku)</w:t>
      </w:r>
      <w:r>
        <w:t>.</w:t>
      </w:r>
    </w:p>
    <w:p w:rsidR="00B526F4" w:rsidRDefault="00B526F4" w:rsidP="00860CCA">
      <w:pPr>
        <w:numPr>
          <w:ilvl w:val="0"/>
          <w:numId w:val="14"/>
        </w:numPr>
        <w:spacing w:after="360"/>
        <w:ind w:left="703" w:right="34" w:hanging="357"/>
      </w:pPr>
      <w:r>
        <w:t xml:space="preserve">FRM lze dále také na základě souhlasu </w:t>
      </w:r>
      <w:r w:rsidR="0082635A">
        <w:t>O</w:t>
      </w:r>
      <w:r>
        <w:t>dboru investic</w:t>
      </w:r>
      <w:r w:rsidR="002444D8">
        <w:t xml:space="preserve"> ministerstva</w:t>
      </w:r>
      <w:r>
        <w:t>, věcně příslušného odboru</w:t>
      </w:r>
      <w:r w:rsidR="0082635A">
        <w:t xml:space="preserve"> ministerstva</w:t>
      </w:r>
      <w:r>
        <w:t xml:space="preserve"> a financujícího odboru </w:t>
      </w:r>
      <w:r w:rsidR="0082635A">
        <w:t xml:space="preserve">ministerstva </w:t>
      </w:r>
      <w:r>
        <w:t xml:space="preserve">výjimečně použít </w:t>
      </w:r>
      <w:r w:rsidRPr="00E95989">
        <w:t>jako doplňkový zdroj financování oprav a udržování dlouhodobého majetku</w:t>
      </w:r>
      <w:r w:rsidR="007B74D3">
        <w:t>,</w:t>
      </w:r>
      <w:r>
        <w:t xml:space="preserve"> případně na </w:t>
      </w:r>
      <w:r w:rsidRPr="00E95989">
        <w:t>pořízení krátkodobého majetku a jeho opravy</w:t>
      </w:r>
      <w:r>
        <w:t>.</w:t>
      </w:r>
    </w:p>
    <w:p w:rsidR="00B56584" w:rsidRDefault="00320E32" w:rsidP="00860CCA">
      <w:pPr>
        <w:numPr>
          <w:ilvl w:val="0"/>
          <w:numId w:val="14"/>
        </w:numPr>
        <w:spacing w:after="360"/>
        <w:ind w:left="703" w:right="34" w:hanging="357"/>
      </w:pPr>
      <w:r>
        <w:t xml:space="preserve">PŘO předkládá </w:t>
      </w:r>
      <w:r w:rsidR="00497B01">
        <w:t>O</w:t>
      </w:r>
      <w:r>
        <w:t>dbor</w:t>
      </w:r>
      <w:r w:rsidR="00497B01">
        <w:t>u</w:t>
      </w:r>
      <w:r>
        <w:t xml:space="preserve"> investic </w:t>
      </w:r>
      <w:r w:rsidR="00497B01">
        <w:t xml:space="preserve">ministerstva </w:t>
      </w:r>
      <w:r>
        <w:t>žádost o schválení návrhu čerpání z FRM. Součástí žádosti je tabulka „Tvorba a čerpání prostředků FRM v</w:t>
      </w:r>
      <w:r w:rsidR="00497B01">
        <w:t> </w:t>
      </w:r>
      <w:r>
        <w:t>roce</w:t>
      </w:r>
      <w:r w:rsidR="00497B01">
        <w:t xml:space="preserve"> …</w:t>
      </w:r>
      <w:r>
        <w:t>” na konkrétní rok. Přílohou tabulky je IZ na jednotlivé akce uvedené v</w:t>
      </w:r>
      <w:r w:rsidR="00ED15CE">
        <w:t> </w:t>
      </w:r>
      <w:r>
        <w:t>tabulce</w:t>
      </w:r>
      <w:r w:rsidR="00ED15CE">
        <w:t xml:space="preserve"> s náklady vyššími než 100 000 Kč</w:t>
      </w:r>
      <w:r>
        <w:t>. Čerpání prostředků FRM bez souhlasu ministerstva je nepřípustné.</w:t>
      </w:r>
    </w:p>
    <w:p w:rsidR="00B56584" w:rsidRDefault="00320E32" w:rsidP="00860CCA">
      <w:pPr>
        <w:numPr>
          <w:ilvl w:val="0"/>
          <w:numId w:val="14"/>
        </w:numPr>
        <w:spacing w:after="360"/>
        <w:ind w:left="703" w:right="34" w:hanging="357"/>
      </w:pPr>
      <w:r>
        <w:t xml:space="preserve">Tabulku „Tvorba a čerpání prostředků FRM v roce ...." a IZ schvaluje </w:t>
      </w:r>
      <w:r w:rsidR="003F3FEF">
        <w:t>O</w:t>
      </w:r>
      <w:r>
        <w:t>dbor investic</w:t>
      </w:r>
      <w:r w:rsidR="003F3FEF">
        <w:t xml:space="preserve"> ministerstva</w:t>
      </w:r>
      <w:r>
        <w:t>. Při schvalování návrhu v aktuálním roce je součástí schvalovacího procesu stanovisko věcně příslušného odboru ministerstva</w:t>
      </w:r>
      <w:r w:rsidR="00ED15CE">
        <w:t xml:space="preserve"> a financujícího odboru ministerstva</w:t>
      </w:r>
      <w:r>
        <w:t>.</w:t>
      </w:r>
    </w:p>
    <w:p w:rsidR="00132F17" w:rsidRDefault="00ED15CE" w:rsidP="00860CCA">
      <w:pPr>
        <w:numPr>
          <w:ilvl w:val="0"/>
          <w:numId w:val="14"/>
        </w:numPr>
        <w:spacing w:after="360"/>
        <w:ind w:left="703" w:right="34" w:hanging="357"/>
      </w:pPr>
      <w:r>
        <w:t>V tabulce FRM budou uvedeny akce samostatně, není přípustné uvádět „agregované“ akce, například „náklady na údržbu objektu yx“.</w:t>
      </w:r>
    </w:p>
    <w:p w:rsidR="00C34963" w:rsidRDefault="00320E32" w:rsidP="00860CCA">
      <w:pPr>
        <w:numPr>
          <w:ilvl w:val="0"/>
          <w:numId w:val="14"/>
        </w:numPr>
        <w:spacing w:after="360"/>
        <w:ind w:left="703" w:right="34" w:hanging="357"/>
      </w:pPr>
      <w:r>
        <w:t>Při zadání realizace akce postupuje PŘO v souladu se zákonem č. 134/2016 Sb., o zadávání veřejných zakázek,</w:t>
      </w:r>
      <w:r w:rsidR="007F6E60">
        <w:t xml:space="preserve"> ve znění pozdějších předpisů,</w:t>
      </w:r>
      <w:r>
        <w:t xml:space="preserve"> a dle aktuálně platné směrnice upravující zadávání veřejných zakázek v rámci působnosti ministerstva.</w:t>
      </w:r>
    </w:p>
    <w:p w:rsidR="00C34963" w:rsidRDefault="00320E32" w:rsidP="00860CCA">
      <w:pPr>
        <w:numPr>
          <w:ilvl w:val="0"/>
          <w:numId w:val="14"/>
        </w:numPr>
        <w:spacing w:after="360"/>
        <w:ind w:left="709" w:right="34" w:hanging="425"/>
      </w:pPr>
      <w:r>
        <w:t xml:space="preserve">PŘO je v termínu do 31. </w:t>
      </w:r>
      <w:r w:rsidR="00321185">
        <w:t xml:space="preserve">3. </w:t>
      </w:r>
      <w:r>
        <w:t xml:space="preserve">povinna předložit </w:t>
      </w:r>
      <w:r w:rsidR="00DC4A93">
        <w:t>O</w:t>
      </w:r>
      <w:r>
        <w:t>dbor</w:t>
      </w:r>
      <w:r w:rsidR="00DC4A93">
        <w:t>u</w:t>
      </w:r>
      <w:r>
        <w:t xml:space="preserve"> investic ministerstva skutečné</w:t>
      </w:r>
      <w:r w:rsidR="003236CE">
        <w:t xml:space="preserve"> </w:t>
      </w:r>
      <w:r>
        <w:t xml:space="preserve">čerpání předchozího roku v tabulce „Tvorba a čerpání prostředků FRM v roce.... </w:t>
      </w:r>
      <w:r w:rsidR="00DC4A93">
        <w:t xml:space="preserve">- </w:t>
      </w:r>
      <w:r>
        <w:t xml:space="preserve">skutečnost”. </w:t>
      </w:r>
    </w:p>
    <w:p w:rsidR="00B56584" w:rsidRDefault="00320E32" w:rsidP="00345660">
      <w:pPr>
        <w:keepNext/>
        <w:keepLines/>
        <w:spacing w:after="452" w:line="264" w:lineRule="auto"/>
        <w:ind w:left="22" w:right="34" w:hanging="11"/>
        <w:jc w:val="center"/>
      </w:pPr>
      <w:r>
        <w:lastRenderedPageBreak/>
        <w:t>ČÁST PÁTÁ</w:t>
      </w:r>
    </w:p>
    <w:p w:rsidR="00B56584" w:rsidRDefault="00320E32" w:rsidP="005A78FB">
      <w:pPr>
        <w:keepNext/>
        <w:keepLines/>
        <w:spacing w:after="282" w:line="264" w:lineRule="auto"/>
        <w:ind w:left="283" w:right="323" w:hanging="11"/>
        <w:jc w:val="center"/>
      </w:pPr>
      <w:r>
        <w:rPr>
          <w:sz w:val="26"/>
        </w:rPr>
        <w:t>ZADÁVÁNÍ VEŘEJNÝCH ZAKÁZEK</w:t>
      </w:r>
    </w:p>
    <w:p w:rsidR="00B56584" w:rsidRDefault="00320E32" w:rsidP="00C04954">
      <w:pPr>
        <w:pStyle w:val="Nadpis1"/>
        <w:spacing w:line="264" w:lineRule="auto"/>
        <w:ind w:left="68" w:right="85" w:hanging="11"/>
      </w:pPr>
      <w:r>
        <w:t xml:space="preserve">čl. </w:t>
      </w:r>
      <w:r w:rsidR="00E52D62">
        <w:t>13</w:t>
      </w:r>
    </w:p>
    <w:p w:rsidR="00B56584" w:rsidRDefault="00320E32" w:rsidP="00345660">
      <w:pPr>
        <w:spacing w:after="360"/>
        <w:ind w:left="159" w:right="34" w:hanging="6"/>
      </w:pPr>
      <w:r>
        <w:t xml:space="preserve">Vztahy mezi ministerstvem a PŘO jsou v oblasti zadávání veřejných zakázek v současnosti upraveny Výnosem ministra školství, mládeže a tělovýchovy č. </w:t>
      </w:r>
      <w:r w:rsidR="00D50B8D">
        <w:t>1</w:t>
      </w:r>
      <w:r>
        <w:t>/201</w:t>
      </w:r>
      <w:r w:rsidR="00D50B8D">
        <w:t>9</w:t>
      </w:r>
      <w:r>
        <w:t xml:space="preserve"> </w:t>
      </w:r>
      <w:r w:rsidR="00D50B8D">
        <w:t>a služebním předpisem státního tajemníka v ministerstvu školství, mládeže a tělovýchovy č. 1/2019</w:t>
      </w:r>
      <w:r w:rsidR="00DC4A93">
        <w:t xml:space="preserve"> (</w:t>
      </w:r>
      <w:r w:rsidR="00745898">
        <w:t xml:space="preserve">č. j. </w:t>
      </w:r>
      <w:r w:rsidR="00DC4A93">
        <w:t xml:space="preserve">MSMT-24 </w:t>
      </w:r>
      <w:r w:rsidR="00D50B8D">
        <w:t>204</w:t>
      </w:r>
      <w:r w:rsidR="00DC4A93">
        <w:t>/2018-4)</w:t>
      </w:r>
      <w:r w:rsidR="00D50B8D">
        <w:t>, kterým se vydává Směrnice o zadávaní veřejných zakázek organizací v působnosti Ministerstva školství, mládeže a tělovýchovy</w:t>
      </w:r>
      <w:r>
        <w:t xml:space="preserve">. Na webových stránkách ministerstva je v sekci ministerstvo — veřejné zakázky vytvořen odkaz „metodika", kde je vyvěšena </w:t>
      </w:r>
      <w:r w:rsidR="00DC4A93">
        <w:t>spolu s</w:t>
      </w:r>
      <w:r>
        <w:t xml:space="preserve"> další</w:t>
      </w:r>
      <w:r w:rsidR="00DC4A93">
        <w:t>mi</w:t>
      </w:r>
      <w:r>
        <w:t xml:space="preserve"> užitečn</w:t>
      </w:r>
      <w:r w:rsidR="00DC4A93">
        <w:t>ými</w:t>
      </w:r>
      <w:r>
        <w:t xml:space="preserve"> podklady a informace</w:t>
      </w:r>
      <w:r w:rsidR="00DC4A93">
        <w:t>mi</w:t>
      </w:r>
      <w:r>
        <w:t xml:space="preserve">: </w:t>
      </w:r>
      <w:hyperlink r:id="rId9" w:history="1">
        <w:r w:rsidR="00B55961" w:rsidRPr="002B4C5C">
          <w:rPr>
            <w:rStyle w:val="Hypertextovodkaz"/>
          </w:rPr>
          <w:t>https://www.msmt.cz/ministerstvo/metodika-1</w:t>
        </w:r>
      </w:hyperlink>
      <w:r>
        <w:t>.</w:t>
      </w:r>
    </w:p>
    <w:p w:rsidR="00B56584" w:rsidRDefault="00320E32" w:rsidP="00C04954">
      <w:pPr>
        <w:keepNext/>
        <w:keepLines/>
        <w:spacing w:after="452" w:line="264" w:lineRule="auto"/>
        <w:ind w:left="22" w:hanging="11"/>
        <w:jc w:val="center"/>
      </w:pPr>
      <w:r>
        <w:t>ČÁST ŠESTÁ</w:t>
      </w:r>
    </w:p>
    <w:p w:rsidR="00B56584" w:rsidRDefault="00320E32" w:rsidP="00C04954">
      <w:pPr>
        <w:keepNext/>
        <w:keepLines/>
        <w:spacing w:after="282" w:line="264" w:lineRule="auto"/>
        <w:ind w:left="283" w:right="266" w:hanging="11"/>
        <w:jc w:val="center"/>
      </w:pPr>
      <w:r>
        <w:rPr>
          <w:sz w:val="26"/>
        </w:rPr>
        <w:t>KONTROLA</w:t>
      </w:r>
    </w:p>
    <w:p w:rsidR="00B56584" w:rsidRDefault="00320E32" w:rsidP="00C04954">
      <w:pPr>
        <w:pStyle w:val="Nadpis1"/>
        <w:spacing w:line="264" w:lineRule="auto"/>
        <w:ind w:left="68" w:right="57" w:hanging="11"/>
      </w:pPr>
      <w:r>
        <w:t xml:space="preserve">čl. </w:t>
      </w:r>
      <w:r w:rsidR="00E52D62">
        <w:t>14</w:t>
      </w:r>
    </w:p>
    <w:p w:rsidR="00B56584" w:rsidRDefault="00320E32" w:rsidP="00345660">
      <w:pPr>
        <w:spacing w:after="360"/>
        <w:ind w:left="12" w:right="34" w:hanging="6"/>
      </w:pPr>
      <w:r>
        <w:t>Vztahy mezi ministerstvem a PŘO jsou upraveny ve Směrnici o kontrolní činnosti v organizacích v</w:t>
      </w:r>
      <w:r w:rsidR="00143827">
        <w:t> </w:t>
      </w:r>
      <w:r>
        <w:t>působnosti MŠMT vydané Výnosem ministr</w:t>
      </w:r>
      <w:r w:rsidR="00726167">
        <w:t>a</w:t>
      </w:r>
      <w:r>
        <w:t xml:space="preserve"> </w:t>
      </w:r>
      <w:r w:rsidR="00410D93">
        <w:t xml:space="preserve">školství, mládeže a tělovýchovy </w:t>
      </w:r>
      <w:r>
        <w:t xml:space="preserve">č. </w:t>
      </w:r>
      <w:r w:rsidR="00726167">
        <w:t>1</w:t>
      </w:r>
      <w:r>
        <w:t>/</w:t>
      </w:r>
      <w:r w:rsidR="00726167">
        <w:t xml:space="preserve">2020 </w:t>
      </w:r>
      <w:r>
        <w:t>(</w:t>
      </w:r>
      <w:r w:rsidR="00745898">
        <w:t xml:space="preserve">č. j. </w:t>
      </w:r>
      <w:r>
        <w:t>MSMT-3</w:t>
      </w:r>
      <w:r w:rsidR="005615F4">
        <w:t>7270</w:t>
      </w:r>
      <w:r>
        <w:t>/2</w:t>
      </w:r>
      <w:r w:rsidR="00DC4A93">
        <w:t>0</w:t>
      </w:r>
      <w:r>
        <w:t>1</w:t>
      </w:r>
      <w:r w:rsidR="005615F4">
        <w:t>9</w:t>
      </w:r>
      <w:r>
        <w:t>-1). Všechny útvary a zaměstnanci, kteří se podílejí na kontrolní činnosti v PŘO, jsou povinni postupovat v souladu s výše uvedenou Směrnicí a se zákonem č. 320/2001 Sb., o finanční kontrole ve veřejné správě a o změně některých zákonů, ve znění pozdějších předpisů, se zákonem č. 255/2012 Sb., o kontrole</w:t>
      </w:r>
      <w:r w:rsidR="00DC4A93">
        <w:t xml:space="preserve"> (kontrolní řád)</w:t>
      </w:r>
      <w:r>
        <w:t>, ve znění pozdějších předpisů, a s vyhláškou č. 416/2004 Sb., kterou se provádí zákon č. 320/2001 Sb., o finanční kontrole ve veřejné správě a</w:t>
      </w:r>
      <w:r w:rsidR="00143827">
        <w:t> </w:t>
      </w:r>
      <w:r>
        <w:t>o</w:t>
      </w:r>
      <w:r w:rsidR="00143827">
        <w:t> </w:t>
      </w:r>
      <w:r>
        <w:t>změně některých zákonů (zákon o finanční kontrole)</w:t>
      </w:r>
      <w:r w:rsidR="009A5885">
        <w:t>, ve znění pozdějších předpisů</w:t>
      </w:r>
      <w:r>
        <w:t>.</w:t>
      </w:r>
    </w:p>
    <w:p w:rsidR="001071A1" w:rsidRDefault="00320E32" w:rsidP="005A78FB">
      <w:pPr>
        <w:spacing w:after="452" w:line="264" w:lineRule="auto"/>
        <w:ind w:left="22" w:hanging="11"/>
        <w:jc w:val="center"/>
      </w:pPr>
      <w:r>
        <w:t xml:space="preserve">ČÁST SEDMÁ </w:t>
      </w:r>
    </w:p>
    <w:p w:rsidR="00B56584" w:rsidRPr="005A78FB" w:rsidRDefault="00320E32" w:rsidP="005A78FB">
      <w:pPr>
        <w:spacing w:after="282" w:line="264" w:lineRule="auto"/>
        <w:ind w:left="283" w:right="266" w:hanging="11"/>
        <w:jc w:val="center"/>
        <w:rPr>
          <w:sz w:val="26"/>
          <w:szCs w:val="26"/>
        </w:rPr>
      </w:pPr>
      <w:r w:rsidRPr="005A78FB">
        <w:rPr>
          <w:sz w:val="26"/>
          <w:szCs w:val="26"/>
        </w:rPr>
        <w:t>ZÁVĚREČNÁ USTANOVENÍ</w:t>
      </w:r>
    </w:p>
    <w:p w:rsidR="00B56584" w:rsidRDefault="00320E32" w:rsidP="00C04954">
      <w:pPr>
        <w:pStyle w:val="Nadpis1"/>
        <w:spacing w:line="264" w:lineRule="auto"/>
        <w:ind w:left="68" w:right="57" w:hanging="11"/>
      </w:pPr>
      <w:r>
        <w:t xml:space="preserve">čl. </w:t>
      </w:r>
      <w:r w:rsidR="00E52D62">
        <w:t>15</w:t>
      </w:r>
    </w:p>
    <w:p w:rsidR="00B56584" w:rsidRDefault="00320E32" w:rsidP="00345660">
      <w:pPr>
        <w:spacing w:after="360"/>
        <w:ind w:left="29" w:right="34" w:hanging="6"/>
      </w:pPr>
      <w:r>
        <w:t>Nerespektování ustanovení tohoto pokynu bude považováno za porušení povinnosti vyplývající z</w:t>
      </w:r>
      <w:r w:rsidR="00143827">
        <w:t> </w:t>
      </w:r>
      <w:r>
        <w:t xml:space="preserve">právních předpisů vztahujících se k zaměstnancem vykonávané práci ve smyslu ustanovení </w:t>
      </w:r>
      <w:r w:rsidR="00E538E7">
        <w:t>§</w:t>
      </w:r>
      <w:r>
        <w:t xml:space="preserve"> 52 písm. g) zákona č. 262/2006 Sb. a </w:t>
      </w:r>
      <w:r w:rsidR="00E538E7">
        <w:t>§</w:t>
      </w:r>
      <w:r>
        <w:t xml:space="preserve"> 166 odst. 5 písm. a) zákona č. 561/2004 Sb.</w:t>
      </w:r>
    </w:p>
    <w:p w:rsidR="00B56584" w:rsidRDefault="00320E32" w:rsidP="00D34E8A">
      <w:pPr>
        <w:pStyle w:val="Nadpis1"/>
        <w:spacing w:after="115"/>
        <w:ind w:left="68" w:right="101"/>
      </w:pPr>
      <w:r>
        <w:lastRenderedPageBreak/>
        <w:t xml:space="preserve">čl. </w:t>
      </w:r>
      <w:r w:rsidR="00E52D62">
        <w:t>16</w:t>
      </w:r>
    </w:p>
    <w:p w:rsidR="00B56584" w:rsidRPr="00C04954" w:rsidRDefault="00320E32" w:rsidP="00D34E8A">
      <w:pPr>
        <w:keepNext/>
        <w:keepLines/>
        <w:spacing w:after="218" w:line="264" w:lineRule="auto"/>
        <w:ind w:left="283" w:right="301" w:hanging="11"/>
        <w:jc w:val="center"/>
        <w:rPr>
          <w:sz w:val="26"/>
        </w:rPr>
      </w:pPr>
      <w:r>
        <w:rPr>
          <w:sz w:val="26"/>
        </w:rPr>
        <w:t>ZRUŠOVACÍ USTANOVENÍ</w:t>
      </w:r>
    </w:p>
    <w:p w:rsidR="005D61B5" w:rsidRDefault="00320E32" w:rsidP="00D34E8A">
      <w:pPr>
        <w:keepNext/>
        <w:keepLines/>
        <w:spacing w:after="60"/>
        <w:ind w:left="17" w:right="34" w:hanging="6"/>
      </w:pPr>
      <w:r>
        <w:t>Tímto pokynem se zrušuj</w:t>
      </w:r>
      <w:r w:rsidR="00A0482D">
        <w:t>í</w:t>
      </w:r>
      <w:r w:rsidR="005D61B5">
        <w:t>:</w:t>
      </w:r>
      <w:r>
        <w:t xml:space="preserve"> </w:t>
      </w:r>
    </w:p>
    <w:p w:rsidR="005D61B5" w:rsidRDefault="00320E32" w:rsidP="00C04954">
      <w:pPr>
        <w:pStyle w:val="Odstavecseseznamem"/>
        <w:keepNext/>
        <w:keepLines/>
        <w:numPr>
          <w:ilvl w:val="0"/>
          <w:numId w:val="16"/>
        </w:numPr>
        <w:ind w:left="368" w:right="34" w:hanging="357"/>
      </w:pPr>
      <w:r>
        <w:t>Pokyn, kterým se vymezují základní vztahy Ministerstva školství, mládeže a tělovýchovy k řízení státních příspěvkových organizací vykonávajících činnost školy nebo činnost školského zařízení pro výkon ústavní výchovy nebo ochranné výchovy a pro preventivně výchovnou péči, které zřizuje</w:t>
      </w:r>
      <w:r w:rsidR="0056158D">
        <w:t xml:space="preserve"> (</w:t>
      </w:r>
      <w:r>
        <w:t>č.</w:t>
      </w:r>
      <w:r w:rsidR="00B13E76">
        <w:t xml:space="preserve"> </w:t>
      </w:r>
      <w:r>
        <w:t>j</w:t>
      </w:r>
      <w:r w:rsidRPr="00A0482D">
        <w:t>. MSMT-3</w:t>
      </w:r>
      <w:r w:rsidR="000A20A2" w:rsidRPr="001A1BBB">
        <w:t>0</w:t>
      </w:r>
      <w:r w:rsidRPr="00A0482D">
        <w:t xml:space="preserve"> </w:t>
      </w:r>
      <w:r w:rsidR="000A20A2" w:rsidRPr="001A1BBB">
        <w:t>189</w:t>
      </w:r>
      <w:r w:rsidRPr="00A0482D">
        <w:t>/201</w:t>
      </w:r>
      <w:r w:rsidR="000A20A2" w:rsidRPr="001A1BBB">
        <w:t>9</w:t>
      </w:r>
      <w:r w:rsidR="0056158D">
        <w:t>)</w:t>
      </w:r>
      <w:r w:rsidR="00A0482D" w:rsidRPr="001A1BBB">
        <w:t>,</w:t>
      </w:r>
    </w:p>
    <w:p w:rsidR="005D61B5" w:rsidRDefault="00A0482D" w:rsidP="00345660">
      <w:pPr>
        <w:pStyle w:val="Odstavecseseznamem"/>
        <w:numPr>
          <w:ilvl w:val="0"/>
          <w:numId w:val="16"/>
        </w:numPr>
        <w:ind w:left="368" w:right="34" w:hanging="357"/>
      </w:pPr>
      <w:r w:rsidRPr="001A1BBB">
        <w:t>Pokyn, kterým se vymezují základní vztahy Ministerstva školství, mládeže a tělovýchovy k řízení státních příspěvkových organizací vykonávajících činnost školy v oblasti speciálního vzdělávání, které zřizuje</w:t>
      </w:r>
      <w:r w:rsidR="0056158D">
        <w:t xml:space="preserve"> (</w:t>
      </w:r>
      <w:r w:rsidRPr="001A1BBB">
        <w:t>č.</w:t>
      </w:r>
      <w:r w:rsidR="00B13E76">
        <w:t xml:space="preserve"> </w:t>
      </w:r>
      <w:r w:rsidRPr="001A1BBB">
        <w:t>j. MSMT-30262/2019-1</w:t>
      </w:r>
      <w:r w:rsidR="0056158D">
        <w:t>)</w:t>
      </w:r>
      <w:r w:rsidR="002917AD" w:rsidRPr="001A1BBB">
        <w:t xml:space="preserve"> a </w:t>
      </w:r>
    </w:p>
    <w:p w:rsidR="00B56584" w:rsidRPr="009C48E5" w:rsidRDefault="002917AD" w:rsidP="00345660">
      <w:pPr>
        <w:pStyle w:val="Odstavecseseznamem"/>
        <w:numPr>
          <w:ilvl w:val="0"/>
          <w:numId w:val="16"/>
        </w:numPr>
        <w:spacing w:after="360"/>
        <w:ind w:left="368" w:right="34" w:hanging="357"/>
      </w:pPr>
      <w:r w:rsidRPr="009C48E5">
        <w:t>Pokyn</w:t>
      </w:r>
      <w:r w:rsidR="00390FE3">
        <w:t xml:space="preserve"> m</w:t>
      </w:r>
      <w:r w:rsidR="00A823CC" w:rsidRPr="009C48E5">
        <w:t xml:space="preserve">inisterstva přímo řízeným organizacím ke stanovení výše nenárokové složky platu zaměstnanců </w:t>
      </w:r>
      <w:r w:rsidR="0056158D" w:rsidRPr="009C48E5">
        <w:t>(</w:t>
      </w:r>
      <w:r w:rsidR="00A823CC" w:rsidRPr="009C48E5">
        <w:t>č.</w:t>
      </w:r>
      <w:r w:rsidR="00B13E76" w:rsidRPr="009C48E5">
        <w:t xml:space="preserve"> </w:t>
      </w:r>
      <w:r w:rsidR="00A823CC" w:rsidRPr="009C48E5">
        <w:t>j. MSMT-2528/2013-232</w:t>
      </w:r>
      <w:r w:rsidR="0056158D" w:rsidRPr="009C48E5">
        <w:t>)</w:t>
      </w:r>
      <w:r w:rsidR="00320E32" w:rsidRPr="009C48E5">
        <w:t>.</w:t>
      </w:r>
    </w:p>
    <w:p w:rsidR="00B56584" w:rsidRDefault="00320E32" w:rsidP="00C04954">
      <w:pPr>
        <w:pStyle w:val="Nadpis1"/>
        <w:spacing w:after="115"/>
        <w:ind w:left="68" w:right="101"/>
      </w:pPr>
      <w:r>
        <w:t xml:space="preserve">čl. </w:t>
      </w:r>
      <w:r w:rsidR="00E52D62">
        <w:t>17</w:t>
      </w:r>
    </w:p>
    <w:p w:rsidR="00B56584" w:rsidRPr="00C04954" w:rsidRDefault="00320E32" w:rsidP="00C04954">
      <w:pPr>
        <w:keepNext/>
        <w:keepLines/>
        <w:spacing w:after="218" w:line="264" w:lineRule="auto"/>
        <w:ind w:left="283" w:right="301" w:hanging="11"/>
        <w:jc w:val="center"/>
        <w:rPr>
          <w:sz w:val="26"/>
        </w:rPr>
      </w:pPr>
      <w:r w:rsidRPr="00C04954">
        <w:rPr>
          <w:sz w:val="26"/>
        </w:rPr>
        <w:t>ÚČINNOST</w:t>
      </w:r>
    </w:p>
    <w:p w:rsidR="00B56584" w:rsidRDefault="004173C4" w:rsidP="00C04954">
      <w:pPr>
        <w:keepNext/>
        <w:keepLines/>
        <w:spacing w:after="569"/>
        <w:ind w:left="39" w:right="35"/>
      </w:pPr>
      <w:r>
        <w:t xml:space="preserve">Účinnost tohoto pokynu je od </w:t>
      </w:r>
      <w:r w:rsidR="003B1DED">
        <w:t>15. února 2021</w:t>
      </w:r>
      <w:r w:rsidR="00320E32">
        <w:t>.</w:t>
      </w:r>
    </w:p>
    <w:p w:rsidR="00B56584" w:rsidRDefault="00320E32">
      <w:pPr>
        <w:spacing w:after="1329"/>
        <w:ind w:left="25" w:right="35"/>
      </w:pPr>
      <w:r>
        <w:t>V Praze dne:</w:t>
      </w:r>
      <w:r w:rsidR="003B1DED">
        <w:t xml:space="preserve"> 6. února 2021</w:t>
      </w:r>
      <w:bookmarkStart w:id="4" w:name="_GoBack"/>
      <w:bookmarkEnd w:id="4"/>
    </w:p>
    <w:p w:rsidR="00B56584" w:rsidRDefault="00B56584" w:rsidP="00B3717B">
      <w:pPr>
        <w:ind w:left="0" w:right="5842" w:firstLine="0"/>
      </w:pPr>
    </w:p>
    <w:sectPr w:rsidR="00B56584">
      <w:footerReference w:type="even" r:id="rId10"/>
      <w:footerReference w:type="default" r:id="rId11"/>
      <w:footerReference w:type="first" r:id="rId12"/>
      <w:pgSz w:w="11900" w:h="16820"/>
      <w:pgMar w:top="1597" w:right="1166" w:bottom="1452" w:left="1115" w:header="708" w:footer="11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C4" w:rsidRDefault="00B82AC4">
      <w:pPr>
        <w:spacing w:after="0" w:line="240" w:lineRule="auto"/>
      </w:pPr>
      <w:r>
        <w:separator/>
      </w:r>
    </w:p>
  </w:endnote>
  <w:endnote w:type="continuationSeparator" w:id="0">
    <w:p w:rsidR="00B82AC4" w:rsidRDefault="00B8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20" w:rsidRDefault="005B3B20">
    <w:pPr>
      <w:spacing w:after="0" w:line="259" w:lineRule="auto"/>
      <w:ind w:left="7" w:firstLine="0"/>
      <w:jc w:val="center"/>
    </w:pPr>
    <w:r>
      <w:rPr>
        <w:rFonts w:ascii="Times New Roman" w:eastAsia="Times New Roman" w:hAnsi="Times New Roman" w:cs="Times New Roman"/>
        <w:sz w:val="34"/>
      </w:rPr>
      <w:fldChar w:fldCharType="begin"/>
    </w:r>
    <w:r>
      <w:rPr>
        <w:rFonts w:ascii="Times New Roman" w:eastAsia="Times New Roman" w:hAnsi="Times New Roman" w:cs="Times New Roman"/>
        <w:sz w:val="34"/>
      </w:rPr>
      <w:instrText xml:space="preserve"> PAGE   \* MERGEFORMAT </w:instrText>
    </w:r>
    <w:r>
      <w:rPr>
        <w:rFonts w:ascii="Times New Roman" w:eastAsia="Times New Roman" w:hAnsi="Times New Roman" w:cs="Times New Roman"/>
        <w:sz w:val="34"/>
      </w:rP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20" w:rsidRDefault="005B3B20">
    <w:pPr>
      <w:spacing w:after="0" w:line="259" w:lineRule="auto"/>
      <w:ind w:left="7" w:firstLine="0"/>
      <w:jc w:val="center"/>
    </w:pPr>
    <w:r>
      <w:rPr>
        <w:rFonts w:ascii="Times New Roman" w:eastAsia="Times New Roman" w:hAnsi="Times New Roman" w:cs="Times New Roman"/>
        <w:sz w:val="34"/>
      </w:rPr>
      <w:fldChar w:fldCharType="begin"/>
    </w:r>
    <w:r>
      <w:rPr>
        <w:rFonts w:ascii="Times New Roman" w:eastAsia="Times New Roman" w:hAnsi="Times New Roman" w:cs="Times New Roman"/>
        <w:sz w:val="34"/>
      </w:rPr>
      <w:instrText xml:space="preserve"> PAGE   \* MERGEFORMAT </w:instrText>
    </w:r>
    <w:r>
      <w:rPr>
        <w:rFonts w:ascii="Times New Roman" w:eastAsia="Times New Roman" w:hAnsi="Times New Roman" w:cs="Times New Roman"/>
        <w:sz w:val="34"/>
      </w:rPr>
      <w:fldChar w:fldCharType="separate"/>
    </w:r>
    <w:r w:rsidR="003B1DED">
      <w:rPr>
        <w:rFonts w:ascii="Times New Roman" w:eastAsia="Times New Roman" w:hAnsi="Times New Roman" w:cs="Times New Roman"/>
        <w:noProof/>
        <w:sz w:val="34"/>
      </w:rPr>
      <w:t>2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20" w:rsidRDefault="005B3B20">
    <w:pPr>
      <w:spacing w:after="0" w:line="259" w:lineRule="auto"/>
      <w:ind w:left="7" w:firstLine="0"/>
      <w:jc w:val="center"/>
    </w:pPr>
    <w:r>
      <w:rPr>
        <w:rFonts w:ascii="Times New Roman" w:eastAsia="Times New Roman" w:hAnsi="Times New Roman" w:cs="Times New Roman"/>
        <w:sz w:val="34"/>
      </w:rPr>
      <w:fldChar w:fldCharType="begin"/>
    </w:r>
    <w:r>
      <w:rPr>
        <w:rFonts w:ascii="Times New Roman" w:eastAsia="Times New Roman" w:hAnsi="Times New Roman" w:cs="Times New Roman"/>
        <w:sz w:val="34"/>
      </w:rPr>
      <w:instrText xml:space="preserve"> PAGE   \* MERGEFORMAT </w:instrText>
    </w:r>
    <w:r>
      <w:rPr>
        <w:rFonts w:ascii="Times New Roman" w:eastAsia="Times New Roman" w:hAnsi="Times New Roman" w:cs="Times New Roman"/>
        <w:sz w:val="34"/>
      </w:rP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rFonts w:ascii="Times New Roman" w:eastAsia="Times New Roman" w:hAnsi="Times New Roman" w:cs="Times New Roman"/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C4" w:rsidRDefault="00B82AC4">
      <w:pPr>
        <w:spacing w:after="0" w:line="240" w:lineRule="auto"/>
      </w:pPr>
      <w:r>
        <w:separator/>
      </w:r>
    </w:p>
  </w:footnote>
  <w:footnote w:type="continuationSeparator" w:id="0">
    <w:p w:rsidR="00B82AC4" w:rsidRDefault="00B82AC4">
      <w:pPr>
        <w:spacing w:after="0" w:line="240" w:lineRule="auto"/>
      </w:pPr>
      <w:r>
        <w:continuationSeparator/>
      </w:r>
    </w:p>
  </w:footnote>
  <w:footnote w:id="1">
    <w:p w:rsidR="005B3B20" w:rsidRDefault="005B3B20">
      <w:pPr>
        <w:pStyle w:val="Textpoznpodarou"/>
      </w:pPr>
      <w:r>
        <w:rPr>
          <w:rStyle w:val="Znakapoznpodarou"/>
        </w:rPr>
        <w:footnoteRef/>
      </w:r>
      <w:r>
        <w:t xml:space="preserve"> Metodický pokyn k ohlašování mimořádné události a jiné závažné události ve školských zařízeních pro výkon ústavní a ochranné výchovy a pro preventivně výchovnou péči </w:t>
      </w:r>
      <w:r w:rsidR="0056158D">
        <w:t>(</w:t>
      </w:r>
      <w:r>
        <w:t>č. j. MSMT- 31316/2017-1</w:t>
      </w:r>
      <w:r w:rsidR="0056158D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6F8"/>
    <w:multiLevelType w:val="hybridMultilevel"/>
    <w:tmpl w:val="186071AE"/>
    <w:lvl w:ilvl="0" w:tplc="86ECB16C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162C37FF"/>
    <w:multiLevelType w:val="hybridMultilevel"/>
    <w:tmpl w:val="DEB08EE2"/>
    <w:lvl w:ilvl="0" w:tplc="FE1AE970">
      <w:start w:val="1"/>
      <w:numFmt w:val="lowerLetter"/>
      <w:lvlText w:val="%1)"/>
      <w:lvlJc w:val="left"/>
      <w:pPr>
        <w:ind w:left="1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923CDC">
      <w:start w:val="1"/>
      <w:numFmt w:val="lowerLetter"/>
      <w:lvlText w:val="%2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603054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7C54CE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C06E58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9C5DFA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02420E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545868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A68B8A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746480"/>
    <w:multiLevelType w:val="hybridMultilevel"/>
    <w:tmpl w:val="D6588CDE"/>
    <w:lvl w:ilvl="0" w:tplc="8DE4C99A">
      <w:start w:val="3"/>
      <w:numFmt w:val="decimal"/>
      <w:lvlText w:val="(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0947E">
      <w:start w:val="1"/>
      <w:numFmt w:val="lowerLetter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692DA">
      <w:start w:val="1"/>
      <w:numFmt w:val="lowerRoman"/>
      <w:lvlText w:val="%3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4E3B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EDA86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4D368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1CA5CE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8E89E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C45DE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EE5706"/>
    <w:multiLevelType w:val="hybridMultilevel"/>
    <w:tmpl w:val="BE766046"/>
    <w:lvl w:ilvl="0" w:tplc="FA5C3EE8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286D8">
      <w:start w:val="1"/>
      <w:numFmt w:val="lowerLetter"/>
      <w:lvlText w:val="%2)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CFC0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637C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6BF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6F3F4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162FA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C4AA9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823A7E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97C6A"/>
    <w:multiLevelType w:val="hybridMultilevel"/>
    <w:tmpl w:val="A600B902"/>
    <w:lvl w:ilvl="0" w:tplc="FA5C3EE8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A950">
      <w:start w:val="1"/>
      <w:numFmt w:val="lowerLetter"/>
      <w:lvlText w:val="%2)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CCFC0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637C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6BF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6F3F4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162FA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C4AA9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823A7E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C69F6"/>
    <w:multiLevelType w:val="hybridMultilevel"/>
    <w:tmpl w:val="93D0FFC4"/>
    <w:lvl w:ilvl="0" w:tplc="C91CB31C">
      <w:start w:val="5"/>
      <w:numFmt w:val="lowerLetter"/>
      <w:lvlText w:val="%1)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4466E">
      <w:start w:val="1"/>
      <w:numFmt w:val="lowerLetter"/>
      <w:lvlText w:val="%2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0430A">
      <w:start w:val="1"/>
      <w:numFmt w:val="lowerRoman"/>
      <w:lvlText w:val="%3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6854C">
      <w:start w:val="1"/>
      <w:numFmt w:val="decimal"/>
      <w:lvlText w:val="%4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424E">
      <w:start w:val="1"/>
      <w:numFmt w:val="lowerLetter"/>
      <w:lvlText w:val="%5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EB342">
      <w:start w:val="1"/>
      <w:numFmt w:val="lowerRoman"/>
      <w:lvlText w:val="%6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9050">
      <w:start w:val="1"/>
      <w:numFmt w:val="decimal"/>
      <w:lvlText w:val="%7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CD19C">
      <w:start w:val="1"/>
      <w:numFmt w:val="lowerLetter"/>
      <w:lvlText w:val="%8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CD3E2">
      <w:start w:val="1"/>
      <w:numFmt w:val="lowerRoman"/>
      <w:lvlText w:val="%9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14749"/>
    <w:multiLevelType w:val="hybridMultilevel"/>
    <w:tmpl w:val="009A7266"/>
    <w:lvl w:ilvl="0" w:tplc="2DFA4CCC">
      <w:start w:val="1"/>
      <w:numFmt w:val="decimal"/>
      <w:lvlText w:val="(%1)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44906">
      <w:start w:val="1"/>
      <w:numFmt w:val="lowerLetter"/>
      <w:lvlText w:val="%2)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CECE2A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1A5CF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90545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D4EF7E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4260FC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E4EDD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5079C4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826ADC"/>
    <w:multiLevelType w:val="hybridMultilevel"/>
    <w:tmpl w:val="492C888A"/>
    <w:lvl w:ilvl="0" w:tplc="98B83B0A">
      <w:start w:val="1"/>
      <w:numFmt w:val="lowerLetter"/>
      <w:lvlText w:val="%1)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2BDC8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827CEE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1C319C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63E5C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92A246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22DA6A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004A1E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82DF52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6679C"/>
    <w:multiLevelType w:val="hybridMultilevel"/>
    <w:tmpl w:val="A600B902"/>
    <w:lvl w:ilvl="0" w:tplc="FA5C3EE8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A950">
      <w:start w:val="1"/>
      <w:numFmt w:val="lowerLetter"/>
      <w:lvlText w:val="%2)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CCFC0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637C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6BF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6F3F4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162FA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C4AA9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823A7E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5D4F36"/>
    <w:multiLevelType w:val="hybridMultilevel"/>
    <w:tmpl w:val="1DEC706C"/>
    <w:lvl w:ilvl="0" w:tplc="60FACF12">
      <w:start w:val="1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27CE4">
      <w:start w:val="1"/>
      <w:numFmt w:val="lowerLetter"/>
      <w:lvlText w:val="%2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04E88">
      <w:start w:val="1"/>
      <w:numFmt w:val="lowerRoman"/>
      <w:lvlText w:val="%3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8E5C62">
      <w:start w:val="1"/>
      <w:numFmt w:val="decimal"/>
      <w:lvlText w:val="%4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B0C2BE">
      <w:start w:val="1"/>
      <w:numFmt w:val="lowerLetter"/>
      <w:lvlText w:val="%5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6AB34">
      <w:start w:val="1"/>
      <w:numFmt w:val="lowerRoman"/>
      <w:lvlText w:val="%6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C7812">
      <w:start w:val="1"/>
      <w:numFmt w:val="decimal"/>
      <w:lvlText w:val="%7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6CD26">
      <w:start w:val="1"/>
      <w:numFmt w:val="lowerLetter"/>
      <w:lvlText w:val="%8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4EEAA">
      <w:start w:val="1"/>
      <w:numFmt w:val="lowerRoman"/>
      <w:lvlText w:val="%9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7612D"/>
    <w:multiLevelType w:val="hybridMultilevel"/>
    <w:tmpl w:val="6E6C8192"/>
    <w:lvl w:ilvl="0" w:tplc="1BCE2CC6">
      <w:start w:val="1"/>
      <w:numFmt w:val="lowerLetter"/>
      <w:lvlText w:val="%1)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84488">
      <w:start w:val="1"/>
      <w:numFmt w:val="lowerLetter"/>
      <w:lvlText w:val="%2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02770">
      <w:start w:val="1"/>
      <w:numFmt w:val="lowerRoman"/>
      <w:lvlText w:val="%3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2003E">
      <w:start w:val="1"/>
      <w:numFmt w:val="decimal"/>
      <w:lvlText w:val="%4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6DBD0">
      <w:start w:val="1"/>
      <w:numFmt w:val="lowerLetter"/>
      <w:lvlText w:val="%5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2F364">
      <w:start w:val="1"/>
      <w:numFmt w:val="lowerRoman"/>
      <w:lvlText w:val="%6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8CA6E">
      <w:start w:val="1"/>
      <w:numFmt w:val="decimal"/>
      <w:lvlText w:val="%7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C58E4">
      <w:start w:val="1"/>
      <w:numFmt w:val="lowerLetter"/>
      <w:lvlText w:val="%8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6D3D8">
      <w:start w:val="1"/>
      <w:numFmt w:val="lowerRoman"/>
      <w:lvlText w:val="%9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AC3AC4"/>
    <w:multiLevelType w:val="hybridMultilevel"/>
    <w:tmpl w:val="556A2482"/>
    <w:lvl w:ilvl="0" w:tplc="DB7017E4">
      <w:start w:val="1"/>
      <w:numFmt w:val="decimal"/>
      <w:lvlText w:val="(%1)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47FDE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CFD62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22D3C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C4718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C75FC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49080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E1E50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C869C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C1788F"/>
    <w:multiLevelType w:val="hybridMultilevel"/>
    <w:tmpl w:val="7C44BFD6"/>
    <w:lvl w:ilvl="0" w:tplc="FAB21E74">
      <w:start w:val="1"/>
      <w:numFmt w:val="lowerLetter"/>
      <w:lvlText w:val="%1)"/>
      <w:lvlJc w:val="left"/>
      <w:pPr>
        <w:ind w:left="1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4270C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88B3D6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62732E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0261D0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8CA5C4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A6A730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A003A0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76872C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A668F4"/>
    <w:multiLevelType w:val="hybridMultilevel"/>
    <w:tmpl w:val="33966B10"/>
    <w:lvl w:ilvl="0" w:tplc="BBE85636">
      <w:start w:val="1"/>
      <w:numFmt w:val="lowerLetter"/>
      <w:lvlText w:val="%1)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8BCA8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A4A2A4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2C11A2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BED58A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8291D6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76B3F6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94E1E6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B4D7B4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4F125A"/>
    <w:multiLevelType w:val="hybridMultilevel"/>
    <w:tmpl w:val="DC4CF160"/>
    <w:lvl w:ilvl="0" w:tplc="B288A226">
      <w:start w:val="1"/>
      <w:numFmt w:val="lowerLetter"/>
      <w:lvlText w:val="%1)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2BDC8">
      <w:start w:val="1"/>
      <w:numFmt w:val="lowerLetter"/>
      <w:lvlText w:val="%2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827CEE">
      <w:start w:val="1"/>
      <w:numFmt w:val="lowerRoman"/>
      <w:lvlText w:val="%3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1C319C">
      <w:start w:val="1"/>
      <w:numFmt w:val="decimal"/>
      <w:lvlText w:val="%4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263E5C">
      <w:start w:val="1"/>
      <w:numFmt w:val="lowerLetter"/>
      <w:lvlText w:val="%5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92A246">
      <w:start w:val="1"/>
      <w:numFmt w:val="lowerRoman"/>
      <w:lvlText w:val="%6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22DA6A">
      <w:start w:val="1"/>
      <w:numFmt w:val="decimal"/>
      <w:lvlText w:val="%7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004A1E">
      <w:start w:val="1"/>
      <w:numFmt w:val="lowerLetter"/>
      <w:lvlText w:val="%8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82DF52">
      <w:start w:val="1"/>
      <w:numFmt w:val="lowerRoman"/>
      <w:lvlText w:val="%9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C62E07"/>
    <w:multiLevelType w:val="hybridMultilevel"/>
    <w:tmpl w:val="FD60D12C"/>
    <w:lvl w:ilvl="0" w:tplc="401E0E6A">
      <w:start w:val="1"/>
      <w:numFmt w:val="decimal"/>
      <w:lvlText w:val="(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6EEDA4">
      <w:start w:val="1"/>
      <w:numFmt w:val="lowerLetter"/>
      <w:lvlText w:val="%2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987AE2">
      <w:start w:val="1"/>
      <w:numFmt w:val="lowerRoman"/>
      <w:lvlText w:val="%3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BCE8CC">
      <w:start w:val="1"/>
      <w:numFmt w:val="decimal"/>
      <w:lvlText w:val="%4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365934">
      <w:start w:val="1"/>
      <w:numFmt w:val="lowerLetter"/>
      <w:lvlText w:val="%5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5CA184">
      <w:start w:val="1"/>
      <w:numFmt w:val="lowerRoman"/>
      <w:lvlText w:val="%6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A0C1A8">
      <w:start w:val="1"/>
      <w:numFmt w:val="decimal"/>
      <w:lvlText w:val="%7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1C8338">
      <w:start w:val="1"/>
      <w:numFmt w:val="lowerLetter"/>
      <w:lvlText w:val="%8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0A2ACE">
      <w:start w:val="1"/>
      <w:numFmt w:val="lowerRoman"/>
      <w:lvlText w:val="%9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E374C0"/>
    <w:multiLevelType w:val="hybridMultilevel"/>
    <w:tmpl w:val="7598CFA6"/>
    <w:lvl w:ilvl="0" w:tplc="9A842D94">
      <w:start w:val="1"/>
      <w:numFmt w:val="decimal"/>
      <w:lvlText w:val="(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0E14A">
      <w:start w:val="1"/>
      <w:numFmt w:val="lowerLetter"/>
      <w:lvlText w:val="%2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322396">
      <w:start w:val="1"/>
      <w:numFmt w:val="lowerRoman"/>
      <w:lvlText w:val="%3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567C9A">
      <w:start w:val="1"/>
      <w:numFmt w:val="decimal"/>
      <w:lvlText w:val="%4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52E4C2">
      <w:start w:val="1"/>
      <w:numFmt w:val="lowerLetter"/>
      <w:lvlText w:val="%5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288CE0">
      <w:start w:val="1"/>
      <w:numFmt w:val="lowerRoman"/>
      <w:lvlText w:val="%6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3A5744">
      <w:start w:val="1"/>
      <w:numFmt w:val="decimal"/>
      <w:lvlText w:val="%7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2C4EF8">
      <w:start w:val="1"/>
      <w:numFmt w:val="lowerLetter"/>
      <w:lvlText w:val="%8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66A708">
      <w:start w:val="1"/>
      <w:numFmt w:val="lowerRoman"/>
      <w:lvlText w:val="%9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4C3DEB"/>
    <w:multiLevelType w:val="hybridMultilevel"/>
    <w:tmpl w:val="A600B902"/>
    <w:lvl w:ilvl="0" w:tplc="FA5C3EE8">
      <w:start w:val="1"/>
      <w:numFmt w:val="decimal"/>
      <w:lvlText w:val="(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8A950">
      <w:start w:val="1"/>
      <w:numFmt w:val="lowerLetter"/>
      <w:lvlText w:val="%2)"/>
      <w:lvlJc w:val="left"/>
      <w:pPr>
        <w:ind w:left="1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CCFC0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3637C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046BF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66F3F4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162FA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C4AA9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823A7E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B66CB9"/>
    <w:multiLevelType w:val="hybridMultilevel"/>
    <w:tmpl w:val="FD60D12C"/>
    <w:lvl w:ilvl="0" w:tplc="401E0E6A">
      <w:start w:val="1"/>
      <w:numFmt w:val="decimal"/>
      <w:lvlText w:val="(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6EEDA4">
      <w:start w:val="1"/>
      <w:numFmt w:val="lowerLetter"/>
      <w:lvlText w:val="%2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987AE2">
      <w:start w:val="1"/>
      <w:numFmt w:val="lowerRoman"/>
      <w:lvlText w:val="%3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BCE8CC">
      <w:start w:val="1"/>
      <w:numFmt w:val="decimal"/>
      <w:lvlText w:val="%4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365934">
      <w:start w:val="1"/>
      <w:numFmt w:val="lowerLetter"/>
      <w:lvlText w:val="%5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5CA184">
      <w:start w:val="1"/>
      <w:numFmt w:val="lowerRoman"/>
      <w:lvlText w:val="%6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A0C1A8">
      <w:start w:val="1"/>
      <w:numFmt w:val="decimal"/>
      <w:lvlText w:val="%7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1C8338">
      <w:start w:val="1"/>
      <w:numFmt w:val="lowerLetter"/>
      <w:lvlText w:val="%8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0A2ACE">
      <w:start w:val="1"/>
      <w:numFmt w:val="lowerRoman"/>
      <w:lvlText w:val="%9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44B14"/>
    <w:multiLevelType w:val="hybridMultilevel"/>
    <w:tmpl w:val="E8BAA696"/>
    <w:lvl w:ilvl="0" w:tplc="8E3C36E6">
      <w:start w:val="1"/>
      <w:numFmt w:val="decimal"/>
      <w:lvlText w:val="(%1)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61D4C">
      <w:start w:val="1"/>
      <w:numFmt w:val="lowerLetter"/>
      <w:lvlText w:val="%2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7AE2">
      <w:start w:val="1"/>
      <w:numFmt w:val="lowerRoman"/>
      <w:lvlText w:val="%3"/>
      <w:lvlJc w:val="left"/>
      <w:pPr>
        <w:ind w:left="1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BCE8CC">
      <w:start w:val="1"/>
      <w:numFmt w:val="decimal"/>
      <w:lvlText w:val="%4"/>
      <w:lvlJc w:val="left"/>
      <w:pPr>
        <w:ind w:left="2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365934">
      <w:start w:val="1"/>
      <w:numFmt w:val="lowerLetter"/>
      <w:lvlText w:val="%5"/>
      <w:lvlJc w:val="left"/>
      <w:pPr>
        <w:ind w:left="2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5CA184">
      <w:start w:val="1"/>
      <w:numFmt w:val="lowerRoman"/>
      <w:lvlText w:val="%6"/>
      <w:lvlJc w:val="left"/>
      <w:pPr>
        <w:ind w:left="3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A0C1A8">
      <w:start w:val="1"/>
      <w:numFmt w:val="decimal"/>
      <w:lvlText w:val="%7"/>
      <w:lvlJc w:val="left"/>
      <w:pPr>
        <w:ind w:left="4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1C8338">
      <w:start w:val="1"/>
      <w:numFmt w:val="lowerLetter"/>
      <w:lvlText w:val="%8"/>
      <w:lvlJc w:val="left"/>
      <w:pPr>
        <w:ind w:left="5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0A2ACE">
      <w:start w:val="1"/>
      <w:numFmt w:val="lowerRoman"/>
      <w:lvlText w:val="%9"/>
      <w:lvlJc w:val="left"/>
      <w:pPr>
        <w:ind w:left="5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5337C8"/>
    <w:multiLevelType w:val="hybridMultilevel"/>
    <w:tmpl w:val="7A2205FE"/>
    <w:lvl w:ilvl="0" w:tplc="4E520EB6">
      <w:start w:val="1"/>
      <w:numFmt w:val="decimal"/>
      <w:lvlText w:val="(%1)"/>
      <w:lvlJc w:val="left"/>
      <w:pPr>
        <w:ind w:left="1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0F78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E86A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03C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E17F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6E61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06B7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0E982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8AA8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9E4E98"/>
    <w:multiLevelType w:val="hybridMultilevel"/>
    <w:tmpl w:val="D4288918"/>
    <w:lvl w:ilvl="0" w:tplc="DBB2E2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4"/>
  </w:num>
  <w:num w:numId="9">
    <w:abstractNumId w:val="20"/>
  </w:num>
  <w:num w:numId="10">
    <w:abstractNumId w:val="1"/>
  </w:num>
  <w:num w:numId="11">
    <w:abstractNumId w:val="11"/>
  </w:num>
  <w:num w:numId="12">
    <w:abstractNumId w:val="6"/>
  </w:num>
  <w:num w:numId="13">
    <w:abstractNumId w:val="16"/>
  </w:num>
  <w:num w:numId="14">
    <w:abstractNumId w:val="9"/>
  </w:num>
  <w:num w:numId="15">
    <w:abstractNumId w:val="21"/>
  </w:num>
  <w:num w:numId="16">
    <w:abstractNumId w:val="0"/>
  </w:num>
  <w:num w:numId="17">
    <w:abstractNumId w:val="18"/>
  </w:num>
  <w:num w:numId="18">
    <w:abstractNumId w:val="15"/>
  </w:num>
  <w:num w:numId="19">
    <w:abstractNumId w:val="17"/>
  </w:num>
  <w:num w:numId="20">
    <w:abstractNumId w:val="8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84"/>
    <w:rsid w:val="000014DA"/>
    <w:rsid w:val="00010738"/>
    <w:rsid w:val="00017314"/>
    <w:rsid w:val="0003149E"/>
    <w:rsid w:val="00042892"/>
    <w:rsid w:val="000552A3"/>
    <w:rsid w:val="000600D7"/>
    <w:rsid w:val="00066757"/>
    <w:rsid w:val="0006707F"/>
    <w:rsid w:val="00087961"/>
    <w:rsid w:val="00093A9F"/>
    <w:rsid w:val="00096F99"/>
    <w:rsid w:val="000A20A2"/>
    <w:rsid w:val="000B0AE6"/>
    <w:rsid w:val="000C1731"/>
    <w:rsid w:val="000D04A4"/>
    <w:rsid w:val="000D0A8E"/>
    <w:rsid w:val="000D1B7D"/>
    <w:rsid w:val="000E4376"/>
    <w:rsid w:val="000F1E8B"/>
    <w:rsid w:val="000F2366"/>
    <w:rsid w:val="0010416D"/>
    <w:rsid w:val="0010570D"/>
    <w:rsid w:val="001071A1"/>
    <w:rsid w:val="00121F45"/>
    <w:rsid w:val="00126472"/>
    <w:rsid w:val="00132F17"/>
    <w:rsid w:val="00137B19"/>
    <w:rsid w:val="001432C7"/>
    <w:rsid w:val="00143827"/>
    <w:rsid w:val="0015641F"/>
    <w:rsid w:val="00166C5D"/>
    <w:rsid w:val="001709FB"/>
    <w:rsid w:val="00171443"/>
    <w:rsid w:val="00174E54"/>
    <w:rsid w:val="00196A2C"/>
    <w:rsid w:val="0019768C"/>
    <w:rsid w:val="001A1BBB"/>
    <w:rsid w:val="001A21D5"/>
    <w:rsid w:val="001B2AF6"/>
    <w:rsid w:val="001C3CA6"/>
    <w:rsid w:val="001C7AE7"/>
    <w:rsid w:val="001D17E4"/>
    <w:rsid w:val="001D3199"/>
    <w:rsid w:val="001E032E"/>
    <w:rsid w:val="001E05F0"/>
    <w:rsid w:val="002206E9"/>
    <w:rsid w:val="0022577A"/>
    <w:rsid w:val="00232669"/>
    <w:rsid w:val="00237843"/>
    <w:rsid w:val="00241315"/>
    <w:rsid w:val="002444D8"/>
    <w:rsid w:val="00245014"/>
    <w:rsid w:val="00253F17"/>
    <w:rsid w:val="0025656A"/>
    <w:rsid w:val="0026783B"/>
    <w:rsid w:val="00270F15"/>
    <w:rsid w:val="002733C9"/>
    <w:rsid w:val="002823C8"/>
    <w:rsid w:val="002866BB"/>
    <w:rsid w:val="002908F9"/>
    <w:rsid w:val="002917AD"/>
    <w:rsid w:val="00291951"/>
    <w:rsid w:val="00297A5B"/>
    <w:rsid w:val="002A51E4"/>
    <w:rsid w:val="002A54E6"/>
    <w:rsid w:val="002D44AD"/>
    <w:rsid w:val="002D5B6F"/>
    <w:rsid w:val="002D745D"/>
    <w:rsid w:val="002D7870"/>
    <w:rsid w:val="00302EED"/>
    <w:rsid w:val="00307540"/>
    <w:rsid w:val="00317022"/>
    <w:rsid w:val="00320E32"/>
    <w:rsid w:val="00321185"/>
    <w:rsid w:val="003236CE"/>
    <w:rsid w:val="00326981"/>
    <w:rsid w:val="003310D8"/>
    <w:rsid w:val="00331E58"/>
    <w:rsid w:val="003376EB"/>
    <w:rsid w:val="00343C12"/>
    <w:rsid w:val="00345660"/>
    <w:rsid w:val="00346208"/>
    <w:rsid w:val="00354D90"/>
    <w:rsid w:val="00355F8F"/>
    <w:rsid w:val="0037136B"/>
    <w:rsid w:val="0037202C"/>
    <w:rsid w:val="003756DF"/>
    <w:rsid w:val="003779B7"/>
    <w:rsid w:val="00390FE3"/>
    <w:rsid w:val="003A69C9"/>
    <w:rsid w:val="003A7DDD"/>
    <w:rsid w:val="003B1DED"/>
    <w:rsid w:val="003B3491"/>
    <w:rsid w:val="003C0C44"/>
    <w:rsid w:val="003D5E03"/>
    <w:rsid w:val="003E51C9"/>
    <w:rsid w:val="003F0FD8"/>
    <w:rsid w:val="003F3FEF"/>
    <w:rsid w:val="003F531C"/>
    <w:rsid w:val="003F7BAA"/>
    <w:rsid w:val="00400FD2"/>
    <w:rsid w:val="00410727"/>
    <w:rsid w:val="00410D93"/>
    <w:rsid w:val="00414E5A"/>
    <w:rsid w:val="004173C4"/>
    <w:rsid w:val="004226EC"/>
    <w:rsid w:val="0042287D"/>
    <w:rsid w:val="004246A0"/>
    <w:rsid w:val="00426DFB"/>
    <w:rsid w:val="004478AF"/>
    <w:rsid w:val="00460DA7"/>
    <w:rsid w:val="00462706"/>
    <w:rsid w:val="00463684"/>
    <w:rsid w:val="004727FB"/>
    <w:rsid w:val="0047628C"/>
    <w:rsid w:val="004848C0"/>
    <w:rsid w:val="00486974"/>
    <w:rsid w:val="004916C8"/>
    <w:rsid w:val="00497B01"/>
    <w:rsid w:val="004B7A72"/>
    <w:rsid w:val="004C5FBC"/>
    <w:rsid w:val="004D1A5C"/>
    <w:rsid w:val="004D706A"/>
    <w:rsid w:val="0051778B"/>
    <w:rsid w:val="0053091E"/>
    <w:rsid w:val="00540C15"/>
    <w:rsid w:val="005541FD"/>
    <w:rsid w:val="0056158D"/>
    <w:rsid w:val="005615F4"/>
    <w:rsid w:val="005627FE"/>
    <w:rsid w:val="00564165"/>
    <w:rsid w:val="00566FAE"/>
    <w:rsid w:val="00574F3A"/>
    <w:rsid w:val="00576F3B"/>
    <w:rsid w:val="005771F1"/>
    <w:rsid w:val="0058121A"/>
    <w:rsid w:val="0058534A"/>
    <w:rsid w:val="00586785"/>
    <w:rsid w:val="005A38DD"/>
    <w:rsid w:val="005A78C1"/>
    <w:rsid w:val="005A78FB"/>
    <w:rsid w:val="005B37EE"/>
    <w:rsid w:val="005B3B20"/>
    <w:rsid w:val="005C20DC"/>
    <w:rsid w:val="005C3FF6"/>
    <w:rsid w:val="005C4BFE"/>
    <w:rsid w:val="005D0443"/>
    <w:rsid w:val="005D608A"/>
    <w:rsid w:val="005D61B5"/>
    <w:rsid w:val="006070E8"/>
    <w:rsid w:val="0064019A"/>
    <w:rsid w:val="00647EAE"/>
    <w:rsid w:val="00647FB8"/>
    <w:rsid w:val="006513F1"/>
    <w:rsid w:val="00654C28"/>
    <w:rsid w:val="006555D4"/>
    <w:rsid w:val="006558BB"/>
    <w:rsid w:val="00674BA6"/>
    <w:rsid w:val="006807A0"/>
    <w:rsid w:val="00691224"/>
    <w:rsid w:val="00692922"/>
    <w:rsid w:val="00693BB2"/>
    <w:rsid w:val="006A48C3"/>
    <w:rsid w:val="006A76EF"/>
    <w:rsid w:val="006C3E92"/>
    <w:rsid w:val="006C5854"/>
    <w:rsid w:val="006D1404"/>
    <w:rsid w:val="006D29BB"/>
    <w:rsid w:val="006D378D"/>
    <w:rsid w:val="006E2B96"/>
    <w:rsid w:val="006E4022"/>
    <w:rsid w:val="006E7281"/>
    <w:rsid w:val="00702DC5"/>
    <w:rsid w:val="00706C21"/>
    <w:rsid w:val="00715AC7"/>
    <w:rsid w:val="00717CC2"/>
    <w:rsid w:val="007205A8"/>
    <w:rsid w:val="00721E18"/>
    <w:rsid w:val="00726167"/>
    <w:rsid w:val="007262ED"/>
    <w:rsid w:val="00727CBE"/>
    <w:rsid w:val="007346E3"/>
    <w:rsid w:val="00742063"/>
    <w:rsid w:val="00745898"/>
    <w:rsid w:val="0075728C"/>
    <w:rsid w:val="007572B3"/>
    <w:rsid w:val="007736C7"/>
    <w:rsid w:val="00775C9D"/>
    <w:rsid w:val="007761F4"/>
    <w:rsid w:val="00785CDE"/>
    <w:rsid w:val="007A194A"/>
    <w:rsid w:val="007A3CE2"/>
    <w:rsid w:val="007A55B8"/>
    <w:rsid w:val="007A5641"/>
    <w:rsid w:val="007A7095"/>
    <w:rsid w:val="007B3D7E"/>
    <w:rsid w:val="007B74D3"/>
    <w:rsid w:val="007C277F"/>
    <w:rsid w:val="007C2949"/>
    <w:rsid w:val="007F09AA"/>
    <w:rsid w:val="007F3EC2"/>
    <w:rsid w:val="007F4491"/>
    <w:rsid w:val="007F6E60"/>
    <w:rsid w:val="007F7927"/>
    <w:rsid w:val="00807867"/>
    <w:rsid w:val="00816F79"/>
    <w:rsid w:val="008170EC"/>
    <w:rsid w:val="0082635A"/>
    <w:rsid w:val="00830336"/>
    <w:rsid w:val="00836135"/>
    <w:rsid w:val="008409A3"/>
    <w:rsid w:val="00845D86"/>
    <w:rsid w:val="008507AC"/>
    <w:rsid w:val="0085248B"/>
    <w:rsid w:val="00853A57"/>
    <w:rsid w:val="0085775F"/>
    <w:rsid w:val="00860CCA"/>
    <w:rsid w:val="0087393B"/>
    <w:rsid w:val="008838C0"/>
    <w:rsid w:val="008A63FC"/>
    <w:rsid w:val="008A780C"/>
    <w:rsid w:val="008B17BD"/>
    <w:rsid w:val="008C0F6A"/>
    <w:rsid w:val="008C28F6"/>
    <w:rsid w:val="008D11B7"/>
    <w:rsid w:val="008D3CC6"/>
    <w:rsid w:val="008D3F62"/>
    <w:rsid w:val="008D48F8"/>
    <w:rsid w:val="008E6162"/>
    <w:rsid w:val="009015DC"/>
    <w:rsid w:val="0092206F"/>
    <w:rsid w:val="009225E0"/>
    <w:rsid w:val="0093111E"/>
    <w:rsid w:val="00935AFE"/>
    <w:rsid w:val="00937DE8"/>
    <w:rsid w:val="00952E83"/>
    <w:rsid w:val="00955268"/>
    <w:rsid w:val="0096425F"/>
    <w:rsid w:val="009852B8"/>
    <w:rsid w:val="00987E2F"/>
    <w:rsid w:val="0099001E"/>
    <w:rsid w:val="00995865"/>
    <w:rsid w:val="00996050"/>
    <w:rsid w:val="00996E6B"/>
    <w:rsid w:val="0099781C"/>
    <w:rsid w:val="009A0EDE"/>
    <w:rsid w:val="009A2ED0"/>
    <w:rsid w:val="009A5885"/>
    <w:rsid w:val="009B4570"/>
    <w:rsid w:val="009C48E5"/>
    <w:rsid w:val="009C679E"/>
    <w:rsid w:val="009E0E18"/>
    <w:rsid w:val="009E2CEC"/>
    <w:rsid w:val="009F4499"/>
    <w:rsid w:val="00A01A97"/>
    <w:rsid w:val="00A0482D"/>
    <w:rsid w:val="00A112D8"/>
    <w:rsid w:val="00A22D05"/>
    <w:rsid w:val="00A30245"/>
    <w:rsid w:val="00A32EBF"/>
    <w:rsid w:val="00A419E0"/>
    <w:rsid w:val="00A4648A"/>
    <w:rsid w:val="00A64564"/>
    <w:rsid w:val="00A64822"/>
    <w:rsid w:val="00A65621"/>
    <w:rsid w:val="00A66F73"/>
    <w:rsid w:val="00A70338"/>
    <w:rsid w:val="00A70BB8"/>
    <w:rsid w:val="00A823CC"/>
    <w:rsid w:val="00A8473C"/>
    <w:rsid w:val="00A85BD6"/>
    <w:rsid w:val="00A93421"/>
    <w:rsid w:val="00A9668A"/>
    <w:rsid w:val="00AB44FB"/>
    <w:rsid w:val="00AB7239"/>
    <w:rsid w:val="00AD4A35"/>
    <w:rsid w:val="00AE10A2"/>
    <w:rsid w:val="00AE2EB9"/>
    <w:rsid w:val="00AF2E96"/>
    <w:rsid w:val="00B01F55"/>
    <w:rsid w:val="00B03DE0"/>
    <w:rsid w:val="00B0573A"/>
    <w:rsid w:val="00B13E76"/>
    <w:rsid w:val="00B233AB"/>
    <w:rsid w:val="00B25F44"/>
    <w:rsid w:val="00B30481"/>
    <w:rsid w:val="00B3574D"/>
    <w:rsid w:val="00B3717B"/>
    <w:rsid w:val="00B41201"/>
    <w:rsid w:val="00B430AF"/>
    <w:rsid w:val="00B526F4"/>
    <w:rsid w:val="00B53DCA"/>
    <w:rsid w:val="00B55961"/>
    <w:rsid w:val="00B56584"/>
    <w:rsid w:val="00B65B06"/>
    <w:rsid w:val="00B67D66"/>
    <w:rsid w:val="00B77317"/>
    <w:rsid w:val="00B82AC4"/>
    <w:rsid w:val="00BB724E"/>
    <w:rsid w:val="00BC67E6"/>
    <w:rsid w:val="00BD7C89"/>
    <w:rsid w:val="00BE2C2F"/>
    <w:rsid w:val="00BE39E6"/>
    <w:rsid w:val="00C02BC4"/>
    <w:rsid w:val="00C04954"/>
    <w:rsid w:val="00C04E00"/>
    <w:rsid w:val="00C05803"/>
    <w:rsid w:val="00C23D4A"/>
    <w:rsid w:val="00C25567"/>
    <w:rsid w:val="00C316D7"/>
    <w:rsid w:val="00C3467E"/>
    <w:rsid w:val="00C34963"/>
    <w:rsid w:val="00C52135"/>
    <w:rsid w:val="00C62F89"/>
    <w:rsid w:val="00C653AF"/>
    <w:rsid w:val="00C83E31"/>
    <w:rsid w:val="00C905F0"/>
    <w:rsid w:val="00C95F73"/>
    <w:rsid w:val="00CA1BCC"/>
    <w:rsid w:val="00CA7326"/>
    <w:rsid w:val="00CB1814"/>
    <w:rsid w:val="00CB26FA"/>
    <w:rsid w:val="00CB7EBD"/>
    <w:rsid w:val="00CC4476"/>
    <w:rsid w:val="00CC4871"/>
    <w:rsid w:val="00CD0388"/>
    <w:rsid w:val="00CD559B"/>
    <w:rsid w:val="00CE6C3E"/>
    <w:rsid w:val="00D037B6"/>
    <w:rsid w:val="00D30D61"/>
    <w:rsid w:val="00D31083"/>
    <w:rsid w:val="00D34E8A"/>
    <w:rsid w:val="00D50621"/>
    <w:rsid w:val="00D50B8D"/>
    <w:rsid w:val="00D555BE"/>
    <w:rsid w:val="00D568BB"/>
    <w:rsid w:val="00D6264D"/>
    <w:rsid w:val="00D65FAC"/>
    <w:rsid w:val="00D725E3"/>
    <w:rsid w:val="00D81FFA"/>
    <w:rsid w:val="00D83B5C"/>
    <w:rsid w:val="00D869DC"/>
    <w:rsid w:val="00D91898"/>
    <w:rsid w:val="00DA1D2F"/>
    <w:rsid w:val="00DC190C"/>
    <w:rsid w:val="00DC4351"/>
    <w:rsid w:val="00DC4A93"/>
    <w:rsid w:val="00DD56BA"/>
    <w:rsid w:val="00DE0371"/>
    <w:rsid w:val="00DE6A68"/>
    <w:rsid w:val="00DE7181"/>
    <w:rsid w:val="00DF54E3"/>
    <w:rsid w:val="00E06884"/>
    <w:rsid w:val="00E20D37"/>
    <w:rsid w:val="00E221DD"/>
    <w:rsid w:val="00E269D6"/>
    <w:rsid w:val="00E409C1"/>
    <w:rsid w:val="00E43299"/>
    <w:rsid w:val="00E43C7D"/>
    <w:rsid w:val="00E52D62"/>
    <w:rsid w:val="00E538E7"/>
    <w:rsid w:val="00E579D4"/>
    <w:rsid w:val="00E60E1C"/>
    <w:rsid w:val="00E61B3A"/>
    <w:rsid w:val="00E674D6"/>
    <w:rsid w:val="00E67856"/>
    <w:rsid w:val="00E67D96"/>
    <w:rsid w:val="00E730CE"/>
    <w:rsid w:val="00E77D4D"/>
    <w:rsid w:val="00E8269F"/>
    <w:rsid w:val="00E938ED"/>
    <w:rsid w:val="00E95076"/>
    <w:rsid w:val="00E968CA"/>
    <w:rsid w:val="00EA371A"/>
    <w:rsid w:val="00EA4E7E"/>
    <w:rsid w:val="00EB2DE9"/>
    <w:rsid w:val="00ED15CE"/>
    <w:rsid w:val="00ED62D3"/>
    <w:rsid w:val="00ED79A6"/>
    <w:rsid w:val="00EE0676"/>
    <w:rsid w:val="00EE3DA6"/>
    <w:rsid w:val="00EF356B"/>
    <w:rsid w:val="00F005EB"/>
    <w:rsid w:val="00F035D1"/>
    <w:rsid w:val="00F05D08"/>
    <w:rsid w:val="00F13D88"/>
    <w:rsid w:val="00F1460D"/>
    <w:rsid w:val="00F20804"/>
    <w:rsid w:val="00F22730"/>
    <w:rsid w:val="00F25CFC"/>
    <w:rsid w:val="00F2723C"/>
    <w:rsid w:val="00F27D62"/>
    <w:rsid w:val="00F30C81"/>
    <w:rsid w:val="00F3172F"/>
    <w:rsid w:val="00F31A85"/>
    <w:rsid w:val="00F34611"/>
    <w:rsid w:val="00F4526A"/>
    <w:rsid w:val="00F56908"/>
    <w:rsid w:val="00F75D9A"/>
    <w:rsid w:val="00F87709"/>
    <w:rsid w:val="00F906CA"/>
    <w:rsid w:val="00FC3C29"/>
    <w:rsid w:val="00FC3CC9"/>
    <w:rsid w:val="00FC69FA"/>
    <w:rsid w:val="00FD260D"/>
    <w:rsid w:val="00FE5DE4"/>
    <w:rsid w:val="00FE6A89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F703"/>
  <w15:docId w15:val="{CD77CC69-DA41-44A7-869F-8AF40D7C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6" w:line="228" w:lineRule="auto"/>
      <w:ind w:left="3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8" w:line="265" w:lineRule="auto"/>
      <w:ind w:left="10" w:right="58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52" w:line="265" w:lineRule="auto"/>
      <w:ind w:left="10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9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6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68C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6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68C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5596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61B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444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444D8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444D8"/>
    <w:rPr>
      <w:vertAlign w:val="superscript"/>
    </w:rPr>
  </w:style>
  <w:style w:type="paragraph" w:styleId="Revize">
    <w:name w:val="Revision"/>
    <w:hidden/>
    <w:uiPriority w:val="99"/>
    <w:semiHidden/>
    <w:rsid w:val="0096425F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34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smt.cz/ministerstvo/metodika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7EC-7F7D-4E02-A386-8DFD4877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4340</Words>
  <Characters>25611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KM-KC-3-06-20191004122529</vt:lpstr>
    </vt:vector>
  </TitlesOfParts>
  <Company>MŠMT</Company>
  <LinksUpToDate>false</LinksUpToDate>
  <CharactersWithSpaces>29892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KM-KC-3-06-20191004122529</dc:title>
  <dc:subject/>
  <dc:creator>Zouplnová Alena</dc:creator>
  <cp:keywords/>
  <cp:lastModifiedBy>Budinská  Martina</cp:lastModifiedBy>
  <cp:revision>2</cp:revision>
  <cp:lastPrinted>2021-02-05T08:26:00Z</cp:lastPrinted>
  <dcterms:created xsi:type="dcterms:W3CDTF">2021-02-08T09:14:00Z</dcterms:created>
  <dcterms:modified xsi:type="dcterms:W3CDTF">2021-02-08T09:14:00Z</dcterms:modified>
</cp:coreProperties>
</file>