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F6ED7" w14:textId="354724CA" w:rsidR="004E2040" w:rsidRPr="00A80308" w:rsidRDefault="00AB17BB" w:rsidP="004E2040">
      <w:pPr>
        <w:spacing w:after="120" w:line="240" w:lineRule="auto"/>
        <w:jc w:val="right"/>
        <w:rPr>
          <w:rFonts w:ascii="Arial" w:hAnsi="Arial" w:cs="Arial"/>
          <w:b/>
        </w:rPr>
      </w:pPr>
      <w:r>
        <w:rPr>
          <w:rFonts w:ascii="Arial" w:hAnsi="Arial" w:cs="Arial"/>
          <w:b/>
        </w:rPr>
        <w:t>I</w:t>
      </w:r>
      <w:r w:rsidR="009349C6">
        <w:rPr>
          <w:rFonts w:ascii="Arial" w:hAnsi="Arial" w:cs="Arial"/>
          <w:b/>
        </w:rPr>
        <w:t>I</w:t>
      </w:r>
      <w:r w:rsidR="009A7E4A" w:rsidRPr="00A80308">
        <w:rPr>
          <w:rFonts w:ascii="Arial" w:hAnsi="Arial" w:cs="Arial"/>
          <w:b/>
        </w:rPr>
        <w:t>.</w:t>
      </w:r>
    </w:p>
    <w:p w14:paraId="650AB161" w14:textId="08F1E2AC" w:rsidR="00106780" w:rsidRPr="00A80308" w:rsidRDefault="00AB17BB" w:rsidP="00A80308">
      <w:pPr>
        <w:spacing w:after="0" w:line="240" w:lineRule="auto"/>
        <w:jc w:val="center"/>
        <w:rPr>
          <w:rFonts w:ascii="Arial" w:eastAsia="Calibri" w:hAnsi="Arial" w:cs="Arial"/>
          <w:b/>
        </w:rPr>
      </w:pPr>
      <w:r>
        <w:rPr>
          <w:rFonts w:ascii="Arial" w:eastAsia="Calibri" w:hAnsi="Arial" w:cs="Arial"/>
          <w:b/>
        </w:rPr>
        <w:t>PŘEDKLÁDACÍ ZPRÁVA</w:t>
      </w:r>
    </w:p>
    <w:p w14:paraId="7201FE97" w14:textId="77777777" w:rsidR="00A80308" w:rsidRDefault="00A80308" w:rsidP="00106780">
      <w:pPr>
        <w:spacing w:after="0" w:line="240" w:lineRule="auto"/>
        <w:rPr>
          <w:rFonts w:ascii="Arial" w:eastAsia="Calibri" w:hAnsi="Arial" w:cs="Arial"/>
        </w:rPr>
      </w:pPr>
    </w:p>
    <w:p w14:paraId="47B2673E" w14:textId="5AD96B68" w:rsidR="002C1802" w:rsidRPr="00750477" w:rsidRDefault="002C1802" w:rsidP="002C1802">
      <w:pPr>
        <w:spacing w:after="0" w:line="240" w:lineRule="auto"/>
        <w:jc w:val="both"/>
        <w:rPr>
          <w:rFonts w:ascii="Arial" w:hAnsi="Arial" w:cs="Arial"/>
          <w:sz w:val="20"/>
        </w:rPr>
      </w:pPr>
      <w:r w:rsidRPr="00750477">
        <w:rPr>
          <w:rFonts w:ascii="Arial" w:hAnsi="Arial" w:cs="Arial"/>
          <w:szCs w:val="24"/>
        </w:rPr>
        <w:t>Materiálem předkládaným Ministerstv</w:t>
      </w:r>
      <w:r w:rsidR="000E7583">
        <w:rPr>
          <w:rFonts w:ascii="Arial" w:hAnsi="Arial" w:cs="Arial"/>
          <w:szCs w:val="24"/>
        </w:rPr>
        <w:t>em</w:t>
      </w:r>
      <w:r w:rsidRPr="00750477">
        <w:rPr>
          <w:rFonts w:ascii="Arial" w:hAnsi="Arial" w:cs="Arial"/>
          <w:szCs w:val="24"/>
        </w:rPr>
        <w:t xml:space="preserve"> školství, mládeže a tělovýchovy (dále jen „MŠMT“) </w:t>
      </w:r>
      <w:r w:rsidR="000E7583">
        <w:rPr>
          <w:rFonts w:ascii="Arial" w:eastAsia="Calibri" w:hAnsi="Arial" w:cs="Arial"/>
        </w:rPr>
        <w:t xml:space="preserve">na schůzi vlády ČR </w:t>
      </w:r>
      <w:r w:rsidRPr="00750477">
        <w:rPr>
          <w:rFonts w:ascii="Arial" w:hAnsi="Arial" w:cs="Arial"/>
          <w:szCs w:val="24"/>
        </w:rPr>
        <w:t xml:space="preserve">je návrh projektu sdílených činností s názvem </w:t>
      </w:r>
      <w:r w:rsidRPr="00750477">
        <w:rPr>
          <w:rFonts w:ascii="Arial" w:hAnsi="Arial" w:cs="Arial"/>
        </w:rPr>
        <w:t>„</w:t>
      </w:r>
      <w:r w:rsidR="006F7FA0" w:rsidRPr="006F7FA0">
        <w:rPr>
          <w:rFonts w:ascii="Arial" w:hAnsi="Arial" w:cs="Arial"/>
        </w:rPr>
        <w:t>Prohloubení integrace výzkumného a inovačního ekosystému ČR do Evropského výzkumného prostoru a podpora intenzivní mezinárodní spolupráce výzkumných organizací a podniků ČR ve výzkumu, vývoji a inovacích (CZERA)</w:t>
      </w:r>
      <w:r w:rsidRPr="00750477">
        <w:rPr>
          <w:rFonts w:ascii="Arial" w:hAnsi="Arial" w:cs="Arial"/>
        </w:rPr>
        <w:t xml:space="preserve">“. </w:t>
      </w:r>
    </w:p>
    <w:p w14:paraId="222F8CE4" w14:textId="77777777" w:rsidR="002C1802" w:rsidRPr="00750477" w:rsidRDefault="002C1802" w:rsidP="002C1802">
      <w:pPr>
        <w:spacing w:after="0" w:line="240" w:lineRule="auto"/>
        <w:jc w:val="both"/>
        <w:rPr>
          <w:rFonts w:ascii="Arial" w:hAnsi="Arial" w:cs="Arial"/>
          <w:szCs w:val="24"/>
        </w:rPr>
      </w:pPr>
    </w:p>
    <w:p w14:paraId="7A978E08" w14:textId="017411C5" w:rsidR="000A0AC5" w:rsidRPr="000A0AC5" w:rsidRDefault="000A0AC5" w:rsidP="000A0AC5">
      <w:pPr>
        <w:spacing w:after="0" w:line="240" w:lineRule="auto"/>
        <w:jc w:val="both"/>
        <w:rPr>
          <w:rFonts w:ascii="Arial" w:hAnsi="Arial" w:cs="Arial"/>
        </w:rPr>
      </w:pPr>
      <w:r w:rsidRPr="000A0AC5">
        <w:rPr>
          <w:rFonts w:ascii="Arial" w:hAnsi="Arial" w:cs="Arial"/>
        </w:rPr>
        <w:t xml:space="preserve">Účel </w:t>
      </w:r>
      <w:r>
        <w:rPr>
          <w:rFonts w:ascii="Arial" w:hAnsi="Arial" w:cs="Arial"/>
        </w:rPr>
        <w:t xml:space="preserve">návrhu </w:t>
      </w:r>
      <w:r w:rsidRPr="000A0AC5">
        <w:rPr>
          <w:rFonts w:ascii="Arial" w:hAnsi="Arial" w:cs="Arial"/>
        </w:rPr>
        <w:t xml:space="preserve">materiálu spočívá v </w:t>
      </w:r>
      <w:r>
        <w:rPr>
          <w:rFonts w:ascii="Arial" w:hAnsi="Arial" w:cs="Arial"/>
        </w:rPr>
        <w:t>zabezpečení</w:t>
      </w:r>
      <w:r w:rsidRPr="000A0AC5">
        <w:rPr>
          <w:rFonts w:ascii="Arial" w:hAnsi="Arial" w:cs="Arial"/>
        </w:rPr>
        <w:t xml:space="preserve"> financování prohloubení integrace výzkumného a inovačního ekosystému ČR do Evropského výzkumného prostoru a podpory intenzivní mezinárodní spolupráce výzkumných organizací a podniků ČR ve výzkumu, vývoji a inovacích (CZERA) prostřednictvím dotačního titulu „projekt sdílených činností“.</w:t>
      </w:r>
    </w:p>
    <w:p w14:paraId="2330BC4C" w14:textId="77777777" w:rsidR="000A0AC5" w:rsidRPr="000A0AC5" w:rsidRDefault="000A0AC5" w:rsidP="000A0AC5">
      <w:pPr>
        <w:spacing w:after="0" w:line="240" w:lineRule="auto"/>
        <w:jc w:val="both"/>
        <w:rPr>
          <w:rFonts w:ascii="Arial" w:hAnsi="Arial" w:cs="Arial"/>
        </w:rPr>
      </w:pPr>
    </w:p>
    <w:p w14:paraId="1FB47EF6" w14:textId="77777777" w:rsidR="000A0AC5" w:rsidRPr="000A0AC5" w:rsidRDefault="000A0AC5" w:rsidP="000A0AC5">
      <w:pPr>
        <w:spacing w:after="0" w:line="240" w:lineRule="auto"/>
        <w:jc w:val="both"/>
        <w:rPr>
          <w:rFonts w:ascii="Arial" w:hAnsi="Arial" w:cs="Arial"/>
        </w:rPr>
      </w:pPr>
      <w:r w:rsidRPr="000A0AC5">
        <w:rPr>
          <w:rFonts w:ascii="Arial" w:hAnsi="Arial" w:cs="Arial"/>
        </w:rPr>
        <w:t>Ust. § 2 odst. 2 písm. e) zákona č. 130/2002 Sb., o podpoře výzkumu, experimentálního vývoje a inovací z veřejných prostředků a o změně některých souvisejících zákonů (zákon o podpoře výzkumu, experimentálního vývoje a inovací), ve znění pozdějších předpisů, definuje projekt sdílených činností jako „</w:t>
      </w:r>
      <w:r w:rsidRPr="000A0AC5">
        <w:rPr>
          <w:rFonts w:ascii="Arial" w:hAnsi="Arial" w:cs="Arial"/>
          <w:i/>
        </w:rPr>
        <w:t xml:space="preserve">podpůrné činnosti, poskytování služeb nebo podpora využívání služeb na celostátní úrovni schválené vládou, které slouží k organizaci nebo zabezpečení výzkumu, vývoje nebo inovací </w:t>
      </w:r>
      <w:r w:rsidRPr="000A0AC5">
        <w:rPr>
          <w:rFonts w:ascii="Arial" w:hAnsi="Arial" w:cs="Arial"/>
          <w:i/>
        </w:rPr>
        <w:lastRenderedPageBreak/>
        <w:t>a jsou přístupné orgánům veřejné správy, výzkumným organizacím a dalším osobám zabývajícím se výzkumem, vývojem nebo inovacemi.</w:t>
      </w:r>
      <w:r w:rsidRPr="000A0AC5">
        <w:rPr>
          <w:rFonts w:ascii="Arial" w:hAnsi="Arial" w:cs="Arial"/>
        </w:rPr>
        <w:t>“</w:t>
      </w:r>
    </w:p>
    <w:p w14:paraId="6A77648D" w14:textId="77777777" w:rsidR="000A0AC5" w:rsidRPr="000A0AC5" w:rsidRDefault="000A0AC5" w:rsidP="000A0AC5">
      <w:pPr>
        <w:spacing w:after="0" w:line="240" w:lineRule="auto"/>
        <w:jc w:val="both"/>
        <w:rPr>
          <w:rFonts w:ascii="Arial" w:hAnsi="Arial" w:cs="Arial"/>
        </w:rPr>
      </w:pPr>
    </w:p>
    <w:p w14:paraId="0159767A" w14:textId="60A33043" w:rsidR="000A0AC5" w:rsidRPr="000A0AC5" w:rsidRDefault="000A0AC5" w:rsidP="000A0AC5">
      <w:pPr>
        <w:spacing w:after="0" w:line="240" w:lineRule="auto"/>
        <w:jc w:val="both"/>
        <w:rPr>
          <w:rFonts w:ascii="Arial" w:hAnsi="Arial" w:cs="Arial"/>
        </w:rPr>
      </w:pPr>
      <w:r w:rsidRPr="000A0AC5">
        <w:rPr>
          <w:rFonts w:ascii="Arial" w:hAnsi="Arial" w:cs="Arial"/>
        </w:rPr>
        <w:t>Ust. § 2 odst. 2 písm. e), § 3 odst. 2 písm. e) a § 4 odst. 1 písm. e) zákona o podpoře výzkumu, experimentálního vývoje a inovací určuje, že na projekt sdílených činností poskytuje podporu z veřejných prostředků MŠMT, na základě schválení návrhu projektu sdílených činností vládou ČR. Na realizaci projektu sdílených činností jsou přitom ze strany MŠMT poskytovány finanční prostředky účelové podpory, a to z výdajů státního rozpočtu ČR na výzkum, vývoj a inovace (dále jen „VaVaI“).</w:t>
      </w:r>
      <w:r w:rsidR="00A32F3B">
        <w:rPr>
          <w:rFonts w:ascii="Arial" w:hAnsi="Arial" w:cs="Arial"/>
        </w:rPr>
        <w:t xml:space="preserve"> Na realizaci projektu </w:t>
      </w:r>
      <w:r w:rsidR="009F4E13">
        <w:rPr>
          <w:rFonts w:ascii="Arial" w:hAnsi="Arial" w:cs="Arial"/>
        </w:rPr>
        <w:t xml:space="preserve">sdílených činností </w:t>
      </w:r>
      <w:r w:rsidR="00A32F3B">
        <w:rPr>
          <w:rFonts w:ascii="Arial" w:hAnsi="Arial" w:cs="Arial"/>
        </w:rPr>
        <w:t xml:space="preserve">nebudou využívány fondy </w:t>
      </w:r>
      <w:r w:rsidR="009F4E13">
        <w:rPr>
          <w:rFonts w:ascii="Arial" w:hAnsi="Arial" w:cs="Arial"/>
        </w:rPr>
        <w:t>EU</w:t>
      </w:r>
      <w:r w:rsidR="00A32F3B">
        <w:rPr>
          <w:rFonts w:ascii="Arial" w:hAnsi="Arial" w:cs="Arial"/>
        </w:rPr>
        <w:t>.</w:t>
      </w:r>
    </w:p>
    <w:p w14:paraId="6022E675" w14:textId="77777777" w:rsidR="000A0AC5" w:rsidRPr="000A0AC5" w:rsidRDefault="000A0AC5" w:rsidP="000A0AC5">
      <w:pPr>
        <w:spacing w:after="0" w:line="240" w:lineRule="auto"/>
        <w:jc w:val="both"/>
        <w:rPr>
          <w:rFonts w:ascii="Arial" w:hAnsi="Arial" w:cs="Arial"/>
        </w:rPr>
      </w:pPr>
    </w:p>
    <w:p w14:paraId="35F002ED" w14:textId="5CDA6AD6" w:rsidR="000A0AC5" w:rsidRPr="000A0AC5" w:rsidRDefault="000A0AC5" w:rsidP="000A0AC5">
      <w:pPr>
        <w:spacing w:after="0" w:line="240" w:lineRule="auto"/>
        <w:jc w:val="both"/>
        <w:rPr>
          <w:rFonts w:ascii="Arial" w:hAnsi="Arial" w:cs="Arial"/>
        </w:rPr>
      </w:pPr>
      <w:r w:rsidRPr="000A0AC5">
        <w:rPr>
          <w:rFonts w:ascii="Arial" w:hAnsi="Arial" w:cs="Arial"/>
        </w:rPr>
        <w:t>Předmětem předkládaného návrhu projektu sdílených činností CZERA je zajištění financování informačně, konzultačně a analyticky profilovaných činnosti CZERA (ČR v ERA), tzn.</w:t>
      </w:r>
      <w:r>
        <w:rPr>
          <w:rFonts w:ascii="Arial" w:hAnsi="Arial" w:cs="Arial"/>
        </w:rPr>
        <w:t>,</w:t>
      </w:r>
      <w:r w:rsidRPr="000A0AC5">
        <w:rPr>
          <w:rFonts w:ascii="Arial" w:hAnsi="Arial" w:cs="Arial"/>
        </w:rPr>
        <w:t xml:space="preserve"> servisní aktivity poskytované především výzkumné komunitě ČR. Řešitel projektu, tzn., Technologické centrum AV ČR, poskytne expertní podporu související s účastí ČR v rámcovém programu EU pro výzkum a inovace Horizontu Evropa (2021–2027), jež bude účinně provázána s aktivitami centra EURAXESS ČR při Středisku společných činností AV ČR, v.v.i. (dále jen „EURAXESS ČR“) a Národního kontaktního centra – gender a věda při Sociologickém ústavu AV ČR, v.v.i. (dále jen „NKC“).</w:t>
      </w:r>
    </w:p>
    <w:p w14:paraId="53AD1D08" w14:textId="77777777" w:rsidR="000A0AC5" w:rsidRPr="000A0AC5" w:rsidRDefault="000A0AC5" w:rsidP="000A0AC5">
      <w:pPr>
        <w:spacing w:after="0" w:line="240" w:lineRule="auto"/>
        <w:jc w:val="both"/>
        <w:rPr>
          <w:rFonts w:ascii="Arial" w:hAnsi="Arial" w:cs="Arial"/>
        </w:rPr>
      </w:pPr>
    </w:p>
    <w:p w14:paraId="333F9B11" w14:textId="0EF743C8" w:rsidR="000A0AC5" w:rsidRPr="000A0AC5" w:rsidRDefault="000A0AC5" w:rsidP="000A0AC5">
      <w:pPr>
        <w:spacing w:after="0" w:line="240" w:lineRule="auto"/>
        <w:jc w:val="both"/>
        <w:rPr>
          <w:rFonts w:ascii="Arial" w:hAnsi="Arial" w:cs="Arial"/>
        </w:rPr>
      </w:pPr>
      <w:r w:rsidRPr="000A0AC5">
        <w:rPr>
          <w:rFonts w:ascii="Arial" w:hAnsi="Arial" w:cs="Arial"/>
        </w:rPr>
        <w:lastRenderedPageBreak/>
        <w:t xml:space="preserve">Cílem projektu sdílených činností je poskytovat všem zúčastněným stranám z prostředí VaVaI </w:t>
      </w:r>
      <w:r>
        <w:rPr>
          <w:rFonts w:ascii="Arial" w:hAnsi="Arial" w:cs="Arial"/>
        </w:rPr>
        <w:t xml:space="preserve">v ČR </w:t>
      </w:r>
      <w:r w:rsidRPr="000A0AC5">
        <w:rPr>
          <w:rFonts w:ascii="Arial" w:hAnsi="Arial" w:cs="Arial"/>
        </w:rPr>
        <w:t>kompletní portfolio služeb analytického, informačního, poradenského a konzultačního charakteru, odpovídající nárokům kladeným na zapojení do mezinárodní spolupráce ve VaVaI. Projekt bude poskytovat orgánům státní správy ČR zodpovědným za výkon agendy VaVaI a zejména výzkumným organizacím a podnikům ČR expertní podporu, jež povede k vytváření příznivého prostředí pro intenzivní účast subjektů ČR v 9. rámcovém programu EU pro výzkum a inovace Horizontu Evropa (2021–2027) a dalších mezinárodních iniciativách a programech VaVaI.</w:t>
      </w:r>
    </w:p>
    <w:p w14:paraId="2A2CA8E1" w14:textId="77777777" w:rsidR="000A0AC5" w:rsidRPr="000A0AC5" w:rsidRDefault="000A0AC5" w:rsidP="000A0AC5">
      <w:pPr>
        <w:spacing w:after="0" w:line="240" w:lineRule="auto"/>
        <w:jc w:val="both"/>
        <w:rPr>
          <w:rFonts w:ascii="Arial" w:hAnsi="Arial" w:cs="Arial"/>
        </w:rPr>
      </w:pPr>
    </w:p>
    <w:p w14:paraId="0E578114" w14:textId="36E398E4" w:rsidR="000A0AC5" w:rsidRPr="000A0AC5" w:rsidRDefault="000A0AC5" w:rsidP="000A0AC5">
      <w:pPr>
        <w:spacing w:after="0" w:line="240" w:lineRule="auto"/>
        <w:jc w:val="both"/>
        <w:rPr>
          <w:rFonts w:ascii="Arial" w:hAnsi="Arial" w:cs="Arial"/>
        </w:rPr>
      </w:pPr>
      <w:r w:rsidRPr="000A0AC5">
        <w:rPr>
          <w:rFonts w:ascii="Arial" w:hAnsi="Arial" w:cs="Arial"/>
        </w:rPr>
        <w:t xml:space="preserve">V rámci projektu </w:t>
      </w:r>
      <w:r>
        <w:rPr>
          <w:rFonts w:ascii="Arial" w:hAnsi="Arial" w:cs="Arial"/>
        </w:rPr>
        <w:t xml:space="preserve">sdílených činností </w:t>
      </w:r>
      <w:r w:rsidRPr="000A0AC5">
        <w:rPr>
          <w:rFonts w:ascii="Arial" w:hAnsi="Arial" w:cs="Arial"/>
        </w:rPr>
        <w:t>bude systematickou informační, konzultační, poradenskou a analytickou činností zabezpečen efektivní přenos informací o evropských iniciativách</w:t>
      </w:r>
      <w:r>
        <w:rPr>
          <w:rFonts w:ascii="Arial" w:hAnsi="Arial" w:cs="Arial"/>
        </w:rPr>
        <w:t>, resp.</w:t>
      </w:r>
      <w:r w:rsidRPr="000A0AC5">
        <w:rPr>
          <w:rFonts w:ascii="Arial" w:hAnsi="Arial" w:cs="Arial"/>
        </w:rPr>
        <w:t xml:space="preserve"> programech VaVaI, a to zejména o </w:t>
      </w:r>
      <w:r>
        <w:rPr>
          <w:rFonts w:ascii="Arial" w:hAnsi="Arial" w:cs="Arial"/>
        </w:rPr>
        <w:t xml:space="preserve">9. </w:t>
      </w:r>
      <w:r w:rsidRPr="000A0AC5">
        <w:rPr>
          <w:rFonts w:ascii="Arial" w:hAnsi="Arial" w:cs="Arial"/>
        </w:rPr>
        <w:t xml:space="preserve">rámcovém programu Horizontu Evropa (2021–2027), na výzkumná a inovační pracoviště ČR, </w:t>
      </w:r>
      <w:r>
        <w:rPr>
          <w:rFonts w:ascii="Arial" w:hAnsi="Arial" w:cs="Arial"/>
        </w:rPr>
        <w:t xml:space="preserve">která </w:t>
      </w:r>
      <w:r w:rsidRPr="000A0AC5">
        <w:rPr>
          <w:rFonts w:ascii="Arial" w:hAnsi="Arial" w:cs="Arial"/>
        </w:rPr>
        <w:t xml:space="preserve">mají potenciál podílet se na řešení projektů VaVaI podporovaných v rámci </w:t>
      </w:r>
      <w:r>
        <w:rPr>
          <w:rFonts w:ascii="Arial" w:hAnsi="Arial" w:cs="Arial"/>
        </w:rPr>
        <w:t xml:space="preserve">těchto </w:t>
      </w:r>
      <w:r w:rsidRPr="000A0AC5">
        <w:rPr>
          <w:rFonts w:ascii="Arial" w:hAnsi="Arial" w:cs="Arial"/>
        </w:rPr>
        <w:t>nástrojů</w:t>
      </w:r>
      <w:r>
        <w:rPr>
          <w:rFonts w:ascii="Arial" w:hAnsi="Arial" w:cs="Arial"/>
        </w:rPr>
        <w:t>.</w:t>
      </w:r>
    </w:p>
    <w:p w14:paraId="4DFF9EBA" w14:textId="77777777" w:rsidR="000A0AC5" w:rsidRDefault="000A0AC5" w:rsidP="000A0AC5">
      <w:pPr>
        <w:spacing w:after="0" w:line="240" w:lineRule="auto"/>
        <w:jc w:val="both"/>
        <w:rPr>
          <w:rFonts w:ascii="Arial" w:hAnsi="Arial" w:cs="Arial"/>
        </w:rPr>
      </w:pPr>
    </w:p>
    <w:p w14:paraId="7CCFF0EA" w14:textId="77777777" w:rsidR="000A0AC5" w:rsidRPr="000A0AC5" w:rsidRDefault="000A0AC5" w:rsidP="000A0AC5">
      <w:pPr>
        <w:spacing w:after="0" w:line="240" w:lineRule="auto"/>
        <w:jc w:val="both"/>
        <w:rPr>
          <w:rFonts w:ascii="Arial" w:hAnsi="Arial" w:cs="Arial"/>
        </w:rPr>
      </w:pPr>
    </w:p>
    <w:p w14:paraId="627923D4" w14:textId="479EC7B1" w:rsidR="000A0AC5" w:rsidRPr="000A0AC5" w:rsidRDefault="000A0AC5" w:rsidP="000A0AC5">
      <w:pPr>
        <w:spacing w:after="0" w:line="240" w:lineRule="auto"/>
        <w:jc w:val="both"/>
        <w:rPr>
          <w:rFonts w:ascii="Arial" w:hAnsi="Arial" w:cs="Arial"/>
        </w:rPr>
      </w:pPr>
      <w:r w:rsidRPr="000A0AC5">
        <w:rPr>
          <w:rFonts w:ascii="Arial" w:hAnsi="Arial" w:cs="Arial"/>
        </w:rPr>
        <w:t xml:space="preserve">Překládaným projektem sdílených činností budou zohledněny všechny aspekty, které souvisejí s potřebami kladenými na intenzivní zapojení ČR do mezinárodní spolupráce ve VaVaI se stěžejním důrazem kladeným na otázky 9. rámcového programu EU pro výzkum a inovace Horizontu Evropa </w:t>
      </w:r>
      <w:r w:rsidRPr="000A0AC5">
        <w:rPr>
          <w:rFonts w:ascii="Arial" w:hAnsi="Arial" w:cs="Arial"/>
        </w:rPr>
        <w:lastRenderedPageBreak/>
        <w:t>(2021–2027). V rámci plánovaných expertních činností bude proto CZERA zajišťovat aktivity Národního informačního centra pro evropský výzkum při Technologickém centru Akademie věd ČR (dále jen „NICER“), které bude zabezpečovat zejména služby tzv. „Národních kontaktních bodů“ (dále jen „NCP“) pro rámcový program Horizont Evropa, a to v rozsahu a struktuře definované Evropskou komisí. Aktivity NICER současně zahrnou rovněž celou řadu vzájemně integrovaných a komplementárních služeb poskytovaných vůči národní komunitě VaVaI v ČR, a to včetně firemního sektoru, jež ve svém důsledku podstatně usnadní a podpoří hlubší integraci ČR v rámci ERA, a to primárně prostřednictvím intenzivnější účasti výzkumných institucí a podniků ČR v</w:t>
      </w:r>
      <w:r>
        <w:rPr>
          <w:rFonts w:ascii="Arial" w:hAnsi="Arial" w:cs="Arial"/>
        </w:rPr>
        <w:t xml:space="preserve"> 9. </w:t>
      </w:r>
      <w:r w:rsidRPr="000A0AC5">
        <w:rPr>
          <w:rFonts w:ascii="Arial" w:hAnsi="Arial" w:cs="Arial"/>
        </w:rPr>
        <w:t>rámcovém programu Horizontu Evropa (2021–2027) ve srovnání s předchá</w:t>
      </w:r>
      <w:r>
        <w:rPr>
          <w:rFonts w:ascii="Arial" w:hAnsi="Arial" w:cs="Arial"/>
        </w:rPr>
        <w:t>zejícími rámcovými programy EU.</w:t>
      </w:r>
    </w:p>
    <w:p w14:paraId="5C60692F" w14:textId="77777777" w:rsidR="000A0AC5" w:rsidRPr="000A0AC5" w:rsidRDefault="000A0AC5" w:rsidP="000A0AC5">
      <w:pPr>
        <w:spacing w:after="0" w:line="240" w:lineRule="auto"/>
        <w:jc w:val="both"/>
        <w:rPr>
          <w:rFonts w:ascii="Arial" w:hAnsi="Arial" w:cs="Arial"/>
        </w:rPr>
      </w:pPr>
    </w:p>
    <w:p w14:paraId="79B022DC" w14:textId="77777777" w:rsidR="000A0AC5" w:rsidRPr="000A0AC5" w:rsidRDefault="000A0AC5" w:rsidP="000A0AC5">
      <w:pPr>
        <w:spacing w:after="0" w:line="240" w:lineRule="auto"/>
        <w:jc w:val="both"/>
        <w:rPr>
          <w:rFonts w:ascii="Arial" w:hAnsi="Arial" w:cs="Arial"/>
        </w:rPr>
      </w:pPr>
      <w:r w:rsidRPr="000A0AC5">
        <w:rPr>
          <w:rFonts w:ascii="Arial" w:hAnsi="Arial" w:cs="Arial"/>
        </w:rPr>
        <w:t xml:space="preserve">Dále budou zabezpečeny rovněž aktivity Národního informačního centra pro genderové otázky v evropském výzkumu (dále jen „NKC“), které v rámci projektu zajistí aktivity NCP pro oblast genderové rovnosti a genderového mainstreamingu v rámcovém programu Horizontu Evropa. NKC je jediným specializovaným pracovištěm v ČR, které se věnuje problematice genderové rovnosti, resp. genderového mainstreamingu ve VaVaI, a zajišťuje mezinárodní spolupráci ČR v této oblasti na úrovni EU i mimo ni. </w:t>
      </w:r>
    </w:p>
    <w:p w14:paraId="75365C9C" w14:textId="77777777" w:rsidR="000A0AC5" w:rsidRPr="000A0AC5" w:rsidRDefault="000A0AC5" w:rsidP="000A0AC5">
      <w:pPr>
        <w:spacing w:after="0" w:line="240" w:lineRule="auto"/>
        <w:jc w:val="both"/>
        <w:rPr>
          <w:rFonts w:ascii="Arial" w:hAnsi="Arial" w:cs="Arial"/>
        </w:rPr>
      </w:pPr>
    </w:p>
    <w:p w14:paraId="418BD544" w14:textId="14F0B0EF" w:rsidR="000A0AC5" w:rsidRDefault="000A0AC5" w:rsidP="000A0AC5">
      <w:pPr>
        <w:spacing w:after="0" w:line="240" w:lineRule="auto"/>
        <w:jc w:val="both"/>
        <w:rPr>
          <w:rFonts w:ascii="Arial" w:hAnsi="Arial" w:cs="Arial"/>
        </w:rPr>
      </w:pPr>
      <w:r w:rsidRPr="000A0AC5">
        <w:rPr>
          <w:rFonts w:ascii="Arial" w:hAnsi="Arial" w:cs="Arial"/>
        </w:rPr>
        <w:t>V neposlední řadě budou zajištěny také aktivity centra EURAXESS ČR, které představuje síť konzultačních kanceláří posky</w:t>
      </w:r>
      <w:r w:rsidR="00EE0D4C">
        <w:rPr>
          <w:rFonts w:ascii="Arial" w:hAnsi="Arial" w:cs="Arial"/>
        </w:rPr>
        <w:t>tujících kvalifikované informace</w:t>
      </w:r>
      <w:r w:rsidRPr="000A0AC5">
        <w:rPr>
          <w:rFonts w:ascii="Arial" w:hAnsi="Arial" w:cs="Arial"/>
        </w:rPr>
        <w:t xml:space="preserve"> ohledně vstupních podmínek do ČR a </w:t>
      </w:r>
      <w:r w:rsidRPr="000A0AC5">
        <w:rPr>
          <w:rFonts w:ascii="Arial" w:hAnsi="Arial" w:cs="Arial"/>
        </w:rPr>
        <w:lastRenderedPageBreak/>
        <w:t>všech praktických aspektů života do ČR. Prostřednictvím služeb, které EURAXESS v</w:t>
      </w:r>
      <w:r>
        <w:rPr>
          <w:rFonts w:ascii="Arial" w:hAnsi="Arial" w:cs="Arial"/>
        </w:rPr>
        <w:t> </w:t>
      </w:r>
      <w:r w:rsidRPr="000A0AC5">
        <w:rPr>
          <w:rFonts w:ascii="Arial" w:hAnsi="Arial" w:cs="Arial"/>
        </w:rPr>
        <w:t>ČR poskytuje, přicházejí do ČR zahraniční výzkumníci, nezatížení vstupními administrativními překážkami, a mohou vytvářet společně s</w:t>
      </w:r>
      <w:r>
        <w:rPr>
          <w:rFonts w:ascii="Arial" w:hAnsi="Arial" w:cs="Arial"/>
        </w:rPr>
        <w:t xml:space="preserve">e svými </w:t>
      </w:r>
      <w:r w:rsidRPr="000A0AC5">
        <w:rPr>
          <w:rFonts w:ascii="Arial" w:hAnsi="Arial" w:cs="Arial"/>
        </w:rPr>
        <w:t xml:space="preserve">českými kolegy vysoce </w:t>
      </w:r>
      <w:r>
        <w:rPr>
          <w:rFonts w:ascii="Arial" w:hAnsi="Arial" w:cs="Arial"/>
        </w:rPr>
        <w:t xml:space="preserve">konkurenceschopné vědecké týmy, které jsou také </w:t>
      </w:r>
      <w:r w:rsidRPr="000A0AC5">
        <w:rPr>
          <w:rFonts w:ascii="Arial" w:hAnsi="Arial" w:cs="Arial"/>
        </w:rPr>
        <w:t>schopné úspěšně vstupovat do mezinárodních projektů VaVaI. Vytváření multikultur</w:t>
      </w:r>
      <w:r>
        <w:rPr>
          <w:rFonts w:ascii="Arial" w:hAnsi="Arial" w:cs="Arial"/>
        </w:rPr>
        <w:t>ních projektových týmů je poté rovněž</w:t>
      </w:r>
      <w:r w:rsidRPr="000A0AC5">
        <w:rPr>
          <w:rFonts w:ascii="Arial" w:hAnsi="Arial" w:cs="Arial"/>
        </w:rPr>
        <w:t xml:space="preserve"> jedním ze základních požadavků současné dotační politiky v rámci EU a </w:t>
      </w:r>
      <w:r>
        <w:rPr>
          <w:rFonts w:ascii="Arial" w:hAnsi="Arial" w:cs="Arial"/>
        </w:rPr>
        <w:t xml:space="preserve">v </w:t>
      </w:r>
      <w:r w:rsidRPr="000A0AC5">
        <w:rPr>
          <w:rFonts w:ascii="Arial" w:hAnsi="Arial" w:cs="Arial"/>
        </w:rPr>
        <w:t>ČR může v tomto ohledu plně využívat stávajícího zázemí EURAXESS ČR a jeho plně funkční vazby na celoevropskou síť EURAXESS.</w:t>
      </w:r>
    </w:p>
    <w:p w14:paraId="58E9025D" w14:textId="77777777" w:rsidR="00544247" w:rsidRDefault="00544247" w:rsidP="000A0AC5">
      <w:pPr>
        <w:spacing w:after="0" w:line="240" w:lineRule="auto"/>
        <w:jc w:val="both"/>
        <w:rPr>
          <w:rFonts w:ascii="Arial" w:hAnsi="Arial" w:cs="Arial"/>
        </w:rPr>
      </w:pPr>
    </w:p>
    <w:p w14:paraId="7E0C7C21" w14:textId="414B7A96" w:rsidR="00544247" w:rsidRPr="000A0AC5" w:rsidRDefault="00544247" w:rsidP="000A0AC5">
      <w:pPr>
        <w:spacing w:after="0" w:line="240" w:lineRule="auto"/>
        <w:jc w:val="both"/>
        <w:rPr>
          <w:rFonts w:ascii="Arial" w:hAnsi="Arial" w:cs="Arial"/>
        </w:rPr>
      </w:pPr>
      <w:r w:rsidRPr="00544247">
        <w:rPr>
          <w:rFonts w:ascii="Arial" w:hAnsi="Arial" w:cs="Arial"/>
        </w:rPr>
        <w:t xml:space="preserve">Veškeré služby a výstupy projektu CZERA budou poskytovány všem skupinám </w:t>
      </w:r>
      <w:r w:rsidR="009F4E13">
        <w:rPr>
          <w:rFonts w:ascii="Arial" w:hAnsi="Arial" w:cs="Arial"/>
        </w:rPr>
        <w:t>uživatelů</w:t>
      </w:r>
      <w:r w:rsidRPr="00544247">
        <w:rPr>
          <w:rFonts w:ascii="Arial" w:hAnsi="Arial" w:cs="Arial"/>
        </w:rPr>
        <w:t xml:space="preserve"> bezplatně. Nabídka služeb bude zveřejněna a šířena prostřednictvím komunikačních nástrojů projektu (</w:t>
      </w:r>
      <w:r w:rsidR="009F4E13">
        <w:rPr>
          <w:rFonts w:ascii="Arial" w:hAnsi="Arial" w:cs="Arial"/>
        </w:rPr>
        <w:t xml:space="preserve">tzn., </w:t>
      </w:r>
      <w:r w:rsidRPr="00544247">
        <w:rPr>
          <w:rFonts w:ascii="Arial" w:hAnsi="Arial" w:cs="Arial"/>
        </w:rPr>
        <w:t>web, sociální sítě, newslettery, elektronické letáky, přímá komunikace e-mailem směrem k relevantním cílovým skupinám</w:t>
      </w:r>
      <w:r w:rsidR="009F4E13">
        <w:rPr>
          <w:rFonts w:ascii="Arial" w:hAnsi="Arial" w:cs="Arial"/>
        </w:rPr>
        <w:t>)</w:t>
      </w:r>
      <w:r w:rsidRPr="00544247">
        <w:rPr>
          <w:rFonts w:ascii="Arial" w:hAnsi="Arial" w:cs="Arial"/>
        </w:rPr>
        <w:t>. Výstupy projektu, jako jsou např. prezentace z akcí, analytické zprávy, informační a metodické publikace</w:t>
      </w:r>
      <w:r w:rsidR="009F4E13">
        <w:rPr>
          <w:rFonts w:ascii="Arial" w:hAnsi="Arial" w:cs="Arial"/>
        </w:rPr>
        <w:t xml:space="preserve"> či</w:t>
      </w:r>
      <w:r w:rsidRPr="00544247">
        <w:rPr>
          <w:rFonts w:ascii="Arial" w:hAnsi="Arial" w:cs="Arial"/>
        </w:rPr>
        <w:t xml:space="preserve"> e-learningová videa, budou zájemcům volně </w:t>
      </w:r>
      <w:r w:rsidR="009F4E13">
        <w:rPr>
          <w:rFonts w:ascii="Arial" w:hAnsi="Arial" w:cs="Arial"/>
        </w:rPr>
        <w:t>zpřístupněna</w:t>
      </w:r>
      <w:r w:rsidRPr="00544247">
        <w:rPr>
          <w:rFonts w:ascii="Arial" w:hAnsi="Arial" w:cs="Arial"/>
        </w:rPr>
        <w:t xml:space="preserve"> </w:t>
      </w:r>
      <w:r w:rsidR="009F4E13">
        <w:rPr>
          <w:rFonts w:ascii="Arial" w:hAnsi="Arial" w:cs="Arial"/>
        </w:rPr>
        <w:t>prostřednictvím</w:t>
      </w:r>
      <w:r w:rsidRPr="00544247">
        <w:rPr>
          <w:rFonts w:ascii="Arial" w:hAnsi="Arial" w:cs="Arial"/>
        </w:rPr>
        <w:t xml:space="preserve"> web</w:t>
      </w:r>
      <w:r w:rsidR="009F4E13">
        <w:rPr>
          <w:rFonts w:ascii="Arial" w:hAnsi="Arial" w:cs="Arial"/>
        </w:rPr>
        <w:t>ových stránek institucí zapojených do řešení projektu</w:t>
      </w:r>
      <w:r w:rsidRPr="00544247">
        <w:rPr>
          <w:rFonts w:ascii="Arial" w:hAnsi="Arial" w:cs="Arial"/>
        </w:rPr>
        <w:t xml:space="preserve">. Řešitelé </w:t>
      </w:r>
      <w:r w:rsidR="009F4E13">
        <w:rPr>
          <w:rFonts w:ascii="Arial" w:hAnsi="Arial" w:cs="Arial"/>
        </w:rPr>
        <w:t xml:space="preserve">projektu </w:t>
      </w:r>
      <w:r w:rsidRPr="00544247">
        <w:rPr>
          <w:rFonts w:ascii="Arial" w:hAnsi="Arial" w:cs="Arial"/>
        </w:rPr>
        <w:t xml:space="preserve">budou v nabídce a </w:t>
      </w:r>
      <w:r w:rsidR="009F4E13">
        <w:rPr>
          <w:rFonts w:ascii="Arial" w:hAnsi="Arial" w:cs="Arial"/>
        </w:rPr>
        <w:t xml:space="preserve">v </w:t>
      </w:r>
      <w:r w:rsidRPr="00544247">
        <w:rPr>
          <w:rFonts w:ascii="Arial" w:hAnsi="Arial" w:cs="Arial"/>
        </w:rPr>
        <w:t>obsahovém zaměření služeb reagovat na aktuální vývoj v ERA a rovněž na individuální poptávku klientů.</w:t>
      </w:r>
    </w:p>
    <w:p w14:paraId="2C8170A4" w14:textId="77777777" w:rsidR="000A0AC5" w:rsidRPr="000A0AC5" w:rsidRDefault="000A0AC5" w:rsidP="000A0AC5">
      <w:pPr>
        <w:spacing w:after="0" w:line="240" w:lineRule="auto"/>
        <w:jc w:val="both"/>
        <w:rPr>
          <w:rFonts w:ascii="Arial" w:hAnsi="Arial" w:cs="Arial"/>
        </w:rPr>
      </w:pPr>
    </w:p>
    <w:p w14:paraId="7CCAFC5F" w14:textId="2F6CCEEE" w:rsidR="000A0AC5" w:rsidRPr="000A0AC5" w:rsidRDefault="000A0AC5" w:rsidP="000A0AC5">
      <w:pPr>
        <w:spacing w:after="0" w:line="240" w:lineRule="auto"/>
        <w:jc w:val="both"/>
        <w:rPr>
          <w:rFonts w:ascii="Arial" w:hAnsi="Arial" w:cs="Arial"/>
        </w:rPr>
      </w:pPr>
      <w:r w:rsidRPr="000A0AC5">
        <w:rPr>
          <w:rFonts w:ascii="Arial" w:hAnsi="Arial" w:cs="Arial"/>
        </w:rPr>
        <w:t xml:space="preserve">Předkládaný projekt sdílených činností svým zaměřením bezprostředně reaguje na potřebu zajistit expertní zázemí pro zvýšení účasti a úspěšnosti ČR v rámcovém programu Horizontu Evropa, kdy </w:t>
      </w:r>
      <w:r w:rsidRPr="000A0AC5">
        <w:rPr>
          <w:rFonts w:ascii="Arial" w:hAnsi="Arial" w:cs="Arial"/>
        </w:rPr>
        <w:lastRenderedPageBreak/>
        <w:t>navzdory vysokému procentuálnímu podílu HDP vynakládanému na VaVaI ČR dlouhodobě zaostává, co do schopnosti zapojit se v plné své kapacitě do rámcových programů EU. Nedostatečná míra zapojení výzkumných organizací a podniků ČR do projektů rámcových programů EU má p</w:t>
      </w:r>
      <w:r>
        <w:rPr>
          <w:rFonts w:ascii="Arial" w:hAnsi="Arial" w:cs="Arial"/>
        </w:rPr>
        <w:t>oté dlouhodobě negativní dopad také</w:t>
      </w:r>
      <w:r w:rsidRPr="000A0AC5">
        <w:rPr>
          <w:rFonts w:ascii="Arial" w:hAnsi="Arial" w:cs="Arial"/>
        </w:rPr>
        <w:t xml:space="preserve"> na míru internacionalizace českého VaVaI a nepříznivě ovlivňuje jeho kvalitu a výkonnost. K dosažení kýženého navýšení úspěšné účasti ČR v</w:t>
      </w:r>
      <w:r>
        <w:rPr>
          <w:rFonts w:ascii="Arial" w:hAnsi="Arial" w:cs="Arial"/>
        </w:rPr>
        <w:t> 9.</w:t>
      </w:r>
      <w:r w:rsidRPr="000A0AC5">
        <w:rPr>
          <w:rFonts w:ascii="Arial" w:hAnsi="Arial" w:cs="Arial"/>
        </w:rPr>
        <w:t> rámcovém programu Horizontu Evropa (2021–2027) je přitom, kromě zvýšené motivace výzkumných organizací a podniků ČR, nezbytná rovněž posílená podpora ze strany orgánů státní správy ČR, která bude poskytnuta zprostředkovaně předkládaným projektem sdílených činností.</w:t>
      </w:r>
    </w:p>
    <w:p w14:paraId="1240BC94" w14:textId="77777777" w:rsidR="000A0AC5" w:rsidRPr="000A0AC5" w:rsidRDefault="000A0AC5" w:rsidP="000A0AC5">
      <w:pPr>
        <w:spacing w:after="0" w:line="240" w:lineRule="auto"/>
        <w:jc w:val="both"/>
        <w:rPr>
          <w:rFonts w:ascii="Arial" w:hAnsi="Arial" w:cs="Arial"/>
        </w:rPr>
      </w:pPr>
    </w:p>
    <w:p w14:paraId="588F3B2D" w14:textId="6D33C2ED" w:rsidR="000A0AC5" w:rsidRPr="000A0AC5" w:rsidRDefault="000A0AC5" w:rsidP="000A0AC5">
      <w:pPr>
        <w:spacing w:after="0" w:line="240" w:lineRule="auto"/>
        <w:jc w:val="both"/>
        <w:rPr>
          <w:rFonts w:ascii="Arial" w:hAnsi="Arial" w:cs="Arial"/>
        </w:rPr>
      </w:pPr>
      <w:r w:rsidRPr="000A0AC5">
        <w:rPr>
          <w:rFonts w:ascii="Arial" w:hAnsi="Arial" w:cs="Arial"/>
        </w:rPr>
        <w:t xml:space="preserve">V návaznosti na Evropskou strategii genderové rovnosti 2020–2025 zavádí rámcový program Horizont Evropa v oblasti genderové rovnosti nové požadavky týkající se pravidel účasti, což bude vyžadovat taktéž zvýšenou expertní podporu pro české žadatele a NCP, a to jak v oblasti zavádění plánů genderové rovnosti, tak </w:t>
      </w:r>
      <w:r>
        <w:rPr>
          <w:rFonts w:ascii="Arial" w:hAnsi="Arial" w:cs="Arial"/>
        </w:rPr>
        <w:t>také</w:t>
      </w:r>
      <w:r w:rsidRPr="000A0AC5">
        <w:rPr>
          <w:rFonts w:ascii="Arial" w:hAnsi="Arial" w:cs="Arial"/>
        </w:rPr>
        <w:t xml:space="preserve"> v oblasti genderové dimenze v obsahu výzkumu. Zároveň bude vznikat potřeba pro expertní podporu orgánů státní a veřejné správy ČR v oblasti genderové rovnosti v návaznosti na právě projednávané, resp. již implementované politiky na české národní a evropské úrovni.</w:t>
      </w:r>
    </w:p>
    <w:p w14:paraId="09DE1D25" w14:textId="77777777" w:rsidR="000A0AC5" w:rsidRPr="000A0AC5" w:rsidRDefault="000A0AC5" w:rsidP="000A0AC5">
      <w:pPr>
        <w:spacing w:after="0" w:line="240" w:lineRule="auto"/>
        <w:jc w:val="both"/>
        <w:rPr>
          <w:rFonts w:ascii="Arial" w:hAnsi="Arial" w:cs="Arial"/>
        </w:rPr>
      </w:pPr>
    </w:p>
    <w:p w14:paraId="03DDD388" w14:textId="16765554" w:rsidR="000A0AC5" w:rsidRDefault="000A0AC5" w:rsidP="000A0AC5">
      <w:pPr>
        <w:spacing w:after="0" w:line="240" w:lineRule="auto"/>
        <w:jc w:val="both"/>
        <w:rPr>
          <w:rFonts w:ascii="Arial" w:hAnsi="Arial" w:cs="Arial"/>
        </w:rPr>
      </w:pPr>
      <w:r w:rsidRPr="000A0AC5">
        <w:rPr>
          <w:rFonts w:ascii="Arial" w:hAnsi="Arial" w:cs="Arial"/>
        </w:rPr>
        <w:t xml:space="preserve">Projekt sdílených činností bude implementován v souladu se strategickými a koncepčními dokumenty vlády ČR stanovujícími politické směřování, co </w:t>
      </w:r>
      <w:r w:rsidR="004B7513">
        <w:rPr>
          <w:rFonts w:ascii="Arial" w:hAnsi="Arial" w:cs="Arial"/>
        </w:rPr>
        <w:t>do</w:t>
      </w:r>
      <w:r w:rsidRPr="000A0AC5">
        <w:rPr>
          <w:rFonts w:ascii="Arial" w:hAnsi="Arial" w:cs="Arial"/>
        </w:rPr>
        <w:t xml:space="preserve"> rozvoje agendy </w:t>
      </w:r>
      <w:r w:rsidR="004B7513">
        <w:rPr>
          <w:rFonts w:ascii="Arial" w:hAnsi="Arial" w:cs="Arial"/>
        </w:rPr>
        <w:t>VaVaI</w:t>
      </w:r>
      <w:r w:rsidRPr="000A0AC5">
        <w:rPr>
          <w:rFonts w:ascii="Arial" w:hAnsi="Arial" w:cs="Arial"/>
        </w:rPr>
        <w:t xml:space="preserve"> v ČR. Primárně se </w:t>
      </w:r>
      <w:r w:rsidRPr="000A0AC5">
        <w:rPr>
          <w:rFonts w:ascii="Arial" w:hAnsi="Arial" w:cs="Arial"/>
        </w:rPr>
        <w:lastRenderedPageBreak/>
        <w:t>jedná o Inovační strategii ČR pro léta 2019 až 2030, která byla schválena usnesením vlády ČR ze dne 4. února 2019 č. 104, jako</w:t>
      </w:r>
      <w:r w:rsidR="004B7513">
        <w:rPr>
          <w:rFonts w:ascii="Arial" w:hAnsi="Arial" w:cs="Arial"/>
        </w:rPr>
        <w:t>žto</w:t>
      </w:r>
      <w:r w:rsidRPr="000A0AC5">
        <w:rPr>
          <w:rFonts w:ascii="Arial" w:hAnsi="Arial" w:cs="Arial"/>
        </w:rPr>
        <w:t xml:space="preserve"> o zastřešující dokument stanovující priority pro rozvoj národní ekonomiky ČR v nadcházejícím desetiletí tak, aby se ČR postupně zařadila mezi nejvyspělejší ekonomiky světa. Projekt sdílených činností bude dále realizován </w:t>
      </w:r>
      <w:r w:rsidR="004B7513">
        <w:rPr>
          <w:rFonts w:ascii="Arial" w:hAnsi="Arial" w:cs="Arial"/>
        </w:rPr>
        <w:t xml:space="preserve">i </w:t>
      </w:r>
      <w:r w:rsidRPr="000A0AC5">
        <w:rPr>
          <w:rFonts w:ascii="Arial" w:hAnsi="Arial" w:cs="Arial"/>
        </w:rPr>
        <w:t xml:space="preserve">v souladu s Národní politikou VaVaI ČR pro léta 2021+, </w:t>
      </w:r>
      <w:r w:rsidR="004B7513">
        <w:rPr>
          <w:rFonts w:ascii="Arial" w:hAnsi="Arial" w:cs="Arial"/>
        </w:rPr>
        <w:t>jež</w:t>
      </w:r>
      <w:r w:rsidRPr="000A0AC5">
        <w:rPr>
          <w:rFonts w:ascii="Arial" w:hAnsi="Arial" w:cs="Arial"/>
        </w:rPr>
        <w:t xml:space="preserve"> byla schválena usnesením vlády ČR ze dne 20. července 2020 č. 759.</w:t>
      </w:r>
    </w:p>
    <w:p w14:paraId="439973CD" w14:textId="77777777" w:rsidR="00905079" w:rsidRDefault="00905079" w:rsidP="000A0AC5">
      <w:pPr>
        <w:spacing w:after="0" w:line="240" w:lineRule="auto"/>
        <w:jc w:val="both"/>
        <w:rPr>
          <w:rFonts w:ascii="Arial" w:hAnsi="Arial" w:cs="Arial"/>
        </w:rPr>
      </w:pPr>
    </w:p>
    <w:p w14:paraId="7008AAF2" w14:textId="1C4951DD" w:rsidR="000A0AC5" w:rsidRDefault="00684DDA" w:rsidP="000A0AC5">
      <w:pPr>
        <w:spacing w:after="0" w:line="240" w:lineRule="auto"/>
        <w:jc w:val="both"/>
        <w:rPr>
          <w:rFonts w:ascii="Arial" w:hAnsi="Arial" w:cs="Arial"/>
        </w:rPr>
      </w:pPr>
      <w:r w:rsidRPr="00684DDA">
        <w:rPr>
          <w:rFonts w:ascii="Arial" w:hAnsi="Arial" w:cs="Arial"/>
        </w:rPr>
        <w:t xml:space="preserve">Projekt sdílených činností CZERA bude realizován </w:t>
      </w:r>
      <w:r w:rsidR="009F4E13">
        <w:rPr>
          <w:rFonts w:ascii="Arial" w:hAnsi="Arial" w:cs="Arial"/>
        </w:rPr>
        <w:t xml:space="preserve">plně </w:t>
      </w:r>
      <w:r w:rsidRPr="00684DDA">
        <w:rPr>
          <w:rFonts w:ascii="Arial" w:hAnsi="Arial" w:cs="Arial"/>
        </w:rPr>
        <w:t>synergickým</w:t>
      </w:r>
      <w:r w:rsidR="009F4E13">
        <w:rPr>
          <w:rFonts w:ascii="Arial" w:hAnsi="Arial" w:cs="Arial"/>
        </w:rPr>
        <w:t>, resp.</w:t>
      </w:r>
      <w:r w:rsidRPr="00684DDA">
        <w:rPr>
          <w:rFonts w:ascii="Arial" w:hAnsi="Arial" w:cs="Arial"/>
        </w:rPr>
        <w:t xml:space="preserve"> komplementárním způsobem k dalším projektům sdílených činností (</w:t>
      </w:r>
      <w:r w:rsidR="009F4E13">
        <w:rPr>
          <w:rFonts w:ascii="Arial" w:hAnsi="Arial" w:cs="Arial"/>
        </w:rPr>
        <w:t xml:space="preserve">tj. </w:t>
      </w:r>
      <w:r w:rsidRPr="00684DDA">
        <w:rPr>
          <w:rFonts w:ascii="Arial" w:hAnsi="Arial" w:cs="Arial"/>
        </w:rPr>
        <w:t>STRATIN+, CZELO</w:t>
      </w:r>
      <w:r w:rsidR="009F4E13">
        <w:rPr>
          <w:rFonts w:ascii="Arial" w:hAnsi="Arial" w:cs="Arial"/>
        </w:rPr>
        <w:t xml:space="preserve">  a</w:t>
      </w:r>
      <w:r w:rsidRPr="00684DDA">
        <w:rPr>
          <w:rFonts w:ascii="Arial" w:hAnsi="Arial" w:cs="Arial"/>
        </w:rPr>
        <w:t xml:space="preserve"> NCIP VaVaI), kdy těžištěm aktivit CZERA bude specializovaný servis zaměřený především na zapoj</w:t>
      </w:r>
      <w:r w:rsidR="009F4E13">
        <w:rPr>
          <w:rFonts w:ascii="Arial" w:hAnsi="Arial" w:cs="Arial"/>
        </w:rPr>
        <w:t>e</w:t>
      </w:r>
      <w:r w:rsidRPr="00684DDA">
        <w:rPr>
          <w:rFonts w:ascii="Arial" w:hAnsi="Arial" w:cs="Arial"/>
        </w:rPr>
        <w:t>ní českých subjektů do evropských iniciativ a programů VaVaI</w:t>
      </w:r>
      <w:r w:rsidR="009F4E13">
        <w:rPr>
          <w:rFonts w:ascii="Arial" w:hAnsi="Arial" w:cs="Arial"/>
        </w:rPr>
        <w:t>,</w:t>
      </w:r>
      <w:r w:rsidRPr="00684DDA">
        <w:rPr>
          <w:rFonts w:ascii="Arial" w:hAnsi="Arial" w:cs="Arial"/>
        </w:rPr>
        <w:t xml:space="preserve"> a v</w:t>
      </w:r>
      <w:r w:rsidR="009F4E13">
        <w:rPr>
          <w:rFonts w:ascii="Arial" w:hAnsi="Arial" w:cs="Arial"/>
        </w:rPr>
        <w:t> </w:t>
      </w:r>
      <w:r w:rsidRPr="00684DDA">
        <w:rPr>
          <w:rFonts w:ascii="Arial" w:hAnsi="Arial" w:cs="Arial"/>
        </w:rPr>
        <w:t>implementaci</w:t>
      </w:r>
      <w:r w:rsidR="009F4E13">
        <w:rPr>
          <w:rFonts w:ascii="Arial" w:hAnsi="Arial" w:cs="Arial"/>
        </w:rPr>
        <w:t>,</w:t>
      </w:r>
      <w:r w:rsidRPr="00684DDA">
        <w:rPr>
          <w:rFonts w:ascii="Arial" w:hAnsi="Arial" w:cs="Arial"/>
        </w:rPr>
        <w:t xml:space="preserve"> pod dohledem řídicího výboru</w:t>
      </w:r>
      <w:r w:rsidR="009F4E13">
        <w:rPr>
          <w:rFonts w:ascii="Arial" w:hAnsi="Arial" w:cs="Arial"/>
        </w:rPr>
        <w:t>,</w:t>
      </w:r>
      <w:r w:rsidRPr="00684DDA">
        <w:rPr>
          <w:rFonts w:ascii="Arial" w:hAnsi="Arial" w:cs="Arial"/>
        </w:rPr>
        <w:t xml:space="preserve"> nebude docházet mezi jednotlivými projekty k překryvům </w:t>
      </w:r>
      <w:r w:rsidR="009F4E13">
        <w:rPr>
          <w:rFonts w:ascii="Arial" w:hAnsi="Arial" w:cs="Arial"/>
        </w:rPr>
        <w:t>či</w:t>
      </w:r>
      <w:r w:rsidRPr="00684DDA">
        <w:rPr>
          <w:rFonts w:ascii="Arial" w:hAnsi="Arial" w:cs="Arial"/>
        </w:rPr>
        <w:t xml:space="preserve"> duplicitám. Stejně tak bude projekt sdílených činností poskytovat komplexní portfolio služeb, </w:t>
      </w:r>
      <w:r w:rsidR="009F4E13">
        <w:rPr>
          <w:rFonts w:ascii="Arial" w:hAnsi="Arial" w:cs="Arial"/>
        </w:rPr>
        <w:t xml:space="preserve">a to </w:t>
      </w:r>
      <w:r w:rsidRPr="00684DDA">
        <w:rPr>
          <w:rFonts w:ascii="Arial" w:hAnsi="Arial" w:cs="Arial"/>
        </w:rPr>
        <w:t>včetně těch analytického a inform</w:t>
      </w:r>
      <w:r w:rsidR="00F059BA">
        <w:rPr>
          <w:rFonts w:ascii="Arial" w:hAnsi="Arial" w:cs="Arial"/>
        </w:rPr>
        <w:t>ačního charakteru, v synergii a </w:t>
      </w:r>
      <w:r w:rsidRPr="00684DDA">
        <w:rPr>
          <w:rFonts w:ascii="Arial" w:hAnsi="Arial" w:cs="Arial"/>
        </w:rPr>
        <w:t>komplementárně k aktivitám pravidelně zajišťovaným příslušnými orgány státní správy</w:t>
      </w:r>
      <w:r w:rsidR="009F4E13">
        <w:rPr>
          <w:rFonts w:ascii="Arial" w:hAnsi="Arial" w:cs="Arial"/>
        </w:rPr>
        <w:t xml:space="preserve"> ČR</w:t>
      </w:r>
      <w:r w:rsidRPr="00684DDA">
        <w:rPr>
          <w:rFonts w:ascii="Arial" w:hAnsi="Arial" w:cs="Arial"/>
        </w:rPr>
        <w:t>, a to v souladu s deklarovanými cíli projektu.</w:t>
      </w:r>
    </w:p>
    <w:p w14:paraId="037DF5DE" w14:textId="77777777" w:rsidR="008D4D12" w:rsidRPr="000A0AC5" w:rsidRDefault="008D4D12" w:rsidP="000A0AC5">
      <w:pPr>
        <w:spacing w:after="0" w:line="240" w:lineRule="auto"/>
        <w:jc w:val="both"/>
        <w:rPr>
          <w:rFonts w:ascii="Arial" w:hAnsi="Arial" w:cs="Arial"/>
        </w:rPr>
      </w:pPr>
    </w:p>
    <w:p w14:paraId="1792FC01" w14:textId="24E0E120" w:rsidR="000A0AC5" w:rsidRPr="000A0AC5" w:rsidRDefault="000A0AC5" w:rsidP="000A0AC5">
      <w:pPr>
        <w:spacing w:after="0" w:line="240" w:lineRule="auto"/>
        <w:jc w:val="both"/>
        <w:rPr>
          <w:rFonts w:ascii="Arial" w:hAnsi="Arial" w:cs="Arial"/>
        </w:rPr>
      </w:pPr>
      <w:r w:rsidRPr="000A0AC5">
        <w:rPr>
          <w:rFonts w:ascii="Arial" w:hAnsi="Arial" w:cs="Arial"/>
        </w:rPr>
        <w:t xml:space="preserve">Projekt sdílených činností bude realizován ode dne 1. ledna 2021 do dne 31. prosince 2027. Celkové náklady na realizaci projektu sdílených činností dosáhnou ve stanoveném období výše </w:t>
      </w:r>
      <w:r w:rsidRPr="000A0AC5">
        <w:rPr>
          <w:rFonts w:ascii="Arial" w:hAnsi="Arial" w:cs="Arial"/>
        </w:rPr>
        <w:lastRenderedPageBreak/>
        <w:t>289 886 05</w:t>
      </w:r>
      <w:r w:rsidR="007B5317">
        <w:rPr>
          <w:rFonts w:ascii="Arial" w:hAnsi="Arial" w:cs="Arial"/>
        </w:rPr>
        <w:t>6</w:t>
      </w:r>
      <w:r w:rsidRPr="000A0AC5">
        <w:rPr>
          <w:rFonts w:ascii="Arial" w:hAnsi="Arial" w:cs="Arial"/>
        </w:rPr>
        <w:t xml:space="preserve">,- Kč. Prostředky finanční podpory, </w:t>
      </w:r>
      <w:r w:rsidR="004B7513">
        <w:rPr>
          <w:rFonts w:ascii="Arial" w:hAnsi="Arial" w:cs="Arial"/>
        </w:rPr>
        <w:t>které</w:t>
      </w:r>
      <w:r w:rsidRPr="000A0AC5">
        <w:rPr>
          <w:rFonts w:ascii="Arial" w:hAnsi="Arial" w:cs="Arial"/>
        </w:rPr>
        <w:t xml:space="preserve"> budou poskytnuty na realizaci projektu sdílených činností CZERA, budou MŠMT hrazeny ze zdrojů účelové podpory v rámci výdajů státního rozpočtu ČR na VaVaI.</w:t>
      </w:r>
      <w:r w:rsidR="00D228DA">
        <w:rPr>
          <w:rFonts w:ascii="Arial" w:hAnsi="Arial" w:cs="Arial"/>
        </w:rPr>
        <w:t xml:space="preserve"> Náklady na realizaci projektu sdíl</w:t>
      </w:r>
      <w:r w:rsidR="00EE0D4C">
        <w:rPr>
          <w:rFonts w:ascii="Arial" w:hAnsi="Arial" w:cs="Arial"/>
        </w:rPr>
        <w:t>e</w:t>
      </w:r>
      <w:r w:rsidR="00D228DA">
        <w:rPr>
          <w:rFonts w:ascii="Arial" w:hAnsi="Arial" w:cs="Arial"/>
        </w:rPr>
        <w:t xml:space="preserve">ných činností v roce 2021 budou hrazeny za využití nároků z nepotřebovaných výdajů </w:t>
      </w:r>
      <w:bookmarkStart w:id="0" w:name="_GoBack"/>
      <w:bookmarkEnd w:id="0"/>
      <w:r w:rsidR="00D228DA">
        <w:rPr>
          <w:rFonts w:ascii="Arial" w:hAnsi="Arial" w:cs="Arial"/>
        </w:rPr>
        <w:t>na VaVaI, kterými MŠMT disponuje.</w:t>
      </w:r>
      <w:r w:rsidRPr="000A0AC5">
        <w:rPr>
          <w:rFonts w:ascii="Arial" w:hAnsi="Arial" w:cs="Arial"/>
        </w:rPr>
        <w:t xml:space="preserve"> Předkládaný materiál nevyvolá</w:t>
      </w:r>
      <w:r w:rsidR="004B7513">
        <w:rPr>
          <w:rFonts w:ascii="Arial" w:hAnsi="Arial" w:cs="Arial"/>
        </w:rPr>
        <w:t>vá</w:t>
      </w:r>
      <w:r w:rsidRPr="000A0AC5">
        <w:rPr>
          <w:rFonts w:ascii="Arial" w:hAnsi="Arial" w:cs="Arial"/>
        </w:rPr>
        <w:t xml:space="preserve"> žádné dodatečné výdaje nad rámec schválených rozpočtových limitů kapitoly MŠMT.</w:t>
      </w:r>
    </w:p>
    <w:p w14:paraId="287CF927" w14:textId="77777777" w:rsidR="000A0AC5" w:rsidRPr="00AE2C45" w:rsidRDefault="000A0AC5" w:rsidP="00AE2C45">
      <w:pPr>
        <w:spacing w:after="0" w:line="240" w:lineRule="auto"/>
        <w:jc w:val="both"/>
        <w:rPr>
          <w:rFonts w:ascii="Arial" w:eastAsia="Calibri" w:hAnsi="Arial" w:cs="Arial"/>
        </w:rPr>
      </w:pPr>
    </w:p>
    <w:p w14:paraId="0460EC52" w14:textId="07F3364B" w:rsidR="0085614B" w:rsidRDefault="001B3B86" w:rsidP="001B3B86">
      <w:pPr>
        <w:spacing w:after="0" w:line="240" w:lineRule="auto"/>
        <w:jc w:val="both"/>
        <w:rPr>
          <w:rFonts w:ascii="Arial" w:eastAsia="Calibri" w:hAnsi="Arial" w:cs="Arial"/>
        </w:rPr>
      </w:pPr>
      <w:r>
        <w:rPr>
          <w:rFonts w:ascii="Arial" w:eastAsia="Calibri" w:hAnsi="Arial" w:cs="Arial"/>
        </w:rPr>
        <w:t>Rada pro výzkum, vývoj a inovace přijala</w:t>
      </w:r>
      <w:r w:rsidRPr="001B3B86">
        <w:rPr>
          <w:rFonts w:ascii="Arial" w:eastAsia="Calibri" w:hAnsi="Arial" w:cs="Arial"/>
        </w:rPr>
        <w:t xml:space="preserve"> své stanovisko k předkládanému </w:t>
      </w:r>
      <w:r w:rsidR="00DD5A7F">
        <w:rPr>
          <w:rFonts w:ascii="Arial" w:eastAsia="Calibri" w:hAnsi="Arial" w:cs="Arial"/>
        </w:rPr>
        <w:t>materiálu na svém</w:t>
      </w:r>
      <w:r w:rsidR="00364284">
        <w:rPr>
          <w:rFonts w:ascii="Arial" w:eastAsia="Calibri" w:hAnsi="Arial" w:cs="Arial"/>
        </w:rPr>
        <w:t xml:space="preserve"> 362.</w:t>
      </w:r>
      <w:r w:rsidR="000E7583">
        <w:rPr>
          <w:rFonts w:ascii="Arial" w:eastAsia="Calibri" w:hAnsi="Arial" w:cs="Arial"/>
        </w:rPr>
        <w:t xml:space="preserve"> </w:t>
      </w:r>
      <w:r w:rsidRPr="001B3B86">
        <w:rPr>
          <w:rFonts w:ascii="Arial" w:eastAsia="Calibri" w:hAnsi="Arial" w:cs="Arial"/>
        </w:rPr>
        <w:t xml:space="preserve">zasedání, </w:t>
      </w:r>
      <w:r>
        <w:rPr>
          <w:rFonts w:ascii="Arial" w:eastAsia="Calibri" w:hAnsi="Arial" w:cs="Arial"/>
        </w:rPr>
        <w:t>které</w:t>
      </w:r>
      <w:r w:rsidRPr="001B3B86">
        <w:rPr>
          <w:rFonts w:ascii="Arial" w:eastAsia="Calibri" w:hAnsi="Arial" w:cs="Arial"/>
        </w:rPr>
        <w:t xml:space="preserve"> se uskutečnilo dne</w:t>
      </w:r>
      <w:r w:rsidR="009F1F0A">
        <w:rPr>
          <w:rFonts w:ascii="Arial" w:eastAsia="Calibri" w:hAnsi="Arial" w:cs="Arial"/>
        </w:rPr>
        <w:t xml:space="preserve"> </w:t>
      </w:r>
      <w:r w:rsidR="00364284">
        <w:rPr>
          <w:rFonts w:ascii="Arial" w:eastAsia="Calibri" w:hAnsi="Arial" w:cs="Arial"/>
        </w:rPr>
        <w:t>27. listopadu</w:t>
      </w:r>
      <w:r w:rsidR="000E7583" w:rsidRPr="001B3B86">
        <w:rPr>
          <w:rFonts w:ascii="Arial" w:eastAsia="Calibri" w:hAnsi="Arial" w:cs="Arial"/>
        </w:rPr>
        <w:t xml:space="preserve"> </w:t>
      </w:r>
      <w:r w:rsidR="003968BD">
        <w:rPr>
          <w:rFonts w:ascii="Arial" w:eastAsia="Calibri" w:hAnsi="Arial" w:cs="Arial"/>
        </w:rPr>
        <w:t>20</w:t>
      </w:r>
      <w:r w:rsidR="00DD5A7F">
        <w:rPr>
          <w:rFonts w:ascii="Arial" w:eastAsia="Calibri" w:hAnsi="Arial" w:cs="Arial"/>
        </w:rPr>
        <w:t>20</w:t>
      </w:r>
      <w:r w:rsidRPr="001B3B86">
        <w:rPr>
          <w:rFonts w:ascii="Arial" w:eastAsia="Calibri" w:hAnsi="Arial" w:cs="Arial"/>
        </w:rPr>
        <w:t xml:space="preserve">. </w:t>
      </w:r>
      <w:r>
        <w:rPr>
          <w:rFonts w:ascii="Arial" w:eastAsia="Calibri" w:hAnsi="Arial" w:cs="Arial"/>
        </w:rPr>
        <w:t>Stanovisko Rady pro výzkum, vývoj a inovace je</w:t>
      </w:r>
      <w:r w:rsidRPr="001B3B86">
        <w:rPr>
          <w:rFonts w:ascii="Arial" w:eastAsia="Calibri" w:hAnsi="Arial" w:cs="Arial"/>
        </w:rPr>
        <w:t xml:space="preserve"> přiložen</w:t>
      </w:r>
      <w:r w:rsidR="003968BD">
        <w:rPr>
          <w:rFonts w:ascii="Arial" w:eastAsia="Calibri" w:hAnsi="Arial" w:cs="Arial"/>
        </w:rPr>
        <w:t>o jako část IV</w:t>
      </w:r>
      <w:r w:rsidRPr="001B3B86">
        <w:rPr>
          <w:rFonts w:ascii="Arial" w:eastAsia="Calibri" w:hAnsi="Arial" w:cs="Arial"/>
        </w:rPr>
        <w:t xml:space="preserve">. materiálu. </w:t>
      </w:r>
      <w:r w:rsidR="0085614B">
        <w:rPr>
          <w:rFonts w:ascii="Arial" w:eastAsia="Calibri" w:hAnsi="Arial" w:cs="Arial"/>
        </w:rPr>
        <w:t>Vypořádání připomínek uplatněných Radou pro výzkum, vývoj a inovace j</w:t>
      </w:r>
      <w:r w:rsidR="009F1F0A">
        <w:rPr>
          <w:rFonts w:ascii="Arial" w:eastAsia="Calibri" w:hAnsi="Arial" w:cs="Arial"/>
        </w:rPr>
        <w:t>e uvedeno v části V. materiálu.</w:t>
      </w:r>
    </w:p>
    <w:p w14:paraId="1326B586" w14:textId="77777777" w:rsidR="004E7798" w:rsidRDefault="004E7798" w:rsidP="001B3B86">
      <w:pPr>
        <w:spacing w:after="0" w:line="240" w:lineRule="auto"/>
        <w:jc w:val="both"/>
        <w:rPr>
          <w:rFonts w:ascii="Arial" w:eastAsia="Calibri" w:hAnsi="Arial" w:cs="Arial"/>
        </w:rPr>
      </w:pPr>
    </w:p>
    <w:p w14:paraId="768B86D1" w14:textId="144E6BB7" w:rsidR="004E7798" w:rsidRDefault="004E7798" w:rsidP="004E7798">
      <w:pPr>
        <w:spacing w:after="0" w:line="240" w:lineRule="auto"/>
        <w:jc w:val="both"/>
        <w:rPr>
          <w:rFonts w:ascii="Arial" w:eastAsia="Calibri" w:hAnsi="Arial" w:cs="Arial"/>
        </w:rPr>
      </w:pPr>
      <w:r>
        <w:rPr>
          <w:rFonts w:ascii="Arial" w:eastAsia="Calibri" w:hAnsi="Arial" w:cs="Arial"/>
        </w:rPr>
        <w:t xml:space="preserve">Materiál byl rozeslán do meziresortního připomínkového řízení, a to dopisem ministra školství, mládeže a tělovýchovy Ing. Roberta Plagy, Ph.D. ze dne </w:t>
      </w:r>
      <w:r w:rsidR="00584551">
        <w:rPr>
          <w:rFonts w:ascii="Arial" w:eastAsia="Calibri" w:hAnsi="Arial" w:cs="Arial"/>
        </w:rPr>
        <w:t>8. prosince</w:t>
      </w:r>
      <w:r>
        <w:rPr>
          <w:rFonts w:ascii="Arial" w:eastAsia="Calibri" w:hAnsi="Arial" w:cs="Arial"/>
        </w:rPr>
        <w:t xml:space="preserve"> 2020 s termínem pro dodání stanovisek do dne </w:t>
      </w:r>
      <w:r w:rsidR="00584551">
        <w:rPr>
          <w:rFonts w:ascii="Arial" w:eastAsia="Calibri" w:hAnsi="Arial" w:cs="Arial"/>
        </w:rPr>
        <w:t>22. prosince</w:t>
      </w:r>
      <w:r>
        <w:rPr>
          <w:rFonts w:ascii="Arial" w:eastAsia="Calibri" w:hAnsi="Arial" w:cs="Arial"/>
        </w:rPr>
        <w:t xml:space="preserve"> 2020. Výsledek meziresortního připomínkového řízení je uveden v části V. materiálu. </w:t>
      </w:r>
    </w:p>
    <w:p w14:paraId="1A736A89" w14:textId="77777777" w:rsidR="004E7798" w:rsidRDefault="004E7798" w:rsidP="004E7798">
      <w:pPr>
        <w:spacing w:after="0" w:line="240" w:lineRule="auto"/>
        <w:jc w:val="both"/>
        <w:rPr>
          <w:rFonts w:ascii="Arial" w:eastAsia="Calibri" w:hAnsi="Arial" w:cs="Arial"/>
        </w:rPr>
      </w:pPr>
    </w:p>
    <w:p w14:paraId="4F0EA3D4" w14:textId="441BEE3C" w:rsidR="004E7798" w:rsidRDefault="00444435" w:rsidP="001B3B86">
      <w:pPr>
        <w:spacing w:after="0" w:line="240" w:lineRule="auto"/>
        <w:jc w:val="both"/>
        <w:rPr>
          <w:rFonts w:ascii="Arial" w:eastAsia="Calibri" w:hAnsi="Arial" w:cs="Arial"/>
        </w:rPr>
      </w:pPr>
      <w:r w:rsidRPr="00444435">
        <w:rPr>
          <w:rFonts w:ascii="Arial" w:eastAsia="Calibri" w:hAnsi="Arial" w:cs="Arial"/>
        </w:rPr>
        <w:lastRenderedPageBreak/>
        <w:t>V rámci vypořádání meziresortního připomínkového řízení se nepodařilo vypořádat některé zásadní připomínky uplatněné Svazem průmyslu a dopravy</w:t>
      </w:r>
      <w:r w:rsidR="0015535B">
        <w:rPr>
          <w:rFonts w:ascii="Arial" w:eastAsia="Calibri" w:hAnsi="Arial" w:cs="Arial"/>
        </w:rPr>
        <w:t xml:space="preserve"> ČR</w:t>
      </w:r>
      <w:r w:rsidRPr="00444435">
        <w:rPr>
          <w:rFonts w:ascii="Arial" w:eastAsia="Calibri" w:hAnsi="Arial" w:cs="Arial"/>
        </w:rPr>
        <w:t>. Ve smyslu Jednacího řádu vlády ČR se nicméně nejedná o rozpor a materiál je tak na schůzi vlády ČR předkládán bez rozporu.</w:t>
      </w:r>
    </w:p>
    <w:p w14:paraId="2F3459FC" w14:textId="77777777" w:rsidR="00444435" w:rsidRDefault="00444435" w:rsidP="001B3B86">
      <w:pPr>
        <w:spacing w:after="0" w:line="240" w:lineRule="auto"/>
        <w:jc w:val="both"/>
        <w:rPr>
          <w:rFonts w:ascii="Arial" w:eastAsia="Calibri" w:hAnsi="Arial" w:cs="Arial"/>
        </w:rPr>
      </w:pPr>
    </w:p>
    <w:p w14:paraId="06526391" w14:textId="7F02AAA1" w:rsidR="00AE2C45" w:rsidRDefault="0085614B" w:rsidP="00AE2C45">
      <w:pPr>
        <w:spacing w:after="0" w:line="240" w:lineRule="auto"/>
        <w:jc w:val="both"/>
        <w:rPr>
          <w:rFonts w:ascii="Arial" w:eastAsia="Calibri" w:hAnsi="Arial" w:cs="Arial"/>
        </w:rPr>
      </w:pPr>
      <w:r>
        <w:rPr>
          <w:rFonts w:ascii="Arial" w:eastAsia="Calibri" w:hAnsi="Arial" w:cs="Arial"/>
        </w:rPr>
        <w:t>M</w:t>
      </w:r>
      <w:r w:rsidR="00AE2C45" w:rsidRPr="00AE2C45">
        <w:rPr>
          <w:rFonts w:ascii="Arial" w:eastAsia="Calibri" w:hAnsi="Arial" w:cs="Arial"/>
        </w:rPr>
        <w:t>ateriál nevyvolá</w:t>
      </w:r>
      <w:r>
        <w:rPr>
          <w:rFonts w:ascii="Arial" w:eastAsia="Calibri" w:hAnsi="Arial" w:cs="Arial"/>
        </w:rPr>
        <w:t>vá</w:t>
      </w:r>
      <w:r w:rsidR="00AE2C45" w:rsidRPr="00AE2C45">
        <w:rPr>
          <w:rFonts w:ascii="Arial" w:eastAsia="Calibri" w:hAnsi="Arial" w:cs="Arial"/>
        </w:rPr>
        <w:t xml:space="preserve"> žádné dodatečné výdaje nad rámec schválených rozpočtových limitů.</w:t>
      </w:r>
    </w:p>
    <w:p w14:paraId="2EB6C11B" w14:textId="77777777" w:rsidR="00AE2C45" w:rsidRDefault="00AE2C45" w:rsidP="00AE2C45">
      <w:pPr>
        <w:spacing w:after="0" w:line="240" w:lineRule="auto"/>
        <w:jc w:val="both"/>
        <w:rPr>
          <w:rFonts w:ascii="Arial" w:hAnsi="Arial" w:cs="Arial"/>
          <w:bCs/>
        </w:rPr>
      </w:pPr>
    </w:p>
    <w:p w14:paraId="776E1F1C" w14:textId="1558AAC3" w:rsidR="00BD04C6" w:rsidRPr="00D83B85" w:rsidRDefault="00F80AF2" w:rsidP="00AE2C45">
      <w:pPr>
        <w:spacing w:after="0" w:line="240" w:lineRule="auto"/>
        <w:jc w:val="both"/>
        <w:rPr>
          <w:rFonts w:ascii="Arial" w:eastAsia="Calibri" w:hAnsi="Arial" w:cs="Arial"/>
        </w:rPr>
      </w:pPr>
      <w:r>
        <w:rPr>
          <w:rFonts w:ascii="Arial" w:hAnsi="Arial" w:cs="Arial"/>
          <w:bCs/>
        </w:rPr>
        <w:t xml:space="preserve">Materiál </w:t>
      </w:r>
      <w:r w:rsidR="0018161D">
        <w:rPr>
          <w:rFonts w:ascii="Arial" w:hAnsi="Arial" w:cs="Arial"/>
          <w:bCs/>
        </w:rPr>
        <w:t xml:space="preserve">má pozitivní dopad na rovnost žen a mužů, neboť v rámci aktivit NKC </w:t>
      </w:r>
      <w:r>
        <w:rPr>
          <w:rFonts w:ascii="Arial" w:hAnsi="Arial" w:cs="Arial"/>
          <w:bCs/>
        </w:rPr>
        <w:t>bude</w:t>
      </w:r>
      <w:r w:rsidR="0018161D">
        <w:rPr>
          <w:rFonts w:ascii="Arial" w:hAnsi="Arial" w:cs="Arial"/>
          <w:bCs/>
        </w:rPr>
        <w:t xml:space="preserve"> re</w:t>
      </w:r>
      <w:r>
        <w:rPr>
          <w:rFonts w:ascii="Arial" w:hAnsi="Arial" w:cs="Arial"/>
          <w:bCs/>
        </w:rPr>
        <w:t>a</w:t>
      </w:r>
      <w:r w:rsidR="0018161D">
        <w:rPr>
          <w:rFonts w:ascii="Arial" w:hAnsi="Arial" w:cs="Arial"/>
          <w:bCs/>
        </w:rPr>
        <w:t xml:space="preserve">lizován genderový mainstreaming ve VaVaI, </w:t>
      </w:r>
      <w:r w:rsidR="004B7513">
        <w:rPr>
          <w:rFonts w:ascii="Arial" w:hAnsi="Arial" w:cs="Arial"/>
          <w:bCs/>
        </w:rPr>
        <w:t xml:space="preserve">a to </w:t>
      </w:r>
      <w:r w:rsidR="0018161D">
        <w:rPr>
          <w:rFonts w:ascii="Arial" w:hAnsi="Arial" w:cs="Arial"/>
          <w:bCs/>
        </w:rPr>
        <w:t>včetně mezinárodní spolupráce ČR v této oblasti na úrovni EU</w:t>
      </w:r>
      <w:r w:rsidR="004B7513">
        <w:rPr>
          <w:rFonts w:ascii="Arial" w:hAnsi="Arial" w:cs="Arial"/>
          <w:bCs/>
        </w:rPr>
        <w:t>;</w:t>
      </w:r>
      <w:r w:rsidR="00255FBD">
        <w:rPr>
          <w:rFonts w:ascii="Arial" w:hAnsi="Arial" w:cs="Arial"/>
          <w:bCs/>
        </w:rPr>
        <w:t xml:space="preserve"> dále bude </w:t>
      </w:r>
      <w:r w:rsidR="006A3604">
        <w:rPr>
          <w:rFonts w:ascii="Arial" w:hAnsi="Arial" w:cs="Arial"/>
          <w:bCs/>
        </w:rPr>
        <w:t>poskytována</w:t>
      </w:r>
      <w:r>
        <w:rPr>
          <w:rFonts w:ascii="Arial" w:hAnsi="Arial" w:cs="Arial"/>
          <w:bCs/>
        </w:rPr>
        <w:t xml:space="preserve"> </w:t>
      </w:r>
      <w:r w:rsidR="004B7513">
        <w:rPr>
          <w:rFonts w:ascii="Arial" w:hAnsi="Arial" w:cs="Arial"/>
          <w:bCs/>
        </w:rPr>
        <w:t xml:space="preserve">i </w:t>
      </w:r>
      <w:r>
        <w:rPr>
          <w:rFonts w:ascii="Arial" w:hAnsi="Arial" w:cs="Arial"/>
          <w:bCs/>
        </w:rPr>
        <w:t>expertní podpora orgánů</w:t>
      </w:r>
      <w:r w:rsidR="00255FBD">
        <w:rPr>
          <w:rFonts w:ascii="Arial" w:hAnsi="Arial" w:cs="Arial"/>
          <w:bCs/>
        </w:rPr>
        <w:t>m</w:t>
      </w:r>
      <w:r>
        <w:rPr>
          <w:rFonts w:ascii="Arial" w:hAnsi="Arial" w:cs="Arial"/>
          <w:bCs/>
        </w:rPr>
        <w:t xml:space="preserve"> státní správy ČR a</w:t>
      </w:r>
      <w:r w:rsidR="00255FBD">
        <w:rPr>
          <w:rFonts w:ascii="Arial" w:hAnsi="Arial" w:cs="Arial"/>
          <w:bCs/>
        </w:rPr>
        <w:t xml:space="preserve"> při</w:t>
      </w:r>
      <w:r>
        <w:rPr>
          <w:rFonts w:ascii="Arial" w:hAnsi="Arial" w:cs="Arial"/>
          <w:bCs/>
        </w:rPr>
        <w:t xml:space="preserve"> plnění závazku ČR v oblasti genderové rovnosti ve VaVaI.</w:t>
      </w:r>
    </w:p>
    <w:sectPr w:rsidR="00BD04C6" w:rsidRPr="00D83B85" w:rsidSect="0051773E">
      <w:footerReference w:type="default" r:id="rId8"/>
      <w:pgSz w:w="11906" w:h="16838"/>
      <w:pgMar w:top="1418" w:right="1418" w:bottom="1134" w:left="1418"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E5BD7" w14:textId="77777777" w:rsidR="00D53BCE" w:rsidRDefault="00D53BCE" w:rsidP="001572C8">
      <w:pPr>
        <w:spacing w:after="0" w:line="240" w:lineRule="auto"/>
      </w:pPr>
      <w:r>
        <w:separator/>
      </w:r>
    </w:p>
  </w:endnote>
  <w:endnote w:type="continuationSeparator" w:id="0">
    <w:p w14:paraId="17123716" w14:textId="77777777" w:rsidR="00D53BCE" w:rsidRDefault="00D53BCE" w:rsidP="00157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wiftCom-Regular">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1906413"/>
      <w:docPartObj>
        <w:docPartGallery w:val="Page Numbers (Bottom of Page)"/>
        <w:docPartUnique/>
      </w:docPartObj>
    </w:sdtPr>
    <w:sdtEndPr/>
    <w:sdtContent>
      <w:p w14:paraId="21D4DBA0" w14:textId="07C505A6" w:rsidR="004E7798" w:rsidRDefault="004E7798">
        <w:pPr>
          <w:pStyle w:val="Zpat"/>
          <w:jc w:val="center"/>
        </w:pPr>
        <w:r w:rsidRPr="004E7798">
          <w:rPr>
            <w:rFonts w:ascii="Arial" w:hAnsi="Arial" w:cs="Arial"/>
          </w:rPr>
          <w:fldChar w:fldCharType="begin"/>
        </w:r>
        <w:r w:rsidRPr="004E7798">
          <w:rPr>
            <w:rFonts w:ascii="Arial" w:hAnsi="Arial" w:cs="Arial"/>
          </w:rPr>
          <w:instrText>PAGE   \* MERGEFORMAT</w:instrText>
        </w:r>
        <w:r w:rsidRPr="004E7798">
          <w:rPr>
            <w:rFonts w:ascii="Arial" w:hAnsi="Arial" w:cs="Arial"/>
          </w:rPr>
          <w:fldChar w:fldCharType="separate"/>
        </w:r>
        <w:r w:rsidR="00EE0D4C">
          <w:rPr>
            <w:rFonts w:ascii="Arial" w:hAnsi="Arial" w:cs="Arial"/>
            <w:noProof/>
          </w:rPr>
          <w:t>3</w:t>
        </w:r>
        <w:r w:rsidRPr="004E7798">
          <w:rPr>
            <w:rFonts w:ascii="Arial" w:hAnsi="Arial" w:cs="Arial"/>
          </w:rPr>
          <w:fldChar w:fldCharType="end"/>
        </w:r>
      </w:p>
    </w:sdtContent>
  </w:sdt>
  <w:p w14:paraId="7902CF48" w14:textId="77777777" w:rsidR="00D83B85" w:rsidRDefault="00D83B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B6D28" w14:textId="77777777" w:rsidR="00D53BCE" w:rsidRDefault="00D53BCE" w:rsidP="001572C8">
      <w:pPr>
        <w:spacing w:after="0" w:line="240" w:lineRule="auto"/>
      </w:pPr>
      <w:r>
        <w:separator/>
      </w:r>
    </w:p>
  </w:footnote>
  <w:footnote w:type="continuationSeparator" w:id="0">
    <w:p w14:paraId="38330EB6" w14:textId="77777777" w:rsidR="00D53BCE" w:rsidRDefault="00D53BCE" w:rsidP="001572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41C0"/>
    <w:multiLevelType w:val="hybridMultilevel"/>
    <w:tmpl w:val="CC6E1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DE1670"/>
    <w:multiLevelType w:val="hybridMultilevel"/>
    <w:tmpl w:val="171E5E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5ED16A6"/>
    <w:multiLevelType w:val="multilevel"/>
    <w:tmpl w:val="299A82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8821E4D"/>
    <w:multiLevelType w:val="hybridMultilevel"/>
    <w:tmpl w:val="6C686E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AD747A"/>
    <w:multiLevelType w:val="hybridMultilevel"/>
    <w:tmpl w:val="766A40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DDD79CA"/>
    <w:multiLevelType w:val="hybridMultilevel"/>
    <w:tmpl w:val="E252E93C"/>
    <w:lvl w:ilvl="0" w:tplc="0405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10151B58"/>
    <w:multiLevelType w:val="hybridMultilevel"/>
    <w:tmpl w:val="8586D086"/>
    <w:lvl w:ilvl="0" w:tplc="04050003">
      <w:start w:val="1"/>
      <w:numFmt w:val="bullet"/>
      <w:lvlText w:val="o"/>
      <w:lvlJc w:val="left"/>
      <w:pPr>
        <w:ind w:left="1068" w:hanging="360"/>
      </w:pPr>
      <w:rPr>
        <w:rFonts w:ascii="Courier New" w:hAnsi="Courier New" w:cs="Courier New" w:hint="default"/>
      </w:rPr>
    </w:lvl>
    <w:lvl w:ilvl="1" w:tplc="B6346BCA">
      <w:numFmt w:val="bullet"/>
      <w:lvlText w:val="•"/>
      <w:lvlJc w:val="left"/>
      <w:pPr>
        <w:ind w:left="1788" w:hanging="360"/>
      </w:pPr>
      <w:rPr>
        <w:rFonts w:ascii="Calibri" w:eastAsia="Calibri" w:hAnsi="Calibri" w:cs="Calibri"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7">
    <w:nsid w:val="15B61F07"/>
    <w:multiLevelType w:val="hybridMultilevel"/>
    <w:tmpl w:val="73F2776A"/>
    <w:lvl w:ilvl="0" w:tplc="887ED2E8">
      <w:numFmt w:val="bullet"/>
      <w:lvlText w:val="•"/>
      <w:lvlJc w:val="left"/>
      <w:pPr>
        <w:ind w:left="1080" w:hanging="360"/>
      </w:pPr>
      <w:rPr>
        <w:rFonts w:ascii="Calibri" w:eastAsia="Times New Roman" w:hAnsi="Calibri"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8">
    <w:nsid w:val="1BAC58FB"/>
    <w:multiLevelType w:val="hybridMultilevel"/>
    <w:tmpl w:val="989E640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nsid w:val="203D06C5"/>
    <w:multiLevelType w:val="hybridMultilevel"/>
    <w:tmpl w:val="553074F2"/>
    <w:lvl w:ilvl="0" w:tplc="A2E0F4F8">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259162A7"/>
    <w:multiLevelType w:val="hybridMultilevel"/>
    <w:tmpl w:val="E83A76E6"/>
    <w:lvl w:ilvl="0" w:tplc="04050001">
      <w:start w:val="1"/>
      <w:numFmt w:val="bullet"/>
      <w:lvlText w:val=""/>
      <w:lvlJc w:val="left"/>
      <w:pPr>
        <w:ind w:left="720" w:hanging="360"/>
      </w:pPr>
      <w:rPr>
        <w:rFonts w:ascii="Symbol" w:hAnsi="Symbol" w:hint="default"/>
      </w:rPr>
    </w:lvl>
    <w:lvl w:ilvl="1" w:tplc="665AFEFE">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5C82FD6"/>
    <w:multiLevelType w:val="hybridMultilevel"/>
    <w:tmpl w:val="20142706"/>
    <w:lvl w:ilvl="0" w:tplc="950C6C0C">
      <w:numFmt w:val="bullet"/>
      <w:lvlText w:val="-"/>
      <w:lvlJc w:val="left"/>
      <w:pPr>
        <w:ind w:left="720" w:hanging="360"/>
      </w:pPr>
      <w:rPr>
        <w:rFonts w:ascii="Calibri" w:eastAsia="Calibri" w:hAnsi="Calibri" w:cs="Times New Roman" w:hint="default"/>
      </w:rPr>
    </w:lvl>
    <w:lvl w:ilvl="1" w:tplc="665AFEFE">
      <w:numFmt w:val="bullet"/>
      <w:lvlText w:val="•"/>
      <w:lvlJc w:val="left"/>
      <w:pPr>
        <w:ind w:left="1440" w:hanging="360"/>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8283C55"/>
    <w:multiLevelType w:val="hybridMultilevel"/>
    <w:tmpl w:val="C1486F58"/>
    <w:lvl w:ilvl="0" w:tplc="FE7EC8C2">
      <w:start w:val="1"/>
      <w:numFmt w:val="lowerLetter"/>
      <w:lvlText w:val="%1)"/>
      <w:lvlJc w:val="left"/>
      <w:pPr>
        <w:ind w:left="720" w:hanging="360"/>
      </w:pPr>
      <w:rPr>
        <w:rFonts w:ascii="Calibri" w:eastAsia="Calibri" w:hAnsi="Calibri" w:cs="SwiftCom-Regular"/>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84E7D3F"/>
    <w:multiLevelType w:val="hybridMultilevel"/>
    <w:tmpl w:val="53E01B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39B474BB"/>
    <w:multiLevelType w:val="hybridMultilevel"/>
    <w:tmpl w:val="A39AD6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A064319"/>
    <w:multiLevelType w:val="hybridMultilevel"/>
    <w:tmpl w:val="D63EC758"/>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6">
    <w:nsid w:val="3BCA63A2"/>
    <w:multiLevelType w:val="hybridMultilevel"/>
    <w:tmpl w:val="0D109E34"/>
    <w:lvl w:ilvl="0" w:tplc="B6AC52F6">
      <w:numFmt w:val="bullet"/>
      <w:lvlText w:val="-"/>
      <w:lvlJc w:val="left"/>
      <w:pPr>
        <w:tabs>
          <w:tab w:val="num" w:pos="720"/>
        </w:tabs>
        <w:ind w:left="720" w:hanging="360"/>
      </w:pPr>
      <w:rPr>
        <w:rFonts w:ascii="Times New Roman" w:eastAsia="MS Mincho"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E9C19E5"/>
    <w:multiLevelType w:val="hybridMultilevel"/>
    <w:tmpl w:val="EDD6D608"/>
    <w:lvl w:ilvl="0" w:tplc="F0CEA516">
      <w:start w:val="1"/>
      <w:numFmt w:val="decimal"/>
      <w:lvlText w:val="%1."/>
      <w:lvlJc w:val="left"/>
      <w:pPr>
        <w:ind w:left="2770" w:hanging="360"/>
      </w:pPr>
      <w:rPr>
        <w:rFonts w:hint="default"/>
      </w:rPr>
    </w:lvl>
    <w:lvl w:ilvl="1" w:tplc="04090019" w:tentative="1">
      <w:start w:val="1"/>
      <w:numFmt w:val="lowerLetter"/>
      <w:lvlText w:val="%2."/>
      <w:lvlJc w:val="left"/>
      <w:pPr>
        <w:ind w:left="3490" w:hanging="360"/>
      </w:pPr>
    </w:lvl>
    <w:lvl w:ilvl="2" w:tplc="0409001B" w:tentative="1">
      <w:start w:val="1"/>
      <w:numFmt w:val="lowerRoman"/>
      <w:lvlText w:val="%3."/>
      <w:lvlJc w:val="right"/>
      <w:pPr>
        <w:ind w:left="4210" w:hanging="180"/>
      </w:pPr>
    </w:lvl>
    <w:lvl w:ilvl="3" w:tplc="0409000F" w:tentative="1">
      <w:start w:val="1"/>
      <w:numFmt w:val="decimal"/>
      <w:lvlText w:val="%4."/>
      <w:lvlJc w:val="left"/>
      <w:pPr>
        <w:ind w:left="4930" w:hanging="360"/>
      </w:pPr>
    </w:lvl>
    <w:lvl w:ilvl="4" w:tplc="04090019" w:tentative="1">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abstractNum w:abstractNumId="18">
    <w:nsid w:val="414C4B63"/>
    <w:multiLevelType w:val="hybridMultilevel"/>
    <w:tmpl w:val="B4BE7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16F726E"/>
    <w:multiLevelType w:val="hybridMultilevel"/>
    <w:tmpl w:val="4C12E5E8"/>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3F62CE"/>
    <w:multiLevelType w:val="multilevel"/>
    <w:tmpl w:val="ED8CA774"/>
    <w:lvl w:ilvl="0">
      <w:start w:val="1"/>
      <w:numFmt w:val="decimal"/>
      <w:lvlText w:val="%1."/>
      <w:lvlJc w:val="left"/>
      <w:pPr>
        <w:ind w:left="720" w:hanging="360"/>
      </w:pPr>
      <w:rPr>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1">
    <w:nsid w:val="47815710"/>
    <w:multiLevelType w:val="hybridMultilevel"/>
    <w:tmpl w:val="EAB01B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488D068F"/>
    <w:multiLevelType w:val="hybridMultilevel"/>
    <w:tmpl w:val="952A05C6"/>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23">
    <w:nsid w:val="496E38A5"/>
    <w:multiLevelType w:val="hybridMultilevel"/>
    <w:tmpl w:val="F02C6FF0"/>
    <w:lvl w:ilvl="0" w:tplc="C20E08CE">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nsid w:val="4C411337"/>
    <w:multiLevelType w:val="hybridMultilevel"/>
    <w:tmpl w:val="4B50A0BA"/>
    <w:lvl w:ilvl="0" w:tplc="BAB8D80A">
      <w:start w:val="3"/>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EF00A88"/>
    <w:multiLevelType w:val="hybridMultilevel"/>
    <w:tmpl w:val="480E91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2833946"/>
    <w:multiLevelType w:val="hybridMultilevel"/>
    <w:tmpl w:val="07DA843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7">
    <w:nsid w:val="533D09CE"/>
    <w:multiLevelType w:val="hybridMultilevel"/>
    <w:tmpl w:val="AFACDA12"/>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031F6C"/>
    <w:multiLevelType w:val="hybridMultilevel"/>
    <w:tmpl w:val="6F6AB0D0"/>
    <w:lvl w:ilvl="0" w:tplc="0405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nsid w:val="5539299D"/>
    <w:multiLevelType w:val="hybridMultilevel"/>
    <w:tmpl w:val="4EF6A444"/>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30">
    <w:nsid w:val="5C0A30B6"/>
    <w:multiLevelType w:val="hybridMultilevel"/>
    <w:tmpl w:val="F2AA127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5CB72A51"/>
    <w:multiLevelType w:val="hybridMultilevel"/>
    <w:tmpl w:val="538A48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nsid w:val="5CFF6B1C"/>
    <w:multiLevelType w:val="hybridMultilevel"/>
    <w:tmpl w:val="C85038F8"/>
    <w:lvl w:ilvl="0" w:tplc="A2E0F4F8">
      <w:start w:val="1"/>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5A37432"/>
    <w:multiLevelType w:val="hybridMultilevel"/>
    <w:tmpl w:val="41A84C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5A7765A"/>
    <w:multiLevelType w:val="hybridMultilevel"/>
    <w:tmpl w:val="5D480E36"/>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start w:val="1"/>
      <w:numFmt w:val="bullet"/>
      <w:lvlText w:val=""/>
      <w:lvlJc w:val="left"/>
      <w:pPr>
        <w:ind w:left="2206" w:hanging="360"/>
      </w:pPr>
      <w:rPr>
        <w:rFonts w:ascii="Wingdings" w:hAnsi="Wingdings" w:hint="default"/>
      </w:rPr>
    </w:lvl>
    <w:lvl w:ilvl="3" w:tplc="04050001">
      <w:start w:val="1"/>
      <w:numFmt w:val="bullet"/>
      <w:lvlText w:val=""/>
      <w:lvlJc w:val="left"/>
      <w:pPr>
        <w:ind w:left="2926" w:hanging="360"/>
      </w:pPr>
      <w:rPr>
        <w:rFonts w:ascii="Symbol" w:hAnsi="Symbol" w:hint="default"/>
      </w:rPr>
    </w:lvl>
    <w:lvl w:ilvl="4" w:tplc="04050003">
      <w:start w:val="1"/>
      <w:numFmt w:val="bullet"/>
      <w:lvlText w:val="o"/>
      <w:lvlJc w:val="left"/>
      <w:pPr>
        <w:ind w:left="3646" w:hanging="360"/>
      </w:pPr>
      <w:rPr>
        <w:rFonts w:ascii="Courier New" w:hAnsi="Courier New" w:cs="Courier New" w:hint="default"/>
      </w:rPr>
    </w:lvl>
    <w:lvl w:ilvl="5" w:tplc="04050005">
      <w:start w:val="1"/>
      <w:numFmt w:val="bullet"/>
      <w:lvlText w:val=""/>
      <w:lvlJc w:val="left"/>
      <w:pPr>
        <w:ind w:left="4366" w:hanging="360"/>
      </w:pPr>
      <w:rPr>
        <w:rFonts w:ascii="Wingdings" w:hAnsi="Wingdings" w:hint="default"/>
      </w:rPr>
    </w:lvl>
    <w:lvl w:ilvl="6" w:tplc="04050001">
      <w:start w:val="1"/>
      <w:numFmt w:val="bullet"/>
      <w:lvlText w:val=""/>
      <w:lvlJc w:val="left"/>
      <w:pPr>
        <w:ind w:left="5086" w:hanging="360"/>
      </w:pPr>
      <w:rPr>
        <w:rFonts w:ascii="Symbol" w:hAnsi="Symbol" w:hint="default"/>
      </w:rPr>
    </w:lvl>
    <w:lvl w:ilvl="7" w:tplc="04050003">
      <w:start w:val="1"/>
      <w:numFmt w:val="bullet"/>
      <w:lvlText w:val="o"/>
      <w:lvlJc w:val="left"/>
      <w:pPr>
        <w:ind w:left="5806" w:hanging="360"/>
      </w:pPr>
      <w:rPr>
        <w:rFonts w:ascii="Courier New" w:hAnsi="Courier New" w:cs="Courier New" w:hint="default"/>
      </w:rPr>
    </w:lvl>
    <w:lvl w:ilvl="8" w:tplc="04050005">
      <w:start w:val="1"/>
      <w:numFmt w:val="bullet"/>
      <w:lvlText w:val=""/>
      <w:lvlJc w:val="left"/>
      <w:pPr>
        <w:ind w:left="6526" w:hanging="360"/>
      </w:pPr>
      <w:rPr>
        <w:rFonts w:ascii="Wingdings" w:hAnsi="Wingdings" w:hint="default"/>
      </w:rPr>
    </w:lvl>
  </w:abstractNum>
  <w:abstractNum w:abstractNumId="35">
    <w:nsid w:val="66424B6A"/>
    <w:multiLevelType w:val="hybridMultilevel"/>
    <w:tmpl w:val="E2E4E36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A61AFD"/>
    <w:multiLevelType w:val="hybridMultilevel"/>
    <w:tmpl w:val="C8BEDC0C"/>
    <w:lvl w:ilvl="0" w:tplc="04050003">
      <w:start w:val="1"/>
      <w:numFmt w:val="bullet"/>
      <w:lvlText w:val="o"/>
      <w:lvlJc w:val="left"/>
      <w:pPr>
        <w:ind w:left="1448" w:hanging="360"/>
      </w:pPr>
      <w:rPr>
        <w:rFonts w:ascii="Courier New" w:hAnsi="Courier New" w:cs="Courier New" w:hint="default"/>
      </w:rPr>
    </w:lvl>
    <w:lvl w:ilvl="1" w:tplc="04050003" w:tentative="1">
      <w:start w:val="1"/>
      <w:numFmt w:val="bullet"/>
      <w:lvlText w:val="o"/>
      <w:lvlJc w:val="left"/>
      <w:pPr>
        <w:ind w:left="2168" w:hanging="360"/>
      </w:pPr>
      <w:rPr>
        <w:rFonts w:ascii="Courier New" w:hAnsi="Courier New" w:cs="Courier New" w:hint="default"/>
      </w:rPr>
    </w:lvl>
    <w:lvl w:ilvl="2" w:tplc="04050005" w:tentative="1">
      <w:start w:val="1"/>
      <w:numFmt w:val="bullet"/>
      <w:lvlText w:val=""/>
      <w:lvlJc w:val="left"/>
      <w:pPr>
        <w:ind w:left="2888" w:hanging="360"/>
      </w:pPr>
      <w:rPr>
        <w:rFonts w:ascii="Wingdings" w:hAnsi="Wingdings" w:hint="default"/>
      </w:rPr>
    </w:lvl>
    <w:lvl w:ilvl="3" w:tplc="04050001" w:tentative="1">
      <w:start w:val="1"/>
      <w:numFmt w:val="bullet"/>
      <w:lvlText w:val=""/>
      <w:lvlJc w:val="left"/>
      <w:pPr>
        <w:ind w:left="3608" w:hanging="360"/>
      </w:pPr>
      <w:rPr>
        <w:rFonts w:ascii="Symbol" w:hAnsi="Symbol" w:hint="default"/>
      </w:rPr>
    </w:lvl>
    <w:lvl w:ilvl="4" w:tplc="04050003" w:tentative="1">
      <w:start w:val="1"/>
      <w:numFmt w:val="bullet"/>
      <w:lvlText w:val="o"/>
      <w:lvlJc w:val="left"/>
      <w:pPr>
        <w:ind w:left="4328" w:hanging="360"/>
      </w:pPr>
      <w:rPr>
        <w:rFonts w:ascii="Courier New" w:hAnsi="Courier New" w:cs="Courier New" w:hint="default"/>
      </w:rPr>
    </w:lvl>
    <w:lvl w:ilvl="5" w:tplc="04050005" w:tentative="1">
      <w:start w:val="1"/>
      <w:numFmt w:val="bullet"/>
      <w:lvlText w:val=""/>
      <w:lvlJc w:val="left"/>
      <w:pPr>
        <w:ind w:left="5048" w:hanging="360"/>
      </w:pPr>
      <w:rPr>
        <w:rFonts w:ascii="Wingdings" w:hAnsi="Wingdings" w:hint="default"/>
      </w:rPr>
    </w:lvl>
    <w:lvl w:ilvl="6" w:tplc="04050001" w:tentative="1">
      <w:start w:val="1"/>
      <w:numFmt w:val="bullet"/>
      <w:lvlText w:val=""/>
      <w:lvlJc w:val="left"/>
      <w:pPr>
        <w:ind w:left="5768" w:hanging="360"/>
      </w:pPr>
      <w:rPr>
        <w:rFonts w:ascii="Symbol" w:hAnsi="Symbol" w:hint="default"/>
      </w:rPr>
    </w:lvl>
    <w:lvl w:ilvl="7" w:tplc="04050003" w:tentative="1">
      <w:start w:val="1"/>
      <w:numFmt w:val="bullet"/>
      <w:lvlText w:val="o"/>
      <w:lvlJc w:val="left"/>
      <w:pPr>
        <w:ind w:left="6488" w:hanging="360"/>
      </w:pPr>
      <w:rPr>
        <w:rFonts w:ascii="Courier New" w:hAnsi="Courier New" w:cs="Courier New" w:hint="default"/>
      </w:rPr>
    </w:lvl>
    <w:lvl w:ilvl="8" w:tplc="04050005" w:tentative="1">
      <w:start w:val="1"/>
      <w:numFmt w:val="bullet"/>
      <w:lvlText w:val=""/>
      <w:lvlJc w:val="left"/>
      <w:pPr>
        <w:ind w:left="7208" w:hanging="360"/>
      </w:pPr>
      <w:rPr>
        <w:rFonts w:ascii="Wingdings" w:hAnsi="Wingdings" w:hint="default"/>
      </w:rPr>
    </w:lvl>
  </w:abstractNum>
  <w:abstractNum w:abstractNumId="37">
    <w:nsid w:val="67AD3290"/>
    <w:multiLevelType w:val="hybridMultilevel"/>
    <w:tmpl w:val="15C81B8A"/>
    <w:lvl w:ilvl="0" w:tplc="887ED2E8">
      <w:numFmt w:val="bullet"/>
      <w:lvlText w:val="•"/>
      <w:lvlJc w:val="left"/>
      <w:pPr>
        <w:ind w:left="720" w:hanging="360"/>
      </w:pPr>
      <w:rPr>
        <w:rFonts w:ascii="Calibri" w:eastAsia="Times New Roman" w:hAnsi="Calibri"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nsid w:val="6C624013"/>
    <w:multiLevelType w:val="hybridMultilevel"/>
    <w:tmpl w:val="CF08FE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D0E0AE6"/>
    <w:multiLevelType w:val="hybridMultilevel"/>
    <w:tmpl w:val="8710E87E"/>
    <w:lvl w:ilvl="0" w:tplc="0405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0">
    <w:nsid w:val="70DC057B"/>
    <w:multiLevelType w:val="hybridMultilevel"/>
    <w:tmpl w:val="E13A30C0"/>
    <w:lvl w:ilvl="0" w:tplc="950C6C0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204974"/>
    <w:multiLevelType w:val="hybridMultilevel"/>
    <w:tmpl w:val="383E06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4C62041"/>
    <w:multiLevelType w:val="hybridMultilevel"/>
    <w:tmpl w:val="35AA1384"/>
    <w:lvl w:ilvl="0" w:tplc="0409000F">
      <w:start w:val="1"/>
      <w:numFmt w:val="decimal"/>
      <w:lvlText w:val="%1."/>
      <w:lvlJc w:val="left"/>
      <w:pPr>
        <w:ind w:left="3130" w:hanging="360"/>
      </w:pPr>
    </w:lvl>
    <w:lvl w:ilvl="1" w:tplc="04090019" w:tentative="1">
      <w:start w:val="1"/>
      <w:numFmt w:val="lowerLetter"/>
      <w:lvlText w:val="%2."/>
      <w:lvlJc w:val="left"/>
      <w:pPr>
        <w:ind w:left="3850" w:hanging="360"/>
      </w:pPr>
    </w:lvl>
    <w:lvl w:ilvl="2" w:tplc="0409001B" w:tentative="1">
      <w:start w:val="1"/>
      <w:numFmt w:val="lowerRoman"/>
      <w:lvlText w:val="%3."/>
      <w:lvlJc w:val="right"/>
      <w:pPr>
        <w:ind w:left="4570" w:hanging="180"/>
      </w:pPr>
    </w:lvl>
    <w:lvl w:ilvl="3" w:tplc="0409000F" w:tentative="1">
      <w:start w:val="1"/>
      <w:numFmt w:val="decimal"/>
      <w:lvlText w:val="%4."/>
      <w:lvlJc w:val="left"/>
      <w:pPr>
        <w:ind w:left="5290" w:hanging="360"/>
      </w:pPr>
    </w:lvl>
    <w:lvl w:ilvl="4" w:tplc="04090019" w:tentative="1">
      <w:start w:val="1"/>
      <w:numFmt w:val="lowerLetter"/>
      <w:lvlText w:val="%5."/>
      <w:lvlJc w:val="left"/>
      <w:pPr>
        <w:ind w:left="6010" w:hanging="360"/>
      </w:pPr>
    </w:lvl>
    <w:lvl w:ilvl="5" w:tplc="0409001B" w:tentative="1">
      <w:start w:val="1"/>
      <w:numFmt w:val="lowerRoman"/>
      <w:lvlText w:val="%6."/>
      <w:lvlJc w:val="right"/>
      <w:pPr>
        <w:ind w:left="6730" w:hanging="180"/>
      </w:pPr>
    </w:lvl>
    <w:lvl w:ilvl="6" w:tplc="0409000F" w:tentative="1">
      <w:start w:val="1"/>
      <w:numFmt w:val="decimal"/>
      <w:lvlText w:val="%7."/>
      <w:lvlJc w:val="left"/>
      <w:pPr>
        <w:ind w:left="7450" w:hanging="360"/>
      </w:pPr>
    </w:lvl>
    <w:lvl w:ilvl="7" w:tplc="04090019" w:tentative="1">
      <w:start w:val="1"/>
      <w:numFmt w:val="lowerLetter"/>
      <w:lvlText w:val="%8."/>
      <w:lvlJc w:val="left"/>
      <w:pPr>
        <w:ind w:left="8170" w:hanging="360"/>
      </w:pPr>
    </w:lvl>
    <w:lvl w:ilvl="8" w:tplc="0409001B" w:tentative="1">
      <w:start w:val="1"/>
      <w:numFmt w:val="lowerRoman"/>
      <w:lvlText w:val="%9."/>
      <w:lvlJc w:val="right"/>
      <w:pPr>
        <w:ind w:left="8890" w:hanging="180"/>
      </w:pPr>
    </w:lvl>
  </w:abstractNum>
  <w:abstractNum w:abstractNumId="43">
    <w:nsid w:val="79767E90"/>
    <w:multiLevelType w:val="hybridMultilevel"/>
    <w:tmpl w:val="74B60F62"/>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B1B1DA7"/>
    <w:multiLevelType w:val="hybridMultilevel"/>
    <w:tmpl w:val="41A84C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D853B3C"/>
    <w:multiLevelType w:val="hybridMultilevel"/>
    <w:tmpl w:val="52003B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44"/>
  </w:num>
  <w:num w:numId="2">
    <w:abstractNumId w:val="20"/>
  </w:num>
  <w:num w:numId="3">
    <w:abstractNumId w:val="32"/>
  </w:num>
  <w:num w:numId="4">
    <w:abstractNumId w:val="9"/>
  </w:num>
  <w:num w:numId="5">
    <w:abstractNumId w:val="25"/>
  </w:num>
  <w:num w:numId="6">
    <w:abstractNumId w:val="38"/>
  </w:num>
  <w:num w:numId="7">
    <w:abstractNumId w:val="1"/>
  </w:num>
  <w:num w:numId="8">
    <w:abstractNumId w:val="4"/>
  </w:num>
  <w:num w:numId="9">
    <w:abstractNumId w:val="43"/>
  </w:num>
  <w:num w:numId="10">
    <w:abstractNumId w:val="12"/>
  </w:num>
  <w:num w:numId="11">
    <w:abstractNumId w:val="45"/>
  </w:num>
  <w:num w:numId="12">
    <w:abstractNumId w:val="16"/>
  </w:num>
  <w:num w:numId="13">
    <w:abstractNumId w:val="11"/>
  </w:num>
  <w:num w:numId="14">
    <w:abstractNumId w:val="2"/>
  </w:num>
  <w:num w:numId="15">
    <w:abstractNumId w:val="18"/>
  </w:num>
  <w:num w:numId="16">
    <w:abstractNumId w:val="24"/>
  </w:num>
  <w:num w:numId="17">
    <w:abstractNumId w:val="41"/>
  </w:num>
  <w:num w:numId="18">
    <w:abstractNumId w:val="0"/>
  </w:num>
  <w:num w:numId="19">
    <w:abstractNumId w:val="14"/>
  </w:num>
  <w:num w:numId="20">
    <w:abstractNumId w:val="42"/>
  </w:num>
  <w:num w:numId="21">
    <w:abstractNumId w:val="19"/>
  </w:num>
  <w:num w:numId="22">
    <w:abstractNumId w:val="17"/>
  </w:num>
  <w:num w:numId="23">
    <w:abstractNumId w:val="35"/>
  </w:num>
  <w:num w:numId="24">
    <w:abstractNumId w:val="40"/>
  </w:num>
  <w:num w:numId="25">
    <w:abstractNumId w:val="10"/>
  </w:num>
  <w:num w:numId="26">
    <w:abstractNumId w:val="27"/>
  </w:num>
  <w:num w:numId="27">
    <w:abstractNumId w:val="39"/>
  </w:num>
  <w:num w:numId="28">
    <w:abstractNumId w:val="5"/>
  </w:num>
  <w:num w:numId="29">
    <w:abstractNumId w:val="28"/>
  </w:num>
  <w:num w:numId="30">
    <w:abstractNumId w:val="34"/>
  </w:num>
  <w:num w:numId="31">
    <w:abstractNumId w:val="6"/>
  </w:num>
  <w:num w:numId="32">
    <w:abstractNumId w:val="21"/>
  </w:num>
  <w:num w:numId="33">
    <w:abstractNumId w:val="22"/>
  </w:num>
  <w:num w:numId="34">
    <w:abstractNumId w:val="15"/>
  </w:num>
  <w:num w:numId="35">
    <w:abstractNumId w:val="29"/>
  </w:num>
  <w:num w:numId="36">
    <w:abstractNumId w:val="13"/>
  </w:num>
  <w:num w:numId="37">
    <w:abstractNumId w:val="31"/>
  </w:num>
  <w:num w:numId="38">
    <w:abstractNumId w:val="7"/>
  </w:num>
  <w:num w:numId="39">
    <w:abstractNumId w:val="37"/>
  </w:num>
  <w:num w:numId="40">
    <w:abstractNumId w:val="33"/>
  </w:num>
  <w:num w:numId="41">
    <w:abstractNumId w:val="36"/>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26"/>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5C"/>
    <w:rsid w:val="00002402"/>
    <w:rsid w:val="00010E83"/>
    <w:rsid w:val="0001257B"/>
    <w:rsid w:val="0002629A"/>
    <w:rsid w:val="0002744F"/>
    <w:rsid w:val="00043A2B"/>
    <w:rsid w:val="000525D4"/>
    <w:rsid w:val="0006600C"/>
    <w:rsid w:val="00067E07"/>
    <w:rsid w:val="00072B50"/>
    <w:rsid w:val="0007595A"/>
    <w:rsid w:val="00076032"/>
    <w:rsid w:val="000821E1"/>
    <w:rsid w:val="0008594C"/>
    <w:rsid w:val="0008665F"/>
    <w:rsid w:val="000A0AC5"/>
    <w:rsid w:val="000A32A2"/>
    <w:rsid w:val="000A5F0C"/>
    <w:rsid w:val="000A62DC"/>
    <w:rsid w:val="000B1B45"/>
    <w:rsid w:val="000E7583"/>
    <w:rsid w:val="000F2513"/>
    <w:rsid w:val="000F60D3"/>
    <w:rsid w:val="00104FE6"/>
    <w:rsid w:val="00106780"/>
    <w:rsid w:val="00122E63"/>
    <w:rsid w:val="00140270"/>
    <w:rsid w:val="001407CC"/>
    <w:rsid w:val="00145E15"/>
    <w:rsid w:val="00147C7B"/>
    <w:rsid w:val="0015535B"/>
    <w:rsid w:val="001572C8"/>
    <w:rsid w:val="00157BED"/>
    <w:rsid w:val="00157C6F"/>
    <w:rsid w:val="001616FC"/>
    <w:rsid w:val="001677DC"/>
    <w:rsid w:val="0017435C"/>
    <w:rsid w:val="0018161D"/>
    <w:rsid w:val="00185E57"/>
    <w:rsid w:val="00187565"/>
    <w:rsid w:val="00193327"/>
    <w:rsid w:val="001960A6"/>
    <w:rsid w:val="00196601"/>
    <w:rsid w:val="001A22F3"/>
    <w:rsid w:val="001A2656"/>
    <w:rsid w:val="001B06F2"/>
    <w:rsid w:val="001B3B86"/>
    <w:rsid w:val="001D1832"/>
    <w:rsid w:val="001D7600"/>
    <w:rsid w:val="001E4E95"/>
    <w:rsid w:val="001F7CE3"/>
    <w:rsid w:val="00200CB9"/>
    <w:rsid w:val="00234C55"/>
    <w:rsid w:val="00234FAA"/>
    <w:rsid w:val="002408D1"/>
    <w:rsid w:val="00242E0E"/>
    <w:rsid w:val="00243670"/>
    <w:rsid w:val="002459EF"/>
    <w:rsid w:val="00253328"/>
    <w:rsid w:val="002547B8"/>
    <w:rsid w:val="00255FBD"/>
    <w:rsid w:val="00260601"/>
    <w:rsid w:val="00261A1F"/>
    <w:rsid w:val="002739C4"/>
    <w:rsid w:val="002809E4"/>
    <w:rsid w:val="00283960"/>
    <w:rsid w:val="002866C9"/>
    <w:rsid w:val="00292F33"/>
    <w:rsid w:val="0029369A"/>
    <w:rsid w:val="002939EF"/>
    <w:rsid w:val="002A36CC"/>
    <w:rsid w:val="002C1802"/>
    <w:rsid w:val="002C3F48"/>
    <w:rsid w:val="002D20DD"/>
    <w:rsid w:val="002D40B6"/>
    <w:rsid w:val="002E4BA8"/>
    <w:rsid w:val="002E6CF8"/>
    <w:rsid w:val="002E7BF1"/>
    <w:rsid w:val="002F0F43"/>
    <w:rsid w:val="00305061"/>
    <w:rsid w:val="0032431A"/>
    <w:rsid w:val="0034658F"/>
    <w:rsid w:val="003470AB"/>
    <w:rsid w:val="00347572"/>
    <w:rsid w:val="00353BF0"/>
    <w:rsid w:val="00354808"/>
    <w:rsid w:val="00356914"/>
    <w:rsid w:val="00364284"/>
    <w:rsid w:val="00372D53"/>
    <w:rsid w:val="00373281"/>
    <w:rsid w:val="003769B8"/>
    <w:rsid w:val="0038405F"/>
    <w:rsid w:val="00392482"/>
    <w:rsid w:val="003968BD"/>
    <w:rsid w:val="003A4CDC"/>
    <w:rsid w:val="003B49B8"/>
    <w:rsid w:val="003C593D"/>
    <w:rsid w:val="003D44D9"/>
    <w:rsid w:val="003E27D0"/>
    <w:rsid w:val="003E374F"/>
    <w:rsid w:val="003E620D"/>
    <w:rsid w:val="003F6397"/>
    <w:rsid w:val="003F7091"/>
    <w:rsid w:val="004008B6"/>
    <w:rsid w:val="00407D67"/>
    <w:rsid w:val="00415EAE"/>
    <w:rsid w:val="00421136"/>
    <w:rsid w:val="00425525"/>
    <w:rsid w:val="0042645E"/>
    <w:rsid w:val="004319BE"/>
    <w:rsid w:val="004327D1"/>
    <w:rsid w:val="00433DD1"/>
    <w:rsid w:val="00441E7A"/>
    <w:rsid w:val="004437D2"/>
    <w:rsid w:val="00444435"/>
    <w:rsid w:val="0044677C"/>
    <w:rsid w:val="004606B9"/>
    <w:rsid w:val="00461F3E"/>
    <w:rsid w:val="004866E5"/>
    <w:rsid w:val="00487212"/>
    <w:rsid w:val="004873E6"/>
    <w:rsid w:val="00495A95"/>
    <w:rsid w:val="00496947"/>
    <w:rsid w:val="004B2CA4"/>
    <w:rsid w:val="004B5BB1"/>
    <w:rsid w:val="004B65EC"/>
    <w:rsid w:val="004B7513"/>
    <w:rsid w:val="004C6D2E"/>
    <w:rsid w:val="004D127A"/>
    <w:rsid w:val="004D53D9"/>
    <w:rsid w:val="004E2040"/>
    <w:rsid w:val="004E7798"/>
    <w:rsid w:val="004F0F10"/>
    <w:rsid w:val="004F2044"/>
    <w:rsid w:val="0051773E"/>
    <w:rsid w:val="00523739"/>
    <w:rsid w:val="00536128"/>
    <w:rsid w:val="00537A94"/>
    <w:rsid w:val="00544247"/>
    <w:rsid w:val="00547A93"/>
    <w:rsid w:val="00551762"/>
    <w:rsid w:val="0056427E"/>
    <w:rsid w:val="00564FEA"/>
    <w:rsid w:val="00566743"/>
    <w:rsid w:val="00573206"/>
    <w:rsid w:val="005768CB"/>
    <w:rsid w:val="0058390E"/>
    <w:rsid w:val="00584551"/>
    <w:rsid w:val="00590144"/>
    <w:rsid w:val="005A19A1"/>
    <w:rsid w:val="005B1ACF"/>
    <w:rsid w:val="005B4D05"/>
    <w:rsid w:val="005C5A72"/>
    <w:rsid w:val="005D1457"/>
    <w:rsid w:val="005E5948"/>
    <w:rsid w:val="00603812"/>
    <w:rsid w:val="00610353"/>
    <w:rsid w:val="00612079"/>
    <w:rsid w:val="006203F0"/>
    <w:rsid w:val="00620B5C"/>
    <w:rsid w:val="00620C04"/>
    <w:rsid w:val="006315B4"/>
    <w:rsid w:val="00642631"/>
    <w:rsid w:val="00646679"/>
    <w:rsid w:val="006634A8"/>
    <w:rsid w:val="006634D6"/>
    <w:rsid w:val="00664637"/>
    <w:rsid w:val="00684DDA"/>
    <w:rsid w:val="00686C0B"/>
    <w:rsid w:val="00693479"/>
    <w:rsid w:val="006944D8"/>
    <w:rsid w:val="006A1926"/>
    <w:rsid w:val="006A3604"/>
    <w:rsid w:val="006A37D4"/>
    <w:rsid w:val="006B0622"/>
    <w:rsid w:val="006B3D2B"/>
    <w:rsid w:val="006C327C"/>
    <w:rsid w:val="006C348B"/>
    <w:rsid w:val="006C47B9"/>
    <w:rsid w:val="006D284A"/>
    <w:rsid w:val="006D387D"/>
    <w:rsid w:val="006D404B"/>
    <w:rsid w:val="006D46FF"/>
    <w:rsid w:val="006D5D3C"/>
    <w:rsid w:val="006E6E54"/>
    <w:rsid w:val="006F393E"/>
    <w:rsid w:val="006F62AB"/>
    <w:rsid w:val="006F66C4"/>
    <w:rsid w:val="006F7FA0"/>
    <w:rsid w:val="00701D8A"/>
    <w:rsid w:val="007036B0"/>
    <w:rsid w:val="00704B7D"/>
    <w:rsid w:val="00706B3E"/>
    <w:rsid w:val="00711536"/>
    <w:rsid w:val="00723CD7"/>
    <w:rsid w:val="0074101A"/>
    <w:rsid w:val="00745EB5"/>
    <w:rsid w:val="00750477"/>
    <w:rsid w:val="0076052A"/>
    <w:rsid w:val="00764810"/>
    <w:rsid w:val="00765838"/>
    <w:rsid w:val="00767DBB"/>
    <w:rsid w:val="007704E5"/>
    <w:rsid w:val="00775C0D"/>
    <w:rsid w:val="007768CF"/>
    <w:rsid w:val="00780C4C"/>
    <w:rsid w:val="00783448"/>
    <w:rsid w:val="007932CB"/>
    <w:rsid w:val="00793E20"/>
    <w:rsid w:val="007A4627"/>
    <w:rsid w:val="007A62BC"/>
    <w:rsid w:val="007B5317"/>
    <w:rsid w:val="007D0938"/>
    <w:rsid w:val="007D53AD"/>
    <w:rsid w:val="007D70CD"/>
    <w:rsid w:val="007D7E75"/>
    <w:rsid w:val="007E68A9"/>
    <w:rsid w:val="007F2AF8"/>
    <w:rsid w:val="00811CCA"/>
    <w:rsid w:val="008171F4"/>
    <w:rsid w:val="00827D93"/>
    <w:rsid w:val="00831AE2"/>
    <w:rsid w:val="00835C99"/>
    <w:rsid w:val="00836AB3"/>
    <w:rsid w:val="00842DEE"/>
    <w:rsid w:val="008443C8"/>
    <w:rsid w:val="0084489D"/>
    <w:rsid w:val="008510F1"/>
    <w:rsid w:val="0085586A"/>
    <w:rsid w:val="0085614B"/>
    <w:rsid w:val="008642DC"/>
    <w:rsid w:val="0086560E"/>
    <w:rsid w:val="00870DBE"/>
    <w:rsid w:val="0087316C"/>
    <w:rsid w:val="00886EC7"/>
    <w:rsid w:val="008B7351"/>
    <w:rsid w:val="008B7EEC"/>
    <w:rsid w:val="008C472E"/>
    <w:rsid w:val="008D1482"/>
    <w:rsid w:val="008D4D12"/>
    <w:rsid w:val="008E7526"/>
    <w:rsid w:val="008F0A39"/>
    <w:rsid w:val="008F3777"/>
    <w:rsid w:val="00905079"/>
    <w:rsid w:val="009310C3"/>
    <w:rsid w:val="00932741"/>
    <w:rsid w:val="009349C6"/>
    <w:rsid w:val="00944D30"/>
    <w:rsid w:val="0095390F"/>
    <w:rsid w:val="009556FC"/>
    <w:rsid w:val="009562CA"/>
    <w:rsid w:val="0096479B"/>
    <w:rsid w:val="009652E5"/>
    <w:rsid w:val="00967A9A"/>
    <w:rsid w:val="00973459"/>
    <w:rsid w:val="00973BA1"/>
    <w:rsid w:val="00977D33"/>
    <w:rsid w:val="009916C5"/>
    <w:rsid w:val="009A3610"/>
    <w:rsid w:val="009A7E4A"/>
    <w:rsid w:val="009B6FF5"/>
    <w:rsid w:val="009D24BC"/>
    <w:rsid w:val="009D2860"/>
    <w:rsid w:val="009D431F"/>
    <w:rsid w:val="009E02DF"/>
    <w:rsid w:val="009E4EB8"/>
    <w:rsid w:val="009F0D27"/>
    <w:rsid w:val="009F1F0A"/>
    <w:rsid w:val="009F49C2"/>
    <w:rsid w:val="009F4E13"/>
    <w:rsid w:val="009F6148"/>
    <w:rsid w:val="00A00981"/>
    <w:rsid w:val="00A03F35"/>
    <w:rsid w:val="00A10AC9"/>
    <w:rsid w:val="00A113EF"/>
    <w:rsid w:val="00A1311B"/>
    <w:rsid w:val="00A15A1C"/>
    <w:rsid w:val="00A177F8"/>
    <w:rsid w:val="00A20A13"/>
    <w:rsid w:val="00A24BDE"/>
    <w:rsid w:val="00A32E2B"/>
    <w:rsid w:val="00A32F3B"/>
    <w:rsid w:val="00A357F5"/>
    <w:rsid w:val="00A42BBB"/>
    <w:rsid w:val="00A47A2D"/>
    <w:rsid w:val="00A501B0"/>
    <w:rsid w:val="00A535EA"/>
    <w:rsid w:val="00A5436B"/>
    <w:rsid w:val="00A57244"/>
    <w:rsid w:val="00A60AD7"/>
    <w:rsid w:val="00A6524D"/>
    <w:rsid w:val="00A707BD"/>
    <w:rsid w:val="00A738FA"/>
    <w:rsid w:val="00A76BC1"/>
    <w:rsid w:val="00A80308"/>
    <w:rsid w:val="00A86591"/>
    <w:rsid w:val="00A86F9A"/>
    <w:rsid w:val="00A95932"/>
    <w:rsid w:val="00AA2267"/>
    <w:rsid w:val="00AB17BB"/>
    <w:rsid w:val="00AB4352"/>
    <w:rsid w:val="00AB4FF2"/>
    <w:rsid w:val="00AB7E0D"/>
    <w:rsid w:val="00AC06EB"/>
    <w:rsid w:val="00AC5E21"/>
    <w:rsid w:val="00AC6428"/>
    <w:rsid w:val="00AC7EFF"/>
    <w:rsid w:val="00AE2C45"/>
    <w:rsid w:val="00AE42C0"/>
    <w:rsid w:val="00AF137B"/>
    <w:rsid w:val="00B02C7F"/>
    <w:rsid w:val="00B07271"/>
    <w:rsid w:val="00B101D0"/>
    <w:rsid w:val="00B14917"/>
    <w:rsid w:val="00B17CC7"/>
    <w:rsid w:val="00B34AEB"/>
    <w:rsid w:val="00B35668"/>
    <w:rsid w:val="00B408AD"/>
    <w:rsid w:val="00B45AAD"/>
    <w:rsid w:val="00B5045C"/>
    <w:rsid w:val="00B56FBA"/>
    <w:rsid w:val="00B642B2"/>
    <w:rsid w:val="00B645DA"/>
    <w:rsid w:val="00B701BB"/>
    <w:rsid w:val="00B71B7F"/>
    <w:rsid w:val="00B728E5"/>
    <w:rsid w:val="00B72ED1"/>
    <w:rsid w:val="00B80602"/>
    <w:rsid w:val="00B80650"/>
    <w:rsid w:val="00B819A1"/>
    <w:rsid w:val="00B84949"/>
    <w:rsid w:val="00BA499C"/>
    <w:rsid w:val="00BA5BF7"/>
    <w:rsid w:val="00BB31D5"/>
    <w:rsid w:val="00BB3DDB"/>
    <w:rsid w:val="00BB4771"/>
    <w:rsid w:val="00BC2EEA"/>
    <w:rsid w:val="00BC4ECE"/>
    <w:rsid w:val="00BD04C6"/>
    <w:rsid w:val="00BD4E25"/>
    <w:rsid w:val="00BD6DB6"/>
    <w:rsid w:val="00BD7532"/>
    <w:rsid w:val="00BF65A9"/>
    <w:rsid w:val="00C022F2"/>
    <w:rsid w:val="00C02575"/>
    <w:rsid w:val="00C02D09"/>
    <w:rsid w:val="00C032BB"/>
    <w:rsid w:val="00C04047"/>
    <w:rsid w:val="00C10A95"/>
    <w:rsid w:val="00C23F45"/>
    <w:rsid w:val="00C304B6"/>
    <w:rsid w:val="00C32289"/>
    <w:rsid w:val="00C43112"/>
    <w:rsid w:val="00C624D7"/>
    <w:rsid w:val="00C64142"/>
    <w:rsid w:val="00C83282"/>
    <w:rsid w:val="00C87E95"/>
    <w:rsid w:val="00C95FA7"/>
    <w:rsid w:val="00C9653E"/>
    <w:rsid w:val="00CB0504"/>
    <w:rsid w:val="00CB3ED3"/>
    <w:rsid w:val="00CD036B"/>
    <w:rsid w:val="00CD7D6A"/>
    <w:rsid w:val="00CE2D65"/>
    <w:rsid w:val="00D01CB3"/>
    <w:rsid w:val="00D02068"/>
    <w:rsid w:val="00D1214E"/>
    <w:rsid w:val="00D12A82"/>
    <w:rsid w:val="00D12BE8"/>
    <w:rsid w:val="00D15246"/>
    <w:rsid w:val="00D217AE"/>
    <w:rsid w:val="00D228DA"/>
    <w:rsid w:val="00D2426C"/>
    <w:rsid w:val="00D31F8F"/>
    <w:rsid w:val="00D37083"/>
    <w:rsid w:val="00D46C3E"/>
    <w:rsid w:val="00D51A47"/>
    <w:rsid w:val="00D53BCE"/>
    <w:rsid w:val="00D62301"/>
    <w:rsid w:val="00D64B52"/>
    <w:rsid w:val="00D677A0"/>
    <w:rsid w:val="00D83B85"/>
    <w:rsid w:val="00DB2F6C"/>
    <w:rsid w:val="00DC3FBD"/>
    <w:rsid w:val="00DC4B2B"/>
    <w:rsid w:val="00DD0EFF"/>
    <w:rsid w:val="00DD5A7F"/>
    <w:rsid w:val="00DD62C4"/>
    <w:rsid w:val="00DF0280"/>
    <w:rsid w:val="00DF25CA"/>
    <w:rsid w:val="00DF4D2D"/>
    <w:rsid w:val="00E118CB"/>
    <w:rsid w:val="00E25EDD"/>
    <w:rsid w:val="00E44266"/>
    <w:rsid w:val="00E4699D"/>
    <w:rsid w:val="00E47EE2"/>
    <w:rsid w:val="00E522CE"/>
    <w:rsid w:val="00E6489B"/>
    <w:rsid w:val="00E733A2"/>
    <w:rsid w:val="00E740CA"/>
    <w:rsid w:val="00E865B3"/>
    <w:rsid w:val="00E92889"/>
    <w:rsid w:val="00EA7D01"/>
    <w:rsid w:val="00EB37E9"/>
    <w:rsid w:val="00ED7BE7"/>
    <w:rsid w:val="00EE0D4C"/>
    <w:rsid w:val="00EF2208"/>
    <w:rsid w:val="00F059BA"/>
    <w:rsid w:val="00F108E1"/>
    <w:rsid w:val="00F26590"/>
    <w:rsid w:val="00F3586E"/>
    <w:rsid w:val="00F42E1E"/>
    <w:rsid w:val="00F53CB2"/>
    <w:rsid w:val="00F61388"/>
    <w:rsid w:val="00F63D4A"/>
    <w:rsid w:val="00F75638"/>
    <w:rsid w:val="00F80AF2"/>
    <w:rsid w:val="00F90CE2"/>
    <w:rsid w:val="00F9610C"/>
    <w:rsid w:val="00F96E84"/>
    <w:rsid w:val="00FA2E3D"/>
    <w:rsid w:val="00FC2279"/>
    <w:rsid w:val="00FC34EB"/>
    <w:rsid w:val="00FD2B5B"/>
    <w:rsid w:val="00FD5413"/>
    <w:rsid w:val="00FE044F"/>
    <w:rsid w:val="00FE223D"/>
    <w:rsid w:val="00FE3D64"/>
    <w:rsid w:val="00FE649C"/>
    <w:rsid w:val="00FF34AA"/>
    <w:rsid w:val="00FF557A"/>
    <w:rsid w:val="00FF6124"/>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566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660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196601"/>
    <w:pPr>
      <w:ind w:left="720"/>
      <w:contextualSpacing/>
    </w:pPr>
  </w:style>
  <w:style w:type="character" w:customStyle="1" w:styleId="Barevnseznamzvraznn1Char">
    <w:name w:val="Barevný seznam – zvýraznění 1 Char"/>
    <w:aliases w:val="Numbered Para 1 Char,Dot pt Char,No Spacing1 Char,List Paragraph Char Char Char Char,Indicator Text Char,Bullet Points Char,MAIN CONTENT Char,List Paragraph12 Char,F5 List Paragraph Char,OBC Bullet Char"/>
    <w:link w:val="Barevnseznamzvraznn1"/>
    <w:uiPriority w:val="34"/>
    <w:qFormat/>
    <w:locked/>
    <w:rsid w:val="00D217AE"/>
    <w:rPr>
      <w:sz w:val="22"/>
      <w:szCs w:val="22"/>
      <w:lang w:val="en-GB" w:eastAsia="en-GB" w:bidi="en-GB"/>
    </w:rPr>
  </w:style>
  <w:style w:type="table" w:styleId="Barevnseznamzvraznn1">
    <w:name w:val="Colorful List Accent 1"/>
    <w:basedOn w:val="Normlntabulka"/>
    <w:link w:val="Barevnseznamzvraznn1Char"/>
    <w:uiPriority w:val="34"/>
    <w:semiHidden/>
    <w:unhideWhenUsed/>
    <w:rsid w:val="00D217AE"/>
    <w:pPr>
      <w:spacing w:after="0" w:line="240" w:lineRule="auto"/>
    </w:pPr>
    <w:rPr>
      <w:lang w:val="en-GB" w:eastAsia="en-GB" w:bidi="en-GB"/>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Odstavecseseznamem1">
    <w:name w:val="Odstavec se seznamem1"/>
    <w:basedOn w:val="Normln"/>
    <w:rsid w:val="00B84949"/>
    <w:pPr>
      <w:spacing w:line="260" w:lineRule="exact"/>
      <w:ind w:left="720"/>
    </w:pPr>
    <w:rPr>
      <w:rFonts w:ascii="Arial" w:eastAsia="Times New Roman" w:hAnsi="Arial" w:cs="Times New Roman"/>
      <w:lang w:val="en-GB"/>
    </w:rPr>
  </w:style>
  <w:style w:type="paragraph" w:styleId="Textpoznpodarou">
    <w:name w:val="footnote text"/>
    <w:aliases w:val="Schriftart: 9 pt,Schriftart: 10 pt,Schriftart: 8 pt,WB-Fußnotentext,fn,Footnotes,Footnote ak,Footnote Text Char,FoodNote,ft,Footnote,Footnote Text Char1,Footnote Text Char Char,Footnote Text Char1 Char Char"/>
    <w:basedOn w:val="Normln"/>
    <w:link w:val="TextpoznpodarouChar"/>
    <w:uiPriority w:val="99"/>
    <w:semiHidden/>
    <w:unhideWhenUsed/>
    <w:rsid w:val="001572C8"/>
    <w:pPr>
      <w:spacing w:after="0"/>
      <w:jc w:val="both"/>
    </w:pPr>
    <w:rPr>
      <w:rFonts w:ascii="Calibri" w:eastAsia="Calibri" w:hAnsi="Calibri" w:cs="Times New Roman"/>
      <w:sz w:val="20"/>
      <w:szCs w:val="20"/>
      <w:lang w:val="en-GB" w:eastAsia="en-GB" w:bidi="en-GB"/>
    </w:rPr>
  </w:style>
  <w:style w:type="character" w:customStyle="1" w:styleId="TextpoznpodarouChar">
    <w:name w:val="Text pozn. pod čarou Char"/>
    <w:aliases w:val="Schriftart: 9 pt Char,Schriftart: 10 pt Char,Schriftart: 8 pt Char,WB-Fußnotentext Char,fn Char,Footnotes Char,Footnote ak Char,Footnote Text Char Char1,FoodNote Char,ft Char,Footnote Char,Footnote Text Char1 Char"/>
    <w:basedOn w:val="Standardnpsmoodstavce"/>
    <w:link w:val="Textpoznpodarou"/>
    <w:uiPriority w:val="99"/>
    <w:rsid w:val="001572C8"/>
    <w:rPr>
      <w:rFonts w:ascii="Calibri" w:eastAsia="Calibri" w:hAnsi="Calibri" w:cs="Times New Roman"/>
      <w:sz w:val="20"/>
      <w:szCs w:val="20"/>
      <w:lang w:val="en-GB" w:eastAsia="en-GB" w:bidi="en-GB"/>
    </w:rPr>
  </w:style>
  <w:style w:type="character" w:styleId="Znakapoznpodarou">
    <w:name w:val="footnote reference"/>
    <w:aliases w:val="Footnote symbol,Times 10 Point,Exposant 3 Point"/>
    <w:uiPriority w:val="99"/>
    <w:semiHidden/>
    <w:unhideWhenUsed/>
    <w:rsid w:val="001572C8"/>
    <w:rPr>
      <w:vertAlign w:val="superscript"/>
    </w:rPr>
  </w:style>
  <w:style w:type="character" w:styleId="Hypertextovodkaz">
    <w:name w:val="Hyperlink"/>
    <w:uiPriority w:val="99"/>
    <w:unhideWhenUsed/>
    <w:rsid w:val="00536128"/>
    <w:rPr>
      <w:color w:val="7F7F7F"/>
      <w:u w:val="single"/>
    </w:rPr>
  </w:style>
  <w:style w:type="character" w:customStyle="1" w:styleId="shorttext">
    <w:name w:val="short_text"/>
    <w:basedOn w:val="Standardnpsmoodstavce"/>
    <w:rsid w:val="00842DEE"/>
  </w:style>
  <w:style w:type="character" w:styleId="Odkaznakoment">
    <w:name w:val="annotation reference"/>
    <w:basedOn w:val="Standardnpsmoodstavce"/>
    <w:uiPriority w:val="99"/>
    <w:semiHidden/>
    <w:unhideWhenUsed/>
    <w:rsid w:val="00147C7B"/>
    <w:rPr>
      <w:sz w:val="16"/>
      <w:szCs w:val="16"/>
    </w:rPr>
  </w:style>
  <w:style w:type="paragraph" w:styleId="Textkomente">
    <w:name w:val="annotation text"/>
    <w:basedOn w:val="Normln"/>
    <w:link w:val="TextkomenteChar"/>
    <w:uiPriority w:val="99"/>
    <w:semiHidden/>
    <w:unhideWhenUsed/>
    <w:rsid w:val="00147C7B"/>
    <w:pPr>
      <w:spacing w:line="240" w:lineRule="auto"/>
    </w:pPr>
    <w:rPr>
      <w:sz w:val="20"/>
      <w:szCs w:val="20"/>
    </w:rPr>
  </w:style>
  <w:style w:type="character" w:customStyle="1" w:styleId="TextkomenteChar">
    <w:name w:val="Text komentáře Char"/>
    <w:basedOn w:val="Standardnpsmoodstavce"/>
    <w:link w:val="Textkomente"/>
    <w:uiPriority w:val="99"/>
    <w:semiHidden/>
    <w:rsid w:val="00147C7B"/>
    <w:rPr>
      <w:sz w:val="20"/>
      <w:szCs w:val="20"/>
    </w:rPr>
  </w:style>
  <w:style w:type="paragraph" w:styleId="Pedmtkomente">
    <w:name w:val="annotation subject"/>
    <w:basedOn w:val="Textkomente"/>
    <w:next w:val="Textkomente"/>
    <w:link w:val="PedmtkomenteChar"/>
    <w:uiPriority w:val="99"/>
    <w:semiHidden/>
    <w:unhideWhenUsed/>
    <w:rsid w:val="00147C7B"/>
    <w:rPr>
      <w:b/>
      <w:bCs/>
    </w:rPr>
  </w:style>
  <w:style w:type="character" w:customStyle="1" w:styleId="PedmtkomenteChar">
    <w:name w:val="Předmět komentáře Char"/>
    <w:basedOn w:val="TextkomenteChar"/>
    <w:link w:val="Pedmtkomente"/>
    <w:uiPriority w:val="99"/>
    <w:semiHidden/>
    <w:rsid w:val="00147C7B"/>
    <w:rPr>
      <w:b/>
      <w:bCs/>
      <w:sz w:val="20"/>
      <w:szCs w:val="20"/>
    </w:rPr>
  </w:style>
  <w:style w:type="paragraph" w:styleId="Textbubliny">
    <w:name w:val="Balloon Text"/>
    <w:basedOn w:val="Normln"/>
    <w:link w:val="TextbublinyChar"/>
    <w:uiPriority w:val="99"/>
    <w:semiHidden/>
    <w:unhideWhenUsed/>
    <w:rsid w:val="00147C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7C7B"/>
    <w:rPr>
      <w:rFonts w:ascii="Segoe UI" w:hAnsi="Segoe UI" w:cs="Segoe UI"/>
      <w:sz w:val="18"/>
      <w:szCs w:val="18"/>
    </w:rPr>
  </w:style>
  <w:style w:type="paragraph" w:styleId="Zhlav">
    <w:name w:val="header"/>
    <w:basedOn w:val="Normln"/>
    <w:link w:val="ZhlavChar"/>
    <w:uiPriority w:val="99"/>
    <w:unhideWhenUsed/>
    <w:rsid w:val="00DF25C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F25CA"/>
  </w:style>
  <w:style w:type="paragraph" w:styleId="Zpat">
    <w:name w:val="footer"/>
    <w:basedOn w:val="Normln"/>
    <w:link w:val="ZpatChar"/>
    <w:uiPriority w:val="99"/>
    <w:unhideWhenUsed/>
    <w:rsid w:val="00DF25CA"/>
    <w:pPr>
      <w:tabs>
        <w:tab w:val="center" w:pos="4536"/>
        <w:tab w:val="right" w:pos="9072"/>
      </w:tabs>
      <w:spacing w:after="0" w:line="240" w:lineRule="auto"/>
    </w:pPr>
  </w:style>
  <w:style w:type="character" w:customStyle="1" w:styleId="ZpatChar">
    <w:name w:val="Zápatí Char"/>
    <w:basedOn w:val="Standardnpsmoodstavce"/>
    <w:link w:val="Zpat"/>
    <w:uiPriority w:val="99"/>
    <w:rsid w:val="00DF25CA"/>
  </w:style>
  <w:style w:type="character" w:customStyle="1" w:styleId="OdstavecseseznamemChar">
    <w:name w:val="Odstavec se seznamem Char"/>
    <w:link w:val="Odstavecseseznamem"/>
    <w:uiPriority w:val="34"/>
    <w:rsid w:val="002C1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056307">
      <w:bodyDiv w:val="1"/>
      <w:marLeft w:val="0"/>
      <w:marRight w:val="0"/>
      <w:marTop w:val="0"/>
      <w:marBottom w:val="0"/>
      <w:divBdr>
        <w:top w:val="none" w:sz="0" w:space="0" w:color="auto"/>
        <w:left w:val="none" w:sz="0" w:space="0" w:color="auto"/>
        <w:bottom w:val="none" w:sz="0" w:space="0" w:color="auto"/>
        <w:right w:val="none" w:sz="0" w:space="0" w:color="auto"/>
      </w:divBdr>
    </w:div>
    <w:div w:id="558828050">
      <w:bodyDiv w:val="1"/>
      <w:marLeft w:val="0"/>
      <w:marRight w:val="0"/>
      <w:marTop w:val="0"/>
      <w:marBottom w:val="0"/>
      <w:divBdr>
        <w:top w:val="none" w:sz="0" w:space="0" w:color="auto"/>
        <w:left w:val="none" w:sz="0" w:space="0" w:color="auto"/>
        <w:bottom w:val="none" w:sz="0" w:space="0" w:color="auto"/>
        <w:right w:val="none" w:sz="0" w:space="0" w:color="auto"/>
      </w:divBdr>
    </w:div>
    <w:div w:id="618755308">
      <w:bodyDiv w:val="1"/>
      <w:marLeft w:val="0"/>
      <w:marRight w:val="0"/>
      <w:marTop w:val="0"/>
      <w:marBottom w:val="0"/>
      <w:divBdr>
        <w:top w:val="none" w:sz="0" w:space="0" w:color="auto"/>
        <w:left w:val="none" w:sz="0" w:space="0" w:color="auto"/>
        <w:bottom w:val="none" w:sz="0" w:space="0" w:color="auto"/>
        <w:right w:val="none" w:sz="0" w:space="0" w:color="auto"/>
      </w:divBdr>
    </w:div>
    <w:div w:id="942997919">
      <w:bodyDiv w:val="1"/>
      <w:marLeft w:val="0"/>
      <w:marRight w:val="0"/>
      <w:marTop w:val="0"/>
      <w:marBottom w:val="0"/>
      <w:divBdr>
        <w:top w:val="none" w:sz="0" w:space="0" w:color="auto"/>
        <w:left w:val="none" w:sz="0" w:space="0" w:color="auto"/>
        <w:bottom w:val="none" w:sz="0" w:space="0" w:color="auto"/>
        <w:right w:val="none" w:sz="0" w:space="0" w:color="auto"/>
      </w:divBdr>
    </w:div>
    <w:div w:id="1335841057">
      <w:bodyDiv w:val="1"/>
      <w:marLeft w:val="0"/>
      <w:marRight w:val="0"/>
      <w:marTop w:val="0"/>
      <w:marBottom w:val="0"/>
      <w:divBdr>
        <w:top w:val="none" w:sz="0" w:space="0" w:color="auto"/>
        <w:left w:val="none" w:sz="0" w:space="0" w:color="auto"/>
        <w:bottom w:val="none" w:sz="0" w:space="0" w:color="auto"/>
        <w:right w:val="none" w:sz="0" w:space="0" w:color="auto"/>
      </w:divBdr>
    </w:div>
    <w:div w:id="1385635867">
      <w:bodyDiv w:val="1"/>
      <w:marLeft w:val="0"/>
      <w:marRight w:val="0"/>
      <w:marTop w:val="0"/>
      <w:marBottom w:val="0"/>
      <w:divBdr>
        <w:top w:val="none" w:sz="0" w:space="0" w:color="auto"/>
        <w:left w:val="none" w:sz="0" w:space="0" w:color="auto"/>
        <w:bottom w:val="none" w:sz="0" w:space="0" w:color="auto"/>
        <w:right w:val="none" w:sz="0" w:space="0" w:color="auto"/>
      </w:divBdr>
    </w:div>
    <w:div w:id="1732800740">
      <w:bodyDiv w:val="1"/>
      <w:marLeft w:val="0"/>
      <w:marRight w:val="0"/>
      <w:marTop w:val="0"/>
      <w:marBottom w:val="0"/>
      <w:divBdr>
        <w:top w:val="none" w:sz="0" w:space="0" w:color="auto"/>
        <w:left w:val="none" w:sz="0" w:space="0" w:color="auto"/>
        <w:bottom w:val="none" w:sz="0" w:space="0" w:color="auto"/>
        <w:right w:val="none" w:sz="0" w:space="0" w:color="auto"/>
      </w:divBdr>
    </w:div>
    <w:div w:id="1775784391">
      <w:bodyDiv w:val="1"/>
      <w:marLeft w:val="0"/>
      <w:marRight w:val="0"/>
      <w:marTop w:val="0"/>
      <w:marBottom w:val="0"/>
      <w:divBdr>
        <w:top w:val="none" w:sz="0" w:space="0" w:color="auto"/>
        <w:left w:val="none" w:sz="0" w:space="0" w:color="auto"/>
        <w:bottom w:val="none" w:sz="0" w:space="0" w:color="auto"/>
        <w:right w:val="none" w:sz="0" w:space="0" w:color="auto"/>
      </w:divBdr>
    </w:div>
    <w:div w:id="1793548677">
      <w:bodyDiv w:val="1"/>
      <w:marLeft w:val="0"/>
      <w:marRight w:val="0"/>
      <w:marTop w:val="0"/>
      <w:marBottom w:val="0"/>
      <w:divBdr>
        <w:top w:val="none" w:sz="0" w:space="0" w:color="auto"/>
        <w:left w:val="none" w:sz="0" w:space="0" w:color="auto"/>
        <w:bottom w:val="none" w:sz="0" w:space="0" w:color="auto"/>
        <w:right w:val="none" w:sz="0" w:space="0" w:color="auto"/>
      </w:divBdr>
    </w:div>
    <w:div w:id="2001928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D22D3-AFDC-47BC-AD65-B28E2159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1667</Words>
  <Characters>9838</Characters>
  <Application>Microsoft Office Word</Application>
  <DocSecurity>4</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2021-01-11T11:40:00Z</dcterms:created>
  <dcterms:modified xsi:type="dcterms:W3CDTF">2021-01-11T11:40:00Z</dcterms:modified>
  <cp:contentStatus/>
</cp:coreProperties>
</file>