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6DD" w:rsidRPr="00284B92" w:rsidRDefault="00560F9A" w:rsidP="00540F7C">
      <w:pPr>
        <w:pStyle w:val="Zkladntext"/>
        <w:spacing w:after="600"/>
        <w:jc w:val="right"/>
        <w:rPr>
          <w:b/>
          <w:sz w:val="22"/>
          <w:szCs w:val="22"/>
        </w:rPr>
      </w:pPr>
      <w:r w:rsidRPr="00284B92">
        <w:rPr>
          <w:b/>
          <w:bCs/>
          <w:sz w:val="22"/>
          <w:szCs w:val="22"/>
        </w:rPr>
        <w:t>V</w:t>
      </w:r>
      <w:r w:rsidR="001359D2">
        <w:rPr>
          <w:b/>
          <w:bCs/>
          <w:sz w:val="22"/>
          <w:szCs w:val="22"/>
        </w:rPr>
        <w:t>I</w:t>
      </w:r>
      <w:r w:rsidR="005F6112">
        <w:rPr>
          <w:b/>
          <w:bCs/>
          <w:sz w:val="22"/>
          <w:szCs w:val="22"/>
        </w:rPr>
        <w:t>I</w:t>
      </w:r>
      <w:r w:rsidRPr="00284B92">
        <w:rPr>
          <w:b/>
          <w:bCs/>
          <w:sz w:val="22"/>
          <w:szCs w:val="22"/>
        </w:rPr>
        <w:t>.</w:t>
      </w:r>
    </w:p>
    <w:p w:rsidR="00952E4D" w:rsidRPr="00540F7C" w:rsidRDefault="002E4804" w:rsidP="00540F7C">
      <w:pPr>
        <w:pStyle w:val="Zkladn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>Vypořádání připomínek k</w:t>
      </w:r>
      <w:r w:rsidR="00A10072">
        <w:rPr>
          <w:b/>
          <w:caps/>
          <w:szCs w:val="22"/>
        </w:rPr>
        <w:t xml:space="preserve"> </w:t>
      </w:r>
      <w:r w:rsidRPr="00540F7C">
        <w:rPr>
          <w:b/>
          <w:caps/>
          <w:szCs w:val="22"/>
        </w:rPr>
        <w:t>materiálu s</w:t>
      </w:r>
      <w:r w:rsidR="00A10072">
        <w:rPr>
          <w:b/>
          <w:caps/>
          <w:szCs w:val="22"/>
        </w:rPr>
        <w:t xml:space="preserve"> </w:t>
      </w:r>
      <w:r w:rsidRPr="00540F7C">
        <w:rPr>
          <w:b/>
          <w:caps/>
          <w:szCs w:val="22"/>
        </w:rPr>
        <w:t>názvem:</w:t>
      </w:r>
    </w:p>
    <w:p w:rsidR="009056DD" w:rsidRPr="00B77102" w:rsidRDefault="00560F9A" w:rsidP="009056DD">
      <w:pPr>
        <w:spacing w:before="240" w:after="240"/>
        <w:jc w:val="center"/>
        <w:rPr>
          <w:b/>
          <w:sz w:val="22"/>
          <w:szCs w:val="22"/>
        </w:rPr>
      </w:pPr>
      <w:r w:rsidRPr="00560F9A">
        <w:rPr>
          <w:b/>
          <w:bCs/>
          <w:sz w:val="22"/>
          <w:szCs w:val="22"/>
        </w:rPr>
        <w:t>Návrh projektu sdílených činností Národní centrum pro informační podporu výzkumu, vývoje a inovací</w:t>
      </w:r>
    </w:p>
    <w:p w:rsidR="00B81330" w:rsidRPr="00B77102" w:rsidRDefault="00B81330" w:rsidP="009056DD">
      <w:pPr>
        <w:spacing w:before="240" w:after="240"/>
        <w:jc w:val="both"/>
        <w:rPr>
          <w:sz w:val="22"/>
          <w:szCs w:val="22"/>
        </w:rPr>
      </w:pPr>
      <w:r w:rsidRPr="00B77102">
        <w:rPr>
          <w:sz w:val="22"/>
          <w:szCs w:val="22"/>
        </w:rPr>
        <w:t>Dle Jednacího řádu vlády byl materiál rozeslán do meziresortního připomínkového řízení dopisem</w:t>
      </w:r>
      <w:r w:rsidR="00AD59F5" w:rsidRPr="00B77102">
        <w:rPr>
          <w:sz w:val="22"/>
          <w:szCs w:val="22"/>
        </w:rPr>
        <w:t xml:space="preserve"> </w:t>
      </w:r>
      <w:r w:rsidR="00560F9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inistra"/>
            </w:textInput>
          </w:ffData>
        </w:fldChar>
      </w:r>
      <w:r w:rsidR="00560F9A">
        <w:rPr>
          <w:bCs/>
          <w:sz w:val="22"/>
          <w:szCs w:val="22"/>
        </w:rPr>
        <w:instrText xml:space="preserve"> FORMTEXT </w:instrText>
      </w:r>
      <w:r w:rsidR="00560F9A">
        <w:rPr>
          <w:bCs/>
          <w:sz w:val="22"/>
          <w:szCs w:val="22"/>
        </w:rPr>
      </w:r>
      <w:r w:rsidR="00560F9A">
        <w:rPr>
          <w:bCs/>
          <w:sz w:val="22"/>
          <w:szCs w:val="22"/>
        </w:rPr>
        <w:fldChar w:fldCharType="separate"/>
      </w:r>
      <w:r w:rsidR="00560F9A">
        <w:rPr>
          <w:bCs/>
          <w:noProof/>
          <w:sz w:val="22"/>
          <w:szCs w:val="22"/>
        </w:rPr>
        <w:t>ministra</w:t>
      </w:r>
      <w:r w:rsidR="00560F9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 </w:t>
      </w:r>
      <w:r w:rsidR="00560F9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školství, mládeže a tělovýchovy, Ing. Roberta Plagy, Ph.D.,"/>
            </w:textInput>
          </w:ffData>
        </w:fldChar>
      </w:r>
      <w:r w:rsidR="00560F9A">
        <w:rPr>
          <w:bCs/>
          <w:sz w:val="22"/>
          <w:szCs w:val="22"/>
        </w:rPr>
        <w:instrText xml:space="preserve"> FORMTEXT </w:instrText>
      </w:r>
      <w:r w:rsidR="00560F9A">
        <w:rPr>
          <w:bCs/>
          <w:sz w:val="22"/>
          <w:szCs w:val="22"/>
        </w:rPr>
      </w:r>
      <w:r w:rsidR="00560F9A">
        <w:rPr>
          <w:bCs/>
          <w:sz w:val="22"/>
          <w:szCs w:val="22"/>
        </w:rPr>
        <w:fldChar w:fldCharType="separate"/>
      </w:r>
      <w:r w:rsidR="00560F9A">
        <w:rPr>
          <w:bCs/>
          <w:noProof/>
          <w:sz w:val="22"/>
          <w:szCs w:val="22"/>
        </w:rPr>
        <w:t>školství, mládeže a tělovýchovy, Ing. Roberta Plagy, Ph.D.,</w:t>
      </w:r>
      <w:r w:rsidR="00560F9A">
        <w:rPr>
          <w:bCs/>
          <w:sz w:val="22"/>
          <w:szCs w:val="22"/>
        </w:rPr>
        <w:fldChar w:fldCharType="end"/>
      </w:r>
      <w:r w:rsidR="00540F7C">
        <w:rPr>
          <w:bCs/>
          <w:sz w:val="22"/>
          <w:szCs w:val="22"/>
        </w:rPr>
        <w:t xml:space="preserve"> </w:t>
      </w:r>
      <w:r w:rsidRPr="00B77102">
        <w:rPr>
          <w:sz w:val="22"/>
          <w:szCs w:val="22"/>
        </w:rPr>
        <w:t xml:space="preserve">dne </w:t>
      </w:r>
      <w:r w:rsidR="000349DF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29. července 2020"/>
            </w:textInput>
          </w:ffData>
        </w:fldChar>
      </w:r>
      <w:r w:rsidR="000349DF">
        <w:rPr>
          <w:bCs/>
          <w:sz w:val="22"/>
          <w:szCs w:val="22"/>
        </w:rPr>
        <w:instrText xml:space="preserve"> FORMTEXT </w:instrText>
      </w:r>
      <w:r w:rsidR="000349DF">
        <w:rPr>
          <w:bCs/>
          <w:sz w:val="22"/>
          <w:szCs w:val="22"/>
        </w:rPr>
      </w:r>
      <w:r w:rsidR="000349DF">
        <w:rPr>
          <w:bCs/>
          <w:sz w:val="22"/>
          <w:szCs w:val="22"/>
        </w:rPr>
        <w:fldChar w:fldCharType="separate"/>
      </w:r>
      <w:r w:rsidR="000349DF">
        <w:rPr>
          <w:bCs/>
          <w:noProof/>
          <w:sz w:val="22"/>
          <w:szCs w:val="22"/>
        </w:rPr>
        <w:t>29. července 2020</w:t>
      </w:r>
      <w:r w:rsidR="000349DF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>, s</w:t>
      </w:r>
      <w:r w:rsidR="00A10072">
        <w:rPr>
          <w:sz w:val="22"/>
          <w:szCs w:val="22"/>
        </w:rPr>
        <w:t xml:space="preserve"> </w:t>
      </w:r>
      <w:r w:rsidRPr="00B77102">
        <w:rPr>
          <w:sz w:val="22"/>
          <w:szCs w:val="22"/>
        </w:rPr>
        <w:t xml:space="preserve">termínem dodání stanovisek do </w:t>
      </w:r>
      <w:r w:rsidR="000349DF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12. srpna 2020"/>
            </w:textInput>
          </w:ffData>
        </w:fldChar>
      </w:r>
      <w:r w:rsidR="000349DF">
        <w:rPr>
          <w:bCs/>
          <w:sz w:val="22"/>
          <w:szCs w:val="22"/>
        </w:rPr>
        <w:instrText xml:space="preserve"> FORMTEXT </w:instrText>
      </w:r>
      <w:r w:rsidR="000349DF">
        <w:rPr>
          <w:bCs/>
          <w:sz w:val="22"/>
          <w:szCs w:val="22"/>
        </w:rPr>
      </w:r>
      <w:r w:rsidR="000349DF">
        <w:rPr>
          <w:bCs/>
          <w:sz w:val="22"/>
          <w:szCs w:val="22"/>
        </w:rPr>
        <w:fldChar w:fldCharType="separate"/>
      </w:r>
      <w:r w:rsidR="000349DF">
        <w:rPr>
          <w:bCs/>
          <w:noProof/>
          <w:sz w:val="22"/>
          <w:szCs w:val="22"/>
        </w:rPr>
        <w:t>12. srpna 2020</w:t>
      </w:r>
      <w:r w:rsidR="000349DF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>. Vyhodnocení tohoto řízení je uvedeno v</w:t>
      </w:r>
      <w:r w:rsidR="00560D3B">
        <w:rPr>
          <w:sz w:val="22"/>
          <w:szCs w:val="22"/>
        </w:rPr>
        <w:t> </w:t>
      </w:r>
      <w:r w:rsidRPr="00B77102">
        <w:rPr>
          <w:sz w:val="22"/>
          <w:szCs w:val="22"/>
        </w:rPr>
        <w:t>následující tabulce:</w:t>
      </w:r>
    </w:p>
    <w:tbl>
      <w:tblPr>
        <w:tblW w:w="14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174"/>
        <w:gridCol w:w="6276"/>
      </w:tblGrid>
      <w:tr w:rsidR="001C1BAD" w:rsidRPr="00B77102" w:rsidTr="00560D3B">
        <w:trPr>
          <w:trHeight w:val="340"/>
          <w:jc w:val="center"/>
        </w:trPr>
        <w:tc>
          <w:tcPr>
            <w:tcW w:w="1555" w:type="dxa"/>
            <w:shd w:val="clear" w:color="auto" w:fill="auto"/>
            <w:tcMar>
              <w:top w:w="108" w:type="dxa"/>
              <w:bottom w:w="108" w:type="dxa"/>
            </w:tcMar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9365BD" w:rsidRPr="00B77102" w:rsidTr="00560D3B">
        <w:trPr>
          <w:trHeight w:val="340"/>
          <w:jc w:val="center"/>
        </w:trPr>
        <w:tc>
          <w:tcPr>
            <w:tcW w:w="1555" w:type="dxa"/>
            <w:vMerge w:val="restart"/>
            <w:shd w:val="clear" w:color="auto" w:fill="auto"/>
            <w:tcMar>
              <w:top w:w="108" w:type="dxa"/>
              <w:bottom w:w="108" w:type="dxa"/>
            </w:tcMar>
          </w:tcPr>
          <w:p w:rsidR="009365BD" w:rsidRPr="00B77102" w:rsidRDefault="009365BD" w:rsidP="001269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Akademie věd České republiky</w:t>
            </w: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0349DF" w:rsidRDefault="009365BD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0349DF">
              <w:rPr>
                <w:b/>
                <w:bCs/>
                <w:sz w:val="22"/>
                <w:szCs w:val="22"/>
              </w:rPr>
              <w:t>1.</w:t>
            </w:r>
          </w:p>
          <w:p w:rsidR="009365BD" w:rsidRPr="000349DF" w:rsidRDefault="009365BD" w:rsidP="000349DF">
            <w:pPr>
              <w:jc w:val="both"/>
              <w:rPr>
                <w:bCs/>
                <w:sz w:val="22"/>
                <w:szCs w:val="22"/>
              </w:rPr>
            </w:pPr>
            <w:r w:rsidRPr="000349DF">
              <w:rPr>
                <w:bCs/>
                <w:sz w:val="22"/>
                <w:szCs w:val="22"/>
              </w:rPr>
              <w:t>Procesní připomínka k předkládání materiálu v rámci mezirezortního připomínkového řízení:</w:t>
            </w:r>
          </w:p>
          <w:p w:rsidR="009365BD" w:rsidRPr="000349DF" w:rsidRDefault="009365BD" w:rsidP="000349DF">
            <w:pPr>
              <w:jc w:val="both"/>
              <w:rPr>
                <w:bCs/>
                <w:sz w:val="22"/>
                <w:szCs w:val="22"/>
              </w:rPr>
            </w:pPr>
            <w:r w:rsidRPr="000349DF">
              <w:rPr>
                <w:bCs/>
                <w:sz w:val="22"/>
                <w:szCs w:val="22"/>
              </w:rPr>
              <w:t>Žádáme, aby bylo důsledně dodržováno obesílání Akademie věd ČR jako povinného připomínkového místa u všech materiálů předkládaných do mezirezortního připomínkového řízení ze strany Ministerstva školství, mládeže a tělovýchovy ČR, které se dotýkají činnosti Akademie věd ČR z hlediska její působnosti nebo jako organizační složky státu.</w:t>
            </w:r>
          </w:p>
          <w:p w:rsidR="009365BD" w:rsidRPr="000349DF" w:rsidRDefault="009365BD" w:rsidP="000349DF">
            <w:pPr>
              <w:jc w:val="both"/>
              <w:rPr>
                <w:bCs/>
                <w:sz w:val="22"/>
                <w:szCs w:val="22"/>
              </w:rPr>
            </w:pPr>
            <w:r w:rsidRPr="000349DF">
              <w:rPr>
                <w:bCs/>
                <w:sz w:val="22"/>
                <w:szCs w:val="22"/>
              </w:rPr>
              <w:t xml:space="preserve">Zdůvodnění: </w:t>
            </w:r>
          </w:p>
          <w:p w:rsidR="009365BD" w:rsidRPr="000349DF" w:rsidRDefault="009365BD" w:rsidP="000349DF">
            <w:pPr>
              <w:jc w:val="both"/>
              <w:rPr>
                <w:bCs/>
                <w:sz w:val="22"/>
                <w:szCs w:val="22"/>
              </w:rPr>
            </w:pPr>
            <w:r w:rsidRPr="000349DF">
              <w:rPr>
                <w:bCs/>
                <w:sz w:val="22"/>
                <w:szCs w:val="22"/>
              </w:rPr>
              <w:t xml:space="preserve">Akademie věd ČR je uvedena v čl. 5 odst. 1 pod písm. b) Legislativních pravidel vlády (dále jen „LPV“) v kategorii jiných ústředních orgánů státní správy a dalších vyjmenovaných institucí, které se povinně vyjadřují k návrhům předpisů, pokud se jich předpis týká z hlediska jejich působnosti nebo jako organizačních složek státu. </w:t>
            </w:r>
          </w:p>
          <w:p w:rsidR="009365BD" w:rsidRPr="000349DF" w:rsidRDefault="009365BD" w:rsidP="000349DF">
            <w:pPr>
              <w:jc w:val="both"/>
              <w:rPr>
                <w:bCs/>
                <w:sz w:val="22"/>
                <w:szCs w:val="22"/>
              </w:rPr>
            </w:pPr>
            <w:r w:rsidRPr="000349DF">
              <w:rPr>
                <w:bCs/>
                <w:sz w:val="22"/>
                <w:szCs w:val="22"/>
              </w:rPr>
              <w:t xml:space="preserve">Z uvedeného vyplývá, že Akademie věd ČR má být dle LPV zařazena do okruhu povinných připomínkových míst v rámci mezirezortního připomínkového řízení u všech návrhů, pokud je takový návrh určený k připomínkování v rámci mezirezortního připomínkového řízení a pokud se Akademie </w:t>
            </w:r>
            <w:r w:rsidRPr="000349DF">
              <w:rPr>
                <w:bCs/>
                <w:sz w:val="22"/>
                <w:szCs w:val="22"/>
              </w:rPr>
              <w:lastRenderedPageBreak/>
              <w:t xml:space="preserve">věd ČR týká z hlediska její působnosti nebo jako organizační složky státu. </w:t>
            </w:r>
          </w:p>
          <w:p w:rsidR="009365BD" w:rsidRDefault="009365BD" w:rsidP="000349DF">
            <w:pPr>
              <w:jc w:val="both"/>
              <w:rPr>
                <w:bCs/>
                <w:sz w:val="22"/>
                <w:szCs w:val="22"/>
              </w:rPr>
            </w:pPr>
            <w:r w:rsidRPr="000349DF">
              <w:rPr>
                <w:bCs/>
                <w:sz w:val="22"/>
                <w:szCs w:val="22"/>
              </w:rPr>
              <w:t>Předložený materiál se zásadně dotýká Akademie věd ČR (mj. tím, že v kapitole 5.1 se předpokládá zapojení AV ČR do Řídicího výboru, jakožto klíčového zástupce cílové skupiny), přesto materiál nebyl Akademii věd ČR předložen v rámci tohoto připomínkového řízení k připomínkám.</w:t>
            </w:r>
          </w:p>
          <w:p w:rsidR="009365BD" w:rsidRPr="00D17005" w:rsidRDefault="009365BD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D17005">
              <w:rPr>
                <w:b/>
                <w:bCs/>
                <w:sz w:val="22"/>
                <w:szCs w:val="22"/>
              </w:rPr>
              <w:t>Tato připomínka je zásadní.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Pr="005F390F" w:rsidRDefault="005F390F" w:rsidP="005F390F">
            <w:pPr>
              <w:jc w:val="both"/>
              <w:rPr>
                <w:b/>
                <w:bCs/>
                <w:sz w:val="22"/>
                <w:szCs w:val="22"/>
              </w:rPr>
            </w:pPr>
            <w:r w:rsidRPr="005F390F">
              <w:rPr>
                <w:b/>
                <w:bCs/>
                <w:sz w:val="22"/>
                <w:szCs w:val="22"/>
              </w:rPr>
              <w:lastRenderedPageBreak/>
              <w:t>Vysvětlení:</w:t>
            </w:r>
          </w:p>
          <w:p w:rsidR="005F390F" w:rsidRPr="005F390F" w:rsidRDefault="005F390F" w:rsidP="005F390F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Cs/>
                <w:sz w:val="22"/>
                <w:szCs w:val="22"/>
              </w:rPr>
              <w:t>LPV (viz čl. 1 odst. 3) upravují postup ministerstev a jiných ústředních orgánů státní správy při tvorbě a projednání připravovaných právních předpisů a požadavky týkající se obsahu a formy připravovaných právních předpisů. Vzhledem k tomu, že předkládaný materiál není právním předpisem, tedy je nelegislativní povahy (což je také jednou z podmínek pro omezení počtu připomínkových míst mezire</w:t>
            </w:r>
            <w:r w:rsidR="00622705">
              <w:rPr>
                <w:bCs/>
                <w:sz w:val="22"/>
                <w:szCs w:val="22"/>
              </w:rPr>
              <w:t xml:space="preserve">sortního připomínkového řízení – </w:t>
            </w:r>
            <w:r w:rsidRPr="005F390F">
              <w:rPr>
                <w:bCs/>
                <w:sz w:val="22"/>
                <w:szCs w:val="22"/>
              </w:rPr>
              <w:t>viz čl. II. odst. 1 Jednacího řádu vlády), předkladatel jednal v souladu se všemi závaznými postupy pro tento typ materiálu.</w:t>
            </w:r>
          </w:p>
          <w:p w:rsidR="005F390F" w:rsidRPr="005F390F" w:rsidRDefault="008A2581" w:rsidP="005F390F">
            <w:pPr>
              <w:jc w:val="both"/>
              <w:rPr>
                <w:bCs/>
                <w:sz w:val="22"/>
                <w:szCs w:val="22"/>
              </w:rPr>
            </w:pPr>
            <w:r w:rsidRPr="008A2581">
              <w:rPr>
                <w:bCs/>
                <w:sz w:val="22"/>
                <w:szCs w:val="22"/>
              </w:rPr>
              <w:t>Mimo to předkladatel předpokládal uplatnění případných připomínek ze strany AV ČR v průběhu projednání Radou pro výzkum, vývoj a inovace, v níž disponuje svým zástupcem.</w:t>
            </w:r>
          </w:p>
          <w:p w:rsidR="009365BD" w:rsidRPr="000349DF" w:rsidRDefault="005F390F" w:rsidP="005F390F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Cs/>
                <w:sz w:val="22"/>
                <w:szCs w:val="22"/>
              </w:rPr>
              <w:t>Předkladatel nicméně ujišťuje AV ČR, že bude v budoucnosti dbát na nevyjímání AV ČR z okruhu připomínkových míst, bude-li se materiál dotýkat její činnosti z hlediska její působnosti.</w:t>
            </w:r>
          </w:p>
        </w:tc>
      </w:tr>
      <w:tr w:rsidR="009365BD" w:rsidRPr="00B77102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9365BD" w:rsidRPr="00B77102" w:rsidRDefault="009365BD" w:rsidP="001269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D17005" w:rsidRDefault="009365BD" w:rsidP="00D17005">
            <w:pPr>
              <w:jc w:val="both"/>
              <w:rPr>
                <w:b/>
                <w:bCs/>
                <w:sz w:val="22"/>
                <w:szCs w:val="22"/>
              </w:rPr>
            </w:pPr>
            <w:r w:rsidRPr="00D17005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365BD" w:rsidRPr="00D17005" w:rsidRDefault="009365BD" w:rsidP="00D17005">
            <w:pPr>
              <w:jc w:val="both"/>
              <w:rPr>
                <w:bCs/>
                <w:sz w:val="22"/>
                <w:szCs w:val="22"/>
              </w:rPr>
            </w:pPr>
            <w:r w:rsidRPr="00D17005">
              <w:rPr>
                <w:bCs/>
                <w:sz w:val="22"/>
                <w:szCs w:val="22"/>
              </w:rPr>
              <w:t>Ke kap. 2. VÝCHODISKA, 2.3.4 Další dokumenty, k</w:t>
            </w:r>
            <w:r w:rsidR="008A2581">
              <w:rPr>
                <w:bCs/>
                <w:sz w:val="22"/>
                <w:szCs w:val="22"/>
              </w:rPr>
              <w:t> </w:t>
            </w:r>
            <w:r w:rsidRPr="00D17005">
              <w:rPr>
                <w:bCs/>
                <w:sz w:val="22"/>
                <w:szCs w:val="22"/>
              </w:rPr>
              <w:t>poznámce pod čarou č. 4, k odkazu na STRATEGII AV21 „Špičkový výzkum ve veřejném zájmu“ (viz str. 14)</w:t>
            </w:r>
          </w:p>
          <w:p w:rsidR="009365BD" w:rsidRPr="00D17005" w:rsidRDefault="009365BD" w:rsidP="00D17005">
            <w:pPr>
              <w:rPr>
                <w:bCs/>
                <w:sz w:val="22"/>
                <w:szCs w:val="22"/>
              </w:rPr>
            </w:pPr>
            <w:r w:rsidRPr="00D17005">
              <w:rPr>
                <w:bCs/>
                <w:sz w:val="22"/>
                <w:szCs w:val="22"/>
              </w:rPr>
              <w:t xml:space="preserve">Požadujeme změnit odkaz týkající se STRATEGIE AV21 „Špičkový výzkum ve veřejném zájmu“. Akademie věd ČR z </w:t>
            </w:r>
            <w:hyperlink r:id="rId7" w:history="1">
              <w:r w:rsidRPr="00D17005">
                <w:rPr>
                  <w:rStyle w:val="Hypertextovodkaz"/>
                  <w:bCs/>
                  <w:color w:val="auto"/>
                  <w:sz w:val="22"/>
                  <w:szCs w:val="22"/>
                  <w:u w:val="none"/>
                </w:rPr>
                <w:t>http://www.avcr.cz/opencms/export/sites/avcr.cz/cs/strategie/dokumenty/Strategie_AV21-1.doc</w:t>
              </w:r>
            </w:hyperlink>
          </w:p>
          <w:p w:rsidR="009365BD" w:rsidRPr="00D17005" w:rsidRDefault="009365BD" w:rsidP="00D17005">
            <w:pPr>
              <w:jc w:val="both"/>
              <w:rPr>
                <w:bCs/>
                <w:sz w:val="22"/>
                <w:szCs w:val="22"/>
              </w:rPr>
            </w:pPr>
            <w:r w:rsidRPr="00D17005">
              <w:rPr>
                <w:bCs/>
                <w:sz w:val="22"/>
                <w:szCs w:val="22"/>
              </w:rPr>
              <w:t>na</w:t>
            </w:r>
          </w:p>
          <w:p w:rsidR="009365BD" w:rsidRPr="00D17005" w:rsidRDefault="009B38DB" w:rsidP="00D17005">
            <w:pPr>
              <w:jc w:val="both"/>
              <w:rPr>
                <w:bCs/>
                <w:sz w:val="22"/>
                <w:szCs w:val="22"/>
              </w:rPr>
            </w:pPr>
            <w:hyperlink r:id="rId8" w:history="1">
              <w:r w:rsidR="009365BD" w:rsidRPr="00D17005">
                <w:rPr>
                  <w:rStyle w:val="Hypertextovodkaz"/>
                  <w:bCs/>
                  <w:color w:val="auto"/>
                  <w:sz w:val="22"/>
                  <w:szCs w:val="22"/>
                  <w:u w:val="none"/>
                </w:rPr>
                <w:t>http://www.avcr.cz/opencms/export/sites/avcr.cz/.content/galerie-souboru/akademicky-snem/XLV_3b_Strategie_AV21_poAS.pdf</w:t>
              </w:r>
            </w:hyperlink>
            <w:r w:rsidR="009365BD" w:rsidRPr="00D17005">
              <w:rPr>
                <w:bCs/>
                <w:sz w:val="22"/>
                <w:szCs w:val="22"/>
              </w:rPr>
              <w:t>.</w:t>
            </w:r>
          </w:p>
          <w:p w:rsidR="009365BD" w:rsidRPr="00D17005" w:rsidRDefault="009365BD" w:rsidP="00D17005">
            <w:pPr>
              <w:jc w:val="both"/>
              <w:rPr>
                <w:bCs/>
                <w:sz w:val="22"/>
                <w:szCs w:val="22"/>
              </w:rPr>
            </w:pPr>
            <w:r w:rsidRPr="00D17005">
              <w:rPr>
                <w:bCs/>
                <w:sz w:val="22"/>
                <w:szCs w:val="22"/>
              </w:rPr>
              <w:t xml:space="preserve">Zdůvodnění: </w:t>
            </w:r>
          </w:p>
          <w:p w:rsidR="009365BD" w:rsidRPr="00D17005" w:rsidRDefault="009365BD" w:rsidP="00D17005">
            <w:pPr>
              <w:jc w:val="both"/>
              <w:rPr>
                <w:bCs/>
                <w:sz w:val="22"/>
                <w:szCs w:val="22"/>
              </w:rPr>
            </w:pPr>
            <w:r w:rsidRPr="00D17005">
              <w:rPr>
                <w:bCs/>
                <w:sz w:val="22"/>
                <w:szCs w:val="22"/>
              </w:rPr>
              <w:t>Stávající odkaz neodkazuje na konečnou verzi příslušného dokumentu.</w:t>
            </w:r>
          </w:p>
          <w:p w:rsidR="009365BD" w:rsidRPr="00D17005" w:rsidRDefault="009365BD" w:rsidP="00D17005">
            <w:pPr>
              <w:jc w:val="both"/>
              <w:rPr>
                <w:b/>
                <w:bCs/>
                <w:sz w:val="22"/>
                <w:szCs w:val="22"/>
              </w:rPr>
            </w:pPr>
            <w:r w:rsidRPr="00D17005">
              <w:rPr>
                <w:b/>
                <w:bCs/>
                <w:sz w:val="22"/>
                <w:szCs w:val="22"/>
              </w:rPr>
              <w:t>Tato připomínka je zásadní.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0349DF" w:rsidRDefault="005F390F" w:rsidP="0045226C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/>
                <w:bCs/>
                <w:sz w:val="22"/>
                <w:szCs w:val="22"/>
              </w:rPr>
              <w:t>Akceptováno</w:t>
            </w:r>
            <w:r w:rsidR="0045226C" w:rsidRPr="0045226C">
              <w:rPr>
                <w:bCs/>
                <w:sz w:val="22"/>
                <w:szCs w:val="22"/>
              </w:rPr>
              <w:t>, t</w:t>
            </w:r>
            <w:r w:rsidRPr="005F390F">
              <w:rPr>
                <w:bCs/>
                <w:sz w:val="22"/>
                <w:szCs w:val="22"/>
              </w:rPr>
              <w:t>ext upraven dle návrhu připomínkového místa.</w:t>
            </w:r>
          </w:p>
        </w:tc>
      </w:tr>
      <w:tr w:rsidR="009365BD" w:rsidRPr="00B77102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9365BD" w:rsidRPr="00B77102" w:rsidRDefault="009365BD" w:rsidP="001269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9365BD" w:rsidRDefault="009365BD" w:rsidP="009365BD">
            <w:pPr>
              <w:jc w:val="both"/>
              <w:rPr>
                <w:b/>
                <w:bCs/>
                <w:sz w:val="22"/>
                <w:szCs w:val="22"/>
              </w:rPr>
            </w:pPr>
            <w:r w:rsidRPr="009365BD">
              <w:rPr>
                <w:b/>
                <w:bCs/>
                <w:sz w:val="22"/>
                <w:szCs w:val="22"/>
              </w:rPr>
              <w:t>3.</w:t>
            </w:r>
          </w:p>
          <w:p w:rsidR="009365BD" w:rsidRP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t>Ke kap. 2. VÝCHODISKA, 2.5 Cílová skupina, k textu „…tj. Úřad vlády/RVVI, MŠMT a GA ČR apod.“ (viz str. 19)</w:t>
            </w:r>
          </w:p>
          <w:p w:rsidR="009365BD" w:rsidRP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t xml:space="preserve">Požadujeme, aby byla AV ČR explicitně uvedena v kapitole 2.5 – Cílová skupina vedle Úřad vlády/RVVI, MŠMT a GA ČR. Po úpravě bude tato část textu znít následovně: </w:t>
            </w:r>
          </w:p>
          <w:p w:rsidR="009365BD" w:rsidRP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t>„… tj. Úřad vlády/RVVI, MŠMT, GA ČR a AV ČR apod.“</w:t>
            </w:r>
          </w:p>
          <w:p w:rsidR="009365BD" w:rsidRP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t xml:space="preserve">Zdůvodnění: </w:t>
            </w:r>
          </w:p>
          <w:p w:rsidR="009365BD" w:rsidRP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t xml:space="preserve">Vzhledem k tomu, že je v kapitole 5.1 předpokládáno zapojení AV ČR do Řídicího výboru, jakožto klíčového zástupce cílové </w:t>
            </w:r>
            <w:r w:rsidRPr="009365BD">
              <w:rPr>
                <w:bCs/>
                <w:sz w:val="22"/>
                <w:szCs w:val="22"/>
              </w:rPr>
              <w:lastRenderedPageBreak/>
              <w:t>skupiny, žádáme, aby byla AV ČR též explicitně uvedena v</w:t>
            </w:r>
            <w:r w:rsidR="008A2581">
              <w:rPr>
                <w:bCs/>
                <w:sz w:val="22"/>
                <w:szCs w:val="22"/>
              </w:rPr>
              <w:t> </w:t>
            </w:r>
            <w:r w:rsidRPr="009365BD">
              <w:rPr>
                <w:bCs/>
                <w:sz w:val="22"/>
                <w:szCs w:val="22"/>
              </w:rPr>
              <w:t>kapitole 2.5 – Cílová skupina vedle RVVI, MŠMT a GA ČR.</w:t>
            </w:r>
          </w:p>
          <w:p w:rsidR="009365BD" w:rsidRPr="009365BD" w:rsidRDefault="009365BD" w:rsidP="009365BD">
            <w:pPr>
              <w:jc w:val="both"/>
              <w:rPr>
                <w:b/>
                <w:bCs/>
                <w:sz w:val="22"/>
                <w:szCs w:val="22"/>
              </w:rPr>
            </w:pPr>
            <w:r w:rsidRPr="009365BD">
              <w:rPr>
                <w:b/>
                <w:bCs/>
                <w:sz w:val="22"/>
                <w:szCs w:val="22"/>
              </w:rPr>
              <w:t>Tato připomínka je zásadní.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0349DF" w:rsidRDefault="005F390F" w:rsidP="0045226C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/>
                <w:bCs/>
                <w:sz w:val="22"/>
                <w:szCs w:val="22"/>
              </w:rPr>
              <w:lastRenderedPageBreak/>
              <w:t>Akceptováno</w:t>
            </w:r>
            <w:r w:rsidR="0045226C">
              <w:rPr>
                <w:bCs/>
                <w:sz w:val="22"/>
                <w:szCs w:val="22"/>
              </w:rPr>
              <w:t>, t</w:t>
            </w:r>
            <w:r w:rsidRPr="005F390F">
              <w:rPr>
                <w:bCs/>
                <w:sz w:val="22"/>
                <w:szCs w:val="22"/>
              </w:rPr>
              <w:t>ext upraven dle návrhu připomínkového místa.</w:t>
            </w:r>
          </w:p>
        </w:tc>
      </w:tr>
      <w:tr w:rsidR="009365BD" w:rsidRPr="00B77102" w:rsidTr="00560D3B">
        <w:trPr>
          <w:trHeight w:val="340"/>
          <w:jc w:val="center"/>
        </w:trPr>
        <w:tc>
          <w:tcPr>
            <w:tcW w:w="1555" w:type="dxa"/>
            <w:vMerge w:val="restart"/>
            <w:shd w:val="clear" w:color="auto" w:fill="auto"/>
            <w:tcMar>
              <w:top w:w="108" w:type="dxa"/>
              <w:bottom w:w="108" w:type="dxa"/>
            </w:tcMar>
          </w:tcPr>
          <w:p w:rsidR="009365BD" w:rsidRPr="00B77102" w:rsidRDefault="009365BD" w:rsidP="001269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Ministerstvo financí</w:t>
            </w: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035F9B" w:rsidRDefault="009365BD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035F9B">
              <w:rPr>
                <w:b/>
                <w:bCs/>
                <w:sz w:val="22"/>
                <w:szCs w:val="22"/>
              </w:rPr>
              <w:t>1.</w:t>
            </w:r>
          </w:p>
          <w:p w:rsidR="009365BD" w:rsidRPr="00035F9B" w:rsidRDefault="009365BD" w:rsidP="000349DF">
            <w:pPr>
              <w:jc w:val="both"/>
              <w:rPr>
                <w:bCs/>
                <w:sz w:val="22"/>
                <w:szCs w:val="22"/>
              </w:rPr>
            </w:pPr>
            <w:r w:rsidRPr="00035F9B">
              <w:rPr>
                <w:bCs/>
                <w:sz w:val="22"/>
                <w:szCs w:val="22"/>
              </w:rPr>
              <w:t>Stanovisko Rady pro výzkum, vývoj a inovace bude doplněno po projednání materiálu. MF zásadně nesouhlasí s uzavřením MPŘ před tímto projednáním. MF si vyhrazuje právo konečného vyjádření až po obdržení stanoviska RVVI.</w:t>
            </w:r>
          </w:p>
          <w:p w:rsidR="009365BD" w:rsidRPr="00035F9B" w:rsidRDefault="009365BD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035F9B">
              <w:rPr>
                <w:b/>
                <w:bCs/>
                <w:sz w:val="22"/>
                <w:szCs w:val="22"/>
              </w:rPr>
              <w:t>zásadní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035F9B" w:rsidRPr="00035F9B" w:rsidRDefault="00035F9B" w:rsidP="00035F9B">
            <w:pPr>
              <w:jc w:val="both"/>
              <w:rPr>
                <w:b/>
                <w:bCs/>
                <w:sz w:val="22"/>
                <w:szCs w:val="22"/>
              </w:rPr>
            </w:pPr>
            <w:r w:rsidRPr="00035F9B">
              <w:rPr>
                <w:b/>
                <w:bCs/>
                <w:sz w:val="22"/>
                <w:szCs w:val="22"/>
              </w:rPr>
              <w:t>Vysvětlení:</w:t>
            </w:r>
          </w:p>
          <w:p w:rsidR="009365BD" w:rsidRPr="00035F9B" w:rsidRDefault="00035F9B" w:rsidP="00411334">
            <w:pPr>
              <w:jc w:val="both"/>
              <w:rPr>
                <w:bCs/>
                <w:sz w:val="22"/>
                <w:szCs w:val="22"/>
              </w:rPr>
            </w:pPr>
            <w:r w:rsidRPr="00035F9B">
              <w:rPr>
                <w:bCs/>
                <w:sz w:val="22"/>
                <w:szCs w:val="22"/>
              </w:rPr>
              <w:t>Stanovisko bylo e-mailem zasláno na kontaktní osobu oprávněnou k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Pr="00035F9B">
              <w:rPr>
                <w:bCs/>
                <w:sz w:val="22"/>
                <w:szCs w:val="22"/>
              </w:rPr>
              <w:t>vypořádání připomínek a po následn</w:t>
            </w:r>
            <w:r w:rsidR="00411334">
              <w:rPr>
                <w:bCs/>
                <w:sz w:val="22"/>
                <w:szCs w:val="22"/>
              </w:rPr>
              <w:t>é diskuzi</w:t>
            </w:r>
            <w:r w:rsidRPr="00035F9B">
              <w:rPr>
                <w:bCs/>
                <w:sz w:val="22"/>
                <w:szCs w:val="22"/>
              </w:rPr>
              <w:t xml:space="preserve"> nebyly nalezeny jakékoliv další sporné záležitosti k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Pr="00035F9B">
              <w:rPr>
                <w:bCs/>
                <w:sz w:val="22"/>
                <w:szCs w:val="22"/>
              </w:rPr>
              <w:t>dořešení.</w:t>
            </w:r>
          </w:p>
        </w:tc>
      </w:tr>
      <w:tr w:rsidR="009365BD" w:rsidRPr="00B77102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9365BD" w:rsidRPr="00B77102" w:rsidRDefault="009365BD" w:rsidP="001269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8F162B" w:rsidRDefault="009365BD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8F162B">
              <w:rPr>
                <w:b/>
                <w:bCs/>
                <w:sz w:val="22"/>
                <w:szCs w:val="22"/>
              </w:rPr>
              <w:t>2.</w:t>
            </w:r>
          </w:p>
          <w:p w:rsidR="009365BD" w:rsidRPr="008F162B" w:rsidRDefault="009365BD" w:rsidP="000349DF">
            <w:pPr>
              <w:jc w:val="both"/>
              <w:rPr>
                <w:bCs/>
                <w:sz w:val="22"/>
                <w:szCs w:val="22"/>
              </w:rPr>
            </w:pPr>
            <w:r w:rsidRPr="008F162B">
              <w:rPr>
                <w:bCs/>
                <w:sz w:val="22"/>
                <w:szCs w:val="22"/>
              </w:rPr>
              <w:t>S</w:t>
            </w:r>
            <w:r w:rsidR="00A10072" w:rsidRPr="008F162B">
              <w:rPr>
                <w:bCs/>
                <w:sz w:val="22"/>
                <w:szCs w:val="22"/>
              </w:rPr>
              <w:t xml:space="preserve"> </w:t>
            </w:r>
            <w:r w:rsidRPr="008F162B">
              <w:rPr>
                <w:bCs/>
                <w:sz w:val="22"/>
                <w:szCs w:val="22"/>
              </w:rPr>
              <w:t>požadavkem, aby se na realizaci NCIP VaVaI neuplatňovala regulace zaměstnanosti, MF zásadně nesouhlasí. Argumenty, které mají podpořit vynětí z regulace zaměstnanosti, nelze považovat za relevantní. Požadujeme proto z</w:t>
            </w:r>
            <w:r w:rsidR="00A10072" w:rsidRPr="008F162B">
              <w:rPr>
                <w:bCs/>
                <w:sz w:val="22"/>
                <w:szCs w:val="22"/>
              </w:rPr>
              <w:t xml:space="preserve"> </w:t>
            </w:r>
            <w:r w:rsidRPr="008F162B">
              <w:rPr>
                <w:bCs/>
                <w:sz w:val="22"/>
                <w:szCs w:val="22"/>
              </w:rPr>
              <w:t>návrhu usnesení vlády vyjmout bod II. Zmínky o vynětí z regulace zaměstnanosti pak požadujeme vyjmout též ze všech dalších souvisejících materiálů.</w:t>
            </w:r>
          </w:p>
          <w:p w:rsidR="009365BD" w:rsidRPr="008F162B" w:rsidRDefault="009365BD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8F162B">
              <w:rPr>
                <w:b/>
                <w:bCs/>
                <w:sz w:val="22"/>
                <w:szCs w:val="22"/>
              </w:rPr>
              <w:t>zásadní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8F162B" w:rsidRDefault="008F162B" w:rsidP="000349DF">
            <w:pPr>
              <w:jc w:val="both"/>
              <w:rPr>
                <w:bCs/>
                <w:sz w:val="22"/>
                <w:szCs w:val="22"/>
              </w:rPr>
            </w:pPr>
            <w:r w:rsidRPr="008F162B">
              <w:rPr>
                <w:b/>
                <w:bCs/>
                <w:sz w:val="22"/>
                <w:szCs w:val="22"/>
              </w:rPr>
              <w:t>Akceptováno</w:t>
            </w:r>
            <w:r w:rsidRPr="008F162B">
              <w:rPr>
                <w:bCs/>
                <w:sz w:val="22"/>
                <w:szCs w:val="22"/>
              </w:rPr>
              <w:t>, text návrhu usnesení a předkládací zprávy upraven.</w:t>
            </w:r>
          </w:p>
          <w:p w:rsidR="008F162B" w:rsidRPr="008F162B" w:rsidRDefault="0080711E" w:rsidP="0080711E">
            <w:pPr>
              <w:jc w:val="both"/>
              <w:rPr>
                <w:bCs/>
                <w:sz w:val="22"/>
                <w:szCs w:val="22"/>
              </w:rPr>
            </w:pPr>
            <w:r w:rsidRPr="0080711E">
              <w:rPr>
                <w:bCs/>
                <w:sz w:val="22"/>
                <w:szCs w:val="22"/>
              </w:rPr>
              <w:t>Aby mohlo být zabezpečeno plnění cílů předkládaného projektu sdílených činností v požadované kvalitě, bude předkladatelem po schválení materiálu vládou požadováno navýšení limitů mzdové regulace o potřebná funkční místa příslušné kapitoly státního rozpočtu na rok 2021 a jeho střednědobého výhledu na roky 2022 a 2023 s tím, že prostředky na platy a ostatní osobní náklady budou zabezpečeny v rámci limitů výdajů na podporu výzkumu, experimentálního vývoje a inovací schválených vládou na příslušná období bez zvýšených nároků na státní rozpočet v</w:t>
            </w:r>
            <w:r>
              <w:rPr>
                <w:bCs/>
                <w:sz w:val="22"/>
                <w:szCs w:val="22"/>
              </w:rPr>
              <w:t> </w:t>
            </w:r>
            <w:r w:rsidRPr="0080711E">
              <w:rPr>
                <w:bCs/>
                <w:sz w:val="22"/>
                <w:szCs w:val="22"/>
              </w:rPr>
              <w:t>této oblasti.</w:t>
            </w:r>
          </w:p>
        </w:tc>
      </w:tr>
      <w:tr w:rsidR="009365BD" w:rsidRPr="00B77102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9365BD" w:rsidRPr="00B77102" w:rsidRDefault="009365BD" w:rsidP="001269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9365BD" w:rsidRDefault="009365BD" w:rsidP="009365BD">
            <w:pPr>
              <w:jc w:val="both"/>
              <w:rPr>
                <w:b/>
                <w:bCs/>
                <w:sz w:val="22"/>
                <w:szCs w:val="22"/>
              </w:rPr>
            </w:pPr>
            <w:r w:rsidRPr="009365BD">
              <w:rPr>
                <w:b/>
                <w:bCs/>
                <w:sz w:val="22"/>
                <w:szCs w:val="22"/>
              </w:rPr>
              <w:t>3.</w:t>
            </w:r>
          </w:p>
          <w:p w:rsidR="009365BD" w:rsidRP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t>V materiálu je uvedeno, že</w:t>
            </w:r>
            <w:r w:rsidR="008A2581">
              <w:rPr>
                <w:bCs/>
                <w:sz w:val="22"/>
                <w:szCs w:val="22"/>
              </w:rPr>
              <w:t xml:space="preserve"> NCIP VaVaI bude pokračovat v </w:t>
            </w:r>
            <w:r w:rsidRPr="009365BD">
              <w:rPr>
                <w:bCs/>
                <w:sz w:val="22"/>
                <w:szCs w:val="22"/>
              </w:rPr>
              <w:t>zajištění klíčových elektronických informačních zdrojů, které jsou v letech 2018–2020 pořizovány prostřednictvím Individuálního projektu systémového Národní licenční centrum pro elektronické informační zdroje – CzechELib (IPs CzechELib).</w:t>
            </w:r>
          </w:p>
          <w:p w:rsidR="009365BD" w:rsidRP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t>V materiálu pro jednání vlády č. 827/19 bylo uvedeno, že období fyzické realizace Individuálního projektu systémového „Národní centrum pro elektronické informační zdroje – CzechELib“ trvá od 1. 1. 2017 do 31. 12. 2022.</w:t>
            </w:r>
          </w:p>
          <w:p w:rsid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lastRenderedPageBreak/>
              <w:t>Rozdílné časové údaje je nutno vysvětlit.</w:t>
            </w:r>
          </w:p>
          <w:p w:rsidR="009365BD" w:rsidRPr="009365BD" w:rsidRDefault="009365BD" w:rsidP="009365BD">
            <w:pPr>
              <w:jc w:val="both"/>
              <w:rPr>
                <w:b/>
                <w:bCs/>
                <w:sz w:val="22"/>
                <w:szCs w:val="22"/>
              </w:rPr>
            </w:pPr>
            <w:r w:rsidRPr="009365BD">
              <w:rPr>
                <w:b/>
                <w:bCs/>
                <w:sz w:val="22"/>
                <w:szCs w:val="22"/>
              </w:rPr>
              <w:t>standardní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Pr="005F390F" w:rsidRDefault="005F390F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5F390F">
              <w:rPr>
                <w:b/>
                <w:bCs/>
                <w:sz w:val="22"/>
                <w:szCs w:val="22"/>
              </w:rPr>
              <w:lastRenderedPageBreak/>
              <w:t>Vysvětlení:</w:t>
            </w:r>
          </w:p>
          <w:p w:rsidR="005F390F" w:rsidRDefault="005F390F" w:rsidP="000349DF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Cs/>
                <w:sz w:val="22"/>
                <w:szCs w:val="22"/>
              </w:rPr>
              <w:t>Individuální projekt systémový „Národní centrum pro elektronické informační zdroje – CzechELib“ Operačního programu Výzkum, vývoj a vzdělávání je skutečně realizován v</w:t>
            </w:r>
            <w:r w:rsidR="008A2581">
              <w:rPr>
                <w:bCs/>
                <w:sz w:val="22"/>
                <w:szCs w:val="22"/>
              </w:rPr>
              <w:t> </w:t>
            </w:r>
            <w:r w:rsidRPr="005F390F">
              <w:rPr>
                <w:bCs/>
                <w:sz w:val="22"/>
                <w:szCs w:val="22"/>
              </w:rPr>
              <w:t>období 1. 1. 2017 až 31. 12. 2022, po celou tuto dobu je financováno vybudování a provoz tj. činnost Národního centra. Pro ověření funkčnosti NC CzechELib je finančně podporováno také pořizování samotných elektronických informační</w:t>
            </w:r>
            <w:r w:rsidR="008A505E">
              <w:rPr>
                <w:bCs/>
                <w:sz w:val="22"/>
                <w:szCs w:val="22"/>
              </w:rPr>
              <w:t>ch</w:t>
            </w:r>
            <w:r w:rsidRPr="005F390F">
              <w:rPr>
                <w:bCs/>
                <w:sz w:val="22"/>
                <w:szCs w:val="22"/>
              </w:rPr>
              <w:t xml:space="preserve"> zdrojů, avšak pouze v letech 2018–2020. Počínaje rokem 2021 je nutné podporovat pořizování elektronických informačních zdrojů pro VaVaI z jiného zdroje, a to právě prostřednictvím </w:t>
            </w:r>
            <w:r w:rsidRPr="005F390F">
              <w:rPr>
                <w:bCs/>
                <w:sz w:val="22"/>
                <w:szCs w:val="22"/>
              </w:rPr>
              <w:lastRenderedPageBreak/>
              <w:t>projektu sdílených činností NCIP VaVaI. Fungování Národního centra pro elektronické informační zdroje CzechELib je podpořeno z rozpočtu IPs CzechELib skutečně až do 31. 12. 2022 a teprve po tomto datu budou i tyto činnosti financovány z NCIP VaVaI. Informace o těchto principech jsou</w:t>
            </w:r>
            <w:r>
              <w:rPr>
                <w:bCs/>
                <w:sz w:val="22"/>
                <w:szCs w:val="22"/>
              </w:rPr>
              <w:t xml:space="preserve"> uvedeny na str. 4–5 materiálu.</w:t>
            </w:r>
          </w:p>
          <w:p w:rsidR="009365BD" w:rsidRPr="000349DF" w:rsidRDefault="005F390F" w:rsidP="008A2581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Cs/>
                <w:sz w:val="22"/>
                <w:szCs w:val="22"/>
              </w:rPr>
              <w:t>Vzhledem k tomu, že se nejedná o ojedinělou připomínku v</w:t>
            </w:r>
            <w:r w:rsidR="008A2581">
              <w:rPr>
                <w:bCs/>
                <w:sz w:val="22"/>
                <w:szCs w:val="22"/>
              </w:rPr>
              <w:t> </w:t>
            </w:r>
            <w:r w:rsidRPr="005F390F">
              <w:rPr>
                <w:bCs/>
                <w:sz w:val="22"/>
                <w:szCs w:val="22"/>
              </w:rPr>
              <w:t>tomto smyslu, byla vytvořena příloha č. 10 Vztah NCIP VaVaI k dalším projektům NTK, která podrobně objasňuje vzájemné vztahy, synergie a komplementarity s projekty současnými i do budoucna zamýšlenými.</w:t>
            </w:r>
          </w:p>
        </w:tc>
      </w:tr>
      <w:tr w:rsidR="009365BD" w:rsidRPr="00B77102" w:rsidTr="00560D3B">
        <w:trPr>
          <w:trHeight w:val="340"/>
          <w:jc w:val="center"/>
        </w:trPr>
        <w:tc>
          <w:tcPr>
            <w:tcW w:w="1555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B77102" w:rsidRDefault="008A2581" w:rsidP="001269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Ministerstvo průmyslu a </w:t>
            </w:r>
            <w:r w:rsidR="009365BD">
              <w:rPr>
                <w:b/>
                <w:bCs/>
                <w:sz w:val="22"/>
                <w:szCs w:val="22"/>
              </w:rPr>
              <w:t>obchodu</w:t>
            </w: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9365BD" w:rsidRP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t>Předkládaný projekt NCIP na mnoha místech uvádí zacílení mj. na podporu transferu znalostí a výsledků výzkumu do podnikatelské sféry, na podporu start-up prostředí a podporu domácích malých a středních podniků. Tyto aktivity jsou ale uvedeny poměrně vágně a nijak se nepromítají do navržených výstupů a indikátorů projektu, ale ani do řídicí struktury projektu, kde není zástupce podnikatelů uveden. Zejména u</w:t>
            </w:r>
            <w:r w:rsidR="008A2581">
              <w:rPr>
                <w:bCs/>
                <w:sz w:val="22"/>
                <w:szCs w:val="22"/>
              </w:rPr>
              <w:t> </w:t>
            </w:r>
            <w:r w:rsidRPr="009365BD">
              <w:rPr>
                <w:bCs/>
                <w:sz w:val="22"/>
                <w:szCs w:val="22"/>
              </w:rPr>
              <w:t>těchto, ale i u řady jiných záměrů chybí vymezení podporovaných činno</w:t>
            </w:r>
            <w:r w:rsidR="008A2581">
              <w:rPr>
                <w:bCs/>
                <w:sz w:val="22"/>
                <w:szCs w:val="22"/>
              </w:rPr>
              <w:t>stí vůči stávajícím programům a </w:t>
            </w:r>
            <w:r w:rsidRPr="009365BD">
              <w:rPr>
                <w:bCs/>
                <w:sz w:val="22"/>
                <w:szCs w:val="22"/>
              </w:rPr>
              <w:t xml:space="preserve">aktivitám na podporu VaVaI, což souvisí mj. s připomínkou Rady pro výzkum, vývoj a inovace ohledně potřeby zpracování ex-ante posouzení návrhu projektu. </w:t>
            </w:r>
          </w:p>
          <w:p w:rsidR="009365BD" w:rsidRDefault="009365BD" w:rsidP="009365BD">
            <w:pPr>
              <w:jc w:val="both"/>
              <w:rPr>
                <w:bCs/>
                <w:sz w:val="22"/>
                <w:szCs w:val="22"/>
              </w:rPr>
            </w:pPr>
            <w:r w:rsidRPr="009365BD">
              <w:rPr>
                <w:bCs/>
                <w:sz w:val="22"/>
                <w:szCs w:val="22"/>
              </w:rPr>
              <w:t xml:space="preserve">Na základě uvedených skutečností požadujeme doplnit elementární přehled, které aktivity na podporu transferu znalostí a výsledků výzkumu do podnikatelské sféry, na podporu spin-off a start-up prostředí a podporu domácích malých a středních podniků již jsou podporované z jiných zdrojů a které aktivity mají být podporovány z projektu NCIP. Návazně požadujeme doplnění výstupů a indikátorů projektu, s jejichž pomocí bude možné </w:t>
            </w:r>
            <w:r w:rsidR="008A2581">
              <w:rPr>
                <w:bCs/>
                <w:sz w:val="22"/>
                <w:szCs w:val="22"/>
              </w:rPr>
              <w:t>monitorovat a hodnotit účinek a </w:t>
            </w:r>
            <w:r w:rsidRPr="009365BD">
              <w:rPr>
                <w:bCs/>
                <w:sz w:val="22"/>
                <w:szCs w:val="22"/>
              </w:rPr>
              <w:t>úspěšnost projektu na jednu z cílových skupin, tedy firemní sféru.</w:t>
            </w:r>
          </w:p>
          <w:p w:rsidR="009365BD" w:rsidRPr="009365BD" w:rsidRDefault="009365BD" w:rsidP="009365BD">
            <w:pPr>
              <w:jc w:val="both"/>
              <w:rPr>
                <w:b/>
                <w:bCs/>
                <w:sz w:val="22"/>
                <w:szCs w:val="22"/>
              </w:rPr>
            </w:pPr>
            <w:r w:rsidRPr="009365BD">
              <w:rPr>
                <w:b/>
                <w:bCs/>
                <w:sz w:val="22"/>
                <w:szCs w:val="22"/>
              </w:rPr>
              <w:t>zásadní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Pr="005F390F" w:rsidRDefault="005F390F" w:rsidP="005F390F">
            <w:pPr>
              <w:jc w:val="both"/>
              <w:rPr>
                <w:b/>
                <w:bCs/>
                <w:sz w:val="22"/>
                <w:szCs w:val="22"/>
              </w:rPr>
            </w:pPr>
            <w:r w:rsidRPr="005F390F">
              <w:rPr>
                <w:b/>
                <w:bCs/>
                <w:sz w:val="22"/>
                <w:szCs w:val="22"/>
              </w:rPr>
              <w:t>Vysvětlení:</w:t>
            </w:r>
          </w:p>
          <w:p w:rsidR="000D0C8E" w:rsidRDefault="005F390F" w:rsidP="005F390F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Cs/>
                <w:sz w:val="22"/>
                <w:szCs w:val="22"/>
              </w:rPr>
              <w:t>Cílem projektu NCIP VaVaI není podpora konkrétních transferových oblastí, ale vytváření informačního prostoru (sociální sítě, OSS4R, mikr</w:t>
            </w:r>
            <w:r>
              <w:rPr>
                <w:bCs/>
                <w:sz w:val="22"/>
                <w:szCs w:val="22"/>
              </w:rPr>
              <w:t>oportály, konzultační hnízda,…</w:t>
            </w:r>
            <w:r w:rsidRPr="005F390F">
              <w:rPr>
                <w:bCs/>
                <w:sz w:val="22"/>
                <w:szCs w:val="22"/>
              </w:rPr>
              <w:t>), který bude naplňován prostřednictvím AI a CI nástrojů využívajících jak otevřené zdroje, tak i placené informační a</w:t>
            </w:r>
            <w:r w:rsidR="008A2581">
              <w:rPr>
                <w:bCs/>
                <w:sz w:val="22"/>
                <w:szCs w:val="22"/>
              </w:rPr>
              <w:t> </w:t>
            </w:r>
            <w:r w:rsidRPr="005F390F">
              <w:rPr>
                <w:bCs/>
                <w:sz w:val="22"/>
                <w:szCs w:val="22"/>
              </w:rPr>
              <w:t>patentové služby o aktuální informace o nikách, trendech, hlavních hráčích ve vytipovávaných perspektivních oblastech. Snahou je tedy průmysl pozitivně ovlivňovat a poskytovat inspiraci a možné vize formou trendů a predikcí budoucího vývoje na základě sofistikovaně zpracovávaných skutečných dat.</w:t>
            </w:r>
          </w:p>
          <w:p w:rsidR="00C521B4" w:rsidRDefault="001B3A2B" w:rsidP="005F390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Díky podpoře</w:t>
            </w:r>
            <w:r w:rsidR="00C521B4">
              <w:rPr>
                <w:bCs/>
                <w:sz w:val="22"/>
                <w:szCs w:val="22"/>
              </w:rPr>
              <w:t xml:space="preserve"> publikování vědeckých výsledků v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="00C521B4">
              <w:rPr>
                <w:bCs/>
                <w:sz w:val="22"/>
                <w:szCs w:val="22"/>
              </w:rPr>
              <w:t xml:space="preserve">režimu </w:t>
            </w:r>
            <w:r>
              <w:rPr>
                <w:bCs/>
                <w:sz w:val="22"/>
                <w:szCs w:val="22"/>
              </w:rPr>
              <w:t>otevřeného přístupu k nim bude mít firemní sféra okamžitý a</w:t>
            </w:r>
            <w:r w:rsidR="008A2581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bezplatný přístup.</w:t>
            </w:r>
          </w:p>
          <w:p w:rsidR="002F335A" w:rsidRDefault="002F335A" w:rsidP="005F390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Výsledkem tedy není přímá podpora firemní/průmyslové</w:t>
            </w:r>
            <w:r w:rsidR="00565ACC">
              <w:rPr>
                <w:bCs/>
                <w:sz w:val="22"/>
                <w:szCs w:val="22"/>
              </w:rPr>
              <w:t>/aplikační</w:t>
            </w:r>
            <w:r>
              <w:rPr>
                <w:bCs/>
                <w:sz w:val="22"/>
                <w:szCs w:val="22"/>
              </w:rPr>
              <w:t xml:space="preserve"> sféry, ale vytváření informačního prostoru, který mohou využít ve svůj prospěch. </w:t>
            </w:r>
            <w:r w:rsidRPr="002F335A">
              <w:rPr>
                <w:bCs/>
                <w:sz w:val="22"/>
                <w:szCs w:val="22"/>
              </w:rPr>
              <w:t>Ani realizátor (NTK) ani pos</w:t>
            </w:r>
            <w:r>
              <w:rPr>
                <w:bCs/>
                <w:sz w:val="22"/>
                <w:szCs w:val="22"/>
              </w:rPr>
              <w:t>kytovatel (MŠMT) ale nedisponují</w:t>
            </w:r>
            <w:r w:rsidRPr="002F335A">
              <w:rPr>
                <w:bCs/>
                <w:sz w:val="22"/>
                <w:szCs w:val="22"/>
              </w:rPr>
              <w:t xml:space="preserve"> takovými donucovacími prostředky, které přimějí zástupce firemní sféry naplno využívat všech benefitů, které realizace projektu přinese.</w:t>
            </w:r>
          </w:p>
          <w:p w:rsidR="001754BC" w:rsidRPr="001754BC" w:rsidRDefault="001754BC" w:rsidP="005F390F">
            <w:pPr>
              <w:jc w:val="both"/>
              <w:rPr>
                <w:b/>
                <w:bCs/>
                <w:sz w:val="22"/>
                <w:szCs w:val="22"/>
              </w:rPr>
            </w:pPr>
            <w:r w:rsidRPr="001754BC">
              <w:rPr>
                <w:b/>
                <w:bCs/>
                <w:sz w:val="22"/>
                <w:szCs w:val="22"/>
              </w:rPr>
              <w:t>Akceptováno</w:t>
            </w:r>
            <w:r w:rsidRPr="000D0C8E">
              <w:rPr>
                <w:b/>
                <w:bCs/>
                <w:sz w:val="22"/>
                <w:szCs w:val="22"/>
              </w:rPr>
              <w:t>:</w:t>
            </w:r>
          </w:p>
          <w:p w:rsidR="00E8517F" w:rsidRDefault="00E8517F" w:rsidP="005F390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D</w:t>
            </w:r>
            <w:r w:rsidR="005F390F" w:rsidRPr="005F390F">
              <w:rPr>
                <w:bCs/>
                <w:sz w:val="22"/>
                <w:szCs w:val="22"/>
              </w:rPr>
              <w:t>o Vědecké rady projektu bude Řídicím výborem projektu navržen zástupce SP</w:t>
            </w:r>
            <w:r w:rsidR="001754BC">
              <w:rPr>
                <w:bCs/>
                <w:sz w:val="22"/>
                <w:szCs w:val="22"/>
              </w:rPr>
              <w:t xml:space="preserve"> ČR</w:t>
            </w:r>
            <w:r>
              <w:rPr>
                <w:bCs/>
                <w:sz w:val="22"/>
                <w:szCs w:val="22"/>
              </w:rPr>
              <w:t xml:space="preserve">. Dále členem odborné rady PA </w:t>
            </w:r>
            <w:r w:rsidRPr="000D0C8E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: </w:t>
            </w:r>
            <w:r w:rsidRPr="000D0C8E">
              <w:rPr>
                <w:bCs/>
                <w:sz w:val="22"/>
                <w:szCs w:val="22"/>
              </w:rPr>
              <w:t>Pokročilé asistované a samoobslužné informační a datové služby</w:t>
            </w:r>
            <w:r>
              <w:rPr>
                <w:bCs/>
                <w:sz w:val="22"/>
                <w:szCs w:val="22"/>
              </w:rPr>
              <w:t xml:space="preserve"> se může stát další zástupce/i firemní sféry.</w:t>
            </w:r>
          </w:p>
          <w:p w:rsidR="005F390F" w:rsidRPr="005F390F" w:rsidRDefault="00E8517F" w:rsidP="005F390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Při vypořádání byla také zvažována a s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MPO komunikována možnost přidání člena – zástupce průmyslu – do Řídicího výboru. Nakonec byla nalezena shoda v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tom, že bude vytvořen institut stálého hosta ŘV, jímž bude právě zástupce </w:t>
            </w:r>
            <w:r w:rsidR="002F335A">
              <w:rPr>
                <w:bCs/>
                <w:sz w:val="22"/>
                <w:szCs w:val="22"/>
              </w:rPr>
              <w:t>průmyslu</w:t>
            </w:r>
            <w:r>
              <w:rPr>
                <w:bCs/>
                <w:sz w:val="22"/>
                <w:szCs w:val="22"/>
              </w:rPr>
              <w:t>. To také zohledňuje</w:t>
            </w:r>
            <w:r w:rsidR="002F335A">
              <w:rPr>
                <w:bCs/>
                <w:sz w:val="22"/>
                <w:szCs w:val="22"/>
              </w:rPr>
              <w:t xml:space="preserve"> upravený</w:t>
            </w:r>
            <w:r>
              <w:rPr>
                <w:bCs/>
                <w:sz w:val="22"/>
                <w:szCs w:val="22"/>
              </w:rPr>
              <w:t xml:space="preserve"> obr. 2 – Schéma řízení projektu v materiálu.</w:t>
            </w:r>
            <w:r w:rsidR="002F335A">
              <w:rPr>
                <w:bCs/>
                <w:sz w:val="22"/>
                <w:szCs w:val="22"/>
              </w:rPr>
              <w:t xml:space="preserve"> Hlavním důvodem pro takové řešení je navýšení počtu členů ŘV na 10, což by mělo za následek další snížení možnosti prosadit</w:t>
            </w:r>
            <w:r w:rsidR="00565ACC">
              <w:rPr>
                <w:bCs/>
                <w:sz w:val="22"/>
                <w:szCs w:val="22"/>
              </w:rPr>
              <w:t xml:space="preserve"> partikulární</w:t>
            </w:r>
            <w:r w:rsidR="002F335A">
              <w:rPr>
                <w:bCs/>
                <w:sz w:val="22"/>
                <w:szCs w:val="22"/>
              </w:rPr>
              <w:t xml:space="preserve"> zájmy kteréhokoliv z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="002F335A">
              <w:rPr>
                <w:bCs/>
                <w:sz w:val="22"/>
                <w:szCs w:val="22"/>
              </w:rPr>
              <w:t>členů ŘV.</w:t>
            </w:r>
          </w:p>
          <w:p w:rsidR="00F87C07" w:rsidRPr="000349DF" w:rsidRDefault="002F335A" w:rsidP="007E35A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5F390F" w:rsidRPr="005F390F">
              <w:rPr>
                <w:bCs/>
                <w:sz w:val="22"/>
                <w:szCs w:val="22"/>
              </w:rPr>
              <w:t xml:space="preserve">o Přílohy 9 </w:t>
            </w:r>
            <w:r>
              <w:rPr>
                <w:bCs/>
                <w:sz w:val="22"/>
                <w:szCs w:val="22"/>
              </w:rPr>
              <w:t xml:space="preserve">byly </w:t>
            </w:r>
            <w:r w:rsidR="005F390F" w:rsidRPr="005F390F">
              <w:rPr>
                <w:bCs/>
                <w:sz w:val="22"/>
                <w:szCs w:val="22"/>
              </w:rPr>
              <w:t>doplněny indikátory</w:t>
            </w:r>
            <w:r>
              <w:rPr>
                <w:bCs/>
                <w:sz w:val="22"/>
                <w:szCs w:val="22"/>
              </w:rPr>
              <w:t xml:space="preserve"> sledující služby poskytované na podporu transferu výzkumu.</w:t>
            </w:r>
          </w:p>
        </w:tc>
      </w:tr>
      <w:tr w:rsidR="00094285" w:rsidRPr="00B77102" w:rsidTr="00560D3B">
        <w:trPr>
          <w:trHeight w:val="340"/>
          <w:jc w:val="center"/>
        </w:trPr>
        <w:tc>
          <w:tcPr>
            <w:tcW w:w="1555" w:type="dxa"/>
            <w:vMerge w:val="restart"/>
            <w:shd w:val="clear" w:color="auto" w:fill="auto"/>
            <w:tcMar>
              <w:top w:w="108" w:type="dxa"/>
              <w:bottom w:w="108" w:type="dxa"/>
            </w:tcMar>
          </w:tcPr>
          <w:p w:rsidR="00094285" w:rsidRPr="00B77102" w:rsidRDefault="00094285" w:rsidP="00560D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Svaz průmyslu a</w:t>
            </w:r>
            <w:r w:rsidR="00FC683D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dopravy České republiky</w:t>
            </w: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094285" w:rsidRPr="00406B13" w:rsidRDefault="00094285" w:rsidP="009365BD">
            <w:pPr>
              <w:jc w:val="both"/>
              <w:rPr>
                <w:b/>
                <w:bCs/>
                <w:sz w:val="22"/>
                <w:szCs w:val="22"/>
              </w:rPr>
            </w:pPr>
            <w:r w:rsidRPr="00406B13">
              <w:rPr>
                <w:b/>
                <w:bCs/>
                <w:sz w:val="22"/>
                <w:szCs w:val="22"/>
              </w:rPr>
              <w:t>1.</w:t>
            </w:r>
          </w:p>
          <w:p w:rsidR="00094285" w:rsidRPr="00406B13" w:rsidRDefault="00094285" w:rsidP="009365BD">
            <w:pPr>
              <w:jc w:val="both"/>
              <w:rPr>
                <w:bCs/>
                <w:sz w:val="22"/>
                <w:szCs w:val="22"/>
              </w:rPr>
            </w:pPr>
            <w:r w:rsidRPr="00406B13">
              <w:rPr>
                <w:bCs/>
                <w:sz w:val="22"/>
                <w:szCs w:val="22"/>
              </w:rPr>
              <w:t xml:space="preserve">Žádáme odstranění duplicitní podpory v letech 2021 a 2022 mezi navrhovaným projektem sdílených činností a projektem OP VVV </w:t>
            </w:r>
            <w:hyperlink r:id="rId9" w:tgtFrame="_blank" w:history="1">
              <w:r w:rsidRPr="00406B13">
                <w:rPr>
                  <w:rStyle w:val="Hypertextovodkaz"/>
                  <w:bCs/>
                  <w:color w:val="auto"/>
                  <w:sz w:val="22"/>
                  <w:szCs w:val="22"/>
                  <w:u w:val="none"/>
                </w:rPr>
                <w:t>EF16_040/0003542 – Národní centrum pro elektronické informační zdroje – CzechELib</w:t>
              </w:r>
            </w:hyperlink>
            <w:r w:rsidRPr="00406B13">
              <w:rPr>
                <w:bCs/>
                <w:sz w:val="22"/>
                <w:szCs w:val="22"/>
              </w:rPr>
              <w:t xml:space="preserve"> (2017–2022), tj. o snížení výdajů ze státního rozpočtu na podporu činnosti Národního centra pro informační podporu výzkumu, vývoje a inovací v letech 2021 a 2022 o již poskytovanou podporu.</w:t>
            </w:r>
          </w:p>
          <w:p w:rsidR="00094285" w:rsidRPr="00406B13" w:rsidRDefault="00094285" w:rsidP="009365BD">
            <w:pPr>
              <w:jc w:val="both"/>
              <w:rPr>
                <w:bCs/>
                <w:sz w:val="22"/>
                <w:szCs w:val="22"/>
              </w:rPr>
            </w:pPr>
            <w:r w:rsidRPr="00406B13">
              <w:rPr>
                <w:bCs/>
                <w:sz w:val="22"/>
                <w:szCs w:val="22"/>
              </w:rPr>
              <w:t>Odůvodnění připomínky:</w:t>
            </w:r>
          </w:p>
          <w:p w:rsidR="00094285" w:rsidRPr="00406B13" w:rsidRDefault="00094285" w:rsidP="009365BD">
            <w:pPr>
              <w:jc w:val="both"/>
              <w:rPr>
                <w:bCs/>
                <w:sz w:val="22"/>
                <w:szCs w:val="22"/>
              </w:rPr>
            </w:pPr>
            <w:r w:rsidRPr="00406B13">
              <w:rPr>
                <w:bCs/>
                <w:sz w:val="22"/>
                <w:szCs w:val="22"/>
              </w:rPr>
              <w:t>V předloženém materiálu se uvádí, že podpora činnosti Národního centra pro informační podporu výzkumu, vývoje a inovací začne až v r. 2023, ale výdaje ze státního rozpočtu na projekt sdílených činností jsou ve všech letech 2021–2027 navrženy stejné – 499,9 mil. Kč/r.</w:t>
            </w:r>
          </w:p>
          <w:p w:rsidR="00094285" w:rsidRPr="00406B13" w:rsidRDefault="00094285" w:rsidP="009365BD">
            <w:pPr>
              <w:jc w:val="both"/>
              <w:rPr>
                <w:bCs/>
                <w:sz w:val="22"/>
                <w:szCs w:val="22"/>
              </w:rPr>
            </w:pPr>
            <w:r w:rsidRPr="00406B13">
              <w:rPr>
                <w:b/>
                <w:bCs/>
                <w:sz w:val="22"/>
                <w:szCs w:val="22"/>
              </w:rPr>
              <w:t>Tato připomínka je zásadní.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Pr="005F390F" w:rsidRDefault="00BC35B8" w:rsidP="005F390F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Akceptováno, v</w:t>
            </w:r>
            <w:r w:rsidR="005F390F" w:rsidRPr="005F390F">
              <w:rPr>
                <w:b/>
                <w:bCs/>
                <w:sz w:val="22"/>
                <w:szCs w:val="22"/>
              </w:rPr>
              <w:t>ysvětlení:</w:t>
            </w:r>
          </w:p>
          <w:p w:rsidR="005F390F" w:rsidRPr="005F390F" w:rsidRDefault="005F390F" w:rsidP="005F390F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Cs/>
                <w:sz w:val="22"/>
                <w:szCs w:val="22"/>
              </w:rPr>
              <w:t>Duplicitní podpora mezi předkládaným projektem a projektem OP VVV EF16_040/0003542 – Národní centrum pro elektronické informační zdroje – CzechELib (2017–2022) neexistuje (podrobně viz vypořádání 3. připomínky MF ČR).</w:t>
            </w:r>
          </w:p>
          <w:p w:rsidR="005F390F" w:rsidRDefault="005F390F" w:rsidP="005F390F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Cs/>
                <w:sz w:val="22"/>
                <w:szCs w:val="22"/>
              </w:rPr>
              <w:t>Vzhledem k tomu, že se nejedná o ojedinělou připomínku v</w:t>
            </w:r>
            <w:r w:rsidR="008A2581">
              <w:rPr>
                <w:bCs/>
                <w:sz w:val="22"/>
                <w:szCs w:val="22"/>
              </w:rPr>
              <w:t> </w:t>
            </w:r>
            <w:r w:rsidRPr="005F390F">
              <w:rPr>
                <w:bCs/>
                <w:sz w:val="22"/>
                <w:szCs w:val="22"/>
              </w:rPr>
              <w:t>tomto smyslu, byla vytvořena příloha č. 10 Vztah NCIP VaVaI k dalším projektům NTK, která podrobně objasňuje vzájemné vztahy, synergie a komplementarity s projekty současnými i do budoucna zamýšlenými.</w:t>
            </w:r>
          </w:p>
          <w:p w:rsidR="00C96999" w:rsidRDefault="00FC683D" w:rsidP="00C96999">
            <w:pPr>
              <w:jc w:val="both"/>
              <w:rPr>
                <w:bCs/>
                <w:sz w:val="22"/>
                <w:szCs w:val="22"/>
              </w:rPr>
            </w:pPr>
            <w:r w:rsidRPr="00FC683D">
              <w:rPr>
                <w:bCs/>
                <w:sz w:val="22"/>
                <w:szCs w:val="22"/>
              </w:rPr>
              <w:t xml:space="preserve">Důvodem, proč </w:t>
            </w:r>
            <w:r>
              <w:rPr>
                <w:bCs/>
                <w:sz w:val="22"/>
                <w:szCs w:val="22"/>
              </w:rPr>
              <w:t>se neshodují</w:t>
            </w:r>
            <w:r w:rsidRPr="00FC683D">
              <w:rPr>
                <w:bCs/>
                <w:sz w:val="22"/>
                <w:szCs w:val="22"/>
              </w:rPr>
              <w:t xml:space="preserve"> údaje o nákladech projektu EF16_040/0003542</w:t>
            </w:r>
            <w:r>
              <w:rPr>
                <w:bCs/>
                <w:sz w:val="22"/>
                <w:szCs w:val="22"/>
              </w:rPr>
              <w:t xml:space="preserve"> v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 w:rsidRPr="00FC683D">
              <w:rPr>
                <w:bCs/>
                <w:sz w:val="22"/>
                <w:szCs w:val="22"/>
              </w:rPr>
              <w:t>Centrální evidenci projektů Informačního systém</w:t>
            </w:r>
            <w:r w:rsidR="00431FCE">
              <w:rPr>
                <w:bCs/>
                <w:sz w:val="22"/>
                <w:szCs w:val="22"/>
              </w:rPr>
              <w:t>u</w:t>
            </w:r>
            <w:r w:rsidRPr="00FC683D">
              <w:rPr>
                <w:bCs/>
                <w:sz w:val="22"/>
                <w:szCs w:val="22"/>
              </w:rPr>
              <w:t xml:space="preserve"> výzkumu, experimentálního vývoje a inovací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C96999">
              <w:rPr>
                <w:bCs/>
                <w:sz w:val="22"/>
                <w:szCs w:val="22"/>
              </w:rPr>
              <w:t xml:space="preserve">(CEP IS VaVaI) </w:t>
            </w:r>
            <w:r>
              <w:rPr>
                <w:bCs/>
                <w:sz w:val="22"/>
                <w:szCs w:val="22"/>
              </w:rPr>
              <w:t>s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údaji uvedenými v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příloze č. 10, je ex-ante financování projektu ze strany poskytovatele dotace (Řídicí</w:t>
            </w:r>
            <w:r w:rsidR="00C96999">
              <w:rPr>
                <w:bCs/>
                <w:sz w:val="22"/>
                <w:szCs w:val="22"/>
              </w:rPr>
              <w:t>ho</w:t>
            </w:r>
            <w:r>
              <w:rPr>
                <w:bCs/>
                <w:sz w:val="22"/>
                <w:szCs w:val="22"/>
              </w:rPr>
              <w:t xml:space="preserve"> orgán</w:t>
            </w:r>
            <w:r w:rsidR="00C96999">
              <w:rPr>
                <w:bCs/>
                <w:sz w:val="22"/>
                <w:szCs w:val="22"/>
              </w:rPr>
              <w:t>u</w:t>
            </w:r>
            <w:r>
              <w:rPr>
                <w:bCs/>
                <w:sz w:val="22"/>
                <w:szCs w:val="22"/>
              </w:rPr>
              <w:t xml:space="preserve"> OP VVV, potažmo MŠMT). K</w:t>
            </w:r>
            <w:r w:rsidR="00C96999">
              <w:rPr>
                <w:bCs/>
                <w:sz w:val="22"/>
                <w:szCs w:val="22"/>
              </w:rPr>
              <w:t>vůli tomu dochází k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proplácení zálohových plateb </w:t>
            </w:r>
            <w:r w:rsidR="0080244D">
              <w:rPr>
                <w:bCs/>
                <w:sz w:val="22"/>
                <w:szCs w:val="22"/>
              </w:rPr>
              <w:t>příjemci (</w:t>
            </w:r>
            <w:r w:rsidR="00C96999">
              <w:rPr>
                <w:bCs/>
                <w:sz w:val="22"/>
                <w:szCs w:val="22"/>
              </w:rPr>
              <w:t>a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 w:rsidR="0080244D">
              <w:rPr>
                <w:bCs/>
                <w:sz w:val="22"/>
                <w:szCs w:val="22"/>
              </w:rPr>
              <w:t>tyto údaje právě obsahuje CEP IS VaVaI) s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 w:rsidR="0080244D">
              <w:rPr>
                <w:bCs/>
                <w:sz w:val="22"/>
                <w:szCs w:val="22"/>
              </w:rPr>
              <w:t>několikatýdenním až několikaměsíčním předstihem</w:t>
            </w:r>
            <w:r w:rsidR="00C96999">
              <w:rPr>
                <w:bCs/>
                <w:sz w:val="22"/>
                <w:szCs w:val="22"/>
              </w:rPr>
              <w:t xml:space="preserve">. Proto </w:t>
            </w:r>
            <w:r w:rsidR="0080244D">
              <w:rPr>
                <w:bCs/>
                <w:sz w:val="22"/>
                <w:szCs w:val="22"/>
              </w:rPr>
              <w:t xml:space="preserve">bývají předpokládané náklady projektu dle schváleného finančního plánu spojené s prvními měsíci kalendářního roku propláceny </w:t>
            </w:r>
            <w:r w:rsidR="009B680F">
              <w:rPr>
                <w:bCs/>
                <w:sz w:val="22"/>
                <w:szCs w:val="22"/>
              </w:rPr>
              <w:t xml:space="preserve">ještě </w:t>
            </w:r>
            <w:r w:rsidR="0080244D">
              <w:rPr>
                <w:bCs/>
                <w:sz w:val="22"/>
                <w:szCs w:val="22"/>
              </w:rPr>
              <w:t>v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 w:rsidR="0080244D">
              <w:rPr>
                <w:bCs/>
                <w:sz w:val="22"/>
                <w:szCs w:val="22"/>
              </w:rPr>
              <w:t xml:space="preserve">kalendářním roce </w:t>
            </w:r>
            <w:r w:rsidR="0080244D">
              <w:rPr>
                <w:bCs/>
                <w:sz w:val="22"/>
                <w:szCs w:val="22"/>
              </w:rPr>
              <w:lastRenderedPageBreak/>
              <w:t>předcháze</w:t>
            </w:r>
            <w:r w:rsidR="00C96999">
              <w:rPr>
                <w:bCs/>
                <w:sz w:val="22"/>
                <w:szCs w:val="22"/>
              </w:rPr>
              <w:t>jícím. Nej</w:t>
            </w:r>
            <w:r w:rsidR="00A75F28">
              <w:rPr>
                <w:bCs/>
                <w:sz w:val="22"/>
                <w:szCs w:val="22"/>
              </w:rPr>
              <w:t>markantnější</w:t>
            </w:r>
            <w:r w:rsidR="00C96999">
              <w:rPr>
                <w:bCs/>
                <w:sz w:val="22"/>
                <w:szCs w:val="22"/>
              </w:rPr>
              <w:t xml:space="preserve"> </w:t>
            </w:r>
            <w:r w:rsidR="00431FCE">
              <w:rPr>
                <w:bCs/>
                <w:sz w:val="22"/>
                <w:szCs w:val="22"/>
              </w:rPr>
              <w:t>je tento rozpor s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 w:rsidR="00C96999">
              <w:rPr>
                <w:bCs/>
                <w:sz w:val="22"/>
                <w:szCs w:val="22"/>
              </w:rPr>
              <w:t>CEP IS VaVaI v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 w:rsidR="00C96999">
              <w:rPr>
                <w:bCs/>
                <w:sz w:val="22"/>
                <w:szCs w:val="22"/>
              </w:rPr>
              <w:t>letech 2017</w:t>
            </w:r>
            <w:r w:rsidR="00C267B2">
              <w:rPr>
                <w:bCs/>
                <w:sz w:val="22"/>
                <w:szCs w:val="22"/>
              </w:rPr>
              <w:t>–2020, kdy</w:t>
            </w:r>
            <w:r w:rsidR="00431FCE">
              <w:rPr>
                <w:bCs/>
                <w:sz w:val="22"/>
                <w:szCs w:val="22"/>
              </w:rPr>
              <w:t xml:space="preserve"> dochází </w:t>
            </w:r>
            <w:r w:rsidR="00C267B2">
              <w:rPr>
                <w:bCs/>
                <w:sz w:val="22"/>
                <w:szCs w:val="22"/>
              </w:rPr>
              <w:t>k</w:t>
            </w:r>
            <w:r w:rsidR="009B680F">
              <w:rPr>
                <w:bCs/>
                <w:sz w:val="22"/>
                <w:szCs w:val="22"/>
              </w:rPr>
              <w:t xml:space="preserve"> finančním operacím s </w:t>
            </w:r>
            <w:r w:rsidR="00C267B2">
              <w:rPr>
                <w:bCs/>
                <w:sz w:val="22"/>
                <w:szCs w:val="22"/>
              </w:rPr>
              <w:t>největším</w:t>
            </w:r>
            <w:r w:rsidR="009B680F">
              <w:rPr>
                <w:bCs/>
                <w:sz w:val="22"/>
                <w:szCs w:val="22"/>
              </w:rPr>
              <w:t>i</w:t>
            </w:r>
            <w:r w:rsidR="00431FCE">
              <w:rPr>
                <w:bCs/>
                <w:sz w:val="22"/>
                <w:szCs w:val="22"/>
              </w:rPr>
              <w:t xml:space="preserve"> výdaj</w:t>
            </w:r>
            <w:r w:rsidR="009B680F">
              <w:rPr>
                <w:bCs/>
                <w:sz w:val="22"/>
                <w:szCs w:val="22"/>
              </w:rPr>
              <w:t>i</w:t>
            </w:r>
            <w:r w:rsidR="00431FCE">
              <w:rPr>
                <w:bCs/>
                <w:sz w:val="22"/>
                <w:szCs w:val="22"/>
              </w:rPr>
              <w:t xml:space="preserve"> projektu</w:t>
            </w:r>
            <w:r w:rsidR="009B680F">
              <w:rPr>
                <w:bCs/>
                <w:sz w:val="22"/>
                <w:szCs w:val="22"/>
              </w:rPr>
              <w:t>:</w:t>
            </w:r>
            <w:r w:rsidR="00431FCE">
              <w:rPr>
                <w:bCs/>
                <w:sz w:val="22"/>
                <w:szCs w:val="22"/>
              </w:rPr>
              <w:t xml:space="preserve"> platb</w:t>
            </w:r>
            <w:r w:rsidR="009B680F">
              <w:rPr>
                <w:bCs/>
                <w:sz w:val="22"/>
                <w:szCs w:val="22"/>
              </w:rPr>
              <w:t>ami</w:t>
            </w:r>
            <w:r w:rsidR="00431FCE">
              <w:rPr>
                <w:bCs/>
                <w:sz w:val="22"/>
                <w:szCs w:val="22"/>
              </w:rPr>
              <w:t xml:space="preserve"> za</w:t>
            </w:r>
            <w:r w:rsidR="00C96999">
              <w:rPr>
                <w:bCs/>
                <w:sz w:val="22"/>
                <w:szCs w:val="22"/>
              </w:rPr>
              <w:t xml:space="preserve"> přístup k</w:t>
            </w:r>
            <w:r w:rsidR="00BB29D2">
              <w:rPr>
                <w:bCs/>
                <w:sz w:val="22"/>
                <w:szCs w:val="22"/>
              </w:rPr>
              <w:t xml:space="preserve"> </w:t>
            </w:r>
            <w:r w:rsidR="00C96999">
              <w:rPr>
                <w:bCs/>
                <w:sz w:val="22"/>
                <w:szCs w:val="22"/>
              </w:rPr>
              <w:t>EIZ</w:t>
            </w:r>
            <w:r w:rsidR="00BB29D2">
              <w:rPr>
                <w:bCs/>
                <w:sz w:val="22"/>
                <w:szCs w:val="22"/>
              </w:rPr>
              <w:t xml:space="preserve">, které pro </w:t>
            </w:r>
            <w:r w:rsidR="00C267B2">
              <w:rPr>
                <w:bCs/>
                <w:sz w:val="22"/>
                <w:szCs w:val="22"/>
              </w:rPr>
              <w:t>dan</w:t>
            </w:r>
            <w:r w:rsidR="00BB29D2">
              <w:rPr>
                <w:bCs/>
                <w:sz w:val="22"/>
                <w:szCs w:val="22"/>
              </w:rPr>
              <w:t>ý</w:t>
            </w:r>
            <w:r w:rsidR="00C267B2">
              <w:rPr>
                <w:bCs/>
                <w:sz w:val="22"/>
                <w:szCs w:val="22"/>
              </w:rPr>
              <w:t xml:space="preserve"> </w:t>
            </w:r>
            <w:r w:rsidR="00BB29D2">
              <w:rPr>
                <w:bCs/>
                <w:sz w:val="22"/>
                <w:szCs w:val="22"/>
              </w:rPr>
              <w:t xml:space="preserve">kalendářní </w:t>
            </w:r>
            <w:r w:rsidR="00C267B2">
              <w:rPr>
                <w:bCs/>
                <w:sz w:val="22"/>
                <w:szCs w:val="22"/>
              </w:rPr>
              <w:t>ro</w:t>
            </w:r>
            <w:r w:rsidR="00BB29D2">
              <w:rPr>
                <w:bCs/>
                <w:sz w:val="22"/>
                <w:szCs w:val="22"/>
              </w:rPr>
              <w:t>k</w:t>
            </w:r>
            <w:r w:rsidR="00C267B2">
              <w:rPr>
                <w:bCs/>
                <w:sz w:val="22"/>
                <w:szCs w:val="22"/>
              </w:rPr>
              <w:t xml:space="preserve"> probíhají vždy </w:t>
            </w:r>
            <w:r w:rsidR="00BB29D2">
              <w:rPr>
                <w:bCs/>
                <w:sz w:val="22"/>
                <w:szCs w:val="22"/>
              </w:rPr>
              <w:t>na počátku</w:t>
            </w:r>
            <w:r w:rsidR="00C267B2">
              <w:rPr>
                <w:bCs/>
                <w:sz w:val="22"/>
                <w:szCs w:val="22"/>
              </w:rPr>
              <w:t xml:space="preserve"> téhož roku. Pro </w:t>
            </w:r>
            <w:r w:rsidR="00A75F28">
              <w:rPr>
                <w:bCs/>
                <w:sz w:val="22"/>
                <w:szCs w:val="22"/>
              </w:rPr>
              <w:t xml:space="preserve">příklad lze </w:t>
            </w:r>
            <w:r w:rsidR="00C267B2">
              <w:rPr>
                <w:bCs/>
                <w:sz w:val="22"/>
                <w:szCs w:val="22"/>
              </w:rPr>
              <w:t>uvést r. 2020</w:t>
            </w:r>
            <w:r w:rsidR="009B680F">
              <w:rPr>
                <w:bCs/>
                <w:sz w:val="22"/>
                <w:szCs w:val="22"/>
              </w:rPr>
              <w:t>: a</w:t>
            </w:r>
            <w:r w:rsidR="00431FCE">
              <w:rPr>
                <w:bCs/>
                <w:sz w:val="22"/>
                <w:szCs w:val="22"/>
              </w:rPr>
              <w:t>by byl zabezpečen dostatek finanč</w:t>
            </w:r>
            <w:r w:rsidR="00C267B2">
              <w:rPr>
                <w:bCs/>
                <w:sz w:val="22"/>
                <w:szCs w:val="22"/>
              </w:rPr>
              <w:t>ních prostředků</w:t>
            </w:r>
            <w:r w:rsidR="00A75F28">
              <w:rPr>
                <w:bCs/>
                <w:sz w:val="22"/>
                <w:szCs w:val="22"/>
              </w:rPr>
              <w:t xml:space="preserve"> na </w:t>
            </w:r>
            <w:r w:rsidR="00C267B2">
              <w:rPr>
                <w:bCs/>
                <w:sz w:val="22"/>
                <w:szCs w:val="22"/>
              </w:rPr>
              <w:t xml:space="preserve">úhradu plateb </w:t>
            </w:r>
            <w:r w:rsidR="00BB29D2">
              <w:rPr>
                <w:bCs/>
                <w:sz w:val="22"/>
                <w:szCs w:val="22"/>
              </w:rPr>
              <w:t xml:space="preserve">za přístup EIZ v r. 2020 </w:t>
            </w:r>
            <w:r w:rsidR="009B680F">
              <w:rPr>
                <w:bCs/>
                <w:sz w:val="22"/>
                <w:szCs w:val="22"/>
              </w:rPr>
              <w:t xml:space="preserve">již </w:t>
            </w:r>
            <w:r w:rsidR="00BB29D2">
              <w:rPr>
                <w:bCs/>
                <w:sz w:val="22"/>
                <w:szCs w:val="22"/>
              </w:rPr>
              <w:t>na jeho počátku</w:t>
            </w:r>
            <w:r w:rsidR="00A75F28">
              <w:rPr>
                <w:bCs/>
                <w:sz w:val="22"/>
                <w:szCs w:val="22"/>
              </w:rPr>
              <w:t>, bylo nutné jejich proplacení příjemci už v</w:t>
            </w:r>
            <w:r w:rsidR="00BB29D2">
              <w:rPr>
                <w:bCs/>
                <w:sz w:val="22"/>
                <w:szCs w:val="22"/>
              </w:rPr>
              <w:t> </w:t>
            </w:r>
            <w:r w:rsidR="00A75F28">
              <w:rPr>
                <w:bCs/>
                <w:sz w:val="22"/>
                <w:szCs w:val="22"/>
              </w:rPr>
              <w:t>r.</w:t>
            </w:r>
            <w:r w:rsidR="00BB29D2">
              <w:rPr>
                <w:bCs/>
                <w:sz w:val="22"/>
                <w:szCs w:val="22"/>
              </w:rPr>
              <w:t> </w:t>
            </w:r>
            <w:r w:rsidR="00C267B2">
              <w:rPr>
                <w:bCs/>
                <w:sz w:val="22"/>
                <w:szCs w:val="22"/>
              </w:rPr>
              <w:t>2019</w:t>
            </w:r>
            <w:r w:rsidR="00431FCE">
              <w:rPr>
                <w:bCs/>
                <w:sz w:val="22"/>
                <w:szCs w:val="22"/>
              </w:rPr>
              <w:t>.</w:t>
            </w:r>
            <w:r w:rsidR="00C267B2">
              <w:rPr>
                <w:bCs/>
                <w:sz w:val="22"/>
                <w:szCs w:val="22"/>
              </w:rPr>
              <w:t xml:space="preserve"> Ve výdajích pro r. 2020 v</w:t>
            </w:r>
            <w:r w:rsidR="009B680F">
              <w:rPr>
                <w:bCs/>
                <w:sz w:val="22"/>
                <w:szCs w:val="22"/>
              </w:rPr>
              <w:t xml:space="preserve"> </w:t>
            </w:r>
            <w:r w:rsidR="00C267B2">
              <w:rPr>
                <w:bCs/>
                <w:sz w:val="22"/>
                <w:szCs w:val="22"/>
              </w:rPr>
              <w:t xml:space="preserve">CEP IS VaVaI proto </w:t>
            </w:r>
            <w:r w:rsidR="00BB29D2">
              <w:rPr>
                <w:bCs/>
                <w:sz w:val="22"/>
                <w:szCs w:val="22"/>
              </w:rPr>
              <w:t xml:space="preserve">tyto výdaje </w:t>
            </w:r>
            <w:r w:rsidR="00C267B2">
              <w:rPr>
                <w:bCs/>
                <w:sz w:val="22"/>
                <w:szCs w:val="22"/>
              </w:rPr>
              <w:t>nejsou zahrnuty</w:t>
            </w:r>
            <w:r w:rsidR="009B680F">
              <w:rPr>
                <w:bCs/>
                <w:sz w:val="22"/>
                <w:szCs w:val="22"/>
              </w:rPr>
              <w:t xml:space="preserve">, </w:t>
            </w:r>
            <w:r w:rsidR="00BB29D2">
              <w:rPr>
                <w:bCs/>
                <w:sz w:val="22"/>
                <w:szCs w:val="22"/>
              </w:rPr>
              <w:t xml:space="preserve">protože </w:t>
            </w:r>
            <w:r w:rsidR="009B680F">
              <w:rPr>
                <w:bCs/>
                <w:sz w:val="22"/>
                <w:szCs w:val="22"/>
              </w:rPr>
              <w:t>jsou</w:t>
            </w:r>
            <w:r w:rsidR="00BB29D2">
              <w:rPr>
                <w:bCs/>
                <w:sz w:val="22"/>
                <w:szCs w:val="22"/>
              </w:rPr>
              <w:t xml:space="preserve"> </w:t>
            </w:r>
            <w:r w:rsidR="009B680F">
              <w:rPr>
                <w:bCs/>
                <w:sz w:val="22"/>
                <w:szCs w:val="22"/>
              </w:rPr>
              <w:t>zahrnuty již v r. 2019</w:t>
            </w:r>
            <w:r w:rsidR="00C267B2">
              <w:rPr>
                <w:bCs/>
                <w:sz w:val="22"/>
                <w:szCs w:val="22"/>
              </w:rPr>
              <w:t>.</w:t>
            </w:r>
            <w:r w:rsidR="00431FCE">
              <w:rPr>
                <w:bCs/>
                <w:sz w:val="22"/>
                <w:szCs w:val="22"/>
              </w:rPr>
              <w:t xml:space="preserve"> </w:t>
            </w:r>
            <w:r w:rsidR="00C267B2">
              <w:rPr>
                <w:bCs/>
                <w:sz w:val="22"/>
                <w:szCs w:val="22"/>
              </w:rPr>
              <w:t>Neboli p</w:t>
            </w:r>
            <w:r w:rsidR="00431FCE">
              <w:rPr>
                <w:bCs/>
                <w:sz w:val="22"/>
                <w:szCs w:val="22"/>
              </w:rPr>
              <w:t>r</w:t>
            </w:r>
            <w:r w:rsidR="00A75F28">
              <w:rPr>
                <w:bCs/>
                <w:sz w:val="22"/>
                <w:szCs w:val="22"/>
              </w:rPr>
              <w:t>o</w:t>
            </w:r>
            <w:r w:rsidR="00431FCE">
              <w:rPr>
                <w:bCs/>
                <w:sz w:val="22"/>
                <w:szCs w:val="22"/>
              </w:rPr>
              <w:t xml:space="preserve"> </w:t>
            </w:r>
            <w:r w:rsidR="00C96999">
              <w:rPr>
                <w:bCs/>
                <w:sz w:val="22"/>
                <w:szCs w:val="22"/>
              </w:rPr>
              <w:t xml:space="preserve">účely přílohy č. 10 bylo zvoleno znázornění </w:t>
            </w:r>
            <w:r w:rsidR="00CB1D7F">
              <w:rPr>
                <w:bCs/>
                <w:sz w:val="22"/>
                <w:szCs w:val="22"/>
              </w:rPr>
              <w:t>nákladů</w:t>
            </w:r>
            <w:r w:rsidR="00C96999">
              <w:rPr>
                <w:bCs/>
                <w:sz w:val="22"/>
                <w:szCs w:val="22"/>
              </w:rPr>
              <w:t xml:space="preserve"> přímo svázaných s</w:t>
            </w:r>
            <w:r w:rsidR="00BB29D2">
              <w:rPr>
                <w:bCs/>
                <w:sz w:val="22"/>
                <w:szCs w:val="22"/>
              </w:rPr>
              <w:t xml:space="preserve"> </w:t>
            </w:r>
            <w:r w:rsidR="00C96999">
              <w:rPr>
                <w:bCs/>
                <w:sz w:val="22"/>
                <w:szCs w:val="22"/>
              </w:rPr>
              <w:t>realizací projektu v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 w:rsidR="00C96999">
              <w:rPr>
                <w:bCs/>
                <w:sz w:val="22"/>
                <w:szCs w:val="22"/>
              </w:rPr>
              <w:t xml:space="preserve">daných letech a nikoliv </w:t>
            </w:r>
            <w:r w:rsidR="00622705">
              <w:rPr>
                <w:bCs/>
                <w:sz w:val="22"/>
                <w:szCs w:val="22"/>
              </w:rPr>
              <w:t>skutečné náklady</w:t>
            </w:r>
            <w:r w:rsidR="00C96999">
              <w:rPr>
                <w:bCs/>
                <w:sz w:val="22"/>
                <w:szCs w:val="22"/>
              </w:rPr>
              <w:t xml:space="preserve"> proplacené</w:t>
            </w:r>
            <w:r w:rsidR="00431FCE">
              <w:rPr>
                <w:bCs/>
                <w:sz w:val="22"/>
                <w:szCs w:val="22"/>
              </w:rPr>
              <w:t xml:space="preserve"> poskytovatelem dotace</w:t>
            </w:r>
            <w:r w:rsidR="00C96999">
              <w:rPr>
                <w:bCs/>
                <w:sz w:val="22"/>
                <w:szCs w:val="22"/>
              </w:rPr>
              <w:t xml:space="preserve">. </w:t>
            </w:r>
            <w:r w:rsidR="00431FCE">
              <w:rPr>
                <w:bCs/>
                <w:sz w:val="22"/>
                <w:szCs w:val="22"/>
              </w:rPr>
              <w:t>Tato informace je uvedena</w:t>
            </w:r>
            <w:r w:rsidR="00C9699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v</w:t>
            </w:r>
            <w:r w:rsidR="00A75F28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příloze </w:t>
            </w:r>
            <w:r w:rsidR="009B680F">
              <w:rPr>
                <w:bCs/>
                <w:sz w:val="22"/>
                <w:szCs w:val="22"/>
              </w:rPr>
              <w:t>č.</w:t>
            </w:r>
            <w:r w:rsidR="00BB29D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10.</w:t>
            </w:r>
          </w:p>
          <w:p w:rsidR="00FC683D" w:rsidRPr="000349DF" w:rsidRDefault="005F390F" w:rsidP="00C96999">
            <w:pPr>
              <w:jc w:val="both"/>
              <w:rPr>
                <w:bCs/>
                <w:sz w:val="22"/>
                <w:szCs w:val="22"/>
              </w:rPr>
            </w:pPr>
            <w:r w:rsidRPr="005F390F">
              <w:rPr>
                <w:bCs/>
                <w:sz w:val="22"/>
                <w:szCs w:val="22"/>
              </w:rPr>
              <w:t>Je pravda, že výdaje ze státního rozpočtu na projekt sdílených činností jsou navrženy ve všech letech realizace stejné. Jak je zřejmé z přílohy č. 10, financování Národního centra pro elektronické informační zdroje CzechELib probíhá do 31.</w:t>
            </w:r>
            <w:r w:rsidR="008A2581">
              <w:rPr>
                <w:bCs/>
                <w:sz w:val="22"/>
                <w:szCs w:val="22"/>
              </w:rPr>
              <w:t> </w:t>
            </w:r>
            <w:r w:rsidRPr="005F390F">
              <w:rPr>
                <w:bCs/>
                <w:sz w:val="22"/>
                <w:szCs w:val="22"/>
              </w:rPr>
              <w:t>12.</w:t>
            </w:r>
            <w:r w:rsidR="008A2581">
              <w:rPr>
                <w:bCs/>
                <w:sz w:val="22"/>
                <w:szCs w:val="22"/>
              </w:rPr>
              <w:t> </w:t>
            </w:r>
            <w:r w:rsidRPr="005F390F">
              <w:rPr>
                <w:bCs/>
                <w:sz w:val="22"/>
                <w:szCs w:val="22"/>
              </w:rPr>
              <w:t>2022 z prostředků Operačního programu Výzkum, vývoj a vzdělávání a po tomto datu přechází pod NCIP VaVaI. Tyto zvýšené náklady se, jak je patrné z přílohy č. 7, negativně projeví na výši disponibilních prostředků projektu NCIP VaVaI především na položce Náklady na služby</w:t>
            </w:r>
            <w:r w:rsidR="00565ACC">
              <w:rPr>
                <w:bCs/>
                <w:sz w:val="22"/>
                <w:szCs w:val="22"/>
              </w:rPr>
              <w:t>,</w:t>
            </w:r>
            <w:r w:rsidR="00565ACC">
              <w:t xml:space="preserve"> </w:t>
            </w:r>
            <w:r w:rsidR="008A2581">
              <w:rPr>
                <w:bCs/>
                <w:sz w:val="22"/>
                <w:szCs w:val="22"/>
              </w:rPr>
              <w:t>což „jsou v </w:t>
            </w:r>
            <w:r w:rsidR="00565ACC" w:rsidRPr="00565ACC">
              <w:rPr>
                <w:bCs/>
                <w:sz w:val="22"/>
                <w:szCs w:val="22"/>
              </w:rPr>
              <w:t>podstatné míře náklady na EIZ“ (kap. 4). Od r. 2023 tedy nebudou v NCIP VaVaI utlumeny žádné činnosti</w:t>
            </w:r>
            <w:r w:rsidR="00565ACC">
              <w:rPr>
                <w:bCs/>
                <w:sz w:val="22"/>
                <w:szCs w:val="22"/>
              </w:rPr>
              <w:t>. Z</w:t>
            </w:r>
            <w:r w:rsidR="00565ACC" w:rsidRPr="00565ACC">
              <w:rPr>
                <w:bCs/>
                <w:sz w:val="22"/>
                <w:szCs w:val="22"/>
              </w:rPr>
              <w:t>řejmě ale dojde k postupnému snižování intenzity podpory nákladů na EIZ (viz kap. 4).</w:t>
            </w:r>
          </w:p>
        </w:tc>
      </w:tr>
      <w:tr w:rsidR="00094285" w:rsidRPr="00B77102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094285" w:rsidRPr="00B77102" w:rsidRDefault="00094285" w:rsidP="001269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094285" w:rsidRPr="00406B13" w:rsidRDefault="00094285" w:rsidP="00094285">
            <w:pPr>
              <w:jc w:val="both"/>
              <w:rPr>
                <w:b/>
                <w:bCs/>
                <w:sz w:val="22"/>
                <w:szCs w:val="22"/>
              </w:rPr>
            </w:pPr>
            <w:r w:rsidRPr="00406B13">
              <w:rPr>
                <w:b/>
                <w:bCs/>
                <w:sz w:val="22"/>
                <w:szCs w:val="22"/>
              </w:rPr>
              <w:t>2.</w:t>
            </w:r>
          </w:p>
          <w:p w:rsidR="00094285" w:rsidRPr="00406B13" w:rsidRDefault="00094285" w:rsidP="00094285">
            <w:pPr>
              <w:jc w:val="both"/>
              <w:rPr>
                <w:bCs/>
                <w:sz w:val="22"/>
                <w:szCs w:val="22"/>
              </w:rPr>
            </w:pPr>
            <w:r w:rsidRPr="00406B13">
              <w:rPr>
                <w:bCs/>
                <w:sz w:val="22"/>
                <w:szCs w:val="22"/>
              </w:rPr>
              <w:t xml:space="preserve">Žádáme doplnění Návrhu usnesení o podmínku, že bude do října roku 2020 předloženo Radě pro výzkum, vývoj a inovace hodnocení tohoto projektu sdílených činností, mimo pořízení elektronických informačních zdrojů, čímž by mohlo být nahrazeno chybějící ex ante hodnocení. </w:t>
            </w:r>
          </w:p>
          <w:p w:rsidR="00094285" w:rsidRPr="00406B13" w:rsidRDefault="00094285" w:rsidP="00094285">
            <w:pPr>
              <w:jc w:val="both"/>
              <w:rPr>
                <w:bCs/>
                <w:sz w:val="22"/>
                <w:szCs w:val="22"/>
              </w:rPr>
            </w:pPr>
            <w:r w:rsidRPr="00406B13">
              <w:rPr>
                <w:bCs/>
                <w:sz w:val="22"/>
                <w:szCs w:val="22"/>
              </w:rPr>
              <w:t>Odůvodnění připomínky:</w:t>
            </w:r>
          </w:p>
          <w:p w:rsidR="00094285" w:rsidRPr="00406B13" w:rsidRDefault="00094285" w:rsidP="00094285">
            <w:pPr>
              <w:jc w:val="both"/>
              <w:rPr>
                <w:bCs/>
                <w:sz w:val="22"/>
                <w:szCs w:val="22"/>
              </w:rPr>
            </w:pPr>
            <w:r w:rsidRPr="00406B13">
              <w:rPr>
                <w:bCs/>
                <w:sz w:val="22"/>
                <w:szCs w:val="22"/>
              </w:rPr>
              <w:t xml:space="preserve">Provedení ex ante hodnocení projektu sdílených činností je nezbytné vzhledem k jeho plošnému dopadu na systém VaVaI </w:t>
            </w:r>
            <w:r w:rsidRPr="00406B13">
              <w:rPr>
                <w:bCs/>
                <w:sz w:val="22"/>
                <w:szCs w:val="22"/>
              </w:rPr>
              <w:lastRenderedPageBreak/>
              <w:t>v ČR a jeho celkovým nákladům ve výši 3,5 mld. Kč v letech 2021–2027. Povinnost ex ante hodnocení je ve výzkumu, vývoji a inovacích všeobecná, platí pro účelovou i</w:t>
            </w:r>
            <w:r w:rsidR="008B3A81">
              <w:rPr>
                <w:bCs/>
                <w:sz w:val="22"/>
                <w:szCs w:val="22"/>
              </w:rPr>
              <w:t> </w:t>
            </w:r>
            <w:r w:rsidRPr="00406B13">
              <w:rPr>
                <w:bCs/>
                <w:sz w:val="22"/>
                <w:szCs w:val="22"/>
              </w:rPr>
              <w:t>institucionální podporu a žádný právní předpis neuděluje projektům sdílených činností výjimku.</w:t>
            </w:r>
          </w:p>
          <w:p w:rsidR="00094285" w:rsidRPr="00406B13" w:rsidRDefault="00094285" w:rsidP="00094285">
            <w:pPr>
              <w:jc w:val="both"/>
              <w:rPr>
                <w:bCs/>
                <w:sz w:val="22"/>
                <w:szCs w:val="22"/>
              </w:rPr>
            </w:pPr>
            <w:r w:rsidRPr="00406B13">
              <w:rPr>
                <w:b/>
                <w:bCs/>
                <w:sz w:val="22"/>
                <w:szCs w:val="22"/>
              </w:rPr>
              <w:t>Tato připomínka je zásadní.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D0472E" w:rsidRPr="00D0472E" w:rsidRDefault="00E55D22" w:rsidP="000349DF">
            <w:pPr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V</w:t>
            </w:r>
            <w:r w:rsidR="00D0472E" w:rsidRPr="00D0472E">
              <w:rPr>
                <w:b/>
                <w:bCs/>
                <w:sz w:val="22"/>
                <w:szCs w:val="22"/>
              </w:rPr>
              <w:t>ysvětlení:</w:t>
            </w:r>
          </w:p>
          <w:p w:rsidR="00406B13" w:rsidRDefault="000D0C8E" w:rsidP="00406B1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Je pravd</w:t>
            </w:r>
            <w:r w:rsidR="006237D7">
              <w:rPr>
                <w:bCs/>
                <w:sz w:val="22"/>
                <w:szCs w:val="22"/>
              </w:rPr>
              <w:t>ou</w:t>
            </w:r>
            <w:r w:rsidR="00406B13">
              <w:rPr>
                <w:bCs/>
                <w:sz w:val="22"/>
                <w:szCs w:val="22"/>
              </w:rPr>
              <w:t>, že žádný právní předpis neuděluje projektům sdílených činností výjimku z</w:t>
            </w:r>
            <w:r w:rsidR="00A10072">
              <w:rPr>
                <w:bCs/>
                <w:sz w:val="22"/>
                <w:szCs w:val="22"/>
              </w:rPr>
              <w:t xml:space="preserve"> </w:t>
            </w:r>
            <w:r w:rsidR="00406B13">
              <w:rPr>
                <w:bCs/>
                <w:sz w:val="22"/>
                <w:szCs w:val="22"/>
              </w:rPr>
              <w:t>ex ante hodnocení</w:t>
            </w:r>
            <w:r w:rsidR="00CB4EAD">
              <w:rPr>
                <w:bCs/>
                <w:sz w:val="22"/>
                <w:szCs w:val="22"/>
              </w:rPr>
              <w:t>, z</w:t>
            </w:r>
            <w:r w:rsidR="00406B13">
              <w:rPr>
                <w:bCs/>
                <w:sz w:val="22"/>
                <w:szCs w:val="22"/>
              </w:rPr>
              <w:t xml:space="preserve">ároveň </w:t>
            </w:r>
            <w:r w:rsidR="00CB4EAD">
              <w:rPr>
                <w:bCs/>
                <w:sz w:val="22"/>
                <w:szCs w:val="22"/>
              </w:rPr>
              <w:t>je a</w:t>
            </w:r>
            <w:r w:rsidR="00406B13">
              <w:rPr>
                <w:bCs/>
                <w:sz w:val="22"/>
                <w:szCs w:val="22"/>
              </w:rPr>
              <w:t xml:space="preserve">le </w:t>
            </w:r>
            <w:r w:rsidR="00CB4EAD">
              <w:rPr>
                <w:bCs/>
                <w:sz w:val="22"/>
                <w:szCs w:val="22"/>
              </w:rPr>
              <w:t xml:space="preserve">nutné říci, že </w:t>
            </w:r>
            <w:r w:rsidR="00406B13">
              <w:rPr>
                <w:bCs/>
                <w:sz w:val="22"/>
                <w:szCs w:val="22"/>
              </w:rPr>
              <w:t>j</w:t>
            </w:r>
            <w:r w:rsidR="00D0472E">
              <w:rPr>
                <w:bCs/>
                <w:sz w:val="22"/>
                <w:szCs w:val="22"/>
              </w:rPr>
              <w:t>akou</w:t>
            </w:r>
            <w:r w:rsidR="00D0472E" w:rsidRPr="00D0472E">
              <w:rPr>
                <w:bCs/>
                <w:sz w:val="22"/>
                <w:szCs w:val="22"/>
              </w:rPr>
              <w:t xml:space="preserve">koliv formu </w:t>
            </w:r>
            <w:r w:rsidR="00D0472E">
              <w:rPr>
                <w:bCs/>
                <w:sz w:val="22"/>
                <w:szCs w:val="22"/>
              </w:rPr>
              <w:t>(</w:t>
            </w:r>
            <w:r w:rsidR="00D0472E" w:rsidRPr="00D0472E">
              <w:rPr>
                <w:bCs/>
                <w:sz w:val="22"/>
                <w:szCs w:val="22"/>
              </w:rPr>
              <w:t>mezinárodního</w:t>
            </w:r>
            <w:r w:rsidR="00CB4EAD">
              <w:rPr>
                <w:bCs/>
                <w:sz w:val="22"/>
                <w:szCs w:val="22"/>
              </w:rPr>
              <w:t>, ex ante aj.</w:t>
            </w:r>
            <w:r w:rsidR="00D0472E">
              <w:rPr>
                <w:bCs/>
                <w:sz w:val="22"/>
                <w:szCs w:val="22"/>
              </w:rPr>
              <w:t>)</w:t>
            </w:r>
            <w:r w:rsidR="00D0472E" w:rsidRPr="00D0472E">
              <w:rPr>
                <w:bCs/>
                <w:sz w:val="22"/>
                <w:szCs w:val="22"/>
              </w:rPr>
              <w:t xml:space="preserve"> hodnocení libovolného projektu sdílených činností žádný závazný </w:t>
            </w:r>
            <w:r w:rsidR="00406B13">
              <w:rPr>
                <w:bCs/>
                <w:sz w:val="22"/>
                <w:szCs w:val="22"/>
              </w:rPr>
              <w:t xml:space="preserve">právní </w:t>
            </w:r>
            <w:r w:rsidR="00D0472E" w:rsidRPr="00D0472E">
              <w:rPr>
                <w:bCs/>
                <w:sz w:val="22"/>
                <w:szCs w:val="22"/>
              </w:rPr>
              <w:t xml:space="preserve">předpis </w:t>
            </w:r>
            <w:r w:rsidR="00CB4EAD">
              <w:rPr>
                <w:bCs/>
                <w:sz w:val="22"/>
                <w:szCs w:val="22"/>
              </w:rPr>
              <w:t xml:space="preserve">neukládá </w:t>
            </w:r>
            <w:r w:rsidR="00D0472E" w:rsidRPr="00D0472E">
              <w:rPr>
                <w:bCs/>
                <w:sz w:val="22"/>
                <w:szCs w:val="22"/>
              </w:rPr>
              <w:t xml:space="preserve">či </w:t>
            </w:r>
            <w:r w:rsidR="00CB4EAD">
              <w:rPr>
                <w:bCs/>
                <w:sz w:val="22"/>
                <w:szCs w:val="22"/>
              </w:rPr>
              <w:t>l</w:t>
            </w:r>
            <w:r w:rsidR="00D0472E" w:rsidRPr="00D0472E">
              <w:rPr>
                <w:bCs/>
                <w:sz w:val="22"/>
                <w:szCs w:val="22"/>
              </w:rPr>
              <w:t>ibovolný schválený postup či metodika</w:t>
            </w:r>
            <w:r w:rsidR="00CB4EAD">
              <w:rPr>
                <w:bCs/>
                <w:sz w:val="22"/>
                <w:szCs w:val="22"/>
              </w:rPr>
              <w:t xml:space="preserve"> nevyžaduje</w:t>
            </w:r>
            <w:r w:rsidR="00D0472E" w:rsidRPr="00D0472E">
              <w:rPr>
                <w:bCs/>
                <w:sz w:val="22"/>
                <w:szCs w:val="22"/>
              </w:rPr>
              <w:t>.</w:t>
            </w:r>
          </w:p>
          <w:p w:rsidR="00CB4EAD" w:rsidRDefault="00CB4EAD" w:rsidP="00406B1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Není pravda, že by ve výzkumu, vývoji a inovacích existovala všeobecná povinnost ex ante </w:t>
            </w:r>
            <w:r w:rsidR="008A2581">
              <w:rPr>
                <w:bCs/>
                <w:sz w:val="22"/>
                <w:szCs w:val="22"/>
              </w:rPr>
              <w:t>hodnocení platná pro účelovou i </w:t>
            </w:r>
            <w:r>
              <w:rPr>
                <w:bCs/>
                <w:sz w:val="22"/>
                <w:szCs w:val="22"/>
              </w:rPr>
              <w:t>institucionální podporu.</w:t>
            </w:r>
          </w:p>
          <w:p w:rsidR="00D0472E" w:rsidRPr="00406B13" w:rsidRDefault="008A2581" w:rsidP="008B3A8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Vzhledem k prakticky totožnému obsahu odkazujeme na </w:t>
            </w:r>
            <w:r w:rsidR="00406B13">
              <w:rPr>
                <w:bCs/>
                <w:sz w:val="22"/>
                <w:szCs w:val="22"/>
              </w:rPr>
              <w:t>vypořádání 3</w:t>
            </w:r>
            <w:r w:rsidR="00D0472E">
              <w:rPr>
                <w:bCs/>
                <w:sz w:val="22"/>
                <w:szCs w:val="22"/>
              </w:rPr>
              <w:t>. připomínky ÚV ČR – RVVI.</w:t>
            </w:r>
          </w:p>
        </w:tc>
      </w:tr>
      <w:tr w:rsidR="005F390F" w:rsidRPr="00B77102" w:rsidTr="00560D3B">
        <w:trPr>
          <w:trHeight w:val="340"/>
          <w:jc w:val="center"/>
        </w:trPr>
        <w:tc>
          <w:tcPr>
            <w:tcW w:w="1555" w:type="dxa"/>
            <w:vMerge w:val="restart"/>
            <w:shd w:val="clear" w:color="auto" w:fill="auto"/>
            <w:tcMar>
              <w:top w:w="108" w:type="dxa"/>
              <w:bottom w:w="108" w:type="dxa"/>
            </w:tcMar>
          </w:tcPr>
          <w:p w:rsidR="005F390F" w:rsidRPr="00B77102" w:rsidRDefault="005F390F" w:rsidP="001269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Úřad vlády České republiky – Rada pro výzkum, vývoj a inovace</w:t>
            </w: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Pr="00094285" w:rsidRDefault="005F390F" w:rsidP="00094285">
            <w:pPr>
              <w:jc w:val="both"/>
              <w:rPr>
                <w:b/>
                <w:bCs/>
                <w:sz w:val="22"/>
                <w:szCs w:val="22"/>
              </w:rPr>
            </w:pPr>
            <w:r w:rsidRPr="00094285">
              <w:rPr>
                <w:b/>
                <w:bCs/>
                <w:sz w:val="22"/>
                <w:szCs w:val="22"/>
              </w:rPr>
              <w:t>1.</w:t>
            </w:r>
          </w:p>
          <w:p w:rsidR="005F390F" w:rsidRPr="00094285" w:rsidRDefault="005F390F" w:rsidP="00094285">
            <w:pPr>
              <w:jc w:val="both"/>
              <w:rPr>
                <w:bCs/>
                <w:sz w:val="22"/>
                <w:szCs w:val="22"/>
              </w:rPr>
            </w:pPr>
            <w:r w:rsidRPr="00094285">
              <w:rPr>
                <w:bCs/>
                <w:sz w:val="22"/>
                <w:szCs w:val="22"/>
              </w:rPr>
              <w:t>Rada žádá doplnění materiálu o informaci, kdo bude zbylé členy vědecké rady projektu vybírat; jakým způsobem budou vybíráni; kým budou jmenováni.</w:t>
            </w:r>
          </w:p>
          <w:p w:rsidR="005F390F" w:rsidRPr="00094285" w:rsidRDefault="005F390F" w:rsidP="00094285">
            <w:pPr>
              <w:jc w:val="both"/>
              <w:rPr>
                <w:b/>
                <w:bCs/>
                <w:sz w:val="22"/>
                <w:szCs w:val="22"/>
              </w:rPr>
            </w:pPr>
            <w:r w:rsidRPr="00094285">
              <w:rPr>
                <w:b/>
                <w:bCs/>
                <w:sz w:val="22"/>
                <w:szCs w:val="22"/>
              </w:rPr>
              <w:t>Tato připomínka je zásadní.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1754BC" w:rsidRPr="001754BC" w:rsidRDefault="005F390F" w:rsidP="005F390F">
            <w:pPr>
              <w:jc w:val="both"/>
              <w:rPr>
                <w:b/>
                <w:color w:val="000000"/>
                <w:sz w:val="22"/>
                <w:szCs w:val="20"/>
              </w:rPr>
            </w:pPr>
            <w:r w:rsidRPr="001754BC">
              <w:rPr>
                <w:b/>
                <w:color w:val="000000"/>
                <w:sz w:val="22"/>
                <w:szCs w:val="20"/>
              </w:rPr>
              <w:t>Akceptováno</w:t>
            </w:r>
            <w:r w:rsidR="001754BC" w:rsidRPr="001754BC">
              <w:rPr>
                <w:b/>
                <w:color w:val="000000"/>
                <w:sz w:val="22"/>
                <w:szCs w:val="20"/>
              </w:rPr>
              <w:t>:</w:t>
            </w:r>
          </w:p>
          <w:p w:rsidR="005F390F" w:rsidRDefault="001754BC" w:rsidP="00CF6CEC">
            <w:pPr>
              <w:jc w:val="both"/>
              <w:rPr>
                <w:color w:val="000000"/>
                <w:sz w:val="22"/>
                <w:szCs w:val="20"/>
              </w:rPr>
            </w:pPr>
            <w:r w:rsidRPr="001754BC">
              <w:rPr>
                <w:color w:val="000000"/>
                <w:sz w:val="22"/>
                <w:szCs w:val="20"/>
              </w:rPr>
              <w:t>T</w:t>
            </w:r>
            <w:r w:rsidR="005F390F" w:rsidRPr="001754BC">
              <w:rPr>
                <w:color w:val="000000"/>
                <w:sz w:val="22"/>
                <w:szCs w:val="20"/>
              </w:rPr>
              <w:t xml:space="preserve">ext odd. 5.2 doplněn a </w:t>
            </w:r>
            <w:r w:rsidR="00CF6CEC">
              <w:rPr>
                <w:color w:val="000000"/>
                <w:sz w:val="22"/>
                <w:szCs w:val="20"/>
              </w:rPr>
              <w:t>zároveň bylo upraveno tak, aby lépe odpovídalo mechanismům řízení i zapojení cílové skupiny do řízení projektu (O</w:t>
            </w:r>
            <w:r w:rsidR="005F390F" w:rsidRPr="001754BC">
              <w:rPr>
                <w:color w:val="000000"/>
                <w:sz w:val="22"/>
                <w:szCs w:val="20"/>
              </w:rPr>
              <w:t>br. 2</w:t>
            </w:r>
            <w:r w:rsidR="00CF6CEC">
              <w:rPr>
                <w:color w:val="000000"/>
                <w:sz w:val="22"/>
                <w:szCs w:val="20"/>
              </w:rPr>
              <w:t>). V. t. vypořádání připomínky MPO.</w:t>
            </w:r>
          </w:p>
          <w:p w:rsidR="00040AB4" w:rsidRDefault="00040AB4" w:rsidP="00CF6CEC">
            <w:pPr>
              <w:jc w:val="both"/>
              <w:rPr>
                <w:bCs/>
                <w:sz w:val="22"/>
                <w:szCs w:val="22"/>
              </w:rPr>
            </w:pPr>
            <w:r w:rsidRPr="00040AB4">
              <w:rPr>
                <w:bCs/>
                <w:sz w:val="22"/>
                <w:szCs w:val="22"/>
              </w:rPr>
              <w:t>Navržená úprava materiálu dle této připomínky zní: „Členy Vědecké rady, na základě posouzení jejich odborných kompetencí v souladu s projektovými aktivitami, vybere Řídicí výbor projektu.“</w:t>
            </w:r>
            <w:r>
              <w:rPr>
                <w:bCs/>
                <w:sz w:val="22"/>
                <w:szCs w:val="22"/>
              </w:rPr>
              <w:t>, což</w:t>
            </w:r>
            <w:r w:rsidRPr="00040AB4">
              <w:rPr>
                <w:bCs/>
                <w:sz w:val="22"/>
                <w:szCs w:val="22"/>
              </w:rPr>
              <w:t xml:space="preserve"> informuje o tom, jakým způsobem budou </w:t>
            </w:r>
            <w:r>
              <w:rPr>
                <w:bCs/>
                <w:sz w:val="22"/>
                <w:szCs w:val="22"/>
              </w:rPr>
              <w:t xml:space="preserve">členové </w:t>
            </w:r>
            <w:r w:rsidRPr="00040AB4">
              <w:rPr>
                <w:bCs/>
                <w:sz w:val="22"/>
                <w:szCs w:val="22"/>
              </w:rPr>
              <w:t>vybíráni, alespoň ve stejné úrovni obecnosti, s jakou jsou popsány i další obdobné záležitosti v řízení projektu.</w:t>
            </w:r>
          </w:p>
          <w:p w:rsidR="00040AB4" w:rsidRPr="00040AB4" w:rsidRDefault="00040AB4" w:rsidP="00040AB4">
            <w:pPr>
              <w:jc w:val="both"/>
              <w:rPr>
                <w:bCs/>
                <w:sz w:val="22"/>
                <w:szCs w:val="22"/>
              </w:rPr>
            </w:pPr>
            <w:r w:rsidRPr="00040AB4">
              <w:rPr>
                <w:bCs/>
                <w:sz w:val="22"/>
                <w:szCs w:val="22"/>
              </w:rPr>
              <w:t xml:space="preserve">Zástupci poskytovatele i řešitele jsou (stejně jako všichni ostatní) členové Řídicího výboru společně odpovědní za složení Vědecké rady tím, že její členy do jejich pozic schvalují. </w:t>
            </w:r>
            <w:r>
              <w:rPr>
                <w:bCs/>
                <w:sz w:val="22"/>
                <w:szCs w:val="22"/>
              </w:rPr>
              <w:t>Aby nevznikly pochybnosti o nestrannosti nebo funkčnosti Vědecké rady jako celku, bude</w:t>
            </w:r>
            <w:r w:rsidRPr="00040AB4">
              <w:rPr>
                <w:bCs/>
                <w:sz w:val="22"/>
                <w:szCs w:val="22"/>
              </w:rPr>
              <w:t xml:space="preserve"> možné </w:t>
            </w:r>
            <w:r>
              <w:rPr>
                <w:bCs/>
                <w:sz w:val="22"/>
                <w:szCs w:val="22"/>
              </w:rPr>
              <w:t>v</w:t>
            </w:r>
            <w:r w:rsidRPr="00040AB4">
              <w:rPr>
                <w:bCs/>
                <w:sz w:val="22"/>
                <w:szCs w:val="22"/>
              </w:rPr>
              <w:t xml:space="preserve"> rámci této kolektivní odpovědnosti Řídicího výboru stanovit např. max. počet členů Vědecké rady z řešitelské instituce.</w:t>
            </w:r>
          </w:p>
          <w:p w:rsidR="00040AB4" w:rsidRDefault="00040AB4" w:rsidP="00040AB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Co se týče komplexního pokrytí zástupci napříč všemi projektovými aktivitami, m</w:t>
            </w:r>
            <w:r w:rsidRPr="00040AB4">
              <w:rPr>
                <w:bCs/>
                <w:sz w:val="22"/>
                <w:szCs w:val="22"/>
              </w:rPr>
              <w:t xml:space="preserve">á-li být </w:t>
            </w:r>
            <w:r>
              <w:rPr>
                <w:bCs/>
                <w:sz w:val="22"/>
                <w:szCs w:val="22"/>
              </w:rPr>
              <w:t>Vědecká rada</w:t>
            </w:r>
            <w:r w:rsidRPr="00040AB4">
              <w:rPr>
                <w:bCs/>
                <w:sz w:val="22"/>
                <w:szCs w:val="22"/>
              </w:rPr>
              <w:t xml:space="preserve"> 10členn</w:t>
            </w:r>
            <w:r>
              <w:rPr>
                <w:bCs/>
                <w:sz w:val="22"/>
                <w:szCs w:val="22"/>
              </w:rPr>
              <w:t>á</w:t>
            </w:r>
            <w:r w:rsidRPr="00040AB4">
              <w:rPr>
                <w:bCs/>
                <w:sz w:val="22"/>
                <w:szCs w:val="22"/>
              </w:rPr>
              <w:t>, jak je navrženo, pak v průměru na každou projektovou aktivitu vycházejí dva členové.</w:t>
            </w:r>
          </w:p>
          <w:p w:rsidR="00040AB4" w:rsidRPr="000349DF" w:rsidRDefault="00040AB4" w:rsidP="00040AB4">
            <w:pPr>
              <w:jc w:val="both"/>
              <w:rPr>
                <w:bCs/>
                <w:sz w:val="22"/>
                <w:szCs w:val="22"/>
              </w:rPr>
            </w:pPr>
            <w:r w:rsidRPr="00040AB4">
              <w:rPr>
                <w:bCs/>
                <w:sz w:val="22"/>
                <w:szCs w:val="22"/>
              </w:rPr>
              <w:t xml:space="preserve">Podrobnější postup výběru a kvalifikační kritéria kandidátů jsou </w:t>
            </w:r>
            <w:r>
              <w:rPr>
                <w:bCs/>
                <w:sz w:val="22"/>
                <w:szCs w:val="22"/>
              </w:rPr>
              <w:t xml:space="preserve">nicméně </w:t>
            </w:r>
            <w:r w:rsidRPr="00040AB4">
              <w:rPr>
                <w:bCs/>
                <w:sz w:val="22"/>
                <w:szCs w:val="22"/>
              </w:rPr>
              <w:t>zatím předmět</w:t>
            </w:r>
            <w:r w:rsidR="008B3A81">
              <w:rPr>
                <w:bCs/>
                <w:sz w:val="22"/>
                <w:szCs w:val="22"/>
              </w:rPr>
              <w:t>em diskuze na úrovni řešitele a </w:t>
            </w:r>
            <w:r w:rsidRPr="00040AB4">
              <w:rPr>
                <w:bCs/>
                <w:sz w:val="22"/>
                <w:szCs w:val="22"/>
              </w:rPr>
              <w:t>poskytovatele. A to nejen v případě Vědecké rady, ale i na úrovni odborných rad jednotlivých projektových aktivit.</w:t>
            </w:r>
          </w:p>
        </w:tc>
      </w:tr>
      <w:tr w:rsidR="005F390F" w:rsidRPr="00B77102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5F390F" w:rsidRPr="00B77102" w:rsidRDefault="005F390F" w:rsidP="001269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Pr="00094285" w:rsidRDefault="005F390F" w:rsidP="00094285">
            <w:pPr>
              <w:jc w:val="both"/>
              <w:rPr>
                <w:b/>
                <w:bCs/>
                <w:sz w:val="22"/>
                <w:szCs w:val="22"/>
              </w:rPr>
            </w:pPr>
            <w:r w:rsidRPr="00094285">
              <w:rPr>
                <w:b/>
                <w:bCs/>
                <w:sz w:val="22"/>
                <w:szCs w:val="22"/>
              </w:rPr>
              <w:t>2.</w:t>
            </w:r>
          </w:p>
          <w:p w:rsidR="005F390F" w:rsidRPr="00094285" w:rsidRDefault="005F390F" w:rsidP="00094285">
            <w:pPr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94285">
              <w:rPr>
                <w:bCs/>
                <w:color w:val="000000" w:themeColor="text1"/>
                <w:sz w:val="22"/>
                <w:szCs w:val="22"/>
              </w:rPr>
              <w:t>Rada doporučuje MŠMT řešit případný překryv v</w:t>
            </w:r>
            <w:r w:rsidR="00A10072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94285">
              <w:rPr>
                <w:bCs/>
                <w:color w:val="000000" w:themeColor="text1"/>
                <w:sz w:val="22"/>
                <w:szCs w:val="22"/>
              </w:rPr>
              <w:t>letech 2021 a 2022 u navrženého projektu sdílených činností a</w:t>
            </w:r>
            <w:r w:rsidR="00A10072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94285">
              <w:rPr>
                <w:bCs/>
                <w:color w:val="000000" w:themeColor="text1"/>
                <w:sz w:val="22"/>
                <w:szCs w:val="22"/>
              </w:rPr>
              <w:t xml:space="preserve">projektu </w:t>
            </w:r>
            <w:r w:rsidRPr="00094285">
              <w:rPr>
                <w:bCs/>
                <w:color w:val="000000" w:themeColor="text1"/>
                <w:sz w:val="22"/>
                <w:szCs w:val="22"/>
              </w:rPr>
              <w:lastRenderedPageBreak/>
              <w:t xml:space="preserve">OP VVV </w:t>
            </w:r>
            <w:hyperlink r:id="rId10" w:history="1">
              <w:r w:rsidRPr="00094285">
                <w:rPr>
                  <w:rStyle w:val="Hypertextovodkaz"/>
                  <w:bCs/>
                  <w:color w:val="000000" w:themeColor="text1"/>
                  <w:sz w:val="22"/>
                  <w:szCs w:val="22"/>
                  <w:u w:val="none"/>
                </w:rPr>
                <w:t xml:space="preserve">EF16_040/0003542 </w:t>
              </w:r>
              <w:r>
                <w:rPr>
                  <w:rStyle w:val="Hypertextovodkaz"/>
                  <w:bCs/>
                  <w:color w:val="000000" w:themeColor="text1"/>
                  <w:sz w:val="22"/>
                  <w:szCs w:val="22"/>
                  <w:u w:val="none"/>
                </w:rPr>
                <w:t>–</w:t>
              </w:r>
              <w:r w:rsidRPr="00094285">
                <w:rPr>
                  <w:rStyle w:val="Hypertextovodkaz"/>
                  <w:bCs/>
                  <w:color w:val="000000" w:themeColor="text1"/>
                  <w:sz w:val="22"/>
                  <w:szCs w:val="22"/>
                  <w:u w:val="none"/>
                </w:rPr>
                <w:t xml:space="preserve"> Národní centrum pro elektronické informační zdroje </w:t>
              </w:r>
              <w:r>
                <w:rPr>
                  <w:rStyle w:val="Hypertextovodkaz"/>
                  <w:bCs/>
                  <w:color w:val="000000" w:themeColor="text1"/>
                  <w:sz w:val="22"/>
                  <w:szCs w:val="22"/>
                  <w:u w:val="none"/>
                </w:rPr>
                <w:t>–</w:t>
              </w:r>
              <w:r w:rsidRPr="00094285">
                <w:rPr>
                  <w:rStyle w:val="Hypertextovodkaz"/>
                  <w:bCs/>
                  <w:color w:val="000000" w:themeColor="text1"/>
                  <w:sz w:val="22"/>
                  <w:szCs w:val="22"/>
                  <w:u w:val="none"/>
                </w:rPr>
                <w:t xml:space="preserve"> CzechELib</w:t>
              </w:r>
            </w:hyperlink>
            <w:r w:rsidRPr="00094285">
              <w:rPr>
                <w:bCs/>
                <w:color w:val="000000" w:themeColor="text1"/>
                <w:sz w:val="22"/>
                <w:szCs w:val="22"/>
              </w:rPr>
              <w:t xml:space="preserve"> (2017–2022).</w:t>
            </w:r>
          </w:p>
          <w:p w:rsidR="005F390F" w:rsidRPr="000349DF" w:rsidRDefault="005F390F" w:rsidP="00094285">
            <w:pPr>
              <w:jc w:val="both"/>
              <w:rPr>
                <w:bCs/>
                <w:sz w:val="22"/>
                <w:szCs w:val="22"/>
              </w:rPr>
            </w:pPr>
            <w:r w:rsidRPr="00094285">
              <w:rPr>
                <w:b/>
                <w:bCs/>
                <w:sz w:val="22"/>
                <w:szCs w:val="22"/>
              </w:rPr>
              <w:t>Tato připomínka je zásadní.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1754BC" w:rsidRPr="001754BC" w:rsidRDefault="001754BC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1754BC">
              <w:rPr>
                <w:b/>
                <w:bCs/>
                <w:sz w:val="22"/>
                <w:szCs w:val="22"/>
              </w:rPr>
              <w:lastRenderedPageBreak/>
              <w:t>Vysvětlení:</w:t>
            </w:r>
          </w:p>
          <w:p w:rsidR="005F390F" w:rsidRPr="000349DF" w:rsidRDefault="001754BC" w:rsidP="000349DF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Cs/>
                <w:sz w:val="22"/>
                <w:szCs w:val="22"/>
              </w:rPr>
              <w:t>Vzhledem k tomu, že se ne</w:t>
            </w:r>
            <w:r w:rsidR="008B3A81">
              <w:rPr>
                <w:bCs/>
                <w:sz w:val="22"/>
                <w:szCs w:val="22"/>
              </w:rPr>
              <w:t>jedná o ojedinělou připomínku v </w:t>
            </w:r>
            <w:r w:rsidRPr="001754BC">
              <w:rPr>
                <w:bCs/>
                <w:sz w:val="22"/>
                <w:szCs w:val="22"/>
              </w:rPr>
              <w:t xml:space="preserve">tomto smyslu, byla vytvořena příloha č. 10, která by měla </w:t>
            </w:r>
            <w:r w:rsidRPr="001754BC">
              <w:rPr>
                <w:bCs/>
                <w:sz w:val="22"/>
                <w:szCs w:val="22"/>
              </w:rPr>
              <w:lastRenderedPageBreak/>
              <w:t>ozřejmit vzájemné vztah</w:t>
            </w:r>
            <w:r w:rsidR="008B3A81">
              <w:rPr>
                <w:bCs/>
                <w:sz w:val="22"/>
                <w:szCs w:val="22"/>
              </w:rPr>
              <w:t>y, synergie a komplementarity s </w:t>
            </w:r>
            <w:r w:rsidRPr="001754BC">
              <w:rPr>
                <w:bCs/>
                <w:sz w:val="22"/>
                <w:szCs w:val="22"/>
              </w:rPr>
              <w:t>projekty současnými i do budoucna zamýšlenými. V. t. vypořád</w:t>
            </w:r>
            <w:r w:rsidR="000165F8">
              <w:rPr>
                <w:bCs/>
                <w:sz w:val="22"/>
                <w:szCs w:val="22"/>
              </w:rPr>
              <w:t>ání 3. připomínky MF ČR a 1. SP</w:t>
            </w:r>
            <w:r w:rsidRPr="001754BC">
              <w:rPr>
                <w:bCs/>
                <w:sz w:val="22"/>
                <w:szCs w:val="22"/>
              </w:rPr>
              <w:t xml:space="preserve"> ČR.</w:t>
            </w:r>
          </w:p>
        </w:tc>
      </w:tr>
      <w:tr w:rsidR="005F390F" w:rsidRPr="00B77102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5F390F" w:rsidRPr="00B77102" w:rsidRDefault="005F390F" w:rsidP="001269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Pr="00094285" w:rsidRDefault="005F390F" w:rsidP="000349DF">
            <w:pPr>
              <w:jc w:val="both"/>
              <w:rPr>
                <w:b/>
                <w:sz w:val="22"/>
                <w:szCs w:val="22"/>
              </w:rPr>
            </w:pPr>
            <w:r w:rsidRPr="00094285">
              <w:rPr>
                <w:b/>
                <w:sz w:val="22"/>
                <w:szCs w:val="22"/>
              </w:rPr>
              <w:t>3.</w:t>
            </w:r>
          </w:p>
          <w:p w:rsidR="005F390F" w:rsidRDefault="005F390F" w:rsidP="000349DF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Rada doporučuje MŠMT </w:t>
            </w:r>
            <w:r w:rsidRPr="00F13A4E">
              <w:rPr>
                <w:sz w:val="22"/>
                <w:szCs w:val="22"/>
              </w:rPr>
              <w:t xml:space="preserve">provedení </w:t>
            </w:r>
            <w:r>
              <w:rPr>
                <w:sz w:val="22"/>
                <w:szCs w:val="22"/>
              </w:rPr>
              <w:t xml:space="preserve">ex ante </w:t>
            </w:r>
            <w:r w:rsidRPr="00F13A4E">
              <w:rPr>
                <w:sz w:val="22"/>
                <w:szCs w:val="22"/>
              </w:rPr>
              <w:t xml:space="preserve">mezinárodního hodnocení předloženého projektu sdílených činností </w:t>
            </w:r>
            <w:r w:rsidRPr="00F13A4E">
              <w:rPr>
                <w:noProof/>
                <w:sz w:val="22"/>
                <w:szCs w:val="22"/>
              </w:rPr>
              <w:t>Národní centrum pro informační podporu výzkumu, vývoje a inovací v</w:t>
            </w:r>
            <w:r>
              <w:rPr>
                <w:noProof/>
                <w:sz w:val="22"/>
                <w:szCs w:val="22"/>
              </w:rPr>
              <w:t>z</w:t>
            </w:r>
            <w:r w:rsidRPr="00F13A4E">
              <w:rPr>
                <w:noProof/>
                <w:sz w:val="22"/>
                <w:szCs w:val="22"/>
              </w:rPr>
              <w:t>hledem k</w:t>
            </w:r>
            <w:r w:rsidR="00A10072">
              <w:rPr>
                <w:noProof/>
                <w:sz w:val="22"/>
                <w:szCs w:val="22"/>
              </w:rPr>
              <w:t xml:space="preserve"> </w:t>
            </w:r>
            <w:r w:rsidRPr="00F13A4E">
              <w:rPr>
                <w:noProof/>
                <w:sz w:val="22"/>
                <w:szCs w:val="22"/>
              </w:rPr>
              <w:t>jeho plošnému dopadu na systém VaVaI v</w:t>
            </w:r>
            <w:r w:rsidR="00A10072">
              <w:rPr>
                <w:noProof/>
                <w:sz w:val="22"/>
                <w:szCs w:val="22"/>
              </w:rPr>
              <w:t xml:space="preserve"> </w:t>
            </w:r>
            <w:r w:rsidRPr="00F13A4E">
              <w:rPr>
                <w:noProof/>
                <w:sz w:val="22"/>
                <w:szCs w:val="22"/>
              </w:rPr>
              <w:t>ČR a</w:t>
            </w:r>
            <w:r w:rsidR="008B3A81">
              <w:rPr>
                <w:noProof/>
                <w:sz w:val="22"/>
                <w:szCs w:val="22"/>
              </w:rPr>
              <w:t> </w:t>
            </w:r>
            <w:r w:rsidRPr="00F13A4E">
              <w:rPr>
                <w:noProof/>
                <w:sz w:val="22"/>
                <w:szCs w:val="22"/>
              </w:rPr>
              <w:t>jeho celkovým nákladům ve v</w:t>
            </w:r>
            <w:r>
              <w:rPr>
                <w:noProof/>
                <w:sz w:val="22"/>
                <w:szCs w:val="22"/>
              </w:rPr>
              <w:t>ýši 3,5 mld. Kč v</w:t>
            </w:r>
            <w:r w:rsidR="00A10072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letech 2021–</w:t>
            </w:r>
            <w:r w:rsidRPr="00F13A4E">
              <w:rPr>
                <w:noProof/>
                <w:sz w:val="22"/>
                <w:szCs w:val="22"/>
              </w:rPr>
              <w:t>2027.</w:t>
            </w:r>
          </w:p>
          <w:p w:rsidR="005F390F" w:rsidRPr="00094285" w:rsidRDefault="005F390F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094285">
              <w:rPr>
                <w:b/>
                <w:noProof/>
                <w:sz w:val="22"/>
                <w:szCs w:val="22"/>
              </w:rPr>
              <w:t>Tato připomínka je zásadní.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D0472E" w:rsidRPr="00D0472E" w:rsidRDefault="00D0472E" w:rsidP="00D0472E">
            <w:pPr>
              <w:jc w:val="both"/>
              <w:rPr>
                <w:b/>
                <w:bCs/>
                <w:sz w:val="22"/>
                <w:szCs w:val="22"/>
              </w:rPr>
            </w:pPr>
            <w:r w:rsidRPr="00D0472E">
              <w:rPr>
                <w:b/>
                <w:bCs/>
                <w:sz w:val="22"/>
                <w:szCs w:val="22"/>
              </w:rPr>
              <w:t>Vysvětlení:</w:t>
            </w:r>
          </w:p>
          <w:p w:rsidR="00D0472E" w:rsidRPr="00D0472E" w:rsidRDefault="00D0472E" w:rsidP="00D0472E">
            <w:pPr>
              <w:jc w:val="both"/>
              <w:rPr>
                <w:bCs/>
                <w:sz w:val="22"/>
                <w:szCs w:val="22"/>
              </w:rPr>
            </w:pPr>
            <w:r w:rsidRPr="00D0472E">
              <w:rPr>
                <w:bCs/>
                <w:sz w:val="22"/>
                <w:szCs w:val="22"/>
              </w:rPr>
              <w:t xml:space="preserve">Aby bylo připomínce vyhověno, bylo zvažováno i několik alternativních variant než je doporučované provedení ex ante mezinárodního hodnocení, včetně zapojení mezinárodního experta do </w:t>
            </w:r>
            <w:r w:rsidR="00565ACC">
              <w:rPr>
                <w:bCs/>
                <w:sz w:val="22"/>
                <w:szCs w:val="22"/>
              </w:rPr>
              <w:t>V</w:t>
            </w:r>
            <w:r w:rsidRPr="00D0472E">
              <w:rPr>
                <w:bCs/>
                <w:sz w:val="22"/>
                <w:szCs w:val="22"/>
              </w:rPr>
              <w:t xml:space="preserve">ědecké rady (což by ovšem znamenalo komplikace při jednáních: přípravě/překladu podkladů, snížení možnosti soustavně a pečlivě se podílet na řízení realizace projektu na dálku aj.) nebo provedení mezinárodního hodnocení v období mezi </w:t>
            </w:r>
            <w:r w:rsidR="008B3A81">
              <w:rPr>
                <w:bCs/>
                <w:sz w:val="22"/>
                <w:szCs w:val="22"/>
              </w:rPr>
              <w:t>schválením projektu vládou ČR a </w:t>
            </w:r>
            <w:r w:rsidRPr="00D0472E">
              <w:rPr>
                <w:bCs/>
                <w:sz w:val="22"/>
                <w:szCs w:val="22"/>
              </w:rPr>
              <w:t>počátkem realizace projektu (už by nešlo o ex ante hodnocení v pravém slova smyslu).</w:t>
            </w:r>
          </w:p>
          <w:p w:rsidR="00D0472E" w:rsidRPr="00D0472E" w:rsidRDefault="00D0472E" w:rsidP="00D0472E">
            <w:pPr>
              <w:jc w:val="both"/>
              <w:rPr>
                <w:bCs/>
                <w:sz w:val="22"/>
                <w:szCs w:val="22"/>
              </w:rPr>
            </w:pPr>
            <w:r w:rsidRPr="00D0472E">
              <w:rPr>
                <w:bCs/>
                <w:sz w:val="22"/>
                <w:szCs w:val="22"/>
              </w:rPr>
              <w:t>Předkladatel je nicméně přesvědčen, že provedení hodnocení by pouze zkomplikovalo a zdrželo celý proces přípravy projektu (včetně schválení jeho návrhu) a především nebude přínosné. To vše z několika důvodů.</w:t>
            </w:r>
          </w:p>
          <w:p w:rsidR="00D0472E" w:rsidRPr="00D0472E" w:rsidRDefault="00D0472E" w:rsidP="00D0472E">
            <w:pPr>
              <w:jc w:val="both"/>
              <w:rPr>
                <w:bCs/>
                <w:sz w:val="22"/>
                <w:szCs w:val="22"/>
              </w:rPr>
            </w:pPr>
            <w:r w:rsidRPr="00D0472E">
              <w:rPr>
                <w:bCs/>
                <w:sz w:val="22"/>
                <w:szCs w:val="22"/>
              </w:rPr>
              <w:t xml:space="preserve">Zaprvé </w:t>
            </w:r>
            <w:r w:rsidR="009C5C02">
              <w:rPr>
                <w:bCs/>
                <w:sz w:val="22"/>
                <w:szCs w:val="22"/>
              </w:rPr>
              <w:t>je nutné vzít v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="009C5C02">
              <w:rPr>
                <w:bCs/>
                <w:sz w:val="22"/>
                <w:szCs w:val="22"/>
              </w:rPr>
              <w:t>potaz časovou náročnost přípravy a</w:t>
            </w:r>
            <w:r w:rsidR="008B3A81">
              <w:rPr>
                <w:bCs/>
                <w:sz w:val="22"/>
                <w:szCs w:val="22"/>
              </w:rPr>
              <w:t> </w:t>
            </w:r>
            <w:r w:rsidR="009C5C02">
              <w:rPr>
                <w:bCs/>
                <w:sz w:val="22"/>
                <w:szCs w:val="22"/>
              </w:rPr>
              <w:t>realizace veřejných zakázek na elektronické informační zdroje, které jsou na základě stávajících smluv většinou přístupné do 31. 12. 2020. Nejistota zdroje financování, ze kterých by měly být</w:t>
            </w:r>
            <w:r w:rsidRPr="00D0472E">
              <w:rPr>
                <w:bCs/>
                <w:sz w:val="22"/>
                <w:szCs w:val="22"/>
              </w:rPr>
              <w:t xml:space="preserve"> náklady na EIZ v roc</w:t>
            </w:r>
            <w:r w:rsidR="009C5C02">
              <w:rPr>
                <w:bCs/>
                <w:sz w:val="22"/>
                <w:szCs w:val="22"/>
              </w:rPr>
              <w:t xml:space="preserve">e 2021 (cca 850 mil. Kč) hrazeny, zákonitě </w:t>
            </w:r>
            <w:r w:rsidRPr="00D0472E">
              <w:rPr>
                <w:bCs/>
                <w:sz w:val="22"/>
                <w:szCs w:val="22"/>
              </w:rPr>
              <w:t>přin</w:t>
            </w:r>
            <w:r w:rsidR="009C5C02">
              <w:rPr>
                <w:bCs/>
                <w:sz w:val="22"/>
                <w:szCs w:val="22"/>
              </w:rPr>
              <w:t>áší</w:t>
            </w:r>
            <w:r w:rsidRPr="00D0472E">
              <w:rPr>
                <w:bCs/>
                <w:sz w:val="22"/>
                <w:szCs w:val="22"/>
              </w:rPr>
              <w:t xml:space="preserve"> nejistotu, v krajním případě až zamezení, přístupu k EIZ současnými odběrateli (viz přílohu 2 materiálu). </w:t>
            </w:r>
            <w:r w:rsidR="009C5C02" w:rsidRPr="00D0472E">
              <w:rPr>
                <w:bCs/>
                <w:sz w:val="22"/>
                <w:szCs w:val="22"/>
              </w:rPr>
              <w:t>Zadruhé NCIP VaVaI má sloužit konkrétně českému systému VaVaI. Jakkoliv analýza současného stavu je v materiálu přítomna a nástroje pro zvyšování efektivity fungování mohou být univerzální napříč evropskými (snad i</w:t>
            </w:r>
            <w:r w:rsidR="008B3A81">
              <w:rPr>
                <w:bCs/>
                <w:sz w:val="22"/>
                <w:szCs w:val="22"/>
              </w:rPr>
              <w:t> </w:t>
            </w:r>
            <w:r w:rsidR="009C5C02" w:rsidRPr="00D0472E">
              <w:rPr>
                <w:bCs/>
                <w:sz w:val="22"/>
                <w:szCs w:val="22"/>
              </w:rPr>
              <w:t>světovými) zeměmi, není jist</w:t>
            </w:r>
            <w:r w:rsidR="008B3A81">
              <w:rPr>
                <w:bCs/>
                <w:sz w:val="22"/>
                <w:szCs w:val="22"/>
              </w:rPr>
              <w:t>é, zda bude zahraniční expert s </w:t>
            </w:r>
            <w:r w:rsidR="009C5C02" w:rsidRPr="00D0472E">
              <w:rPr>
                <w:bCs/>
                <w:sz w:val="22"/>
                <w:szCs w:val="22"/>
              </w:rPr>
              <w:t xml:space="preserve">to posoudit jejich relevanci v celé šíři navrhovaných projektových aktivit a především pak s přihlédnutím ke specifikům českého prostředí. Otázky a spekulace by mohl vyvolat také výběr zahraničního posuzovatele/zahraničních posuzovatelů a jejich </w:t>
            </w:r>
            <w:r w:rsidR="009C5C02">
              <w:rPr>
                <w:bCs/>
                <w:sz w:val="22"/>
                <w:szCs w:val="22"/>
              </w:rPr>
              <w:t>nezávislost a objektivita</w:t>
            </w:r>
            <w:r w:rsidR="009C5C02" w:rsidRPr="00D0472E">
              <w:rPr>
                <w:bCs/>
                <w:sz w:val="22"/>
                <w:szCs w:val="22"/>
              </w:rPr>
              <w:t>.</w:t>
            </w:r>
          </w:p>
          <w:p w:rsidR="00D0472E" w:rsidRPr="00D0472E" w:rsidRDefault="00D0472E" w:rsidP="00D0472E">
            <w:pPr>
              <w:jc w:val="both"/>
              <w:rPr>
                <w:bCs/>
                <w:sz w:val="22"/>
                <w:szCs w:val="22"/>
              </w:rPr>
            </w:pPr>
            <w:r w:rsidRPr="00D0472E">
              <w:rPr>
                <w:bCs/>
                <w:sz w:val="22"/>
                <w:szCs w:val="22"/>
              </w:rPr>
              <w:lastRenderedPageBreak/>
              <w:t>Dále celkovou výši rozpočtu NCIP VaVaI nelze brát jako argument podporující nezbytnost provedení mezinárodního hodnocení – NTK již v současné době v rámci IPs CzechELib hradí poskytovatelům EIZ každoročně platby za jen o málo nižší finanční objemy. Náklady na samotné EIZ tvoří v NCIP VaVaI více než 90 % rozpočtu projektu a navrhovaný objem finančních prostředků určených na zajištění veškerých projektových aktivit činí necelých 346 mil. Kč. Ve světle těchto údajů nelze pominout fakt, že projekty v rámci programů MPO nebo TA ČR nebo i minulé programy zajišťující přístup k EIZ s</w:t>
            </w:r>
            <w:r w:rsidR="008B3A81">
              <w:rPr>
                <w:bCs/>
                <w:sz w:val="22"/>
                <w:szCs w:val="22"/>
              </w:rPr>
              <w:t> </w:t>
            </w:r>
            <w:r w:rsidRPr="00D0472E">
              <w:rPr>
                <w:bCs/>
                <w:sz w:val="22"/>
                <w:szCs w:val="22"/>
              </w:rPr>
              <w:t>obdobným nebo dokonce vyšším rozpočtem mezinárodním hodnocením s výjimkou IPs CzechELib (viz dále) v minulosti neprocházely.</w:t>
            </w:r>
          </w:p>
          <w:p w:rsidR="00D0472E" w:rsidRPr="00D0472E" w:rsidRDefault="00D0472E" w:rsidP="00D0472E">
            <w:pPr>
              <w:jc w:val="both"/>
              <w:rPr>
                <w:bCs/>
                <w:sz w:val="22"/>
                <w:szCs w:val="22"/>
              </w:rPr>
            </w:pPr>
            <w:r w:rsidRPr="00D0472E">
              <w:rPr>
                <w:bCs/>
                <w:sz w:val="22"/>
                <w:szCs w:val="22"/>
              </w:rPr>
              <w:t>NTK slouží jako „národní zpro</w:t>
            </w:r>
            <w:r w:rsidR="008B3A81">
              <w:rPr>
                <w:bCs/>
                <w:sz w:val="22"/>
                <w:szCs w:val="22"/>
              </w:rPr>
              <w:t>středkovatel EIZ“ pro zájemce o </w:t>
            </w:r>
            <w:r w:rsidRPr="00D0472E">
              <w:rPr>
                <w:bCs/>
                <w:sz w:val="22"/>
                <w:szCs w:val="22"/>
              </w:rPr>
              <w:t>ně (viz přílohu 2 materiálu) a nepožívá z této činnosti jakýchkoliv výhod; naopak NTK nese zodpovědnost za postihy vyplývající např. z nedostate</w:t>
            </w:r>
            <w:r w:rsidR="008B3A81">
              <w:rPr>
                <w:bCs/>
                <w:sz w:val="22"/>
                <w:szCs w:val="22"/>
              </w:rPr>
              <w:t>čně kvalitně sjednaných smluv s </w:t>
            </w:r>
            <w:r w:rsidRPr="00D0472E">
              <w:rPr>
                <w:bCs/>
                <w:sz w:val="22"/>
                <w:szCs w:val="22"/>
              </w:rPr>
              <w:t>poskytovateli EIZ. Návrh projektu sdílených činností připravil stejný tým jako předcházející IPs CzechELib. Tento projekt přitom prošel hodnocením také Evropské komise s vysoce kladným výsledkem. Autoři se postupy a financováním cyklu vědecké komunikace zabývají od začátku století, jen nepublikují, ale uvádějí projekty do života. Jsou aktivní ve skupině Big Deal Negotiators při European University Association, NTK je Ná</w:t>
            </w:r>
            <w:r w:rsidR="008B3A81">
              <w:rPr>
                <w:bCs/>
                <w:sz w:val="22"/>
                <w:szCs w:val="22"/>
              </w:rPr>
              <w:t>rodním kontaktním bodem (NCP) a </w:t>
            </w:r>
            <w:r w:rsidRPr="00D0472E">
              <w:rPr>
                <w:bCs/>
                <w:sz w:val="22"/>
                <w:szCs w:val="22"/>
              </w:rPr>
              <w:t>členem Governing Board projektu SCOAP</w:t>
            </w:r>
            <w:r w:rsidRPr="00D0472E">
              <w:rPr>
                <w:bCs/>
                <w:sz w:val="22"/>
                <w:szCs w:val="22"/>
                <w:vertAlign w:val="superscript"/>
              </w:rPr>
              <w:t>3</w:t>
            </w:r>
            <w:r w:rsidRPr="00D0472E">
              <w:rPr>
                <w:bCs/>
                <w:sz w:val="22"/>
                <w:szCs w:val="22"/>
              </w:rPr>
              <w:t xml:space="preserve"> podporovaného </w:t>
            </w:r>
            <w:r w:rsidR="00565ACC">
              <w:rPr>
                <w:bCs/>
                <w:sz w:val="22"/>
                <w:szCs w:val="22"/>
              </w:rPr>
              <w:t>Evropskou organizací pro jaderný výzkum (</w:t>
            </w:r>
            <w:r w:rsidRPr="00D0472E">
              <w:rPr>
                <w:bCs/>
                <w:sz w:val="22"/>
                <w:szCs w:val="22"/>
              </w:rPr>
              <w:t>CERN</w:t>
            </w:r>
            <w:r w:rsidR="00565ACC">
              <w:rPr>
                <w:bCs/>
                <w:sz w:val="22"/>
                <w:szCs w:val="22"/>
              </w:rPr>
              <w:t>)</w:t>
            </w:r>
            <w:r w:rsidRPr="00D0472E">
              <w:rPr>
                <w:bCs/>
                <w:sz w:val="22"/>
                <w:szCs w:val="22"/>
              </w:rPr>
              <w:t xml:space="preserve"> a členem iniciativy OA 2020. Tedy disponuje dostatečným a v rámci ČR unikátním know-how jak v oblasti zajišťování EIZ, tak implementaci otevřeného přístupu k vědeckým výstupům.</w:t>
            </w:r>
          </w:p>
          <w:p w:rsidR="00D0472E" w:rsidRPr="00D0472E" w:rsidRDefault="00D0472E" w:rsidP="00D0472E">
            <w:pPr>
              <w:jc w:val="both"/>
              <w:rPr>
                <w:bCs/>
                <w:sz w:val="22"/>
                <w:szCs w:val="22"/>
              </w:rPr>
            </w:pPr>
            <w:r w:rsidRPr="00D0472E">
              <w:rPr>
                <w:bCs/>
                <w:sz w:val="22"/>
                <w:szCs w:val="22"/>
              </w:rPr>
              <w:t>Mimo výše uvedené důvody jakoukoliv formu mezinárodního hodnocení libovolného projektu sdílených činností neukládá žádný závazný legislativní předpis či nevyžaduje libovolný schválený postup či metodika.</w:t>
            </w:r>
          </w:p>
          <w:p w:rsidR="005F390F" w:rsidRDefault="00D0472E" w:rsidP="00D0472E">
            <w:pPr>
              <w:jc w:val="both"/>
              <w:rPr>
                <w:bCs/>
                <w:sz w:val="22"/>
                <w:szCs w:val="22"/>
              </w:rPr>
            </w:pPr>
            <w:r w:rsidRPr="00D0472E">
              <w:rPr>
                <w:bCs/>
                <w:sz w:val="22"/>
                <w:szCs w:val="22"/>
              </w:rPr>
              <w:t xml:space="preserve">Lze tedy shrnout, že doporučované ex ante mezinárodní hodnocení by nejpravděpodobněji reálně nepřineslo </w:t>
            </w:r>
            <w:r w:rsidRPr="00D0472E">
              <w:rPr>
                <w:bCs/>
                <w:sz w:val="22"/>
                <w:szCs w:val="22"/>
              </w:rPr>
              <w:lastRenderedPageBreak/>
              <w:t>očekávanou přidanou hodnotu po věcné stránce, z pohledu časového harmonogramu přípravy (předklad materiálu, samotné posouzení a vyhotovení posudku) by přineslo významné a ohrožující zdrže</w:t>
            </w:r>
            <w:r w:rsidR="008B3A81">
              <w:rPr>
                <w:bCs/>
                <w:sz w:val="22"/>
                <w:szCs w:val="22"/>
              </w:rPr>
              <w:t>ní a finanční náklady spojené s </w:t>
            </w:r>
            <w:r w:rsidRPr="00D0472E">
              <w:rPr>
                <w:bCs/>
                <w:sz w:val="22"/>
                <w:szCs w:val="22"/>
              </w:rPr>
              <w:t>provedením hodnocení by tak nebyly ani účelné, ani hospodárné a ani efektivní.</w:t>
            </w:r>
          </w:p>
          <w:p w:rsidR="00E55D22" w:rsidRDefault="00E55D22" w:rsidP="00F87C0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Přesto předkladatel požádal o stanovisko k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="002F335A">
              <w:rPr>
                <w:bCs/>
                <w:sz w:val="22"/>
                <w:szCs w:val="22"/>
              </w:rPr>
              <w:t>návrh</w:t>
            </w:r>
            <w:r w:rsidR="00F87C07">
              <w:rPr>
                <w:bCs/>
                <w:sz w:val="22"/>
                <w:szCs w:val="22"/>
              </w:rPr>
              <w:t>u</w:t>
            </w:r>
            <w:r w:rsidR="002F335A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p</w:t>
            </w:r>
            <w:r w:rsidR="002F335A">
              <w:rPr>
                <w:bCs/>
                <w:sz w:val="22"/>
                <w:szCs w:val="22"/>
              </w:rPr>
              <w:t>ř</w:t>
            </w:r>
            <w:r>
              <w:rPr>
                <w:bCs/>
                <w:sz w:val="22"/>
                <w:szCs w:val="22"/>
              </w:rPr>
              <w:t>edsedu Mezinárodního poradního orgánu RVVI, prof. Josefa Michla.</w:t>
            </w:r>
            <w:r w:rsidR="00F87C07">
              <w:rPr>
                <w:bCs/>
                <w:sz w:val="22"/>
                <w:szCs w:val="22"/>
              </w:rPr>
              <w:t xml:space="preserve"> Ten byl nejprve seznámen s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="00F87C07">
              <w:rPr>
                <w:bCs/>
                <w:sz w:val="22"/>
                <w:szCs w:val="22"/>
              </w:rPr>
              <w:t>dvoustránkovým shrnutím projektu a následně také s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="00F87C07">
              <w:rPr>
                <w:bCs/>
                <w:sz w:val="22"/>
                <w:szCs w:val="22"/>
              </w:rPr>
              <w:t>jeho plnou podobou, v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="00F87C07">
              <w:rPr>
                <w:bCs/>
                <w:sz w:val="22"/>
                <w:szCs w:val="22"/>
              </w:rPr>
              <w:t>jaké byl také předložen do meziresortního připomínkového řízení.</w:t>
            </w:r>
            <w:r>
              <w:rPr>
                <w:bCs/>
                <w:sz w:val="22"/>
                <w:szCs w:val="22"/>
              </w:rPr>
              <w:t xml:space="preserve"> Jeho </w:t>
            </w:r>
            <w:r w:rsidR="00F87C07">
              <w:rPr>
                <w:bCs/>
                <w:sz w:val="22"/>
                <w:szCs w:val="22"/>
              </w:rPr>
              <w:t xml:space="preserve">kladné </w:t>
            </w:r>
            <w:r>
              <w:rPr>
                <w:bCs/>
                <w:sz w:val="22"/>
                <w:szCs w:val="22"/>
              </w:rPr>
              <w:t>vyjádření tvoří nově část VI. materiálu.</w:t>
            </w:r>
          </w:p>
          <w:p w:rsidR="00040AB4" w:rsidRDefault="00040AB4" w:rsidP="00040AB4">
            <w:pPr>
              <w:jc w:val="both"/>
              <w:rPr>
                <w:bCs/>
                <w:sz w:val="22"/>
                <w:szCs w:val="22"/>
              </w:rPr>
            </w:pPr>
            <w:r w:rsidRPr="00040AB4">
              <w:rPr>
                <w:bCs/>
                <w:sz w:val="22"/>
                <w:szCs w:val="22"/>
              </w:rPr>
              <w:t xml:space="preserve">Postup pro splnění požadavku </w:t>
            </w:r>
            <w:r>
              <w:rPr>
                <w:bCs/>
                <w:sz w:val="22"/>
                <w:szCs w:val="22"/>
              </w:rPr>
              <w:t xml:space="preserve">na provedení </w:t>
            </w:r>
            <w:r w:rsidRPr="00040AB4">
              <w:rPr>
                <w:bCs/>
                <w:sz w:val="22"/>
                <w:szCs w:val="22"/>
              </w:rPr>
              <w:t>prostřednictvím posouzení návrhu projektu</w:t>
            </w:r>
            <w:r>
              <w:rPr>
                <w:bCs/>
                <w:sz w:val="22"/>
                <w:szCs w:val="22"/>
              </w:rPr>
              <w:t xml:space="preserve"> prof. Michlem</w:t>
            </w:r>
            <w:r w:rsidRPr="00040AB4">
              <w:rPr>
                <w:bCs/>
                <w:sz w:val="22"/>
                <w:szCs w:val="22"/>
              </w:rPr>
              <w:t xml:space="preserve"> byl stanoven po dohodě se zpravodajem materiálu.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40AB4">
              <w:rPr>
                <w:bCs/>
                <w:sz w:val="22"/>
                <w:szCs w:val="22"/>
              </w:rPr>
              <w:t>Mezinárodní hodnocení tedy bylo provedeno, a to v</w:t>
            </w:r>
            <w:r>
              <w:rPr>
                <w:bCs/>
                <w:sz w:val="22"/>
                <w:szCs w:val="22"/>
              </w:rPr>
              <w:t xml:space="preserve"> souladu s dohodnutým postupem.</w:t>
            </w:r>
          </w:p>
          <w:p w:rsidR="00040AB4" w:rsidRPr="000349DF" w:rsidRDefault="00040AB4" w:rsidP="00040AB4">
            <w:pPr>
              <w:jc w:val="both"/>
              <w:rPr>
                <w:bCs/>
                <w:sz w:val="22"/>
                <w:szCs w:val="22"/>
              </w:rPr>
            </w:pPr>
            <w:r w:rsidRPr="00040AB4">
              <w:rPr>
                <w:bCs/>
                <w:sz w:val="22"/>
                <w:szCs w:val="22"/>
              </w:rPr>
              <w:t>Stále ale platí, že požadavek na provedení mezinárodního ex-ante hodnocení není žádným způsobem závazně ukotven. Proto také stále nelze požadovat hodnocení ani části projektu, jak navrhuje SP ČR. Tím spíše, že projekt je koncipován jako integrální celek a vyjmutí libovolné z aktivit by významně omezilo rozsah jeho působnosti nebo smysl projektu jako souboru vzájemně provázaných aktivit.</w:t>
            </w:r>
          </w:p>
        </w:tc>
      </w:tr>
      <w:tr w:rsidR="005F390F" w:rsidRPr="00B77102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5F390F" w:rsidRPr="00B77102" w:rsidRDefault="005F390F" w:rsidP="001269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Default="005F390F" w:rsidP="00094285">
            <w:pPr>
              <w:jc w:val="both"/>
              <w:rPr>
                <w:b/>
                <w:bCs/>
                <w:sz w:val="22"/>
                <w:szCs w:val="22"/>
              </w:rPr>
            </w:pPr>
            <w:r w:rsidRPr="00094285">
              <w:rPr>
                <w:b/>
                <w:bCs/>
                <w:sz w:val="22"/>
                <w:szCs w:val="22"/>
              </w:rPr>
              <w:t>4.</w:t>
            </w:r>
          </w:p>
          <w:p w:rsidR="005F390F" w:rsidRPr="00094285" w:rsidRDefault="005F390F" w:rsidP="00094285">
            <w:pPr>
              <w:jc w:val="both"/>
              <w:rPr>
                <w:bCs/>
                <w:sz w:val="22"/>
                <w:szCs w:val="22"/>
              </w:rPr>
            </w:pPr>
            <w:r w:rsidRPr="00094285">
              <w:rPr>
                <w:bCs/>
                <w:sz w:val="22"/>
                <w:szCs w:val="22"/>
              </w:rPr>
              <w:t>Rada žádá MŠMT po vypořádání a zapracování připomínek Rady a připomínek z mezirezortního připomínkového řízení předložit materiál na jednání Rady.</w:t>
            </w:r>
          </w:p>
          <w:p w:rsidR="005F390F" w:rsidRPr="00094285" w:rsidRDefault="005F390F" w:rsidP="00094285">
            <w:pPr>
              <w:jc w:val="both"/>
              <w:rPr>
                <w:bCs/>
                <w:sz w:val="22"/>
                <w:szCs w:val="22"/>
              </w:rPr>
            </w:pPr>
            <w:r w:rsidRPr="00094285">
              <w:rPr>
                <w:bCs/>
                <w:sz w:val="22"/>
                <w:szCs w:val="22"/>
              </w:rPr>
              <w:t>Zdůvodnění: tato zásadní připomínka vyplývá ze závěru Stanoviska Rady k předloženému materiálu ze dne 24.</w:t>
            </w:r>
            <w:r w:rsidR="008B3A81">
              <w:rPr>
                <w:bCs/>
                <w:sz w:val="22"/>
                <w:szCs w:val="22"/>
              </w:rPr>
              <w:t> </w:t>
            </w:r>
            <w:r w:rsidRPr="00094285">
              <w:rPr>
                <w:bCs/>
                <w:sz w:val="22"/>
                <w:szCs w:val="22"/>
              </w:rPr>
              <w:t>července 2020.</w:t>
            </w:r>
          </w:p>
          <w:p w:rsidR="005F390F" w:rsidRPr="00094285" w:rsidRDefault="005F390F" w:rsidP="00094285">
            <w:pPr>
              <w:jc w:val="both"/>
              <w:rPr>
                <w:b/>
                <w:bCs/>
                <w:sz w:val="22"/>
                <w:szCs w:val="22"/>
              </w:rPr>
            </w:pPr>
            <w:r w:rsidRPr="00094285">
              <w:rPr>
                <w:b/>
                <w:bCs/>
                <w:sz w:val="22"/>
                <w:szCs w:val="22"/>
              </w:rPr>
              <w:t>Tato připomínka je zásadní.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Pr="00D0472E" w:rsidRDefault="00406B13" w:rsidP="000349DF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Neakceptováno, v</w:t>
            </w:r>
            <w:r w:rsidR="00D0472E" w:rsidRPr="00D0472E">
              <w:rPr>
                <w:b/>
                <w:bCs/>
                <w:sz w:val="22"/>
                <w:szCs w:val="22"/>
              </w:rPr>
              <w:t>ysvětlení:</w:t>
            </w:r>
          </w:p>
          <w:p w:rsidR="00D0472E" w:rsidRDefault="00406B13" w:rsidP="00E007E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Ze zákona č. 130/2002 Sb.</w:t>
            </w:r>
            <w:r w:rsidR="00882ED9">
              <w:rPr>
                <w:bCs/>
                <w:sz w:val="22"/>
                <w:szCs w:val="22"/>
              </w:rPr>
              <w:t xml:space="preserve"> v</w:t>
            </w:r>
            <w:r w:rsidR="00A10072">
              <w:rPr>
                <w:bCs/>
                <w:sz w:val="22"/>
                <w:szCs w:val="22"/>
              </w:rPr>
              <w:t xml:space="preserve"> </w:t>
            </w:r>
            <w:r w:rsidR="00882ED9">
              <w:rPr>
                <w:bCs/>
                <w:sz w:val="22"/>
                <w:szCs w:val="22"/>
              </w:rPr>
              <w:t>platném znění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E007E5">
              <w:rPr>
                <w:bCs/>
                <w:sz w:val="22"/>
                <w:szCs w:val="22"/>
              </w:rPr>
              <w:t>vyplývá povinnost zpracovatele předložit n</w:t>
            </w:r>
            <w:r w:rsidR="00E007E5" w:rsidRPr="00E007E5">
              <w:rPr>
                <w:bCs/>
                <w:sz w:val="22"/>
                <w:szCs w:val="22"/>
              </w:rPr>
              <w:t>ávrh programu k vyjádření Radě pro výzkum, vývoj a inovace</w:t>
            </w:r>
            <w:r w:rsidR="00E007E5">
              <w:rPr>
                <w:bCs/>
                <w:sz w:val="22"/>
                <w:szCs w:val="22"/>
              </w:rPr>
              <w:t xml:space="preserve"> (§</w:t>
            </w:r>
            <w:r w:rsidR="00411334">
              <w:rPr>
                <w:bCs/>
                <w:sz w:val="22"/>
                <w:szCs w:val="22"/>
              </w:rPr>
              <w:t xml:space="preserve"> </w:t>
            </w:r>
            <w:r w:rsidR="00E007E5">
              <w:rPr>
                <w:bCs/>
                <w:sz w:val="22"/>
                <w:szCs w:val="22"/>
              </w:rPr>
              <w:t xml:space="preserve">5 odst. 2). Zároveň Rada podle § 35 </w:t>
            </w:r>
            <w:r w:rsidR="00882ED9">
              <w:rPr>
                <w:bCs/>
                <w:sz w:val="22"/>
                <w:szCs w:val="22"/>
              </w:rPr>
              <w:t>odst. 2 písm. b</w:t>
            </w:r>
            <w:r w:rsidR="00E007E5">
              <w:rPr>
                <w:bCs/>
                <w:sz w:val="22"/>
                <w:szCs w:val="22"/>
              </w:rPr>
              <w:t>) téhož zákona zabezpečuje „</w:t>
            </w:r>
            <w:r w:rsidR="00E007E5" w:rsidRPr="00E007E5">
              <w:rPr>
                <w:bCs/>
                <w:sz w:val="22"/>
                <w:szCs w:val="22"/>
              </w:rPr>
              <w:t>kontrolu realizace Národní politiky výzkumu, vývoje a inovací formou stanovisek k souladu programů výzkumu a vývoje předložených poskytovatel</w:t>
            </w:r>
            <w:r w:rsidR="008B3A81">
              <w:rPr>
                <w:bCs/>
                <w:sz w:val="22"/>
                <w:szCs w:val="22"/>
              </w:rPr>
              <w:t>i s Národní politikou výzkumu a </w:t>
            </w:r>
            <w:r w:rsidR="00E007E5" w:rsidRPr="00E007E5">
              <w:rPr>
                <w:bCs/>
                <w:sz w:val="22"/>
                <w:szCs w:val="22"/>
              </w:rPr>
              <w:t>vývoje před schválením těchto programů vládou</w:t>
            </w:r>
            <w:r w:rsidR="00E007E5">
              <w:rPr>
                <w:bCs/>
                <w:sz w:val="22"/>
                <w:szCs w:val="22"/>
              </w:rPr>
              <w:t>“.</w:t>
            </w:r>
          </w:p>
          <w:p w:rsidR="00E007E5" w:rsidRPr="000349DF" w:rsidRDefault="00E007E5" w:rsidP="00882ED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Vzhledem k</w:t>
            </w:r>
            <w:r w:rsidR="00A1007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tomu, že zpracovatel svoji povinnost splnil a Rada zpracovala stanovisko, v němž neuplatňuje připomínky, které by rozporovaly soulad s</w:t>
            </w:r>
            <w:r w:rsidR="00A1007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NP VaVaI (až již </w:t>
            </w:r>
            <w:r w:rsidR="00882ED9">
              <w:rPr>
                <w:bCs/>
                <w:sz w:val="22"/>
                <w:szCs w:val="22"/>
              </w:rPr>
              <w:t>s</w:t>
            </w:r>
            <w:r>
              <w:rPr>
                <w:bCs/>
                <w:sz w:val="22"/>
                <w:szCs w:val="22"/>
              </w:rPr>
              <w:t xml:space="preserve"> NP VaVaI 2016–</w:t>
            </w:r>
            <w:r>
              <w:rPr>
                <w:bCs/>
                <w:sz w:val="22"/>
                <w:szCs w:val="22"/>
              </w:rPr>
              <w:lastRenderedPageBreak/>
              <w:t xml:space="preserve">2020 nebo NP VaVaI 2021+), </w:t>
            </w:r>
            <w:r w:rsidR="00882ED9">
              <w:rPr>
                <w:bCs/>
                <w:sz w:val="22"/>
                <w:szCs w:val="22"/>
              </w:rPr>
              <w:t>považuje zpracovatel, resp. předkladatel, materiálu takový požada</w:t>
            </w:r>
            <w:r w:rsidR="008B3A81">
              <w:rPr>
                <w:bCs/>
                <w:sz w:val="22"/>
                <w:szCs w:val="22"/>
              </w:rPr>
              <w:t>vek za nepřiměřený a </w:t>
            </w:r>
            <w:r w:rsidR="00882ED9">
              <w:rPr>
                <w:bCs/>
                <w:sz w:val="22"/>
                <w:szCs w:val="22"/>
              </w:rPr>
              <w:t>především nenacházející oporu v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="00882ED9">
              <w:rPr>
                <w:bCs/>
                <w:sz w:val="22"/>
                <w:szCs w:val="22"/>
              </w:rPr>
              <w:t>legislativě</w:t>
            </w:r>
            <w:r w:rsidR="00411334">
              <w:rPr>
                <w:bCs/>
                <w:sz w:val="22"/>
                <w:szCs w:val="22"/>
              </w:rPr>
              <w:t xml:space="preserve"> nebo v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 w:rsidR="00411334">
              <w:rPr>
                <w:bCs/>
                <w:sz w:val="22"/>
                <w:szCs w:val="22"/>
              </w:rPr>
              <w:t>platných závazných postupech</w:t>
            </w:r>
            <w:r w:rsidR="00882ED9">
              <w:rPr>
                <w:bCs/>
                <w:sz w:val="22"/>
                <w:szCs w:val="22"/>
              </w:rPr>
              <w:t>. Dále viz níže vypořádání Závěru stanoviska Rady.</w:t>
            </w:r>
          </w:p>
        </w:tc>
      </w:tr>
      <w:tr w:rsidR="005F390F" w:rsidRPr="00CB4EAD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5F390F" w:rsidRPr="00B77102" w:rsidRDefault="005F390F" w:rsidP="001269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shd w:val="clear" w:color="auto" w:fill="auto"/>
            <w:tcMar>
              <w:top w:w="108" w:type="dxa"/>
              <w:bottom w:w="108" w:type="dxa"/>
            </w:tcMar>
          </w:tcPr>
          <w:p w:rsidR="00406B13" w:rsidRPr="00CB4EAD" w:rsidRDefault="00406B13" w:rsidP="000349DF">
            <w:pPr>
              <w:jc w:val="both"/>
              <w:rPr>
                <w:b/>
                <w:sz w:val="22"/>
                <w:szCs w:val="22"/>
              </w:rPr>
            </w:pPr>
            <w:r w:rsidRPr="00CB4EAD">
              <w:rPr>
                <w:b/>
                <w:sz w:val="22"/>
                <w:szCs w:val="22"/>
              </w:rPr>
              <w:t>5.</w:t>
            </w:r>
          </w:p>
          <w:p w:rsidR="005F390F" w:rsidRPr="00CB4EAD" w:rsidRDefault="005F390F" w:rsidP="000349DF">
            <w:pPr>
              <w:jc w:val="both"/>
              <w:rPr>
                <w:sz w:val="22"/>
                <w:szCs w:val="22"/>
              </w:rPr>
            </w:pPr>
            <w:r w:rsidRPr="00CB4EAD">
              <w:rPr>
                <w:sz w:val="22"/>
                <w:szCs w:val="22"/>
              </w:rPr>
              <w:t xml:space="preserve">Rada doporučuje MŠMT projednat větu </w:t>
            </w:r>
            <w:r w:rsidRPr="00CB4EAD">
              <w:rPr>
                <w:i/>
                <w:sz w:val="22"/>
                <w:szCs w:val="22"/>
              </w:rPr>
              <w:t xml:space="preserve">„navrhuje se, aby se na realizaci NCIP VaVaI neuplatňovala regulace zaměstnanosti.“ </w:t>
            </w:r>
            <w:r w:rsidRPr="00CB4EAD">
              <w:rPr>
                <w:sz w:val="22"/>
                <w:szCs w:val="22"/>
              </w:rPr>
              <w:t>uvedenou v</w:t>
            </w:r>
            <w:r w:rsidR="00A10072" w:rsidRPr="00CB4EAD">
              <w:rPr>
                <w:sz w:val="22"/>
                <w:szCs w:val="22"/>
              </w:rPr>
              <w:t xml:space="preserve"> </w:t>
            </w:r>
            <w:r w:rsidRPr="00CB4EAD">
              <w:rPr>
                <w:sz w:val="22"/>
                <w:szCs w:val="22"/>
              </w:rPr>
              <w:t>předkládací zprávě s</w:t>
            </w:r>
            <w:r w:rsidR="00A10072" w:rsidRPr="00CB4EAD">
              <w:rPr>
                <w:sz w:val="22"/>
                <w:szCs w:val="22"/>
              </w:rPr>
              <w:t xml:space="preserve"> </w:t>
            </w:r>
            <w:r w:rsidRPr="00CB4EAD">
              <w:rPr>
                <w:sz w:val="22"/>
                <w:szCs w:val="22"/>
              </w:rPr>
              <w:t>MF a její zapracování do návrhu usnesení vlády.</w:t>
            </w:r>
          </w:p>
          <w:p w:rsidR="005F390F" w:rsidRPr="00CB4EAD" w:rsidRDefault="005F390F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CB4EAD">
              <w:rPr>
                <w:b/>
                <w:sz w:val="22"/>
                <w:szCs w:val="22"/>
              </w:rPr>
              <w:t>standardní</w:t>
            </w:r>
          </w:p>
        </w:tc>
        <w:tc>
          <w:tcPr>
            <w:tcW w:w="6276" w:type="dxa"/>
            <w:shd w:val="clear" w:color="auto" w:fill="auto"/>
            <w:tcMar>
              <w:top w:w="108" w:type="dxa"/>
              <w:bottom w:w="108" w:type="dxa"/>
            </w:tcMar>
          </w:tcPr>
          <w:p w:rsidR="005F390F" w:rsidRPr="00CB4EAD" w:rsidRDefault="00406B13" w:rsidP="000349DF">
            <w:pPr>
              <w:jc w:val="both"/>
              <w:rPr>
                <w:b/>
                <w:bCs/>
                <w:sz w:val="22"/>
                <w:szCs w:val="22"/>
              </w:rPr>
            </w:pPr>
            <w:r w:rsidRPr="00CB4EAD">
              <w:rPr>
                <w:b/>
                <w:bCs/>
                <w:sz w:val="22"/>
                <w:szCs w:val="22"/>
              </w:rPr>
              <w:t>Vysvětlení:</w:t>
            </w:r>
          </w:p>
          <w:p w:rsidR="00406B13" w:rsidRPr="00CB4EAD" w:rsidRDefault="00882ED9" w:rsidP="000349DF">
            <w:pPr>
              <w:jc w:val="both"/>
              <w:rPr>
                <w:bCs/>
                <w:sz w:val="22"/>
                <w:szCs w:val="22"/>
              </w:rPr>
            </w:pPr>
            <w:r w:rsidRPr="00CB4EAD">
              <w:rPr>
                <w:bCs/>
                <w:sz w:val="22"/>
                <w:szCs w:val="22"/>
              </w:rPr>
              <w:t>Celá záležitost</w:t>
            </w:r>
            <w:r w:rsidR="00406B13" w:rsidRPr="00CB4EAD">
              <w:rPr>
                <w:bCs/>
                <w:sz w:val="22"/>
                <w:szCs w:val="22"/>
              </w:rPr>
              <w:t xml:space="preserve"> byla projednána s</w:t>
            </w:r>
            <w:r w:rsidR="00A10072" w:rsidRPr="00CB4EAD">
              <w:rPr>
                <w:bCs/>
                <w:sz w:val="22"/>
                <w:szCs w:val="22"/>
              </w:rPr>
              <w:t xml:space="preserve"> </w:t>
            </w:r>
            <w:r w:rsidR="00406B13" w:rsidRPr="00CB4EAD">
              <w:rPr>
                <w:bCs/>
                <w:sz w:val="22"/>
                <w:szCs w:val="22"/>
              </w:rPr>
              <w:t xml:space="preserve">Ministerstvem financí ČR </w:t>
            </w:r>
            <w:r w:rsidR="00E007E5" w:rsidRPr="00CB4EAD">
              <w:rPr>
                <w:bCs/>
                <w:sz w:val="22"/>
                <w:szCs w:val="22"/>
              </w:rPr>
              <w:t>v</w:t>
            </w:r>
            <w:r w:rsidR="008B3A81">
              <w:rPr>
                <w:bCs/>
                <w:sz w:val="22"/>
                <w:szCs w:val="22"/>
              </w:rPr>
              <w:t> </w:t>
            </w:r>
            <w:r w:rsidR="00E007E5" w:rsidRPr="00CB4EAD">
              <w:rPr>
                <w:bCs/>
                <w:sz w:val="22"/>
                <w:szCs w:val="22"/>
              </w:rPr>
              <w:t>rámci vypořádání připomínek z</w:t>
            </w:r>
            <w:r w:rsidR="00A10072" w:rsidRPr="00CB4EAD">
              <w:rPr>
                <w:bCs/>
                <w:sz w:val="22"/>
                <w:szCs w:val="22"/>
              </w:rPr>
              <w:t xml:space="preserve"> </w:t>
            </w:r>
            <w:r w:rsidR="00E007E5" w:rsidRPr="00CB4EAD">
              <w:rPr>
                <w:bCs/>
                <w:sz w:val="22"/>
                <w:szCs w:val="22"/>
              </w:rPr>
              <w:t>meziresortního připomínkového řízení.</w:t>
            </w:r>
          </w:p>
          <w:p w:rsidR="00E007E5" w:rsidRPr="00CB4EAD" w:rsidRDefault="00E007E5" w:rsidP="00E007E5">
            <w:pPr>
              <w:jc w:val="both"/>
              <w:rPr>
                <w:bCs/>
                <w:sz w:val="22"/>
                <w:szCs w:val="22"/>
              </w:rPr>
            </w:pPr>
            <w:r w:rsidRPr="00CB4EAD">
              <w:rPr>
                <w:bCs/>
                <w:sz w:val="22"/>
                <w:szCs w:val="22"/>
              </w:rPr>
              <w:t>Blíže viz vypořádání 2. připomínky MF ČR.</w:t>
            </w:r>
          </w:p>
        </w:tc>
      </w:tr>
      <w:tr w:rsidR="005F390F" w:rsidRPr="00CB4EAD" w:rsidTr="00560D3B">
        <w:trPr>
          <w:trHeight w:val="340"/>
          <w:jc w:val="center"/>
        </w:trPr>
        <w:tc>
          <w:tcPr>
            <w:tcW w:w="1555" w:type="dxa"/>
            <w:vMerge/>
            <w:shd w:val="clear" w:color="auto" w:fill="auto"/>
            <w:tcMar>
              <w:top w:w="108" w:type="dxa"/>
              <w:bottom w:w="108" w:type="dxa"/>
            </w:tcMar>
          </w:tcPr>
          <w:p w:rsidR="005F390F" w:rsidRPr="00CB4EAD" w:rsidRDefault="005F390F" w:rsidP="00E92E6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5F390F" w:rsidRPr="00CB4EAD" w:rsidRDefault="005F390F" w:rsidP="00E92E6A">
            <w:pPr>
              <w:jc w:val="both"/>
              <w:rPr>
                <w:b/>
                <w:bCs/>
                <w:sz w:val="22"/>
                <w:szCs w:val="22"/>
              </w:rPr>
            </w:pPr>
            <w:r w:rsidRPr="00CB4EAD">
              <w:rPr>
                <w:b/>
                <w:bCs/>
                <w:sz w:val="22"/>
                <w:szCs w:val="22"/>
              </w:rPr>
              <w:t>Závěr</w:t>
            </w:r>
          </w:p>
          <w:p w:rsidR="005F390F" w:rsidRPr="00CB4EAD" w:rsidRDefault="005F390F" w:rsidP="00E92E6A">
            <w:pPr>
              <w:jc w:val="both"/>
              <w:rPr>
                <w:bCs/>
                <w:sz w:val="22"/>
                <w:szCs w:val="22"/>
              </w:rPr>
            </w:pPr>
            <w:r w:rsidRPr="00CB4EAD">
              <w:rPr>
                <w:bCs/>
                <w:sz w:val="22"/>
                <w:szCs w:val="22"/>
              </w:rPr>
              <w:t>Po vypořádání a zapracování připomínek Rady a připomínek z mezirezortního připomínkového řízení předložit materiál na jednání vlády.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5F390F" w:rsidRPr="00CB4EAD" w:rsidRDefault="00882ED9" w:rsidP="00E92E6A">
            <w:pPr>
              <w:jc w:val="both"/>
              <w:rPr>
                <w:b/>
                <w:bCs/>
                <w:sz w:val="22"/>
                <w:szCs w:val="22"/>
              </w:rPr>
            </w:pPr>
            <w:r w:rsidRPr="00CB4EAD">
              <w:rPr>
                <w:b/>
                <w:bCs/>
                <w:sz w:val="22"/>
                <w:szCs w:val="22"/>
              </w:rPr>
              <w:t>Akceptováno, vysvětlení:</w:t>
            </w:r>
          </w:p>
          <w:p w:rsidR="00565ACC" w:rsidRDefault="00565ACC" w:rsidP="0056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Tento závěr je v</w:t>
            </w:r>
            <w:r w:rsidR="008A258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rozporu se 4. připomínkou Rady, kdy požaduje předložit materiál na jednání </w:t>
            </w:r>
            <w:r w:rsidRPr="00621E93">
              <w:rPr>
                <w:bCs/>
                <w:i/>
                <w:sz w:val="22"/>
                <w:szCs w:val="22"/>
              </w:rPr>
              <w:t>Rady</w:t>
            </w:r>
            <w:r>
              <w:rPr>
                <w:bCs/>
                <w:sz w:val="22"/>
                <w:szCs w:val="22"/>
              </w:rPr>
              <w:t>.</w:t>
            </w:r>
          </w:p>
          <w:p w:rsidR="00882ED9" w:rsidRPr="00CB4EAD" w:rsidRDefault="00565ACC" w:rsidP="0056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Předkladatel hodlá předložit materiál na jednání vlády v</w:t>
            </w:r>
            <w:r w:rsidR="008B3A81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souladu s příslušnými postupy.</w:t>
            </w:r>
          </w:p>
        </w:tc>
      </w:tr>
    </w:tbl>
    <w:p w:rsidR="005F390F" w:rsidRDefault="005F390F" w:rsidP="005F390F">
      <w:pPr>
        <w:autoSpaceDE w:val="0"/>
        <w:autoSpaceDN w:val="0"/>
        <w:adjustRightInd w:val="0"/>
        <w:spacing w:before="240" w:after="240" w:line="240" w:lineRule="atLeast"/>
        <w:jc w:val="both"/>
        <w:rPr>
          <w:sz w:val="22"/>
          <w:szCs w:val="22"/>
        </w:rPr>
      </w:pPr>
      <w:r w:rsidRPr="00CB4EAD">
        <w:rPr>
          <w:sz w:val="22"/>
          <w:szCs w:val="22"/>
        </w:rPr>
        <w:t>Nad rámec uvedených připomínek došlých oficiální cestou v</w:t>
      </w:r>
      <w:r w:rsidR="00A10072" w:rsidRPr="00CB4EAD">
        <w:rPr>
          <w:sz w:val="22"/>
          <w:szCs w:val="22"/>
        </w:rPr>
        <w:t xml:space="preserve"> </w:t>
      </w:r>
      <w:r w:rsidRPr="00CB4EAD">
        <w:rPr>
          <w:sz w:val="22"/>
          <w:szCs w:val="22"/>
        </w:rPr>
        <w:t>rámci meziresortního připomínkového řízení byly vypořádány také neformální připomínky Úřadu vlády – Rady pro výzkum, vývoj a inovace uvedené níže. Předkladatel zastává názor, že jejich vypořádání napomůže ke zvýšení kvality, informační hodnoty a jednoznačnosti textu materiálu.</w:t>
      </w:r>
    </w:p>
    <w:tbl>
      <w:tblPr>
        <w:tblW w:w="14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174"/>
        <w:gridCol w:w="6276"/>
      </w:tblGrid>
      <w:tr w:rsidR="00A10072" w:rsidRPr="00B77102" w:rsidTr="00560D3B">
        <w:trPr>
          <w:trHeight w:val="340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Úřad vlády České republiky – Rada pro výzkum, vývoj a inovace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Pr="001754BC" w:rsidRDefault="00A10072" w:rsidP="001754BC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Cs/>
                <w:sz w:val="22"/>
                <w:szCs w:val="22"/>
              </w:rPr>
              <w:t>Vznik NCIP VaVaI deklaruje poskytování služeb v oblasti informačních zdrojů. Dokument ale prakticky nezmiňuje existující Informační systém VaVaI, který je provozován podle § 30 zákona č. 130/2002 Sb., o podpoře výzkumu, experimentálního vývoje a inovací, ve znění zákona č.</w:t>
            </w:r>
            <w:r w:rsidR="008B3A81">
              <w:rPr>
                <w:bCs/>
                <w:sz w:val="22"/>
                <w:szCs w:val="22"/>
              </w:rPr>
              <w:t> </w:t>
            </w:r>
            <w:r w:rsidRPr="001754BC">
              <w:rPr>
                <w:bCs/>
                <w:sz w:val="22"/>
                <w:szCs w:val="22"/>
              </w:rPr>
              <w:t xml:space="preserve">110/2009 Sb. pozdějších předpisů. </w:t>
            </w:r>
          </w:p>
          <w:p w:rsidR="00A10072" w:rsidRDefault="00A10072" w:rsidP="001754BC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Cs/>
                <w:sz w:val="22"/>
                <w:szCs w:val="22"/>
              </w:rPr>
              <w:t xml:space="preserve">Rada žádá, aby v předkládací zprávě k materiálu byly uvedeny kompetence NCIP VaVaI a IS VaVaI a detailně objasněn jejich vztah, aby bylo zamezeno případným funkčním a ekonomicky nevýhodným duplicitám, včetně zvýšení administrativní zátěže pro předkladatele výsledků. Popis funkcionalit Národního repozitáře v podkapitole 2.4.4 až na výjimky zcela kopíruje již existující funkcionality IS VaVaI – </w:t>
            </w:r>
            <w:r w:rsidRPr="001754BC">
              <w:rPr>
                <w:bCs/>
                <w:sz w:val="22"/>
                <w:szCs w:val="22"/>
              </w:rPr>
              <w:lastRenderedPageBreak/>
              <w:t>RIV. Z těchto důvodů je zcela nezbytné uvedení přesných kompetencí a následn</w:t>
            </w:r>
            <w:r w:rsidR="008B3A81">
              <w:rPr>
                <w:bCs/>
                <w:sz w:val="22"/>
                <w:szCs w:val="22"/>
              </w:rPr>
              <w:t>á úzká spolupráce se správcem a </w:t>
            </w:r>
            <w:r w:rsidRPr="001754BC">
              <w:rPr>
                <w:bCs/>
                <w:sz w:val="22"/>
                <w:szCs w:val="22"/>
              </w:rPr>
              <w:t>provozovatelem IS VaVaI.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Pr="001754BC" w:rsidRDefault="00A10072" w:rsidP="001754B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A</w:t>
            </w:r>
            <w:r w:rsidRPr="001754BC">
              <w:rPr>
                <w:b/>
                <w:bCs/>
                <w:sz w:val="22"/>
                <w:szCs w:val="22"/>
              </w:rPr>
              <w:t>kceptováno</w:t>
            </w:r>
            <w:r>
              <w:rPr>
                <w:b/>
                <w:bCs/>
                <w:sz w:val="22"/>
                <w:szCs w:val="22"/>
              </w:rPr>
              <w:t>, vysvětlení</w:t>
            </w:r>
            <w:r w:rsidRPr="001754BC">
              <w:rPr>
                <w:b/>
                <w:bCs/>
                <w:sz w:val="22"/>
                <w:szCs w:val="22"/>
              </w:rPr>
              <w:t>:</w:t>
            </w:r>
          </w:p>
          <w:p w:rsidR="00A10072" w:rsidRPr="001754BC" w:rsidRDefault="00A10072" w:rsidP="001754BC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Cs/>
                <w:sz w:val="22"/>
                <w:szCs w:val="22"/>
              </w:rPr>
              <w:t xml:space="preserve">Ve spolupráci se správcem a provozovatelem IS VaVaI byl text upraven a doplněn. </w:t>
            </w:r>
          </w:p>
          <w:p w:rsidR="00A10072" w:rsidRDefault="00A10072" w:rsidP="001754BC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Cs/>
                <w:sz w:val="22"/>
                <w:szCs w:val="22"/>
              </w:rPr>
              <w:t>Mezi předkládaným projektem a správcem a provozovatelem IS VaVaI není rozpor ve věci návaznosti mezi aktivitami NCIP VaVaI a IS VaVaI, naopa</w:t>
            </w:r>
            <w:r w:rsidR="008B3A81">
              <w:rPr>
                <w:bCs/>
                <w:sz w:val="22"/>
                <w:szCs w:val="22"/>
              </w:rPr>
              <w:t>k obě strany jsou přesvědčeny o </w:t>
            </w:r>
            <w:r w:rsidRPr="001754BC">
              <w:rPr>
                <w:bCs/>
                <w:sz w:val="22"/>
                <w:szCs w:val="22"/>
              </w:rPr>
              <w:t>užitečnosti vzájemné spolupráce, přičemž k překryvu činností nedochází.</w:t>
            </w:r>
          </w:p>
        </w:tc>
      </w:tr>
      <w:tr w:rsidR="00A10072" w:rsidRPr="00B77102" w:rsidTr="00560D3B">
        <w:trPr>
          <w:trHeight w:val="340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Pr="001754BC" w:rsidRDefault="00A10072" w:rsidP="001754BC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Cs/>
                <w:sz w:val="22"/>
                <w:szCs w:val="22"/>
              </w:rPr>
              <w:t xml:space="preserve">Rada žádá, aby byl do podkapitoly 2.3 materiálu vřazen nový bod 2.3.4 ve znění: </w:t>
            </w:r>
          </w:p>
          <w:p w:rsidR="00A10072" w:rsidRPr="001754BC" w:rsidRDefault="00A10072" w:rsidP="001754BC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Cs/>
                <w:sz w:val="22"/>
                <w:szCs w:val="22"/>
              </w:rPr>
              <w:t>„Koncepce Informačního systému výzkumu, experimentálního vývoje a inovací na období 2021–2025</w:t>
            </w:r>
          </w:p>
          <w:p w:rsidR="00A10072" w:rsidRDefault="00A10072" w:rsidP="008B3A81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Cs/>
                <w:sz w:val="22"/>
                <w:szCs w:val="22"/>
              </w:rPr>
              <w:t>Koncepce určuje další směr rozvoje IS VaVaI na léta 2021 až 2025, s cílem zajistit efektivní využívání údajů v něm obsažených a navrhnout vhodná opatření rozvoje v souladu s</w:t>
            </w:r>
            <w:r w:rsidR="008B3A81">
              <w:rPr>
                <w:bCs/>
                <w:sz w:val="22"/>
                <w:szCs w:val="22"/>
              </w:rPr>
              <w:t> </w:t>
            </w:r>
            <w:r w:rsidRPr="001754BC">
              <w:rPr>
                <w:bCs/>
                <w:sz w:val="22"/>
                <w:szCs w:val="22"/>
              </w:rPr>
              <w:t>požadavky kladenými na IS VaVaI zákonem č. 130/2002 Sb. a požadavky Národní politiky výzkumu, vývoje a inovací České republiky 2021+ (dále jen „NP VaVaI 2021+“). Tento strategický dokument je dále propojen se souborem koncepcí Digitální Česko a vybranými cíli jeho dílčích strategií, dotýká se Inovační strategie ČR 2019</w:t>
            </w:r>
            <w:r w:rsidR="008B3A81">
              <w:rPr>
                <w:bCs/>
                <w:sz w:val="22"/>
                <w:szCs w:val="22"/>
              </w:rPr>
              <w:t>–2030 (Digitální stát, výroba a </w:t>
            </w:r>
            <w:r w:rsidRPr="001754BC">
              <w:rPr>
                <w:bCs/>
                <w:sz w:val="22"/>
                <w:szCs w:val="22"/>
              </w:rPr>
              <w:t>služby). Důraz je kladen na maximální důvěryhodnost, pravdivost, aktuálnost a d</w:t>
            </w:r>
            <w:r w:rsidR="008B3A81">
              <w:rPr>
                <w:bCs/>
                <w:sz w:val="22"/>
                <w:szCs w:val="22"/>
              </w:rPr>
              <w:t>alší využitelnost předávaných a </w:t>
            </w:r>
            <w:r w:rsidRPr="001754BC">
              <w:rPr>
                <w:bCs/>
                <w:sz w:val="22"/>
                <w:szCs w:val="22"/>
              </w:rPr>
              <w:t>zveřejňovaných údajů s vysokým důrazem na rozvoj veřejnou správou sdílených informací a služeb.“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Pr="001754BC" w:rsidRDefault="00A10072" w:rsidP="001754BC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/>
                <w:bCs/>
                <w:sz w:val="22"/>
                <w:szCs w:val="22"/>
              </w:rPr>
              <w:t>Akceptováno</w:t>
            </w:r>
            <w:r w:rsidRPr="001754BC">
              <w:rPr>
                <w:bCs/>
                <w:sz w:val="22"/>
                <w:szCs w:val="22"/>
              </w:rPr>
              <w:t>, navrhovaný podod</w:t>
            </w:r>
            <w:r w:rsidR="00B56973">
              <w:rPr>
                <w:bCs/>
                <w:sz w:val="22"/>
                <w:szCs w:val="22"/>
              </w:rPr>
              <w:t>d</w:t>
            </w:r>
            <w:r w:rsidRPr="001754BC">
              <w:rPr>
                <w:bCs/>
                <w:sz w:val="22"/>
                <w:szCs w:val="22"/>
              </w:rPr>
              <w:t xml:space="preserve">íl </w:t>
            </w:r>
            <w:r>
              <w:rPr>
                <w:bCs/>
                <w:sz w:val="22"/>
                <w:szCs w:val="22"/>
              </w:rPr>
              <w:t>vložen.</w:t>
            </w:r>
          </w:p>
          <w:p w:rsidR="00A10072" w:rsidRDefault="00A10072" w:rsidP="001754BC">
            <w:pPr>
              <w:jc w:val="both"/>
              <w:rPr>
                <w:bCs/>
                <w:sz w:val="22"/>
                <w:szCs w:val="22"/>
              </w:rPr>
            </w:pPr>
            <w:r w:rsidRPr="001754BC">
              <w:rPr>
                <w:bCs/>
                <w:sz w:val="22"/>
                <w:szCs w:val="22"/>
              </w:rPr>
              <w:t>Spolupráce resp. vazba na I</w:t>
            </w:r>
            <w:r w:rsidR="008B3A81">
              <w:rPr>
                <w:bCs/>
                <w:sz w:val="22"/>
                <w:szCs w:val="22"/>
              </w:rPr>
              <w:t>S VaVaI je v projektu vnímána a </w:t>
            </w:r>
            <w:r w:rsidRPr="001754BC">
              <w:rPr>
                <w:bCs/>
                <w:sz w:val="22"/>
                <w:szCs w:val="22"/>
              </w:rPr>
              <w:t xml:space="preserve">reflektována, v době přípravy projektu nebyl materiál Koncepce Informačního systému výzkumu, experimentálního </w:t>
            </w:r>
            <w:r>
              <w:rPr>
                <w:bCs/>
                <w:sz w:val="22"/>
                <w:szCs w:val="22"/>
              </w:rPr>
              <w:t>vývoje a inovací na období 2021–</w:t>
            </w:r>
            <w:r w:rsidRPr="001754BC">
              <w:rPr>
                <w:bCs/>
                <w:sz w:val="22"/>
                <w:szCs w:val="22"/>
              </w:rPr>
              <w:t>2025 ještě zveřejněn.</w:t>
            </w:r>
          </w:p>
        </w:tc>
      </w:tr>
      <w:tr w:rsidR="00A10072" w:rsidRPr="00B77102" w:rsidTr="00560D3B">
        <w:trPr>
          <w:trHeight w:val="340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jc w:val="both"/>
              <w:rPr>
                <w:bCs/>
                <w:sz w:val="22"/>
                <w:szCs w:val="22"/>
              </w:rPr>
            </w:pPr>
            <w:r w:rsidRPr="00B9356E">
              <w:rPr>
                <w:bCs/>
                <w:sz w:val="22"/>
                <w:szCs w:val="22"/>
              </w:rPr>
              <w:t>NCIP VaVaI má pokračovat v zajištění elektronických informačních zdrojů, které jsou v letech 2018–2020 pořizovány prostřednictvím IPs CzechELib. Rada považuje za vhodné do dokumentu doplnit údaje o nákladech na IPs CzechELib, aby vláda měla ucelený přehled.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77C74">
            <w:pPr>
              <w:jc w:val="both"/>
              <w:rPr>
                <w:bCs/>
                <w:sz w:val="22"/>
                <w:szCs w:val="22"/>
              </w:rPr>
            </w:pPr>
            <w:r w:rsidRPr="00B9356E">
              <w:rPr>
                <w:b/>
                <w:bCs/>
                <w:sz w:val="22"/>
                <w:szCs w:val="22"/>
              </w:rPr>
              <w:t>Akceptováno</w:t>
            </w:r>
            <w:r w:rsidRPr="00877C74">
              <w:rPr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p</w:t>
            </w:r>
            <w:r w:rsidRPr="00B9356E">
              <w:rPr>
                <w:bCs/>
                <w:sz w:val="22"/>
                <w:szCs w:val="22"/>
              </w:rPr>
              <w:t>říloha 10 doplněna o náklady projektů NTK po letech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A10072" w:rsidRPr="00B77102" w:rsidTr="00560D3B">
        <w:trPr>
          <w:trHeight w:val="340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Pr="0045226C" w:rsidRDefault="00A10072" w:rsidP="0045226C">
            <w:pPr>
              <w:jc w:val="both"/>
              <w:rPr>
                <w:bCs/>
                <w:sz w:val="22"/>
                <w:szCs w:val="22"/>
              </w:rPr>
            </w:pPr>
            <w:r w:rsidRPr="0045226C">
              <w:rPr>
                <w:bCs/>
                <w:sz w:val="22"/>
                <w:szCs w:val="22"/>
              </w:rPr>
              <w:t>V materiálu (str. 6) je uvedeno: „Jako součást služeb pro oblast VaVaI budou podpořeny i bibliometrické a další alternativní analytické služby na podporu hodnocení dosahovaných výsledků na všech úrovních managementu. V</w:t>
            </w:r>
            <w:r w:rsidR="008B3A81">
              <w:rPr>
                <w:bCs/>
                <w:sz w:val="22"/>
                <w:szCs w:val="22"/>
              </w:rPr>
              <w:t> </w:t>
            </w:r>
            <w:r w:rsidRPr="0045226C">
              <w:rPr>
                <w:bCs/>
                <w:sz w:val="22"/>
                <w:szCs w:val="22"/>
              </w:rPr>
              <w:t>souvislosti s otevřeným přístupem a v</w:t>
            </w:r>
            <w:r w:rsidR="008B3A81">
              <w:rPr>
                <w:bCs/>
                <w:sz w:val="22"/>
                <w:szCs w:val="22"/>
              </w:rPr>
              <w:t xml:space="preserve"> synergii s </w:t>
            </w:r>
            <w:r w:rsidRPr="0045226C">
              <w:rPr>
                <w:bCs/>
                <w:sz w:val="22"/>
                <w:szCs w:val="22"/>
              </w:rPr>
              <w:t xml:space="preserve">Informačním systémem VaVaI (IS VaVaI) bude ve spolupráci s národní e-infrastrukturou vybudován Národní </w:t>
            </w:r>
            <w:r w:rsidRPr="0045226C">
              <w:rPr>
                <w:bCs/>
                <w:sz w:val="22"/>
                <w:szCs w:val="22"/>
              </w:rPr>
              <w:lastRenderedPageBreak/>
              <w:t xml:space="preserve">repozitář pro ukládání publikačních výsledků výzkumu zejména pro potřeby organizací, které repozitář nevlastní.“ </w:t>
            </w:r>
          </w:p>
          <w:p w:rsidR="00A10072" w:rsidRDefault="00A10072" w:rsidP="0045226C">
            <w:pPr>
              <w:jc w:val="both"/>
              <w:rPr>
                <w:bCs/>
                <w:sz w:val="22"/>
                <w:szCs w:val="22"/>
              </w:rPr>
            </w:pPr>
            <w:r w:rsidRPr="0045226C">
              <w:rPr>
                <w:bCs/>
                <w:sz w:val="22"/>
                <w:szCs w:val="22"/>
              </w:rPr>
              <w:t>Rada žádá detailněji popsat rozsah analytických činností.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Pr="0045226C" w:rsidRDefault="00A10072" w:rsidP="0045226C">
            <w:pPr>
              <w:jc w:val="both"/>
              <w:rPr>
                <w:bCs/>
                <w:sz w:val="22"/>
                <w:szCs w:val="22"/>
              </w:rPr>
            </w:pPr>
            <w:r w:rsidRPr="0045226C">
              <w:rPr>
                <w:b/>
                <w:bCs/>
                <w:sz w:val="22"/>
                <w:szCs w:val="22"/>
              </w:rPr>
              <w:lastRenderedPageBreak/>
              <w:t>Akceptováno</w:t>
            </w:r>
            <w:r w:rsidRPr="0045226C">
              <w:rPr>
                <w:bCs/>
                <w:sz w:val="22"/>
                <w:szCs w:val="22"/>
              </w:rPr>
              <w:t>, text odd. 1.3 a 3.2.1 upraven</w:t>
            </w:r>
            <w:r>
              <w:rPr>
                <w:bCs/>
                <w:sz w:val="22"/>
                <w:szCs w:val="22"/>
              </w:rPr>
              <w:t>.</w:t>
            </w:r>
          </w:p>
          <w:p w:rsidR="00A10072" w:rsidRDefault="00A10072" w:rsidP="0045226C">
            <w:pPr>
              <w:jc w:val="both"/>
              <w:rPr>
                <w:bCs/>
                <w:sz w:val="22"/>
                <w:szCs w:val="22"/>
              </w:rPr>
            </w:pPr>
            <w:r w:rsidRPr="0045226C">
              <w:rPr>
                <w:bCs/>
                <w:sz w:val="22"/>
                <w:szCs w:val="22"/>
              </w:rPr>
              <w:t xml:space="preserve">Poznámka: V projektu NCIP VaVaI se </w:t>
            </w:r>
            <w:r>
              <w:rPr>
                <w:bCs/>
                <w:sz w:val="22"/>
                <w:szCs w:val="22"/>
              </w:rPr>
              <w:t>– stejně jako v IPs</w:t>
            </w:r>
            <w:r w:rsidRPr="0045226C">
              <w:rPr>
                <w:bCs/>
                <w:sz w:val="22"/>
                <w:szCs w:val="22"/>
              </w:rPr>
              <w:t xml:space="preserve"> CzechELib </w:t>
            </w:r>
            <w:r>
              <w:rPr>
                <w:bCs/>
                <w:sz w:val="22"/>
                <w:szCs w:val="22"/>
              </w:rPr>
              <w:t>–</w:t>
            </w:r>
            <w:r w:rsidRPr="0045226C">
              <w:rPr>
                <w:bCs/>
                <w:sz w:val="22"/>
                <w:szCs w:val="22"/>
              </w:rPr>
              <w:t xml:space="preserve"> jedná výhradně o bibliometrické a analytické služby pro hodnocení a řízen</w:t>
            </w:r>
            <w:r w:rsidR="008B3A81">
              <w:rPr>
                <w:bCs/>
                <w:sz w:val="22"/>
                <w:szCs w:val="22"/>
              </w:rPr>
              <w:t>í kvality pořizovaných zdrojů a </w:t>
            </w:r>
            <w:r w:rsidRPr="0045226C">
              <w:rPr>
                <w:bCs/>
                <w:sz w:val="22"/>
                <w:szCs w:val="22"/>
              </w:rPr>
              <w:t>zjišťování publikačního výkon</w:t>
            </w:r>
            <w:r w:rsidR="008B3A81">
              <w:rPr>
                <w:bCs/>
                <w:sz w:val="22"/>
                <w:szCs w:val="22"/>
              </w:rPr>
              <w:t>u členských institucí zejména s </w:t>
            </w:r>
            <w:r w:rsidRPr="0045226C">
              <w:rPr>
                <w:bCs/>
                <w:sz w:val="22"/>
                <w:szCs w:val="22"/>
              </w:rPr>
              <w:t>ohledem na podporu OA.</w:t>
            </w:r>
          </w:p>
        </w:tc>
      </w:tr>
      <w:tr w:rsidR="00A10072" w:rsidRPr="00B77102" w:rsidTr="00560D3B">
        <w:trPr>
          <w:trHeight w:val="340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Pr="00877C74" w:rsidRDefault="00A10072" w:rsidP="00877C74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Cs/>
                <w:sz w:val="22"/>
                <w:szCs w:val="22"/>
              </w:rPr>
              <w:t>Na str. 12 je v podkapitole 2.2 Soulad se souvisejícími právními předpisy a s činností řešitele projektu uveden na prvním místě: „Zákon č. 130/2002 Sb., o podpoře výzkumu, experimentálního vývoje a inovací z veřejných prostředků a</w:t>
            </w:r>
            <w:r w:rsidR="008B3A81">
              <w:rPr>
                <w:bCs/>
                <w:sz w:val="22"/>
                <w:szCs w:val="22"/>
              </w:rPr>
              <w:t> o </w:t>
            </w:r>
            <w:r w:rsidRPr="00877C74">
              <w:rPr>
                <w:bCs/>
                <w:sz w:val="22"/>
                <w:szCs w:val="22"/>
              </w:rPr>
              <w:t>změně některých souvisejících zákonů (zákon o podpoře výzkumu a vývoje)“</w:t>
            </w:r>
          </w:p>
          <w:p w:rsidR="00A10072" w:rsidRPr="00877C74" w:rsidRDefault="00A10072" w:rsidP="00877C74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Cs/>
                <w:sz w:val="22"/>
                <w:szCs w:val="22"/>
              </w:rPr>
              <w:t xml:space="preserve">Rada žádá, aby bylo výše uvedené znění doplněno do podoby: </w:t>
            </w:r>
          </w:p>
          <w:p w:rsidR="00A10072" w:rsidRDefault="00A10072" w:rsidP="00877C74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Cs/>
                <w:sz w:val="22"/>
                <w:szCs w:val="22"/>
              </w:rPr>
              <w:t>„Zákon č. 130/2002 Sb., o podpoře výzkumu, experimentálního vývoje a ino</w:t>
            </w:r>
            <w:r w:rsidR="008B3A81">
              <w:rPr>
                <w:bCs/>
                <w:sz w:val="22"/>
                <w:szCs w:val="22"/>
              </w:rPr>
              <w:t>vací z veřejných prostředků a o </w:t>
            </w:r>
            <w:r w:rsidRPr="00877C74">
              <w:rPr>
                <w:bCs/>
                <w:sz w:val="22"/>
                <w:szCs w:val="22"/>
              </w:rPr>
              <w:t>změně některých souvisejících zákonů (zákon o podpoře výzkumu a vývoje) a související nařízení vlády č. 397/2009 Sb. ze dne 19. října 2009 o informačním systému výzkumu, experimentálního vývoje a inovací“.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/>
                <w:bCs/>
                <w:sz w:val="22"/>
                <w:szCs w:val="22"/>
              </w:rPr>
              <w:t>Akceptováno</w:t>
            </w:r>
            <w:r w:rsidRPr="00877C74">
              <w:rPr>
                <w:bCs/>
                <w:sz w:val="22"/>
                <w:szCs w:val="22"/>
              </w:rPr>
              <w:t>, text v odd. 2.2 doplněn.</w:t>
            </w:r>
          </w:p>
        </w:tc>
      </w:tr>
      <w:tr w:rsidR="00A10072" w:rsidRPr="00B77102" w:rsidTr="00560D3B">
        <w:trPr>
          <w:trHeight w:val="340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Pr="00877C74" w:rsidRDefault="00A10072" w:rsidP="00877C74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Cs/>
                <w:sz w:val="22"/>
                <w:szCs w:val="22"/>
              </w:rPr>
              <w:t>Na str. 14 materiál v podkapitole 2.3.2 Národní politika výzkumu, vývoje a inovací České republiky 21+ se s tímto dokumentem pracuje, jako by byl již vládou schválený. Zatím tomu není tak.</w:t>
            </w:r>
          </w:p>
          <w:p w:rsidR="00A10072" w:rsidRDefault="00A10072" w:rsidP="00877C74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Cs/>
                <w:sz w:val="22"/>
                <w:szCs w:val="22"/>
              </w:rPr>
              <w:t>Rada proto žádá předkladatele, aby před předložením materiálu na vládu ještě jednou ověřil soulad jeho znění se zněním aktuální NP VaVaI 21+. To se vztahuje především na poznámku pod čarou č. 25 na str. 15, kde je odkazováno na verzi NP VaVaI 21+, projednávanou na 355. zasedání Rady.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/>
                <w:bCs/>
                <w:sz w:val="22"/>
                <w:szCs w:val="22"/>
              </w:rPr>
              <w:t>Akceptováno</w:t>
            </w:r>
            <w:r w:rsidRPr="00877C74">
              <w:rPr>
                <w:bCs/>
                <w:sz w:val="22"/>
                <w:szCs w:val="22"/>
              </w:rPr>
              <w:t>, text 2.3.2 je v souladu s vládou schválenou verzí. Poznámka pod čarou aktualizována.</w:t>
            </w:r>
          </w:p>
        </w:tc>
      </w:tr>
      <w:tr w:rsidR="00A10072" w:rsidRPr="00B77102" w:rsidTr="00560D3B">
        <w:trPr>
          <w:trHeight w:val="340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Cs/>
                <w:sz w:val="22"/>
                <w:szCs w:val="22"/>
              </w:rPr>
              <w:t>K aktivitě PA 4 Rada žádá více konkretizovat spolupráci s e-infrastrukturou a jednoznačně deklarovat, že v této souvislosti nedojde ke zvýšeným finančním nárokům v příslušných projektech velkých výzkumných infrastruktur.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77C74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/>
                <w:bCs/>
                <w:sz w:val="22"/>
                <w:szCs w:val="22"/>
              </w:rPr>
              <w:t>Akceptováno</w:t>
            </w:r>
            <w:r>
              <w:rPr>
                <w:bCs/>
                <w:sz w:val="22"/>
                <w:szCs w:val="22"/>
              </w:rPr>
              <w:t>, text upraven.</w:t>
            </w:r>
          </w:p>
          <w:p w:rsidR="00A10072" w:rsidRPr="00877C74" w:rsidRDefault="00A10072" w:rsidP="00877C7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Vysvětlení:</w:t>
            </w:r>
          </w:p>
          <w:p w:rsidR="00A10072" w:rsidRDefault="00A10072" w:rsidP="00877C74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Cs/>
                <w:sz w:val="22"/>
                <w:szCs w:val="22"/>
              </w:rPr>
              <w:t>Spolupráce s e-infrastrukturou bude spočívat ve využití stávajících kapacit jejích úložišť a v návaznosti na zkušenosti e-infrastruktury s lokálními i evropskými úložišti a jejich organizátory.</w:t>
            </w:r>
          </w:p>
        </w:tc>
      </w:tr>
      <w:tr w:rsidR="00A10072" w:rsidRPr="00B77102" w:rsidTr="00560D3B">
        <w:trPr>
          <w:trHeight w:val="340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565ACC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Cs/>
                <w:sz w:val="22"/>
                <w:szCs w:val="22"/>
              </w:rPr>
              <w:t xml:space="preserve">K bodu 5.1 se navrhuje rozšířit počet zástupců ÚV ČR (RVVI) v </w:t>
            </w:r>
            <w:r w:rsidR="00565ACC">
              <w:rPr>
                <w:bCs/>
                <w:sz w:val="22"/>
                <w:szCs w:val="22"/>
              </w:rPr>
              <w:t>Ří</w:t>
            </w:r>
            <w:r w:rsidRPr="00877C74">
              <w:rPr>
                <w:bCs/>
                <w:sz w:val="22"/>
                <w:szCs w:val="22"/>
              </w:rPr>
              <w:t>d</w:t>
            </w:r>
            <w:r w:rsidR="00565ACC">
              <w:rPr>
                <w:bCs/>
                <w:sz w:val="22"/>
                <w:szCs w:val="22"/>
              </w:rPr>
              <w:t>i</w:t>
            </w:r>
            <w:r w:rsidRPr="00877C74">
              <w:rPr>
                <w:bCs/>
                <w:sz w:val="22"/>
                <w:szCs w:val="22"/>
              </w:rPr>
              <w:t>cím výboru tak, aby ÚV ČR měl 1 zástupce a RVVI také 1 zástupce.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A10072" w:rsidRDefault="00A10072" w:rsidP="00826C39">
            <w:pPr>
              <w:jc w:val="both"/>
              <w:rPr>
                <w:bCs/>
                <w:sz w:val="22"/>
                <w:szCs w:val="22"/>
              </w:rPr>
            </w:pPr>
            <w:r w:rsidRPr="00877C74">
              <w:rPr>
                <w:b/>
                <w:bCs/>
                <w:sz w:val="22"/>
                <w:szCs w:val="22"/>
              </w:rPr>
              <w:t>Akceptováno</w:t>
            </w:r>
            <w:r w:rsidRPr="00877C74">
              <w:rPr>
                <w:bCs/>
                <w:sz w:val="22"/>
                <w:szCs w:val="22"/>
              </w:rPr>
              <w:t>, text v odd. 5.1 a Obr. 2 upraveny.</w:t>
            </w:r>
          </w:p>
        </w:tc>
      </w:tr>
    </w:tbl>
    <w:p w:rsidR="005F390F" w:rsidRDefault="005F390F" w:rsidP="009056DD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</w:p>
    <w:p w:rsidR="00062C44" w:rsidRPr="00B77102" w:rsidRDefault="00062C44" w:rsidP="009056DD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>V</w:t>
      </w:r>
      <w:r w:rsidR="00A10072">
        <w:rPr>
          <w:sz w:val="22"/>
          <w:szCs w:val="22"/>
        </w:rPr>
        <w:t xml:space="preserve">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Praze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 </w:t>
      </w:r>
      <w:r w:rsidR="0061287C">
        <w:rPr>
          <w:sz w:val="22"/>
          <w:szCs w:val="22"/>
        </w:rPr>
        <w:t>13. října 2020</w:t>
      </w:r>
      <w:bookmarkStart w:id="0" w:name="_GoBack"/>
      <w:bookmarkEnd w:id="0"/>
    </w:p>
    <w:p w:rsidR="00062C44" w:rsidRDefault="00062C44" w:rsidP="00E92E6A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 xml:space="preserve">Vypracoval: </w:t>
      </w:r>
      <w:r w:rsidR="00560D3B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gr. Jan Hátle, kancelář náměstka sekce vysokého školství, vědy a výzkumu"/>
            </w:textInput>
          </w:ffData>
        </w:fldChar>
      </w:r>
      <w:r w:rsidR="00560D3B">
        <w:rPr>
          <w:bCs/>
          <w:sz w:val="22"/>
          <w:szCs w:val="22"/>
        </w:rPr>
        <w:instrText xml:space="preserve"> FORMTEXT </w:instrText>
      </w:r>
      <w:r w:rsidR="00560D3B">
        <w:rPr>
          <w:bCs/>
          <w:sz w:val="22"/>
          <w:szCs w:val="22"/>
        </w:rPr>
      </w:r>
      <w:r w:rsidR="00560D3B">
        <w:rPr>
          <w:bCs/>
          <w:sz w:val="22"/>
          <w:szCs w:val="22"/>
        </w:rPr>
        <w:fldChar w:fldCharType="separate"/>
      </w:r>
      <w:r w:rsidR="00560D3B">
        <w:rPr>
          <w:bCs/>
          <w:noProof/>
          <w:sz w:val="22"/>
          <w:szCs w:val="22"/>
        </w:rPr>
        <w:t>Mgr. Jan Hátle, kancelář náměstka sekce vysokého školství, vědy a výzkumu</w:t>
      </w:r>
      <w:r w:rsidR="00560D3B">
        <w:rPr>
          <w:bCs/>
          <w:sz w:val="22"/>
          <w:szCs w:val="22"/>
        </w:rPr>
        <w:fldChar w:fldCharType="end"/>
      </w:r>
      <w:r w:rsidR="00E92E6A">
        <w:rPr>
          <w:sz w:val="22"/>
          <w:szCs w:val="22"/>
        </w:rPr>
        <w:tab/>
      </w:r>
      <w:r w:rsidR="00540F7C">
        <w:rPr>
          <w:sz w:val="22"/>
          <w:szCs w:val="22"/>
        </w:rPr>
        <w:t>Podpis:</w:t>
      </w:r>
    </w:p>
    <w:p w:rsidR="00BD11B6" w:rsidRDefault="00BD11B6" w:rsidP="00E92E6A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</w:p>
    <w:sectPr w:rsidR="00BD11B6" w:rsidSect="00DF31E1">
      <w:footerReference w:type="default" r:id="rId11"/>
      <w:pgSz w:w="16838" w:h="11906" w:orient="landscape"/>
      <w:pgMar w:top="1258" w:right="1418" w:bottom="1135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8DB" w:rsidRDefault="009B38DB">
      <w:r>
        <w:separator/>
      </w:r>
    </w:p>
  </w:endnote>
  <w:endnote w:type="continuationSeparator" w:id="0">
    <w:p w:rsidR="009B38DB" w:rsidRDefault="009B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6A" w:rsidRPr="00CA4A8C" w:rsidRDefault="00E92E6A" w:rsidP="00E92E6A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61287C">
      <w:rPr>
        <w:rFonts w:ascii="Arial" w:hAnsi="Arial" w:cs="Arial"/>
        <w:noProof/>
        <w:sz w:val="22"/>
        <w:szCs w:val="22"/>
      </w:rPr>
      <w:t>14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61287C">
      <w:rPr>
        <w:rFonts w:ascii="Arial" w:hAnsi="Arial" w:cs="Arial"/>
        <w:noProof/>
        <w:sz w:val="22"/>
        <w:szCs w:val="22"/>
      </w:rPr>
      <w:t>14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8DB" w:rsidRDefault="009B38DB">
      <w:r>
        <w:separator/>
      </w:r>
    </w:p>
  </w:footnote>
  <w:footnote w:type="continuationSeparator" w:id="0">
    <w:p w:rsidR="009B38DB" w:rsidRDefault="009B3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C55"/>
    <w:rsid w:val="000134BD"/>
    <w:rsid w:val="000165F8"/>
    <w:rsid w:val="0001676C"/>
    <w:rsid w:val="000335F7"/>
    <w:rsid w:val="000349DF"/>
    <w:rsid w:val="00035F9B"/>
    <w:rsid w:val="00040AB4"/>
    <w:rsid w:val="00062C44"/>
    <w:rsid w:val="00093098"/>
    <w:rsid w:val="00094285"/>
    <w:rsid w:val="000970C1"/>
    <w:rsid w:val="000A7FF0"/>
    <w:rsid w:val="000B085C"/>
    <w:rsid w:val="000C7F33"/>
    <w:rsid w:val="000D0C8E"/>
    <w:rsid w:val="000E3BE9"/>
    <w:rsid w:val="00110AAF"/>
    <w:rsid w:val="0012692B"/>
    <w:rsid w:val="001359D2"/>
    <w:rsid w:val="00140086"/>
    <w:rsid w:val="00145705"/>
    <w:rsid w:val="0014667B"/>
    <w:rsid w:val="00156C4A"/>
    <w:rsid w:val="001754BC"/>
    <w:rsid w:val="001848D8"/>
    <w:rsid w:val="00195697"/>
    <w:rsid w:val="001B2EDE"/>
    <w:rsid w:val="001B3A2B"/>
    <w:rsid w:val="001C1BAD"/>
    <w:rsid w:val="001D55D4"/>
    <w:rsid w:val="001F33A5"/>
    <w:rsid w:val="00205563"/>
    <w:rsid w:val="00212ADB"/>
    <w:rsid w:val="002132CD"/>
    <w:rsid w:val="00217309"/>
    <w:rsid w:val="00241C0B"/>
    <w:rsid w:val="00254415"/>
    <w:rsid w:val="00254707"/>
    <w:rsid w:val="00254AB0"/>
    <w:rsid w:val="0027082B"/>
    <w:rsid w:val="00284B92"/>
    <w:rsid w:val="00287369"/>
    <w:rsid w:val="00291F07"/>
    <w:rsid w:val="002A26E9"/>
    <w:rsid w:val="002A29FE"/>
    <w:rsid w:val="002C0697"/>
    <w:rsid w:val="002C6EC1"/>
    <w:rsid w:val="002D7303"/>
    <w:rsid w:val="002E4804"/>
    <w:rsid w:val="002F055A"/>
    <w:rsid w:val="002F335A"/>
    <w:rsid w:val="00367F13"/>
    <w:rsid w:val="003B574D"/>
    <w:rsid w:val="003C3A84"/>
    <w:rsid w:val="003D276A"/>
    <w:rsid w:val="0040041F"/>
    <w:rsid w:val="00406325"/>
    <w:rsid w:val="00406B13"/>
    <w:rsid w:val="004111C8"/>
    <w:rsid w:val="00411334"/>
    <w:rsid w:val="00417825"/>
    <w:rsid w:val="00420190"/>
    <w:rsid w:val="00431FCE"/>
    <w:rsid w:val="00432EC2"/>
    <w:rsid w:val="0045226C"/>
    <w:rsid w:val="004A1C1D"/>
    <w:rsid w:val="004A3B5C"/>
    <w:rsid w:val="004C13AD"/>
    <w:rsid w:val="004F00D3"/>
    <w:rsid w:val="00506235"/>
    <w:rsid w:val="005213A9"/>
    <w:rsid w:val="00522DBE"/>
    <w:rsid w:val="00540F7C"/>
    <w:rsid w:val="00556ED7"/>
    <w:rsid w:val="00560D3B"/>
    <w:rsid w:val="00560F9A"/>
    <w:rsid w:val="00565ACC"/>
    <w:rsid w:val="00586F0C"/>
    <w:rsid w:val="00597FEB"/>
    <w:rsid w:val="005A278E"/>
    <w:rsid w:val="005A325F"/>
    <w:rsid w:val="005A5A03"/>
    <w:rsid w:val="005B1037"/>
    <w:rsid w:val="005C0F46"/>
    <w:rsid w:val="005C2EE7"/>
    <w:rsid w:val="005C610B"/>
    <w:rsid w:val="005D5146"/>
    <w:rsid w:val="005E7888"/>
    <w:rsid w:val="005F390F"/>
    <w:rsid w:val="005F6112"/>
    <w:rsid w:val="005F77BA"/>
    <w:rsid w:val="00607570"/>
    <w:rsid w:val="0061287C"/>
    <w:rsid w:val="00620804"/>
    <w:rsid w:val="00622705"/>
    <w:rsid w:val="006237D7"/>
    <w:rsid w:val="00633AD7"/>
    <w:rsid w:val="006418D9"/>
    <w:rsid w:val="00641AB8"/>
    <w:rsid w:val="00666592"/>
    <w:rsid w:val="006707E2"/>
    <w:rsid w:val="006A5ACC"/>
    <w:rsid w:val="006C0605"/>
    <w:rsid w:val="006C3AA9"/>
    <w:rsid w:val="006D2962"/>
    <w:rsid w:val="006D6FEC"/>
    <w:rsid w:val="006F1E98"/>
    <w:rsid w:val="007801AD"/>
    <w:rsid w:val="007908EB"/>
    <w:rsid w:val="007952FD"/>
    <w:rsid w:val="007A3FC1"/>
    <w:rsid w:val="007C2824"/>
    <w:rsid w:val="007E1384"/>
    <w:rsid w:val="007E195A"/>
    <w:rsid w:val="007E35AF"/>
    <w:rsid w:val="007E6DCF"/>
    <w:rsid w:val="007E6DF7"/>
    <w:rsid w:val="007E710A"/>
    <w:rsid w:val="007F0C8F"/>
    <w:rsid w:val="007F1990"/>
    <w:rsid w:val="007F6497"/>
    <w:rsid w:val="0080244D"/>
    <w:rsid w:val="00804406"/>
    <w:rsid w:val="0080711E"/>
    <w:rsid w:val="008275AF"/>
    <w:rsid w:val="00850594"/>
    <w:rsid w:val="0085141E"/>
    <w:rsid w:val="00860C55"/>
    <w:rsid w:val="00864230"/>
    <w:rsid w:val="008777EA"/>
    <w:rsid w:val="00877C74"/>
    <w:rsid w:val="00882ED9"/>
    <w:rsid w:val="008A2581"/>
    <w:rsid w:val="008A46C8"/>
    <w:rsid w:val="008A505E"/>
    <w:rsid w:val="008B3A81"/>
    <w:rsid w:val="008B55BA"/>
    <w:rsid w:val="008D1D31"/>
    <w:rsid w:val="008F07A4"/>
    <w:rsid w:val="008F162B"/>
    <w:rsid w:val="008F7AA8"/>
    <w:rsid w:val="009056DD"/>
    <w:rsid w:val="00913571"/>
    <w:rsid w:val="009365BD"/>
    <w:rsid w:val="00942FA3"/>
    <w:rsid w:val="00952E4D"/>
    <w:rsid w:val="0095366D"/>
    <w:rsid w:val="00983415"/>
    <w:rsid w:val="00985528"/>
    <w:rsid w:val="009945AB"/>
    <w:rsid w:val="009A2376"/>
    <w:rsid w:val="009B1CD8"/>
    <w:rsid w:val="009B2879"/>
    <w:rsid w:val="009B38DB"/>
    <w:rsid w:val="009B435F"/>
    <w:rsid w:val="009B66D5"/>
    <w:rsid w:val="009B680F"/>
    <w:rsid w:val="009C5C02"/>
    <w:rsid w:val="009C61AA"/>
    <w:rsid w:val="009E1556"/>
    <w:rsid w:val="009E1CBD"/>
    <w:rsid w:val="009E2476"/>
    <w:rsid w:val="009E44F6"/>
    <w:rsid w:val="00A10072"/>
    <w:rsid w:val="00A1223A"/>
    <w:rsid w:val="00A1699D"/>
    <w:rsid w:val="00A17317"/>
    <w:rsid w:val="00A1761E"/>
    <w:rsid w:val="00A75F28"/>
    <w:rsid w:val="00A964FB"/>
    <w:rsid w:val="00AC469B"/>
    <w:rsid w:val="00AD59F5"/>
    <w:rsid w:val="00AF016A"/>
    <w:rsid w:val="00B028CF"/>
    <w:rsid w:val="00B03196"/>
    <w:rsid w:val="00B56973"/>
    <w:rsid w:val="00B62844"/>
    <w:rsid w:val="00B75488"/>
    <w:rsid w:val="00B754CD"/>
    <w:rsid w:val="00B77102"/>
    <w:rsid w:val="00B81330"/>
    <w:rsid w:val="00B9356E"/>
    <w:rsid w:val="00BA7DC0"/>
    <w:rsid w:val="00BB29D2"/>
    <w:rsid w:val="00BC35B8"/>
    <w:rsid w:val="00BD11B6"/>
    <w:rsid w:val="00BD24E8"/>
    <w:rsid w:val="00BD5685"/>
    <w:rsid w:val="00BF345C"/>
    <w:rsid w:val="00BF6B3F"/>
    <w:rsid w:val="00C01483"/>
    <w:rsid w:val="00C267B2"/>
    <w:rsid w:val="00C31F3B"/>
    <w:rsid w:val="00C378D4"/>
    <w:rsid w:val="00C4062C"/>
    <w:rsid w:val="00C521B4"/>
    <w:rsid w:val="00C7306B"/>
    <w:rsid w:val="00C96999"/>
    <w:rsid w:val="00CA0B69"/>
    <w:rsid w:val="00CB1D7F"/>
    <w:rsid w:val="00CB4EAD"/>
    <w:rsid w:val="00CC297A"/>
    <w:rsid w:val="00CF4B3E"/>
    <w:rsid w:val="00CF6CEC"/>
    <w:rsid w:val="00D00D44"/>
    <w:rsid w:val="00D0472E"/>
    <w:rsid w:val="00D17005"/>
    <w:rsid w:val="00D2035D"/>
    <w:rsid w:val="00D40886"/>
    <w:rsid w:val="00D53649"/>
    <w:rsid w:val="00D80871"/>
    <w:rsid w:val="00DB7A85"/>
    <w:rsid w:val="00DE3EF8"/>
    <w:rsid w:val="00DE5945"/>
    <w:rsid w:val="00DE6B25"/>
    <w:rsid w:val="00DF1B87"/>
    <w:rsid w:val="00DF31E1"/>
    <w:rsid w:val="00DF3F5B"/>
    <w:rsid w:val="00DF4F4C"/>
    <w:rsid w:val="00E007E5"/>
    <w:rsid w:val="00E111E0"/>
    <w:rsid w:val="00E13CF6"/>
    <w:rsid w:val="00E235D5"/>
    <w:rsid w:val="00E364F6"/>
    <w:rsid w:val="00E47DEE"/>
    <w:rsid w:val="00E55D22"/>
    <w:rsid w:val="00E61AE1"/>
    <w:rsid w:val="00E70650"/>
    <w:rsid w:val="00E72532"/>
    <w:rsid w:val="00E8517F"/>
    <w:rsid w:val="00E8534D"/>
    <w:rsid w:val="00E90993"/>
    <w:rsid w:val="00E92E6A"/>
    <w:rsid w:val="00EA3AAA"/>
    <w:rsid w:val="00EB0F86"/>
    <w:rsid w:val="00EB21CE"/>
    <w:rsid w:val="00F40AA2"/>
    <w:rsid w:val="00F66826"/>
    <w:rsid w:val="00F87C07"/>
    <w:rsid w:val="00FC683D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CE453C-7D62-449D-A192-0158232A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390F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next w:val="Normln"/>
    <w:link w:val="Podtitul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sid w:val="00E92E6A"/>
    <w:rPr>
      <w:rFonts w:ascii="Cambria" w:hAnsi="Cambria"/>
      <w:sz w:val="24"/>
      <w:szCs w:val="24"/>
    </w:rPr>
  </w:style>
  <w:style w:type="paragraph" w:styleId="Odstavecseseznamem">
    <w:name w:val="List Paragraph"/>
    <w:basedOn w:val="Normln"/>
    <w:uiPriority w:val="72"/>
    <w:qFormat/>
    <w:rsid w:val="00034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r.cz/opencms/export/sites/avcr.cz/.content/galerie-souboru/akademicky-snem/XLV_3b_Strategie_AV21_poA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vcr.cz/opencms/export/sites/avcr.cz/cs/strategie/dokumenty/Strategie_AV21-1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rvvi.cz/cep?s=jednoduche-vyhledavani&amp;ss=detail&amp;n=0&amp;h=EF16_040%2F00035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vvi.cz/cep?s=jednoduche-vyhledavani&amp;ss=detail&amp;n=0&amp;h=EF16_040%2F000354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182</TotalTime>
  <Pages>1</Pages>
  <Words>4489</Words>
  <Characters>26491</Characters>
  <Application>Microsoft Office Word</Application>
  <DocSecurity>0</DocSecurity>
  <Lines>220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30919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Radka Bezděkovská</dc:creator>
  <cp:keywords/>
  <cp:lastModifiedBy>MŠMT</cp:lastModifiedBy>
  <cp:revision>13</cp:revision>
  <cp:lastPrinted>2004-04-02T05:53:00Z</cp:lastPrinted>
  <dcterms:created xsi:type="dcterms:W3CDTF">2020-10-01T11:37:00Z</dcterms:created>
  <dcterms:modified xsi:type="dcterms:W3CDTF">2020-10-13T08:00:00Z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