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84FE6" w14:textId="77777777" w:rsidR="00B904E2" w:rsidRPr="008A60F5" w:rsidRDefault="008A60F5" w:rsidP="0035752B">
      <w:pPr>
        <w:spacing w:before="20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A60F5">
        <w:rPr>
          <w:rFonts w:ascii="Times New Roman" w:hAnsi="Times New Roman"/>
          <w:b/>
          <w:sz w:val="28"/>
          <w:szCs w:val="28"/>
        </w:rPr>
        <w:t xml:space="preserve">Podmínky a pokyny pro </w:t>
      </w:r>
      <w:r>
        <w:rPr>
          <w:rFonts w:ascii="Times New Roman" w:hAnsi="Times New Roman"/>
          <w:b/>
          <w:sz w:val="28"/>
          <w:szCs w:val="28"/>
        </w:rPr>
        <w:t>poskytnutí dotace</w:t>
      </w:r>
    </w:p>
    <w:p w14:paraId="42AE3519" w14:textId="77777777" w:rsidR="00617544" w:rsidRPr="00B86DC7" w:rsidRDefault="0097299E" w:rsidP="0035752B">
      <w:pPr>
        <w:pStyle w:val="Odstavecseseznamem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C467F">
        <w:rPr>
          <w:rFonts w:ascii="Times New Roman" w:eastAsia="Times New Roman" w:hAnsi="Times New Roman"/>
          <w:b/>
          <w:sz w:val="24"/>
          <w:szCs w:val="24"/>
          <w:lang w:eastAsia="cs-CZ"/>
        </w:rPr>
        <w:t>Obecná ustanovení</w:t>
      </w:r>
    </w:p>
    <w:p w14:paraId="3037D461" w14:textId="77777777" w:rsidR="00617544" w:rsidRPr="008D40F6" w:rsidRDefault="00617544" w:rsidP="005A0E2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Identifikace</w:t>
      </w:r>
      <w:r w:rsidRPr="008D40F6">
        <w:rPr>
          <w:rFonts w:ascii="Times New Roman" w:eastAsia="Times New Roman" w:hAnsi="Times New Roman"/>
          <w:lang w:eastAsia="cs-CZ"/>
        </w:rPr>
        <w:t xml:space="preserve"> projektu </w:t>
      </w:r>
    </w:p>
    <w:tbl>
      <w:tblPr>
        <w:tblW w:w="10206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6804"/>
      </w:tblGrid>
      <w:tr w:rsidR="00617544" w:rsidRPr="00D51DB8" w14:paraId="22F9AE35" w14:textId="77777777" w:rsidTr="00FC71B4">
        <w:trPr>
          <w:trHeight w:val="3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4DF9" w14:textId="77777777" w:rsidR="00617544" w:rsidRPr="00D51DB8" w:rsidRDefault="00617544" w:rsidP="00CC6F5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51DB8">
              <w:rPr>
                <w:rFonts w:ascii="Times New Roman" w:hAnsi="Times New Roman"/>
                <w:color w:val="000000"/>
              </w:rPr>
              <w:t>Registrační číslo projektu IROP</w:t>
            </w:r>
            <w:r w:rsidR="0059769D" w:rsidRPr="00D51DB8">
              <w:rPr>
                <w:rStyle w:val="Znakapoznpodarou"/>
                <w:rFonts w:ascii="Times New Roman" w:hAnsi="Times New Roman"/>
                <w:color w:val="000000"/>
              </w:rPr>
              <w:footnoteReference w:id="1"/>
            </w:r>
            <w:r w:rsidR="0059769D" w:rsidRPr="00D51DB8">
              <w:rPr>
                <w:rFonts w:ascii="Times New Roman" w:hAnsi="Times New Roman"/>
                <w:color w:val="000000"/>
              </w:rPr>
              <w:t xml:space="preserve"> </w:t>
            </w:r>
            <w:r w:rsidRPr="00D51DB8">
              <w:rPr>
                <w:rFonts w:ascii="Times New Roman" w:hAnsi="Times New Roman"/>
                <w:color w:val="000000"/>
              </w:rPr>
              <w:t>(dále jen „</w:t>
            </w:r>
            <w:r w:rsidR="00E40606" w:rsidRPr="00D51DB8">
              <w:rPr>
                <w:rFonts w:ascii="Times New Roman" w:hAnsi="Times New Roman"/>
                <w:color w:val="000000"/>
              </w:rPr>
              <w:t>p</w:t>
            </w:r>
            <w:r w:rsidRPr="00D51DB8">
              <w:rPr>
                <w:rFonts w:ascii="Times New Roman" w:hAnsi="Times New Roman"/>
                <w:color w:val="000000"/>
              </w:rPr>
              <w:t>rojekt“)</w:t>
            </w:r>
            <w:r w:rsidRPr="00D51DB8">
              <w:rPr>
                <w:rStyle w:val="Znakapoznpodarou"/>
                <w:rFonts w:ascii="Times New Roman" w:hAnsi="Times New Roman"/>
                <w:lang w:eastAsia="cs-CZ"/>
              </w:rPr>
              <w:footnoteReference w:id="2"/>
            </w:r>
            <w:r w:rsidRPr="00D51DB8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B4743" w14:textId="2E9F6184" w:rsidR="00617544" w:rsidRPr="00D51DB8" w:rsidRDefault="0035326D" w:rsidP="00CC6F5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5326D">
              <w:rPr>
                <w:rFonts w:ascii="Times New Roman" w:hAnsi="Times New Roman"/>
                <w:color w:val="000000"/>
                <w:highlight w:val="magenta"/>
              </w:rPr>
              <w:t>………..</w:t>
            </w:r>
          </w:p>
        </w:tc>
      </w:tr>
      <w:tr w:rsidR="00617544" w:rsidRPr="00D51DB8" w14:paraId="75F384DC" w14:textId="77777777" w:rsidTr="007C3862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EB10" w14:textId="77777777" w:rsidR="00617544" w:rsidRPr="00D51DB8" w:rsidRDefault="00617544" w:rsidP="00CC6F5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51DB8">
              <w:rPr>
                <w:rFonts w:ascii="Times New Roman" w:hAnsi="Times New Roman"/>
                <w:color w:val="000000"/>
              </w:rPr>
              <w:t>Identifikační číslo SMVS</w:t>
            </w:r>
            <w:r w:rsidRPr="00D51DB8">
              <w:rPr>
                <w:rStyle w:val="Znakapoznpodarou"/>
                <w:rFonts w:ascii="Times New Roman" w:hAnsi="Times New Roman"/>
                <w:color w:val="000000"/>
              </w:rPr>
              <w:footnoteReference w:id="3"/>
            </w:r>
            <w:r w:rsidRPr="00D51DB8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2AD6A" w14:textId="77777777" w:rsidR="00617544" w:rsidRPr="00D51DB8" w:rsidRDefault="00617544" w:rsidP="00CC6F5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51DB8">
              <w:rPr>
                <w:rFonts w:ascii="Times New Roman" w:hAnsi="Times New Roman"/>
                <w:color w:val="000000"/>
              </w:rPr>
              <w:t>133V124</w:t>
            </w:r>
            <w:r w:rsidRPr="0035326D">
              <w:rPr>
                <w:rFonts w:ascii="Times New Roman" w:hAnsi="Times New Roman"/>
                <w:color w:val="000000"/>
                <w:highlight w:val="magenta"/>
              </w:rPr>
              <w:t>………</w:t>
            </w:r>
          </w:p>
        </w:tc>
      </w:tr>
      <w:tr w:rsidR="00617544" w:rsidRPr="00D51DB8" w14:paraId="5F688178" w14:textId="77777777" w:rsidTr="007C3862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E575" w14:textId="77777777" w:rsidR="00617544" w:rsidRPr="00D51DB8" w:rsidRDefault="00617544" w:rsidP="00CC6F5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51DB8">
              <w:rPr>
                <w:rFonts w:ascii="Times New Roman" w:hAnsi="Times New Roman"/>
                <w:color w:val="000000"/>
              </w:rPr>
              <w:t>Název projektu: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B84F5" w14:textId="0E0B58CB" w:rsidR="00617544" w:rsidRPr="00D51DB8" w:rsidRDefault="0035326D" w:rsidP="00CC6F5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5326D">
              <w:rPr>
                <w:rFonts w:ascii="Times New Roman" w:hAnsi="Times New Roman"/>
                <w:color w:val="000000"/>
                <w:highlight w:val="magenta"/>
              </w:rPr>
              <w:t>……….</w:t>
            </w:r>
          </w:p>
        </w:tc>
      </w:tr>
      <w:tr w:rsidR="00617544" w:rsidRPr="00D51DB8" w14:paraId="649E7AB1" w14:textId="77777777" w:rsidTr="007C3862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C9F6" w14:textId="77777777" w:rsidR="00617544" w:rsidRPr="00D51DB8" w:rsidRDefault="00617544" w:rsidP="00CC6F5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51DB8">
              <w:rPr>
                <w:rFonts w:ascii="Times New Roman" w:hAnsi="Times New Roman"/>
                <w:color w:val="000000"/>
              </w:rPr>
              <w:t>Prioritní osa IROP</w:t>
            </w:r>
            <w:r w:rsidR="00CC2960" w:rsidRPr="00D51DB8"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 w:rsidRPr="00D51DB8">
              <w:rPr>
                <w:rFonts w:ascii="Times New Roman" w:hAnsi="Times New Roman"/>
                <w:color w:val="000000"/>
              </w:rPr>
              <w:t>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FB563" w14:textId="77777777" w:rsidR="00617544" w:rsidRPr="00D51DB8" w:rsidRDefault="004E2BE1" w:rsidP="00CC6F52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č. </w:t>
            </w:r>
            <w:r w:rsidR="00617544" w:rsidRPr="00D51DB8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617544" w:rsidRPr="00D51DB8">
              <w:rPr>
                <w:rFonts w:ascii="Times New Roman" w:hAnsi="Times New Roman"/>
                <w:color w:val="000000"/>
              </w:rPr>
              <w:t>Zkvalitnění veřejných služeb a podmínek života pro obyvatele regionů</w:t>
            </w:r>
          </w:p>
        </w:tc>
      </w:tr>
    </w:tbl>
    <w:p w14:paraId="2ED5CF70" w14:textId="77777777" w:rsidR="00E80C55" w:rsidRPr="008D40F6" w:rsidRDefault="0097299E" w:rsidP="006D677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Stanovují se následující </w:t>
      </w:r>
      <w:r w:rsidR="001957F3" w:rsidRPr="008D40F6">
        <w:rPr>
          <w:rFonts w:ascii="Times New Roman" w:hAnsi="Times New Roman"/>
          <w:lang w:eastAsia="cs-CZ"/>
        </w:rPr>
        <w:t>Podmínky a pokyny pro poskytnutí dotace (dále jen „Podmínky“)</w:t>
      </w:r>
      <w:r w:rsidRPr="008D40F6">
        <w:rPr>
          <w:rFonts w:ascii="Times New Roman" w:hAnsi="Times New Roman"/>
          <w:lang w:eastAsia="cs-CZ"/>
        </w:rPr>
        <w:t>, které jsou nedílnou součástí Rozhodnutí o poskytnutí dotace</w:t>
      </w:r>
      <w:r w:rsidR="00FC4486" w:rsidRPr="008D40F6">
        <w:rPr>
          <w:rFonts w:ascii="Times New Roman" w:hAnsi="Times New Roman"/>
          <w:lang w:eastAsia="cs-CZ"/>
        </w:rPr>
        <w:t xml:space="preserve"> </w:t>
      </w:r>
      <w:r w:rsidR="00617544" w:rsidRPr="008D40F6">
        <w:rPr>
          <w:rFonts w:ascii="Times New Roman" w:hAnsi="Times New Roman"/>
          <w:lang w:eastAsia="cs-CZ"/>
        </w:rPr>
        <w:t xml:space="preserve">č. j. </w:t>
      </w:r>
      <w:r w:rsidR="00617544" w:rsidRPr="006D6773">
        <w:rPr>
          <w:rFonts w:ascii="Times New Roman" w:hAnsi="Times New Roman"/>
          <w:highlight w:val="magenta"/>
          <w:lang w:eastAsia="cs-CZ"/>
        </w:rPr>
        <w:t>……</w:t>
      </w:r>
      <w:r w:rsidR="00617544" w:rsidRPr="008D40F6">
        <w:rPr>
          <w:rFonts w:ascii="Times New Roman" w:hAnsi="Times New Roman"/>
          <w:lang w:eastAsia="cs-CZ"/>
        </w:rPr>
        <w:t>ze dne</w:t>
      </w:r>
      <w:r w:rsidR="00617544" w:rsidRPr="006D6773">
        <w:rPr>
          <w:rFonts w:ascii="Times New Roman" w:hAnsi="Times New Roman"/>
          <w:highlight w:val="magenta"/>
          <w:lang w:eastAsia="cs-CZ"/>
        </w:rPr>
        <w:t>…………….</w:t>
      </w:r>
      <w:r w:rsidR="00FC4486" w:rsidRPr="006D6773">
        <w:rPr>
          <w:rFonts w:ascii="Times New Roman" w:hAnsi="Times New Roman"/>
          <w:lang w:eastAsia="cs-CZ"/>
        </w:rPr>
        <w:t>(</w:t>
      </w:r>
      <w:r w:rsidR="00FC4486" w:rsidRPr="008D40F6">
        <w:rPr>
          <w:rFonts w:ascii="Times New Roman" w:hAnsi="Times New Roman"/>
          <w:lang w:eastAsia="cs-CZ"/>
        </w:rPr>
        <w:t>dále jen „Rozhodnutí“).</w:t>
      </w:r>
    </w:p>
    <w:p w14:paraId="5B83CE2F" w14:textId="64B8AB19" w:rsidR="00BD3774" w:rsidRPr="008D40F6" w:rsidRDefault="00496A57" w:rsidP="006D677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D</w:t>
      </w:r>
      <w:r w:rsidR="00C97FCE" w:rsidRPr="008D40F6">
        <w:rPr>
          <w:rFonts w:ascii="Times New Roman" w:hAnsi="Times New Roman"/>
          <w:lang w:eastAsia="cs-CZ"/>
        </w:rPr>
        <w:t>otace je poskytnuta v souladu s Integrovaným regionálním operačním programem pro období 2014–2020 (dále jen „IROP“) – Programovým dokumentem IROP, d</w:t>
      </w:r>
      <w:r w:rsidRPr="008D40F6">
        <w:rPr>
          <w:rFonts w:ascii="Times New Roman" w:hAnsi="Times New Roman"/>
          <w:lang w:eastAsia="cs-CZ"/>
        </w:rPr>
        <w:t xml:space="preserve">otace </w:t>
      </w:r>
      <w:r w:rsidR="00617544" w:rsidRPr="008D40F6">
        <w:rPr>
          <w:rFonts w:ascii="Times New Roman" w:hAnsi="Times New Roman"/>
          <w:lang w:eastAsia="cs-CZ"/>
        </w:rPr>
        <w:t xml:space="preserve">ze </w:t>
      </w:r>
      <w:r w:rsidR="00C048DC" w:rsidRPr="008D40F6">
        <w:rPr>
          <w:rFonts w:ascii="Times New Roman" w:hAnsi="Times New Roman"/>
          <w:lang w:eastAsia="cs-CZ"/>
        </w:rPr>
        <w:t>státního rozpočtu kapitoly</w:t>
      </w:r>
      <w:r w:rsidR="00AA591B" w:rsidRPr="008D40F6">
        <w:rPr>
          <w:rFonts w:ascii="Times New Roman" w:hAnsi="Times New Roman"/>
          <w:lang w:eastAsia="cs-CZ"/>
        </w:rPr>
        <w:t xml:space="preserve"> 333</w:t>
      </w:r>
      <w:r w:rsidR="00C048DC" w:rsidRPr="008D40F6">
        <w:rPr>
          <w:rFonts w:ascii="Times New Roman" w:hAnsi="Times New Roman"/>
          <w:lang w:eastAsia="cs-CZ"/>
        </w:rPr>
        <w:t xml:space="preserve"> Ministerstvo školství, mládeže a tělovýchovy</w:t>
      </w:r>
      <w:r w:rsidR="00896A66" w:rsidRPr="008D40F6">
        <w:rPr>
          <w:rFonts w:ascii="Times New Roman" w:hAnsi="Times New Roman"/>
          <w:lang w:eastAsia="cs-CZ"/>
        </w:rPr>
        <w:t xml:space="preserve"> (dále jen „MŠMT“)</w:t>
      </w:r>
      <w:r w:rsidR="00C048DC" w:rsidRPr="008D40F6">
        <w:rPr>
          <w:rFonts w:ascii="Times New Roman" w:hAnsi="Times New Roman"/>
          <w:lang w:eastAsia="cs-CZ"/>
        </w:rPr>
        <w:t xml:space="preserve"> </w:t>
      </w:r>
      <w:r w:rsidRPr="008D40F6">
        <w:rPr>
          <w:rFonts w:ascii="Times New Roman" w:hAnsi="Times New Roman"/>
          <w:lang w:eastAsia="cs-CZ"/>
        </w:rPr>
        <w:t>je poskytnuta v souladu s</w:t>
      </w:r>
      <w:r w:rsidR="00896A66" w:rsidRPr="008D40F6">
        <w:rPr>
          <w:rFonts w:ascii="Times New Roman" w:hAnsi="Times New Roman"/>
          <w:lang w:eastAsia="cs-CZ"/>
        </w:rPr>
        <w:t> </w:t>
      </w:r>
      <w:r w:rsidRPr="008D40F6">
        <w:rPr>
          <w:rFonts w:ascii="Times New Roman" w:hAnsi="Times New Roman"/>
          <w:lang w:eastAsia="cs-CZ"/>
        </w:rPr>
        <w:t>programem</w:t>
      </w:r>
      <w:r w:rsidR="00896A66" w:rsidRPr="008D40F6">
        <w:rPr>
          <w:rFonts w:ascii="Times New Roman" w:hAnsi="Times New Roman"/>
          <w:lang w:eastAsia="cs-CZ"/>
        </w:rPr>
        <w:t xml:space="preserve"> </w:t>
      </w:r>
      <w:r w:rsidR="00D72FB9" w:rsidRPr="008D40F6">
        <w:rPr>
          <w:rFonts w:ascii="Times New Roman" w:hAnsi="Times New Roman"/>
          <w:lang w:eastAsia="cs-CZ"/>
        </w:rPr>
        <w:t xml:space="preserve">133 120 Rozvoj a obnova materiálně technické základny speciálních škol a systému náhradní výchovné péče na období 2019 až 2025 </w:t>
      </w:r>
      <w:r w:rsidR="00617544" w:rsidRPr="008D40F6">
        <w:rPr>
          <w:rFonts w:ascii="Times New Roman" w:hAnsi="Times New Roman"/>
          <w:lang w:eastAsia="cs-CZ"/>
        </w:rPr>
        <w:t xml:space="preserve">a </w:t>
      </w:r>
      <w:r w:rsidR="00C32F24" w:rsidRPr="008D40F6">
        <w:rPr>
          <w:rFonts w:ascii="Times New Roman" w:hAnsi="Times New Roman"/>
          <w:lang w:eastAsia="cs-CZ"/>
        </w:rPr>
        <w:t>výzvou</w:t>
      </w:r>
      <w:r w:rsidR="00AA591B" w:rsidRPr="008D40F6">
        <w:rPr>
          <w:rFonts w:ascii="Times New Roman" w:hAnsi="Times New Roman"/>
          <w:lang w:eastAsia="cs-CZ"/>
        </w:rPr>
        <w:t xml:space="preserve"> </w:t>
      </w:r>
      <w:r w:rsidR="00D72FB9" w:rsidRPr="008D40F6">
        <w:rPr>
          <w:rFonts w:ascii="Times New Roman" w:hAnsi="Times New Roman"/>
          <w:lang w:eastAsia="cs-CZ"/>
        </w:rPr>
        <w:t>č. 2</w:t>
      </w:r>
      <w:r w:rsidR="008C68B7" w:rsidRPr="008D40F6">
        <w:rPr>
          <w:rFonts w:ascii="Times New Roman" w:hAnsi="Times New Roman"/>
          <w:lang w:eastAsia="cs-CZ"/>
        </w:rPr>
        <w:t xml:space="preserve"> Ministerstva školství, mládeže a tělovýchovy k předložení žádostí o poskytnutí dotace v rámci programu 133</w:t>
      </w:r>
      <w:r w:rsidR="00016417" w:rsidRPr="008D40F6">
        <w:rPr>
          <w:rFonts w:ascii="Times New Roman" w:hAnsi="Times New Roman"/>
          <w:lang w:eastAsia="cs-CZ"/>
        </w:rPr>
        <w:t> </w:t>
      </w:r>
      <w:r w:rsidR="008C68B7" w:rsidRPr="008D40F6">
        <w:rPr>
          <w:rFonts w:ascii="Times New Roman" w:hAnsi="Times New Roman"/>
          <w:lang w:eastAsia="cs-CZ"/>
        </w:rPr>
        <w:t>120 Rozvoj a obnova materiálně technické základny speciálních škol a systému náhradní výchovné péče na období 2019 až 2025</w:t>
      </w:r>
      <w:r w:rsidR="00016417" w:rsidRPr="008D40F6">
        <w:rPr>
          <w:rFonts w:ascii="Times New Roman" w:hAnsi="Times New Roman"/>
          <w:lang w:eastAsia="cs-CZ"/>
        </w:rPr>
        <w:t>,</w:t>
      </w:r>
      <w:r w:rsidR="008C68B7" w:rsidRPr="008D40F6">
        <w:rPr>
          <w:rFonts w:ascii="Times New Roman" w:hAnsi="Times New Roman"/>
          <w:lang w:eastAsia="cs-CZ"/>
        </w:rPr>
        <w:t xml:space="preserve"> Podprogram 133V 124 Financování projektů organizací zřízených MŠMT podaných do operačních programů Evropské unie</w:t>
      </w:r>
      <w:r w:rsidR="00685F63" w:rsidRPr="008D40F6">
        <w:rPr>
          <w:rFonts w:ascii="Times New Roman" w:hAnsi="Times New Roman"/>
          <w:lang w:eastAsia="cs-CZ"/>
        </w:rPr>
        <w:t>.</w:t>
      </w:r>
    </w:p>
    <w:p w14:paraId="6A89BA63" w14:textId="77777777" w:rsidR="00D66EBC" w:rsidRPr="00D51DB8" w:rsidRDefault="00D66EBC" w:rsidP="005A0E2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D51DB8">
        <w:rPr>
          <w:rFonts w:ascii="Times New Roman" w:hAnsi="Times New Roman"/>
          <w:lang w:eastAsia="cs-CZ"/>
        </w:rPr>
        <w:t>Poskytování dotací v průběhu realizace projektu se řídí zákonem č. 218/2000 Sb., o rozpočtových pravidlech a</w:t>
      </w:r>
      <w:r w:rsidR="0024634F">
        <w:rPr>
          <w:rFonts w:ascii="Times New Roman" w:hAnsi="Times New Roman"/>
          <w:lang w:eastAsia="cs-CZ"/>
        </w:rPr>
        <w:t> </w:t>
      </w:r>
      <w:r w:rsidRPr="00D51DB8">
        <w:rPr>
          <w:rFonts w:ascii="Times New Roman" w:hAnsi="Times New Roman"/>
          <w:lang w:eastAsia="cs-CZ"/>
        </w:rPr>
        <w:t>o</w:t>
      </w:r>
      <w:r w:rsidR="0024634F">
        <w:rPr>
          <w:rFonts w:ascii="Times New Roman" w:hAnsi="Times New Roman"/>
          <w:lang w:eastAsia="cs-CZ"/>
        </w:rPr>
        <w:t> </w:t>
      </w:r>
      <w:r w:rsidRPr="00D51DB8">
        <w:rPr>
          <w:rFonts w:ascii="Times New Roman" w:hAnsi="Times New Roman"/>
          <w:lang w:eastAsia="cs-CZ"/>
        </w:rPr>
        <w:t>změně některých souvisejících zákonů (rozpočtová pravidla), ve znění pozdějších předpisů, vyhláškou č.</w:t>
      </w:r>
      <w:r w:rsidR="0024634F">
        <w:rPr>
          <w:rFonts w:ascii="Times New Roman" w:hAnsi="Times New Roman"/>
          <w:lang w:eastAsia="cs-CZ"/>
        </w:rPr>
        <w:t> </w:t>
      </w:r>
      <w:r w:rsidRPr="00D51DB8">
        <w:rPr>
          <w:rFonts w:ascii="Times New Roman" w:hAnsi="Times New Roman"/>
          <w:lang w:eastAsia="cs-CZ"/>
        </w:rPr>
        <w:t xml:space="preserve">560/2006 Sb., o účasti státního rozpočtu na financování programů reprodukce majetku, ve znění pozdějších předpisů  (dále jen „vyhláška“), zákonem č. 320/2001 Sb., o finanční kontrole ve veřejné správě a o změně některých zákonů (zákon o finanční kontrole), ve znění pozdějších předpisů, a těmito Podmínkami. </w:t>
      </w:r>
    </w:p>
    <w:p w14:paraId="40C05596" w14:textId="3892EC24" w:rsidR="00EC1CB2" w:rsidRPr="00016417" w:rsidRDefault="001B540F" w:rsidP="005A0E2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016417">
        <w:rPr>
          <w:rFonts w:ascii="Times New Roman" w:hAnsi="Times New Roman"/>
          <w:lang w:eastAsia="cs-CZ"/>
        </w:rPr>
        <w:t>Dotaci lze použít pouze ve shodě s</w:t>
      </w:r>
      <w:r w:rsidR="00C048DC" w:rsidRPr="00016417">
        <w:rPr>
          <w:rFonts w:ascii="Times New Roman" w:hAnsi="Times New Roman"/>
          <w:lang w:eastAsia="cs-CZ"/>
        </w:rPr>
        <w:t> </w:t>
      </w:r>
      <w:r w:rsidRPr="00016417">
        <w:rPr>
          <w:rFonts w:ascii="Times New Roman" w:hAnsi="Times New Roman"/>
          <w:lang w:eastAsia="cs-CZ"/>
        </w:rPr>
        <w:t>Rozhodnutím</w:t>
      </w:r>
      <w:r w:rsidR="00C048DC" w:rsidRPr="00016417">
        <w:rPr>
          <w:rFonts w:ascii="Times New Roman" w:hAnsi="Times New Roman"/>
          <w:lang w:eastAsia="cs-CZ"/>
        </w:rPr>
        <w:t>,</w:t>
      </w:r>
      <w:r w:rsidRPr="00016417">
        <w:rPr>
          <w:rFonts w:ascii="Times New Roman" w:hAnsi="Times New Roman"/>
          <w:lang w:eastAsia="cs-CZ"/>
        </w:rPr>
        <w:t xml:space="preserve"> výhradně pro</w:t>
      </w:r>
      <w:r w:rsidR="00C048DC" w:rsidRPr="00016417">
        <w:rPr>
          <w:rFonts w:ascii="Times New Roman" w:hAnsi="Times New Roman"/>
          <w:lang w:eastAsia="cs-CZ"/>
        </w:rPr>
        <w:t xml:space="preserve"> </w:t>
      </w:r>
      <w:r w:rsidRPr="00016417">
        <w:rPr>
          <w:rFonts w:ascii="Times New Roman" w:hAnsi="Times New Roman"/>
          <w:lang w:eastAsia="cs-CZ"/>
        </w:rPr>
        <w:t xml:space="preserve">účel </w:t>
      </w:r>
      <w:r w:rsidR="00617544" w:rsidRPr="00016417">
        <w:rPr>
          <w:rFonts w:ascii="Times New Roman" w:hAnsi="Times New Roman"/>
          <w:lang w:eastAsia="cs-CZ"/>
        </w:rPr>
        <w:t>stanovený v</w:t>
      </w:r>
      <w:r w:rsidR="00AA591B" w:rsidRPr="00016417">
        <w:rPr>
          <w:rFonts w:ascii="Times New Roman" w:hAnsi="Times New Roman"/>
          <w:lang w:eastAsia="cs-CZ"/>
        </w:rPr>
        <w:t> </w:t>
      </w:r>
      <w:r w:rsidR="00617544" w:rsidRPr="00016417">
        <w:rPr>
          <w:rFonts w:ascii="Times New Roman" w:hAnsi="Times New Roman"/>
          <w:lang w:eastAsia="cs-CZ"/>
        </w:rPr>
        <w:t>Rozhodnutí</w:t>
      </w:r>
      <w:r w:rsidR="00AA591B" w:rsidRPr="00016417">
        <w:rPr>
          <w:rFonts w:ascii="Times New Roman" w:hAnsi="Times New Roman"/>
          <w:lang w:eastAsia="cs-CZ"/>
        </w:rPr>
        <w:t>,</w:t>
      </w:r>
      <w:r w:rsidR="00617544" w:rsidRPr="00016417">
        <w:rPr>
          <w:rFonts w:ascii="Times New Roman" w:hAnsi="Times New Roman"/>
          <w:lang w:eastAsia="cs-CZ"/>
        </w:rPr>
        <w:t xml:space="preserve"> </w:t>
      </w:r>
      <w:r w:rsidRPr="00016417">
        <w:rPr>
          <w:rFonts w:ascii="Times New Roman" w:hAnsi="Times New Roman"/>
          <w:lang w:eastAsia="cs-CZ"/>
        </w:rPr>
        <w:t xml:space="preserve">věcně vymezený </w:t>
      </w:r>
      <w:r w:rsidR="00C048DC" w:rsidRPr="00016417">
        <w:rPr>
          <w:rFonts w:ascii="Times New Roman" w:hAnsi="Times New Roman"/>
          <w:lang w:eastAsia="cs-CZ"/>
        </w:rPr>
        <w:t>závazn</w:t>
      </w:r>
      <w:r w:rsidR="00AA591B" w:rsidRPr="00016417">
        <w:rPr>
          <w:rFonts w:ascii="Times New Roman" w:hAnsi="Times New Roman"/>
          <w:lang w:eastAsia="cs-CZ"/>
        </w:rPr>
        <w:t>ostí</w:t>
      </w:r>
      <w:r w:rsidR="00C048DC" w:rsidRPr="00016417">
        <w:rPr>
          <w:rFonts w:ascii="Times New Roman" w:hAnsi="Times New Roman"/>
          <w:lang w:eastAsia="cs-CZ"/>
        </w:rPr>
        <w:t xml:space="preserve"> </w:t>
      </w:r>
      <w:r w:rsidR="00AA591B" w:rsidRPr="00016417">
        <w:rPr>
          <w:rFonts w:ascii="Times New Roman" w:hAnsi="Times New Roman"/>
          <w:lang w:eastAsia="cs-CZ"/>
        </w:rPr>
        <w:t xml:space="preserve">jednotlivých </w:t>
      </w:r>
      <w:r w:rsidR="00C048DC" w:rsidRPr="00016417">
        <w:rPr>
          <w:rFonts w:ascii="Times New Roman" w:hAnsi="Times New Roman"/>
          <w:lang w:eastAsia="cs-CZ"/>
        </w:rPr>
        <w:t>ukazatel</w:t>
      </w:r>
      <w:r w:rsidR="00AA591B" w:rsidRPr="00016417">
        <w:rPr>
          <w:rFonts w:ascii="Times New Roman" w:hAnsi="Times New Roman"/>
          <w:lang w:eastAsia="cs-CZ"/>
        </w:rPr>
        <w:t>ů</w:t>
      </w:r>
      <w:r w:rsidR="00C048DC" w:rsidRPr="00016417">
        <w:rPr>
          <w:rFonts w:ascii="Times New Roman" w:hAnsi="Times New Roman"/>
          <w:lang w:eastAsia="cs-CZ"/>
        </w:rPr>
        <w:t xml:space="preserve"> stanovený</w:t>
      </w:r>
      <w:r w:rsidR="00AA591B" w:rsidRPr="00016417">
        <w:rPr>
          <w:rFonts w:ascii="Times New Roman" w:hAnsi="Times New Roman"/>
          <w:lang w:eastAsia="cs-CZ"/>
        </w:rPr>
        <w:t>ch</w:t>
      </w:r>
      <w:r w:rsidR="00C048DC" w:rsidRPr="00016417">
        <w:rPr>
          <w:rFonts w:ascii="Times New Roman" w:hAnsi="Times New Roman"/>
          <w:lang w:eastAsia="cs-CZ"/>
        </w:rPr>
        <w:t xml:space="preserve"> v</w:t>
      </w:r>
      <w:r w:rsidR="00AA591B" w:rsidRPr="00016417">
        <w:rPr>
          <w:rFonts w:ascii="Times New Roman" w:hAnsi="Times New Roman"/>
          <w:lang w:eastAsia="cs-CZ"/>
        </w:rPr>
        <w:t> </w:t>
      </w:r>
      <w:r w:rsidR="00C048DC" w:rsidRPr="00016417">
        <w:rPr>
          <w:rFonts w:ascii="Times New Roman" w:hAnsi="Times New Roman"/>
          <w:lang w:eastAsia="cs-CZ"/>
        </w:rPr>
        <w:t>Rozhodnutí</w:t>
      </w:r>
      <w:r w:rsidR="00AA591B" w:rsidRPr="00016417">
        <w:rPr>
          <w:rFonts w:ascii="Times New Roman" w:hAnsi="Times New Roman"/>
          <w:lang w:eastAsia="cs-CZ"/>
        </w:rPr>
        <w:t>,</w:t>
      </w:r>
      <w:r w:rsidR="00C048DC" w:rsidRPr="00016417">
        <w:rPr>
          <w:rFonts w:ascii="Times New Roman" w:hAnsi="Times New Roman"/>
          <w:lang w:eastAsia="cs-CZ"/>
        </w:rPr>
        <w:t xml:space="preserve"> a těmito Podmínkami</w:t>
      </w:r>
      <w:r w:rsidRPr="00016417">
        <w:rPr>
          <w:rFonts w:ascii="Times New Roman" w:hAnsi="Times New Roman"/>
          <w:lang w:eastAsia="cs-CZ"/>
        </w:rPr>
        <w:t>.</w:t>
      </w:r>
      <w:r w:rsidR="00C048DC" w:rsidRPr="00016417">
        <w:rPr>
          <w:rFonts w:ascii="Times New Roman" w:hAnsi="Times New Roman"/>
          <w:lang w:eastAsia="cs-CZ"/>
        </w:rPr>
        <w:t xml:space="preserve"> </w:t>
      </w:r>
    </w:p>
    <w:p w14:paraId="1F4659E1" w14:textId="08096998" w:rsidR="00D766ED" w:rsidRPr="00D766ED" w:rsidRDefault="00B54859" w:rsidP="00D766E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4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Projekt má st</w:t>
      </w:r>
      <w:r w:rsidR="000F34AB">
        <w:rPr>
          <w:rFonts w:ascii="Times New Roman" w:hAnsi="Times New Roman"/>
          <w:lang w:eastAsia="cs-CZ"/>
        </w:rPr>
        <w:t>a</w:t>
      </w:r>
      <w:r>
        <w:rPr>
          <w:rFonts w:ascii="Times New Roman" w:hAnsi="Times New Roman"/>
          <w:lang w:eastAsia="cs-CZ"/>
        </w:rPr>
        <w:t>nove</w:t>
      </w:r>
      <w:r w:rsidR="000F34AB">
        <w:rPr>
          <w:rFonts w:ascii="Times New Roman" w:hAnsi="Times New Roman"/>
          <w:lang w:eastAsia="cs-CZ"/>
        </w:rPr>
        <w:t>ny</w:t>
      </w:r>
      <w:r>
        <w:rPr>
          <w:rFonts w:ascii="Times New Roman" w:hAnsi="Times New Roman"/>
          <w:lang w:eastAsia="cs-CZ"/>
        </w:rPr>
        <w:t xml:space="preserve"> následující</w:t>
      </w:r>
      <w:r w:rsidR="00E80BF2">
        <w:rPr>
          <w:rFonts w:ascii="Times New Roman" w:hAnsi="Times New Roman"/>
          <w:lang w:eastAsia="cs-CZ"/>
        </w:rPr>
        <w:t xml:space="preserve"> </w:t>
      </w:r>
      <w:r w:rsidR="000F34AB">
        <w:rPr>
          <w:rFonts w:ascii="Times New Roman" w:hAnsi="Times New Roman"/>
          <w:lang w:eastAsia="cs-CZ"/>
        </w:rPr>
        <w:t>e</w:t>
      </w:r>
      <w:r>
        <w:rPr>
          <w:rFonts w:ascii="Times New Roman" w:hAnsi="Times New Roman"/>
          <w:lang w:eastAsia="cs-CZ"/>
        </w:rPr>
        <w:t>tapy</w:t>
      </w:r>
      <w:r w:rsidR="001B5431">
        <w:rPr>
          <w:rFonts w:ascii="Times New Roman" w:hAnsi="Times New Roman"/>
          <w:lang w:eastAsia="cs-CZ"/>
        </w:rPr>
        <w:t xml:space="preserve"> (r</w:t>
      </w:r>
      <w:r w:rsidR="001B5431" w:rsidRPr="001B5431">
        <w:rPr>
          <w:rFonts w:ascii="Times New Roman" w:hAnsi="Times New Roman"/>
          <w:lang w:eastAsia="cs-CZ"/>
        </w:rPr>
        <w:t>ealizační fáze projektu</w:t>
      </w:r>
      <w:r w:rsidR="001B5431">
        <w:rPr>
          <w:rFonts w:ascii="Times New Roman" w:hAnsi="Times New Roman"/>
          <w:lang w:eastAsia="cs-CZ"/>
        </w:rPr>
        <w:t>)</w:t>
      </w:r>
      <w:r w:rsidR="000F34AB">
        <w:rPr>
          <w:rFonts w:ascii="Times New Roman" w:hAnsi="Times New Roman"/>
          <w:lang w:eastAsia="cs-CZ"/>
        </w:rPr>
        <w:t>:</w:t>
      </w:r>
    </w:p>
    <w:tbl>
      <w:tblPr>
        <w:tblW w:w="10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3685"/>
        <w:gridCol w:w="3260"/>
      </w:tblGrid>
      <w:tr w:rsidR="00D766ED" w:rsidRPr="00D766ED" w14:paraId="3FCB11AA" w14:textId="77777777" w:rsidTr="006D6773">
        <w:trPr>
          <w:trHeight w:val="5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99BD" w14:textId="77777777" w:rsidR="00D766ED" w:rsidRPr="00D766ED" w:rsidRDefault="00D766ED" w:rsidP="00D7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66ED">
              <w:rPr>
                <w:rFonts w:ascii="Times New Roman" w:eastAsia="Times New Roman" w:hAnsi="Times New Roman"/>
                <w:color w:val="000000"/>
                <w:lang w:eastAsia="cs-CZ"/>
              </w:rPr>
              <w:t>Pořadí etapy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BB0D" w14:textId="77777777" w:rsidR="00D766ED" w:rsidRPr="00D766ED" w:rsidRDefault="00D766ED" w:rsidP="00D7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66ED">
              <w:rPr>
                <w:rFonts w:ascii="Times New Roman" w:eastAsia="Times New Roman" w:hAnsi="Times New Roman"/>
                <w:color w:val="000000"/>
                <w:lang w:eastAsia="cs-CZ"/>
              </w:rPr>
              <w:t>Název etapy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E84C" w14:textId="77777777" w:rsidR="00D766ED" w:rsidRPr="00D766ED" w:rsidRDefault="00D766ED" w:rsidP="00D7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66ED">
              <w:rPr>
                <w:rFonts w:ascii="Times New Roman" w:eastAsia="Times New Roman" w:hAnsi="Times New Roman"/>
                <w:color w:val="000000"/>
                <w:lang w:eastAsia="cs-CZ"/>
              </w:rPr>
              <w:t>Předpokládané datum zahájení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67C8" w14:textId="77777777" w:rsidR="00D766ED" w:rsidRPr="00D766ED" w:rsidRDefault="00D766ED" w:rsidP="00D766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66ED">
              <w:rPr>
                <w:rFonts w:ascii="Times New Roman" w:eastAsia="Times New Roman" w:hAnsi="Times New Roman"/>
                <w:color w:val="000000"/>
                <w:lang w:eastAsia="cs-CZ"/>
              </w:rPr>
              <w:t>Předpokládané datum ukončení</w:t>
            </w:r>
          </w:p>
        </w:tc>
      </w:tr>
      <w:tr w:rsidR="00D766ED" w:rsidRPr="00D766ED" w14:paraId="47504376" w14:textId="77777777" w:rsidTr="006D6773">
        <w:trPr>
          <w:trHeight w:val="29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6E76" w14:textId="774A4E7D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9E8D" w14:textId="78B21009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6076" w14:textId="7B0CF042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7585" w14:textId="6B13B0A5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</w:tr>
      <w:tr w:rsidR="00D766ED" w:rsidRPr="00D766ED" w14:paraId="29839C0A" w14:textId="77777777" w:rsidTr="006D6773">
        <w:trPr>
          <w:trHeight w:val="29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DF08" w14:textId="2D22046F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1597" w14:textId="621E2892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1A0C" w14:textId="4F86A24B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102F" w14:textId="6D6CA5DF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</w:tr>
      <w:tr w:rsidR="00D766ED" w:rsidRPr="00D766ED" w14:paraId="019384B4" w14:textId="77777777" w:rsidTr="006D6773">
        <w:trPr>
          <w:trHeight w:val="29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F19E" w14:textId="4C45D7A1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06E7" w14:textId="538B9E97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90DA" w14:textId="7EE0A6E9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D93A" w14:textId="7C2446A2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</w:tr>
      <w:tr w:rsidR="00D766ED" w:rsidRPr="00D766ED" w14:paraId="6F39AB88" w14:textId="77777777" w:rsidTr="006D6773">
        <w:trPr>
          <w:trHeight w:val="29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9FF8" w14:textId="2E6E243D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B7DF" w14:textId="3A075A42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D5FE" w14:textId="0B7037A7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49C4" w14:textId="16B6A0FA" w:rsidR="00D766ED" w:rsidRPr="00D766ED" w:rsidRDefault="003B4791" w:rsidP="009A4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</w:tr>
    </w:tbl>
    <w:p w14:paraId="2DA02B5E" w14:textId="0DAC1FA3" w:rsidR="00400F91" w:rsidRPr="003B4791" w:rsidRDefault="00CD1575" w:rsidP="003B4791">
      <w:pPr>
        <w:pStyle w:val="Odstavecseseznamem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3B4791">
        <w:rPr>
          <w:rFonts w:ascii="Times New Roman" w:eastAsia="Times New Roman" w:hAnsi="Times New Roman"/>
          <w:b/>
          <w:sz w:val="24"/>
          <w:szCs w:val="24"/>
          <w:lang w:eastAsia="cs-CZ"/>
        </w:rPr>
        <w:t>Finanční rámec</w:t>
      </w:r>
    </w:p>
    <w:p w14:paraId="74AC80C0" w14:textId="77777777" w:rsidR="00AA591B" w:rsidRPr="008D40F6" w:rsidRDefault="00C32F24" w:rsidP="005A0E27">
      <w:pPr>
        <w:pStyle w:val="Odstavecseseznamem"/>
        <w:numPr>
          <w:ilvl w:val="0"/>
          <w:numId w:val="8"/>
        </w:numPr>
        <w:tabs>
          <w:tab w:val="clear" w:pos="786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Finanční rámec projektu</w:t>
      </w:r>
      <w:r w:rsidR="00DE5063" w:rsidRPr="008D40F6">
        <w:rPr>
          <w:rFonts w:ascii="Times New Roman" w:hAnsi="Times New Roman"/>
          <w:lang w:eastAsia="cs-CZ"/>
        </w:rPr>
        <w:t xml:space="preserve"> (závaznost zdrojů financování je uvedena v Rozhodnutí):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43"/>
        <w:gridCol w:w="4677"/>
      </w:tblGrid>
      <w:tr w:rsidR="00C32F24" w14:paraId="797CFE23" w14:textId="77777777" w:rsidTr="006D6773">
        <w:trPr>
          <w:trHeight w:val="297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2A28" w14:textId="77777777" w:rsidR="00C32F24" w:rsidRPr="00FC2092" w:rsidRDefault="00C32F24" w:rsidP="00CC6F5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FC2092">
              <w:rPr>
                <w:rFonts w:ascii="Times New Roman" w:hAnsi="Times New Roman"/>
                <w:snapToGrid w:val="0"/>
              </w:rPr>
              <w:t>Zdroje financování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034B" w14:textId="77777777" w:rsidR="00C32F24" w:rsidRPr="00FC2092" w:rsidRDefault="00C32F24" w:rsidP="00CC6F5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FC2092">
              <w:rPr>
                <w:rFonts w:ascii="Times New Roman" w:hAnsi="Times New Roman"/>
                <w:snapToGrid w:val="0"/>
              </w:rPr>
              <w:t xml:space="preserve"> Kč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2804" w14:textId="77777777" w:rsidR="00C32F24" w:rsidRPr="00FC2092" w:rsidRDefault="00C32F24" w:rsidP="00CC6F5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FC2092">
              <w:rPr>
                <w:rFonts w:ascii="Times New Roman" w:hAnsi="Times New Roman"/>
                <w:snapToGrid w:val="0"/>
              </w:rPr>
              <w:t>Podíl na celkových způsobilých výdajích v %</w:t>
            </w:r>
          </w:p>
        </w:tc>
      </w:tr>
      <w:tr w:rsidR="00C32F24" w14:paraId="2B389BF4" w14:textId="77777777" w:rsidTr="006D6773">
        <w:trPr>
          <w:trHeight w:val="2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7901" w14:textId="77777777" w:rsidR="00C32F24" w:rsidRPr="00FC2092" w:rsidRDefault="00C32F24" w:rsidP="00CC6F52">
            <w:pPr>
              <w:widowControl w:val="0"/>
              <w:spacing w:after="0"/>
              <w:rPr>
                <w:rFonts w:ascii="Times New Roman" w:hAnsi="Times New Roman"/>
                <w:snapToGrid w:val="0"/>
              </w:rPr>
            </w:pPr>
            <w:r w:rsidRPr="00FC2092">
              <w:rPr>
                <w:rFonts w:ascii="Times New Roman" w:hAnsi="Times New Roman"/>
                <w:snapToGrid w:val="0"/>
              </w:rPr>
              <w:t>Dotace ze strukturálního fondu ERDF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19B" w14:textId="77777777" w:rsidR="00C32F24" w:rsidRPr="00FC2092" w:rsidRDefault="00A703B3" w:rsidP="00CC6F5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A3C4" w14:textId="77777777" w:rsidR="00C32F24" w:rsidRPr="00FC2092" w:rsidRDefault="00400F91" w:rsidP="00CC6F5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 w:rsidRPr="00400F91">
              <w:rPr>
                <w:rFonts w:ascii="Times New Roman" w:hAnsi="Times New Roman"/>
                <w:snapToGrid w:val="0"/>
              </w:rPr>
              <w:t>85</w:t>
            </w:r>
          </w:p>
        </w:tc>
      </w:tr>
      <w:tr w:rsidR="00400F91" w14:paraId="5CD5831C" w14:textId="77777777" w:rsidTr="006D6773">
        <w:trPr>
          <w:trHeight w:val="2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9BF5" w14:textId="77777777" w:rsidR="00400F91" w:rsidRPr="00FC2092" w:rsidRDefault="00400F91" w:rsidP="00CC6F52">
            <w:pPr>
              <w:widowControl w:val="0"/>
              <w:spacing w:after="0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Národní veřejné zdroje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E850" w14:textId="77777777" w:rsidR="00400F91" w:rsidRPr="00FC2092" w:rsidRDefault="00A703B3" w:rsidP="00CC6F5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0487" w14:textId="645A2CA6" w:rsidR="00400F91" w:rsidRPr="00400F91" w:rsidRDefault="0035326D" w:rsidP="00CC6F5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</w:tr>
      <w:tr w:rsidR="00C32F24" w14:paraId="139B35CC" w14:textId="77777777" w:rsidTr="006D6773">
        <w:trPr>
          <w:trHeight w:val="2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C1BC" w14:textId="77777777" w:rsidR="00C32F24" w:rsidRPr="00FC2092" w:rsidRDefault="00D66EBC" w:rsidP="00CC6F52">
            <w:pPr>
              <w:widowControl w:val="0"/>
              <w:spacing w:after="0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 xml:space="preserve">Z toho: </w:t>
            </w:r>
            <w:r w:rsidR="00C32F24" w:rsidRPr="00FC2092">
              <w:rPr>
                <w:rFonts w:ascii="Times New Roman" w:hAnsi="Times New Roman"/>
                <w:snapToGrid w:val="0"/>
              </w:rPr>
              <w:t>Dotace ze státního rozpočtu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06BD" w14:textId="77777777" w:rsidR="00C32F24" w:rsidRPr="00FC2092" w:rsidRDefault="00A703B3" w:rsidP="00CC6F5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5866" w14:textId="77777777" w:rsidR="00C32F24" w:rsidRPr="00FC2092" w:rsidRDefault="00400F91" w:rsidP="00CC6F5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 w:rsidRPr="00400F91">
              <w:rPr>
                <w:rFonts w:ascii="Times New Roman" w:hAnsi="Times New Roman"/>
                <w:snapToGrid w:val="0"/>
              </w:rPr>
              <w:t>15</w:t>
            </w:r>
          </w:p>
        </w:tc>
      </w:tr>
      <w:tr w:rsidR="00C32F24" w14:paraId="1C756C34" w14:textId="77777777" w:rsidTr="006D6773">
        <w:trPr>
          <w:trHeight w:val="2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866F" w14:textId="77777777" w:rsidR="00C32F24" w:rsidRPr="00FC2092" w:rsidRDefault="00C32F24" w:rsidP="00CC6F52">
            <w:pPr>
              <w:widowControl w:val="0"/>
              <w:spacing w:after="0"/>
              <w:rPr>
                <w:rFonts w:ascii="Times New Roman" w:hAnsi="Times New Roman"/>
                <w:snapToGrid w:val="0"/>
              </w:rPr>
            </w:pPr>
            <w:r w:rsidRPr="00FC2092">
              <w:rPr>
                <w:rFonts w:ascii="Times New Roman" w:hAnsi="Times New Roman"/>
                <w:snapToGrid w:val="0"/>
              </w:rPr>
              <w:lastRenderedPageBreak/>
              <w:t>Celkové způsobilé výdaje</w:t>
            </w:r>
            <w:r w:rsidRPr="00FC2092">
              <w:rPr>
                <w:rStyle w:val="Znakapoznpodarou"/>
                <w:rFonts w:ascii="Times New Roman" w:hAnsi="Times New Roman"/>
                <w:snapToGrid w:val="0"/>
              </w:rPr>
              <w:footnoteReference w:id="4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3A6C" w14:textId="77777777" w:rsidR="00C32F24" w:rsidRPr="00FC2092" w:rsidRDefault="00A703B3" w:rsidP="00CC6F5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22DD" w14:textId="77777777" w:rsidR="00C32F24" w:rsidRPr="00FC2092" w:rsidRDefault="00400F91" w:rsidP="00CC6F5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 w:rsidRPr="00400F91">
              <w:rPr>
                <w:rFonts w:ascii="Times New Roman" w:hAnsi="Times New Roman"/>
                <w:snapToGrid w:val="0"/>
              </w:rPr>
              <w:t>100</w:t>
            </w:r>
          </w:p>
        </w:tc>
      </w:tr>
      <w:tr w:rsidR="00C32F24" w14:paraId="6A184F6F" w14:textId="77777777" w:rsidTr="006D6773">
        <w:trPr>
          <w:trHeight w:val="2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BA5D" w14:textId="77777777" w:rsidR="00C32F24" w:rsidRPr="00FC2092" w:rsidRDefault="00C32F24" w:rsidP="00CC6F52">
            <w:pPr>
              <w:widowControl w:val="0"/>
              <w:spacing w:after="0"/>
              <w:rPr>
                <w:rFonts w:ascii="Times New Roman" w:hAnsi="Times New Roman"/>
                <w:snapToGrid w:val="0"/>
              </w:rPr>
            </w:pPr>
            <w:r w:rsidRPr="00FC2092">
              <w:rPr>
                <w:rFonts w:ascii="Times New Roman" w:hAnsi="Times New Roman"/>
                <w:snapToGrid w:val="0"/>
              </w:rPr>
              <w:t>Celkové nezpůsobilé výdaje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79D3" w14:textId="77777777" w:rsidR="00C32F24" w:rsidRPr="00FC2092" w:rsidRDefault="00A703B3" w:rsidP="00CC6F5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6AE" w14:textId="77777777" w:rsidR="00C32F24" w:rsidRPr="00400F91" w:rsidRDefault="00400F91" w:rsidP="00CC6F5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</w:tr>
      <w:tr w:rsidR="00C32F24" w14:paraId="2796791E" w14:textId="77777777" w:rsidTr="006D6773">
        <w:trPr>
          <w:trHeight w:val="2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4771" w14:textId="77777777" w:rsidR="00C32F24" w:rsidRPr="00FC2092" w:rsidRDefault="00C32F24" w:rsidP="00CC6F52">
            <w:pPr>
              <w:widowControl w:val="0"/>
              <w:spacing w:after="0"/>
              <w:rPr>
                <w:rFonts w:ascii="Times New Roman" w:hAnsi="Times New Roman"/>
                <w:snapToGrid w:val="0"/>
              </w:rPr>
            </w:pPr>
            <w:r w:rsidRPr="00FC2092">
              <w:rPr>
                <w:rFonts w:ascii="Times New Roman" w:hAnsi="Times New Roman"/>
                <w:snapToGrid w:val="0"/>
              </w:rPr>
              <w:t>Celkové výdaje projektu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8608" w14:textId="77777777" w:rsidR="00C32F24" w:rsidRPr="00FC2092" w:rsidRDefault="00A703B3" w:rsidP="00CC6F5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9B6E" w14:textId="77777777" w:rsidR="00C32F24" w:rsidRPr="00400F91" w:rsidRDefault="00400F91" w:rsidP="00CC6F52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-</w:t>
            </w:r>
          </w:p>
        </w:tc>
      </w:tr>
    </w:tbl>
    <w:p w14:paraId="52B1498A" w14:textId="77777777" w:rsidR="00DE5063" w:rsidRPr="007C3862" w:rsidRDefault="00DE5063" w:rsidP="005A0E27">
      <w:pPr>
        <w:pStyle w:val="Odstavecseseznamem"/>
        <w:numPr>
          <w:ilvl w:val="0"/>
          <w:numId w:val="8"/>
        </w:numPr>
        <w:spacing w:before="120"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7C3862">
        <w:rPr>
          <w:rFonts w:ascii="Times New Roman" w:hAnsi="Times New Roman"/>
          <w:lang w:eastAsia="cs-CZ"/>
        </w:rPr>
        <w:t xml:space="preserve">Dotace zahrnuje </w:t>
      </w:r>
      <w:bookmarkStart w:id="1" w:name="_Hlk61424447"/>
      <w:r w:rsidRPr="007C3862">
        <w:rPr>
          <w:rFonts w:ascii="Times New Roman" w:hAnsi="Times New Roman"/>
          <w:lang w:eastAsia="cs-CZ"/>
        </w:rPr>
        <w:t>prostředky Evropského strukturálního fondu ERDF</w:t>
      </w:r>
      <w:bookmarkEnd w:id="1"/>
      <w:r w:rsidRPr="007C3862">
        <w:rPr>
          <w:rFonts w:ascii="Times New Roman" w:hAnsi="Times New Roman"/>
          <w:lang w:eastAsia="cs-CZ"/>
        </w:rPr>
        <w:t>, tj. prostředky ze státního rozpočtu na předfinancování výdajů, které mají být kryty prostředky z Národního fondu (§ 44 odst. 2 písm. f) rozpočtových pravidel), dále tento zdroj jen „</w:t>
      </w:r>
      <w:bookmarkStart w:id="2" w:name="_Hlk61431136"/>
      <w:r w:rsidRPr="007C3862">
        <w:rPr>
          <w:rFonts w:ascii="Times New Roman" w:hAnsi="Times New Roman"/>
          <w:lang w:eastAsia="cs-CZ"/>
        </w:rPr>
        <w:t>ERDF</w:t>
      </w:r>
      <w:bookmarkEnd w:id="2"/>
      <w:r w:rsidRPr="007C3862">
        <w:rPr>
          <w:rFonts w:ascii="Times New Roman" w:hAnsi="Times New Roman"/>
          <w:lang w:eastAsia="cs-CZ"/>
        </w:rPr>
        <w:t>“, a prostředky ze státního rozpočtu (§ 44 odst. 2 písm. j) rozpočtových pravidel).</w:t>
      </w:r>
    </w:p>
    <w:p w14:paraId="765F2492" w14:textId="77777777" w:rsidR="001D050E" w:rsidRPr="001D050E" w:rsidRDefault="0059785E" w:rsidP="001D050E">
      <w:pPr>
        <w:pStyle w:val="Odstavecseseznamem"/>
        <w:numPr>
          <w:ilvl w:val="0"/>
          <w:numId w:val="8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FC2092">
        <w:rPr>
          <w:rFonts w:ascii="Times New Roman" w:hAnsi="Times New Roman"/>
          <w:lang w:eastAsia="cs-CZ"/>
        </w:rPr>
        <w:t>Celková výše</w:t>
      </w:r>
      <w:r>
        <w:rPr>
          <w:rFonts w:ascii="Times New Roman" w:hAnsi="Times New Roman"/>
          <w:lang w:eastAsia="cs-CZ"/>
        </w:rPr>
        <w:t xml:space="preserve"> </w:t>
      </w:r>
      <w:r w:rsidRPr="00FC2092">
        <w:rPr>
          <w:rFonts w:ascii="Times New Roman" w:hAnsi="Times New Roman"/>
          <w:lang w:eastAsia="cs-CZ"/>
        </w:rPr>
        <w:t>prostředků ERDF uvedená v Rozhodnutí nebude překročena.</w:t>
      </w:r>
    </w:p>
    <w:p w14:paraId="3B0AF564" w14:textId="55BEAA7F" w:rsidR="0059785E" w:rsidRPr="00BC3CBC" w:rsidRDefault="00DE5063" w:rsidP="005A0E27">
      <w:pPr>
        <w:pStyle w:val="Odstavecseseznamem"/>
        <w:numPr>
          <w:ilvl w:val="0"/>
          <w:numId w:val="8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BC3CBC">
        <w:rPr>
          <w:rFonts w:ascii="Times New Roman" w:hAnsi="Times New Roman"/>
          <w:lang w:eastAsia="cs-CZ"/>
        </w:rPr>
        <w:t>Režim financování projektu mezi</w:t>
      </w:r>
      <w:r w:rsidR="006F2999" w:rsidRPr="00BC3CBC">
        <w:rPr>
          <w:rFonts w:ascii="Times New Roman" w:hAnsi="Times New Roman"/>
          <w:lang w:eastAsia="cs-CZ"/>
        </w:rPr>
        <w:t xml:space="preserve"> </w:t>
      </w:r>
      <w:r w:rsidRPr="00BC3CBC">
        <w:rPr>
          <w:rFonts w:ascii="Times New Roman" w:hAnsi="Times New Roman"/>
          <w:lang w:eastAsia="cs-CZ"/>
        </w:rPr>
        <w:t>MŠMT</w:t>
      </w:r>
      <w:r w:rsidR="00BC3CBC">
        <w:rPr>
          <w:rFonts w:ascii="Times New Roman" w:hAnsi="Times New Roman"/>
          <w:lang w:eastAsia="cs-CZ"/>
        </w:rPr>
        <w:t xml:space="preserve"> </w:t>
      </w:r>
      <w:r w:rsidRPr="00BC3CBC">
        <w:rPr>
          <w:rFonts w:ascii="Times New Roman" w:hAnsi="Times New Roman"/>
          <w:lang w:eastAsia="cs-CZ"/>
        </w:rPr>
        <w:t>a příjemcem dotace</w:t>
      </w:r>
      <w:r w:rsidR="003A41A7">
        <w:rPr>
          <w:rFonts w:ascii="Times New Roman" w:hAnsi="Times New Roman"/>
          <w:lang w:eastAsia="cs-CZ"/>
        </w:rPr>
        <w:t xml:space="preserve"> (dále</w:t>
      </w:r>
      <w:r w:rsidR="00C12FB0">
        <w:rPr>
          <w:rFonts w:ascii="Times New Roman" w:hAnsi="Times New Roman"/>
          <w:lang w:eastAsia="cs-CZ"/>
        </w:rPr>
        <w:t xml:space="preserve"> jen „příjemce“)</w:t>
      </w:r>
      <w:r w:rsidR="009C5767" w:rsidRPr="00BC3CBC">
        <w:rPr>
          <w:rFonts w:ascii="Times New Roman" w:hAnsi="Times New Roman"/>
          <w:lang w:eastAsia="cs-CZ"/>
        </w:rPr>
        <w:t xml:space="preserve"> probíhá formou </w:t>
      </w:r>
      <w:r w:rsidRPr="00BC3CBC">
        <w:rPr>
          <w:rFonts w:ascii="Times New Roman" w:hAnsi="Times New Roman"/>
          <w:b/>
          <w:u w:val="single"/>
          <w:lang w:eastAsia="cs-CZ"/>
        </w:rPr>
        <w:t>ex-ante.</w:t>
      </w:r>
      <w:r w:rsidR="0050309D">
        <w:rPr>
          <w:rStyle w:val="Znakapoznpodarou"/>
          <w:rFonts w:ascii="Times New Roman" w:hAnsi="Times New Roman"/>
          <w:b/>
          <w:u w:val="single"/>
          <w:lang w:eastAsia="cs-CZ"/>
        </w:rPr>
        <w:footnoteReference w:id="5"/>
      </w:r>
    </w:p>
    <w:p w14:paraId="2E74DD03" w14:textId="77777777" w:rsidR="00DE5063" w:rsidRPr="008D40F6" w:rsidRDefault="0059785E" w:rsidP="005A0E27">
      <w:pPr>
        <w:pStyle w:val="Odstavecseseznamem"/>
        <w:numPr>
          <w:ilvl w:val="0"/>
          <w:numId w:val="8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Pro účely vykazování finančních prostředků z Evropské unie je financování projektu vykazováno v režimu </w:t>
      </w:r>
      <w:r w:rsidRPr="008D40F6">
        <w:rPr>
          <w:rFonts w:ascii="Times New Roman" w:hAnsi="Times New Roman"/>
          <w:lang w:eastAsia="cs-CZ"/>
        </w:rPr>
        <w:br/>
        <w:t xml:space="preserve">ex-post. </w:t>
      </w:r>
      <w:r w:rsidR="00DE5063" w:rsidRPr="008D40F6">
        <w:rPr>
          <w:rFonts w:ascii="Times New Roman" w:hAnsi="Times New Roman"/>
          <w:lang w:eastAsia="cs-CZ"/>
        </w:rPr>
        <w:t xml:space="preserve">Skutečná výše prostředků ERDF bude určena na základě skutečně vzniklých, odůvodněných a řádně prokázaných způsobilých výdajů. </w:t>
      </w:r>
    </w:p>
    <w:p w14:paraId="544F9434" w14:textId="77777777" w:rsidR="00DE5063" w:rsidRPr="008D40F6" w:rsidRDefault="00DE5063" w:rsidP="005A0E27">
      <w:pPr>
        <w:pStyle w:val="Odstavecseseznamem"/>
        <w:numPr>
          <w:ilvl w:val="0"/>
          <w:numId w:val="8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Příjemce je oprávněn použít dotaci pouze na výdaje, které souvisejí s realizací projektu, jsou uvedeny ve schváleném rozpočtu projektu a je možné je dle pravidel IROP</w:t>
      </w:r>
      <w:r w:rsidRPr="008D40F6">
        <w:rPr>
          <w:rStyle w:val="Znakapoznpodarou"/>
          <w:rFonts w:ascii="Times New Roman" w:hAnsi="Times New Roman"/>
          <w:lang w:eastAsia="cs-CZ"/>
        </w:rPr>
        <w:footnoteReference w:id="6"/>
      </w:r>
      <w:r w:rsidRPr="008D40F6">
        <w:rPr>
          <w:rFonts w:ascii="Times New Roman" w:hAnsi="Times New Roman"/>
          <w:lang w:eastAsia="cs-CZ"/>
        </w:rPr>
        <w:t xml:space="preserve"> považovat za způsobilé.</w:t>
      </w:r>
    </w:p>
    <w:p w14:paraId="0BF5801C" w14:textId="36CFACB8" w:rsidR="00261C30" w:rsidRPr="008D40F6" w:rsidRDefault="00DE5063" w:rsidP="005A0E27">
      <w:pPr>
        <w:pStyle w:val="Odstavecseseznamem"/>
        <w:numPr>
          <w:ilvl w:val="0"/>
          <w:numId w:val="8"/>
        </w:numPr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Nezpůsobilé výdaje projektu hradí příjemce</w:t>
      </w:r>
      <w:r w:rsidR="00C12FB0" w:rsidRPr="008D40F6">
        <w:rPr>
          <w:rFonts w:ascii="Times New Roman" w:hAnsi="Times New Roman"/>
          <w:lang w:eastAsia="cs-CZ"/>
        </w:rPr>
        <w:t xml:space="preserve"> </w:t>
      </w:r>
      <w:r w:rsidRPr="008D40F6">
        <w:rPr>
          <w:rFonts w:ascii="Times New Roman" w:hAnsi="Times New Roman"/>
          <w:lang w:eastAsia="cs-CZ"/>
        </w:rPr>
        <w:t>z vlastních zdrojů</w:t>
      </w:r>
      <w:r w:rsidR="009F1EAB" w:rsidRPr="008D40F6">
        <w:rPr>
          <w:rFonts w:ascii="Times New Roman" w:hAnsi="Times New Roman"/>
          <w:lang w:eastAsia="cs-CZ"/>
        </w:rPr>
        <w:t xml:space="preserve"> z Fondu reprodukce majetku. </w:t>
      </w:r>
      <w:r w:rsidRPr="008D40F6">
        <w:rPr>
          <w:rFonts w:ascii="Times New Roman" w:hAnsi="Times New Roman"/>
          <w:lang w:eastAsia="cs-CZ"/>
        </w:rPr>
        <w:t>V případě, že v průběhu realizace projektu dojde ke snížení způsobilých výdajů, musí být vždy za celý projekt zachovány procentní podíly jednotlivých zdrojů financování na celkových způsobilých výdajích.</w:t>
      </w:r>
    </w:p>
    <w:p w14:paraId="64407741" w14:textId="77777777" w:rsidR="00B74415" w:rsidRPr="00FC2092" w:rsidRDefault="0045431C" w:rsidP="005A0E27">
      <w:pPr>
        <w:pStyle w:val="Odstavecseseznamem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C2092">
        <w:rPr>
          <w:rFonts w:ascii="Times New Roman" w:eastAsia="Times New Roman" w:hAnsi="Times New Roman"/>
          <w:b/>
          <w:sz w:val="24"/>
          <w:szCs w:val="24"/>
          <w:lang w:eastAsia="cs-CZ"/>
        </w:rPr>
        <w:t>Vymezení</w:t>
      </w:r>
      <w:r w:rsidR="00FE58FE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A753AB">
        <w:rPr>
          <w:rFonts w:ascii="Times New Roman" w:eastAsia="Times New Roman" w:hAnsi="Times New Roman"/>
          <w:b/>
          <w:sz w:val="24"/>
          <w:szCs w:val="24"/>
          <w:lang w:eastAsia="cs-CZ"/>
        </w:rPr>
        <w:t>p</w:t>
      </w:r>
      <w:r w:rsidR="00A753AB" w:rsidRPr="00A753AB">
        <w:rPr>
          <w:rFonts w:ascii="Times New Roman" w:eastAsia="Times New Roman" w:hAnsi="Times New Roman"/>
          <w:b/>
          <w:sz w:val="24"/>
          <w:szCs w:val="24"/>
          <w:lang w:eastAsia="cs-CZ"/>
        </w:rPr>
        <w:t>odmín</w:t>
      </w:r>
      <w:r w:rsidR="00A753AB">
        <w:rPr>
          <w:rFonts w:ascii="Times New Roman" w:eastAsia="Times New Roman" w:hAnsi="Times New Roman"/>
          <w:b/>
          <w:sz w:val="24"/>
          <w:szCs w:val="24"/>
          <w:lang w:eastAsia="cs-CZ"/>
        </w:rPr>
        <w:t>ek</w:t>
      </w:r>
      <w:r w:rsidR="00A753AB" w:rsidRPr="00A753AB">
        <w:rPr>
          <w:rFonts w:ascii="Times New Roman" w:eastAsia="Times New Roman" w:hAnsi="Times New Roman"/>
          <w:b/>
          <w:sz w:val="24"/>
          <w:szCs w:val="24"/>
          <w:lang w:eastAsia="cs-CZ"/>
        </w:rPr>
        <w:t>, na které je poskytnutí dotace vázáno</w:t>
      </w:r>
    </w:p>
    <w:p w14:paraId="182BE496" w14:textId="77777777" w:rsidR="00F516A0" w:rsidRPr="00AE0C8F" w:rsidRDefault="00F516A0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F516A0">
        <w:rPr>
          <w:rFonts w:ascii="Times New Roman" w:hAnsi="Times New Roman"/>
          <w:lang w:eastAsia="cs-CZ"/>
        </w:rPr>
        <w:t>Uvedený název projektu, přidělené identifikační číslo v informačním systému Správa majetku ve vlastnictví státu (SMVS) budou používány při všech úředních jednáních a ve všech souvisejících dokumentech po celou dobu realizace projektu.</w:t>
      </w:r>
    </w:p>
    <w:p w14:paraId="66ED1E83" w14:textId="77777777" w:rsidR="00B3245C" w:rsidRPr="00F6020D" w:rsidRDefault="00B3245C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F6020D">
        <w:rPr>
          <w:rFonts w:ascii="Times New Roman" w:hAnsi="Times New Roman"/>
          <w:lang w:eastAsia="cs-CZ"/>
        </w:rPr>
        <w:t>Z</w:t>
      </w:r>
      <w:r w:rsidRPr="00F6020D">
        <w:rPr>
          <w:rFonts w:ascii="Times New Roman" w:hAnsi="Times New Roman"/>
        </w:rPr>
        <w:t>měny v</w:t>
      </w:r>
      <w:r w:rsidR="00B76E23">
        <w:rPr>
          <w:rFonts w:ascii="Times New Roman" w:hAnsi="Times New Roman"/>
        </w:rPr>
        <w:t> </w:t>
      </w:r>
      <w:r w:rsidRPr="00F6020D">
        <w:rPr>
          <w:rFonts w:ascii="Times New Roman" w:hAnsi="Times New Roman"/>
        </w:rPr>
        <w:t>Rozhodnutí</w:t>
      </w:r>
      <w:r w:rsidR="00B76E23">
        <w:rPr>
          <w:rFonts w:ascii="Times New Roman" w:hAnsi="Times New Roman"/>
        </w:rPr>
        <w:t xml:space="preserve"> </w:t>
      </w:r>
      <w:r w:rsidRPr="00F6020D">
        <w:rPr>
          <w:rFonts w:ascii="Times New Roman" w:hAnsi="Times New Roman"/>
        </w:rPr>
        <w:t>lze na základě žádosti příjemce</w:t>
      </w:r>
      <w:r w:rsidR="00476AEA">
        <w:rPr>
          <w:rFonts w:ascii="Times New Roman" w:hAnsi="Times New Roman"/>
        </w:rPr>
        <w:t xml:space="preserve"> </w:t>
      </w:r>
      <w:r w:rsidRPr="00F6020D">
        <w:rPr>
          <w:rFonts w:ascii="Times New Roman" w:hAnsi="Times New Roman"/>
        </w:rPr>
        <w:t>provést formou řízení</w:t>
      </w:r>
      <w:r w:rsidR="00516159">
        <w:rPr>
          <w:rFonts w:ascii="Times New Roman" w:hAnsi="Times New Roman"/>
        </w:rPr>
        <w:t xml:space="preserve"> o žádosti o změnu rozhodnutí</w:t>
      </w:r>
      <w:r w:rsidRPr="00F6020D">
        <w:rPr>
          <w:rFonts w:ascii="Times New Roman" w:hAnsi="Times New Roman"/>
        </w:rPr>
        <w:t xml:space="preserve">, a to pouze za podmínek stanovených v § 14o rozpočtových </w:t>
      </w:r>
      <w:r w:rsidRPr="004329C1">
        <w:rPr>
          <w:rFonts w:ascii="Times New Roman" w:hAnsi="Times New Roman"/>
        </w:rPr>
        <w:t>pravidel</w:t>
      </w:r>
      <w:r w:rsidR="00E2607E" w:rsidRPr="004329C1">
        <w:rPr>
          <w:rFonts w:ascii="Times New Roman" w:hAnsi="Times New Roman"/>
        </w:rPr>
        <w:t xml:space="preserve"> a </w:t>
      </w:r>
      <w:r w:rsidR="004329C1" w:rsidRPr="004329C1">
        <w:rPr>
          <w:rFonts w:ascii="Times New Roman" w:hAnsi="Times New Roman"/>
        </w:rPr>
        <w:t>se souhlasem Říd</w:t>
      </w:r>
      <w:r w:rsidR="003D480A">
        <w:rPr>
          <w:rFonts w:ascii="Times New Roman" w:hAnsi="Times New Roman"/>
        </w:rPr>
        <w:t>i</w:t>
      </w:r>
      <w:r w:rsidR="004329C1" w:rsidRPr="004329C1">
        <w:rPr>
          <w:rFonts w:ascii="Times New Roman" w:hAnsi="Times New Roman"/>
        </w:rPr>
        <w:t xml:space="preserve">cího </w:t>
      </w:r>
      <w:r w:rsidR="004329C1" w:rsidRPr="009B7064">
        <w:rPr>
          <w:rFonts w:ascii="Times New Roman" w:hAnsi="Times New Roman"/>
        </w:rPr>
        <w:t>orgánu IROP.</w:t>
      </w:r>
    </w:p>
    <w:p w14:paraId="31B8877E" w14:textId="77777777" w:rsidR="00642A1C" w:rsidRPr="008D40F6" w:rsidRDefault="00B3245C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Žádost</w:t>
      </w:r>
      <w:r w:rsidR="00005A1D" w:rsidRPr="008D40F6">
        <w:rPr>
          <w:rFonts w:ascii="Times New Roman" w:hAnsi="Times New Roman"/>
          <w:lang w:eastAsia="cs-CZ"/>
        </w:rPr>
        <w:t xml:space="preserve"> </w:t>
      </w:r>
      <w:r w:rsidRPr="008D40F6">
        <w:rPr>
          <w:rFonts w:ascii="Times New Roman" w:hAnsi="Times New Roman"/>
          <w:lang w:eastAsia="cs-CZ"/>
        </w:rPr>
        <w:t>o změnu Rozhodnutí musí být</w:t>
      </w:r>
      <w:r w:rsidR="00275FF8" w:rsidRPr="008D40F6">
        <w:rPr>
          <w:rFonts w:ascii="Times New Roman" w:hAnsi="Times New Roman"/>
          <w:lang w:eastAsia="cs-CZ"/>
        </w:rPr>
        <w:t xml:space="preserve"> MŠMT </w:t>
      </w:r>
      <w:r w:rsidRPr="008D40F6">
        <w:rPr>
          <w:rFonts w:ascii="Times New Roman" w:hAnsi="Times New Roman"/>
          <w:lang w:eastAsia="cs-CZ"/>
        </w:rPr>
        <w:t xml:space="preserve">podána nejpozději </w:t>
      </w:r>
      <w:r w:rsidR="00516159" w:rsidRPr="008D40F6">
        <w:rPr>
          <w:rFonts w:ascii="Times New Roman" w:hAnsi="Times New Roman"/>
          <w:lang w:eastAsia="cs-CZ"/>
        </w:rPr>
        <w:t xml:space="preserve">před </w:t>
      </w:r>
      <w:r w:rsidRPr="008D40F6">
        <w:rPr>
          <w:rFonts w:ascii="Times New Roman" w:hAnsi="Times New Roman"/>
          <w:lang w:eastAsia="cs-CZ"/>
        </w:rPr>
        <w:t>termín</w:t>
      </w:r>
      <w:r w:rsidR="00516159" w:rsidRPr="008D40F6">
        <w:rPr>
          <w:rFonts w:ascii="Times New Roman" w:hAnsi="Times New Roman"/>
          <w:lang w:eastAsia="cs-CZ"/>
        </w:rPr>
        <w:t>em ukončení</w:t>
      </w:r>
      <w:r w:rsidRPr="008D40F6">
        <w:rPr>
          <w:rFonts w:ascii="Times New Roman" w:hAnsi="Times New Roman"/>
          <w:lang w:eastAsia="cs-CZ"/>
        </w:rPr>
        <w:t xml:space="preserve"> realizace</w:t>
      </w:r>
      <w:r w:rsidR="008039B0" w:rsidRPr="008D40F6">
        <w:t xml:space="preserve"> </w:t>
      </w:r>
      <w:r w:rsidR="008039B0" w:rsidRPr="008D40F6">
        <w:rPr>
          <w:rFonts w:ascii="Times New Roman" w:hAnsi="Times New Roman"/>
          <w:lang w:eastAsia="cs-CZ"/>
        </w:rPr>
        <w:t xml:space="preserve">projektu </w:t>
      </w:r>
      <w:r w:rsidRPr="008D40F6">
        <w:rPr>
          <w:rFonts w:ascii="Times New Roman" w:hAnsi="Times New Roman"/>
          <w:lang w:eastAsia="cs-CZ"/>
        </w:rPr>
        <w:t xml:space="preserve">stanoveného v Rozhodnutí. </w:t>
      </w:r>
    </w:p>
    <w:p w14:paraId="0F32C8F0" w14:textId="77777777" w:rsidR="00F85250" w:rsidRPr="008D40F6" w:rsidRDefault="009901D4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Výběr zhotovitelů a dodavatelů stavebních prací, služeb a dodávek (dále jen „dodavatelé“) v rámci realizace projektu musí být prováděn v souladu se zákonem č. 134/2016 Sb., o zadávání veřejných zakázek, ve znění pozdějších předpisů (dále jen „</w:t>
      </w:r>
      <w:r w:rsidRPr="008D40F6">
        <w:rPr>
          <w:rFonts w:ascii="Times New Roman" w:hAnsi="Times New Roman"/>
          <w:snapToGrid w:val="0"/>
        </w:rPr>
        <w:t xml:space="preserve">ZZVZ“). </w:t>
      </w:r>
      <w:r w:rsidRPr="008D40F6">
        <w:rPr>
          <w:rFonts w:ascii="Times New Roman" w:hAnsi="Times New Roman"/>
          <w:lang w:eastAsia="cs-CZ"/>
        </w:rPr>
        <w:t>Pokud příjemce není povinen postupovat podle tohoto zákona (vyjma §</w:t>
      </w:r>
      <w:r w:rsidR="006A623E" w:rsidRPr="008D40F6">
        <w:rPr>
          <w:rFonts w:ascii="Times New Roman" w:hAnsi="Times New Roman"/>
          <w:lang w:eastAsia="cs-CZ"/>
        </w:rPr>
        <w:t xml:space="preserve"> </w:t>
      </w:r>
      <w:r w:rsidRPr="008D40F6">
        <w:rPr>
          <w:rFonts w:ascii="Times New Roman" w:hAnsi="Times New Roman"/>
          <w:lang w:eastAsia="cs-CZ"/>
        </w:rPr>
        <w:t>6), postupuje v souladu s Metodickým pokynem pro oblast zadávání zakázek pro programové období 2014-2020 IROP (dále jen „MPZ“), který je přílohou č. 3 Obecných pravidel pro žadatele a příjemce</w:t>
      </w:r>
      <w:r w:rsidR="001B7730" w:rsidRPr="008D40F6">
        <w:rPr>
          <w:rStyle w:val="Znakapoznpodarou"/>
          <w:rFonts w:ascii="Times New Roman" w:hAnsi="Times New Roman"/>
          <w:lang w:eastAsia="cs-CZ"/>
        </w:rPr>
        <w:footnoteReference w:id="7"/>
      </w:r>
      <w:r w:rsidRPr="008D40F6">
        <w:rPr>
          <w:rFonts w:ascii="Times New Roman" w:hAnsi="Times New Roman"/>
          <w:lang w:eastAsia="cs-CZ"/>
        </w:rPr>
        <w:t>.</w:t>
      </w:r>
    </w:p>
    <w:p w14:paraId="2A5362B3" w14:textId="77777777" w:rsidR="00F42EB9" w:rsidRDefault="009901D4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F85250">
        <w:rPr>
          <w:rFonts w:ascii="Times New Roman" w:hAnsi="Times New Roman"/>
          <w:lang w:eastAsia="cs-CZ"/>
        </w:rPr>
        <w:t xml:space="preserve">Vždy před vyhlášením veřejné zakázky nebo odesláním objednávky na plnění, které bude financováno z poskytnuté dotace, předloží příjemce MŠMT ke schválení text zadávací dokumentace, tj. zadávacích, kvalifikačních </w:t>
      </w:r>
      <w:r w:rsidRPr="00F85250">
        <w:rPr>
          <w:rFonts w:ascii="Times New Roman" w:hAnsi="Times New Roman"/>
          <w:lang w:eastAsia="cs-CZ"/>
        </w:rPr>
        <w:br/>
        <w:t>a obchodních podmínek, nebo objednávky v písemné podobě. MŠMT posuzuje textovou část zadávací dokumentace nebo objednávku z hlediska jejího věcného, časového a ekonomického souladu s</w:t>
      </w:r>
      <w:r w:rsidR="00B26717">
        <w:rPr>
          <w:rFonts w:ascii="Times New Roman" w:hAnsi="Times New Roman"/>
          <w:lang w:eastAsia="cs-CZ"/>
        </w:rPr>
        <w:t xml:space="preserve"> </w:t>
      </w:r>
      <w:r w:rsidR="000F66EB" w:rsidRPr="000F66EB">
        <w:rPr>
          <w:rFonts w:ascii="Times New Roman" w:hAnsi="Times New Roman"/>
          <w:lang w:eastAsia="cs-CZ"/>
        </w:rPr>
        <w:t>projektovou žádostí schválenou ze strany Řídicího orgánu IROP</w:t>
      </w:r>
      <w:r w:rsidR="00072766">
        <w:rPr>
          <w:rFonts w:ascii="Times New Roman" w:hAnsi="Times New Roman"/>
          <w:lang w:eastAsia="cs-CZ"/>
        </w:rPr>
        <w:t xml:space="preserve">, </w:t>
      </w:r>
      <w:r w:rsidRPr="00F85250">
        <w:rPr>
          <w:rFonts w:ascii="Times New Roman" w:hAnsi="Times New Roman"/>
          <w:lang w:eastAsia="cs-CZ"/>
        </w:rPr>
        <w:t xml:space="preserve">a </w:t>
      </w:r>
      <w:r w:rsidR="00072766">
        <w:rPr>
          <w:rFonts w:ascii="Times New Roman" w:hAnsi="Times New Roman"/>
          <w:lang w:eastAsia="cs-CZ"/>
        </w:rPr>
        <w:t xml:space="preserve">se </w:t>
      </w:r>
      <w:r w:rsidRPr="00F85250">
        <w:rPr>
          <w:rFonts w:ascii="Times New Roman" w:hAnsi="Times New Roman"/>
          <w:lang w:eastAsia="cs-CZ"/>
        </w:rPr>
        <w:t xml:space="preserve">stanovenými závaznými ukazateli projektu. MŠMT nepřísluší posouzení </w:t>
      </w:r>
      <w:r w:rsidR="0057424D">
        <w:rPr>
          <w:rFonts w:ascii="Times New Roman" w:hAnsi="Times New Roman"/>
          <w:lang w:eastAsia="cs-CZ"/>
        </w:rPr>
        <w:t>formální</w:t>
      </w:r>
      <w:r w:rsidR="0057424D" w:rsidRPr="00F85250">
        <w:rPr>
          <w:rFonts w:ascii="Times New Roman" w:hAnsi="Times New Roman"/>
          <w:lang w:eastAsia="cs-CZ"/>
        </w:rPr>
        <w:t xml:space="preserve"> </w:t>
      </w:r>
      <w:r w:rsidRPr="00F85250">
        <w:rPr>
          <w:rFonts w:ascii="Times New Roman" w:hAnsi="Times New Roman"/>
          <w:lang w:eastAsia="cs-CZ"/>
        </w:rPr>
        <w:t>správnosti zadávací dokumentace nebo objednávky, která je zcela na zodpovědnosti zadavatele.</w:t>
      </w:r>
    </w:p>
    <w:p w14:paraId="5BFE39C1" w14:textId="77777777" w:rsidR="00F42EB9" w:rsidRPr="008D40F6" w:rsidRDefault="00E1001E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V případě zakázek</w:t>
      </w:r>
      <w:r w:rsidR="009845BA" w:rsidRPr="008D40F6">
        <w:rPr>
          <w:rFonts w:ascii="Times New Roman" w:hAnsi="Times New Roman"/>
          <w:lang w:eastAsia="cs-CZ"/>
        </w:rPr>
        <w:t xml:space="preserve"> </w:t>
      </w:r>
      <w:r w:rsidRPr="008D40F6">
        <w:rPr>
          <w:rFonts w:ascii="Times New Roman" w:hAnsi="Times New Roman"/>
          <w:lang w:eastAsia="cs-CZ"/>
        </w:rPr>
        <w:t>zadávaných ZZVZ</w:t>
      </w:r>
      <w:r w:rsidR="009845BA" w:rsidRPr="008D40F6">
        <w:rPr>
          <w:rFonts w:ascii="Times New Roman" w:hAnsi="Times New Roman"/>
          <w:lang w:eastAsia="cs-CZ"/>
        </w:rPr>
        <w:t xml:space="preserve"> </w:t>
      </w:r>
      <w:r w:rsidRPr="008D40F6">
        <w:rPr>
          <w:rFonts w:ascii="Times New Roman" w:hAnsi="Times New Roman"/>
          <w:lang w:eastAsia="cs-CZ"/>
        </w:rPr>
        <w:t>a v případě zakázek vyšší hodnoty, zadávaných podle MPZ, je příjemce povinen předložit zadávací podmínky k posouzení a konzultaci Centru pro regionální rozvoj České republiky (dále jen „CRR“) 10 pracovních dní před plánovaným zahájením zadávacího nebo výběrového řízení</w:t>
      </w:r>
      <w:r w:rsidR="004B499C" w:rsidRPr="008D40F6">
        <w:rPr>
          <w:rFonts w:ascii="Times New Roman" w:hAnsi="Times New Roman"/>
          <w:lang w:eastAsia="cs-CZ"/>
        </w:rPr>
        <w:t xml:space="preserve"> (p</w:t>
      </w:r>
      <w:r w:rsidR="00FE6D61" w:rsidRPr="008D40F6">
        <w:rPr>
          <w:rFonts w:ascii="Times New Roman" w:hAnsi="Times New Roman"/>
          <w:lang w:eastAsia="cs-CZ"/>
        </w:rPr>
        <w:t xml:space="preserve">roces </w:t>
      </w:r>
      <w:r w:rsidR="0057424D" w:rsidRPr="008D40F6">
        <w:rPr>
          <w:rFonts w:ascii="Times New Roman" w:hAnsi="Times New Roman"/>
          <w:lang w:eastAsia="cs-CZ"/>
        </w:rPr>
        <w:t xml:space="preserve">posuzování </w:t>
      </w:r>
      <w:r w:rsidR="00FE6D61" w:rsidRPr="008D40F6">
        <w:rPr>
          <w:rFonts w:ascii="Times New Roman" w:hAnsi="Times New Roman"/>
          <w:lang w:eastAsia="cs-CZ"/>
        </w:rPr>
        <w:t>ze strany C</w:t>
      </w:r>
      <w:r w:rsidR="004E05A8" w:rsidRPr="008D40F6">
        <w:rPr>
          <w:rFonts w:ascii="Times New Roman" w:hAnsi="Times New Roman"/>
          <w:lang w:eastAsia="cs-CZ"/>
        </w:rPr>
        <w:t>R</w:t>
      </w:r>
      <w:r w:rsidR="00FE6D61" w:rsidRPr="008D40F6">
        <w:rPr>
          <w:rFonts w:ascii="Times New Roman" w:hAnsi="Times New Roman"/>
          <w:lang w:eastAsia="cs-CZ"/>
        </w:rPr>
        <w:t xml:space="preserve">R může </w:t>
      </w:r>
      <w:r w:rsidR="0057424D" w:rsidRPr="008D40F6">
        <w:rPr>
          <w:rFonts w:ascii="Times New Roman" w:hAnsi="Times New Roman"/>
          <w:lang w:eastAsia="cs-CZ"/>
        </w:rPr>
        <w:t xml:space="preserve">probíhat </w:t>
      </w:r>
      <w:r w:rsidR="00FE6D61" w:rsidRPr="008D40F6">
        <w:rPr>
          <w:rFonts w:ascii="Times New Roman" w:hAnsi="Times New Roman"/>
          <w:lang w:eastAsia="cs-CZ"/>
        </w:rPr>
        <w:t>souběžně s</w:t>
      </w:r>
      <w:r w:rsidR="00DD19DC" w:rsidRPr="008D40F6">
        <w:rPr>
          <w:rFonts w:ascii="Times New Roman" w:hAnsi="Times New Roman"/>
          <w:lang w:eastAsia="cs-CZ"/>
        </w:rPr>
        <w:t> </w:t>
      </w:r>
      <w:r w:rsidR="00FE6D61" w:rsidRPr="008D40F6">
        <w:rPr>
          <w:rFonts w:ascii="Times New Roman" w:hAnsi="Times New Roman"/>
          <w:lang w:eastAsia="cs-CZ"/>
        </w:rPr>
        <w:t>procesem</w:t>
      </w:r>
      <w:r w:rsidR="00DD19DC" w:rsidRPr="008D40F6">
        <w:rPr>
          <w:rFonts w:ascii="Times New Roman" w:hAnsi="Times New Roman"/>
          <w:lang w:eastAsia="cs-CZ"/>
        </w:rPr>
        <w:t xml:space="preserve"> schvalování </w:t>
      </w:r>
      <w:r w:rsidR="00FE6D61" w:rsidRPr="008D40F6">
        <w:rPr>
          <w:rFonts w:ascii="Times New Roman" w:hAnsi="Times New Roman"/>
          <w:lang w:eastAsia="cs-CZ"/>
        </w:rPr>
        <w:t>ze strany MŠMT</w:t>
      </w:r>
      <w:r w:rsidR="004B499C" w:rsidRPr="008D40F6">
        <w:rPr>
          <w:rFonts w:ascii="Times New Roman" w:hAnsi="Times New Roman"/>
          <w:lang w:eastAsia="cs-CZ"/>
        </w:rPr>
        <w:t>).</w:t>
      </w:r>
    </w:p>
    <w:p w14:paraId="42FA7AF4" w14:textId="77777777" w:rsidR="00FA0BA9" w:rsidRDefault="00830491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F42EB9">
        <w:rPr>
          <w:rFonts w:ascii="Times New Roman" w:hAnsi="Times New Roman"/>
          <w:lang w:eastAsia="cs-CZ"/>
        </w:rPr>
        <w:lastRenderedPageBreak/>
        <w:t xml:space="preserve">Po ukončení zadávacího řízení bude podkladem pro posouzení závazku, který bude hrazen z dotace, jednostranně podepsaná smlouva nebo </w:t>
      </w:r>
      <w:r w:rsidR="00DA5C87" w:rsidRPr="00DA5C87">
        <w:rPr>
          <w:rFonts w:ascii="Times New Roman" w:hAnsi="Times New Roman"/>
          <w:lang w:eastAsia="cs-CZ"/>
        </w:rPr>
        <w:t>návrhy objednávek bez potvrzení dodavatelem</w:t>
      </w:r>
      <w:r w:rsidR="00BB31BD">
        <w:rPr>
          <w:rFonts w:ascii="Times New Roman" w:hAnsi="Times New Roman"/>
          <w:lang w:eastAsia="cs-CZ"/>
        </w:rPr>
        <w:t xml:space="preserve">, </w:t>
      </w:r>
      <w:r w:rsidRPr="00F42EB9">
        <w:rPr>
          <w:rFonts w:ascii="Times New Roman" w:hAnsi="Times New Roman"/>
          <w:lang w:eastAsia="cs-CZ"/>
        </w:rPr>
        <w:t xml:space="preserve">kopie dokumentů o průběhu realizace veřejné zakázky (platí i v případě přímého objednávání zboží nebo služeb nebo realizace zakázky mimo režim zákona o zadávání veřejných zakázek). Bez odsouhlasení těchto podkladů nelze závazek uzavřít. V případě uzavření závazku bez souhlasu MŠMT nebudou závazky hrazeny z dotace. </w:t>
      </w:r>
    </w:p>
    <w:p w14:paraId="1E4BB451" w14:textId="77777777" w:rsidR="00FA0BA9" w:rsidRPr="008D40F6" w:rsidRDefault="00E1001E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Zadavatel je povinen předložit CRR ke kontrole dokumentaci k průběhu zadávacího řízení nebo výběrového řízení zakázky vyšší hodnoty před uzavřením smlouvy.</w:t>
      </w:r>
    </w:p>
    <w:p w14:paraId="59513A73" w14:textId="77777777" w:rsidR="0026579F" w:rsidRPr="008D40F6" w:rsidRDefault="0026579F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Příjemce je povinen předkládat </w:t>
      </w:r>
      <w:r w:rsidR="00EB3CBF" w:rsidRPr="008D40F6">
        <w:rPr>
          <w:rFonts w:ascii="Times New Roman" w:hAnsi="Times New Roman"/>
          <w:lang w:eastAsia="cs-CZ"/>
        </w:rPr>
        <w:t xml:space="preserve">MŠMT a </w:t>
      </w:r>
      <w:r w:rsidRPr="008D40F6">
        <w:rPr>
          <w:rFonts w:ascii="Times New Roman" w:hAnsi="Times New Roman"/>
          <w:lang w:eastAsia="cs-CZ"/>
        </w:rPr>
        <w:t>CRR pravdivé a úplné informace o průběhu realizace projektu prostřednictvím zpráv o realizaci projektu</w:t>
      </w:r>
      <w:r w:rsidR="00EB3CBF" w:rsidRPr="008D40F6">
        <w:rPr>
          <w:rFonts w:ascii="Times New Roman" w:hAnsi="Times New Roman"/>
          <w:lang w:eastAsia="cs-CZ"/>
        </w:rPr>
        <w:t>, a to následujícím způsobem</w:t>
      </w:r>
      <w:r w:rsidR="00D6109D" w:rsidRPr="008D40F6">
        <w:rPr>
          <w:rFonts w:ascii="Times New Roman" w:hAnsi="Times New Roman"/>
          <w:lang w:eastAsia="cs-CZ"/>
        </w:rPr>
        <w:t>:</w:t>
      </w:r>
    </w:p>
    <w:p w14:paraId="1C3C425E" w14:textId="60B37F2C" w:rsidR="0026579F" w:rsidRPr="008D40F6" w:rsidRDefault="0026579F" w:rsidP="005A0E2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851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Průběžnou zprávu o realizaci projektu příjemce předkládá vždy do dvaceti pracovních dnů od ukončení etapy projektu.</w:t>
      </w:r>
      <w:r w:rsidR="00144C66" w:rsidRPr="008D40F6">
        <w:rPr>
          <w:rFonts w:ascii="Times New Roman" w:hAnsi="Times New Roman"/>
          <w:lang w:eastAsia="cs-CZ"/>
        </w:rPr>
        <w:t xml:space="preserve"> </w:t>
      </w:r>
      <w:r w:rsidRPr="008D40F6">
        <w:rPr>
          <w:rFonts w:ascii="Times New Roman" w:hAnsi="Times New Roman"/>
          <w:lang w:eastAsia="cs-CZ"/>
        </w:rPr>
        <w:t xml:space="preserve">Společně s průběžnou zprávou o realizaci projektu musí příjemce podat i Žádost o platbu do </w:t>
      </w:r>
      <w:r w:rsidR="00CF653E" w:rsidRPr="008D40F6">
        <w:rPr>
          <w:rFonts w:ascii="Times New Roman" w:hAnsi="Times New Roman"/>
          <w:lang w:eastAsia="cs-CZ"/>
        </w:rPr>
        <w:t>Monitorovací</w:t>
      </w:r>
      <w:r w:rsidR="00812EB1" w:rsidRPr="008D40F6">
        <w:rPr>
          <w:rFonts w:ascii="Times New Roman" w:hAnsi="Times New Roman"/>
          <w:lang w:eastAsia="cs-CZ"/>
        </w:rPr>
        <w:t>ho</w:t>
      </w:r>
      <w:r w:rsidR="00CF653E" w:rsidRPr="008D40F6">
        <w:rPr>
          <w:rFonts w:ascii="Times New Roman" w:hAnsi="Times New Roman"/>
          <w:lang w:eastAsia="cs-CZ"/>
        </w:rPr>
        <w:t xml:space="preserve"> systém</w:t>
      </w:r>
      <w:r w:rsidR="00812EB1" w:rsidRPr="008D40F6">
        <w:rPr>
          <w:rFonts w:ascii="Times New Roman" w:hAnsi="Times New Roman"/>
          <w:lang w:eastAsia="cs-CZ"/>
        </w:rPr>
        <w:t>u</w:t>
      </w:r>
      <w:r w:rsidR="00CF653E" w:rsidRPr="008D40F6">
        <w:rPr>
          <w:rFonts w:ascii="Times New Roman" w:hAnsi="Times New Roman"/>
          <w:lang w:eastAsia="cs-CZ"/>
        </w:rPr>
        <w:t xml:space="preserve"> strukturálních fondů</w:t>
      </w:r>
      <w:r w:rsidR="00812EB1" w:rsidRPr="008D40F6">
        <w:rPr>
          <w:rFonts w:ascii="Times New Roman" w:hAnsi="Times New Roman"/>
          <w:lang w:eastAsia="cs-CZ"/>
        </w:rPr>
        <w:t xml:space="preserve"> (dále jen „</w:t>
      </w:r>
      <w:r w:rsidRPr="008D40F6">
        <w:rPr>
          <w:rFonts w:ascii="Times New Roman" w:hAnsi="Times New Roman"/>
          <w:lang w:eastAsia="cs-CZ"/>
        </w:rPr>
        <w:t>MS 2014+</w:t>
      </w:r>
      <w:r w:rsidR="00812EB1" w:rsidRPr="008D40F6">
        <w:rPr>
          <w:rFonts w:ascii="Times New Roman" w:hAnsi="Times New Roman"/>
          <w:lang w:eastAsia="cs-CZ"/>
        </w:rPr>
        <w:t>“)</w:t>
      </w:r>
      <w:r w:rsidRPr="008D40F6">
        <w:rPr>
          <w:rFonts w:ascii="Times New Roman" w:hAnsi="Times New Roman"/>
          <w:lang w:eastAsia="cs-CZ"/>
        </w:rPr>
        <w:t>.</w:t>
      </w:r>
      <w:r w:rsidR="00144C66" w:rsidRPr="008D40F6">
        <w:rPr>
          <w:rFonts w:ascii="Times New Roman" w:hAnsi="Times New Roman"/>
          <w:lang w:eastAsia="cs-CZ"/>
        </w:rPr>
        <w:t xml:space="preserve"> </w:t>
      </w:r>
      <w:r w:rsidRPr="008D40F6">
        <w:rPr>
          <w:rFonts w:ascii="Times New Roman" w:hAnsi="Times New Roman"/>
          <w:lang w:eastAsia="cs-CZ"/>
        </w:rPr>
        <w:t>Žádost o platbu je příjemce povinen předložit vždy nejpozději do dvaceti pracovních dnů od ukončení realizace projektu, resp. etapy projektu</w:t>
      </w:r>
      <w:r w:rsidR="000F34AB" w:rsidRPr="008D40F6">
        <w:rPr>
          <w:rStyle w:val="Znakapoznpodarou"/>
          <w:rFonts w:ascii="Times New Roman" w:hAnsi="Times New Roman"/>
          <w:lang w:eastAsia="cs-CZ"/>
        </w:rPr>
        <w:footnoteReference w:id="8"/>
      </w:r>
      <w:r w:rsidRPr="008D40F6">
        <w:rPr>
          <w:rFonts w:ascii="Times New Roman" w:hAnsi="Times New Roman"/>
          <w:lang w:eastAsia="cs-CZ"/>
        </w:rPr>
        <w:t xml:space="preserve">. </w:t>
      </w:r>
    </w:p>
    <w:p w14:paraId="4ECADBE6" w14:textId="77777777" w:rsidR="00B707C7" w:rsidRPr="008D40F6" w:rsidRDefault="0026579F" w:rsidP="00232274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850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Závěrečnou zprávu o realizaci projektu příjemce předkládá vždy do dvaceti pracovních dnů od ukončení realizace projektu. Společně se závěrečnou zprávou o realizaci projektu musí příjemce podat i Žádost o platbu do MS 2014+</w:t>
      </w:r>
      <w:r w:rsidR="00144C66" w:rsidRPr="008D40F6">
        <w:rPr>
          <w:rFonts w:ascii="Times New Roman" w:hAnsi="Times New Roman"/>
          <w:lang w:eastAsia="cs-CZ"/>
        </w:rPr>
        <w:t xml:space="preserve">. </w:t>
      </w:r>
      <w:r w:rsidRPr="008D40F6">
        <w:rPr>
          <w:rFonts w:ascii="Times New Roman" w:hAnsi="Times New Roman"/>
          <w:lang w:eastAsia="cs-CZ"/>
        </w:rPr>
        <w:t>Žádost o platbu je příjemce povinen předložit vždy nejpozději do dvaceti pracovních dnů od ukončení realizace projektu, resp. etapy projektu.</w:t>
      </w:r>
    </w:p>
    <w:p w14:paraId="5762F8E5" w14:textId="77777777" w:rsidR="006E7C2A" w:rsidRPr="008D40F6" w:rsidRDefault="006E7C2A" w:rsidP="005A0E2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60" w:line="240" w:lineRule="auto"/>
        <w:ind w:left="851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Zprávy o udržitelnosti projektu příjemce předkládá:</w:t>
      </w:r>
    </w:p>
    <w:p w14:paraId="0AF34A14" w14:textId="23A2152C" w:rsidR="006E7C2A" w:rsidRPr="008D40F6" w:rsidRDefault="006E7C2A" w:rsidP="0023227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60" w:after="60" w:line="240" w:lineRule="auto"/>
        <w:ind w:left="1276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Průběžnou zprávu o udržitelnosti projektu: každoročně po dobu 5 let</w:t>
      </w:r>
      <w:r w:rsidR="00F00677" w:rsidRPr="008D40F6">
        <w:rPr>
          <w:rFonts w:ascii="Times New Roman" w:hAnsi="Times New Roman"/>
          <w:lang w:eastAsia="cs-CZ"/>
        </w:rPr>
        <w:t>,</w:t>
      </w:r>
      <w:r w:rsidRPr="008D40F6">
        <w:rPr>
          <w:rFonts w:ascii="Times New Roman" w:hAnsi="Times New Roman"/>
          <w:lang w:eastAsia="cs-CZ"/>
        </w:rPr>
        <w:t xml:space="preserve"> a to vždy do 10. pracovního dne po uplynutí dalšího roku od data zahájení doby udržitelnosti.</w:t>
      </w:r>
    </w:p>
    <w:p w14:paraId="326D8F6C" w14:textId="77777777" w:rsidR="00CB2D79" w:rsidRPr="008D40F6" w:rsidRDefault="006E7C2A" w:rsidP="0023227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1276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Závěrečnou zprávu o udržitelnosti projektu: do 10. pracovního dne ode dne ukončení udržitelnosti projektu.</w:t>
      </w:r>
    </w:p>
    <w:p w14:paraId="3023F7E1" w14:textId="654F3D0E" w:rsidR="00C42DA5" w:rsidRPr="008D40F6" w:rsidRDefault="00467F99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Příjemce je povinen neprodleně </w:t>
      </w:r>
      <w:r w:rsidR="006F0FF4" w:rsidRPr="008D40F6">
        <w:rPr>
          <w:rFonts w:ascii="Times New Roman" w:hAnsi="Times New Roman"/>
          <w:lang w:eastAsia="cs-CZ"/>
        </w:rPr>
        <w:t xml:space="preserve">písemně </w:t>
      </w:r>
      <w:r w:rsidRPr="008D40F6">
        <w:rPr>
          <w:rFonts w:ascii="Times New Roman" w:hAnsi="Times New Roman"/>
          <w:lang w:eastAsia="cs-CZ"/>
        </w:rPr>
        <w:t xml:space="preserve">oznámit </w:t>
      </w:r>
      <w:r w:rsidR="00F00677" w:rsidRPr="008D40F6">
        <w:rPr>
          <w:rFonts w:ascii="Times New Roman" w:hAnsi="Times New Roman"/>
          <w:lang w:eastAsia="cs-CZ"/>
        </w:rPr>
        <w:t xml:space="preserve">MŠMT </w:t>
      </w:r>
      <w:r w:rsidRPr="008D40F6">
        <w:rPr>
          <w:rFonts w:ascii="Times New Roman" w:hAnsi="Times New Roman"/>
          <w:lang w:eastAsia="cs-CZ"/>
        </w:rPr>
        <w:t xml:space="preserve">všechny změny, které mají vliv na plnění Rozhodnutí </w:t>
      </w:r>
      <w:r w:rsidR="006D6773">
        <w:rPr>
          <w:rFonts w:ascii="Times New Roman" w:hAnsi="Times New Roman"/>
          <w:lang w:eastAsia="cs-CZ"/>
        </w:rPr>
        <w:br/>
      </w:r>
      <w:r w:rsidRPr="008D40F6">
        <w:rPr>
          <w:rFonts w:ascii="Times New Roman" w:hAnsi="Times New Roman"/>
          <w:lang w:eastAsia="cs-CZ"/>
        </w:rPr>
        <w:t>a Podmínek</w:t>
      </w:r>
      <w:r w:rsidR="006F0FF4" w:rsidRPr="008D40F6">
        <w:rPr>
          <w:rFonts w:ascii="Times New Roman" w:hAnsi="Times New Roman"/>
          <w:lang w:eastAsia="cs-CZ"/>
        </w:rPr>
        <w:t xml:space="preserve">. </w:t>
      </w:r>
      <w:r w:rsidR="00CA2976" w:rsidRPr="008D40F6">
        <w:rPr>
          <w:rFonts w:ascii="Times New Roman" w:hAnsi="Times New Roman"/>
          <w:lang w:eastAsia="cs-CZ"/>
        </w:rPr>
        <w:t>P</w:t>
      </w:r>
      <w:r w:rsidR="006F0FF4" w:rsidRPr="008D40F6">
        <w:rPr>
          <w:rFonts w:ascii="Times New Roman" w:hAnsi="Times New Roman"/>
          <w:lang w:eastAsia="cs-CZ"/>
        </w:rPr>
        <w:t>říjemce</w:t>
      </w:r>
      <w:r w:rsidR="00CA2976" w:rsidRPr="008D40F6">
        <w:rPr>
          <w:rFonts w:ascii="Times New Roman" w:hAnsi="Times New Roman"/>
          <w:lang w:eastAsia="cs-CZ"/>
        </w:rPr>
        <w:t xml:space="preserve"> je dále</w:t>
      </w:r>
      <w:r w:rsidR="006F0FF4" w:rsidRPr="008D40F6">
        <w:rPr>
          <w:rFonts w:ascii="Times New Roman" w:hAnsi="Times New Roman"/>
          <w:lang w:eastAsia="cs-CZ"/>
        </w:rPr>
        <w:t xml:space="preserve"> povinen tyto změny oznámit</w:t>
      </w:r>
      <w:r w:rsidR="00CA2976" w:rsidRPr="008D40F6">
        <w:rPr>
          <w:rFonts w:ascii="Times New Roman" w:hAnsi="Times New Roman"/>
          <w:lang w:eastAsia="cs-CZ"/>
        </w:rPr>
        <w:t xml:space="preserve"> CRR</w:t>
      </w:r>
      <w:r w:rsidR="00A37D72" w:rsidRPr="008D40F6">
        <w:rPr>
          <w:rFonts w:ascii="Times New Roman" w:hAnsi="Times New Roman"/>
          <w:lang w:eastAsia="cs-CZ"/>
        </w:rPr>
        <w:t xml:space="preserve"> </w:t>
      </w:r>
      <w:r w:rsidRPr="008D40F6">
        <w:rPr>
          <w:rFonts w:ascii="Times New Roman" w:hAnsi="Times New Roman"/>
          <w:lang w:eastAsia="cs-CZ"/>
        </w:rPr>
        <w:t>prostřednictvím formuláře Žádost o změnu v systému MS 2014+</w:t>
      </w:r>
      <w:r w:rsidR="006D6773">
        <w:rPr>
          <w:rFonts w:ascii="Times New Roman" w:hAnsi="Times New Roman"/>
          <w:lang w:eastAsia="cs-CZ"/>
        </w:rPr>
        <w:t>:</w:t>
      </w:r>
    </w:p>
    <w:p w14:paraId="6EE93DD0" w14:textId="77777777" w:rsidR="00467F99" w:rsidRPr="008D40F6" w:rsidRDefault="00467F99" w:rsidP="005A0E27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60" w:line="240" w:lineRule="auto"/>
        <w:ind w:left="709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Uvedené změny, které musí být ohlášeny před vlastní realizací:</w:t>
      </w:r>
    </w:p>
    <w:p w14:paraId="04F554EB" w14:textId="77777777" w:rsidR="00467F99" w:rsidRPr="008D40F6" w:rsidRDefault="00467F99" w:rsidP="005A0E2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851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změny termínů etap, kromě závěrečné etapy,</w:t>
      </w:r>
    </w:p>
    <w:p w14:paraId="52C774B1" w14:textId="77777777" w:rsidR="00467F99" w:rsidRPr="008D40F6" w:rsidRDefault="00467F99" w:rsidP="005A0E2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851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změny termínu naplnění indikátorů,</w:t>
      </w:r>
    </w:p>
    <w:p w14:paraId="48D4826B" w14:textId="77777777" w:rsidR="00467F99" w:rsidRPr="008D40F6" w:rsidRDefault="00467F99" w:rsidP="005A0E2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851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změny cílových hodnot indikátorů,</w:t>
      </w:r>
    </w:p>
    <w:p w14:paraId="1B9C0DBA" w14:textId="77777777" w:rsidR="00467F99" w:rsidRPr="008D40F6" w:rsidRDefault="00467F99" w:rsidP="005A0E2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851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finanční a termínové změny, které způsobí změnu rozložení čerpání </w:t>
      </w:r>
      <w:r w:rsidR="00233C1B" w:rsidRPr="008D40F6">
        <w:rPr>
          <w:rFonts w:ascii="Times New Roman" w:hAnsi="Times New Roman"/>
          <w:lang w:eastAsia="cs-CZ"/>
        </w:rPr>
        <w:t>dotace MŠMT</w:t>
      </w:r>
      <w:r w:rsidRPr="008D40F6">
        <w:rPr>
          <w:rFonts w:ascii="Times New Roman" w:hAnsi="Times New Roman"/>
          <w:lang w:eastAsia="cs-CZ"/>
        </w:rPr>
        <w:t xml:space="preserve"> a </w:t>
      </w:r>
      <w:r w:rsidR="006A7A43" w:rsidRPr="008D40F6">
        <w:rPr>
          <w:rFonts w:ascii="Times New Roman" w:hAnsi="Times New Roman"/>
          <w:lang w:eastAsia="cs-CZ"/>
        </w:rPr>
        <w:t>ERDF</w:t>
      </w:r>
      <w:r w:rsidRPr="008D40F6">
        <w:rPr>
          <w:rFonts w:ascii="Times New Roman" w:hAnsi="Times New Roman"/>
          <w:lang w:eastAsia="cs-CZ"/>
        </w:rPr>
        <w:t xml:space="preserve"> v letech,</w:t>
      </w:r>
    </w:p>
    <w:p w14:paraId="4CC75DA7" w14:textId="77777777" w:rsidR="00467F99" w:rsidRPr="008D40F6" w:rsidRDefault="00467F99" w:rsidP="005A0E2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851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změna aktivit projektu, které mají vliv na splnění účelu projektu či indikátoru,</w:t>
      </w:r>
    </w:p>
    <w:p w14:paraId="1760BBA4" w14:textId="77777777" w:rsidR="00467F99" w:rsidRPr="008D40F6" w:rsidRDefault="00467F99" w:rsidP="005A0E2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851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změny finančních objemů etap v souvislosti s přesunem aktivit projektu, </w:t>
      </w:r>
    </w:p>
    <w:p w14:paraId="750B5299" w14:textId="77777777" w:rsidR="00467F99" w:rsidRPr="008D40F6" w:rsidRDefault="00467F99" w:rsidP="0023227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850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změna plátcovství DPH ve vztahu k projektu, pouze v případě, kdy se stane příjemce</w:t>
      </w:r>
      <w:r w:rsidR="00476AEA" w:rsidRPr="008D40F6">
        <w:rPr>
          <w:rFonts w:ascii="Times New Roman" w:hAnsi="Times New Roman"/>
          <w:lang w:eastAsia="cs-CZ"/>
        </w:rPr>
        <w:t xml:space="preserve"> </w:t>
      </w:r>
      <w:r w:rsidRPr="008D40F6">
        <w:rPr>
          <w:rFonts w:ascii="Times New Roman" w:hAnsi="Times New Roman"/>
          <w:lang w:eastAsia="cs-CZ"/>
        </w:rPr>
        <w:t>plátcem DPH.</w:t>
      </w:r>
    </w:p>
    <w:p w14:paraId="4E6CB77C" w14:textId="77777777" w:rsidR="00C42DA5" w:rsidRPr="008D40F6" w:rsidRDefault="00C42DA5" w:rsidP="005A0E27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60" w:line="240" w:lineRule="auto"/>
        <w:ind w:left="709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Žádost o změnu s žádostí o prodloužení termínu ukončení realizace projektu (závěrečné etapy) je příjemce povinen podat před uplynutím termínu uvedeného </w:t>
      </w:r>
      <w:r w:rsidR="006F0FF4" w:rsidRPr="008D40F6">
        <w:rPr>
          <w:rFonts w:ascii="Times New Roman" w:hAnsi="Times New Roman"/>
          <w:lang w:eastAsia="cs-CZ"/>
        </w:rPr>
        <w:t xml:space="preserve">v </w:t>
      </w:r>
      <w:r w:rsidRPr="008D40F6">
        <w:rPr>
          <w:rFonts w:ascii="Times New Roman" w:hAnsi="Times New Roman"/>
          <w:lang w:eastAsia="cs-CZ"/>
        </w:rPr>
        <w:t>Rozhodnutí.</w:t>
      </w:r>
    </w:p>
    <w:p w14:paraId="3BC7EC49" w14:textId="77777777" w:rsidR="005A28F7" w:rsidRPr="008D40F6" w:rsidRDefault="009901D4" w:rsidP="00C5641A">
      <w:pPr>
        <w:pStyle w:val="Odstavecseseznamem"/>
        <w:autoSpaceDE w:val="0"/>
        <w:autoSpaceDN w:val="0"/>
        <w:adjustRightInd w:val="0"/>
        <w:spacing w:after="60" w:line="240" w:lineRule="auto"/>
        <w:ind w:left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Pokud v průběhu realizace projektu dochází ke změnám položek v rámci výkazu výměr předkládaných na změnových listech, podléhá návrh změnových listů odsouhlasení MŠMT.</w:t>
      </w:r>
    </w:p>
    <w:p w14:paraId="7FC076FF" w14:textId="1AA7DAA3" w:rsidR="00C5641A" w:rsidRPr="008D40F6" w:rsidRDefault="00484BCE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Příjemce je povinen ověřitelným způsobem ukončit všechny schválené aktivity projektu do termínu uvedeného </w:t>
      </w:r>
      <w:r w:rsidR="00EA1D88" w:rsidRPr="008D40F6">
        <w:rPr>
          <w:rFonts w:ascii="Times New Roman" w:hAnsi="Times New Roman"/>
          <w:lang w:eastAsia="cs-CZ"/>
        </w:rPr>
        <w:br/>
      </w:r>
      <w:r w:rsidR="00BB6F20" w:rsidRPr="008D40F6">
        <w:rPr>
          <w:rFonts w:ascii="Times New Roman" w:hAnsi="Times New Roman"/>
          <w:lang w:eastAsia="cs-CZ"/>
        </w:rPr>
        <w:t xml:space="preserve">v </w:t>
      </w:r>
      <w:r w:rsidRPr="008D40F6">
        <w:rPr>
          <w:rFonts w:ascii="Times New Roman" w:hAnsi="Times New Roman"/>
          <w:lang w:eastAsia="cs-CZ"/>
        </w:rPr>
        <w:t>Rozhodnutí.</w:t>
      </w:r>
    </w:p>
    <w:p w14:paraId="5B3AE67B" w14:textId="5D019100" w:rsidR="003941B0" w:rsidRPr="008D40F6" w:rsidRDefault="0040187C" w:rsidP="00EA1D8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bookmarkStart w:id="3" w:name="_Hlk63252583"/>
      <w:r w:rsidRPr="008D40F6">
        <w:rPr>
          <w:rFonts w:ascii="Times New Roman" w:hAnsi="Times New Roman"/>
          <w:lang w:eastAsia="cs-CZ"/>
        </w:rPr>
        <w:t xml:space="preserve">Příjemce je povinen nejpozději při podání poslední Žádosti o platbu do MS 2014+ prokázat </w:t>
      </w:r>
      <w:r w:rsidR="00BB6F20" w:rsidRPr="008D40F6">
        <w:rPr>
          <w:rFonts w:ascii="Times New Roman" w:hAnsi="Times New Roman"/>
          <w:lang w:eastAsia="cs-CZ"/>
        </w:rPr>
        <w:t xml:space="preserve">MŠMT a </w:t>
      </w:r>
      <w:r w:rsidR="004E1107" w:rsidRPr="008D40F6">
        <w:rPr>
          <w:rFonts w:ascii="Times New Roman" w:hAnsi="Times New Roman"/>
          <w:lang w:eastAsia="cs-CZ"/>
        </w:rPr>
        <w:t xml:space="preserve">CRR </w:t>
      </w:r>
      <w:r w:rsidRPr="008D40F6">
        <w:rPr>
          <w:rFonts w:ascii="Times New Roman" w:hAnsi="Times New Roman"/>
          <w:lang w:eastAsia="cs-CZ"/>
        </w:rPr>
        <w:t>naplnění účelu projektu, na který mu byla dotace poskytnuta, a prokázat, že indikátory</w:t>
      </w:r>
      <w:r w:rsidR="009F4650" w:rsidRPr="008D40F6">
        <w:rPr>
          <w:rStyle w:val="Znakapoznpodarou"/>
          <w:rFonts w:ascii="Times New Roman" w:hAnsi="Times New Roman"/>
          <w:lang w:eastAsia="cs-CZ"/>
        </w:rPr>
        <w:footnoteReference w:id="9"/>
      </w:r>
      <w:r w:rsidRPr="008D40F6">
        <w:rPr>
          <w:rFonts w:ascii="Times New Roman" w:hAnsi="Times New Roman"/>
          <w:lang w:eastAsia="cs-CZ"/>
        </w:rPr>
        <w:t xml:space="preserve"> byly naplněny v termínu a cílové hodnotě, uvedené v Rozhodnutí.</w:t>
      </w:r>
    </w:p>
    <w:p w14:paraId="20248CD6" w14:textId="5521EF99" w:rsidR="00B71D51" w:rsidRPr="008D40F6" w:rsidRDefault="00B71D51" w:rsidP="00B71D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lang w:eastAsia="cs-CZ"/>
        </w:rPr>
      </w:pPr>
    </w:p>
    <w:p w14:paraId="11F19FE5" w14:textId="77777777" w:rsidR="00B71D51" w:rsidRPr="008D40F6" w:rsidRDefault="00B71D51" w:rsidP="00B71D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lang w:eastAsia="cs-CZ"/>
        </w:rPr>
      </w:pP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991"/>
        <w:gridCol w:w="2410"/>
        <w:gridCol w:w="2126"/>
      </w:tblGrid>
      <w:tr w:rsidR="00444C3C" w:rsidRPr="00FC2092" w14:paraId="598F3B0E" w14:textId="022FB5BA" w:rsidTr="00444C3C">
        <w:trPr>
          <w:trHeight w:val="2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14:paraId="5E50321D" w14:textId="47CF064E" w:rsidR="00444C3C" w:rsidRDefault="00444C3C" w:rsidP="004D0506">
            <w:pPr>
              <w:widowControl w:val="0"/>
              <w:spacing w:after="0"/>
              <w:ind w:left="62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lastRenderedPageBreak/>
              <w:t>pořadí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E1F" w14:textId="5384EFE1" w:rsidR="00444C3C" w:rsidRPr="00FC2092" w:rsidRDefault="00444C3C" w:rsidP="004D0506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indikátor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ECAB" w14:textId="6B97D215" w:rsidR="00444C3C" w:rsidRPr="00FC2092" w:rsidRDefault="00444C3C" w:rsidP="004D0506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závaznost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4EA1" w14:textId="6F3A62AD" w:rsidR="00444C3C" w:rsidRPr="00EA1D88" w:rsidRDefault="00444C3C" w:rsidP="004D0506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opatření při nesplnění</w:t>
            </w:r>
          </w:p>
        </w:tc>
      </w:tr>
      <w:tr w:rsidR="00444C3C" w:rsidRPr="00FC2092" w14:paraId="696E8BA0" w14:textId="787AD021" w:rsidTr="00444C3C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4B99" w14:textId="111BC3C3" w:rsidR="00444C3C" w:rsidRPr="00EA1D88" w:rsidRDefault="00444C3C" w:rsidP="00EA1D88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EA1D88">
              <w:rPr>
                <w:rFonts w:ascii="Times New Roman" w:hAnsi="Times New Roman"/>
                <w:snapToGrid w:val="0"/>
              </w:rPr>
              <w:t>I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A996" w14:textId="77777777" w:rsidR="00444C3C" w:rsidRPr="00FC2092" w:rsidRDefault="00444C3C" w:rsidP="005D5E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731" w14:textId="0711336D" w:rsidR="00444C3C" w:rsidRPr="00FC2092" w:rsidRDefault="00444C3C" w:rsidP="00EA1D88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 w:rsidRPr="00EA1D88">
              <w:rPr>
                <w:rFonts w:ascii="Times New Roman" w:hAnsi="Times New Roman"/>
                <w:lang w:eastAsia="cs-CZ"/>
              </w:rPr>
              <w:t>na 100 %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18F8" w14:textId="6F0ACBB7" w:rsidR="00444C3C" w:rsidRPr="00400F91" w:rsidRDefault="00444C3C" w:rsidP="00344B2A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vrácení 100% dotace</w:t>
            </w:r>
          </w:p>
        </w:tc>
      </w:tr>
      <w:tr w:rsidR="00444C3C" w:rsidRPr="00400F91" w14:paraId="1BD64E64" w14:textId="0A77921C" w:rsidTr="00444C3C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CA52" w14:textId="1FFEAAFE" w:rsidR="00444C3C" w:rsidRPr="00EA1D88" w:rsidRDefault="00444C3C" w:rsidP="00EA1D88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EA1D88">
              <w:rPr>
                <w:rFonts w:ascii="Times New Roman" w:hAnsi="Times New Roman"/>
                <w:snapToGrid w:val="0"/>
              </w:rPr>
              <w:t>II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7C7" w14:textId="77777777" w:rsidR="00444C3C" w:rsidRPr="00FC2092" w:rsidRDefault="00444C3C" w:rsidP="005D5E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735C" w14:textId="5F45AE80" w:rsidR="00444C3C" w:rsidRPr="00400F91" w:rsidRDefault="00444C3C" w:rsidP="00344B2A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EA1D88">
              <w:rPr>
                <w:rFonts w:ascii="Times New Roman" w:hAnsi="Times New Roman"/>
                <w:lang w:eastAsia="cs-CZ"/>
              </w:rPr>
              <w:t>v rozmezí 90 % - 110 %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A834" w14:textId="2AB6CD3E" w:rsidR="00444C3C" w:rsidRPr="00400F91" w:rsidRDefault="00444C3C" w:rsidP="00344B2A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vrácení 100% dotace</w:t>
            </w:r>
          </w:p>
        </w:tc>
      </w:tr>
      <w:tr w:rsidR="00444C3C" w:rsidRPr="00400F91" w14:paraId="1E19F4EC" w14:textId="77777777" w:rsidTr="00444C3C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7D0" w14:textId="4F529FC5" w:rsidR="00444C3C" w:rsidRPr="00EA1D88" w:rsidRDefault="00444C3C" w:rsidP="00AD7B10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III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ED6" w14:textId="77777777" w:rsidR="00444C3C" w:rsidRPr="00FC2092" w:rsidRDefault="00444C3C" w:rsidP="005D5E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5E6" w14:textId="57AC3CD1" w:rsidR="00444C3C" w:rsidRPr="009A4570" w:rsidRDefault="00444C3C" w:rsidP="00AD7B10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m</w:t>
            </w:r>
            <w:r w:rsidRPr="009A4570">
              <w:rPr>
                <w:rFonts w:ascii="Times New Roman" w:hAnsi="Times New Roman"/>
                <w:snapToGrid w:val="0"/>
              </w:rPr>
              <w:t>in</w:t>
            </w:r>
            <w:r>
              <w:rPr>
                <w:rFonts w:ascii="Times New Roman" w:hAnsi="Times New Roman"/>
                <w:snapToGrid w:val="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86FA" w14:textId="4BB784F3" w:rsidR="00444C3C" w:rsidRPr="00400F91" w:rsidRDefault="00444C3C" w:rsidP="00AD7B10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poměrná část dotace</w:t>
            </w:r>
          </w:p>
        </w:tc>
      </w:tr>
      <w:tr w:rsidR="00444C3C" w:rsidRPr="00400F91" w14:paraId="757248D6" w14:textId="77777777" w:rsidTr="00444C3C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D2E1" w14:textId="15058E98" w:rsidR="00444C3C" w:rsidRPr="00EA1D88" w:rsidRDefault="00444C3C" w:rsidP="00AD7B10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IV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EFA" w14:textId="77777777" w:rsidR="00444C3C" w:rsidRPr="00FC2092" w:rsidRDefault="00444C3C" w:rsidP="005D5E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0607" w14:textId="4E6925FB" w:rsidR="00444C3C" w:rsidRPr="009A4570" w:rsidRDefault="00444C3C" w:rsidP="00AD7B10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m</w:t>
            </w:r>
            <w:r w:rsidRPr="009A4570">
              <w:rPr>
                <w:rFonts w:ascii="Times New Roman" w:hAnsi="Times New Roman"/>
                <w:snapToGrid w:val="0"/>
              </w:rPr>
              <w:t>in</w:t>
            </w:r>
            <w:r>
              <w:rPr>
                <w:rFonts w:ascii="Times New Roman" w:hAnsi="Times New Roman"/>
                <w:snapToGrid w:val="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FFC8" w14:textId="056CD885" w:rsidR="00444C3C" w:rsidRPr="00400F91" w:rsidRDefault="00444C3C" w:rsidP="00AD7B10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poměrná část dotace</w:t>
            </w:r>
          </w:p>
        </w:tc>
      </w:tr>
    </w:tbl>
    <w:p w14:paraId="239C5913" w14:textId="3C001127" w:rsidR="00EA1D88" w:rsidRPr="00EA1D88" w:rsidRDefault="004D0506" w:rsidP="00AB1EE5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(tabulka bude doplněna dle podmínek IROP ke konkrétní akci dle indikátorů)</w:t>
      </w:r>
    </w:p>
    <w:p w14:paraId="03712B9A" w14:textId="3A637334" w:rsidR="0040187C" w:rsidRPr="008D40F6" w:rsidRDefault="0040187C" w:rsidP="006D677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Příjemce je povinen v době udržitelnosti zachovat účel, na který mu byla dotace poskytnuta.</w:t>
      </w:r>
    </w:p>
    <w:p w14:paraId="2898D1D9" w14:textId="04D23CC6" w:rsidR="004D0506" w:rsidRPr="008D40F6" w:rsidRDefault="00091462" w:rsidP="004D0506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Příjemce je povinen udržet indikátory</w:t>
      </w:r>
      <w:r w:rsidR="00DE4CAB" w:rsidRPr="008D40F6">
        <w:rPr>
          <w:rStyle w:val="Znakapoznpodarou"/>
          <w:rFonts w:ascii="Times New Roman" w:hAnsi="Times New Roman"/>
          <w:lang w:eastAsia="cs-CZ"/>
        </w:rPr>
        <w:footnoteReference w:id="10"/>
      </w:r>
      <w:r w:rsidRPr="008D40F6">
        <w:rPr>
          <w:rFonts w:ascii="Times New Roman" w:hAnsi="Times New Roman"/>
          <w:lang w:eastAsia="cs-CZ"/>
        </w:rPr>
        <w:t xml:space="preserve"> po dobu pěti let od poslední schválené platby příjemci v rámci MS 2014+ ze strany </w:t>
      </w:r>
      <w:r w:rsidR="00A703B3" w:rsidRPr="008D40F6">
        <w:rPr>
          <w:rFonts w:ascii="Times New Roman" w:hAnsi="Times New Roman"/>
          <w:lang w:eastAsia="cs-CZ"/>
        </w:rPr>
        <w:t>CRR,</w:t>
      </w:r>
      <w:r w:rsidR="00E36B53" w:rsidRPr="008D40F6">
        <w:rPr>
          <w:rFonts w:ascii="Times New Roman" w:hAnsi="Times New Roman"/>
          <w:lang w:eastAsia="cs-CZ"/>
        </w:rPr>
        <w:t xml:space="preserve"> pokud je to z hlediska charakteru projektu možné.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986"/>
        <w:gridCol w:w="2410"/>
        <w:gridCol w:w="2126"/>
      </w:tblGrid>
      <w:tr w:rsidR="00444C3C" w:rsidRPr="00FC2092" w14:paraId="2BC17299" w14:textId="77777777" w:rsidTr="00444C3C">
        <w:trPr>
          <w:trHeight w:val="2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15E" w14:textId="55E96EF3" w:rsidR="00444C3C" w:rsidRDefault="00444C3C" w:rsidP="00344B2A">
            <w:pPr>
              <w:widowControl w:val="0"/>
              <w:spacing w:after="0"/>
              <w:ind w:left="62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pořadí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9123" w14:textId="77777777" w:rsidR="00444C3C" w:rsidRPr="00FC2092" w:rsidRDefault="00444C3C" w:rsidP="00344B2A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indikátor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BC7D" w14:textId="2CFED293" w:rsidR="00444C3C" w:rsidRPr="00FC2092" w:rsidRDefault="00444C3C" w:rsidP="00344B2A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udržitelnost (5let)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D9E7" w14:textId="48D29AC6" w:rsidR="00444C3C" w:rsidRPr="00EA1D88" w:rsidRDefault="00444C3C" w:rsidP="00344B2A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opatření při nesplnění</w:t>
            </w:r>
          </w:p>
        </w:tc>
      </w:tr>
      <w:tr w:rsidR="00444C3C" w:rsidRPr="00FC2092" w14:paraId="33109F15" w14:textId="77777777" w:rsidTr="00444C3C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ED7" w14:textId="77777777" w:rsidR="00444C3C" w:rsidRPr="00EA1D88" w:rsidRDefault="00444C3C" w:rsidP="00344B2A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EA1D88">
              <w:rPr>
                <w:rFonts w:ascii="Times New Roman" w:hAnsi="Times New Roman"/>
                <w:snapToGrid w:val="0"/>
              </w:rPr>
              <w:t>I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1CA" w14:textId="77777777" w:rsidR="00444C3C" w:rsidRPr="00FC2092" w:rsidRDefault="00444C3C" w:rsidP="005D5E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E07F" w14:textId="39EE812A" w:rsidR="00444C3C" w:rsidRPr="00FC2092" w:rsidRDefault="00444C3C" w:rsidP="00344B2A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 w:rsidRPr="00EA1D88">
              <w:rPr>
                <w:rFonts w:ascii="Times New Roman" w:hAnsi="Times New Roman"/>
                <w:lang w:eastAsia="cs-CZ"/>
              </w:rPr>
              <w:t>na 100 %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583C" w14:textId="77777777" w:rsidR="00444C3C" w:rsidRPr="00400F91" w:rsidRDefault="00444C3C" w:rsidP="00344B2A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vrácení 100% dotace</w:t>
            </w:r>
          </w:p>
        </w:tc>
      </w:tr>
      <w:tr w:rsidR="00444C3C" w:rsidRPr="00400F91" w14:paraId="08545B14" w14:textId="77777777" w:rsidTr="00444C3C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C5B1" w14:textId="77777777" w:rsidR="00444C3C" w:rsidRPr="00EA1D88" w:rsidRDefault="00444C3C" w:rsidP="00344B2A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EA1D88">
              <w:rPr>
                <w:rFonts w:ascii="Times New Roman" w:hAnsi="Times New Roman"/>
                <w:snapToGrid w:val="0"/>
              </w:rPr>
              <w:t>II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9E64" w14:textId="77777777" w:rsidR="00444C3C" w:rsidRPr="00FC2092" w:rsidRDefault="00444C3C" w:rsidP="005D5E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0A9" w14:textId="77777777" w:rsidR="00444C3C" w:rsidRPr="00400F91" w:rsidRDefault="00444C3C" w:rsidP="00344B2A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EA1D88">
              <w:rPr>
                <w:rFonts w:ascii="Times New Roman" w:hAnsi="Times New Roman"/>
                <w:lang w:eastAsia="cs-CZ"/>
              </w:rPr>
              <w:t>v rozmezí 90 % - 110 %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8789" w14:textId="77777777" w:rsidR="00444C3C" w:rsidRPr="00400F91" w:rsidRDefault="00444C3C" w:rsidP="00344B2A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vrácení 100% dotace</w:t>
            </w:r>
          </w:p>
        </w:tc>
      </w:tr>
      <w:tr w:rsidR="00444C3C" w:rsidRPr="00400F91" w14:paraId="19FB8734" w14:textId="77777777" w:rsidTr="00444C3C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907" w14:textId="77777777" w:rsidR="00444C3C" w:rsidRPr="00EA1D88" w:rsidRDefault="00444C3C" w:rsidP="00AD7B10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III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4364" w14:textId="77777777" w:rsidR="00444C3C" w:rsidRPr="00FC2092" w:rsidRDefault="00444C3C" w:rsidP="005D5E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4992" w14:textId="59EB67A4" w:rsidR="00444C3C" w:rsidRPr="009A4570" w:rsidRDefault="00444C3C" w:rsidP="00AD7B10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m</w:t>
            </w:r>
            <w:r w:rsidRPr="009A4570">
              <w:rPr>
                <w:rFonts w:ascii="Times New Roman" w:hAnsi="Times New Roman"/>
                <w:snapToGrid w:val="0"/>
              </w:rPr>
              <w:t>in</w:t>
            </w:r>
            <w:r>
              <w:rPr>
                <w:rFonts w:ascii="Times New Roman" w:hAnsi="Times New Roman"/>
                <w:snapToGrid w:val="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0B47" w14:textId="77777777" w:rsidR="00444C3C" w:rsidRPr="00400F91" w:rsidRDefault="00444C3C" w:rsidP="00AD7B10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poměrná část dotace</w:t>
            </w:r>
          </w:p>
        </w:tc>
      </w:tr>
      <w:tr w:rsidR="00444C3C" w:rsidRPr="00400F91" w14:paraId="7FDFE61E" w14:textId="77777777" w:rsidTr="00444C3C">
        <w:trPr>
          <w:trHeight w:val="2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894A" w14:textId="77777777" w:rsidR="00444C3C" w:rsidRPr="00EA1D88" w:rsidRDefault="00444C3C" w:rsidP="00AD7B10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IV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63CA" w14:textId="77777777" w:rsidR="00444C3C" w:rsidRPr="00FC2092" w:rsidRDefault="00444C3C" w:rsidP="005D5E0B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  <w:highlight w:val="magenta"/>
              </w:rPr>
            </w:pPr>
            <w:r>
              <w:rPr>
                <w:rFonts w:ascii="Times New Roman" w:hAnsi="Times New Roman"/>
                <w:snapToGrid w:val="0"/>
                <w:highlight w:val="magenta"/>
              </w:rPr>
              <w:t>…….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A3C" w14:textId="00BB4113" w:rsidR="00444C3C" w:rsidRPr="009A4570" w:rsidRDefault="00444C3C" w:rsidP="00AD7B10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m</w:t>
            </w:r>
            <w:r w:rsidRPr="009A4570">
              <w:rPr>
                <w:rFonts w:ascii="Times New Roman" w:hAnsi="Times New Roman"/>
                <w:snapToGrid w:val="0"/>
              </w:rPr>
              <w:t>in</w:t>
            </w:r>
            <w:r>
              <w:rPr>
                <w:rFonts w:ascii="Times New Roman" w:hAnsi="Times New Roman"/>
                <w:snapToGrid w:val="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6F12" w14:textId="77777777" w:rsidR="00444C3C" w:rsidRPr="00400F91" w:rsidRDefault="00444C3C" w:rsidP="00AD7B10">
            <w:pPr>
              <w:widowControl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ascii="Times New Roman" w:hAnsi="Times New Roman"/>
                <w:snapToGrid w:val="0"/>
              </w:rPr>
              <w:t>poměrná část dotace</w:t>
            </w:r>
          </w:p>
        </w:tc>
      </w:tr>
    </w:tbl>
    <w:p w14:paraId="5831057E" w14:textId="519768A5" w:rsidR="004D0506" w:rsidRPr="004D0506" w:rsidRDefault="004D0506" w:rsidP="00AB1EE5">
      <w:pPr>
        <w:autoSpaceDE w:val="0"/>
        <w:autoSpaceDN w:val="0"/>
        <w:adjustRightInd w:val="0"/>
        <w:spacing w:before="60" w:after="120" w:line="240" w:lineRule="auto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(tabulka bude doplněna dle podmínek IROP ke konkrétní akci dle indikátorů)</w:t>
      </w:r>
    </w:p>
    <w:p w14:paraId="1B8AF70E" w14:textId="77777777" w:rsidR="003C7F9C" w:rsidRPr="008D40F6" w:rsidRDefault="000D6E13" w:rsidP="006D677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Příjemce je povinen v době udržitelnosti zachovat majetek </w:t>
      </w:r>
      <w:r w:rsidR="003C7F9C" w:rsidRPr="008D40F6">
        <w:rPr>
          <w:rFonts w:ascii="Times New Roman" w:hAnsi="Times New Roman"/>
          <w:lang w:eastAsia="cs-CZ"/>
        </w:rPr>
        <w:t>získaný,</w:t>
      </w:r>
      <w:r w:rsidRPr="008D40F6">
        <w:rPr>
          <w:rFonts w:ascii="Times New Roman" w:hAnsi="Times New Roman"/>
          <w:lang w:eastAsia="cs-CZ"/>
        </w:rPr>
        <w:t xml:space="preserve"> byť i částečně z dotace.</w:t>
      </w:r>
    </w:p>
    <w:p w14:paraId="3D34A48F" w14:textId="77777777" w:rsidR="00A1535E" w:rsidRPr="008D40F6" w:rsidRDefault="003C7F9C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Po celou dobu realizace projektu a v době udržitelnosti příjemce nesmí bez předchozího souhlasu </w:t>
      </w:r>
      <w:r w:rsidR="00504D6D" w:rsidRPr="008D40F6">
        <w:rPr>
          <w:rFonts w:ascii="Times New Roman" w:hAnsi="Times New Roman"/>
          <w:lang w:eastAsia="cs-CZ"/>
        </w:rPr>
        <w:t xml:space="preserve">MŠMT a </w:t>
      </w:r>
      <w:r w:rsidR="00830491" w:rsidRPr="008D40F6">
        <w:rPr>
          <w:rFonts w:ascii="Times New Roman" w:hAnsi="Times New Roman"/>
          <w:lang w:eastAsia="cs-CZ"/>
        </w:rPr>
        <w:t xml:space="preserve">Řídicího </w:t>
      </w:r>
      <w:r w:rsidR="004141A1" w:rsidRPr="008D40F6">
        <w:rPr>
          <w:rFonts w:ascii="Times New Roman" w:hAnsi="Times New Roman"/>
          <w:lang w:eastAsia="cs-CZ"/>
        </w:rPr>
        <w:t>orgánu</w:t>
      </w:r>
      <w:r w:rsidR="00103812" w:rsidRPr="008D40F6">
        <w:rPr>
          <w:rStyle w:val="Znakapoznpodarou"/>
          <w:rFonts w:ascii="Times New Roman" w:hAnsi="Times New Roman"/>
          <w:lang w:eastAsia="cs-CZ"/>
        </w:rPr>
        <w:footnoteReference w:id="11"/>
      </w:r>
      <w:r w:rsidR="004141A1" w:rsidRPr="008D40F6">
        <w:rPr>
          <w:rFonts w:ascii="Times New Roman" w:hAnsi="Times New Roman"/>
          <w:lang w:eastAsia="cs-CZ"/>
        </w:rPr>
        <w:t xml:space="preserve"> (dále jen </w:t>
      </w:r>
      <w:r w:rsidR="00103812" w:rsidRPr="008D40F6">
        <w:rPr>
          <w:rFonts w:ascii="Times New Roman" w:hAnsi="Times New Roman"/>
          <w:lang w:eastAsia="cs-CZ"/>
        </w:rPr>
        <w:t>„</w:t>
      </w:r>
      <w:r w:rsidR="004141A1" w:rsidRPr="008D40F6">
        <w:rPr>
          <w:rFonts w:ascii="Times New Roman" w:hAnsi="Times New Roman"/>
          <w:lang w:eastAsia="cs-CZ"/>
        </w:rPr>
        <w:t>ŘO</w:t>
      </w:r>
      <w:r w:rsidR="00103812" w:rsidRPr="008D40F6">
        <w:rPr>
          <w:rFonts w:ascii="Times New Roman" w:hAnsi="Times New Roman"/>
          <w:lang w:eastAsia="cs-CZ"/>
        </w:rPr>
        <w:t>“</w:t>
      </w:r>
      <w:r w:rsidR="004141A1" w:rsidRPr="008D40F6">
        <w:rPr>
          <w:rFonts w:ascii="Times New Roman" w:hAnsi="Times New Roman"/>
          <w:lang w:eastAsia="cs-CZ"/>
        </w:rPr>
        <w:t xml:space="preserve">) </w:t>
      </w:r>
      <w:r w:rsidR="00A1535E" w:rsidRPr="008D40F6">
        <w:rPr>
          <w:rFonts w:ascii="Times New Roman" w:hAnsi="Times New Roman"/>
          <w:lang w:eastAsia="cs-CZ"/>
        </w:rPr>
        <w:t>IROP</w:t>
      </w:r>
      <w:r w:rsidR="00103812" w:rsidRPr="008D40F6">
        <w:rPr>
          <w:rFonts w:ascii="Times New Roman" w:hAnsi="Times New Roman"/>
          <w:lang w:eastAsia="cs-CZ"/>
        </w:rPr>
        <w:t>:</w:t>
      </w:r>
    </w:p>
    <w:p w14:paraId="2799DEF0" w14:textId="77777777" w:rsidR="00A1535E" w:rsidRPr="008D40F6" w:rsidRDefault="003C7F9C" w:rsidP="005A0E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09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majetek </w:t>
      </w:r>
      <w:r w:rsidR="00A1535E" w:rsidRPr="008D40F6">
        <w:rPr>
          <w:rFonts w:ascii="Times New Roman" w:hAnsi="Times New Roman"/>
          <w:lang w:eastAsia="cs-CZ"/>
        </w:rPr>
        <w:t>získaný,</w:t>
      </w:r>
      <w:r w:rsidRPr="008D40F6">
        <w:rPr>
          <w:rFonts w:ascii="Times New Roman" w:hAnsi="Times New Roman"/>
          <w:lang w:eastAsia="cs-CZ"/>
        </w:rPr>
        <w:t xml:space="preserve"> byť i částečně z dotace prodat, převést jinému subjektu, </w:t>
      </w:r>
    </w:p>
    <w:p w14:paraId="550A609F" w14:textId="77777777" w:rsidR="003C7F9C" w:rsidRPr="008D40F6" w:rsidRDefault="003C7F9C" w:rsidP="005A0E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09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majetek </w:t>
      </w:r>
      <w:r w:rsidR="00A1535E" w:rsidRPr="008D40F6">
        <w:rPr>
          <w:rFonts w:ascii="Times New Roman" w:hAnsi="Times New Roman"/>
          <w:lang w:eastAsia="cs-CZ"/>
        </w:rPr>
        <w:t>získaný,</w:t>
      </w:r>
      <w:r w:rsidRPr="008D40F6">
        <w:rPr>
          <w:rFonts w:ascii="Times New Roman" w:hAnsi="Times New Roman"/>
          <w:lang w:eastAsia="cs-CZ"/>
        </w:rPr>
        <w:t xml:space="preserve"> byť i částečně z dotace zatížit jinými věcnými právy třetích osob (služebnosti/reálná břemena) nebo zřídit zástavní právo, s výjimkou zástavního práva k zajištění úvěru na financování projektu rámcově identifikovaného v části II, v bodu 1,</w:t>
      </w:r>
    </w:p>
    <w:p w14:paraId="0A299FE3" w14:textId="77777777" w:rsidR="003C7F9C" w:rsidRPr="008D40F6" w:rsidRDefault="003C7F9C" w:rsidP="005A0E2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1134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pokud k tomu dochází ze zákona. Pozdní oznámení nebude postihnuto sankcí,</w:t>
      </w:r>
    </w:p>
    <w:p w14:paraId="79E77F0F" w14:textId="77777777" w:rsidR="003C7F9C" w:rsidRPr="008D40F6" w:rsidRDefault="003C7F9C" w:rsidP="0023227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60" w:line="240" w:lineRule="auto"/>
        <w:ind w:left="1134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pokud k tomu nedochází ze zákona,</w:t>
      </w:r>
    </w:p>
    <w:p w14:paraId="41025A1C" w14:textId="77777777" w:rsidR="00EE4DCF" w:rsidRPr="008D40F6" w:rsidRDefault="003C7F9C" w:rsidP="005A0E2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09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majetek </w:t>
      </w:r>
      <w:r w:rsidR="00F07F59" w:rsidRPr="008D40F6">
        <w:rPr>
          <w:rFonts w:ascii="Times New Roman" w:hAnsi="Times New Roman"/>
          <w:lang w:eastAsia="cs-CZ"/>
        </w:rPr>
        <w:t>získaný,</w:t>
      </w:r>
      <w:r w:rsidRPr="008D40F6">
        <w:rPr>
          <w:rFonts w:ascii="Times New Roman" w:hAnsi="Times New Roman"/>
          <w:lang w:eastAsia="cs-CZ"/>
        </w:rPr>
        <w:t xml:space="preserve"> byť i částečně z dotace vypůjčit nebo pronajmout jinému subjektu. Nejedná se o krátkodobý pronájem.</w:t>
      </w:r>
    </w:p>
    <w:p w14:paraId="1247C129" w14:textId="77777777" w:rsidR="00EB3E25" w:rsidRPr="008D40F6" w:rsidRDefault="00A1535E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Příjemce je povinen řádně uchovávat veškerou dokumentaci a účetní doklady, související s realizací projektu, minimálně </w:t>
      </w:r>
      <w:r w:rsidR="00B764C3" w:rsidRPr="008D40F6">
        <w:rPr>
          <w:rFonts w:ascii="Times New Roman" w:hAnsi="Times New Roman"/>
          <w:lang w:eastAsia="cs-CZ"/>
        </w:rPr>
        <w:t xml:space="preserve">10 let od termínu ukončení závěrečného vyhodnocení projektu (akce). </w:t>
      </w:r>
      <w:r w:rsidRPr="008D40F6">
        <w:rPr>
          <w:rFonts w:ascii="Times New Roman" w:hAnsi="Times New Roman"/>
          <w:lang w:eastAsia="cs-CZ"/>
        </w:rPr>
        <w:t>Příjemce zajistí, aby veškerou dokumentaci a účetní doklady, související s realizací projektu, archivovali minimálně do konce roku 2028 dodavatelé příjemce a aby</w:t>
      </w:r>
      <w:r w:rsidR="00F122D6" w:rsidRPr="008D40F6">
        <w:rPr>
          <w:rFonts w:ascii="Times New Roman" w:hAnsi="Times New Roman"/>
          <w:lang w:eastAsia="cs-CZ"/>
        </w:rPr>
        <w:t xml:space="preserve"> </w:t>
      </w:r>
      <w:r w:rsidRPr="008D40F6">
        <w:rPr>
          <w:rFonts w:ascii="Times New Roman" w:hAnsi="Times New Roman"/>
          <w:lang w:eastAsia="cs-CZ"/>
        </w:rPr>
        <w:t>k této dokumentaci umožnili minimálně do konce roku 2028 přístup.</w:t>
      </w:r>
    </w:p>
    <w:p w14:paraId="65CA0554" w14:textId="77777777" w:rsidR="003C294D" w:rsidRPr="008D40F6" w:rsidRDefault="002633F5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Každý originální účetní doklad musí obsahovat registrační číslo projektu IROP</w:t>
      </w:r>
      <w:r w:rsidR="003C294D" w:rsidRPr="008D40F6">
        <w:rPr>
          <w:rFonts w:ascii="Times New Roman" w:hAnsi="Times New Roman"/>
          <w:lang w:eastAsia="cs-CZ"/>
        </w:rPr>
        <w:t>.</w:t>
      </w:r>
    </w:p>
    <w:p w14:paraId="123B53A4" w14:textId="60FF2C78" w:rsidR="00D74C90" w:rsidRPr="008D40F6" w:rsidRDefault="00E927E3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Příjemce je povinen minimálně do konce roku 2028 poskytovat informace a dokumentaci vztahující se k projektu zaměstnancům nebo zmocněncům pověřených orgánů (CRR, Ministerstva pro místní rozvoj ČR, Ministerstva financí ČR, Evropské komise, Evropského účetního dvora, Nejvyššího kontrolního úřadu, Auditního orgánu (dále jen „AO“), Platebního a certifikačního orgánu (dále jen „PCO“), příslušného orgánu finanční správy a dalších oprávněných orgánů státní správy) a je povinen informovat </w:t>
      </w:r>
      <w:r w:rsidR="002C1D54" w:rsidRPr="008D40F6">
        <w:rPr>
          <w:rFonts w:ascii="Times New Roman" w:hAnsi="Times New Roman"/>
          <w:lang w:eastAsia="cs-CZ"/>
        </w:rPr>
        <w:t>MŠMT</w:t>
      </w:r>
      <w:r w:rsidRPr="008D40F6">
        <w:rPr>
          <w:rFonts w:ascii="Times New Roman" w:hAnsi="Times New Roman"/>
          <w:lang w:eastAsia="cs-CZ"/>
        </w:rPr>
        <w:t xml:space="preserve"> o skutečnostech majících vliv na realizaci projektu, především pak povinnost informovat o jakýchkoli kontrolách a auditech provedených v souvislosti </w:t>
      </w:r>
      <w:r w:rsidR="002C1D54" w:rsidRPr="008D40F6">
        <w:rPr>
          <w:rFonts w:ascii="Times New Roman" w:hAnsi="Times New Roman"/>
          <w:lang w:eastAsia="cs-CZ"/>
        </w:rPr>
        <w:br/>
      </w:r>
      <w:r w:rsidRPr="008D40F6">
        <w:rPr>
          <w:rFonts w:ascii="Times New Roman" w:hAnsi="Times New Roman"/>
          <w:lang w:eastAsia="cs-CZ"/>
        </w:rPr>
        <w:t>s projektem; dále též povinnost na žádost</w:t>
      </w:r>
      <w:r w:rsidR="006D3F91" w:rsidRPr="008D40F6">
        <w:rPr>
          <w:rFonts w:ascii="Times New Roman" w:hAnsi="Times New Roman"/>
          <w:lang w:eastAsia="cs-CZ"/>
        </w:rPr>
        <w:t xml:space="preserve"> </w:t>
      </w:r>
      <w:r w:rsidR="00570554" w:rsidRPr="008D40F6">
        <w:rPr>
          <w:rFonts w:ascii="Times New Roman" w:hAnsi="Times New Roman"/>
          <w:lang w:eastAsia="cs-CZ"/>
        </w:rPr>
        <w:t xml:space="preserve">MŠMT, </w:t>
      </w:r>
      <w:r w:rsidRPr="008D40F6">
        <w:rPr>
          <w:rFonts w:ascii="Times New Roman" w:hAnsi="Times New Roman"/>
          <w:lang w:eastAsia="cs-CZ"/>
        </w:rPr>
        <w:t xml:space="preserve">ŘO IROP, PCO nebo AO poskytnout veškeré informace </w:t>
      </w:r>
      <w:r w:rsidR="006D6773">
        <w:rPr>
          <w:rFonts w:ascii="Times New Roman" w:hAnsi="Times New Roman"/>
          <w:lang w:eastAsia="cs-CZ"/>
        </w:rPr>
        <w:br/>
      </w:r>
      <w:r w:rsidRPr="008D40F6">
        <w:rPr>
          <w:rFonts w:ascii="Times New Roman" w:hAnsi="Times New Roman"/>
          <w:lang w:eastAsia="cs-CZ"/>
        </w:rPr>
        <w:t xml:space="preserve">o výsledcích a kontrolní protokoly z těchto kontrol a auditů. A zároveň vytvořit podmínky k provedení kontroly </w:t>
      </w:r>
      <w:r w:rsidR="006D6773">
        <w:rPr>
          <w:rFonts w:ascii="Times New Roman" w:hAnsi="Times New Roman"/>
          <w:lang w:eastAsia="cs-CZ"/>
        </w:rPr>
        <w:br/>
      </w:r>
      <w:r w:rsidRPr="008D40F6">
        <w:rPr>
          <w:rFonts w:ascii="Times New Roman" w:hAnsi="Times New Roman"/>
          <w:lang w:eastAsia="cs-CZ"/>
        </w:rPr>
        <w:t>a poskytnout při provádění kontroly součinnost.</w:t>
      </w:r>
      <w:r w:rsidR="003C294D" w:rsidRPr="008D40F6">
        <w:rPr>
          <w:rFonts w:ascii="Times New Roman" w:hAnsi="Times New Roman"/>
          <w:lang w:eastAsia="cs-CZ"/>
        </w:rPr>
        <w:t xml:space="preserve"> </w:t>
      </w:r>
      <w:r w:rsidRPr="008D40F6">
        <w:rPr>
          <w:rFonts w:ascii="Times New Roman" w:hAnsi="Times New Roman"/>
          <w:lang w:eastAsia="cs-CZ"/>
        </w:rPr>
        <w:t>Příjemce je povinen zajistit, aby stejné povinnosti do roku 2028 plnili partneři a dodavatelé, podílející se na realizaci projektu.</w:t>
      </w:r>
    </w:p>
    <w:p w14:paraId="0904722E" w14:textId="77777777" w:rsidR="00D74C90" w:rsidRPr="008D40F6" w:rsidRDefault="00D74C90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Příjemce</w:t>
      </w:r>
      <w:r w:rsidR="00303E2C" w:rsidRPr="008D40F6">
        <w:rPr>
          <w:rFonts w:ascii="Times New Roman" w:hAnsi="Times New Roman"/>
          <w:lang w:eastAsia="cs-CZ"/>
        </w:rPr>
        <w:t xml:space="preserve"> </w:t>
      </w:r>
      <w:r w:rsidRPr="008D40F6">
        <w:rPr>
          <w:rFonts w:ascii="Times New Roman" w:hAnsi="Times New Roman"/>
          <w:lang w:eastAsia="cs-CZ"/>
        </w:rPr>
        <w:t xml:space="preserve">je povinen vést účetnictví způsobem, který zajistí jednoznačné přiřazení jejich příjmů a výdajů. </w:t>
      </w:r>
    </w:p>
    <w:p w14:paraId="0A9CF9A6" w14:textId="77777777" w:rsidR="00E7734A" w:rsidRPr="008D40F6" w:rsidRDefault="00887C75" w:rsidP="005A0E2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lastRenderedPageBreak/>
        <w:t>Příjemce nesmí na jednotlivé výdaje projektu, hrazené z IROP, čerpat dotaci z jiného dotačního titulu, jiného operačního programu, jiných prostředků krytých z rozpočtu EU a národních veřejných rozpočtů, krajských dotačních titulů, ani z jiných finančních mechanismů nebo nástrojů finančního inženýrství.</w:t>
      </w:r>
    </w:p>
    <w:p w14:paraId="43220BDA" w14:textId="77777777" w:rsidR="0094034D" w:rsidRPr="008D40F6" w:rsidRDefault="00E7734A" w:rsidP="00695FC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60" w:line="240" w:lineRule="auto"/>
        <w:ind w:left="357" w:hanging="357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Příjemce je povinen zajistit publicitu prostředků </w:t>
      </w:r>
      <w:r w:rsidR="00705412" w:rsidRPr="008D40F6">
        <w:rPr>
          <w:rFonts w:ascii="Times New Roman" w:hAnsi="Times New Roman"/>
          <w:lang w:eastAsia="cs-CZ"/>
        </w:rPr>
        <w:t xml:space="preserve">ERDF </w:t>
      </w:r>
      <w:r w:rsidRPr="008D40F6">
        <w:rPr>
          <w:rFonts w:ascii="Times New Roman" w:hAnsi="Times New Roman"/>
          <w:lang w:eastAsia="cs-CZ"/>
        </w:rPr>
        <w:t xml:space="preserve">na financování projektu v souladu s pravidly pro provádění informačních a propagačních opatření, která jsou součástí Pravidel pro žadatele a příjemce v Operačním programu IROP </w:t>
      </w:r>
      <w:r w:rsidRPr="008D40F6">
        <w:rPr>
          <w:rFonts w:ascii="Times New Roman" w:hAnsi="Times New Roman"/>
          <w:i/>
          <w:lang w:eastAsia="cs-CZ"/>
        </w:rPr>
        <w:t>–</w:t>
      </w:r>
      <w:r w:rsidR="000B345F" w:rsidRPr="008D40F6">
        <w:rPr>
          <w:rFonts w:ascii="Times New Roman" w:hAnsi="Times New Roman"/>
          <w:i/>
          <w:lang w:eastAsia="cs-CZ"/>
        </w:rPr>
        <w:t xml:space="preserve"> </w:t>
      </w:r>
      <w:r w:rsidRPr="008D40F6">
        <w:rPr>
          <w:rFonts w:ascii="Times New Roman" w:hAnsi="Times New Roman"/>
          <w:i/>
          <w:u w:val="single"/>
          <w:lang w:eastAsia="cs-CZ"/>
        </w:rPr>
        <w:t>povinné nástroje</w:t>
      </w:r>
      <w:r w:rsidRPr="008D40F6">
        <w:rPr>
          <w:rFonts w:ascii="Times New Roman" w:hAnsi="Times New Roman"/>
          <w:i/>
          <w:lang w:eastAsia="cs-CZ"/>
        </w:rPr>
        <w:t>.</w:t>
      </w:r>
    </w:p>
    <w:p w14:paraId="0C2D8D07" w14:textId="77777777" w:rsidR="00810403" w:rsidRPr="00810403" w:rsidRDefault="00810403" w:rsidP="005A0E27">
      <w:pPr>
        <w:pStyle w:val="Odstavecseseznamem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10403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</w:p>
    <w:p w14:paraId="4A880F6C" w14:textId="77777777" w:rsidR="00810403" w:rsidRPr="008841DB" w:rsidRDefault="00810403" w:rsidP="005A0E27">
      <w:pPr>
        <w:numPr>
          <w:ilvl w:val="0"/>
          <w:numId w:val="3"/>
        </w:numPr>
        <w:spacing w:after="60" w:line="240" w:lineRule="auto"/>
        <w:ind w:left="357" w:hanging="357"/>
        <w:jc w:val="both"/>
        <w:rPr>
          <w:rFonts w:ascii="Times New Roman" w:hAnsi="Times New Roman"/>
          <w:lang w:eastAsia="cs-CZ"/>
        </w:rPr>
      </w:pPr>
      <w:r w:rsidRPr="008841DB">
        <w:rPr>
          <w:rFonts w:ascii="Times New Roman" w:hAnsi="Times New Roman"/>
          <w:lang w:eastAsia="cs-CZ"/>
        </w:rPr>
        <w:t xml:space="preserve">V každém závazku bude minimálně specifikována cena celková s vyčíslením částky bez DPH a cena celková s vyčíslením částky včetně DPH. </w:t>
      </w:r>
    </w:p>
    <w:p w14:paraId="60C47FD1" w14:textId="77777777" w:rsidR="00810403" w:rsidRPr="008841DB" w:rsidRDefault="00810403" w:rsidP="005A0E27">
      <w:pPr>
        <w:numPr>
          <w:ilvl w:val="0"/>
          <w:numId w:val="3"/>
        </w:numPr>
        <w:spacing w:after="60" w:line="240" w:lineRule="auto"/>
        <w:ind w:left="357" w:hanging="357"/>
        <w:jc w:val="both"/>
        <w:rPr>
          <w:rFonts w:ascii="Times New Roman" w:hAnsi="Times New Roman"/>
          <w:lang w:eastAsia="cs-CZ"/>
        </w:rPr>
      </w:pPr>
      <w:r w:rsidRPr="008841DB">
        <w:rPr>
          <w:rFonts w:ascii="Times New Roman" w:hAnsi="Times New Roman"/>
          <w:lang w:eastAsia="cs-CZ"/>
        </w:rPr>
        <w:t xml:space="preserve">V obchodních a platebních podmínkách nebude povoleno poskytování záloh. </w:t>
      </w:r>
    </w:p>
    <w:p w14:paraId="6D68701B" w14:textId="77777777" w:rsidR="00810403" w:rsidRPr="008841DB" w:rsidRDefault="00810403" w:rsidP="005A0E27">
      <w:pPr>
        <w:numPr>
          <w:ilvl w:val="0"/>
          <w:numId w:val="3"/>
        </w:numPr>
        <w:spacing w:after="60" w:line="240" w:lineRule="auto"/>
        <w:ind w:left="357" w:hanging="357"/>
        <w:jc w:val="both"/>
        <w:rPr>
          <w:rFonts w:ascii="Times New Roman" w:hAnsi="Times New Roman"/>
          <w:lang w:eastAsia="cs-CZ"/>
        </w:rPr>
      </w:pPr>
      <w:r w:rsidRPr="008841DB">
        <w:rPr>
          <w:rFonts w:ascii="Times New Roman" w:hAnsi="Times New Roman"/>
          <w:lang w:eastAsia="cs-CZ"/>
        </w:rPr>
        <w:t>Faktury mohou být zhotovitelům a dodavatelům propláceny měsíčně proti předložení dokladu o provedení prací nebo dodávek. Požadovaná splatnost faktur činí 30 kalendářních dnů. Nastavení doby splatnosti faktur bude stanoveno v zadávacím řízení, v obchodních podmínkách nebo v příslušném návrhu smluvního závazku. V jedné faktuře by neměl být souhrnně uveden předmět plnění hrazený z investičních i neinvestičních prostředků. Příjemce</w:t>
      </w:r>
      <w:r w:rsidR="00476AEA">
        <w:rPr>
          <w:rFonts w:ascii="Times New Roman" w:hAnsi="Times New Roman"/>
          <w:lang w:eastAsia="cs-CZ"/>
        </w:rPr>
        <w:t xml:space="preserve"> </w:t>
      </w:r>
      <w:r w:rsidRPr="008841DB">
        <w:rPr>
          <w:rFonts w:ascii="Times New Roman" w:hAnsi="Times New Roman"/>
          <w:lang w:eastAsia="cs-CZ"/>
        </w:rPr>
        <w:t>zajistí buď rozepsání předmětu plnění na část investiční a část neinvestiční, nebo vystavení daňového dokladu zvlášť pro každou část.</w:t>
      </w:r>
    </w:p>
    <w:p w14:paraId="6E2615B3" w14:textId="62F2113A" w:rsidR="001F3435" w:rsidRDefault="00810403" w:rsidP="00B14036">
      <w:pPr>
        <w:numPr>
          <w:ilvl w:val="0"/>
          <w:numId w:val="3"/>
        </w:numPr>
        <w:spacing w:after="60" w:line="240" w:lineRule="auto"/>
        <w:ind w:left="357" w:hanging="357"/>
        <w:jc w:val="both"/>
        <w:rPr>
          <w:rFonts w:ascii="Times New Roman" w:hAnsi="Times New Roman"/>
          <w:lang w:eastAsia="cs-CZ"/>
        </w:rPr>
      </w:pPr>
      <w:r w:rsidRPr="008841DB">
        <w:rPr>
          <w:rFonts w:ascii="Times New Roman" w:hAnsi="Times New Roman"/>
          <w:lang w:eastAsia="cs-CZ"/>
        </w:rPr>
        <w:t>Případné smluvní pokuty za nedodržení smluvních závazků ze strany dodavatele náleží v plné výši příjemci</w:t>
      </w:r>
      <w:r w:rsidR="00445B7A">
        <w:rPr>
          <w:rFonts w:ascii="Times New Roman" w:hAnsi="Times New Roman"/>
          <w:lang w:eastAsia="cs-CZ"/>
        </w:rPr>
        <w:t>.</w:t>
      </w:r>
    </w:p>
    <w:p w14:paraId="1A2F969C" w14:textId="72FC314A" w:rsidR="00563BB6" w:rsidRDefault="00563BB6" w:rsidP="00563BB6">
      <w:pPr>
        <w:numPr>
          <w:ilvl w:val="0"/>
          <w:numId w:val="3"/>
        </w:numPr>
        <w:spacing w:after="60" w:line="240" w:lineRule="auto"/>
        <w:ind w:left="357" w:hanging="357"/>
        <w:jc w:val="both"/>
        <w:rPr>
          <w:rFonts w:ascii="Times New Roman" w:hAnsi="Times New Roman"/>
          <w:lang w:eastAsia="cs-CZ"/>
        </w:rPr>
      </w:pPr>
      <w:r w:rsidRPr="00563BB6">
        <w:rPr>
          <w:rFonts w:ascii="Times New Roman" w:hAnsi="Times New Roman"/>
          <w:lang w:eastAsia="cs-CZ"/>
        </w:rPr>
        <w:t>Nedílnou součástí smluvního závazku bude platební kalendář a v případě stavby i harmonogram prací.</w:t>
      </w:r>
    </w:p>
    <w:p w14:paraId="4FFBCE6E" w14:textId="37513EB1" w:rsidR="003C54D3" w:rsidRPr="00563BB6" w:rsidRDefault="003C54D3" w:rsidP="00563BB6">
      <w:pPr>
        <w:numPr>
          <w:ilvl w:val="0"/>
          <w:numId w:val="3"/>
        </w:numPr>
        <w:spacing w:after="60" w:line="240" w:lineRule="auto"/>
        <w:ind w:left="357" w:hanging="357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Příjemce </w:t>
      </w:r>
      <w:r w:rsidRPr="003C54D3">
        <w:rPr>
          <w:rFonts w:ascii="Times New Roman" w:hAnsi="Times New Roman"/>
          <w:lang w:eastAsia="cs-CZ"/>
        </w:rPr>
        <w:t xml:space="preserve">výslovně zakotví do smluvních podmínek se svými dodavateli jejich povinnost spolupůsobit při výkonu finanční kontroly ve smyslu §2 písm. e) a §13 zákona o finanční kontrole, tj. poskytnout kontrolnímu orgánu doklady o dodávkách stavebních prací, zboží a služeb hrazených z veřejných výdajů nebo z veřejné finanční podpory </w:t>
      </w:r>
      <w:r>
        <w:rPr>
          <w:rFonts w:ascii="Times New Roman" w:hAnsi="Times New Roman"/>
          <w:lang w:eastAsia="cs-CZ"/>
        </w:rPr>
        <w:br/>
      </w:r>
      <w:r w:rsidRPr="003C54D3">
        <w:rPr>
          <w:rFonts w:ascii="Times New Roman" w:hAnsi="Times New Roman"/>
          <w:lang w:eastAsia="cs-CZ"/>
        </w:rPr>
        <w:t>v rozsahu nezbytném pro ověření příslušné operace.</w:t>
      </w:r>
    </w:p>
    <w:p w14:paraId="07832A30" w14:textId="77777777" w:rsidR="00B043AA" w:rsidRPr="00BC5925" w:rsidRDefault="00B043AA" w:rsidP="00563BB6">
      <w:pPr>
        <w:pStyle w:val="Odstavecseseznamem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prostředků</w:t>
      </w:r>
    </w:p>
    <w:p w14:paraId="429BAB71" w14:textId="3859ED15" w:rsidR="002F60F6" w:rsidRPr="005A0E35" w:rsidRDefault="00B043AA" w:rsidP="005A0E27">
      <w:pPr>
        <w:numPr>
          <w:ilvl w:val="0"/>
          <w:numId w:val="5"/>
        </w:numPr>
        <w:spacing w:after="60" w:line="240" w:lineRule="auto"/>
        <w:ind w:left="360"/>
        <w:jc w:val="both"/>
        <w:rPr>
          <w:rFonts w:ascii="Times New Roman" w:hAnsi="Times New Roman"/>
        </w:rPr>
      </w:pPr>
      <w:r w:rsidRPr="005A0E35">
        <w:rPr>
          <w:rFonts w:ascii="Times New Roman" w:hAnsi="Times New Roman"/>
        </w:rPr>
        <w:t>Dotace bude převedena</w:t>
      </w:r>
      <w:r w:rsidR="002F60F6" w:rsidRPr="005A0E35">
        <w:rPr>
          <w:rFonts w:ascii="Times New Roman" w:hAnsi="Times New Roman"/>
        </w:rPr>
        <w:t xml:space="preserve"> na účet příjemce zřízený u České národní banky na </w:t>
      </w:r>
      <w:r w:rsidRPr="005A0E35">
        <w:rPr>
          <w:rFonts w:ascii="Times New Roman" w:hAnsi="Times New Roman"/>
        </w:rPr>
        <w:t xml:space="preserve">základě písemné žádosti </w:t>
      </w:r>
      <w:r w:rsidR="00BC3CBC" w:rsidRPr="005A0E35">
        <w:rPr>
          <w:rFonts w:ascii="Times New Roman" w:hAnsi="Times New Roman"/>
        </w:rPr>
        <w:t>příjemce</w:t>
      </w:r>
      <w:r w:rsidR="00EA5633" w:rsidRPr="005A0E35">
        <w:rPr>
          <w:rFonts w:ascii="Times New Roman" w:hAnsi="Times New Roman"/>
        </w:rPr>
        <w:t xml:space="preserve"> </w:t>
      </w:r>
      <w:r w:rsidR="006D6773">
        <w:rPr>
          <w:rFonts w:ascii="Times New Roman" w:hAnsi="Times New Roman"/>
        </w:rPr>
        <w:br/>
      </w:r>
      <w:r w:rsidR="00EA5633" w:rsidRPr="005A0E35">
        <w:rPr>
          <w:rFonts w:ascii="Times New Roman" w:hAnsi="Times New Roman"/>
        </w:rPr>
        <w:t>o platbu</w:t>
      </w:r>
      <w:r w:rsidR="0058352D">
        <w:rPr>
          <w:rFonts w:ascii="Times New Roman" w:hAnsi="Times New Roman"/>
        </w:rPr>
        <w:t>,</w:t>
      </w:r>
      <w:r w:rsidR="00877F44" w:rsidRPr="005A0E35">
        <w:rPr>
          <w:rFonts w:ascii="Times New Roman" w:hAnsi="Times New Roman"/>
        </w:rPr>
        <w:t xml:space="preserve"> a to následovně</w:t>
      </w:r>
      <w:r w:rsidR="002F60F6" w:rsidRPr="005A0E35">
        <w:rPr>
          <w:rFonts w:ascii="Times New Roman" w:hAnsi="Times New Roman"/>
        </w:rPr>
        <w:t>:</w:t>
      </w:r>
    </w:p>
    <w:p w14:paraId="4DF62F88" w14:textId="574A274C" w:rsidR="00830491" w:rsidRPr="005A0E35" w:rsidRDefault="00B219CC" w:rsidP="008D7C7E">
      <w:pPr>
        <w:numPr>
          <w:ilvl w:val="1"/>
          <w:numId w:val="5"/>
        </w:numPr>
        <w:spacing w:after="60" w:line="240" w:lineRule="auto"/>
        <w:ind w:left="709" w:hanging="218"/>
        <w:jc w:val="both"/>
        <w:rPr>
          <w:rFonts w:ascii="Times New Roman" w:hAnsi="Times New Roman"/>
        </w:rPr>
      </w:pPr>
      <w:r w:rsidRPr="005A0E35">
        <w:rPr>
          <w:rFonts w:ascii="Times New Roman" w:hAnsi="Times New Roman"/>
        </w:rPr>
        <w:t>d</w:t>
      </w:r>
      <w:r w:rsidR="002F60F6" w:rsidRPr="005A0E35">
        <w:rPr>
          <w:rFonts w:ascii="Times New Roman" w:hAnsi="Times New Roman"/>
        </w:rPr>
        <w:t xml:space="preserve">otace bude </w:t>
      </w:r>
      <w:r w:rsidRPr="005A0E35">
        <w:rPr>
          <w:rFonts w:ascii="Times New Roman" w:hAnsi="Times New Roman"/>
        </w:rPr>
        <w:t>převedena</w:t>
      </w:r>
      <w:r w:rsidR="002F60F6" w:rsidRPr="005A0E35">
        <w:rPr>
          <w:rFonts w:ascii="Times New Roman" w:hAnsi="Times New Roman"/>
        </w:rPr>
        <w:t xml:space="preserve"> v dílčích </w:t>
      </w:r>
      <w:r w:rsidR="00291FC5" w:rsidRPr="005A0E35">
        <w:rPr>
          <w:rFonts w:ascii="Times New Roman" w:hAnsi="Times New Roman"/>
        </w:rPr>
        <w:t>platbách</w:t>
      </w:r>
      <w:r w:rsidR="00724921" w:rsidRPr="005A0E35">
        <w:rPr>
          <w:rFonts w:ascii="Times New Roman" w:hAnsi="Times New Roman"/>
        </w:rPr>
        <w:t xml:space="preserve"> až </w:t>
      </w:r>
      <w:r w:rsidR="00DB6A85">
        <w:rPr>
          <w:rFonts w:ascii="Times New Roman" w:hAnsi="Times New Roman"/>
        </w:rPr>
        <w:t>d</w:t>
      </w:r>
      <w:r w:rsidR="00DB6A85" w:rsidRPr="005A0E35">
        <w:rPr>
          <w:rFonts w:ascii="Times New Roman" w:hAnsi="Times New Roman"/>
        </w:rPr>
        <w:t xml:space="preserve">o </w:t>
      </w:r>
      <w:r w:rsidR="00724921" w:rsidRPr="005A0E35">
        <w:rPr>
          <w:rFonts w:ascii="Times New Roman" w:hAnsi="Times New Roman"/>
        </w:rPr>
        <w:t>výše poskytnuté dotace</w:t>
      </w:r>
      <w:r w:rsidR="00291FC5" w:rsidRPr="005A0E35">
        <w:rPr>
          <w:rFonts w:ascii="Times New Roman" w:hAnsi="Times New Roman"/>
        </w:rPr>
        <w:t>,</w:t>
      </w:r>
      <w:r w:rsidRPr="005A0E35">
        <w:rPr>
          <w:rFonts w:ascii="Times New Roman" w:hAnsi="Times New Roman"/>
        </w:rPr>
        <w:t xml:space="preserve"> a to na základě</w:t>
      </w:r>
      <w:r w:rsidR="00EA7F04" w:rsidRPr="005A0E35">
        <w:rPr>
          <w:rFonts w:ascii="Times New Roman" w:hAnsi="Times New Roman"/>
        </w:rPr>
        <w:t xml:space="preserve"> </w:t>
      </w:r>
      <w:r w:rsidRPr="005A0E35">
        <w:rPr>
          <w:rFonts w:ascii="Times New Roman" w:hAnsi="Times New Roman"/>
        </w:rPr>
        <w:t>žádost</w:t>
      </w:r>
      <w:r w:rsidR="00CB5BFE" w:rsidRPr="005A0E35">
        <w:rPr>
          <w:rFonts w:ascii="Times New Roman" w:hAnsi="Times New Roman"/>
        </w:rPr>
        <w:t>í</w:t>
      </w:r>
      <w:r w:rsidR="00724921" w:rsidRPr="005A0E35">
        <w:rPr>
          <w:rFonts w:ascii="Times New Roman" w:hAnsi="Times New Roman"/>
        </w:rPr>
        <w:t xml:space="preserve"> o platbu</w:t>
      </w:r>
      <w:r w:rsidR="008D7C7E" w:rsidRPr="005A0E35">
        <w:rPr>
          <w:rFonts w:ascii="Times New Roman" w:hAnsi="Times New Roman"/>
        </w:rPr>
        <w:t>. Pokud bude z dotace hrazena pouze jedna smlouva nebo objednávka, bude celá dotace převedena na základě jedné žádosti.</w:t>
      </w:r>
    </w:p>
    <w:p w14:paraId="75DF98A6" w14:textId="343448A8" w:rsidR="00744FA7" w:rsidRPr="005A0E35" w:rsidRDefault="00EA7F04" w:rsidP="008C45E3">
      <w:pPr>
        <w:numPr>
          <w:ilvl w:val="1"/>
          <w:numId w:val="5"/>
        </w:numPr>
        <w:spacing w:after="60" w:line="240" w:lineRule="auto"/>
        <w:ind w:left="709" w:hanging="218"/>
        <w:jc w:val="both"/>
        <w:rPr>
          <w:rFonts w:ascii="Times New Roman" w:hAnsi="Times New Roman"/>
        </w:rPr>
      </w:pPr>
      <w:r w:rsidRPr="005A0E35">
        <w:rPr>
          <w:rFonts w:ascii="Times New Roman" w:hAnsi="Times New Roman"/>
        </w:rPr>
        <w:t>k</w:t>
      </w:r>
      <w:r w:rsidR="00B219CC" w:rsidRPr="005A0E35">
        <w:rPr>
          <w:rFonts w:ascii="Times New Roman" w:hAnsi="Times New Roman"/>
        </w:rPr>
        <w:t>aždá</w:t>
      </w:r>
      <w:r w:rsidRPr="005A0E35">
        <w:rPr>
          <w:rFonts w:ascii="Times New Roman" w:hAnsi="Times New Roman"/>
        </w:rPr>
        <w:t xml:space="preserve"> </w:t>
      </w:r>
      <w:r w:rsidR="00724921" w:rsidRPr="005A0E35">
        <w:rPr>
          <w:rFonts w:ascii="Times New Roman" w:hAnsi="Times New Roman"/>
        </w:rPr>
        <w:t>žádost o platbu</w:t>
      </w:r>
      <w:r w:rsidR="00B219CC" w:rsidRPr="005A0E35">
        <w:rPr>
          <w:rFonts w:ascii="Times New Roman" w:hAnsi="Times New Roman"/>
        </w:rPr>
        <w:t xml:space="preserve"> bude vázána na </w:t>
      </w:r>
      <w:r w:rsidR="00291FC5" w:rsidRPr="005A0E35">
        <w:rPr>
          <w:rFonts w:ascii="Times New Roman" w:hAnsi="Times New Roman"/>
        </w:rPr>
        <w:t>předchozí schválení</w:t>
      </w:r>
      <w:r w:rsidR="00393090" w:rsidRPr="005A0E35">
        <w:rPr>
          <w:rFonts w:ascii="Times New Roman" w:hAnsi="Times New Roman"/>
        </w:rPr>
        <w:t xml:space="preserve"> dle podmínek uvedených bodě </w:t>
      </w:r>
      <w:r w:rsidR="00CB5BFE" w:rsidRPr="005A0E35">
        <w:rPr>
          <w:rFonts w:ascii="Times New Roman" w:hAnsi="Times New Roman"/>
        </w:rPr>
        <w:t>C 7 tohoto rozhodnutí</w:t>
      </w:r>
      <w:r w:rsidR="00744FA7" w:rsidRPr="005A0E35">
        <w:rPr>
          <w:rFonts w:ascii="Times New Roman" w:hAnsi="Times New Roman"/>
        </w:rPr>
        <w:t xml:space="preserve"> a bude obsahovat </w:t>
      </w:r>
      <w:r w:rsidR="00AB1F26" w:rsidRPr="005A0E35">
        <w:rPr>
          <w:rFonts w:ascii="Times New Roman" w:hAnsi="Times New Roman"/>
        </w:rPr>
        <w:t xml:space="preserve">oboustranně </w:t>
      </w:r>
      <w:r w:rsidR="00744FA7" w:rsidRPr="005A0E35">
        <w:rPr>
          <w:rFonts w:ascii="Times New Roman" w:hAnsi="Times New Roman"/>
        </w:rPr>
        <w:t>podepsan</w:t>
      </w:r>
      <w:r w:rsidR="00AB1F26" w:rsidRPr="005A0E35">
        <w:rPr>
          <w:rFonts w:ascii="Times New Roman" w:hAnsi="Times New Roman"/>
        </w:rPr>
        <w:t>ou</w:t>
      </w:r>
      <w:r w:rsidR="00744FA7" w:rsidRPr="005A0E35">
        <w:rPr>
          <w:rFonts w:ascii="Times New Roman" w:hAnsi="Times New Roman"/>
        </w:rPr>
        <w:t xml:space="preserve"> smlouv</w:t>
      </w:r>
      <w:r w:rsidR="00B205C5" w:rsidRPr="005A0E35">
        <w:rPr>
          <w:rFonts w:ascii="Times New Roman" w:hAnsi="Times New Roman"/>
        </w:rPr>
        <w:t>u</w:t>
      </w:r>
      <w:r w:rsidR="00AB1F26" w:rsidRPr="005A0E35">
        <w:rPr>
          <w:rFonts w:ascii="Times New Roman" w:hAnsi="Times New Roman"/>
        </w:rPr>
        <w:t xml:space="preserve"> (smlouvy) </w:t>
      </w:r>
      <w:r w:rsidR="00744FA7" w:rsidRPr="005A0E35">
        <w:rPr>
          <w:rFonts w:ascii="Times New Roman" w:hAnsi="Times New Roman"/>
        </w:rPr>
        <w:t xml:space="preserve">nebo </w:t>
      </w:r>
      <w:r w:rsidR="00AB1F26" w:rsidRPr="005A0E35">
        <w:rPr>
          <w:rFonts w:ascii="Times New Roman" w:hAnsi="Times New Roman"/>
        </w:rPr>
        <w:t>potvrz</w:t>
      </w:r>
      <w:r w:rsidR="00B205C5" w:rsidRPr="005A0E35">
        <w:rPr>
          <w:rFonts w:ascii="Times New Roman" w:hAnsi="Times New Roman"/>
        </w:rPr>
        <w:t xml:space="preserve">enou </w:t>
      </w:r>
      <w:r w:rsidR="00744FA7" w:rsidRPr="005A0E35">
        <w:rPr>
          <w:rFonts w:ascii="Times New Roman" w:hAnsi="Times New Roman"/>
        </w:rPr>
        <w:t>objednávk</w:t>
      </w:r>
      <w:r w:rsidR="00B205C5" w:rsidRPr="005A0E35">
        <w:rPr>
          <w:rFonts w:ascii="Times New Roman" w:hAnsi="Times New Roman"/>
        </w:rPr>
        <w:t>u (objednávky),</w:t>
      </w:r>
    </w:p>
    <w:p w14:paraId="35600C9A" w14:textId="3AF97A1D" w:rsidR="003727AC" w:rsidRPr="005A0E35" w:rsidRDefault="009D33E3" w:rsidP="003727AC">
      <w:pPr>
        <w:numPr>
          <w:ilvl w:val="1"/>
          <w:numId w:val="5"/>
        </w:numPr>
        <w:spacing w:after="60" w:line="240" w:lineRule="auto"/>
        <w:ind w:left="709" w:hanging="218"/>
        <w:jc w:val="both"/>
        <w:rPr>
          <w:rFonts w:ascii="Times New Roman" w:hAnsi="Times New Roman"/>
        </w:rPr>
      </w:pPr>
      <w:r w:rsidRPr="005A0E35">
        <w:rPr>
          <w:rFonts w:ascii="Times New Roman" w:hAnsi="Times New Roman"/>
        </w:rPr>
        <w:t>ž</w:t>
      </w:r>
      <w:r w:rsidR="008D7C7E" w:rsidRPr="005A0E35">
        <w:rPr>
          <w:rFonts w:ascii="Times New Roman" w:hAnsi="Times New Roman"/>
        </w:rPr>
        <w:t>ádost</w:t>
      </w:r>
      <w:r w:rsidR="00EA7F04" w:rsidRPr="005A0E35">
        <w:rPr>
          <w:rFonts w:ascii="Times New Roman" w:hAnsi="Times New Roman"/>
        </w:rPr>
        <w:t>i (žádost)</w:t>
      </w:r>
      <w:r w:rsidRPr="005A0E35">
        <w:rPr>
          <w:rFonts w:ascii="Times New Roman" w:hAnsi="Times New Roman"/>
        </w:rPr>
        <w:t xml:space="preserve"> </w:t>
      </w:r>
      <w:r w:rsidR="008D7C7E" w:rsidRPr="005A0E35">
        <w:rPr>
          <w:rFonts w:ascii="Times New Roman" w:hAnsi="Times New Roman"/>
        </w:rPr>
        <w:t xml:space="preserve">o platbu budou adresovány výhradně </w:t>
      </w:r>
      <w:r w:rsidRPr="005A0E35">
        <w:rPr>
          <w:rFonts w:ascii="Times New Roman" w:hAnsi="Times New Roman"/>
        </w:rPr>
        <w:t xml:space="preserve">na </w:t>
      </w:r>
      <w:r w:rsidR="008D7C7E" w:rsidRPr="005A0E35">
        <w:rPr>
          <w:rFonts w:ascii="Times New Roman" w:hAnsi="Times New Roman"/>
        </w:rPr>
        <w:t>MŠMT a</w:t>
      </w:r>
      <w:r w:rsidRPr="005A0E35">
        <w:rPr>
          <w:rFonts w:ascii="Times New Roman" w:hAnsi="Times New Roman"/>
        </w:rPr>
        <w:t xml:space="preserve"> bud</w:t>
      </w:r>
      <w:r w:rsidR="004708F1" w:rsidRPr="005A0E35">
        <w:rPr>
          <w:rFonts w:ascii="Times New Roman" w:hAnsi="Times New Roman"/>
        </w:rPr>
        <w:t>ou</w:t>
      </w:r>
      <w:r w:rsidRPr="005A0E35">
        <w:rPr>
          <w:rFonts w:ascii="Times New Roman" w:hAnsi="Times New Roman"/>
        </w:rPr>
        <w:t xml:space="preserve"> za</w:t>
      </w:r>
      <w:r w:rsidR="004708F1" w:rsidRPr="005A0E35">
        <w:rPr>
          <w:rFonts w:ascii="Times New Roman" w:hAnsi="Times New Roman"/>
        </w:rPr>
        <w:t>sílány</w:t>
      </w:r>
      <w:r w:rsidRPr="005A0E35">
        <w:rPr>
          <w:rFonts w:ascii="Times New Roman" w:hAnsi="Times New Roman"/>
        </w:rPr>
        <w:t xml:space="preserve"> neprodleně po uzavření smlouvy</w:t>
      </w:r>
      <w:r w:rsidR="004A7011" w:rsidRPr="005A0E35">
        <w:rPr>
          <w:rFonts w:ascii="Times New Roman" w:hAnsi="Times New Roman"/>
        </w:rPr>
        <w:t xml:space="preserve"> </w:t>
      </w:r>
      <w:r w:rsidRPr="005A0E35">
        <w:rPr>
          <w:rFonts w:ascii="Times New Roman" w:hAnsi="Times New Roman"/>
        </w:rPr>
        <w:t xml:space="preserve">nebo </w:t>
      </w:r>
      <w:r w:rsidR="004708F1" w:rsidRPr="005A0E35">
        <w:rPr>
          <w:rFonts w:ascii="Times New Roman" w:hAnsi="Times New Roman"/>
        </w:rPr>
        <w:t>potvrzení</w:t>
      </w:r>
      <w:r w:rsidRPr="005A0E35">
        <w:rPr>
          <w:rFonts w:ascii="Times New Roman" w:hAnsi="Times New Roman"/>
        </w:rPr>
        <w:t xml:space="preserve"> objednávky.</w:t>
      </w:r>
      <w:r w:rsidR="004A7011" w:rsidRPr="005A0E35">
        <w:rPr>
          <w:rFonts w:ascii="Times New Roman" w:hAnsi="Times New Roman"/>
        </w:rPr>
        <w:t xml:space="preserve"> Smlouva nebo objednávka musí být před odesláním na MŠTM platná </w:t>
      </w:r>
      <w:r w:rsidR="000358B3" w:rsidRPr="005A0E35">
        <w:rPr>
          <w:rFonts w:ascii="Times New Roman" w:hAnsi="Times New Roman"/>
        </w:rPr>
        <w:br/>
      </w:r>
      <w:r w:rsidR="004A7011" w:rsidRPr="005A0E35">
        <w:rPr>
          <w:rFonts w:ascii="Times New Roman" w:hAnsi="Times New Roman"/>
        </w:rPr>
        <w:t>i účinná</w:t>
      </w:r>
      <w:r w:rsidR="0058352D">
        <w:rPr>
          <w:rFonts w:ascii="Times New Roman" w:hAnsi="Times New Roman"/>
        </w:rPr>
        <w:t>,</w:t>
      </w:r>
      <w:r w:rsidR="000358B3" w:rsidRPr="005A0E35">
        <w:rPr>
          <w:rFonts w:ascii="Times New Roman" w:hAnsi="Times New Roman"/>
        </w:rPr>
        <w:t xml:space="preserve"> a to hlavně </w:t>
      </w:r>
      <w:r w:rsidR="004A7011" w:rsidRPr="005A0E35">
        <w:rPr>
          <w:rFonts w:ascii="Times New Roman" w:hAnsi="Times New Roman"/>
        </w:rPr>
        <w:t xml:space="preserve">v kontextu </w:t>
      </w:r>
      <w:r w:rsidR="000927A4" w:rsidRPr="005A0E35">
        <w:rPr>
          <w:rFonts w:ascii="Times New Roman" w:hAnsi="Times New Roman"/>
        </w:rPr>
        <w:t>zákona č. 340/2015 Sb.</w:t>
      </w:r>
      <w:r w:rsidR="0058352D">
        <w:rPr>
          <w:rFonts w:ascii="Times New Roman" w:hAnsi="Times New Roman"/>
        </w:rPr>
        <w:t>,</w:t>
      </w:r>
      <w:r w:rsidR="000927A4" w:rsidRPr="005A0E35">
        <w:rPr>
          <w:rFonts w:ascii="Times New Roman" w:hAnsi="Times New Roman"/>
        </w:rPr>
        <w:t xml:space="preserve"> o zvláštních podmínkách účinnosti některých smluv, uveřejňování těchto smluv a o registru smluv (zákon o registru smluv)</w:t>
      </w:r>
      <w:r w:rsidR="003727AC" w:rsidRPr="005A0E35">
        <w:rPr>
          <w:rFonts w:ascii="Times New Roman" w:hAnsi="Times New Roman"/>
        </w:rPr>
        <w:t>.</w:t>
      </w:r>
    </w:p>
    <w:p w14:paraId="2EBF818C" w14:textId="4B4A35C2" w:rsidR="008D7C7E" w:rsidRPr="005A0E35" w:rsidRDefault="0011443C" w:rsidP="0011443C">
      <w:pPr>
        <w:numPr>
          <w:ilvl w:val="1"/>
          <w:numId w:val="5"/>
        </w:numPr>
        <w:spacing w:after="60" w:line="240" w:lineRule="auto"/>
        <w:ind w:left="709" w:hanging="218"/>
        <w:jc w:val="both"/>
        <w:rPr>
          <w:rFonts w:ascii="Times New Roman" w:hAnsi="Times New Roman"/>
        </w:rPr>
      </w:pPr>
      <w:r w:rsidRPr="005A0E35">
        <w:rPr>
          <w:rFonts w:ascii="Times New Roman" w:hAnsi="Times New Roman"/>
        </w:rPr>
        <w:t>p</w:t>
      </w:r>
      <w:r w:rsidR="004708F1" w:rsidRPr="005A0E35">
        <w:rPr>
          <w:rFonts w:ascii="Times New Roman" w:hAnsi="Times New Roman"/>
        </w:rPr>
        <w:t>říjemce</w:t>
      </w:r>
      <w:r w:rsidR="00445B7A" w:rsidRPr="005A0E35">
        <w:rPr>
          <w:rFonts w:ascii="Times New Roman" w:hAnsi="Times New Roman"/>
        </w:rPr>
        <w:t xml:space="preserve"> </w:t>
      </w:r>
      <w:r w:rsidR="004708F1" w:rsidRPr="005A0E35">
        <w:rPr>
          <w:rFonts w:ascii="Times New Roman" w:hAnsi="Times New Roman"/>
        </w:rPr>
        <w:t>bude</w:t>
      </w:r>
      <w:r w:rsidR="003727AC" w:rsidRPr="005A0E35">
        <w:rPr>
          <w:rFonts w:ascii="Times New Roman" w:hAnsi="Times New Roman"/>
        </w:rPr>
        <w:t xml:space="preserve"> převedenou dotaci čerpat </w:t>
      </w:r>
      <w:r w:rsidRPr="005A0E35">
        <w:rPr>
          <w:rFonts w:ascii="Times New Roman" w:hAnsi="Times New Roman"/>
        </w:rPr>
        <w:t xml:space="preserve">výhradně </w:t>
      </w:r>
      <w:r w:rsidR="003727AC" w:rsidRPr="005A0E35">
        <w:rPr>
          <w:rFonts w:ascii="Times New Roman" w:hAnsi="Times New Roman"/>
        </w:rPr>
        <w:t>na plnění</w:t>
      </w:r>
      <w:r w:rsidR="00F208CF" w:rsidRPr="005A0E35">
        <w:rPr>
          <w:rFonts w:ascii="Times New Roman" w:hAnsi="Times New Roman"/>
        </w:rPr>
        <w:t xml:space="preserve"> (závazky)</w:t>
      </w:r>
      <w:r w:rsidR="0058352D">
        <w:rPr>
          <w:rFonts w:ascii="Times New Roman" w:hAnsi="Times New Roman"/>
        </w:rPr>
        <w:t xml:space="preserve"> ze </w:t>
      </w:r>
      <w:r w:rsidR="008E2F15" w:rsidRPr="005A0E35">
        <w:rPr>
          <w:rFonts w:ascii="Times New Roman" w:hAnsi="Times New Roman"/>
        </w:rPr>
        <w:t xml:space="preserve">smluv nebo objednávek, které byly přílohou žádosti o </w:t>
      </w:r>
      <w:r w:rsidRPr="005A0E35">
        <w:rPr>
          <w:rFonts w:ascii="Times New Roman" w:hAnsi="Times New Roman"/>
        </w:rPr>
        <w:t>platbu.</w:t>
      </w:r>
    </w:p>
    <w:p w14:paraId="6B0B6E06" w14:textId="77777777" w:rsidR="00B043AA" w:rsidRPr="005549BA" w:rsidRDefault="00B043AA" w:rsidP="005A0E27">
      <w:pPr>
        <w:numPr>
          <w:ilvl w:val="0"/>
          <w:numId w:val="5"/>
        </w:numPr>
        <w:spacing w:after="60" w:line="240" w:lineRule="auto"/>
        <w:ind w:left="360"/>
        <w:jc w:val="both"/>
        <w:rPr>
          <w:rFonts w:ascii="Times New Roman" w:hAnsi="Times New Roman"/>
        </w:rPr>
      </w:pPr>
      <w:r w:rsidRPr="005549BA">
        <w:rPr>
          <w:rFonts w:ascii="Times New Roman" w:hAnsi="Times New Roman"/>
        </w:rPr>
        <w:t>Pokud příjemce</w:t>
      </w:r>
      <w:r w:rsidR="00536827">
        <w:rPr>
          <w:rFonts w:ascii="Times New Roman" w:hAnsi="Times New Roman"/>
        </w:rPr>
        <w:t xml:space="preserve"> </w:t>
      </w:r>
      <w:r w:rsidRPr="005549BA">
        <w:rPr>
          <w:rFonts w:ascii="Times New Roman" w:hAnsi="Times New Roman"/>
        </w:rPr>
        <w:t xml:space="preserve">v průběhu roku zjistí, že není schopen v daném roce ani v letech následujících převedené prostředky dotace, popřípadě její část, vyčerpat, je povinen neprodleně oznámit tuto skutečnost </w:t>
      </w:r>
      <w:r w:rsidR="003D1201">
        <w:rPr>
          <w:rFonts w:ascii="Times New Roman" w:hAnsi="Times New Roman"/>
        </w:rPr>
        <w:t>MŠMT</w:t>
      </w:r>
      <w:r w:rsidRPr="005549BA">
        <w:rPr>
          <w:rFonts w:ascii="Times New Roman" w:hAnsi="Times New Roman"/>
        </w:rPr>
        <w:t xml:space="preserve"> a nevyčerpané prostředky do </w:t>
      </w:r>
      <w:r w:rsidR="003D1201">
        <w:rPr>
          <w:rFonts w:ascii="Times New Roman" w:hAnsi="Times New Roman"/>
        </w:rPr>
        <w:t>31</w:t>
      </w:r>
      <w:r w:rsidRPr="005549BA">
        <w:rPr>
          <w:rFonts w:ascii="Times New Roman" w:hAnsi="Times New Roman"/>
        </w:rPr>
        <w:t xml:space="preserve">. 12. daného roku převést zpět na účet </w:t>
      </w:r>
      <w:r w:rsidR="003D1201">
        <w:rPr>
          <w:rFonts w:ascii="Times New Roman" w:hAnsi="Times New Roman"/>
        </w:rPr>
        <w:t>MŠMT</w:t>
      </w:r>
      <w:r w:rsidRPr="005549BA">
        <w:rPr>
          <w:rFonts w:ascii="Times New Roman" w:hAnsi="Times New Roman"/>
        </w:rPr>
        <w:t>.</w:t>
      </w:r>
    </w:p>
    <w:p w14:paraId="3088D57D" w14:textId="77777777" w:rsidR="00B043AA" w:rsidRPr="005549BA" w:rsidRDefault="00B043AA" w:rsidP="005A0E27">
      <w:pPr>
        <w:numPr>
          <w:ilvl w:val="0"/>
          <w:numId w:val="5"/>
        </w:numPr>
        <w:spacing w:after="60" w:line="240" w:lineRule="auto"/>
        <w:ind w:left="360"/>
        <w:jc w:val="both"/>
        <w:rPr>
          <w:rFonts w:ascii="Times New Roman" w:hAnsi="Times New Roman"/>
        </w:rPr>
      </w:pPr>
      <w:r w:rsidRPr="005549BA">
        <w:rPr>
          <w:rFonts w:ascii="Times New Roman" w:hAnsi="Times New Roman"/>
        </w:rPr>
        <w:t>Příjemce</w:t>
      </w:r>
      <w:r w:rsidR="00536827">
        <w:rPr>
          <w:rFonts w:ascii="Times New Roman" w:hAnsi="Times New Roman"/>
        </w:rPr>
        <w:t xml:space="preserve"> </w:t>
      </w:r>
      <w:r w:rsidRPr="005549BA">
        <w:rPr>
          <w:rFonts w:ascii="Times New Roman" w:hAnsi="Times New Roman"/>
        </w:rPr>
        <w:t>je povinen vypořádat dotaci v souladu se zákonem</w:t>
      </w:r>
      <w:r w:rsidR="00DC2AA4">
        <w:rPr>
          <w:rFonts w:ascii="Times New Roman" w:hAnsi="Times New Roman"/>
        </w:rPr>
        <w:t xml:space="preserve"> </w:t>
      </w:r>
      <w:r w:rsidRPr="005549BA">
        <w:rPr>
          <w:rFonts w:ascii="Times New Roman" w:hAnsi="Times New Roman"/>
        </w:rPr>
        <w:t xml:space="preserve">č. 218/2000 Sb., o rozpočtových pravidlech a o změně některých souvisejících zákonů (rozpočtová pravidla) a platnou vyhláškou vydanou Ministerstvem financí </w:t>
      </w:r>
      <w:r w:rsidR="00F85AF6">
        <w:rPr>
          <w:rFonts w:ascii="Times New Roman" w:hAnsi="Times New Roman"/>
        </w:rPr>
        <w:br/>
      </w:r>
      <w:r w:rsidRPr="005549BA">
        <w:rPr>
          <w:rFonts w:ascii="Times New Roman" w:hAnsi="Times New Roman"/>
        </w:rPr>
        <w:t>č. 367/2015 Sb., o zásadách a lhůtách finančního vypořádání vztahů se státním rozpočtem, státními finančními aktivy nebo Národním fondem (vyhláška o finančním vypořádání), ve znění pozdějších předpisů. Nevyčerpané finanční prostředky příjemce</w:t>
      </w:r>
      <w:r w:rsidR="00536827">
        <w:rPr>
          <w:rFonts w:ascii="Times New Roman" w:hAnsi="Times New Roman"/>
        </w:rPr>
        <w:t xml:space="preserve"> </w:t>
      </w:r>
      <w:r w:rsidRPr="005549BA">
        <w:rPr>
          <w:rFonts w:ascii="Times New Roman" w:hAnsi="Times New Roman"/>
        </w:rPr>
        <w:t>vrátí na:</w:t>
      </w:r>
    </w:p>
    <w:p w14:paraId="0C72F940" w14:textId="77777777" w:rsidR="00B043AA" w:rsidRPr="005549BA" w:rsidRDefault="00B043AA" w:rsidP="005A0E27">
      <w:pPr>
        <w:numPr>
          <w:ilvl w:val="0"/>
          <w:numId w:val="4"/>
        </w:numPr>
        <w:spacing w:after="60" w:line="240" w:lineRule="auto"/>
        <w:ind w:left="708"/>
        <w:jc w:val="both"/>
        <w:rPr>
          <w:rFonts w:ascii="Times New Roman" w:hAnsi="Times New Roman"/>
        </w:rPr>
      </w:pPr>
      <w:r w:rsidRPr="005549BA">
        <w:rPr>
          <w:rFonts w:ascii="Times New Roman" w:hAnsi="Times New Roman"/>
        </w:rPr>
        <w:lastRenderedPageBreak/>
        <w:t>výdajový účet MŠMT č. 0000821001/0710, nejpozději do 31. 12. daného rozpočtového roku (prostředky musí být připsány na účet MŠMT), pokud příjemce</w:t>
      </w:r>
      <w:r w:rsidR="00536827">
        <w:rPr>
          <w:rFonts w:ascii="Times New Roman" w:hAnsi="Times New Roman"/>
        </w:rPr>
        <w:t xml:space="preserve"> </w:t>
      </w:r>
      <w:r w:rsidRPr="005549BA">
        <w:rPr>
          <w:rFonts w:ascii="Times New Roman" w:hAnsi="Times New Roman"/>
        </w:rPr>
        <w:t>vrací nevyčerpané prostředky v průběhu kalendářního roku, ve kterém byla dotace převedena,</w:t>
      </w:r>
    </w:p>
    <w:p w14:paraId="31D0C1C0" w14:textId="77777777" w:rsidR="00B043AA" w:rsidRPr="005549BA" w:rsidRDefault="00B043AA" w:rsidP="005A0E27">
      <w:pPr>
        <w:numPr>
          <w:ilvl w:val="0"/>
          <w:numId w:val="4"/>
        </w:numPr>
        <w:spacing w:after="60" w:line="240" w:lineRule="auto"/>
        <w:ind w:left="708"/>
        <w:jc w:val="both"/>
        <w:rPr>
          <w:rFonts w:ascii="Times New Roman" w:hAnsi="Times New Roman"/>
        </w:rPr>
      </w:pPr>
      <w:r w:rsidRPr="005549BA">
        <w:rPr>
          <w:rFonts w:ascii="Times New Roman" w:hAnsi="Times New Roman"/>
        </w:rPr>
        <w:t>účet cizích prostředků MŠMT č. 6015-821001/0710, pokud příjemce vrací nevyčerpané prostředky v rámci finančního vypořádání vztahů se státním rozpočtem.</w:t>
      </w:r>
    </w:p>
    <w:p w14:paraId="30A5B0C0" w14:textId="77777777" w:rsidR="00F85AF6" w:rsidRPr="005549BA" w:rsidRDefault="00F85AF6" w:rsidP="0035752B">
      <w:pPr>
        <w:spacing w:after="60" w:line="240" w:lineRule="auto"/>
        <w:ind w:left="346"/>
        <w:jc w:val="both"/>
        <w:rPr>
          <w:rFonts w:ascii="Times New Roman" w:hAnsi="Times New Roman"/>
        </w:rPr>
      </w:pPr>
      <w:r w:rsidRPr="00F85AF6">
        <w:rPr>
          <w:rFonts w:ascii="Times New Roman" w:hAnsi="Times New Roman"/>
        </w:rPr>
        <w:t>Finanční vypořádání prostředků státního rozpočtu se provádí v</w:t>
      </w:r>
      <w:r>
        <w:rPr>
          <w:rFonts w:ascii="Times New Roman" w:hAnsi="Times New Roman"/>
        </w:rPr>
        <w:t> </w:t>
      </w:r>
      <w:r w:rsidRPr="00F85AF6">
        <w:rPr>
          <w:rFonts w:ascii="Times New Roman" w:hAnsi="Times New Roman"/>
        </w:rPr>
        <w:t>roce</w:t>
      </w:r>
      <w:r>
        <w:rPr>
          <w:rFonts w:ascii="Times New Roman" w:hAnsi="Times New Roman"/>
        </w:rPr>
        <w:t xml:space="preserve"> </w:t>
      </w:r>
      <w:r w:rsidRPr="00F85AF6">
        <w:rPr>
          <w:rFonts w:ascii="Times New Roman" w:hAnsi="Times New Roman"/>
        </w:rPr>
        <w:t>následujícím po termínu Předložení dokumentace k závěrečnému vyhodnocení akce (projektu) stanoveném v Rozhodnutí.</w:t>
      </w:r>
    </w:p>
    <w:p w14:paraId="5F7A92F6" w14:textId="52D27C27" w:rsidR="00271F0D" w:rsidRPr="005549BA" w:rsidRDefault="00B043AA" w:rsidP="005A0E27">
      <w:pPr>
        <w:numPr>
          <w:ilvl w:val="0"/>
          <w:numId w:val="5"/>
        </w:numPr>
        <w:spacing w:after="60" w:line="240" w:lineRule="auto"/>
        <w:ind w:left="360"/>
        <w:jc w:val="both"/>
        <w:rPr>
          <w:rFonts w:ascii="Times New Roman" w:hAnsi="Times New Roman"/>
        </w:rPr>
      </w:pPr>
      <w:r w:rsidRPr="005549BA">
        <w:rPr>
          <w:rFonts w:ascii="Times New Roman" w:hAnsi="Times New Roman"/>
        </w:rPr>
        <w:t xml:space="preserve">Příjemce,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MŠMT– č. ú. </w:t>
      </w:r>
      <w:r w:rsidR="00160A19">
        <w:rPr>
          <w:rFonts w:ascii="Times New Roman" w:hAnsi="Times New Roman"/>
        </w:rPr>
        <w:t>19</w:t>
      </w:r>
      <w:r w:rsidR="00CC23C1" w:rsidRPr="005549BA">
        <w:rPr>
          <w:rFonts w:ascii="Times New Roman" w:hAnsi="Times New Roman"/>
        </w:rPr>
        <w:t>–821001</w:t>
      </w:r>
      <w:r w:rsidRPr="005549BA">
        <w:rPr>
          <w:rFonts w:ascii="Times New Roman" w:hAnsi="Times New Roman"/>
        </w:rPr>
        <w:t>/0710.</w:t>
      </w:r>
    </w:p>
    <w:p w14:paraId="6797524F" w14:textId="1E3DA3A0" w:rsidR="00B14036" w:rsidRPr="008D40F6" w:rsidRDefault="00F30FEC" w:rsidP="00B14036">
      <w:pPr>
        <w:numPr>
          <w:ilvl w:val="0"/>
          <w:numId w:val="5"/>
        </w:numPr>
        <w:spacing w:after="60" w:line="240" w:lineRule="auto"/>
        <w:ind w:left="360"/>
        <w:jc w:val="both"/>
        <w:rPr>
          <w:rFonts w:ascii="Times New Roman" w:hAnsi="Times New Roman"/>
        </w:rPr>
      </w:pPr>
      <w:r w:rsidRPr="00F30FEC">
        <w:rPr>
          <w:rFonts w:ascii="Times New Roman" w:hAnsi="Times New Roman"/>
        </w:rPr>
        <w:t xml:space="preserve">Příjemce je povinen </w:t>
      </w:r>
      <w:r w:rsidR="003E5846">
        <w:rPr>
          <w:rFonts w:ascii="Times New Roman" w:hAnsi="Times New Roman"/>
        </w:rPr>
        <w:t xml:space="preserve">do </w:t>
      </w:r>
      <w:r w:rsidR="003E5846" w:rsidRPr="00F30FEC">
        <w:rPr>
          <w:rFonts w:ascii="Times New Roman" w:hAnsi="Times New Roman"/>
        </w:rPr>
        <w:t>MS2014+</w:t>
      </w:r>
      <w:r w:rsidR="003E5846">
        <w:rPr>
          <w:rFonts w:ascii="Times New Roman" w:hAnsi="Times New Roman"/>
        </w:rPr>
        <w:t xml:space="preserve"> </w:t>
      </w:r>
      <w:r w:rsidRPr="003E5846">
        <w:rPr>
          <w:rFonts w:ascii="Times New Roman" w:hAnsi="Times New Roman"/>
        </w:rPr>
        <w:t xml:space="preserve">předkládat žádosti o platbu ve formátu, který ŘO </w:t>
      </w:r>
      <w:r w:rsidR="00EA5C76" w:rsidRPr="003E5846">
        <w:rPr>
          <w:rFonts w:ascii="Times New Roman" w:hAnsi="Times New Roman"/>
        </w:rPr>
        <w:t>IROP</w:t>
      </w:r>
      <w:r w:rsidRPr="003E5846">
        <w:rPr>
          <w:rFonts w:ascii="Times New Roman" w:hAnsi="Times New Roman"/>
        </w:rPr>
        <w:t xml:space="preserve"> pro projekt nastaví</w:t>
      </w:r>
      <w:r w:rsidR="003E5846">
        <w:rPr>
          <w:rFonts w:ascii="Times New Roman" w:hAnsi="Times New Roman"/>
        </w:rPr>
        <w:t xml:space="preserve"> a dále</w:t>
      </w:r>
      <w:r w:rsidR="00BD57AC" w:rsidRPr="003E5846">
        <w:rPr>
          <w:rFonts w:ascii="Times New Roman" w:hAnsi="Times New Roman"/>
        </w:rPr>
        <w:t xml:space="preserve"> je</w:t>
      </w:r>
      <w:r w:rsidR="00977BF6" w:rsidRPr="003E5846">
        <w:rPr>
          <w:rFonts w:ascii="Times New Roman" w:hAnsi="Times New Roman"/>
        </w:rPr>
        <w:t xml:space="preserve"> povinen CRR dle projektové žádosti podané do MS 2014+ předložit za každou etapu vyúčtování žádosti o </w:t>
      </w:r>
      <w:r w:rsidR="006154C1" w:rsidRPr="003E5846">
        <w:rPr>
          <w:rFonts w:ascii="Times New Roman" w:hAnsi="Times New Roman"/>
        </w:rPr>
        <w:t>platbu,</w:t>
      </w:r>
      <w:r w:rsidR="000C4E1A">
        <w:rPr>
          <w:rFonts w:ascii="Times New Roman" w:hAnsi="Times New Roman"/>
        </w:rPr>
        <w:t xml:space="preserve"> a to </w:t>
      </w:r>
      <w:r w:rsidR="00977BF6" w:rsidRPr="003E5846">
        <w:rPr>
          <w:rFonts w:ascii="Times New Roman" w:hAnsi="Times New Roman"/>
        </w:rPr>
        <w:t>vždy do MS 2014+</w:t>
      </w:r>
      <w:r w:rsidR="000C4E1A">
        <w:rPr>
          <w:rFonts w:ascii="Times New Roman" w:hAnsi="Times New Roman"/>
        </w:rPr>
        <w:t>.</w:t>
      </w:r>
    </w:p>
    <w:p w14:paraId="401B6283" w14:textId="77777777" w:rsidR="0087265A" w:rsidRPr="006354E4" w:rsidRDefault="0087265A" w:rsidP="006354E4">
      <w:pPr>
        <w:pStyle w:val="Odstavecseseznamem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354E4">
        <w:rPr>
          <w:rFonts w:ascii="Times New Roman" w:eastAsia="Times New Roman" w:hAnsi="Times New Roman"/>
          <w:b/>
          <w:sz w:val="24"/>
          <w:szCs w:val="24"/>
          <w:lang w:eastAsia="cs-CZ"/>
        </w:rPr>
        <w:t>Stanovení postupu dle § 14f a § 14e rozpočtových pravidel</w:t>
      </w:r>
    </w:p>
    <w:p w14:paraId="7821BF3E" w14:textId="726FD264" w:rsidR="00191C2E" w:rsidRDefault="0087265A" w:rsidP="0087265A">
      <w:pPr>
        <w:spacing w:after="60" w:line="240" w:lineRule="auto"/>
        <w:jc w:val="both"/>
        <w:rPr>
          <w:rFonts w:ascii="Times New Roman" w:hAnsi="Times New Roman"/>
          <w:lang w:eastAsia="cs-CZ"/>
        </w:rPr>
      </w:pPr>
      <w:r w:rsidRPr="006354E4">
        <w:rPr>
          <w:rFonts w:ascii="Times New Roman" w:hAnsi="Times New Roman"/>
          <w:lang w:eastAsia="cs-CZ"/>
        </w:rPr>
        <w:t xml:space="preserve">V případě porušení některého z ustanovení Rozhodnutí a Podmínek </w:t>
      </w:r>
      <w:r w:rsidR="0035065E" w:rsidRPr="006354E4">
        <w:rPr>
          <w:rFonts w:ascii="Times New Roman" w:hAnsi="Times New Roman"/>
          <w:lang w:eastAsia="cs-CZ"/>
        </w:rPr>
        <w:t xml:space="preserve">nebo právních předpisů v souvislosti s poskytnutou dotací </w:t>
      </w:r>
      <w:r w:rsidRPr="006354E4">
        <w:rPr>
          <w:rFonts w:ascii="Times New Roman" w:hAnsi="Times New Roman"/>
          <w:lang w:eastAsia="cs-CZ"/>
        </w:rPr>
        <w:t>bude MŠMT postupovat v případě naplnění všech zákonných podmínek podle § 14f rozpočtových pravidel. Dále lze uplatnit postup podle § 14e rozpočtových pravidel</w:t>
      </w:r>
      <w:r w:rsidR="001A1E6A" w:rsidRPr="006354E4">
        <w:rPr>
          <w:rFonts w:ascii="Times New Roman" w:hAnsi="Times New Roman"/>
          <w:lang w:eastAsia="cs-CZ"/>
        </w:rPr>
        <w:t xml:space="preserve"> </w:t>
      </w:r>
      <w:r w:rsidRPr="006354E4">
        <w:rPr>
          <w:rFonts w:ascii="Times New Roman" w:hAnsi="Times New Roman"/>
          <w:lang w:eastAsia="cs-CZ"/>
        </w:rPr>
        <w:t>a finanční prostředky nevyplatit</w:t>
      </w:r>
      <w:r w:rsidR="001A1E6A" w:rsidRPr="006354E4">
        <w:rPr>
          <w:rFonts w:ascii="Times New Roman" w:hAnsi="Times New Roman"/>
          <w:lang w:eastAsia="cs-CZ"/>
        </w:rPr>
        <w:t>, pokud budou naplněny podmínky zákona</w:t>
      </w:r>
      <w:r w:rsidRPr="006354E4">
        <w:rPr>
          <w:rFonts w:ascii="Times New Roman" w:hAnsi="Times New Roman"/>
          <w:lang w:eastAsia="cs-CZ"/>
        </w:rPr>
        <w:t xml:space="preserve">. </w:t>
      </w:r>
    </w:p>
    <w:p w14:paraId="65C56F66" w14:textId="77777777" w:rsidR="00750546" w:rsidRPr="0026122C" w:rsidRDefault="00894556" w:rsidP="001A1E6A">
      <w:pPr>
        <w:pStyle w:val="Odstavecseseznamem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07FAF">
        <w:rPr>
          <w:rFonts w:ascii="Times New Roman" w:eastAsia="Times New Roman" w:hAnsi="Times New Roman"/>
          <w:b/>
          <w:sz w:val="24"/>
          <w:szCs w:val="24"/>
          <w:lang w:eastAsia="cs-CZ"/>
        </w:rPr>
        <w:t>Stanovení odvodu</w:t>
      </w:r>
      <w:r w:rsidR="00FC3A09" w:rsidRPr="00407FA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za nedodržení ustanovení Podmínek a pokynů pro poskytnutí dotace</w:t>
      </w:r>
      <w:r w:rsidR="00C4477D" w:rsidRPr="00407FA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, </w:t>
      </w:r>
      <w:r w:rsidR="00FC3A09" w:rsidRPr="00407FA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Rozhodnutí </w:t>
      </w:r>
      <w:r w:rsidR="00C4477D" w:rsidRPr="00407FA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a porušení povinnosti stanovené právním předpisem </w:t>
      </w:r>
      <w:r w:rsidR="00FC3A09" w:rsidRPr="00407FA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 souladu s </w:t>
      </w:r>
      <w:hyperlink r:id="rId8" w:history="1">
        <w:r w:rsidR="00FC3A09" w:rsidRPr="00407FAF">
          <w:rPr>
            <w:rFonts w:ascii="Times New Roman" w:eastAsia="Times New Roman" w:hAnsi="Times New Roman"/>
            <w:b/>
            <w:sz w:val="24"/>
            <w:szCs w:val="24"/>
            <w:lang w:eastAsia="cs-CZ"/>
          </w:rPr>
          <w:t>§ 14 odst. 5</w:t>
        </w:r>
      </w:hyperlink>
      <w:r w:rsidR="00FC3A09" w:rsidRPr="00407FA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rozpočtových pravidel.</w:t>
      </w:r>
    </w:p>
    <w:p w14:paraId="624F8A0C" w14:textId="77777777" w:rsidR="00830491" w:rsidRPr="008D40F6" w:rsidRDefault="00830491" w:rsidP="005A0E2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Times New Roman" w:hAnsi="Times New Roman"/>
        </w:rPr>
      </w:pPr>
      <w:r w:rsidRPr="008D40F6">
        <w:rPr>
          <w:rFonts w:ascii="Times New Roman" w:hAnsi="Times New Roman"/>
        </w:rPr>
        <w:t xml:space="preserve">Jestliže bude po vyplacení dotace zjištěno porušení nebo nesplnění povinností vyplývajících z Rozhodnutí </w:t>
      </w:r>
      <w:r w:rsidRPr="008D40F6">
        <w:rPr>
          <w:rFonts w:ascii="Times New Roman" w:hAnsi="Times New Roman"/>
        </w:rPr>
        <w:br/>
        <w:t>a Podmínek</w:t>
      </w:r>
      <w:r w:rsidR="008B10D8" w:rsidRPr="008D40F6">
        <w:rPr>
          <w:rFonts w:ascii="Times New Roman" w:hAnsi="Times New Roman"/>
          <w:color w:val="FF0000"/>
          <w:lang w:eastAsia="cs-CZ"/>
        </w:rPr>
        <w:t xml:space="preserve"> </w:t>
      </w:r>
      <w:r w:rsidR="008B10D8" w:rsidRPr="008D40F6">
        <w:rPr>
          <w:rFonts w:ascii="Times New Roman" w:hAnsi="Times New Roman"/>
          <w:lang w:eastAsia="cs-CZ"/>
        </w:rPr>
        <w:t>nebo právních předpisů v souvislosti s poskytnutou dotací</w:t>
      </w:r>
      <w:r w:rsidRPr="008D40F6">
        <w:rPr>
          <w:rFonts w:ascii="Times New Roman" w:hAnsi="Times New Roman"/>
        </w:rPr>
        <w:t>, MŠMT vyzve příjemce k provedení opatření k nápravě nebo k</w:t>
      </w:r>
      <w:r w:rsidR="00E41FDE" w:rsidRPr="008D40F6">
        <w:rPr>
          <w:rFonts w:ascii="Times New Roman" w:hAnsi="Times New Roman"/>
        </w:rPr>
        <w:t> </w:t>
      </w:r>
      <w:r w:rsidRPr="008D40F6">
        <w:rPr>
          <w:rFonts w:ascii="Times New Roman" w:hAnsi="Times New Roman"/>
        </w:rPr>
        <w:t>vrácen</w:t>
      </w:r>
      <w:r w:rsidR="00E41FDE" w:rsidRPr="008D40F6">
        <w:rPr>
          <w:rFonts w:ascii="Times New Roman" w:hAnsi="Times New Roman"/>
        </w:rPr>
        <w:t xml:space="preserve">í </w:t>
      </w:r>
      <w:r w:rsidRPr="008D40F6">
        <w:rPr>
          <w:rFonts w:ascii="Times New Roman" w:hAnsi="Times New Roman"/>
        </w:rPr>
        <w:t xml:space="preserve">části </w:t>
      </w:r>
      <w:r w:rsidR="00E41FDE" w:rsidRPr="008D40F6">
        <w:rPr>
          <w:rFonts w:ascii="Times New Roman" w:hAnsi="Times New Roman"/>
        </w:rPr>
        <w:t>dotace</w:t>
      </w:r>
      <w:r w:rsidR="00EC7CEA" w:rsidRPr="008D40F6">
        <w:rPr>
          <w:rFonts w:ascii="Times New Roman" w:hAnsi="Times New Roman"/>
        </w:rPr>
        <w:t xml:space="preserve"> (odvod)</w:t>
      </w:r>
      <w:r w:rsidR="00E41FDE" w:rsidRPr="008D40F6">
        <w:rPr>
          <w:rFonts w:ascii="Times New Roman" w:hAnsi="Times New Roman"/>
        </w:rPr>
        <w:t xml:space="preserve"> </w:t>
      </w:r>
      <w:r w:rsidRPr="008D40F6">
        <w:rPr>
          <w:rFonts w:ascii="Times New Roman" w:hAnsi="Times New Roman"/>
        </w:rPr>
        <w:t xml:space="preserve">ve výši stanovené </w:t>
      </w:r>
      <w:r w:rsidR="00776438" w:rsidRPr="008D40F6">
        <w:rPr>
          <w:rFonts w:ascii="Times New Roman" w:hAnsi="Times New Roman"/>
        </w:rPr>
        <w:t xml:space="preserve">dle níže uvedené tabulky. </w:t>
      </w:r>
      <w:r w:rsidR="00417C5B" w:rsidRPr="008D40F6">
        <w:rPr>
          <w:rFonts w:ascii="Times New Roman" w:hAnsi="Times New Roman"/>
        </w:rPr>
        <w:t xml:space="preserve">Odvod </w:t>
      </w:r>
      <w:r w:rsidRPr="008D40F6">
        <w:rPr>
          <w:rFonts w:ascii="Times New Roman" w:hAnsi="Times New Roman"/>
        </w:rPr>
        <w:t>za porušení Rozhodnutí</w:t>
      </w:r>
      <w:r w:rsidR="00417C5B" w:rsidRPr="008D40F6">
        <w:rPr>
          <w:rFonts w:ascii="Times New Roman" w:hAnsi="Times New Roman"/>
        </w:rPr>
        <w:t xml:space="preserve"> </w:t>
      </w:r>
      <w:r w:rsidRPr="008D40F6">
        <w:rPr>
          <w:rFonts w:ascii="Times New Roman" w:hAnsi="Times New Roman"/>
        </w:rPr>
        <w:t>a Podmínek bude vypočten z částky dotace za etapy, ve kterých došlo k porušení dané povinnosti.</w:t>
      </w:r>
    </w:p>
    <w:p w14:paraId="206FE114" w14:textId="77777777" w:rsidR="00C50CCD" w:rsidRPr="00A67C7C" w:rsidRDefault="00C50CCD" w:rsidP="005A0E2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Times New Roman" w:hAnsi="Times New Roman"/>
          <w:lang w:eastAsia="cs-CZ"/>
        </w:rPr>
      </w:pPr>
      <w:r w:rsidRPr="00A67C7C">
        <w:rPr>
          <w:rFonts w:ascii="Times New Roman" w:hAnsi="Times New Roman"/>
          <w:lang w:eastAsia="cs-CZ"/>
        </w:rPr>
        <w:t xml:space="preserve">Při nesplnění více bodů Podmínek, se jednotlivé </w:t>
      </w:r>
      <w:r w:rsidR="00776438" w:rsidRPr="00A67C7C">
        <w:rPr>
          <w:rFonts w:ascii="Times New Roman" w:hAnsi="Times New Roman"/>
          <w:lang w:eastAsia="cs-CZ"/>
        </w:rPr>
        <w:t>odvody</w:t>
      </w:r>
      <w:r w:rsidRPr="00A67C7C">
        <w:rPr>
          <w:rFonts w:ascii="Times New Roman" w:hAnsi="Times New Roman"/>
          <w:lang w:eastAsia="cs-CZ"/>
        </w:rPr>
        <w:t xml:space="preserve"> sčítají. </w:t>
      </w:r>
      <w:r w:rsidR="00776438" w:rsidRPr="00A67C7C">
        <w:rPr>
          <w:rFonts w:ascii="Times New Roman" w:hAnsi="Times New Roman"/>
          <w:lang w:eastAsia="cs-CZ"/>
        </w:rPr>
        <w:t xml:space="preserve">Odvod </w:t>
      </w:r>
      <w:r w:rsidRPr="00A67C7C">
        <w:rPr>
          <w:rFonts w:ascii="Times New Roman" w:hAnsi="Times New Roman"/>
          <w:lang w:eastAsia="cs-CZ"/>
        </w:rPr>
        <w:t>za nesplnění Podmínek však nemůže být vyšší než celková výše schválené dotace k proplacení.</w:t>
      </w:r>
    </w:p>
    <w:p w14:paraId="7F1A7342" w14:textId="77777777" w:rsidR="00C50CCD" w:rsidRPr="008D40F6" w:rsidRDefault="0009282A" w:rsidP="005A0E2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 xml:space="preserve">Odvody </w:t>
      </w:r>
      <w:r w:rsidR="00C50CCD" w:rsidRPr="008D40F6">
        <w:rPr>
          <w:rFonts w:ascii="Times New Roman" w:hAnsi="Times New Roman"/>
          <w:lang w:eastAsia="cs-CZ"/>
        </w:rPr>
        <w:t>za nedodržení postupu</w:t>
      </w:r>
      <w:r w:rsidR="000F63F2" w:rsidRPr="008D40F6">
        <w:rPr>
          <w:rFonts w:ascii="Times New Roman" w:hAnsi="Times New Roman"/>
          <w:lang w:eastAsia="cs-CZ"/>
        </w:rPr>
        <w:t xml:space="preserve"> </w:t>
      </w:r>
      <w:r w:rsidR="00C50CCD" w:rsidRPr="008D40F6">
        <w:rPr>
          <w:rFonts w:ascii="Times New Roman" w:hAnsi="Times New Roman"/>
          <w:lang w:eastAsia="cs-CZ"/>
        </w:rPr>
        <w:t xml:space="preserve">stanoveného v </w:t>
      </w:r>
      <w:r w:rsidR="00C21DDE" w:rsidRPr="008D40F6">
        <w:rPr>
          <w:rFonts w:ascii="Times New Roman" w:hAnsi="Times New Roman"/>
          <w:lang w:eastAsia="cs-CZ"/>
        </w:rPr>
        <w:t>ZZVZ nebo</w:t>
      </w:r>
      <w:r w:rsidR="00C50CCD" w:rsidRPr="008D40F6">
        <w:rPr>
          <w:rFonts w:ascii="Times New Roman" w:hAnsi="Times New Roman"/>
          <w:lang w:eastAsia="cs-CZ"/>
        </w:rPr>
        <w:t xml:space="preserve"> v MPZ mohou být uplatněny ve výši </w:t>
      </w:r>
      <w:r w:rsidR="00D672A9" w:rsidRPr="008D40F6">
        <w:rPr>
          <w:rFonts w:ascii="Times New Roman" w:hAnsi="Times New Roman"/>
          <w:lang w:eastAsia="cs-CZ"/>
        </w:rPr>
        <w:br/>
      </w:r>
      <w:r w:rsidR="00C50CCD" w:rsidRPr="008D40F6">
        <w:rPr>
          <w:rFonts w:ascii="Times New Roman" w:hAnsi="Times New Roman"/>
          <w:lang w:eastAsia="cs-CZ"/>
        </w:rPr>
        <w:t xml:space="preserve">5 %, 10 %, 25 % a 100 % v souladu s Pokyny Evropské komise ke stanovení finančních oprav, jež mají být provedeny u výdajů financovaných Unií v rámci sdíleného řízení v případě nedodržení pravidel pro veřejné zakázky ze dne </w:t>
      </w:r>
      <w:r w:rsidR="00990E22" w:rsidRPr="008D40F6">
        <w:rPr>
          <w:rFonts w:ascii="Times New Roman" w:hAnsi="Times New Roman"/>
          <w:lang w:eastAsia="cs-CZ"/>
        </w:rPr>
        <w:br/>
      </w:r>
      <w:r w:rsidR="00C50CCD" w:rsidRPr="008D40F6">
        <w:rPr>
          <w:rFonts w:ascii="Times New Roman" w:hAnsi="Times New Roman"/>
          <w:lang w:eastAsia="cs-CZ"/>
        </w:rPr>
        <w:t>19. prosince 2013, které jsou přílohou rozhodnutí Evropské komise C</w:t>
      </w:r>
      <w:r w:rsidR="005C450C" w:rsidRPr="008D40F6">
        <w:rPr>
          <w:rFonts w:ascii="Times New Roman" w:hAnsi="Times New Roman"/>
          <w:lang w:eastAsia="cs-CZ"/>
        </w:rPr>
        <w:t xml:space="preserve"> </w:t>
      </w:r>
      <w:r w:rsidR="00C50CCD" w:rsidRPr="008D40F6">
        <w:rPr>
          <w:rFonts w:ascii="Times New Roman" w:hAnsi="Times New Roman"/>
          <w:lang w:eastAsia="cs-CZ"/>
        </w:rPr>
        <w:t>(2013) 9527, a zohledňují závažnost porušení a zásadu proporcionality. Tyto procentuální sazby finančních oprav se použijí v případech, kdy není možné přesně vyčíslit finanční důsledky pro danou zakázku. Výčet porušení a odpovídajících sazeb finančních oprav je uveden v příloze č. 5 Finanční opravy za nedodržení postupu, stanoveného v ZVZ a v MPZ v Obecných pravidlech pro žadatele a příjemce</w:t>
      </w:r>
      <w:r w:rsidR="001D5690" w:rsidRPr="008D40F6">
        <w:rPr>
          <w:rFonts w:ascii="Times New Roman" w:hAnsi="Times New Roman"/>
          <w:lang w:eastAsia="cs-CZ"/>
        </w:rPr>
        <w:t>.</w:t>
      </w:r>
    </w:p>
    <w:p w14:paraId="34C4B79E" w14:textId="77777777" w:rsidR="00C50CCD" w:rsidRPr="008D40F6" w:rsidRDefault="00C50CCD" w:rsidP="005A0E2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Pokud nedodržení postupu stanoveného ZZVZ</w:t>
      </w:r>
      <w:r w:rsidR="009D2ED2" w:rsidRPr="008D40F6">
        <w:rPr>
          <w:rFonts w:ascii="Times New Roman" w:hAnsi="Times New Roman"/>
          <w:lang w:eastAsia="cs-CZ"/>
        </w:rPr>
        <w:t xml:space="preserve"> nebo </w:t>
      </w:r>
      <w:r w:rsidRPr="008D40F6">
        <w:rPr>
          <w:rFonts w:ascii="Times New Roman" w:hAnsi="Times New Roman"/>
          <w:lang w:eastAsia="cs-CZ"/>
        </w:rPr>
        <w:t>MPZ</w:t>
      </w:r>
      <w:r w:rsidR="009D2ED2" w:rsidRPr="008D40F6">
        <w:rPr>
          <w:rFonts w:ascii="Times New Roman" w:hAnsi="Times New Roman"/>
          <w:lang w:eastAsia="cs-CZ"/>
        </w:rPr>
        <w:t xml:space="preserve"> </w:t>
      </w:r>
      <w:r w:rsidRPr="008D40F6">
        <w:rPr>
          <w:rFonts w:ascii="Times New Roman" w:hAnsi="Times New Roman"/>
          <w:lang w:eastAsia="cs-CZ"/>
        </w:rPr>
        <w:t xml:space="preserve">v rámci jedné zakázky naplňuje znaky více typů finančních oprav, uloží se </w:t>
      </w:r>
      <w:r w:rsidR="00590DF3" w:rsidRPr="008D40F6">
        <w:rPr>
          <w:rFonts w:ascii="Times New Roman" w:hAnsi="Times New Roman"/>
          <w:lang w:eastAsia="cs-CZ"/>
        </w:rPr>
        <w:t>odvod</w:t>
      </w:r>
      <w:r w:rsidRPr="008D40F6">
        <w:rPr>
          <w:rFonts w:ascii="Times New Roman" w:hAnsi="Times New Roman"/>
          <w:lang w:eastAsia="cs-CZ"/>
        </w:rPr>
        <w:t xml:space="preserve"> nejvyšší finanční opravy.</w:t>
      </w:r>
    </w:p>
    <w:p w14:paraId="79C4FFFD" w14:textId="108A8363" w:rsidR="009B1FC3" w:rsidRDefault="00C50CCD" w:rsidP="005A0E2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Pokud je možné přesně vyčíslit finanční vliv na dotčenou zakázku, finanční oprava bude uložena ve výši 100% přesně vyčísleného finančního vlivu.</w:t>
      </w:r>
    </w:p>
    <w:p w14:paraId="2CDF369F" w14:textId="0A3F3A72" w:rsidR="009A4570" w:rsidRDefault="009A4570" w:rsidP="009A4570">
      <w:pPr>
        <w:pStyle w:val="Odstavecseseznamem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Times New Roman" w:hAnsi="Times New Roman"/>
          <w:lang w:eastAsia="cs-CZ"/>
        </w:rPr>
      </w:pPr>
    </w:p>
    <w:p w14:paraId="36B1E23C" w14:textId="6140E1D3" w:rsidR="009A4570" w:rsidRDefault="009A4570" w:rsidP="009A4570">
      <w:pPr>
        <w:pStyle w:val="Odstavecseseznamem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Times New Roman" w:hAnsi="Times New Roman"/>
          <w:lang w:eastAsia="cs-CZ"/>
        </w:rPr>
      </w:pPr>
    </w:p>
    <w:p w14:paraId="1124472D" w14:textId="37CB55ED" w:rsidR="009A4570" w:rsidRDefault="009A4570" w:rsidP="009A4570">
      <w:pPr>
        <w:pStyle w:val="Odstavecseseznamem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Times New Roman" w:hAnsi="Times New Roman"/>
          <w:lang w:eastAsia="cs-CZ"/>
        </w:rPr>
      </w:pPr>
    </w:p>
    <w:p w14:paraId="0EAC3101" w14:textId="77777777" w:rsidR="009A4570" w:rsidRPr="008D40F6" w:rsidRDefault="009A4570" w:rsidP="009A4570">
      <w:pPr>
        <w:pStyle w:val="Odstavecseseznamem"/>
        <w:autoSpaceDE w:val="0"/>
        <w:autoSpaceDN w:val="0"/>
        <w:adjustRightInd w:val="0"/>
        <w:spacing w:after="60" w:line="240" w:lineRule="auto"/>
        <w:ind w:left="284"/>
        <w:contextualSpacing w:val="0"/>
        <w:jc w:val="both"/>
        <w:rPr>
          <w:rFonts w:ascii="Times New Roman" w:hAnsi="Times New Roman"/>
          <w:lang w:eastAsia="cs-CZ"/>
        </w:rPr>
      </w:pPr>
    </w:p>
    <w:p w14:paraId="159D73B7" w14:textId="77777777" w:rsidR="009E0B1A" w:rsidRPr="009B1FC3" w:rsidRDefault="00805437" w:rsidP="005A0E2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80" w:line="240" w:lineRule="auto"/>
        <w:ind w:left="283" w:hanging="357"/>
        <w:contextualSpacing w:val="0"/>
        <w:jc w:val="both"/>
        <w:rPr>
          <w:rFonts w:ascii="Times New Roman" w:hAnsi="Times New Roman"/>
          <w:lang w:eastAsia="cs-CZ"/>
        </w:rPr>
      </w:pPr>
      <w:r w:rsidRPr="009B1FC3">
        <w:rPr>
          <w:rFonts w:ascii="Times New Roman" w:hAnsi="Times New Roman"/>
          <w:u w:val="single"/>
          <w:lang w:eastAsia="cs-CZ"/>
        </w:rPr>
        <w:lastRenderedPageBreak/>
        <w:t xml:space="preserve">Tabulka </w:t>
      </w:r>
      <w:r w:rsidR="00407FAF" w:rsidRPr="00333458">
        <w:rPr>
          <w:rFonts w:ascii="Times New Roman" w:hAnsi="Times New Roman"/>
          <w:u w:val="single"/>
          <w:lang w:eastAsia="cs-CZ"/>
        </w:rPr>
        <w:t>odvodů</w:t>
      </w:r>
      <w:r w:rsidR="00407FAF" w:rsidRPr="00333458">
        <w:rPr>
          <w:u w:val="single"/>
        </w:rPr>
        <w:t xml:space="preserve"> </w:t>
      </w:r>
      <w:r w:rsidR="00407FAF" w:rsidRPr="00333458">
        <w:rPr>
          <w:rFonts w:ascii="Times New Roman" w:hAnsi="Times New Roman"/>
          <w:u w:val="single"/>
          <w:lang w:eastAsia="cs-CZ"/>
        </w:rPr>
        <w:t>v souladu</w:t>
      </w:r>
      <w:r w:rsidR="00407FAF" w:rsidRPr="009B1FC3">
        <w:rPr>
          <w:rFonts w:ascii="Times New Roman" w:hAnsi="Times New Roman"/>
          <w:u w:val="single"/>
          <w:lang w:eastAsia="cs-CZ"/>
        </w:rPr>
        <w:t xml:space="preserve"> s § 14 odst. 5 rozpočtových pravidel</w:t>
      </w:r>
      <w:r w:rsidR="009B1FC3">
        <w:rPr>
          <w:rFonts w:ascii="Times New Roman" w:hAnsi="Times New Roman"/>
          <w:u w:val="single"/>
          <w:lang w:eastAsia="cs-CZ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51"/>
        <w:gridCol w:w="2694"/>
        <w:gridCol w:w="4932"/>
      </w:tblGrid>
      <w:tr w:rsidR="00845ADC" w14:paraId="7B272B70" w14:textId="77777777" w:rsidTr="00887C75">
        <w:trPr>
          <w:jc w:val="center"/>
        </w:trPr>
        <w:tc>
          <w:tcPr>
            <w:tcW w:w="679" w:type="dxa"/>
          </w:tcPr>
          <w:p w14:paraId="546CEF0C" w14:textId="77777777" w:rsidR="003A1EAF" w:rsidRPr="00D920CA" w:rsidRDefault="003A1EAF" w:rsidP="00D1018F">
            <w:pPr>
              <w:spacing w:after="120"/>
              <w:rPr>
                <w:b/>
              </w:rPr>
            </w:pPr>
            <w:bookmarkStart w:id="4" w:name="_Hlk61356827"/>
          </w:p>
        </w:tc>
        <w:tc>
          <w:tcPr>
            <w:tcW w:w="2151" w:type="dxa"/>
          </w:tcPr>
          <w:p w14:paraId="721B88B5" w14:textId="77777777" w:rsidR="003A1EAF" w:rsidRPr="007B7227" w:rsidRDefault="003A1EAF" w:rsidP="00D1018F">
            <w:pPr>
              <w:spacing w:after="120"/>
              <w:rPr>
                <w:b/>
                <w:sz w:val="22"/>
                <w:szCs w:val="22"/>
              </w:rPr>
            </w:pPr>
            <w:r w:rsidRPr="007B7227">
              <w:rPr>
                <w:b/>
                <w:sz w:val="22"/>
                <w:szCs w:val="22"/>
              </w:rPr>
              <w:t>Podmínka</w:t>
            </w:r>
          </w:p>
        </w:tc>
        <w:tc>
          <w:tcPr>
            <w:tcW w:w="2694" w:type="dxa"/>
          </w:tcPr>
          <w:p w14:paraId="2558706E" w14:textId="77777777" w:rsidR="003A1EAF" w:rsidRPr="007B7227" w:rsidRDefault="003A1EAF" w:rsidP="00D1018F">
            <w:pPr>
              <w:spacing w:after="120"/>
              <w:jc w:val="both"/>
              <w:rPr>
                <w:sz w:val="22"/>
                <w:szCs w:val="22"/>
              </w:rPr>
            </w:pPr>
            <w:r w:rsidRPr="007B7227">
              <w:rPr>
                <w:b/>
                <w:sz w:val="22"/>
                <w:szCs w:val="22"/>
                <w:lang w:eastAsia="ar-SA"/>
              </w:rPr>
              <w:t>Opatření k nápravě</w:t>
            </w:r>
          </w:p>
        </w:tc>
        <w:tc>
          <w:tcPr>
            <w:tcW w:w="4932" w:type="dxa"/>
          </w:tcPr>
          <w:p w14:paraId="4CDDFC5C" w14:textId="77777777" w:rsidR="008A36C9" w:rsidRPr="008A36C9" w:rsidRDefault="00333458" w:rsidP="00D1018F">
            <w:pPr>
              <w:spacing w:after="120"/>
              <w:jc w:val="both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 xml:space="preserve"> Odvod</w:t>
            </w:r>
          </w:p>
        </w:tc>
      </w:tr>
      <w:tr w:rsidR="00845ADC" w14:paraId="60CEE601" w14:textId="77777777" w:rsidTr="00B1071C">
        <w:trPr>
          <w:trHeight w:val="296"/>
          <w:jc w:val="center"/>
        </w:trPr>
        <w:tc>
          <w:tcPr>
            <w:tcW w:w="679" w:type="dxa"/>
          </w:tcPr>
          <w:p w14:paraId="28BA559C" w14:textId="77777777" w:rsidR="003A1EAF" w:rsidRPr="00945792" w:rsidRDefault="00117582" w:rsidP="00D1018F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51" w:type="dxa"/>
          </w:tcPr>
          <w:p w14:paraId="0F730722" w14:textId="535561CD" w:rsidR="003A1EAF" w:rsidRPr="008841DB" w:rsidRDefault="005B589B" w:rsidP="001935D9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5B589B">
              <w:rPr>
                <w:snapToGrid w:val="0"/>
                <w:sz w:val="22"/>
                <w:szCs w:val="22"/>
              </w:rPr>
              <w:t>Část A, bod 5 Podmínek</w:t>
            </w:r>
          </w:p>
        </w:tc>
        <w:tc>
          <w:tcPr>
            <w:tcW w:w="2694" w:type="dxa"/>
          </w:tcPr>
          <w:p w14:paraId="4AE56570" w14:textId="22147F86" w:rsidR="003A1EAF" w:rsidRPr="008841DB" w:rsidRDefault="005B589B" w:rsidP="008841DB">
            <w:pPr>
              <w:spacing w:after="120" w:line="240" w:lineRule="auto"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Není stanoveno</w:t>
            </w:r>
            <w:r w:rsidR="001935D9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4932" w:type="dxa"/>
          </w:tcPr>
          <w:p w14:paraId="5D715B78" w14:textId="076CEF48" w:rsidR="003A1EAF" w:rsidRPr="008841DB" w:rsidRDefault="001935D9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1935D9">
              <w:rPr>
                <w:snapToGrid w:val="0"/>
                <w:sz w:val="22"/>
                <w:szCs w:val="22"/>
              </w:rPr>
              <w:t>Není stanoveno</w:t>
            </w:r>
            <w:r>
              <w:rPr>
                <w:snapToGrid w:val="0"/>
                <w:sz w:val="22"/>
                <w:szCs w:val="22"/>
              </w:rPr>
              <w:t>.</w:t>
            </w:r>
          </w:p>
        </w:tc>
      </w:tr>
      <w:tr w:rsidR="003B46AB" w14:paraId="2C094496" w14:textId="77777777" w:rsidTr="00CF5D22">
        <w:trPr>
          <w:trHeight w:val="615"/>
          <w:jc w:val="center"/>
        </w:trPr>
        <w:tc>
          <w:tcPr>
            <w:tcW w:w="679" w:type="dxa"/>
          </w:tcPr>
          <w:p w14:paraId="7C5AA547" w14:textId="77777777" w:rsidR="003B46AB" w:rsidRPr="00945792" w:rsidRDefault="0071729A" w:rsidP="00D1018F">
            <w:pPr>
              <w:spacing w:after="120"/>
              <w:jc w:val="both"/>
              <w:rPr>
                <w:sz w:val="22"/>
                <w:szCs w:val="22"/>
              </w:rPr>
            </w:pPr>
            <w:r w:rsidRPr="00945792">
              <w:rPr>
                <w:sz w:val="22"/>
                <w:szCs w:val="22"/>
              </w:rPr>
              <w:t>2</w:t>
            </w:r>
          </w:p>
        </w:tc>
        <w:tc>
          <w:tcPr>
            <w:tcW w:w="2151" w:type="dxa"/>
          </w:tcPr>
          <w:p w14:paraId="3C838ABB" w14:textId="03168070" w:rsidR="003B46AB" w:rsidRPr="008841DB" w:rsidRDefault="007E1520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A40A72">
              <w:rPr>
                <w:snapToGrid w:val="0"/>
                <w:sz w:val="22"/>
                <w:szCs w:val="22"/>
              </w:rPr>
              <w:t>4</w:t>
            </w:r>
            <w:r w:rsidR="00432DD8">
              <w:rPr>
                <w:snapToGrid w:val="0"/>
                <w:sz w:val="22"/>
                <w:szCs w:val="22"/>
              </w:rPr>
              <w:t xml:space="preserve"> </w:t>
            </w:r>
            <w:r w:rsidR="004B7594">
              <w:rPr>
                <w:snapToGrid w:val="0"/>
                <w:sz w:val="22"/>
                <w:szCs w:val="22"/>
              </w:rPr>
              <w:t>P</w:t>
            </w:r>
            <w:r w:rsidR="004B759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</w:tcPr>
          <w:p w14:paraId="1D6DFE2E" w14:textId="77777777" w:rsidR="003B46AB" w:rsidRPr="008841DB" w:rsidRDefault="00FC2A73" w:rsidP="008841DB">
            <w:pPr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>Není možné.</w:t>
            </w:r>
          </w:p>
        </w:tc>
        <w:tc>
          <w:tcPr>
            <w:tcW w:w="4932" w:type="dxa"/>
          </w:tcPr>
          <w:p w14:paraId="1FBCE0D0" w14:textId="77777777" w:rsidR="003B46AB" w:rsidRPr="008841DB" w:rsidRDefault="003E4149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Výše </w:t>
            </w:r>
            <w:r w:rsidR="000E0589">
              <w:rPr>
                <w:snapToGrid w:val="0"/>
                <w:sz w:val="22"/>
                <w:szCs w:val="22"/>
              </w:rPr>
              <w:t>odvodu</w:t>
            </w:r>
            <w:r w:rsidRPr="008841DB">
              <w:rPr>
                <w:snapToGrid w:val="0"/>
                <w:sz w:val="22"/>
                <w:szCs w:val="22"/>
              </w:rPr>
              <w:t xml:space="preserve"> bude stanovena v </w:t>
            </w:r>
            <w:r w:rsidR="00F30D3E" w:rsidRPr="008841DB">
              <w:rPr>
                <w:snapToGrid w:val="0"/>
                <w:sz w:val="22"/>
                <w:szCs w:val="22"/>
              </w:rPr>
              <w:t>souladu částí</w:t>
            </w:r>
            <w:r w:rsidR="009E0B1A" w:rsidRPr="008841DB">
              <w:rPr>
                <w:snapToGrid w:val="0"/>
                <w:sz w:val="22"/>
                <w:szCs w:val="22"/>
              </w:rPr>
              <w:t xml:space="preserve"> </w:t>
            </w:r>
            <w:r w:rsidR="00FB1080">
              <w:rPr>
                <w:snapToGrid w:val="0"/>
                <w:sz w:val="22"/>
                <w:szCs w:val="22"/>
              </w:rPr>
              <w:t>G</w:t>
            </w:r>
            <w:r w:rsidR="009E0B1A" w:rsidRPr="008841DB">
              <w:rPr>
                <w:snapToGrid w:val="0"/>
                <w:sz w:val="22"/>
                <w:szCs w:val="22"/>
              </w:rPr>
              <w:t xml:space="preserve">, </w:t>
            </w:r>
            <w:r w:rsidR="00CF5D22" w:rsidRPr="008841DB">
              <w:rPr>
                <w:snapToGrid w:val="0"/>
                <w:sz w:val="22"/>
                <w:szCs w:val="22"/>
              </w:rPr>
              <w:t xml:space="preserve">bodem </w:t>
            </w:r>
            <w:r w:rsidR="005C450C">
              <w:rPr>
                <w:snapToGrid w:val="0"/>
                <w:sz w:val="22"/>
                <w:szCs w:val="22"/>
              </w:rPr>
              <w:t>3</w:t>
            </w:r>
            <w:r w:rsidR="002B3D48" w:rsidRPr="008841DB">
              <w:rPr>
                <w:snapToGrid w:val="0"/>
                <w:sz w:val="22"/>
                <w:szCs w:val="22"/>
              </w:rPr>
              <w:t xml:space="preserve"> </w:t>
            </w:r>
            <w:r w:rsidRPr="008841DB">
              <w:rPr>
                <w:snapToGrid w:val="0"/>
                <w:sz w:val="22"/>
                <w:szCs w:val="22"/>
              </w:rPr>
              <w:t xml:space="preserve">těchto </w:t>
            </w:r>
            <w:r w:rsidR="007E1520" w:rsidRPr="008841DB">
              <w:rPr>
                <w:snapToGrid w:val="0"/>
                <w:sz w:val="22"/>
                <w:szCs w:val="22"/>
              </w:rPr>
              <w:t>p</w:t>
            </w:r>
            <w:r w:rsidRPr="008841DB">
              <w:rPr>
                <w:snapToGrid w:val="0"/>
                <w:sz w:val="22"/>
                <w:szCs w:val="22"/>
              </w:rPr>
              <w:t>odmínek</w:t>
            </w:r>
            <w:r w:rsidR="004E2DCD" w:rsidRPr="008841DB">
              <w:rPr>
                <w:snapToGrid w:val="0"/>
                <w:sz w:val="22"/>
                <w:szCs w:val="22"/>
              </w:rPr>
              <w:t>.</w:t>
            </w:r>
          </w:p>
        </w:tc>
      </w:tr>
      <w:bookmarkEnd w:id="4"/>
      <w:tr w:rsidR="00CB2D79" w:rsidRPr="007B7227" w14:paraId="2AD86A3B" w14:textId="77777777" w:rsidTr="006123D5">
        <w:trPr>
          <w:trHeight w:val="1102"/>
          <w:jc w:val="center"/>
        </w:trPr>
        <w:tc>
          <w:tcPr>
            <w:tcW w:w="679" w:type="dxa"/>
          </w:tcPr>
          <w:p w14:paraId="7A98EABB" w14:textId="77777777" w:rsidR="00CB2D79" w:rsidRPr="00945792" w:rsidRDefault="00CB2D79" w:rsidP="00D1018F">
            <w:pPr>
              <w:spacing w:after="120"/>
              <w:jc w:val="both"/>
              <w:rPr>
                <w:sz w:val="22"/>
                <w:szCs w:val="22"/>
              </w:rPr>
            </w:pPr>
            <w:r w:rsidRPr="00945792">
              <w:rPr>
                <w:sz w:val="22"/>
                <w:szCs w:val="22"/>
              </w:rPr>
              <w:t>3.</w:t>
            </w:r>
          </w:p>
        </w:tc>
        <w:tc>
          <w:tcPr>
            <w:tcW w:w="2151" w:type="dxa"/>
          </w:tcPr>
          <w:p w14:paraId="577209A2" w14:textId="0D5E7202" w:rsidR="00CB2D79" w:rsidRPr="008841DB" w:rsidRDefault="00CB2D79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A40A72">
              <w:rPr>
                <w:snapToGrid w:val="0"/>
                <w:sz w:val="22"/>
                <w:szCs w:val="22"/>
              </w:rPr>
              <w:t xml:space="preserve">6 </w:t>
            </w:r>
            <w:r w:rsidR="004B7594">
              <w:rPr>
                <w:snapToGrid w:val="0"/>
                <w:sz w:val="22"/>
                <w:szCs w:val="22"/>
              </w:rPr>
              <w:t>P</w:t>
            </w:r>
            <w:r w:rsidR="004B759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</w:tcPr>
          <w:p w14:paraId="4CE875E0" w14:textId="77777777" w:rsidR="00CB2D79" w:rsidRPr="008841DB" w:rsidRDefault="00CB2D79" w:rsidP="008841DB">
            <w:pPr>
              <w:spacing w:after="120" w:line="240" w:lineRule="auto"/>
              <w:jc w:val="both"/>
              <w:rPr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>Není možné.</w:t>
            </w:r>
          </w:p>
        </w:tc>
        <w:tc>
          <w:tcPr>
            <w:tcW w:w="4932" w:type="dxa"/>
          </w:tcPr>
          <w:p w14:paraId="0CFEED0B" w14:textId="77777777" w:rsidR="00CB2D79" w:rsidRPr="008841DB" w:rsidRDefault="002344C3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Odvod z d</w:t>
            </w:r>
            <w:r w:rsidR="00CB2D79" w:rsidRPr="008841DB">
              <w:rPr>
                <w:snapToGrid w:val="0"/>
                <w:sz w:val="22"/>
                <w:szCs w:val="22"/>
              </w:rPr>
              <w:t>otace bude</w:t>
            </w:r>
            <w:r>
              <w:rPr>
                <w:snapToGrid w:val="0"/>
                <w:sz w:val="22"/>
                <w:szCs w:val="22"/>
              </w:rPr>
              <w:t xml:space="preserve"> v rozmezí </w:t>
            </w:r>
            <w:r w:rsidR="00CB2D79" w:rsidRPr="008841DB">
              <w:rPr>
                <w:snapToGrid w:val="0"/>
                <w:sz w:val="22"/>
                <w:szCs w:val="22"/>
              </w:rPr>
              <w:t xml:space="preserve">0 - 0,3 % </w:t>
            </w:r>
            <w:r w:rsidR="00CB2D79" w:rsidRPr="008841DB">
              <w:rPr>
                <w:sz w:val="22"/>
                <w:szCs w:val="22"/>
              </w:rPr>
              <w:t>částky dotace použité na financování zakázek, vztahujících se k projektu</w:t>
            </w:r>
            <w:r w:rsidR="00CB2D79" w:rsidRPr="008841DB">
              <w:rPr>
                <w:snapToGrid w:val="0"/>
                <w:sz w:val="22"/>
                <w:szCs w:val="22"/>
              </w:rPr>
              <w:t>, u nichž nebyla splněna tato povinnost, maximálně však o 10 000,- Kč.</w:t>
            </w:r>
          </w:p>
        </w:tc>
      </w:tr>
      <w:tr w:rsidR="00CB2D79" w:rsidRPr="007B7227" w14:paraId="671C0B50" w14:textId="77777777" w:rsidTr="006123D5">
        <w:trPr>
          <w:trHeight w:val="1090"/>
          <w:jc w:val="center"/>
        </w:trPr>
        <w:tc>
          <w:tcPr>
            <w:tcW w:w="679" w:type="dxa"/>
          </w:tcPr>
          <w:p w14:paraId="4B702BDB" w14:textId="77777777" w:rsidR="00CB2D79" w:rsidRPr="00945792" w:rsidRDefault="00CB2D79" w:rsidP="00D1018F">
            <w:pPr>
              <w:spacing w:after="120"/>
              <w:jc w:val="both"/>
              <w:rPr>
                <w:sz w:val="22"/>
                <w:szCs w:val="22"/>
              </w:rPr>
            </w:pPr>
            <w:r w:rsidRPr="00945792">
              <w:rPr>
                <w:sz w:val="22"/>
                <w:szCs w:val="22"/>
              </w:rPr>
              <w:t>4.</w:t>
            </w:r>
          </w:p>
        </w:tc>
        <w:tc>
          <w:tcPr>
            <w:tcW w:w="2151" w:type="dxa"/>
          </w:tcPr>
          <w:p w14:paraId="294F42E8" w14:textId="26CB3FC9" w:rsidR="00661864" w:rsidRPr="008841DB" w:rsidRDefault="00CB2D79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A40A72">
              <w:rPr>
                <w:snapToGrid w:val="0"/>
                <w:sz w:val="22"/>
                <w:szCs w:val="22"/>
              </w:rPr>
              <w:t>8</w:t>
            </w:r>
            <w:r w:rsidRPr="008841DB">
              <w:rPr>
                <w:snapToGrid w:val="0"/>
                <w:sz w:val="22"/>
                <w:szCs w:val="22"/>
              </w:rPr>
              <w:t xml:space="preserve"> </w:t>
            </w:r>
            <w:r w:rsidR="004B7594">
              <w:rPr>
                <w:snapToGrid w:val="0"/>
                <w:sz w:val="22"/>
                <w:szCs w:val="22"/>
              </w:rPr>
              <w:t>P</w:t>
            </w:r>
            <w:r w:rsidR="004B759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</w:tcPr>
          <w:p w14:paraId="60C689A8" w14:textId="77777777" w:rsidR="00CB2D79" w:rsidRPr="008841DB" w:rsidRDefault="00CB2D79" w:rsidP="008841DB">
            <w:pPr>
              <w:spacing w:after="120" w:line="240" w:lineRule="auto"/>
              <w:jc w:val="both"/>
              <w:rPr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>Není možné.</w:t>
            </w:r>
          </w:p>
        </w:tc>
        <w:tc>
          <w:tcPr>
            <w:tcW w:w="4932" w:type="dxa"/>
          </w:tcPr>
          <w:p w14:paraId="3B9BE7E5" w14:textId="77777777" w:rsidR="00CB2D79" w:rsidRPr="008841DB" w:rsidRDefault="002344C3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2344C3">
              <w:rPr>
                <w:snapToGrid w:val="0"/>
                <w:sz w:val="22"/>
                <w:szCs w:val="22"/>
              </w:rPr>
              <w:t xml:space="preserve">Odvod z dotace bude v rozmezí </w:t>
            </w:r>
            <w:r w:rsidR="00CB2D79" w:rsidRPr="008841DB">
              <w:rPr>
                <w:snapToGrid w:val="0"/>
                <w:sz w:val="22"/>
                <w:szCs w:val="22"/>
              </w:rPr>
              <w:t xml:space="preserve">0 - 0,3 % </w:t>
            </w:r>
            <w:r w:rsidR="00CB2D79" w:rsidRPr="008841DB">
              <w:rPr>
                <w:sz w:val="22"/>
                <w:szCs w:val="22"/>
              </w:rPr>
              <w:t>částky dotace použité na financování zakázek, vztahujících se k projektu</w:t>
            </w:r>
            <w:r w:rsidR="00CB2D79" w:rsidRPr="008841DB">
              <w:rPr>
                <w:snapToGrid w:val="0"/>
                <w:sz w:val="22"/>
                <w:szCs w:val="22"/>
              </w:rPr>
              <w:t>, u nichž nebyla splněna tato povinnost, maximálně však o 10 000,- Kč.</w:t>
            </w:r>
          </w:p>
        </w:tc>
      </w:tr>
      <w:tr w:rsidR="005A28F7" w14:paraId="584BBBEE" w14:textId="77777777" w:rsidTr="009866C1">
        <w:trPr>
          <w:trHeight w:val="551"/>
          <w:jc w:val="center"/>
        </w:trPr>
        <w:tc>
          <w:tcPr>
            <w:tcW w:w="679" w:type="dxa"/>
            <w:vMerge w:val="restart"/>
          </w:tcPr>
          <w:p w14:paraId="39EAF513" w14:textId="77777777" w:rsidR="005A28F7" w:rsidRPr="00945792" w:rsidRDefault="00144C66" w:rsidP="00D1018F">
            <w:pPr>
              <w:spacing w:after="120"/>
              <w:jc w:val="both"/>
              <w:rPr>
                <w:sz w:val="22"/>
                <w:szCs w:val="22"/>
              </w:rPr>
            </w:pPr>
            <w:bookmarkStart w:id="5" w:name="_Hlk61417577"/>
            <w:r w:rsidRPr="00945792">
              <w:rPr>
                <w:sz w:val="22"/>
                <w:szCs w:val="22"/>
              </w:rPr>
              <w:t>5.</w:t>
            </w:r>
            <w:r w:rsidR="005D6522" w:rsidRPr="00945792">
              <w:rPr>
                <w:rStyle w:val="Znakapoznpodarou"/>
                <w:sz w:val="22"/>
                <w:szCs w:val="22"/>
              </w:rPr>
              <w:footnoteReference w:id="12"/>
            </w:r>
          </w:p>
        </w:tc>
        <w:tc>
          <w:tcPr>
            <w:tcW w:w="2151" w:type="dxa"/>
            <w:shd w:val="clear" w:color="auto" w:fill="auto"/>
          </w:tcPr>
          <w:p w14:paraId="05C89ACB" w14:textId="533628F9" w:rsidR="005A28F7" w:rsidRDefault="006E7C2A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A40A72">
              <w:rPr>
                <w:snapToGrid w:val="0"/>
                <w:sz w:val="22"/>
                <w:szCs w:val="22"/>
              </w:rPr>
              <w:t>9</w:t>
            </w:r>
            <w:r w:rsidRPr="008841DB">
              <w:rPr>
                <w:snapToGrid w:val="0"/>
                <w:sz w:val="22"/>
                <w:szCs w:val="22"/>
              </w:rPr>
              <w:t xml:space="preserve">a </w:t>
            </w:r>
            <w:r w:rsidR="004B7594">
              <w:rPr>
                <w:snapToGrid w:val="0"/>
                <w:sz w:val="22"/>
                <w:szCs w:val="22"/>
              </w:rPr>
              <w:t>P</w:t>
            </w:r>
            <w:r w:rsidR="004B7594" w:rsidRPr="008841DB">
              <w:rPr>
                <w:snapToGrid w:val="0"/>
                <w:sz w:val="22"/>
                <w:szCs w:val="22"/>
              </w:rPr>
              <w:t>odmínek</w:t>
            </w:r>
          </w:p>
          <w:p w14:paraId="7BE71CC2" w14:textId="77777777" w:rsidR="00661864" w:rsidRDefault="00661864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</w:p>
          <w:p w14:paraId="6C473576" w14:textId="77777777" w:rsidR="00661864" w:rsidRPr="008841DB" w:rsidRDefault="00661864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02DADACB" w14:textId="77777777" w:rsidR="005A28F7" w:rsidRPr="009866C1" w:rsidRDefault="005A28F7" w:rsidP="008841DB">
            <w:pPr>
              <w:spacing w:after="12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9866C1">
              <w:rPr>
                <w:sz w:val="22"/>
                <w:szCs w:val="22"/>
                <w:lang w:eastAsia="ar-SA"/>
              </w:rPr>
              <w:t>Vyzvání k</w:t>
            </w:r>
            <w:r w:rsidR="00B707C7" w:rsidRPr="009866C1">
              <w:rPr>
                <w:sz w:val="22"/>
                <w:szCs w:val="22"/>
                <w:lang w:eastAsia="ar-SA"/>
              </w:rPr>
              <w:t> </w:t>
            </w:r>
            <w:r w:rsidRPr="009866C1">
              <w:rPr>
                <w:sz w:val="22"/>
                <w:szCs w:val="22"/>
                <w:lang w:eastAsia="ar-SA"/>
              </w:rPr>
              <w:t>nápravě</w:t>
            </w:r>
            <w:r w:rsidR="00B707C7" w:rsidRPr="009866C1">
              <w:rPr>
                <w:sz w:val="22"/>
                <w:szCs w:val="22"/>
                <w:lang w:eastAsia="ar-SA"/>
              </w:rPr>
              <w:t xml:space="preserve"> </w:t>
            </w:r>
            <w:r w:rsidRPr="009866C1">
              <w:rPr>
                <w:sz w:val="22"/>
                <w:szCs w:val="22"/>
                <w:lang w:eastAsia="ar-SA"/>
              </w:rPr>
              <w:t>v dodatečné lhůtě – podle odst. 1, § 14f  zákona č. 218/2000 Sb., o rozpočtových pravidlech, v platném znění.</w:t>
            </w:r>
          </w:p>
        </w:tc>
        <w:tc>
          <w:tcPr>
            <w:tcW w:w="4932" w:type="dxa"/>
            <w:shd w:val="clear" w:color="auto" w:fill="auto"/>
          </w:tcPr>
          <w:p w14:paraId="21085904" w14:textId="77777777" w:rsidR="005A28F7" w:rsidRPr="009866C1" w:rsidRDefault="005A28F7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9866C1">
              <w:rPr>
                <w:snapToGrid w:val="0"/>
                <w:sz w:val="22"/>
                <w:szCs w:val="22"/>
              </w:rPr>
              <w:t xml:space="preserve">Za opožděné odevzdání dokumentů po uplynutí dodatečné lhůty, stanovené </w:t>
            </w:r>
            <w:r w:rsidRPr="009866C1">
              <w:rPr>
                <w:sz w:val="22"/>
                <w:szCs w:val="22"/>
                <w:lang w:eastAsia="ar-SA"/>
              </w:rPr>
              <w:t xml:space="preserve">podle odst. 1, § 14f  zákona č. 218/2000 Sb., o rozpočtových pravidlech, </w:t>
            </w:r>
            <w:r w:rsidRPr="009866C1">
              <w:rPr>
                <w:snapToGrid w:val="0"/>
                <w:sz w:val="22"/>
                <w:szCs w:val="22"/>
              </w:rPr>
              <w:t xml:space="preserve">bude </w:t>
            </w:r>
            <w:r w:rsidR="00033C2F">
              <w:rPr>
                <w:snapToGrid w:val="0"/>
                <w:sz w:val="22"/>
                <w:szCs w:val="22"/>
              </w:rPr>
              <w:t>a stanoven odvod ve výši</w:t>
            </w:r>
            <w:r w:rsidRPr="009866C1">
              <w:rPr>
                <w:snapToGrid w:val="0"/>
                <w:sz w:val="22"/>
                <w:szCs w:val="22"/>
              </w:rPr>
              <w:t xml:space="preserve"> 1 % </w:t>
            </w:r>
            <w:bookmarkStart w:id="6" w:name="_Hlk61428889"/>
            <w:r w:rsidRPr="009866C1">
              <w:rPr>
                <w:snapToGrid w:val="0"/>
                <w:sz w:val="22"/>
                <w:szCs w:val="22"/>
              </w:rPr>
              <w:t>schválené výše dotace k proplacení</w:t>
            </w:r>
            <w:bookmarkEnd w:id="6"/>
            <w:r w:rsidRPr="009866C1">
              <w:rPr>
                <w:snapToGrid w:val="0"/>
                <w:sz w:val="22"/>
                <w:szCs w:val="22"/>
              </w:rPr>
              <w:t>, maximálně však o 10 000,- Kč.</w:t>
            </w:r>
          </w:p>
        </w:tc>
      </w:tr>
      <w:tr w:rsidR="005A28F7" w14:paraId="27D7E6FF" w14:textId="77777777" w:rsidTr="006123D5">
        <w:trPr>
          <w:trHeight w:val="1285"/>
          <w:jc w:val="center"/>
        </w:trPr>
        <w:tc>
          <w:tcPr>
            <w:tcW w:w="679" w:type="dxa"/>
            <w:vMerge/>
          </w:tcPr>
          <w:p w14:paraId="6C758342" w14:textId="77777777" w:rsidR="005A28F7" w:rsidRPr="00945792" w:rsidRDefault="005A28F7" w:rsidP="00D1018F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14:paraId="73396718" w14:textId="167E4C16" w:rsidR="005A28F7" w:rsidRPr="008841DB" w:rsidRDefault="006E7C2A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A40A72">
              <w:rPr>
                <w:snapToGrid w:val="0"/>
                <w:sz w:val="22"/>
                <w:szCs w:val="22"/>
              </w:rPr>
              <w:t>9</w:t>
            </w:r>
            <w:r w:rsidRPr="008841DB">
              <w:rPr>
                <w:snapToGrid w:val="0"/>
                <w:sz w:val="22"/>
                <w:szCs w:val="22"/>
              </w:rPr>
              <w:t xml:space="preserve">b </w:t>
            </w:r>
            <w:r w:rsidR="004B7594">
              <w:rPr>
                <w:snapToGrid w:val="0"/>
                <w:sz w:val="22"/>
                <w:szCs w:val="22"/>
              </w:rPr>
              <w:t>P</w:t>
            </w:r>
            <w:r w:rsidR="004B759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  <w:shd w:val="clear" w:color="auto" w:fill="auto"/>
          </w:tcPr>
          <w:p w14:paraId="7C35081D" w14:textId="77777777" w:rsidR="005A28F7" w:rsidRPr="009866C1" w:rsidRDefault="005A28F7" w:rsidP="008841DB">
            <w:pPr>
              <w:spacing w:after="12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9866C1">
              <w:rPr>
                <w:sz w:val="22"/>
                <w:szCs w:val="22"/>
                <w:lang w:eastAsia="ar-SA"/>
              </w:rPr>
              <w:t>Vyzvání k nápravě v dodatečné lhůtě – podle odst. 1, § 14f  zákona č. 218/2000 Sb., o rozpočtových pravidlech.</w:t>
            </w:r>
          </w:p>
        </w:tc>
        <w:tc>
          <w:tcPr>
            <w:tcW w:w="4932" w:type="dxa"/>
            <w:shd w:val="clear" w:color="auto" w:fill="auto"/>
          </w:tcPr>
          <w:p w14:paraId="19853F3E" w14:textId="77777777" w:rsidR="005A28F7" w:rsidRPr="009866C1" w:rsidRDefault="005A28F7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9866C1">
              <w:rPr>
                <w:snapToGrid w:val="0"/>
                <w:sz w:val="22"/>
                <w:szCs w:val="22"/>
              </w:rPr>
              <w:t xml:space="preserve">Za opožděné odevzdání dokumentů po uplynutí dodatečné lhůty, stanovené </w:t>
            </w:r>
            <w:r w:rsidRPr="009866C1">
              <w:rPr>
                <w:sz w:val="22"/>
                <w:szCs w:val="22"/>
                <w:lang w:eastAsia="ar-SA"/>
              </w:rPr>
              <w:t xml:space="preserve">podle odst. 1, § 14f  zákona č. 218/2000 Sb., o rozpočtových pravidlech, </w:t>
            </w:r>
            <w:r w:rsidRPr="009866C1">
              <w:rPr>
                <w:snapToGrid w:val="0"/>
                <w:sz w:val="22"/>
                <w:szCs w:val="22"/>
              </w:rPr>
              <w:t xml:space="preserve">bude </w:t>
            </w:r>
            <w:r w:rsidR="00DD3634" w:rsidRPr="00DD3634">
              <w:rPr>
                <w:snapToGrid w:val="0"/>
                <w:sz w:val="22"/>
                <w:szCs w:val="22"/>
              </w:rPr>
              <w:t xml:space="preserve">stanoven odvod ve výši </w:t>
            </w:r>
            <w:r w:rsidRPr="009866C1">
              <w:rPr>
                <w:snapToGrid w:val="0"/>
                <w:sz w:val="22"/>
                <w:szCs w:val="22"/>
              </w:rPr>
              <w:t>1 % schválené výše dotace k proplacení, maximálně však o 10 000,- Kč.</w:t>
            </w:r>
          </w:p>
        </w:tc>
      </w:tr>
      <w:bookmarkEnd w:id="5"/>
      <w:tr w:rsidR="005A28F7" w14:paraId="57682A85" w14:textId="77777777" w:rsidTr="006123D5">
        <w:trPr>
          <w:trHeight w:val="1305"/>
          <w:jc w:val="center"/>
        </w:trPr>
        <w:tc>
          <w:tcPr>
            <w:tcW w:w="679" w:type="dxa"/>
            <w:vMerge/>
          </w:tcPr>
          <w:p w14:paraId="20C58454" w14:textId="77777777" w:rsidR="005A28F7" w:rsidRPr="00945792" w:rsidRDefault="005A28F7" w:rsidP="00D1018F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14:paraId="54724D20" w14:textId="6EA31302" w:rsidR="005A28F7" w:rsidRPr="008841DB" w:rsidRDefault="00B707C7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A40A72">
              <w:rPr>
                <w:snapToGrid w:val="0"/>
                <w:sz w:val="22"/>
                <w:szCs w:val="22"/>
              </w:rPr>
              <w:t>9</w:t>
            </w:r>
            <w:r w:rsidRPr="008841DB">
              <w:rPr>
                <w:snapToGrid w:val="0"/>
                <w:sz w:val="22"/>
                <w:szCs w:val="22"/>
              </w:rPr>
              <w:t xml:space="preserve">c </w:t>
            </w:r>
            <w:r w:rsidR="004B7594">
              <w:rPr>
                <w:snapToGrid w:val="0"/>
                <w:sz w:val="22"/>
                <w:szCs w:val="22"/>
              </w:rPr>
              <w:t>P</w:t>
            </w:r>
            <w:r w:rsidR="004B759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  <w:shd w:val="clear" w:color="auto" w:fill="auto"/>
          </w:tcPr>
          <w:p w14:paraId="4005B0D2" w14:textId="77777777" w:rsidR="005A28F7" w:rsidRPr="009866C1" w:rsidRDefault="005A28F7" w:rsidP="008841DB">
            <w:pPr>
              <w:spacing w:after="12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9866C1">
              <w:rPr>
                <w:sz w:val="22"/>
                <w:szCs w:val="22"/>
                <w:lang w:eastAsia="ar-SA"/>
              </w:rPr>
              <w:t>Vyzvání k nápravě v dodatečné lhůtě – podle odst. 1, § 14f  zákona č. 218/2000 Sb., o rozpočtových pravidlech.</w:t>
            </w:r>
          </w:p>
        </w:tc>
        <w:tc>
          <w:tcPr>
            <w:tcW w:w="4932" w:type="dxa"/>
            <w:shd w:val="clear" w:color="auto" w:fill="auto"/>
          </w:tcPr>
          <w:p w14:paraId="355D4D38" w14:textId="77777777" w:rsidR="005A28F7" w:rsidRPr="009866C1" w:rsidRDefault="005A28F7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9866C1">
              <w:rPr>
                <w:snapToGrid w:val="0"/>
                <w:sz w:val="22"/>
                <w:szCs w:val="22"/>
              </w:rPr>
              <w:t xml:space="preserve">Za opožděné odevzdání dokumentů po uplynutí dodatečné lhůty, stanovené </w:t>
            </w:r>
            <w:r w:rsidRPr="009866C1">
              <w:rPr>
                <w:sz w:val="22"/>
                <w:szCs w:val="22"/>
                <w:lang w:eastAsia="ar-SA"/>
              </w:rPr>
              <w:t xml:space="preserve">podle odst. 1, § 14f  zákona č. 218/2000 Sb., o rozpočtových pravidlech, </w:t>
            </w:r>
            <w:r w:rsidRPr="009866C1">
              <w:rPr>
                <w:snapToGrid w:val="0"/>
                <w:sz w:val="22"/>
                <w:szCs w:val="22"/>
              </w:rPr>
              <w:t xml:space="preserve">bude </w:t>
            </w:r>
            <w:r w:rsidR="00DD3634" w:rsidRPr="00DD3634">
              <w:rPr>
                <w:snapToGrid w:val="0"/>
                <w:sz w:val="22"/>
                <w:szCs w:val="22"/>
              </w:rPr>
              <w:t xml:space="preserve">stanoven odvod ve výši </w:t>
            </w:r>
            <w:r w:rsidRPr="009866C1">
              <w:rPr>
                <w:snapToGrid w:val="0"/>
                <w:sz w:val="22"/>
                <w:szCs w:val="22"/>
              </w:rPr>
              <w:t>1 % z celkové částky vyplacené dotace, maximálně však o 5 000,- Kč.</w:t>
            </w:r>
          </w:p>
        </w:tc>
      </w:tr>
      <w:tr w:rsidR="005A28F7" w14:paraId="76CD647A" w14:textId="77777777" w:rsidTr="000660C0">
        <w:trPr>
          <w:trHeight w:val="871"/>
          <w:jc w:val="center"/>
        </w:trPr>
        <w:tc>
          <w:tcPr>
            <w:tcW w:w="679" w:type="dxa"/>
            <w:vMerge w:val="restart"/>
          </w:tcPr>
          <w:p w14:paraId="52340D9A" w14:textId="7AAAE6D5" w:rsidR="005A28F7" w:rsidRPr="00945792" w:rsidRDefault="005A28F7" w:rsidP="00D1018F">
            <w:pPr>
              <w:spacing w:after="120"/>
              <w:jc w:val="both"/>
              <w:rPr>
                <w:sz w:val="22"/>
                <w:szCs w:val="22"/>
              </w:rPr>
            </w:pPr>
            <w:r w:rsidRPr="00945792">
              <w:rPr>
                <w:sz w:val="22"/>
                <w:szCs w:val="22"/>
              </w:rPr>
              <w:t>6.</w:t>
            </w:r>
            <w:r w:rsidR="001935D9">
              <w:rPr>
                <w:sz w:val="22"/>
                <w:szCs w:val="22"/>
                <w:vertAlign w:val="superscript"/>
              </w:rPr>
              <w:t>1</w:t>
            </w:r>
            <w:r w:rsidR="008D40F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1" w:type="dxa"/>
          </w:tcPr>
          <w:p w14:paraId="31FAAC41" w14:textId="56C2F5A0" w:rsidR="005A28F7" w:rsidRPr="008841DB" w:rsidRDefault="00DA7DB1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B05038">
              <w:rPr>
                <w:snapToGrid w:val="0"/>
                <w:sz w:val="22"/>
                <w:szCs w:val="22"/>
              </w:rPr>
              <w:t>1</w:t>
            </w:r>
            <w:r w:rsidR="00A40A72">
              <w:rPr>
                <w:snapToGrid w:val="0"/>
                <w:sz w:val="22"/>
                <w:szCs w:val="22"/>
              </w:rPr>
              <w:t>0</w:t>
            </w:r>
            <w:r w:rsidR="00484BCE" w:rsidRPr="008841DB">
              <w:rPr>
                <w:snapToGrid w:val="0"/>
                <w:sz w:val="22"/>
                <w:szCs w:val="22"/>
              </w:rPr>
              <w:t>a</w:t>
            </w:r>
            <w:r w:rsidRPr="008841DB">
              <w:rPr>
                <w:snapToGrid w:val="0"/>
                <w:sz w:val="22"/>
                <w:szCs w:val="22"/>
              </w:rPr>
              <w:t xml:space="preserve"> </w:t>
            </w:r>
            <w:r w:rsidR="004B7594">
              <w:rPr>
                <w:snapToGrid w:val="0"/>
                <w:sz w:val="22"/>
                <w:szCs w:val="22"/>
              </w:rPr>
              <w:t>P</w:t>
            </w:r>
            <w:r w:rsidR="004B759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  <w:shd w:val="clear" w:color="auto" w:fill="auto"/>
          </w:tcPr>
          <w:p w14:paraId="78AF153F" w14:textId="77777777" w:rsidR="005A28F7" w:rsidRPr="008841DB" w:rsidRDefault="005A28F7" w:rsidP="008841DB">
            <w:pPr>
              <w:spacing w:after="120" w:line="240" w:lineRule="auto"/>
              <w:jc w:val="both"/>
              <w:rPr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>Není možné.</w:t>
            </w:r>
          </w:p>
        </w:tc>
        <w:tc>
          <w:tcPr>
            <w:tcW w:w="4932" w:type="dxa"/>
          </w:tcPr>
          <w:p w14:paraId="6FCF17B5" w14:textId="77777777" w:rsidR="005A28F7" w:rsidRPr="008841DB" w:rsidRDefault="005A28F7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Za pozdní odevzdání Žádosti o změnu bude </w:t>
            </w:r>
            <w:r w:rsidR="00BB62A4" w:rsidRPr="00BB62A4">
              <w:rPr>
                <w:snapToGrid w:val="0"/>
                <w:sz w:val="22"/>
                <w:szCs w:val="22"/>
              </w:rPr>
              <w:t xml:space="preserve">stanoven odvod ve výši </w:t>
            </w:r>
            <w:r w:rsidRPr="008841DB">
              <w:rPr>
                <w:snapToGrid w:val="0"/>
                <w:sz w:val="22"/>
                <w:szCs w:val="22"/>
              </w:rPr>
              <w:t>0,2 % schválené výše dotace k proplacení, maximálně však o 10 000,- Kč.</w:t>
            </w:r>
          </w:p>
        </w:tc>
      </w:tr>
      <w:tr w:rsidR="005A28F7" w14:paraId="1C94CA68" w14:textId="77777777" w:rsidTr="00887C75">
        <w:trPr>
          <w:trHeight w:val="416"/>
          <w:jc w:val="center"/>
        </w:trPr>
        <w:tc>
          <w:tcPr>
            <w:tcW w:w="679" w:type="dxa"/>
            <w:vMerge/>
          </w:tcPr>
          <w:p w14:paraId="4094818C" w14:textId="77777777" w:rsidR="005A28F7" w:rsidRPr="00945792" w:rsidRDefault="005A28F7" w:rsidP="00D1018F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14:paraId="1C3AC0FC" w14:textId="49DA6DB7" w:rsidR="005A28F7" w:rsidRPr="008841DB" w:rsidRDefault="00FE01F1" w:rsidP="008841DB">
            <w:pPr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B05038">
              <w:rPr>
                <w:snapToGrid w:val="0"/>
                <w:sz w:val="22"/>
                <w:szCs w:val="22"/>
              </w:rPr>
              <w:t>1</w:t>
            </w:r>
            <w:r w:rsidR="00A40A72">
              <w:rPr>
                <w:snapToGrid w:val="0"/>
                <w:sz w:val="22"/>
                <w:szCs w:val="22"/>
              </w:rPr>
              <w:t>0</w:t>
            </w:r>
            <w:r w:rsidR="00484BCE" w:rsidRPr="008841DB">
              <w:rPr>
                <w:snapToGrid w:val="0"/>
                <w:sz w:val="22"/>
                <w:szCs w:val="22"/>
              </w:rPr>
              <w:t>b</w:t>
            </w:r>
            <w:r w:rsidRPr="008841DB">
              <w:rPr>
                <w:snapToGrid w:val="0"/>
                <w:sz w:val="22"/>
                <w:szCs w:val="22"/>
              </w:rPr>
              <w:t xml:space="preserve"> </w:t>
            </w:r>
            <w:r w:rsidR="004B7594">
              <w:rPr>
                <w:snapToGrid w:val="0"/>
                <w:sz w:val="22"/>
                <w:szCs w:val="22"/>
              </w:rPr>
              <w:t>P</w:t>
            </w:r>
            <w:r w:rsidR="004B759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</w:tcPr>
          <w:p w14:paraId="150A5752" w14:textId="77777777" w:rsidR="005A28F7" w:rsidRPr="008841DB" w:rsidRDefault="005A28F7" w:rsidP="008841DB">
            <w:pPr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>Není možné.</w:t>
            </w:r>
          </w:p>
        </w:tc>
        <w:tc>
          <w:tcPr>
            <w:tcW w:w="4932" w:type="dxa"/>
          </w:tcPr>
          <w:p w14:paraId="48C49B1D" w14:textId="77777777" w:rsidR="005A28F7" w:rsidRPr="008841DB" w:rsidRDefault="005A28F7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Za pozdní odevzdání Žádosti o změnu po termínu stanoveném na Rozhodnutí bude </w:t>
            </w:r>
            <w:r w:rsidR="00BB62A4" w:rsidRPr="00BB62A4">
              <w:rPr>
                <w:snapToGrid w:val="0"/>
                <w:sz w:val="22"/>
                <w:szCs w:val="22"/>
              </w:rPr>
              <w:t>stanoven odvo</w:t>
            </w:r>
            <w:r w:rsidR="00BB62A4">
              <w:rPr>
                <w:snapToGrid w:val="0"/>
                <w:sz w:val="22"/>
                <w:szCs w:val="22"/>
              </w:rPr>
              <w:t xml:space="preserve">d </w:t>
            </w:r>
            <w:r w:rsidRPr="008841DB">
              <w:rPr>
                <w:snapToGrid w:val="0"/>
                <w:sz w:val="22"/>
                <w:szCs w:val="22"/>
              </w:rPr>
              <w:t>podle lhůty jeho překročení.</w:t>
            </w:r>
          </w:p>
          <w:p w14:paraId="397F7576" w14:textId="77777777" w:rsidR="005A28F7" w:rsidRPr="008841DB" w:rsidRDefault="005A28F7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>V případě odevzdání:</w:t>
            </w:r>
          </w:p>
          <w:p w14:paraId="69CA061C" w14:textId="77777777" w:rsidR="005A28F7" w:rsidRPr="008841DB" w:rsidRDefault="005A28F7" w:rsidP="005A0E27">
            <w:pPr>
              <w:pStyle w:val="Odstavecseseznamem"/>
              <w:widowControl w:val="0"/>
              <w:numPr>
                <w:ilvl w:val="0"/>
                <w:numId w:val="11"/>
              </w:numPr>
              <w:spacing w:after="120" w:line="240" w:lineRule="auto"/>
              <w:ind w:left="283" w:hanging="141"/>
              <w:contextualSpacing w:val="0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1. – 30. pracovní den (včetně) po termínu stanoveném na Rozhodnutí bude </w:t>
            </w:r>
            <w:r w:rsidR="005E11C5" w:rsidRPr="005E11C5">
              <w:rPr>
                <w:snapToGrid w:val="0"/>
                <w:sz w:val="22"/>
                <w:szCs w:val="22"/>
              </w:rPr>
              <w:t>stanoven odvod ve výši</w:t>
            </w:r>
            <w:r w:rsidRPr="008841DB">
              <w:rPr>
                <w:snapToGrid w:val="0"/>
                <w:sz w:val="22"/>
                <w:szCs w:val="22"/>
              </w:rPr>
              <w:t> 0,2% z celkové schválené výše dotace,</w:t>
            </w:r>
          </w:p>
          <w:p w14:paraId="06593CA3" w14:textId="77777777" w:rsidR="005A28F7" w:rsidRPr="008841DB" w:rsidRDefault="005A28F7" w:rsidP="005A0E27">
            <w:pPr>
              <w:pStyle w:val="Odstavecseseznamem"/>
              <w:widowControl w:val="0"/>
              <w:numPr>
                <w:ilvl w:val="0"/>
                <w:numId w:val="11"/>
              </w:numPr>
              <w:spacing w:after="120" w:line="240" w:lineRule="auto"/>
              <w:ind w:left="283" w:hanging="141"/>
              <w:contextualSpacing w:val="0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31. – 60. pracovní den (včetně) po termínu stanoveném na Rozhodnutí bude </w:t>
            </w:r>
            <w:r w:rsidR="00C72AD1" w:rsidRPr="00C72AD1">
              <w:rPr>
                <w:snapToGrid w:val="0"/>
                <w:sz w:val="22"/>
                <w:szCs w:val="22"/>
              </w:rPr>
              <w:t>stanoven odvod ve výši</w:t>
            </w:r>
            <w:r w:rsidRPr="008841DB">
              <w:rPr>
                <w:snapToGrid w:val="0"/>
                <w:sz w:val="22"/>
                <w:szCs w:val="22"/>
              </w:rPr>
              <w:t xml:space="preserve"> 50 % z celkové schválené výše dotace, </w:t>
            </w:r>
          </w:p>
          <w:p w14:paraId="2877F23D" w14:textId="77777777" w:rsidR="005A28F7" w:rsidRPr="008841DB" w:rsidRDefault="005A28F7" w:rsidP="005A0E27">
            <w:pPr>
              <w:pStyle w:val="Odstavecseseznamem"/>
              <w:widowControl w:val="0"/>
              <w:numPr>
                <w:ilvl w:val="0"/>
                <w:numId w:val="11"/>
              </w:numPr>
              <w:spacing w:after="120" w:line="240" w:lineRule="auto"/>
              <w:ind w:left="283" w:hanging="141"/>
              <w:contextualSpacing w:val="0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lastRenderedPageBreak/>
              <w:t xml:space="preserve">61 a vice pracovních dní po termínu stanoveném na Rozhodnutí bude </w:t>
            </w:r>
            <w:r w:rsidR="00462236" w:rsidRPr="00462236">
              <w:rPr>
                <w:snapToGrid w:val="0"/>
                <w:sz w:val="22"/>
                <w:szCs w:val="22"/>
              </w:rPr>
              <w:t xml:space="preserve">stanoven odvod ve výši </w:t>
            </w:r>
            <w:r w:rsidRPr="008841DB">
              <w:rPr>
                <w:snapToGrid w:val="0"/>
                <w:sz w:val="22"/>
                <w:szCs w:val="22"/>
              </w:rPr>
              <w:t xml:space="preserve">100 % z celkové schválené výše dotace. </w:t>
            </w:r>
          </w:p>
        </w:tc>
      </w:tr>
      <w:tr w:rsidR="00484BCE" w14:paraId="27CD80F6" w14:textId="77777777" w:rsidTr="006123D5">
        <w:trPr>
          <w:trHeight w:val="1380"/>
          <w:jc w:val="center"/>
        </w:trPr>
        <w:tc>
          <w:tcPr>
            <w:tcW w:w="679" w:type="dxa"/>
          </w:tcPr>
          <w:p w14:paraId="1325ACC2" w14:textId="3B199D76" w:rsidR="00484BCE" w:rsidRPr="00945792" w:rsidRDefault="00484BCE" w:rsidP="00484BCE">
            <w:pPr>
              <w:spacing w:after="120"/>
              <w:jc w:val="both"/>
              <w:rPr>
                <w:sz w:val="22"/>
                <w:szCs w:val="22"/>
              </w:rPr>
            </w:pPr>
            <w:r w:rsidRPr="00945792">
              <w:rPr>
                <w:sz w:val="22"/>
                <w:szCs w:val="22"/>
              </w:rPr>
              <w:lastRenderedPageBreak/>
              <w:t>7.</w:t>
            </w:r>
            <w:r w:rsidR="001935D9">
              <w:rPr>
                <w:sz w:val="22"/>
                <w:szCs w:val="22"/>
                <w:vertAlign w:val="superscript"/>
              </w:rPr>
              <w:t>1</w:t>
            </w:r>
            <w:r w:rsidR="008D40F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1" w:type="dxa"/>
          </w:tcPr>
          <w:p w14:paraId="27615210" w14:textId="1810D130" w:rsidR="00484BCE" w:rsidRPr="008841DB" w:rsidRDefault="00484BCE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  <w:highlight w:val="green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233BDF">
              <w:rPr>
                <w:snapToGrid w:val="0"/>
                <w:sz w:val="22"/>
                <w:szCs w:val="22"/>
              </w:rPr>
              <w:t>11</w:t>
            </w:r>
            <w:r w:rsidRPr="008841DB">
              <w:rPr>
                <w:snapToGrid w:val="0"/>
                <w:sz w:val="22"/>
                <w:szCs w:val="22"/>
              </w:rPr>
              <w:t xml:space="preserve"> </w:t>
            </w:r>
            <w:r w:rsidR="004B7594">
              <w:rPr>
                <w:snapToGrid w:val="0"/>
                <w:sz w:val="22"/>
                <w:szCs w:val="22"/>
              </w:rPr>
              <w:t>P</w:t>
            </w:r>
            <w:r w:rsidR="004B759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</w:tcPr>
          <w:p w14:paraId="5B960382" w14:textId="77777777" w:rsidR="00484BCE" w:rsidRPr="0089009E" w:rsidRDefault="00484BCE" w:rsidP="008841DB">
            <w:pPr>
              <w:spacing w:after="120" w:line="240" w:lineRule="auto"/>
              <w:jc w:val="both"/>
              <w:rPr>
                <w:sz w:val="22"/>
                <w:szCs w:val="22"/>
              </w:rPr>
            </w:pPr>
            <w:r w:rsidRPr="0089009E">
              <w:rPr>
                <w:sz w:val="22"/>
                <w:szCs w:val="22"/>
                <w:lang w:eastAsia="ar-SA"/>
              </w:rPr>
              <w:t>Vyzvání k nápravě v dodatečné lhůtě – podle odst. 1, § 14f  zákona č. 218/2000 Sb., o rozpočtových pravidlech.</w:t>
            </w:r>
          </w:p>
        </w:tc>
        <w:tc>
          <w:tcPr>
            <w:tcW w:w="4932" w:type="dxa"/>
          </w:tcPr>
          <w:p w14:paraId="251167F2" w14:textId="77777777" w:rsidR="00484BCE" w:rsidRPr="0089009E" w:rsidRDefault="00484BCE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9009E">
              <w:rPr>
                <w:snapToGrid w:val="0"/>
                <w:sz w:val="22"/>
                <w:szCs w:val="22"/>
              </w:rPr>
              <w:t xml:space="preserve">Za opožděné odevzdání dokumentů po uplynutí dodatečné lhůty, stanovené </w:t>
            </w:r>
            <w:r w:rsidRPr="0089009E">
              <w:rPr>
                <w:sz w:val="22"/>
                <w:szCs w:val="22"/>
                <w:lang w:eastAsia="ar-SA"/>
              </w:rPr>
              <w:t xml:space="preserve">podle odst. 1, § 14f  zákona č. 218/2000 Sb., o rozpočtových pravidlech, bude </w:t>
            </w:r>
            <w:r w:rsidR="00917AD4" w:rsidRPr="00917AD4">
              <w:rPr>
                <w:sz w:val="22"/>
                <w:szCs w:val="22"/>
                <w:lang w:eastAsia="ar-SA"/>
              </w:rPr>
              <w:t xml:space="preserve">stanoven odvod ve výši </w:t>
            </w:r>
            <w:r w:rsidRPr="0089009E">
              <w:rPr>
                <w:snapToGrid w:val="0"/>
                <w:sz w:val="22"/>
                <w:szCs w:val="22"/>
              </w:rPr>
              <w:t> 1 % schválené výše dotace k proplacení, maximálně však o 10 000,- Kč.</w:t>
            </w:r>
          </w:p>
        </w:tc>
      </w:tr>
      <w:tr w:rsidR="00484BCE" w14:paraId="31B41D69" w14:textId="77777777" w:rsidTr="00B1071C">
        <w:trPr>
          <w:trHeight w:val="276"/>
          <w:jc w:val="center"/>
        </w:trPr>
        <w:tc>
          <w:tcPr>
            <w:tcW w:w="679" w:type="dxa"/>
          </w:tcPr>
          <w:p w14:paraId="11D9333D" w14:textId="77777777" w:rsidR="00484BCE" w:rsidRPr="00945792" w:rsidRDefault="00117582" w:rsidP="00B1071C">
            <w:pPr>
              <w:spacing w:after="0"/>
              <w:jc w:val="both"/>
              <w:rPr>
                <w:sz w:val="22"/>
                <w:szCs w:val="22"/>
              </w:rPr>
            </w:pPr>
            <w:r w:rsidRPr="00994C9C">
              <w:rPr>
                <w:sz w:val="22"/>
                <w:szCs w:val="22"/>
              </w:rPr>
              <w:t>8.</w:t>
            </w:r>
          </w:p>
        </w:tc>
        <w:tc>
          <w:tcPr>
            <w:tcW w:w="2151" w:type="dxa"/>
          </w:tcPr>
          <w:p w14:paraId="548F64C7" w14:textId="7138C836" w:rsidR="00F40DE4" w:rsidRPr="008841DB" w:rsidRDefault="00191C2E" w:rsidP="00B1071C">
            <w:pPr>
              <w:widowControl w:val="0"/>
              <w:spacing w:after="0" w:line="240" w:lineRule="auto"/>
              <w:ind w:right="-2"/>
              <w:jc w:val="both"/>
              <w:rPr>
                <w:snapToGrid w:val="0"/>
                <w:sz w:val="22"/>
                <w:szCs w:val="22"/>
              </w:rPr>
            </w:pPr>
            <w:r w:rsidRPr="00191C2E">
              <w:rPr>
                <w:snapToGrid w:val="0"/>
                <w:sz w:val="22"/>
                <w:szCs w:val="22"/>
              </w:rPr>
              <w:t>Část C, bod 1</w:t>
            </w:r>
            <w:r>
              <w:rPr>
                <w:snapToGrid w:val="0"/>
                <w:sz w:val="22"/>
                <w:szCs w:val="22"/>
              </w:rPr>
              <w:t xml:space="preserve">2 </w:t>
            </w:r>
            <w:r w:rsidRPr="00191C2E">
              <w:rPr>
                <w:snapToGrid w:val="0"/>
                <w:sz w:val="22"/>
                <w:szCs w:val="22"/>
              </w:rPr>
              <w:t>Podmínek</w:t>
            </w:r>
          </w:p>
        </w:tc>
        <w:tc>
          <w:tcPr>
            <w:tcW w:w="2694" w:type="dxa"/>
          </w:tcPr>
          <w:p w14:paraId="1C1A1A49" w14:textId="079D18BD" w:rsidR="00484BCE" w:rsidRPr="009866C1" w:rsidRDefault="00207A42" w:rsidP="00B1071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Není stanoveno</w:t>
            </w:r>
            <w:r w:rsidR="00E967BB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4932" w:type="dxa"/>
          </w:tcPr>
          <w:p w14:paraId="306F1CE4" w14:textId="4AE0332E" w:rsidR="00484BCE" w:rsidRPr="009866C1" w:rsidRDefault="00207A42" w:rsidP="00B1071C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Není stanoveno</w:t>
            </w:r>
            <w:r w:rsidR="00E967BB">
              <w:rPr>
                <w:snapToGrid w:val="0"/>
                <w:sz w:val="22"/>
                <w:szCs w:val="22"/>
              </w:rPr>
              <w:t>.</w:t>
            </w:r>
          </w:p>
        </w:tc>
      </w:tr>
      <w:tr w:rsidR="00484BCE" w14:paraId="057B6C5D" w14:textId="77777777" w:rsidTr="00B1071C">
        <w:trPr>
          <w:trHeight w:val="267"/>
          <w:jc w:val="center"/>
        </w:trPr>
        <w:tc>
          <w:tcPr>
            <w:tcW w:w="679" w:type="dxa"/>
          </w:tcPr>
          <w:p w14:paraId="65D92307" w14:textId="77777777" w:rsidR="00484BCE" w:rsidRPr="00945792" w:rsidRDefault="002C4CA1" w:rsidP="00B1071C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151" w:type="dxa"/>
          </w:tcPr>
          <w:p w14:paraId="5621B43C" w14:textId="6FC430E2" w:rsidR="00484BCE" w:rsidRPr="008841DB" w:rsidRDefault="00207A42" w:rsidP="00B1071C">
            <w:pPr>
              <w:widowControl w:val="0"/>
              <w:spacing w:after="0" w:line="240" w:lineRule="auto"/>
              <w:ind w:right="-2"/>
              <w:jc w:val="both"/>
              <w:rPr>
                <w:snapToGrid w:val="0"/>
                <w:sz w:val="22"/>
                <w:szCs w:val="22"/>
                <w:highlight w:val="green"/>
              </w:rPr>
            </w:pPr>
            <w:r w:rsidRPr="00207A42">
              <w:rPr>
                <w:snapToGrid w:val="0"/>
                <w:sz w:val="22"/>
                <w:szCs w:val="22"/>
              </w:rPr>
              <w:t>Část C, bod 1</w:t>
            </w:r>
            <w:r>
              <w:rPr>
                <w:snapToGrid w:val="0"/>
                <w:sz w:val="22"/>
                <w:szCs w:val="22"/>
              </w:rPr>
              <w:t>3</w:t>
            </w:r>
            <w:r w:rsidRPr="00207A42">
              <w:rPr>
                <w:snapToGrid w:val="0"/>
                <w:sz w:val="22"/>
                <w:szCs w:val="22"/>
              </w:rPr>
              <w:t xml:space="preserve"> Podmínek</w:t>
            </w:r>
          </w:p>
        </w:tc>
        <w:tc>
          <w:tcPr>
            <w:tcW w:w="2694" w:type="dxa"/>
          </w:tcPr>
          <w:p w14:paraId="660C42D4" w14:textId="30CABB84" w:rsidR="00484BCE" w:rsidRPr="008841DB" w:rsidRDefault="00207A42" w:rsidP="00B1071C">
            <w:pPr>
              <w:spacing w:after="0" w:line="240" w:lineRule="auto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Není stanoveno</w:t>
            </w:r>
            <w:r w:rsidR="00E967BB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4932" w:type="dxa"/>
            <w:shd w:val="clear" w:color="auto" w:fill="auto"/>
          </w:tcPr>
          <w:p w14:paraId="7F6CA178" w14:textId="16185357" w:rsidR="00484BCE" w:rsidRPr="008841DB" w:rsidRDefault="00207A42" w:rsidP="00B1071C">
            <w:pPr>
              <w:spacing w:after="0" w:line="240" w:lineRule="auto"/>
              <w:ind w:right="-2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Není stanoveno</w:t>
            </w:r>
            <w:r w:rsidR="00E967BB">
              <w:rPr>
                <w:snapToGrid w:val="0"/>
                <w:sz w:val="22"/>
                <w:szCs w:val="22"/>
              </w:rPr>
              <w:t>.</w:t>
            </w:r>
          </w:p>
        </w:tc>
      </w:tr>
      <w:tr w:rsidR="00484BCE" w14:paraId="185A0EC4" w14:textId="77777777" w:rsidTr="00B1071C">
        <w:trPr>
          <w:trHeight w:val="384"/>
          <w:jc w:val="center"/>
        </w:trPr>
        <w:tc>
          <w:tcPr>
            <w:tcW w:w="679" w:type="dxa"/>
          </w:tcPr>
          <w:p w14:paraId="6AF8D152" w14:textId="77777777" w:rsidR="00484BCE" w:rsidRPr="00945792" w:rsidRDefault="002C4CA1" w:rsidP="00B1071C">
            <w:pPr>
              <w:spacing w:after="0"/>
              <w:jc w:val="both"/>
              <w:rPr>
                <w:sz w:val="22"/>
                <w:szCs w:val="22"/>
              </w:rPr>
            </w:pPr>
            <w:bookmarkStart w:id="7" w:name="_Hlk63253046"/>
            <w:r w:rsidRPr="004D0506">
              <w:rPr>
                <w:sz w:val="22"/>
                <w:szCs w:val="22"/>
              </w:rPr>
              <w:t>10.</w:t>
            </w:r>
          </w:p>
        </w:tc>
        <w:tc>
          <w:tcPr>
            <w:tcW w:w="2151" w:type="dxa"/>
          </w:tcPr>
          <w:p w14:paraId="66833710" w14:textId="65A85676" w:rsidR="00FB3928" w:rsidRPr="008841DB" w:rsidRDefault="00207A42" w:rsidP="00B1071C">
            <w:pPr>
              <w:widowControl w:val="0"/>
              <w:spacing w:after="0" w:line="240" w:lineRule="auto"/>
              <w:ind w:right="-2"/>
              <w:jc w:val="both"/>
              <w:rPr>
                <w:snapToGrid w:val="0"/>
                <w:sz w:val="22"/>
                <w:szCs w:val="22"/>
              </w:rPr>
            </w:pPr>
            <w:r w:rsidRPr="00207A42">
              <w:rPr>
                <w:snapToGrid w:val="0"/>
                <w:sz w:val="22"/>
                <w:szCs w:val="22"/>
              </w:rPr>
              <w:t>Část C, bod 1</w:t>
            </w:r>
            <w:r>
              <w:rPr>
                <w:snapToGrid w:val="0"/>
                <w:sz w:val="22"/>
                <w:szCs w:val="22"/>
              </w:rPr>
              <w:t>4</w:t>
            </w:r>
            <w:r w:rsidRPr="00207A42">
              <w:rPr>
                <w:snapToGrid w:val="0"/>
                <w:sz w:val="22"/>
                <w:szCs w:val="22"/>
              </w:rPr>
              <w:t xml:space="preserve"> Podmínek</w:t>
            </w:r>
          </w:p>
        </w:tc>
        <w:tc>
          <w:tcPr>
            <w:tcW w:w="2694" w:type="dxa"/>
          </w:tcPr>
          <w:p w14:paraId="52E45FD1" w14:textId="6C887AE9" w:rsidR="00484BCE" w:rsidRPr="008841DB" w:rsidDel="0070569B" w:rsidRDefault="00207A42" w:rsidP="00B1071C">
            <w:pPr>
              <w:spacing w:after="0" w:line="240" w:lineRule="auto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Není stanoveno</w:t>
            </w:r>
            <w:r w:rsidR="00E967BB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4932" w:type="dxa"/>
          </w:tcPr>
          <w:p w14:paraId="1E3CAA32" w14:textId="3E41EC19" w:rsidR="00484BCE" w:rsidRPr="008841DB" w:rsidRDefault="00207A42" w:rsidP="00B1071C">
            <w:pPr>
              <w:spacing w:after="0" w:line="240" w:lineRule="auto"/>
              <w:ind w:right="-2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Není stanoveno</w:t>
            </w:r>
            <w:r w:rsidR="00E967BB">
              <w:rPr>
                <w:snapToGrid w:val="0"/>
                <w:sz w:val="22"/>
                <w:szCs w:val="22"/>
              </w:rPr>
              <w:t>.</w:t>
            </w:r>
          </w:p>
        </w:tc>
      </w:tr>
      <w:tr w:rsidR="00484BCE" w14:paraId="15A18FF8" w14:textId="77777777" w:rsidTr="00887C75">
        <w:trPr>
          <w:trHeight w:val="720"/>
          <w:jc w:val="center"/>
        </w:trPr>
        <w:tc>
          <w:tcPr>
            <w:tcW w:w="679" w:type="dxa"/>
          </w:tcPr>
          <w:p w14:paraId="51F53D6F" w14:textId="77777777" w:rsidR="00484BCE" w:rsidRPr="00945792" w:rsidRDefault="00484BCE" w:rsidP="00484BCE">
            <w:pPr>
              <w:spacing w:after="120"/>
              <w:jc w:val="both"/>
              <w:rPr>
                <w:sz w:val="22"/>
                <w:szCs w:val="22"/>
              </w:rPr>
            </w:pPr>
            <w:bookmarkStart w:id="8" w:name="_Hlk63253119"/>
            <w:bookmarkEnd w:id="7"/>
            <w:r w:rsidRPr="00945792">
              <w:rPr>
                <w:sz w:val="22"/>
                <w:szCs w:val="22"/>
              </w:rPr>
              <w:t>11.</w:t>
            </w:r>
          </w:p>
        </w:tc>
        <w:tc>
          <w:tcPr>
            <w:tcW w:w="2151" w:type="dxa"/>
          </w:tcPr>
          <w:p w14:paraId="4842A90F" w14:textId="6D5A5C02" w:rsidR="00484BCE" w:rsidRPr="008841DB" w:rsidRDefault="000D6E13" w:rsidP="008841DB">
            <w:pPr>
              <w:spacing w:after="120" w:line="240" w:lineRule="auto"/>
              <w:jc w:val="both"/>
              <w:rPr>
                <w:sz w:val="22"/>
                <w:szCs w:val="22"/>
                <w:highlight w:val="green"/>
                <w:lang w:eastAsia="ar-SA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7B6806">
              <w:rPr>
                <w:snapToGrid w:val="0"/>
                <w:sz w:val="22"/>
                <w:szCs w:val="22"/>
              </w:rPr>
              <w:t>1</w:t>
            </w:r>
            <w:r w:rsidR="00EA74E5">
              <w:rPr>
                <w:snapToGrid w:val="0"/>
                <w:sz w:val="22"/>
                <w:szCs w:val="22"/>
              </w:rPr>
              <w:t>5</w:t>
            </w:r>
            <w:r w:rsidRPr="008841DB">
              <w:rPr>
                <w:snapToGrid w:val="0"/>
                <w:sz w:val="22"/>
                <w:szCs w:val="22"/>
              </w:rPr>
              <w:t xml:space="preserve"> </w:t>
            </w:r>
            <w:r w:rsidR="004B7594">
              <w:rPr>
                <w:snapToGrid w:val="0"/>
                <w:sz w:val="22"/>
                <w:szCs w:val="22"/>
              </w:rPr>
              <w:t>P</w:t>
            </w:r>
            <w:r w:rsidR="004B759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</w:tcPr>
          <w:p w14:paraId="405C8734" w14:textId="77777777" w:rsidR="00484BCE" w:rsidRPr="008841DB" w:rsidRDefault="00484BCE" w:rsidP="008841DB">
            <w:pPr>
              <w:spacing w:after="120" w:line="240" w:lineRule="auto"/>
              <w:jc w:val="both"/>
              <w:rPr>
                <w:sz w:val="22"/>
                <w:szCs w:val="22"/>
              </w:rPr>
            </w:pPr>
            <w:r w:rsidRPr="008841DB">
              <w:rPr>
                <w:sz w:val="22"/>
                <w:szCs w:val="22"/>
              </w:rPr>
              <w:t>Vyzvání k nápravě v dodatečné lhůtě – podle odst. 1, § 14f zákona č. 218/2000 Sb., o rozpočtových pravidlech.</w:t>
            </w:r>
          </w:p>
        </w:tc>
        <w:tc>
          <w:tcPr>
            <w:tcW w:w="4932" w:type="dxa"/>
          </w:tcPr>
          <w:p w14:paraId="38BBBF2A" w14:textId="77777777" w:rsidR="00484BCE" w:rsidRPr="008841DB" w:rsidRDefault="00484BCE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z w:val="22"/>
                <w:szCs w:val="22"/>
              </w:rPr>
              <w:t>V případě neprovedení opatření k nápravě ve stanovené lhůtě bude dotace krácena ve výši podpory, vyplacené na pořízený majetek.</w:t>
            </w:r>
          </w:p>
        </w:tc>
      </w:tr>
      <w:tr w:rsidR="00484BCE" w14:paraId="6C55951B" w14:textId="77777777" w:rsidTr="000660C0">
        <w:trPr>
          <w:trHeight w:val="446"/>
          <w:jc w:val="center"/>
        </w:trPr>
        <w:tc>
          <w:tcPr>
            <w:tcW w:w="679" w:type="dxa"/>
            <w:vMerge w:val="restart"/>
          </w:tcPr>
          <w:p w14:paraId="721CCB2C" w14:textId="77777777" w:rsidR="00484BCE" w:rsidRPr="00945792" w:rsidRDefault="00A1535E" w:rsidP="00484BCE">
            <w:pPr>
              <w:spacing w:after="120"/>
              <w:jc w:val="both"/>
              <w:rPr>
                <w:sz w:val="22"/>
                <w:szCs w:val="22"/>
              </w:rPr>
            </w:pPr>
            <w:bookmarkStart w:id="9" w:name="_Hlk63253099"/>
            <w:bookmarkEnd w:id="8"/>
            <w:r w:rsidRPr="00945792">
              <w:rPr>
                <w:sz w:val="22"/>
                <w:szCs w:val="22"/>
              </w:rPr>
              <w:t>12.</w:t>
            </w:r>
          </w:p>
        </w:tc>
        <w:tc>
          <w:tcPr>
            <w:tcW w:w="2151" w:type="dxa"/>
          </w:tcPr>
          <w:p w14:paraId="55AB4C05" w14:textId="6C310744" w:rsidR="00484BCE" w:rsidRPr="008841DB" w:rsidRDefault="00A1535E" w:rsidP="008841DB">
            <w:pPr>
              <w:spacing w:after="12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7B6806">
              <w:rPr>
                <w:snapToGrid w:val="0"/>
                <w:sz w:val="22"/>
                <w:szCs w:val="22"/>
              </w:rPr>
              <w:t>1</w:t>
            </w:r>
            <w:r w:rsidR="00BA13DA">
              <w:rPr>
                <w:snapToGrid w:val="0"/>
                <w:sz w:val="22"/>
                <w:szCs w:val="22"/>
              </w:rPr>
              <w:t>6</w:t>
            </w:r>
            <w:r w:rsidRPr="008841DB">
              <w:rPr>
                <w:snapToGrid w:val="0"/>
                <w:sz w:val="22"/>
                <w:szCs w:val="22"/>
              </w:rPr>
              <w:t xml:space="preserve">a </w:t>
            </w:r>
            <w:r w:rsidR="004B7594">
              <w:rPr>
                <w:snapToGrid w:val="0"/>
                <w:sz w:val="22"/>
                <w:szCs w:val="22"/>
              </w:rPr>
              <w:t>P</w:t>
            </w:r>
            <w:r w:rsidR="004B7594" w:rsidRPr="008841DB">
              <w:rPr>
                <w:snapToGrid w:val="0"/>
                <w:sz w:val="22"/>
                <w:szCs w:val="22"/>
              </w:rPr>
              <w:t>odmínek</w:t>
            </w:r>
            <w:r w:rsidR="00E62733">
              <w:rPr>
                <w:snapToGrid w:val="0"/>
                <w:sz w:val="22"/>
                <w:szCs w:val="22"/>
              </w:rPr>
              <w:t xml:space="preserve">   </w:t>
            </w:r>
          </w:p>
        </w:tc>
        <w:tc>
          <w:tcPr>
            <w:tcW w:w="2694" w:type="dxa"/>
          </w:tcPr>
          <w:p w14:paraId="27905188" w14:textId="77777777" w:rsidR="00484BCE" w:rsidRPr="008841DB" w:rsidRDefault="00484BCE" w:rsidP="008841DB">
            <w:pPr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>Není možné.</w:t>
            </w:r>
          </w:p>
        </w:tc>
        <w:tc>
          <w:tcPr>
            <w:tcW w:w="4932" w:type="dxa"/>
          </w:tcPr>
          <w:p w14:paraId="66948F98" w14:textId="77777777" w:rsidR="00484BCE" w:rsidRPr="008841DB" w:rsidRDefault="00484BCE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Dotace nebude vyplacena a v případě již proplacených peněžních prostředků bude vrácena celková částka </w:t>
            </w:r>
            <w:bookmarkStart w:id="10" w:name="_Hlk61428880"/>
            <w:r w:rsidRPr="008841DB">
              <w:rPr>
                <w:snapToGrid w:val="0"/>
                <w:sz w:val="22"/>
                <w:szCs w:val="22"/>
              </w:rPr>
              <w:t>vyplacené dotace.</w:t>
            </w:r>
            <w:bookmarkEnd w:id="10"/>
          </w:p>
        </w:tc>
      </w:tr>
      <w:bookmarkEnd w:id="9"/>
      <w:tr w:rsidR="00484BCE" w14:paraId="681AB394" w14:textId="77777777" w:rsidTr="006123D5">
        <w:trPr>
          <w:trHeight w:val="924"/>
          <w:jc w:val="center"/>
        </w:trPr>
        <w:tc>
          <w:tcPr>
            <w:tcW w:w="679" w:type="dxa"/>
            <w:vMerge/>
          </w:tcPr>
          <w:p w14:paraId="2A461350" w14:textId="77777777" w:rsidR="00484BCE" w:rsidRPr="00945792" w:rsidRDefault="00484BCE" w:rsidP="00484BCE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14:paraId="5D5FAA1E" w14:textId="24E5229F" w:rsidR="00484BCE" w:rsidRPr="008841DB" w:rsidRDefault="00A1535E" w:rsidP="008841DB">
            <w:pPr>
              <w:spacing w:after="12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7B6806">
              <w:rPr>
                <w:snapToGrid w:val="0"/>
                <w:sz w:val="22"/>
                <w:szCs w:val="22"/>
              </w:rPr>
              <w:t>1</w:t>
            </w:r>
            <w:r w:rsidR="00233BDF">
              <w:rPr>
                <w:snapToGrid w:val="0"/>
                <w:sz w:val="22"/>
                <w:szCs w:val="22"/>
              </w:rPr>
              <w:t>6</w:t>
            </w:r>
            <w:r w:rsidRPr="008841DB">
              <w:rPr>
                <w:snapToGrid w:val="0"/>
                <w:sz w:val="22"/>
                <w:szCs w:val="22"/>
              </w:rPr>
              <w:t>b</w:t>
            </w:r>
            <w:r w:rsidR="00864544">
              <w:rPr>
                <w:snapToGrid w:val="0"/>
                <w:sz w:val="22"/>
                <w:szCs w:val="22"/>
              </w:rPr>
              <w:t xml:space="preserve"> P</w:t>
            </w:r>
            <w:r w:rsidR="0086454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</w:tcPr>
          <w:p w14:paraId="3A0E3ABC" w14:textId="77777777" w:rsidR="00484BCE" w:rsidRPr="008841DB" w:rsidRDefault="00484BCE" w:rsidP="008841DB">
            <w:pPr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>Není možné.</w:t>
            </w:r>
          </w:p>
        </w:tc>
        <w:tc>
          <w:tcPr>
            <w:tcW w:w="4932" w:type="dxa"/>
          </w:tcPr>
          <w:p w14:paraId="4EEFFF1C" w14:textId="77777777" w:rsidR="00484BCE" w:rsidRPr="004F691F" w:rsidRDefault="00ED3A71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</w:t>
            </w:r>
            <w:r w:rsidR="00484BCE" w:rsidRPr="004F691F">
              <w:rPr>
                <w:snapToGrid w:val="0"/>
                <w:sz w:val="22"/>
                <w:szCs w:val="22"/>
              </w:rPr>
              <w:t xml:space="preserve">ude </w:t>
            </w:r>
            <w:r w:rsidRPr="00ED3A71">
              <w:rPr>
                <w:snapToGrid w:val="0"/>
                <w:sz w:val="22"/>
                <w:szCs w:val="22"/>
              </w:rPr>
              <w:t>stanoven odvod ve výši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484BCE" w:rsidRPr="004F691F">
              <w:rPr>
                <w:snapToGrid w:val="0"/>
                <w:sz w:val="22"/>
                <w:szCs w:val="22"/>
              </w:rPr>
              <w:t>10 % schválené výše dotace k proplacení (pouze z faktur na pořízení majetku v příslušných etapách).</w:t>
            </w:r>
          </w:p>
        </w:tc>
      </w:tr>
      <w:tr w:rsidR="00484BCE" w14:paraId="4DFE2013" w14:textId="77777777" w:rsidTr="006123D5">
        <w:trPr>
          <w:trHeight w:val="824"/>
          <w:jc w:val="center"/>
        </w:trPr>
        <w:tc>
          <w:tcPr>
            <w:tcW w:w="679" w:type="dxa"/>
            <w:vMerge/>
          </w:tcPr>
          <w:p w14:paraId="63682FDF" w14:textId="77777777" w:rsidR="00484BCE" w:rsidRPr="00945792" w:rsidRDefault="00484BCE" w:rsidP="00484BCE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51" w:type="dxa"/>
          </w:tcPr>
          <w:p w14:paraId="2F016890" w14:textId="6432C9A6" w:rsidR="00484BCE" w:rsidRPr="008841DB" w:rsidRDefault="00A1535E" w:rsidP="008841DB">
            <w:pPr>
              <w:spacing w:after="12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7B6806">
              <w:rPr>
                <w:snapToGrid w:val="0"/>
                <w:sz w:val="22"/>
                <w:szCs w:val="22"/>
              </w:rPr>
              <w:t>1</w:t>
            </w:r>
            <w:r w:rsidR="00233BDF">
              <w:rPr>
                <w:snapToGrid w:val="0"/>
                <w:sz w:val="22"/>
                <w:szCs w:val="22"/>
              </w:rPr>
              <w:t>6</w:t>
            </w:r>
            <w:r w:rsidRPr="008841DB">
              <w:rPr>
                <w:snapToGrid w:val="0"/>
                <w:sz w:val="22"/>
                <w:szCs w:val="22"/>
              </w:rPr>
              <w:t>c</w:t>
            </w:r>
            <w:r w:rsidR="00864544">
              <w:rPr>
                <w:snapToGrid w:val="0"/>
                <w:sz w:val="22"/>
                <w:szCs w:val="22"/>
              </w:rPr>
              <w:t xml:space="preserve"> P</w:t>
            </w:r>
            <w:r w:rsidR="0086454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</w:tcPr>
          <w:p w14:paraId="64151B07" w14:textId="77777777" w:rsidR="00484BCE" w:rsidRPr="008841DB" w:rsidRDefault="00484BCE" w:rsidP="008841DB">
            <w:pPr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>Není možné.</w:t>
            </w:r>
          </w:p>
        </w:tc>
        <w:tc>
          <w:tcPr>
            <w:tcW w:w="4932" w:type="dxa"/>
          </w:tcPr>
          <w:p w14:paraId="18BAB6A9" w14:textId="77777777" w:rsidR="00484BCE" w:rsidRPr="004F691F" w:rsidRDefault="00ED3A71" w:rsidP="008841DB">
            <w:pPr>
              <w:widowControl w:val="0"/>
              <w:spacing w:after="0" w:line="240" w:lineRule="auto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</w:t>
            </w:r>
            <w:r w:rsidR="00484BCE" w:rsidRPr="004F691F">
              <w:rPr>
                <w:snapToGrid w:val="0"/>
                <w:sz w:val="22"/>
                <w:szCs w:val="22"/>
              </w:rPr>
              <w:t xml:space="preserve">ude </w:t>
            </w:r>
            <w:r w:rsidRPr="00ED3A71">
              <w:rPr>
                <w:snapToGrid w:val="0"/>
                <w:sz w:val="22"/>
                <w:szCs w:val="22"/>
              </w:rPr>
              <w:t xml:space="preserve">stanoven odvod ve výši </w:t>
            </w:r>
            <w:r w:rsidR="00484BCE" w:rsidRPr="004F691F">
              <w:rPr>
                <w:snapToGrid w:val="0"/>
                <w:sz w:val="22"/>
                <w:szCs w:val="22"/>
              </w:rPr>
              <w:t>10 % schválené výše dotace k proplacení (pouze z faktur na pořízení majetku v příslušných etapách).</w:t>
            </w:r>
          </w:p>
        </w:tc>
      </w:tr>
      <w:tr w:rsidR="00484BCE" w14:paraId="49B92184" w14:textId="77777777" w:rsidTr="006123D5">
        <w:trPr>
          <w:trHeight w:val="1700"/>
          <w:jc w:val="center"/>
        </w:trPr>
        <w:tc>
          <w:tcPr>
            <w:tcW w:w="679" w:type="dxa"/>
          </w:tcPr>
          <w:p w14:paraId="292158F6" w14:textId="72492958" w:rsidR="00484BCE" w:rsidRPr="00945792" w:rsidRDefault="00484BCE" w:rsidP="00484BCE">
            <w:pPr>
              <w:spacing w:after="120"/>
              <w:jc w:val="both"/>
              <w:rPr>
                <w:sz w:val="22"/>
                <w:szCs w:val="22"/>
              </w:rPr>
            </w:pPr>
            <w:r w:rsidRPr="00945792">
              <w:rPr>
                <w:sz w:val="22"/>
                <w:szCs w:val="22"/>
              </w:rPr>
              <w:t>13.</w:t>
            </w:r>
            <w:r w:rsidR="001935D9">
              <w:rPr>
                <w:sz w:val="22"/>
                <w:szCs w:val="22"/>
                <w:vertAlign w:val="superscript"/>
              </w:rPr>
              <w:t>1</w:t>
            </w:r>
            <w:r w:rsidR="008D40F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1" w:type="dxa"/>
          </w:tcPr>
          <w:p w14:paraId="7F5EA9F5" w14:textId="34BB8830" w:rsidR="00484BCE" w:rsidRPr="008841DB" w:rsidRDefault="00BA7388" w:rsidP="008841DB">
            <w:pPr>
              <w:widowControl w:val="0"/>
              <w:spacing w:after="120" w:line="240" w:lineRule="auto"/>
              <w:ind w:right="-2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7B6806">
              <w:rPr>
                <w:snapToGrid w:val="0"/>
                <w:sz w:val="22"/>
                <w:szCs w:val="22"/>
              </w:rPr>
              <w:t>1</w:t>
            </w:r>
            <w:r w:rsidR="00233BDF">
              <w:rPr>
                <w:snapToGrid w:val="0"/>
                <w:sz w:val="22"/>
                <w:szCs w:val="22"/>
              </w:rPr>
              <w:t>7</w:t>
            </w:r>
            <w:r w:rsidRPr="008841DB">
              <w:rPr>
                <w:snapToGrid w:val="0"/>
                <w:sz w:val="22"/>
                <w:szCs w:val="22"/>
              </w:rPr>
              <w:t xml:space="preserve"> </w:t>
            </w:r>
            <w:r w:rsidR="00864544">
              <w:rPr>
                <w:snapToGrid w:val="0"/>
                <w:sz w:val="22"/>
                <w:szCs w:val="22"/>
              </w:rPr>
              <w:t>P</w:t>
            </w:r>
            <w:r w:rsidR="0086454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</w:tcPr>
          <w:p w14:paraId="6DAB1EFA" w14:textId="77777777" w:rsidR="00484BCE" w:rsidRPr="008841DB" w:rsidRDefault="00484BCE" w:rsidP="008841DB">
            <w:pPr>
              <w:spacing w:after="12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8841DB">
              <w:rPr>
                <w:sz w:val="22"/>
                <w:szCs w:val="22"/>
                <w:lang w:eastAsia="ar-SA"/>
              </w:rPr>
              <w:t>Vyzvání k nápravě v dodatečné lhůtě – podle odst. 1, § 14f zákona č. 218/2000 Sb., o rozpočtových pravidlech.</w:t>
            </w:r>
          </w:p>
        </w:tc>
        <w:tc>
          <w:tcPr>
            <w:tcW w:w="4932" w:type="dxa"/>
          </w:tcPr>
          <w:p w14:paraId="58D04A24" w14:textId="77777777" w:rsidR="00484BCE" w:rsidRPr="008841DB" w:rsidRDefault="00484BCE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4F691F">
              <w:rPr>
                <w:snapToGrid w:val="0"/>
                <w:sz w:val="22"/>
                <w:szCs w:val="22"/>
              </w:rPr>
              <w:t xml:space="preserve">V případě neprovedení opatření k nápravě ve stanovené lhůtě bude </w:t>
            </w:r>
            <w:r w:rsidR="00637F82" w:rsidRPr="00637F82">
              <w:rPr>
                <w:snapToGrid w:val="0"/>
                <w:sz w:val="22"/>
                <w:szCs w:val="22"/>
              </w:rPr>
              <w:t xml:space="preserve">stanoven odvod ve výši </w:t>
            </w:r>
            <w:r w:rsidRPr="004F691F">
              <w:rPr>
                <w:snapToGrid w:val="0"/>
                <w:sz w:val="22"/>
                <w:szCs w:val="22"/>
              </w:rPr>
              <w:t>0,2 % ze schválené výše dotace k proplacení nebo z částky vyplacené dotace za etapy, ve kterých došlo k porušení dané povinnosti; maximálně však o 20 000,- Kč.</w:t>
            </w:r>
          </w:p>
        </w:tc>
      </w:tr>
      <w:tr w:rsidR="00484BCE" w14:paraId="5FD819D0" w14:textId="77777777" w:rsidTr="00887C75">
        <w:trPr>
          <w:jc w:val="center"/>
        </w:trPr>
        <w:tc>
          <w:tcPr>
            <w:tcW w:w="679" w:type="dxa"/>
          </w:tcPr>
          <w:p w14:paraId="5E47A802" w14:textId="296D8D30" w:rsidR="00484BCE" w:rsidRPr="00945792" w:rsidRDefault="00484BCE" w:rsidP="00484BCE">
            <w:pPr>
              <w:spacing w:after="120"/>
              <w:jc w:val="both"/>
              <w:rPr>
                <w:sz w:val="22"/>
                <w:szCs w:val="22"/>
              </w:rPr>
            </w:pPr>
            <w:r w:rsidRPr="00945792">
              <w:rPr>
                <w:sz w:val="22"/>
                <w:szCs w:val="22"/>
              </w:rPr>
              <w:t>14.</w:t>
            </w:r>
            <w:r w:rsidR="001935D9">
              <w:rPr>
                <w:sz w:val="22"/>
                <w:szCs w:val="22"/>
                <w:vertAlign w:val="superscript"/>
              </w:rPr>
              <w:t>1</w:t>
            </w:r>
            <w:r w:rsidR="008D40F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1" w:type="dxa"/>
          </w:tcPr>
          <w:p w14:paraId="7E053382" w14:textId="3E50D4D6" w:rsidR="00484BCE" w:rsidRPr="008841DB" w:rsidRDefault="00E927E3" w:rsidP="008841DB">
            <w:pPr>
              <w:widowControl w:val="0"/>
              <w:spacing w:after="120" w:line="240" w:lineRule="auto"/>
              <w:ind w:right="-2"/>
              <w:jc w:val="both"/>
              <w:rPr>
                <w:snapToGrid w:val="0"/>
                <w:color w:val="FF000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7B6806">
              <w:rPr>
                <w:snapToGrid w:val="0"/>
                <w:sz w:val="22"/>
                <w:szCs w:val="22"/>
              </w:rPr>
              <w:t>1</w:t>
            </w:r>
            <w:r w:rsidR="00233BDF">
              <w:rPr>
                <w:snapToGrid w:val="0"/>
                <w:sz w:val="22"/>
                <w:szCs w:val="22"/>
              </w:rPr>
              <w:t>8</w:t>
            </w:r>
            <w:r w:rsidRPr="008841DB">
              <w:rPr>
                <w:snapToGrid w:val="0"/>
                <w:sz w:val="22"/>
                <w:szCs w:val="22"/>
              </w:rPr>
              <w:t xml:space="preserve"> </w:t>
            </w:r>
            <w:r w:rsidR="00864544">
              <w:rPr>
                <w:snapToGrid w:val="0"/>
                <w:sz w:val="22"/>
                <w:szCs w:val="22"/>
              </w:rPr>
              <w:t>P</w:t>
            </w:r>
            <w:r w:rsidR="0086454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</w:tcPr>
          <w:p w14:paraId="2895F9D0" w14:textId="77777777" w:rsidR="00484BCE" w:rsidRPr="008841DB" w:rsidRDefault="00484BCE" w:rsidP="008841DB">
            <w:pPr>
              <w:spacing w:after="120" w:line="240" w:lineRule="auto"/>
              <w:jc w:val="both"/>
              <w:rPr>
                <w:sz w:val="22"/>
                <w:szCs w:val="22"/>
              </w:rPr>
            </w:pPr>
            <w:r w:rsidRPr="008841DB">
              <w:rPr>
                <w:sz w:val="22"/>
                <w:szCs w:val="22"/>
                <w:lang w:eastAsia="ar-SA"/>
              </w:rPr>
              <w:t xml:space="preserve">Vyzvání </w:t>
            </w:r>
            <w:r w:rsidRPr="008841DB">
              <w:rPr>
                <w:sz w:val="22"/>
                <w:szCs w:val="22"/>
                <w:lang w:eastAsia="ar-SA"/>
              </w:rPr>
              <w:br/>
              <w:t>k nápravě v dodatečné lhůtě – podle odst. 1, § 14f zákona č. 218/2000 Sb., o rozpočtových pravidlech.</w:t>
            </w:r>
          </w:p>
        </w:tc>
        <w:tc>
          <w:tcPr>
            <w:tcW w:w="4932" w:type="dxa"/>
          </w:tcPr>
          <w:p w14:paraId="1C9D7682" w14:textId="77777777" w:rsidR="00484BCE" w:rsidRPr="008841DB" w:rsidRDefault="00484BCE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V případě neprovedení opatření k nápravě ve stanovené lhůtě bude </w:t>
            </w:r>
            <w:r w:rsidR="00637F82" w:rsidRPr="00637F82">
              <w:rPr>
                <w:snapToGrid w:val="0"/>
                <w:sz w:val="22"/>
                <w:szCs w:val="22"/>
              </w:rPr>
              <w:t xml:space="preserve">stanoven odvod ve výši </w:t>
            </w:r>
            <w:r w:rsidRPr="008841DB">
              <w:rPr>
                <w:snapToGrid w:val="0"/>
                <w:sz w:val="22"/>
                <w:szCs w:val="22"/>
              </w:rPr>
              <w:t xml:space="preserve">0,02 % schválené výše dotace k proplacení, maximálně však </w:t>
            </w:r>
            <w:r w:rsidRPr="008841DB">
              <w:rPr>
                <w:snapToGrid w:val="0"/>
                <w:sz w:val="22"/>
                <w:szCs w:val="22"/>
              </w:rPr>
              <w:br/>
              <w:t>o 10 000,- Kč.</w:t>
            </w:r>
          </w:p>
        </w:tc>
      </w:tr>
      <w:tr w:rsidR="00484BCE" w14:paraId="181E6B51" w14:textId="77777777" w:rsidTr="00887C75">
        <w:trPr>
          <w:jc w:val="center"/>
        </w:trPr>
        <w:tc>
          <w:tcPr>
            <w:tcW w:w="679" w:type="dxa"/>
          </w:tcPr>
          <w:p w14:paraId="0063306F" w14:textId="043B3F32" w:rsidR="00484BCE" w:rsidRPr="00945792" w:rsidRDefault="00484BCE" w:rsidP="00484BCE">
            <w:pPr>
              <w:spacing w:after="120"/>
              <w:jc w:val="both"/>
              <w:rPr>
                <w:sz w:val="22"/>
                <w:szCs w:val="22"/>
                <w:vertAlign w:val="superscript"/>
              </w:rPr>
            </w:pPr>
            <w:r w:rsidRPr="00945792">
              <w:rPr>
                <w:sz w:val="22"/>
                <w:szCs w:val="22"/>
              </w:rPr>
              <w:t>15.</w:t>
            </w:r>
            <w:r w:rsidR="001935D9">
              <w:rPr>
                <w:sz w:val="22"/>
                <w:szCs w:val="22"/>
                <w:vertAlign w:val="superscript"/>
              </w:rPr>
              <w:t>1</w:t>
            </w:r>
            <w:r w:rsidR="008D40F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1" w:type="dxa"/>
          </w:tcPr>
          <w:p w14:paraId="7845CD11" w14:textId="01299F70" w:rsidR="00484BCE" w:rsidRPr="008841DB" w:rsidRDefault="003C294D" w:rsidP="008841DB">
            <w:pPr>
              <w:widowControl w:val="0"/>
              <w:spacing w:after="120" w:line="240" w:lineRule="auto"/>
              <w:ind w:right="-2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233BDF">
              <w:rPr>
                <w:snapToGrid w:val="0"/>
                <w:sz w:val="22"/>
                <w:szCs w:val="22"/>
              </w:rPr>
              <w:t>19</w:t>
            </w:r>
            <w:r w:rsidRPr="008841DB">
              <w:rPr>
                <w:snapToGrid w:val="0"/>
                <w:sz w:val="22"/>
                <w:szCs w:val="22"/>
              </w:rPr>
              <w:t xml:space="preserve"> </w:t>
            </w:r>
            <w:r w:rsidR="00864544">
              <w:rPr>
                <w:snapToGrid w:val="0"/>
                <w:sz w:val="22"/>
                <w:szCs w:val="22"/>
              </w:rPr>
              <w:t>P</w:t>
            </w:r>
            <w:r w:rsidR="0086454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</w:tcPr>
          <w:p w14:paraId="28D8EE9A" w14:textId="77777777" w:rsidR="00484BCE" w:rsidRPr="008841DB" w:rsidRDefault="00484BCE" w:rsidP="008841DB">
            <w:pPr>
              <w:spacing w:after="120" w:line="240" w:lineRule="auto"/>
              <w:jc w:val="both"/>
              <w:rPr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>Není možné.</w:t>
            </w:r>
          </w:p>
        </w:tc>
        <w:tc>
          <w:tcPr>
            <w:tcW w:w="4932" w:type="dxa"/>
          </w:tcPr>
          <w:p w14:paraId="254661B0" w14:textId="77777777" w:rsidR="00484BCE" w:rsidRPr="008841DB" w:rsidRDefault="00637F82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</w:t>
            </w:r>
            <w:r w:rsidR="00484BCE" w:rsidRPr="008841DB">
              <w:rPr>
                <w:snapToGrid w:val="0"/>
                <w:sz w:val="22"/>
                <w:szCs w:val="22"/>
              </w:rPr>
              <w:t xml:space="preserve">ude </w:t>
            </w:r>
            <w:r w:rsidRPr="00637F82">
              <w:rPr>
                <w:snapToGrid w:val="0"/>
                <w:sz w:val="22"/>
                <w:szCs w:val="22"/>
              </w:rPr>
              <w:t xml:space="preserve">stanoven odvod ve výši </w:t>
            </w:r>
            <w:r w:rsidR="00484BCE" w:rsidRPr="008841DB">
              <w:rPr>
                <w:snapToGrid w:val="0"/>
                <w:sz w:val="22"/>
                <w:szCs w:val="22"/>
              </w:rPr>
              <w:t>0,2 % ze schválené výše dotace k proplacení nebo z částky vyplacené dotace za etapy, ve kterých došlo k porušení dané povinnosti; maximálně však</w:t>
            </w:r>
            <w:r w:rsidR="003C294D" w:rsidRPr="008841DB">
              <w:rPr>
                <w:snapToGrid w:val="0"/>
                <w:sz w:val="22"/>
                <w:szCs w:val="22"/>
              </w:rPr>
              <w:t xml:space="preserve"> </w:t>
            </w:r>
            <w:r w:rsidR="00484BCE" w:rsidRPr="008841DB">
              <w:rPr>
                <w:snapToGrid w:val="0"/>
                <w:sz w:val="22"/>
                <w:szCs w:val="22"/>
              </w:rPr>
              <w:t>o 20 000,- Kč.</w:t>
            </w:r>
          </w:p>
        </w:tc>
      </w:tr>
      <w:tr w:rsidR="00484BCE" w14:paraId="0DEE128E" w14:textId="77777777" w:rsidTr="00DD2A30">
        <w:trPr>
          <w:trHeight w:val="1394"/>
          <w:jc w:val="center"/>
        </w:trPr>
        <w:tc>
          <w:tcPr>
            <w:tcW w:w="679" w:type="dxa"/>
          </w:tcPr>
          <w:p w14:paraId="6207B5C0" w14:textId="020226AB" w:rsidR="00484BCE" w:rsidRPr="00945792" w:rsidRDefault="00484BCE" w:rsidP="00484BCE">
            <w:pPr>
              <w:spacing w:after="120"/>
              <w:jc w:val="both"/>
              <w:rPr>
                <w:sz w:val="22"/>
                <w:szCs w:val="22"/>
              </w:rPr>
            </w:pPr>
            <w:r w:rsidRPr="00945792">
              <w:rPr>
                <w:sz w:val="22"/>
                <w:szCs w:val="22"/>
              </w:rPr>
              <w:lastRenderedPageBreak/>
              <w:t>16.</w:t>
            </w:r>
            <w:r w:rsidR="001935D9">
              <w:rPr>
                <w:sz w:val="22"/>
                <w:szCs w:val="22"/>
                <w:vertAlign w:val="superscript"/>
              </w:rPr>
              <w:t>1</w:t>
            </w:r>
            <w:r w:rsidR="008D40F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1" w:type="dxa"/>
          </w:tcPr>
          <w:p w14:paraId="5CD470D9" w14:textId="19F7434C" w:rsidR="00484BCE" w:rsidRPr="008841DB" w:rsidRDefault="00F07F59" w:rsidP="008841DB">
            <w:pPr>
              <w:spacing w:after="120" w:line="240" w:lineRule="auto"/>
              <w:jc w:val="both"/>
              <w:rPr>
                <w:snapToGrid w:val="0"/>
                <w:sz w:val="22"/>
                <w:szCs w:val="22"/>
                <w:highlight w:val="green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7B6806">
              <w:rPr>
                <w:snapToGrid w:val="0"/>
                <w:sz w:val="22"/>
                <w:szCs w:val="22"/>
              </w:rPr>
              <w:t>2</w:t>
            </w:r>
            <w:r w:rsidR="00233BDF">
              <w:rPr>
                <w:snapToGrid w:val="0"/>
                <w:sz w:val="22"/>
                <w:szCs w:val="22"/>
              </w:rPr>
              <w:t>0</w:t>
            </w:r>
            <w:r w:rsidRPr="008841DB">
              <w:rPr>
                <w:snapToGrid w:val="0"/>
                <w:sz w:val="22"/>
                <w:szCs w:val="22"/>
              </w:rPr>
              <w:t xml:space="preserve"> </w:t>
            </w:r>
            <w:r w:rsidR="00864544">
              <w:rPr>
                <w:snapToGrid w:val="0"/>
                <w:sz w:val="22"/>
                <w:szCs w:val="22"/>
              </w:rPr>
              <w:t>P</w:t>
            </w:r>
            <w:r w:rsidR="0086454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</w:tcPr>
          <w:p w14:paraId="5CFA1676" w14:textId="77777777" w:rsidR="00484BCE" w:rsidRPr="008841DB" w:rsidRDefault="00484BCE" w:rsidP="00DD2A30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841DB">
              <w:rPr>
                <w:sz w:val="22"/>
                <w:szCs w:val="22"/>
                <w:lang w:eastAsia="ar-SA"/>
              </w:rPr>
              <w:t>Vyzvání k </w:t>
            </w:r>
            <w:r w:rsidRPr="008841DB" w:rsidDel="002F3026">
              <w:rPr>
                <w:sz w:val="22"/>
                <w:szCs w:val="22"/>
                <w:lang w:eastAsia="ar-SA"/>
              </w:rPr>
              <w:t xml:space="preserve"> </w:t>
            </w:r>
            <w:r w:rsidRPr="008841DB">
              <w:rPr>
                <w:sz w:val="22"/>
                <w:szCs w:val="22"/>
                <w:lang w:eastAsia="ar-SA"/>
              </w:rPr>
              <w:t>nápravě v dodatečné lhůtě – podle odst. 1, § 14f zákona č. 218/2000 Sb., o rozpočtových pravidlech.</w:t>
            </w:r>
          </w:p>
        </w:tc>
        <w:tc>
          <w:tcPr>
            <w:tcW w:w="4932" w:type="dxa"/>
          </w:tcPr>
          <w:p w14:paraId="013CA0B6" w14:textId="77777777" w:rsidR="00484BCE" w:rsidRPr="00DD2A30" w:rsidRDefault="00484BCE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V případě neprovedení opatření k nápravě ve stanovené lhůtě bude </w:t>
            </w:r>
            <w:r w:rsidR="00AC26F4" w:rsidRPr="00AC26F4">
              <w:rPr>
                <w:snapToGrid w:val="0"/>
                <w:sz w:val="22"/>
                <w:szCs w:val="22"/>
              </w:rPr>
              <w:t xml:space="preserve">stanoven odvod ve výši </w:t>
            </w:r>
            <w:r w:rsidRPr="008841DB">
              <w:rPr>
                <w:snapToGrid w:val="0"/>
                <w:sz w:val="22"/>
                <w:szCs w:val="22"/>
              </w:rPr>
              <w:t>0,2 % schválené výše dotace k proplacení; maximálně však o 20 000,- Kč.</w:t>
            </w:r>
          </w:p>
        </w:tc>
      </w:tr>
      <w:tr w:rsidR="00484BCE" w14:paraId="415408CB" w14:textId="77777777" w:rsidTr="001E7BC1">
        <w:trPr>
          <w:trHeight w:val="320"/>
          <w:jc w:val="center"/>
        </w:trPr>
        <w:tc>
          <w:tcPr>
            <w:tcW w:w="679" w:type="dxa"/>
          </w:tcPr>
          <w:p w14:paraId="014A7A0D" w14:textId="1E64083A" w:rsidR="00484BCE" w:rsidRPr="00945792" w:rsidRDefault="006B1DCE" w:rsidP="00B1071C">
            <w:pPr>
              <w:widowControl w:val="0"/>
              <w:spacing w:after="0" w:line="240" w:lineRule="auto"/>
              <w:ind w:right="-2"/>
              <w:jc w:val="both"/>
              <w:rPr>
                <w:sz w:val="22"/>
                <w:szCs w:val="22"/>
                <w:vertAlign w:val="superscript"/>
              </w:rPr>
            </w:pPr>
            <w:bookmarkStart w:id="11" w:name="_Hlk63253313"/>
            <w:r w:rsidRPr="00B1071C">
              <w:rPr>
                <w:snapToGrid w:val="0"/>
                <w:sz w:val="22"/>
                <w:szCs w:val="22"/>
              </w:rPr>
              <w:t>17</w:t>
            </w:r>
          </w:p>
        </w:tc>
        <w:tc>
          <w:tcPr>
            <w:tcW w:w="2151" w:type="dxa"/>
            <w:tcBorders>
              <w:right w:val="nil"/>
            </w:tcBorders>
          </w:tcPr>
          <w:p w14:paraId="21390700" w14:textId="4C29A3DC" w:rsidR="00484BCE" w:rsidRPr="008841DB" w:rsidRDefault="006B1DCE" w:rsidP="00B1071C">
            <w:pPr>
              <w:widowControl w:val="0"/>
              <w:spacing w:after="0" w:line="240" w:lineRule="auto"/>
              <w:ind w:right="-2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Není stanoveno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23CE44A9" w14:textId="5520E8BA" w:rsidR="00484BCE" w:rsidRPr="008841DB" w:rsidRDefault="00484BCE" w:rsidP="00B1071C">
            <w:pPr>
              <w:widowControl w:val="0"/>
              <w:spacing w:after="0" w:line="240" w:lineRule="auto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4932" w:type="dxa"/>
            <w:tcBorders>
              <w:left w:val="nil"/>
            </w:tcBorders>
          </w:tcPr>
          <w:p w14:paraId="3B2CD0D3" w14:textId="368B33C6" w:rsidR="00484BCE" w:rsidRPr="008841DB" w:rsidRDefault="00484BCE" w:rsidP="00B1071C">
            <w:pPr>
              <w:widowControl w:val="0"/>
              <w:spacing w:after="0" w:line="240" w:lineRule="auto"/>
              <w:ind w:right="-2"/>
              <w:jc w:val="both"/>
              <w:rPr>
                <w:sz w:val="22"/>
                <w:szCs w:val="22"/>
              </w:rPr>
            </w:pPr>
          </w:p>
        </w:tc>
      </w:tr>
      <w:bookmarkEnd w:id="11"/>
      <w:tr w:rsidR="00484BCE" w14:paraId="11B73D52" w14:textId="77777777" w:rsidTr="00B1071C">
        <w:trPr>
          <w:trHeight w:val="418"/>
          <w:jc w:val="center"/>
        </w:trPr>
        <w:tc>
          <w:tcPr>
            <w:tcW w:w="679" w:type="dxa"/>
          </w:tcPr>
          <w:p w14:paraId="4FE21AED" w14:textId="2B39C69B" w:rsidR="00484BCE" w:rsidRPr="00945792" w:rsidRDefault="00A845C5" w:rsidP="00484BCE">
            <w:pPr>
              <w:spacing w:after="120"/>
              <w:jc w:val="both"/>
              <w:rPr>
                <w:sz w:val="22"/>
                <w:szCs w:val="22"/>
              </w:rPr>
            </w:pPr>
            <w:r w:rsidRPr="00945792">
              <w:rPr>
                <w:sz w:val="22"/>
                <w:szCs w:val="22"/>
              </w:rPr>
              <w:t>18.</w:t>
            </w:r>
            <w:r w:rsidR="001935D9">
              <w:rPr>
                <w:sz w:val="22"/>
                <w:szCs w:val="22"/>
                <w:vertAlign w:val="superscript"/>
              </w:rPr>
              <w:t>1</w:t>
            </w:r>
            <w:r w:rsidR="008D40F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1" w:type="dxa"/>
          </w:tcPr>
          <w:p w14:paraId="302FE55E" w14:textId="33D39169" w:rsidR="00484BCE" w:rsidRPr="008841DB" w:rsidDel="00717CC7" w:rsidRDefault="00A845C5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Část C, bod </w:t>
            </w:r>
            <w:r w:rsidR="00812848">
              <w:rPr>
                <w:snapToGrid w:val="0"/>
                <w:sz w:val="22"/>
                <w:szCs w:val="22"/>
              </w:rPr>
              <w:t>2</w:t>
            </w:r>
            <w:r w:rsidR="00233BDF">
              <w:rPr>
                <w:snapToGrid w:val="0"/>
                <w:sz w:val="22"/>
                <w:szCs w:val="22"/>
              </w:rPr>
              <w:t>2</w:t>
            </w:r>
            <w:r w:rsidRPr="008841DB">
              <w:rPr>
                <w:snapToGrid w:val="0"/>
                <w:sz w:val="22"/>
                <w:szCs w:val="22"/>
              </w:rPr>
              <w:t xml:space="preserve"> </w:t>
            </w:r>
            <w:r w:rsidR="00864544">
              <w:rPr>
                <w:snapToGrid w:val="0"/>
                <w:sz w:val="22"/>
                <w:szCs w:val="22"/>
              </w:rPr>
              <w:t>P</w:t>
            </w:r>
            <w:r w:rsidR="00864544" w:rsidRPr="008841DB">
              <w:rPr>
                <w:snapToGrid w:val="0"/>
                <w:sz w:val="22"/>
                <w:szCs w:val="22"/>
              </w:rPr>
              <w:t>odmínek</w:t>
            </w:r>
          </w:p>
        </w:tc>
        <w:tc>
          <w:tcPr>
            <w:tcW w:w="2694" w:type="dxa"/>
          </w:tcPr>
          <w:p w14:paraId="387F16DF" w14:textId="77777777" w:rsidR="00484BCE" w:rsidRPr="008841DB" w:rsidRDefault="00484BCE" w:rsidP="008841DB">
            <w:pPr>
              <w:spacing w:after="120" w:line="240" w:lineRule="auto"/>
              <w:jc w:val="both"/>
              <w:rPr>
                <w:sz w:val="22"/>
                <w:szCs w:val="22"/>
                <w:lang w:eastAsia="ar-SA"/>
              </w:rPr>
            </w:pPr>
            <w:r w:rsidRPr="008841DB">
              <w:rPr>
                <w:sz w:val="22"/>
                <w:szCs w:val="22"/>
                <w:lang w:eastAsia="ar-SA"/>
              </w:rPr>
              <w:t>Vyzvání k nápravě v dodatečné lhůtě – podle odst. 1, § 14f zákona č. 218/2000 Sb., o rozpočtových pravidlech.</w:t>
            </w:r>
          </w:p>
        </w:tc>
        <w:tc>
          <w:tcPr>
            <w:tcW w:w="4932" w:type="dxa"/>
          </w:tcPr>
          <w:p w14:paraId="7E9D4D0A" w14:textId="77777777" w:rsidR="00484BCE" w:rsidRPr="008841DB" w:rsidRDefault="00484BCE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841DB">
              <w:rPr>
                <w:snapToGrid w:val="0"/>
                <w:sz w:val="22"/>
                <w:szCs w:val="22"/>
              </w:rPr>
              <w:t xml:space="preserve">V případě neprovedení opatření k nápravě ve stanovené lhůtě bude </w:t>
            </w:r>
            <w:r w:rsidR="00B57B4C" w:rsidRPr="00B57B4C">
              <w:rPr>
                <w:snapToGrid w:val="0"/>
                <w:sz w:val="22"/>
                <w:szCs w:val="22"/>
              </w:rPr>
              <w:t xml:space="preserve">stanoven odvod ve výši </w:t>
            </w:r>
            <w:r w:rsidRPr="008841DB">
              <w:rPr>
                <w:snapToGrid w:val="0"/>
                <w:sz w:val="22"/>
                <w:szCs w:val="22"/>
              </w:rPr>
              <w:t>0,1 – 1,2 % schválené výše dotace k proplacení; maximálně však o 1 000 000,- Kč.</w:t>
            </w:r>
          </w:p>
          <w:p w14:paraId="73A16547" w14:textId="77777777" w:rsidR="008841DB" w:rsidRPr="008841DB" w:rsidDel="00717CC7" w:rsidRDefault="008841DB" w:rsidP="008841DB">
            <w:pPr>
              <w:widowControl w:val="0"/>
              <w:spacing w:after="120" w:line="240" w:lineRule="auto"/>
              <w:jc w:val="both"/>
              <w:rPr>
                <w:snapToGrid w:val="0"/>
                <w:sz w:val="22"/>
                <w:szCs w:val="22"/>
              </w:rPr>
            </w:pPr>
            <w:r w:rsidRPr="008D40F6">
              <w:rPr>
                <w:snapToGrid w:val="0"/>
                <w:sz w:val="22"/>
                <w:szCs w:val="22"/>
              </w:rPr>
              <w:t>V případě kombinace více pochybení v rámci jednoho nástroje, nedochází ke sčítání sankcí, ale bude uplatněna sankce za nejzávažnější z pochybení.</w:t>
            </w:r>
          </w:p>
        </w:tc>
      </w:tr>
    </w:tbl>
    <w:p w14:paraId="685EE704" w14:textId="77777777" w:rsidR="00613DFD" w:rsidRPr="00C63855" w:rsidRDefault="00613DFD" w:rsidP="00C63855">
      <w:pPr>
        <w:spacing w:after="60" w:line="240" w:lineRule="auto"/>
        <w:jc w:val="both"/>
        <w:rPr>
          <w:rFonts w:ascii="Times New Roman" w:hAnsi="Times New Roman"/>
          <w:lang w:eastAsia="cs-CZ"/>
        </w:rPr>
      </w:pPr>
    </w:p>
    <w:p w14:paraId="5EDFB682" w14:textId="77777777" w:rsidR="00C13F0B" w:rsidRPr="00C63855" w:rsidRDefault="00C13F0B" w:rsidP="005A0E27">
      <w:pPr>
        <w:pStyle w:val="Odstavecseseznamem"/>
        <w:numPr>
          <w:ilvl w:val="0"/>
          <w:numId w:val="2"/>
        </w:num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63855">
        <w:rPr>
          <w:rFonts w:ascii="Times New Roman" w:eastAsia="Times New Roman" w:hAnsi="Times New Roman"/>
          <w:b/>
          <w:sz w:val="24"/>
          <w:szCs w:val="24"/>
          <w:lang w:eastAsia="cs-CZ"/>
        </w:rPr>
        <w:t>Veřejná podpora</w:t>
      </w:r>
    </w:p>
    <w:p w14:paraId="47698666" w14:textId="77777777" w:rsidR="00C13F0B" w:rsidRPr="009866C1" w:rsidRDefault="00C13F0B" w:rsidP="00DD2A30">
      <w:pPr>
        <w:spacing w:after="60" w:line="240" w:lineRule="auto"/>
        <w:jc w:val="both"/>
        <w:rPr>
          <w:rFonts w:ascii="Times New Roman" w:hAnsi="Times New Roman"/>
          <w:lang w:eastAsia="cs-CZ"/>
        </w:rPr>
      </w:pPr>
      <w:r w:rsidRPr="008D40F6">
        <w:rPr>
          <w:rFonts w:ascii="Times New Roman" w:hAnsi="Times New Roman"/>
          <w:lang w:eastAsia="cs-CZ"/>
        </w:rPr>
        <w:t>Dotace poskytnutá příjemci na realizaci projektu byla na základě údajů poskytnutých příjemcem vyhodnocena jako opatření nezakládající veřejnou podporu podle čl. 107 odst. 1 Smlouvy o fungování EU, příjemce však bere na vědomí, že slučitelnost podpory se společným trhem posuzuje a závazně v této věci rozhoduje pouze Evropská komise. Příjemce</w:t>
      </w:r>
      <w:r w:rsidR="00867442" w:rsidRPr="008D40F6">
        <w:rPr>
          <w:rFonts w:ascii="Times New Roman" w:hAnsi="Times New Roman"/>
          <w:lang w:eastAsia="cs-CZ"/>
        </w:rPr>
        <w:t xml:space="preserve"> </w:t>
      </w:r>
      <w:r w:rsidRPr="008D40F6">
        <w:rPr>
          <w:rFonts w:ascii="Times New Roman" w:hAnsi="Times New Roman"/>
          <w:lang w:eastAsia="cs-CZ"/>
        </w:rPr>
        <w:t>současně bere na vědomí, že Evropská komise může uložit příjemci navrácení veřejné podpory spolu s příslušným úrokem zpět poskytovateli, pokud shledá, že poskytnutá dotace představuje zakázanou veřejnou podporu podle článku 107 odst. 1 Smlouvy o fungování EU.</w:t>
      </w:r>
    </w:p>
    <w:p w14:paraId="3655C37C" w14:textId="77777777" w:rsidR="000A2618" w:rsidRPr="000A2618" w:rsidRDefault="000A2618" w:rsidP="005A0E27">
      <w:pPr>
        <w:pStyle w:val="Odstavecseseznamem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A261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dalších podmínek </w:t>
      </w:r>
    </w:p>
    <w:p w14:paraId="13392A04" w14:textId="77777777" w:rsidR="00336101" w:rsidRPr="00770AFE" w:rsidRDefault="000A2618" w:rsidP="005A0E27">
      <w:pPr>
        <w:numPr>
          <w:ilvl w:val="0"/>
          <w:numId w:val="6"/>
        </w:numPr>
        <w:tabs>
          <w:tab w:val="left" w:pos="4395"/>
        </w:tabs>
        <w:spacing w:after="60" w:line="240" w:lineRule="auto"/>
        <w:ind w:left="357" w:hanging="357"/>
        <w:jc w:val="both"/>
        <w:rPr>
          <w:rFonts w:ascii="Times New Roman" w:hAnsi="Times New Roman"/>
        </w:rPr>
      </w:pPr>
      <w:r w:rsidRPr="00681340">
        <w:rPr>
          <w:rFonts w:ascii="Times New Roman" w:hAnsi="Times New Roman"/>
        </w:rPr>
        <w:t xml:space="preserve">Příjemce umožní MŠMT průběžnou i závěrečnou kontrolu dokladů a dodržení </w:t>
      </w:r>
      <w:r w:rsidR="004D490F">
        <w:rPr>
          <w:rFonts w:ascii="Times New Roman" w:hAnsi="Times New Roman"/>
        </w:rPr>
        <w:t>P</w:t>
      </w:r>
      <w:r w:rsidRPr="00681340">
        <w:rPr>
          <w:rFonts w:ascii="Times New Roman" w:hAnsi="Times New Roman"/>
        </w:rPr>
        <w:t xml:space="preserve">odmínek užití dotace. </w:t>
      </w:r>
    </w:p>
    <w:p w14:paraId="130D9740" w14:textId="77777777" w:rsidR="00336101" w:rsidRPr="00681340" w:rsidRDefault="00336101" w:rsidP="005A0E27">
      <w:pPr>
        <w:numPr>
          <w:ilvl w:val="0"/>
          <w:numId w:val="6"/>
        </w:numPr>
        <w:tabs>
          <w:tab w:val="left" w:pos="4395"/>
        </w:tabs>
        <w:spacing w:after="60" w:line="240" w:lineRule="auto"/>
        <w:jc w:val="both"/>
        <w:rPr>
          <w:rFonts w:ascii="Times New Roman" w:hAnsi="Times New Roman"/>
        </w:rPr>
      </w:pPr>
      <w:r w:rsidRPr="00681340">
        <w:rPr>
          <w:rFonts w:ascii="Times New Roman" w:hAnsi="Times New Roman"/>
        </w:rPr>
        <w:t>Po ukončení realizace projektu příjemce</w:t>
      </w:r>
      <w:r>
        <w:rPr>
          <w:rFonts w:ascii="Times New Roman" w:hAnsi="Times New Roman"/>
        </w:rPr>
        <w:t xml:space="preserve"> </w:t>
      </w:r>
      <w:r w:rsidRPr="00681340">
        <w:rPr>
          <w:rFonts w:ascii="Times New Roman" w:hAnsi="Times New Roman"/>
        </w:rPr>
        <w:t xml:space="preserve">předloží </w:t>
      </w:r>
      <w:r w:rsidR="00FC11E2">
        <w:rPr>
          <w:rFonts w:ascii="Times New Roman" w:hAnsi="Times New Roman"/>
        </w:rPr>
        <w:t>MŠMT</w:t>
      </w:r>
      <w:r w:rsidRPr="00681340">
        <w:rPr>
          <w:rFonts w:ascii="Times New Roman" w:hAnsi="Times New Roman"/>
        </w:rPr>
        <w:t xml:space="preserve"> v souladu s § 6 vyhlášky ve stanoveném termínu dokumentaci závěrečného vyhodnocení projektu (akce). Tento termín je uveden v Rozhodnutí.</w:t>
      </w:r>
    </w:p>
    <w:p w14:paraId="0B7023C8" w14:textId="41EDC289" w:rsidR="000A2618" w:rsidRPr="00681340" w:rsidRDefault="00F933A5" w:rsidP="005A0E27">
      <w:pPr>
        <w:numPr>
          <w:ilvl w:val="0"/>
          <w:numId w:val="6"/>
        </w:numPr>
        <w:tabs>
          <w:tab w:val="left" w:pos="4395"/>
        </w:tabs>
        <w:spacing w:after="60" w:line="240" w:lineRule="auto"/>
        <w:ind w:left="357" w:hanging="357"/>
        <w:jc w:val="both"/>
        <w:rPr>
          <w:rFonts w:ascii="Times New Roman" w:hAnsi="Times New Roman"/>
        </w:rPr>
      </w:pPr>
      <w:r w:rsidRPr="00F933A5">
        <w:rPr>
          <w:rFonts w:ascii="Times New Roman" w:hAnsi="Times New Roman"/>
        </w:rPr>
        <w:t xml:space="preserve">V případě realizace stavební části </w:t>
      </w:r>
      <w:r w:rsidR="00336101">
        <w:rPr>
          <w:rFonts w:ascii="Times New Roman" w:hAnsi="Times New Roman"/>
        </w:rPr>
        <w:t>projektu, která podléhá povolení dle konkrétního povolovacího řízení</w:t>
      </w:r>
      <w:r w:rsidR="00336101" w:rsidRPr="00336101">
        <w:rPr>
          <w:rFonts w:ascii="Times New Roman" w:hAnsi="Times New Roman"/>
        </w:rPr>
        <w:t xml:space="preserve"> </w:t>
      </w:r>
      <w:r w:rsidR="00336101" w:rsidRPr="00F933A5">
        <w:rPr>
          <w:rFonts w:ascii="Times New Roman" w:hAnsi="Times New Roman"/>
        </w:rPr>
        <w:t>stanovené</w:t>
      </w:r>
      <w:r w:rsidR="00336101">
        <w:rPr>
          <w:rFonts w:ascii="Times New Roman" w:hAnsi="Times New Roman"/>
        </w:rPr>
        <w:t>ho</w:t>
      </w:r>
      <w:r w:rsidR="00336101" w:rsidRPr="00F933A5">
        <w:rPr>
          <w:rFonts w:ascii="Times New Roman" w:hAnsi="Times New Roman"/>
        </w:rPr>
        <w:t xml:space="preserve"> zákonem č. 183/2006 Sb., o územním plánování a stavebním řádu (stavební zákon), ve znění pozdějších předpisů</w:t>
      </w:r>
      <w:r w:rsidR="0033610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doloží příjemce</w:t>
      </w:r>
      <w:r w:rsidR="00445B7A">
        <w:rPr>
          <w:rFonts w:ascii="Times New Roman" w:hAnsi="Times New Roman"/>
        </w:rPr>
        <w:t xml:space="preserve"> </w:t>
      </w:r>
      <w:r w:rsidR="00336101">
        <w:rPr>
          <w:rFonts w:ascii="Times New Roman" w:hAnsi="Times New Roman"/>
        </w:rPr>
        <w:t xml:space="preserve">nejpozději s podklady pro závěrečné vyhodnocení akce </w:t>
      </w:r>
      <w:r>
        <w:rPr>
          <w:rFonts w:ascii="Times New Roman" w:hAnsi="Times New Roman"/>
        </w:rPr>
        <w:t>dokument</w:t>
      </w:r>
      <w:r w:rsidR="00336101">
        <w:rPr>
          <w:rFonts w:ascii="Times New Roman" w:hAnsi="Times New Roman"/>
        </w:rPr>
        <w:t xml:space="preserve"> povolující užívání stavby v souladu se stavebním zákonem</w:t>
      </w:r>
      <w:r w:rsidRPr="00F933A5">
        <w:rPr>
          <w:rFonts w:ascii="Times New Roman" w:hAnsi="Times New Roman"/>
        </w:rPr>
        <w:t xml:space="preserve">. Tuto podmínku doloží </w:t>
      </w:r>
      <w:r w:rsidR="00336101">
        <w:rPr>
          <w:rFonts w:ascii="Times New Roman" w:hAnsi="Times New Roman"/>
        </w:rPr>
        <w:t>k</w:t>
      </w:r>
      <w:r w:rsidRPr="00F933A5">
        <w:rPr>
          <w:rFonts w:ascii="Times New Roman" w:hAnsi="Times New Roman"/>
        </w:rPr>
        <w:t>opii dokument</w:t>
      </w:r>
      <w:r w:rsidR="00336101">
        <w:rPr>
          <w:rFonts w:ascii="Times New Roman" w:hAnsi="Times New Roman"/>
        </w:rPr>
        <w:t>u</w:t>
      </w:r>
      <w:r w:rsidRPr="00F933A5">
        <w:rPr>
          <w:rFonts w:ascii="Times New Roman" w:hAnsi="Times New Roman"/>
        </w:rPr>
        <w:t xml:space="preserve"> pro konkrétní druh povolovacího řízení</w:t>
      </w:r>
      <w:r w:rsidR="00336101">
        <w:rPr>
          <w:rFonts w:ascii="Times New Roman" w:hAnsi="Times New Roman"/>
        </w:rPr>
        <w:t>, který</w:t>
      </w:r>
      <w:r w:rsidRPr="00F933A5">
        <w:rPr>
          <w:rFonts w:ascii="Times New Roman" w:hAnsi="Times New Roman"/>
        </w:rPr>
        <w:t xml:space="preserve"> musí nabývat právní moci nejpozději </w:t>
      </w:r>
      <w:r w:rsidR="00336101">
        <w:rPr>
          <w:rFonts w:ascii="Times New Roman" w:hAnsi="Times New Roman"/>
        </w:rPr>
        <w:t>k datu předloženého závěrečného vyhodnocení</w:t>
      </w:r>
      <w:r w:rsidRPr="00F933A5">
        <w:rPr>
          <w:rFonts w:ascii="Times New Roman" w:hAnsi="Times New Roman"/>
        </w:rPr>
        <w:t xml:space="preserve"> (den nabytí právní moci musí být zřejmý z předloženého dokumentu).</w:t>
      </w:r>
    </w:p>
    <w:p w14:paraId="4EE69DB2" w14:textId="635D3E98" w:rsidR="00613DFD" w:rsidRPr="00613DFD" w:rsidRDefault="002C061B" w:rsidP="00613DFD">
      <w:pPr>
        <w:numPr>
          <w:ilvl w:val="0"/>
          <w:numId w:val="6"/>
        </w:numPr>
        <w:tabs>
          <w:tab w:val="left" w:pos="4395"/>
        </w:tabs>
        <w:spacing w:after="60" w:line="240" w:lineRule="auto"/>
        <w:jc w:val="both"/>
        <w:rPr>
          <w:rFonts w:ascii="Times New Roman" w:hAnsi="Times New Roman"/>
        </w:rPr>
      </w:pPr>
      <w:r w:rsidRPr="004F4179">
        <w:rPr>
          <w:rFonts w:ascii="Times New Roman" w:hAnsi="Times New Roman"/>
        </w:rPr>
        <w:t xml:space="preserve">Příjemce a </w:t>
      </w:r>
      <w:r w:rsidR="004F4179" w:rsidRPr="004F4179">
        <w:rPr>
          <w:rFonts w:ascii="Times New Roman" w:hAnsi="Times New Roman"/>
        </w:rPr>
        <w:t xml:space="preserve">ŘO IROP </w:t>
      </w:r>
      <w:r w:rsidRPr="004F4179">
        <w:rPr>
          <w:rFonts w:ascii="Times New Roman" w:hAnsi="Times New Roman"/>
        </w:rPr>
        <w:t>budou v případě zasílání písemností, které musí být opatřeny podpisem osoby oprávněné jednat za daný subjekt, přednostně používat MS2014+. Příjemce je povinen zajistit, aby se seznámil se všemi zprávami, které mu budou od ŘO</w:t>
      </w:r>
      <w:r w:rsidR="004F4179" w:rsidRPr="004F4179">
        <w:rPr>
          <w:rFonts w:ascii="Times New Roman" w:hAnsi="Times New Roman"/>
        </w:rPr>
        <w:t xml:space="preserve"> IROP</w:t>
      </w:r>
      <w:r w:rsidRPr="004F4179">
        <w:rPr>
          <w:rFonts w:ascii="Times New Roman" w:hAnsi="Times New Roman"/>
        </w:rPr>
        <w:t xml:space="preserve"> zaslány prostřednictvím MS2014+.</w:t>
      </w:r>
    </w:p>
    <w:p w14:paraId="315BBCC2" w14:textId="77777777" w:rsidR="008B59F6" w:rsidRPr="00CC467F" w:rsidRDefault="008B59F6" w:rsidP="005A0E27">
      <w:pPr>
        <w:pStyle w:val="Odstavecseseznamem"/>
        <w:numPr>
          <w:ilvl w:val="0"/>
          <w:numId w:val="2"/>
        </w:numPr>
        <w:spacing w:before="240" w:after="240" w:line="240" w:lineRule="auto"/>
        <w:ind w:left="714" w:hanging="357"/>
        <w:contextualSpacing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B59F6">
        <w:rPr>
          <w:rFonts w:ascii="Times New Roman" w:eastAsia="Times New Roman" w:hAnsi="Times New Roman"/>
          <w:b/>
          <w:sz w:val="24"/>
          <w:szCs w:val="24"/>
          <w:lang w:eastAsia="cs-CZ"/>
        </w:rPr>
        <w:t>Závěrečná</w:t>
      </w:r>
      <w:r w:rsidRPr="00CC467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ustanovení</w:t>
      </w:r>
    </w:p>
    <w:p w14:paraId="276522F6" w14:textId="77777777" w:rsidR="008B59F6" w:rsidRPr="008D40F6" w:rsidRDefault="008B59F6" w:rsidP="005A0E27">
      <w:pPr>
        <w:numPr>
          <w:ilvl w:val="0"/>
          <w:numId w:val="9"/>
        </w:numPr>
        <w:tabs>
          <w:tab w:val="left" w:pos="4395"/>
        </w:tabs>
        <w:spacing w:after="60" w:line="240" w:lineRule="auto"/>
        <w:jc w:val="both"/>
        <w:rPr>
          <w:rFonts w:ascii="Times New Roman" w:hAnsi="Times New Roman"/>
        </w:rPr>
      </w:pPr>
      <w:r w:rsidRPr="008D40F6">
        <w:rPr>
          <w:rFonts w:ascii="Times New Roman" w:hAnsi="Times New Roman"/>
        </w:rPr>
        <w:t xml:space="preserve">Rozhodnutí s Podmínkami je vyhotoveno </w:t>
      </w:r>
      <w:r w:rsidR="003717FB" w:rsidRPr="008D40F6">
        <w:rPr>
          <w:rFonts w:ascii="Times New Roman" w:hAnsi="Times New Roman"/>
        </w:rPr>
        <w:t xml:space="preserve">také </w:t>
      </w:r>
      <w:r w:rsidRPr="008D40F6">
        <w:rPr>
          <w:rFonts w:ascii="Times New Roman" w:hAnsi="Times New Roman"/>
        </w:rPr>
        <w:t>v elektronické podobě, uložené v informačním systému MS 2014+.</w:t>
      </w:r>
    </w:p>
    <w:p w14:paraId="6DFB11F4" w14:textId="77777777" w:rsidR="008B59F6" w:rsidRPr="008D40F6" w:rsidRDefault="008B59F6" w:rsidP="005A0E27">
      <w:pPr>
        <w:numPr>
          <w:ilvl w:val="0"/>
          <w:numId w:val="9"/>
        </w:numPr>
        <w:tabs>
          <w:tab w:val="left" w:pos="4395"/>
        </w:tabs>
        <w:spacing w:after="60" w:line="240" w:lineRule="auto"/>
        <w:ind w:left="357" w:hanging="357"/>
        <w:jc w:val="both"/>
        <w:rPr>
          <w:rFonts w:ascii="Times New Roman" w:hAnsi="Times New Roman"/>
        </w:rPr>
      </w:pPr>
      <w:r w:rsidRPr="008D40F6">
        <w:rPr>
          <w:rFonts w:ascii="Times New Roman" w:hAnsi="Times New Roman"/>
        </w:rPr>
        <w:t>Přijetí dotace znamená souhlas příjemce s jeho uvedením v seznamu příjemců a se zveřejněním seznamu příjemců, názvu projektu a výše dotace vyplacené z veřejných zdrojů v příslušných informačních systémech</w:t>
      </w:r>
      <w:r w:rsidR="00103DF9" w:rsidRPr="008D40F6">
        <w:rPr>
          <w:rFonts w:ascii="Times New Roman" w:hAnsi="Times New Roman"/>
        </w:rPr>
        <w:t xml:space="preserve"> IROP</w:t>
      </w:r>
      <w:r w:rsidR="00F933A5" w:rsidRPr="008D40F6">
        <w:rPr>
          <w:rFonts w:ascii="Times New Roman" w:hAnsi="Times New Roman"/>
        </w:rPr>
        <w:t>.</w:t>
      </w:r>
    </w:p>
    <w:p w14:paraId="53ECAEA2" w14:textId="65941CA1" w:rsidR="001A0C22" w:rsidRPr="008D40F6" w:rsidRDefault="00A73A9F" w:rsidP="007966AB">
      <w:pPr>
        <w:numPr>
          <w:ilvl w:val="0"/>
          <w:numId w:val="9"/>
        </w:numPr>
        <w:tabs>
          <w:tab w:val="left" w:pos="4395"/>
        </w:tabs>
        <w:spacing w:after="60" w:line="240" w:lineRule="auto"/>
        <w:ind w:left="357" w:hanging="357"/>
        <w:jc w:val="both"/>
        <w:rPr>
          <w:rFonts w:ascii="Times New Roman" w:hAnsi="Times New Roman"/>
        </w:rPr>
      </w:pPr>
      <w:r w:rsidRPr="008D40F6">
        <w:rPr>
          <w:rFonts w:ascii="Times New Roman" w:hAnsi="Times New Roman"/>
        </w:rPr>
        <w:t>Příjemce</w:t>
      </w:r>
      <w:r w:rsidR="00445B7A" w:rsidRPr="008D40F6">
        <w:rPr>
          <w:rFonts w:ascii="Times New Roman" w:hAnsi="Times New Roman"/>
        </w:rPr>
        <w:t xml:space="preserve"> </w:t>
      </w:r>
      <w:r w:rsidRPr="008D40F6">
        <w:rPr>
          <w:rFonts w:ascii="Times New Roman" w:hAnsi="Times New Roman"/>
        </w:rPr>
        <w:t xml:space="preserve">je povinen dodržovat veškeré předpisy a podmínky </w:t>
      </w:r>
      <w:r w:rsidR="00A11137" w:rsidRPr="008D40F6">
        <w:rPr>
          <w:rFonts w:ascii="Times New Roman" w:hAnsi="Times New Roman"/>
        </w:rPr>
        <w:t xml:space="preserve">v aktuálním znění </w:t>
      </w:r>
      <w:r w:rsidRPr="008D40F6">
        <w:rPr>
          <w:rFonts w:ascii="Times New Roman" w:hAnsi="Times New Roman"/>
        </w:rPr>
        <w:t xml:space="preserve">související s čerpáním jednotlivých zdrojů financování Projektu. </w:t>
      </w:r>
      <w:r w:rsidR="008B59F6" w:rsidRPr="008D40F6">
        <w:rPr>
          <w:rFonts w:ascii="Times New Roman" w:hAnsi="Times New Roman"/>
        </w:rPr>
        <w:t xml:space="preserve">Příjemce se řídí </w:t>
      </w:r>
      <w:r w:rsidR="00681340" w:rsidRPr="008D40F6">
        <w:rPr>
          <w:rFonts w:ascii="Times New Roman" w:hAnsi="Times New Roman"/>
        </w:rPr>
        <w:t xml:space="preserve">také </w:t>
      </w:r>
      <w:r w:rsidR="008B59F6" w:rsidRPr="008D40F6">
        <w:rPr>
          <w:rFonts w:ascii="Times New Roman" w:hAnsi="Times New Roman"/>
        </w:rPr>
        <w:t>aktuální verzí Obecných a Specifických pravidel pro žadatele a příjemce</w:t>
      </w:r>
      <w:r w:rsidR="00103DF9" w:rsidRPr="008D40F6">
        <w:rPr>
          <w:rFonts w:ascii="Times New Roman" w:hAnsi="Times New Roman"/>
        </w:rPr>
        <w:t xml:space="preserve"> IROP.</w:t>
      </w:r>
    </w:p>
    <w:sectPr w:rsidR="001A0C22" w:rsidRPr="008D40F6" w:rsidSect="00F112F3">
      <w:headerReference w:type="default" r:id="rId9"/>
      <w:footerReference w:type="default" r:id="rId10"/>
      <w:pgSz w:w="11906" w:h="16838"/>
      <w:pgMar w:top="156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F0318" w14:textId="77777777" w:rsidR="00C97288" w:rsidRDefault="00C97288" w:rsidP="00FB2CF2">
      <w:pPr>
        <w:spacing w:after="0" w:line="240" w:lineRule="auto"/>
      </w:pPr>
      <w:r>
        <w:separator/>
      </w:r>
    </w:p>
  </w:endnote>
  <w:endnote w:type="continuationSeparator" w:id="0">
    <w:p w14:paraId="65F3480A" w14:textId="77777777" w:rsidR="00C97288" w:rsidRDefault="00C97288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778235"/>
      <w:docPartObj>
        <w:docPartGallery w:val="Page Numbers (Bottom of Page)"/>
        <w:docPartUnique/>
      </w:docPartObj>
    </w:sdtPr>
    <w:sdtEndPr/>
    <w:sdtContent>
      <w:p w14:paraId="406A51E2" w14:textId="77777777" w:rsidR="00CC6F52" w:rsidRDefault="00CC6F5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4E9FDA" wp14:editId="1E57711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EB55E" w14:textId="3564F90E" w:rsidR="00CC6F52" w:rsidRDefault="00CC6F5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A6094" w:rsidRPr="00AA6094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74E9FDA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U6T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D3wU6TxwIAAK4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69EEB55E" w14:textId="3564F90E" w:rsidR="00CC6F52" w:rsidRDefault="00CC6F5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A6094" w:rsidRPr="00AA6094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EFCD5" w14:textId="77777777" w:rsidR="00C97288" w:rsidRDefault="00C97288" w:rsidP="00FB2CF2">
      <w:pPr>
        <w:spacing w:after="0" w:line="240" w:lineRule="auto"/>
      </w:pPr>
      <w:r>
        <w:separator/>
      </w:r>
    </w:p>
  </w:footnote>
  <w:footnote w:type="continuationSeparator" w:id="0">
    <w:p w14:paraId="7CCB5531" w14:textId="77777777" w:rsidR="00C97288" w:rsidRDefault="00C97288" w:rsidP="00FB2CF2">
      <w:pPr>
        <w:spacing w:after="0" w:line="240" w:lineRule="auto"/>
      </w:pPr>
      <w:r>
        <w:continuationSeparator/>
      </w:r>
    </w:p>
  </w:footnote>
  <w:footnote w:id="1">
    <w:p w14:paraId="1B9A8C26" w14:textId="77777777" w:rsidR="00CC6F52" w:rsidRPr="00D51DB8" w:rsidRDefault="00CC6F52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D51DB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51DB8">
        <w:rPr>
          <w:rFonts w:asciiTheme="minorHAnsi" w:hAnsiTheme="minorHAnsi" w:cstheme="minorHAnsi"/>
          <w:sz w:val="16"/>
          <w:szCs w:val="16"/>
        </w:rPr>
        <w:t xml:space="preserve"> IROP – Integrovaný regionální operační program</w:t>
      </w:r>
    </w:p>
  </w:footnote>
  <w:footnote w:id="2">
    <w:p w14:paraId="12FF4CE6" w14:textId="77777777" w:rsidR="00CC6F52" w:rsidRPr="00D51DB8" w:rsidRDefault="00CC6F52" w:rsidP="00617544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D51DB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51DB8">
        <w:rPr>
          <w:rFonts w:asciiTheme="minorHAnsi" w:hAnsiTheme="minorHAnsi" w:cstheme="minorHAnsi"/>
          <w:sz w:val="16"/>
          <w:szCs w:val="16"/>
        </w:rPr>
        <w:t xml:space="preserve"> Jedná se o „akci“ v rámci terminologie vyhlášky č. 560/2006 Sb. o účasti státního rozpočtu na financování programů reprodukce majetku</w:t>
      </w:r>
    </w:p>
  </w:footnote>
  <w:footnote w:id="3">
    <w:p w14:paraId="6735C4C8" w14:textId="77777777" w:rsidR="00CC6F52" w:rsidRPr="00D51DB8" w:rsidRDefault="00CC6F52" w:rsidP="00617544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D51DB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51DB8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SMVS – Informační</w:t>
      </w:r>
      <w:r w:rsidRPr="00D51DB8">
        <w:rPr>
          <w:rFonts w:asciiTheme="minorHAnsi" w:hAnsiTheme="minorHAnsi" w:cstheme="minorHAnsi"/>
          <w:sz w:val="16"/>
          <w:szCs w:val="16"/>
        </w:rPr>
        <w:t xml:space="preserve"> systém Správa majetku ve vlastnictví státu</w:t>
      </w:r>
    </w:p>
  </w:footnote>
  <w:footnote w:id="4">
    <w:p w14:paraId="14CB1376" w14:textId="5D1D72C6" w:rsidR="00CC6F52" w:rsidRDefault="00CC6F52" w:rsidP="00DE5063">
      <w:pPr>
        <w:pStyle w:val="Textpoznpodarou"/>
        <w:rPr>
          <w:rFonts w:asciiTheme="minorHAnsi" w:hAnsiTheme="minorHAnsi"/>
          <w:sz w:val="16"/>
          <w:szCs w:val="16"/>
        </w:rPr>
      </w:pPr>
      <w:r w:rsidRPr="00D51DB8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51DB8">
        <w:rPr>
          <w:rFonts w:asciiTheme="minorHAnsi" w:hAnsiTheme="minorHAnsi" w:cstheme="minorHAnsi"/>
          <w:sz w:val="16"/>
          <w:szCs w:val="16"/>
        </w:rPr>
        <w:t xml:space="preserve"> </w:t>
      </w:r>
      <w:r w:rsidR="008825A0" w:rsidRPr="008825A0">
        <w:rPr>
          <w:rFonts w:asciiTheme="minorHAnsi" w:hAnsiTheme="minorHAnsi" w:cstheme="minorHAnsi"/>
          <w:sz w:val="16"/>
          <w:szCs w:val="16"/>
        </w:rPr>
        <w:t xml:space="preserve">Metodický pokyn pro způsobilost výdajů a jejich vykazování v programovém období 2014-2020 pro Integrovaný regionální operační program – uveřejněn na </w:t>
      </w:r>
      <w:r w:rsidR="00103F36">
        <w:rPr>
          <w:rFonts w:asciiTheme="minorHAnsi" w:hAnsiTheme="minorHAnsi" w:cstheme="minorHAnsi"/>
          <w:sz w:val="16"/>
          <w:szCs w:val="16"/>
        </w:rPr>
        <w:t>adrese</w:t>
      </w:r>
      <w:r w:rsidR="008825A0" w:rsidRPr="008825A0">
        <w:rPr>
          <w:rFonts w:asciiTheme="minorHAnsi" w:hAnsiTheme="minorHAnsi" w:cstheme="minorHAnsi"/>
          <w:sz w:val="16"/>
          <w:szCs w:val="16"/>
        </w:rPr>
        <w:t xml:space="preserve">: </w:t>
      </w:r>
      <w:r w:rsidR="008825A0" w:rsidRPr="00232274">
        <w:rPr>
          <w:rFonts w:asciiTheme="minorHAnsi" w:hAnsiTheme="minorHAnsi" w:cstheme="minorHAnsi"/>
          <w:sz w:val="16"/>
          <w:szCs w:val="16"/>
          <w:u w:val="single"/>
        </w:rPr>
        <w:t>https://irop.mmr.cz/cs/ostatni/doporucene/caste-dotazy/obecne/metodika-zpusobile-vydaje-projektu</w:t>
      </w:r>
    </w:p>
  </w:footnote>
  <w:footnote w:id="5">
    <w:p w14:paraId="3D9378C7" w14:textId="551A9C88" w:rsidR="0050309D" w:rsidRPr="008825A0" w:rsidRDefault="0050309D">
      <w:pPr>
        <w:pStyle w:val="Textpoznpodarou"/>
        <w:rPr>
          <w:rFonts w:asciiTheme="minorHAnsi" w:hAnsiTheme="minorHAnsi" w:cstheme="minorHAns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8825A0">
        <w:rPr>
          <w:rFonts w:asciiTheme="minorHAnsi" w:hAnsiTheme="minorHAnsi" w:cstheme="minorHAnsi"/>
          <w:sz w:val="16"/>
          <w:szCs w:val="16"/>
        </w:rPr>
        <w:t xml:space="preserve">Podrobné vymezení podmínek pro čerpání </w:t>
      </w:r>
      <w:r w:rsidR="004F3B96">
        <w:rPr>
          <w:rFonts w:asciiTheme="minorHAnsi" w:hAnsiTheme="minorHAnsi" w:cstheme="minorHAnsi"/>
          <w:sz w:val="16"/>
          <w:szCs w:val="16"/>
        </w:rPr>
        <w:t xml:space="preserve">dotace </w:t>
      </w:r>
      <w:r w:rsidRPr="008825A0">
        <w:rPr>
          <w:rFonts w:asciiTheme="minorHAnsi" w:hAnsiTheme="minorHAnsi" w:cstheme="minorHAnsi"/>
          <w:sz w:val="16"/>
          <w:szCs w:val="16"/>
        </w:rPr>
        <w:t>je uvedeno v části „E“ tohoto rozhodnutí</w:t>
      </w:r>
    </w:p>
  </w:footnote>
  <w:footnote w:id="6">
    <w:p w14:paraId="4DB6516F" w14:textId="321F018F" w:rsidR="00E449BB" w:rsidRPr="00131642" w:rsidRDefault="00CC6F52" w:rsidP="00131642">
      <w:pPr>
        <w:pStyle w:val="Textpoznpodarou"/>
        <w:rPr>
          <w:rFonts w:asciiTheme="minorHAnsi" w:hAnsiTheme="minorHAnsi"/>
          <w:sz w:val="16"/>
          <w:szCs w:val="16"/>
        </w:rPr>
      </w:pPr>
      <w:r w:rsidRPr="00554094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554094">
        <w:rPr>
          <w:rFonts w:asciiTheme="minorHAnsi" w:hAnsiTheme="minorHAnsi" w:cstheme="minorHAnsi"/>
          <w:sz w:val="16"/>
          <w:szCs w:val="16"/>
        </w:rPr>
        <w:t xml:space="preserve"> Metodický</w:t>
      </w:r>
      <w:r w:rsidRPr="00554094">
        <w:rPr>
          <w:rFonts w:asciiTheme="minorHAnsi" w:hAnsiTheme="minorHAnsi"/>
          <w:sz w:val="16"/>
          <w:szCs w:val="16"/>
        </w:rPr>
        <w:t xml:space="preserve"> pokyn pro způsobilost výdajů a jejich vykazování v programovém období 2014-2020 pro Integrovaný regionální operační </w:t>
      </w:r>
      <w:r w:rsidR="008825A0" w:rsidRPr="00554094">
        <w:rPr>
          <w:rFonts w:asciiTheme="minorHAnsi" w:hAnsiTheme="minorHAnsi"/>
          <w:sz w:val="16"/>
          <w:szCs w:val="16"/>
        </w:rPr>
        <w:t>program</w:t>
      </w:r>
      <w:r w:rsidR="008825A0">
        <w:rPr>
          <w:rFonts w:asciiTheme="minorHAnsi" w:hAnsiTheme="minorHAnsi"/>
          <w:sz w:val="16"/>
          <w:szCs w:val="16"/>
        </w:rPr>
        <w:t xml:space="preserve"> – uveřejněn</w:t>
      </w:r>
      <w:r w:rsidR="00131642">
        <w:rPr>
          <w:rFonts w:asciiTheme="minorHAnsi" w:hAnsiTheme="minorHAnsi"/>
          <w:sz w:val="16"/>
          <w:szCs w:val="16"/>
        </w:rPr>
        <w:t xml:space="preserve"> na </w:t>
      </w:r>
      <w:r w:rsidR="00103F36">
        <w:rPr>
          <w:rFonts w:asciiTheme="minorHAnsi" w:hAnsiTheme="minorHAnsi"/>
          <w:sz w:val="16"/>
          <w:szCs w:val="16"/>
        </w:rPr>
        <w:t>adrese</w:t>
      </w:r>
      <w:r w:rsidR="00131642">
        <w:rPr>
          <w:rFonts w:asciiTheme="minorHAnsi" w:hAnsiTheme="minorHAnsi"/>
          <w:sz w:val="16"/>
          <w:szCs w:val="16"/>
        </w:rPr>
        <w:t xml:space="preserve">: </w:t>
      </w:r>
      <w:r w:rsidR="00E449BB" w:rsidRPr="009A2AF3">
        <w:rPr>
          <w:rFonts w:asciiTheme="minorHAnsi" w:hAnsiTheme="minorHAnsi"/>
          <w:sz w:val="16"/>
          <w:szCs w:val="16"/>
          <w:u w:val="single"/>
        </w:rPr>
        <w:t>https://irop.mmr.cz/cs/ostatni/doporucene/caste-dotazy/obecne/metodika-zpusobile-vydaje-projektu</w:t>
      </w:r>
    </w:p>
  </w:footnote>
  <w:footnote w:id="7">
    <w:p w14:paraId="665EF8AC" w14:textId="6754618B" w:rsidR="001B7730" w:rsidRPr="009A2AF3" w:rsidRDefault="001B7730">
      <w:pPr>
        <w:pStyle w:val="Textpoznpodarou"/>
        <w:rPr>
          <w:rFonts w:asciiTheme="minorHAnsi" w:hAnsiTheme="minorHAnsi"/>
          <w:sz w:val="16"/>
          <w:szCs w:val="16"/>
          <w:u w:val="single"/>
        </w:rPr>
      </w:pPr>
      <w:r>
        <w:rPr>
          <w:rStyle w:val="Znakapoznpodarou"/>
        </w:rPr>
        <w:footnoteRef/>
      </w:r>
      <w:r>
        <w:t xml:space="preserve"> </w:t>
      </w:r>
      <w:r w:rsidR="007677C7" w:rsidRPr="007677C7">
        <w:rPr>
          <w:rFonts w:asciiTheme="minorHAnsi" w:hAnsiTheme="minorHAnsi"/>
          <w:sz w:val="16"/>
          <w:szCs w:val="16"/>
        </w:rPr>
        <w:t>Obecná pravidla pro žadatele a příjemce</w:t>
      </w:r>
      <w:r w:rsidR="009A2AF3">
        <w:rPr>
          <w:rFonts w:asciiTheme="minorHAnsi" w:hAnsiTheme="minorHAnsi"/>
          <w:sz w:val="16"/>
          <w:szCs w:val="16"/>
        </w:rPr>
        <w:t xml:space="preserve"> </w:t>
      </w:r>
      <w:r w:rsidR="007677C7" w:rsidRPr="007677C7">
        <w:rPr>
          <w:rFonts w:asciiTheme="minorHAnsi" w:hAnsiTheme="minorHAnsi"/>
          <w:sz w:val="16"/>
          <w:szCs w:val="16"/>
        </w:rPr>
        <w:t xml:space="preserve">jsou uveřejněna na </w:t>
      </w:r>
      <w:r w:rsidR="00103F36">
        <w:rPr>
          <w:rFonts w:asciiTheme="minorHAnsi" w:hAnsiTheme="minorHAnsi"/>
          <w:sz w:val="16"/>
          <w:szCs w:val="16"/>
        </w:rPr>
        <w:t>adrese</w:t>
      </w:r>
      <w:r w:rsidR="007677C7" w:rsidRPr="007677C7">
        <w:rPr>
          <w:rFonts w:asciiTheme="minorHAnsi" w:hAnsiTheme="minorHAnsi"/>
          <w:sz w:val="16"/>
          <w:szCs w:val="16"/>
        </w:rPr>
        <w:t xml:space="preserve">: </w:t>
      </w:r>
      <w:r w:rsidR="007677C7" w:rsidRPr="009A2AF3">
        <w:rPr>
          <w:rFonts w:asciiTheme="minorHAnsi" w:hAnsiTheme="minorHAnsi"/>
          <w:sz w:val="16"/>
          <w:szCs w:val="16"/>
          <w:u w:val="single"/>
        </w:rPr>
        <w:t>https://irop.mmr.cz/cs/zadatele-a-prijemci/dokumenty/dokumenty/obecna-pravidla-pro-zadatele-a-prijemce/obecna-pravidla-pro-zadatele-a-prijemce-aktualne-p</w:t>
      </w:r>
    </w:p>
  </w:footnote>
  <w:footnote w:id="8">
    <w:p w14:paraId="6122956C" w14:textId="634B09BC" w:rsidR="000F34AB" w:rsidRPr="009F4650" w:rsidRDefault="000F34A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F4650">
        <w:rPr>
          <w:sz w:val="16"/>
          <w:szCs w:val="16"/>
        </w:rPr>
        <w:t>Viz. bod A 6 toho rozhodnutí</w:t>
      </w:r>
    </w:p>
  </w:footnote>
  <w:footnote w:id="9">
    <w:p w14:paraId="1AE5423A" w14:textId="77777777" w:rsidR="009F4650" w:rsidRPr="009F4650" w:rsidRDefault="009F4650" w:rsidP="009F4650">
      <w:pPr>
        <w:pStyle w:val="Textpoznpodarou"/>
        <w:rPr>
          <w:sz w:val="16"/>
          <w:szCs w:val="16"/>
        </w:rPr>
      </w:pPr>
      <w:r w:rsidRPr="009F4650">
        <w:rPr>
          <w:rStyle w:val="Znakapoznpodarou"/>
          <w:sz w:val="16"/>
          <w:szCs w:val="16"/>
        </w:rPr>
        <w:footnoteRef/>
      </w:r>
      <w:r w:rsidRPr="009F4650">
        <w:rPr>
          <w:sz w:val="16"/>
          <w:szCs w:val="16"/>
        </w:rPr>
        <w:t xml:space="preserve"> Pro příjemce jsou závazné pouze indikátory uvedené v Rozhodnutí.</w:t>
      </w:r>
    </w:p>
    <w:p w14:paraId="46F75DA4" w14:textId="3EED0DC1" w:rsidR="009F4650" w:rsidRDefault="009F4650">
      <w:pPr>
        <w:pStyle w:val="Textpoznpodarou"/>
      </w:pPr>
    </w:p>
  </w:footnote>
  <w:footnote w:id="10">
    <w:p w14:paraId="107238D2" w14:textId="7512560D" w:rsidR="00DE4CAB" w:rsidRPr="00DE4CAB" w:rsidRDefault="00DE4CAB">
      <w:pPr>
        <w:pStyle w:val="Textpoznpodarou"/>
        <w:rPr>
          <w:sz w:val="16"/>
          <w:szCs w:val="16"/>
        </w:rPr>
      </w:pPr>
      <w:r w:rsidRPr="00DE4CAB">
        <w:rPr>
          <w:rStyle w:val="Znakapoznpodarou"/>
          <w:sz w:val="16"/>
          <w:szCs w:val="16"/>
        </w:rPr>
        <w:footnoteRef/>
      </w:r>
      <w:r w:rsidRPr="00DE4CAB">
        <w:rPr>
          <w:sz w:val="16"/>
          <w:szCs w:val="16"/>
        </w:rPr>
        <w:t xml:space="preserve"> </w:t>
      </w:r>
      <w:r w:rsidR="00CE4DC2">
        <w:rPr>
          <w:sz w:val="16"/>
          <w:szCs w:val="16"/>
        </w:rPr>
        <w:t xml:space="preserve"> </w:t>
      </w:r>
      <w:r w:rsidRPr="00DE4CAB">
        <w:rPr>
          <w:sz w:val="16"/>
          <w:szCs w:val="16"/>
        </w:rPr>
        <w:t>Pro příjemce jsou závazné pouze indikátory uvedené v Rozhodnutí.</w:t>
      </w:r>
    </w:p>
  </w:footnote>
  <w:footnote w:id="11">
    <w:p w14:paraId="6476C728" w14:textId="77777777" w:rsidR="00CC6F52" w:rsidRPr="00DE4CAB" w:rsidRDefault="00CC6F52">
      <w:pPr>
        <w:pStyle w:val="Textpoznpodarou"/>
        <w:rPr>
          <w:sz w:val="16"/>
          <w:szCs w:val="16"/>
        </w:rPr>
      </w:pPr>
      <w:r w:rsidRPr="00DE4CAB">
        <w:rPr>
          <w:rStyle w:val="Znakapoznpodarou"/>
          <w:sz w:val="16"/>
          <w:szCs w:val="16"/>
        </w:rPr>
        <w:footnoteRef/>
      </w:r>
      <w:r w:rsidRPr="00DE4CAB">
        <w:rPr>
          <w:sz w:val="16"/>
          <w:szCs w:val="16"/>
        </w:rPr>
        <w:t xml:space="preserve"> Řídicím orgánem programu IROP je Ministerstvo pro místní rozvoj ČR</w:t>
      </w:r>
    </w:p>
  </w:footnote>
  <w:footnote w:id="12">
    <w:p w14:paraId="3BC34038" w14:textId="19CE9D96" w:rsidR="00CC6F52" w:rsidRPr="00B94F97" w:rsidRDefault="00CC6F52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0D773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0D7737">
        <w:rPr>
          <w:rFonts w:asciiTheme="minorHAnsi" w:hAnsiTheme="minorHAnsi" w:cstheme="minorHAnsi"/>
          <w:sz w:val="16"/>
          <w:szCs w:val="16"/>
        </w:rPr>
        <w:t xml:space="preserve"> „schválena výše dotace k proplacení“, „dotace k proplacení“ – viz část E bod </w:t>
      </w:r>
      <w:r w:rsidR="006154C1">
        <w:rPr>
          <w:rFonts w:asciiTheme="minorHAnsi" w:hAnsiTheme="minorHAnsi" w:cstheme="minorHAnsi"/>
          <w:sz w:val="16"/>
          <w:szCs w:val="16"/>
        </w:rPr>
        <w:t>5</w:t>
      </w:r>
      <w:r w:rsidRPr="000D7737">
        <w:rPr>
          <w:rFonts w:asciiTheme="minorHAnsi" w:hAnsiTheme="minorHAnsi" w:cstheme="minorHAnsi"/>
          <w:sz w:val="16"/>
          <w:szCs w:val="16"/>
        </w:rPr>
        <w:t xml:space="preserve"> Podmínek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1D7E1" w14:textId="77777777" w:rsidR="00CC6F52" w:rsidRPr="000E32C7" w:rsidRDefault="00CC6F52" w:rsidP="005A2F21">
    <w:pPr>
      <w:pStyle w:val="Zhlav"/>
      <w:rPr>
        <w:rFonts w:ascii="Times New Roman" w:hAnsi="Times New Roman"/>
        <w:sz w:val="20"/>
        <w:szCs w:val="20"/>
      </w:rPr>
    </w:pPr>
    <w:r w:rsidRPr="000E32C7">
      <w:rPr>
        <w:rFonts w:ascii="Times New Roman" w:hAnsi="Times New Roman"/>
        <w:sz w:val="20"/>
        <w:szCs w:val="20"/>
      </w:rPr>
      <w:t xml:space="preserve">Příloha č. 1 Rozhodnutí o poskytnutí dotace č. j. </w:t>
    </w:r>
  </w:p>
  <w:p w14:paraId="66238BD5" w14:textId="77777777" w:rsidR="00CC6F52" w:rsidRPr="000E32C7" w:rsidRDefault="00CC6F52" w:rsidP="00F112F3">
    <w:pPr>
      <w:pStyle w:val="Zhlav"/>
      <w:spacing w:after="60"/>
      <w:rPr>
        <w:rFonts w:ascii="Times New Roman" w:hAnsi="Times New Roman"/>
        <w:sz w:val="20"/>
        <w:szCs w:val="20"/>
      </w:rPr>
    </w:pPr>
    <w:r w:rsidRPr="000E32C7">
      <w:rPr>
        <w:rFonts w:ascii="Times New Roman" w:hAnsi="Times New Roman"/>
        <w:sz w:val="20"/>
        <w:szCs w:val="20"/>
      </w:rPr>
      <w:t>Registrační číslo projektu IROP:</w:t>
    </w:r>
  </w:p>
  <w:p w14:paraId="7CB853F3" w14:textId="77777777" w:rsidR="00CC6F52" w:rsidRPr="00002481" w:rsidRDefault="00CC6F52" w:rsidP="00F112F3">
    <w:pPr>
      <w:pStyle w:val="Zhlav"/>
      <w:spacing w:line="360" w:lineRule="auto"/>
      <w:jc w:val="center"/>
    </w:pPr>
    <w:r>
      <w:rPr>
        <w:noProof/>
        <w:lang w:eastAsia="cs-CZ"/>
      </w:rPr>
      <w:drawing>
        <wp:inline distT="0" distB="0" distL="0" distR="0" wp14:anchorId="1FFF1F34" wp14:editId="195CD227">
          <wp:extent cx="3882610" cy="641212"/>
          <wp:effectExtent l="0" t="0" r="3810" b="6985"/>
          <wp:docPr id="11" name="Obrázek 11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1021" cy="70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sz w:val="28"/>
        <w:szCs w:val="28"/>
        <w:lang w:eastAsia="cs-CZ"/>
      </w:rPr>
      <w:drawing>
        <wp:inline distT="0" distB="0" distL="0" distR="0" wp14:anchorId="18F6E7DB" wp14:editId="53296D30">
          <wp:extent cx="1264257" cy="607700"/>
          <wp:effectExtent l="0" t="0" r="0" b="1905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57" cy="60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4796"/>
    <w:multiLevelType w:val="hybridMultilevel"/>
    <w:tmpl w:val="7D68910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442BC7"/>
    <w:multiLevelType w:val="hybridMultilevel"/>
    <w:tmpl w:val="9BE41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B39FE"/>
    <w:multiLevelType w:val="hybridMultilevel"/>
    <w:tmpl w:val="5DC275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71DC7"/>
    <w:multiLevelType w:val="hybridMultilevel"/>
    <w:tmpl w:val="06F0806C"/>
    <w:lvl w:ilvl="0" w:tplc="682A935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DB61034"/>
    <w:multiLevelType w:val="hybridMultilevel"/>
    <w:tmpl w:val="8214B03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6" w15:restartNumberingAfterBreak="0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EB2AF6"/>
    <w:multiLevelType w:val="hybridMultilevel"/>
    <w:tmpl w:val="A446851C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0916E12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DE5778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0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5093672C"/>
    <w:multiLevelType w:val="hybridMultilevel"/>
    <w:tmpl w:val="B6B4B1D4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2" w15:restartNumberingAfterBreak="0">
    <w:nsid w:val="5F127609"/>
    <w:multiLevelType w:val="hybridMultilevel"/>
    <w:tmpl w:val="2230E99E"/>
    <w:lvl w:ilvl="0" w:tplc="496E90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D258C"/>
    <w:multiLevelType w:val="hybridMultilevel"/>
    <w:tmpl w:val="70DE80F2"/>
    <w:lvl w:ilvl="0" w:tplc="040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61B2445D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5" w15:restartNumberingAfterBreak="0">
    <w:nsid w:val="66D95F53"/>
    <w:multiLevelType w:val="hybridMultilevel"/>
    <w:tmpl w:val="5C721760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67C556D"/>
    <w:multiLevelType w:val="hybridMultilevel"/>
    <w:tmpl w:val="1ED656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D76B9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8" w15:restartNumberingAfterBreak="0">
    <w:nsid w:val="77EF60FC"/>
    <w:multiLevelType w:val="hybridMultilevel"/>
    <w:tmpl w:val="227EC232"/>
    <w:lvl w:ilvl="0" w:tplc="04050017">
      <w:start w:val="1"/>
      <w:numFmt w:val="lowerLetter"/>
      <w:lvlText w:val="%1)"/>
      <w:lvlJc w:val="left"/>
      <w:pPr>
        <w:ind w:left="1363" w:hanging="360"/>
      </w:p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9" w15:restartNumberingAfterBreak="0">
    <w:nsid w:val="7BC466CD"/>
    <w:multiLevelType w:val="hybridMultilevel"/>
    <w:tmpl w:val="39D041E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5"/>
  </w:num>
  <w:num w:numId="5">
    <w:abstractNumId w:val="2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4"/>
  </w:num>
  <w:num w:numId="13">
    <w:abstractNumId w:val="19"/>
  </w:num>
  <w:num w:numId="14">
    <w:abstractNumId w:val="7"/>
  </w:num>
  <w:num w:numId="15">
    <w:abstractNumId w:val="11"/>
  </w:num>
  <w:num w:numId="16">
    <w:abstractNumId w:val="5"/>
  </w:num>
  <w:num w:numId="17">
    <w:abstractNumId w:val="9"/>
  </w:num>
  <w:num w:numId="18">
    <w:abstractNumId w:val="18"/>
  </w:num>
  <w:num w:numId="19">
    <w:abstractNumId w:val="16"/>
  </w:num>
  <w:num w:numId="20">
    <w:abstractNumId w:val="12"/>
  </w:num>
  <w:num w:numId="21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9E"/>
    <w:rsid w:val="00002195"/>
    <w:rsid w:val="00002481"/>
    <w:rsid w:val="00003591"/>
    <w:rsid w:val="0000385D"/>
    <w:rsid w:val="00005023"/>
    <w:rsid w:val="00005A1D"/>
    <w:rsid w:val="0000720F"/>
    <w:rsid w:val="00007351"/>
    <w:rsid w:val="000105E0"/>
    <w:rsid w:val="00010A1A"/>
    <w:rsid w:val="00010E3B"/>
    <w:rsid w:val="00010F09"/>
    <w:rsid w:val="0001152A"/>
    <w:rsid w:val="00011B3A"/>
    <w:rsid w:val="00016417"/>
    <w:rsid w:val="00017058"/>
    <w:rsid w:val="00024B31"/>
    <w:rsid w:val="000321A8"/>
    <w:rsid w:val="00033C2F"/>
    <w:rsid w:val="000358B3"/>
    <w:rsid w:val="00037E52"/>
    <w:rsid w:val="00042C44"/>
    <w:rsid w:val="0004559B"/>
    <w:rsid w:val="00051A6A"/>
    <w:rsid w:val="000522BB"/>
    <w:rsid w:val="000552E7"/>
    <w:rsid w:val="00056AA2"/>
    <w:rsid w:val="00057AA1"/>
    <w:rsid w:val="00057D0C"/>
    <w:rsid w:val="0006029F"/>
    <w:rsid w:val="00060BE0"/>
    <w:rsid w:val="0006116C"/>
    <w:rsid w:val="00064696"/>
    <w:rsid w:val="000660C0"/>
    <w:rsid w:val="00066C8B"/>
    <w:rsid w:val="000675AE"/>
    <w:rsid w:val="00072766"/>
    <w:rsid w:val="00072DB2"/>
    <w:rsid w:val="00072EDE"/>
    <w:rsid w:val="00073F8B"/>
    <w:rsid w:val="00077526"/>
    <w:rsid w:val="000776B0"/>
    <w:rsid w:val="00081D2A"/>
    <w:rsid w:val="00082FBA"/>
    <w:rsid w:val="00083961"/>
    <w:rsid w:val="00084DDB"/>
    <w:rsid w:val="00086E2A"/>
    <w:rsid w:val="00091462"/>
    <w:rsid w:val="000927A4"/>
    <w:rsid w:val="0009282A"/>
    <w:rsid w:val="0009358B"/>
    <w:rsid w:val="000A04BE"/>
    <w:rsid w:val="000A0627"/>
    <w:rsid w:val="000A0C1D"/>
    <w:rsid w:val="000A2618"/>
    <w:rsid w:val="000A2D53"/>
    <w:rsid w:val="000A7C29"/>
    <w:rsid w:val="000B345F"/>
    <w:rsid w:val="000B4B53"/>
    <w:rsid w:val="000C0A3E"/>
    <w:rsid w:val="000C3653"/>
    <w:rsid w:val="000C4E1A"/>
    <w:rsid w:val="000C515C"/>
    <w:rsid w:val="000C67DD"/>
    <w:rsid w:val="000C7794"/>
    <w:rsid w:val="000D1576"/>
    <w:rsid w:val="000D170D"/>
    <w:rsid w:val="000D6E13"/>
    <w:rsid w:val="000D7665"/>
    <w:rsid w:val="000D7737"/>
    <w:rsid w:val="000E0589"/>
    <w:rsid w:val="000E1C26"/>
    <w:rsid w:val="000E32C7"/>
    <w:rsid w:val="000E774A"/>
    <w:rsid w:val="000F07CD"/>
    <w:rsid w:val="000F1250"/>
    <w:rsid w:val="000F34AB"/>
    <w:rsid w:val="000F4A55"/>
    <w:rsid w:val="000F63F2"/>
    <w:rsid w:val="000F6515"/>
    <w:rsid w:val="000F66EB"/>
    <w:rsid w:val="000F7302"/>
    <w:rsid w:val="00100BE7"/>
    <w:rsid w:val="00100E2A"/>
    <w:rsid w:val="00103812"/>
    <w:rsid w:val="00103DF9"/>
    <w:rsid w:val="00103F36"/>
    <w:rsid w:val="001067B7"/>
    <w:rsid w:val="00110096"/>
    <w:rsid w:val="00112C60"/>
    <w:rsid w:val="0011443C"/>
    <w:rsid w:val="00116D4B"/>
    <w:rsid w:val="00117582"/>
    <w:rsid w:val="0012033C"/>
    <w:rsid w:val="00122751"/>
    <w:rsid w:val="00122A99"/>
    <w:rsid w:val="00123310"/>
    <w:rsid w:val="00124724"/>
    <w:rsid w:val="00124827"/>
    <w:rsid w:val="00126A28"/>
    <w:rsid w:val="001279BE"/>
    <w:rsid w:val="00131642"/>
    <w:rsid w:val="00132475"/>
    <w:rsid w:val="001346F3"/>
    <w:rsid w:val="00136CFE"/>
    <w:rsid w:val="00137D21"/>
    <w:rsid w:val="00142C49"/>
    <w:rsid w:val="00144C66"/>
    <w:rsid w:val="001453AA"/>
    <w:rsid w:val="001456A8"/>
    <w:rsid w:val="001458ED"/>
    <w:rsid w:val="00147A7E"/>
    <w:rsid w:val="0015151D"/>
    <w:rsid w:val="00153D93"/>
    <w:rsid w:val="00156BE5"/>
    <w:rsid w:val="00160A19"/>
    <w:rsid w:val="0016195D"/>
    <w:rsid w:val="00164A54"/>
    <w:rsid w:val="001702C4"/>
    <w:rsid w:val="0017236D"/>
    <w:rsid w:val="00173AEA"/>
    <w:rsid w:val="0018152D"/>
    <w:rsid w:val="0018155F"/>
    <w:rsid w:val="00182A97"/>
    <w:rsid w:val="0018442D"/>
    <w:rsid w:val="00186A1D"/>
    <w:rsid w:val="001901F2"/>
    <w:rsid w:val="00191C2E"/>
    <w:rsid w:val="00192F28"/>
    <w:rsid w:val="001935D9"/>
    <w:rsid w:val="001957F3"/>
    <w:rsid w:val="001A0C22"/>
    <w:rsid w:val="001A0C8F"/>
    <w:rsid w:val="001A1D34"/>
    <w:rsid w:val="001A1E6A"/>
    <w:rsid w:val="001A21F8"/>
    <w:rsid w:val="001A6287"/>
    <w:rsid w:val="001B09BF"/>
    <w:rsid w:val="001B1BBA"/>
    <w:rsid w:val="001B3762"/>
    <w:rsid w:val="001B3DE5"/>
    <w:rsid w:val="001B540F"/>
    <w:rsid w:val="001B5431"/>
    <w:rsid w:val="001B61E5"/>
    <w:rsid w:val="001B66B8"/>
    <w:rsid w:val="001B7730"/>
    <w:rsid w:val="001C24E0"/>
    <w:rsid w:val="001C2920"/>
    <w:rsid w:val="001C2D45"/>
    <w:rsid w:val="001C6990"/>
    <w:rsid w:val="001C70CE"/>
    <w:rsid w:val="001C7C84"/>
    <w:rsid w:val="001D050E"/>
    <w:rsid w:val="001D3A16"/>
    <w:rsid w:val="001D48FE"/>
    <w:rsid w:val="001D5690"/>
    <w:rsid w:val="001E2088"/>
    <w:rsid w:val="001E2B17"/>
    <w:rsid w:val="001E65D3"/>
    <w:rsid w:val="001E752E"/>
    <w:rsid w:val="001E7BC1"/>
    <w:rsid w:val="001F0F14"/>
    <w:rsid w:val="001F15C9"/>
    <w:rsid w:val="001F3435"/>
    <w:rsid w:val="001F5C7B"/>
    <w:rsid w:val="00203361"/>
    <w:rsid w:val="00204210"/>
    <w:rsid w:val="00207A42"/>
    <w:rsid w:val="0021268A"/>
    <w:rsid w:val="00212E16"/>
    <w:rsid w:val="00213824"/>
    <w:rsid w:val="00217EC5"/>
    <w:rsid w:val="00221BC8"/>
    <w:rsid w:val="00221ED0"/>
    <w:rsid w:val="002269FA"/>
    <w:rsid w:val="00232274"/>
    <w:rsid w:val="002324AA"/>
    <w:rsid w:val="00233BDF"/>
    <w:rsid w:val="00233C1B"/>
    <w:rsid w:val="002344C3"/>
    <w:rsid w:val="0023535F"/>
    <w:rsid w:val="00236292"/>
    <w:rsid w:val="002373E7"/>
    <w:rsid w:val="0024291F"/>
    <w:rsid w:val="002432C5"/>
    <w:rsid w:val="00244E63"/>
    <w:rsid w:val="00245256"/>
    <w:rsid w:val="0024634F"/>
    <w:rsid w:val="0025015C"/>
    <w:rsid w:val="00252565"/>
    <w:rsid w:val="0025761D"/>
    <w:rsid w:val="0026122C"/>
    <w:rsid w:val="00261C30"/>
    <w:rsid w:val="002633F5"/>
    <w:rsid w:val="00263777"/>
    <w:rsid w:val="0026579F"/>
    <w:rsid w:val="00271F0D"/>
    <w:rsid w:val="00273448"/>
    <w:rsid w:val="0027351B"/>
    <w:rsid w:val="002736C7"/>
    <w:rsid w:val="002750C2"/>
    <w:rsid w:val="00275FF8"/>
    <w:rsid w:val="002804B7"/>
    <w:rsid w:val="002837BA"/>
    <w:rsid w:val="00285351"/>
    <w:rsid w:val="00291FC5"/>
    <w:rsid w:val="002A1450"/>
    <w:rsid w:val="002A3873"/>
    <w:rsid w:val="002A581C"/>
    <w:rsid w:val="002B3D48"/>
    <w:rsid w:val="002B56E3"/>
    <w:rsid w:val="002B7525"/>
    <w:rsid w:val="002C061B"/>
    <w:rsid w:val="002C1D54"/>
    <w:rsid w:val="002C39A2"/>
    <w:rsid w:val="002C4CA1"/>
    <w:rsid w:val="002C713A"/>
    <w:rsid w:val="002D4B08"/>
    <w:rsid w:val="002E02D4"/>
    <w:rsid w:val="002E04C6"/>
    <w:rsid w:val="002E0649"/>
    <w:rsid w:val="002E2AD9"/>
    <w:rsid w:val="002E6F62"/>
    <w:rsid w:val="002E747A"/>
    <w:rsid w:val="002F1BB8"/>
    <w:rsid w:val="002F2889"/>
    <w:rsid w:val="002F60F6"/>
    <w:rsid w:val="00300194"/>
    <w:rsid w:val="00300BA1"/>
    <w:rsid w:val="0030174D"/>
    <w:rsid w:val="0030213C"/>
    <w:rsid w:val="00303E2C"/>
    <w:rsid w:val="00306F73"/>
    <w:rsid w:val="00310A97"/>
    <w:rsid w:val="003126E1"/>
    <w:rsid w:val="0031380F"/>
    <w:rsid w:val="00313B9A"/>
    <w:rsid w:val="0031650C"/>
    <w:rsid w:val="003229F8"/>
    <w:rsid w:val="003232AE"/>
    <w:rsid w:val="00330CC7"/>
    <w:rsid w:val="0033182F"/>
    <w:rsid w:val="00331F0C"/>
    <w:rsid w:val="00333458"/>
    <w:rsid w:val="00334F74"/>
    <w:rsid w:val="00336101"/>
    <w:rsid w:val="00336FA7"/>
    <w:rsid w:val="003421B7"/>
    <w:rsid w:val="0035065E"/>
    <w:rsid w:val="0035326D"/>
    <w:rsid w:val="00355ACD"/>
    <w:rsid w:val="00356B81"/>
    <w:rsid w:val="0035719A"/>
    <w:rsid w:val="0035752B"/>
    <w:rsid w:val="0036426D"/>
    <w:rsid w:val="0036490A"/>
    <w:rsid w:val="00367EF2"/>
    <w:rsid w:val="003717FB"/>
    <w:rsid w:val="003727AC"/>
    <w:rsid w:val="003818B4"/>
    <w:rsid w:val="00383E9C"/>
    <w:rsid w:val="003848F3"/>
    <w:rsid w:val="00390C22"/>
    <w:rsid w:val="00393090"/>
    <w:rsid w:val="00393B86"/>
    <w:rsid w:val="00393D9E"/>
    <w:rsid w:val="003941B0"/>
    <w:rsid w:val="003960ED"/>
    <w:rsid w:val="00397E25"/>
    <w:rsid w:val="003A0326"/>
    <w:rsid w:val="003A1885"/>
    <w:rsid w:val="003A1EAF"/>
    <w:rsid w:val="003A41A7"/>
    <w:rsid w:val="003A787B"/>
    <w:rsid w:val="003B02C9"/>
    <w:rsid w:val="003B1C32"/>
    <w:rsid w:val="003B275D"/>
    <w:rsid w:val="003B4251"/>
    <w:rsid w:val="003B46AB"/>
    <w:rsid w:val="003B4791"/>
    <w:rsid w:val="003B56C6"/>
    <w:rsid w:val="003B7CBD"/>
    <w:rsid w:val="003C0C26"/>
    <w:rsid w:val="003C14E5"/>
    <w:rsid w:val="003C24AF"/>
    <w:rsid w:val="003C294D"/>
    <w:rsid w:val="003C54D3"/>
    <w:rsid w:val="003C69F8"/>
    <w:rsid w:val="003C7F9C"/>
    <w:rsid w:val="003D1201"/>
    <w:rsid w:val="003D3B11"/>
    <w:rsid w:val="003D480A"/>
    <w:rsid w:val="003D61A7"/>
    <w:rsid w:val="003E275B"/>
    <w:rsid w:val="003E34E2"/>
    <w:rsid w:val="003E4149"/>
    <w:rsid w:val="003E4AA3"/>
    <w:rsid w:val="003E5846"/>
    <w:rsid w:val="003F1BC6"/>
    <w:rsid w:val="003F5283"/>
    <w:rsid w:val="00400D5E"/>
    <w:rsid w:val="00400F91"/>
    <w:rsid w:val="0040187C"/>
    <w:rsid w:val="00401EB4"/>
    <w:rsid w:val="00402673"/>
    <w:rsid w:val="00405215"/>
    <w:rsid w:val="00407FAF"/>
    <w:rsid w:val="004141A1"/>
    <w:rsid w:val="004143C3"/>
    <w:rsid w:val="00415265"/>
    <w:rsid w:val="004159C5"/>
    <w:rsid w:val="00417C5B"/>
    <w:rsid w:val="00420D1C"/>
    <w:rsid w:val="00423B2F"/>
    <w:rsid w:val="004264F1"/>
    <w:rsid w:val="00427668"/>
    <w:rsid w:val="004329C1"/>
    <w:rsid w:val="00432C57"/>
    <w:rsid w:val="00432DD8"/>
    <w:rsid w:val="00432DE8"/>
    <w:rsid w:val="004375AA"/>
    <w:rsid w:val="00440016"/>
    <w:rsid w:val="004414B4"/>
    <w:rsid w:val="00444C3C"/>
    <w:rsid w:val="00445B7A"/>
    <w:rsid w:val="00446C54"/>
    <w:rsid w:val="00447CE3"/>
    <w:rsid w:val="004513DB"/>
    <w:rsid w:val="004531A4"/>
    <w:rsid w:val="004542A8"/>
    <w:rsid w:val="0045431C"/>
    <w:rsid w:val="004557AF"/>
    <w:rsid w:val="004611F2"/>
    <w:rsid w:val="00462236"/>
    <w:rsid w:val="0046424A"/>
    <w:rsid w:val="00467F99"/>
    <w:rsid w:val="00470824"/>
    <w:rsid w:val="004708F1"/>
    <w:rsid w:val="004731BA"/>
    <w:rsid w:val="00476560"/>
    <w:rsid w:val="00476AEA"/>
    <w:rsid w:val="004816F2"/>
    <w:rsid w:val="00481A2F"/>
    <w:rsid w:val="004829E1"/>
    <w:rsid w:val="00484BCE"/>
    <w:rsid w:val="00496A57"/>
    <w:rsid w:val="004A3B93"/>
    <w:rsid w:val="004A3D58"/>
    <w:rsid w:val="004A45E6"/>
    <w:rsid w:val="004A49D3"/>
    <w:rsid w:val="004A53B1"/>
    <w:rsid w:val="004A562D"/>
    <w:rsid w:val="004A601C"/>
    <w:rsid w:val="004A7011"/>
    <w:rsid w:val="004B2F7F"/>
    <w:rsid w:val="004B499C"/>
    <w:rsid w:val="004B5D1E"/>
    <w:rsid w:val="004B7594"/>
    <w:rsid w:val="004C124A"/>
    <w:rsid w:val="004C513A"/>
    <w:rsid w:val="004D0506"/>
    <w:rsid w:val="004D1282"/>
    <w:rsid w:val="004D2DED"/>
    <w:rsid w:val="004D490F"/>
    <w:rsid w:val="004D4ED3"/>
    <w:rsid w:val="004E05A8"/>
    <w:rsid w:val="004E1107"/>
    <w:rsid w:val="004E288F"/>
    <w:rsid w:val="004E2BE1"/>
    <w:rsid w:val="004E2DCD"/>
    <w:rsid w:val="004E4657"/>
    <w:rsid w:val="004E4DBC"/>
    <w:rsid w:val="004E4FB5"/>
    <w:rsid w:val="004E5C24"/>
    <w:rsid w:val="004F2E5B"/>
    <w:rsid w:val="004F318D"/>
    <w:rsid w:val="004F3B96"/>
    <w:rsid w:val="004F4179"/>
    <w:rsid w:val="004F4E1E"/>
    <w:rsid w:val="004F509A"/>
    <w:rsid w:val="004F691F"/>
    <w:rsid w:val="005014FE"/>
    <w:rsid w:val="0050309D"/>
    <w:rsid w:val="00503610"/>
    <w:rsid w:val="00504D6D"/>
    <w:rsid w:val="00504E09"/>
    <w:rsid w:val="00510835"/>
    <w:rsid w:val="005126CF"/>
    <w:rsid w:val="00513696"/>
    <w:rsid w:val="00513B75"/>
    <w:rsid w:val="00516159"/>
    <w:rsid w:val="00524B16"/>
    <w:rsid w:val="00524D81"/>
    <w:rsid w:val="0052609C"/>
    <w:rsid w:val="00530FE9"/>
    <w:rsid w:val="00531C2E"/>
    <w:rsid w:val="00536827"/>
    <w:rsid w:val="0054000F"/>
    <w:rsid w:val="00540543"/>
    <w:rsid w:val="00542139"/>
    <w:rsid w:val="00542634"/>
    <w:rsid w:val="005464CB"/>
    <w:rsid w:val="00547A3B"/>
    <w:rsid w:val="00551AEF"/>
    <w:rsid w:val="00551AF8"/>
    <w:rsid w:val="005528A9"/>
    <w:rsid w:val="00554094"/>
    <w:rsid w:val="005549BA"/>
    <w:rsid w:val="005550F0"/>
    <w:rsid w:val="00555D55"/>
    <w:rsid w:val="005613A5"/>
    <w:rsid w:val="00563515"/>
    <w:rsid w:val="00563BB6"/>
    <w:rsid w:val="005646E1"/>
    <w:rsid w:val="00566F77"/>
    <w:rsid w:val="00567088"/>
    <w:rsid w:val="00570554"/>
    <w:rsid w:val="00570946"/>
    <w:rsid w:val="00571700"/>
    <w:rsid w:val="0057424D"/>
    <w:rsid w:val="00577564"/>
    <w:rsid w:val="0058008D"/>
    <w:rsid w:val="005834DE"/>
    <w:rsid w:val="0058352D"/>
    <w:rsid w:val="00584901"/>
    <w:rsid w:val="00590DF3"/>
    <w:rsid w:val="005916F5"/>
    <w:rsid w:val="0059769D"/>
    <w:rsid w:val="0059785E"/>
    <w:rsid w:val="005A0325"/>
    <w:rsid w:val="005A0E27"/>
    <w:rsid w:val="005A0E35"/>
    <w:rsid w:val="005A24F0"/>
    <w:rsid w:val="005A28F7"/>
    <w:rsid w:val="005A2F21"/>
    <w:rsid w:val="005A3168"/>
    <w:rsid w:val="005A438D"/>
    <w:rsid w:val="005A616E"/>
    <w:rsid w:val="005A74D4"/>
    <w:rsid w:val="005A7C89"/>
    <w:rsid w:val="005B03CE"/>
    <w:rsid w:val="005B1082"/>
    <w:rsid w:val="005B2873"/>
    <w:rsid w:val="005B589B"/>
    <w:rsid w:val="005C2A82"/>
    <w:rsid w:val="005C450C"/>
    <w:rsid w:val="005C4C46"/>
    <w:rsid w:val="005C54B2"/>
    <w:rsid w:val="005D5887"/>
    <w:rsid w:val="005D5E0B"/>
    <w:rsid w:val="005D6522"/>
    <w:rsid w:val="005E11C5"/>
    <w:rsid w:val="005F5C0E"/>
    <w:rsid w:val="006009CB"/>
    <w:rsid w:val="00600CD6"/>
    <w:rsid w:val="00604E6F"/>
    <w:rsid w:val="00606659"/>
    <w:rsid w:val="00606F1A"/>
    <w:rsid w:val="006123D5"/>
    <w:rsid w:val="00613DFD"/>
    <w:rsid w:val="006142A4"/>
    <w:rsid w:val="0061443F"/>
    <w:rsid w:val="00614FFC"/>
    <w:rsid w:val="006154C1"/>
    <w:rsid w:val="00617544"/>
    <w:rsid w:val="00620DC9"/>
    <w:rsid w:val="00621925"/>
    <w:rsid w:val="00623B52"/>
    <w:rsid w:val="00624503"/>
    <w:rsid w:val="00625BB5"/>
    <w:rsid w:val="006260BD"/>
    <w:rsid w:val="00630175"/>
    <w:rsid w:val="00631DD3"/>
    <w:rsid w:val="006354E4"/>
    <w:rsid w:val="00637F82"/>
    <w:rsid w:val="006415D7"/>
    <w:rsid w:val="00641983"/>
    <w:rsid w:val="0064245F"/>
    <w:rsid w:val="00642A1C"/>
    <w:rsid w:val="00644F9C"/>
    <w:rsid w:val="00645B0A"/>
    <w:rsid w:val="00646161"/>
    <w:rsid w:val="006479B8"/>
    <w:rsid w:val="00651854"/>
    <w:rsid w:val="00651CD1"/>
    <w:rsid w:val="00655799"/>
    <w:rsid w:val="00661864"/>
    <w:rsid w:val="00672B24"/>
    <w:rsid w:val="0067379E"/>
    <w:rsid w:val="006746F3"/>
    <w:rsid w:val="00681340"/>
    <w:rsid w:val="006839CA"/>
    <w:rsid w:val="00685CF6"/>
    <w:rsid w:val="00685F63"/>
    <w:rsid w:val="006862D2"/>
    <w:rsid w:val="00690527"/>
    <w:rsid w:val="00692AF6"/>
    <w:rsid w:val="00693CB3"/>
    <w:rsid w:val="00694517"/>
    <w:rsid w:val="00695FC7"/>
    <w:rsid w:val="0069619C"/>
    <w:rsid w:val="0069696A"/>
    <w:rsid w:val="00696EC9"/>
    <w:rsid w:val="006A027D"/>
    <w:rsid w:val="006A163F"/>
    <w:rsid w:val="006A1A21"/>
    <w:rsid w:val="006A623E"/>
    <w:rsid w:val="006A7A43"/>
    <w:rsid w:val="006B0542"/>
    <w:rsid w:val="006B1119"/>
    <w:rsid w:val="006B1DCE"/>
    <w:rsid w:val="006B4A66"/>
    <w:rsid w:val="006B5DEF"/>
    <w:rsid w:val="006B651A"/>
    <w:rsid w:val="006B68E5"/>
    <w:rsid w:val="006B7A91"/>
    <w:rsid w:val="006C3866"/>
    <w:rsid w:val="006C5C6A"/>
    <w:rsid w:val="006C5DB7"/>
    <w:rsid w:val="006D3F91"/>
    <w:rsid w:val="006D41B4"/>
    <w:rsid w:val="006D55CE"/>
    <w:rsid w:val="006D6773"/>
    <w:rsid w:val="006D71B0"/>
    <w:rsid w:val="006E0406"/>
    <w:rsid w:val="006E6024"/>
    <w:rsid w:val="006E6491"/>
    <w:rsid w:val="006E6681"/>
    <w:rsid w:val="006E682A"/>
    <w:rsid w:val="006E7C2A"/>
    <w:rsid w:val="006E7D5B"/>
    <w:rsid w:val="006F0FF4"/>
    <w:rsid w:val="006F1743"/>
    <w:rsid w:val="006F2999"/>
    <w:rsid w:val="006F5676"/>
    <w:rsid w:val="007045DE"/>
    <w:rsid w:val="00705412"/>
    <w:rsid w:val="00710D42"/>
    <w:rsid w:val="007129CC"/>
    <w:rsid w:val="00713810"/>
    <w:rsid w:val="0071729A"/>
    <w:rsid w:val="00721F43"/>
    <w:rsid w:val="00724921"/>
    <w:rsid w:val="00724B87"/>
    <w:rsid w:val="00725A8C"/>
    <w:rsid w:val="00727E05"/>
    <w:rsid w:val="00730420"/>
    <w:rsid w:val="00730E56"/>
    <w:rsid w:val="0073120D"/>
    <w:rsid w:val="0073438E"/>
    <w:rsid w:val="007404AB"/>
    <w:rsid w:val="007412AB"/>
    <w:rsid w:val="00742AF3"/>
    <w:rsid w:val="00744FA7"/>
    <w:rsid w:val="00750546"/>
    <w:rsid w:val="00750E70"/>
    <w:rsid w:val="007510CC"/>
    <w:rsid w:val="007558C5"/>
    <w:rsid w:val="00760E22"/>
    <w:rsid w:val="0076307E"/>
    <w:rsid w:val="00764980"/>
    <w:rsid w:val="00766D66"/>
    <w:rsid w:val="007675FA"/>
    <w:rsid w:val="007677C7"/>
    <w:rsid w:val="00770083"/>
    <w:rsid w:val="0077031E"/>
    <w:rsid w:val="00770AFE"/>
    <w:rsid w:val="007724DC"/>
    <w:rsid w:val="00772863"/>
    <w:rsid w:val="007729F2"/>
    <w:rsid w:val="00772ABC"/>
    <w:rsid w:val="007734BD"/>
    <w:rsid w:val="00774266"/>
    <w:rsid w:val="00775C80"/>
    <w:rsid w:val="00776438"/>
    <w:rsid w:val="00776DD4"/>
    <w:rsid w:val="007772D6"/>
    <w:rsid w:val="00777AB7"/>
    <w:rsid w:val="00777F29"/>
    <w:rsid w:val="0078083D"/>
    <w:rsid w:val="00782238"/>
    <w:rsid w:val="00782353"/>
    <w:rsid w:val="00785B42"/>
    <w:rsid w:val="0079267F"/>
    <w:rsid w:val="007966AB"/>
    <w:rsid w:val="00796E62"/>
    <w:rsid w:val="00796E6D"/>
    <w:rsid w:val="007A6390"/>
    <w:rsid w:val="007A66A9"/>
    <w:rsid w:val="007A6931"/>
    <w:rsid w:val="007A75C7"/>
    <w:rsid w:val="007B199C"/>
    <w:rsid w:val="007B4725"/>
    <w:rsid w:val="007B4C0D"/>
    <w:rsid w:val="007B6806"/>
    <w:rsid w:val="007B7227"/>
    <w:rsid w:val="007B7392"/>
    <w:rsid w:val="007C22E4"/>
    <w:rsid w:val="007C3862"/>
    <w:rsid w:val="007C3ACB"/>
    <w:rsid w:val="007C457B"/>
    <w:rsid w:val="007C5F56"/>
    <w:rsid w:val="007D162B"/>
    <w:rsid w:val="007D31F8"/>
    <w:rsid w:val="007D6964"/>
    <w:rsid w:val="007E0F66"/>
    <w:rsid w:val="007E123B"/>
    <w:rsid w:val="007E1520"/>
    <w:rsid w:val="007E3548"/>
    <w:rsid w:val="007E39D3"/>
    <w:rsid w:val="007E65D1"/>
    <w:rsid w:val="007F0F6B"/>
    <w:rsid w:val="007F13F3"/>
    <w:rsid w:val="007F2656"/>
    <w:rsid w:val="007F4D13"/>
    <w:rsid w:val="007F6F32"/>
    <w:rsid w:val="00803296"/>
    <w:rsid w:val="008039B0"/>
    <w:rsid w:val="00803BA0"/>
    <w:rsid w:val="00803C3E"/>
    <w:rsid w:val="00804991"/>
    <w:rsid w:val="00805343"/>
    <w:rsid w:val="00805437"/>
    <w:rsid w:val="00807D2D"/>
    <w:rsid w:val="00810318"/>
    <w:rsid w:val="00810403"/>
    <w:rsid w:val="00812848"/>
    <w:rsid w:val="00812EB1"/>
    <w:rsid w:val="00816FDD"/>
    <w:rsid w:val="008173AE"/>
    <w:rsid w:val="00817455"/>
    <w:rsid w:val="008260C5"/>
    <w:rsid w:val="00830491"/>
    <w:rsid w:val="0083422A"/>
    <w:rsid w:val="008404A6"/>
    <w:rsid w:val="00840D44"/>
    <w:rsid w:val="00842A85"/>
    <w:rsid w:val="00842F2B"/>
    <w:rsid w:val="00845ADC"/>
    <w:rsid w:val="00846F14"/>
    <w:rsid w:val="008539E7"/>
    <w:rsid w:val="00864544"/>
    <w:rsid w:val="00865DF4"/>
    <w:rsid w:val="00867442"/>
    <w:rsid w:val="008700AE"/>
    <w:rsid w:val="0087265A"/>
    <w:rsid w:val="0087684B"/>
    <w:rsid w:val="00876951"/>
    <w:rsid w:val="0087760F"/>
    <w:rsid w:val="00877F44"/>
    <w:rsid w:val="00880277"/>
    <w:rsid w:val="008825A0"/>
    <w:rsid w:val="00883A05"/>
    <w:rsid w:val="008841DB"/>
    <w:rsid w:val="008877FF"/>
    <w:rsid w:val="00887C75"/>
    <w:rsid w:val="0089004A"/>
    <w:rsid w:val="0089009E"/>
    <w:rsid w:val="00894556"/>
    <w:rsid w:val="00894CEE"/>
    <w:rsid w:val="00896A66"/>
    <w:rsid w:val="00897F49"/>
    <w:rsid w:val="008A18A5"/>
    <w:rsid w:val="008A36C9"/>
    <w:rsid w:val="008A60F5"/>
    <w:rsid w:val="008B10D8"/>
    <w:rsid w:val="008B2A46"/>
    <w:rsid w:val="008B339F"/>
    <w:rsid w:val="008B38B3"/>
    <w:rsid w:val="008B59F6"/>
    <w:rsid w:val="008C3804"/>
    <w:rsid w:val="008C45E3"/>
    <w:rsid w:val="008C5CB3"/>
    <w:rsid w:val="008C6615"/>
    <w:rsid w:val="008C68B7"/>
    <w:rsid w:val="008C77C5"/>
    <w:rsid w:val="008C78B1"/>
    <w:rsid w:val="008D40F6"/>
    <w:rsid w:val="008D4B49"/>
    <w:rsid w:val="008D60C1"/>
    <w:rsid w:val="008D7C7E"/>
    <w:rsid w:val="008E0359"/>
    <w:rsid w:val="008E2367"/>
    <w:rsid w:val="008E2F15"/>
    <w:rsid w:val="008E4EE1"/>
    <w:rsid w:val="008E5FBD"/>
    <w:rsid w:val="008F14E7"/>
    <w:rsid w:val="008F25D8"/>
    <w:rsid w:val="008F3526"/>
    <w:rsid w:val="008F7E05"/>
    <w:rsid w:val="009002F0"/>
    <w:rsid w:val="00903143"/>
    <w:rsid w:val="00905E7A"/>
    <w:rsid w:val="009067EC"/>
    <w:rsid w:val="00910A6F"/>
    <w:rsid w:val="00911528"/>
    <w:rsid w:val="00913216"/>
    <w:rsid w:val="00913DDE"/>
    <w:rsid w:val="00916C4B"/>
    <w:rsid w:val="00917AD4"/>
    <w:rsid w:val="00923CBA"/>
    <w:rsid w:val="00924555"/>
    <w:rsid w:val="0092656F"/>
    <w:rsid w:val="009266AC"/>
    <w:rsid w:val="00927CB8"/>
    <w:rsid w:val="009327C3"/>
    <w:rsid w:val="00932BDD"/>
    <w:rsid w:val="0093396F"/>
    <w:rsid w:val="009372D4"/>
    <w:rsid w:val="0094034D"/>
    <w:rsid w:val="00945792"/>
    <w:rsid w:val="009472B4"/>
    <w:rsid w:val="00950222"/>
    <w:rsid w:val="00952E58"/>
    <w:rsid w:val="009535CC"/>
    <w:rsid w:val="0095549C"/>
    <w:rsid w:val="009612C0"/>
    <w:rsid w:val="00961EB2"/>
    <w:rsid w:val="00965211"/>
    <w:rsid w:val="00966D0B"/>
    <w:rsid w:val="00971638"/>
    <w:rsid w:val="009728C8"/>
    <w:rsid w:val="0097299E"/>
    <w:rsid w:val="00975862"/>
    <w:rsid w:val="00977BF6"/>
    <w:rsid w:val="00981137"/>
    <w:rsid w:val="00981C3C"/>
    <w:rsid w:val="00982595"/>
    <w:rsid w:val="00984491"/>
    <w:rsid w:val="009845BA"/>
    <w:rsid w:val="009851DB"/>
    <w:rsid w:val="00985512"/>
    <w:rsid w:val="00985B79"/>
    <w:rsid w:val="0098632B"/>
    <w:rsid w:val="009866C1"/>
    <w:rsid w:val="00987223"/>
    <w:rsid w:val="009901D4"/>
    <w:rsid w:val="00990E22"/>
    <w:rsid w:val="00991854"/>
    <w:rsid w:val="00994C9C"/>
    <w:rsid w:val="0099516C"/>
    <w:rsid w:val="0099588B"/>
    <w:rsid w:val="00996799"/>
    <w:rsid w:val="009A2AF3"/>
    <w:rsid w:val="009A4399"/>
    <w:rsid w:val="009A4570"/>
    <w:rsid w:val="009B1FC3"/>
    <w:rsid w:val="009B2771"/>
    <w:rsid w:val="009B31B3"/>
    <w:rsid w:val="009B3799"/>
    <w:rsid w:val="009B4146"/>
    <w:rsid w:val="009B47C1"/>
    <w:rsid w:val="009B566F"/>
    <w:rsid w:val="009B7064"/>
    <w:rsid w:val="009C1511"/>
    <w:rsid w:val="009C1F9F"/>
    <w:rsid w:val="009C5767"/>
    <w:rsid w:val="009C7A4B"/>
    <w:rsid w:val="009D2ED2"/>
    <w:rsid w:val="009D33E3"/>
    <w:rsid w:val="009D4619"/>
    <w:rsid w:val="009D53E2"/>
    <w:rsid w:val="009D5B1F"/>
    <w:rsid w:val="009E052D"/>
    <w:rsid w:val="009E0B1A"/>
    <w:rsid w:val="009E38F9"/>
    <w:rsid w:val="009F1DA7"/>
    <w:rsid w:val="009F1EAB"/>
    <w:rsid w:val="009F2C57"/>
    <w:rsid w:val="009F4650"/>
    <w:rsid w:val="009F54AA"/>
    <w:rsid w:val="00A0405E"/>
    <w:rsid w:val="00A04E50"/>
    <w:rsid w:val="00A074B8"/>
    <w:rsid w:val="00A1058C"/>
    <w:rsid w:val="00A11137"/>
    <w:rsid w:val="00A1535E"/>
    <w:rsid w:val="00A166E0"/>
    <w:rsid w:val="00A21DF3"/>
    <w:rsid w:val="00A22AEE"/>
    <w:rsid w:val="00A24CFA"/>
    <w:rsid w:val="00A300EB"/>
    <w:rsid w:val="00A30AAC"/>
    <w:rsid w:val="00A37D72"/>
    <w:rsid w:val="00A40A72"/>
    <w:rsid w:val="00A43D2A"/>
    <w:rsid w:val="00A477EF"/>
    <w:rsid w:val="00A50B17"/>
    <w:rsid w:val="00A534C2"/>
    <w:rsid w:val="00A55B58"/>
    <w:rsid w:val="00A67350"/>
    <w:rsid w:val="00A67C7C"/>
    <w:rsid w:val="00A703B3"/>
    <w:rsid w:val="00A70D14"/>
    <w:rsid w:val="00A73A9F"/>
    <w:rsid w:val="00A74124"/>
    <w:rsid w:val="00A753AB"/>
    <w:rsid w:val="00A7550E"/>
    <w:rsid w:val="00A756F0"/>
    <w:rsid w:val="00A75F66"/>
    <w:rsid w:val="00A81188"/>
    <w:rsid w:val="00A8326D"/>
    <w:rsid w:val="00A845C5"/>
    <w:rsid w:val="00A910A7"/>
    <w:rsid w:val="00A91216"/>
    <w:rsid w:val="00A96250"/>
    <w:rsid w:val="00AA425D"/>
    <w:rsid w:val="00AA591B"/>
    <w:rsid w:val="00AA6094"/>
    <w:rsid w:val="00AA6925"/>
    <w:rsid w:val="00AA6BCB"/>
    <w:rsid w:val="00AA6C8C"/>
    <w:rsid w:val="00AB12C7"/>
    <w:rsid w:val="00AB1EE5"/>
    <w:rsid w:val="00AB1F26"/>
    <w:rsid w:val="00AB2D0D"/>
    <w:rsid w:val="00AB3346"/>
    <w:rsid w:val="00AB43AD"/>
    <w:rsid w:val="00AC0970"/>
    <w:rsid w:val="00AC1BC7"/>
    <w:rsid w:val="00AC26F4"/>
    <w:rsid w:val="00AC374B"/>
    <w:rsid w:val="00AC486C"/>
    <w:rsid w:val="00AC57F6"/>
    <w:rsid w:val="00AD52D0"/>
    <w:rsid w:val="00AD5A73"/>
    <w:rsid w:val="00AD77B0"/>
    <w:rsid w:val="00AE0C8F"/>
    <w:rsid w:val="00AE177C"/>
    <w:rsid w:val="00AE3DFB"/>
    <w:rsid w:val="00B043AA"/>
    <w:rsid w:val="00B05038"/>
    <w:rsid w:val="00B10359"/>
    <w:rsid w:val="00B1071C"/>
    <w:rsid w:val="00B11228"/>
    <w:rsid w:val="00B1193E"/>
    <w:rsid w:val="00B126AD"/>
    <w:rsid w:val="00B12D3B"/>
    <w:rsid w:val="00B13407"/>
    <w:rsid w:val="00B14036"/>
    <w:rsid w:val="00B205C5"/>
    <w:rsid w:val="00B219CC"/>
    <w:rsid w:val="00B21D35"/>
    <w:rsid w:val="00B22F72"/>
    <w:rsid w:val="00B26717"/>
    <w:rsid w:val="00B27B9B"/>
    <w:rsid w:val="00B314C1"/>
    <w:rsid w:val="00B3245C"/>
    <w:rsid w:val="00B32F38"/>
    <w:rsid w:val="00B34935"/>
    <w:rsid w:val="00B446BF"/>
    <w:rsid w:val="00B45226"/>
    <w:rsid w:val="00B470E3"/>
    <w:rsid w:val="00B54744"/>
    <w:rsid w:val="00B54859"/>
    <w:rsid w:val="00B558EE"/>
    <w:rsid w:val="00B57B4C"/>
    <w:rsid w:val="00B643AD"/>
    <w:rsid w:val="00B64E0A"/>
    <w:rsid w:val="00B669C6"/>
    <w:rsid w:val="00B67043"/>
    <w:rsid w:val="00B707C7"/>
    <w:rsid w:val="00B709C5"/>
    <w:rsid w:val="00B712DC"/>
    <w:rsid w:val="00B71D51"/>
    <w:rsid w:val="00B72063"/>
    <w:rsid w:val="00B74415"/>
    <w:rsid w:val="00B764C3"/>
    <w:rsid w:val="00B76707"/>
    <w:rsid w:val="00B769D2"/>
    <w:rsid w:val="00B76E23"/>
    <w:rsid w:val="00B80573"/>
    <w:rsid w:val="00B835A0"/>
    <w:rsid w:val="00B840D8"/>
    <w:rsid w:val="00B85571"/>
    <w:rsid w:val="00B86DC7"/>
    <w:rsid w:val="00B87CE2"/>
    <w:rsid w:val="00B904E2"/>
    <w:rsid w:val="00B94F97"/>
    <w:rsid w:val="00BA087B"/>
    <w:rsid w:val="00BA13DA"/>
    <w:rsid w:val="00BA539F"/>
    <w:rsid w:val="00BA7388"/>
    <w:rsid w:val="00BB0037"/>
    <w:rsid w:val="00BB2CDC"/>
    <w:rsid w:val="00BB31BD"/>
    <w:rsid w:val="00BB62A4"/>
    <w:rsid w:val="00BB6F20"/>
    <w:rsid w:val="00BB71D1"/>
    <w:rsid w:val="00BB7930"/>
    <w:rsid w:val="00BC0250"/>
    <w:rsid w:val="00BC0ECB"/>
    <w:rsid w:val="00BC0FD3"/>
    <w:rsid w:val="00BC3A27"/>
    <w:rsid w:val="00BC3CBC"/>
    <w:rsid w:val="00BC4412"/>
    <w:rsid w:val="00BC5925"/>
    <w:rsid w:val="00BC6CF4"/>
    <w:rsid w:val="00BD09F0"/>
    <w:rsid w:val="00BD3774"/>
    <w:rsid w:val="00BD5182"/>
    <w:rsid w:val="00BD5376"/>
    <w:rsid w:val="00BD57AC"/>
    <w:rsid w:val="00BD71CF"/>
    <w:rsid w:val="00BD72B7"/>
    <w:rsid w:val="00BD7326"/>
    <w:rsid w:val="00BD7B0C"/>
    <w:rsid w:val="00BE2467"/>
    <w:rsid w:val="00BE2F0E"/>
    <w:rsid w:val="00BF3F7B"/>
    <w:rsid w:val="00BF67F0"/>
    <w:rsid w:val="00BF6D84"/>
    <w:rsid w:val="00C03DFA"/>
    <w:rsid w:val="00C048DC"/>
    <w:rsid w:val="00C05943"/>
    <w:rsid w:val="00C06293"/>
    <w:rsid w:val="00C1193E"/>
    <w:rsid w:val="00C12FB0"/>
    <w:rsid w:val="00C13F0B"/>
    <w:rsid w:val="00C1411F"/>
    <w:rsid w:val="00C15BD7"/>
    <w:rsid w:val="00C20447"/>
    <w:rsid w:val="00C21DDE"/>
    <w:rsid w:val="00C245E4"/>
    <w:rsid w:val="00C268B0"/>
    <w:rsid w:val="00C32E58"/>
    <w:rsid w:val="00C32F24"/>
    <w:rsid w:val="00C40118"/>
    <w:rsid w:val="00C407B8"/>
    <w:rsid w:val="00C41600"/>
    <w:rsid w:val="00C42DA5"/>
    <w:rsid w:val="00C42F81"/>
    <w:rsid w:val="00C430B8"/>
    <w:rsid w:val="00C4477D"/>
    <w:rsid w:val="00C451A2"/>
    <w:rsid w:val="00C46B27"/>
    <w:rsid w:val="00C50CCD"/>
    <w:rsid w:val="00C516C5"/>
    <w:rsid w:val="00C52971"/>
    <w:rsid w:val="00C530C0"/>
    <w:rsid w:val="00C5641A"/>
    <w:rsid w:val="00C62D3D"/>
    <w:rsid w:val="00C63855"/>
    <w:rsid w:val="00C67B0D"/>
    <w:rsid w:val="00C72AD1"/>
    <w:rsid w:val="00C848F4"/>
    <w:rsid w:val="00C8607B"/>
    <w:rsid w:val="00C8767B"/>
    <w:rsid w:val="00C87CBC"/>
    <w:rsid w:val="00C91040"/>
    <w:rsid w:val="00C92AEE"/>
    <w:rsid w:val="00C94CEC"/>
    <w:rsid w:val="00C97288"/>
    <w:rsid w:val="00C97D1F"/>
    <w:rsid w:val="00C97FCE"/>
    <w:rsid w:val="00CA2976"/>
    <w:rsid w:val="00CA2DDE"/>
    <w:rsid w:val="00CA59A3"/>
    <w:rsid w:val="00CB06E5"/>
    <w:rsid w:val="00CB2D79"/>
    <w:rsid w:val="00CB3F7F"/>
    <w:rsid w:val="00CB4C97"/>
    <w:rsid w:val="00CB5A3D"/>
    <w:rsid w:val="00CB5BFE"/>
    <w:rsid w:val="00CC013F"/>
    <w:rsid w:val="00CC23C1"/>
    <w:rsid w:val="00CC2960"/>
    <w:rsid w:val="00CC467F"/>
    <w:rsid w:val="00CC61AF"/>
    <w:rsid w:val="00CC6928"/>
    <w:rsid w:val="00CC6F52"/>
    <w:rsid w:val="00CD0F99"/>
    <w:rsid w:val="00CD1575"/>
    <w:rsid w:val="00CD4E7C"/>
    <w:rsid w:val="00CD557F"/>
    <w:rsid w:val="00CE2816"/>
    <w:rsid w:val="00CE351F"/>
    <w:rsid w:val="00CE42E2"/>
    <w:rsid w:val="00CE4381"/>
    <w:rsid w:val="00CE4DC2"/>
    <w:rsid w:val="00CE72CC"/>
    <w:rsid w:val="00CE7B3E"/>
    <w:rsid w:val="00CF40A8"/>
    <w:rsid w:val="00CF5821"/>
    <w:rsid w:val="00CF5D22"/>
    <w:rsid w:val="00CF653E"/>
    <w:rsid w:val="00CF7525"/>
    <w:rsid w:val="00D04681"/>
    <w:rsid w:val="00D06456"/>
    <w:rsid w:val="00D07F5A"/>
    <w:rsid w:val="00D1018F"/>
    <w:rsid w:val="00D10540"/>
    <w:rsid w:val="00D1068F"/>
    <w:rsid w:val="00D1114F"/>
    <w:rsid w:val="00D122FE"/>
    <w:rsid w:val="00D130FA"/>
    <w:rsid w:val="00D1467D"/>
    <w:rsid w:val="00D15D4C"/>
    <w:rsid w:val="00D1617C"/>
    <w:rsid w:val="00D228D6"/>
    <w:rsid w:val="00D244E4"/>
    <w:rsid w:val="00D252A9"/>
    <w:rsid w:val="00D27265"/>
    <w:rsid w:val="00D27B3B"/>
    <w:rsid w:val="00D308EA"/>
    <w:rsid w:val="00D32D33"/>
    <w:rsid w:val="00D42BE2"/>
    <w:rsid w:val="00D46B0C"/>
    <w:rsid w:val="00D50C5D"/>
    <w:rsid w:val="00D51DB8"/>
    <w:rsid w:val="00D524FA"/>
    <w:rsid w:val="00D52D09"/>
    <w:rsid w:val="00D6109D"/>
    <w:rsid w:val="00D63786"/>
    <w:rsid w:val="00D66EBC"/>
    <w:rsid w:val="00D672A9"/>
    <w:rsid w:val="00D71C10"/>
    <w:rsid w:val="00D72547"/>
    <w:rsid w:val="00D72FB9"/>
    <w:rsid w:val="00D73583"/>
    <w:rsid w:val="00D74C90"/>
    <w:rsid w:val="00D7578E"/>
    <w:rsid w:val="00D75791"/>
    <w:rsid w:val="00D766ED"/>
    <w:rsid w:val="00D84104"/>
    <w:rsid w:val="00D91CA5"/>
    <w:rsid w:val="00D92EBC"/>
    <w:rsid w:val="00D93BD4"/>
    <w:rsid w:val="00D93F62"/>
    <w:rsid w:val="00DA034B"/>
    <w:rsid w:val="00DA13A5"/>
    <w:rsid w:val="00DA1737"/>
    <w:rsid w:val="00DA28E8"/>
    <w:rsid w:val="00DA3F20"/>
    <w:rsid w:val="00DA5C87"/>
    <w:rsid w:val="00DA63E5"/>
    <w:rsid w:val="00DA7DB1"/>
    <w:rsid w:val="00DB3C8B"/>
    <w:rsid w:val="00DB6A85"/>
    <w:rsid w:val="00DC1F93"/>
    <w:rsid w:val="00DC28C7"/>
    <w:rsid w:val="00DC2AA4"/>
    <w:rsid w:val="00DC2F34"/>
    <w:rsid w:val="00DC37FF"/>
    <w:rsid w:val="00DC5883"/>
    <w:rsid w:val="00DC61E6"/>
    <w:rsid w:val="00DD19DC"/>
    <w:rsid w:val="00DD2705"/>
    <w:rsid w:val="00DD2A30"/>
    <w:rsid w:val="00DD3634"/>
    <w:rsid w:val="00DD4700"/>
    <w:rsid w:val="00DD6C0C"/>
    <w:rsid w:val="00DD7AF7"/>
    <w:rsid w:val="00DD7C92"/>
    <w:rsid w:val="00DE1FC8"/>
    <w:rsid w:val="00DE4CAB"/>
    <w:rsid w:val="00DE5063"/>
    <w:rsid w:val="00DF1C8B"/>
    <w:rsid w:val="00DF1E3C"/>
    <w:rsid w:val="00DF3ECD"/>
    <w:rsid w:val="00DF68D9"/>
    <w:rsid w:val="00E022D9"/>
    <w:rsid w:val="00E06130"/>
    <w:rsid w:val="00E06ADA"/>
    <w:rsid w:val="00E1001E"/>
    <w:rsid w:val="00E109B0"/>
    <w:rsid w:val="00E123F9"/>
    <w:rsid w:val="00E12A7B"/>
    <w:rsid w:val="00E154B4"/>
    <w:rsid w:val="00E1555C"/>
    <w:rsid w:val="00E213AB"/>
    <w:rsid w:val="00E22585"/>
    <w:rsid w:val="00E226B7"/>
    <w:rsid w:val="00E23D8E"/>
    <w:rsid w:val="00E24F2F"/>
    <w:rsid w:val="00E2607E"/>
    <w:rsid w:val="00E270FD"/>
    <w:rsid w:val="00E27E8F"/>
    <w:rsid w:val="00E36B53"/>
    <w:rsid w:val="00E372D0"/>
    <w:rsid w:val="00E40606"/>
    <w:rsid w:val="00E40BD9"/>
    <w:rsid w:val="00E41FDE"/>
    <w:rsid w:val="00E449BB"/>
    <w:rsid w:val="00E45901"/>
    <w:rsid w:val="00E4653F"/>
    <w:rsid w:val="00E516F8"/>
    <w:rsid w:val="00E53B53"/>
    <w:rsid w:val="00E56ECA"/>
    <w:rsid w:val="00E62733"/>
    <w:rsid w:val="00E71ED2"/>
    <w:rsid w:val="00E73F80"/>
    <w:rsid w:val="00E73FA6"/>
    <w:rsid w:val="00E7711A"/>
    <w:rsid w:val="00E7734A"/>
    <w:rsid w:val="00E774EE"/>
    <w:rsid w:val="00E777C5"/>
    <w:rsid w:val="00E80BF2"/>
    <w:rsid w:val="00E80C55"/>
    <w:rsid w:val="00E83A11"/>
    <w:rsid w:val="00E84571"/>
    <w:rsid w:val="00E91493"/>
    <w:rsid w:val="00E92041"/>
    <w:rsid w:val="00E921ED"/>
    <w:rsid w:val="00E927E3"/>
    <w:rsid w:val="00E967BB"/>
    <w:rsid w:val="00EA1D88"/>
    <w:rsid w:val="00EA4669"/>
    <w:rsid w:val="00EA518C"/>
    <w:rsid w:val="00EA5633"/>
    <w:rsid w:val="00EA5C76"/>
    <w:rsid w:val="00EA6223"/>
    <w:rsid w:val="00EA74E5"/>
    <w:rsid w:val="00EA7F04"/>
    <w:rsid w:val="00EB3CBF"/>
    <w:rsid w:val="00EB3DEE"/>
    <w:rsid w:val="00EB3E25"/>
    <w:rsid w:val="00EB5050"/>
    <w:rsid w:val="00EC0B0A"/>
    <w:rsid w:val="00EC1331"/>
    <w:rsid w:val="00EC16AA"/>
    <w:rsid w:val="00EC1CB2"/>
    <w:rsid w:val="00EC3A22"/>
    <w:rsid w:val="00EC734C"/>
    <w:rsid w:val="00EC7CEA"/>
    <w:rsid w:val="00ED3A71"/>
    <w:rsid w:val="00ED3AAF"/>
    <w:rsid w:val="00ED3F56"/>
    <w:rsid w:val="00ED49B6"/>
    <w:rsid w:val="00ED6510"/>
    <w:rsid w:val="00EE2FA1"/>
    <w:rsid w:val="00EE47E2"/>
    <w:rsid w:val="00EE4DCF"/>
    <w:rsid w:val="00EE63B8"/>
    <w:rsid w:val="00EF28C3"/>
    <w:rsid w:val="00EF44F0"/>
    <w:rsid w:val="00EF7708"/>
    <w:rsid w:val="00F00677"/>
    <w:rsid w:val="00F00A3C"/>
    <w:rsid w:val="00F06EAE"/>
    <w:rsid w:val="00F07C20"/>
    <w:rsid w:val="00F07F59"/>
    <w:rsid w:val="00F1030A"/>
    <w:rsid w:val="00F112F3"/>
    <w:rsid w:val="00F122D2"/>
    <w:rsid w:val="00F122D6"/>
    <w:rsid w:val="00F1636D"/>
    <w:rsid w:val="00F167C1"/>
    <w:rsid w:val="00F208CF"/>
    <w:rsid w:val="00F22006"/>
    <w:rsid w:val="00F25D31"/>
    <w:rsid w:val="00F30D3E"/>
    <w:rsid w:val="00F30FEC"/>
    <w:rsid w:val="00F31532"/>
    <w:rsid w:val="00F33BCE"/>
    <w:rsid w:val="00F33F9E"/>
    <w:rsid w:val="00F36A65"/>
    <w:rsid w:val="00F3739E"/>
    <w:rsid w:val="00F4057C"/>
    <w:rsid w:val="00F40B98"/>
    <w:rsid w:val="00F40DE4"/>
    <w:rsid w:val="00F42EB9"/>
    <w:rsid w:val="00F50CD4"/>
    <w:rsid w:val="00F516A0"/>
    <w:rsid w:val="00F5425C"/>
    <w:rsid w:val="00F6020D"/>
    <w:rsid w:val="00F640EC"/>
    <w:rsid w:val="00F70033"/>
    <w:rsid w:val="00F7490C"/>
    <w:rsid w:val="00F8041D"/>
    <w:rsid w:val="00F8184F"/>
    <w:rsid w:val="00F83314"/>
    <w:rsid w:val="00F85250"/>
    <w:rsid w:val="00F85AF6"/>
    <w:rsid w:val="00F92186"/>
    <w:rsid w:val="00F933A5"/>
    <w:rsid w:val="00F93807"/>
    <w:rsid w:val="00F97803"/>
    <w:rsid w:val="00F97B78"/>
    <w:rsid w:val="00FA0BA9"/>
    <w:rsid w:val="00FA1C35"/>
    <w:rsid w:val="00FA2E56"/>
    <w:rsid w:val="00FA3634"/>
    <w:rsid w:val="00FA4741"/>
    <w:rsid w:val="00FA76C0"/>
    <w:rsid w:val="00FB1080"/>
    <w:rsid w:val="00FB14EA"/>
    <w:rsid w:val="00FB23C4"/>
    <w:rsid w:val="00FB2CF2"/>
    <w:rsid w:val="00FB3928"/>
    <w:rsid w:val="00FB3B26"/>
    <w:rsid w:val="00FB40C4"/>
    <w:rsid w:val="00FB4574"/>
    <w:rsid w:val="00FB6DDE"/>
    <w:rsid w:val="00FC11E2"/>
    <w:rsid w:val="00FC2092"/>
    <w:rsid w:val="00FC2A73"/>
    <w:rsid w:val="00FC2B59"/>
    <w:rsid w:val="00FC2CD8"/>
    <w:rsid w:val="00FC38A6"/>
    <w:rsid w:val="00FC3A09"/>
    <w:rsid w:val="00FC4486"/>
    <w:rsid w:val="00FC521B"/>
    <w:rsid w:val="00FC6A71"/>
    <w:rsid w:val="00FC71B4"/>
    <w:rsid w:val="00FC7708"/>
    <w:rsid w:val="00FC7ABA"/>
    <w:rsid w:val="00FD1320"/>
    <w:rsid w:val="00FD163B"/>
    <w:rsid w:val="00FD18E6"/>
    <w:rsid w:val="00FD2D36"/>
    <w:rsid w:val="00FD520E"/>
    <w:rsid w:val="00FE01F1"/>
    <w:rsid w:val="00FE029A"/>
    <w:rsid w:val="00FE3A41"/>
    <w:rsid w:val="00FE539E"/>
    <w:rsid w:val="00FE58FE"/>
    <w:rsid w:val="00FE6D61"/>
    <w:rsid w:val="00FF06E6"/>
    <w:rsid w:val="00FF0B75"/>
    <w:rsid w:val="00FF18C3"/>
    <w:rsid w:val="00FF1B28"/>
    <w:rsid w:val="00FF34E0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7B2745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B3245C"/>
    <w:pPr>
      <w:ind w:left="720"/>
      <w:contextualSpacing/>
    </w:pPr>
    <w:rPr>
      <w:rFonts w:eastAsia="Times New Roman"/>
    </w:rPr>
  </w:style>
  <w:style w:type="paragraph" w:styleId="Zkladntext3">
    <w:name w:val="Body Text 3"/>
    <w:basedOn w:val="Normln"/>
    <w:link w:val="Zkladntext3Char"/>
    <w:rsid w:val="0097299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7299E"/>
    <w:rPr>
      <w:rFonts w:ascii="Times New Roman" w:eastAsia="Times New Roman" w:hAnsi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157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1575"/>
    <w:rPr>
      <w:lang w:eastAsia="en-US"/>
    </w:rPr>
  </w:style>
  <w:style w:type="paragraph" w:styleId="Textpoznpodarou">
    <w:name w:val="footnote text"/>
    <w:basedOn w:val="Normln"/>
    <w:link w:val="TextpoznpodarouChar"/>
    <w:semiHidden/>
    <w:rsid w:val="00CD1575"/>
    <w:pPr>
      <w:spacing w:after="0" w:line="240" w:lineRule="auto"/>
      <w:ind w:left="142" w:hanging="142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D1575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CD1575"/>
    <w:rPr>
      <w:vertAlign w:val="superscript"/>
    </w:rPr>
  </w:style>
  <w:style w:type="table" w:styleId="Mkatabulky">
    <w:name w:val="Table Grid"/>
    <w:basedOn w:val="Normlntabulka"/>
    <w:uiPriority w:val="59"/>
    <w:locked/>
    <w:rsid w:val="00136CF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77FF"/>
    <w:pPr>
      <w:spacing w:after="0" w:line="240" w:lineRule="auto"/>
    </w:pPr>
    <w:rPr>
      <w:rFonts w:ascii="Arial" w:eastAsiaTheme="minorHAnsi" w:hAnsi="Arial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77FF"/>
    <w:rPr>
      <w:rFonts w:ascii="Arial" w:eastAsiaTheme="minorHAnsi" w:hAnsi="Arial" w:cstheme="minorBidi"/>
      <w:sz w:val="2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0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218/2000%20Sb.%252314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2765A-2F76-4813-97A8-23747202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4083</Words>
  <Characters>24093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Pavlíková Vladimíra</dc:creator>
  <cp:lastModifiedBy>Muflon</cp:lastModifiedBy>
  <cp:revision>2</cp:revision>
  <cp:lastPrinted>2019-06-10T16:07:00Z</cp:lastPrinted>
  <dcterms:created xsi:type="dcterms:W3CDTF">2021-05-12T10:21:00Z</dcterms:created>
  <dcterms:modified xsi:type="dcterms:W3CDTF">2021-05-12T10:21:00Z</dcterms:modified>
</cp:coreProperties>
</file>