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875FD" w14:textId="77777777" w:rsidR="00CE1503" w:rsidRDefault="008E0023" w:rsidP="003735AA">
      <w:pPr>
        <w:spacing w:after="120" w:line="240" w:lineRule="auto"/>
        <w:jc w:val="both"/>
        <w:rPr>
          <w:rFonts w:asciiTheme="minorHAnsi" w:eastAsiaTheme="minorEastAsia" w:hAnsiTheme="minorHAnsi" w:cstheme="minorBidi"/>
          <w:b/>
          <w:bCs/>
          <w:color w:val="4472C4" w:themeColor="accent1"/>
          <w:sz w:val="56"/>
          <w:szCs w:val="56"/>
          <w:lang w:val="cs-CZ" w:eastAsia="en-US"/>
        </w:rPr>
      </w:pPr>
      <w:r w:rsidRPr="008E0023">
        <w:rPr>
          <w:rFonts w:asciiTheme="minorHAnsi" w:eastAsiaTheme="minorEastAsia" w:hAnsiTheme="minorHAnsi" w:cstheme="minorBidi"/>
          <w:b/>
          <w:bCs/>
          <w:color w:val="4472C4" w:themeColor="accent1"/>
          <w:sz w:val="56"/>
          <w:szCs w:val="56"/>
          <w:lang w:val="cs-CZ" w:eastAsia="en-US"/>
        </w:rPr>
        <w:t>Tisková zpráva</w:t>
      </w:r>
    </w:p>
    <w:p w14:paraId="672A6659" w14:textId="77777777" w:rsidR="008E0023" w:rsidRPr="008E0023" w:rsidRDefault="008E0023" w:rsidP="003735AA">
      <w:pPr>
        <w:spacing w:after="120" w:line="240" w:lineRule="auto"/>
        <w:jc w:val="both"/>
        <w:rPr>
          <w:rFonts w:asciiTheme="minorHAnsi" w:eastAsiaTheme="minorEastAsia" w:hAnsiTheme="minorHAnsi" w:cstheme="minorBidi"/>
          <w:b/>
          <w:bCs/>
          <w:color w:val="4472C4" w:themeColor="accent1"/>
          <w:sz w:val="56"/>
          <w:szCs w:val="56"/>
          <w:lang w:val="cs-CZ" w:eastAsia="en-US"/>
        </w:rPr>
      </w:pPr>
    </w:p>
    <w:p w14:paraId="4648C590" w14:textId="77777777" w:rsidR="00D31B31" w:rsidRPr="001015D2" w:rsidRDefault="0032415C" w:rsidP="003735AA">
      <w:pPr>
        <w:spacing w:after="120" w:line="240" w:lineRule="auto"/>
        <w:jc w:val="both"/>
        <w:rPr>
          <w:rFonts w:asciiTheme="minorHAnsi" w:eastAsiaTheme="minorEastAsia" w:hAnsiTheme="minorHAnsi" w:cstheme="minorBidi"/>
          <w:b/>
          <w:bCs/>
          <w:sz w:val="32"/>
          <w:szCs w:val="32"/>
          <w:lang w:val="cs-CZ" w:eastAsia="en-US"/>
        </w:rPr>
      </w:pPr>
      <w:r w:rsidRPr="001015D2">
        <w:rPr>
          <w:rFonts w:asciiTheme="minorHAnsi" w:eastAsiaTheme="minorEastAsia" w:hAnsiTheme="minorHAnsi" w:cstheme="minorBidi"/>
          <w:b/>
          <w:bCs/>
          <w:sz w:val="32"/>
          <w:szCs w:val="32"/>
          <w:lang w:val="cs-CZ" w:eastAsia="en-US"/>
        </w:rPr>
        <w:t>Studenti</w:t>
      </w:r>
      <w:r>
        <w:rPr>
          <w:rFonts w:asciiTheme="minorHAnsi" w:eastAsiaTheme="minorEastAsia" w:hAnsiTheme="minorHAnsi" w:cstheme="minorBidi"/>
          <w:b/>
          <w:bCs/>
          <w:sz w:val="32"/>
          <w:szCs w:val="32"/>
          <w:lang w:val="en-GB" w:eastAsia="en-US"/>
        </w:rPr>
        <w:t xml:space="preserve"> EHEA (</w:t>
      </w:r>
      <w:r w:rsidR="001015D2" w:rsidRPr="001015D2">
        <w:rPr>
          <w:rFonts w:asciiTheme="minorHAnsi" w:eastAsiaTheme="minorEastAsia" w:hAnsiTheme="minorHAnsi" w:cstheme="minorBidi"/>
          <w:b/>
          <w:bCs/>
          <w:sz w:val="32"/>
          <w:szCs w:val="32"/>
          <w:lang w:val="en-GB" w:eastAsia="en-US"/>
        </w:rPr>
        <w:t>European Higher Education Area and Bologna Process</w:t>
      </w:r>
      <w:r w:rsidR="001015D2">
        <w:rPr>
          <w:rFonts w:asciiTheme="minorHAnsi" w:eastAsiaTheme="minorEastAsia" w:hAnsiTheme="minorHAnsi" w:cstheme="minorBidi"/>
          <w:b/>
          <w:bCs/>
          <w:sz w:val="32"/>
          <w:szCs w:val="32"/>
          <w:lang w:val="en-GB" w:eastAsia="en-US"/>
        </w:rPr>
        <w:t xml:space="preserve"> </w:t>
      </w:r>
      <w:r w:rsidR="00B71C43">
        <w:rPr>
          <w:rFonts w:asciiTheme="minorHAnsi" w:eastAsiaTheme="minorEastAsia" w:hAnsiTheme="minorHAnsi" w:cstheme="minorBidi"/>
          <w:b/>
          <w:bCs/>
          <w:sz w:val="32"/>
          <w:szCs w:val="32"/>
          <w:lang w:val="en-GB" w:eastAsia="en-US"/>
        </w:rPr>
        <w:t>St</w:t>
      </w:r>
      <w:r w:rsidR="00217AD5">
        <w:rPr>
          <w:rFonts w:asciiTheme="minorHAnsi" w:eastAsiaTheme="minorEastAsia" w:hAnsiTheme="minorHAnsi" w:cstheme="minorBidi"/>
          <w:b/>
          <w:bCs/>
          <w:sz w:val="32"/>
          <w:szCs w:val="32"/>
          <w:lang w:val="en-GB" w:eastAsia="en-US"/>
        </w:rPr>
        <w:t>udents</w:t>
      </w:r>
      <w:r w:rsidR="001015D2">
        <w:rPr>
          <w:rFonts w:asciiTheme="minorHAnsi" w:eastAsiaTheme="minorEastAsia" w:hAnsiTheme="minorHAnsi" w:cstheme="minorBidi"/>
          <w:b/>
          <w:bCs/>
          <w:sz w:val="32"/>
          <w:szCs w:val="32"/>
          <w:lang w:val="en-GB" w:eastAsia="en-US"/>
        </w:rPr>
        <w:t>)</w:t>
      </w:r>
      <w:r w:rsidR="00217AD5">
        <w:rPr>
          <w:rFonts w:asciiTheme="minorHAnsi" w:eastAsiaTheme="minorEastAsia" w:hAnsiTheme="minorHAnsi" w:cstheme="minorBidi"/>
          <w:b/>
          <w:bCs/>
          <w:sz w:val="32"/>
          <w:szCs w:val="32"/>
          <w:lang w:val="en-GB" w:eastAsia="en-US"/>
        </w:rPr>
        <w:t xml:space="preserve"> </w:t>
      </w:r>
      <w:r w:rsidR="001015D2" w:rsidRPr="001015D2">
        <w:rPr>
          <w:rFonts w:asciiTheme="minorHAnsi" w:eastAsiaTheme="minorEastAsia" w:hAnsiTheme="minorHAnsi" w:cstheme="minorBidi"/>
          <w:b/>
          <w:bCs/>
          <w:sz w:val="32"/>
          <w:szCs w:val="32"/>
          <w:lang w:val="cs-CZ" w:eastAsia="en-US"/>
        </w:rPr>
        <w:t>stále více pracují při studiu,</w:t>
      </w:r>
      <w:r w:rsidR="001015D2">
        <w:rPr>
          <w:rFonts w:asciiTheme="minorHAnsi" w:eastAsiaTheme="minorEastAsia" w:hAnsiTheme="minorHAnsi" w:cstheme="minorBidi"/>
          <w:b/>
          <w:bCs/>
          <w:sz w:val="32"/>
          <w:szCs w:val="32"/>
          <w:lang w:val="cs-CZ" w:eastAsia="en-US"/>
        </w:rPr>
        <w:t xml:space="preserve"> zatímco</w:t>
      </w:r>
      <w:r w:rsidR="001015D2" w:rsidRPr="001015D2">
        <w:rPr>
          <w:rFonts w:asciiTheme="minorHAnsi" w:eastAsiaTheme="minorEastAsia" w:hAnsiTheme="minorHAnsi" w:cstheme="minorBidi"/>
          <w:b/>
          <w:bCs/>
          <w:sz w:val="32"/>
          <w:szCs w:val="32"/>
          <w:lang w:val="cs-CZ" w:eastAsia="en-US"/>
        </w:rPr>
        <w:t xml:space="preserve"> většina stáží je neplacená.</w:t>
      </w:r>
    </w:p>
    <w:p w14:paraId="0A37501D" w14:textId="77777777" w:rsidR="00842353" w:rsidRDefault="00842353" w:rsidP="003735AA">
      <w:pPr>
        <w:spacing w:line="240" w:lineRule="auto"/>
        <w:jc w:val="both"/>
        <w:rPr>
          <w:b/>
          <w:bCs/>
          <w:lang w:val="en-US"/>
        </w:rPr>
      </w:pPr>
    </w:p>
    <w:p w14:paraId="6AECD7E8" w14:textId="2D82A8AB" w:rsidR="001015D2" w:rsidRPr="00D047EB" w:rsidRDefault="001015D2" w:rsidP="0254C02A">
      <w:pPr>
        <w:spacing w:line="240" w:lineRule="auto"/>
        <w:jc w:val="both"/>
        <w:rPr>
          <w:rStyle w:val="jlqj4b"/>
          <w:b/>
          <w:bCs/>
        </w:rPr>
      </w:pPr>
      <w:r w:rsidRPr="0254C02A">
        <w:rPr>
          <w:rStyle w:val="jlqj4b"/>
          <w:b/>
          <w:bCs/>
          <w:lang w:val="cs-CZ"/>
        </w:rPr>
        <w:t>Většina studentů EHEA během studia pracuje.</w:t>
      </w:r>
      <w:r w:rsidRPr="0254C02A">
        <w:rPr>
          <w:rStyle w:val="viiyi"/>
          <w:b/>
          <w:bCs/>
          <w:lang w:val="cs-CZ"/>
        </w:rPr>
        <w:t xml:space="preserve"> </w:t>
      </w:r>
      <w:r w:rsidRPr="0254C02A">
        <w:rPr>
          <w:rStyle w:val="jlqj4b"/>
          <w:b/>
          <w:bCs/>
          <w:lang w:val="cs-CZ"/>
        </w:rPr>
        <w:t>Ve většině zemí se podíl pracujících studentů neustále zvyšuje.</w:t>
      </w:r>
      <w:r w:rsidRPr="0254C02A">
        <w:rPr>
          <w:rStyle w:val="viiyi"/>
          <w:b/>
          <w:bCs/>
          <w:lang w:val="cs-CZ"/>
        </w:rPr>
        <w:t xml:space="preserve"> </w:t>
      </w:r>
      <w:r w:rsidRPr="0254C02A">
        <w:rPr>
          <w:rStyle w:val="jlqj4b"/>
          <w:b/>
          <w:bCs/>
          <w:lang w:val="cs-CZ"/>
        </w:rPr>
        <w:t>Polovina studentů pracuje, protože by si studium jinak nemohli dovolit.</w:t>
      </w:r>
      <w:r w:rsidRPr="0254C02A">
        <w:rPr>
          <w:rStyle w:val="viiyi"/>
          <w:b/>
          <w:bCs/>
          <w:lang w:val="cs-CZ"/>
        </w:rPr>
        <w:t xml:space="preserve"> </w:t>
      </w:r>
      <w:r w:rsidRPr="0254C02A">
        <w:rPr>
          <w:rStyle w:val="jlqj4b"/>
          <w:b/>
          <w:bCs/>
          <w:lang w:val="cs-CZ"/>
        </w:rPr>
        <w:t>Stáž absolvovala v</w:t>
      </w:r>
      <w:r w:rsidR="0089656A" w:rsidRPr="0254C02A">
        <w:rPr>
          <w:rStyle w:val="jlqj4b"/>
          <w:b/>
          <w:bCs/>
          <w:lang w:val="cs-CZ"/>
        </w:rPr>
        <w:t> </w:t>
      </w:r>
      <w:r w:rsidRPr="0254C02A">
        <w:rPr>
          <w:rStyle w:val="jlqj4b"/>
          <w:b/>
          <w:bCs/>
          <w:lang w:val="cs-CZ"/>
        </w:rPr>
        <w:t>průměru téměř polovina studentů.</w:t>
      </w:r>
      <w:r w:rsidRPr="0254C02A">
        <w:rPr>
          <w:rStyle w:val="viiyi"/>
          <w:b/>
          <w:bCs/>
          <w:lang w:val="cs-CZ"/>
        </w:rPr>
        <w:t xml:space="preserve"> </w:t>
      </w:r>
      <w:r w:rsidRPr="0254C02A">
        <w:rPr>
          <w:rStyle w:val="jlqj4b"/>
          <w:b/>
          <w:bCs/>
          <w:lang w:val="cs-CZ"/>
        </w:rPr>
        <w:t>Většina stáží, dokonce povinných, je neplacená.</w:t>
      </w:r>
      <w:r w:rsidRPr="0254C02A">
        <w:rPr>
          <w:rStyle w:val="viiyi"/>
          <w:b/>
          <w:bCs/>
          <w:lang w:val="cs-CZ"/>
        </w:rPr>
        <w:t xml:space="preserve"> </w:t>
      </w:r>
      <w:r w:rsidRPr="0254C02A">
        <w:rPr>
          <w:rStyle w:val="jlqj4b"/>
          <w:b/>
          <w:bCs/>
          <w:lang w:val="cs-CZ"/>
        </w:rPr>
        <w:t xml:space="preserve">Toto jsou některá zjištění </w:t>
      </w:r>
      <w:r w:rsidR="00D047EB" w:rsidRPr="0254C02A">
        <w:rPr>
          <w:rStyle w:val="jlqj4b"/>
          <w:b/>
          <w:bCs/>
          <w:lang w:val="cs-CZ"/>
        </w:rPr>
        <w:t>nově</w:t>
      </w:r>
      <w:r w:rsidRPr="0254C02A">
        <w:rPr>
          <w:rStyle w:val="jlqj4b"/>
          <w:b/>
          <w:bCs/>
          <w:lang w:val="cs-CZ"/>
        </w:rPr>
        <w:t xml:space="preserve"> zveřejněné zprávy </w:t>
      </w:r>
      <w:hyperlink r:id="rId11" w:history="1">
        <w:r w:rsidR="00AE5AF8" w:rsidRPr="0254C02A">
          <w:rPr>
            <w:rStyle w:val="Hypertextovodkaz"/>
            <w:b/>
            <w:bCs/>
            <w:lang w:val="cs-CZ"/>
          </w:rPr>
          <w:t>E</w:t>
        </w:r>
        <w:r w:rsidR="0089656A" w:rsidRPr="0254C02A">
          <w:rPr>
            <w:rStyle w:val="Hypertextovodkaz"/>
            <w:b/>
            <w:bCs/>
            <w:lang w:val="cs-CZ"/>
          </w:rPr>
          <w:t>U</w:t>
        </w:r>
        <w:r w:rsidR="00AE5AF8" w:rsidRPr="0254C02A">
          <w:rPr>
            <w:rStyle w:val="Hypertextovodkaz"/>
            <w:b/>
            <w:bCs/>
            <w:lang w:val="cs-CZ"/>
          </w:rPr>
          <w:t>ROSTUDENT VII shrnutí ukazatelů</w:t>
        </w:r>
      </w:hyperlink>
      <w:r w:rsidRPr="0254C02A">
        <w:rPr>
          <w:rStyle w:val="jlqj4b"/>
          <w:b/>
          <w:bCs/>
        </w:rPr>
        <w:t>.</w:t>
      </w:r>
    </w:p>
    <w:p w14:paraId="5DAB6C7B" w14:textId="77777777" w:rsidR="001015D2" w:rsidRDefault="001015D2" w:rsidP="003735AA">
      <w:pPr>
        <w:spacing w:line="240" w:lineRule="auto"/>
        <w:jc w:val="both"/>
        <w:rPr>
          <w:b/>
          <w:bCs/>
          <w:lang w:val="en-US"/>
        </w:rPr>
      </w:pPr>
    </w:p>
    <w:p w14:paraId="3C4F0007" w14:textId="2A524290" w:rsidR="00D047EB" w:rsidRPr="00D047EB" w:rsidRDefault="00D047EB" w:rsidP="003735AA">
      <w:pPr>
        <w:spacing w:line="240" w:lineRule="auto"/>
        <w:jc w:val="both"/>
        <w:rPr>
          <w:rStyle w:val="jlqj4b"/>
          <w:lang w:val="cs-CZ"/>
        </w:rPr>
      </w:pPr>
      <w:r w:rsidRPr="0254C02A">
        <w:rPr>
          <w:rStyle w:val="jlqj4b"/>
          <w:lang w:val="cs-CZ"/>
        </w:rPr>
        <w:t xml:space="preserve">Shrnutí ukazatelů je hlavní zprávou projektu EUROSTUDENT, která zahrnuje data 25 zemí účastnících se </w:t>
      </w:r>
      <w:r w:rsidR="0089656A" w:rsidRPr="0254C02A">
        <w:rPr>
          <w:rStyle w:val="jlqj4b"/>
          <w:lang w:val="cs-CZ"/>
        </w:rPr>
        <w:t xml:space="preserve">posledního ukončeného </w:t>
      </w:r>
      <w:r w:rsidRPr="0254C02A">
        <w:rPr>
          <w:rStyle w:val="jlqj4b"/>
          <w:lang w:val="cs-CZ"/>
        </w:rPr>
        <w:t xml:space="preserve">kola projektu a </w:t>
      </w:r>
      <w:r w:rsidRPr="0254C02A">
        <w:rPr>
          <w:rStyle w:val="jlqj4b"/>
          <w:b/>
          <w:bCs/>
          <w:lang w:val="cs-CZ"/>
        </w:rPr>
        <w:t xml:space="preserve">poskytuje hloubkový analytický přehled následujících </w:t>
      </w:r>
      <w:r w:rsidR="0089656A" w:rsidRPr="0254C02A">
        <w:rPr>
          <w:rStyle w:val="jlqj4b"/>
          <w:b/>
          <w:bCs/>
          <w:lang w:val="cs-CZ"/>
        </w:rPr>
        <w:t>oblastí</w:t>
      </w:r>
      <w:r w:rsidRPr="0254C02A">
        <w:rPr>
          <w:rStyle w:val="jlqj4b"/>
          <w:b/>
          <w:bCs/>
          <w:lang w:val="cs-CZ"/>
        </w:rPr>
        <w:t>:</w:t>
      </w:r>
      <w:r w:rsidRPr="0254C02A">
        <w:rPr>
          <w:rStyle w:val="jlqj4b"/>
          <w:lang w:val="cs-CZ"/>
        </w:rPr>
        <w:t xml:space="preserve"> charakteristika národních studentských populací, </w:t>
      </w:r>
      <w:r w:rsidR="0089656A" w:rsidRPr="0254C02A">
        <w:rPr>
          <w:rStyle w:val="jlqj4b"/>
          <w:lang w:val="cs-CZ"/>
        </w:rPr>
        <w:t xml:space="preserve">socioekonomická </w:t>
      </w:r>
      <w:r w:rsidR="00AE5AF8" w:rsidRPr="0254C02A">
        <w:rPr>
          <w:rStyle w:val="jlqj4b"/>
          <w:lang w:val="cs-CZ"/>
        </w:rPr>
        <w:t>situace</w:t>
      </w:r>
      <w:r w:rsidRPr="0254C02A">
        <w:rPr>
          <w:rStyle w:val="jlqj4b"/>
          <w:lang w:val="cs-CZ"/>
        </w:rPr>
        <w:t xml:space="preserve"> studentů,</w:t>
      </w:r>
      <w:r w:rsidRPr="0254C02A">
        <w:rPr>
          <w:rStyle w:val="viiyi"/>
          <w:lang w:val="cs-CZ"/>
        </w:rPr>
        <w:t xml:space="preserve"> </w:t>
      </w:r>
      <w:r w:rsidRPr="0254C02A">
        <w:rPr>
          <w:rStyle w:val="jlqj4b"/>
          <w:lang w:val="cs-CZ"/>
        </w:rPr>
        <w:t xml:space="preserve">přechod na </w:t>
      </w:r>
      <w:r w:rsidR="0089656A" w:rsidRPr="0254C02A">
        <w:rPr>
          <w:rStyle w:val="jlqj4b"/>
          <w:lang w:val="cs-CZ"/>
        </w:rPr>
        <w:t>vysokou školu</w:t>
      </w:r>
      <w:r w:rsidRPr="0254C02A">
        <w:rPr>
          <w:rStyle w:val="jlqj4b"/>
          <w:lang w:val="cs-CZ"/>
        </w:rPr>
        <w:t xml:space="preserve"> </w:t>
      </w:r>
      <w:r w:rsidR="0089656A" w:rsidRPr="0254C02A">
        <w:rPr>
          <w:rStyle w:val="jlqj4b"/>
          <w:lang w:val="cs-CZ"/>
        </w:rPr>
        <w:t>vč</w:t>
      </w:r>
      <w:r w:rsidR="4E3481A6" w:rsidRPr="0254C02A">
        <w:rPr>
          <w:rStyle w:val="jlqj4b"/>
          <w:lang w:val="cs-CZ"/>
        </w:rPr>
        <w:t>etně</w:t>
      </w:r>
      <w:r w:rsidR="0089656A" w:rsidRPr="0254C02A">
        <w:rPr>
          <w:rStyle w:val="jlqj4b"/>
          <w:lang w:val="cs-CZ"/>
        </w:rPr>
        <w:t xml:space="preserve"> přechodů </w:t>
      </w:r>
      <w:r w:rsidR="00AE5AF8" w:rsidRPr="0254C02A">
        <w:rPr>
          <w:rStyle w:val="jlqj4b"/>
          <w:lang w:val="cs-CZ"/>
        </w:rPr>
        <w:t>během studia</w:t>
      </w:r>
      <w:r w:rsidRPr="0254C02A">
        <w:rPr>
          <w:rStyle w:val="jlqj4b"/>
          <w:lang w:val="cs-CZ"/>
        </w:rPr>
        <w:t xml:space="preserve">, druhy a způsoby studia, časový </w:t>
      </w:r>
      <w:r w:rsidR="00AE5AF8" w:rsidRPr="0254C02A">
        <w:rPr>
          <w:rStyle w:val="jlqj4b"/>
          <w:lang w:val="cs-CZ"/>
        </w:rPr>
        <w:t>harmonogram</w:t>
      </w:r>
      <w:r w:rsidRPr="0254C02A">
        <w:rPr>
          <w:rStyle w:val="jlqj4b"/>
          <w:lang w:val="cs-CZ"/>
        </w:rPr>
        <w:t xml:space="preserve"> studentů, zaměstnání a stáže studentů, </w:t>
      </w:r>
      <w:r w:rsidR="0089656A" w:rsidRPr="0254C02A">
        <w:rPr>
          <w:rStyle w:val="jlqj4b"/>
          <w:lang w:val="cs-CZ"/>
        </w:rPr>
        <w:t xml:space="preserve">finanční </w:t>
      </w:r>
      <w:r w:rsidRPr="0254C02A">
        <w:rPr>
          <w:rStyle w:val="jlqj4b"/>
          <w:lang w:val="cs-CZ"/>
        </w:rPr>
        <w:t xml:space="preserve">zdroje </w:t>
      </w:r>
      <w:r w:rsidR="0089656A" w:rsidRPr="0254C02A">
        <w:rPr>
          <w:rStyle w:val="jlqj4b"/>
          <w:lang w:val="cs-CZ"/>
        </w:rPr>
        <w:t>a</w:t>
      </w:r>
      <w:r w:rsidRPr="0254C02A">
        <w:rPr>
          <w:rStyle w:val="jlqj4b"/>
          <w:lang w:val="cs-CZ"/>
        </w:rPr>
        <w:t xml:space="preserve"> výdaje studentů, situace v oblasti bydlení a mezinárodní mobilita studentů.</w:t>
      </w:r>
    </w:p>
    <w:p w14:paraId="02EB378F" w14:textId="77777777" w:rsidR="004B0599" w:rsidRDefault="004B0599" w:rsidP="003735AA">
      <w:pPr>
        <w:spacing w:line="240" w:lineRule="auto"/>
        <w:jc w:val="both"/>
        <w:rPr>
          <w:lang w:val="en-US"/>
        </w:rPr>
      </w:pPr>
    </w:p>
    <w:p w14:paraId="766C862F" w14:textId="77777777" w:rsidR="00AE5AF8" w:rsidRDefault="00AE5AF8" w:rsidP="003735AA">
      <w:pPr>
        <w:spacing w:line="240" w:lineRule="auto"/>
        <w:jc w:val="both"/>
        <w:rPr>
          <w:rStyle w:val="jlqj4b"/>
          <w:lang w:val="cs-CZ"/>
        </w:rPr>
      </w:pPr>
      <w:r w:rsidRPr="00AE5AF8">
        <w:rPr>
          <w:rStyle w:val="jlqj4b"/>
          <w:lang w:val="cs-CZ"/>
        </w:rPr>
        <w:t xml:space="preserve">Zpráva EUROSTUDENT poskytuje odpovědi na řadu zajímavých </w:t>
      </w:r>
      <w:r w:rsidRPr="00AE5AF8">
        <w:rPr>
          <w:rStyle w:val="jlqj4b"/>
          <w:b/>
          <w:lang w:val="cs-CZ"/>
        </w:rPr>
        <w:t>otázek</w:t>
      </w:r>
      <w:r w:rsidRPr="00AE5AF8">
        <w:rPr>
          <w:rStyle w:val="jlqj4b"/>
          <w:lang w:val="cs-CZ"/>
        </w:rPr>
        <w:t xml:space="preserve">, například: </w:t>
      </w:r>
    </w:p>
    <w:p w14:paraId="5B4A031D" w14:textId="6CC0C68C" w:rsidR="00AE5AF8" w:rsidRDefault="00AE5AF8" w:rsidP="00AE5AF8">
      <w:pPr>
        <w:pStyle w:val="Odstavecseseznamem"/>
        <w:numPr>
          <w:ilvl w:val="0"/>
          <w:numId w:val="2"/>
        </w:numPr>
        <w:spacing w:line="240" w:lineRule="auto"/>
        <w:jc w:val="both"/>
        <w:rPr>
          <w:rStyle w:val="jlqj4b"/>
          <w:lang w:val="cs-CZ"/>
        </w:rPr>
      </w:pPr>
      <w:r w:rsidRPr="0254C02A">
        <w:rPr>
          <w:rStyle w:val="jlqj4b"/>
          <w:lang w:val="cs-CZ"/>
        </w:rPr>
        <w:t xml:space="preserve">Máme pravdu, když o </w:t>
      </w:r>
      <w:r w:rsidR="0089656A" w:rsidRPr="0254C02A">
        <w:rPr>
          <w:rStyle w:val="jlqj4b"/>
          <w:lang w:val="cs-CZ"/>
        </w:rPr>
        <w:t xml:space="preserve">studentech </w:t>
      </w:r>
      <w:r w:rsidRPr="0254C02A">
        <w:rPr>
          <w:rStyle w:val="jlqj4b"/>
          <w:lang w:val="cs-CZ"/>
        </w:rPr>
        <w:t>uvažujeme jako o převážně mladých lidech (ve dvaceti)?</w:t>
      </w:r>
    </w:p>
    <w:p w14:paraId="7B0AC3F5" w14:textId="77777777" w:rsidR="00AE5AF8" w:rsidRDefault="00AE5AF8" w:rsidP="00AE5AF8">
      <w:pPr>
        <w:pStyle w:val="Odstavecseseznamem"/>
        <w:numPr>
          <w:ilvl w:val="0"/>
          <w:numId w:val="2"/>
        </w:numPr>
        <w:spacing w:line="240" w:lineRule="auto"/>
        <w:jc w:val="both"/>
        <w:rPr>
          <w:rStyle w:val="jlqj4b"/>
          <w:lang w:val="cs-CZ"/>
        </w:rPr>
      </w:pPr>
      <w:r w:rsidRPr="00AE5AF8">
        <w:rPr>
          <w:rStyle w:val="jlqj4b"/>
          <w:lang w:val="cs-CZ"/>
        </w:rPr>
        <w:t>Jsou systémy vysokoškolského vzdělávání navrženy dostatečně inkluzivně na to, aby přivítaly studenty s postižením?</w:t>
      </w:r>
    </w:p>
    <w:p w14:paraId="697E0BD7" w14:textId="77777777" w:rsidR="00AE5AF8" w:rsidRDefault="00AE5AF8" w:rsidP="00AE5AF8">
      <w:pPr>
        <w:pStyle w:val="Odstavecseseznamem"/>
        <w:numPr>
          <w:ilvl w:val="0"/>
          <w:numId w:val="2"/>
        </w:numPr>
        <w:spacing w:line="240" w:lineRule="auto"/>
        <w:jc w:val="both"/>
        <w:rPr>
          <w:rStyle w:val="jlqj4b"/>
          <w:lang w:val="cs-CZ"/>
        </w:rPr>
      </w:pPr>
      <w:r w:rsidRPr="00AE5AF8">
        <w:rPr>
          <w:rStyle w:val="jlqj4b"/>
          <w:lang w:val="cs-CZ"/>
        </w:rPr>
        <w:t>Jak ovlivňuje vzdělání rodičů zkušenosti studentů s vysokoškolským vzděláváním?</w:t>
      </w:r>
    </w:p>
    <w:p w14:paraId="1DA69C6D" w14:textId="77777777" w:rsidR="00AE5AF8" w:rsidRDefault="00AE5AF8" w:rsidP="00AE5AF8">
      <w:pPr>
        <w:pStyle w:val="Odstavecseseznamem"/>
        <w:numPr>
          <w:ilvl w:val="0"/>
          <w:numId w:val="2"/>
        </w:numPr>
        <w:spacing w:line="240" w:lineRule="auto"/>
        <w:jc w:val="both"/>
        <w:rPr>
          <w:rStyle w:val="jlqj4b"/>
          <w:lang w:val="cs-CZ"/>
        </w:rPr>
      </w:pPr>
      <w:r w:rsidRPr="00AE5AF8">
        <w:rPr>
          <w:rStyle w:val="jlqj4b"/>
          <w:lang w:val="cs-CZ"/>
        </w:rPr>
        <w:t>Který studijní obor má nejvíce</w:t>
      </w:r>
      <w:r>
        <w:rPr>
          <w:rStyle w:val="jlqj4b"/>
          <w:lang w:val="cs-CZ"/>
        </w:rPr>
        <w:t xml:space="preserve"> neúspěšných</w:t>
      </w:r>
      <w:r w:rsidRPr="00AE5AF8">
        <w:rPr>
          <w:rStyle w:val="jlqj4b"/>
          <w:lang w:val="cs-CZ"/>
        </w:rPr>
        <w:t xml:space="preserve"> studentů?</w:t>
      </w:r>
    </w:p>
    <w:p w14:paraId="5D87428A" w14:textId="77777777" w:rsidR="00AE5AF8" w:rsidRPr="00AE5AF8" w:rsidRDefault="00AE5AF8" w:rsidP="00AE5AF8">
      <w:pPr>
        <w:pStyle w:val="Odstavecseseznamem"/>
        <w:numPr>
          <w:ilvl w:val="0"/>
          <w:numId w:val="2"/>
        </w:numPr>
        <w:spacing w:line="240" w:lineRule="auto"/>
        <w:jc w:val="both"/>
        <w:rPr>
          <w:rStyle w:val="jlqj4b"/>
          <w:lang w:val="cs-CZ"/>
        </w:rPr>
      </w:pPr>
      <w:r w:rsidRPr="00AE5AF8">
        <w:rPr>
          <w:rStyle w:val="jlqj4b"/>
          <w:lang w:val="cs-CZ"/>
        </w:rPr>
        <w:t>Jak studenti hodnotí svoji finanční situaci a které skupiny studentů jsou obzvláště postiženy finančními problémy?</w:t>
      </w:r>
    </w:p>
    <w:p w14:paraId="6A05A809" w14:textId="77777777" w:rsidR="00AE5AF8" w:rsidRDefault="00AE5AF8" w:rsidP="003735AA">
      <w:pPr>
        <w:spacing w:line="240" w:lineRule="auto"/>
        <w:jc w:val="both"/>
        <w:rPr>
          <w:lang w:val="en-US"/>
        </w:rPr>
      </w:pPr>
    </w:p>
    <w:p w14:paraId="0289EB07" w14:textId="354900A7" w:rsidR="00B84AE5" w:rsidRDefault="00B84AE5" w:rsidP="0254C02A">
      <w:pPr>
        <w:spacing w:after="120" w:line="240" w:lineRule="auto"/>
        <w:jc w:val="both"/>
        <w:rPr>
          <w:rFonts w:eastAsiaTheme="minorEastAsia"/>
          <w:lang w:val="cs-CZ" w:eastAsia="en-US"/>
        </w:rPr>
      </w:pPr>
      <w:r w:rsidRPr="0254C02A">
        <w:rPr>
          <w:rFonts w:eastAsiaTheme="minorEastAsia"/>
          <w:b/>
          <w:bCs/>
          <w:lang w:val="cs-CZ" w:eastAsia="en-US"/>
        </w:rPr>
        <w:t>Zpráva umožňuje</w:t>
      </w:r>
      <w:r w:rsidRPr="0254C02A">
        <w:rPr>
          <w:rFonts w:eastAsiaTheme="minorEastAsia"/>
          <w:lang w:val="cs-CZ" w:eastAsia="en-US"/>
        </w:rPr>
        <w:t xml:space="preserve"> </w:t>
      </w:r>
      <w:r w:rsidR="00B21591" w:rsidRPr="00B21591">
        <w:rPr>
          <w:rFonts w:eastAsiaTheme="minorEastAsia"/>
          <w:lang w:val="cs-CZ" w:eastAsia="en-US"/>
        </w:rPr>
        <w:t xml:space="preserve">tvůrcům politik i výzkumným pracovníkům lépe porozumět sociálnímu rozměru vysokoškolského vzdělávání. Posunuje směrem ke zvýšené inkluzivitě a širší účasti na plnění důležitých cílů. Reflektuje sociální dimenze evropského prostoru vysokoškolského vzdělávání načrtnutých v kontextu nejnovějšího ministerského komuniké Boloňského procesu (Římské komuniké 2020).  </w:t>
      </w:r>
    </w:p>
    <w:p w14:paraId="2E812FA5" w14:textId="5EA21926" w:rsidR="003A5B50" w:rsidRPr="00A866E2" w:rsidRDefault="04809D18" w:rsidP="0254C02A">
      <w:pPr>
        <w:spacing w:after="120" w:line="240" w:lineRule="auto"/>
        <w:jc w:val="both"/>
        <w:rPr>
          <w:rFonts w:eastAsiaTheme="minorEastAsia"/>
          <w:lang w:val="cs-CZ" w:eastAsia="en-US"/>
        </w:rPr>
      </w:pPr>
      <w:r w:rsidRPr="0254C02A">
        <w:rPr>
          <w:rStyle w:val="jlqj4b"/>
          <w:b/>
          <w:bCs/>
          <w:lang w:val="cs-CZ"/>
        </w:rPr>
        <w:t xml:space="preserve">Kromě zprávy EUROSTUDENT VII </w:t>
      </w:r>
      <w:r w:rsidRPr="0254C02A">
        <w:rPr>
          <w:rStyle w:val="jlqj4b"/>
          <w:lang w:val="cs-CZ"/>
        </w:rPr>
        <w:t xml:space="preserve">byly publikovány dvě další zprávy: jedna se zaměřením na flexibilní studijní </w:t>
      </w:r>
      <w:r w:rsidR="6F6A4FE2" w:rsidRPr="0254C02A">
        <w:rPr>
          <w:rStyle w:val="jlqj4b"/>
          <w:lang w:val="cs-CZ"/>
        </w:rPr>
        <w:t>cesty</w:t>
      </w:r>
      <w:r w:rsidR="6DB90118" w:rsidRPr="0254C02A">
        <w:rPr>
          <w:rStyle w:val="jlqj4b"/>
          <w:lang w:val="cs-CZ"/>
        </w:rPr>
        <w:t xml:space="preserve"> do</w:t>
      </w:r>
      <w:r w:rsidRPr="0254C02A">
        <w:rPr>
          <w:rStyle w:val="jlqj4b"/>
          <w:lang w:val="cs-CZ"/>
        </w:rPr>
        <w:t xml:space="preserve"> vysokoškolského vzdělávání a v rámci něj a druhá zkoumající sociální integraci studentů ve vysokoškolském vzdělávání.</w:t>
      </w:r>
      <w:r w:rsidRPr="0254C02A">
        <w:rPr>
          <w:rStyle w:val="viiyi"/>
          <w:lang w:val="cs-CZ"/>
        </w:rPr>
        <w:t xml:space="preserve"> </w:t>
      </w:r>
      <w:r w:rsidRPr="0254C02A">
        <w:rPr>
          <w:rStyle w:val="jlqj4b"/>
          <w:lang w:val="cs-CZ"/>
        </w:rPr>
        <w:t>Údaje jsou veřejně přístupné ve formě ukazatelů v databázi EUROSTUDENT.</w:t>
      </w:r>
      <w:r w:rsidRPr="0254C02A">
        <w:rPr>
          <w:rStyle w:val="viiyi"/>
          <w:lang w:val="cs-CZ"/>
        </w:rPr>
        <w:t xml:space="preserve"> </w:t>
      </w:r>
      <w:r w:rsidRPr="0254C02A">
        <w:rPr>
          <w:rStyle w:val="jlqj4b"/>
          <w:lang w:val="cs-CZ"/>
        </w:rPr>
        <w:t xml:space="preserve">Anonymizovaná </w:t>
      </w:r>
      <w:r w:rsidR="769F9156" w:rsidRPr="0254C02A">
        <w:rPr>
          <w:rStyle w:val="jlqj4b"/>
          <w:lang w:val="cs-CZ"/>
        </w:rPr>
        <w:t>detailnější data</w:t>
      </w:r>
      <w:r w:rsidR="0E64A602" w:rsidRPr="0254C02A">
        <w:rPr>
          <w:rStyle w:val="jlqj4b"/>
          <w:lang w:val="cs-CZ"/>
        </w:rPr>
        <w:t xml:space="preserve"> pro výzkumné účely</w:t>
      </w:r>
      <w:r w:rsidRPr="0254C02A">
        <w:rPr>
          <w:rStyle w:val="jlqj4b"/>
          <w:lang w:val="cs-CZ"/>
        </w:rPr>
        <w:t xml:space="preserve"> jsou k dispozici ve formě souboru pro vědecké použití.</w:t>
      </w:r>
      <w:r w:rsidRPr="0254C02A">
        <w:rPr>
          <w:rStyle w:val="viiyi"/>
          <w:lang w:val="cs-CZ"/>
        </w:rPr>
        <w:t xml:space="preserve"> </w:t>
      </w:r>
      <w:r w:rsidRPr="0254C02A">
        <w:rPr>
          <w:rStyle w:val="jlqj4b"/>
          <w:lang w:val="cs-CZ"/>
        </w:rPr>
        <w:t>Kromě toho projekt vydává několik menších publikací zaměřených na různá témata související s vysokoškolským vzděláváním a interaktivní národní profily zahrnující hlavní výsledky všech zemí</w:t>
      </w:r>
      <w:r w:rsidR="0089656A" w:rsidRPr="0254C02A">
        <w:rPr>
          <w:rStyle w:val="jlqj4b"/>
          <w:lang w:val="cs-CZ"/>
        </w:rPr>
        <w:t xml:space="preserve"> zapojených do šetření</w:t>
      </w:r>
      <w:r w:rsidRPr="0254C02A">
        <w:rPr>
          <w:rStyle w:val="jlqj4b"/>
          <w:lang w:val="cs-CZ"/>
        </w:rPr>
        <w:t xml:space="preserve"> EUROSTUDENT.</w:t>
      </w:r>
    </w:p>
    <w:p w14:paraId="5A39BBE3" w14:textId="77777777" w:rsidR="00CE1503" w:rsidRDefault="00CE1503" w:rsidP="003735AA">
      <w:pPr>
        <w:spacing w:line="240" w:lineRule="auto"/>
        <w:jc w:val="both"/>
        <w:rPr>
          <w:rFonts w:asciiTheme="minorHAnsi" w:eastAsiaTheme="minorEastAsia" w:hAnsiTheme="minorHAnsi" w:cstheme="minorBidi"/>
          <w:lang w:val="en-GB" w:eastAsia="en-US"/>
        </w:rPr>
      </w:pPr>
    </w:p>
    <w:p w14:paraId="29D6B04F" w14:textId="77777777" w:rsidR="00661CC5" w:rsidRDefault="00661CC5" w:rsidP="003735AA">
      <w:pPr>
        <w:spacing w:line="240" w:lineRule="auto"/>
        <w:jc w:val="both"/>
        <w:rPr>
          <w:lang w:val="en-US"/>
        </w:rPr>
      </w:pPr>
      <w:r>
        <w:rPr>
          <w:noProof/>
          <w:color w:val="2B579A"/>
          <w:shd w:val="clear" w:color="auto" w:fill="E6E6E6"/>
        </w:rPr>
        <w:drawing>
          <wp:inline distT="0" distB="0" distL="0" distR="0" wp14:anchorId="4A2FF80C" wp14:editId="2D4BC026">
            <wp:extent cx="5688241" cy="731520"/>
            <wp:effectExtent l="0" t="0" r="825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6738" cy="733899"/>
                    </a:xfrm>
                    <a:prstGeom prst="rect">
                      <a:avLst/>
                    </a:prstGeom>
                  </pic:spPr>
                </pic:pic>
              </a:graphicData>
            </a:graphic>
          </wp:inline>
        </w:drawing>
      </w:r>
      <w:r>
        <w:rPr>
          <w:lang w:val="en-US"/>
        </w:rPr>
        <w:t xml:space="preserve"> </w:t>
      </w:r>
    </w:p>
    <w:p w14:paraId="41C8F396" w14:textId="77777777" w:rsidR="00CE1503" w:rsidRDefault="00CE1503" w:rsidP="003735AA">
      <w:pPr>
        <w:spacing w:line="240" w:lineRule="auto"/>
        <w:jc w:val="both"/>
        <w:rPr>
          <w:b/>
          <w:bCs/>
          <w:u w:val="single"/>
          <w:lang w:val="en-US"/>
        </w:rPr>
      </w:pPr>
    </w:p>
    <w:p w14:paraId="05AF11D6" w14:textId="4D086510" w:rsidR="005E6063" w:rsidRPr="00343E74" w:rsidRDefault="00343E74" w:rsidP="0254C02A">
      <w:pPr>
        <w:spacing w:line="240" w:lineRule="auto"/>
        <w:jc w:val="both"/>
        <w:rPr>
          <w:b/>
          <w:bCs/>
          <w:u w:val="single"/>
          <w:lang w:val="cs-CZ"/>
        </w:rPr>
      </w:pPr>
      <w:r w:rsidRPr="0254C02A">
        <w:rPr>
          <w:b/>
          <w:bCs/>
          <w:u w:val="single"/>
          <w:lang w:val="cs-CZ"/>
        </w:rPr>
        <w:lastRenderedPageBreak/>
        <w:t xml:space="preserve">Některé z hlavních výsledků zprávy </w:t>
      </w:r>
      <w:r w:rsidRPr="0254C02A">
        <w:rPr>
          <w:b/>
          <w:bCs/>
          <w:u w:val="single"/>
          <w:lang w:val="en-US"/>
        </w:rPr>
        <w:t>EUROSTUDENT VII</w:t>
      </w:r>
    </w:p>
    <w:p w14:paraId="72A3D3EC" w14:textId="77777777" w:rsidR="00343E74" w:rsidRDefault="00343E74" w:rsidP="003735AA">
      <w:pPr>
        <w:spacing w:line="240" w:lineRule="auto"/>
        <w:jc w:val="both"/>
        <w:rPr>
          <w:lang w:val="en-US"/>
        </w:rPr>
      </w:pPr>
    </w:p>
    <w:p w14:paraId="5D845614" w14:textId="3147BAAA" w:rsidR="00343E74" w:rsidRPr="00343E74" w:rsidRDefault="00343E74" w:rsidP="003735AA">
      <w:pPr>
        <w:spacing w:line="240" w:lineRule="auto"/>
        <w:jc w:val="both"/>
        <w:rPr>
          <w:rStyle w:val="jlqj4b"/>
          <w:lang w:val="cs-CZ"/>
        </w:rPr>
      </w:pPr>
      <w:r w:rsidRPr="0254C02A">
        <w:rPr>
          <w:rStyle w:val="jlqj4b"/>
          <w:lang w:val="cs-CZ"/>
        </w:rPr>
        <w:t>Placené zaměstnání má v</w:t>
      </w:r>
      <w:r w:rsidR="008D1866" w:rsidRPr="0254C02A">
        <w:rPr>
          <w:rStyle w:val="jlqj4b"/>
          <w:lang w:val="cs-CZ"/>
        </w:rPr>
        <w:t> </w:t>
      </w:r>
      <w:r w:rsidRPr="0254C02A">
        <w:rPr>
          <w:rStyle w:val="jlqj4b"/>
          <w:lang w:val="cs-CZ"/>
        </w:rPr>
        <w:t>zemích</w:t>
      </w:r>
      <w:r w:rsidR="008D1866" w:rsidRPr="0254C02A">
        <w:rPr>
          <w:rStyle w:val="jlqj4b"/>
          <w:lang w:val="cs-CZ"/>
        </w:rPr>
        <w:t xml:space="preserve"> zapojených do šetření</w:t>
      </w:r>
      <w:r w:rsidRPr="0254C02A">
        <w:rPr>
          <w:rStyle w:val="jlqj4b"/>
          <w:lang w:val="cs-CZ"/>
        </w:rPr>
        <w:t xml:space="preserve"> EUROSTUDENT v průměru téměř 80</w:t>
      </w:r>
      <w:r w:rsidR="008D1866" w:rsidRPr="0254C02A">
        <w:rPr>
          <w:rStyle w:val="jlqj4b"/>
          <w:lang w:val="cs-CZ"/>
        </w:rPr>
        <w:t> </w:t>
      </w:r>
      <w:r w:rsidRPr="0254C02A">
        <w:rPr>
          <w:rStyle w:val="jlqj4b"/>
          <w:lang w:val="cs-CZ"/>
        </w:rPr>
        <w:t>% studentů;</w:t>
      </w:r>
      <w:r w:rsidRPr="0254C02A">
        <w:rPr>
          <w:rStyle w:val="viiyi"/>
          <w:lang w:val="cs-CZ"/>
        </w:rPr>
        <w:t xml:space="preserve"> </w:t>
      </w:r>
      <w:r w:rsidRPr="0254C02A">
        <w:rPr>
          <w:rStyle w:val="jlqj4b"/>
          <w:lang w:val="cs-CZ"/>
        </w:rPr>
        <w:t xml:space="preserve">přibližně 60 % </w:t>
      </w:r>
      <w:r w:rsidR="008D1866" w:rsidRPr="0254C02A">
        <w:rPr>
          <w:rStyle w:val="jlqj4b"/>
          <w:lang w:val="cs-CZ"/>
        </w:rPr>
        <w:t>pracuje</w:t>
      </w:r>
      <w:r w:rsidRPr="0254C02A">
        <w:rPr>
          <w:rStyle w:val="jlqj4b"/>
          <w:lang w:val="cs-CZ"/>
        </w:rPr>
        <w:t xml:space="preserve"> během přednáškového období a pouze</w:t>
      </w:r>
      <w:r w:rsidRPr="0254C02A">
        <w:rPr>
          <w:rStyle w:val="viiyi"/>
          <w:lang w:val="cs-CZ"/>
        </w:rPr>
        <w:t xml:space="preserve"> </w:t>
      </w:r>
      <w:r w:rsidRPr="0254C02A">
        <w:rPr>
          <w:rStyle w:val="jlqj4b"/>
          <w:lang w:val="cs-CZ"/>
        </w:rPr>
        <w:t>18 % pracuje ve zkouškové</w:t>
      </w:r>
      <w:r w:rsidR="008D1866" w:rsidRPr="0254C02A">
        <w:rPr>
          <w:rStyle w:val="jlqj4b"/>
          <w:lang w:val="cs-CZ"/>
        </w:rPr>
        <w:t>m</w:t>
      </w:r>
      <w:r w:rsidRPr="0254C02A">
        <w:rPr>
          <w:rStyle w:val="jlqj4b"/>
          <w:lang w:val="cs-CZ"/>
        </w:rPr>
        <w:t xml:space="preserve"> období.</w:t>
      </w:r>
      <w:r w:rsidRPr="0254C02A">
        <w:rPr>
          <w:rStyle w:val="viiyi"/>
          <w:lang w:val="cs-CZ"/>
        </w:rPr>
        <w:t xml:space="preserve"> </w:t>
      </w:r>
      <w:r w:rsidRPr="0254C02A">
        <w:rPr>
          <w:rStyle w:val="jlqj4b"/>
          <w:lang w:val="cs-CZ"/>
        </w:rPr>
        <w:t>Nejvyšší podíl pracujících studentů lze nalézt na Islandu, v České republice, Rumunsku a</w:t>
      </w:r>
      <w:r w:rsidR="008D1866" w:rsidRPr="0254C02A">
        <w:rPr>
          <w:rStyle w:val="jlqj4b"/>
          <w:lang w:val="cs-CZ"/>
        </w:rPr>
        <w:t> </w:t>
      </w:r>
      <w:r w:rsidRPr="0254C02A">
        <w:rPr>
          <w:rStyle w:val="jlqj4b"/>
          <w:lang w:val="cs-CZ"/>
        </w:rPr>
        <w:t>Turecku, kde pracuje více než 90 % studentů, zatímco v Lucembursku, Gruzii a Portugalsku nejvýše 60</w:t>
      </w:r>
      <w:r w:rsidR="008D1866" w:rsidRPr="0254C02A">
        <w:rPr>
          <w:rStyle w:val="jlqj4b"/>
          <w:lang w:val="cs-CZ"/>
        </w:rPr>
        <w:t> </w:t>
      </w:r>
      <w:r w:rsidRPr="0254C02A">
        <w:rPr>
          <w:rStyle w:val="jlqj4b"/>
          <w:lang w:val="cs-CZ"/>
        </w:rPr>
        <w:t>% studentů.</w:t>
      </w:r>
      <w:r w:rsidRPr="0254C02A">
        <w:rPr>
          <w:rStyle w:val="viiyi"/>
          <w:lang w:val="cs-CZ"/>
        </w:rPr>
        <w:t xml:space="preserve"> </w:t>
      </w:r>
      <w:r w:rsidRPr="0254C02A">
        <w:rPr>
          <w:rStyle w:val="jlqj4b"/>
          <w:lang w:val="cs-CZ"/>
        </w:rPr>
        <w:t>Souběžná práce se studiem je běžnější u studentů, kteří jsou starší než průměr, studují na magisterské úrovni</w:t>
      </w:r>
      <w:r w:rsidR="00E14BBA" w:rsidRPr="0254C02A">
        <w:rPr>
          <w:rStyle w:val="jlqj4b"/>
          <w:lang w:val="cs-CZ"/>
        </w:rPr>
        <w:t xml:space="preserve"> nebo</w:t>
      </w:r>
      <w:r w:rsidRPr="0254C02A">
        <w:rPr>
          <w:rStyle w:val="jlqj4b"/>
          <w:lang w:val="cs-CZ"/>
        </w:rPr>
        <w:t xml:space="preserve"> nedostávají veřejnou finanční podporu a jejichž rodiče nemají terciární vzdělání.</w:t>
      </w:r>
      <w:r w:rsidRPr="0254C02A">
        <w:rPr>
          <w:rStyle w:val="viiyi"/>
          <w:lang w:val="cs-CZ"/>
        </w:rPr>
        <w:t xml:space="preserve"> </w:t>
      </w:r>
      <w:r w:rsidRPr="0254C02A">
        <w:rPr>
          <w:rStyle w:val="jlqj4b"/>
          <w:lang w:val="cs-CZ"/>
        </w:rPr>
        <w:t>Ve většině zemí se podíl pracujících studentů neustále zvyšuje.</w:t>
      </w:r>
    </w:p>
    <w:p w14:paraId="0D0B940D" w14:textId="77777777" w:rsidR="00343E74" w:rsidRDefault="00343E74" w:rsidP="003735AA">
      <w:pPr>
        <w:spacing w:line="240" w:lineRule="auto"/>
        <w:jc w:val="both"/>
        <w:rPr>
          <w:lang w:val="en-US"/>
        </w:rPr>
      </w:pPr>
    </w:p>
    <w:p w14:paraId="06196886" w14:textId="53561F14" w:rsidR="007F4F49" w:rsidRPr="00E14BBA" w:rsidRDefault="00E14BBA" w:rsidP="003735AA">
      <w:pPr>
        <w:spacing w:line="240" w:lineRule="auto"/>
        <w:jc w:val="both"/>
        <w:rPr>
          <w:rStyle w:val="jlqj4b"/>
          <w:lang w:val="cs-CZ"/>
        </w:rPr>
      </w:pPr>
      <w:r w:rsidRPr="0254C02A">
        <w:rPr>
          <w:rStyle w:val="jlqj4b"/>
          <w:lang w:val="cs-CZ"/>
        </w:rPr>
        <w:t>Zaměstnanost není pro studenty v EHEA vždy dobrovolnou volbou.</w:t>
      </w:r>
      <w:r w:rsidRPr="0254C02A">
        <w:rPr>
          <w:rStyle w:val="viiyi"/>
          <w:lang w:val="cs-CZ"/>
        </w:rPr>
        <w:t xml:space="preserve"> </w:t>
      </w:r>
      <w:r w:rsidRPr="0254C02A">
        <w:rPr>
          <w:rStyle w:val="jlqj4b"/>
          <w:lang w:val="cs-CZ"/>
        </w:rPr>
        <w:t xml:space="preserve">Pracovat </w:t>
      </w:r>
      <w:r w:rsidR="008D1866" w:rsidRPr="0254C02A">
        <w:rPr>
          <w:rStyle w:val="jlqj4b"/>
          <w:lang w:val="cs-CZ"/>
        </w:rPr>
        <w:t>kvůli</w:t>
      </w:r>
      <w:r w:rsidRPr="0254C02A">
        <w:rPr>
          <w:rStyle w:val="jlqj4b"/>
          <w:lang w:val="cs-CZ"/>
        </w:rPr>
        <w:t xml:space="preserve"> </w:t>
      </w:r>
      <w:r w:rsidR="008D1866" w:rsidRPr="0254C02A">
        <w:rPr>
          <w:rStyle w:val="jlqj4b"/>
          <w:lang w:val="cs-CZ"/>
        </w:rPr>
        <w:t xml:space="preserve">pokrytí nezbytných </w:t>
      </w:r>
      <w:r w:rsidRPr="0254C02A">
        <w:rPr>
          <w:rStyle w:val="jlqj4b"/>
          <w:lang w:val="cs-CZ"/>
        </w:rPr>
        <w:t>životní</w:t>
      </w:r>
      <w:r w:rsidR="008D1866" w:rsidRPr="0254C02A">
        <w:rPr>
          <w:rStyle w:val="jlqj4b"/>
          <w:lang w:val="cs-CZ"/>
        </w:rPr>
        <w:t>ch</w:t>
      </w:r>
      <w:r w:rsidRPr="0254C02A">
        <w:rPr>
          <w:rStyle w:val="jlqj4b"/>
          <w:lang w:val="cs-CZ"/>
        </w:rPr>
        <w:t xml:space="preserve"> </w:t>
      </w:r>
      <w:r w:rsidR="008D1866" w:rsidRPr="0254C02A">
        <w:rPr>
          <w:rStyle w:val="jlqj4b"/>
          <w:lang w:val="cs-CZ"/>
        </w:rPr>
        <w:t>nákladů musí</w:t>
      </w:r>
      <w:r w:rsidRPr="0254C02A">
        <w:rPr>
          <w:rStyle w:val="jlqj4b"/>
          <w:lang w:val="cs-CZ"/>
        </w:rPr>
        <w:t xml:space="preserve"> 68 % studentů.</w:t>
      </w:r>
      <w:r w:rsidRPr="0254C02A">
        <w:rPr>
          <w:rStyle w:val="viiyi"/>
          <w:lang w:val="cs-CZ"/>
        </w:rPr>
        <w:t xml:space="preserve"> </w:t>
      </w:r>
      <w:r w:rsidRPr="0254C02A">
        <w:rPr>
          <w:rStyle w:val="jlqj4b"/>
          <w:lang w:val="cs-CZ"/>
        </w:rPr>
        <w:t>Polovina studentů pracuje, protože by si studium jinak nemohli dovolit.</w:t>
      </w:r>
      <w:r w:rsidRPr="0254C02A">
        <w:rPr>
          <w:rStyle w:val="viiyi"/>
          <w:lang w:val="cs-CZ"/>
        </w:rPr>
        <w:t xml:space="preserve"> </w:t>
      </w:r>
      <w:r w:rsidRPr="0254C02A">
        <w:rPr>
          <w:rStyle w:val="jlqj4b"/>
          <w:lang w:val="cs-CZ"/>
        </w:rPr>
        <w:t>To je nejčastěji případ studentů, jejichž rodiče sami nezískali terciární vzdělání.</w:t>
      </w:r>
      <w:r w:rsidRPr="0254C02A">
        <w:rPr>
          <w:rStyle w:val="viiyi"/>
          <w:lang w:val="cs-CZ"/>
        </w:rPr>
        <w:t xml:space="preserve"> </w:t>
      </w:r>
      <w:r w:rsidRPr="0254C02A">
        <w:rPr>
          <w:rStyle w:val="jlqj4b"/>
          <w:lang w:val="cs-CZ"/>
        </w:rPr>
        <w:t>Příjmy generované placenými pracemi hrají důležitou roli v rozpočtech studentů</w:t>
      </w:r>
      <w:r w:rsidR="001D3116" w:rsidRPr="0254C02A">
        <w:rPr>
          <w:rStyle w:val="jlqj4b"/>
          <w:lang w:val="cs-CZ"/>
        </w:rPr>
        <w:t>.</w:t>
      </w:r>
      <w:r w:rsidRPr="0254C02A">
        <w:rPr>
          <w:rStyle w:val="jlqj4b"/>
          <w:lang w:val="cs-CZ"/>
        </w:rPr>
        <w:t xml:space="preserve"> </w:t>
      </w:r>
      <w:r w:rsidR="001D3116" w:rsidRPr="0254C02A">
        <w:rPr>
          <w:rStyle w:val="jlqj4b"/>
          <w:lang w:val="cs-CZ"/>
        </w:rPr>
        <w:t>V</w:t>
      </w:r>
      <w:r w:rsidRPr="0254C02A">
        <w:rPr>
          <w:rStyle w:val="jlqj4b"/>
          <w:lang w:val="cs-CZ"/>
        </w:rPr>
        <w:t xml:space="preserve"> průměru tvoří téměř dvě třetiny příjmů studentů pracujících během přednáškového období.</w:t>
      </w:r>
      <w:r w:rsidRPr="0254C02A">
        <w:rPr>
          <w:rStyle w:val="viiyi"/>
          <w:lang w:val="cs-CZ"/>
        </w:rPr>
        <w:t xml:space="preserve"> </w:t>
      </w:r>
      <w:r w:rsidRPr="0254C02A">
        <w:rPr>
          <w:rStyle w:val="jlqj4b"/>
          <w:lang w:val="cs-CZ"/>
        </w:rPr>
        <w:t xml:space="preserve">„Toto je důležité zjištění, které zdůrazňuje skutečnost, že tito studenti potřebují flexibilitu, aby mohli úspěšně pokračovat ve studiu vedle svých placených zaměstnání. Této skutečnosti by si měli být vědomi jak tvůrci politik, tak vysoké školy,“ zdůrazňuje Kristina </w:t>
      </w:r>
      <w:proofErr w:type="spellStart"/>
      <w:r w:rsidRPr="0254C02A">
        <w:rPr>
          <w:rStyle w:val="jlqj4b"/>
          <w:lang w:val="cs-CZ"/>
        </w:rPr>
        <w:t>Hauschildt</w:t>
      </w:r>
      <w:proofErr w:type="spellEnd"/>
      <w:r w:rsidRPr="0254C02A">
        <w:rPr>
          <w:rStyle w:val="jlqj4b"/>
          <w:lang w:val="cs-CZ"/>
        </w:rPr>
        <w:t>, koordinátor</w:t>
      </w:r>
      <w:r w:rsidR="008D1866" w:rsidRPr="0254C02A">
        <w:rPr>
          <w:rStyle w:val="jlqj4b"/>
          <w:lang w:val="cs-CZ"/>
        </w:rPr>
        <w:t>ka projektu</w:t>
      </w:r>
      <w:r w:rsidRPr="0254C02A">
        <w:rPr>
          <w:rStyle w:val="jlqj4b"/>
          <w:lang w:val="cs-CZ"/>
        </w:rPr>
        <w:t>.</w:t>
      </w:r>
    </w:p>
    <w:p w14:paraId="0E27B00A" w14:textId="77777777" w:rsidR="00E14BBA" w:rsidRPr="00304D16" w:rsidRDefault="00E14BBA" w:rsidP="003735AA">
      <w:pPr>
        <w:spacing w:line="240" w:lineRule="auto"/>
        <w:jc w:val="both"/>
        <w:rPr>
          <w:lang w:val="en-US"/>
        </w:rPr>
      </w:pPr>
    </w:p>
    <w:p w14:paraId="556C87DD" w14:textId="31C857A9" w:rsidR="007F4F49" w:rsidRPr="00E14BBA" w:rsidRDefault="00E14BBA" w:rsidP="003735AA">
      <w:pPr>
        <w:spacing w:line="240" w:lineRule="auto"/>
        <w:jc w:val="both"/>
        <w:rPr>
          <w:lang w:val="cs-CZ"/>
        </w:rPr>
      </w:pPr>
      <w:r w:rsidRPr="0254C02A">
        <w:rPr>
          <w:lang w:val="cs-CZ"/>
        </w:rPr>
        <w:t xml:space="preserve">Stáže studentů byly hlavní oblastí zájmu tohoto projektového kola. V průměru 43 % studentů v zemích </w:t>
      </w:r>
      <w:r w:rsidR="008D1866" w:rsidRPr="0254C02A">
        <w:rPr>
          <w:lang w:val="cs-CZ"/>
        </w:rPr>
        <w:t xml:space="preserve">zapojených do šetření </w:t>
      </w:r>
      <w:r w:rsidRPr="0254C02A">
        <w:rPr>
          <w:lang w:val="cs-CZ"/>
        </w:rPr>
        <w:t>EUROSTUDENT absolvovalo v určité části studia stáž. Mezi zeměmi však existují značné rozdíly. Pozoruhodné zjištění je, že většina povinných stáží je neplacená. V průměru je 19 % stáží povinných a placených, 54 % povinných a neplacených, 14 % dobrovolných a placených a 12 % dobrovolných a neplacených. „To vyvolává otázku, do jaké míry mají různé studentské skupiny stejnou příležitost</w:t>
      </w:r>
      <w:r w:rsidR="008149CB" w:rsidRPr="0254C02A">
        <w:rPr>
          <w:lang w:val="cs-CZ"/>
        </w:rPr>
        <w:t xml:space="preserve"> se </w:t>
      </w:r>
      <w:r w:rsidRPr="0254C02A">
        <w:rPr>
          <w:lang w:val="cs-CZ"/>
        </w:rPr>
        <w:t>několik týdnů neb</w:t>
      </w:r>
      <w:r w:rsidR="008149CB" w:rsidRPr="0254C02A">
        <w:rPr>
          <w:lang w:val="cs-CZ"/>
        </w:rPr>
        <w:t>o mě</w:t>
      </w:r>
      <w:r w:rsidR="008D1866" w:rsidRPr="0254C02A">
        <w:rPr>
          <w:lang w:val="cs-CZ"/>
        </w:rPr>
        <w:t>s</w:t>
      </w:r>
      <w:r w:rsidR="008149CB" w:rsidRPr="0254C02A">
        <w:rPr>
          <w:lang w:val="cs-CZ"/>
        </w:rPr>
        <w:t>íců</w:t>
      </w:r>
      <w:r w:rsidRPr="0254C02A">
        <w:rPr>
          <w:lang w:val="cs-CZ"/>
        </w:rPr>
        <w:t xml:space="preserve"> plně soustředi</w:t>
      </w:r>
      <w:r w:rsidR="008D1866" w:rsidRPr="0254C02A">
        <w:rPr>
          <w:lang w:val="cs-CZ"/>
        </w:rPr>
        <w:t xml:space="preserve">t </w:t>
      </w:r>
      <w:r w:rsidRPr="0254C02A">
        <w:rPr>
          <w:lang w:val="cs-CZ"/>
        </w:rPr>
        <w:t xml:space="preserve">na pracovní zkušenost nebo stáž,“ říká </w:t>
      </w:r>
      <w:proofErr w:type="spellStart"/>
      <w:r w:rsidRPr="0254C02A">
        <w:rPr>
          <w:lang w:val="cs-CZ"/>
        </w:rPr>
        <w:t>Froukje</w:t>
      </w:r>
      <w:proofErr w:type="spellEnd"/>
      <w:r w:rsidRPr="0254C02A">
        <w:rPr>
          <w:lang w:val="cs-CZ"/>
        </w:rPr>
        <w:t xml:space="preserve"> </w:t>
      </w:r>
      <w:proofErr w:type="spellStart"/>
      <w:r w:rsidRPr="0254C02A">
        <w:rPr>
          <w:lang w:val="cs-CZ"/>
        </w:rPr>
        <w:t>Wartenbergh-Cras</w:t>
      </w:r>
      <w:proofErr w:type="spellEnd"/>
      <w:r w:rsidRPr="0254C02A">
        <w:rPr>
          <w:lang w:val="cs-CZ"/>
        </w:rPr>
        <w:t>, spoluautor zprávy. "Splnění požadavk</w:t>
      </w:r>
      <w:r w:rsidR="001D3116" w:rsidRPr="0254C02A">
        <w:rPr>
          <w:lang w:val="cs-CZ"/>
        </w:rPr>
        <w:t>u</w:t>
      </w:r>
      <w:r w:rsidRPr="0254C02A">
        <w:rPr>
          <w:lang w:val="cs-CZ"/>
        </w:rPr>
        <w:t xml:space="preserve"> na stáž může studentům, kteří </w:t>
      </w:r>
      <w:r w:rsidR="008149CB" w:rsidRPr="0254C02A">
        <w:rPr>
          <w:lang w:val="cs-CZ"/>
        </w:rPr>
        <w:t>jsou závislí</w:t>
      </w:r>
      <w:r w:rsidRPr="0254C02A">
        <w:rPr>
          <w:lang w:val="cs-CZ"/>
        </w:rPr>
        <w:t xml:space="preserve"> na placen</w:t>
      </w:r>
      <w:r w:rsidR="008149CB" w:rsidRPr="0254C02A">
        <w:rPr>
          <w:lang w:val="cs-CZ"/>
        </w:rPr>
        <w:t>é</w:t>
      </w:r>
      <w:r w:rsidRPr="0254C02A">
        <w:rPr>
          <w:lang w:val="cs-CZ"/>
        </w:rPr>
        <w:t xml:space="preserve"> práci, způsobit problémy při financování studia."</w:t>
      </w:r>
    </w:p>
    <w:p w14:paraId="60061E4C" w14:textId="77777777" w:rsidR="0059644C" w:rsidRPr="0059644C" w:rsidRDefault="0059644C" w:rsidP="003735AA">
      <w:pPr>
        <w:spacing w:after="120" w:line="240" w:lineRule="auto"/>
        <w:jc w:val="both"/>
        <w:rPr>
          <w:rFonts w:asciiTheme="minorHAnsi" w:eastAsiaTheme="minorEastAsia" w:hAnsiTheme="minorHAnsi" w:cstheme="minorBidi"/>
          <w:lang w:val="en-GB" w:eastAsia="en-US"/>
        </w:rPr>
      </w:pPr>
    </w:p>
    <w:p w14:paraId="0AAC13AD" w14:textId="4CAAC934" w:rsidR="00E430CF" w:rsidRPr="005E6063" w:rsidRDefault="008149CB" w:rsidP="003735AA">
      <w:pPr>
        <w:spacing w:after="120" w:line="240" w:lineRule="auto"/>
        <w:jc w:val="both"/>
        <w:rPr>
          <w:rFonts w:asciiTheme="minorHAnsi" w:eastAsiaTheme="minorHAnsi" w:hAnsiTheme="minorHAnsi" w:cstheme="minorBidi"/>
          <w:b/>
          <w:u w:val="single"/>
          <w:lang w:val="en-GB" w:eastAsia="en-US"/>
        </w:rPr>
      </w:pPr>
      <w:r>
        <w:rPr>
          <w:rFonts w:asciiTheme="minorHAnsi" w:eastAsiaTheme="minorHAnsi" w:hAnsiTheme="minorHAnsi" w:cstheme="minorBidi"/>
          <w:b/>
          <w:u w:val="single"/>
          <w:lang w:val="en-GB" w:eastAsia="en-US"/>
        </w:rPr>
        <w:t>O</w:t>
      </w:r>
      <w:r w:rsidR="00B21591">
        <w:rPr>
          <w:rFonts w:asciiTheme="minorHAnsi" w:eastAsiaTheme="minorHAnsi" w:hAnsiTheme="minorHAnsi" w:cstheme="minorBidi"/>
          <w:b/>
          <w:u w:val="single"/>
          <w:lang w:val="en-GB" w:eastAsia="en-US"/>
        </w:rPr>
        <w:t xml:space="preserve"> PROJEKTU</w:t>
      </w:r>
      <w:r w:rsidR="00E430CF" w:rsidRPr="005E6063">
        <w:rPr>
          <w:rFonts w:asciiTheme="minorHAnsi" w:eastAsiaTheme="minorHAnsi" w:hAnsiTheme="minorHAnsi" w:cstheme="minorBidi"/>
          <w:b/>
          <w:u w:val="single"/>
          <w:lang w:val="en-GB" w:eastAsia="en-US"/>
        </w:rPr>
        <w:t xml:space="preserve"> EUROSTUDENT</w:t>
      </w:r>
      <w:bookmarkStart w:id="0" w:name="_GoBack"/>
      <w:bookmarkEnd w:id="0"/>
    </w:p>
    <w:p w14:paraId="764FE24C" w14:textId="1A6CFE36" w:rsidR="008149CB" w:rsidRPr="008149CB" w:rsidRDefault="008149CB" w:rsidP="003735AA">
      <w:pPr>
        <w:spacing w:after="120" w:line="240" w:lineRule="auto"/>
        <w:jc w:val="both"/>
        <w:rPr>
          <w:rStyle w:val="jlqj4b"/>
          <w:lang w:val="cs-CZ"/>
        </w:rPr>
      </w:pPr>
      <w:r w:rsidRPr="0254C02A">
        <w:rPr>
          <w:rStyle w:val="jlqj4b"/>
          <w:lang w:val="cs-CZ"/>
        </w:rPr>
        <w:t>EUROSTUDENT je síť výzkumných pracovníků, statistických úřadů, zástupců národních ministerstev a</w:t>
      </w:r>
      <w:r w:rsidR="008D1866" w:rsidRPr="0254C02A">
        <w:rPr>
          <w:rStyle w:val="jlqj4b"/>
          <w:lang w:val="cs-CZ"/>
        </w:rPr>
        <w:t> </w:t>
      </w:r>
      <w:r w:rsidRPr="0254C02A">
        <w:rPr>
          <w:rStyle w:val="jlqj4b"/>
          <w:lang w:val="cs-CZ"/>
        </w:rPr>
        <w:t xml:space="preserve">dalších zúčastněných stran, které spojily své síly, aby prozkoumaly sociální a ekonomické podmínky studentského života ve vysokoškolských systémech v Evropě. Počátek EUROSTUDENTU sahá do 90. let minulého století. Sedmé kolo projektu s 26 zúčastněnými zeměmi probíhalo od června 2018 do května 2021 s prodloužením do srpna 2021 kvůli zpožděním, ke kterým došlo </w:t>
      </w:r>
      <w:r w:rsidR="008D1866" w:rsidRPr="0254C02A">
        <w:rPr>
          <w:rStyle w:val="jlqj4b"/>
          <w:lang w:val="cs-CZ"/>
        </w:rPr>
        <w:t xml:space="preserve">v důsledku </w:t>
      </w:r>
      <w:r w:rsidRPr="0254C02A">
        <w:rPr>
          <w:rStyle w:val="jlqj4b"/>
          <w:lang w:val="cs-CZ"/>
        </w:rPr>
        <w:t xml:space="preserve">pandemie COVID-19. Účastníci sahají od Islandu na severu až po Turecko na jihu a od Portugalska na západě </w:t>
      </w:r>
      <w:r w:rsidR="00BD2D78" w:rsidRPr="0254C02A">
        <w:rPr>
          <w:rStyle w:val="jlqj4b"/>
          <w:lang w:val="cs-CZ"/>
        </w:rPr>
        <w:t xml:space="preserve">až </w:t>
      </w:r>
      <w:r w:rsidRPr="0254C02A">
        <w:rPr>
          <w:rStyle w:val="jlqj4b"/>
          <w:lang w:val="cs-CZ"/>
        </w:rPr>
        <w:t>po Gruzii na</w:t>
      </w:r>
      <w:r w:rsidR="008D1866" w:rsidRPr="0254C02A">
        <w:rPr>
          <w:rStyle w:val="jlqj4b"/>
          <w:lang w:val="cs-CZ"/>
        </w:rPr>
        <w:t> </w:t>
      </w:r>
      <w:r w:rsidRPr="0254C02A">
        <w:rPr>
          <w:rStyle w:val="jlqj4b"/>
          <w:lang w:val="cs-CZ"/>
        </w:rPr>
        <w:t>východě. Průzkum EUROSTUDENT poskytuje široké</w:t>
      </w:r>
      <w:r w:rsidR="00BD2D78" w:rsidRPr="0254C02A">
        <w:rPr>
          <w:rStyle w:val="jlqj4b"/>
          <w:lang w:val="cs-CZ"/>
        </w:rPr>
        <w:t xml:space="preserve"> a</w:t>
      </w:r>
      <w:r w:rsidRPr="0254C02A">
        <w:rPr>
          <w:rStyle w:val="jlqj4b"/>
          <w:lang w:val="cs-CZ"/>
        </w:rPr>
        <w:t xml:space="preserve"> politicky relevantní </w:t>
      </w:r>
      <w:r w:rsidR="00316319" w:rsidRPr="0254C02A">
        <w:rPr>
          <w:rStyle w:val="jlqj4b"/>
          <w:lang w:val="cs-CZ"/>
        </w:rPr>
        <w:t xml:space="preserve">mezinárodní </w:t>
      </w:r>
      <w:r w:rsidRPr="0254C02A">
        <w:rPr>
          <w:rStyle w:val="jlqj4b"/>
          <w:lang w:val="cs-CZ"/>
        </w:rPr>
        <w:t>srovnání</w:t>
      </w:r>
      <w:r w:rsidR="00BD2D78" w:rsidRPr="0254C02A">
        <w:rPr>
          <w:rStyle w:val="jlqj4b"/>
          <w:lang w:val="cs-CZ"/>
        </w:rPr>
        <w:t xml:space="preserve"> dat</w:t>
      </w:r>
      <w:r w:rsidRPr="0254C02A">
        <w:rPr>
          <w:rStyle w:val="jlqj4b"/>
          <w:lang w:val="cs-CZ"/>
        </w:rPr>
        <w:t xml:space="preserve"> o sociální</w:t>
      </w:r>
      <w:r w:rsidR="003D763F" w:rsidRPr="0254C02A">
        <w:rPr>
          <w:rStyle w:val="jlqj4b"/>
          <w:lang w:val="cs-CZ"/>
        </w:rPr>
        <w:t>ch</w:t>
      </w:r>
      <w:r w:rsidRPr="0254C02A">
        <w:rPr>
          <w:rStyle w:val="jlqj4b"/>
          <w:lang w:val="cs-CZ"/>
        </w:rPr>
        <w:t xml:space="preserve"> rozměr</w:t>
      </w:r>
      <w:r w:rsidR="003D763F" w:rsidRPr="0254C02A">
        <w:rPr>
          <w:rStyle w:val="jlqj4b"/>
          <w:lang w:val="cs-CZ"/>
        </w:rPr>
        <w:t>ech</w:t>
      </w:r>
      <w:r w:rsidRPr="0254C02A">
        <w:rPr>
          <w:rStyle w:val="jlqj4b"/>
          <w:lang w:val="cs-CZ"/>
        </w:rPr>
        <w:t xml:space="preserve"> a mobilitě studentů v evropském vysokoškolském vzdělávání. Díky přímému průzkumu studentů a shromažďování </w:t>
      </w:r>
      <w:r w:rsidR="00BD2D78" w:rsidRPr="0254C02A">
        <w:rPr>
          <w:rStyle w:val="jlqj4b"/>
          <w:lang w:val="cs-CZ"/>
        </w:rPr>
        <w:t>dat</w:t>
      </w:r>
      <w:r w:rsidRPr="0254C02A">
        <w:rPr>
          <w:rStyle w:val="jlqj4b"/>
          <w:lang w:val="cs-CZ"/>
        </w:rPr>
        <w:t xml:space="preserve"> o široké škále témat je EUROSTUDENT schopen poskytnout ukazatele mnoha aspektů života studentů s cílem inspirovat politické debaty a položit základ pro další výzkum. EUROSTUDENT často poskytuje jedinečnou perspektivu, protože srovnatelné ukazatele nejsou k dispozici prostřednictvím jiných zdrojů dat.</w:t>
      </w:r>
    </w:p>
    <w:p w14:paraId="5937C860" w14:textId="77777777" w:rsidR="00557EE7" w:rsidRPr="00557EE7" w:rsidRDefault="00557EE7" w:rsidP="003735AA">
      <w:pPr>
        <w:spacing w:after="120" w:line="240" w:lineRule="auto"/>
        <w:jc w:val="both"/>
        <w:rPr>
          <w:rFonts w:eastAsiaTheme="minorHAnsi"/>
          <w:lang w:val="cs-CZ" w:eastAsia="en-US"/>
        </w:rPr>
      </w:pPr>
      <w:r w:rsidRPr="00557EE7">
        <w:rPr>
          <w:rStyle w:val="jlqj4b"/>
          <w:lang w:val="cs-CZ"/>
        </w:rPr>
        <w:t>Projekt realizuje konsorcium vedené Německým centrem pro výzkum vysokého školství a vědecká studia (DZHW).</w:t>
      </w:r>
      <w:r w:rsidRPr="00557EE7">
        <w:rPr>
          <w:rStyle w:val="viiyi"/>
          <w:lang w:val="cs-CZ"/>
        </w:rPr>
        <w:t xml:space="preserve"> </w:t>
      </w:r>
      <w:r w:rsidRPr="00557EE7">
        <w:rPr>
          <w:rStyle w:val="jlqj4b"/>
          <w:lang w:val="cs-CZ"/>
        </w:rPr>
        <w:t>Dalšími členy jsou Institut pro pokročilá studia (IHS)</w:t>
      </w:r>
      <w:r>
        <w:rPr>
          <w:rStyle w:val="jlqj4b"/>
          <w:lang w:val="cs-CZ"/>
        </w:rPr>
        <w:t>,</w:t>
      </w:r>
      <w:r w:rsidRPr="00557EE7">
        <w:rPr>
          <w:rStyle w:val="jlqj4b"/>
          <w:lang w:val="cs-CZ"/>
        </w:rPr>
        <w:t xml:space="preserve"> Rakousko;</w:t>
      </w:r>
      <w:r w:rsidRPr="00557EE7">
        <w:rPr>
          <w:rStyle w:val="viiyi"/>
          <w:lang w:val="cs-CZ"/>
        </w:rPr>
        <w:t xml:space="preserve"> </w:t>
      </w:r>
      <w:r w:rsidRPr="00557EE7">
        <w:rPr>
          <w:rStyle w:val="jlqj4b"/>
          <w:lang w:val="cs-CZ"/>
        </w:rPr>
        <w:t>Centrum pro politická studia (</w:t>
      </w:r>
      <w:proofErr w:type="spellStart"/>
      <w:r w:rsidRPr="00557EE7">
        <w:rPr>
          <w:rStyle w:val="jlqj4b"/>
          <w:lang w:val="cs-CZ"/>
        </w:rPr>
        <w:t>Praxis</w:t>
      </w:r>
      <w:proofErr w:type="spellEnd"/>
      <w:r w:rsidRPr="00557EE7">
        <w:rPr>
          <w:rStyle w:val="jlqj4b"/>
          <w:lang w:val="cs-CZ"/>
        </w:rPr>
        <w:t>)</w:t>
      </w:r>
      <w:r>
        <w:rPr>
          <w:rStyle w:val="jlqj4b"/>
          <w:lang w:val="cs-CZ"/>
        </w:rPr>
        <w:t>,</w:t>
      </w:r>
      <w:r w:rsidRPr="00557EE7">
        <w:rPr>
          <w:rStyle w:val="jlqj4b"/>
          <w:lang w:val="cs-CZ"/>
        </w:rPr>
        <w:t xml:space="preserve"> Estonsko;</w:t>
      </w:r>
      <w:r w:rsidRPr="00557EE7">
        <w:rPr>
          <w:rStyle w:val="viiyi"/>
          <w:lang w:val="cs-CZ"/>
        </w:rPr>
        <w:t xml:space="preserve"> </w:t>
      </w:r>
      <w:proofErr w:type="spellStart"/>
      <w:r w:rsidRPr="00557EE7">
        <w:rPr>
          <w:rStyle w:val="jlqj4b"/>
          <w:lang w:val="cs-CZ"/>
        </w:rPr>
        <w:t>ResearchNed</w:t>
      </w:r>
      <w:proofErr w:type="spellEnd"/>
      <w:r w:rsidRPr="00557EE7">
        <w:rPr>
          <w:rStyle w:val="jlqj4b"/>
          <w:lang w:val="cs-CZ"/>
        </w:rPr>
        <w:t>, Nizozemsko;</w:t>
      </w:r>
      <w:r w:rsidRPr="00557EE7">
        <w:rPr>
          <w:rStyle w:val="viiyi"/>
          <w:lang w:val="cs-CZ"/>
        </w:rPr>
        <w:t xml:space="preserve"> </w:t>
      </w:r>
      <w:proofErr w:type="spellStart"/>
      <w:r w:rsidRPr="00557EE7">
        <w:rPr>
          <w:rStyle w:val="jlqj4b"/>
          <w:lang w:val="cs-CZ"/>
        </w:rPr>
        <w:t>Government</w:t>
      </w:r>
      <w:proofErr w:type="spellEnd"/>
      <w:r w:rsidRPr="00557EE7">
        <w:rPr>
          <w:rStyle w:val="jlqj4b"/>
          <w:lang w:val="cs-CZ"/>
        </w:rPr>
        <w:t xml:space="preserve"> </w:t>
      </w:r>
      <w:proofErr w:type="spellStart"/>
      <w:r w:rsidRPr="00557EE7">
        <w:rPr>
          <w:rStyle w:val="jlqj4b"/>
          <w:lang w:val="cs-CZ"/>
        </w:rPr>
        <w:t>Strategic</w:t>
      </w:r>
      <w:proofErr w:type="spellEnd"/>
      <w:r w:rsidRPr="00557EE7">
        <w:rPr>
          <w:rStyle w:val="jlqj4b"/>
          <w:lang w:val="cs-CZ"/>
        </w:rPr>
        <w:t xml:space="preserve"> </w:t>
      </w:r>
      <w:proofErr w:type="spellStart"/>
      <w:r w:rsidRPr="00557EE7">
        <w:rPr>
          <w:rStyle w:val="jlqj4b"/>
          <w:lang w:val="cs-CZ"/>
        </w:rPr>
        <w:t>Analysis</w:t>
      </w:r>
      <w:proofErr w:type="spellEnd"/>
      <w:r w:rsidRPr="00557EE7">
        <w:rPr>
          <w:rStyle w:val="jlqj4b"/>
          <w:lang w:val="cs-CZ"/>
        </w:rPr>
        <w:t xml:space="preserve"> Center (STRATA), Litva;</w:t>
      </w:r>
      <w:r w:rsidRPr="00557EE7">
        <w:rPr>
          <w:rStyle w:val="viiyi"/>
          <w:lang w:val="cs-CZ"/>
        </w:rPr>
        <w:t xml:space="preserve"> </w:t>
      </w:r>
      <w:r w:rsidRPr="00557EE7">
        <w:rPr>
          <w:rStyle w:val="jlqj4b"/>
          <w:lang w:val="cs-CZ"/>
        </w:rPr>
        <w:t>Maltský úřad pro další a vyšší vzdělávání (MFHEA);</w:t>
      </w:r>
      <w:r w:rsidRPr="00557EE7">
        <w:rPr>
          <w:rStyle w:val="viiyi"/>
          <w:lang w:val="cs-CZ"/>
        </w:rPr>
        <w:t xml:space="preserve"> </w:t>
      </w:r>
      <w:r w:rsidRPr="00557EE7">
        <w:rPr>
          <w:rStyle w:val="jlqj4b"/>
          <w:lang w:val="cs-CZ"/>
        </w:rPr>
        <w:t>a Federální statistický úřad (FSO), Švýcarsko.</w:t>
      </w:r>
    </w:p>
    <w:p w14:paraId="44EAFD9C" w14:textId="77777777" w:rsidR="00E430CF" w:rsidRDefault="00E430CF" w:rsidP="003735AA">
      <w:pPr>
        <w:autoSpaceDE w:val="0"/>
        <w:autoSpaceDN w:val="0"/>
        <w:adjustRightInd w:val="0"/>
        <w:spacing w:line="240" w:lineRule="auto"/>
        <w:jc w:val="both"/>
        <w:rPr>
          <w:rFonts w:eastAsiaTheme="minorHAnsi"/>
          <w:lang w:val="en-GB" w:eastAsia="en-US"/>
        </w:rPr>
      </w:pPr>
    </w:p>
    <w:p w14:paraId="4B94D5A5" w14:textId="77777777" w:rsidR="00557EE7" w:rsidRDefault="00557EE7" w:rsidP="003735AA">
      <w:pPr>
        <w:autoSpaceDE w:val="0"/>
        <w:autoSpaceDN w:val="0"/>
        <w:adjustRightInd w:val="0"/>
        <w:spacing w:line="240" w:lineRule="auto"/>
        <w:jc w:val="both"/>
        <w:rPr>
          <w:rFonts w:eastAsiaTheme="minorHAnsi"/>
          <w:lang w:val="en-GB" w:eastAsia="en-US"/>
        </w:rPr>
      </w:pPr>
    </w:p>
    <w:p w14:paraId="3DEEC669" w14:textId="77777777" w:rsidR="00557EE7" w:rsidRDefault="00557EE7" w:rsidP="003735AA">
      <w:pPr>
        <w:autoSpaceDE w:val="0"/>
        <w:autoSpaceDN w:val="0"/>
        <w:adjustRightInd w:val="0"/>
        <w:spacing w:line="240" w:lineRule="auto"/>
        <w:jc w:val="both"/>
        <w:rPr>
          <w:rFonts w:eastAsiaTheme="minorHAnsi"/>
          <w:lang w:val="en-GB" w:eastAsia="en-US"/>
        </w:rPr>
      </w:pPr>
    </w:p>
    <w:p w14:paraId="3656B9AB" w14:textId="77777777" w:rsidR="00557EE7" w:rsidRDefault="00557EE7" w:rsidP="003735AA">
      <w:pPr>
        <w:autoSpaceDE w:val="0"/>
        <w:autoSpaceDN w:val="0"/>
        <w:adjustRightInd w:val="0"/>
        <w:spacing w:line="240" w:lineRule="auto"/>
        <w:jc w:val="both"/>
        <w:rPr>
          <w:rFonts w:eastAsiaTheme="minorHAnsi"/>
          <w:lang w:val="en-GB" w:eastAsia="en-US"/>
        </w:rPr>
      </w:pPr>
    </w:p>
    <w:p w14:paraId="45FB0818" w14:textId="77777777" w:rsidR="00557EE7" w:rsidRDefault="00557EE7" w:rsidP="003735AA">
      <w:pPr>
        <w:spacing w:after="120" w:line="240" w:lineRule="auto"/>
        <w:jc w:val="both"/>
        <w:rPr>
          <w:rFonts w:asciiTheme="minorHAnsi" w:eastAsiaTheme="minorHAnsi" w:hAnsiTheme="minorHAnsi" w:cstheme="minorBidi"/>
          <w:b/>
          <w:lang w:val="en-GB" w:eastAsia="en-US"/>
        </w:rPr>
      </w:pPr>
    </w:p>
    <w:p w14:paraId="052F101C" w14:textId="77777777" w:rsidR="00D23FA6" w:rsidRPr="00557EE7" w:rsidRDefault="00557EE7" w:rsidP="003735AA">
      <w:pPr>
        <w:spacing w:after="120" w:line="240" w:lineRule="auto"/>
        <w:jc w:val="both"/>
        <w:rPr>
          <w:rFonts w:asciiTheme="minorHAnsi" w:eastAsiaTheme="minorHAnsi" w:hAnsiTheme="minorHAnsi" w:cstheme="minorBidi"/>
          <w:b/>
          <w:lang w:val="cs-CZ" w:eastAsia="en-US"/>
        </w:rPr>
      </w:pPr>
      <w:r w:rsidRPr="00557EE7">
        <w:rPr>
          <w:rFonts w:asciiTheme="minorHAnsi" w:eastAsiaTheme="minorHAnsi" w:hAnsiTheme="minorHAnsi" w:cstheme="minorBidi"/>
          <w:b/>
          <w:lang w:val="cs-CZ" w:eastAsia="en-US"/>
        </w:rPr>
        <w:lastRenderedPageBreak/>
        <w:t>Další informace</w:t>
      </w:r>
    </w:p>
    <w:p w14:paraId="50042677" w14:textId="77777777" w:rsidR="00E430CF" w:rsidRDefault="008D3440" w:rsidP="003735AA">
      <w:pPr>
        <w:spacing w:after="120" w:line="240" w:lineRule="auto"/>
        <w:jc w:val="both"/>
        <w:rPr>
          <w:rStyle w:val="Hypertextovodkaz"/>
          <w:color w:val="2E74B5" w:themeColor="accent5" w:themeShade="BF"/>
          <w:lang w:val="en-GB"/>
        </w:rPr>
      </w:pPr>
      <w:hyperlink r:id="rId13">
        <w:r w:rsidR="545C6576" w:rsidRPr="69ECB443">
          <w:rPr>
            <w:rStyle w:val="Hypertextovodkaz"/>
            <w:color w:val="2E74B5" w:themeColor="accent5" w:themeShade="BF"/>
            <w:lang w:val="en-GB"/>
          </w:rPr>
          <w:t>EUROSTUDENT project website</w:t>
        </w:r>
      </w:hyperlink>
    </w:p>
    <w:p w14:paraId="2D7149A7" w14:textId="77777777" w:rsidR="003956BE" w:rsidRDefault="008D3440" w:rsidP="003735AA">
      <w:pPr>
        <w:spacing w:after="120" w:line="240" w:lineRule="auto"/>
        <w:jc w:val="both"/>
        <w:rPr>
          <w:rStyle w:val="Hypertextovodkaz"/>
          <w:color w:val="2E74B5" w:themeColor="accent5" w:themeShade="BF"/>
          <w:lang w:val="en-GB"/>
        </w:rPr>
      </w:pPr>
      <w:hyperlink r:id="rId14" w:history="1">
        <w:r w:rsidR="003956BE" w:rsidRPr="003956BE">
          <w:rPr>
            <w:rStyle w:val="Hypertextovodkaz"/>
            <w:lang w:val="en-GB"/>
          </w:rPr>
          <w:t>EUROSTUDENT database</w:t>
        </w:r>
      </w:hyperlink>
      <w:r w:rsidR="003956BE">
        <w:rPr>
          <w:rStyle w:val="Hypertextovodkaz"/>
          <w:color w:val="2E74B5" w:themeColor="accent5" w:themeShade="BF"/>
          <w:lang w:val="en-GB"/>
        </w:rPr>
        <w:t xml:space="preserve">  </w:t>
      </w:r>
    </w:p>
    <w:p w14:paraId="410F7BBD" w14:textId="77777777" w:rsidR="003956BE" w:rsidRDefault="008D3440" w:rsidP="003735AA">
      <w:pPr>
        <w:spacing w:after="120" w:line="240" w:lineRule="auto"/>
        <w:jc w:val="both"/>
        <w:rPr>
          <w:rStyle w:val="Hypertextovodkaz"/>
          <w:color w:val="2E74B5" w:themeColor="accent5" w:themeShade="BF"/>
          <w:lang w:val="en-GB"/>
        </w:rPr>
      </w:pPr>
      <w:hyperlink r:id="rId15" w:history="1">
        <w:r w:rsidR="003956BE" w:rsidRPr="0051379C">
          <w:rPr>
            <w:rStyle w:val="Hypertextovodkaz"/>
            <w:lang w:val="en-GB"/>
          </w:rPr>
          <w:t>Scientific Use File</w:t>
        </w:r>
      </w:hyperlink>
      <w:r w:rsidR="003956BE">
        <w:rPr>
          <w:rStyle w:val="Hypertextovodkaz"/>
          <w:color w:val="2E74B5" w:themeColor="accent5" w:themeShade="BF"/>
          <w:lang w:val="en-GB"/>
        </w:rPr>
        <w:t xml:space="preserve"> </w:t>
      </w:r>
    </w:p>
    <w:p w14:paraId="3EBCEFB9" w14:textId="77777777" w:rsidR="00CD219A" w:rsidRDefault="008D3440" w:rsidP="003735AA">
      <w:pPr>
        <w:spacing w:after="120" w:line="240" w:lineRule="auto"/>
        <w:jc w:val="both"/>
        <w:rPr>
          <w:rStyle w:val="Hypertextovodkaz"/>
          <w:color w:val="2E74B5" w:themeColor="accent5" w:themeShade="BF"/>
          <w:lang w:val="en-GB"/>
        </w:rPr>
      </w:pPr>
      <w:hyperlink r:id="rId16" w:history="1">
        <w:r w:rsidR="00CD219A" w:rsidRPr="00CD219A">
          <w:rPr>
            <w:rStyle w:val="Hypertextovodkaz"/>
            <w:lang w:val="en-GB"/>
          </w:rPr>
          <w:t>Thematic Review on flexible study pathways</w:t>
        </w:r>
      </w:hyperlink>
      <w:r w:rsidR="00CD219A">
        <w:rPr>
          <w:rStyle w:val="Hypertextovodkaz"/>
          <w:color w:val="2E74B5" w:themeColor="accent5" w:themeShade="BF"/>
          <w:lang w:val="en-GB"/>
        </w:rPr>
        <w:t xml:space="preserve">  </w:t>
      </w:r>
    </w:p>
    <w:p w14:paraId="4E6C1368" w14:textId="77777777" w:rsidR="00CD219A" w:rsidRPr="00583982" w:rsidRDefault="008D3440" w:rsidP="003735AA">
      <w:pPr>
        <w:spacing w:after="120" w:line="240" w:lineRule="auto"/>
        <w:jc w:val="both"/>
        <w:rPr>
          <w:rStyle w:val="Hypertextovodkaz"/>
          <w:lang w:val="en-GB"/>
        </w:rPr>
      </w:pPr>
      <w:hyperlink r:id="rId17" w:history="1">
        <w:r w:rsidR="00CD219A" w:rsidRPr="00583982">
          <w:rPr>
            <w:rStyle w:val="Hypertextovodkaz"/>
            <w:lang w:val="en-GB"/>
          </w:rPr>
          <w:t>Thematic Review on the social integration of students</w:t>
        </w:r>
      </w:hyperlink>
      <w:r w:rsidR="00CD219A" w:rsidRPr="00583982">
        <w:rPr>
          <w:rStyle w:val="Hypertextovodkaz"/>
          <w:lang w:val="en-GB"/>
        </w:rPr>
        <w:t xml:space="preserve"> </w:t>
      </w:r>
    </w:p>
    <w:p w14:paraId="376681A9" w14:textId="77777777" w:rsidR="00E430CF" w:rsidRDefault="008D3440" w:rsidP="003735AA">
      <w:pPr>
        <w:spacing w:after="120" w:line="240" w:lineRule="auto"/>
        <w:jc w:val="both"/>
        <w:rPr>
          <w:rStyle w:val="Hypertextovodkaz"/>
          <w:color w:val="2E74B5" w:themeColor="accent5" w:themeShade="BF"/>
          <w:lang w:val="en-GB"/>
        </w:rPr>
      </w:pPr>
      <w:hyperlink r:id="rId18" w:history="1">
        <w:r w:rsidR="00583982" w:rsidRPr="00583982">
          <w:rPr>
            <w:rStyle w:val="Hypertextovodkaz"/>
            <w:lang w:val="en-GB"/>
          </w:rPr>
          <w:t>Twitter</w:t>
        </w:r>
      </w:hyperlink>
      <w:r w:rsidR="00583982">
        <w:rPr>
          <w:rStyle w:val="Hypertextovodkaz"/>
          <w:color w:val="2E74B5" w:themeColor="accent5" w:themeShade="BF"/>
          <w:lang w:val="en-GB"/>
        </w:rPr>
        <w:t>: @</w:t>
      </w:r>
      <w:proofErr w:type="spellStart"/>
      <w:r w:rsidR="00583982">
        <w:rPr>
          <w:rStyle w:val="Hypertextovodkaz"/>
          <w:color w:val="2E74B5" w:themeColor="accent5" w:themeShade="BF"/>
          <w:lang w:val="en-GB"/>
        </w:rPr>
        <w:t>eurostudenttwt</w:t>
      </w:r>
      <w:proofErr w:type="spellEnd"/>
    </w:p>
    <w:p w14:paraId="049F31CB" w14:textId="77777777" w:rsidR="00CD219A" w:rsidRPr="00CD219A" w:rsidRDefault="00CD219A" w:rsidP="003735AA">
      <w:pPr>
        <w:spacing w:after="120" w:line="240" w:lineRule="auto"/>
        <w:jc w:val="both"/>
        <w:rPr>
          <w:color w:val="2E74B5" w:themeColor="accent5" w:themeShade="BF"/>
          <w:u w:val="single"/>
          <w:lang w:val="en-GB"/>
        </w:rPr>
      </w:pPr>
    </w:p>
    <w:p w14:paraId="53128261" w14:textId="77777777" w:rsidR="00E430CF" w:rsidRDefault="00E430CF" w:rsidP="003735AA">
      <w:pPr>
        <w:spacing w:line="240" w:lineRule="auto"/>
        <w:rPr>
          <w:rFonts w:eastAsiaTheme="minorHAnsi"/>
          <w:highlight w:val="yellow"/>
          <w:lang w:val="en-GB" w:eastAsia="en-US"/>
        </w:rPr>
      </w:pPr>
    </w:p>
    <w:p w14:paraId="5517B22A" w14:textId="77777777" w:rsidR="00C62152" w:rsidRDefault="00557EE7" w:rsidP="003735AA">
      <w:pPr>
        <w:pStyle w:val="PresseKontakt"/>
        <w:spacing w:line="240" w:lineRule="auto"/>
        <w:rPr>
          <w:sz w:val="22"/>
          <w:szCs w:val="22"/>
          <w:lang w:val="en-GB"/>
        </w:rPr>
      </w:pPr>
      <w:r w:rsidRPr="00557EE7">
        <w:rPr>
          <w:b/>
          <w:sz w:val="22"/>
          <w:szCs w:val="22"/>
          <w:lang w:val="cs-CZ"/>
        </w:rPr>
        <w:t>Kontakt na tiskovou kancelář</w:t>
      </w:r>
      <w:r w:rsidR="00E430CF">
        <w:rPr>
          <w:b/>
          <w:sz w:val="22"/>
          <w:szCs w:val="22"/>
          <w:lang w:val="en-GB"/>
        </w:rPr>
        <w:t>:</w:t>
      </w:r>
      <w:r w:rsidR="00CD219A">
        <w:rPr>
          <w:b/>
          <w:sz w:val="22"/>
          <w:szCs w:val="22"/>
          <w:lang w:val="en-GB"/>
        </w:rPr>
        <w:t xml:space="preserve"> </w:t>
      </w:r>
      <w:r w:rsidR="00E430CF" w:rsidRPr="00585AFF">
        <w:rPr>
          <w:lang w:val="en-GB"/>
        </w:rPr>
        <w:br/>
      </w:r>
      <w:r w:rsidR="00C62152">
        <w:rPr>
          <w:sz w:val="22"/>
          <w:szCs w:val="22"/>
          <w:lang w:val="en-GB"/>
        </w:rPr>
        <w:t xml:space="preserve">Laura </w:t>
      </w:r>
      <w:proofErr w:type="spellStart"/>
      <w:r w:rsidR="00C62152">
        <w:rPr>
          <w:sz w:val="22"/>
          <w:szCs w:val="22"/>
          <w:lang w:val="en-GB"/>
        </w:rPr>
        <w:t>Mallene</w:t>
      </w:r>
      <w:proofErr w:type="spellEnd"/>
      <w:r w:rsidR="00C62152">
        <w:rPr>
          <w:sz w:val="22"/>
          <w:szCs w:val="22"/>
          <w:lang w:val="en-GB"/>
        </w:rPr>
        <w:t xml:space="preserve"> </w:t>
      </w:r>
    </w:p>
    <w:p w14:paraId="7D1442FD" w14:textId="77777777" w:rsidR="00523443" w:rsidRDefault="00523443" w:rsidP="003735AA">
      <w:pPr>
        <w:pStyle w:val="PresseKontakt"/>
        <w:spacing w:line="240" w:lineRule="auto"/>
        <w:rPr>
          <w:sz w:val="22"/>
          <w:szCs w:val="22"/>
          <w:lang w:val="en-GB"/>
        </w:rPr>
      </w:pPr>
      <w:r>
        <w:rPr>
          <w:sz w:val="22"/>
          <w:szCs w:val="22"/>
          <w:lang w:val="en-GB"/>
        </w:rPr>
        <w:t xml:space="preserve">Communication Manager </w:t>
      </w:r>
    </w:p>
    <w:p w14:paraId="3EA98A22" w14:textId="77777777" w:rsidR="00523443" w:rsidRDefault="00523443" w:rsidP="003735AA">
      <w:pPr>
        <w:pStyle w:val="PresseKontakt"/>
        <w:spacing w:line="240" w:lineRule="auto"/>
        <w:rPr>
          <w:sz w:val="22"/>
          <w:szCs w:val="22"/>
          <w:lang w:val="en-GB"/>
        </w:rPr>
      </w:pPr>
      <w:r>
        <w:rPr>
          <w:sz w:val="22"/>
          <w:szCs w:val="22"/>
          <w:lang w:val="en-GB"/>
        </w:rPr>
        <w:t xml:space="preserve">Praxis Centre for Policy </w:t>
      </w:r>
      <w:r w:rsidR="00C91C22">
        <w:rPr>
          <w:sz w:val="22"/>
          <w:szCs w:val="22"/>
          <w:lang w:val="en-GB"/>
        </w:rPr>
        <w:t>Stud</w:t>
      </w:r>
      <w:r w:rsidR="0031388F">
        <w:rPr>
          <w:sz w:val="22"/>
          <w:szCs w:val="22"/>
          <w:lang w:val="en-GB"/>
        </w:rPr>
        <w:t xml:space="preserve">ies </w:t>
      </w:r>
    </w:p>
    <w:p w14:paraId="3A52D755" w14:textId="77777777" w:rsidR="00DB6702" w:rsidRDefault="0071556A" w:rsidP="003735AA">
      <w:pPr>
        <w:pStyle w:val="PresseKontakt"/>
        <w:spacing w:line="240" w:lineRule="auto"/>
        <w:rPr>
          <w:sz w:val="22"/>
          <w:szCs w:val="22"/>
          <w:lang w:val="en-GB"/>
        </w:rPr>
      </w:pPr>
      <w:r>
        <w:rPr>
          <w:sz w:val="22"/>
          <w:szCs w:val="22"/>
          <w:lang w:val="en-GB"/>
        </w:rPr>
        <w:t xml:space="preserve">+372 640 8001 </w:t>
      </w:r>
    </w:p>
    <w:p w14:paraId="01554475" w14:textId="77777777" w:rsidR="00DB6702" w:rsidRDefault="008D3440" w:rsidP="003735AA">
      <w:pPr>
        <w:pStyle w:val="PresseKontakt"/>
        <w:spacing w:line="240" w:lineRule="auto"/>
        <w:rPr>
          <w:sz w:val="22"/>
          <w:szCs w:val="22"/>
          <w:lang w:val="en-GB"/>
        </w:rPr>
      </w:pPr>
      <w:hyperlink r:id="rId19" w:history="1">
        <w:r w:rsidR="00583982" w:rsidRPr="00BE66CC">
          <w:rPr>
            <w:rStyle w:val="Hypertextovodkaz"/>
            <w:sz w:val="22"/>
            <w:szCs w:val="22"/>
            <w:lang w:val="en-GB"/>
          </w:rPr>
          <w:t>Laura.mallene@praxis.ee</w:t>
        </w:r>
      </w:hyperlink>
      <w:r w:rsidR="00583982">
        <w:rPr>
          <w:sz w:val="22"/>
          <w:szCs w:val="22"/>
          <w:lang w:val="en-GB"/>
        </w:rPr>
        <w:t xml:space="preserve"> </w:t>
      </w:r>
    </w:p>
    <w:p w14:paraId="62486C05" w14:textId="77777777" w:rsidR="00E430CF" w:rsidRDefault="00E430CF" w:rsidP="003735AA">
      <w:pPr>
        <w:pStyle w:val="PresseKontakt"/>
        <w:spacing w:line="240" w:lineRule="auto"/>
        <w:rPr>
          <w:sz w:val="22"/>
          <w:szCs w:val="22"/>
          <w:lang w:val="en-GB"/>
        </w:rPr>
      </w:pPr>
    </w:p>
    <w:p w14:paraId="614A7BFB" w14:textId="77777777" w:rsidR="00E430CF" w:rsidRPr="00557EE7" w:rsidRDefault="00557EE7" w:rsidP="003735AA">
      <w:pPr>
        <w:pStyle w:val="PresseKontakt"/>
        <w:spacing w:line="240" w:lineRule="auto"/>
        <w:rPr>
          <w:b/>
          <w:sz w:val="22"/>
          <w:szCs w:val="22"/>
          <w:lang w:val="cs-CZ"/>
        </w:rPr>
      </w:pPr>
      <w:r w:rsidRPr="00557EE7">
        <w:rPr>
          <w:b/>
          <w:sz w:val="22"/>
          <w:szCs w:val="22"/>
          <w:lang w:val="cs-CZ"/>
        </w:rPr>
        <w:t>Kontakt na koordinátorku projektu</w:t>
      </w:r>
      <w:r w:rsidR="00E430CF" w:rsidRPr="00557EE7">
        <w:rPr>
          <w:b/>
          <w:sz w:val="22"/>
          <w:szCs w:val="22"/>
          <w:lang w:val="cs-CZ"/>
        </w:rPr>
        <w:t>:</w:t>
      </w:r>
    </w:p>
    <w:p w14:paraId="1A61E342" w14:textId="77777777" w:rsidR="00E430CF" w:rsidRPr="000D1E9D" w:rsidRDefault="00E430CF" w:rsidP="003735AA">
      <w:pPr>
        <w:spacing w:line="240" w:lineRule="auto"/>
        <w:outlineLvl w:val="0"/>
      </w:pPr>
      <w:r w:rsidRPr="000D1E9D">
        <w:t>Dr. Kristina Hauschildt</w:t>
      </w:r>
    </w:p>
    <w:p w14:paraId="41296ECE" w14:textId="77777777" w:rsidR="00E430CF" w:rsidRDefault="00E430CF" w:rsidP="003735AA">
      <w:pPr>
        <w:spacing w:line="240" w:lineRule="auto"/>
        <w:outlineLvl w:val="0"/>
      </w:pPr>
      <w:r>
        <w:t>+49 (0)511 45 06 70-193</w:t>
      </w:r>
    </w:p>
    <w:p w14:paraId="60150B78" w14:textId="77777777" w:rsidR="00E430CF" w:rsidRDefault="008D3440" w:rsidP="003735AA">
      <w:pPr>
        <w:pStyle w:val="PresseKontakt"/>
        <w:spacing w:line="240" w:lineRule="auto"/>
        <w:rPr>
          <w:sz w:val="22"/>
          <w:szCs w:val="22"/>
        </w:rPr>
      </w:pPr>
      <w:hyperlink r:id="rId20" w:history="1">
        <w:r w:rsidR="006B295D" w:rsidRPr="009F2F8A">
          <w:rPr>
            <w:rStyle w:val="Hypertextovodkaz"/>
            <w:sz w:val="22"/>
            <w:szCs w:val="22"/>
          </w:rPr>
          <w:t>hauschildt@dzhw.eu</w:t>
        </w:r>
      </w:hyperlink>
      <w:r w:rsidR="006B295D">
        <w:rPr>
          <w:sz w:val="22"/>
          <w:szCs w:val="22"/>
        </w:rPr>
        <w:t xml:space="preserve"> </w:t>
      </w:r>
    </w:p>
    <w:p w14:paraId="4101652C" w14:textId="77777777" w:rsidR="00E430CF" w:rsidRDefault="00E430CF" w:rsidP="00E430CF">
      <w:pPr>
        <w:spacing w:line="240" w:lineRule="auto"/>
        <w:rPr>
          <w:rFonts w:eastAsiaTheme="minorHAnsi"/>
          <w:b/>
          <w:highlight w:val="yellow"/>
          <w:lang w:eastAsia="en-US"/>
        </w:rPr>
      </w:pPr>
    </w:p>
    <w:p w14:paraId="4B99056E" w14:textId="77777777" w:rsidR="00673B87" w:rsidRDefault="00673B87"/>
    <w:sectPr w:rsidR="00673B87">
      <w:headerReference w:type="default" r:id="rId21"/>
      <w:footerReference w:type="default" r:id="rId2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6EE7" w16cex:dateUtc="2021-08-24T10:13:00Z"/>
  <w16cex:commentExtensible w16cex:durableId="24CF67F0" w16cex:dateUtc="2021-08-24T09:43:00Z"/>
  <w16cex:commentExtensible w16cex:durableId="24CF6699" w16cex:dateUtc="2021-08-24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9253E" w14:textId="77777777" w:rsidR="008D3440" w:rsidRDefault="008D3440" w:rsidP="004E35D1">
      <w:pPr>
        <w:spacing w:line="240" w:lineRule="auto"/>
      </w:pPr>
      <w:r>
        <w:separator/>
      </w:r>
    </w:p>
  </w:endnote>
  <w:endnote w:type="continuationSeparator" w:id="0">
    <w:p w14:paraId="7D4F6B4E" w14:textId="77777777" w:rsidR="008D3440" w:rsidRDefault="008D3440" w:rsidP="004E35D1">
      <w:pPr>
        <w:spacing w:line="240" w:lineRule="auto"/>
      </w:pPr>
      <w:r>
        <w:continuationSeparator/>
      </w:r>
    </w:p>
  </w:endnote>
  <w:endnote w:type="continuationNotice" w:id="1">
    <w:p w14:paraId="7631E2B5" w14:textId="77777777" w:rsidR="008D3440" w:rsidRDefault="008D34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20CD367C" w14:paraId="782FBEC3" w14:textId="77777777" w:rsidTr="20CD367C">
      <w:tc>
        <w:tcPr>
          <w:tcW w:w="3020" w:type="dxa"/>
        </w:tcPr>
        <w:p w14:paraId="5310D89E" w14:textId="565511FB" w:rsidR="20CD367C" w:rsidRDefault="20CD367C" w:rsidP="20CD367C">
          <w:pPr>
            <w:pStyle w:val="Zhlav"/>
            <w:ind w:left="-115"/>
          </w:pPr>
        </w:p>
      </w:tc>
      <w:tc>
        <w:tcPr>
          <w:tcW w:w="3020" w:type="dxa"/>
        </w:tcPr>
        <w:p w14:paraId="0C19BE0C" w14:textId="5AEA8B12" w:rsidR="20CD367C" w:rsidRDefault="20CD367C" w:rsidP="20CD367C">
          <w:pPr>
            <w:pStyle w:val="Zhlav"/>
            <w:jc w:val="center"/>
          </w:pPr>
        </w:p>
      </w:tc>
      <w:tc>
        <w:tcPr>
          <w:tcW w:w="3020" w:type="dxa"/>
        </w:tcPr>
        <w:p w14:paraId="08037755" w14:textId="19AFCCD3" w:rsidR="20CD367C" w:rsidRDefault="20CD367C" w:rsidP="20CD367C">
          <w:pPr>
            <w:pStyle w:val="Zhlav"/>
            <w:ind w:right="-115"/>
            <w:jc w:val="right"/>
          </w:pPr>
        </w:p>
      </w:tc>
    </w:tr>
  </w:tbl>
  <w:p w14:paraId="544DA373" w14:textId="1381AC67" w:rsidR="20CD367C" w:rsidRDefault="20CD367C" w:rsidP="20CD36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482EE" w14:textId="77777777" w:rsidR="008D3440" w:rsidRDefault="008D3440" w:rsidP="004E35D1">
      <w:pPr>
        <w:spacing w:line="240" w:lineRule="auto"/>
      </w:pPr>
      <w:r>
        <w:separator/>
      </w:r>
    </w:p>
  </w:footnote>
  <w:footnote w:type="continuationSeparator" w:id="0">
    <w:p w14:paraId="6D7E7664" w14:textId="77777777" w:rsidR="008D3440" w:rsidRDefault="008D3440" w:rsidP="004E35D1">
      <w:pPr>
        <w:spacing w:line="240" w:lineRule="auto"/>
      </w:pPr>
      <w:r>
        <w:continuationSeparator/>
      </w:r>
    </w:p>
  </w:footnote>
  <w:footnote w:type="continuationNotice" w:id="1">
    <w:p w14:paraId="79113CB0" w14:textId="77777777" w:rsidR="008D3440" w:rsidRDefault="008D34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59E7" w14:textId="77777777" w:rsidR="004E35D1" w:rsidRDefault="004E35D1">
    <w:pPr>
      <w:pStyle w:val="Zhlav"/>
    </w:pPr>
    <w:r>
      <w:tab/>
    </w:r>
    <w:r>
      <w:tab/>
    </w:r>
    <w:r w:rsidR="001C2B1E">
      <w:rPr>
        <w:noProof/>
        <w:color w:val="2B579A"/>
        <w:shd w:val="clear" w:color="auto" w:fill="E6E6E6"/>
      </w:rPr>
      <w:drawing>
        <wp:inline distT="0" distB="0" distL="0" distR="0" wp14:anchorId="2BF83F54" wp14:editId="6DA24D5C">
          <wp:extent cx="2047875" cy="428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047875" cy="428625"/>
                  </a:xfrm>
                  <a:prstGeom prst="rect">
                    <a:avLst/>
                  </a:prstGeom>
                </pic:spPr>
              </pic:pic>
            </a:graphicData>
          </a:graphic>
        </wp:inline>
      </w:drawing>
    </w:r>
    <w:r>
      <w:rPr>
        <w:rFonts w:eastAsiaTheme="minorHAnsi"/>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41496"/>
    <w:multiLevelType w:val="hybridMultilevel"/>
    <w:tmpl w:val="F19EDD0E"/>
    <w:lvl w:ilvl="0" w:tplc="19040BB2">
      <w:start w:val="1"/>
      <w:numFmt w:val="bullet"/>
      <w:lvlText w:val=""/>
      <w:lvlJc w:val="left"/>
      <w:pPr>
        <w:ind w:left="720" w:hanging="360"/>
      </w:pPr>
      <w:rPr>
        <w:rFonts w:ascii="Symbol" w:hAnsi="Symbol" w:hint="default"/>
      </w:rPr>
    </w:lvl>
    <w:lvl w:ilvl="1" w:tplc="E71E26B4">
      <w:start w:val="1"/>
      <w:numFmt w:val="bullet"/>
      <w:lvlText w:val="o"/>
      <w:lvlJc w:val="left"/>
      <w:pPr>
        <w:ind w:left="1440" w:hanging="360"/>
      </w:pPr>
      <w:rPr>
        <w:rFonts w:ascii="Courier New" w:hAnsi="Courier New" w:hint="default"/>
      </w:rPr>
    </w:lvl>
    <w:lvl w:ilvl="2" w:tplc="1C3ED798">
      <w:start w:val="1"/>
      <w:numFmt w:val="bullet"/>
      <w:lvlText w:val=""/>
      <w:lvlJc w:val="left"/>
      <w:pPr>
        <w:ind w:left="2160" w:hanging="360"/>
      </w:pPr>
      <w:rPr>
        <w:rFonts w:ascii="Wingdings" w:hAnsi="Wingdings" w:hint="default"/>
      </w:rPr>
    </w:lvl>
    <w:lvl w:ilvl="3" w:tplc="5BBA4AD2">
      <w:start w:val="1"/>
      <w:numFmt w:val="bullet"/>
      <w:lvlText w:val=""/>
      <w:lvlJc w:val="left"/>
      <w:pPr>
        <w:ind w:left="2880" w:hanging="360"/>
      </w:pPr>
      <w:rPr>
        <w:rFonts w:ascii="Symbol" w:hAnsi="Symbol" w:hint="default"/>
      </w:rPr>
    </w:lvl>
    <w:lvl w:ilvl="4" w:tplc="AC92DB8A">
      <w:start w:val="1"/>
      <w:numFmt w:val="bullet"/>
      <w:lvlText w:val="o"/>
      <w:lvlJc w:val="left"/>
      <w:pPr>
        <w:ind w:left="3600" w:hanging="360"/>
      </w:pPr>
      <w:rPr>
        <w:rFonts w:ascii="Courier New" w:hAnsi="Courier New" w:hint="default"/>
      </w:rPr>
    </w:lvl>
    <w:lvl w:ilvl="5" w:tplc="BBA899DC">
      <w:start w:val="1"/>
      <w:numFmt w:val="bullet"/>
      <w:lvlText w:val=""/>
      <w:lvlJc w:val="left"/>
      <w:pPr>
        <w:ind w:left="4320" w:hanging="360"/>
      </w:pPr>
      <w:rPr>
        <w:rFonts w:ascii="Wingdings" w:hAnsi="Wingdings" w:hint="default"/>
      </w:rPr>
    </w:lvl>
    <w:lvl w:ilvl="6" w:tplc="2E409D42">
      <w:start w:val="1"/>
      <w:numFmt w:val="bullet"/>
      <w:lvlText w:val=""/>
      <w:lvlJc w:val="left"/>
      <w:pPr>
        <w:ind w:left="5040" w:hanging="360"/>
      </w:pPr>
      <w:rPr>
        <w:rFonts w:ascii="Symbol" w:hAnsi="Symbol" w:hint="default"/>
      </w:rPr>
    </w:lvl>
    <w:lvl w:ilvl="7" w:tplc="65C4901E">
      <w:start w:val="1"/>
      <w:numFmt w:val="bullet"/>
      <w:lvlText w:val="o"/>
      <w:lvlJc w:val="left"/>
      <w:pPr>
        <w:ind w:left="5760" w:hanging="360"/>
      </w:pPr>
      <w:rPr>
        <w:rFonts w:ascii="Courier New" w:hAnsi="Courier New" w:hint="default"/>
      </w:rPr>
    </w:lvl>
    <w:lvl w:ilvl="8" w:tplc="3D1A9C8A">
      <w:start w:val="1"/>
      <w:numFmt w:val="bullet"/>
      <w:lvlText w:val=""/>
      <w:lvlJc w:val="left"/>
      <w:pPr>
        <w:ind w:left="6480" w:hanging="360"/>
      </w:pPr>
      <w:rPr>
        <w:rFonts w:ascii="Wingdings" w:hAnsi="Wingdings" w:hint="default"/>
      </w:rPr>
    </w:lvl>
  </w:abstractNum>
  <w:abstractNum w:abstractNumId="1" w15:restartNumberingAfterBreak="0">
    <w:nsid w:val="61BA71F6"/>
    <w:multiLevelType w:val="hybridMultilevel"/>
    <w:tmpl w:val="9184E9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CF"/>
    <w:rsid w:val="000023D9"/>
    <w:rsid w:val="000072D0"/>
    <w:rsid w:val="0000F1B0"/>
    <w:rsid w:val="000247FD"/>
    <w:rsid w:val="00032165"/>
    <w:rsid w:val="00035DDF"/>
    <w:rsid w:val="000447D2"/>
    <w:rsid w:val="0004528E"/>
    <w:rsid w:val="000546F5"/>
    <w:rsid w:val="00066385"/>
    <w:rsid w:val="0009159C"/>
    <w:rsid w:val="000938A9"/>
    <w:rsid w:val="00093C86"/>
    <w:rsid w:val="00094401"/>
    <w:rsid w:val="000A490E"/>
    <w:rsid w:val="000B290B"/>
    <w:rsid w:val="000C48FA"/>
    <w:rsid w:val="000D03D5"/>
    <w:rsid w:val="000D1E9D"/>
    <w:rsid w:val="000D5038"/>
    <w:rsid w:val="000D55EA"/>
    <w:rsid w:val="000E5BEE"/>
    <w:rsid w:val="000E778C"/>
    <w:rsid w:val="000F7270"/>
    <w:rsid w:val="001015D2"/>
    <w:rsid w:val="00116609"/>
    <w:rsid w:val="00173882"/>
    <w:rsid w:val="00175702"/>
    <w:rsid w:val="00180832"/>
    <w:rsid w:val="00180FDC"/>
    <w:rsid w:val="00181030"/>
    <w:rsid w:val="0018119C"/>
    <w:rsid w:val="001906A6"/>
    <w:rsid w:val="001A26E1"/>
    <w:rsid w:val="001A4D9D"/>
    <w:rsid w:val="001B7FDD"/>
    <w:rsid w:val="001C2B1E"/>
    <w:rsid w:val="001C44C6"/>
    <w:rsid w:val="001C6D96"/>
    <w:rsid w:val="001D3116"/>
    <w:rsid w:val="001D622D"/>
    <w:rsid w:val="001E0119"/>
    <w:rsid w:val="001E571D"/>
    <w:rsid w:val="00201E7C"/>
    <w:rsid w:val="00217AD5"/>
    <w:rsid w:val="00236094"/>
    <w:rsid w:val="00236B69"/>
    <w:rsid w:val="00236ECC"/>
    <w:rsid w:val="00244AA9"/>
    <w:rsid w:val="002961EE"/>
    <w:rsid w:val="002B48BF"/>
    <w:rsid w:val="002B638D"/>
    <w:rsid w:val="002C6304"/>
    <w:rsid w:val="002D545F"/>
    <w:rsid w:val="002E4DC1"/>
    <w:rsid w:val="002E5F6D"/>
    <w:rsid w:val="002F53D3"/>
    <w:rsid w:val="00310BE7"/>
    <w:rsid w:val="0031388F"/>
    <w:rsid w:val="00316319"/>
    <w:rsid w:val="00321BD9"/>
    <w:rsid w:val="0032415C"/>
    <w:rsid w:val="00325EA8"/>
    <w:rsid w:val="003361A2"/>
    <w:rsid w:val="00343E74"/>
    <w:rsid w:val="003735AA"/>
    <w:rsid w:val="003767B2"/>
    <w:rsid w:val="0039245B"/>
    <w:rsid w:val="003956BE"/>
    <w:rsid w:val="003976A2"/>
    <w:rsid w:val="003A3774"/>
    <w:rsid w:val="003A5B50"/>
    <w:rsid w:val="003B18DD"/>
    <w:rsid w:val="003C61A0"/>
    <w:rsid w:val="003C71BF"/>
    <w:rsid w:val="003D763F"/>
    <w:rsid w:val="004044F1"/>
    <w:rsid w:val="004124C7"/>
    <w:rsid w:val="0042095E"/>
    <w:rsid w:val="00453BF1"/>
    <w:rsid w:val="004814CB"/>
    <w:rsid w:val="00482347"/>
    <w:rsid w:val="00484CFB"/>
    <w:rsid w:val="00486531"/>
    <w:rsid w:val="00494145"/>
    <w:rsid w:val="004A0F57"/>
    <w:rsid w:val="004B0599"/>
    <w:rsid w:val="004B1D8F"/>
    <w:rsid w:val="004B2705"/>
    <w:rsid w:val="004C5BF2"/>
    <w:rsid w:val="004D4F1A"/>
    <w:rsid w:val="004D52BD"/>
    <w:rsid w:val="004E35D1"/>
    <w:rsid w:val="004E7E47"/>
    <w:rsid w:val="004F37A1"/>
    <w:rsid w:val="004F3F38"/>
    <w:rsid w:val="004F6309"/>
    <w:rsid w:val="005009D9"/>
    <w:rsid w:val="00501767"/>
    <w:rsid w:val="00502C07"/>
    <w:rsid w:val="0051379C"/>
    <w:rsid w:val="00523443"/>
    <w:rsid w:val="00526122"/>
    <w:rsid w:val="00557EE7"/>
    <w:rsid w:val="00570148"/>
    <w:rsid w:val="005745AD"/>
    <w:rsid w:val="005832FB"/>
    <w:rsid w:val="00583982"/>
    <w:rsid w:val="00585AFF"/>
    <w:rsid w:val="005863B3"/>
    <w:rsid w:val="005872CD"/>
    <w:rsid w:val="00590535"/>
    <w:rsid w:val="005936CE"/>
    <w:rsid w:val="0059644C"/>
    <w:rsid w:val="005A5C5B"/>
    <w:rsid w:val="005A5F1A"/>
    <w:rsid w:val="005E6063"/>
    <w:rsid w:val="005E6B40"/>
    <w:rsid w:val="005E76B8"/>
    <w:rsid w:val="005F38C9"/>
    <w:rsid w:val="00612EC4"/>
    <w:rsid w:val="0061771D"/>
    <w:rsid w:val="00627D01"/>
    <w:rsid w:val="00643C83"/>
    <w:rsid w:val="00661CC5"/>
    <w:rsid w:val="006632B4"/>
    <w:rsid w:val="00673B87"/>
    <w:rsid w:val="00684292"/>
    <w:rsid w:val="006B295D"/>
    <w:rsid w:val="006C477A"/>
    <w:rsid w:val="006C7B49"/>
    <w:rsid w:val="006D2CB2"/>
    <w:rsid w:val="006D54F0"/>
    <w:rsid w:val="006D6636"/>
    <w:rsid w:val="0071556A"/>
    <w:rsid w:val="00722399"/>
    <w:rsid w:val="00734651"/>
    <w:rsid w:val="00737583"/>
    <w:rsid w:val="00740BEE"/>
    <w:rsid w:val="00743DB0"/>
    <w:rsid w:val="00747C59"/>
    <w:rsid w:val="0076212D"/>
    <w:rsid w:val="00785818"/>
    <w:rsid w:val="007C75BF"/>
    <w:rsid w:val="007D7C5F"/>
    <w:rsid w:val="007E35BF"/>
    <w:rsid w:val="007F4F49"/>
    <w:rsid w:val="007F584D"/>
    <w:rsid w:val="007F7A97"/>
    <w:rsid w:val="008149CB"/>
    <w:rsid w:val="00817967"/>
    <w:rsid w:val="00820A94"/>
    <w:rsid w:val="00820E18"/>
    <w:rsid w:val="008217C8"/>
    <w:rsid w:val="00825F25"/>
    <w:rsid w:val="008333C1"/>
    <w:rsid w:val="00840B6D"/>
    <w:rsid w:val="00842353"/>
    <w:rsid w:val="008572C2"/>
    <w:rsid w:val="00857696"/>
    <w:rsid w:val="00883F22"/>
    <w:rsid w:val="00885B65"/>
    <w:rsid w:val="00890777"/>
    <w:rsid w:val="00895392"/>
    <w:rsid w:val="0089656A"/>
    <w:rsid w:val="008B05FF"/>
    <w:rsid w:val="008B5485"/>
    <w:rsid w:val="008D1866"/>
    <w:rsid w:val="008D24BC"/>
    <w:rsid w:val="008D3440"/>
    <w:rsid w:val="008E0023"/>
    <w:rsid w:val="008F42D5"/>
    <w:rsid w:val="008F4328"/>
    <w:rsid w:val="008F545D"/>
    <w:rsid w:val="0090417B"/>
    <w:rsid w:val="009113C2"/>
    <w:rsid w:val="00927A02"/>
    <w:rsid w:val="0093323B"/>
    <w:rsid w:val="00933FED"/>
    <w:rsid w:val="0093517C"/>
    <w:rsid w:val="0093533E"/>
    <w:rsid w:val="00950A49"/>
    <w:rsid w:val="00963EF8"/>
    <w:rsid w:val="009A3CFA"/>
    <w:rsid w:val="009A5F04"/>
    <w:rsid w:val="009A6AB2"/>
    <w:rsid w:val="009C7C7A"/>
    <w:rsid w:val="009D2A70"/>
    <w:rsid w:val="009D4923"/>
    <w:rsid w:val="009E0A33"/>
    <w:rsid w:val="009E58DF"/>
    <w:rsid w:val="009E7053"/>
    <w:rsid w:val="009F0055"/>
    <w:rsid w:val="00A06B77"/>
    <w:rsid w:val="00A11679"/>
    <w:rsid w:val="00A1248D"/>
    <w:rsid w:val="00A16AF9"/>
    <w:rsid w:val="00A36C74"/>
    <w:rsid w:val="00A51FA3"/>
    <w:rsid w:val="00A84DAD"/>
    <w:rsid w:val="00A866E2"/>
    <w:rsid w:val="00A90D75"/>
    <w:rsid w:val="00AB6294"/>
    <w:rsid w:val="00AC159F"/>
    <w:rsid w:val="00AD225B"/>
    <w:rsid w:val="00AD2C05"/>
    <w:rsid w:val="00AE5AF8"/>
    <w:rsid w:val="00B06500"/>
    <w:rsid w:val="00B14416"/>
    <w:rsid w:val="00B21591"/>
    <w:rsid w:val="00B2364B"/>
    <w:rsid w:val="00B244F7"/>
    <w:rsid w:val="00B65069"/>
    <w:rsid w:val="00B6739B"/>
    <w:rsid w:val="00B71C43"/>
    <w:rsid w:val="00B817FC"/>
    <w:rsid w:val="00B84AE5"/>
    <w:rsid w:val="00B851F3"/>
    <w:rsid w:val="00B874D5"/>
    <w:rsid w:val="00BD2D78"/>
    <w:rsid w:val="00BE1EA8"/>
    <w:rsid w:val="00BE4B24"/>
    <w:rsid w:val="00BE4B9D"/>
    <w:rsid w:val="00BE4DAA"/>
    <w:rsid w:val="00BF4D97"/>
    <w:rsid w:val="00BF52AA"/>
    <w:rsid w:val="00C046DC"/>
    <w:rsid w:val="00C11F18"/>
    <w:rsid w:val="00C37B6D"/>
    <w:rsid w:val="00C3A9B9"/>
    <w:rsid w:val="00C45CA9"/>
    <w:rsid w:val="00C56A23"/>
    <w:rsid w:val="00C62152"/>
    <w:rsid w:val="00C63F90"/>
    <w:rsid w:val="00C657B2"/>
    <w:rsid w:val="00C7138E"/>
    <w:rsid w:val="00C74944"/>
    <w:rsid w:val="00C76A78"/>
    <w:rsid w:val="00C800AD"/>
    <w:rsid w:val="00C82D0B"/>
    <w:rsid w:val="00C91C22"/>
    <w:rsid w:val="00CD219A"/>
    <w:rsid w:val="00CD4D2D"/>
    <w:rsid w:val="00CE1503"/>
    <w:rsid w:val="00D02FC4"/>
    <w:rsid w:val="00D047EB"/>
    <w:rsid w:val="00D052E6"/>
    <w:rsid w:val="00D20533"/>
    <w:rsid w:val="00D206D1"/>
    <w:rsid w:val="00D20A38"/>
    <w:rsid w:val="00D23FA6"/>
    <w:rsid w:val="00D31B31"/>
    <w:rsid w:val="00D52A91"/>
    <w:rsid w:val="00D54543"/>
    <w:rsid w:val="00D60E75"/>
    <w:rsid w:val="00D63F2A"/>
    <w:rsid w:val="00D95B13"/>
    <w:rsid w:val="00DA2C4B"/>
    <w:rsid w:val="00DB6702"/>
    <w:rsid w:val="00DB7AF0"/>
    <w:rsid w:val="00DC39C2"/>
    <w:rsid w:val="00DE045D"/>
    <w:rsid w:val="00DE17B5"/>
    <w:rsid w:val="00E14BBA"/>
    <w:rsid w:val="00E224A6"/>
    <w:rsid w:val="00E2323E"/>
    <w:rsid w:val="00E23841"/>
    <w:rsid w:val="00E430CF"/>
    <w:rsid w:val="00E44120"/>
    <w:rsid w:val="00E45D2D"/>
    <w:rsid w:val="00E575F9"/>
    <w:rsid w:val="00E60A9C"/>
    <w:rsid w:val="00E60D9D"/>
    <w:rsid w:val="00E67ABE"/>
    <w:rsid w:val="00E7346C"/>
    <w:rsid w:val="00E930DF"/>
    <w:rsid w:val="00EA2361"/>
    <w:rsid w:val="00EC173F"/>
    <w:rsid w:val="00ED32B4"/>
    <w:rsid w:val="00EE5EE4"/>
    <w:rsid w:val="00EF3354"/>
    <w:rsid w:val="00F12110"/>
    <w:rsid w:val="00F1527B"/>
    <w:rsid w:val="00F33589"/>
    <w:rsid w:val="00F440AA"/>
    <w:rsid w:val="00F45B29"/>
    <w:rsid w:val="00F47742"/>
    <w:rsid w:val="00F57A64"/>
    <w:rsid w:val="00F74CD1"/>
    <w:rsid w:val="00F83592"/>
    <w:rsid w:val="00FB30A8"/>
    <w:rsid w:val="00FC0271"/>
    <w:rsid w:val="00FC32D3"/>
    <w:rsid w:val="00FC5AFC"/>
    <w:rsid w:val="00FC662A"/>
    <w:rsid w:val="00FD042C"/>
    <w:rsid w:val="00FD3097"/>
    <w:rsid w:val="00FD4634"/>
    <w:rsid w:val="00FE6719"/>
    <w:rsid w:val="00FF43B9"/>
    <w:rsid w:val="00FF553A"/>
    <w:rsid w:val="01A4628E"/>
    <w:rsid w:val="0254C02A"/>
    <w:rsid w:val="0373A152"/>
    <w:rsid w:val="0422D44D"/>
    <w:rsid w:val="04412B3A"/>
    <w:rsid w:val="0454EACD"/>
    <w:rsid w:val="04809D18"/>
    <w:rsid w:val="049B0D57"/>
    <w:rsid w:val="061F9255"/>
    <w:rsid w:val="06A55BA9"/>
    <w:rsid w:val="07CA04CB"/>
    <w:rsid w:val="08AAD951"/>
    <w:rsid w:val="0944CDC1"/>
    <w:rsid w:val="09E8D1A3"/>
    <w:rsid w:val="0B094585"/>
    <w:rsid w:val="0BA6F18B"/>
    <w:rsid w:val="0E64A602"/>
    <w:rsid w:val="0FC18037"/>
    <w:rsid w:val="0FF9C205"/>
    <w:rsid w:val="1007F044"/>
    <w:rsid w:val="17A08204"/>
    <w:rsid w:val="18F07590"/>
    <w:rsid w:val="1B4268F9"/>
    <w:rsid w:val="1C4D89EF"/>
    <w:rsid w:val="1D1C0D0C"/>
    <w:rsid w:val="1F2A04AF"/>
    <w:rsid w:val="20CD367C"/>
    <w:rsid w:val="23536F2B"/>
    <w:rsid w:val="240A3CEF"/>
    <w:rsid w:val="24491151"/>
    <w:rsid w:val="24CEC5B9"/>
    <w:rsid w:val="261B193F"/>
    <w:rsid w:val="27D2FD73"/>
    <w:rsid w:val="28BEC1FE"/>
    <w:rsid w:val="290EBAA7"/>
    <w:rsid w:val="29D2D15E"/>
    <w:rsid w:val="2B500893"/>
    <w:rsid w:val="2CFEA699"/>
    <w:rsid w:val="2E78FE61"/>
    <w:rsid w:val="309ED4B4"/>
    <w:rsid w:val="30A12FDC"/>
    <w:rsid w:val="321D2B9D"/>
    <w:rsid w:val="327048C5"/>
    <w:rsid w:val="334C6F84"/>
    <w:rsid w:val="35453041"/>
    <w:rsid w:val="35497DF3"/>
    <w:rsid w:val="37CBC120"/>
    <w:rsid w:val="3833FC6A"/>
    <w:rsid w:val="3971F4BC"/>
    <w:rsid w:val="3BA12019"/>
    <w:rsid w:val="3C6FFEBF"/>
    <w:rsid w:val="3F12E07F"/>
    <w:rsid w:val="3F82E51E"/>
    <w:rsid w:val="41FB56CC"/>
    <w:rsid w:val="4403CBD7"/>
    <w:rsid w:val="448E5CCC"/>
    <w:rsid w:val="44DE54D9"/>
    <w:rsid w:val="496D8F63"/>
    <w:rsid w:val="4E3481A6"/>
    <w:rsid w:val="4F11611D"/>
    <w:rsid w:val="4FCC3212"/>
    <w:rsid w:val="51251F05"/>
    <w:rsid w:val="51615F20"/>
    <w:rsid w:val="52CB9D10"/>
    <w:rsid w:val="5378CD37"/>
    <w:rsid w:val="545C6576"/>
    <w:rsid w:val="54ADDA80"/>
    <w:rsid w:val="565A5D6F"/>
    <w:rsid w:val="56CEDB9D"/>
    <w:rsid w:val="5908AD02"/>
    <w:rsid w:val="5A0D2865"/>
    <w:rsid w:val="5C2A6737"/>
    <w:rsid w:val="5C87601E"/>
    <w:rsid w:val="5CB2BCE8"/>
    <w:rsid w:val="5DB97ABD"/>
    <w:rsid w:val="5FD46E89"/>
    <w:rsid w:val="653CDEFF"/>
    <w:rsid w:val="660D335F"/>
    <w:rsid w:val="664FE448"/>
    <w:rsid w:val="665354AC"/>
    <w:rsid w:val="68535900"/>
    <w:rsid w:val="68D8F2CF"/>
    <w:rsid w:val="69ECB443"/>
    <w:rsid w:val="6B734787"/>
    <w:rsid w:val="6BD86289"/>
    <w:rsid w:val="6D0F10B5"/>
    <w:rsid w:val="6D1B2101"/>
    <w:rsid w:val="6DB90118"/>
    <w:rsid w:val="6DCCCD17"/>
    <w:rsid w:val="6E242DDE"/>
    <w:rsid w:val="6F6A4FE2"/>
    <w:rsid w:val="7040D72E"/>
    <w:rsid w:val="71702501"/>
    <w:rsid w:val="7396A4C1"/>
    <w:rsid w:val="73EAE94E"/>
    <w:rsid w:val="767307C2"/>
    <w:rsid w:val="769F9156"/>
    <w:rsid w:val="7E699A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13F1"/>
  <w15:docId w15:val="{4C388FC2-5031-44DA-8556-68B7373E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30CF"/>
    <w:pPr>
      <w:spacing w:after="0" w:line="264" w:lineRule="auto"/>
    </w:pPr>
    <w:rPr>
      <w:rFonts w:ascii="Calibri" w:eastAsia="Times New Roman" w:hAnsi="Calibri" w:cs="Times New Roman"/>
      <w:lang w:val="de-DE"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E430CF"/>
    <w:rPr>
      <w:color w:val="0000FF"/>
      <w:u w:val="single"/>
    </w:rPr>
  </w:style>
  <w:style w:type="paragraph" w:customStyle="1" w:styleId="PresseKontakt">
    <w:name w:val="Presse_Kontakt"/>
    <w:basedOn w:val="Normln"/>
    <w:rsid w:val="00E430CF"/>
    <w:rPr>
      <w:sz w:val="16"/>
      <w:szCs w:val="16"/>
    </w:rPr>
  </w:style>
  <w:style w:type="character" w:styleId="Sledovanodkaz">
    <w:name w:val="FollowedHyperlink"/>
    <w:basedOn w:val="Standardnpsmoodstavce"/>
    <w:uiPriority w:val="99"/>
    <w:semiHidden/>
    <w:unhideWhenUsed/>
    <w:rsid w:val="00E430CF"/>
    <w:rPr>
      <w:color w:val="954F72" w:themeColor="followedHyperlink"/>
      <w:u w:val="single"/>
    </w:rPr>
  </w:style>
  <w:style w:type="character" w:customStyle="1" w:styleId="UnresolvedMention1">
    <w:name w:val="Unresolved Mention1"/>
    <w:basedOn w:val="Standardnpsmoodstavce"/>
    <w:uiPriority w:val="99"/>
    <w:semiHidden/>
    <w:unhideWhenUsed/>
    <w:rsid w:val="00FB30A8"/>
    <w:rPr>
      <w:color w:val="605E5C"/>
      <w:shd w:val="clear" w:color="auto" w:fill="E1DFDD"/>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sid w:val="005863B3"/>
    <w:rPr>
      <w:sz w:val="16"/>
      <w:szCs w:val="16"/>
    </w:rPr>
  </w:style>
  <w:style w:type="paragraph" w:styleId="Textkomente">
    <w:name w:val="annotation text"/>
    <w:basedOn w:val="Normln"/>
    <w:link w:val="TextkomenteChar"/>
    <w:uiPriority w:val="99"/>
    <w:semiHidden/>
    <w:unhideWhenUsed/>
    <w:rsid w:val="005863B3"/>
    <w:pPr>
      <w:spacing w:after="160" w:line="240" w:lineRule="auto"/>
    </w:pPr>
    <w:rPr>
      <w:rFonts w:asciiTheme="minorHAnsi" w:eastAsiaTheme="minorHAnsi" w:hAnsiTheme="minorHAnsi" w:cstheme="minorBidi"/>
      <w:sz w:val="20"/>
      <w:szCs w:val="20"/>
      <w:lang w:val="et-EE" w:eastAsia="en-US"/>
    </w:rPr>
  </w:style>
  <w:style w:type="character" w:customStyle="1" w:styleId="TextkomenteChar">
    <w:name w:val="Text komentáře Char"/>
    <w:basedOn w:val="Standardnpsmoodstavce"/>
    <w:link w:val="Textkomente"/>
    <w:uiPriority w:val="99"/>
    <w:semiHidden/>
    <w:rsid w:val="005863B3"/>
    <w:rPr>
      <w:sz w:val="20"/>
      <w:szCs w:val="20"/>
    </w:rPr>
  </w:style>
  <w:style w:type="paragraph" w:styleId="Zhlav">
    <w:name w:val="header"/>
    <w:basedOn w:val="Normln"/>
    <w:link w:val="ZhlavChar"/>
    <w:uiPriority w:val="99"/>
    <w:unhideWhenUsed/>
    <w:rsid w:val="004E35D1"/>
    <w:pPr>
      <w:tabs>
        <w:tab w:val="center" w:pos="4536"/>
        <w:tab w:val="right" w:pos="9072"/>
      </w:tabs>
      <w:spacing w:line="240" w:lineRule="auto"/>
    </w:pPr>
  </w:style>
  <w:style w:type="character" w:customStyle="1" w:styleId="ZhlavChar">
    <w:name w:val="Záhlaví Char"/>
    <w:basedOn w:val="Standardnpsmoodstavce"/>
    <w:link w:val="Zhlav"/>
    <w:uiPriority w:val="99"/>
    <w:rsid w:val="004E35D1"/>
    <w:rPr>
      <w:rFonts w:ascii="Calibri" w:eastAsia="Times New Roman" w:hAnsi="Calibri" w:cs="Times New Roman"/>
      <w:lang w:val="de-DE" w:eastAsia="de-DE"/>
    </w:rPr>
  </w:style>
  <w:style w:type="paragraph" w:styleId="Zpat">
    <w:name w:val="footer"/>
    <w:basedOn w:val="Normln"/>
    <w:link w:val="ZpatChar"/>
    <w:uiPriority w:val="99"/>
    <w:unhideWhenUsed/>
    <w:rsid w:val="004E35D1"/>
    <w:pPr>
      <w:tabs>
        <w:tab w:val="center" w:pos="4536"/>
        <w:tab w:val="right" w:pos="9072"/>
      </w:tabs>
      <w:spacing w:line="240" w:lineRule="auto"/>
    </w:pPr>
  </w:style>
  <w:style w:type="character" w:customStyle="1" w:styleId="ZpatChar">
    <w:name w:val="Zápatí Char"/>
    <w:basedOn w:val="Standardnpsmoodstavce"/>
    <w:link w:val="Zpat"/>
    <w:uiPriority w:val="99"/>
    <w:rsid w:val="004E35D1"/>
    <w:rPr>
      <w:rFonts w:ascii="Calibri" w:eastAsia="Times New Roman" w:hAnsi="Calibri" w:cs="Times New Roman"/>
      <w:lang w:val="de-DE" w:eastAsia="de-DE"/>
    </w:rPr>
  </w:style>
  <w:style w:type="paragraph" w:styleId="Pedmtkomente">
    <w:name w:val="annotation subject"/>
    <w:basedOn w:val="Textkomente"/>
    <w:next w:val="Textkomente"/>
    <w:link w:val="PedmtkomenteChar"/>
    <w:uiPriority w:val="99"/>
    <w:semiHidden/>
    <w:unhideWhenUsed/>
    <w:rsid w:val="00AD2C05"/>
    <w:pPr>
      <w:spacing w:after="0"/>
    </w:pPr>
    <w:rPr>
      <w:rFonts w:ascii="Calibri" w:eastAsia="Times New Roman" w:hAnsi="Calibri" w:cs="Times New Roman"/>
      <w:b/>
      <w:bCs/>
      <w:lang w:val="de-DE" w:eastAsia="de-DE"/>
    </w:rPr>
  </w:style>
  <w:style w:type="character" w:customStyle="1" w:styleId="PedmtkomenteChar">
    <w:name w:val="Předmět komentáře Char"/>
    <w:basedOn w:val="TextkomenteChar"/>
    <w:link w:val="Pedmtkomente"/>
    <w:uiPriority w:val="99"/>
    <w:semiHidden/>
    <w:rsid w:val="00AD2C05"/>
    <w:rPr>
      <w:rFonts w:ascii="Calibri" w:eastAsia="Times New Roman" w:hAnsi="Calibri" w:cs="Times New Roman"/>
      <w:b/>
      <w:bCs/>
      <w:sz w:val="20"/>
      <w:szCs w:val="20"/>
      <w:lang w:val="de-DE" w:eastAsia="de-DE"/>
    </w:rPr>
  </w:style>
  <w:style w:type="character" w:customStyle="1" w:styleId="Mention1">
    <w:name w:val="Mention1"/>
    <w:basedOn w:val="Standardnpsmoodstavce"/>
    <w:uiPriority w:val="99"/>
    <w:unhideWhenUsed/>
    <w:rsid w:val="003361A2"/>
    <w:rPr>
      <w:color w:val="2B579A"/>
      <w:shd w:val="clear" w:color="auto" w:fill="E6E6E6"/>
    </w:rPr>
  </w:style>
  <w:style w:type="paragraph" w:styleId="Revize">
    <w:name w:val="Revision"/>
    <w:hidden/>
    <w:uiPriority w:val="99"/>
    <w:semiHidden/>
    <w:rsid w:val="005F38C9"/>
    <w:pPr>
      <w:spacing w:after="0" w:line="240" w:lineRule="auto"/>
    </w:pPr>
    <w:rPr>
      <w:rFonts w:ascii="Calibri" w:eastAsia="Times New Roman" w:hAnsi="Calibri" w:cs="Times New Roman"/>
      <w:lang w:val="de-DE" w:eastAsia="de-DE"/>
    </w:rPr>
  </w:style>
  <w:style w:type="paragraph" w:styleId="Textbubliny">
    <w:name w:val="Balloon Text"/>
    <w:basedOn w:val="Normln"/>
    <w:link w:val="TextbublinyChar"/>
    <w:uiPriority w:val="99"/>
    <w:semiHidden/>
    <w:unhideWhenUsed/>
    <w:rsid w:val="00585A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5AFF"/>
    <w:rPr>
      <w:rFonts w:ascii="Tahoma" w:eastAsia="Times New Roman" w:hAnsi="Tahoma" w:cs="Tahoma"/>
      <w:sz w:val="16"/>
      <w:szCs w:val="16"/>
      <w:lang w:val="de-DE" w:eastAsia="de-DE"/>
    </w:rPr>
  </w:style>
  <w:style w:type="character" w:customStyle="1" w:styleId="UnresolvedMention2">
    <w:name w:val="Unresolved Mention2"/>
    <w:basedOn w:val="Standardnpsmoodstavce"/>
    <w:uiPriority w:val="99"/>
    <w:semiHidden/>
    <w:unhideWhenUsed/>
    <w:rsid w:val="003956BE"/>
    <w:rPr>
      <w:color w:val="605E5C"/>
      <w:shd w:val="clear" w:color="auto" w:fill="E1DFDD"/>
    </w:rPr>
  </w:style>
  <w:style w:type="character" w:customStyle="1" w:styleId="Nevyeenzmnka1">
    <w:name w:val="Nevyřešená zmínka1"/>
    <w:basedOn w:val="Standardnpsmoodstavce"/>
    <w:uiPriority w:val="99"/>
    <w:semiHidden/>
    <w:unhideWhenUsed/>
    <w:rsid w:val="008F4328"/>
    <w:rPr>
      <w:color w:val="605E5C"/>
      <w:shd w:val="clear" w:color="auto" w:fill="E1DFDD"/>
    </w:rPr>
  </w:style>
  <w:style w:type="character" w:customStyle="1" w:styleId="viiyi">
    <w:name w:val="viiyi"/>
    <w:basedOn w:val="Standardnpsmoodstavce"/>
    <w:rsid w:val="001015D2"/>
  </w:style>
  <w:style w:type="character" w:customStyle="1" w:styleId="jlqj4b">
    <w:name w:val="jlqj4b"/>
    <w:basedOn w:val="Standardnpsmoodstavce"/>
    <w:rsid w:val="001015D2"/>
  </w:style>
  <w:style w:type="character" w:styleId="Nevyeenzmnka">
    <w:name w:val="Unresolved Mention"/>
    <w:basedOn w:val="Standardnpsmoodstavce"/>
    <w:uiPriority w:val="99"/>
    <w:semiHidden/>
    <w:unhideWhenUsed/>
    <w:rsid w:val="00D047EB"/>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6930">
      <w:bodyDiv w:val="1"/>
      <w:marLeft w:val="0"/>
      <w:marRight w:val="0"/>
      <w:marTop w:val="0"/>
      <w:marBottom w:val="0"/>
      <w:divBdr>
        <w:top w:val="none" w:sz="0" w:space="0" w:color="auto"/>
        <w:left w:val="none" w:sz="0" w:space="0" w:color="auto"/>
        <w:bottom w:val="none" w:sz="0" w:space="0" w:color="auto"/>
        <w:right w:val="none" w:sz="0" w:space="0" w:color="auto"/>
      </w:divBdr>
    </w:div>
    <w:div w:id="665518725">
      <w:bodyDiv w:val="1"/>
      <w:marLeft w:val="0"/>
      <w:marRight w:val="0"/>
      <w:marTop w:val="0"/>
      <w:marBottom w:val="0"/>
      <w:divBdr>
        <w:top w:val="none" w:sz="0" w:space="0" w:color="auto"/>
        <w:left w:val="none" w:sz="0" w:space="0" w:color="auto"/>
        <w:bottom w:val="none" w:sz="0" w:space="0" w:color="auto"/>
        <w:right w:val="none" w:sz="0" w:space="0" w:color="auto"/>
      </w:divBdr>
    </w:div>
    <w:div w:id="1106192070">
      <w:bodyDiv w:val="1"/>
      <w:marLeft w:val="0"/>
      <w:marRight w:val="0"/>
      <w:marTop w:val="0"/>
      <w:marBottom w:val="0"/>
      <w:divBdr>
        <w:top w:val="none" w:sz="0" w:space="0" w:color="auto"/>
        <w:left w:val="none" w:sz="0" w:space="0" w:color="auto"/>
        <w:bottom w:val="none" w:sz="0" w:space="0" w:color="auto"/>
        <w:right w:val="none" w:sz="0" w:space="0" w:color="auto"/>
      </w:divBdr>
    </w:div>
    <w:div w:id="206000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ostudent.eu/" TargetMode="External"/><Relationship Id="rId18" Type="http://schemas.openxmlformats.org/officeDocument/2006/relationships/hyperlink" Target="https://twitter.com/EUROSTUDENTtw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researchned.nl/wp-content/uploads/2021/08/ESVII_TR_SocialIntegration.pdf" TargetMode="External"/><Relationship Id="rId2" Type="http://schemas.openxmlformats.org/officeDocument/2006/relationships/customXml" Target="../customXml/item2.xml"/><Relationship Id="rId16" Type="http://schemas.openxmlformats.org/officeDocument/2006/relationships/hyperlink" Target="http://www.praxis.ee/wp-content/uploads/2016/04/TR_FLP_EVII.pdf" TargetMode="External"/><Relationship Id="rId20" Type="http://schemas.openxmlformats.org/officeDocument/2006/relationships/hyperlink" Target="mailto:hauschildt@dzhw.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student.eu/download_files/documents/EUROSTUDENT_VII_Synopsis_of_Indicators.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tadata.fdz.dzhw.eu/en/data-packages/stu-es7?page=1&amp;size=10&amp;type=surveys&amp;access-way=download-suf&amp;version=1.0.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aura.mallene@praxis.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base.eurostudent.eu/drm/" TargetMode="External"/><Relationship Id="rId22" Type="http://schemas.openxmlformats.org/officeDocument/2006/relationships/footer" Target="foot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11" ma:contentTypeDescription="Vytvoří nový dokument" ma:contentTypeScope="" ma:versionID="11da29ca12da208d70e6d6859e7482ef">
  <xsd:schema xmlns:xsd="http://www.w3.org/2001/XMLSchema" xmlns:xs="http://www.w3.org/2001/XMLSchema" xmlns:p="http://schemas.microsoft.com/office/2006/metadata/properties" xmlns:ns2="dd24b7f9-e3ee-43c2-949c-e36816f2a2d5" xmlns:ns3="f999670f-2a3f-4325-aa6f-19973f59f571" targetNamespace="http://schemas.microsoft.com/office/2006/metadata/properties" ma:root="true" ma:fieldsID="3c6f98921c1f6c4af4719d074a424591" ns2:_="" ns3:_="">
    <xsd:import namespace="dd24b7f9-e3ee-43c2-949c-e36816f2a2d5"/>
    <xsd:import namespace="f999670f-2a3f-4325-aa6f-19973f59f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9670f-2a3f-4325-aa6f-19973f59f57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998DA-CB4C-4975-AF81-BBDBEEC21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f999670f-2a3f-4325-aa6f-19973f59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A935A-DE27-4D90-8FAB-2B692473F93C}">
  <ds:schemaRefs>
    <ds:schemaRef ds:uri="http://schemas.microsoft.com/sharepoint/v3/contenttype/forms"/>
  </ds:schemaRefs>
</ds:datastoreItem>
</file>

<file path=customXml/itemProps3.xml><?xml version="1.0" encoding="utf-8"?>
<ds:datastoreItem xmlns:ds="http://schemas.openxmlformats.org/officeDocument/2006/customXml" ds:itemID="{AC35B299-2801-4574-BF9E-8700A360DE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4018EC-8469-44A8-91B6-97506240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1086</Words>
  <Characters>6408</Characters>
  <Application>Microsoft Office Word</Application>
  <DocSecurity>0</DocSecurity>
  <Lines>53</Lines>
  <Paragraphs>14</Paragraphs>
  <ScaleCrop>false</ScaleCrop>
  <Company>HIS GmbH</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Allemann</dc:creator>
  <cp:lastModifiedBy>Johánek Jiří</cp:lastModifiedBy>
  <cp:revision>13</cp:revision>
  <dcterms:created xsi:type="dcterms:W3CDTF">2021-08-30T12:54:00Z</dcterms:created>
  <dcterms:modified xsi:type="dcterms:W3CDTF">2021-09-06T13:03:00Z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