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3F" w:rsidRPr="00627B25" w:rsidRDefault="0051073F" w:rsidP="0051073F">
      <w:pPr>
        <w:rPr>
          <w:b/>
          <w:sz w:val="24"/>
          <w:szCs w:val="24"/>
        </w:rPr>
      </w:pPr>
      <w:bookmarkStart w:id="0" w:name="_GoBack"/>
      <w:bookmarkEnd w:id="0"/>
      <w:r w:rsidRPr="005E541C">
        <w:rPr>
          <w:b/>
          <w:sz w:val="24"/>
          <w:szCs w:val="24"/>
        </w:rPr>
        <w:t xml:space="preserve">Příloha č. </w:t>
      </w:r>
      <w:r w:rsidR="00E6306F">
        <w:rPr>
          <w:b/>
          <w:sz w:val="24"/>
          <w:szCs w:val="24"/>
        </w:rPr>
        <w:t>4</w:t>
      </w:r>
      <w:r w:rsidRPr="005E541C">
        <w:rPr>
          <w:b/>
          <w:sz w:val="24"/>
          <w:szCs w:val="24"/>
        </w:rPr>
        <w:t xml:space="preserve"> – Hodnotící kritéria</w:t>
      </w:r>
    </w:p>
    <w:p w:rsidR="0051073F" w:rsidRPr="00B37AF4" w:rsidRDefault="0051073F" w:rsidP="0051073F">
      <w:pPr>
        <w:pStyle w:val="Text"/>
        <w:spacing w:before="0"/>
        <w:ind w:firstLine="0"/>
        <w:jc w:val="center"/>
        <w:rPr>
          <w:rFonts w:ascii="Calibri" w:hAnsi="Calibri"/>
          <w:b/>
          <w:color w:val="0066FF"/>
        </w:rPr>
      </w:pPr>
      <w:r w:rsidRPr="00B37AF4">
        <w:rPr>
          <w:rFonts w:ascii="Calibri" w:hAnsi="Calibri"/>
          <w:b/>
          <w:color w:val="0066FF"/>
        </w:rPr>
        <w:t xml:space="preserve">Komentář k jednotlivým </w:t>
      </w:r>
      <w:r w:rsidR="008B7807">
        <w:rPr>
          <w:rFonts w:ascii="Calibri" w:hAnsi="Calibri"/>
          <w:b/>
          <w:color w:val="0066FF"/>
        </w:rPr>
        <w:t>kritériím</w:t>
      </w:r>
    </w:p>
    <w:tbl>
      <w:tblPr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9161"/>
      </w:tblGrid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/>
            <w:hideMark/>
          </w:tcPr>
          <w:p w:rsidR="0051073F" w:rsidRDefault="008B7807" w:rsidP="00A51975">
            <w:pPr>
              <w:pStyle w:val="Nadpis6"/>
              <w:numPr>
                <w:ilvl w:val="0"/>
                <w:numId w:val="0"/>
              </w:numPr>
              <w:spacing w:before="0" w:line="256" w:lineRule="auto"/>
              <w:ind w:left="3132"/>
              <w:rPr>
                <w:b/>
                <w:color w:val="auto"/>
                <w:lang w:eastAsia="cs-CZ"/>
              </w:rPr>
            </w:pPr>
            <w:r>
              <w:rPr>
                <w:b/>
                <w:color w:val="auto"/>
                <w:lang w:eastAsia="cs-CZ"/>
              </w:rPr>
              <w:t>Kritérium</w:t>
            </w:r>
          </w:p>
          <w:p w:rsidR="008B7807" w:rsidRPr="008B7807" w:rsidRDefault="008B7807" w:rsidP="008B7807">
            <w:pPr>
              <w:rPr>
                <w:lang w:eastAsia="cs-CZ"/>
              </w:rPr>
            </w:pPr>
          </w:p>
        </w:tc>
      </w:tr>
      <w:tr w:rsidR="0051073F" w:rsidRPr="0043215C" w:rsidTr="00575D64">
        <w:trPr>
          <w:cantSplit/>
          <w:trHeight w:hRule="exact" w:val="513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hideMark/>
          </w:tcPr>
          <w:p w:rsidR="0051073F" w:rsidRPr="0043215C" w:rsidRDefault="0051073F" w:rsidP="00575D64">
            <w:pPr>
              <w:pStyle w:val="Nadpis6"/>
              <w:numPr>
                <w:ilvl w:val="0"/>
                <w:numId w:val="0"/>
              </w:numPr>
              <w:spacing w:before="0" w:line="256" w:lineRule="auto"/>
              <w:jc w:val="center"/>
              <w:rPr>
                <w:b/>
                <w:sz w:val="18"/>
                <w:lang w:eastAsia="cs-CZ"/>
              </w:rPr>
            </w:pPr>
            <w:r w:rsidRPr="00B37AF4">
              <w:rPr>
                <w:rFonts w:ascii="Calibri" w:hAnsi="Calibri" w:cs="Calibri"/>
                <w:b/>
                <w:sz w:val="18"/>
                <w:lang w:eastAsia="cs-CZ"/>
              </w:rPr>
              <w:t>Počet</w:t>
            </w:r>
            <w:r w:rsidR="00575D64">
              <w:rPr>
                <w:rFonts w:ascii="Calibri" w:hAnsi="Calibri" w:cs="Calibri"/>
                <w:b/>
                <w:sz w:val="18"/>
                <w:lang w:eastAsia="cs-CZ"/>
              </w:rPr>
              <w:t xml:space="preserve"> </w:t>
            </w:r>
            <w:r w:rsidR="00575D64" w:rsidRPr="00575D64">
              <w:rPr>
                <w:rFonts w:ascii="Calibri" w:hAnsi="Calibri" w:cs="Calibri"/>
                <w:b/>
                <w:sz w:val="18"/>
                <w:lang w:eastAsia="cs-CZ"/>
              </w:rPr>
              <w:t>bodů</w:t>
            </w:r>
          </w:p>
        </w:tc>
        <w:tc>
          <w:tcPr>
            <w:tcW w:w="91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51073F" w:rsidRPr="0043215C" w:rsidRDefault="0051073F" w:rsidP="00A51975">
            <w:pPr>
              <w:rPr>
                <w:sz w:val="18"/>
              </w:rPr>
            </w:pPr>
            <w:r w:rsidRPr="0043215C">
              <w:rPr>
                <w:sz w:val="18"/>
              </w:rPr>
              <w:t>Charakteristika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 xml:space="preserve">Shoda s cílem programu  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Celý projekt je v přímém rozporu s cílem programu. Projekt neobsahuje údaje, podle kterých by bylo možno posoudit úroveň splnění hlediska.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cílem programu, větší část aktivit – položek s požadavkem na dotaci je zaměřena mimo cíl programu.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cílem programu, přibližně polovina aktivit – položek s požadavkem na dotaci je zaměřena mimo cíl programu.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cílem programu, menší část aktivit – položek s požadavkem na dotaci je zaměřena mimo cíl programu.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plně v souladu s cílem programu.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Stanovení cíle, resp. cílů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rozporu s cíli dotační politiky ministerstva a Strategického dialogu nebo projekt neobsahuje údaje, podle kterých by bylo možno tato hlediska posoudit.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částečně v rozporu s cíli Strategického dialogu nebo projekt neobsahuje údaje, podle kterých by bylo možno tato hlediska posoudit.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cíli Strategického dialogu, větší část požadovaných dotovaných aktivit je zaměřena mimo tyto cíle.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cíli Strategického dialogu, přibližně polovina požadovaných dotovaných aktivit je zaměřena mimo tyto cíle.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cíli Strategického dialogu, menší část požadovaných dotovaných aktivit je zaměřena mimo tyto cíle.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plně v souladu s cíli dotační politiky ministerstva a Strategického dialogu</w:t>
            </w:r>
            <w:r>
              <w:rPr>
                <w:rFonts w:ascii="Calibri" w:hAnsi="Calibri"/>
                <w:lang w:eastAsia="en-US"/>
              </w:rPr>
              <w:t>.</w:t>
            </w:r>
            <w:r w:rsidRPr="005E541C">
              <w:rPr>
                <w:rFonts w:ascii="Calibri" w:hAnsi="Calibri"/>
                <w:lang w:eastAsia="en-US"/>
              </w:rPr>
              <w:t xml:space="preserve"> 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Dopad projektu na cílové skupiny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Cílová skupina ani její rozsah není v projektu specifikován.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se zaměřením na konkrétní cílovou skupinu (nebo několik skupin), ale rozsah cílové skupiny není v projektu specifikován.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se zaměřením na jednu, relativně úzkou, cílovou skupinu, a rozsah cílové skupiny je spíše obecně v projektu specifikován.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se zaměřením na jednu, relativně úzkou, cílovou skupinu, a rozsah cílové skupiny je dobře v projektu specifikován.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zcela jasně specifikuje zaměření na více cílových skupin a jejich rozsah je spíše obecně v projektu specifikován.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zcela jasně specifikuje zaměření na více cílových skupin a jejich rozsah je dobře v projektu specifikován.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Kvalita projektu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ve zcela nedostatečném rozsahu, jednotlivé parametry projektu jsou popsány nesrozumitelně nebo jen velmi obecně, popis projektu neobsahuje všechny požadované části.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ale je nekonkrétní.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Většina částí projektu je zpracována v dostatečném rozsahu, jednotlivé parametry projektu jsou popsány velmi stručně nebo pouze obecně, popis projektu neobsahuje všechny požadované části.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jednotlivé parametry projektu jsou popsány velmi stručně nebo pouze obecně, popis projektu neobsahuje většinu požadovaných částí.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jednotlivé parametry projektu jsou popsány spíše stručně nebo obecně, popis projektu obsahuje většinu požadovaných částí.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6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popis jednotlivých parametrů projektu není vyvážený, některé části jsou popsány pouze obecně, popis projektu obsahuje většinu požadovaných částí.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7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popis jednotlivých parametrů projektu není vyvážený, některé části jsou popsány pouze obecně, popis projektu obsahuje všechny požadované části.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8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jednotlivé parametry projektu jsou popsány konkrétně a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srozumitelně, popis projektu obsahuje všechny požadované části.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9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jednotlivé parametry projektu jsou popsány konkrétně, popis projektu obsahuje všechny požadované části.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lastRenderedPageBreak/>
              <w:t>10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jednotlivé parametry projektu jsou popsány podrobně a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konkrétně a srozumitelně a tvoří vyvážený systémový celek, popis projektu obsahuje všechny požadované části.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Reálnost projektu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Záměr projektu, resp. jednotlivé dílčí části neskýtají záruku úspěšného řešení a dosažení stanovených cílů projektu.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414F9B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414F9B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414F9B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jednotlivé nedostatky, které ale nebudou komplikovat naplnění stanovených cílů projektu.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správně strukturován na dílčí části se vzájemnou logickou návazností a propojeností, tím je zabezpečeno splnění plánovaných cílů</w:t>
            </w:r>
            <w:r w:rsidR="002C6564">
              <w:rPr>
                <w:rFonts w:ascii="Calibri" w:hAnsi="Calibri"/>
                <w:lang w:eastAsia="en-US"/>
              </w:rPr>
              <w:t>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Odborná úroveň zajištění projektu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nevychází z reálných předpokladů; odborné zajištění projektu je nízké a neposkytuje dostatečné záruky pro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úspěšnou realizaci projektu.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nereálných předpokladů; sice naplňuje zadání vyhlášeného programu, ale odborná stránka projektu je místy nevyvážená; úspěšná realizaci projektu je spíše nepravděpodobná.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naplňuje zadání vyhlášeného programu, odborná stránka projektu je místy nevyvážená; úspěšná realizaci projektu je spíše pravděpodobná.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reaguje na současnou společenskou potřebu v oblasti česko-německé spolupráce, ale nepřináší nové přístupy; odborná stránka projektu je spíše na dobré úrovni a předpoklady pro úspěšnou realizaci projektu jsou spíše dostatečné.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reaguje na současnou společenskou potřebu v oblasti česko-německé spolupráce, splňuje požadavky metodiky a přináší nové přístupy; odborná stránka je na velmi dobré úrovni a vytváří dostatečné předpoklady pro úspěšnou realizaci projektu.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reaguje na současnou společenskou potřebu v oblasti česko-německé spolupráce, splňuje požadavky metodiky a přináší nové přístupy; za projektem jsou také garance významných institucí hrající důležitou roli v česko-německé spolupráci, odborná stránka projektu je na velmi dobré úrovni a vytváří ideální předpoklady pro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 xml:space="preserve">úspěšnou realizaci projektu. 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Zkušenost s česko-německou spoluprací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nemá žádnou zkušenost.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pouze jednu jednorázovou akci menšího rozsahu v oblasti česko-německé spolupráce.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pouze jednu jednorázovou akci většího rozsahu v oblasti česko-německé spolupráce.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Organizace prokázala pravidelnou česko-německou spolupráci spíše menšího rozsahu. 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pravidelnou česko-německou spolupráci akcí spíše většího rozsahu.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dlouholeté zkušenosti v rámci pravidelné česko-německé spolupráce při akcí spíše většího dopadu s velkým množstvím zahraničních partnerů.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Partnerství se zahraničními organizacemi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nemá žádného partnera na německé straně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Partnerství s organizacemi na německé straně je velmi vágně popsáno.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partnerství pouze s menšími organizacemi na německé straně.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partnerství také s významnějšími organizacemi na německé straně.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navázanou systematickou spolupráci s německými organizacemi.</w:t>
            </w:r>
          </w:p>
        </w:tc>
      </w:tr>
      <w:tr w:rsidR="0051073F" w:rsidRPr="0043215C" w:rsidTr="00414F9B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navázanou systematickou spolupráci s německými organizacemi a může prokázat podporu Velvyslanectví SRN v Praze.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Rozpočet projektu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velmi obecně a zmatečně.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nedostatečném členění, nelze posoudit přiměřenost nákladů.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minimálním předepsaném rozsahu, odůvodnění položek není uvedeno, nelze posoudit</w:t>
            </w:r>
            <w:r>
              <w:rPr>
                <w:rFonts w:ascii="Calibri" w:hAnsi="Calibri"/>
                <w:lang w:eastAsia="en-US"/>
              </w:rPr>
              <w:t>.</w:t>
            </w:r>
            <w:r w:rsidRPr="005E541C">
              <w:rPr>
                <w:rFonts w:ascii="Calibri" w:hAnsi="Calibri"/>
                <w:lang w:eastAsia="en-US"/>
              </w:rPr>
              <w:t xml:space="preserve"> oprávněnost nákladů.</w:t>
            </w:r>
          </w:p>
        </w:tc>
      </w:tr>
      <w:tr w:rsidR="0051073F" w:rsidRPr="0043215C" w:rsidTr="00414F9B">
        <w:trPr>
          <w:trHeight w:hRule="exact" w:val="47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dostatečném rozsahu, odůvodnění je nedostatečné, je uvedeno jen u některých položek, nelze posoudit oprávněnost všech nákladů.</w:t>
            </w:r>
          </w:p>
        </w:tc>
      </w:tr>
      <w:tr w:rsidR="0051073F" w:rsidRPr="0043215C" w:rsidTr="00414F9B">
        <w:trPr>
          <w:trHeight w:hRule="exact" w:val="22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 Rozpočet je zpracován v dostatečném rozsahu, položky jsou řádně zdůvodněné, oprávněnost je možno posoudit.</w:t>
            </w:r>
          </w:p>
        </w:tc>
      </w:tr>
      <w:tr w:rsidR="0051073F" w:rsidRPr="0043215C" w:rsidTr="00A51975">
        <w:trPr>
          <w:cantSplit/>
          <w:trHeight w:hRule="exact" w:val="479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51073F" w:rsidRPr="00B37AF4" w:rsidRDefault="0051073F" w:rsidP="00A51975">
            <w:pPr>
              <w:pStyle w:val="Nadpis6"/>
              <w:numPr>
                <w:ilvl w:val="0"/>
                <w:numId w:val="0"/>
              </w:numPr>
              <w:spacing w:before="0" w:line="256" w:lineRule="auto"/>
              <w:ind w:left="3132" w:hanging="1152"/>
              <w:rPr>
                <w:b/>
                <w:color w:val="0066FF"/>
                <w:lang w:eastAsia="cs-CZ"/>
              </w:rPr>
            </w:pPr>
            <w:r w:rsidRPr="00B37AF4">
              <w:rPr>
                <w:b/>
                <w:color w:val="0066FF"/>
                <w:lang w:eastAsia="cs-CZ"/>
              </w:rPr>
              <w:t>Maximální počet bodů: 50</w:t>
            </w:r>
          </w:p>
        </w:tc>
      </w:tr>
    </w:tbl>
    <w:p w:rsidR="0051073F" w:rsidRDefault="0051073F" w:rsidP="0051073F">
      <w:pPr>
        <w:spacing w:line="360" w:lineRule="auto"/>
        <w:rPr>
          <w:rStyle w:val="Hypertextovodkaz"/>
          <w:noProof/>
        </w:rPr>
      </w:pPr>
    </w:p>
    <w:p w:rsidR="00A112BB" w:rsidRDefault="008A13D2"/>
    <w:sectPr w:rsidR="00A112BB" w:rsidSect="000103F1">
      <w:headerReference w:type="default" r:id="rId7"/>
      <w:footerReference w:type="default" r:id="rId8"/>
      <w:pgSz w:w="11907" w:h="16839" w:code="9"/>
      <w:pgMar w:top="1276" w:right="1134" w:bottom="1418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3D2" w:rsidRDefault="008A13D2">
      <w:pPr>
        <w:spacing w:after="0" w:line="240" w:lineRule="auto"/>
      </w:pPr>
      <w:r>
        <w:separator/>
      </w:r>
    </w:p>
  </w:endnote>
  <w:endnote w:type="continuationSeparator" w:id="0">
    <w:p w:rsidR="008A13D2" w:rsidRDefault="008A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A1D" w:rsidRDefault="0051073F">
    <w:pPr>
      <w:pStyle w:val="Zpat"/>
      <w:jc w:val="center"/>
    </w:pPr>
    <w:r w:rsidRPr="002E699D">
      <w:rPr>
        <w:sz w:val="20"/>
        <w:szCs w:val="20"/>
      </w:rPr>
      <w:fldChar w:fldCharType="begin"/>
    </w:r>
    <w:r w:rsidRPr="002E699D">
      <w:rPr>
        <w:sz w:val="20"/>
        <w:szCs w:val="20"/>
      </w:rPr>
      <w:instrText>PAGE   \* MERGEFORMAT</w:instrText>
    </w:r>
    <w:r w:rsidRPr="002E699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E699D">
      <w:rPr>
        <w:noProof/>
        <w:sz w:val="20"/>
        <w:szCs w:val="20"/>
      </w:rPr>
      <w:fldChar w:fldCharType="end"/>
    </w:r>
  </w:p>
  <w:p w:rsidR="000C1A1D" w:rsidRDefault="008A13D2">
    <w:pPr>
      <w:pStyle w:val="Zpat"/>
    </w:pPr>
  </w:p>
  <w:p w:rsidR="000C1A1D" w:rsidRDefault="008A13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3D2" w:rsidRDefault="008A13D2">
      <w:pPr>
        <w:spacing w:after="0" w:line="240" w:lineRule="auto"/>
      </w:pPr>
      <w:r>
        <w:separator/>
      </w:r>
    </w:p>
  </w:footnote>
  <w:footnote w:type="continuationSeparator" w:id="0">
    <w:p w:rsidR="008A13D2" w:rsidRDefault="008A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A1D" w:rsidRDefault="0051073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389442B2"/>
    <w:multiLevelType w:val="hybridMultilevel"/>
    <w:tmpl w:val="1EDC364C"/>
    <w:lvl w:ilvl="0" w:tplc="F05C98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3F"/>
    <w:rsid w:val="000C5E0B"/>
    <w:rsid w:val="00245CED"/>
    <w:rsid w:val="00252A5E"/>
    <w:rsid w:val="002C6564"/>
    <w:rsid w:val="00387861"/>
    <w:rsid w:val="00414F9B"/>
    <w:rsid w:val="0051073F"/>
    <w:rsid w:val="00575D64"/>
    <w:rsid w:val="006017C5"/>
    <w:rsid w:val="00643579"/>
    <w:rsid w:val="008A13D2"/>
    <w:rsid w:val="008B7807"/>
    <w:rsid w:val="00B947F3"/>
    <w:rsid w:val="00C8465E"/>
    <w:rsid w:val="00E3395D"/>
    <w:rsid w:val="00E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073F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1073F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="Times New Roman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1073F"/>
    <w:pPr>
      <w:keepNext/>
      <w:keepLines/>
      <w:numPr>
        <w:ilvl w:val="1"/>
        <w:numId w:val="1"/>
      </w:numPr>
      <w:spacing w:before="40" w:after="0"/>
      <w:outlineLvl w:val="1"/>
    </w:pPr>
    <w:rPr>
      <w:rFonts w:eastAsia="Times New Roman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1073F"/>
    <w:pPr>
      <w:keepNext/>
      <w:keepLines/>
      <w:numPr>
        <w:ilvl w:val="2"/>
        <w:numId w:val="1"/>
      </w:numPr>
      <w:spacing w:before="40" w:after="0"/>
      <w:outlineLvl w:val="2"/>
    </w:pPr>
    <w:rPr>
      <w:rFonts w:eastAsia="Times New Roman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51073F"/>
    <w:pPr>
      <w:keepNext/>
      <w:keepLines/>
      <w:numPr>
        <w:ilvl w:val="3"/>
        <w:numId w:val="1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nhideWhenUsed/>
    <w:qFormat/>
    <w:rsid w:val="0051073F"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nhideWhenUsed/>
    <w:qFormat/>
    <w:rsid w:val="0051073F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51073F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73F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73F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073F"/>
    <w:rPr>
      <w:rFonts w:ascii="Calibri" w:eastAsia="Times New Roman" w:hAnsi="Calibri" w:cs="Times New Roman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51073F"/>
    <w:rPr>
      <w:rFonts w:ascii="Calibri" w:eastAsia="Times New Roman" w:hAnsi="Calibri" w:cs="Times New Roman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51073F"/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1073F"/>
    <w:rPr>
      <w:rFonts w:ascii="Cambria" w:eastAsia="Times New Roman" w:hAnsi="Cambria" w:cs="Times New Roman"/>
      <w:i/>
      <w:iCs/>
      <w:color w:val="365F91"/>
    </w:rPr>
  </w:style>
  <w:style w:type="character" w:customStyle="1" w:styleId="Nadpis5Char">
    <w:name w:val="Nadpis 5 Char"/>
    <w:basedOn w:val="Standardnpsmoodstavce"/>
    <w:link w:val="Nadpis5"/>
    <w:rsid w:val="0051073F"/>
    <w:rPr>
      <w:rFonts w:ascii="Cambria" w:eastAsia="Times New Roman" w:hAnsi="Cambria" w:cs="Times New Roman"/>
      <w:color w:val="365F91"/>
    </w:rPr>
  </w:style>
  <w:style w:type="character" w:customStyle="1" w:styleId="Nadpis6Char">
    <w:name w:val="Nadpis 6 Char"/>
    <w:basedOn w:val="Standardnpsmoodstavce"/>
    <w:link w:val="Nadpis6"/>
    <w:rsid w:val="0051073F"/>
    <w:rPr>
      <w:rFonts w:ascii="Cambria" w:eastAsia="Times New Roman" w:hAnsi="Cambria" w:cs="Times New Roman"/>
      <w:color w:val="243F60"/>
    </w:rPr>
  </w:style>
  <w:style w:type="character" w:customStyle="1" w:styleId="Nadpis7Char">
    <w:name w:val="Nadpis 7 Char"/>
    <w:basedOn w:val="Standardnpsmoodstavce"/>
    <w:link w:val="Nadpis7"/>
    <w:rsid w:val="0051073F"/>
    <w:rPr>
      <w:rFonts w:ascii="Cambria" w:eastAsia="Times New Roman" w:hAnsi="Cambria" w:cs="Times New Roman"/>
      <w:i/>
      <w:iCs/>
      <w:color w:val="243F6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73F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73F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Hypertextovodkaz">
    <w:name w:val="Hyperlink"/>
    <w:uiPriority w:val="99"/>
    <w:rsid w:val="0051073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1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73F"/>
    <w:rPr>
      <w:rFonts w:ascii="Calibri" w:eastAsia="Calibri" w:hAnsi="Calibri" w:cs="Times New Roman"/>
    </w:rPr>
  </w:style>
  <w:style w:type="paragraph" w:customStyle="1" w:styleId="Texttabulka">
    <w:name w:val="Text tabulka"/>
    <w:basedOn w:val="Nadpis4"/>
    <w:rsid w:val="0051073F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hAnsi="Arial Narrow"/>
      <w:i w:val="0"/>
      <w:iCs w:val="0"/>
      <w:color w:val="auto"/>
      <w:sz w:val="20"/>
      <w:szCs w:val="20"/>
      <w:lang w:eastAsia="cs-CZ"/>
    </w:rPr>
  </w:style>
  <w:style w:type="paragraph" w:customStyle="1" w:styleId="Text">
    <w:name w:val="Text"/>
    <w:basedOn w:val="Normln"/>
    <w:rsid w:val="0051073F"/>
    <w:pPr>
      <w:spacing w:before="12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tabulkaoby9">
    <w:name w:val="Text tabulka obyč 9"/>
    <w:basedOn w:val="Normln"/>
    <w:rsid w:val="0051073F"/>
    <w:pPr>
      <w:keepLines/>
      <w:spacing w:before="120" w:after="0" w:line="240" w:lineRule="auto"/>
      <w:outlineLvl w:val="3"/>
    </w:pPr>
    <w:rPr>
      <w:rFonts w:ascii="Arial Narrow" w:eastAsia="Times New Roman" w:hAnsi="Arial Narrow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Vlčková Tereza</cp:lastModifiedBy>
  <cp:revision>2</cp:revision>
  <cp:lastPrinted>2021-09-27T11:28:00Z</cp:lastPrinted>
  <dcterms:created xsi:type="dcterms:W3CDTF">2021-10-21T06:12:00Z</dcterms:created>
  <dcterms:modified xsi:type="dcterms:W3CDTF">2021-10-21T06:12:00Z</dcterms:modified>
</cp:coreProperties>
</file>