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6C468" w14:textId="373FB127" w:rsidR="00521A71" w:rsidRPr="00521A71" w:rsidRDefault="00521A71" w:rsidP="00521A71">
      <w:pPr>
        <w:overflowPunct/>
        <w:autoSpaceDE/>
        <w:autoSpaceDN/>
        <w:adjustRightInd/>
        <w:spacing w:before="120" w:after="120"/>
        <w:jc w:val="right"/>
        <w:textAlignment w:val="auto"/>
        <w:rPr>
          <w:rFonts w:cstheme="minorHAnsi"/>
          <w:b/>
          <w:szCs w:val="24"/>
        </w:rPr>
      </w:pPr>
      <w:r w:rsidRPr="00521A71">
        <w:rPr>
          <w:rFonts w:cstheme="minorHAnsi"/>
          <w:b/>
          <w:szCs w:val="24"/>
        </w:rPr>
        <w:t xml:space="preserve">Příloha č. </w:t>
      </w:r>
      <w:r w:rsidR="00746E5B">
        <w:rPr>
          <w:rFonts w:asciiTheme="minorHAnsi" w:eastAsiaTheme="minorHAnsi" w:hAnsiTheme="minorHAnsi" w:cstheme="minorHAnsi"/>
          <w:b/>
          <w:szCs w:val="24"/>
          <w:lang w:eastAsia="en-US"/>
        </w:rPr>
        <w:t>9</w:t>
      </w:r>
    </w:p>
    <w:p w14:paraId="4C20E0A1" w14:textId="77777777" w:rsidR="00521A71" w:rsidRPr="00521A71" w:rsidRDefault="00521A71" w:rsidP="00DC4747">
      <w:pPr>
        <w:spacing w:before="120" w:after="480"/>
        <w:jc w:val="center"/>
        <w:rPr>
          <w:rFonts w:cs="Calibri"/>
          <w:b/>
          <w:caps/>
          <w:sz w:val="36"/>
          <w:szCs w:val="36"/>
        </w:rPr>
      </w:pPr>
      <w:r w:rsidRPr="00521A71">
        <w:rPr>
          <w:rFonts w:cs="Calibri"/>
          <w:b/>
          <w:caps/>
          <w:sz w:val="36"/>
          <w:szCs w:val="36"/>
        </w:rPr>
        <w:t>Systém varovných signálů „RED FLAGS“</w:t>
      </w:r>
    </w:p>
    <w:p w14:paraId="24565635" w14:textId="77777777" w:rsidR="00521A71" w:rsidRPr="00521A71" w:rsidRDefault="00521A71" w:rsidP="00521A71">
      <w:pPr>
        <w:overflowPunct/>
        <w:autoSpaceDE/>
        <w:autoSpaceDN/>
        <w:adjustRightInd/>
        <w:spacing w:before="120" w:after="120"/>
        <w:textAlignment w:val="auto"/>
        <w:rPr>
          <w:rFonts w:asciiTheme="minorHAnsi" w:hAnsiTheme="minorHAnsi" w:cstheme="minorHAnsi"/>
        </w:rPr>
      </w:pPr>
    </w:p>
    <w:p w14:paraId="1F36014D" w14:textId="77777777" w:rsidR="00521A71" w:rsidRPr="00521A71" w:rsidRDefault="00521A71" w:rsidP="00521A71">
      <w:pPr>
        <w:overflowPunct/>
        <w:autoSpaceDE/>
        <w:autoSpaceDN/>
        <w:adjustRightInd/>
        <w:spacing w:before="120" w:after="120"/>
        <w:jc w:val="both"/>
        <w:textAlignment w:val="auto"/>
        <w:rPr>
          <w:rFonts w:asciiTheme="minorHAnsi" w:hAnsiTheme="minorHAnsi" w:cstheme="minorHAnsi"/>
        </w:rPr>
      </w:pPr>
      <w:r w:rsidRPr="00521A71">
        <w:rPr>
          <w:rFonts w:asciiTheme="minorHAnsi" w:hAnsiTheme="minorHAnsi" w:cstheme="minorHAnsi"/>
        </w:rPr>
        <w:t>Příjemce je povinen řídit se pokyny uvedenými v </w:t>
      </w:r>
      <w:r w:rsidRPr="00521A71">
        <w:rPr>
          <w:rFonts w:asciiTheme="minorHAnsi" w:hAnsiTheme="minorHAnsi" w:cstheme="minorHAnsi"/>
          <w:i/>
        </w:rPr>
        <w:t>Metodickém pokynu systému varovných signálů „RED FLAGS“ pro Národní plán obnovy v programovém období 2021</w:t>
      </w:r>
      <w:r w:rsidRPr="00521A71">
        <w:rPr>
          <w:rFonts w:asciiTheme="minorHAnsi" w:hAnsiTheme="minorHAnsi" w:cstheme="minorHAnsi"/>
          <w:i/>
        </w:rPr>
        <w:noBreakHyphen/>
        <w:t>2026</w:t>
      </w:r>
      <w:r w:rsidRPr="00521A71">
        <w:rPr>
          <w:rFonts w:asciiTheme="minorHAnsi" w:hAnsiTheme="minorHAnsi" w:cstheme="minorHAnsi"/>
        </w:rPr>
        <w:t xml:space="preserve"> zpracovaného v gesci odboru Koordinace Národního plánu obnovy Ministerstva průmyslu a obchodu (MPO-DU). Pokyny jsou uvedeny níže.</w:t>
      </w:r>
    </w:p>
    <w:p w14:paraId="75DCBCD6" w14:textId="77777777" w:rsidR="00521A71" w:rsidRPr="00521A71" w:rsidRDefault="00521A71" w:rsidP="00521A71">
      <w:pPr>
        <w:overflowPunct/>
        <w:autoSpaceDE/>
        <w:autoSpaceDN/>
        <w:adjustRightInd/>
        <w:spacing w:before="120" w:after="120"/>
        <w:jc w:val="both"/>
        <w:textAlignment w:val="auto"/>
        <w:rPr>
          <w:rFonts w:asciiTheme="minorHAnsi" w:hAnsiTheme="minorHAnsi" w:cstheme="minorHAnsi"/>
        </w:rPr>
      </w:pPr>
    </w:p>
    <w:p w14:paraId="30456417" w14:textId="185B9D89" w:rsidR="00521A71" w:rsidRPr="00521A71" w:rsidRDefault="00521A71" w:rsidP="00521A71">
      <w:pPr>
        <w:overflowPunct/>
        <w:autoSpaceDE/>
        <w:autoSpaceDN/>
        <w:adjustRightInd/>
        <w:spacing w:before="120" w:after="120"/>
        <w:jc w:val="both"/>
        <w:textAlignment w:val="auto"/>
        <w:rPr>
          <w:rFonts w:asciiTheme="minorHAnsi" w:hAnsiTheme="minorHAnsi" w:cstheme="minorHAnsi"/>
        </w:rPr>
      </w:pPr>
      <w:r w:rsidRPr="00521A71">
        <w:rPr>
          <w:color w:val="000000" w:themeColor="text1"/>
        </w:rPr>
        <w:t>Metodický pokyn uvedený v této příloze se může měnit v závislosti na aktuálních požadavcích Evropské komise</w:t>
      </w:r>
      <w:r w:rsidR="007F7A1A">
        <w:rPr>
          <w:color w:val="000000" w:themeColor="text1"/>
        </w:rPr>
        <w:t xml:space="preserve"> a</w:t>
      </w:r>
      <w:r w:rsidRPr="00521A71">
        <w:rPr>
          <w:color w:val="000000" w:themeColor="text1"/>
        </w:rPr>
        <w:t xml:space="preserve"> MPO-DU.</w:t>
      </w:r>
    </w:p>
    <w:p w14:paraId="711D940E" w14:textId="77777777" w:rsidR="00521A71" w:rsidRPr="00521A71" w:rsidRDefault="00521A71" w:rsidP="00521A71">
      <w:pPr>
        <w:overflowPunct/>
        <w:autoSpaceDE/>
        <w:autoSpaceDN/>
        <w:adjustRightInd/>
        <w:spacing w:before="120" w:after="120"/>
        <w:textAlignment w:val="auto"/>
        <w:rPr>
          <w:rFonts w:asciiTheme="minorHAnsi" w:hAnsiTheme="minorHAnsi" w:cstheme="minorHAnsi"/>
        </w:rPr>
      </w:pPr>
    </w:p>
    <w:p w14:paraId="59BF4188" w14:textId="4E8AFA2D" w:rsidR="00521A71" w:rsidRPr="00521A71" w:rsidRDefault="00521A71" w:rsidP="00521A71">
      <w:pPr>
        <w:overflowPunct/>
        <w:autoSpaceDE/>
        <w:autoSpaceDN/>
        <w:adjustRightInd/>
        <w:spacing w:before="120" w:after="120"/>
        <w:textAlignment w:val="auto"/>
        <w:rPr>
          <w:rFonts w:asciiTheme="minorHAnsi" w:hAnsiTheme="minorHAnsi" w:cstheme="minorHAnsi"/>
        </w:rPr>
      </w:pPr>
      <w:r w:rsidRPr="00015623">
        <w:rPr>
          <w:rFonts w:asciiTheme="minorHAnsi" w:hAnsiTheme="minorHAnsi" w:cstheme="minorHAnsi"/>
          <w:szCs w:val="24"/>
        </w:rPr>
        <w:br w:type="page"/>
      </w:r>
      <w:bookmarkStart w:id="0" w:name="_GoBack"/>
      <w:bookmarkEnd w:id="0"/>
    </w:p>
    <w:sdt>
      <w:sdtPr>
        <w:rPr>
          <w:b/>
          <w:bCs/>
          <w:iCs/>
          <w:caps/>
          <w:sz w:val="20"/>
        </w:rPr>
        <w:id w:val="-106046277"/>
        <w:docPartObj>
          <w:docPartGallery w:val="Table of Contents"/>
          <w:docPartUnique/>
        </w:docPartObj>
      </w:sdtPr>
      <w:sdtEndPr>
        <w:rPr>
          <w:rFonts w:cstheme="minorHAnsi"/>
          <w:b w:val="0"/>
          <w:bCs w:val="0"/>
          <w:iCs w:val="0"/>
          <w:caps w:val="0"/>
          <w:sz w:val="24"/>
          <w:szCs w:val="24"/>
        </w:rPr>
      </w:sdtEndPr>
      <w:sdtContent>
        <w:p w14:paraId="4448C588" w14:textId="7CD3F1BA" w:rsidR="00897699" w:rsidRPr="00EA6FB5" w:rsidRDefault="00247DAA" w:rsidP="00521A71">
          <w:pPr>
            <w:spacing w:before="120" w:after="120"/>
            <w:rPr>
              <w:sz w:val="32"/>
              <w:szCs w:val="32"/>
            </w:rPr>
          </w:pPr>
          <w:r w:rsidRPr="00EA6FB5">
            <w:rPr>
              <w:rStyle w:val="Nadpis1Char"/>
              <w:szCs w:val="32"/>
            </w:rPr>
            <w:t>OBSAH</w:t>
          </w:r>
        </w:p>
        <w:p w14:paraId="58DEC746" w14:textId="5DAC6513" w:rsidR="00EA6FB5" w:rsidRPr="00EA6FB5" w:rsidRDefault="00B6143F">
          <w:pPr>
            <w:pStyle w:val="Obsah1"/>
            <w:rPr>
              <w:rFonts w:cstheme="minorBidi"/>
              <w:noProof/>
              <w:sz w:val="20"/>
              <w:szCs w:val="20"/>
            </w:rPr>
          </w:pPr>
          <w:r w:rsidRPr="00EA6FB5">
            <w:rPr>
              <w:rFonts w:cstheme="minorBidi"/>
              <w:sz w:val="20"/>
              <w:szCs w:val="20"/>
            </w:rPr>
            <w:fldChar w:fldCharType="begin"/>
          </w:r>
          <w:r w:rsidRPr="00EA6FB5">
            <w:rPr>
              <w:rFonts w:cstheme="minorBidi"/>
              <w:sz w:val="20"/>
              <w:szCs w:val="20"/>
            </w:rPr>
            <w:instrText xml:space="preserve"> TOC \o "1-3" \h \z \u </w:instrText>
          </w:r>
          <w:r w:rsidRPr="00EA6FB5">
            <w:rPr>
              <w:rFonts w:cstheme="minorBidi"/>
              <w:sz w:val="20"/>
              <w:szCs w:val="20"/>
            </w:rPr>
            <w:fldChar w:fldCharType="separate"/>
          </w:r>
          <w:hyperlink w:anchor="_Toc88638360" w:history="1">
            <w:r w:rsidR="00EA6FB5" w:rsidRPr="00EA6FB5">
              <w:rPr>
                <w:rStyle w:val="Hypertextovodkaz"/>
                <w:noProof/>
                <w:sz w:val="20"/>
                <w:szCs w:val="20"/>
              </w:rPr>
              <w:t>ÚVOD</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_Toc88638360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3</w:t>
            </w:r>
            <w:r w:rsidR="00EA6FB5" w:rsidRPr="00EA6FB5">
              <w:rPr>
                <w:noProof/>
                <w:webHidden/>
                <w:sz w:val="20"/>
                <w:szCs w:val="20"/>
              </w:rPr>
              <w:fldChar w:fldCharType="end"/>
            </w:r>
          </w:hyperlink>
        </w:p>
        <w:p w14:paraId="758FBE5D" w14:textId="747427D4" w:rsidR="00EA6FB5" w:rsidRPr="00EA6FB5" w:rsidRDefault="00746E5B">
          <w:pPr>
            <w:pStyle w:val="Obsah1"/>
            <w:tabs>
              <w:tab w:val="left" w:pos="440"/>
            </w:tabs>
            <w:rPr>
              <w:rFonts w:cstheme="minorBidi"/>
              <w:noProof/>
              <w:sz w:val="20"/>
              <w:szCs w:val="20"/>
            </w:rPr>
          </w:pPr>
          <w:hyperlink w:anchor="_Toc88638361" w:history="1">
            <w:r w:rsidR="00EA6FB5" w:rsidRPr="00EA6FB5">
              <w:rPr>
                <w:rStyle w:val="Hypertextovodkaz"/>
                <w:noProof/>
                <w:sz w:val="20"/>
                <w:szCs w:val="20"/>
              </w:rPr>
              <w:t>1</w:t>
            </w:r>
            <w:r w:rsidR="00EA6FB5" w:rsidRPr="00EA6FB5">
              <w:rPr>
                <w:rFonts w:cstheme="minorBidi"/>
                <w:noProof/>
                <w:sz w:val="20"/>
                <w:szCs w:val="20"/>
              </w:rPr>
              <w:tab/>
            </w:r>
            <w:r w:rsidR="00EA6FB5" w:rsidRPr="00EA6FB5">
              <w:rPr>
                <w:rStyle w:val="Hypertextovodkaz"/>
                <w:noProof/>
                <w:sz w:val="20"/>
                <w:szCs w:val="20"/>
              </w:rPr>
              <w:t>ZÁKLADNÍ PRINCIPY SYSTÉMU VAROVNÝCH SIGNÁLŮ „RED FLAGS“</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_Toc88638361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4</w:t>
            </w:r>
            <w:r w:rsidR="00EA6FB5" w:rsidRPr="00EA6FB5">
              <w:rPr>
                <w:noProof/>
                <w:webHidden/>
                <w:sz w:val="20"/>
                <w:szCs w:val="20"/>
              </w:rPr>
              <w:fldChar w:fldCharType="end"/>
            </w:r>
          </w:hyperlink>
        </w:p>
        <w:p w14:paraId="2686F23E" w14:textId="65BA46F0" w:rsidR="00EA6FB5" w:rsidRPr="00EA6FB5" w:rsidRDefault="00746E5B">
          <w:pPr>
            <w:pStyle w:val="Obsah2"/>
            <w:tabs>
              <w:tab w:val="left" w:pos="880"/>
            </w:tabs>
            <w:rPr>
              <w:rFonts w:cstheme="minorBidi"/>
              <w:noProof/>
              <w:sz w:val="20"/>
              <w:szCs w:val="20"/>
            </w:rPr>
          </w:pPr>
          <w:hyperlink w:anchor="_Toc88638362" w:history="1">
            <w:r w:rsidR="00EA6FB5" w:rsidRPr="00EA6FB5">
              <w:rPr>
                <w:rStyle w:val="Hypertextovodkaz"/>
                <w:noProof/>
                <w:sz w:val="20"/>
                <w:szCs w:val="20"/>
              </w:rPr>
              <w:t>1.1</w:t>
            </w:r>
            <w:r w:rsidR="00EA6FB5" w:rsidRPr="00EA6FB5">
              <w:rPr>
                <w:rFonts w:cstheme="minorBidi"/>
                <w:noProof/>
                <w:sz w:val="20"/>
                <w:szCs w:val="20"/>
              </w:rPr>
              <w:tab/>
            </w:r>
            <w:r w:rsidR="00EA6FB5" w:rsidRPr="00EA6FB5">
              <w:rPr>
                <w:rStyle w:val="Hypertextovodkaz"/>
                <w:noProof/>
                <w:sz w:val="20"/>
                <w:szCs w:val="20"/>
              </w:rPr>
              <w:t>Varovné signály</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_Toc88638362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4</w:t>
            </w:r>
            <w:r w:rsidR="00EA6FB5" w:rsidRPr="00EA6FB5">
              <w:rPr>
                <w:noProof/>
                <w:webHidden/>
                <w:sz w:val="20"/>
                <w:szCs w:val="20"/>
              </w:rPr>
              <w:fldChar w:fldCharType="end"/>
            </w:r>
          </w:hyperlink>
        </w:p>
        <w:p w14:paraId="22080320" w14:textId="5C5C8315" w:rsidR="00EA6FB5" w:rsidRPr="00EA6FB5" w:rsidRDefault="00746E5B">
          <w:pPr>
            <w:pStyle w:val="Obsah2"/>
            <w:tabs>
              <w:tab w:val="left" w:pos="880"/>
            </w:tabs>
            <w:rPr>
              <w:rFonts w:cstheme="minorBidi"/>
              <w:noProof/>
              <w:sz w:val="20"/>
              <w:szCs w:val="20"/>
            </w:rPr>
          </w:pPr>
          <w:hyperlink w:anchor="_Toc88638363" w:history="1">
            <w:r w:rsidR="00EA6FB5" w:rsidRPr="00EA6FB5">
              <w:rPr>
                <w:rStyle w:val="Hypertextovodkaz"/>
                <w:noProof/>
                <w:sz w:val="20"/>
                <w:szCs w:val="20"/>
              </w:rPr>
              <w:t>1.2</w:t>
            </w:r>
            <w:r w:rsidR="00EA6FB5" w:rsidRPr="00EA6FB5">
              <w:rPr>
                <w:rFonts w:cstheme="minorBidi"/>
                <w:noProof/>
                <w:sz w:val="20"/>
                <w:szCs w:val="20"/>
              </w:rPr>
              <w:tab/>
            </w:r>
            <w:r w:rsidR="00EA6FB5" w:rsidRPr="00EA6FB5">
              <w:rPr>
                <w:rStyle w:val="Hypertextovodkaz"/>
                <w:noProof/>
                <w:sz w:val="20"/>
                <w:szCs w:val="20"/>
              </w:rPr>
              <w:t xml:space="preserve">Systém varovných signálů </w:t>
            </w:r>
            <w:r w:rsidR="00EA6FB5" w:rsidRPr="00EA6FB5">
              <w:rPr>
                <w:rStyle w:val="Hypertextovodkaz"/>
                <w:i/>
                <w:iCs/>
                <w:noProof/>
                <w:sz w:val="20"/>
                <w:szCs w:val="20"/>
              </w:rPr>
              <w:t>„RED FLAGS“</w:t>
            </w:r>
            <w:r w:rsidR="00EA6FB5" w:rsidRPr="00EA6FB5">
              <w:rPr>
                <w:rStyle w:val="Hypertextovodkaz"/>
                <w:noProof/>
                <w:sz w:val="20"/>
                <w:szCs w:val="20"/>
              </w:rPr>
              <w:t xml:space="preserve"> v rámci provádění NPO</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_Toc88638363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4</w:t>
            </w:r>
            <w:r w:rsidR="00EA6FB5" w:rsidRPr="00EA6FB5">
              <w:rPr>
                <w:noProof/>
                <w:webHidden/>
                <w:sz w:val="20"/>
                <w:szCs w:val="20"/>
              </w:rPr>
              <w:fldChar w:fldCharType="end"/>
            </w:r>
          </w:hyperlink>
        </w:p>
        <w:p w14:paraId="286CAADC" w14:textId="5DE5EDFB" w:rsidR="00EA6FB5" w:rsidRPr="00EA6FB5" w:rsidRDefault="00746E5B">
          <w:pPr>
            <w:pStyle w:val="Obsah1"/>
            <w:tabs>
              <w:tab w:val="left" w:pos="440"/>
            </w:tabs>
            <w:rPr>
              <w:rFonts w:cstheme="minorBidi"/>
              <w:noProof/>
              <w:sz w:val="20"/>
              <w:szCs w:val="20"/>
            </w:rPr>
          </w:pPr>
          <w:hyperlink w:anchor="_Toc88638364" w:history="1">
            <w:r w:rsidR="00EA6FB5" w:rsidRPr="00EA6FB5">
              <w:rPr>
                <w:rStyle w:val="Hypertextovodkaz"/>
                <w:noProof/>
                <w:sz w:val="20"/>
                <w:szCs w:val="20"/>
              </w:rPr>
              <w:t>2</w:t>
            </w:r>
            <w:r w:rsidR="00EA6FB5" w:rsidRPr="00EA6FB5">
              <w:rPr>
                <w:rFonts w:cstheme="minorBidi"/>
                <w:noProof/>
                <w:sz w:val="20"/>
                <w:szCs w:val="20"/>
              </w:rPr>
              <w:tab/>
            </w:r>
            <w:r w:rsidR="00EA6FB5" w:rsidRPr="00EA6FB5">
              <w:rPr>
                <w:rStyle w:val="Hypertextovodkaz"/>
                <w:noProof/>
                <w:sz w:val="20"/>
                <w:szCs w:val="20"/>
              </w:rPr>
              <w:t>PŘEHLED ZÁKLADNÍCH PRÁVNÍCH PŘEDPISŮ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_Toc88638364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6</w:t>
            </w:r>
            <w:r w:rsidR="00EA6FB5" w:rsidRPr="00EA6FB5">
              <w:rPr>
                <w:noProof/>
                <w:webHidden/>
                <w:sz w:val="20"/>
                <w:szCs w:val="20"/>
              </w:rPr>
              <w:fldChar w:fldCharType="end"/>
            </w:r>
          </w:hyperlink>
        </w:p>
        <w:p w14:paraId="6BE3714B" w14:textId="47F457B0" w:rsidR="00EA6FB5" w:rsidRPr="00EA6FB5" w:rsidRDefault="00746E5B">
          <w:pPr>
            <w:pStyle w:val="Obsah2"/>
            <w:tabs>
              <w:tab w:val="left" w:pos="880"/>
            </w:tabs>
            <w:rPr>
              <w:rFonts w:cstheme="minorBidi"/>
              <w:noProof/>
              <w:sz w:val="20"/>
              <w:szCs w:val="20"/>
            </w:rPr>
          </w:pPr>
          <w:hyperlink w:anchor="_Toc88638365" w:history="1">
            <w:r w:rsidR="00EA6FB5" w:rsidRPr="00EA6FB5">
              <w:rPr>
                <w:rStyle w:val="Hypertextovodkaz"/>
                <w:noProof/>
                <w:sz w:val="20"/>
                <w:szCs w:val="20"/>
              </w:rPr>
              <w:t>2.1</w:t>
            </w:r>
            <w:r w:rsidR="00EA6FB5" w:rsidRPr="00EA6FB5">
              <w:rPr>
                <w:rFonts w:cstheme="minorBidi"/>
                <w:noProof/>
                <w:sz w:val="20"/>
                <w:szCs w:val="20"/>
              </w:rPr>
              <w:tab/>
            </w:r>
            <w:r w:rsidR="00EA6FB5" w:rsidRPr="00EA6FB5">
              <w:rPr>
                <w:rStyle w:val="Hypertextovodkaz"/>
                <w:noProof/>
                <w:sz w:val="20"/>
                <w:szCs w:val="20"/>
              </w:rPr>
              <w:t>Vybraná související nařízení</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_Toc88638365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6</w:t>
            </w:r>
            <w:r w:rsidR="00EA6FB5" w:rsidRPr="00EA6FB5">
              <w:rPr>
                <w:noProof/>
                <w:webHidden/>
                <w:sz w:val="20"/>
                <w:szCs w:val="20"/>
              </w:rPr>
              <w:fldChar w:fldCharType="end"/>
            </w:r>
          </w:hyperlink>
        </w:p>
        <w:p w14:paraId="0F7E2D01" w14:textId="146CE511" w:rsidR="00EA6FB5" w:rsidRPr="00EA6FB5" w:rsidRDefault="00746E5B">
          <w:pPr>
            <w:pStyle w:val="Obsah2"/>
            <w:tabs>
              <w:tab w:val="left" w:pos="880"/>
            </w:tabs>
            <w:rPr>
              <w:rFonts w:cstheme="minorBidi"/>
              <w:noProof/>
              <w:sz w:val="20"/>
              <w:szCs w:val="20"/>
            </w:rPr>
          </w:pPr>
          <w:hyperlink w:anchor="_Toc88638366" w:history="1">
            <w:r w:rsidR="00EA6FB5" w:rsidRPr="00EA6FB5">
              <w:rPr>
                <w:rStyle w:val="Hypertextovodkaz"/>
                <w:noProof/>
                <w:sz w:val="20"/>
                <w:szCs w:val="20"/>
              </w:rPr>
              <w:t>2.2</w:t>
            </w:r>
            <w:r w:rsidR="00EA6FB5" w:rsidRPr="00EA6FB5">
              <w:rPr>
                <w:rFonts w:cstheme="minorBidi"/>
                <w:noProof/>
                <w:sz w:val="20"/>
                <w:szCs w:val="20"/>
              </w:rPr>
              <w:tab/>
            </w:r>
            <w:r w:rsidR="00EA6FB5" w:rsidRPr="00EA6FB5">
              <w:rPr>
                <w:rStyle w:val="Hypertextovodkaz"/>
                <w:noProof/>
                <w:sz w:val="20"/>
                <w:szCs w:val="20"/>
              </w:rPr>
              <w:t>Přehled vybraných zákonů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_Toc88638366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7</w:t>
            </w:r>
            <w:r w:rsidR="00EA6FB5" w:rsidRPr="00EA6FB5">
              <w:rPr>
                <w:noProof/>
                <w:webHidden/>
                <w:sz w:val="20"/>
                <w:szCs w:val="20"/>
              </w:rPr>
              <w:fldChar w:fldCharType="end"/>
            </w:r>
          </w:hyperlink>
        </w:p>
        <w:p w14:paraId="7691426C" w14:textId="7D835DDC" w:rsidR="00EA6FB5" w:rsidRPr="00EA6FB5" w:rsidRDefault="00746E5B">
          <w:pPr>
            <w:pStyle w:val="Obsah1"/>
            <w:tabs>
              <w:tab w:val="left" w:pos="440"/>
            </w:tabs>
            <w:rPr>
              <w:rFonts w:cstheme="minorBidi"/>
              <w:noProof/>
              <w:sz w:val="20"/>
              <w:szCs w:val="20"/>
            </w:rPr>
          </w:pPr>
          <w:hyperlink w:anchor="_Toc88638367" w:history="1">
            <w:r w:rsidR="00EA6FB5" w:rsidRPr="00EA6FB5">
              <w:rPr>
                <w:rStyle w:val="Hypertextovodkaz"/>
                <w:noProof/>
                <w:sz w:val="20"/>
                <w:szCs w:val="20"/>
              </w:rPr>
              <w:t>3</w:t>
            </w:r>
            <w:r w:rsidR="00EA6FB5" w:rsidRPr="00EA6FB5">
              <w:rPr>
                <w:rFonts w:cstheme="minorBidi"/>
                <w:noProof/>
                <w:sz w:val="20"/>
                <w:szCs w:val="20"/>
              </w:rPr>
              <w:tab/>
            </w:r>
            <w:r w:rsidR="00EA6FB5" w:rsidRPr="00EA6FB5">
              <w:rPr>
                <w:rStyle w:val="Hypertextovodkaz"/>
                <w:noProof/>
                <w:sz w:val="20"/>
                <w:szCs w:val="20"/>
              </w:rPr>
              <w:t>PRINCIPY PRO IMPLEMENTACI</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_Toc88638367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8</w:t>
            </w:r>
            <w:r w:rsidR="00EA6FB5" w:rsidRPr="00EA6FB5">
              <w:rPr>
                <w:noProof/>
                <w:webHidden/>
                <w:sz w:val="20"/>
                <w:szCs w:val="20"/>
              </w:rPr>
              <w:fldChar w:fldCharType="end"/>
            </w:r>
          </w:hyperlink>
        </w:p>
        <w:p w14:paraId="3DAE18E1" w14:textId="3A084770" w:rsidR="00EA6FB5" w:rsidRPr="00EA6FB5" w:rsidRDefault="00746E5B">
          <w:pPr>
            <w:pStyle w:val="Obsah2"/>
            <w:tabs>
              <w:tab w:val="left" w:pos="880"/>
            </w:tabs>
            <w:rPr>
              <w:rFonts w:cstheme="minorBidi"/>
              <w:noProof/>
              <w:sz w:val="20"/>
              <w:szCs w:val="20"/>
            </w:rPr>
          </w:pPr>
          <w:hyperlink w:anchor="_Toc88638368" w:history="1">
            <w:r w:rsidR="00EA6FB5" w:rsidRPr="00EA6FB5">
              <w:rPr>
                <w:rStyle w:val="Hypertextovodkaz"/>
                <w:noProof/>
                <w:sz w:val="20"/>
                <w:szCs w:val="20"/>
              </w:rPr>
              <w:t>3.1</w:t>
            </w:r>
            <w:r w:rsidR="00EA6FB5" w:rsidRPr="00EA6FB5">
              <w:rPr>
                <w:rFonts w:cstheme="minorBidi"/>
                <w:noProof/>
                <w:sz w:val="20"/>
                <w:szCs w:val="20"/>
              </w:rPr>
              <w:tab/>
            </w:r>
            <w:r w:rsidR="00EA6FB5" w:rsidRPr="00EA6FB5">
              <w:rPr>
                <w:rStyle w:val="Hypertextovodkaz"/>
                <w:noProof/>
                <w:sz w:val="20"/>
                <w:szCs w:val="20"/>
              </w:rPr>
              <w:t>Obecné principy</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_Toc88638368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8</w:t>
            </w:r>
            <w:r w:rsidR="00EA6FB5" w:rsidRPr="00EA6FB5">
              <w:rPr>
                <w:noProof/>
                <w:webHidden/>
                <w:sz w:val="20"/>
                <w:szCs w:val="20"/>
              </w:rPr>
              <w:fldChar w:fldCharType="end"/>
            </w:r>
          </w:hyperlink>
        </w:p>
        <w:p w14:paraId="5AFD3C17" w14:textId="7E54E2CF" w:rsidR="00EA6FB5" w:rsidRPr="00EA6FB5" w:rsidRDefault="00746E5B">
          <w:pPr>
            <w:pStyle w:val="Obsah2"/>
            <w:tabs>
              <w:tab w:val="left" w:pos="880"/>
            </w:tabs>
            <w:rPr>
              <w:rFonts w:cstheme="minorBidi"/>
              <w:noProof/>
              <w:sz w:val="20"/>
              <w:szCs w:val="20"/>
            </w:rPr>
          </w:pPr>
          <w:hyperlink w:anchor="_Toc88638369" w:history="1">
            <w:r w:rsidR="00EA6FB5" w:rsidRPr="00EA6FB5">
              <w:rPr>
                <w:rStyle w:val="Hypertextovodkaz"/>
                <w:noProof/>
                <w:sz w:val="20"/>
                <w:szCs w:val="20"/>
              </w:rPr>
              <w:t>3.2</w:t>
            </w:r>
            <w:r w:rsidR="00EA6FB5" w:rsidRPr="00EA6FB5">
              <w:rPr>
                <w:rFonts w:cstheme="minorBidi"/>
                <w:noProof/>
                <w:sz w:val="20"/>
                <w:szCs w:val="20"/>
              </w:rPr>
              <w:tab/>
            </w:r>
            <w:r w:rsidR="00EA6FB5" w:rsidRPr="00EA6FB5">
              <w:rPr>
                <w:rStyle w:val="Hypertextovodkaz"/>
                <w:noProof/>
                <w:sz w:val="20"/>
                <w:szCs w:val="20"/>
              </w:rPr>
              <w:t xml:space="preserve">Analýza a řízení rizik ve vztahu k systému </w:t>
            </w:r>
            <w:r w:rsidR="00EA6FB5" w:rsidRPr="00EA6FB5">
              <w:rPr>
                <w:rStyle w:val="Hypertextovodkaz"/>
                <w:i/>
                <w:iCs/>
                <w:noProof/>
                <w:sz w:val="20"/>
                <w:szCs w:val="20"/>
              </w:rPr>
              <w:t>„RED FLAGS“</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_Toc88638369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8</w:t>
            </w:r>
            <w:r w:rsidR="00EA6FB5" w:rsidRPr="00EA6FB5">
              <w:rPr>
                <w:noProof/>
                <w:webHidden/>
                <w:sz w:val="20"/>
                <w:szCs w:val="20"/>
              </w:rPr>
              <w:fldChar w:fldCharType="end"/>
            </w:r>
          </w:hyperlink>
        </w:p>
        <w:p w14:paraId="3FF71BB7" w14:textId="7D40599C" w:rsidR="00EA6FB5" w:rsidRPr="00EA6FB5" w:rsidRDefault="00746E5B">
          <w:pPr>
            <w:pStyle w:val="Obsah2"/>
            <w:tabs>
              <w:tab w:val="left" w:pos="880"/>
            </w:tabs>
            <w:rPr>
              <w:rFonts w:cstheme="minorBidi"/>
              <w:noProof/>
              <w:sz w:val="20"/>
              <w:szCs w:val="20"/>
            </w:rPr>
          </w:pPr>
          <w:hyperlink w:anchor="_Toc88638370" w:history="1">
            <w:r w:rsidR="00EA6FB5" w:rsidRPr="00EA6FB5">
              <w:rPr>
                <w:rStyle w:val="Hypertextovodkaz"/>
                <w:rFonts w:cstheme="minorHAnsi"/>
                <w:noProof/>
                <w:sz w:val="20"/>
                <w:szCs w:val="20"/>
              </w:rPr>
              <w:t>3.3</w:t>
            </w:r>
            <w:r w:rsidR="00EA6FB5" w:rsidRPr="00EA6FB5">
              <w:rPr>
                <w:rFonts w:cstheme="minorBidi"/>
                <w:noProof/>
                <w:sz w:val="20"/>
                <w:szCs w:val="20"/>
              </w:rPr>
              <w:tab/>
            </w:r>
            <w:r w:rsidR="00EA6FB5" w:rsidRPr="00EA6FB5">
              <w:rPr>
                <w:rStyle w:val="Hypertextovodkaz"/>
                <w:noProof/>
                <w:sz w:val="20"/>
                <w:szCs w:val="20"/>
              </w:rPr>
              <w:t>Kontrolní systém</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_Toc88638370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9</w:t>
            </w:r>
            <w:r w:rsidR="00EA6FB5" w:rsidRPr="00EA6FB5">
              <w:rPr>
                <w:noProof/>
                <w:webHidden/>
                <w:sz w:val="20"/>
                <w:szCs w:val="20"/>
              </w:rPr>
              <w:fldChar w:fldCharType="end"/>
            </w:r>
          </w:hyperlink>
        </w:p>
        <w:p w14:paraId="05EF21C3" w14:textId="1F86B130" w:rsidR="00EA6FB5" w:rsidRPr="00EA6FB5" w:rsidRDefault="00746E5B">
          <w:pPr>
            <w:pStyle w:val="Obsah2"/>
            <w:tabs>
              <w:tab w:val="left" w:pos="880"/>
            </w:tabs>
            <w:rPr>
              <w:rFonts w:cstheme="minorBidi"/>
              <w:noProof/>
              <w:sz w:val="20"/>
              <w:szCs w:val="20"/>
            </w:rPr>
          </w:pPr>
          <w:hyperlink w:anchor="_Toc88638371" w:history="1">
            <w:r w:rsidR="00EA6FB5" w:rsidRPr="00EA6FB5">
              <w:rPr>
                <w:rStyle w:val="Hypertextovodkaz"/>
                <w:noProof/>
                <w:sz w:val="20"/>
                <w:szCs w:val="20"/>
              </w:rPr>
              <w:t>3.4</w:t>
            </w:r>
            <w:r w:rsidR="00EA6FB5" w:rsidRPr="00EA6FB5">
              <w:rPr>
                <w:rFonts w:cstheme="minorBidi"/>
                <w:noProof/>
                <w:sz w:val="20"/>
                <w:szCs w:val="20"/>
              </w:rPr>
              <w:tab/>
            </w:r>
            <w:r w:rsidR="00EA6FB5" w:rsidRPr="00EA6FB5">
              <w:rPr>
                <w:rStyle w:val="Hypertextovodkaz"/>
                <w:noProof/>
                <w:sz w:val="20"/>
                <w:szCs w:val="20"/>
              </w:rPr>
              <w:t>Principy pro zajištění transparentnosti při poskytování podpor</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_Toc88638371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10</w:t>
            </w:r>
            <w:r w:rsidR="00EA6FB5" w:rsidRPr="00EA6FB5">
              <w:rPr>
                <w:noProof/>
                <w:webHidden/>
                <w:sz w:val="20"/>
                <w:szCs w:val="20"/>
              </w:rPr>
              <w:fldChar w:fldCharType="end"/>
            </w:r>
          </w:hyperlink>
        </w:p>
        <w:p w14:paraId="41EEE6FE" w14:textId="28E8AA91" w:rsidR="00EA6FB5" w:rsidRPr="00EA6FB5" w:rsidRDefault="00746E5B">
          <w:pPr>
            <w:pStyle w:val="Obsah3"/>
            <w:tabs>
              <w:tab w:val="left" w:pos="1320"/>
              <w:tab w:val="right" w:leader="dot" w:pos="9062"/>
            </w:tabs>
            <w:rPr>
              <w:rFonts w:cstheme="minorBidi"/>
              <w:noProof/>
              <w:sz w:val="20"/>
              <w:szCs w:val="20"/>
            </w:rPr>
          </w:pPr>
          <w:hyperlink w:anchor="_Toc88638372" w:history="1">
            <w:r w:rsidR="00EA6FB5" w:rsidRPr="00EA6FB5">
              <w:rPr>
                <w:rStyle w:val="Hypertextovodkaz"/>
                <w:noProof/>
                <w:sz w:val="20"/>
                <w:szCs w:val="20"/>
              </w:rPr>
              <w:t>3.4.1</w:t>
            </w:r>
            <w:r w:rsidR="00EA6FB5" w:rsidRPr="00EA6FB5">
              <w:rPr>
                <w:rFonts w:cstheme="minorBidi"/>
                <w:noProof/>
                <w:sz w:val="20"/>
                <w:szCs w:val="20"/>
              </w:rPr>
              <w:tab/>
            </w:r>
            <w:r w:rsidR="00EA6FB5" w:rsidRPr="00EA6FB5">
              <w:rPr>
                <w:rStyle w:val="Hypertextovodkaz"/>
                <w:noProof/>
                <w:sz w:val="20"/>
                <w:szCs w:val="20"/>
              </w:rPr>
              <w:t>Zápis skutečných majitelů (žadatele) v evidenci skutečných majitelů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_Toc88638372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10</w:t>
            </w:r>
            <w:r w:rsidR="00EA6FB5" w:rsidRPr="00EA6FB5">
              <w:rPr>
                <w:noProof/>
                <w:webHidden/>
                <w:sz w:val="20"/>
                <w:szCs w:val="20"/>
              </w:rPr>
              <w:fldChar w:fldCharType="end"/>
            </w:r>
          </w:hyperlink>
        </w:p>
        <w:p w14:paraId="05207E1C" w14:textId="4E00EF5D" w:rsidR="00EA6FB5" w:rsidRPr="00EA6FB5" w:rsidRDefault="00746E5B">
          <w:pPr>
            <w:pStyle w:val="Obsah3"/>
            <w:tabs>
              <w:tab w:val="left" w:pos="1320"/>
              <w:tab w:val="right" w:leader="dot" w:pos="9062"/>
            </w:tabs>
            <w:rPr>
              <w:rFonts w:cstheme="minorBidi"/>
              <w:noProof/>
              <w:sz w:val="20"/>
              <w:szCs w:val="20"/>
            </w:rPr>
          </w:pPr>
          <w:hyperlink w:anchor="_Toc88638373" w:history="1">
            <w:r w:rsidR="00EA6FB5" w:rsidRPr="00EA6FB5">
              <w:rPr>
                <w:rStyle w:val="Hypertextovodkaz"/>
                <w:noProof/>
                <w:sz w:val="20"/>
                <w:szCs w:val="20"/>
              </w:rPr>
              <w:t>3.4.2</w:t>
            </w:r>
            <w:r w:rsidR="00EA6FB5" w:rsidRPr="00EA6FB5">
              <w:rPr>
                <w:rFonts w:cstheme="minorBidi"/>
                <w:noProof/>
                <w:sz w:val="20"/>
                <w:szCs w:val="20"/>
              </w:rPr>
              <w:tab/>
            </w:r>
            <w:r w:rsidR="00EA6FB5" w:rsidRPr="00EA6FB5">
              <w:rPr>
                <w:rStyle w:val="Hypertextovodkaz"/>
                <w:noProof/>
                <w:sz w:val="20"/>
                <w:szCs w:val="20"/>
              </w:rPr>
              <w:t>Evidence přidělených podpor a souvisejících údajů dle čl. 22 Nařízení</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_Toc88638373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10</w:t>
            </w:r>
            <w:r w:rsidR="00EA6FB5" w:rsidRPr="00EA6FB5">
              <w:rPr>
                <w:noProof/>
                <w:webHidden/>
                <w:sz w:val="20"/>
                <w:szCs w:val="20"/>
              </w:rPr>
              <w:fldChar w:fldCharType="end"/>
            </w:r>
          </w:hyperlink>
        </w:p>
        <w:p w14:paraId="4A92B7DC" w14:textId="2F8B1040" w:rsidR="00EA6FB5" w:rsidRPr="00EA6FB5" w:rsidRDefault="00746E5B">
          <w:pPr>
            <w:pStyle w:val="Obsah1"/>
            <w:tabs>
              <w:tab w:val="left" w:pos="440"/>
            </w:tabs>
            <w:rPr>
              <w:rFonts w:cstheme="minorBidi"/>
              <w:noProof/>
              <w:sz w:val="20"/>
              <w:szCs w:val="20"/>
            </w:rPr>
          </w:pPr>
          <w:hyperlink w:anchor="_Toc88638374" w:history="1">
            <w:r w:rsidR="00EA6FB5" w:rsidRPr="00EA6FB5">
              <w:rPr>
                <w:rStyle w:val="Hypertextovodkaz"/>
                <w:noProof/>
                <w:sz w:val="20"/>
                <w:szCs w:val="20"/>
              </w:rPr>
              <w:t>4</w:t>
            </w:r>
            <w:r w:rsidR="00EA6FB5" w:rsidRPr="00EA6FB5">
              <w:rPr>
                <w:rFonts w:cstheme="minorBidi"/>
                <w:noProof/>
                <w:sz w:val="20"/>
                <w:szCs w:val="20"/>
              </w:rPr>
              <w:tab/>
            </w:r>
            <w:r w:rsidR="00EA6FB5" w:rsidRPr="00EA6FB5">
              <w:rPr>
                <w:rStyle w:val="Hypertextovodkaz"/>
                <w:noProof/>
                <w:sz w:val="20"/>
                <w:szCs w:val="20"/>
              </w:rPr>
              <w:t>HORIZONTÁLNÍ PRINCIPY</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_Toc88638374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12</w:t>
            </w:r>
            <w:r w:rsidR="00EA6FB5" w:rsidRPr="00EA6FB5">
              <w:rPr>
                <w:noProof/>
                <w:webHidden/>
                <w:sz w:val="20"/>
                <w:szCs w:val="20"/>
              </w:rPr>
              <w:fldChar w:fldCharType="end"/>
            </w:r>
          </w:hyperlink>
        </w:p>
        <w:p w14:paraId="79A45BE5" w14:textId="35EBA1CE" w:rsidR="00EA6FB5" w:rsidRPr="00EA6FB5" w:rsidRDefault="00746E5B">
          <w:pPr>
            <w:pStyle w:val="Obsah2"/>
            <w:tabs>
              <w:tab w:val="left" w:pos="880"/>
            </w:tabs>
            <w:rPr>
              <w:rFonts w:cstheme="minorBidi"/>
              <w:noProof/>
              <w:sz w:val="20"/>
              <w:szCs w:val="20"/>
            </w:rPr>
          </w:pPr>
          <w:hyperlink w:anchor="_Toc88638375" w:history="1">
            <w:r w:rsidR="00EA6FB5" w:rsidRPr="00EA6FB5">
              <w:rPr>
                <w:rStyle w:val="Hypertextovodkaz"/>
                <w:noProof/>
                <w:sz w:val="20"/>
                <w:szCs w:val="20"/>
              </w:rPr>
              <w:t>4.1</w:t>
            </w:r>
            <w:r w:rsidR="00EA6FB5" w:rsidRPr="00EA6FB5">
              <w:rPr>
                <w:rFonts w:cstheme="minorBidi"/>
                <w:noProof/>
                <w:sz w:val="20"/>
                <w:szCs w:val="20"/>
              </w:rPr>
              <w:tab/>
            </w:r>
            <w:r w:rsidR="00EA6FB5" w:rsidRPr="00EA6FB5">
              <w:rPr>
                <w:rStyle w:val="Hypertextovodkaz"/>
                <w:noProof/>
                <w:sz w:val="20"/>
                <w:szCs w:val="20"/>
              </w:rPr>
              <w:t>Zásada adicionality a doplňkového financování</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_Toc88638375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12</w:t>
            </w:r>
            <w:r w:rsidR="00EA6FB5" w:rsidRPr="00EA6FB5">
              <w:rPr>
                <w:noProof/>
                <w:webHidden/>
                <w:sz w:val="20"/>
                <w:szCs w:val="20"/>
              </w:rPr>
              <w:fldChar w:fldCharType="end"/>
            </w:r>
          </w:hyperlink>
        </w:p>
        <w:p w14:paraId="31664C64" w14:textId="601A97D5" w:rsidR="00EA6FB5" w:rsidRPr="00EA6FB5" w:rsidRDefault="00746E5B">
          <w:pPr>
            <w:pStyle w:val="Obsah2"/>
            <w:tabs>
              <w:tab w:val="left" w:pos="880"/>
            </w:tabs>
            <w:rPr>
              <w:rFonts w:cstheme="minorBidi"/>
              <w:noProof/>
              <w:sz w:val="20"/>
              <w:szCs w:val="20"/>
            </w:rPr>
          </w:pPr>
          <w:hyperlink w:anchor="_Toc88638376" w:history="1">
            <w:r w:rsidR="00EA6FB5" w:rsidRPr="00EA6FB5">
              <w:rPr>
                <w:rStyle w:val="Hypertextovodkaz"/>
                <w:noProof/>
                <w:sz w:val="20"/>
                <w:szCs w:val="20"/>
              </w:rPr>
              <w:t>4.2</w:t>
            </w:r>
            <w:r w:rsidR="00EA6FB5" w:rsidRPr="00EA6FB5">
              <w:rPr>
                <w:rFonts w:cstheme="minorBidi"/>
                <w:noProof/>
                <w:sz w:val="20"/>
                <w:szCs w:val="20"/>
              </w:rPr>
              <w:tab/>
            </w:r>
            <w:r w:rsidR="00EA6FB5" w:rsidRPr="00EA6FB5">
              <w:rPr>
                <w:rStyle w:val="Hypertextovodkaz"/>
                <w:noProof/>
                <w:sz w:val="20"/>
                <w:szCs w:val="20"/>
              </w:rPr>
              <w:t>Zásada „významně nepoškozovat“ (DNSH princip)</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_Toc88638376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12</w:t>
            </w:r>
            <w:r w:rsidR="00EA6FB5" w:rsidRPr="00EA6FB5">
              <w:rPr>
                <w:noProof/>
                <w:webHidden/>
                <w:sz w:val="20"/>
                <w:szCs w:val="20"/>
              </w:rPr>
              <w:fldChar w:fldCharType="end"/>
            </w:r>
          </w:hyperlink>
        </w:p>
        <w:p w14:paraId="3C8D56E5" w14:textId="600089DB" w:rsidR="00EA6FB5" w:rsidRPr="00EA6FB5" w:rsidRDefault="00746E5B">
          <w:pPr>
            <w:pStyle w:val="Obsah1"/>
            <w:tabs>
              <w:tab w:val="left" w:pos="440"/>
            </w:tabs>
            <w:rPr>
              <w:rFonts w:cstheme="minorBidi"/>
              <w:noProof/>
              <w:sz w:val="20"/>
              <w:szCs w:val="20"/>
            </w:rPr>
          </w:pPr>
          <w:hyperlink w:anchor="_Toc88638377" w:history="1">
            <w:r w:rsidR="00EA6FB5" w:rsidRPr="00EA6FB5">
              <w:rPr>
                <w:rStyle w:val="Hypertextovodkaz"/>
                <w:noProof/>
                <w:sz w:val="20"/>
                <w:szCs w:val="20"/>
              </w:rPr>
              <w:t>5</w:t>
            </w:r>
            <w:r w:rsidR="00EA6FB5" w:rsidRPr="00EA6FB5">
              <w:rPr>
                <w:rFonts w:cstheme="minorBidi"/>
                <w:noProof/>
                <w:sz w:val="20"/>
                <w:szCs w:val="20"/>
              </w:rPr>
              <w:tab/>
            </w:r>
            <w:r w:rsidR="00EA6FB5" w:rsidRPr="00EA6FB5">
              <w:rPr>
                <w:rStyle w:val="Hypertextovodkaz"/>
                <w:noProof/>
                <w:sz w:val="20"/>
                <w:szCs w:val="20"/>
              </w:rPr>
              <w:t>PRINCIPY VEDOUCÍ K OCHRANĚ FINANČNÍCH ZÁJMŮ UNIE</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_Toc88638377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13</w:t>
            </w:r>
            <w:r w:rsidR="00EA6FB5" w:rsidRPr="00EA6FB5">
              <w:rPr>
                <w:noProof/>
                <w:webHidden/>
                <w:sz w:val="20"/>
                <w:szCs w:val="20"/>
              </w:rPr>
              <w:fldChar w:fldCharType="end"/>
            </w:r>
          </w:hyperlink>
        </w:p>
        <w:p w14:paraId="154B5C5F" w14:textId="43C48FC1" w:rsidR="00EA6FB5" w:rsidRPr="00EA6FB5" w:rsidRDefault="00746E5B">
          <w:pPr>
            <w:pStyle w:val="Obsah2"/>
            <w:tabs>
              <w:tab w:val="left" w:pos="880"/>
            </w:tabs>
            <w:rPr>
              <w:rFonts w:cstheme="minorBidi"/>
              <w:noProof/>
              <w:sz w:val="20"/>
              <w:szCs w:val="20"/>
            </w:rPr>
          </w:pPr>
          <w:hyperlink w:anchor="_Toc88638378" w:history="1">
            <w:r w:rsidR="00EA6FB5" w:rsidRPr="00EA6FB5">
              <w:rPr>
                <w:rStyle w:val="Hypertextovodkaz"/>
                <w:noProof/>
                <w:sz w:val="20"/>
                <w:szCs w:val="20"/>
              </w:rPr>
              <w:t>5.1</w:t>
            </w:r>
            <w:r w:rsidR="00EA6FB5" w:rsidRPr="00EA6FB5">
              <w:rPr>
                <w:rFonts w:cstheme="minorBidi"/>
                <w:noProof/>
                <w:sz w:val="20"/>
                <w:szCs w:val="20"/>
              </w:rPr>
              <w:tab/>
            </w:r>
            <w:r w:rsidR="00EA6FB5" w:rsidRPr="00EA6FB5">
              <w:rPr>
                <w:rStyle w:val="Hypertextovodkaz"/>
                <w:noProof/>
                <w:sz w:val="20"/>
                <w:szCs w:val="20"/>
              </w:rPr>
              <w:t>Komplementarita financování a principy pro vyloučení rizika dvojího financování</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_Toc88638378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13</w:t>
            </w:r>
            <w:r w:rsidR="00EA6FB5" w:rsidRPr="00EA6FB5">
              <w:rPr>
                <w:noProof/>
                <w:webHidden/>
                <w:sz w:val="20"/>
                <w:szCs w:val="20"/>
              </w:rPr>
              <w:fldChar w:fldCharType="end"/>
            </w:r>
          </w:hyperlink>
        </w:p>
        <w:p w14:paraId="07235F70" w14:textId="3088FA0E" w:rsidR="00EA6FB5" w:rsidRPr="00EA6FB5" w:rsidRDefault="00746E5B">
          <w:pPr>
            <w:pStyle w:val="Obsah2"/>
            <w:tabs>
              <w:tab w:val="left" w:pos="880"/>
            </w:tabs>
            <w:rPr>
              <w:rFonts w:cstheme="minorBidi"/>
              <w:noProof/>
              <w:sz w:val="20"/>
              <w:szCs w:val="20"/>
            </w:rPr>
          </w:pPr>
          <w:hyperlink w:anchor="_Toc88638379" w:history="1">
            <w:r w:rsidR="00EA6FB5" w:rsidRPr="00EA6FB5">
              <w:rPr>
                <w:rStyle w:val="Hypertextovodkaz"/>
                <w:noProof/>
                <w:sz w:val="20"/>
                <w:szCs w:val="20"/>
              </w:rPr>
              <w:t>5.2</w:t>
            </w:r>
            <w:r w:rsidR="00EA6FB5" w:rsidRPr="00EA6FB5">
              <w:rPr>
                <w:rFonts w:cstheme="minorBidi"/>
                <w:noProof/>
                <w:sz w:val="20"/>
                <w:szCs w:val="20"/>
              </w:rPr>
              <w:tab/>
            </w:r>
            <w:r w:rsidR="00EA6FB5" w:rsidRPr="00EA6FB5">
              <w:rPr>
                <w:rStyle w:val="Hypertextovodkaz"/>
                <w:noProof/>
                <w:sz w:val="20"/>
                <w:szCs w:val="20"/>
              </w:rPr>
              <w:t>Principy pro vyloučení rizika střetu zájmů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_Toc88638379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14</w:t>
            </w:r>
            <w:r w:rsidR="00EA6FB5" w:rsidRPr="00EA6FB5">
              <w:rPr>
                <w:noProof/>
                <w:webHidden/>
                <w:sz w:val="20"/>
                <w:szCs w:val="20"/>
              </w:rPr>
              <w:fldChar w:fldCharType="end"/>
            </w:r>
          </w:hyperlink>
        </w:p>
        <w:p w14:paraId="731104A1" w14:textId="685B18C5" w:rsidR="00EA6FB5" w:rsidRPr="00EA6FB5" w:rsidRDefault="00746E5B">
          <w:pPr>
            <w:pStyle w:val="Obsah3"/>
            <w:tabs>
              <w:tab w:val="left" w:pos="1320"/>
              <w:tab w:val="right" w:leader="dot" w:pos="9062"/>
            </w:tabs>
            <w:rPr>
              <w:rFonts w:cstheme="minorBidi"/>
              <w:noProof/>
              <w:sz w:val="20"/>
              <w:szCs w:val="20"/>
            </w:rPr>
          </w:pPr>
          <w:hyperlink w:anchor="_Toc88638380" w:history="1">
            <w:r w:rsidR="00EA6FB5" w:rsidRPr="00EA6FB5">
              <w:rPr>
                <w:rStyle w:val="Hypertextovodkaz"/>
                <w:noProof/>
                <w:sz w:val="20"/>
                <w:szCs w:val="20"/>
              </w:rPr>
              <w:t>5.2.1</w:t>
            </w:r>
            <w:r w:rsidR="00EA6FB5" w:rsidRPr="00EA6FB5">
              <w:rPr>
                <w:rFonts w:cstheme="minorBidi"/>
                <w:noProof/>
                <w:sz w:val="20"/>
                <w:szCs w:val="20"/>
              </w:rPr>
              <w:tab/>
            </w:r>
            <w:r w:rsidR="00EA6FB5" w:rsidRPr="00EA6FB5">
              <w:rPr>
                <w:rStyle w:val="Hypertextovodkaz"/>
                <w:noProof/>
                <w:sz w:val="20"/>
                <w:szCs w:val="20"/>
              </w:rPr>
              <w:t>Střet zájmů u osoby žadatele (dle Zákona o střetu zájmů)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_Toc88638380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15</w:t>
            </w:r>
            <w:r w:rsidR="00EA6FB5" w:rsidRPr="00EA6FB5">
              <w:rPr>
                <w:noProof/>
                <w:webHidden/>
                <w:sz w:val="20"/>
                <w:szCs w:val="20"/>
              </w:rPr>
              <w:fldChar w:fldCharType="end"/>
            </w:r>
          </w:hyperlink>
        </w:p>
        <w:p w14:paraId="6EEB967D" w14:textId="5E6DE4B5" w:rsidR="00EA6FB5" w:rsidRPr="00EA6FB5" w:rsidRDefault="00746E5B">
          <w:pPr>
            <w:pStyle w:val="Obsah3"/>
            <w:tabs>
              <w:tab w:val="left" w:pos="1320"/>
              <w:tab w:val="right" w:leader="dot" w:pos="9062"/>
            </w:tabs>
            <w:rPr>
              <w:rFonts w:cstheme="minorBidi"/>
              <w:noProof/>
              <w:sz w:val="20"/>
              <w:szCs w:val="20"/>
            </w:rPr>
          </w:pPr>
          <w:hyperlink w:anchor="_Toc88638381" w:history="1">
            <w:r w:rsidR="00EA6FB5" w:rsidRPr="00EA6FB5">
              <w:rPr>
                <w:rStyle w:val="Hypertextovodkaz"/>
                <w:noProof/>
                <w:sz w:val="20"/>
                <w:szCs w:val="20"/>
              </w:rPr>
              <w:t>5.2.2</w:t>
            </w:r>
            <w:r w:rsidR="00EA6FB5" w:rsidRPr="00EA6FB5">
              <w:rPr>
                <w:rFonts w:cstheme="minorBidi"/>
                <w:noProof/>
                <w:sz w:val="20"/>
                <w:szCs w:val="20"/>
              </w:rPr>
              <w:tab/>
            </w:r>
            <w:r w:rsidR="00EA6FB5" w:rsidRPr="00EA6FB5">
              <w:rPr>
                <w:rStyle w:val="Hypertextovodkaz"/>
                <w:noProof/>
                <w:sz w:val="20"/>
                <w:szCs w:val="20"/>
              </w:rPr>
              <w:t>Střet zájmů u osoby dodavatele</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_Toc88638381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17</w:t>
            </w:r>
            <w:r w:rsidR="00EA6FB5" w:rsidRPr="00EA6FB5">
              <w:rPr>
                <w:noProof/>
                <w:webHidden/>
                <w:sz w:val="20"/>
                <w:szCs w:val="20"/>
              </w:rPr>
              <w:fldChar w:fldCharType="end"/>
            </w:r>
          </w:hyperlink>
        </w:p>
        <w:p w14:paraId="5EF918F1" w14:textId="4AD8FF44" w:rsidR="00EA6FB5" w:rsidRPr="00EA6FB5" w:rsidRDefault="00746E5B">
          <w:pPr>
            <w:pStyle w:val="Obsah3"/>
            <w:tabs>
              <w:tab w:val="left" w:pos="1320"/>
              <w:tab w:val="right" w:leader="dot" w:pos="9062"/>
            </w:tabs>
            <w:rPr>
              <w:rFonts w:cstheme="minorBidi"/>
              <w:noProof/>
              <w:sz w:val="20"/>
              <w:szCs w:val="20"/>
            </w:rPr>
          </w:pPr>
          <w:hyperlink w:anchor="_Toc88638382" w:history="1">
            <w:r w:rsidR="00EA6FB5" w:rsidRPr="00EA6FB5">
              <w:rPr>
                <w:rStyle w:val="Hypertextovodkaz"/>
                <w:noProof/>
                <w:sz w:val="20"/>
                <w:szCs w:val="20"/>
              </w:rPr>
              <w:t>5.2.3</w:t>
            </w:r>
            <w:r w:rsidR="00EA6FB5" w:rsidRPr="00EA6FB5">
              <w:rPr>
                <w:rFonts w:cstheme="minorBidi"/>
                <w:noProof/>
                <w:sz w:val="20"/>
                <w:szCs w:val="20"/>
              </w:rPr>
              <w:tab/>
            </w:r>
            <w:r w:rsidR="00EA6FB5" w:rsidRPr="00EA6FB5">
              <w:rPr>
                <w:rStyle w:val="Hypertextovodkaz"/>
                <w:noProof/>
                <w:sz w:val="20"/>
                <w:szCs w:val="20"/>
              </w:rPr>
              <w:t>Střet zájmů mezi dodavatelem a zadavatelem</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_Toc88638382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17</w:t>
            </w:r>
            <w:r w:rsidR="00EA6FB5" w:rsidRPr="00EA6FB5">
              <w:rPr>
                <w:noProof/>
                <w:webHidden/>
                <w:sz w:val="20"/>
                <w:szCs w:val="20"/>
              </w:rPr>
              <w:fldChar w:fldCharType="end"/>
            </w:r>
          </w:hyperlink>
        </w:p>
        <w:p w14:paraId="153EC62C" w14:textId="1A9C1CC5" w:rsidR="00EA6FB5" w:rsidRPr="00EA6FB5" w:rsidRDefault="00746E5B">
          <w:pPr>
            <w:pStyle w:val="Obsah3"/>
            <w:tabs>
              <w:tab w:val="left" w:pos="1320"/>
              <w:tab w:val="right" w:leader="dot" w:pos="9062"/>
            </w:tabs>
            <w:rPr>
              <w:rFonts w:cstheme="minorBidi"/>
              <w:noProof/>
              <w:sz w:val="20"/>
              <w:szCs w:val="20"/>
            </w:rPr>
          </w:pPr>
          <w:hyperlink w:anchor="_Toc88638383" w:history="1">
            <w:r w:rsidR="00EA6FB5" w:rsidRPr="00EA6FB5">
              <w:rPr>
                <w:rStyle w:val="Hypertextovodkaz"/>
                <w:rFonts w:cstheme="minorHAnsi"/>
                <w:noProof/>
                <w:sz w:val="20"/>
                <w:szCs w:val="20"/>
              </w:rPr>
              <w:t>5.2.4</w:t>
            </w:r>
            <w:r w:rsidR="00EA6FB5" w:rsidRPr="00EA6FB5">
              <w:rPr>
                <w:rFonts w:cstheme="minorBidi"/>
                <w:noProof/>
                <w:sz w:val="20"/>
                <w:szCs w:val="20"/>
              </w:rPr>
              <w:tab/>
            </w:r>
            <w:r w:rsidR="00EA6FB5" w:rsidRPr="00EA6FB5">
              <w:rPr>
                <w:rStyle w:val="Hypertextovodkaz"/>
                <w:noProof/>
                <w:sz w:val="20"/>
                <w:szCs w:val="20"/>
              </w:rPr>
              <w:t>Střet zájmů na úrovni implementační struktury (dle čl. 61 FN 1046/2018)</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_Toc88638383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17</w:t>
            </w:r>
            <w:r w:rsidR="00EA6FB5" w:rsidRPr="00EA6FB5">
              <w:rPr>
                <w:noProof/>
                <w:webHidden/>
                <w:sz w:val="20"/>
                <w:szCs w:val="20"/>
              </w:rPr>
              <w:fldChar w:fldCharType="end"/>
            </w:r>
          </w:hyperlink>
        </w:p>
        <w:p w14:paraId="244539B0" w14:textId="497AA441" w:rsidR="00EA6FB5" w:rsidRPr="00EA6FB5" w:rsidRDefault="00746E5B">
          <w:pPr>
            <w:pStyle w:val="Obsah2"/>
            <w:tabs>
              <w:tab w:val="left" w:pos="880"/>
            </w:tabs>
            <w:rPr>
              <w:rFonts w:cstheme="minorBidi"/>
              <w:noProof/>
              <w:sz w:val="20"/>
              <w:szCs w:val="20"/>
            </w:rPr>
          </w:pPr>
          <w:hyperlink w:anchor="_Toc88638384" w:history="1">
            <w:r w:rsidR="00EA6FB5" w:rsidRPr="00EA6FB5">
              <w:rPr>
                <w:rStyle w:val="Hypertextovodkaz"/>
                <w:noProof/>
                <w:sz w:val="20"/>
                <w:szCs w:val="20"/>
              </w:rPr>
              <w:t>5.3</w:t>
            </w:r>
            <w:r w:rsidR="00EA6FB5" w:rsidRPr="00EA6FB5">
              <w:rPr>
                <w:rFonts w:cstheme="minorBidi"/>
                <w:noProof/>
                <w:sz w:val="20"/>
                <w:szCs w:val="20"/>
              </w:rPr>
              <w:tab/>
            </w:r>
            <w:r w:rsidR="00EA6FB5" w:rsidRPr="00EA6FB5">
              <w:rPr>
                <w:rStyle w:val="Hypertextovodkaz"/>
                <w:noProof/>
                <w:sz w:val="20"/>
                <w:szCs w:val="20"/>
              </w:rPr>
              <w:t>Principy pro vyloučení rizika podvodů a korupce</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_Toc88638384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19</w:t>
            </w:r>
            <w:r w:rsidR="00EA6FB5" w:rsidRPr="00EA6FB5">
              <w:rPr>
                <w:noProof/>
                <w:webHidden/>
                <w:sz w:val="20"/>
                <w:szCs w:val="20"/>
              </w:rPr>
              <w:fldChar w:fldCharType="end"/>
            </w:r>
          </w:hyperlink>
        </w:p>
        <w:p w14:paraId="0EC2D528" w14:textId="64FF141B" w:rsidR="00EA6FB5" w:rsidRPr="00EA6FB5" w:rsidRDefault="00746E5B">
          <w:pPr>
            <w:pStyle w:val="Obsah1"/>
            <w:tabs>
              <w:tab w:val="left" w:pos="440"/>
            </w:tabs>
            <w:rPr>
              <w:rFonts w:cstheme="minorBidi"/>
              <w:noProof/>
              <w:sz w:val="20"/>
              <w:szCs w:val="20"/>
            </w:rPr>
          </w:pPr>
          <w:hyperlink w:anchor="_Toc88638385" w:history="1">
            <w:r w:rsidR="00EA6FB5" w:rsidRPr="00EA6FB5">
              <w:rPr>
                <w:rStyle w:val="Hypertextovodkaz"/>
                <w:noProof/>
                <w:sz w:val="20"/>
                <w:szCs w:val="20"/>
              </w:rPr>
              <w:t>6</w:t>
            </w:r>
            <w:r w:rsidR="00EA6FB5" w:rsidRPr="00EA6FB5">
              <w:rPr>
                <w:rFonts w:cstheme="minorBidi"/>
                <w:noProof/>
                <w:sz w:val="20"/>
                <w:szCs w:val="20"/>
              </w:rPr>
              <w:tab/>
            </w:r>
            <w:r w:rsidR="00EA6FB5" w:rsidRPr="00EA6FB5">
              <w:rPr>
                <w:rStyle w:val="Hypertextovodkaz"/>
                <w:noProof/>
                <w:sz w:val="20"/>
                <w:szCs w:val="20"/>
              </w:rPr>
              <w:t>PRINCIPY SLEDOVÁNÍ A KONTROLY ZPŮSOBILOSTI VÝDAJŮ NA ÚROVNI OPERACE</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_Toc88638385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22</w:t>
            </w:r>
            <w:r w:rsidR="00EA6FB5" w:rsidRPr="00EA6FB5">
              <w:rPr>
                <w:noProof/>
                <w:webHidden/>
                <w:sz w:val="20"/>
                <w:szCs w:val="20"/>
              </w:rPr>
              <w:fldChar w:fldCharType="end"/>
            </w:r>
          </w:hyperlink>
        </w:p>
        <w:p w14:paraId="63780631" w14:textId="7CAD9E4C" w:rsidR="00EA6FB5" w:rsidRPr="00EA6FB5" w:rsidRDefault="00746E5B">
          <w:pPr>
            <w:pStyle w:val="Obsah2"/>
            <w:tabs>
              <w:tab w:val="left" w:pos="880"/>
            </w:tabs>
            <w:rPr>
              <w:rFonts w:cstheme="minorBidi"/>
              <w:noProof/>
              <w:sz w:val="20"/>
              <w:szCs w:val="20"/>
            </w:rPr>
          </w:pPr>
          <w:hyperlink w:anchor="_Toc88638386" w:history="1">
            <w:r w:rsidR="00EA6FB5" w:rsidRPr="00EA6FB5">
              <w:rPr>
                <w:rStyle w:val="Hypertextovodkaz"/>
                <w:noProof/>
                <w:sz w:val="20"/>
                <w:szCs w:val="20"/>
              </w:rPr>
              <w:t>6.1</w:t>
            </w:r>
            <w:r w:rsidR="00EA6FB5" w:rsidRPr="00EA6FB5">
              <w:rPr>
                <w:rFonts w:cstheme="minorBidi"/>
                <w:noProof/>
                <w:sz w:val="20"/>
                <w:szCs w:val="20"/>
              </w:rPr>
              <w:tab/>
            </w:r>
            <w:r w:rsidR="00EA6FB5" w:rsidRPr="00EA6FB5">
              <w:rPr>
                <w:rStyle w:val="Hypertextovodkaz"/>
                <w:noProof/>
                <w:sz w:val="20"/>
                <w:szCs w:val="20"/>
              </w:rPr>
              <w:t>Věcná způsobilost výdajů a jejich přiměřenost</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_Toc88638386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22</w:t>
            </w:r>
            <w:r w:rsidR="00EA6FB5" w:rsidRPr="00EA6FB5">
              <w:rPr>
                <w:noProof/>
                <w:webHidden/>
                <w:sz w:val="20"/>
                <w:szCs w:val="20"/>
              </w:rPr>
              <w:fldChar w:fldCharType="end"/>
            </w:r>
          </w:hyperlink>
        </w:p>
        <w:p w14:paraId="0E927B84" w14:textId="07A80BC2" w:rsidR="00EA6FB5" w:rsidRPr="00EA6FB5" w:rsidRDefault="00746E5B">
          <w:pPr>
            <w:pStyle w:val="Obsah2"/>
            <w:tabs>
              <w:tab w:val="left" w:pos="880"/>
            </w:tabs>
            <w:rPr>
              <w:rFonts w:cstheme="minorBidi"/>
              <w:noProof/>
              <w:sz w:val="20"/>
              <w:szCs w:val="20"/>
            </w:rPr>
          </w:pPr>
          <w:hyperlink w:anchor="_Toc88638387" w:history="1">
            <w:r w:rsidR="00EA6FB5" w:rsidRPr="00EA6FB5">
              <w:rPr>
                <w:rStyle w:val="Hypertextovodkaz"/>
                <w:noProof/>
                <w:sz w:val="20"/>
                <w:szCs w:val="20"/>
              </w:rPr>
              <w:t>6.2</w:t>
            </w:r>
            <w:r w:rsidR="00EA6FB5" w:rsidRPr="00EA6FB5">
              <w:rPr>
                <w:rFonts w:cstheme="minorBidi"/>
                <w:noProof/>
                <w:sz w:val="20"/>
                <w:szCs w:val="20"/>
              </w:rPr>
              <w:tab/>
            </w:r>
            <w:r w:rsidR="00EA6FB5" w:rsidRPr="00EA6FB5">
              <w:rPr>
                <w:rStyle w:val="Hypertextovodkaz"/>
                <w:noProof/>
                <w:sz w:val="20"/>
                <w:szCs w:val="20"/>
              </w:rPr>
              <w:t>Časová způsobilost výdajů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_Toc88638387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23</w:t>
            </w:r>
            <w:r w:rsidR="00EA6FB5" w:rsidRPr="00EA6FB5">
              <w:rPr>
                <w:noProof/>
                <w:webHidden/>
                <w:sz w:val="20"/>
                <w:szCs w:val="20"/>
              </w:rPr>
              <w:fldChar w:fldCharType="end"/>
            </w:r>
          </w:hyperlink>
        </w:p>
        <w:p w14:paraId="24993825" w14:textId="721953ED" w:rsidR="00EA6FB5" w:rsidRPr="00EA6FB5" w:rsidRDefault="00746E5B">
          <w:pPr>
            <w:pStyle w:val="Obsah2"/>
            <w:tabs>
              <w:tab w:val="left" w:pos="880"/>
            </w:tabs>
            <w:rPr>
              <w:rFonts w:cstheme="minorBidi"/>
              <w:noProof/>
              <w:sz w:val="20"/>
              <w:szCs w:val="20"/>
            </w:rPr>
          </w:pPr>
          <w:hyperlink w:anchor="_Toc88638388" w:history="1">
            <w:r w:rsidR="00EA6FB5" w:rsidRPr="00EA6FB5">
              <w:rPr>
                <w:rStyle w:val="Hypertextovodkaz"/>
                <w:noProof/>
                <w:sz w:val="20"/>
                <w:szCs w:val="20"/>
              </w:rPr>
              <w:t>6.3</w:t>
            </w:r>
            <w:r w:rsidR="00EA6FB5" w:rsidRPr="00EA6FB5">
              <w:rPr>
                <w:rFonts w:cstheme="minorBidi"/>
                <w:noProof/>
                <w:sz w:val="20"/>
                <w:szCs w:val="20"/>
              </w:rPr>
              <w:tab/>
            </w:r>
            <w:r w:rsidR="00EA6FB5" w:rsidRPr="00EA6FB5">
              <w:rPr>
                <w:rStyle w:val="Hypertextovodkaz"/>
                <w:noProof/>
                <w:sz w:val="20"/>
                <w:szCs w:val="20"/>
              </w:rPr>
              <w:t>Vykazování výdajů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_Toc88638388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23</w:t>
            </w:r>
            <w:r w:rsidR="00EA6FB5" w:rsidRPr="00EA6FB5">
              <w:rPr>
                <w:noProof/>
                <w:webHidden/>
                <w:sz w:val="20"/>
                <w:szCs w:val="20"/>
              </w:rPr>
              <w:fldChar w:fldCharType="end"/>
            </w:r>
          </w:hyperlink>
        </w:p>
        <w:p w14:paraId="250B97F8" w14:textId="621AF5EE" w:rsidR="00EA6FB5" w:rsidRPr="00EA6FB5" w:rsidRDefault="00746E5B">
          <w:pPr>
            <w:pStyle w:val="Obsah1"/>
            <w:tabs>
              <w:tab w:val="left" w:pos="440"/>
            </w:tabs>
            <w:rPr>
              <w:rFonts w:cstheme="minorBidi"/>
              <w:noProof/>
              <w:sz w:val="20"/>
              <w:szCs w:val="20"/>
            </w:rPr>
          </w:pPr>
          <w:hyperlink w:anchor="_Toc88638389" w:history="1">
            <w:r w:rsidR="00EA6FB5" w:rsidRPr="00EA6FB5">
              <w:rPr>
                <w:rStyle w:val="Hypertextovodkaz"/>
                <w:noProof/>
                <w:sz w:val="20"/>
                <w:szCs w:val="20"/>
              </w:rPr>
              <w:t>7</w:t>
            </w:r>
            <w:r w:rsidR="00EA6FB5" w:rsidRPr="00EA6FB5">
              <w:rPr>
                <w:rFonts w:cstheme="minorBidi"/>
                <w:noProof/>
                <w:sz w:val="20"/>
                <w:szCs w:val="20"/>
              </w:rPr>
              <w:tab/>
            </w:r>
            <w:r w:rsidR="00EA6FB5" w:rsidRPr="00EA6FB5">
              <w:rPr>
                <w:rStyle w:val="Hypertextovodkaz"/>
                <w:noProof/>
                <w:sz w:val="20"/>
                <w:szCs w:val="20"/>
              </w:rPr>
              <w:t>SEZNAM PŘÍLOH</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_Toc88638389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24</w:t>
            </w:r>
            <w:r w:rsidR="00EA6FB5" w:rsidRPr="00EA6FB5">
              <w:rPr>
                <w:noProof/>
                <w:webHidden/>
                <w:sz w:val="20"/>
                <w:szCs w:val="20"/>
              </w:rPr>
              <w:fldChar w:fldCharType="end"/>
            </w:r>
          </w:hyperlink>
        </w:p>
        <w:p w14:paraId="48D1C53B" w14:textId="6C1EA151" w:rsidR="00EA6FB5" w:rsidRPr="00EA6FB5" w:rsidRDefault="00746E5B">
          <w:pPr>
            <w:pStyle w:val="Obsah1"/>
            <w:rPr>
              <w:rFonts w:cstheme="minorBidi"/>
              <w:noProof/>
              <w:sz w:val="20"/>
              <w:szCs w:val="20"/>
            </w:rPr>
          </w:pPr>
          <w:hyperlink w:anchor="_Toc88638390" w:history="1">
            <w:r w:rsidR="00EA6FB5" w:rsidRPr="00EA6FB5">
              <w:rPr>
                <w:rStyle w:val="Hypertextovodkaz"/>
                <w:noProof/>
                <w:sz w:val="20"/>
                <w:szCs w:val="20"/>
              </w:rPr>
              <w:t>Příloha č. 1: Kontrolní list pro „RED FLAGS“ (podvody, korupce, střet zájmů a dvojí financování).</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_Toc88638390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25</w:t>
            </w:r>
            <w:r w:rsidR="00EA6FB5" w:rsidRPr="00EA6FB5">
              <w:rPr>
                <w:noProof/>
                <w:webHidden/>
                <w:sz w:val="20"/>
                <w:szCs w:val="20"/>
              </w:rPr>
              <w:fldChar w:fldCharType="end"/>
            </w:r>
          </w:hyperlink>
        </w:p>
        <w:p w14:paraId="328854DB" w14:textId="4E64F208" w:rsidR="00EA6FB5" w:rsidRPr="00EA6FB5" w:rsidRDefault="00746E5B">
          <w:pPr>
            <w:pStyle w:val="Obsah1"/>
            <w:rPr>
              <w:rFonts w:cstheme="minorBidi"/>
              <w:noProof/>
              <w:sz w:val="20"/>
              <w:szCs w:val="20"/>
            </w:rPr>
          </w:pPr>
          <w:hyperlink w:anchor="_Toc88638391" w:history="1">
            <w:r w:rsidR="00EA6FB5" w:rsidRPr="00EA6FB5">
              <w:rPr>
                <w:rStyle w:val="Hypertextovodkaz"/>
                <w:noProof/>
                <w:sz w:val="20"/>
                <w:szCs w:val="20"/>
              </w:rPr>
              <w:t>Příloha č. 2: Seznam veřejných funkcionářů</w:t>
            </w:r>
            <w:r w:rsidR="00EA6FB5" w:rsidRPr="00EA6FB5">
              <w:rPr>
                <w:noProof/>
                <w:webHidden/>
                <w:sz w:val="20"/>
                <w:szCs w:val="20"/>
              </w:rPr>
              <w:tab/>
            </w:r>
            <w:r w:rsidR="00EA6FB5" w:rsidRPr="00EA6FB5">
              <w:rPr>
                <w:noProof/>
                <w:webHidden/>
                <w:sz w:val="20"/>
                <w:szCs w:val="20"/>
              </w:rPr>
              <w:fldChar w:fldCharType="begin"/>
            </w:r>
            <w:r w:rsidR="00EA6FB5" w:rsidRPr="00EA6FB5">
              <w:rPr>
                <w:noProof/>
                <w:webHidden/>
                <w:sz w:val="20"/>
                <w:szCs w:val="20"/>
              </w:rPr>
              <w:instrText xml:space="preserve"> PAGEREF _Toc88638391 \h </w:instrText>
            </w:r>
            <w:r w:rsidR="00EA6FB5" w:rsidRPr="00EA6FB5">
              <w:rPr>
                <w:noProof/>
                <w:webHidden/>
                <w:sz w:val="20"/>
                <w:szCs w:val="20"/>
              </w:rPr>
            </w:r>
            <w:r w:rsidR="00EA6FB5" w:rsidRPr="00EA6FB5">
              <w:rPr>
                <w:noProof/>
                <w:webHidden/>
                <w:sz w:val="20"/>
                <w:szCs w:val="20"/>
              </w:rPr>
              <w:fldChar w:fldCharType="separate"/>
            </w:r>
            <w:r w:rsidR="00EA6FB5">
              <w:rPr>
                <w:noProof/>
                <w:webHidden/>
                <w:sz w:val="20"/>
                <w:szCs w:val="20"/>
              </w:rPr>
              <w:t>31</w:t>
            </w:r>
            <w:r w:rsidR="00EA6FB5" w:rsidRPr="00EA6FB5">
              <w:rPr>
                <w:noProof/>
                <w:webHidden/>
                <w:sz w:val="20"/>
                <w:szCs w:val="20"/>
              </w:rPr>
              <w:fldChar w:fldCharType="end"/>
            </w:r>
          </w:hyperlink>
        </w:p>
        <w:p w14:paraId="56712C1A" w14:textId="0ABB920E" w:rsidR="00F56890" w:rsidRDefault="00B6143F" w:rsidP="00521A71">
          <w:pPr>
            <w:spacing w:before="120" w:after="120"/>
            <w:jc w:val="both"/>
            <w:rPr>
              <w:rFonts w:cstheme="minorHAnsi"/>
              <w:szCs w:val="24"/>
            </w:rPr>
          </w:pPr>
          <w:r w:rsidRPr="00EA6FB5">
            <w:rPr>
              <w:rFonts w:asciiTheme="minorHAnsi" w:hAnsiTheme="minorHAnsi" w:cstheme="minorHAnsi"/>
              <w:bCs/>
              <w:sz w:val="20"/>
            </w:rPr>
            <w:fldChar w:fldCharType="end"/>
          </w:r>
        </w:p>
      </w:sdtContent>
    </w:sdt>
    <w:p w14:paraId="47E33E1C" w14:textId="69896193" w:rsidR="00537F6C" w:rsidRPr="00F56890" w:rsidRDefault="00247DAA" w:rsidP="00521A71">
      <w:pPr>
        <w:spacing w:before="120" w:after="120"/>
        <w:jc w:val="both"/>
        <w:rPr>
          <w:rFonts w:asciiTheme="minorHAnsi" w:hAnsiTheme="minorHAnsi" w:cstheme="minorHAnsi"/>
          <w:b/>
          <w:bCs/>
          <w:kern w:val="36"/>
          <w:sz w:val="32"/>
          <w:szCs w:val="48"/>
        </w:rPr>
      </w:pPr>
      <w:r w:rsidRPr="00F56890">
        <w:rPr>
          <w:rFonts w:asciiTheme="minorHAnsi" w:hAnsiTheme="minorHAnsi" w:cstheme="minorHAnsi"/>
          <w:b/>
          <w:bCs/>
          <w:kern w:val="36"/>
          <w:sz w:val="32"/>
          <w:szCs w:val="48"/>
        </w:rPr>
        <w:br w:type="page"/>
      </w:r>
    </w:p>
    <w:p w14:paraId="35A9E8FA" w14:textId="404FACE7" w:rsidR="00120970" w:rsidRPr="00521A71" w:rsidRDefault="00B6143F" w:rsidP="00F56890">
      <w:pPr>
        <w:pStyle w:val="Nadpis1"/>
        <w:numPr>
          <w:ilvl w:val="0"/>
          <w:numId w:val="0"/>
        </w:numPr>
        <w:ind w:left="431" w:hanging="431"/>
      </w:pPr>
      <w:bookmarkStart w:id="1" w:name="_Toc88638360"/>
      <w:r w:rsidRPr="00521A71">
        <w:lastRenderedPageBreak/>
        <w:t>ÚVOD</w:t>
      </w:r>
      <w:bookmarkEnd w:id="1"/>
    </w:p>
    <w:p w14:paraId="6E0F2EFC" w14:textId="77777777" w:rsidR="002D05D1" w:rsidRPr="00521A71" w:rsidRDefault="00B6143F" w:rsidP="00521A71">
      <w:pPr>
        <w:spacing w:before="120" w:after="120"/>
        <w:jc w:val="both"/>
        <w:rPr>
          <w:rFonts w:asciiTheme="minorHAnsi" w:hAnsiTheme="minorHAnsi" w:cstheme="minorHAnsi"/>
        </w:rPr>
      </w:pPr>
      <w:r w:rsidRPr="00521A71">
        <w:rPr>
          <w:rFonts w:asciiTheme="minorHAnsi" w:hAnsiTheme="minorHAnsi" w:cstheme="minorHAnsi"/>
        </w:rPr>
        <w:t>Tento Metodický pokyn je závazný pro</w:t>
      </w:r>
      <w:r w:rsidR="002D05D1" w:rsidRPr="00521A71">
        <w:rPr>
          <w:rFonts w:asciiTheme="minorHAnsi" w:hAnsiTheme="minorHAnsi" w:cstheme="minorHAnsi"/>
        </w:rPr>
        <w:t>:</w:t>
      </w:r>
    </w:p>
    <w:p w14:paraId="59B1D3FE" w14:textId="11B91AA1" w:rsidR="002D05D1" w:rsidRPr="00521A71" w:rsidRDefault="00B6143F" w:rsidP="00521A71">
      <w:pPr>
        <w:pStyle w:val="Odstavecseseznamem"/>
        <w:numPr>
          <w:ilvl w:val="0"/>
          <w:numId w:val="12"/>
        </w:numPr>
        <w:spacing w:before="120" w:after="120"/>
        <w:contextualSpacing w:val="0"/>
        <w:jc w:val="both"/>
        <w:rPr>
          <w:rFonts w:asciiTheme="minorHAnsi" w:hAnsiTheme="minorHAnsi" w:cstheme="minorHAnsi"/>
        </w:rPr>
      </w:pPr>
      <w:r w:rsidRPr="00521A71">
        <w:rPr>
          <w:rFonts w:asciiTheme="minorHAnsi" w:hAnsiTheme="minorHAnsi" w:cstheme="minorHAnsi"/>
        </w:rPr>
        <w:t xml:space="preserve">MPO-DU, </w:t>
      </w:r>
    </w:p>
    <w:p w14:paraId="4406B443" w14:textId="0D68DD9C" w:rsidR="002D05D1" w:rsidRPr="00521A71" w:rsidRDefault="00702377" w:rsidP="00521A71">
      <w:pPr>
        <w:pStyle w:val="Odstavecseseznamem"/>
        <w:numPr>
          <w:ilvl w:val="0"/>
          <w:numId w:val="12"/>
        </w:numPr>
        <w:spacing w:before="120" w:after="120"/>
        <w:contextualSpacing w:val="0"/>
        <w:jc w:val="both"/>
        <w:rPr>
          <w:rFonts w:asciiTheme="minorHAnsi" w:hAnsiTheme="minorHAnsi" w:cstheme="minorHAnsi"/>
        </w:rPr>
      </w:pPr>
      <w:r w:rsidRPr="00521A71">
        <w:rPr>
          <w:rFonts w:asciiTheme="minorHAnsi" w:hAnsiTheme="minorHAnsi" w:cstheme="minorHAnsi"/>
        </w:rPr>
        <w:t xml:space="preserve">MF, </w:t>
      </w:r>
    </w:p>
    <w:p w14:paraId="0B0A689D" w14:textId="354E6C35" w:rsidR="00DC67FE" w:rsidRPr="00521A71" w:rsidRDefault="00DC67FE" w:rsidP="00521A71">
      <w:pPr>
        <w:pStyle w:val="Odstavecseseznamem"/>
        <w:numPr>
          <w:ilvl w:val="0"/>
          <w:numId w:val="12"/>
        </w:numPr>
        <w:spacing w:before="120" w:after="120"/>
        <w:contextualSpacing w:val="0"/>
        <w:jc w:val="both"/>
        <w:rPr>
          <w:rFonts w:asciiTheme="minorHAnsi" w:hAnsiTheme="minorHAnsi" w:cstheme="minorHAnsi"/>
        </w:rPr>
      </w:pPr>
      <w:r w:rsidRPr="00521A71">
        <w:rPr>
          <w:rFonts w:asciiTheme="minorHAnsi" w:hAnsiTheme="minorHAnsi" w:cstheme="minorHAnsi"/>
        </w:rPr>
        <w:t>Členy ŘV NPO</w:t>
      </w:r>
      <w:r w:rsidR="008F19D2">
        <w:rPr>
          <w:rFonts w:asciiTheme="minorHAnsi" w:hAnsiTheme="minorHAnsi" w:cstheme="minorHAnsi"/>
        </w:rPr>
        <w:t>,</w:t>
      </w:r>
    </w:p>
    <w:p w14:paraId="17FD8154" w14:textId="54D94719" w:rsidR="0047667B" w:rsidRPr="00521A71" w:rsidRDefault="00C62DA5" w:rsidP="00521A71">
      <w:pPr>
        <w:pStyle w:val="Odstavecseseznamem"/>
        <w:numPr>
          <w:ilvl w:val="0"/>
          <w:numId w:val="12"/>
        </w:numPr>
        <w:spacing w:before="120" w:after="120"/>
        <w:contextualSpacing w:val="0"/>
        <w:jc w:val="both"/>
        <w:rPr>
          <w:rFonts w:asciiTheme="minorHAnsi" w:hAnsiTheme="minorHAnsi" w:cstheme="minorHAnsi"/>
        </w:rPr>
      </w:pPr>
      <w:r>
        <w:rPr>
          <w:rFonts w:asciiTheme="minorHAnsi" w:hAnsiTheme="minorHAnsi" w:cstheme="minorHAnsi"/>
        </w:rPr>
        <w:t>vlastníky komponent (</w:t>
      </w:r>
      <w:r w:rsidR="00B6143F" w:rsidRPr="00521A71">
        <w:rPr>
          <w:rFonts w:asciiTheme="minorHAnsi" w:hAnsiTheme="minorHAnsi" w:cstheme="minorHAnsi"/>
        </w:rPr>
        <w:t>VK</w:t>
      </w:r>
      <w:r>
        <w:rPr>
          <w:rFonts w:asciiTheme="minorHAnsi" w:hAnsiTheme="minorHAnsi" w:cstheme="minorHAnsi"/>
        </w:rPr>
        <w:t>)</w:t>
      </w:r>
      <w:r w:rsidR="00B6143F" w:rsidRPr="00521A71">
        <w:rPr>
          <w:rFonts w:asciiTheme="minorHAnsi" w:hAnsiTheme="minorHAnsi" w:cstheme="minorHAnsi"/>
        </w:rPr>
        <w:t xml:space="preserve"> (včetně jimi </w:t>
      </w:r>
      <w:r w:rsidR="00707007" w:rsidRPr="00521A71">
        <w:rPr>
          <w:rFonts w:asciiTheme="minorHAnsi" w:hAnsiTheme="minorHAnsi" w:cstheme="minorHAnsi"/>
        </w:rPr>
        <w:t xml:space="preserve">pověřené </w:t>
      </w:r>
      <w:r w:rsidR="00B6143F" w:rsidRPr="00521A71">
        <w:rPr>
          <w:rFonts w:asciiTheme="minorHAnsi" w:hAnsiTheme="minorHAnsi" w:cstheme="minorHAnsi"/>
        </w:rPr>
        <w:t>ZS) a subjekty zapojené do</w:t>
      </w:r>
      <w:r>
        <w:rPr>
          <w:rFonts w:asciiTheme="minorHAnsi" w:hAnsiTheme="minorHAnsi" w:cstheme="minorHAnsi"/>
        </w:rPr>
        <w:t> </w:t>
      </w:r>
      <w:r w:rsidR="00B6143F" w:rsidRPr="00521A71">
        <w:rPr>
          <w:rFonts w:asciiTheme="minorHAnsi" w:hAnsiTheme="minorHAnsi" w:cstheme="minorHAnsi"/>
        </w:rPr>
        <w:t xml:space="preserve">implementace </w:t>
      </w:r>
      <w:r w:rsidR="00971259" w:rsidRPr="00521A71">
        <w:rPr>
          <w:rFonts w:asciiTheme="minorHAnsi" w:hAnsiTheme="minorHAnsi" w:cstheme="minorHAnsi"/>
        </w:rPr>
        <w:t xml:space="preserve">Národního plánu obnovy (dále jen </w:t>
      </w:r>
      <w:r w:rsidR="00971259" w:rsidRPr="00521A71">
        <w:rPr>
          <w:rFonts w:asciiTheme="minorHAnsi" w:hAnsiTheme="minorHAnsi" w:cstheme="minorHAnsi"/>
          <w:i/>
          <w:iCs/>
        </w:rPr>
        <w:t>„NPO“</w:t>
      </w:r>
      <w:r w:rsidR="00971259" w:rsidRPr="00521A71">
        <w:rPr>
          <w:rFonts w:asciiTheme="minorHAnsi" w:hAnsiTheme="minorHAnsi" w:cstheme="minorHAnsi"/>
        </w:rPr>
        <w:t xml:space="preserve"> a </w:t>
      </w:r>
      <w:r w:rsidR="00971259" w:rsidRPr="00521A71">
        <w:rPr>
          <w:rFonts w:asciiTheme="minorHAnsi" w:hAnsiTheme="minorHAnsi" w:cstheme="minorHAnsi"/>
          <w:i/>
          <w:iCs/>
        </w:rPr>
        <w:t>„subjekty implementace“</w:t>
      </w:r>
      <w:r w:rsidR="00971259" w:rsidRPr="00521A71">
        <w:rPr>
          <w:rFonts w:asciiTheme="minorHAnsi" w:hAnsiTheme="minorHAnsi" w:cstheme="minorHAnsi"/>
        </w:rPr>
        <w:t xml:space="preserve">). </w:t>
      </w:r>
    </w:p>
    <w:p w14:paraId="04A1C5C1" w14:textId="71811E42" w:rsidR="00326265" w:rsidRPr="00521A71" w:rsidRDefault="00B6143F" w:rsidP="00521A71">
      <w:pPr>
        <w:spacing w:before="120" w:after="120"/>
        <w:jc w:val="both"/>
        <w:rPr>
          <w:rFonts w:asciiTheme="minorHAnsi" w:hAnsiTheme="minorHAnsi" w:cstheme="minorHAnsi"/>
          <w:szCs w:val="24"/>
        </w:rPr>
      </w:pPr>
      <w:r w:rsidRPr="00521A71">
        <w:rPr>
          <w:rFonts w:asciiTheme="minorHAnsi" w:hAnsiTheme="minorHAnsi" w:cstheme="minorHAnsi"/>
          <w:szCs w:val="24"/>
        </w:rPr>
        <w:t>Nařízení Evropského parlamentu a Rady (EU) 2021/241 ze dne 12. února 2021 (dále jen „</w:t>
      </w:r>
      <w:r w:rsidRPr="00521A71">
        <w:rPr>
          <w:rFonts w:asciiTheme="minorHAnsi" w:hAnsiTheme="minorHAnsi" w:cstheme="minorHAnsi"/>
          <w:i/>
          <w:szCs w:val="24"/>
        </w:rPr>
        <w:t>Nařízení</w:t>
      </w:r>
      <w:r w:rsidRPr="00521A71">
        <w:rPr>
          <w:rFonts w:asciiTheme="minorHAnsi" w:hAnsiTheme="minorHAnsi" w:cstheme="minorHAnsi"/>
          <w:szCs w:val="24"/>
        </w:rPr>
        <w:t xml:space="preserve">“), kterým se zřizuje Nástroj pro oživení a odolnost </w:t>
      </w:r>
      <w:r w:rsidR="00326265" w:rsidRPr="00521A71">
        <w:rPr>
          <w:rFonts w:asciiTheme="minorHAnsi" w:hAnsiTheme="minorHAnsi" w:cstheme="minorHAnsi"/>
          <w:szCs w:val="24"/>
        </w:rPr>
        <w:t>(dále jen „</w:t>
      </w:r>
      <w:r w:rsidR="00326265" w:rsidRPr="00521A71">
        <w:rPr>
          <w:rFonts w:asciiTheme="minorHAnsi" w:hAnsiTheme="minorHAnsi" w:cstheme="minorHAnsi"/>
          <w:i/>
          <w:szCs w:val="24"/>
        </w:rPr>
        <w:t>Nástroj</w:t>
      </w:r>
      <w:r w:rsidR="00326265" w:rsidRPr="00521A71">
        <w:rPr>
          <w:rFonts w:asciiTheme="minorHAnsi" w:hAnsiTheme="minorHAnsi" w:cstheme="minorHAnsi"/>
          <w:szCs w:val="24"/>
        </w:rPr>
        <w:t xml:space="preserve">“) stanovuje </w:t>
      </w:r>
      <w:r w:rsidR="00D4127A" w:rsidRPr="00521A71">
        <w:rPr>
          <w:rFonts w:asciiTheme="minorHAnsi" w:hAnsiTheme="minorHAnsi" w:cstheme="minorHAnsi"/>
          <w:szCs w:val="24"/>
        </w:rPr>
        <w:t>mimo jiné</w:t>
      </w:r>
      <w:r w:rsidR="00326265" w:rsidRPr="00521A71">
        <w:rPr>
          <w:rFonts w:asciiTheme="minorHAnsi" w:hAnsiTheme="minorHAnsi" w:cstheme="minorHAnsi"/>
          <w:szCs w:val="24"/>
        </w:rPr>
        <w:t xml:space="preserve"> </w:t>
      </w:r>
      <w:r w:rsidR="00971259" w:rsidRPr="00521A71">
        <w:rPr>
          <w:rFonts w:asciiTheme="minorHAnsi" w:hAnsiTheme="minorHAnsi" w:cstheme="minorHAnsi"/>
          <w:szCs w:val="24"/>
        </w:rPr>
        <w:t xml:space="preserve">i </w:t>
      </w:r>
      <w:r w:rsidR="00326265" w:rsidRPr="00521A71">
        <w:rPr>
          <w:rFonts w:asciiTheme="minorHAnsi" w:hAnsiTheme="minorHAnsi" w:cstheme="minorHAnsi"/>
          <w:szCs w:val="24"/>
        </w:rPr>
        <w:t xml:space="preserve">pravidla pro poskytování podpory. </w:t>
      </w:r>
      <w:r w:rsidR="00971259" w:rsidRPr="00521A71">
        <w:rPr>
          <w:rFonts w:asciiTheme="minorHAnsi" w:hAnsiTheme="minorHAnsi" w:cstheme="minorHAnsi"/>
          <w:szCs w:val="24"/>
        </w:rPr>
        <w:t xml:space="preserve">Další uváděné </w:t>
      </w:r>
      <w:r w:rsidR="00326265" w:rsidRPr="00521A71">
        <w:rPr>
          <w:rFonts w:asciiTheme="minorHAnsi" w:hAnsiTheme="minorHAnsi" w:cstheme="minorHAnsi"/>
          <w:szCs w:val="24"/>
        </w:rPr>
        <w:t>články tohoto Nařízení stanovují nepřekročitelný rám</w:t>
      </w:r>
      <w:r w:rsidR="00D4127A" w:rsidRPr="00521A71">
        <w:rPr>
          <w:rFonts w:asciiTheme="minorHAnsi" w:hAnsiTheme="minorHAnsi" w:cstheme="minorHAnsi"/>
          <w:szCs w:val="24"/>
        </w:rPr>
        <w:t>ec</w:t>
      </w:r>
      <w:r w:rsidR="00326265" w:rsidRPr="00521A71">
        <w:rPr>
          <w:rFonts w:asciiTheme="minorHAnsi" w:hAnsiTheme="minorHAnsi" w:cstheme="minorHAnsi"/>
          <w:szCs w:val="24"/>
        </w:rPr>
        <w:t xml:space="preserve"> pro provádění Nástroje</w:t>
      </w:r>
      <w:r w:rsidR="00D4127A" w:rsidRPr="00521A71">
        <w:rPr>
          <w:rFonts w:asciiTheme="minorHAnsi" w:hAnsiTheme="minorHAnsi" w:cstheme="minorHAnsi"/>
          <w:szCs w:val="24"/>
        </w:rPr>
        <w:t>, který je základem pro tento Metodický pokyn</w:t>
      </w:r>
      <w:r w:rsidR="00326265" w:rsidRPr="00521A71">
        <w:rPr>
          <w:rFonts w:asciiTheme="minorHAnsi" w:hAnsiTheme="minorHAnsi" w:cstheme="minorHAnsi"/>
          <w:szCs w:val="24"/>
        </w:rPr>
        <w:t>.</w:t>
      </w:r>
    </w:p>
    <w:p w14:paraId="3D6ED689" w14:textId="3B710D40" w:rsidR="00971259" w:rsidRPr="00521A71" w:rsidRDefault="00326265" w:rsidP="00521A71">
      <w:pPr>
        <w:pStyle w:val="Odstavecseseznamem"/>
        <w:numPr>
          <w:ilvl w:val="0"/>
          <w:numId w:val="15"/>
        </w:numPr>
        <w:spacing w:before="120" w:after="120"/>
        <w:ind w:left="284" w:hanging="294"/>
        <w:contextualSpacing w:val="0"/>
        <w:jc w:val="both"/>
        <w:rPr>
          <w:rFonts w:asciiTheme="minorHAnsi" w:hAnsiTheme="minorHAnsi" w:cstheme="minorBidi"/>
          <w:b/>
          <w:bCs/>
        </w:rPr>
      </w:pPr>
      <w:r w:rsidRPr="00521A71">
        <w:rPr>
          <w:rFonts w:asciiTheme="minorHAnsi" w:hAnsiTheme="minorHAnsi" w:cstheme="minorBidi"/>
          <w:b/>
          <w:bCs/>
        </w:rPr>
        <w:t>Článek 5</w:t>
      </w:r>
      <w:r w:rsidRPr="00521A71">
        <w:rPr>
          <w:rFonts w:asciiTheme="minorHAnsi" w:hAnsiTheme="minorHAnsi" w:cstheme="minorBidi"/>
        </w:rPr>
        <w:t xml:space="preserve"> </w:t>
      </w:r>
      <w:r w:rsidR="00971259" w:rsidRPr="00521A71">
        <w:rPr>
          <w:rFonts w:asciiTheme="minorHAnsi" w:hAnsiTheme="minorHAnsi" w:cstheme="minorBidi"/>
        </w:rPr>
        <w:t xml:space="preserve">- </w:t>
      </w:r>
      <w:r w:rsidR="00971259" w:rsidRPr="00521A71">
        <w:rPr>
          <w:rFonts w:asciiTheme="minorHAnsi" w:hAnsiTheme="minorHAnsi" w:cstheme="minorBidi"/>
          <w:b/>
          <w:bCs/>
        </w:rPr>
        <w:t>Horizontální zásady</w:t>
      </w:r>
      <w:r w:rsidR="00971259" w:rsidRPr="00521A71">
        <w:rPr>
          <w:rFonts w:asciiTheme="minorHAnsi" w:hAnsiTheme="minorHAnsi" w:cstheme="minorBidi"/>
        </w:rPr>
        <w:t>, který stanovuje:</w:t>
      </w:r>
    </w:p>
    <w:p w14:paraId="60291D82" w14:textId="7C824709" w:rsidR="00971259" w:rsidRPr="00521A71" w:rsidRDefault="00971259" w:rsidP="00521A71">
      <w:pPr>
        <w:pStyle w:val="Odstavecseseznamem"/>
        <w:numPr>
          <w:ilvl w:val="0"/>
          <w:numId w:val="20"/>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 Podpora z Nástroje nesmí, až na řádně odůvodněné případy nahrazovat opakující se výdaje rozpočtu členského státu.</w:t>
      </w:r>
    </w:p>
    <w:p w14:paraId="21A7E8CE" w14:textId="67755F93" w:rsidR="00326265" w:rsidRPr="00521A71" w:rsidRDefault="00971259" w:rsidP="00521A71">
      <w:pPr>
        <w:pStyle w:val="Odstavecseseznamem"/>
        <w:numPr>
          <w:ilvl w:val="0"/>
          <w:numId w:val="20"/>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 Z Nástroje se podporují pouze opatření, která dodržují zásadu </w:t>
      </w:r>
      <w:r w:rsidRPr="00521A71">
        <w:rPr>
          <w:rFonts w:asciiTheme="minorHAnsi" w:hAnsiTheme="minorHAnsi" w:cstheme="minorBidi"/>
          <w:i/>
          <w:iCs/>
        </w:rPr>
        <w:t>„významně nepoškozovat“</w:t>
      </w:r>
      <w:r w:rsidRPr="00521A71">
        <w:rPr>
          <w:rFonts w:asciiTheme="minorHAnsi" w:hAnsiTheme="minorHAnsi" w:cstheme="minorBidi"/>
        </w:rPr>
        <w:t xml:space="preserve"> (DNSH princip).</w:t>
      </w:r>
    </w:p>
    <w:p w14:paraId="681BFC8F" w14:textId="5C4F8663" w:rsidR="00971259" w:rsidRPr="00521A71" w:rsidRDefault="00326265" w:rsidP="00521A71">
      <w:pPr>
        <w:pStyle w:val="Odstavecseseznamem"/>
        <w:numPr>
          <w:ilvl w:val="0"/>
          <w:numId w:val="15"/>
        </w:numPr>
        <w:spacing w:before="120" w:after="120"/>
        <w:ind w:left="284" w:hanging="284"/>
        <w:contextualSpacing w:val="0"/>
        <w:jc w:val="both"/>
        <w:rPr>
          <w:rFonts w:asciiTheme="minorHAnsi" w:hAnsiTheme="minorHAnsi" w:cstheme="minorBidi"/>
          <w:b/>
          <w:bCs/>
        </w:rPr>
      </w:pPr>
      <w:r w:rsidRPr="00521A71">
        <w:rPr>
          <w:rFonts w:asciiTheme="minorHAnsi" w:hAnsiTheme="minorHAnsi" w:cstheme="minorBidi"/>
          <w:b/>
          <w:bCs/>
        </w:rPr>
        <w:t>Článek 9</w:t>
      </w:r>
      <w:r w:rsidRPr="00521A71">
        <w:rPr>
          <w:rFonts w:asciiTheme="minorHAnsi" w:hAnsiTheme="minorHAnsi" w:cstheme="minorBidi"/>
        </w:rPr>
        <w:t xml:space="preserve"> </w:t>
      </w:r>
      <w:r w:rsidR="00971259" w:rsidRPr="00521A71">
        <w:rPr>
          <w:rFonts w:asciiTheme="minorHAnsi" w:hAnsiTheme="minorHAnsi" w:cstheme="minorBidi"/>
          <w:b/>
          <w:bCs/>
        </w:rPr>
        <w:t>–</w:t>
      </w:r>
      <w:r w:rsidR="00971259" w:rsidRPr="00521A71">
        <w:rPr>
          <w:rFonts w:asciiTheme="minorHAnsi" w:hAnsiTheme="minorHAnsi" w:cstheme="minorBidi"/>
        </w:rPr>
        <w:t xml:space="preserve"> </w:t>
      </w:r>
      <w:proofErr w:type="spellStart"/>
      <w:r w:rsidR="00971259" w:rsidRPr="00521A71">
        <w:rPr>
          <w:rFonts w:asciiTheme="minorHAnsi" w:hAnsiTheme="minorHAnsi" w:cstheme="minorBidi"/>
          <w:b/>
          <w:bCs/>
        </w:rPr>
        <w:t>Adicionalita</w:t>
      </w:r>
      <w:proofErr w:type="spellEnd"/>
      <w:r w:rsidR="00971259" w:rsidRPr="00521A71">
        <w:rPr>
          <w:rFonts w:asciiTheme="minorHAnsi" w:hAnsiTheme="minorHAnsi" w:cstheme="minorBidi"/>
          <w:b/>
          <w:bCs/>
        </w:rPr>
        <w:t xml:space="preserve"> a doplňkové financování</w:t>
      </w:r>
      <w:r w:rsidR="00971259" w:rsidRPr="00521A71">
        <w:rPr>
          <w:rFonts w:asciiTheme="minorHAnsi" w:hAnsiTheme="minorHAnsi" w:cstheme="minorBidi"/>
        </w:rPr>
        <w:t>, který stanovuje:</w:t>
      </w:r>
    </w:p>
    <w:p w14:paraId="013CC30C" w14:textId="37555FCA" w:rsidR="00326265" w:rsidRPr="00521A71" w:rsidRDefault="00971259" w:rsidP="00521A71">
      <w:pPr>
        <w:pStyle w:val="Odstavecseseznamem"/>
        <w:numPr>
          <w:ilvl w:val="0"/>
          <w:numId w:val="20"/>
        </w:numPr>
        <w:spacing w:before="120" w:after="120"/>
        <w:contextualSpacing w:val="0"/>
        <w:jc w:val="both"/>
        <w:rPr>
          <w:rFonts w:asciiTheme="minorHAnsi" w:hAnsiTheme="minorHAnsi" w:cstheme="minorBidi"/>
        </w:rPr>
      </w:pPr>
      <w:r w:rsidRPr="00521A71">
        <w:rPr>
          <w:rFonts w:asciiTheme="minorHAnsi" w:hAnsiTheme="minorHAnsi" w:cstheme="minorBidi"/>
        </w:rPr>
        <w:t>Reformy a investiční projekty podpořené z Nástroje mohou obdržet podporu z jiných programů a nástrojů Unie za předpokladu, že nepokrývá stejné náklady (dvojí financování).</w:t>
      </w:r>
    </w:p>
    <w:p w14:paraId="2EC31244" w14:textId="54012E11" w:rsidR="00971259" w:rsidRPr="00521A71" w:rsidRDefault="00D4127A" w:rsidP="00521A71">
      <w:pPr>
        <w:pStyle w:val="Odstavecseseznamem"/>
        <w:numPr>
          <w:ilvl w:val="0"/>
          <w:numId w:val="15"/>
        </w:numPr>
        <w:spacing w:before="120" w:after="120"/>
        <w:ind w:left="284" w:hanging="284"/>
        <w:contextualSpacing w:val="0"/>
        <w:jc w:val="both"/>
        <w:rPr>
          <w:rFonts w:asciiTheme="minorHAnsi" w:hAnsiTheme="minorHAnsi" w:cstheme="minorBidi"/>
        </w:rPr>
      </w:pPr>
      <w:r w:rsidRPr="00521A71">
        <w:rPr>
          <w:rFonts w:asciiTheme="minorHAnsi" w:hAnsiTheme="minorHAnsi" w:cstheme="minorBidi"/>
          <w:b/>
          <w:bCs/>
        </w:rPr>
        <w:t>Článek</w:t>
      </w:r>
      <w:r w:rsidR="006279C8" w:rsidRPr="00521A71">
        <w:rPr>
          <w:rFonts w:asciiTheme="minorHAnsi" w:hAnsiTheme="minorHAnsi" w:cstheme="minorBidi"/>
          <w:b/>
          <w:bCs/>
        </w:rPr>
        <w:t xml:space="preserve"> </w:t>
      </w:r>
      <w:r w:rsidR="00B6143F" w:rsidRPr="00521A71">
        <w:rPr>
          <w:rFonts w:asciiTheme="minorHAnsi" w:hAnsiTheme="minorHAnsi" w:cstheme="minorBidi"/>
          <w:b/>
          <w:bCs/>
        </w:rPr>
        <w:t>22</w:t>
      </w:r>
      <w:r w:rsidR="00971259" w:rsidRPr="00521A71">
        <w:rPr>
          <w:rFonts w:asciiTheme="minorHAnsi" w:hAnsiTheme="minorHAnsi" w:cstheme="minorBidi"/>
          <w:b/>
          <w:bCs/>
        </w:rPr>
        <w:t xml:space="preserve"> – Ochrana finančních zájmů Unie</w:t>
      </w:r>
      <w:r w:rsidR="00971259" w:rsidRPr="00521A71">
        <w:rPr>
          <w:rFonts w:asciiTheme="minorHAnsi" w:hAnsiTheme="minorHAnsi" w:cstheme="minorBidi"/>
        </w:rPr>
        <w:t>, který stanovuje:</w:t>
      </w:r>
    </w:p>
    <w:p w14:paraId="1E5E442F" w14:textId="55FC3CD4" w:rsidR="00120970" w:rsidRPr="00521A71" w:rsidRDefault="00971259" w:rsidP="00521A71">
      <w:pPr>
        <w:pStyle w:val="Odstavecseseznamem"/>
        <w:numPr>
          <w:ilvl w:val="0"/>
          <w:numId w:val="20"/>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Povinnost členského státu přijmout opatření k ochraně finančních zájmů Unie, zejména pokud jde o předcházení podvodům, korupci, dvojímu financování a střetu zájmů a jejich odhalování a nápravu. </w:t>
      </w:r>
    </w:p>
    <w:p w14:paraId="0B2103C1" w14:textId="39176F0E" w:rsidR="00120970" w:rsidRPr="00521A71" w:rsidRDefault="00B6143F" w:rsidP="00521A71">
      <w:pPr>
        <w:spacing w:before="120" w:after="120"/>
        <w:jc w:val="both"/>
        <w:rPr>
          <w:rFonts w:asciiTheme="minorHAnsi" w:hAnsiTheme="minorHAnsi" w:cstheme="minorBidi"/>
        </w:rPr>
      </w:pPr>
      <w:r w:rsidRPr="00521A71">
        <w:rPr>
          <w:rFonts w:asciiTheme="minorHAnsi" w:hAnsiTheme="minorHAnsi" w:cstheme="minorBidi"/>
        </w:rPr>
        <w:t>P</w:t>
      </w:r>
      <w:r w:rsidR="00D4127A" w:rsidRPr="00521A71">
        <w:rPr>
          <w:rFonts w:asciiTheme="minorHAnsi" w:hAnsiTheme="minorHAnsi" w:cstheme="minorBidi"/>
        </w:rPr>
        <w:t>ro splnění těchto povinností</w:t>
      </w:r>
      <w:r w:rsidRPr="00521A71">
        <w:rPr>
          <w:rFonts w:asciiTheme="minorHAnsi" w:hAnsiTheme="minorHAnsi" w:cstheme="minorBidi"/>
        </w:rPr>
        <w:t xml:space="preserve"> jsou </w:t>
      </w:r>
      <w:r w:rsidR="006279C8" w:rsidRPr="00521A71">
        <w:rPr>
          <w:rFonts w:asciiTheme="minorHAnsi" w:hAnsiTheme="minorHAnsi" w:cstheme="minorBidi"/>
        </w:rPr>
        <w:t>subjekty implementace</w:t>
      </w:r>
      <w:r w:rsidRPr="00521A71">
        <w:rPr>
          <w:rFonts w:asciiTheme="minorHAnsi" w:hAnsiTheme="minorHAnsi" w:cstheme="minorBidi"/>
        </w:rPr>
        <w:t xml:space="preserve"> povinn</w:t>
      </w:r>
      <w:r w:rsidR="006279C8" w:rsidRPr="00521A71">
        <w:rPr>
          <w:rFonts w:asciiTheme="minorHAnsi" w:hAnsiTheme="minorHAnsi" w:cstheme="minorBidi"/>
        </w:rPr>
        <w:t>y</w:t>
      </w:r>
      <w:r w:rsidRPr="00521A71">
        <w:rPr>
          <w:rFonts w:asciiTheme="minorHAnsi" w:hAnsiTheme="minorHAnsi" w:cstheme="minorBidi"/>
        </w:rPr>
        <w:t xml:space="preserve"> do provádění </w:t>
      </w:r>
      <w:r w:rsidR="00971259" w:rsidRPr="00521A71">
        <w:rPr>
          <w:rFonts w:asciiTheme="minorHAnsi" w:hAnsiTheme="minorHAnsi" w:cstheme="minorBidi"/>
        </w:rPr>
        <w:t xml:space="preserve">NPO </w:t>
      </w:r>
      <w:r w:rsidRPr="00521A71">
        <w:rPr>
          <w:rFonts w:asciiTheme="minorHAnsi" w:hAnsiTheme="minorHAnsi" w:cstheme="minorBidi"/>
        </w:rPr>
        <w:t>zavést systém varovných signálů, tzv.</w:t>
      </w:r>
      <w:r w:rsidRPr="00521A71">
        <w:rPr>
          <w:rFonts w:asciiTheme="minorHAnsi" w:hAnsiTheme="minorHAnsi" w:cstheme="minorBidi"/>
          <w:b/>
          <w:i/>
        </w:rPr>
        <w:t xml:space="preserve"> „</w:t>
      </w:r>
      <w:r w:rsidR="002C6553" w:rsidRPr="00521A71">
        <w:rPr>
          <w:rFonts w:asciiTheme="minorHAnsi" w:hAnsiTheme="minorHAnsi" w:cstheme="minorBidi"/>
          <w:b/>
          <w:i/>
        </w:rPr>
        <w:t>RED FLAGS</w:t>
      </w:r>
      <w:r w:rsidRPr="00521A71">
        <w:rPr>
          <w:rFonts w:asciiTheme="minorHAnsi" w:hAnsiTheme="minorHAnsi" w:cstheme="minorBidi"/>
          <w:b/>
          <w:i/>
        </w:rPr>
        <w:t>“</w:t>
      </w:r>
      <w:r w:rsidR="00413DC0" w:rsidRPr="00521A71">
        <w:rPr>
          <w:rFonts w:asciiTheme="minorHAnsi" w:hAnsiTheme="minorHAnsi" w:cstheme="minorBidi"/>
        </w:rPr>
        <w:t>.</w:t>
      </w:r>
    </w:p>
    <w:p w14:paraId="4954BB2C" w14:textId="77777777" w:rsidR="00D4127A" w:rsidRPr="00521A71" w:rsidRDefault="00D4127A" w:rsidP="00521A71">
      <w:pPr>
        <w:overflowPunct/>
        <w:autoSpaceDE/>
        <w:autoSpaceDN/>
        <w:adjustRightInd/>
        <w:spacing w:before="120" w:after="120"/>
        <w:textAlignment w:val="auto"/>
        <w:rPr>
          <w:rFonts w:asciiTheme="minorHAnsi" w:hAnsiTheme="minorHAnsi"/>
          <w:b/>
          <w:bCs/>
          <w:caps/>
          <w:kern w:val="36"/>
          <w:sz w:val="28"/>
          <w:szCs w:val="26"/>
          <w:shd w:val="clear" w:color="auto" w:fill="FFFFFF"/>
        </w:rPr>
      </w:pPr>
      <w:r w:rsidRPr="00521A71">
        <w:br w:type="page"/>
      </w:r>
    </w:p>
    <w:p w14:paraId="7E2A059B" w14:textId="71F7350D" w:rsidR="00120970" w:rsidRPr="00521A71" w:rsidRDefault="00B6143F" w:rsidP="00521A71">
      <w:pPr>
        <w:pStyle w:val="Nadpis1"/>
      </w:pPr>
      <w:bookmarkStart w:id="2" w:name="_Toc88638361"/>
      <w:r w:rsidRPr="00521A71">
        <w:lastRenderedPageBreak/>
        <w:t>Z</w:t>
      </w:r>
      <w:r w:rsidR="00F54D08" w:rsidRPr="00521A71">
        <w:t xml:space="preserve">ÁKLADNÍ PRINCIPY SYSTÉMU VAROVNÝCH SIGNÁLŮ </w:t>
      </w:r>
      <w:r w:rsidR="00147A17" w:rsidRPr="00521A71">
        <w:t>„RED FLAGS“</w:t>
      </w:r>
      <w:bookmarkEnd w:id="2"/>
      <w:r w:rsidR="00147A17" w:rsidRPr="00521A71">
        <w:t xml:space="preserve"> </w:t>
      </w:r>
    </w:p>
    <w:p w14:paraId="2D25F841" w14:textId="587C52AB" w:rsidR="00120970" w:rsidRPr="00521A71" w:rsidRDefault="00B6143F" w:rsidP="00521A71">
      <w:pPr>
        <w:pStyle w:val="Nadpis2"/>
      </w:pPr>
      <w:bookmarkStart w:id="3" w:name="_Toc74156676"/>
      <w:bookmarkStart w:id="4" w:name="_Toc74157909"/>
      <w:bookmarkStart w:id="5" w:name="_Toc74157947"/>
      <w:bookmarkStart w:id="6" w:name="_Toc74157968"/>
      <w:bookmarkStart w:id="7" w:name="_Toc74158101"/>
      <w:bookmarkStart w:id="8" w:name="_Toc74158165"/>
      <w:bookmarkStart w:id="9" w:name="_Toc74158245"/>
      <w:bookmarkStart w:id="10" w:name="_Toc74158312"/>
      <w:bookmarkStart w:id="11" w:name="_Toc74158342"/>
      <w:bookmarkStart w:id="12" w:name="_Toc74158372"/>
      <w:bookmarkStart w:id="13" w:name="_Toc74158892"/>
      <w:bookmarkStart w:id="14" w:name="_Toc74160306"/>
      <w:bookmarkStart w:id="15" w:name="_Toc74224722"/>
      <w:bookmarkStart w:id="16" w:name="_Toc74232193"/>
      <w:bookmarkStart w:id="17" w:name="_Toc74156677"/>
      <w:bookmarkStart w:id="18" w:name="_Toc74157910"/>
      <w:bookmarkStart w:id="19" w:name="_Toc74157948"/>
      <w:bookmarkStart w:id="20" w:name="_Toc74157969"/>
      <w:bookmarkStart w:id="21" w:name="_Toc74158102"/>
      <w:bookmarkStart w:id="22" w:name="_Toc74158166"/>
      <w:bookmarkStart w:id="23" w:name="_Toc74158246"/>
      <w:bookmarkStart w:id="24" w:name="_Toc74158313"/>
      <w:bookmarkStart w:id="25" w:name="_Toc74158343"/>
      <w:bookmarkStart w:id="26" w:name="_Toc74158373"/>
      <w:bookmarkStart w:id="27" w:name="_Toc74158893"/>
      <w:bookmarkStart w:id="28" w:name="_Toc74160307"/>
      <w:bookmarkStart w:id="29" w:name="_Toc74224723"/>
      <w:bookmarkStart w:id="30" w:name="_Toc74232194"/>
      <w:bookmarkStart w:id="31" w:name="_Toc8863836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21A71">
        <w:t>Varovné signály</w:t>
      </w:r>
      <w:bookmarkEnd w:id="31"/>
      <w:r w:rsidRPr="00521A71">
        <w:t xml:space="preserve"> </w:t>
      </w:r>
    </w:p>
    <w:p w14:paraId="16FCEFE0" w14:textId="7B8BBEE5" w:rsidR="002A4BF0" w:rsidRPr="00521A71" w:rsidRDefault="002A4BF0" w:rsidP="00521A71">
      <w:pPr>
        <w:pStyle w:val="Odstavecseseznamem"/>
        <w:spacing w:before="120" w:after="120"/>
        <w:ind w:left="0"/>
        <w:contextualSpacing w:val="0"/>
        <w:jc w:val="both"/>
        <w:rPr>
          <w:rFonts w:asciiTheme="minorHAnsi" w:hAnsiTheme="minorHAnsi" w:cstheme="minorBidi"/>
        </w:rPr>
      </w:pPr>
      <w:r w:rsidRPr="00521A71">
        <w:rPr>
          <w:rFonts w:asciiTheme="minorHAnsi" w:hAnsiTheme="minorHAnsi" w:cstheme="minorBidi"/>
        </w:rPr>
        <w:t xml:space="preserve">Varovným signálem je </w:t>
      </w:r>
      <w:r w:rsidR="001443D5" w:rsidRPr="00521A71">
        <w:rPr>
          <w:rFonts w:asciiTheme="minorHAnsi" w:hAnsiTheme="minorHAnsi" w:cstheme="minorBidi"/>
        </w:rPr>
        <w:t xml:space="preserve">zejména </w:t>
      </w:r>
      <w:r w:rsidRPr="00521A71">
        <w:rPr>
          <w:rFonts w:asciiTheme="minorHAnsi" w:hAnsiTheme="minorHAnsi" w:cstheme="minorBidi"/>
        </w:rPr>
        <w:t>taková situace, která by mohla vést k závažným nesrovnalostem, tj. podvodům, korupci, dvojímu financování, střetu zájmů, případně k jiným typům incidentu při provádění Nástroje, které by byly v rozporu se samotným Nařízením nebo s právem Evropské unie a České republiky.</w:t>
      </w:r>
    </w:p>
    <w:p w14:paraId="218D8918" w14:textId="55EAE698" w:rsidR="002A4BF0" w:rsidRPr="00521A71" w:rsidRDefault="00A30B1C" w:rsidP="00521A71">
      <w:pPr>
        <w:spacing w:before="120" w:after="120"/>
        <w:jc w:val="both"/>
        <w:rPr>
          <w:rFonts w:asciiTheme="minorHAnsi" w:hAnsiTheme="minorHAnsi" w:cstheme="minorBidi"/>
        </w:rPr>
      </w:pPr>
      <w:r w:rsidRPr="00521A71">
        <w:rPr>
          <w:rFonts w:asciiTheme="minorHAnsi" w:hAnsiTheme="minorHAnsi" w:cstheme="minorBidi"/>
        </w:rPr>
        <w:t xml:space="preserve">Varovné signály identifikuje na úrovni komponent sám </w:t>
      </w:r>
      <w:r w:rsidR="00DC67FE" w:rsidRPr="00521A71">
        <w:rPr>
          <w:rFonts w:asciiTheme="minorHAnsi" w:hAnsiTheme="minorHAnsi" w:cstheme="minorBidi"/>
        </w:rPr>
        <w:t>VK</w:t>
      </w:r>
      <w:r w:rsidRPr="00521A71">
        <w:rPr>
          <w:rFonts w:asciiTheme="minorHAnsi" w:hAnsiTheme="minorHAnsi" w:cstheme="minorBidi"/>
        </w:rPr>
        <w:t xml:space="preserve"> či implementující subjekt. </w:t>
      </w:r>
    </w:p>
    <w:p w14:paraId="4D7A410E" w14:textId="7A762352" w:rsidR="00120970" w:rsidRPr="00521A71" w:rsidRDefault="00147A17" w:rsidP="00521A71">
      <w:pPr>
        <w:pStyle w:val="Nadpis2"/>
      </w:pPr>
      <w:bookmarkStart w:id="32" w:name="_Toc88638363"/>
      <w:r w:rsidRPr="00521A71">
        <w:t xml:space="preserve">Systém varovných signálů </w:t>
      </w:r>
      <w:r w:rsidRPr="00521A71">
        <w:rPr>
          <w:i/>
          <w:iCs/>
        </w:rPr>
        <w:t>„RED FLAGS“</w:t>
      </w:r>
      <w:r w:rsidRPr="00521A71">
        <w:t xml:space="preserve"> v rámci provádění NPO</w:t>
      </w:r>
      <w:bookmarkEnd w:id="32"/>
      <w:r w:rsidRPr="00521A71">
        <w:t xml:space="preserve"> </w:t>
      </w:r>
    </w:p>
    <w:p w14:paraId="29D6829A" w14:textId="23DCE00E" w:rsidR="002C6553" w:rsidRPr="00521A71" w:rsidRDefault="002C6553" w:rsidP="00521A71">
      <w:pPr>
        <w:spacing w:before="120" w:after="120"/>
        <w:jc w:val="both"/>
        <w:rPr>
          <w:rFonts w:asciiTheme="minorHAnsi" w:hAnsiTheme="minorHAnsi" w:cstheme="minorHAnsi"/>
        </w:rPr>
      </w:pPr>
      <w:r w:rsidRPr="00521A71">
        <w:rPr>
          <w:rFonts w:asciiTheme="minorHAnsi" w:hAnsiTheme="minorHAnsi" w:cstheme="minorHAnsi"/>
        </w:rPr>
        <w:t>Varovný signál vede kontrol</w:t>
      </w:r>
      <w:r w:rsidR="007F4AFD" w:rsidRPr="00521A71">
        <w:rPr>
          <w:rFonts w:asciiTheme="minorHAnsi" w:hAnsiTheme="minorHAnsi" w:cstheme="minorHAnsi"/>
        </w:rPr>
        <w:t>ory</w:t>
      </w:r>
      <w:r w:rsidRPr="00521A71">
        <w:rPr>
          <w:rFonts w:asciiTheme="minorHAnsi" w:hAnsiTheme="minorHAnsi" w:cstheme="minorHAnsi"/>
        </w:rPr>
        <w:t xml:space="preserve"> subjektů implementace k přijetí následujících opatření:</w:t>
      </w:r>
    </w:p>
    <w:p w14:paraId="693DAC83" w14:textId="2F9D307C" w:rsidR="00DB4A58" w:rsidRPr="00521A71" w:rsidRDefault="00DB4A58" w:rsidP="00521A71">
      <w:pPr>
        <w:pStyle w:val="Odstavecseseznamem"/>
        <w:numPr>
          <w:ilvl w:val="0"/>
          <w:numId w:val="8"/>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Vynětí dané operace z vykazování </w:t>
      </w:r>
      <w:r w:rsidR="00A30B1C" w:rsidRPr="00521A71">
        <w:rPr>
          <w:rFonts w:asciiTheme="minorHAnsi" w:hAnsiTheme="minorHAnsi" w:cstheme="minorBidi"/>
        </w:rPr>
        <w:t xml:space="preserve">vůči MPO-DU </w:t>
      </w:r>
      <w:r w:rsidRPr="00521A71">
        <w:rPr>
          <w:rFonts w:asciiTheme="minorHAnsi" w:hAnsiTheme="minorHAnsi" w:cstheme="minorBidi"/>
        </w:rPr>
        <w:t xml:space="preserve">a </w:t>
      </w:r>
      <w:r w:rsidR="00F32B13" w:rsidRPr="00521A71">
        <w:rPr>
          <w:rFonts w:asciiTheme="minorHAnsi" w:hAnsiTheme="minorHAnsi" w:cstheme="minorBidi"/>
        </w:rPr>
        <w:t xml:space="preserve">z podpory z RRF </w:t>
      </w:r>
      <w:r w:rsidRPr="00521A71">
        <w:rPr>
          <w:rFonts w:asciiTheme="minorHAnsi" w:hAnsiTheme="minorHAnsi" w:cstheme="minorBidi"/>
        </w:rPr>
        <w:t>do doby objasnění/nápravy zjištěné situace.</w:t>
      </w:r>
    </w:p>
    <w:p w14:paraId="7E0FFA6C" w14:textId="77777777" w:rsidR="00DB4A58" w:rsidRPr="00521A71" w:rsidRDefault="00DB4A58" w:rsidP="00521A71">
      <w:pPr>
        <w:pStyle w:val="Odstavecseseznamem"/>
        <w:numPr>
          <w:ilvl w:val="0"/>
          <w:numId w:val="8"/>
        </w:numPr>
        <w:spacing w:before="120" w:after="120"/>
        <w:contextualSpacing w:val="0"/>
        <w:jc w:val="both"/>
        <w:rPr>
          <w:rFonts w:asciiTheme="minorHAnsi" w:hAnsiTheme="minorHAnsi" w:cstheme="minorBidi"/>
        </w:rPr>
      </w:pPr>
      <w:r w:rsidRPr="00521A71">
        <w:rPr>
          <w:rFonts w:asciiTheme="minorHAnsi" w:hAnsiTheme="minorHAnsi" w:cstheme="minorBidi"/>
        </w:rPr>
        <w:t>Pozastavení právě prováděné administrace operace v souladu s interními předpisy každého subjektu implementace.</w:t>
      </w:r>
    </w:p>
    <w:p w14:paraId="46070376" w14:textId="7BB61303" w:rsidR="00DB4A58" w:rsidRPr="00521A71" w:rsidRDefault="00DB4A58" w:rsidP="00521A71">
      <w:pPr>
        <w:pStyle w:val="Odstavecseseznamem"/>
        <w:numPr>
          <w:ilvl w:val="0"/>
          <w:numId w:val="8"/>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Prověřování operace/í daného </w:t>
      </w:r>
      <w:r w:rsidR="00C21CA4" w:rsidRPr="00521A71">
        <w:rPr>
          <w:rFonts w:asciiTheme="minorHAnsi" w:hAnsiTheme="minorHAnsi" w:cstheme="minorBidi"/>
        </w:rPr>
        <w:t xml:space="preserve">žadatele </w:t>
      </w:r>
      <w:r w:rsidRPr="00521A71">
        <w:rPr>
          <w:rFonts w:asciiTheme="minorHAnsi" w:hAnsiTheme="minorHAnsi" w:cstheme="minorBidi"/>
        </w:rPr>
        <w:t xml:space="preserve">v rámci dostupných veřejných rejstříků např. prostřednictvím ARACHNE, ARES, CEDR, </w:t>
      </w:r>
      <w:proofErr w:type="spellStart"/>
      <w:r w:rsidRPr="00521A71">
        <w:rPr>
          <w:rFonts w:asciiTheme="minorHAnsi" w:hAnsiTheme="minorHAnsi" w:cstheme="minorBidi"/>
        </w:rPr>
        <w:t>ReD</w:t>
      </w:r>
      <w:proofErr w:type="spellEnd"/>
      <w:r w:rsidRPr="00521A71">
        <w:rPr>
          <w:rFonts w:asciiTheme="minorHAnsi" w:hAnsiTheme="minorHAnsi" w:cstheme="minorBidi"/>
        </w:rPr>
        <w:t>, OR (justice.cz), CRIBIS, BISNODE a jiné, provedení kontroly operace v místě realizace, případně dalšímu prověřování směřujícímu k objasnění zjištěné situace.</w:t>
      </w:r>
      <w:r w:rsidR="0090361B" w:rsidRPr="00521A71">
        <w:rPr>
          <w:rFonts w:asciiTheme="minorHAnsi" w:hAnsiTheme="minorHAnsi" w:cstheme="minorBidi"/>
        </w:rPr>
        <w:t xml:space="preserve"> </w:t>
      </w:r>
    </w:p>
    <w:p w14:paraId="161C9405" w14:textId="3C467078" w:rsidR="00DB4A58" w:rsidRPr="00521A71" w:rsidRDefault="00DB4A58" w:rsidP="00521A71">
      <w:pPr>
        <w:pStyle w:val="Odstavecseseznamem"/>
        <w:numPr>
          <w:ilvl w:val="0"/>
          <w:numId w:val="8"/>
        </w:numPr>
        <w:spacing w:before="120" w:after="120"/>
        <w:contextualSpacing w:val="0"/>
        <w:jc w:val="both"/>
        <w:rPr>
          <w:rFonts w:asciiTheme="minorHAnsi" w:hAnsiTheme="minorHAnsi" w:cstheme="minorBidi"/>
        </w:rPr>
      </w:pPr>
      <w:r w:rsidRPr="00521A71">
        <w:rPr>
          <w:rFonts w:asciiTheme="minorHAnsi" w:hAnsiTheme="minorHAnsi" w:cstheme="minorBidi"/>
        </w:rPr>
        <w:t>Prověření, zda indikované riziko má nebo může mít finanční dopad a případně poté postupovat dle platných předpisů (např. provést odnětí dotace dle § 15 zákona č.</w:t>
      </w:r>
      <w:r w:rsidR="00C62DA5">
        <w:rPr>
          <w:rFonts w:asciiTheme="minorHAnsi" w:hAnsiTheme="minorHAnsi" w:cstheme="minorBidi"/>
        </w:rPr>
        <w:t> </w:t>
      </w:r>
      <w:r w:rsidRPr="00521A71">
        <w:rPr>
          <w:rFonts w:asciiTheme="minorHAnsi" w:hAnsiTheme="minorHAnsi" w:cstheme="minorBidi"/>
        </w:rPr>
        <w:t>218/2000 Sb., Zákona o rozpočtových pravidlech a o změně některých souvisejících zákonů (rozpočtová pravidla) u dané reformy/investice nebo odstoup</w:t>
      </w:r>
      <w:r w:rsidR="007F4AFD" w:rsidRPr="00521A71">
        <w:rPr>
          <w:rFonts w:asciiTheme="minorHAnsi" w:hAnsiTheme="minorHAnsi" w:cstheme="minorBidi"/>
        </w:rPr>
        <w:t>it</w:t>
      </w:r>
      <w:r w:rsidRPr="00521A71">
        <w:rPr>
          <w:rFonts w:asciiTheme="minorHAnsi" w:hAnsiTheme="minorHAnsi" w:cstheme="minorBidi"/>
        </w:rPr>
        <w:t xml:space="preserve"> od smlouvy u</w:t>
      </w:r>
      <w:r w:rsidR="00C62DA5">
        <w:rPr>
          <w:rFonts w:asciiTheme="minorHAnsi" w:hAnsiTheme="minorHAnsi" w:cstheme="minorBidi"/>
        </w:rPr>
        <w:t> </w:t>
      </w:r>
      <w:r w:rsidRPr="00521A71">
        <w:rPr>
          <w:rFonts w:asciiTheme="minorHAnsi" w:hAnsiTheme="minorHAnsi" w:cstheme="minorBidi"/>
        </w:rPr>
        <w:t xml:space="preserve">veřejné zakázky a vymáhat dosud vyplacené peněžní prostředky dle § 15 nebo § 14f </w:t>
      </w:r>
      <w:r w:rsidR="00676F32" w:rsidRPr="00521A71">
        <w:rPr>
          <w:rFonts w:asciiTheme="minorHAnsi" w:hAnsiTheme="minorHAnsi" w:cstheme="minorBidi"/>
        </w:rPr>
        <w:t>rozpočtových pravidel</w:t>
      </w:r>
      <w:r w:rsidRPr="00521A71">
        <w:rPr>
          <w:rFonts w:asciiTheme="minorHAnsi" w:hAnsiTheme="minorHAnsi" w:cstheme="minorBidi"/>
        </w:rPr>
        <w:t xml:space="preserve">, popř. aplikovat jiný postup zavedený národní legislativou). </w:t>
      </w:r>
    </w:p>
    <w:p w14:paraId="61800400" w14:textId="585BCEA2" w:rsidR="007F4AFD" w:rsidRPr="00521A71" w:rsidRDefault="007F4AFD" w:rsidP="00521A71">
      <w:pPr>
        <w:pStyle w:val="Odstavecseseznamem"/>
        <w:numPr>
          <w:ilvl w:val="0"/>
          <w:numId w:val="8"/>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V případě </w:t>
      </w:r>
      <w:r w:rsidR="00A51417" w:rsidRPr="00521A71">
        <w:rPr>
          <w:rFonts w:asciiTheme="minorHAnsi" w:hAnsiTheme="minorHAnsi" w:cstheme="minorBidi"/>
        </w:rPr>
        <w:t>zjištění porušení některého z varovných signálů systému „RED FLAGS“</w:t>
      </w:r>
      <w:r w:rsidRPr="00521A71">
        <w:rPr>
          <w:rFonts w:asciiTheme="minorHAnsi" w:hAnsiTheme="minorHAnsi" w:cstheme="minorBidi"/>
        </w:rPr>
        <w:t xml:space="preserve"> (podvod, korupce, dvojí financování a střet zájmů)</w:t>
      </w:r>
      <w:r w:rsidR="00A51417" w:rsidRPr="00521A71">
        <w:rPr>
          <w:rFonts w:asciiTheme="minorHAnsi" w:hAnsiTheme="minorHAnsi" w:cstheme="minorBidi"/>
        </w:rPr>
        <w:t xml:space="preserve"> je</w:t>
      </w:r>
      <w:r w:rsidRPr="00521A71">
        <w:rPr>
          <w:rFonts w:asciiTheme="minorHAnsi" w:hAnsiTheme="minorHAnsi" w:cstheme="minorBidi"/>
        </w:rPr>
        <w:t xml:space="preserve"> </w:t>
      </w:r>
      <w:r w:rsidR="00A51417" w:rsidRPr="00521A71">
        <w:rPr>
          <w:rFonts w:asciiTheme="minorHAnsi" w:hAnsiTheme="minorHAnsi" w:cstheme="minorBidi"/>
        </w:rPr>
        <w:t xml:space="preserve">VK či </w:t>
      </w:r>
      <w:r w:rsidR="00C62DA5">
        <w:rPr>
          <w:rFonts w:asciiTheme="minorHAnsi" w:hAnsiTheme="minorHAnsi" w:cstheme="minorBidi"/>
        </w:rPr>
        <w:t>subjekt implementace (</w:t>
      </w:r>
      <w:r w:rsidR="009E4618" w:rsidRPr="00521A71">
        <w:rPr>
          <w:rFonts w:asciiTheme="minorHAnsi" w:hAnsiTheme="minorHAnsi" w:cstheme="minorBidi"/>
        </w:rPr>
        <w:t>SI</w:t>
      </w:r>
      <w:r w:rsidR="00C62DA5">
        <w:rPr>
          <w:rFonts w:asciiTheme="minorHAnsi" w:hAnsiTheme="minorHAnsi" w:cstheme="minorBidi"/>
        </w:rPr>
        <w:t>)</w:t>
      </w:r>
      <w:r w:rsidR="00A51417" w:rsidRPr="00521A71">
        <w:rPr>
          <w:rFonts w:asciiTheme="minorHAnsi" w:hAnsiTheme="minorHAnsi" w:cstheme="minorBidi"/>
        </w:rPr>
        <w:t xml:space="preserve"> povinen </w:t>
      </w:r>
      <w:r w:rsidR="00A20B91" w:rsidRPr="00521A71">
        <w:rPr>
          <w:rFonts w:asciiTheme="minorHAnsi" w:hAnsiTheme="minorHAnsi" w:cstheme="minorBidi"/>
        </w:rPr>
        <w:t>oznámit tuto skutečnost</w:t>
      </w:r>
      <w:r w:rsidRPr="00521A71">
        <w:rPr>
          <w:rFonts w:asciiTheme="minorHAnsi" w:hAnsiTheme="minorHAnsi" w:cstheme="minorBidi"/>
        </w:rPr>
        <w:t xml:space="preserve"> MF – CKB AFCOS v souladu s Metodickým pokynem pro nesrovnalosti</w:t>
      </w:r>
      <w:r w:rsidR="00DD7D9B" w:rsidRPr="00521A71">
        <w:rPr>
          <w:rFonts w:asciiTheme="minorHAnsi" w:hAnsiTheme="minorHAnsi" w:cstheme="minorBidi"/>
        </w:rPr>
        <w:t xml:space="preserve"> pro Národní plán obnovy na období 2021-2026</w:t>
      </w:r>
      <w:r w:rsidR="00A30B1C" w:rsidRPr="00521A71">
        <w:rPr>
          <w:rFonts w:asciiTheme="minorHAnsi" w:hAnsiTheme="minorHAnsi" w:cstheme="minorBidi"/>
        </w:rPr>
        <w:t>.</w:t>
      </w:r>
      <w:r w:rsidRPr="00521A71">
        <w:rPr>
          <w:rFonts w:asciiTheme="minorHAnsi" w:hAnsiTheme="minorHAnsi" w:cstheme="minorBidi"/>
        </w:rPr>
        <w:t xml:space="preserve"> </w:t>
      </w:r>
      <w:r w:rsidR="00A51417" w:rsidRPr="00521A71">
        <w:rPr>
          <w:rFonts w:asciiTheme="minorHAnsi" w:hAnsiTheme="minorHAnsi" w:cstheme="minorBidi"/>
        </w:rPr>
        <w:t>Další zjištění vyplývající z auditů, kontrol jsou součástí hlášení vůči MPO-DU v rámci pravidelného reportingu.</w:t>
      </w:r>
    </w:p>
    <w:p w14:paraId="3E782423" w14:textId="6ED28F23" w:rsidR="002C6553" w:rsidRPr="00521A71" w:rsidRDefault="002C6553" w:rsidP="00521A71">
      <w:pPr>
        <w:spacing w:before="120" w:after="120"/>
        <w:jc w:val="both"/>
        <w:rPr>
          <w:rFonts w:asciiTheme="minorHAnsi" w:hAnsiTheme="minorHAnsi" w:cstheme="minorBidi"/>
        </w:rPr>
      </w:pPr>
      <w:r w:rsidRPr="00521A71">
        <w:rPr>
          <w:rFonts w:asciiTheme="minorHAnsi" w:hAnsiTheme="minorHAnsi" w:cstheme="minorBidi"/>
        </w:rPr>
        <w:t>Varovné signály mohou být zjištěny v jakékoliv fázi provádění Nástroje</w:t>
      </w:r>
      <w:r w:rsidR="29097C3E" w:rsidRPr="00521A71">
        <w:rPr>
          <w:rFonts w:asciiTheme="minorHAnsi" w:hAnsiTheme="minorHAnsi" w:cstheme="minorBidi"/>
        </w:rPr>
        <w:t xml:space="preserve">. </w:t>
      </w:r>
      <w:r w:rsidR="085BEED7" w:rsidRPr="00521A71">
        <w:rPr>
          <w:rFonts w:asciiTheme="minorHAnsi" w:hAnsiTheme="minorHAnsi" w:cstheme="minorBidi"/>
        </w:rPr>
        <w:t>J</w:t>
      </w:r>
      <w:r w:rsidRPr="00521A71">
        <w:rPr>
          <w:rFonts w:asciiTheme="minorHAnsi" w:hAnsiTheme="minorHAnsi" w:cstheme="minorBidi"/>
        </w:rPr>
        <w:t>ejich sledování, především na úrovni jednotlivých operací je základním předpokladem pro plynulé a</w:t>
      </w:r>
      <w:r w:rsidR="00C62DA5">
        <w:rPr>
          <w:rFonts w:asciiTheme="minorHAnsi" w:hAnsiTheme="minorHAnsi" w:cstheme="minorBidi"/>
        </w:rPr>
        <w:t> </w:t>
      </w:r>
      <w:r w:rsidRPr="00521A71">
        <w:rPr>
          <w:rFonts w:asciiTheme="minorHAnsi" w:hAnsiTheme="minorHAnsi" w:cstheme="minorBidi"/>
        </w:rPr>
        <w:t>bezproblémové provádění celého Nástroje v souladu s právními předpisy EU a ČR.</w:t>
      </w:r>
      <w:r w:rsidR="0051512B" w:rsidRPr="00521A71">
        <w:rPr>
          <w:rFonts w:asciiTheme="minorHAnsi" w:hAnsiTheme="minorHAnsi" w:cstheme="minorBidi"/>
        </w:rPr>
        <w:t xml:space="preserve"> </w:t>
      </w:r>
      <w:r w:rsidR="00366019" w:rsidRPr="00521A71">
        <w:rPr>
          <w:rFonts w:asciiTheme="minorHAnsi" w:hAnsiTheme="minorHAnsi" w:cstheme="minorBidi"/>
        </w:rPr>
        <w:t>Příjemci podpory</w:t>
      </w:r>
      <w:r w:rsidR="009A22F7" w:rsidRPr="00521A71">
        <w:rPr>
          <w:rFonts w:asciiTheme="minorHAnsi" w:hAnsiTheme="minorHAnsi" w:cstheme="minorBidi"/>
        </w:rPr>
        <w:t>, jejichž operace jsou zahrnuty do plnění milníku a cíle,</w:t>
      </w:r>
      <w:r w:rsidR="00366019" w:rsidRPr="00521A71">
        <w:rPr>
          <w:rFonts w:asciiTheme="minorHAnsi" w:hAnsiTheme="minorHAnsi" w:cstheme="minorBidi"/>
        </w:rPr>
        <w:t xml:space="preserve"> jsou povinni dodržovat „RED FLAGS“ </w:t>
      </w:r>
      <w:r w:rsidR="009A22F7" w:rsidRPr="00521A71">
        <w:rPr>
          <w:rFonts w:asciiTheme="minorHAnsi" w:hAnsiTheme="minorHAnsi" w:cstheme="minorBidi"/>
        </w:rPr>
        <w:t>po celou dobu realizace operací. V</w:t>
      </w:r>
      <w:r w:rsidR="00A51417" w:rsidRPr="00521A71">
        <w:rPr>
          <w:rFonts w:asciiTheme="minorHAnsi" w:hAnsiTheme="minorHAnsi" w:cstheme="minorBidi"/>
        </w:rPr>
        <w:t xml:space="preserve"> případě, že budou operace realizovány </w:t>
      </w:r>
      <w:r w:rsidR="009A22F7" w:rsidRPr="00521A71">
        <w:rPr>
          <w:rFonts w:asciiTheme="minorHAnsi" w:hAnsiTheme="minorHAnsi" w:cstheme="minorBidi"/>
        </w:rPr>
        <w:t xml:space="preserve">i </w:t>
      </w:r>
      <w:r w:rsidR="00A51417" w:rsidRPr="00521A71">
        <w:rPr>
          <w:rFonts w:asciiTheme="minorHAnsi" w:hAnsiTheme="minorHAnsi" w:cstheme="minorBidi"/>
        </w:rPr>
        <w:t xml:space="preserve">po splnění </w:t>
      </w:r>
      <w:r w:rsidR="00A51417" w:rsidRPr="00521A71">
        <w:rPr>
          <w:rFonts w:asciiTheme="minorHAnsi" w:hAnsiTheme="minorHAnsi" w:cstheme="minorBidi"/>
        </w:rPr>
        <w:lastRenderedPageBreak/>
        <w:t>milníku a cíle</w:t>
      </w:r>
      <w:r w:rsidR="009A22F7" w:rsidRPr="00521A71">
        <w:rPr>
          <w:rFonts w:asciiTheme="minorHAnsi" w:hAnsiTheme="minorHAnsi" w:cstheme="minorBidi"/>
        </w:rPr>
        <w:t xml:space="preserve"> (např. splněním cíle je vydání právního aktu)</w:t>
      </w:r>
      <w:r w:rsidR="00A51417" w:rsidRPr="00521A71">
        <w:rPr>
          <w:rFonts w:asciiTheme="minorHAnsi" w:hAnsiTheme="minorHAnsi" w:cstheme="minorBidi"/>
        </w:rPr>
        <w:t xml:space="preserve">, platí </w:t>
      </w:r>
      <w:r w:rsidR="009A22F7" w:rsidRPr="00521A71">
        <w:rPr>
          <w:rFonts w:asciiTheme="minorHAnsi" w:hAnsiTheme="minorHAnsi" w:cstheme="minorBidi"/>
        </w:rPr>
        <w:t>tato povinnost do doby ukončení celé operace.</w:t>
      </w:r>
      <w:r w:rsidR="006C6395" w:rsidRPr="00521A71">
        <w:rPr>
          <w:rFonts w:asciiTheme="minorHAnsi" w:hAnsiTheme="minorHAnsi" w:cstheme="minorBidi"/>
        </w:rPr>
        <w:t xml:space="preserve"> </w:t>
      </w:r>
    </w:p>
    <w:p w14:paraId="43A8068E" w14:textId="77777777" w:rsidR="00672972" w:rsidRPr="00521A71" w:rsidRDefault="002C6553" w:rsidP="00521A71">
      <w:pPr>
        <w:spacing w:before="120" w:after="120"/>
        <w:jc w:val="both"/>
        <w:rPr>
          <w:rFonts w:asciiTheme="minorHAnsi" w:hAnsiTheme="minorHAnsi" w:cstheme="minorBidi"/>
        </w:rPr>
      </w:pPr>
      <w:r w:rsidRPr="00521A71">
        <w:rPr>
          <w:rFonts w:asciiTheme="minorHAnsi" w:hAnsiTheme="minorHAnsi" w:cstheme="minorBidi"/>
        </w:rPr>
        <w:t xml:space="preserve">Subjekty implementace jsou povinny systém </w:t>
      </w:r>
      <w:r w:rsidRPr="00521A71">
        <w:rPr>
          <w:rFonts w:asciiTheme="minorHAnsi" w:hAnsiTheme="minorHAnsi" w:cstheme="minorBidi"/>
          <w:i/>
        </w:rPr>
        <w:t>„RED FLAGS“</w:t>
      </w:r>
      <w:r w:rsidRPr="00521A71">
        <w:rPr>
          <w:rFonts w:asciiTheme="minorHAnsi" w:hAnsiTheme="minorHAnsi" w:cstheme="minorBidi"/>
        </w:rPr>
        <w:t xml:space="preserve"> používat a zapracovat do všech interních předpisů, které upravují řídicí a kontrolní systémy dané komponenty. VK jsou tedy povinni zajistit a nastavit funkční metodický systém kontrol, samotné</w:t>
      </w:r>
      <w:r w:rsidR="2F29EA13" w:rsidRPr="00521A71">
        <w:rPr>
          <w:rFonts w:asciiTheme="minorHAnsi" w:hAnsiTheme="minorHAnsi" w:cstheme="minorBidi"/>
        </w:rPr>
        <w:t xml:space="preserve"> provádění</w:t>
      </w:r>
      <w:r w:rsidRPr="00521A71">
        <w:rPr>
          <w:rFonts w:asciiTheme="minorHAnsi" w:hAnsiTheme="minorHAnsi" w:cstheme="minorBidi"/>
        </w:rPr>
        <w:t xml:space="preserve"> kontrol </w:t>
      </w:r>
      <w:r w:rsidR="00DB4A58" w:rsidRPr="00521A71">
        <w:rPr>
          <w:rFonts w:asciiTheme="minorHAnsi" w:hAnsiTheme="minorHAnsi" w:cstheme="minorBidi"/>
        </w:rPr>
        <w:t xml:space="preserve">však </w:t>
      </w:r>
      <w:r w:rsidRPr="00521A71">
        <w:rPr>
          <w:rFonts w:asciiTheme="minorHAnsi" w:hAnsiTheme="minorHAnsi" w:cstheme="minorBidi"/>
        </w:rPr>
        <w:t xml:space="preserve">mohou delegovat na další subjekty implementace. VK jsou povinní průběžně </w:t>
      </w:r>
      <w:r w:rsidR="00547EED" w:rsidRPr="00521A71">
        <w:rPr>
          <w:rFonts w:asciiTheme="minorHAnsi" w:hAnsiTheme="minorHAnsi" w:cstheme="minorBidi"/>
        </w:rPr>
        <w:t xml:space="preserve">dohlížet </w:t>
      </w:r>
      <w:r w:rsidRPr="00521A71">
        <w:rPr>
          <w:rFonts w:asciiTheme="minorHAnsi" w:hAnsiTheme="minorHAnsi" w:cstheme="minorBidi"/>
        </w:rPr>
        <w:t>na tento systém a v nutných případech jej dále upravovat nebo ukládat provedení úprav subjektům implementace.</w:t>
      </w:r>
      <w:r w:rsidR="00672972" w:rsidRPr="00521A71">
        <w:rPr>
          <w:rFonts w:asciiTheme="minorHAnsi" w:hAnsiTheme="minorHAnsi" w:cstheme="minorBidi"/>
        </w:rPr>
        <w:t xml:space="preserve"> </w:t>
      </w:r>
    </w:p>
    <w:p w14:paraId="06BA2653" w14:textId="77777777" w:rsidR="00DD7D9B" w:rsidRPr="00521A71" w:rsidRDefault="002C6553" w:rsidP="00521A71">
      <w:pPr>
        <w:spacing w:before="120" w:after="120"/>
        <w:jc w:val="both"/>
        <w:rPr>
          <w:rFonts w:asciiTheme="minorHAnsi" w:hAnsiTheme="minorHAnsi" w:cstheme="minorBidi"/>
        </w:rPr>
      </w:pPr>
      <w:r w:rsidRPr="00521A71">
        <w:rPr>
          <w:rFonts w:asciiTheme="minorHAnsi" w:hAnsiTheme="minorHAnsi" w:cstheme="minorBidi"/>
        </w:rPr>
        <w:t xml:space="preserve">V případě, že subjekt implementace dojde k závěru, že byl porušen </w:t>
      </w:r>
      <w:r w:rsidR="00FC6F14" w:rsidRPr="00521A71">
        <w:rPr>
          <w:rFonts w:asciiTheme="minorHAnsi" w:hAnsiTheme="minorHAnsi" w:cstheme="minorBidi"/>
        </w:rPr>
        <w:t xml:space="preserve">některý z varovných signálů </w:t>
      </w:r>
      <w:r w:rsidRPr="00521A71">
        <w:rPr>
          <w:rFonts w:asciiTheme="minorHAnsi" w:hAnsiTheme="minorHAnsi" w:cstheme="minorBidi"/>
        </w:rPr>
        <w:t>systém</w:t>
      </w:r>
      <w:r w:rsidR="00FC6F14" w:rsidRPr="00521A71">
        <w:rPr>
          <w:rFonts w:asciiTheme="minorHAnsi" w:hAnsiTheme="minorHAnsi" w:cstheme="minorBidi"/>
        </w:rPr>
        <w:t>u</w:t>
      </w:r>
      <w:r w:rsidRPr="00521A71">
        <w:rPr>
          <w:rFonts w:asciiTheme="minorHAnsi" w:hAnsiTheme="minorHAnsi" w:cstheme="minorBidi"/>
        </w:rPr>
        <w:t xml:space="preserve"> </w:t>
      </w:r>
      <w:r w:rsidRPr="00521A71">
        <w:rPr>
          <w:rFonts w:asciiTheme="minorHAnsi" w:hAnsiTheme="minorHAnsi" w:cstheme="minorBidi"/>
          <w:i/>
        </w:rPr>
        <w:t>„RED FLAGS“</w:t>
      </w:r>
      <w:r w:rsidRPr="00521A71">
        <w:rPr>
          <w:rFonts w:asciiTheme="minorHAnsi" w:hAnsiTheme="minorHAnsi" w:cstheme="minorBidi"/>
        </w:rPr>
        <w:t>, a to v jakékoli fázi</w:t>
      </w:r>
      <w:r w:rsidR="4EC7F000" w:rsidRPr="00521A71">
        <w:rPr>
          <w:rFonts w:asciiTheme="minorHAnsi" w:hAnsiTheme="minorHAnsi" w:cstheme="minorBidi"/>
        </w:rPr>
        <w:t xml:space="preserve"> operace</w:t>
      </w:r>
      <w:r w:rsidRPr="00521A71">
        <w:rPr>
          <w:rFonts w:asciiTheme="minorHAnsi" w:hAnsiTheme="minorHAnsi" w:cstheme="minorBidi"/>
        </w:rPr>
        <w:t>, informuje MPO-DU</w:t>
      </w:r>
      <w:r w:rsidR="00FC6F14" w:rsidRPr="00521A71">
        <w:rPr>
          <w:rFonts w:asciiTheme="minorHAnsi" w:hAnsiTheme="minorHAnsi" w:cstheme="minorBidi"/>
        </w:rPr>
        <w:t>, popř. MF – CKB AFCOS,</w:t>
      </w:r>
      <w:r w:rsidRPr="00521A71">
        <w:rPr>
          <w:rFonts w:asciiTheme="minorHAnsi" w:hAnsiTheme="minorHAnsi" w:cstheme="minorBidi"/>
        </w:rPr>
        <w:t xml:space="preserve"> a dle fáze </w:t>
      </w:r>
      <w:r w:rsidR="00D10CEC" w:rsidRPr="00521A71">
        <w:rPr>
          <w:rFonts w:asciiTheme="minorHAnsi" w:hAnsiTheme="minorHAnsi" w:cstheme="minorBidi"/>
        </w:rPr>
        <w:t xml:space="preserve">operace </w:t>
      </w:r>
      <w:r w:rsidRPr="00521A71">
        <w:rPr>
          <w:rFonts w:asciiTheme="minorHAnsi" w:hAnsiTheme="minorHAnsi" w:cstheme="minorBidi"/>
        </w:rPr>
        <w:t xml:space="preserve">podnikne nezbytné a příslušné kroky v souladu s platnou legislativou a </w:t>
      </w:r>
      <w:r w:rsidR="00DD7D9B" w:rsidRPr="00521A71">
        <w:rPr>
          <w:rFonts w:asciiTheme="minorHAnsi" w:hAnsiTheme="minorHAnsi" w:cstheme="minorBidi"/>
        </w:rPr>
        <w:t>Metodickým pokynem pro nesrovnalosti pro Národní plán obnovy na období 2021-2026.</w:t>
      </w:r>
    </w:p>
    <w:p w14:paraId="3AF168B5" w14:textId="32F89D5F" w:rsidR="00FC6F14" w:rsidRPr="00521A71" w:rsidRDefault="002C6553" w:rsidP="00521A71">
      <w:pPr>
        <w:spacing w:before="120" w:after="120"/>
        <w:jc w:val="both"/>
        <w:rPr>
          <w:rFonts w:asciiTheme="minorHAnsi" w:hAnsiTheme="minorHAnsi" w:cstheme="minorBidi"/>
        </w:rPr>
      </w:pPr>
      <w:r w:rsidRPr="00521A71">
        <w:rPr>
          <w:rFonts w:asciiTheme="minorHAnsi" w:hAnsiTheme="minorHAnsi" w:cstheme="minorBidi"/>
        </w:rPr>
        <w:t xml:space="preserve"> </w:t>
      </w:r>
      <w:r w:rsidRPr="00521A71">
        <w:rPr>
          <w:rFonts w:asciiTheme="minorHAnsi" w:hAnsiTheme="minorHAnsi" w:cstheme="minorBidi"/>
          <w:b/>
        </w:rPr>
        <w:t xml:space="preserve">Operace, u kterých bylo potvrzeno porušení jakéhokoli bodu systému </w:t>
      </w:r>
      <w:r w:rsidRPr="00521A71">
        <w:rPr>
          <w:rFonts w:asciiTheme="minorHAnsi" w:hAnsiTheme="minorHAnsi" w:cstheme="minorBidi"/>
          <w:b/>
          <w:i/>
        </w:rPr>
        <w:t>„RED FLAGS“</w:t>
      </w:r>
      <w:r w:rsidR="30539672" w:rsidRPr="00521A71">
        <w:rPr>
          <w:rFonts w:asciiTheme="minorHAnsi" w:hAnsiTheme="minorHAnsi" w:cstheme="minorBidi"/>
          <w:b/>
        </w:rPr>
        <w:t>,</w:t>
      </w:r>
      <w:r w:rsidRPr="00521A71">
        <w:rPr>
          <w:rFonts w:asciiTheme="minorHAnsi" w:hAnsiTheme="minorHAnsi" w:cstheme="minorBidi"/>
          <w:b/>
        </w:rPr>
        <w:t xml:space="preserve"> nesmí být zahrnuty a uvedeny v souhrnné žádosti o platbu předkládané MPO-DU a následně EK.</w:t>
      </w:r>
    </w:p>
    <w:p w14:paraId="579DBEC6" w14:textId="4549D31D" w:rsidR="00120970" w:rsidRPr="00521A71" w:rsidRDefault="00C7662E" w:rsidP="00521A71">
      <w:pPr>
        <w:pStyle w:val="Nadpis1"/>
      </w:pPr>
      <w:r w:rsidRPr="00521A71">
        <w:br w:type="column"/>
      </w:r>
      <w:bookmarkStart w:id="33" w:name="_Toc88638364"/>
      <w:r w:rsidR="00E23F2F" w:rsidRPr="00521A71">
        <w:lastRenderedPageBreak/>
        <w:t>P</w:t>
      </w:r>
      <w:r w:rsidR="00F54D08" w:rsidRPr="00521A71">
        <w:t>ŘEHLED ZÁKLADNÍCH PRÁVNÍCH PŘEDPISŮ</w:t>
      </w:r>
      <w:bookmarkEnd w:id="33"/>
    </w:p>
    <w:p w14:paraId="7E9D2F4E" w14:textId="01703034" w:rsidR="00547EED" w:rsidRPr="00521A71" w:rsidRDefault="00E23F2F" w:rsidP="00521A71">
      <w:pPr>
        <w:spacing w:before="120" w:after="120"/>
        <w:jc w:val="both"/>
        <w:rPr>
          <w:rFonts w:cstheme="minorHAnsi"/>
          <w:szCs w:val="24"/>
        </w:rPr>
      </w:pPr>
      <w:r w:rsidRPr="00521A71">
        <w:rPr>
          <w:rFonts w:asciiTheme="minorHAnsi" w:hAnsiTheme="minorHAnsi" w:cstheme="minorHAnsi"/>
          <w:szCs w:val="24"/>
        </w:rPr>
        <w:t xml:space="preserve">Uvedený přehled </w:t>
      </w:r>
      <w:r w:rsidR="00B6143F" w:rsidRPr="00521A71">
        <w:rPr>
          <w:rFonts w:asciiTheme="minorHAnsi" w:hAnsiTheme="minorHAnsi" w:cstheme="minorHAnsi"/>
          <w:szCs w:val="24"/>
        </w:rPr>
        <w:t>právní</w:t>
      </w:r>
      <w:r w:rsidRPr="00521A71">
        <w:rPr>
          <w:rFonts w:asciiTheme="minorHAnsi" w:hAnsiTheme="minorHAnsi" w:cstheme="minorHAnsi"/>
          <w:szCs w:val="24"/>
        </w:rPr>
        <w:t>ch</w:t>
      </w:r>
      <w:r w:rsidR="00B6143F" w:rsidRPr="00521A71">
        <w:rPr>
          <w:rFonts w:asciiTheme="minorHAnsi" w:hAnsiTheme="minorHAnsi" w:cstheme="minorHAnsi"/>
          <w:szCs w:val="24"/>
        </w:rPr>
        <w:t xml:space="preserve"> </w:t>
      </w:r>
      <w:r w:rsidRPr="00521A71">
        <w:rPr>
          <w:rFonts w:asciiTheme="minorHAnsi" w:hAnsiTheme="minorHAnsi" w:cstheme="minorHAnsi"/>
          <w:szCs w:val="24"/>
        </w:rPr>
        <w:t xml:space="preserve">předpisů </w:t>
      </w:r>
      <w:r w:rsidR="00B6143F" w:rsidRPr="00521A71">
        <w:rPr>
          <w:rFonts w:asciiTheme="minorHAnsi" w:hAnsiTheme="minorHAnsi" w:cstheme="minorHAnsi"/>
          <w:szCs w:val="24"/>
        </w:rPr>
        <w:t xml:space="preserve">a </w:t>
      </w:r>
      <w:r w:rsidRPr="00521A71">
        <w:rPr>
          <w:rFonts w:asciiTheme="minorHAnsi" w:hAnsiTheme="minorHAnsi" w:cstheme="minorHAnsi"/>
          <w:szCs w:val="24"/>
        </w:rPr>
        <w:t xml:space="preserve">dokumentů </w:t>
      </w:r>
      <w:r w:rsidR="00B6143F" w:rsidRPr="00521A71">
        <w:rPr>
          <w:rFonts w:asciiTheme="minorHAnsi" w:hAnsiTheme="minorHAnsi" w:cstheme="minorHAnsi"/>
          <w:szCs w:val="24"/>
        </w:rPr>
        <w:t xml:space="preserve">je nutné vždy používat v platném a účinném znění. Jednotlivé novelizace, budou zapracovávány formou aktualizací a revizí dokumentu. MPO-DU zodpovídá za zajištění informovanosti o platném znění předpisů EU </w:t>
      </w:r>
      <w:r w:rsidR="00547EED" w:rsidRPr="00521A71">
        <w:rPr>
          <w:rFonts w:asciiTheme="minorHAnsi" w:hAnsiTheme="minorHAnsi" w:cstheme="minorHAnsi"/>
          <w:szCs w:val="24"/>
        </w:rPr>
        <w:t>VK a následně VK zodpovídá za předání informací subjektům implementace a jejich zaměstnancům.</w:t>
      </w:r>
    </w:p>
    <w:p w14:paraId="4C4CACCC" w14:textId="68143665" w:rsidR="00120970" w:rsidRPr="00521A71" w:rsidRDefault="00FC6F14" w:rsidP="00521A71">
      <w:pPr>
        <w:pStyle w:val="Nadpis2"/>
      </w:pPr>
      <w:bookmarkStart w:id="34" w:name="_Toc88638365"/>
      <w:r w:rsidRPr="00521A71">
        <w:t>Vybraná související n</w:t>
      </w:r>
      <w:r w:rsidR="00B6143F" w:rsidRPr="00521A71">
        <w:t>ařízení</w:t>
      </w:r>
      <w:bookmarkEnd w:id="34"/>
    </w:p>
    <w:tbl>
      <w:tblPr>
        <w:tblStyle w:val="Mkatabulky"/>
        <w:tblW w:w="9067" w:type="dxa"/>
        <w:tblLayout w:type="fixed"/>
        <w:tblLook w:val="04A0" w:firstRow="1" w:lastRow="0" w:firstColumn="1" w:lastColumn="0" w:noHBand="0" w:noVBand="1"/>
      </w:tblPr>
      <w:tblGrid>
        <w:gridCol w:w="1838"/>
        <w:gridCol w:w="7229"/>
      </w:tblGrid>
      <w:tr w:rsidR="00120970" w:rsidRPr="00521A71" w14:paraId="42CD1A8E" w14:textId="77777777" w:rsidTr="009D4D40">
        <w:tc>
          <w:tcPr>
            <w:tcW w:w="1838" w:type="dxa"/>
          </w:tcPr>
          <w:p w14:paraId="43DFBD40" w14:textId="77777777" w:rsidR="00120970" w:rsidRPr="00521A71" w:rsidRDefault="00B6143F" w:rsidP="00521A71">
            <w:pPr>
              <w:overflowPunct/>
              <w:autoSpaceDE/>
              <w:autoSpaceDN/>
              <w:adjustRightInd/>
              <w:spacing w:before="120" w:after="120"/>
              <w:jc w:val="both"/>
              <w:rPr>
                <w:rFonts w:asciiTheme="minorHAnsi" w:hAnsiTheme="minorHAnsi" w:cstheme="minorHAnsi"/>
                <w:szCs w:val="24"/>
              </w:rPr>
            </w:pPr>
            <w:bookmarkStart w:id="35" w:name="_Hlk84536683"/>
            <w:r w:rsidRPr="00521A71">
              <w:rPr>
                <w:rFonts w:asciiTheme="minorHAnsi" w:hAnsiTheme="minorHAnsi" w:cstheme="minorHAnsi"/>
                <w:szCs w:val="24"/>
              </w:rPr>
              <w:t>Nařízení č.</w:t>
            </w:r>
          </w:p>
        </w:tc>
        <w:tc>
          <w:tcPr>
            <w:tcW w:w="7229" w:type="dxa"/>
          </w:tcPr>
          <w:p w14:paraId="796C1777" w14:textId="77777777" w:rsidR="00120970" w:rsidRPr="00521A71" w:rsidRDefault="00B6143F"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Název</w:t>
            </w:r>
          </w:p>
        </w:tc>
      </w:tr>
      <w:tr w:rsidR="00120970" w:rsidRPr="00521A71" w14:paraId="598C2AC6" w14:textId="77777777" w:rsidTr="009D4D40">
        <w:tc>
          <w:tcPr>
            <w:tcW w:w="1838" w:type="dxa"/>
          </w:tcPr>
          <w:p w14:paraId="518089D5" w14:textId="77777777" w:rsidR="00120970" w:rsidRPr="00521A71" w:rsidRDefault="00B6143F"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2021/241</w:t>
            </w:r>
          </w:p>
        </w:tc>
        <w:tc>
          <w:tcPr>
            <w:tcW w:w="7229" w:type="dxa"/>
          </w:tcPr>
          <w:p w14:paraId="3CBDD474" w14:textId="2408CB94" w:rsidR="00120970" w:rsidRPr="00521A71" w:rsidRDefault="00B6143F"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Nařízení Evropského parlamentu a Rady (EU) ze dne 12. února 2021, kterým se zřizuje Nástroj pro oživení a odolnost</w:t>
            </w:r>
          </w:p>
        </w:tc>
      </w:tr>
      <w:tr w:rsidR="00120970" w:rsidRPr="00521A71" w14:paraId="026AEA46" w14:textId="77777777" w:rsidTr="009D4D40">
        <w:tc>
          <w:tcPr>
            <w:tcW w:w="1838" w:type="dxa"/>
          </w:tcPr>
          <w:p w14:paraId="7151D674" w14:textId="77777777" w:rsidR="00120970" w:rsidRPr="00521A71" w:rsidRDefault="00B6143F"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2018/1046</w:t>
            </w:r>
          </w:p>
        </w:tc>
        <w:tc>
          <w:tcPr>
            <w:tcW w:w="7229" w:type="dxa"/>
          </w:tcPr>
          <w:p w14:paraId="6B9D08E3" w14:textId="0076C483" w:rsidR="00120970" w:rsidRPr="00521A71" w:rsidRDefault="00EA46BF"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Nařízení Evropského parlamentu a Rady (EU, Euratom) ze dne 18. července 2018, kterým se stanoví finanční pravidla pro souhrnný rozpočet Unie (Finanční nařízení)</w:t>
            </w:r>
          </w:p>
        </w:tc>
      </w:tr>
      <w:tr w:rsidR="00120970" w:rsidRPr="00521A71" w14:paraId="04D6ED59" w14:textId="77777777" w:rsidTr="009D4D40">
        <w:trPr>
          <w:hidden w:val="0"/>
        </w:trPr>
        <w:tc>
          <w:tcPr>
            <w:tcW w:w="1838" w:type="dxa"/>
          </w:tcPr>
          <w:p w14:paraId="5AAA3201" w14:textId="2722640F" w:rsidR="00120970" w:rsidRPr="00521A71" w:rsidRDefault="00D87460" w:rsidP="00521A71">
            <w:pPr>
              <w:pStyle w:val="hidden"/>
              <w:shd w:val="clear" w:color="auto" w:fill="FFFFFF"/>
              <w:spacing w:before="120" w:after="120"/>
              <w:rPr>
                <w:rFonts w:asciiTheme="minorHAnsi" w:hAnsiTheme="minorHAnsi" w:cstheme="minorHAnsi"/>
                <w:vanish w:val="0"/>
              </w:rPr>
            </w:pPr>
            <w:r w:rsidRPr="00521A71">
              <w:rPr>
                <w:rFonts w:asciiTheme="minorHAnsi" w:hAnsiTheme="minorHAnsi" w:cstheme="minorHAnsi"/>
                <w:vanish w:val="0"/>
              </w:rPr>
              <w:t xml:space="preserve">2021/C </w:t>
            </w:r>
            <w:r w:rsidR="00B6143F" w:rsidRPr="00521A71">
              <w:rPr>
                <w:rFonts w:asciiTheme="minorHAnsi" w:hAnsiTheme="minorHAnsi" w:cstheme="minorHAnsi"/>
                <w:vanish w:val="0"/>
              </w:rPr>
              <w:t>121/01</w:t>
            </w:r>
          </w:p>
        </w:tc>
        <w:tc>
          <w:tcPr>
            <w:tcW w:w="7229" w:type="dxa"/>
          </w:tcPr>
          <w:p w14:paraId="4E4D4182" w14:textId="675D7D99" w:rsidR="00120970" w:rsidRPr="00521A71" w:rsidRDefault="00B6143F" w:rsidP="00521A71">
            <w:pPr>
              <w:pStyle w:val="hidden"/>
              <w:shd w:val="clear" w:color="auto" w:fill="FFFFFF"/>
              <w:spacing w:before="120" w:after="120"/>
              <w:jc w:val="both"/>
              <w:rPr>
                <w:rFonts w:asciiTheme="minorHAnsi" w:hAnsiTheme="minorHAnsi" w:cstheme="minorHAnsi"/>
                <w:vanish w:val="0"/>
              </w:rPr>
            </w:pPr>
            <w:r w:rsidRPr="00521A71">
              <w:rPr>
                <w:rFonts w:asciiTheme="minorHAnsi" w:hAnsiTheme="minorHAnsi" w:cstheme="minorHAnsi"/>
                <w:vanish w:val="0"/>
              </w:rPr>
              <w:t xml:space="preserve">Sdělení Komise Pokyny k zabránění střetu zájmů a jeho řešení podle </w:t>
            </w:r>
            <w:r w:rsidR="00EA46BF" w:rsidRPr="00521A71">
              <w:rPr>
                <w:rFonts w:asciiTheme="minorHAnsi" w:hAnsiTheme="minorHAnsi" w:cstheme="minorHAnsi"/>
                <w:vanish w:val="0"/>
              </w:rPr>
              <w:t>F</w:t>
            </w:r>
            <w:r w:rsidRPr="00521A71">
              <w:rPr>
                <w:rFonts w:asciiTheme="minorHAnsi" w:hAnsiTheme="minorHAnsi" w:cstheme="minorHAnsi"/>
                <w:vanish w:val="0"/>
              </w:rPr>
              <w:t>inančního nařízení</w:t>
            </w:r>
          </w:p>
        </w:tc>
      </w:tr>
      <w:tr w:rsidR="00120970" w:rsidRPr="00521A71" w14:paraId="398213A3" w14:textId="77777777" w:rsidTr="009D4D40">
        <w:trPr>
          <w:trHeight w:val="961"/>
        </w:trPr>
        <w:tc>
          <w:tcPr>
            <w:tcW w:w="1838" w:type="dxa"/>
          </w:tcPr>
          <w:p w14:paraId="1FAA1A1D" w14:textId="38E6183A" w:rsidR="00120970" w:rsidRPr="00521A71" w:rsidRDefault="00D87460"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2021/C</w:t>
            </w:r>
            <w:r w:rsidR="00EA46BF" w:rsidRPr="00521A71">
              <w:rPr>
                <w:rFonts w:asciiTheme="minorHAnsi" w:hAnsiTheme="minorHAnsi" w:cstheme="minorHAnsi"/>
                <w:szCs w:val="24"/>
              </w:rPr>
              <w:t xml:space="preserve"> </w:t>
            </w:r>
            <w:r w:rsidRPr="00521A71">
              <w:rPr>
                <w:rFonts w:asciiTheme="minorHAnsi" w:hAnsiTheme="minorHAnsi" w:cstheme="minorHAnsi"/>
                <w:szCs w:val="24"/>
              </w:rPr>
              <w:t>58/01</w:t>
            </w:r>
          </w:p>
        </w:tc>
        <w:tc>
          <w:tcPr>
            <w:tcW w:w="7229" w:type="dxa"/>
          </w:tcPr>
          <w:p w14:paraId="503FC554" w14:textId="2D991E8A" w:rsidR="00120970" w:rsidRPr="00521A71" w:rsidRDefault="00D87460" w:rsidP="00521A71">
            <w:pPr>
              <w:pStyle w:val="hidden"/>
              <w:shd w:val="clear" w:color="auto" w:fill="FFFFFF"/>
              <w:spacing w:before="120" w:after="120"/>
              <w:jc w:val="both"/>
              <w:rPr>
                <w:rFonts w:asciiTheme="minorHAnsi" w:hAnsiTheme="minorHAnsi" w:cstheme="minorHAnsi"/>
              </w:rPr>
            </w:pPr>
            <w:r w:rsidRPr="00521A71">
              <w:rPr>
                <w:rFonts w:asciiTheme="minorHAnsi" w:hAnsiTheme="minorHAnsi" w:cstheme="minorHAnsi"/>
                <w:vanish w:val="0"/>
              </w:rPr>
              <w:t>Oznámení Komise Technické pokyny k uplatňování zásady „významně nepoškozovat“ podle nařízení o Nástroji pro oživení a odolnost</w:t>
            </w:r>
          </w:p>
        </w:tc>
      </w:tr>
      <w:tr w:rsidR="00997C42" w:rsidRPr="00521A71" w14:paraId="37B84D70" w14:textId="77777777" w:rsidTr="009D4D40">
        <w:trPr>
          <w:trHeight w:val="961"/>
        </w:trPr>
        <w:tc>
          <w:tcPr>
            <w:tcW w:w="1838" w:type="dxa"/>
          </w:tcPr>
          <w:p w14:paraId="5C4B2AB6" w14:textId="334652F4" w:rsidR="00997C42" w:rsidRPr="00521A71" w:rsidRDefault="00326265"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2020/2092</w:t>
            </w:r>
          </w:p>
        </w:tc>
        <w:tc>
          <w:tcPr>
            <w:tcW w:w="7229" w:type="dxa"/>
          </w:tcPr>
          <w:p w14:paraId="4AB25D76" w14:textId="08A856A4" w:rsidR="00997C42" w:rsidRPr="00521A71" w:rsidRDefault="00997C42" w:rsidP="00521A71">
            <w:pPr>
              <w:pStyle w:val="hidden"/>
              <w:shd w:val="clear" w:color="auto" w:fill="FFFFFF"/>
              <w:spacing w:before="120" w:after="120"/>
              <w:jc w:val="both"/>
              <w:rPr>
                <w:rFonts w:asciiTheme="minorHAnsi" w:hAnsiTheme="minorHAnsi" w:cstheme="minorHAnsi"/>
                <w:vanish w:val="0"/>
              </w:rPr>
            </w:pPr>
            <w:r w:rsidRPr="00521A71">
              <w:rPr>
                <w:rFonts w:asciiTheme="minorHAnsi" w:hAnsiTheme="minorHAnsi" w:cstheme="minorHAnsi"/>
                <w:vanish w:val="0"/>
              </w:rPr>
              <w:t>Nařízení Evropského parlamentu a Rady (EU</w:t>
            </w:r>
            <w:r w:rsidR="00EA46BF" w:rsidRPr="00521A71">
              <w:rPr>
                <w:rFonts w:asciiTheme="minorHAnsi" w:hAnsiTheme="minorHAnsi" w:cstheme="minorHAnsi"/>
                <w:vanish w:val="0"/>
              </w:rPr>
              <w:t>, Euratom</w:t>
            </w:r>
            <w:r w:rsidRPr="00521A71">
              <w:rPr>
                <w:rFonts w:asciiTheme="minorHAnsi" w:hAnsiTheme="minorHAnsi" w:cstheme="minorHAnsi"/>
                <w:vanish w:val="0"/>
              </w:rPr>
              <w:t>) ze dne 16. prosince 2020 o obecném režimu podmíněnosti na ochranu rozpočtu Unie</w:t>
            </w:r>
          </w:p>
        </w:tc>
      </w:tr>
      <w:tr w:rsidR="00997C42" w:rsidRPr="00521A71" w14:paraId="04CD6095" w14:textId="77777777" w:rsidTr="009D4D40">
        <w:trPr>
          <w:trHeight w:val="961"/>
        </w:trPr>
        <w:tc>
          <w:tcPr>
            <w:tcW w:w="1838" w:type="dxa"/>
          </w:tcPr>
          <w:p w14:paraId="347F85CC" w14:textId="293AE9F6" w:rsidR="00997C42" w:rsidRPr="00521A71" w:rsidRDefault="0002557B"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2015/849</w:t>
            </w:r>
          </w:p>
        </w:tc>
        <w:tc>
          <w:tcPr>
            <w:tcW w:w="7229" w:type="dxa"/>
          </w:tcPr>
          <w:p w14:paraId="1B3CC139" w14:textId="3D107A6A" w:rsidR="00997C42" w:rsidRPr="00521A71" w:rsidRDefault="0002557B" w:rsidP="00521A71">
            <w:pPr>
              <w:pStyle w:val="hidden"/>
              <w:shd w:val="clear" w:color="auto" w:fill="FFFFFF"/>
              <w:spacing w:before="120" w:after="120"/>
              <w:jc w:val="both"/>
              <w:rPr>
                <w:rFonts w:asciiTheme="minorHAnsi" w:hAnsiTheme="minorHAnsi" w:cstheme="minorHAnsi"/>
                <w:vanish w:val="0"/>
              </w:rPr>
            </w:pPr>
            <w:r w:rsidRPr="00521A71">
              <w:rPr>
                <w:rFonts w:asciiTheme="minorHAnsi" w:hAnsiTheme="minorHAnsi" w:cstheme="minorHAnsi"/>
                <w:vanish w:val="0"/>
              </w:rPr>
              <w:t>Směrnice Evropského parlamentu a Rady (EU) ze dne 20. května 2015 o předcházení využívání finančního systému k praní peněz nebo financování terori</w:t>
            </w:r>
            <w:r w:rsidR="00AA7D31" w:rsidRPr="00521A71">
              <w:rPr>
                <w:rFonts w:asciiTheme="minorHAnsi" w:hAnsiTheme="minorHAnsi" w:cstheme="minorHAnsi"/>
                <w:vanish w:val="0"/>
              </w:rPr>
              <w:t>s</w:t>
            </w:r>
            <w:r w:rsidRPr="00521A71">
              <w:rPr>
                <w:rFonts w:asciiTheme="minorHAnsi" w:hAnsiTheme="minorHAnsi" w:cstheme="minorHAnsi"/>
                <w:vanish w:val="0"/>
              </w:rPr>
              <w:t>mu</w:t>
            </w:r>
          </w:p>
        </w:tc>
      </w:tr>
      <w:tr w:rsidR="0002557B" w:rsidRPr="00521A71" w14:paraId="0D639046" w14:textId="77777777" w:rsidTr="009D4D40">
        <w:trPr>
          <w:trHeight w:val="961"/>
        </w:trPr>
        <w:tc>
          <w:tcPr>
            <w:tcW w:w="1838" w:type="dxa"/>
          </w:tcPr>
          <w:p w14:paraId="6BE09E92" w14:textId="143B7190" w:rsidR="0002557B" w:rsidRPr="00521A71" w:rsidRDefault="0002557B"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2020/852</w:t>
            </w:r>
          </w:p>
        </w:tc>
        <w:tc>
          <w:tcPr>
            <w:tcW w:w="7229" w:type="dxa"/>
          </w:tcPr>
          <w:p w14:paraId="23304213" w14:textId="6EACB26F" w:rsidR="0002557B" w:rsidRPr="00521A71" w:rsidRDefault="0002557B" w:rsidP="00521A71">
            <w:pPr>
              <w:pStyle w:val="hidden"/>
              <w:shd w:val="clear" w:color="auto" w:fill="FFFFFF"/>
              <w:spacing w:before="120" w:after="120"/>
              <w:jc w:val="both"/>
              <w:rPr>
                <w:rFonts w:asciiTheme="minorHAnsi" w:hAnsiTheme="minorHAnsi" w:cstheme="minorHAnsi"/>
                <w:vanish w:val="0"/>
              </w:rPr>
            </w:pPr>
            <w:r w:rsidRPr="00521A71">
              <w:rPr>
                <w:rFonts w:asciiTheme="minorHAnsi" w:hAnsiTheme="minorHAnsi" w:cstheme="minorHAnsi"/>
                <w:vanish w:val="0"/>
              </w:rPr>
              <w:t>Nařízení Evropského parlamentu a Rady (EU) ze dne 18. června 2020 o zřízení rámce pro usnadnění udržitelných investic</w:t>
            </w:r>
          </w:p>
        </w:tc>
      </w:tr>
      <w:tr w:rsidR="00FC6F14" w:rsidRPr="00521A71" w14:paraId="2E67D268" w14:textId="77777777" w:rsidTr="009D4D40">
        <w:trPr>
          <w:trHeight w:val="317"/>
        </w:trPr>
        <w:tc>
          <w:tcPr>
            <w:tcW w:w="1838" w:type="dxa"/>
          </w:tcPr>
          <w:p w14:paraId="51A17FEA" w14:textId="77777777" w:rsidR="00FC6F14" w:rsidRPr="00521A71" w:rsidRDefault="00FC6F14" w:rsidP="00521A71">
            <w:pPr>
              <w:overflowPunct/>
              <w:autoSpaceDE/>
              <w:autoSpaceDN/>
              <w:adjustRightInd/>
              <w:spacing w:before="120" w:after="120"/>
              <w:jc w:val="both"/>
              <w:rPr>
                <w:rFonts w:asciiTheme="minorHAnsi" w:hAnsiTheme="minorHAnsi" w:cstheme="minorHAnsi"/>
                <w:szCs w:val="24"/>
              </w:rPr>
            </w:pPr>
          </w:p>
        </w:tc>
        <w:tc>
          <w:tcPr>
            <w:tcW w:w="7229" w:type="dxa"/>
          </w:tcPr>
          <w:p w14:paraId="3BB51EB5" w14:textId="77777777" w:rsidR="00FC6F14" w:rsidRPr="00521A71" w:rsidRDefault="00FC6F14" w:rsidP="00521A71">
            <w:pPr>
              <w:pStyle w:val="hidden"/>
              <w:shd w:val="clear" w:color="auto" w:fill="FFFFFF"/>
              <w:spacing w:before="120" w:after="120"/>
              <w:jc w:val="both"/>
              <w:rPr>
                <w:rFonts w:asciiTheme="minorHAnsi" w:hAnsiTheme="minorHAnsi" w:cstheme="minorHAnsi"/>
                <w:vanish w:val="0"/>
              </w:rPr>
            </w:pPr>
            <w:r w:rsidRPr="00521A71">
              <w:rPr>
                <w:rFonts w:asciiTheme="minorHAnsi" w:hAnsiTheme="minorHAnsi" w:cstheme="minorHAnsi"/>
                <w:vanish w:val="0"/>
              </w:rPr>
              <w:t>Smlouva o fungování Evropské unie</w:t>
            </w:r>
          </w:p>
        </w:tc>
      </w:tr>
      <w:tr w:rsidR="00FC6F14" w:rsidRPr="00521A71" w14:paraId="0AB435E3" w14:textId="77777777" w:rsidTr="009D4D40">
        <w:trPr>
          <w:trHeight w:val="567"/>
        </w:trPr>
        <w:tc>
          <w:tcPr>
            <w:tcW w:w="1838" w:type="dxa"/>
          </w:tcPr>
          <w:p w14:paraId="5FFFB2A6" w14:textId="77777777" w:rsidR="00FC6F14" w:rsidRPr="00521A71" w:rsidRDefault="00FC6F14" w:rsidP="00521A71">
            <w:pPr>
              <w:overflowPunct/>
              <w:autoSpaceDE/>
              <w:autoSpaceDN/>
              <w:adjustRightInd/>
              <w:spacing w:before="120" w:after="120"/>
              <w:jc w:val="both"/>
              <w:rPr>
                <w:rFonts w:asciiTheme="minorHAnsi" w:hAnsiTheme="minorHAnsi" w:cstheme="minorHAnsi"/>
                <w:szCs w:val="24"/>
              </w:rPr>
            </w:pPr>
            <w:r w:rsidRPr="00521A71">
              <w:rPr>
                <w:rFonts w:asciiTheme="minorHAnsi" w:hAnsiTheme="minorHAnsi" w:cstheme="minorHAnsi"/>
                <w:szCs w:val="24"/>
              </w:rPr>
              <w:t>2988/95</w:t>
            </w:r>
          </w:p>
        </w:tc>
        <w:tc>
          <w:tcPr>
            <w:tcW w:w="7229" w:type="dxa"/>
          </w:tcPr>
          <w:p w14:paraId="6F758675" w14:textId="6BE21ABA" w:rsidR="00FC6F14" w:rsidRPr="00521A71" w:rsidRDefault="00FC6F14" w:rsidP="00521A71">
            <w:pPr>
              <w:overflowPunct/>
              <w:spacing w:before="120" w:after="120"/>
              <w:jc w:val="both"/>
              <w:textAlignment w:val="auto"/>
              <w:rPr>
                <w:rFonts w:asciiTheme="minorHAnsi" w:hAnsiTheme="minorHAnsi" w:cstheme="minorHAnsi"/>
                <w:vanish/>
              </w:rPr>
            </w:pPr>
            <w:r w:rsidRPr="00521A71">
              <w:rPr>
                <w:rFonts w:asciiTheme="minorHAnsi" w:hAnsiTheme="minorHAnsi" w:cstheme="minorHAnsi"/>
                <w:szCs w:val="24"/>
              </w:rPr>
              <w:t xml:space="preserve">Nařízení Rady (ES, Euratom) ze dne 18. prosince 1995 </w:t>
            </w:r>
            <w:r w:rsidR="00AA7D31" w:rsidRPr="00521A71">
              <w:rPr>
                <w:rFonts w:asciiTheme="minorHAnsi" w:hAnsiTheme="minorHAnsi" w:cstheme="minorHAnsi"/>
                <w:szCs w:val="24"/>
              </w:rPr>
              <w:t>o ochraně finančních zájmů Evropských společenství</w:t>
            </w:r>
            <w:r w:rsidRPr="00521A71">
              <w:rPr>
                <w:rFonts w:asciiTheme="minorHAnsi" w:hAnsiTheme="minorHAnsi" w:cstheme="minorHAnsi"/>
                <w:vanish/>
                <w:szCs w:val="24"/>
              </w:rPr>
              <w:t>o ochran</w:t>
            </w:r>
            <w:r w:rsidRPr="00521A71">
              <w:rPr>
                <w:rFonts w:asciiTheme="minorHAnsi" w:hAnsiTheme="minorHAnsi" w:cstheme="minorHAnsi" w:hint="eastAsia"/>
                <w:vanish/>
                <w:szCs w:val="24"/>
              </w:rPr>
              <w:t>ě</w:t>
            </w:r>
            <w:r w:rsidRPr="00521A71">
              <w:rPr>
                <w:rFonts w:asciiTheme="minorHAnsi" w:hAnsiTheme="minorHAnsi" w:cstheme="minorHAnsi"/>
                <w:vanish/>
                <w:szCs w:val="24"/>
              </w:rPr>
              <w:t xml:space="preserve"> finan</w:t>
            </w:r>
            <w:r w:rsidRPr="00521A71">
              <w:rPr>
                <w:rFonts w:asciiTheme="minorHAnsi" w:hAnsiTheme="minorHAnsi" w:cstheme="minorHAnsi" w:hint="eastAsia"/>
                <w:vanish/>
                <w:szCs w:val="24"/>
              </w:rPr>
              <w:t>č</w:t>
            </w:r>
            <w:r w:rsidRPr="00521A71">
              <w:rPr>
                <w:rFonts w:asciiTheme="minorHAnsi" w:hAnsiTheme="minorHAnsi" w:cstheme="minorHAnsi"/>
                <w:vanish/>
                <w:szCs w:val="24"/>
              </w:rPr>
              <w:t>n</w:t>
            </w:r>
            <w:r w:rsidRPr="00521A71">
              <w:rPr>
                <w:rFonts w:asciiTheme="minorHAnsi" w:hAnsiTheme="minorHAnsi" w:cstheme="minorHAnsi" w:hint="eastAsia"/>
                <w:vanish/>
                <w:szCs w:val="24"/>
              </w:rPr>
              <w:t>í</w:t>
            </w:r>
            <w:r w:rsidRPr="00521A71">
              <w:rPr>
                <w:rFonts w:asciiTheme="minorHAnsi" w:hAnsiTheme="minorHAnsi" w:cstheme="minorHAnsi"/>
                <w:vanish/>
                <w:szCs w:val="24"/>
              </w:rPr>
              <w:t>ch z</w:t>
            </w:r>
            <w:r w:rsidRPr="00521A71">
              <w:rPr>
                <w:rFonts w:asciiTheme="minorHAnsi" w:hAnsiTheme="minorHAnsi" w:cstheme="minorHAnsi" w:hint="eastAsia"/>
                <w:vanish/>
                <w:szCs w:val="24"/>
              </w:rPr>
              <w:t>á</w:t>
            </w:r>
            <w:r w:rsidRPr="00521A71">
              <w:rPr>
                <w:rFonts w:asciiTheme="minorHAnsi" w:hAnsiTheme="minorHAnsi" w:cstheme="minorHAnsi"/>
                <w:vanish/>
                <w:szCs w:val="24"/>
              </w:rPr>
              <w:t>jm</w:t>
            </w:r>
            <w:r w:rsidRPr="00521A71">
              <w:rPr>
                <w:rFonts w:asciiTheme="minorHAnsi" w:hAnsiTheme="minorHAnsi" w:cstheme="minorHAnsi" w:hint="eastAsia"/>
                <w:vanish/>
                <w:szCs w:val="24"/>
              </w:rPr>
              <w:t>ů</w:t>
            </w:r>
            <w:r w:rsidRPr="00521A71">
              <w:rPr>
                <w:rFonts w:asciiTheme="minorHAnsi" w:hAnsiTheme="minorHAnsi" w:cstheme="minorHAnsi"/>
                <w:vanish/>
                <w:szCs w:val="24"/>
              </w:rPr>
              <w:t xml:space="preserve"> Evropsk</w:t>
            </w:r>
            <w:r w:rsidRPr="00521A71">
              <w:rPr>
                <w:rFonts w:asciiTheme="minorHAnsi" w:hAnsiTheme="minorHAnsi" w:cstheme="minorHAnsi" w:hint="eastAsia"/>
                <w:vanish/>
                <w:szCs w:val="24"/>
              </w:rPr>
              <w:t>ý</w:t>
            </w:r>
            <w:r w:rsidRPr="00521A71">
              <w:rPr>
                <w:rFonts w:asciiTheme="minorHAnsi" w:hAnsiTheme="minorHAnsi" w:cstheme="minorHAnsi"/>
                <w:vanish/>
                <w:szCs w:val="24"/>
              </w:rPr>
              <w:t>ch spole</w:t>
            </w:r>
            <w:r w:rsidRPr="00521A71">
              <w:rPr>
                <w:rFonts w:asciiTheme="minorHAnsi" w:hAnsiTheme="minorHAnsi" w:cstheme="minorHAnsi" w:hint="eastAsia"/>
                <w:vanish/>
                <w:szCs w:val="24"/>
              </w:rPr>
              <w:t>č</w:t>
            </w:r>
            <w:r w:rsidRPr="00521A71">
              <w:rPr>
                <w:rFonts w:asciiTheme="minorHAnsi" w:hAnsiTheme="minorHAnsi" w:cstheme="minorHAnsi"/>
                <w:vanish/>
                <w:szCs w:val="24"/>
              </w:rPr>
              <w:t>enstv</w:t>
            </w:r>
            <w:r w:rsidRPr="00521A71">
              <w:rPr>
                <w:rFonts w:asciiTheme="minorHAnsi" w:hAnsiTheme="minorHAnsi" w:cstheme="minorHAnsi" w:hint="eastAsia"/>
                <w:vanish/>
                <w:szCs w:val="24"/>
              </w:rPr>
              <w:t>í</w:t>
            </w:r>
          </w:p>
        </w:tc>
      </w:tr>
      <w:bookmarkEnd w:id="35"/>
    </w:tbl>
    <w:p w14:paraId="4E38322D" w14:textId="55F49C00" w:rsidR="008033F4" w:rsidRPr="00521A71" w:rsidRDefault="008033F4" w:rsidP="00521A71">
      <w:pPr>
        <w:overflowPunct/>
        <w:autoSpaceDE/>
        <w:autoSpaceDN/>
        <w:adjustRightInd/>
        <w:spacing w:before="120" w:after="120"/>
        <w:jc w:val="both"/>
        <w:rPr>
          <w:rFonts w:asciiTheme="minorHAnsi" w:hAnsiTheme="minorHAnsi" w:cstheme="minorHAnsi"/>
          <w:sz w:val="26"/>
          <w:szCs w:val="26"/>
        </w:rPr>
      </w:pPr>
    </w:p>
    <w:p w14:paraId="5CE9B9A5" w14:textId="06BF92B2" w:rsidR="00120970" w:rsidRPr="00521A71" w:rsidRDefault="00B6143F" w:rsidP="00521A71">
      <w:pPr>
        <w:pStyle w:val="Nadpis2"/>
      </w:pPr>
      <w:bookmarkStart w:id="36" w:name="_Toc88638366"/>
      <w:r w:rsidRPr="00521A71">
        <w:lastRenderedPageBreak/>
        <w:t xml:space="preserve">Přehled </w:t>
      </w:r>
      <w:r w:rsidR="00FC6F14" w:rsidRPr="00521A71">
        <w:t xml:space="preserve">vybraných </w:t>
      </w:r>
      <w:r w:rsidRPr="00521A71">
        <w:t>zákonů</w:t>
      </w:r>
      <w:bookmarkEnd w:id="36"/>
    </w:p>
    <w:p w14:paraId="31465F94" w14:textId="6F7DE1B5" w:rsidR="00A30B1C" w:rsidRPr="00521A71" w:rsidRDefault="00A30B1C" w:rsidP="00521A71">
      <w:pPr>
        <w:spacing w:before="120" w:after="120"/>
      </w:pPr>
      <w:r w:rsidRPr="00521A71">
        <w:t>Do níže uvedeného přehledu patří zejména:</w:t>
      </w:r>
    </w:p>
    <w:tbl>
      <w:tblPr>
        <w:tblStyle w:val="Mkatabulky"/>
        <w:tblW w:w="0" w:type="auto"/>
        <w:tblInd w:w="-5" w:type="dxa"/>
        <w:tblLook w:val="04A0" w:firstRow="1" w:lastRow="0" w:firstColumn="1" w:lastColumn="0" w:noHBand="0" w:noVBand="1"/>
      </w:tblPr>
      <w:tblGrid>
        <w:gridCol w:w="1701"/>
        <w:gridCol w:w="7366"/>
      </w:tblGrid>
      <w:tr w:rsidR="00120970" w:rsidRPr="00521A71" w14:paraId="72AD3FD1" w14:textId="77777777" w:rsidTr="007979BA">
        <w:trPr>
          <w:trHeight w:val="508"/>
        </w:trPr>
        <w:tc>
          <w:tcPr>
            <w:tcW w:w="1701" w:type="dxa"/>
            <w:shd w:val="clear" w:color="auto" w:fill="BFBFBF" w:themeFill="background1" w:themeFillShade="BF"/>
            <w:vAlign w:val="center"/>
          </w:tcPr>
          <w:p w14:paraId="14304D07" w14:textId="77777777" w:rsidR="00120970" w:rsidRPr="00521A71" w:rsidRDefault="00B6143F" w:rsidP="00521A71">
            <w:pPr>
              <w:spacing w:before="120" w:after="120"/>
              <w:jc w:val="center"/>
              <w:rPr>
                <w:rFonts w:asciiTheme="minorHAnsi" w:hAnsiTheme="minorHAnsi" w:cstheme="minorHAnsi"/>
                <w:szCs w:val="24"/>
              </w:rPr>
            </w:pPr>
            <w:r w:rsidRPr="00521A71">
              <w:rPr>
                <w:rFonts w:asciiTheme="minorHAnsi" w:hAnsiTheme="minorHAnsi" w:cstheme="minorHAnsi"/>
                <w:szCs w:val="24"/>
              </w:rPr>
              <w:t>Zákon č.</w:t>
            </w:r>
          </w:p>
        </w:tc>
        <w:tc>
          <w:tcPr>
            <w:tcW w:w="7366" w:type="dxa"/>
            <w:shd w:val="clear" w:color="auto" w:fill="BFBFBF" w:themeFill="background1" w:themeFillShade="BF"/>
            <w:vAlign w:val="center"/>
          </w:tcPr>
          <w:p w14:paraId="1C07CF6D" w14:textId="77777777" w:rsidR="00120970" w:rsidRPr="00521A71" w:rsidRDefault="00B6143F" w:rsidP="00521A71">
            <w:pPr>
              <w:spacing w:before="120" w:after="120"/>
              <w:jc w:val="center"/>
              <w:rPr>
                <w:rFonts w:asciiTheme="minorHAnsi" w:hAnsiTheme="minorHAnsi" w:cstheme="minorHAnsi"/>
                <w:szCs w:val="24"/>
              </w:rPr>
            </w:pPr>
            <w:r w:rsidRPr="00521A71">
              <w:rPr>
                <w:rFonts w:asciiTheme="minorHAnsi" w:hAnsiTheme="minorHAnsi" w:cstheme="minorHAnsi"/>
                <w:szCs w:val="24"/>
              </w:rPr>
              <w:t>Název</w:t>
            </w:r>
          </w:p>
        </w:tc>
      </w:tr>
      <w:tr w:rsidR="00120970" w:rsidRPr="00521A71" w14:paraId="770EEA2E" w14:textId="77777777" w:rsidTr="007979BA">
        <w:tc>
          <w:tcPr>
            <w:tcW w:w="1701" w:type="dxa"/>
          </w:tcPr>
          <w:p w14:paraId="7B76301B" w14:textId="77777777" w:rsidR="00120970" w:rsidRPr="00521A71" w:rsidRDefault="00746E5B" w:rsidP="00521A71">
            <w:pPr>
              <w:spacing w:before="120" w:after="120"/>
              <w:rPr>
                <w:rFonts w:asciiTheme="minorHAnsi" w:hAnsiTheme="minorHAnsi" w:cstheme="minorHAnsi"/>
                <w:szCs w:val="24"/>
              </w:rPr>
            </w:pPr>
            <w:hyperlink r:id="rId11" w:tgtFrame="_blank" w:history="1">
              <w:r w:rsidR="00B6143F" w:rsidRPr="00521A71">
                <w:rPr>
                  <w:rStyle w:val="normaltextrun"/>
                  <w:rFonts w:asciiTheme="minorHAnsi" w:hAnsiTheme="minorHAnsi" w:cstheme="minorHAnsi"/>
                  <w:szCs w:val="24"/>
                  <w:shd w:val="clear" w:color="auto" w:fill="FFFFFF"/>
                </w:rPr>
                <w:t>159/2006 Sb.</w:t>
              </w:r>
            </w:hyperlink>
            <w:r w:rsidR="00B6143F" w:rsidRPr="00521A71">
              <w:rPr>
                <w:rStyle w:val="eop"/>
                <w:rFonts w:asciiTheme="minorHAnsi" w:hAnsiTheme="minorHAnsi" w:cstheme="minorHAnsi"/>
                <w:szCs w:val="24"/>
                <w:shd w:val="clear" w:color="auto" w:fill="FFFFFF"/>
              </w:rPr>
              <w:t> </w:t>
            </w:r>
          </w:p>
        </w:tc>
        <w:tc>
          <w:tcPr>
            <w:tcW w:w="7366" w:type="dxa"/>
          </w:tcPr>
          <w:p w14:paraId="00206D54" w14:textId="5CBDA062" w:rsidR="00120970" w:rsidRPr="00521A71" w:rsidRDefault="00AA7D31" w:rsidP="00521A71">
            <w:pPr>
              <w:spacing w:before="120" w:after="120"/>
              <w:jc w:val="both"/>
              <w:rPr>
                <w:rFonts w:asciiTheme="minorHAnsi" w:hAnsiTheme="minorHAnsi" w:cstheme="minorHAnsi"/>
                <w:szCs w:val="24"/>
              </w:rPr>
            </w:pPr>
            <w:r w:rsidRPr="00521A71">
              <w:rPr>
                <w:rStyle w:val="normaltextrun"/>
                <w:rFonts w:asciiTheme="minorHAnsi" w:hAnsiTheme="minorHAnsi" w:cstheme="minorHAnsi"/>
                <w:szCs w:val="24"/>
                <w:shd w:val="clear" w:color="auto" w:fill="FFFFFF"/>
              </w:rPr>
              <w:t>Zá</w:t>
            </w:r>
            <w:r w:rsidRPr="00521A71">
              <w:rPr>
                <w:rStyle w:val="normaltextrun"/>
                <w:shd w:val="clear" w:color="auto" w:fill="FFFFFF"/>
              </w:rPr>
              <w:t>kon o střetu zájmů</w:t>
            </w:r>
            <w:r w:rsidR="00B6143F" w:rsidRPr="00521A71">
              <w:rPr>
                <w:rStyle w:val="eop"/>
                <w:rFonts w:asciiTheme="minorHAnsi" w:hAnsiTheme="minorHAnsi" w:cstheme="minorHAnsi"/>
                <w:szCs w:val="24"/>
                <w:shd w:val="clear" w:color="auto" w:fill="FFFFFF"/>
              </w:rPr>
              <w:t> </w:t>
            </w:r>
          </w:p>
        </w:tc>
      </w:tr>
      <w:tr w:rsidR="00120970" w:rsidRPr="00521A71" w14:paraId="08EE1533" w14:textId="77777777" w:rsidTr="007979BA">
        <w:tc>
          <w:tcPr>
            <w:tcW w:w="1701" w:type="dxa"/>
          </w:tcPr>
          <w:p w14:paraId="123AEF89" w14:textId="77777777" w:rsidR="00120970" w:rsidRPr="00521A71" w:rsidRDefault="00746E5B" w:rsidP="00521A71">
            <w:pPr>
              <w:spacing w:before="120" w:after="120"/>
              <w:rPr>
                <w:rFonts w:asciiTheme="minorHAnsi" w:hAnsiTheme="minorHAnsi" w:cstheme="minorHAnsi"/>
                <w:szCs w:val="24"/>
              </w:rPr>
            </w:pPr>
            <w:hyperlink r:id="rId12" w:tgtFrame="_blank" w:history="1">
              <w:r w:rsidR="00B6143F" w:rsidRPr="00521A71">
                <w:rPr>
                  <w:rStyle w:val="normaltextrun"/>
                  <w:rFonts w:asciiTheme="minorHAnsi" w:hAnsiTheme="minorHAnsi" w:cstheme="minorHAnsi"/>
                  <w:szCs w:val="24"/>
                  <w:shd w:val="clear" w:color="auto" w:fill="FFFFFF"/>
                </w:rPr>
                <w:t>218/2000 Sb.</w:t>
              </w:r>
            </w:hyperlink>
            <w:r w:rsidR="00B6143F" w:rsidRPr="00521A71">
              <w:rPr>
                <w:rStyle w:val="eop"/>
                <w:rFonts w:asciiTheme="minorHAnsi" w:hAnsiTheme="minorHAnsi" w:cstheme="minorHAnsi"/>
                <w:szCs w:val="24"/>
                <w:shd w:val="clear" w:color="auto" w:fill="FFFFFF"/>
              </w:rPr>
              <w:t> </w:t>
            </w:r>
          </w:p>
        </w:tc>
        <w:tc>
          <w:tcPr>
            <w:tcW w:w="7366" w:type="dxa"/>
          </w:tcPr>
          <w:p w14:paraId="7A041031" w14:textId="36DD1ECE" w:rsidR="00120970" w:rsidRPr="00521A71" w:rsidRDefault="00AA7D31" w:rsidP="00521A71">
            <w:pPr>
              <w:spacing w:before="120" w:after="120"/>
              <w:jc w:val="both"/>
              <w:rPr>
                <w:rFonts w:asciiTheme="minorHAnsi" w:hAnsiTheme="minorHAnsi" w:cstheme="minorHAnsi"/>
                <w:szCs w:val="24"/>
              </w:rPr>
            </w:pPr>
            <w:r w:rsidRPr="00521A71">
              <w:rPr>
                <w:rStyle w:val="normaltextrun"/>
                <w:rFonts w:asciiTheme="minorHAnsi" w:hAnsiTheme="minorHAnsi" w:cstheme="minorHAnsi"/>
                <w:szCs w:val="24"/>
                <w:shd w:val="clear" w:color="auto" w:fill="FFFFFF"/>
              </w:rPr>
              <w:t>Z</w:t>
            </w:r>
            <w:r w:rsidRPr="00521A71">
              <w:rPr>
                <w:rStyle w:val="normaltextrun"/>
                <w:shd w:val="clear" w:color="auto" w:fill="FFFFFF"/>
              </w:rPr>
              <w:t xml:space="preserve">ákon </w:t>
            </w:r>
            <w:r w:rsidR="00B6143F" w:rsidRPr="00521A71">
              <w:rPr>
                <w:rStyle w:val="normaltextrun"/>
                <w:rFonts w:asciiTheme="minorHAnsi" w:hAnsiTheme="minorHAnsi" w:cstheme="minorHAnsi"/>
                <w:szCs w:val="24"/>
                <w:shd w:val="clear" w:color="auto" w:fill="FFFFFF"/>
              </w:rPr>
              <w:t>o rozpočtových pravidlech a o změně některých souvisejících zákonů (rozpočtová pravidla)</w:t>
            </w:r>
            <w:r w:rsidR="00B6143F" w:rsidRPr="00521A71">
              <w:rPr>
                <w:rStyle w:val="eop"/>
                <w:rFonts w:asciiTheme="minorHAnsi" w:hAnsiTheme="minorHAnsi" w:cstheme="minorHAnsi"/>
                <w:szCs w:val="24"/>
                <w:shd w:val="clear" w:color="auto" w:fill="FFFFFF"/>
              </w:rPr>
              <w:t> </w:t>
            </w:r>
          </w:p>
        </w:tc>
      </w:tr>
      <w:tr w:rsidR="00A66A5E" w:rsidRPr="00521A71" w14:paraId="10420174" w14:textId="77777777" w:rsidTr="007979BA">
        <w:tc>
          <w:tcPr>
            <w:tcW w:w="1701" w:type="dxa"/>
          </w:tcPr>
          <w:p w14:paraId="7B93FB8D" w14:textId="77777777" w:rsidR="00A66A5E" w:rsidRPr="00521A71" w:rsidRDefault="00A66A5E" w:rsidP="00521A71">
            <w:pPr>
              <w:spacing w:before="120" w:after="120"/>
              <w:jc w:val="both"/>
              <w:rPr>
                <w:rFonts w:asciiTheme="minorHAnsi" w:hAnsiTheme="minorHAnsi" w:cstheme="minorHAnsi"/>
              </w:rPr>
            </w:pPr>
            <w:r w:rsidRPr="00521A71">
              <w:rPr>
                <w:rFonts w:asciiTheme="minorHAnsi" w:hAnsiTheme="minorHAnsi" w:cstheme="minorHAnsi"/>
              </w:rPr>
              <w:t>250/2000 Sb.</w:t>
            </w:r>
          </w:p>
        </w:tc>
        <w:tc>
          <w:tcPr>
            <w:tcW w:w="7366" w:type="dxa"/>
          </w:tcPr>
          <w:p w14:paraId="77263812" w14:textId="71BEAA56" w:rsidR="00A66A5E" w:rsidRPr="00521A71" w:rsidRDefault="00AA7D31" w:rsidP="00521A71">
            <w:pPr>
              <w:spacing w:before="120" w:after="120"/>
              <w:jc w:val="both"/>
              <w:rPr>
                <w:rStyle w:val="h1a"/>
                <w:rFonts w:asciiTheme="minorHAnsi" w:hAnsiTheme="minorHAnsi" w:cstheme="minorHAnsi"/>
                <w:iCs/>
                <w:szCs w:val="24"/>
              </w:rPr>
            </w:pPr>
            <w:r w:rsidRPr="00521A71">
              <w:rPr>
                <w:rStyle w:val="h1a"/>
                <w:rFonts w:asciiTheme="minorHAnsi" w:hAnsiTheme="minorHAnsi" w:cstheme="minorHAnsi"/>
                <w:iCs/>
                <w:szCs w:val="24"/>
              </w:rPr>
              <w:t>Zák</w:t>
            </w:r>
            <w:r w:rsidRPr="00521A71">
              <w:rPr>
                <w:rStyle w:val="h1a"/>
                <w:iCs/>
              </w:rPr>
              <w:t>on o rozpočtových pravidlech územních rozpočtů</w:t>
            </w:r>
          </w:p>
        </w:tc>
      </w:tr>
      <w:tr w:rsidR="00120970" w:rsidRPr="00521A71" w14:paraId="5B1528B9" w14:textId="77777777" w:rsidTr="007979BA">
        <w:tc>
          <w:tcPr>
            <w:tcW w:w="1701" w:type="dxa"/>
          </w:tcPr>
          <w:p w14:paraId="30B0007F" w14:textId="77777777" w:rsidR="00120970" w:rsidRPr="00521A71" w:rsidRDefault="00746E5B" w:rsidP="00521A71">
            <w:pPr>
              <w:spacing w:before="120" w:after="120"/>
              <w:jc w:val="both"/>
              <w:rPr>
                <w:rFonts w:asciiTheme="minorHAnsi" w:hAnsiTheme="minorHAnsi" w:cstheme="minorHAnsi"/>
                <w:szCs w:val="24"/>
              </w:rPr>
            </w:pPr>
            <w:hyperlink r:id="rId13" w:history="1">
              <w:r w:rsidR="00B6143F" w:rsidRPr="00521A71">
                <w:rPr>
                  <w:rStyle w:val="Hypertextovodkaz"/>
                  <w:rFonts w:asciiTheme="minorHAnsi" w:hAnsiTheme="minorHAnsi" w:cstheme="minorHAnsi"/>
                  <w:color w:val="auto"/>
                  <w:szCs w:val="24"/>
                  <w:u w:val="none"/>
                </w:rPr>
                <w:t>304/2013 Sb.</w:t>
              </w:r>
            </w:hyperlink>
          </w:p>
        </w:tc>
        <w:tc>
          <w:tcPr>
            <w:tcW w:w="7366" w:type="dxa"/>
          </w:tcPr>
          <w:p w14:paraId="6B0FE01A" w14:textId="34D462D2" w:rsidR="00120970" w:rsidRPr="00521A71" w:rsidRDefault="00AA7D31" w:rsidP="00521A71">
            <w:pPr>
              <w:spacing w:before="120" w:after="120"/>
              <w:jc w:val="both"/>
              <w:rPr>
                <w:rFonts w:asciiTheme="minorHAnsi" w:hAnsiTheme="minorHAnsi" w:cstheme="minorHAnsi"/>
                <w:szCs w:val="24"/>
              </w:rPr>
            </w:pPr>
            <w:r w:rsidRPr="00521A71">
              <w:rPr>
                <w:rFonts w:asciiTheme="minorHAnsi" w:hAnsiTheme="minorHAnsi" w:cstheme="minorHAnsi"/>
                <w:szCs w:val="24"/>
                <w:shd w:val="clear" w:color="auto" w:fill="FFFFFF"/>
              </w:rPr>
              <w:t xml:space="preserve">Zákon </w:t>
            </w:r>
            <w:r w:rsidR="00B6143F" w:rsidRPr="00521A71">
              <w:rPr>
                <w:rFonts w:asciiTheme="minorHAnsi" w:hAnsiTheme="minorHAnsi" w:cstheme="minorHAnsi"/>
                <w:szCs w:val="24"/>
                <w:shd w:val="clear" w:color="auto" w:fill="FFFFFF"/>
              </w:rPr>
              <w:t>o veřejných rejstřících právnických a fyzických osob</w:t>
            </w:r>
            <w:r w:rsidRPr="00521A71">
              <w:rPr>
                <w:rFonts w:asciiTheme="minorHAnsi" w:hAnsiTheme="minorHAnsi" w:cstheme="minorHAnsi"/>
                <w:szCs w:val="24"/>
                <w:shd w:val="clear" w:color="auto" w:fill="FFFFFF"/>
              </w:rPr>
              <w:t xml:space="preserve"> a o evidenci svěřenských fondů</w:t>
            </w:r>
          </w:p>
        </w:tc>
      </w:tr>
      <w:tr w:rsidR="00120970" w:rsidRPr="00521A71" w14:paraId="6108C377" w14:textId="77777777" w:rsidTr="007979BA">
        <w:tc>
          <w:tcPr>
            <w:tcW w:w="1701" w:type="dxa"/>
          </w:tcPr>
          <w:p w14:paraId="55C834F8" w14:textId="77777777" w:rsidR="00120970" w:rsidRPr="00521A71" w:rsidRDefault="00746E5B" w:rsidP="00521A71">
            <w:pPr>
              <w:spacing w:before="120" w:after="120"/>
              <w:jc w:val="both"/>
              <w:rPr>
                <w:rFonts w:asciiTheme="minorHAnsi" w:hAnsiTheme="minorHAnsi" w:cstheme="minorHAnsi"/>
                <w:szCs w:val="24"/>
              </w:rPr>
            </w:pPr>
            <w:hyperlink r:id="rId14" w:tgtFrame="_blank" w:history="1">
              <w:r w:rsidR="00B6143F" w:rsidRPr="00521A71">
                <w:rPr>
                  <w:rStyle w:val="normaltextrun"/>
                  <w:rFonts w:asciiTheme="minorHAnsi" w:hAnsiTheme="minorHAnsi" w:cstheme="minorHAnsi"/>
                  <w:szCs w:val="24"/>
                  <w:shd w:val="clear" w:color="auto" w:fill="FFFFFF"/>
                </w:rPr>
                <w:t>320/2001 Sb.</w:t>
              </w:r>
            </w:hyperlink>
            <w:r w:rsidR="00B6143F" w:rsidRPr="00521A71">
              <w:rPr>
                <w:rStyle w:val="eop"/>
                <w:rFonts w:asciiTheme="minorHAnsi" w:hAnsiTheme="minorHAnsi" w:cstheme="minorHAnsi"/>
                <w:szCs w:val="24"/>
                <w:shd w:val="clear" w:color="auto" w:fill="FFFFFF"/>
              </w:rPr>
              <w:t> </w:t>
            </w:r>
          </w:p>
        </w:tc>
        <w:tc>
          <w:tcPr>
            <w:tcW w:w="7366" w:type="dxa"/>
          </w:tcPr>
          <w:p w14:paraId="7CA50048" w14:textId="3CD10E7A" w:rsidR="00120970" w:rsidRPr="00521A71" w:rsidRDefault="00AA7D31" w:rsidP="00521A71">
            <w:pPr>
              <w:spacing w:before="120" w:after="120"/>
              <w:jc w:val="both"/>
              <w:rPr>
                <w:rFonts w:asciiTheme="minorHAnsi" w:hAnsiTheme="minorHAnsi" w:cstheme="minorHAnsi"/>
                <w:szCs w:val="24"/>
              </w:rPr>
            </w:pPr>
            <w:r w:rsidRPr="00521A71">
              <w:rPr>
                <w:rStyle w:val="normaltextrun"/>
                <w:rFonts w:asciiTheme="minorHAnsi" w:hAnsiTheme="minorHAnsi" w:cstheme="minorHAnsi"/>
                <w:szCs w:val="24"/>
                <w:shd w:val="clear" w:color="auto" w:fill="FFFFFF"/>
              </w:rPr>
              <w:t>Z</w:t>
            </w:r>
            <w:r w:rsidRPr="00521A71">
              <w:rPr>
                <w:rStyle w:val="normaltextrun"/>
                <w:shd w:val="clear" w:color="auto" w:fill="FFFFFF"/>
              </w:rPr>
              <w:t xml:space="preserve">ákon </w:t>
            </w:r>
            <w:r w:rsidR="00B6143F" w:rsidRPr="00521A71">
              <w:rPr>
                <w:rStyle w:val="normaltextrun"/>
                <w:rFonts w:asciiTheme="minorHAnsi" w:hAnsiTheme="minorHAnsi" w:cstheme="minorHAnsi"/>
                <w:szCs w:val="24"/>
                <w:shd w:val="clear" w:color="auto" w:fill="FFFFFF"/>
              </w:rPr>
              <w:t>o finanční kontrole ve veřejné správě a o změně některých zákonů (zákon o finanční kontrole)</w:t>
            </w:r>
            <w:r w:rsidR="00B6143F" w:rsidRPr="00521A71">
              <w:rPr>
                <w:rStyle w:val="eop"/>
                <w:rFonts w:asciiTheme="minorHAnsi" w:hAnsiTheme="minorHAnsi" w:cstheme="minorHAnsi"/>
                <w:szCs w:val="24"/>
                <w:shd w:val="clear" w:color="auto" w:fill="FFFFFF"/>
              </w:rPr>
              <w:t> </w:t>
            </w:r>
          </w:p>
        </w:tc>
      </w:tr>
      <w:tr w:rsidR="00120970" w:rsidRPr="00521A71" w14:paraId="721EA6A1" w14:textId="77777777" w:rsidTr="007979BA">
        <w:tc>
          <w:tcPr>
            <w:tcW w:w="1701" w:type="dxa"/>
          </w:tcPr>
          <w:p w14:paraId="283F8912" w14:textId="77777777" w:rsidR="00120970" w:rsidRPr="00521A71" w:rsidRDefault="00746E5B" w:rsidP="00521A71">
            <w:pPr>
              <w:spacing w:before="120" w:after="120"/>
              <w:jc w:val="both"/>
              <w:rPr>
                <w:rFonts w:asciiTheme="minorHAnsi" w:hAnsiTheme="minorHAnsi" w:cstheme="minorHAnsi"/>
                <w:szCs w:val="24"/>
              </w:rPr>
            </w:pPr>
            <w:hyperlink r:id="rId15" w:history="1">
              <w:r w:rsidR="00B6143F" w:rsidRPr="00521A71">
                <w:rPr>
                  <w:rStyle w:val="Hypertextovodkaz"/>
                  <w:rFonts w:asciiTheme="minorHAnsi" w:hAnsiTheme="minorHAnsi" w:cstheme="minorHAnsi"/>
                  <w:color w:val="auto"/>
                  <w:szCs w:val="24"/>
                  <w:u w:val="none"/>
                </w:rPr>
                <w:t>563/1991 Sb.</w:t>
              </w:r>
            </w:hyperlink>
          </w:p>
        </w:tc>
        <w:tc>
          <w:tcPr>
            <w:tcW w:w="7366" w:type="dxa"/>
          </w:tcPr>
          <w:p w14:paraId="287A2D0A" w14:textId="78F70694" w:rsidR="00120970" w:rsidRPr="00521A71" w:rsidRDefault="00AA7D31" w:rsidP="00521A71">
            <w:pPr>
              <w:spacing w:before="120" w:after="120"/>
              <w:jc w:val="both"/>
              <w:rPr>
                <w:rFonts w:asciiTheme="minorHAnsi" w:hAnsiTheme="minorHAnsi" w:cstheme="minorHAnsi"/>
                <w:szCs w:val="24"/>
              </w:rPr>
            </w:pPr>
            <w:r w:rsidRPr="00521A71">
              <w:rPr>
                <w:rFonts w:asciiTheme="minorHAnsi" w:hAnsiTheme="minorHAnsi" w:cstheme="minorHAnsi"/>
                <w:szCs w:val="24"/>
              </w:rPr>
              <w:t xml:space="preserve">Zákon </w:t>
            </w:r>
            <w:r w:rsidR="00B6143F" w:rsidRPr="00521A71">
              <w:rPr>
                <w:rFonts w:asciiTheme="minorHAnsi" w:hAnsiTheme="minorHAnsi" w:cstheme="minorHAnsi"/>
                <w:szCs w:val="24"/>
              </w:rPr>
              <w:t>o účetnictví</w:t>
            </w:r>
          </w:p>
        </w:tc>
      </w:tr>
      <w:tr w:rsidR="00120970" w:rsidRPr="00521A71" w14:paraId="48D6BFED" w14:textId="77777777" w:rsidTr="007979BA">
        <w:tc>
          <w:tcPr>
            <w:tcW w:w="1701" w:type="dxa"/>
          </w:tcPr>
          <w:p w14:paraId="1CEB7211" w14:textId="77777777" w:rsidR="00120970" w:rsidRPr="00521A71" w:rsidRDefault="00746E5B" w:rsidP="00521A71">
            <w:pPr>
              <w:spacing w:before="120" w:after="120"/>
              <w:jc w:val="both"/>
              <w:rPr>
                <w:rFonts w:asciiTheme="minorHAnsi" w:hAnsiTheme="minorHAnsi" w:cstheme="minorHAnsi"/>
                <w:szCs w:val="24"/>
              </w:rPr>
            </w:pPr>
            <w:hyperlink r:id="rId16" w:history="1">
              <w:r w:rsidR="00B6143F" w:rsidRPr="00521A71">
                <w:rPr>
                  <w:rStyle w:val="Hypertextovodkaz"/>
                  <w:rFonts w:asciiTheme="minorHAnsi" w:hAnsiTheme="minorHAnsi" w:cstheme="minorHAnsi"/>
                  <w:color w:val="auto"/>
                  <w:szCs w:val="24"/>
                  <w:u w:val="none"/>
                </w:rPr>
                <w:t>253/2008 Sb.</w:t>
              </w:r>
            </w:hyperlink>
          </w:p>
        </w:tc>
        <w:tc>
          <w:tcPr>
            <w:tcW w:w="7366" w:type="dxa"/>
          </w:tcPr>
          <w:p w14:paraId="0F83A828" w14:textId="333BFA6F" w:rsidR="00120970" w:rsidRPr="00521A71" w:rsidRDefault="00DF1858" w:rsidP="00521A71">
            <w:pPr>
              <w:spacing w:before="120" w:after="120"/>
              <w:jc w:val="both"/>
              <w:rPr>
                <w:rFonts w:asciiTheme="minorHAnsi" w:hAnsiTheme="minorHAnsi" w:cstheme="minorHAnsi"/>
                <w:szCs w:val="24"/>
              </w:rPr>
            </w:pPr>
            <w:r w:rsidRPr="00521A71">
              <w:rPr>
                <w:rFonts w:asciiTheme="minorHAnsi" w:hAnsiTheme="minorHAnsi" w:cstheme="minorHAnsi"/>
                <w:iCs/>
                <w:szCs w:val="24"/>
              </w:rPr>
              <w:t xml:space="preserve">Zákon </w:t>
            </w:r>
            <w:r w:rsidR="00B6143F" w:rsidRPr="00521A71">
              <w:rPr>
                <w:rFonts w:asciiTheme="minorHAnsi" w:hAnsiTheme="minorHAnsi" w:cstheme="minorHAnsi"/>
                <w:iCs/>
                <w:szCs w:val="24"/>
              </w:rPr>
              <w:t>o některých opatřeních proti legalizaci výnosů z trestné činnosti a financování terorismu</w:t>
            </w:r>
          </w:p>
        </w:tc>
      </w:tr>
      <w:tr w:rsidR="00120970" w:rsidRPr="00521A71" w14:paraId="6FE32DA8" w14:textId="77777777" w:rsidTr="007979BA">
        <w:tc>
          <w:tcPr>
            <w:tcW w:w="1701" w:type="dxa"/>
          </w:tcPr>
          <w:p w14:paraId="718DC62E" w14:textId="77777777" w:rsidR="00120970" w:rsidRPr="00521A71" w:rsidRDefault="00746E5B" w:rsidP="00521A71">
            <w:pPr>
              <w:spacing w:before="120" w:after="120"/>
              <w:jc w:val="both"/>
              <w:rPr>
                <w:rFonts w:asciiTheme="minorHAnsi" w:hAnsiTheme="minorHAnsi" w:cstheme="minorHAnsi"/>
                <w:szCs w:val="24"/>
              </w:rPr>
            </w:pPr>
            <w:hyperlink r:id="rId17" w:history="1">
              <w:r w:rsidR="00B6143F" w:rsidRPr="00521A71">
                <w:rPr>
                  <w:rStyle w:val="Hypertextovodkaz"/>
                  <w:rFonts w:asciiTheme="minorHAnsi" w:hAnsiTheme="minorHAnsi" w:cstheme="minorHAnsi"/>
                  <w:color w:val="auto"/>
                  <w:szCs w:val="24"/>
                  <w:u w:val="none"/>
                </w:rPr>
                <w:t>40/2009 Sb.</w:t>
              </w:r>
            </w:hyperlink>
          </w:p>
        </w:tc>
        <w:tc>
          <w:tcPr>
            <w:tcW w:w="7366" w:type="dxa"/>
          </w:tcPr>
          <w:p w14:paraId="66F8BFCE" w14:textId="1F0354FC" w:rsidR="00120970" w:rsidRPr="00521A71" w:rsidRDefault="00DF1858" w:rsidP="00521A71">
            <w:pPr>
              <w:spacing w:before="120" w:after="120"/>
              <w:jc w:val="both"/>
              <w:rPr>
                <w:rFonts w:asciiTheme="minorHAnsi" w:hAnsiTheme="minorHAnsi" w:cstheme="minorHAnsi"/>
                <w:szCs w:val="24"/>
              </w:rPr>
            </w:pPr>
            <w:r w:rsidRPr="00521A71">
              <w:rPr>
                <w:rFonts w:asciiTheme="minorHAnsi" w:hAnsiTheme="minorHAnsi" w:cstheme="minorHAnsi"/>
                <w:szCs w:val="24"/>
              </w:rPr>
              <w:t>Zákon t</w:t>
            </w:r>
            <w:r w:rsidR="00B6143F" w:rsidRPr="00521A71">
              <w:rPr>
                <w:rFonts w:asciiTheme="minorHAnsi" w:hAnsiTheme="minorHAnsi" w:cstheme="minorHAnsi"/>
                <w:szCs w:val="24"/>
              </w:rPr>
              <w:t>restní zákoník</w:t>
            </w:r>
          </w:p>
        </w:tc>
      </w:tr>
      <w:tr w:rsidR="00120970" w:rsidRPr="00521A71" w14:paraId="7663DE75" w14:textId="77777777" w:rsidTr="007979BA">
        <w:tc>
          <w:tcPr>
            <w:tcW w:w="1701" w:type="dxa"/>
          </w:tcPr>
          <w:p w14:paraId="795B6E7A" w14:textId="77777777" w:rsidR="00120970" w:rsidRPr="00521A71" w:rsidRDefault="00746E5B" w:rsidP="00521A71">
            <w:pPr>
              <w:spacing w:before="120" w:after="120"/>
              <w:jc w:val="both"/>
              <w:rPr>
                <w:rFonts w:asciiTheme="minorHAnsi" w:hAnsiTheme="minorHAnsi" w:cstheme="minorHAnsi"/>
              </w:rPr>
            </w:pPr>
            <w:hyperlink r:id="rId18" w:history="1">
              <w:r w:rsidR="00B6143F" w:rsidRPr="00521A71">
                <w:rPr>
                  <w:rStyle w:val="Hypertextovodkaz"/>
                  <w:rFonts w:asciiTheme="minorHAnsi" w:hAnsiTheme="minorHAnsi" w:cstheme="minorHAnsi"/>
                  <w:color w:val="auto"/>
                  <w:u w:val="none"/>
                </w:rPr>
                <w:t>37/2021 Sb.</w:t>
              </w:r>
            </w:hyperlink>
          </w:p>
        </w:tc>
        <w:tc>
          <w:tcPr>
            <w:tcW w:w="7366" w:type="dxa"/>
          </w:tcPr>
          <w:p w14:paraId="43AA469D" w14:textId="172ED2FD" w:rsidR="00120970" w:rsidRPr="00521A71" w:rsidRDefault="00DF1858" w:rsidP="00521A71">
            <w:pPr>
              <w:spacing w:before="120" w:after="120"/>
              <w:jc w:val="both"/>
              <w:rPr>
                <w:rFonts w:asciiTheme="minorHAnsi" w:hAnsiTheme="minorHAnsi" w:cstheme="minorHAnsi"/>
              </w:rPr>
            </w:pPr>
            <w:r w:rsidRPr="00521A71">
              <w:rPr>
                <w:rStyle w:val="h1a"/>
                <w:rFonts w:asciiTheme="minorHAnsi" w:hAnsiTheme="minorHAnsi" w:cstheme="minorHAnsi"/>
                <w:iCs/>
                <w:szCs w:val="24"/>
              </w:rPr>
              <w:t xml:space="preserve">Zákon </w:t>
            </w:r>
            <w:r w:rsidR="00B6143F" w:rsidRPr="00521A71">
              <w:rPr>
                <w:rStyle w:val="h1a"/>
                <w:rFonts w:asciiTheme="minorHAnsi" w:hAnsiTheme="minorHAnsi" w:cstheme="minorHAnsi"/>
                <w:iCs/>
                <w:szCs w:val="24"/>
              </w:rPr>
              <w:t>o evidenci skutečných majitelů</w:t>
            </w:r>
          </w:p>
        </w:tc>
      </w:tr>
      <w:tr w:rsidR="0054196A" w:rsidRPr="00521A71" w14:paraId="038284F5" w14:textId="77777777" w:rsidTr="007979BA">
        <w:tc>
          <w:tcPr>
            <w:tcW w:w="1701" w:type="dxa"/>
          </w:tcPr>
          <w:p w14:paraId="48749CEC" w14:textId="3BBF403B" w:rsidR="0054196A" w:rsidRPr="00521A71" w:rsidRDefault="0054196A" w:rsidP="00521A71">
            <w:pPr>
              <w:spacing w:before="120" w:after="120"/>
              <w:rPr>
                <w:rFonts w:asciiTheme="minorHAnsi" w:hAnsiTheme="minorHAnsi" w:cstheme="minorHAnsi"/>
                <w:iCs/>
                <w:szCs w:val="24"/>
              </w:rPr>
            </w:pPr>
            <w:r w:rsidRPr="00521A71">
              <w:rPr>
                <w:rStyle w:val="h1a"/>
                <w:rFonts w:asciiTheme="minorHAnsi" w:hAnsiTheme="minorHAnsi" w:cstheme="minorHAnsi"/>
                <w:iCs/>
                <w:szCs w:val="24"/>
              </w:rPr>
              <w:t>104/2000 Sb.</w:t>
            </w:r>
          </w:p>
        </w:tc>
        <w:tc>
          <w:tcPr>
            <w:tcW w:w="7366" w:type="dxa"/>
          </w:tcPr>
          <w:p w14:paraId="3CB4EA05" w14:textId="5DE00729" w:rsidR="0054196A" w:rsidRPr="00521A71" w:rsidRDefault="00DF1858" w:rsidP="00521A71">
            <w:pPr>
              <w:spacing w:before="120" w:after="120"/>
              <w:jc w:val="both"/>
              <w:rPr>
                <w:rStyle w:val="h1a"/>
                <w:rFonts w:asciiTheme="minorHAnsi" w:hAnsiTheme="minorHAnsi" w:cstheme="minorHAnsi"/>
                <w:iCs/>
                <w:szCs w:val="24"/>
              </w:rPr>
            </w:pPr>
            <w:r w:rsidRPr="00521A71">
              <w:rPr>
                <w:rStyle w:val="h1a"/>
                <w:rFonts w:asciiTheme="minorHAnsi" w:hAnsiTheme="minorHAnsi" w:cstheme="minorHAnsi"/>
                <w:iCs/>
              </w:rPr>
              <w:t>Z</w:t>
            </w:r>
            <w:r w:rsidR="0054196A" w:rsidRPr="00521A71">
              <w:rPr>
                <w:rStyle w:val="h1a"/>
                <w:rFonts w:asciiTheme="minorHAnsi" w:hAnsiTheme="minorHAnsi" w:cstheme="minorHAnsi"/>
                <w:iCs/>
              </w:rPr>
              <w:t xml:space="preserve">ákon o </w:t>
            </w:r>
            <w:r w:rsidR="0054196A" w:rsidRPr="00521A71">
              <w:rPr>
                <w:rStyle w:val="h1a"/>
                <w:rFonts w:asciiTheme="minorHAnsi" w:hAnsiTheme="minorHAnsi" w:cstheme="minorHAnsi"/>
                <w:iCs/>
                <w:szCs w:val="24"/>
              </w:rPr>
              <w:t>Státním fondu dopravní infrastruktury</w:t>
            </w:r>
          </w:p>
        </w:tc>
      </w:tr>
      <w:tr w:rsidR="00015623" w:rsidRPr="00521A71" w14:paraId="2815A85D" w14:textId="77777777" w:rsidTr="007979BA">
        <w:trPr>
          <w:trHeight w:val="634"/>
        </w:trPr>
        <w:tc>
          <w:tcPr>
            <w:tcW w:w="1701" w:type="dxa"/>
          </w:tcPr>
          <w:p w14:paraId="139146F0" w14:textId="77777777" w:rsidR="00015623" w:rsidRPr="00521A71" w:rsidRDefault="00015623" w:rsidP="00521A71">
            <w:pPr>
              <w:spacing w:before="120" w:after="120"/>
              <w:rPr>
                <w:rStyle w:val="h1a"/>
                <w:rFonts w:asciiTheme="minorHAnsi" w:hAnsiTheme="minorHAnsi" w:cstheme="minorHAnsi"/>
                <w:iCs/>
              </w:rPr>
            </w:pPr>
            <w:r w:rsidRPr="00521A71">
              <w:rPr>
                <w:rStyle w:val="h1a"/>
                <w:rFonts w:asciiTheme="minorHAnsi" w:hAnsiTheme="minorHAnsi" w:cstheme="minorHAnsi"/>
                <w:iCs/>
              </w:rPr>
              <w:t>388/1991 Sb.</w:t>
            </w:r>
          </w:p>
          <w:p w14:paraId="10CFEC02" w14:textId="77777777" w:rsidR="00015623" w:rsidRPr="00521A71" w:rsidRDefault="00015623" w:rsidP="00521A71">
            <w:pPr>
              <w:spacing w:before="120" w:after="120"/>
              <w:rPr>
                <w:rStyle w:val="h1a"/>
                <w:rFonts w:asciiTheme="minorHAnsi" w:hAnsiTheme="minorHAnsi" w:cstheme="minorHAnsi"/>
                <w:iCs/>
                <w:szCs w:val="24"/>
              </w:rPr>
            </w:pPr>
          </w:p>
        </w:tc>
        <w:tc>
          <w:tcPr>
            <w:tcW w:w="7366" w:type="dxa"/>
          </w:tcPr>
          <w:p w14:paraId="139DCEDD" w14:textId="70EA8767" w:rsidR="00015623" w:rsidRPr="00521A71" w:rsidRDefault="00DF1858" w:rsidP="00521A71">
            <w:pPr>
              <w:spacing w:before="120" w:after="120"/>
              <w:jc w:val="both"/>
              <w:rPr>
                <w:rStyle w:val="h1a"/>
                <w:rFonts w:asciiTheme="minorHAnsi" w:hAnsiTheme="minorHAnsi" w:cstheme="minorHAnsi"/>
                <w:iCs/>
              </w:rPr>
            </w:pPr>
            <w:r w:rsidRPr="00521A71">
              <w:rPr>
                <w:rStyle w:val="h1a"/>
                <w:rFonts w:asciiTheme="minorHAnsi" w:hAnsiTheme="minorHAnsi" w:cstheme="minorHAnsi"/>
                <w:iCs/>
              </w:rPr>
              <w:t>Z</w:t>
            </w:r>
            <w:r w:rsidR="00A30B1C" w:rsidRPr="00521A71">
              <w:rPr>
                <w:rStyle w:val="h1a"/>
                <w:rFonts w:asciiTheme="minorHAnsi" w:hAnsiTheme="minorHAnsi" w:cstheme="minorHAnsi"/>
                <w:iCs/>
              </w:rPr>
              <w:t>á</w:t>
            </w:r>
            <w:r w:rsidRPr="00521A71">
              <w:rPr>
                <w:rStyle w:val="h1a"/>
                <w:rFonts w:asciiTheme="minorHAnsi" w:hAnsiTheme="minorHAnsi" w:cstheme="minorHAnsi"/>
                <w:iCs/>
              </w:rPr>
              <w:t>k</w:t>
            </w:r>
            <w:r w:rsidRPr="00521A71">
              <w:rPr>
                <w:rStyle w:val="h1a"/>
                <w:iCs/>
              </w:rPr>
              <w:t>on České národní rady o Státním fondu životního prostředí České republiky</w:t>
            </w:r>
          </w:p>
        </w:tc>
      </w:tr>
      <w:tr w:rsidR="00A30B1C" w:rsidRPr="00521A71" w14:paraId="32757895" w14:textId="77777777" w:rsidTr="007979BA">
        <w:trPr>
          <w:trHeight w:val="634"/>
        </w:trPr>
        <w:tc>
          <w:tcPr>
            <w:tcW w:w="1701" w:type="dxa"/>
          </w:tcPr>
          <w:p w14:paraId="0425C843" w14:textId="1540962B" w:rsidR="00A30B1C" w:rsidRPr="00521A71" w:rsidRDefault="00A30B1C" w:rsidP="00521A71">
            <w:pPr>
              <w:spacing w:before="120" w:after="120"/>
              <w:rPr>
                <w:rStyle w:val="h1a"/>
                <w:rFonts w:asciiTheme="minorHAnsi" w:hAnsiTheme="minorHAnsi" w:cstheme="minorHAnsi"/>
                <w:iCs/>
              </w:rPr>
            </w:pPr>
            <w:r w:rsidRPr="00521A71">
              <w:rPr>
                <w:rStyle w:val="h1a"/>
                <w:rFonts w:asciiTheme="minorHAnsi" w:hAnsiTheme="minorHAnsi" w:cstheme="minorHAnsi"/>
                <w:iCs/>
              </w:rPr>
              <w:t>1</w:t>
            </w:r>
            <w:r w:rsidRPr="00521A71">
              <w:rPr>
                <w:rStyle w:val="h1a"/>
                <w:iCs/>
              </w:rPr>
              <w:t xml:space="preserve">34/2016 Sb. </w:t>
            </w:r>
          </w:p>
        </w:tc>
        <w:tc>
          <w:tcPr>
            <w:tcW w:w="7366" w:type="dxa"/>
          </w:tcPr>
          <w:p w14:paraId="388070D5" w14:textId="328A0A3F" w:rsidR="00A30B1C" w:rsidRPr="00521A71" w:rsidRDefault="00A30B1C" w:rsidP="00521A71">
            <w:pPr>
              <w:spacing w:before="120" w:after="120"/>
              <w:jc w:val="both"/>
              <w:rPr>
                <w:rStyle w:val="h1a"/>
                <w:rFonts w:asciiTheme="minorHAnsi" w:hAnsiTheme="minorHAnsi" w:cstheme="minorHAnsi"/>
                <w:iCs/>
              </w:rPr>
            </w:pPr>
            <w:r w:rsidRPr="00521A71">
              <w:rPr>
                <w:rStyle w:val="h1a"/>
                <w:rFonts w:asciiTheme="minorHAnsi" w:hAnsiTheme="minorHAnsi" w:cstheme="minorHAnsi"/>
                <w:iCs/>
              </w:rPr>
              <w:t>Z</w:t>
            </w:r>
            <w:r w:rsidRPr="00521A71">
              <w:rPr>
                <w:rStyle w:val="h1a"/>
                <w:iCs/>
              </w:rPr>
              <w:t>ákon o zadávání veřejných zakázek</w:t>
            </w:r>
            <w:r w:rsidR="000B5DD0" w:rsidRPr="00521A71">
              <w:rPr>
                <w:rStyle w:val="h1a"/>
                <w:iCs/>
              </w:rPr>
              <w:t xml:space="preserve"> (ZZVZ)</w:t>
            </w:r>
          </w:p>
        </w:tc>
      </w:tr>
      <w:tr w:rsidR="00015623" w:rsidRPr="00521A71" w14:paraId="5D16ED5E" w14:textId="77777777" w:rsidTr="007979BA">
        <w:tc>
          <w:tcPr>
            <w:tcW w:w="1701" w:type="dxa"/>
          </w:tcPr>
          <w:p w14:paraId="4435465D" w14:textId="77777777" w:rsidR="00015623" w:rsidRPr="00521A71" w:rsidRDefault="00015623" w:rsidP="00521A71">
            <w:pPr>
              <w:spacing w:before="120" w:after="120"/>
              <w:rPr>
                <w:rStyle w:val="h1a"/>
                <w:rFonts w:asciiTheme="minorHAnsi" w:hAnsiTheme="minorHAnsi" w:cstheme="minorHAnsi"/>
                <w:iCs/>
              </w:rPr>
            </w:pPr>
            <w:r w:rsidRPr="00521A71">
              <w:rPr>
                <w:rStyle w:val="h1a"/>
                <w:rFonts w:asciiTheme="minorHAnsi" w:hAnsiTheme="minorHAnsi" w:cstheme="minorHAnsi"/>
                <w:iCs/>
              </w:rPr>
              <w:t>130/2002 Sb.</w:t>
            </w:r>
          </w:p>
          <w:p w14:paraId="1F2C7357" w14:textId="77777777" w:rsidR="00015623" w:rsidRPr="00521A71" w:rsidRDefault="00015623" w:rsidP="00521A71">
            <w:pPr>
              <w:spacing w:before="120" w:after="120"/>
              <w:rPr>
                <w:rStyle w:val="h1a"/>
                <w:rFonts w:asciiTheme="minorHAnsi" w:hAnsiTheme="minorHAnsi" w:cstheme="minorHAnsi"/>
                <w:iCs/>
              </w:rPr>
            </w:pPr>
          </w:p>
        </w:tc>
        <w:tc>
          <w:tcPr>
            <w:tcW w:w="7366" w:type="dxa"/>
          </w:tcPr>
          <w:p w14:paraId="075182E3" w14:textId="6BE693A3" w:rsidR="00015623" w:rsidRPr="00521A71" w:rsidRDefault="00DF1858" w:rsidP="00521A71">
            <w:pPr>
              <w:spacing w:before="120" w:after="120"/>
              <w:jc w:val="both"/>
              <w:rPr>
                <w:rStyle w:val="h1a"/>
                <w:rFonts w:asciiTheme="minorHAnsi" w:hAnsiTheme="minorHAnsi" w:cstheme="minorHAnsi"/>
                <w:iCs/>
              </w:rPr>
            </w:pPr>
            <w:r w:rsidRPr="00521A71">
              <w:rPr>
                <w:rStyle w:val="h1a"/>
                <w:rFonts w:asciiTheme="minorHAnsi" w:hAnsiTheme="minorHAnsi" w:cstheme="minorHAnsi"/>
                <w:iCs/>
              </w:rPr>
              <w:t>Z</w:t>
            </w:r>
            <w:r w:rsidR="00015623" w:rsidRPr="00521A71">
              <w:rPr>
                <w:rStyle w:val="h1a"/>
                <w:rFonts w:asciiTheme="minorHAnsi" w:hAnsiTheme="minorHAnsi" w:cstheme="minorHAnsi"/>
                <w:iCs/>
              </w:rPr>
              <w:t>ákon o podpoře výzkumu, experimentálního vývoje a inovací z veřejných prostředků a o změně některých souvisejících zákonů</w:t>
            </w:r>
            <w:r w:rsidRPr="00521A71">
              <w:rPr>
                <w:rStyle w:val="h1a"/>
                <w:rFonts w:asciiTheme="minorHAnsi" w:hAnsiTheme="minorHAnsi" w:cstheme="minorHAnsi"/>
                <w:iCs/>
              </w:rPr>
              <w:t xml:space="preserve"> </w:t>
            </w:r>
            <w:r w:rsidRPr="00521A71">
              <w:rPr>
                <w:rStyle w:val="h1a"/>
                <w:iCs/>
              </w:rPr>
              <w:t>(zákon o podpoře výzkumu, experimentálního vývoje a inovací)</w:t>
            </w:r>
          </w:p>
        </w:tc>
      </w:tr>
    </w:tbl>
    <w:p w14:paraId="31454A5E" w14:textId="77777777" w:rsidR="00447B9A" w:rsidRPr="00521A71" w:rsidRDefault="00447B9A" w:rsidP="00521A71">
      <w:pPr>
        <w:spacing w:before="120" w:after="120"/>
        <w:jc w:val="both"/>
        <w:rPr>
          <w:rFonts w:asciiTheme="minorHAnsi" w:hAnsiTheme="minorHAnsi" w:cstheme="minorHAnsi"/>
          <w:szCs w:val="24"/>
        </w:rPr>
      </w:pPr>
    </w:p>
    <w:p w14:paraId="7B952D5F" w14:textId="6A77B833" w:rsidR="00120970" w:rsidRPr="00521A71" w:rsidRDefault="00DF1858" w:rsidP="00521A71">
      <w:pPr>
        <w:pStyle w:val="Nadpis1"/>
      </w:pPr>
      <w:r w:rsidRPr="00521A71">
        <w:br w:type="column"/>
      </w:r>
      <w:bookmarkStart w:id="37" w:name="_Toc88638367"/>
      <w:r w:rsidR="00B6143F" w:rsidRPr="00521A71">
        <w:lastRenderedPageBreak/>
        <w:t>P</w:t>
      </w:r>
      <w:r w:rsidR="00F54D08" w:rsidRPr="00521A71">
        <w:t>RINCIPY PRO IMPLEMENTACI</w:t>
      </w:r>
      <w:bookmarkEnd w:id="37"/>
    </w:p>
    <w:p w14:paraId="24FA7E0A" w14:textId="0AD99DE5" w:rsidR="00120970" w:rsidRPr="00521A71" w:rsidRDefault="00B6143F" w:rsidP="00521A71">
      <w:pPr>
        <w:pStyle w:val="Nadpis2"/>
      </w:pPr>
      <w:bookmarkStart w:id="38" w:name="_Toc88638368"/>
      <w:r w:rsidRPr="00521A71">
        <w:t>Obecné principy</w:t>
      </w:r>
      <w:bookmarkEnd w:id="38"/>
    </w:p>
    <w:p w14:paraId="465A9097" w14:textId="19D9D5AC" w:rsidR="00832605" w:rsidRPr="00521A71" w:rsidRDefault="00B6143F" w:rsidP="00521A71">
      <w:pPr>
        <w:spacing w:before="120" w:after="120"/>
        <w:jc w:val="both"/>
        <w:rPr>
          <w:rFonts w:asciiTheme="minorHAnsi" w:hAnsiTheme="minorHAnsi" w:cstheme="minorHAnsi"/>
        </w:rPr>
      </w:pPr>
      <w:r w:rsidRPr="00521A71">
        <w:rPr>
          <w:rFonts w:asciiTheme="minorHAnsi" w:hAnsiTheme="minorHAnsi" w:cstheme="minorHAnsi"/>
        </w:rPr>
        <w:t xml:space="preserve">Pro výběr operací vhodných k podpoře musí </w:t>
      </w:r>
      <w:r w:rsidR="00505E46" w:rsidRPr="00521A71">
        <w:rPr>
          <w:rFonts w:asciiTheme="minorHAnsi" w:hAnsiTheme="minorHAnsi" w:cstheme="minorHAnsi"/>
        </w:rPr>
        <w:t>subjekt implementace</w:t>
      </w:r>
      <w:r w:rsidRPr="00521A71">
        <w:rPr>
          <w:rFonts w:asciiTheme="minorHAnsi" w:hAnsiTheme="minorHAnsi" w:cstheme="minorHAnsi"/>
        </w:rPr>
        <w:t xml:space="preserve"> nastavit standardizovaný postup, který bude transparentním způsobem vyhodnocovat a vybírat vhodné operace (způsobilé k poskytnutí podpory dle příslušné výzvy</w:t>
      </w:r>
      <w:r w:rsidR="008067C6" w:rsidRPr="00521A71">
        <w:rPr>
          <w:rFonts w:asciiTheme="minorHAnsi" w:hAnsiTheme="minorHAnsi" w:cstheme="minorHAnsi"/>
        </w:rPr>
        <w:t>/programu podpory</w:t>
      </w:r>
      <w:r w:rsidRPr="00521A71">
        <w:rPr>
          <w:rFonts w:asciiTheme="minorHAnsi" w:hAnsiTheme="minorHAnsi" w:cstheme="minorHAnsi"/>
        </w:rPr>
        <w:t xml:space="preserve">) na základě předem daných kritérií. </w:t>
      </w:r>
    </w:p>
    <w:p w14:paraId="6120DBF6" w14:textId="30526142" w:rsidR="00547EED" w:rsidRPr="00521A71" w:rsidRDefault="003E26E8" w:rsidP="00521A71">
      <w:pPr>
        <w:spacing w:before="120" w:after="120"/>
        <w:jc w:val="both"/>
        <w:rPr>
          <w:rFonts w:asciiTheme="minorHAnsi" w:hAnsiTheme="minorHAnsi" w:cstheme="minorHAnsi"/>
        </w:rPr>
      </w:pPr>
      <w:r w:rsidRPr="00521A71">
        <w:rPr>
          <w:rFonts w:asciiTheme="minorHAnsi" w:hAnsiTheme="minorHAnsi" w:cstheme="minorHAnsi"/>
        </w:rPr>
        <w:t>Subjekty implementace</w:t>
      </w:r>
      <w:r w:rsidR="00B6143F" w:rsidRPr="00521A71">
        <w:rPr>
          <w:rFonts w:asciiTheme="minorHAnsi" w:hAnsiTheme="minorHAnsi" w:cstheme="minorHAnsi"/>
        </w:rPr>
        <w:t xml:space="preserve"> jsou povinn</w:t>
      </w:r>
      <w:r w:rsidRPr="00521A71">
        <w:rPr>
          <w:rFonts w:asciiTheme="minorHAnsi" w:hAnsiTheme="minorHAnsi" w:cstheme="minorHAnsi"/>
        </w:rPr>
        <w:t>y</w:t>
      </w:r>
      <w:r w:rsidR="00B6143F" w:rsidRPr="00521A71">
        <w:rPr>
          <w:rFonts w:asciiTheme="minorHAnsi" w:hAnsiTheme="minorHAnsi" w:cstheme="minorHAnsi"/>
        </w:rPr>
        <w:t xml:space="preserve"> tento systém detailně popsat </w:t>
      </w:r>
      <w:r w:rsidR="00547EED" w:rsidRPr="00521A71">
        <w:rPr>
          <w:rFonts w:asciiTheme="minorHAnsi" w:hAnsiTheme="minorHAnsi" w:cstheme="minorHAnsi"/>
        </w:rPr>
        <w:t>v interních předpisech</w:t>
      </w:r>
      <w:r w:rsidR="00A30B1C" w:rsidRPr="00521A71">
        <w:rPr>
          <w:rFonts w:asciiTheme="minorHAnsi" w:hAnsiTheme="minorHAnsi" w:cstheme="minorHAnsi"/>
        </w:rPr>
        <w:t xml:space="preserve"> a</w:t>
      </w:r>
      <w:r w:rsidR="00C62DA5">
        <w:rPr>
          <w:rFonts w:asciiTheme="minorHAnsi" w:hAnsiTheme="minorHAnsi" w:cstheme="minorHAnsi"/>
        </w:rPr>
        <w:t> </w:t>
      </w:r>
      <w:r w:rsidR="00A30B1C" w:rsidRPr="00521A71">
        <w:rPr>
          <w:rFonts w:asciiTheme="minorHAnsi" w:hAnsiTheme="minorHAnsi" w:cstheme="minorHAnsi"/>
        </w:rPr>
        <w:t>v</w:t>
      </w:r>
      <w:r w:rsidR="00C62DA5">
        <w:rPr>
          <w:rFonts w:asciiTheme="minorHAnsi" w:hAnsiTheme="minorHAnsi" w:cstheme="minorHAnsi"/>
        </w:rPr>
        <w:t> </w:t>
      </w:r>
      <w:r w:rsidR="00A30B1C" w:rsidRPr="00521A71">
        <w:rPr>
          <w:rFonts w:asciiTheme="minorHAnsi" w:hAnsiTheme="minorHAnsi" w:cstheme="minorHAnsi"/>
        </w:rPr>
        <w:t>pokynech</w:t>
      </w:r>
      <w:r w:rsidR="00547EED" w:rsidRPr="00521A71">
        <w:rPr>
          <w:rFonts w:asciiTheme="minorHAnsi" w:hAnsiTheme="minorHAnsi" w:cstheme="minorHAnsi"/>
        </w:rPr>
        <w:t xml:space="preserve"> </w:t>
      </w:r>
      <w:r w:rsidR="00B6143F" w:rsidRPr="00521A71">
        <w:rPr>
          <w:rFonts w:asciiTheme="minorHAnsi" w:hAnsiTheme="minorHAnsi" w:cstheme="minorHAnsi"/>
        </w:rPr>
        <w:t>a zajistit, aby s ním byli seznámeni</w:t>
      </w:r>
      <w:r w:rsidR="00547EED" w:rsidRPr="00521A71">
        <w:rPr>
          <w:rFonts w:asciiTheme="minorHAnsi" w:hAnsiTheme="minorHAnsi" w:cstheme="minorHAnsi"/>
        </w:rPr>
        <w:t>:</w:t>
      </w:r>
    </w:p>
    <w:p w14:paraId="3A8A8363" w14:textId="295B34C0" w:rsidR="00547EED" w:rsidRPr="00521A71" w:rsidRDefault="00547EED" w:rsidP="00521A71">
      <w:pPr>
        <w:pStyle w:val="Odstavecseseznamem"/>
        <w:numPr>
          <w:ilvl w:val="0"/>
          <w:numId w:val="23"/>
        </w:numPr>
        <w:spacing w:before="120" w:after="120"/>
        <w:contextualSpacing w:val="0"/>
        <w:jc w:val="both"/>
        <w:rPr>
          <w:rFonts w:asciiTheme="minorHAnsi" w:hAnsiTheme="minorHAnsi" w:cstheme="minorBidi"/>
        </w:rPr>
      </w:pPr>
      <w:r w:rsidRPr="00521A71">
        <w:rPr>
          <w:rFonts w:asciiTheme="minorHAnsi" w:hAnsiTheme="minorHAnsi" w:cstheme="minorBidi"/>
        </w:rPr>
        <w:t xml:space="preserve">všichni jejich zaměstnanci </w:t>
      </w:r>
      <w:r w:rsidR="006C6395" w:rsidRPr="00521A71">
        <w:rPr>
          <w:rFonts w:asciiTheme="minorHAnsi" w:hAnsiTheme="minorHAnsi" w:cstheme="minorBidi"/>
        </w:rPr>
        <w:t xml:space="preserve">zapojení do implementace </w:t>
      </w:r>
      <w:r w:rsidRPr="00521A71">
        <w:rPr>
          <w:rFonts w:asciiTheme="minorHAnsi" w:hAnsiTheme="minorHAnsi" w:cstheme="minorBidi"/>
        </w:rPr>
        <w:t xml:space="preserve">(např. prostřednictvím interních školení), </w:t>
      </w:r>
    </w:p>
    <w:p w14:paraId="6EDF4C32" w14:textId="77777777" w:rsidR="00547EED" w:rsidRPr="00521A71" w:rsidRDefault="00547EED" w:rsidP="00521A71">
      <w:pPr>
        <w:pStyle w:val="Odstavecseseznamem"/>
        <w:numPr>
          <w:ilvl w:val="0"/>
          <w:numId w:val="23"/>
        </w:numPr>
        <w:spacing w:before="120" w:after="120"/>
        <w:contextualSpacing w:val="0"/>
        <w:jc w:val="both"/>
        <w:rPr>
          <w:rFonts w:asciiTheme="minorHAnsi" w:hAnsiTheme="minorHAnsi" w:cstheme="minorBidi"/>
        </w:rPr>
      </w:pPr>
      <w:r w:rsidRPr="00521A71">
        <w:rPr>
          <w:rFonts w:asciiTheme="minorHAnsi" w:hAnsiTheme="minorHAnsi" w:cstheme="minorBidi"/>
        </w:rPr>
        <w:t>potenciální žadatelé (prostřednictvím výzvy/programu podpory),</w:t>
      </w:r>
    </w:p>
    <w:p w14:paraId="077B1533" w14:textId="46C81738" w:rsidR="00547EED" w:rsidRPr="00521A71" w:rsidRDefault="00547EED" w:rsidP="00521A71">
      <w:pPr>
        <w:pStyle w:val="Odstavecseseznamem"/>
        <w:numPr>
          <w:ilvl w:val="0"/>
          <w:numId w:val="23"/>
        </w:numPr>
        <w:spacing w:before="120" w:after="120"/>
        <w:contextualSpacing w:val="0"/>
        <w:jc w:val="both"/>
        <w:rPr>
          <w:rFonts w:asciiTheme="minorHAnsi" w:hAnsiTheme="minorHAnsi" w:cstheme="minorBidi"/>
        </w:rPr>
      </w:pPr>
      <w:r w:rsidRPr="00521A71">
        <w:rPr>
          <w:rFonts w:asciiTheme="minorHAnsi" w:hAnsiTheme="minorHAnsi" w:cstheme="minorBidi"/>
        </w:rPr>
        <w:t>potenciální účastníci zadávacího řízení</w:t>
      </w:r>
      <w:r w:rsidR="00A30B1C" w:rsidRPr="00521A71">
        <w:rPr>
          <w:rStyle w:val="Znakapoznpodarou"/>
          <w:rFonts w:asciiTheme="minorHAnsi" w:hAnsiTheme="minorHAnsi" w:cstheme="minorBidi"/>
        </w:rPr>
        <w:footnoteReference w:id="2"/>
      </w:r>
      <w:r w:rsidRPr="00521A71">
        <w:rPr>
          <w:rFonts w:asciiTheme="minorHAnsi" w:hAnsiTheme="minorHAnsi" w:cstheme="minorBidi"/>
        </w:rPr>
        <w:t>,</w:t>
      </w:r>
    </w:p>
    <w:p w14:paraId="7F4136A4" w14:textId="74B96ABB" w:rsidR="008B3CAF" w:rsidRPr="00521A71" w:rsidRDefault="00547EED" w:rsidP="00521A71">
      <w:pPr>
        <w:spacing w:before="120" w:after="120"/>
        <w:jc w:val="both"/>
        <w:rPr>
          <w:rFonts w:asciiTheme="minorHAnsi" w:hAnsiTheme="minorHAnsi" w:cstheme="minorHAnsi"/>
        </w:rPr>
      </w:pPr>
      <w:r w:rsidRPr="00521A71">
        <w:rPr>
          <w:rFonts w:asciiTheme="minorHAnsi" w:hAnsiTheme="minorHAnsi" w:cstheme="minorHAnsi"/>
        </w:rPr>
        <w:t>a to v čase dostatečném pro správné provádění kontroly jednotlivých fází operace, přípravu žádostí o podporu, resp. nabídek.</w:t>
      </w:r>
      <w:r w:rsidR="00C717DC" w:rsidRPr="00521A71">
        <w:rPr>
          <w:rFonts w:asciiTheme="minorHAnsi" w:hAnsiTheme="minorHAnsi" w:cstheme="minorHAnsi"/>
        </w:rPr>
        <w:t xml:space="preserve"> </w:t>
      </w:r>
      <w:r w:rsidR="00B6143F" w:rsidRPr="00521A71">
        <w:rPr>
          <w:rFonts w:asciiTheme="minorHAnsi" w:hAnsiTheme="minorHAnsi" w:cstheme="minorHAnsi"/>
        </w:rPr>
        <w:t>Principy a postupy výběru a analýzy rizik musí být popsány a vysvětleny v interních postupech (</w:t>
      </w:r>
      <w:r w:rsidR="00DF1858" w:rsidRPr="00521A71">
        <w:rPr>
          <w:rFonts w:asciiTheme="minorHAnsi" w:hAnsiTheme="minorHAnsi" w:cstheme="minorHAnsi"/>
        </w:rPr>
        <w:t>ř</w:t>
      </w:r>
      <w:r w:rsidR="00B6143F" w:rsidRPr="00521A71">
        <w:rPr>
          <w:rFonts w:asciiTheme="minorHAnsi" w:hAnsiTheme="minorHAnsi" w:cstheme="minorHAnsi"/>
        </w:rPr>
        <w:t xml:space="preserve">ídícím a kontrolním systému, </w:t>
      </w:r>
      <w:r w:rsidR="00DF1858" w:rsidRPr="00521A71">
        <w:rPr>
          <w:rFonts w:asciiTheme="minorHAnsi" w:hAnsiTheme="minorHAnsi" w:cstheme="minorHAnsi"/>
        </w:rPr>
        <w:t>m</w:t>
      </w:r>
      <w:r w:rsidR="00B6143F" w:rsidRPr="00521A71">
        <w:rPr>
          <w:rFonts w:asciiTheme="minorHAnsi" w:hAnsiTheme="minorHAnsi" w:cstheme="minorHAnsi"/>
        </w:rPr>
        <w:t xml:space="preserve">etodických pokynech apod.) </w:t>
      </w:r>
      <w:r w:rsidR="00505E46" w:rsidRPr="00521A71">
        <w:rPr>
          <w:rFonts w:asciiTheme="minorHAnsi" w:hAnsiTheme="minorHAnsi" w:cstheme="minorHAnsi"/>
        </w:rPr>
        <w:t>všech subjektů implementace</w:t>
      </w:r>
      <w:r w:rsidR="00B6143F" w:rsidRPr="00521A71">
        <w:rPr>
          <w:rFonts w:asciiTheme="minorHAnsi" w:hAnsiTheme="minorHAnsi" w:cstheme="minorHAnsi"/>
        </w:rPr>
        <w:t xml:space="preserve">. </w:t>
      </w:r>
      <w:r w:rsidR="00961547" w:rsidRPr="00521A71">
        <w:rPr>
          <w:rFonts w:asciiTheme="minorHAnsi" w:hAnsiTheme="minorHAnsi" w:cstheme="minorHAnsi"/>
        </w:rPr>
        <w:t>Klíčové je především seznámení žadatelů, případně i</w:t>
      </w:r>
      <w:r w:rsidR="00C62DA5">
        <w:rPr>
          <w:rFonts w:asciiTheme="minorHAnsi" w:hAnsiTheme="minorHAnsi" w:cstheme="minorHAnsi"/>
        </w:rPr>
        <w:t> </w:t>
      </w:r>
      <w:r w:rsidR="00961547" w:rsidRPr="00521A71">
        <w:rPr>
          <w:rFonts w:asciiTheme="minorHAnsi" w:hAnsiTheme="minorHAnsi" w:cstheme="minorHAnsi"/>
        </w:rPr>
        <w:t>dalších subjektů (</w:t>
      </w:r>
      <w:r w:rsidR="00033957" w:rsidRPr="00521A71">
        <w:rPr>
          <w:rFonts w:asciiTheme="minorHAnsi" w:hAnsiTheme="minorHAnsi" w:cstheme="minorHAnsi"/>
        </w:rPr>
        <w:t>účastníci zadávacího řízení</w:t>
      </w:r>
      <w:r w:rsidR="00961547" w:rsidRPr="00521A71">
        <w:rPr>
          <w:rFonts w:asciiTheme="minorHAnsi" w:hAnsiTheme="minorHAnsi" w:cstheme="minorHAnsi"/>
        </w:rPr>
        <w:t>, dodavatelé) s</w:t>
      </w:r>
      <w:r w:rsidR="00FC6F14" w:rsidRPr="00521A71">
        <w:rPr>
          <w:rFonts w:asciiTheme="minorHAnsi" w:hAnsiTheme="minorHAnsi" w:cstheme="minorHAnsi"/>
        </w:rPr>
        <w:t> </w:t>
      </w:r>
      <w:r w:rsidR="00961547" w:rsidRPr="00521A71">
        <w:rPr>
          <w:rFonts w:asciiTheme="minorHAnsi" w:hAnsiTheme="minorHAnsi" w:cstheme="minorHAnsi"/>
        </w:rPr>
        <w:t>principy</w:t>
      </w:r>
      <w:r w:rsidR="00FC6F14" w:rsidRPr="00521A71">
        <w:rPr>
          <w:rFonts w:asciiTheme="minorHAnsi" w:hAnsiTheme="minorHAnsi" w:cstheme="minorHAnsi"/>
        </w:rPr>
        <w:t xml:space="preserve"> systému</w:t>
      </w:r>
      <w:r w:rsidR="00961547" w:rsidRPr="00521A71">
        <w:rPr>
          <w:rFonts w:asciiTheme="minorHAnsi" w:hAnsiTheme="minorHAnsi" w:cstheme="minorHAnsi"/>
        </w:rPr>
        <w:t xml:space="preserve"> </w:t>
      </w:r>
      <w:r w:rsidR="00961547" w:rsidRPr="00521A71">
        <w:rPr>
          <w:rFonts w:asciiTheme="minorHAnsi" w:hAnsiTheme="minorHAnsi" w:cstheme="minorHAnsi"/>
          <w:i/>
        </w:rPr>
        <w:t>„</w:t>
      </w:r>
      <w:r w:rsidR="002C6553" w:rsidRPr="00521A71">
        <w:rPr>
          <w:rFonts w:asciiTheme="minorHAnsi" w:hAnsiTheme="minorHAnsi" w:cstheme="minorHAnsi"/>
          <w:i/>
          <w:szCs w:val="24"/>
        </w:rPr>
        <w:t>RED FLAGS</w:t>
      </w:r>
      <w:r w:rsidR="00961547" w:rsidRPr="00521A71">
        <w:rPr>
          <w:rFonts w:asciiTheme="minorHAnsi" w:hAnsiTheme="minorHAnsi" w:cstheme="minorHAnsi"/>
          <w:i/>
        </w:rPr>
        <w:t xml:space="preserve">“ </w:t>
      </w:r>
      <w:r w:rsidR="00961547" w:rsidRPr="00521A71">
        <w:rPr>
          <w:rFonts w:asciiTheme="minorHAnsi" w:hAnsiTheme="minorHAnsi" w:cstheme="minorHAnsi"/>
        </w:rPr>
        <w:t xml:space="preserve">již ve fázi příprav jednotlivých operací tak, aby všem </w:t>
      </w:r>
      <w:r w:rsidR="00DF1858" w:rsidRPr="00521A71">
        <w:rPr>
          <w:rFonts w:asciiTheme="minorHAnsi" w:hAnsiTheme="minorHAnsi" w:cstheme="minorHAnsi"/>
        </w:rPr>
        <w:t xml:space="preserve">žadatelům </w:t>
      </w:r>
      <w:r w:rsidR="00961547" w:rsidRPr="00521A71">
        <w:rPr>
          <w:rFonts w:asciiTheme="minorHAnsi" w:hAnsiTheme="minorHAnsi" w:cstheme="minorHAnsi"/>
        </w:rPr>
        <w:t xml:space="preserve">byla v předstihu známá veškerá pravidla, a mohl tak </w:t>
      </w:r>
      <w:r w:rsidRPr="00521A71">
        <w:rPr>
          <w:rFonts w:asciiTheme="minorHAnsi" w:hAnsiTheme="minorHAnsi" w:cstheme="minorHAnsi"/>
        </w:rPr>
        <w:t xml:space="preserve">být zajištěn </w:t>
      </w:r>
      <w:r w:rsidR="00961547" w:rsidRPr="00521A71">
        <w:rPr>
          <w:rFonts w:asciiTheme="minorHAnsi" w:hAnsiTheme="minorHAnsi" w:cstheme="minorHAnsi"/>
        </w:rPr>
        <w:t xml:space="preserve">plný soulad </w:t>
      </w:r>
      <w:r w:rsidRPr="00521A71">
        <w:rPr>
          <w:rFonts w:asciiTheme="minorHAnsi" w:hAnsiTheme="minorHAnsi" w:cstheme="minorHAnsi"/>
        </w:rPr>
        <w:t xml:space="preserve">prováděných </w:t>
      </w:r>
      <w:r w:rsidR="00961547" w:rsidRPr="00521A71">
        <w:rPr>
          <w:rFonts w:asciiTheme="minorHAnsi" w:hAnsiTheme="minorHAnsi" w:cstheme="minorHAnsi"/>
        </w:rPr>
        <w:t>operací s příslušnými pravidly.</w:t>
      </w:r>
      <w:r w:rsidR="00A30B1C" w:rsidRPr="00521A71">
        <w:rPr>
          <w:rFonts w:asciiTheme="minorHAnsi" w:hAnsiTheme="minorHAnsi" w:cstheme="minorHAnsi"/>
        </w:rPr>
        <w:t xml:space="preserve"> V případě, že operace jsou již realizovány před vydáním tohoto metodického pokynu, nelze podmínku informování v předstihu dodržet. </w:t>
      </w:r>
    </w:p>
    <w:p w14:paraId="5E5C768C" w14:textId="2E7FBACA" w:rsidR="00B41EEF" w:rsidRPr="00521A71" w:rsidRDefault="00A30B1C" w:rsidP="00521A71">
      <w:pPr>
        <w:spacing w:before="120" w:after="120"/>
        <w:jc w:val="both"/>
        <w:rPr>
          <w:rFonts w:asciiTheme="minorHAnsi" w:hAnsiTheme="minorHAnsi" w:cstheme="minorHAnsi"/>
          <w:b/>
          <w:bCs/>
        </w:rPr>
      </w:pPr>
      <w:r w:rsidRPr="00521A71">
        <w:rPr>
          <w:rFonts w:asciiTheme="minorHAnsi" w:hAnsiTheme="minorHAnsi" w:cstheme="minorHAnsi"/>
          <w:b/>
          <w:bCs/>
        </w:rPr>
        <w:t>Obecné principy uvedené v tomto metodickém pokynu</w:t>
      </w:r>
      <w:r w:rsidR="008B3CAF" w:rsidRPr="00521A71">
        <w:rPr>
          <w:rFonts w:asciiTheme="minorHAnsi" w:hAnsiTheme="minorHAnsi" w:cstheme="minorHAnsi"/>
          <w:b/>
          <w:bCs/>
        </w:rPr>
        <w:t>, které vychází z Nařízení,</w:t>
      </w:r>
      <w:r w:rsidRPr="00521A71">
        <w:rPr>
          <w:rFonts w:asciiTheme="minorHAnsi" w:hAnsiTheme="minorHAnsi" w:cstheme="minorHAnsi"/>
          <w:b/>
          <w:bCs/>
        </w:rPr>
        <w:t xml:space="preserve"> musí být vždy </w:t>
      </w:r>
      <w:r w:rsidR="008B3CAF" w:rsidRPr="00521A71">
        <w:rPr>
          <w:rFonts w:asciiTheme="minorHAnsi" w:hAnsiTheme="minorHAnsi" w:cstheme="minorHAnsi"/>
          <w:b/>
          <w:bCs/>
        </w:rPr>
        <w:t xml:space="preserve">u všech operací </w:t>
      </w:r>
      <w:r w:rsidRPr="00521A71">
        <w:rPr>
          <w:rFonts w:asciiTheme="minorHAnsi" w:hAnsiTheme="minorHAnsi" w:cstheme="minorHAnsi"/>
          <w:b/>
          <w:bCs/>
        </w:rPr>
        <w:t>dodrženy</w:t>
      </w:r>
      <w:r w:rsidR="008B3CAF" w:rsidRPr="00521A71">
        <w:rPr>
          <w:rFonts w:asciiTheme="minorHAnsi" w:hAnsiTheme="minorHAnsi" w:cstheme="minorHAnsi"/>
          <w:b/>
          <w:bCs/>
        </w:rPr>
        <w:t>, a to i v případě, že daná operace byla zahájena před</w:t>
      </w:r>
      <w:r w:rsidR="00C62DA5">
        <w:rPr>
          <w:rFonts w:asciiTheme="minorHAnsi" w:hAnsiTheme="minorHAnsi" w:cstheme="minorHAnsi"/>
          <w:b/>
          <w:bCs/>
        </w:rPr>
        <w:t> </w:t>
      </w:r>
      <w:r w:rsidR="008B3CAF" w:rsidRPr="00521A71">
        <w:rPr>
          <w:rFonts w:asciiTheme="minorHAnsi" w:hAnsiTheme="minorHAnsi" w:cstheme="minorHAnsi"/>
          <w:b/>
          <w:bCs/>
        </w:rPr>
        <w:t>účinností tohoto metodického pokynu</w:t>
      </w:r>
      <w:r w:rsidRPr="00521A71">
        <w:rPr>
          <w:rFonts w:asciiTheme="minorHAnsi" w:hAnsiTheme="minorHAnsi" w:cstheme="minorHAnsi"/>
          <w:b/>
          <w:bCs/>
        </w:rPr>
        <w:t>.</w:t>
      </w:r>
    </w:p>
    <w:p w14:paraId="58E2BAE0" w14:textId="412A7F53" w:rsidR="00B41EEF" w:rsidRPr="00521A71" w:rsidRDefault="00B41EEF" w:rsidP="00521A71">
      <w:pPr>
        <w:spacing w:before="120" w:after="120"/>
        <w:jc w:val="both"/>
        <w:rPr>
          <w:rFonts w:asciiTheme="minorHAnsi" w:hAnsiTheme="minorHAnsi" w:cstheme="minorBidi"/>
          <w:bCs/>
        </w:rPr>
      </w:pPr>
      <w:r w:rsidRPr="00521A71">
        <w:rPr>
          <w:rFonts w:asciiTheme="minorHAnsi" w:hAnsiTheme="minorHAnsi" w:cstheme="minorBidi"/>
          <w:bCs/>
        </w:rPr>
        <w:t>Subjekty implementace, které využívají ex-ante financování operací</w:t>
      </w:r>
      <w:r w:rsidR="00FC6F14" w:rsidRPr="00521A71">
        <w:rPr>
          <w:rFonts w:asciiTheme="minorHAnsi" w:hAnsiTheme="minorHAnsi" w:cstheme="minorBidi"/>
          <w:bCs/>
        </w:rPr>
        <w:t xml:space="preserve"> na národní úrovni</w:t>
      </w:r>
      <w:r w:rsidR="42873525" w:rsidRPr="00521A71">
        <w:rPr>
          <w:rFonts w:asciiTheme="minorHAnsi" w:hAnsiTheme="minorHAnsi" w:cstheme="minorBidi"/>
          <w:bCs/>
        </w:rPr>
        <w:t>,</w:t>
      </w:r>
      <w:r w:rsidR="00C8708E" w:rsidRPr="00521A71">
        <w:rPr>
          <w:rFonts w:asciiTheme="minorHAnsi" w:hAnsiTheme="minorHAnsi" w:cstheme="minorBidi"/>
          <w:bCs/>
        </w:rPr>
        <w:t xml:space="preserve"> musí zajistit plný soulad se všemi</w:t>
      </w:r>
      <w:r w:rsidR="00547EED" w:rsidRPr="00521A71">
        <w:rPr>
          <w:rFonts w:asciiTheme="minorHAnsi" w:hAnsiTheme="minorHAnsi" w:cstheme="minorBidi"/>
          <w:bCs/>
        </w:rPr>
        <w:t xml:space="preserve"> nastavenými</w:t>
      </w:r>
      <w:r w:rsidR="00C8708E" w:rsidRPr="00521A71">
        <w:rPr>
          <w:rFonts w:asciiTheme="minorHAnsi" w:hAnsiTheme="minorHAnsi" w:cstheme="minorBidi"/>
          <w:bCs/>
        </w:rPr>
        <w:t xml:space="preserve"> pravidly a předpisy u veškerých operací, jež předkládají k vykázání a proplacení v rámci Nástroje. U této specifické formy financování je možné provádět některé kontrolní úkony v pozdější fázi implementace operací, nikoliv nezbytně nutně před jejich výběrem a schválením k podpoře.</w:t>
      </w:r>
      <w:r w:rsidR="00C717DC" w:rsidRPr="00521A71">
        <w:rPr>
          <w:rFonts w:asciiTheme="minorHAnsi" w:hAnsiTheme="minorHAnsi" w:cstheme="minorBidi"/>
          <w:bCs/>
        </w:rPr>
        <w:t xml:space="preserve"> </w:t>
      </w:r>
    </w:p>
    <w:p w14:paraId="06BD5EFB" w14:textId="4B617C25" w:rsidR="00120970" w:rsidRPr="00521A71" w:rsidRDefault="00B6143F" w:rsidP="00521A71">
      <w:pPr>
        <w:pStyle w:val="Nadpis2"/>
      </w:pPr>
      <w:bookmarkStart w:id="39" w:name="_Toc88638369"/>
      <w:r w:rsidRPr="00521A71">
        <w:t xml:space="preserve">Analýza </w:t>
      </w:r>
      <w:r w:rsidR="00C8708E" w:rsidRPr="00521A71">
        <w:t xml:space="preserve">a řízení </w:t>
      </w:r>
      <w:r w:rsidRPr="00521A71">
        <w:t>rizik</w:t>
      </w:r>
      <w:r w:rsidR="00C8708E" w:rsidRPr="00521A71">
        <w:t xml:space="preserve"> ve vztahu k</w:t>
      </w:r>
      <w:r w:rsidR="00FC6F14" w:rsidRPr="00521A71">
        <w:t xml:space="preserve"> systému </w:t>
      </w:r>
      <w:r w:rsidR="00C8708E" w:rsidRPr="00521A71">
        <w:rPr>
          <w:i/>
          <w:iCs/>
        </w:rPr>
        <w:t>„RED FLAGS“</w:t>
      </w:r>
      <w:bookmarkEnd w:id="39"/>
    </w:p>
    <w:p w14:paraId="29F189FE" w14:textId="3F50B468" w:rsidR="00120970" w:rsidRPr="00521A71" w:rsidRDefault="00B6143F" w:rsidP="00521A71">
      <w:pPr>
        <w:spacing w:before="120" w:after="120"/>
        <w:jc w:val="both"/>
        <w:rPr>
          <w:rFonts w:asciiTheme="minorHAnsi" w:hAnsiTheme="minorHAnsi" w:cstheme="minorBidi"/>
        </w:rPr>
      </w:pPr>
      <w:r w:rsidRPr="00521A71">
        <w:rPr>
          <w:rFonts w:asciiTheme="minorHAnsi" w:hAnsiTheme="minorHAnsi" w:cstheme="minorBidi"/>
        </w:rPr>
        <w:t>Analýza rizik</w:t>
      </w:r>
      <w:r w:rsidR="00754535" w:rsidRPr="00521A71">
        <w:rPr>
          <w:rFonts w:asciiTheme="minorHAnsi" w:hAnsiTheme="minorHAnsi" w:cstheme="minorBidi"/>
        </w:rPr>
        <w:t xml:space="preserve"> je vhodným nástrojem pro nastavení jednotlivých opatření v souvislosti se</w:t>
      </w:r>
      <w:r w:rsidR="00C62DA5">
        <w:rPr>
          <w:rFonts w:asciiTheme="minorHAnsi" w:hAnsiTheme="minorHAnsi" w:cstheme="minorBidi"/>
        </w:rPr>
        <w:t> </w:t>
      </w:r>
      <w:r w:rsidR="00754535" w:rsidRPr="00521A71">
        <w:rPr>
          <w:rFonts w:asciiTheme="minorHAnsi" w:hAnsiTheme="minorHAnsi" w:cstheme="minorBidi"/>
        </w:rPr>
        <w:t>systémem „</w:t>
      </w:r>
      <w:r w:rsidR="00DA3B92" w:rsidRPr="00521A71">
        <w:rPr>
          <w:rFonts w:asciiTheme="minorHAnsi" w:hAnsiTheme="minorHAnsi" w:cstheme="minorBidi"/>
          <w:i/>
        </w:rPr>
        <w:t>RED FLAGS</w:t>
      </w:r>
      <w:r w:rsidR="00754535" w:rsidRPr="00521A71">
        <w:rPr>
          <w:rFonts w:asciiTheme="minorHAnsi" w:hAnsiTheme="minorHAnsi" w:cstheme="minorBidi"/>
        </w:rPr>
        <w:t xml:space="preserve">“ a jejich dalšímu přizpůsobování a aktualizaci v čase. Analýza </w:t>
      </w:r>
      <w:r w:rsidRPr="00521A71">
        <w:rPr>
          <w:rFonts w:asciiTheme="minorHAnsi" w:hAnsiTheme="minorHAnsi" w:cstheme="minorBidi"/>
        </w:rPr>
        <w:t xml:space="preserve">vždy </w:t>
      </w:r>
      <w:r w:rsidR="00754535" w:rsidRPr="00521A71">
        <w:rPr>
          <w:rFonts w:asciiTheme="minorHAnsi" w:hAnsiTheme="minorHAnsi" w:cstheme="minorBidi"/>
        </w:rPr>
        <w:t xml:space="preserve">musí </w:t>
      </w:r>
      <w:r w:rsidRPr="00521A71">
        <w:rPr>
          <w:rFonts w:asciiTheme="minorHAnsi" w:hAnsiTheme="minorHAnsi" w:cstheme="minorBidi"/>
        </w:rPr>
        <w:t>obsah</w:t>
      </w:r>
      <w:r w:rsidR="00754535" w:rsidRPr="00521A71">
        <w:rPr>
          <w:rFonts w:asciiTheme="minorHAnsi" w:hAnsiTheme="minorHAnsi" w:cstheme="minorBidi"/>
        </w:rPr>
        <w:t>ovat</w:t>
      </w:r>
      <w:r w:rsidRPr="00521A71">
        <w:rPr>
          <w:rFonts w:asciiTheme="minorHAnsi" w:hAnsiTheme="minorHAnsi" w:cstheme="minorBidi"/>
        </w:rPr>
        <w:t xml:space="preserve"> minimáln</w:t>
      </w:r>
      <w:r w:rsidR="68512854" w:rsidRPr="00521A71">
        <w:rPr>
          <w:rFonts w:asciiTheme="minorHAnsi" w:hAnsiTheme="minorHAnsi" w:cstheme="minorBidi"/>
        </w:rPr>
        <w:t>í</w:t>
      </w:r>
      <w:r w:rsidRPr="00521A71">
        <w:rPr>
          <w:rFonts w:asciiTheme="minorHAnsi" w:hAnsiTheme="minorHAnsi" w:cstheme="minorBidi"/>
        </w:rPr>
        <w:t xml:space="preserve"> stanovení rizik</w:t>
      </w:r>
      <w:r w:rsidR="0054196A" w:rsidRPr="00521A71">
        <w:rPr>
          <w:rFonts w:asciiTheme="minorHAnsi" w:hAnsiTheme="minorHAnsi" w:cstheme="minorBidi"/>
        </w:rPr>
        <w:t xml:space="preserve"> a indikátorů</w:t>
      </w:r>
      <w:r w:rsidRPr="00521A71">
        <w:rPr>
          <w:rFonts w:asciiTheme="minorHAnsi" w:hAnsiTheme="minorHAnsi" w:cstheme="minorBidi"/>
        </w:rPr>
        <w:t xml:space="preserve"> dvojího financování, korupce, podvodu </w:t>
      </w:r>
      <w:r w:rsidRPr="00521A71">
        <w:rPr>
          <w:rFonts w:asciiTheme="minorHAnsi" w:hAnsiTheme="minorHAnsi" w:cstheme="minorBidi"/>
        </w:rPr>
        <w:lastRenderedPageBreak/>
        <w:t>a střetu zájmů</w:t>
      </w:r>
      <w:r w:rsidR="00B845C7" w:rsidRPr="00521A71">
        <w:rPr>
          <w:rFonts w:asciiTheme="minorHAnsi" w:hAnsiTheme="minorHAnsi" w:cstheme="minorBidi"/>
        </w:rPr>
        <w:t>,</w:t>
      </w:r>
      <w:r w:rsidRPr="00521A71">
        <w:rPr>
          <w:rFonts w:asciiTheme="minorHAnsi" w:hAnsiTheme="minorHAnsi" w:cstheme="minorBidi"/>
        </w:rPr>
        <w:t xml:space="preserve"> </w:t>
      </w:r>
      <w:r w:rsidR="00754535" w:rsidRPr="00521A71">
        <w:rPr>
          <w:rFonts w:asciiTheme="minorHAnsi" w:hAnsiTheme="minorHAnsi" w:cstheme="minorBidi"/>
        </w:rPr>
        <w:t xml:space="preserve">a to </w:t>
      </w:r>
      <w:r w:rsidRPr="00521A71">
        <w:rPr>
          <w:rFonts w:asciiTheme="minorHAnsi" w:hAnsiTheme="minorHAnsi" w:cstheme="minorBidi"/>
        </w:rPr>
        <w:t>včetně</w:t>
      </w:r>
      <w:r w:rsidR="00754535" w:rsidRPr="00521A71">
        <w:rPr>
          <w:rFonts w:asciiTheme="minorHAnsi" w:hAnsiTheme="minorHAnsi" w:cstheme="minorBidi"/>
        </w:rPr>
        <w:t xml:space="preserve"> stanovení</w:t>
      </w:r>
      <w:r w:rsidRPr="00521A71">
        <w:rPr>
          <w:rFonts w:asciiTheme="minorHAnsi" w:hAnsiTheme="minorHAnsi" w:cstheme="minorBidi"/>
        </w:rPr>
        <w:t xml:space="preserve"> nápravných opatření a postup</w:t>
      </w:r>
      <w:r w:rsidR="00961547" w:rsidRPr="00521A71">
        <w:rPr>
          <w:rFonts w:asciiTheme="minorHAnsi" w:hAnsiTheme="minorHAnsi" w:cstheme="minorBidi"/>
        </w:rPr>
        <w:t>ů</w:t>
      </w:r>
      <w:r w:rsidRPr="00521A71">
        <w:rPr>
          <w:rFonts w:asciiTheme="minorHAnsi" w:hAnsiTheme="minorHAnsi" w:cstheme="minorBidi"/>
        </w:rPr>
        <w:t xml:space="preserve"> pro jejich podrobnější prověření a následné kroky (např. pozastavení procesu, odnětí dotace, zamítnutí</w:t>
      </w:r>
      <w:r w:rsidR="00CB1DC6" w:rsidRPr="00521A71">
        <w:rPr>
          <w:rFonts w:asciiTheme="minorHAnsi" w:hAnsiTheme="minorHAnsi" w:cstheme="minorBidi"/>
        </w:rPr>
        <w:t xml:space="preserve"> dotace</w:t>
      </w:r>
      <w:r w:rsidRPr="00521A71">
        <w:rPr>
          <w:rFonts w:asciiTheme="minorHAnsi" w:hAnsiTheme="minorHAnsi" w:cstheme="minorBidi"/>
        </w:rPr>
        <w:t>, vymáhání již vyplacených prostředků</w:t>
      </w:r>
      <w:r w:rsidR="008420C9" w:rsidRPr="00521A71">
        <w:rPr>
          <w:rFonts w:asciiTheme="minorHAnsi" w:hAnsiTheme="minorHAnsi" w:cstheme="minorBidi"/>
        </w:rPr>
        <w:t>, trestní stíhání</w:t>
      </w:r>
      <w:r w:rsidR="0054196A" w:rsidRPr="00521A71">
        <w:rPr>
          <w:rFonts w:asciiTheme="minorHAnsi" w:hAnsiTheme="minorHAnsi" w:cstheme="minorBidi"/>
        </w:rPr>
        <w:t xml:space="preserve"> a další postupy zavedené dle národní legislativy</w:t>
      </w:r>
      <w:r w:rsidRPr="00521A71">
        <w:rPr>
          <w:rFonts w:asciiTheme="minorHAnsi" w:hAnsiTheme="minorHAnsi" w:cstheme="minorBidi"/>
        </w:rPr>
        <w:t xml:space="preserve">). Tím není dotčeno uplatnění indikace dalších rizik, která </w:t>
      </w:r>
      <w:r w:rsidR="00505E46" w:rsidRPr="00521A71">
        <w:rPr>
          <w:rFonts w:asciiTheme="minorHAnsi" w:hAnsiTheme="minorHAnsi" w:cstheme="minorBidi"/>
        </w:rPr>
        <w:t>subjekt implementace</w:t>
      </w:r>
      <w:r w:rsidRPr="00521A71">
        <w:rPr>
          <w:rFonts w:asciiTheme="minorHAnsi" w:hAnsiTheme="minorHAnsi" w:cstheme="minorBidi"/>
        </w:rPr>
        <w:t xml:space="preserve"> využívá ve své dosavadní kontrolní činnosti a která jsou obvyklá při implementaci reforem a</w:t>
      </w:r>
      <w:r w:rsidR="00C62DA5">
        <w:rPr>
          <w:rFonts w:asciiTheme="minorHAnsi" w:hAnsiTheme="minorHAnsi" w:cstheme="minorBidi"/>
        </w:rPr>
        <w:t> </w:t>
      </w:r>
      <w:r w:rsidRPr="00521A71">
        <w:rPr>
          <w:rFonts w:asciiTheme="minorHAnsi" w:hAnsiTheme="minorHAnsi" w:cstheme="minorBidi"/>
        </w:rPr>
        <w:t>investic běžných pro danou komponentu, která vyplývají z</w:t>
      </w:r>
      <w:r w:rsidR="00754535" w:rsidRPr="00521A71">
        <w:rPr>
          <w:rFonts w:asciiTheme="minorHAnsi" w:hAnsiTheme="minorHAnsi" w:cstheme="minorBidi"/>
        </w:rPr>
        <w:t> </w:t>
      </w:r>
      <w:r w:rsidRPr="00521A71">
        <w:rPr>
          <w:rFonts w:asciiTheme="minorHAnsi" w:hAnsiTheme="minorHAnsi" w:cstheme="minorBidi"/>
        </w:rPr>
        <w:t>charakteru</w:t>
      </w:r>
      <w:r w:rsidR="00754535" w:rsidRPr="00521A71">
        <w:rPr>
          <w:rFonts w:asciiTheme="minorHAnsi" w:hAnsiTheme="minorHAnsi" w:cstheme="minorBidi"/>
        </w:rPr>
        <w:t xml:space="preserve"> operací</w:t>
      </w:r>
      <w:r w:rsidRPr="00521A71">
        <w:rPr>
          <w:rFonts w:asciiTheme="minorHAnsi" w:hAnsiTheme="minorHAnsi" w:cstheme="minorBidi"/>
        </w:rPr>
        <w:t>.</w:t>
      </w:r>
    </w:p>
    <w:p w14:paraId="601691D3" w14:textId="05C58985" w:rsidR="00961547" w:rsidRPr="00521A71" w:rsidRDefault="00B6143F" w:rsidP="00521A71">
      <w:pPr>
        <w:spacing w:before="120" w:after="120"/>
        <w:jc w:val="both"/>
        <w:rPr>
          <w:rFonts w:asciiTheme="minorHAnsi" w:hAnsiTheme="minorHAnsi" w:cstheme="minorHAnsi"/>
          <w:szCs w:val="24"/>
        </w:rPr>
      </w:pPr>
      <w:r w:rsidRPr="00521A71">
        <w:rPr>
          <w:rFonts w:asciiTheme="minorHAnsi" w:hAnsiTheme="minorHAnsi" w:cstheme="minorHAnsi"/>
          <w:szCs w:val="24"/>
        </w:rPr>
        <w:t xml:space="preserve">Analýza rizik rozděluje druhy </w:t>
      </w:r>
      <w:r w:rsidR="00961547" w:rsidRPr="00521A71">
        <w:rPr>
          <w:rFonts w:asciiTheme="minorHAnsi" w:hAnsiTheme="minorHAnsi" w:cstheme="minorHAnsi"/>
          <w:szCs w:val="24"/>
        </w:rPr>
        <w:t>operací</w:t>
      </w:r>
      <w:r w:rsidRPr="00521A71">
        <w:rPr>
          <w:rFonts w:asciiTheme="minorHAnsi" w:hAnsiTheme="minorHAnsi" w:cstheme="minorHAnsi"/>
          <w:szCs w:val="24"/>
        </w:rPr>
        <w:t xml:space="preserve"> do kategorií a každé kategorii přiřazuje míru rizika dle závažnosti a četnosti výskytu. </w:t>
      </w:r>
      <w:r w:rsidR="00961547" w:rsidRPr="00521A71">
        <w:rPr>
          <w:rFonts w:asciiTheme="minorHAnsi" w:hAnsiTheme="minorHAnsi" w:cstheme="minorHAnsi"/>
          <w:szCs w:val="24"/>
        </w:rPr>
        <w:t>V případech, kdy jsou operace z hlediska analýzy rizik homogenní, není třeba je dále rozdělovat do kategorií, ale všem operacím bude přiřazena</w:t>
      </w:r>
      <w:r w:rsidR="0054196A" w:rsidRPr="00521A71">
        <w:rPr>
          <w:rFonts w:asciiTheme="minorHAnsi" w:hAnsiTheme="minorHAnsi" w:cstheme="minorHAnsi"/>
          <w:szCs w:val="24"/>
        </w:rPr>
        <w:t xml:space="preserve"> jedna společná</w:t>
      </w:r>
      <w:r w:rsidR="00961547" w:rsidRPr="00521A71">
        <w:rPr>
          <w:rFonts w:asciiTheme="minorHAnsi" w:hAnsiTheme="minorHAnsi" w:cstheme="minorHAnsi"/>
          <w:szCs w:val="24"/>
        </w:rPr>
        <w:t xml:space="preserve"> míra rizika. </w:t>
      </w:r>
    </w:p>
    <w:p w14:paraId="38798FF1" w14:textId="434B76E9" w:rsidR="0072533F" w:rsidRPr="00521A71" w:rsidRDefault="00DA3B92" w:rsidP="00521A71">
      <w:pPr>
        <w:spacing w:before="120" w:after="120"/>
        <w:jc w:val="both"/>
        <w:rPr>
          <w:rFonts w:asciiTheme="minorHAnsi" w:hAnsiTheme="minorHAnsi" w:cstheme="minorHAnsi"/>
          <w:szCs w:val="24"/>
        </w:rPr>
      </w:pPr>
      <w:r w:rsidRPr="00521A71">
        <w:rPr>
          <w:rFonts w:asciiTheme="minorHAnsi" w:hAnsiTheme="minorHAnsi" w:cstheme="minorHAnsi"/>
          <w:szCs w:val="24"/>
        </w:rPr>
        <w:t>Subjekty implementace</w:t>
      </w:r>
      <w:r w:rsidR="00DD74E9" w:rsidRPr="00521A71">
        <w:rPr>
          <w:rFonts w:asciiTheme="minorHAnsi" w:hAnsiTheme="minorHAnsi" w:cstheme="minorHAnsi"/>
          <w:szCs w:val="24"/>
        </w:rPr>
        <w:t xml:space="preserve"> jsou povinny </w:t>
      </w:r>
      <w:r w:rsidR="00547EED" w:rsidRPr="00521A71">
        <w:rPr>
          <w:rFonts w:asciiTheme="minorHAnsi" w:hAnsiTheme="minorHAnsi" w:cstheme="minorHAnsi"/>
          <w:szCs w:val="24"/>
        </w:rPr>
        <w:t xml:space="preserve">zpracovanou </w:t>
      </w:r>
      <w:r w:rsidR="00DD74E9" w:rsidRPr="00521A71">
        <w:rPr>
          <w:rFonts w:asciiTheme="minorHAnsi" w:hAnsiTheme="minorHAnsi" w:cstheme="minorHAnsi"/>
          <w:szCs w:val="24"/>
        </w:rPr>
        <w:t>analýzu rizik vyplývajících z</w:t>
      </w:r>
      <w:r w:rsidR="00A304B1" w:rsidRPr="00521A71">
        <w:rPr>
          <w:rFonts w:asciiTheme="minorHAnsi" w:hAnsiTheme="minorHAnsi" w:cstheme="minorHAnsi"/>
          <w:szCs w:val="24"/>
        </w:rPr>
        <w:t>e systému</w:t>
      </w:r>
      <w:r w:rsidR="00DD74E9" w:rsidRPr="00521A71">
        <w:rPr>
          <w:rFonts w:asciiTheme="minorHAnsi" w:hAnsiTheme="minorHAnsi" w:cstheme="minorHAnsi"/>
          <w:szCs w:val="24"/>
        </w:rPr>
        <w:t xml:space="preserve"> </w:t>
      </w:r>
      <w:r w:rsidR="00DD74E9" w:rsidRPr="00521A71">
        <w:rPr>
          <w:rFonts w:asciiTheme="minorHAnsi" w:hAnsiTheme="minorHAnsi" w:cstheme="minorHAnsi"/>
          <w:i/>
          <w:szCs w:val="24"/>
        </w:rPr>
        <w:t>„RED FLAGS“</w:t>
      </w:r>
      <w:r w:rsidR="00DD74E9" w:rsidRPr="00521A71">
        <w:rPr>
          <w:rFonts w:asciiTheme="minorHAnsi" w:hAnsiTheme="minorHAnsi" w:cstheme="minorHAnsi"/>
          <w:szCs w:val="24"/>
        </w:rPr>
        <w:t xml:space="preserve"> </w:t>
      </w:r>
      <w:r w:rsidR="00547EED" w:rsidRPr="00521A71">
        <w:rPr>
          <w:rFonts w:asciiTheme="minorHAnsi" w:hAnsiTheme="minorHAnsi" w:cstheme="minorHAnsi"/>
          <w:szCs w:val="24"/>
        </w:rPr>
        <w:t>vyhodnocovat, případně aktualizovat</w:t>
      </w:r>
      <w:r w:rsidR="00DD74E9" w:rsidRPr="00521A71">
        <w:rPr>
          <w:rFonts w:asciiTheme="minorHAnsi" w:hAnsiTheme="minorHAnsi" w:cstheme="minorHAnsi"/>
          <w:szCs w:val="24"/>
        </w:rPr>
        <w:t xml:space="preserve"> v pravidelných intervalech</w:t>
      </w:r>
      <w:r w:rsidR="00A304B1" w:rsidRPr="00521A71">
        <w:rPr>
          <w:rFonts w:asciiTheme="minorHAnsi" w:hAnsiTheme="minorHAnsi" w:cstheme="minorHAnsi"/>
          <w:szCs w:val="24"/>
        </w:rPr>
        <w:t>, a archivovat veškeré její předchozí verze</w:t>
      </w:r>
      <w:r w:rsidR="00DD74E9" w:rsidRPr="00521A71">
        <w:rPr>
          <w:rFonts w:asciiTheme="minorHAnsi" w:hAnsiTheme="minorHAnsi" w:cstheme="minorHAnsi"/>
          <w:szCs w:val="24"/>
        </w:rPr>
        <w:t xml:space="preserve">. </w:t>
      </w:r>
      <w:r w:rsidR="00B6143F" w:rsidRPr="00521A71">
        <w:rPr>
          <w:rFonts w:asciiTheme="minorHAnsi" w:hAnsiTheme="minorHAnsi" w:cstheme="minorHAnsi"/>
          <w:szCs w:val="24"/>
        </w:rPr>
        <w:t> </w:t>
      </w:r>
      <w:r w:rsidR="00DD74E9" w:rsidRPr="00521A71">
        <w:rPr>
          <w:rFonts w:asciiTheme="minorHAnsi" w:hAnsiTheme="minorHAnsi" w:cstheme="minorHAnsi"/>
          <w:b/>
          <w:szCs w:val="24"/>
        </w:rPr>
        <w:t xml:space="preserve">V </w:t>
      </w:r>
      <w:r w:rsidR="00B6143F" w:rsidRPr="00521A71">
        <w:rPr>
          <w:rFonts w:asciiTheme="minorHAnsi" w:hAnsiTheme="minorHAnsi" w:cstheme="minorHAnsi"/>
          <w:b/>
          <w:szCs w:val="24"/>
        </w:rPr>
        <w:t xml:space="preserve">návaznosti na analýzu rizik </w:t>
      </w:r>
      <w:r w:rsidR="0054196A" w:rsidRPr="00521A71">
        <w:rPr>
          <w:rFonts w:asciiTheme="minorHAnsi" w:hAnsiTheme="minorHAnsi" w:cstheme="minorHAnsi"/>
          <w:b/>
          <w:szCs w:val="24"/>
        </w:rPr>
        <w:t>subjekty implementace</w:t>
      </w:r>
      <w:r w:rsidR="00B6143F" w:rsidRPr="00521A71">
        <w:rPr>
          <w:rFonts w:asciiTheme="minorHAnsi" w:hAnsiTheme="minorHAnsi" w:cstheme="minorHAnsi"/>
          <w:b/>
          <w:szCs w:val="24"/>
        </w:rPr>
        <w:t xml:space="preserve"> nastavuj</w:t>
      </w:r>
      <w:r w:rsidR="0054196A" w:rsidRPr="00521A71">
        <w:rPr>
          <w:rFonts w:asciiTheme="minorHAnsi" w:hAnsiTheme="minorHAnsi" w:cstheme="minorHAnsi"/>
          <w:b/>
          <w:szCs w:val="24"/>
        </w:rPr>
        <w:t>í</w:t>
      </w:r>
      <w:r w:rsidR="00B6143F" w:rsidRPr="00521A71">
        <w:rPr>
          <w:rFonts w:asciiTheme="minorHAnsi" w:hAnsiTheme="minorHAnsi" w:cstheme="minorHAnsi"/>
          <w:b/>
          <w:szCs w:val="24"/>
        </w:rPr>
        <w:t xml:space="preserve"> vzorek pro kontroly na místě již realizovaných </w:t>
      </w:r>
      <w:r w:rsidR="00F24148" w:rsidRPr="00521A71">
        <w:rPr>
          <w:rFonts w:asciiTheme="minorHAnsi" w:hAnsiTheme="minorHAnsi" w:cstheme="minorHAnsi"/>
          <w:b/>
          <w:szCs w:val="24"/>
        </w:rPr>
        <w:t>operací</w:t>
      </w:r>
      <w:r w:rsidR="00B6143F" w:rsidRPr="00521A71">
        <w:rPr>
          <w:rFonts w:asciiTheme="minorHAnsi" w:hAnsiTheme="minorHAnsi" w:cstheme="minorHAnsi"/>
          <w:b/>
          <w:szCs w:val="24"/>
        </w:rPr>
        <w:t xml:space="preserve">. </w:t>
      </w:r>
      <w:r w:rsidR="00B6143F" w:rsidRPr="00521A71">
        <w:rPr>
          <w:rFonts w:asciiTheme="minorHAnsi" w:hAnsiTheme="minorHAnsi" w:cstheme="minorHAnsi"/>
          <w:szCs w:val="24"/>
        </w:rPr>
        <w:t xml:space="preserve"> </w:t>
      </w:r>
      <w:r w:rsidR="0054196A" w:rsidRPr="00521A71">
        <w:rPr>
          <w:rFonts w:asciiTheme="minorHAnsi" w:hAnsiTheme="minorHAnsi" w:cstheme="minorHAnsi"/>
          <w:szCs w:val="24"/>
        </w:rPr>
        <w:t>D</w:t>
      </w:r>
      <w:r w:rsidR="00961547" w:rsidRPr="00521A71">
        <w:rPr>
          <w:rFonts w:asciiTheme="minorHAnsi" w:hAnsiTheme="minorHAnsi" w:cstheme="minorHAnsi"/>
          <w:szCs w:val="24"/>
        </w:rPr>
        <w:t xml:space="preserve">ále také </w:t>
      </w:r>
      <w:r w:rsidR="0054196A" w:rsidRPr="00521A71">
        <w:rPr>
          <w:rFonts w:asciiTheme="minorHAnsi" w:hAnsiTheme="minorHAnsi" w:cstheme="minorHAnsi"/>
          <w:szCs w:val="24"/>
        </w:rPr>
        <w:t>vytvářejí a zavádějí do praxe</w:t>
      </w:r>
      <w:r w:rsidR="00B6143F" w:rsidRPr="00521A71">
        <w:rPr>
          <w:rFonts w:asciiTheme="minorHAnsi" w:hAnsiTheme="minorHAnsi" w:cstheme="minorHAnsi"/>
          <w:szCs w:val="24"/>
        </w:rPr>
        <w:t xml:space="preserve"> kontrolní listy pro prověřování rizik spadajících do oblastí </w:t>
      </w:r>
      <w:r w:rsidR="004D7C71" w:rsidRPr="00521A71">
        <w:rPr>
          <w:rFonts w:asciiTheme="minorHAnsi" w:hAnsiTheme="minorHAnsi" w:cstheme="minorHAnsi"/>
          <w:szCs w:val="24"/>
        </w:rPr>
        <w:t xml:space="preserve">systému </w:t>
      </w:r>
      <w:r w:rsidR="00B6143F" w:rsidRPr="00521A71">
        <w:rPr>
          <w:rFonts w:asciiTheme="minorHAnsi" w:hAnsiTheme="minorHAnsi" w:cstheme="minorHAnsi"/>
          <w:i/>
          <w:szCs w:val="24"/>
        </w:rPr>
        <w:t>„</w:t>
      </w:r>
      <w:r w:rsidR="002C6553" w:rsidRPr="00521A71">
        <w:rPr>
          <w:rFonts w:asciiTheme="minorHAnsi" w:hAnsiTheme="minorHAnsi" w:cstheme="minorHAnsi"/>
          <w:i/>
          <w:szCs w:val="24"/>
        </w:rPr>
        <w:t>RED FLAGS</w:t>
      </w:r>
      <w:r w:rsidR="00B6143F" w:rsidRPr="00521A71">
        <w:rPr>
          <w:rFonts w:asciiTheme="minorHAnsi" w:hAnsiTheme="minorHAnsi" w:cstheme="minorHAnsi"/>
          <w:i/>
          <w:szCs w:val="24"/>
        </w:rPr>
        <w:t>“</w:t>
      </w:r>
      <w:r w:rsidR="00B6143F" w:rsidRPr="00521A71">
        <w:rPr>
          <w:rFonts w:asciiTheme="minorHAnsi" w:hAnsiTheme="minorHAnsi" w:cstheme="minorHAnsi"/>
          <w:szCs w:val="24"/>
        </w:rPr>
        <w:t xml:space="preserve">. U oblastí </w:t>
      </w:r>
      <w:r w:rsidR="00F24148" w:rsidRPr="00521A71">
        <w:rPr>
          <w:rFonts w:asciiTheme="minorHAnsi" w:hAnsiTheme="minorHAnsi" w:cstheme="minorHAnsi"/>
          <w:szCs w:val="24"/>
        </w:rPr>
        <w:t>operací,</w:t>
      </w:r>
      <w:r w:rsidR="00B6143F" w:rsidRPr="00521A71">
        <w:rPr>
          <w:rFonts w:asciiTheme="minorHAnsi" w:hAnsiTheme="minorHAnsi" w:cstheme="minorHAnsi"/>
          <w:szCs w:val="24"/>
        </w:rPr>
        <w:t xml:space="preserve"> kde analýza rizik (</w:t>
      </w:r>
      <w:r w:rsidR="00A304B1" w:rsidRPr="00521A71">
        <w:rPr>
          <w:rFonts w:asciiTheme="minorHAnsi" w:hAnsiTheme="minorHAnsi" w:cstheme="minorHAnsi"/>
          <w:szCs w:val="24"/>
        </w:rPr>
        <w:t xml:space="preserve">na základě </w:t>
      </w:r>
      <w:r w:rsidR="00B6143F" w:rsidRPr="00521A71">
        <w:rPr>
          <w:rFonts w:asciiTheme="minorHAnsi" w:hAnsiTheme="minorHAnsi" w:cstheme="minorHAnsi"/>
          <w:szCs w:val="24"/>
        </w:rPr>
        <w:t>vyhodnocení nesrovnalostí z</w:t>
      </w:r>
      <w:r w:rsidR="00A304B1" w:rsidRPr="00521A71">
        <w:rPr>
          <w:rFonts w:asciiTheme="minorHAnsi" w:hAnsiTheme="minorHAnsi" w:cstheme="minorHAnsi"/>
          <w:szCs w:val="24"/>
        </w:rPr>
        <w:t> dříve zpracovaných analýz</w:t>
      </w:r>
      <w:r w:rsidR="00B6143F" w:rsidRPr="00521A71">
        <w:rPr>
          <w:rFonts w:asciiTheme="minorHAnsi" w:hAnsiTheme="minorHAnsi" w:cstheme="minorHAnsi"/>
          <w:szCs w:val="24"/>
        </w:rPr>
        <w:t xml:space="preserve">) </w:t>
      </w:r>
      <w:r w:rsidR="00505E46" w:rsidRPr="00521A71">
        <w:rPr>
          <w:rFonts w:asciiTheme="minorHAnsi" w:hAnsiTheme="minorHAnsi" w:cstheme="minorHAnsi"/>
          <w:szCs w:val="24"/>
        </w:rPr>
        <w:t>subjektů implementace</w:t>
      </w:r>
      <w:r w:rsidR="00B6143F" w:rsidRPr="00521A71">
        <w:rPr>
          <w:rFonts w:asciiTheme="minorHAnsi" w:hAnsiTheme="minorHAnsi" w:cstheme="minorHAnsi"/>
          <w:szCs w:val="24"/>
        </w:rPr>
        <w:t xml:space="preserve"> indikovala vyšší četnost výskytu daného rizika, a to minimálně 3x vyšší než je obvyklé v rámci praxe daného poskytovatele </w:t>
      </w:r>
      <w:r w:rsidR="00505E46" w:rsidRPr="00521A71">
        <w:rPr>
          <w:rFonts w:asciiTheme="minorHAnsi" w:hAnsiTheme="minorHAnsi" w:cstheme="minorHAnsi"/>
          <w:szCs w:val="24"/>
        </w:rPr>
        <w:t>podpor</w:t>
      </w:r>
      <w:r w:rsidR="00F24148" w:rsidRPr="00521A71">
        <w:rPr>
          <w:rFonts w:asciiTheme="minorHAnsi" w:hAnsiTheme="minorHAnsi" w:cstheme="minorHAnsi"/>
          <w:szCs w:val="24"/>
        </w:rPr>
        <w:t>y</w:t>
      </w:r>
      <w:r w:rsidR="00B6143F" w:rsidRPr="00521A71">
        <w:rPr>
          <w:rFonts w:asciiTheme="minorHAnsi" w:hAnsiTheme="minorHAnsi" w:cstheme="minorHAnsi"/>
          <w:szCs w:val="24"/>
        </w:rPr>
        <w:t xml:space="preserve">, uplatní </w:t>
      </w:r>
      <w:r w:rsidR="00961547" w:rsidRPr="00521A71">
        <w:rPr>
          <w:rFonts w:asciiTheme="minorHAnsi" w:hAnsiTheme="minorHAnsi" w:cstheme="minorHAnsi"/>
          <w:szCs w:val="24"/>
        </w:rPr>
        <w:t xml:space="preserve">adekvátní dodatečná </w:t>
      </w:r>
      <w:r w:rsidR="00B6143F" w:rsidRPr="00521A71">
        <w:rPr>
          <w:rFonts w:asciiTheme="minorHAnsi" w:hAnsiTheme="minorHAnsi" w:cstheme="minorHAnsi"/>
          <w:szCs w:val="24"/>
        </w:rPr>
        <w:t>opatření (</w:t>
      </w:r>
      <w:r w:rsidR="00961547" w:rsidRPr="00521A71">
        <w:rPr>
          <w:rFonts w:asciiTheme="minorHAnsi" w:hAnsiTheme="minorHAnsi" w:cstheme="minorHAnsi"/>
          <w:szCs w:val="24"/>
        </w:rPr>
        <w:t xml:space="preserve">např. </w:t>
      </w:r>
      <w:r w:rsidR="00B6143F" w:rsidRPr="00521A71">
        <w:rPr>
          <w:rFonts w:asciiTheme="minorHAnsi" w:hAnsiTheme="minorHAnsi" w:cstheme="minorHAnsi"/>
          <w:szCs w:val="24"/>
        </w:rPr>
        <w:t xml:space="preserve">četnější vzorek kontrol na místě, tj. vyšší % zastoupení </w:t>
      </w:r>
      <w:r w:rsidR="00505E46" w:rsidRPr="00521A71">
        <w:rPr>
          <w:rFonts w:asciiTheme="minorHAnsi" w:hAnsiTheme="minorHAnsi" w:cstheme="minorHAnsi"/>
          <w:szCs w:val="24"/>
        </w:rPr>
        <w:t xml:space="preserve">operací </w:t>
      </w:r>
      <w:r w:rsidR="00B6143F" w:rsidRPr="00521A71">
        <w:rPr>
          <w:rFonts w:asciiTheme="minorHAnsi" w:hAnsiTheme="minorHAnsi" w:cstheme="minorHAnsi"/>
          <w:szCs w:val="24"/>
        </w:rPr>
        <w:t>daného typu ve</w:t>
      </w:r>
      <w:r w:rsidR="00C62DA5">
        <w:rPr>
          <w:rFonts w:asciiTheme="minorHAnsi" w:hAnsiTheme="minorHAnsi" w:cstheme="minorHAnsi"/>
          <w:szCs w:val="24"/>
        </w:rPr>
        <w:t> </w:t>
      </w:r>
      <w:r w:rsidR="00B6143F" w:rsidRPr="00521A71">
        <w:rPr>
          <w:rFonts w:asciiTheme="minorHAnsi" w:hAnsiTheme="minorHAnsi" w:cstheme="minorHAnsi"/>
          <w:szCs w:val="24"/>
        </w:rPr>
        <w:t xml:space="preserve">vzorku, rozšíření kontrolních otázek v kontrolních listech, </w:t>
      </w:r>
      <w:r w:rsidR="00961547" w:rsidRPr="00521A71">
        <w:rPr>
          <w:rFonts w:asciiTheme="minorHAnsi" w:hAnsiTheme="minorHAnsi" w:cstheme="minorHAnsi"/>
          <w:szCs w:val="24"/>
        </w:rPr>
        <w:t xml:space="preserve">dodatečná </w:t>
      </w:r>
      <w:r w:rsidR="00B6143F" w:rsidRPr="00521A71">
        <w:rPr>
          <w:rFonts w:asciiTheme="minorHAnsi" w:hAnsiTheme="minorHAnsi" w:cstheme="minorHAnsi"/>
          <w:szCs w:val="24"/>
        </w:rPr>
        <w:t>informační povinnost</w:t>
      </w:r>
      <w:r w:rsidR="00961547" w:rsidRPr="00521A71">
        <w:rPr>
          <w:rFonts w:asciiTheme="minorHAnsi" w:hAnsiTheme="minorHAnsi" w:cstheme="minorHAnsi"/>
          <w:szCs w:val="24"/>
        </w:rPr>
        <w:t xml:space="preserve"> </w:t>
      </w:r>
      <w:r w:rsidR="00E8139F" w:rsidRPr="00521A71">
        <w:rPr>
          <w:rFonts w:asciiTheme="minorHAnsi" w:hAnsiTheme="minorHAnsi" w:cstheme="minorHAnsi"/>
          <w:szCs w:val="24"/>
        </w:rPr>
        <w:t>žadatelů</w:t>
      </w:r>
      <w:r w:rsidR="0054196A" w:rsidRPr="00521A71">
        <w:rPr>
          <w:rFonts w:asciiTheme="minorHAnsi" w:hAnsiTheme="minorHAnsi" w:cstheme="minorHAnsi"/>
          <w:szCs w:val="24"/>
        </w:rPr>
        <w:t>,</w:t>
      </w:r>
      <w:r w:rsidR="00B6143F" w:rsidRPr="00521A71">
        <w:rPr>
          <w:rFonts w:asciiTheme="minorHAnsi" w:hAnsiTheme="minorHAnsi" w:cstheme="minorHAnsi"/>
          <w:szCs w:val="24"/>
        </w:rPr>
        <w:t xml:space="preserve"> pokud je nutné sledovat pravidelně např. vysokou míru zadlužení </w:t>
      </w:r>
      <w:r w:rsidR="004D7C71" w:rsidRPr="00521A71">
        <w:rPr>
          <w:rFonts w:asciiTheme="minorHAnsi" w:hAnsiTheme="minorHAnsi" w:cstheme="minorHAnsi"/>
          <w:szCs w:val="24"/>
        </w:rPr>
        <w:t xml:space="preserve">žadatele </w:t>
      </w:r>
      <w:r w:rsidR="00E8139F" w:rsidRPr="00521A71">
        <w:rPr>
          <w:rFonts w:asciiTheme="minorHAnsi" w:hAnsiTheme="minorHAnsi" w:cstheme="minorHAnsi"/>
          <w:szCs w:val="24"/>
        </w:rPr>
        <w:t>apod.</w:t>
      </w:r>
      <w:r w:rsidR="00B6143F" w:rsidRPr="00521A71">
        <w:rPr>
          <w:rFonts w:asciiTheme="minorHAnsi" w:hAnsiTheme="minorHAnsi" w:cstheme="minorHAnsi"/>
          <w:szCs w:val="24"/>
        </w:rPr>
        <w:t>)</w:t>
      </w:r>
      <w:r w:rsidR="0072533F" w:rsidRPr="00521A71">
        <w:rPr>
          <w:rFonts w:asciiTheme="minorHAnsi" w:hAnsiTheme="minorHAnsi" w:cstheme="minorHAnsi"/>
          <w:szCs w:val="24"/>
        </w:rPr>
        <w:t>. Tato dodatečná opatření uplatní subjekt implementace</w:t>
      </w:r>
      <w:r w:rsidR="00B6143F" w:rsidRPr="00521A71">
        <w:rPr>
          <w:rFonts w:asciiTheme="minorHAnsi" w:hAnsiTheme="minorHAnsi" w:cstheme="minorHAnsi"/>
          <w:szCs w:val="24"/>
        </w:rPr>
        <w:t xml:space="preserve"> s přihlédnutím k charakteru rizika, které je u projektu sledováno.</w:t>
      </w:r>
      <w:r w:rsidR="0054196A" w:rsidRPr="00521A71">
        <w:rPr>
          <w:rFonts w:asciiTheme="minorHAnsi" w:hAnsiTheme="minorHAnsi" w:cstheme="minorHAnsi"/>
          <w:szCs w:val="24"/>
        </w:rPr>
        <w:t xml:space="preserve"> </w:t>
      </w:r>
    </w:p>
    <w:p w14:paraId="0113345C" w14:textId="5DCAE214" w:rsidR="00120970" w:rsidRPr="00521A71" w:rsidRDefault="00B6143F" w:rsidP="00521A71">
      <w:pPr>
        <w:pStyle w:val="Nadpis2"/>
        <w:rPr>
          <w:rFonts w:cstheme="minorHAnsi"/>
        </w:rPr>
      </w:pPr>
      <w:bookmarkStart w:id="40" w:name="_Toc88638370"/>
      <w:r w:rsidRPr="00521A71">
        <w:t>Kontrolní systém</w:t>
      </w:r>
      <w:bookmarkEnd w:id="40"/>
    </w:p>
    <w:p w14:paraId="4CB760C9" w14:textId="27263549" w:rsidR="0072533F" w:rsidRPr="00521A71" w:rsidRDefault="00B6143F" w:rsidP="00521A71">
      <w:pPr>
        <w:spacing w:before="120" w:after="120"/>
        <w:jc w:val="both"/>
        <w:rPr>
          <w:rFonts w:asciiTheme="minorHAnsi" w:hAnsiTheme="minorHAnsi" w:cstheme="minorHAnsi"/>
          <w:szCs w:val="24"/>
        </w:rPr>
      </w:pPr>
      <w:r w:rsidRPr="00521A71">
        <w:rPr>
          <w:rFonts w:asciiTheme="minorHAnsi" w:hAnsiTheme="minorHAnsi" w:cstheme="minorHAnsi"/>
          <w:szCs w:val="24"/>
        </w:rPr>
        <w:t>Pro administraci a monitoring operací nastav</w:t>
      </w:r>
      <w:r w:rsidR="0054196A" w:rsidRPr="00521A71">
        <w:rPr>
          <w:rFonts w:asciiTheme="minorHAnsi" w:hAnsiTheme="minorHAnsi" w:cstheme="minorHAnsi"/>
          <w:szCs w:val="24"/>
        </w:rPr>
        <w:t>uj</w:t>
      </w:r>
      <w:r w:rsidRPr="00521A71">
        <w:rPr>
          <w:rFonts w:asciiTheme="minorHAnsi" w:hAnsiTheme="minorHAnsi" w:cstheme="minorHAnsi"/>
          <w:szCs w:val="24"/>
        </w:rPr>
        <w:t xml:space="preserve">í </w:t>
      </w:r>
      <w:r w:rsidR="0054196A" w:rsidRPr="00521A71">
        <w:rPr>
          <w:rFonts w:asciiTheme="minorHAnsi" w:hAnsiTheme="minorHAnsi" w:cstheme="minorHAnsi"/>
          <w:szCs w:val="24"/>
        </w:rPr>
        <w:t>subjekty implementace</w:t>
      </w:r>
      <w:r w:rsidRPr="00521A71">
        <w:rPr>
          <w:rFonts w:asciiTheme="minorHAnsi" w:hAnsiTheme="minorHAnsi" w:cstheme="minorHAnsi"/>
          <w:szCs w:val="24"/>
        </w:rPr>
        <w:t xml:space="preserve"> standardizovaný postup, který bude založen na jasně stanovených pravidlech a principech přiřazení funkcí, odpovědnosti a pravomocí příkazce operace, správce rozpočtu a hlavního účetního, jakož i</w:t>
      </w:r>
      <w:r w:rsidR="00C62DA5">
        <w:rPr>
          <w:rFonts w:asciiTheme="minorHAnsi" w:hAnsiTheme="minorHAnsi" w:cstheme="minorHAnsi"/>
          <w:szCs w:val="24"/>
        </w:rPr>
        <w:t> </w:t>
      </w:r>
      <w:r w:rsidRPr="00521A71">
        <w:rPr>
          <w:rFonts w:asciiTheme="minorHAnsi" w:hAnsiTheme="minorHAnsi" w:cstheme="minorHAnsi"/>
          <w:szCs w:val="24"/>
        </w:rPr>
        <w:t>dalších pracovníků zapojených do předběžné, průběžné a následné řídicí i veřejnosprávní kontroly dle zákona č. 320/2001 Sb.</w:t>
      </w:r>
      <w:r w:rsidR="00E8139F" w:rsidRPr="00521A71">
        <w:rPr>
          <w:rFonts w:asciiTheme="minorHAnsi" w:hAnsiTheme="minorHAnsi" w:cstheme="minorHAnsi"/>
          <w:szCs w:val="24"/>
        </w:rPr>
        <w:t>, Zákon o finanční kontrole ve veřejné správě a o změně některých zákonů (zákon o finanční kontrole)</w:t>
      </w:r>
      <w:r w:rsidRPr="00521A71">
        <w:rPr>
          <w:rFonts w:asciiTheme="minorHAnsi" w:hAnsiTheme="minorHAnsi" w:cstheme="minorHAnsi"/>
          <w:szCs w:val="24"/>
        </w:rPr>
        <w:t xml:space="preserve">, včetně </w:t>
      </w:r>
      <w:r w:rsidR="00F32B13" w:rsidRPr="00521A71">
        <w:rPr>
          <w:rFonts w:asciiTheme="minorHAnsi" w:hAnsiTheme="minorHAnsi" w:cstheme="minorHAnsi"/>
          <w:szCs w:val="24"/>
        </w:rPr>
        <w:t xml:space="preserve">dodržení principů řádného podepisování </w:t>
      </w:r>
      <w:r w:rsidRPr="00521A71">
        <w:rPr>
          <w:rFonts w:asciiTheme="minorHAnsi" w:hAnsiTheme="minorHAnsi" w:cstheme="minorHAnsi"/>
          <w:szCs w:val="24"/>
        </w:rPr>
        <w:t xml:space="preserve">a standardizovaných kontrolních listů. </w:t>
      </w:r>
      <w:r w:rsidR="0079418A" w:rsidRPr="00521A71">
        <w:rPr>
          <w:rFonts w:asciiTheme="minorHAnsi" w:hAnsiTheme="minorHAnsi" w:cstheme="minorHAnsi"/>
          <w:szCs w:val="24"/>
        </w:rPr>
        <w:t>Implementující subjekt může ve svých interních postupech z důvodů snížení administrativní zátěže stanovit, že u totožného subjektu, které má více operací je podklady k vyhodnocování „RED FLAGS“ možné dodat pouze 1 a pouze ověřovat, zda nedošlo k nějaké změně v čase.</w:t>
      </w:r>
    </w:p>
    <w:p w14:paraId="34ED3AE0" w14:textId="728077C8" w:rsidR="00120970" w:rsidRPr="00521A71" w:rsidRDefault="00505E46" w:rsidP="00521A71">
      <w:pPr>
        <w:spacing w:before="120" w:after="120"/>
        <w:jc w:val="both"/>
        <w:rPr>
          <w:rFonts w:asciiTheme="minorHAnsi" w:hAnsiTheme="minorHAnsi" w:cstheme="minorHAnsi"/>
        </w:rPr>
      </w:pPr>
      <w:r w:rsidRPr="00521A71">
        <w:rPr>
          <w:rFonts w:asciiTheme="minorHAnsi" w:hAnsiTheme="minorHAnsi" w:cstheme="minorHAnsi"/>
          <w:szCs w:val="24"/>
        </w:rPr>
        <w:t>Subjekt</w:t>
      </w:r>
      <w:r w:rsidR="00E8139F" w:rsidRPr="00521A71">
        <w:rPr>
          <w:rFonts w:asciiTheme="minorHAnsi" w:hAnsiTheme="minorHAnsi" w:cstheme="minorHAnsi"/>
          <w:szCs w:val="24"/>
        </w:rPr>
        <w:t>y</w:t>
      </w:r>
      <w:r w:rsidRPr="00521A71">
        <w:rPr>
          <w:rFonts w:asciiTheme="minorHAnsi" w:hAnsiTheme="minorHAnsi" w:cstheme="minorHAnsi"/>
          <w:szCs w:val="24"/>
        </w:rPr>
        <w:t xml:space="preserve"> implementace </w:t>
      </w:r>
      <w:r w:rsidR="00E8139F" w:rsidRPr="00521A71">
        <w:rPr>
          <w:rFonts w:asciiTheme="minorHAnsi" w:hAnsiTheme="minorHAnsi" w:cstheme="minorHAnsi"/>
          <w:szCs w:val="24"/>
        </w:rPr>
        <w:t>jsou povinn</w:t>
      </w:r>
      <w:r w:rsidR="00FC3D91" w:rsidRPr="00521A71">
        <w:rPr>
          <w:rFonts w:asciiTheme="minorHAnsi" w:hAnsiTheme="minorHAnsi" w:cstheme="minorHAnsi"/>
          <w:szCs w:val="24"/>
        </w:rPr>
        <w:t>y</w:t>
      </w:r>
      <w:r w:rsidR="00E8139F" w:rsidRPr="00521A71">
        <w:rPr>
          <w:rFonts w:asciiTheme="minorHAnsi" w:hAnsiTheme="minorHAnsi" w:cstheme="minorHAnsi"/>
          <w:szCs w:val="24"/>
        </w:rPr>
        <w:t xml:space="preserve"> </w:t>
      </w:r>
      <w:r w:rsidR="00B6143F" w:rsidRPr="00521A71">
        <w:rPr>
          <w:rFonts w:asciiTheme="minorHAnsi" w:hAnsiTheme="minorHAnsi" w:cstheme="minorHAnsi"/>
          <w:szCs w:val="24"/>
        </w:rPr>
        <w:t xml:space="preserve">do všech </w:t>
      </w:r>
      <w:r w:rsidR="0015273B" w:rsidRPr="00521A71">
        <w:rPr>
          <w:rFonts w:asciiTheme="minorHAnsi" w:hAnsiTheme="minorHAnsi" w:cstheme="minorHAnsi"/>
          <w:szCs w:val="24"/>
        </w:rPr>
        <w:t xml:space="preserve">relevantních </w:t>
      </w:r>
      <w:r w:rsidR="00B6143F" w:rsidRPr="00521A71">
        <w:rPr>
          <w:rFonts w:asciiTheme="minorHAnsi" w:hAnsiTheme="minorHAnsi" w:cstheme="minorHAnsi"/>
          <w:szCs w:val="24"/>
        </w:rPr>
        <w:t>používaných kontrolních listů promítnout minimální požadavky na prověřování rizik, která stanov</w:t>
      </w:r>
      <w:r w:rsidR="00FC3D91" w:rsidRPr="00521A71">
        <w:rPr>
          <w:rFonts w:asciiTheme="minorHAnsi" w:hAnsiTheme="minorHAnsi" w:cstheme="minorHAnsi"/>
          <w:szCs w:val="24"/>
        </w:rPr>
        <w:t>uje</w:t>
      </w:r>
      <w:r w:rsidR="00B6143F" w:rsidRPr="00521A71">
        <w:rPr>
          <w:rFonts w:asciiTheme="minorHAnsi" w:hAnsiTheme="minorHAnsi" w:cstheme="minorHAnsi"/>
          <w:szCs w:val="24"/>
        </w:rPr>
        <w:t xml:space="preserve"> tento </w:t>
      </w:r>
      <w:r w:rsidR="0079418A" w:rsidRPr="00521A71">
        <w:rPr>
          <w:rFonts w:asciiTheme="minorHAnsi" w:hAnsiTheme="minorHAnsi" w:cstheme="minorHAnsi"/>
          <w:szCs w:val="24"/>
        </w:rPr>
        <w:t>m</w:t>
      </w:r>
      <w:r w:rsidR="00B6143F" w:rsidRPr="00521A71">
        <w:rPr>
          <w:rFonts w:asciiTheme="minorHAnsi" w:hAnsiTheme="minorHAnsi" w:cstheme="minorHAnsi"/>
          <w:szCs w:val="24"/>
        </w:rPr>
        <w:t>etodický pokyn.</w:t>
      </w:r>
      <w:r w:rsidR="0072533F" w:rsidRPr="00521A71">
        <w:rPr>
          <w:rFonts w:asciiTheme="minorHAnsi" w:hAnsiTheme="minorHAnsi" w:cstheme="minorHAnsi"/>
          <w:szCs w:val="24"/>
        </w:rPr>
        <w:t xml:space="preserve"> </w:t>
      </w:r>
      <w:r w:rsidR="00B6143F" w:rsidRPr="00521A71">
        <w:rPr>
          <w:rFonts w:asciiTheme="minorHAnsi" w:hAnsiTheme="minorHAnsi" w:cstheme="minorHAnsi"/>
        </w:rPr>
        <w:t>Všichni pracovníci zapojení do procesů výběru, administrace a monitoringu operací musí být prokazatelně</w:t>
      </w:r>
      <w:r w:rsidR="0054196A" w:rsidRPr="00521A71">
        <w:rPr>
          <w:rFonts w:asciiTheme="minorHAnsi" w:hAnsiTheme="minorHAnsi" w:cstheme="minorHAnsi"/>
        </w:rPr>
        <w:t xml:space="preserve"> (</w:t>
      </w:r>
      <w:r w:rsidR="00743181" w:rsidRPr="00521A71">
        <w:rPr>
          <w:rFonts w:asciiTheme="minorHAnsi" w:hAnsiTheme="minorHAnsi" w:cstheme="minorHAnsi"/>
        </w:rPr>
        <w:t xml:space="preserve">např. </w:t>
      </w:r>
      <w:r w:rsidR="0054196A" w:rsidRPr="00521A71">
        <w:rPr>
          <w:rFonts w:asciiTheme="minorHAnsi" w:hAnsiTheme="minorHAnsi" w:cstheme="minorHAnsi"/>
        </w:rPr>
        <w:t>písemně</w:t>
      </w:r>
      <w:r w:rsidR="00A304B1" w:rsidRPr="00521A71">
        <w:rPr>
          <w:rFonts w:asciiTheme="minorHAnsi" w:hAnsiTheme="minorHAnsi" w:cstheme="minorHAnsi"/>
        </w:rPr>
        <w:t>,</w:t>
      </w:r>
      <w:r w:rsidR="0054196A" w:rsidRPr="00521A71">
        <w:rPr>
          <w:rFonts w:asciiTheme="minorHAnsi" w:hAnsiTheme="minorHAnsi" w:cstheme="minorHAnsi"/>
        </w:rPr>
        <w:t xml:space="preserve"> podpisem pracovníka)</w:t>
      </w:r>
      <w:r w:rsidR="00B6143F" w:rsidRPr="00521A71">
        <w:rPr>
          <w:rFonts w:asciiTheme="minorHAnsi" w:hAnsiTheme="minorHAnsi" w:cstheme="minorHAnsi"/>
        </w:rPr>
        <w:t xml:space="preserve"> seznámeni s</w:t>
      </w:r>
      <w:r w:rsidR="00A304B1" w:rsidRPr="00521A71">
        <w:rPr>
          <w:rFonts w:asciiTheme="minorHAnsi" w:hAnsiTheme="minorHAnsi" w:cstheme="minorHAnsi"/>
        </w:rPr>
        <w:t>e svými</w:t>
      </w:r>
      <w:r w:rsidR="00B6143F" w:rsidRPr="00521A71">
        <w:rPr>
          <w:rFonts w:asciiTheme="minorHAnsi" w:hAnsiTheme="minorHAnsi" w:cstheme="minorHAnsi"/>
        </w:rPr>
        <w:t xml:space="preserve"> povinnostmi, </w:t>
      </w:r>
      <w:r w:rsidR="007D6703" w:rsidRPr="00521A71">
        <w:rPr>
          <w:rFonts w:asciiTheme="minorHAnsi" w:hAnsiTheme="minorHAnsi" w:cstheme="minorHAnsi"/>
        </w:rPr>
        <w:t xml:space="preserve">(např. seznámením </w:t>
      </w:r>
      <w:r w:rsidR="00B6143F" w:rsidRPr="00521A71">
        <w:rPr>
          <w:rFonts w:asciiTheme="minorHAnsi" w:hAnsiTheme="minorHAnsi" w:cstheme="minorHAnsi"/>
        </w:rPr>
        <w:t>s etickým kodexem</w:t>
      </w:r>
      <w:r w:rsidR="007D6703" w:rsidRPr="00521A71">
        <w:rPr>
          <w:rFonts w:asciiTheme="minorHAnsi" w:hAnsiTheme="minorHAnsi" w:cstheme="minorHAnsi"/>
        </w:rPr>
        <w:t xml:space="preserve"> nebo jinými interními předpisy</w:t>
      </w:r>
      <w:r w:rsidR="00A304B1" w:rsidRPr="00521A71">
        <w:rPr>
          <w:rFonts w:asciiTheme="minorHAnsi" w:hAnsiTheme="minorHAnsi" w:cstheme="minorHAnsi"/>
        </w:rPr>
        <w:t xml:space="preserve"> individuálně nebo např. na poradách</w:t>
      </w:r>
      <w:r w:rsidR="007D6703" w:rsidRPr="00521A71">
        <w:rPr>
          <w:rFonts w:asciiTheme="minorHAnsi" w:hAnsiTheme="minorHAnsi" w:cstheme="minorHAnsi"/>
        </w:rPr>
        <w:t>)</w:t>
      </w:r>
      <w:r w:rsidR="00B6143F" w:rsidRPr="00521A71">
        <w:rPr>
          <w:rFonts w:asciiTheme="minorHAnsi" w:hAnsiTheme="minorHAnsi" w:cstheme="minorHAnsi"/>
        </w:rPr>
        <w:t xml:space="preserve"> a dále</w:t>
      </w:r>
      <w:r w:rsidR="00F32B13" w:rsidRPr="00521A71">
        <w:rPr>
          <w:rFonts w:asciiTheme="minorHAnsi" w:hAnsiTheme="minorHAnsi" w:cstheme="minorHAnsi"/>
        </w:rPr>
        <w:t xml:space="preserve"> </w:t>
      </w:r>
      <w:r w:rsidR="00743181" w:rsidRPr="00521A71">
        <w:rPr>
          <w:rFonts w:asciiTheme="minorHAnsi" w:hAnsiTheme="minorHAnsi" w:cstheme="minorHAnsi"/>
        </w:rPr>
        <w:t xml:space="preserve">je povinností VK či implementujícího subjektu </w:t>
      </w:r>
      <w:r w:rsidR="00F32B13" w:rsidRPr="00521A71">
        <w:rPr>
          <w:rFonts w:asciiTheme="minorHAnsi" w:hAnsiTheme="minorHAnsi" w:cstheme="minorHAnsi"/>
        </w:rPr>
        <w:t>prokazatelně seznamovat veškeré dotčené osoby s touto problematikou (např.</w:t>
      </w:r>
      <w:r w:rsidR="00B6143F" w:rsidRPr="00521A71">
        <w:rPr>
          <w:rFonts w:asciiTheme="minorHAnsi" w:hAnsiTheme="minorHAnsi" w:cstheme="minorHAnsi"/>
        </w:rPr>
        <w:t xml:space="preserve"> absolvovat </w:t>
      </w:r>
      <w:r w:rsidR="00B6143F" w:rsidRPr="00521A71">
        <w:rPr>
          <w:rFonts w:asciiTheme="minorHAnsi" w:hAnsiTheme="minorHAnsi" w:cstheme="minorHAnsi"/>
        </w:rPr>
        <w:lastRenderedPageBreak/>
        <w:t>pravidelná školení</w:t>
      </w:r>
      <w:r w:rsidR="007D6703" w:rsidRPr="00521A71">
        <w:rPr>
          <w:rFonts w:asciiTheme="minorHAnsi" w:hAnsiTheme="minorHAnsi" w:cstheme="minorHAnsi"/>
        </w:rPr>
        <w:t>, která budou zaměřena</w:t>
      </w:r>
      <w:r w:rsidRPr="00521A71">
        <w:rPr>
          <w:rFonts w:asciiTheme="minorHAnsi" w:hAnsiTheme="minorHAnsi" w:cstheme="minorHAnsi"/>
        </w:rPr>
        <w:t xml:space="preserve"> na</w:t>
      </w:r>
      <w:r w:rsidR="002C6553" w:rsidRPr="00521A71">
        <w:rPr>
          <w:rFonts w:asciiTheme="minorHAnsi" w:hAnsiTheme="minorHAnsi" w:cstheme="minorHAnsi"/>
        </w:rPr>
        <w:t xml:space="preserve"> pravidla a principy </w:t>
      </w:r>
      <w:r w:rsidR="00A304B1" w:rsidRPr="00521A71">
        <w:rPr>
          <w:rFonts w:asciiTheme="minorHAnsi" w:hAnsiTheme="minorHAnsi" w:cstheme="minorHAnsi"/>
        </w:rPr>
        <w:t xml:space="preserve">systému </w:t>
      </w:r>
      <w:r w:rsidR="002C6553" w:rsidRPr="00521A71">
        <w:rPr>
          <w:rFonts w:asciiTheme="minorHAnsi" w:hAnsiTheme="minorHAnsi" w:cstheme="minorHAnsi"/>
          <w:i/>
        </w:rPr>
        <w:t>„</w:t>
      </w:r>
      <w:r w:rsidR="002C6553" w:rsidRPr="00521A71">
        <w:rPr>
          <w:rFonts w:asciiTheme="minorHAnsi" w:hAnsiTheme="minorHAnsi" w:cstheme="minorHAnsi"/>
          <w:i/>
          <w:szCs w:val="24"/>
        </w:rPr>
        <w:t>RED FLAGS</w:t>
      </w:r>
      <w:r w:rsidR="007D6703" w:rsidRPr="00521A71">
        <w:rPr>
          <w:rFonts w:asciiTheme="minorHAnsi" w:hAnsiTheme="minorHAnsi" w:cstheme="minorHAnsi"/>
          <w:i/>
        </w:rPr>
        <w:t>“</w:t>
      </w:r>
      <w:r w:rsidR="00F32B13" w:rsidRPr="00521A71">
        <w:rPr>
          <w:rFonts w:asciiTheme="minorHAnsi" w:hAnsiTheme="minorHAnsi" w:cstheme="minorHAnsi"/>
          <w:i/>
        </w:rPr>
        <w:t>)</w:t>
      </w:r>
      <w:r w:rsidR="007D6703" w:rsidRPr="00521A71">
        <w:rPr>
          <w:rFonts w:asciiTheme="minorHAnsi" w:hAnsiTheme="minorHAnsi" w:cstheme="minorHAnsi"/>
        </w:rPr>
        <w:t>.</w:t>
      </w:r>
      <w:r w:rsidR="00AC077C" w:rsidRPr="00521A71">
        <w:rPr>
          <w:rFonts w:asciiTheme="minorHAnsi" w:hAnsiTheme="minorHAnsi" w:cstheme="minorHAnsi"/>
        </w:rPr>
        <w:t xml:space="preserve"> Subjekt </w:t>
      </w:r>
      <w:r w:rsidR="00EC34DB" w:rsidRPr="00521A71">
        <w:rPr>
          <w:rFonts w:asciiTheme="minorHAnsi" w:hAnsiTheme="minorHAnsi" w:cstheme="minorHAnsi"/>
        </w:rPr>
        <w:t>organizující seznámení</w:t>
      </w:r>
      <w:r w:rsidR="00F32B13" w:rsidRPr="00521A71">
        <w:rPr>
          <w:rFonts w:asciiTheme="minorHAnsi" w:hAnsiTheme="minorHAnsi" w:cstheme="minorHAnsi"/>
        </w:rPr>
        <w:t xml:space="preserve"> s touto metodikou a navazujícími předpisy </w:t>
      </w:r>
      <w:r w:rsidR="00AC077C" w:rsidRPr="00521A71">
        <w:rPr>
          <w:rFonts w:asciiTheme="minorHAnsi" w:hAnsiTheme="minorHAnsi" w:cstheme="minorHAnsi"/>
        </w:rPr>
        <w:t xml:space="preserve">je povinen evidovat </w:t>
      </w:r>
      <w:r w:rsidR="00F32B13" w:rsidRPr="00521A71">
        <w:rPr>
          <w:rFonts w:asciiTheme="minorHAnsi" w:hAnsiTheme="minorHAnsi" w:cstheme="minorHAnsi"/>
        </w:rPr>
        <w:t>veškeré podklady pro zachování auditní stopy (např.</w:t>
      </w:r>
      <w:r w:rsidR="00AC077C" w:rsidRPr="00521A71">
        <w:rPr>
          <w:rFonts w:asciiTheme="minorHAnsi" w:hAnsiTheme="minorHAnsi" w:cstheme="minorHAnsi"/>
        </w:rPr>
        <w:t xml:space="preserve"> uchovávat prezenční listiny</w:t>
      </w:r>
      <w:r w:rsidR="00F32B13" w:rsidRPr="00521A71">
        <w:rPr>
          <w:rFonts w:asciiTheme="minorHAnsi" w:hAnsiTheme="minorHAnsi" w:cstheme="minorHAnsi"/>
        </w:rPr>
        <w:t xml:space="preserve"> ze školení</w:t>
      </w:r>
      <w:r w:rsidR="00AC077C" w:rsidRPr="00521A71">
        <w:rPr>
          <w:rFonts w:asciiTheme="minorHAnsi" w:hAnsiTheme="minorHAnsi" w:cstheme="minorHAnsi"/>
        </w:rPr>
        <w:t xml:space="preserve"> a</w:t>
      </w:r>
      <w:r w:rsidR="00C62DA5">
        <w:rPr>
          <w:rFonts w:asciiTheme="minorHAnsi" w:hAnsiTheme="minorHAnsi" w:cstheme="minorHAnsi"/>
        </w:rPr>
        <w:t> </w:t>
      </w:r>
      <w:r w:rsidR="00AC077C" w:rsidRPr="00521A71">
        <w:rPr>
          <w:rFonts w:asciiTheme="minorHAnsi" w:hAnsiTheme="minorHAnsi" w:cstheme="minorHAnsi"/>
        </w:rPr>
        <w:t>prezentace pro případné ověření, audity atd.</w:t>
      </w:r>
      <w:r w:rsidR="00F32B13" w:rsidRPr="00521A71">
        <w:rPr>
          <w:rFonts w:asciiTheme="minorHAnsi" w:hAnsiTheme="minorHAnsi" w:cstheme="minorHAnsi"/>
        </w:rPr>
        <w:t>).</w:t>
      </w:r>
    </w:p>
    <w:p w14:paraId="0BF864CA" w14:textId="0FE765E9" w:rsidR="00120970" w:rsidRPr="00521A71" w:rsidRDefault="00B6143F" w:rsidP="00521A71">
      <w:pPr>
        <w:pStyle w:val="CM1"/>
        <w:spacing w:before="120" w:after="120"/>
        <w:jc w:val="both"/>
        <w:rPr>
          <w:rFonts w:asciiTheme="minorHAnsi" w:hAnsiTheme="minorHAnsi"/>
        </w:rPr>
      </w:pPr>
      <w:bookmarkStart w:id="41" w:name="_Hlk86391568"/>
      <w:r w:rsidRPr="00521A71">
        <w:rPr>
          <w:rFonts w:asciiTheme="minorHAnsi" w:hAnsiTheme="minorHAnsi"/>
        </w:rPr>
        <w:t>Ve smyslu článku 61 Finančního nařízení musí být vyloučen střet zájmů osob účastnících se</w:t>
      </w:r>
      <w:r w:rsidR="00C62DA5">
        <w:rPr>
          <w:rFonts w:asciiTheme="minorHAnsi" w:hAnsiTheme="minorHAnsi"/>
        </w:rPr>
        <w:t> </w:t>
      </w:r>
      <w:r w:rsidRPr="00521A71">
        <w:rPr>
          <w:rFonts w:asciiTheme="minorHAnsi" w:hAnsiTheme="minorHAnsi"/>
        </w:rPr>
        <w:t>řízení, výběru, hodnocení, kontrol</w:t>
      </w:r>
      <w:r w:rsidR="00881083" w:rsidRPr="00521A71">
        <w:rPr>
          <w:rFonts w:asciiTheme="minorHAnsi" w:hAnsiTheme="minorHAnsi"/>
        </w:rPr>
        <w:t>y</w:t>
      </w:r>
      <w:r w:rsidRPr="00521A71">
        <w:rPr>
          <w:rFonts w:asciiTheme="minorHAnsi" w:hAnsiTheme="minorHAnsi"/>
        </w:rPr>
        <w:t xml:space="preserve"> a monitoringu </w:t>
      </w:r>
      <w:r w:rsidR="006C6395" w:rsidRPr="00521A71">
        <w:rPr>
          <w:rFonts w:asciiTheme="minorHAnsi" w:hAnsiTheme="minorHAnsi"/>
        </w:rPr>
        <w:t>operací</w:t>
      </w:r>
      <w:r w:rsidR="00167DE5" w:rsidRPr="00521A71">
        <w:rPr>
          <w:rFonts w:asciiTheme="minorHAnsi" w:hAnsiTheme="minorHAnsi"/>
        </w:rPr>
        <w:t xml:space="preserve"> (VK</w:t>
      </w:r>
      <w:r w:rsidR="00B95F96" w:rsidRPr="00521A71">
        <w:rPr>
          <w:rFonts w:asciiTheme="minorHAnsi" w:hAnsiTheme="minorHAnsi"/>
        </w:rPr>
        <w:t xml:space="preserve"> či implementující subjekt,</w:t>
      </w:r>
      <w:r w:rsidR="00167DE5" w:rsidRPr="00521A71">
        <w:rPr>
          <w:rFonts w:asciiTheme="minorHAnsi" w:hAnsiTheme="minorHAnsi"/>
        </w:rPr>
        <w:t xml:space="preserve"> AO, MPO-DU</w:t>
      </w:r>
      <w:r w:rsidR="006C6395" w:rsidRPr="00521A71">
        <w:rPr>
          <w:rFonts w:asciiTheme="minorHAnsi" w:hAnsiTheme="minorHAnsi"/>
        </w:rPr>
        <w:t xml:space="preserve"> vč.</w:t>
      </w:r>
      <w:r w:rsidR="0079418A" w:rsidRPr="00521A71">
        <w:rPr>
          <w:rFonts w:asciiTheme="minorHAnsi" w:hAnsiTheme="minorHAnsi"/>
        </w:rPr>
        <w:t xml:space="preserve"> </w:t>
      </w:r>
      <w:r w:rsidR="00167DE5" w:rsidRPr="00521A71">
        <w:rPr>
          <w:rFonts w:asciiTheme="minorHAnsi" w:hAnsiTheme="minorHAnsi"/>
        </w:rPr>
        <w:t>Řídící</w:t>
      </w:r>
      <w:r w:rsidR="006C6395" w:rsidRPr="00521A71">
        <w:rPr>
          <w:rFonts w:asciiTheme="minorHAnsi" w:hAnsiTheme="minorHAnsi"/>
        </w:rPr>
        <w:t>ho</w:t>
      </w:r>
      <w:r w:rsidR="00167DE5" w:rsidRPr="00521A71">
        <w:rPr>
          <w:rFonts w:asciiTheme="minorHAnsi" w:hAnsiTheme="minorHAnsi"/>
        </w:rPr>
        <w:t xml:space="preserve"> výbor</w:t>
      </w:r>
      <w:r w:rsidR="006C6395" w:rsidRPr="00521A71">
        <w:rPr>
          <w:rFonts w:asciiTheme="minorHAnsi" w:hAnsiTheme="minorHAnsi"/>
        </w:rPr>
        <w:t>u</w:t>
      </w:r>
      <w:r w:rsidR="00167DE5" w:rsidRPr="00521A71">
        <w:rPr>
          <w:rFonts w:asciiTheme="minorHAnsi" w:hAnsiTheme="minorHAnsi"/>
        </w:rPr>
        <w:t>)</w:t>
      </w:r>
      <w:r w:rsidRPr="00521A71">
        <w:rPr>
          <w:rFonts w:asciiTheme="minorHAnsi" w:hAnsiTheme="minorHAnsi"/>
        </w:rPr>
        <w:t>.</w:t>
      </w:r>
      <w:bookmarkEnd w:id="41"/>
      <w:r w:rsidR="007D6703" w:rsidRPr="00521A71">
        <w:rPr>
          <w:rFonts w:asciiTheme="minorHAnsi" w:hAnsiTheme="minorHAnsi"/>
        </w:rPr>
        <w:t xml:space="preserve"> </w:t>
      </w:r>
      <w:r w:rsidR="0072533F" w:rsidRPr="00521A71">
        <w:rPr>
          <w:rFonts w:asciiTheme="minorHAnsi" w:hAnsiTheme="minorHAnsi"/>
        </w:rPr>
        <w:t>Rovněž tyto osoby mají povinnost nahlásit svému přímému nadřízenému</w:t>
      </w:r>
      <w:r w:rsidR="006C6395" w:rsidRPr="00521A71">
        <w:rPr>
          <w:rFonts w:asciiTheme="minorHAnsi" w:hAnsiTheme="minorHAnsi"/>
        </w:rPr>
        <w:t>, event. předsedovi Řídícího výboru</w:t>
      </w:r>
      <w:r w:rsidR="0072533F" w:rsidRPr="00521A71">
        <w:rPr>
          <w:rFonts w:asciiTheme="minorHAnsi" w:hAnsiTheme="minorHAnsi"/>
        </w:rPr>
        <w:t xml:space="preserve"> svůj </w:t>
      </w:r>
      <w:r w:rsidR="00FB6B82" w:rsidRPr="00521A71">
        <w:rPr>
          <w:rFonts w:asciiTheme="minorHAnsi" w:hAnsiTheme="minorHAnsi"/>
        </w:rPr>
        <w:t xml:space="preserve">možný </w:t>
      </w:r>
      <w:r w:rsidR="0072533F" w:rsidRPr="00521A71">
        <w:rPr>
          <w:rFonts w:asciiTheme="minorHAnsi" w:hAnsiTheme="minorHAnsi"/>
        </w:rPr>
        <w:t>střet</w:t>
      </w:r>
      <w:r w:rsidR="00F24148" w:rsidRPr="00521A71">
        <w:rPr>
          <w:rFonts w:asciiTheme="minorHAnsi" w:hAnsiTheme="minorHAnsi"/>
        </w:rPr>
        <w:t xml:space="preserve"> </w:t>
      </w:r>
      <w:r w:rsidR="0072533F" w:rsidRPr="00521A71">
        <w:rPr>
          <w:rFonts w:asciiTheme="minorHAnsi" w:hAnsiTheme="minorHAnsi"/>
        </w:rPr>
        <w:t>zájmů ve vztahu ke</w:t>
      </w:r>
      <w:r w:rsidR="00C62DA5">
        <w:rPr>
          <w:rFonts w:asciiTheme="minorHAnsi" w:hAnsiTheme="minorHAnsi"/>
        </w:rPr>
        <w:t> </w:t>
      </w:r>
      <w:r w:rsidR="0072533F" w:rsidRPr="00521A71">
        <w:rPr>
          <w:rFonts w:asciiTheme="minorHAnsi" w:hAnsiTheme="minorHAnsi"/>
        </w:rPr>
        <w:t>konkrétní operaci</w:t>
      </w:r>
      <w:r w:rsidR="00B95F96" w:rsidRPr="00521A71">
        <w:rPr>
          <w:rFonts w:asciiTheme="minorHAnsi" w:hAnsiTheme="minorHAnsi"/>
        </w:rPr>
        <w:t>,</w:t>
      </w:r>
      <w:r w:rsidR="0072533F" w:rsidRPr="00521A71">
        <w:rPr>
          <w:rFonts w:asciiTheme="minorHAnsi" w:hAnsiTheme="minorHAnsi"/>
        </w:rPr>
        <w:t xml:space="preserve"> konkrétnímu </w:t>
      </w:r>
      <w:r w:rsidR="004D7C71" w:rsidRPr="00521A71">
        <w:rPr>
          <w:rFonts w:asciiTheme="minorHAnsi" w:hAnsiTheme="minorHAnsi"/>
        </w:rPr>
        <w:t>žadateli</w:t>
      </w:r>
      <w:r w:rsidR="00B95F96" w:rsidRPr="00521A71">
        <w:rPr>
          <w:rFonts w:asciiTheme="minorHAnsi" w:hAnsiTheme="minorHAnsi"/>
        </w:rPr>
        <w:t xml:space="preserve"> či konkrétní komponentě</w:t>
      </w:r>
      <w:r w:rsidR="0072533F" w:rsidRPr="00521A71">
        <w:rPr>
          <w:rFonts w:asciiTheme="minorHAnsi" w:hAnsiTheme="minorHAnsi"/>
        </w:rPr>
        <w:t xml:space="preserve">. </w:t>
      </w:r>
      <w:r w:rsidR="007D6703" w:rsidRPr="00521A71">
        <w:rPr>
          <w:rFonts w:asciiTheme="minorHAnsi" w:hAnsiTheme="minorHAnsi"/>
        </w:rPr>
        <w:t>Osoby mající podíl na</w:t>
      </w:r>
      <w:r w:rsidR="00C62DA5">
        <w:rPr>
          <w:rFonts w:asciiTheme="minorHAnsi" w:hAnsiTheme="minorHAnsi"/>
        </w:rPr>
        <w:t> </w:t>
      </w:r>
      <w:r w:rsidR="007D6703" w:rsidRPr="00521A71">
        <w:rPr>
          <w:rFonts w:asciiTheme="minorHAnsi" w:hAnsiTheme="minorHAnsi"/>
        </w:rPr>
        <w:t>implementaci NPO (na všech úrovních</w:t>
      </w:r>
      <w:r w:rsidR="0072533F" w:rsidRPr="00521A71">
        <w:rPr>
          <w:rFonts w:asciiTheme="minorHAnsi" w:hAnsiTheme="minorHAnsi"/>
        </w:rPr>
        <w:t xml:space="preserve"> rozhodování</w:t>
      </w:r>
      <w:r w:rsidR="007D6703" w:rsidRPr="00521A71">
        <w:rPr>
          <w:rFonts w:asciiTheme="minorHAnsi" w:hAnsiTheme="minorHAnsi"/>
        </w:rPr>
        <w:t xml:space="preserve">) musí buď deklarovat vyloučení střetu zájmů v souvislosti s </w:t>
      </w:r>
      <w:r w:rsidR="004D7C71" w:rsidRPr="00521A71">
        <w:rPr>
          <w:rFonts w:asciiTheme="minorHAnsi" w:hAnsiTheme="minorHAnsi"/>
        </w:rPr>
        <w:t xml:space="preserve">žadateli </w:t>
      </w:r>
      <w:r w:rsidR="007D6703" w:rsidRPr="00521A71">
        <w:rPr>
          <w:rFonts w:asciiTheme="minorHAnsi" w:hAnsiTheme="minorHAnsi"/>
        </w:rPr>
        <w:t>ucházejícími se o podporu z NPO nebo musí být z daných úkonů implementace</w:t>
      </w:r>
      <w:r w:rsidR="0072533F" w:rsidRPr="00521A71">
        <w:rPr>
          <w:rFonts w:asciiTheme="minorHAnsi" w:hAnsiTheme="minorHAnsi"/>
        </w:rPr>
        <w:t xml:space="preserve"> (rozhodování)</w:t>
      </w:r>
      <w:r w:rsidR="007D6703" w:rsidRPr="00521A71">
        <w:rPr>
          <w:rFonts w:asciiTheme="minorHAnsi" w:hAnsiTheme="minorHAnsi"/>
        </w:rPr>
        <w:t xml:space="preserve"> vyloučeny</w:t>
      </w:r>
      <w:r w:rsidR="00FB6B82" w:rsidRPr="00521A71">
        <w:rPr>
          <w:rFonts w:asciiTheme="minorHAnsi" w:hAnsiTheme="minorHAnsi"/>
        </w:rPr>
        <w:t>,</w:t>
      </w:r>
      <w:r w:rsidR="007D6703" w:rsidRPr="00521A71">
        <w:rPr>
          <w:rFonts w:asciiTheme="minorHAnsi" w:hAnsiTheme="minorHAnsi"/>
        </w:rPr>
        <w:t xml:space="preserve"> a to u konkrétních operací, u kterých by mohlo dojít ke střetu zájmů dle </w:t>
      </w:r>
      <w:r w:rsidR="004D7C71" w:rsidRPr="00521A71">
        <w:rPr>
          <w:rFonts w:asciiTheme="minorHAnsi" w:hAnsiTheme="minorHAnsi"/>
        </w:rPr>
        <w:t>článku 61 Finančního nařízení</w:t>
      </w:r>
      <w:r w:rsidR="007D6703" w:rsidRPr="00521A71">
        <w:rPr>
          <w:rFonts w:asciiTheme="minorHAnsi" w:hAnsiTheme="minorHAnsi"/>
        </w:rPr>
        <w:t>.</w:t>
      </w:r>
    </w:p>
    <w:p w14:paraId="49018393" w14:textId="092D582D" w:rsidR="00120970" w:rsidRPr="00521A71" w:rsidRDefault="00B6143F" w:rsidP="00521A71">
      <w:pPr>
        <w:pStyle w:val="Nadpis2"/>
      </w:pPr>
      <w:bookmarkStart w:id="42" w:name="_Toc88638371"/>
      <w:r w:rsidRPr="00521A71">
        <w:t>Princip</w:t>
      </w:r>
      <w:r w:rsidR="00FE593F" w:rsidRPr="00521A71">
        <w:t>y pro zajištění</w:t>
      </w:r>
      <w:r w:rsidRPr="00521A71">
        <w:t xml:space="preserve"> transparentnosti </w:t>
      </w:r>
      <w:r w:rsidR="00BD10FC" w:rsidRPr="00521A71">
        <w:t>při poskytování podpor</w:t>
      </w:r>
      <w:bookmarkEnd w:id="42"/>
    </w:p>
    <w:p w14:paraId="62AE8364" w14:textId="4C806FEF" w:rsidR="00120970" w:rsidRPr="00521A71" w:rsidRDefault="00B6143F" w:rsidP="00ED68CC">
      <w:pPr>
        <w:pStyle w:val="Nadpis3"/>
      </w:pPr>
      <w:bookmarkStart w:id="43" w:name="_Toc74160318"/>
      <w:bookmarkStart w:id="44" w:name="_Toc74224734"/>
      <w:bookmarkStart w:id="45" w:name="_Toc74232206"/>
      <w:bookmarkStart w:id="46" w:name="_Toc74397956"/>
      <w:bookmarkStart w:id="47" w:name="_Toc74397992"/>
      <w:bookmarkStart w:id="48" w:name="_Toc75155074"/>
      <w:bookmarkStart w:id="49" w:name="_Toc75155174"/>
      <w:bookmarkStart w:id="50" w:name="_Toc75156318"/>
      <w:bookmarkStart w:id="51" w:name="_Toc75156422"/>
      <w:bookmarkStart w:id="52" w:name="_Toc75160248"/>
      <w:bookmarkStart w:id="53" w:name="_Toc75160381"/>
      <w:bookmarkStart w:id="54" w:name="_Toc75165110"/>
      <w:bookmarkStart w:id="55" w:name="_Toc75166910"/>
      <w:bookmarkStart w:id="56" w:name="_Toc75167045"/>
      <w:bookmarkStart w:id="57" w:name="_Toc75170432"/>
      <w:bookmarkStart w:id="58" w:name="_Toc75170491"/>
      <w:bookmarkStart w:id="59" w:name="_Toc75170557"/>
      <w:bookmarkStart w:id="60" w:name="_Toc75170643"/>
      <w:bookmarkStart w:id="61" w:name="_Toc75170775"/>
      <w:bookmarkStart w:id="62" w:name="_Toc75186899"/>
      <w:bookmarkStart w:id="63" w:name="_Toc75284412"/>
      <w:bookmarkStart w:id="64" w:name="_Toc75394292"/>
      <w:bookmarkStart w:id="65" w:name="_Toc74160319"/>
      <w:bookmarkStart w:id="66" w:name="_Toc74224735"/>
      <w:bookmarkStart w:id="67" w:name="_Toc74232207"/>
      <w:bookmarkStart w:id="68" w:name="_Toc74397957"/>
      <w:bookmarkStart w:id="69" w:name="_Toc74397993"/>
      <w:bookmarkStart w:id="70" w:name="_Toc75155075"/>
      <w:bookmarkStart w:id="71" w:name="_Toc75155175"/>
      <w:bookmarkStart w:id="72" w:name="_Toc75156319"/>
      <w:bookmarkStart w:id="73" w:name="_Toc75156423"/>
      <w:bookmarkStart w:id="74" w:name="_Toc75160249"/>
      <w:bookmarkStart w:id="75" w:name="_Toc75160382"/>
      <w:bookmarkStart w:id="76" w:name="_Toc75165111"/>
      <w:bookmarkStart w:id="77" w:name="_Toc75166911"/>
      <w:bookmarkStart w:id="78" w:name="_Toc75167046"/>
      <w:bookmarkStart w:id="79" w:name="_Toc75170433"/>
      <w:bookmarkStart w:id="80" w:name="_Toc75170492"/>
      <w:bookmarkStart w:id="81" w:name="_Toc75170558"/>
      <w:bookmarkStart w:id="82" w:name="_Toc75170644"/>
      <w:bookmarkStart w:id="83" w:name="_Toc75170776"/>
      <w:bookmarkStart w:id="84" w:name="_Toc75186900"/>
      <w:bookmarkStart w:id="85" w:name="_Toc75284413"/>
      <w:bookmarkStart w:id="86" w:name="_Toc75394293"/>
      <w:bookmarkStart w:id="87" w:name="_Toc74160320"/>
      <w:bookmarkStart w:id="88" w:name="_Toc74224736"/>
      <w:bookmarkStart w:id="89" w:name="_Toc74232208"/>
      <w:bookmarkStart w:id="90" w:name="_Toc74397958"/>
      <w:bookmarkStart w:id="91" w:name="_Toc74397994"/>
      <w:bookmarkStart w:id="92" w:name="_Toc75155076"/>
      <w:bookmarkStart w:id="93" w:name="_Toc75155176"/>
      <w:bookmarkStart w:id="94" w:name="_Toc75156320"/>
      <w:bookmarkStart w:id="95" w:name="_Toc75156424"/>
      <w:bookmarkStart w:id="96" w:name="_Toc75160250"/>
      <w:bookmarkStart w:id="97" w:name="_Toc75160383"/>
      <w:bookmarkStart w:id="98" w:name="_Toc75165112"/>
      <w:bookmarkStart w:id="99" w:name="_Toc75166912"/>
      <w:bookmarkStart w:id="100" w:name="_Toc75167047"/>
      <w:bookmarkStart w:id="101" w:name="_Toc75170434"/>
      <w:bookmarkStart w:id="102" w:name="_Toc75170493"/>
      <w:bookmarkStart w:id="103" w:name="_Toc75170559"/>
      <w:bookmarkStart w:id="104" w:name="_Toc75170645"/>
      <w:bookmarkStart w:id="105" w:name="_Toc75170777"/>
      <w:bookmarkStart w:id="106" w:name="_Toc75186901"/>
      <w:bookmarkStart w:id="107" w:name="_Toc75284414"/>
      <w:bookmarkStart w:id="108" w:name="_Toc75394294"/>
      <w:bookmarkStart w:id="109" w:name="_Toc74160321"/>
      <w:bookmarkStart w:id="110" w:name="_Toc74224737"/>
      <w:bookmarkStart w:id="111" w:name="_Toc74232209"/>
      <w:bookmarkStart w:id="112" w:name="_Toc8863837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21A71">
        <w:t xml:space="preserve">Zápis </w:t>
      </w:r>
      <w:r w:rsidRPr="00ED68CC">
        <w:t>skutečných</w:t>
      </w:r>
      <w:r w:rsidRPr="00521A71">
        <w:t xml:space="preserve"> majitelů (žadatele) v </w:t>
      </w:r>
      <w:r w:rsidR="00807FBE" w:rsidRPr="00521A71">
        <w:t xml:space="preserve">evidenci </w:t>
      </w:r>
      <w:r w:rsidRPr="00521A71">
        <w:t>skutečných majitelů</w:t>
      </w:r>
      <w:bookmarkEnd w:id="112"/>
    </w:p>
    <w:p w14:paraId="5BF383F2" w14:textId="78A36794" w:rsidR="00120970" w:rsidRPr="00521A71" w:rsidRDefault="00B6143F" w:rsidP="00521A71">
      <w:pPr>
        <w:overflowPunct/>
        <w:autoSpaceDE/>
        <w:autoSpaceDN/>
        <w:adjustRightInd/>
        <w:spacing w:before="120" w:after="120"/>
        <w:jc w:val="both"/>
        <w:textAlignment w:val="auto"/>
        <w:rPr>
          <w:rFonts w:asciiTheme="minorHAnsi" w:hAnsiTheme="minorHAnsi" w:cstheme="minorBidi"/>
        </w:rPr>
      </w:pPr>
      <w:r w:rsidRPr="00521A71">
        <w:rPr>
          <w:rFonts w:asciiTheme="minorHAnsi" w:hAnsiTheme="minorHAnsi" w:cstheme="minorBidi"/>
        </w:rPr>
        <w:t xml:space="preserve">VK je odpovědný za nastavení takového systému, který efektivně znemožní, aby byla přiznána podpora žadateli, který nemá zapsány skutečné majitele dle § 4 odst. 4 </w:t>
      </w:r>
      <w:bookmarkStart w:id="113" w:name="_Hlk80943592"/>
      <w:r w:rsidRPr="00521A71">
        <w:rPr>
          <w:rFonts w:asciiTheme="minorHAnsi" w:hAnsiTheme="minorHAnsi" w:cstheme="minorBidi"/>
        </w:rPr>
        <w:t>zákona č.</w:t>
      </w:r>
      <w:r w:rsidR="00C62DA5">
        <w:rPr>
          <w:rFonts w:asciiTheme="minorHAnsi" w:hAnsiTheme="minorHAnsi" w:cstheme="minorBidi"/>
        </w:rPr>
        <w:t> </w:t>
      </w:r>
      <w:r w:rsidRPr="00521A71">
        <w:rPr>
          <w:rFonts w:asciiTheme="minorHAnsi" w:hAnsiTheme="minorHAnsi" w:cstheme="minorBidi"/>
        </w:rPr>
        <w:t>253/2008</w:t>
      </w:r>
      <w:r w:rsidR="00C62DA5">
        <w:rPr>
          <w:rFonts w:asciiTheme="minorHAnsi" w:hAnsiTheme="minorHAnsi" w:cstheme="minorBidi"/>
        </w:rPr>
        <w:t> </w:t>
      </w:r>
      <w:r w:rsidRPr="00521A71">
        <w:rPr>
          <w:rFonts w:asciiTheme="minorHAnsi" w:hAnsiTheme="minorHAnsi" w:cstheme="minorBidi"/>
        </w:rPr>
        <w:t>Sb</w:t>
      </w:r>
      <w:bookmarkEnd w:id="113"/>
      <w:r w:rsidRPr="00521A71">
        <w:rPr>
          <w:rFonts w:asciiTheme="minorHAnsi" w:hAnsiTheme="minorHAnsi" w:cstheme="minorBidi"/>
        </w:rPr>
        <w:t xml:space="preserve">., </w:t>
      </w:r>
      <w:r w:rsidR="00E8139F" w:rsidRPr="00521A71">
        <w:rPr>
          <w:rFonts w:asciiTheme="minorHAnsi" w:hAnsiTheme="minorHAnsi" w:cstheme="minorBidi"/>
        </w:rPr>
        <w:t xml:space="preserve">Zákon </w:t>
      </w:r>
      <w:r w:rsidRPr="00521A71">
        <w:rPr>
          <w:rFonts w:asciiTheme="minorHAnsi" w:hAnsiTheme="minorHAnsi" w:cstheme="minorBidi"/>
        </w:rPr>
        <w:t>o některých opatřeních proti legalizaci výnosů z trestné činnosti a financování terorismu</w:t>
      </w:r>
      <w:r w:rsidR="00750CA5" w:rsidRPr="00521A71">
        <w:rPr>
          <w:rFonts w:asciiTheme="minorHAnsi" w:hAnsiTheme="minorHAnsi" w:cstheme="minorBidi"/>
        </w:rPr>
        <w:t>,</w:t>
      </w:r>
      <w:r w:rsidRPr="00521A71">
        <w:rPr>
          <w:rFonts w:asciiTheme="minorHAnsi" w:hAnsiTheme="minorHAnsi" w:cstheme="minorBidi"/>
        </w:rPr>
        <w:t xml:space="preserve"> v </w:t>
      </w:r>
      <w:r w:rsidR="00015623" w:rsidRPr="00521A71">
        <w:rPr>
          <w:rFonts w:asciiTheme="minorHAnsi" w:hAnsiTheme="minorHAnsi" w:cstheme="minorBidi"/>
        </w:rPr>
        <w:t xml:space="preserve">evidenci </w:t>
      </w:r>
      <w:r w:rsidRPr="00521A71">
        <w:rPr>
          <w:rFonts w:asciiTheme="minorHAnsi" w:hAnsiTheme="minorHAnsi" w:cstheme="minorBidi"/>
        </w:rPr>
        <w:t>skutečných majitelů dle zákona</w:t>
      </w:r>
      <w:r w:rsidR="00505E46" w:rsidRPr="00521A71">
        <w:rPr>
          <w:rFonts w:asciiTheme="minorHAnsi" w:hAnsiTheme="minorHAnsi" w:cstheme="minorBidi"/>
          <w:color w:val="2A313A"/>
          <w:shd w:val="clear" w:color="auto" w:fill="FFFFFF"/>
        </w:rPr>
        <w:t xml:space="preserve"> č. 37/2021 Sb., </w:t>
      </w:r>
      <w:r w:rsidR="00E8139F" w:rsidRPr="00521A71">
        <w:rPr>
          <w:rFonts w:asciiTheme="minorHAnsi" w:hAnsiTheme="minorHAnsi" w:cstheme="minorBidi"/>
        </w:rPr>
        <w:t>Zákon</w:t>
      </w:r>
      <w:r w:rsidR="00E8139F" w:rsidRPr="00521A71">
        <w:rPr>
          <w:rFonts w:asciiTheme="minorHAnsi" w:hAnsiTheme="minorHAnsi" w:cstheme="minorBidi"/>
          <w:color w:val="2A313A"/>
          <w:shd w:val="clear" w:color="auto" w:fill="FFFFFF"/>
        </w:rPr>
        <w:t xml:space="preserve"> </w:t>
      </w:r>
      <w:r w:rsidR="00505E46" w:rsidRPr="00521A71">
        <w:rPr>
          <w:rFonts w:asciiTheme="minorHAnsi" w:hAnsiTheme="minorHAnsi" w:cstheme="minorBidi"/>
          <w:color w:val="2A313A"/>
          <w:shd w:val="clear" w:color="auto" w:fill="FFFFFF"/>
        </w:rPr>
        <w:t>o</w:t>
      </w:r>
      <w:r w:rsidR="00801F9B">
        <w:rPr>
          <w:rFonts w:asciiTheme="minorHAnsi" w:hAnsiTheme="minorHAnsi" w:cstheme="minorBidi"/>
          <w:color w:val="2A313A"/>
          <w:shd w:val="clear" w:color="auto" w:fill="FFFFFF"/>
        </w:rPr>
        <w:t> </w:t>
      </w:r>
      <w:r w:rsidR="00505E46" w:rsidRPr="00521A71">
        <w:rPr>
          <w:rFonts w:asciiTheme="minorHAnsi" w:hAnsiTheme="minorHAnsi" w:cstheme="minorBidi"/>
          <w:color w:val="2A313A"/>
          <w:shd w:val="clear" w:color="auto" w:fill="FFFFFF"/>
        </w:rPr>
        <w:t>evidenci skutečných majitelů</w:t>
      </w:r>
      <w:r w:rsidR="004A28B6" w:rsidRPr="00521A71">
        <w:rPr>
          <w:rStyle w:val="Znakapoznpodarou"/>
          <w:rFonts w:asciiTheme="minorHAnsi" w:hAnsiTheme="minorHAnsi" w:cstheme="minorBidi"/>
          <w:color w:val="2A313A"/>
          <w:shd w:val="clear" w:color="auto" w:fill="FFFFFF"/>
        </w:rPr>
        <w:footnoteReference w:id="3"/>
      </w:r>
      <w:r w:rsidRPr="00521A71">
        <w:rPr>
          <w:rFonts w:asciiTheme="minorHAnsi" w:hAnsiTheme="minorHAnsi" w:cstheme="minorBidi"/>
        </w:rPr>
        <w:t xml:space="preserve">. Toto ustanovení se netýká osob, které nemají povinnost zápisu skutečných majitelů dle </w:t>
      </w:r>
      <w:r w:rsidR="1F582C7C" w:rsidRPr="00521A71">
        <w:rPr>
          <w:rFonts w:asciiTheme="minorHAnsi" w:hAnsiTheme="minorHAnsi" w:cstheme="minorBidi"/>
        </w:rPr>
        <w:t>z</w:t>
      </w:r>
      <w:r w:rsidRPr="00521A71">
        <w:rPr>
          <w:rFonts w:asciiTheme="minorHAnsi" w:hAnsiTheme="minorHAnsi" w:cstheme="minorBidi"/>
        </w:rPr>
        <w:t>ákona</w:t>
      </w:r>
      <w:r w:rsidR="00445431" w:rsidRPr="00521A71">
        <w:rPr>
          <w:rStyle w:val="Znakapoznpodarou"/>
          <w:rFonts w:asciiTheme="minorHAnsi" w:hAnsiTheme="minorHAnsi" w:cstheme="minorBidi"/>
        </w:rPr>
        <w:footnoteReference w:id="4"/>
      </w:r>
      <w:r w:rsidRPr="00521A71">
        <w:rPr>
          <w:rFonts w:asciiTheme="minorHAnsi" w:hAnsiTheme="minorHAnsi" w:cstheme="minorBidi"/>
        </w:rPr>
        <w:t>.</w:t>
      </w:r>
    </w:p>
    <w:p w14:paraId="2819B4FB" w14:textId="60329F8D" w:rsidR="00120970" w:rsidRPr="00521A71" w:rsidRDefault="00B6143F"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 xml:space="preserve">Cílem opatření je předejít tomu, aby byla poskytnuta podpora </w:t>
      </w:r>
      <w:r w:rsidR="001E08C6" w:rsidRPr="00521A71">
        <w:rPr>
          <w:rFonts w:asciiTheme="minorHAnsi" w:hAnsiTheme="minorHAnsi" w:cstheme="minorHAnsi"/>
          <w:szCs w:val="24"/>
        </w:rPr>
        <w:t xml:space="preserve">žadateli </w:t>
      </w:r>
      <w:r w:rsidRPr="00521A71">
        <w:rPr>
          <w:rFonts w:asciiTheme="minorHAnsi" w:hAnsiTheme="minorHAnsi" w:cstheme="minorHAnsi"/>
          <w:szCs w:val="24"/>
        </w:rPr>
        <w:t>bez známých vazeb na</w:t>
      </w:r>
      <w:r w:rsidR="00801F9B">
        <w:rPr>
          <w:rFonts w:asciiTheme="minorHAnsi" w:hAnsiTheme="minorHAnsi" w:cstheme="minorHAnsi"/>
          <w:szCs w:val="24"/>
        </w:rPr>
        <w:t> </w:t>
      </w:r>
      <w:r w:rsidR="00807FBE" w:rsidRPr="00521A71">
        <w:rPr>
          <w:rFonts w:asciiTheme="minorHAnsi" w:hAnsiTheme="minorHAnsi" w:cstheme="minorHAnsi"/>
          <w:szCs w:val="24"/>
        </w:rPr>
        <w:t xml:space="preserve">skutečné </w:t>
      </w:r>
      <w:r w:rsidRPr="00521A71">
        <w:rPr>
          <w:rFonts w:asciiTheme="minorHAnsi" w:hAnsiTheme="minorHAnsi" w:cstheme="minorHAnsi"/>
          <w:szCs w:val="24"/>
        </w:rPr>
        <w:t>majitele</w:t>
      </w:r>
      <w:r w:rsidR="00E8139F" w:rsidRPr="00521A71">
        <w:rPr>
          <w:rFonts w:asciiTheme="minorHAnsi" w:hAnsiTheme="minorHAnsi" w:cstheme="minorHAnsi"/>
          <w:szCs w:val="24"/>
        </w:rPr>
        <w:t>. U</w:t>
      </w:r>
      <w:r w:rsidRPr="00521A71">
        <w:rPr>
          <w:rFonts w:asciiTheme="minorHAnsi" w:hAnsiTheme="minorHAnsi" w:cstheme="minorHAnsi"/>
          <w:szCs w:val="24"/>
        </w:rPr>
        <w:t xml:space="preserve"> takového </w:t>
      </w:r>
      <w:r w:rsidR="001E08C6" w:rsidRPr="00521A71">
        <w:rPr>
          <w:rFonts w:asciiTheme="minorHAnsi" w:hAnsiTheme="minorHAnsi" w:cstheme="minorHAnsi"/>
          <w:szCs w:val="24"/>
        </w:rPr>
        <w:t xml:space="preserve">žadatele </w:t>
      </w:r>
      <w:r w:rsidRPr="00521A71">
        <w:rPr>
          <w:rFonts w:asciiTheme="minorHAnsi" w:hAnsiTheme="minorHAnsi" w:cstheme="minorHAnsi"/>
          <w:szCs w:val="24"/>
        </w:rPr>
        <w:t>není možné ověřit rizik</w:t>
      </w:r>
      <w:r w:rsidR="00D267DD" w:rsidRPr="00521A71">
        <w:rPr>
          <w:rFonts w:asciiTheme="minorHAnsi" w:hAnsiTheme="minorHAnsi" w:cstheme="minorHAnsi"/>
          <w:szCs w:val="24"/>
        </w:rPr>
        <w:t>o</w:t>
      </w:r>
      <w:r w:rsidRPr="00521A71">
        <w:rPr>
          <w:rFonts w:asciiTheme="minorHAnsi" w:hAnsiTheme="minorHAnsi" w:cstheme="minorHAnsi"/>
          <w:szCs w:val="24"/>
        </w:rPr>
        <w:t xml:space="preserve"> střetu zájmů</w:t>
      </w:r>
      <w:r w:rsidR="00E8139F" w:rsidRPr="00521A71">
        <w:rPr>
          <w:rFonts w:asciiTheme="minorHAnsi" w:hAnsiTheme="minorHAnsi" w:cstheme="minorHAnsi"/>
          <w:szCs w:val="24"/>
        </w:rPr>
        <w:t xml:space="preserve"> a </w:t>
      </w:r>
      <w:r w:rsidRPr="00521A71">
        <w:rPr>
          <w:rFonts w:asciiTheme="minorHAnsi" w:hAnsiTheme="minorHAnsi" w:cstheme="minorHAnsi"/>
          <w:szCs w:val="24"/>
        </w:rPr>
        <w:t xml:space="preserve">může být </w:t>
      </w:r>
      <w:r w:rsidR="00E8139F" w:rsidRPr="00521A71">
        <w:rPr>
          <w:rFonts w:asciiTheme="minorHAnsi" w:hAnsiTheme="minorHAnsi" w:cstheme="minorHAnsi"/>
          <w:szCs w:val="24"/>
        </w:rPr>
        <w:t xml:space="preserve">tak </w:t>
      </w:r>
      <w:r w:rsidRPr="00521A71">
        <w:rPr>
          <w:rFonts w:asciiTheme="minorHAnsi" w:hAnsiTheme="minorHAnsi" w:cstheme="minorHAnsi"/>
          <w:szCs w:val="24"/>
        </w:rPr>
        <w:t>nositelem vyššího rizika podvodu</w:t>
      </w:r>
      <w:r w:rsidR="00A304B1" w:rsidRPr="00521A71">
        <w:rPr>
          <w:rFonts w:asciiTheme="minorHAnsi" w:hAnsiTheme="minorHAnsi" w:cstheme="minorHAnsi"/>
          <w:szCs w:val="24"/>
        </w:rPr>
        <w:t>, může být</w:t>
      </w:r>
      <w:r w:rsidR="00E8139F" w:rsidRPr="00521A71">
        <w:rPr>
          <w:rFonts w:asciiTheme="minorHAnsi" w:hAnsiTheme="minorHAnsi" w:cstheme="minorHAnsi"/>
          <w:szCs w:val="24"/>
        </w:rPr>
        <w:t xml:space="preserve"> </w:t>
      </w:r>
      <w:r w:rsidR="00015623" w:rsidRPr="00521A71">
        <w:rPr>
          <w:rFonts w:asciiTheme="minorHAnsi" w:hAnsiTheme="minorHAnsi" w:cstheme="minorHAnsi"/>
          <w:szCs w:val="24"/>
        </w:rPr>
        <w:t>zapojen do</w:t>
      </w:r>
      <w:r w:rsidRPr="00521A71">
        <w:rPr>
          <w:rFonts w:asciiTheme="minorHAnsi" w:hAnsiTheme="minorHAnsi" w:cstheme="minorHAnsi"/>
          <w:szCs w:val="24"/>
        </w:rPr>
        <w:t xml:space="preserve"> legalizace výnosů z trestné činnosti, pokud není zřejmá jeho vlastnická struktura, tedy určení osob, které by </w:t>
      </w:r>
      <w:r w:rsidR="00E8139F" w:rsidRPr="00521A71">
        <w:rPr>
          <w:rFonts w:asciiTheme="minorHAnsi" w:hAnsiTheme="minorHAnsi" w:cstheme="minorHAnsi"/>
          <w:szCs w:val="24"/>
        </w:rPr>
        <w:t>mohly mít</w:t>
      </w:r>
      <w:r w:rsidRPr="00521A71">
        <w:rPr>
          <w:rFonts w:asciiTheme="minorHAnsi" w:hAnsiTheme="minorHAnsi" w:cstheme="minorHAnsi"/>
          <w:szCs w:val="24"/>
        </w:rPr>
        <w:t xml:space="preserve"> prospěch z neoprávněně získaných </w:t>
      </w:r>
      <w:r w:rsidR="00362072" w:rsidRPr="00521A71">
        <w:rPr>
          <w:rFonts w:asciiTheme="minorHAnsi" w:hAnsiTheme="minorHAnsi" w:cstheme="minorHAnsi"/>
          <w:szCs w:val="24"/>
        </w:rPr>
        <w:t>podpor</w:t>
      </w:r>
      <w:r w:rsidRPr="00521A71">
        <w:rPr>
          <w:rFonts w:asciiTheme="minorHAnsi" w:hAnsiTheme="minorHAnsi" w:cstheme="minorHAnsi"/>
          <w:szCs w:val="24"/>
        </w:rPr>
        <w:t>.</w:t>
      </w:r>
    </w:p>
    <w:p w14:paraId="78A5DE09" w14:textId="03FAB7E5" w:rsidR="00A304B1" w:rsidRPr="00521A71" w:rsidRDefault="00B6143F"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 xml:space="preserve">Tento požadavek promítne </w:t>
      </w:r>
      <w:r w:rsidR="00015623" w:rsidRPr="00521A71">
        <w:rPr>
          <w:rFonts w:asciiTheme="minorHAnsi" w:hAnsiTheme="minorHAnsi" w:cstheme="minorHAnsi"/>
          <w:szCs w:val="24"/>
        </w:rPr>
        <w:t>subjekt implementace</w:t>
      </w:r>
      <w:r w:rsidRPr="00521A71">
        <w:rPr>
          <w:rFonts w:asciiTheme="minorHAnsi" w:hAnsiTheme="minorHAnsi" w:cstheme="minorHAnsi"/>
          <w:szCs w:val="24"/>
        </w:rPr>
        <w:t xml:space="preserve"> do svých kontrolních listů, jimiž ověřuje způsobilost</w:t>
      </w:r>
      <w:r w:rsidR="00807FBE" w:rsidRPr="00521A71">
        <w:rPr>
          <w:rFonts w:asciiTheme="minorHAnsi" w:hAnsiTheme="minorHAnsi" w:cstheme="minorHAnsi"/>
          <w:szCs w:val="24"/>
        </w:rPr>
        <w:t xml:space="preserve"> (přijatelnost)</w:t>
      </w:r>
      <w:r w:rsidRPr="00521A71">
        <w:rPr>
          <w:rFonts w:asciiTheme="minorHAnsi" w:hAnsiTheme="minorHAnsi" w:cstheme="minorHAnsi"/>
          <w:szCs w:val="24"/>
        </w:rPr>
        <w:t xml:space="preserve"> žadatele před schválením </w:t>
      </w:r>
      <w:r w:rsidR="00015623" w:rsidRPr="00521A71">
        <w:rPr>
          <w:rFonts w:asciiTheme="minorHAnsi" w:hAnsiTheme="minorHAnsi" w:cstheme="minorHAnsi"/>
          <w:szCs w:val="24"/>
        </w:rPr>
        <w:t xml:space="preserve">operace </w:t>
      </w:r>
      <w:r w:rsidRPr="00521A71">
        <w:rPr>
          <w:rFonts w:asciiTheme="minorHAnsi" w:hAnsiTheme="minorHAnsi" w:cstheme="minorHAnsi"/>
          <w:szCs w:val="24"/>
        </w:rPr>
        <w:t>k</w:t>
      </w:r>
      <w:r w:rsidR="00015623" w:rsidRPr="00521A71">
        <w:rPr>
          <w:rFonts w:asciiTheme="minorHAnsi" w:hAnsiTheme="minorHAnsi" w:cstheme="minorHAnsi"/>
          <w:szCs w:val="24"/>
        </w:rPr>
        <w:t> </w:t>
      </w:r>
      <w:r w:rsidRPr="00521A71">
        <w:rPr>
          <w:rFonts w:asciiTheme="minorHAnsi" w:hAnsiTheme="minorHAnsi" w:cstheme="minorHAnsi"/>
          <w:szCs w:val="24"/>
        </w:rPr>
        <w:t>financování.</w:t>
      </w:r>
    </w:p>
    <w:p w14:paraId="7D40C165" w14:textId="3A91D35E" w:rsidR="00120970" w:rsidRPr="00521A71" w:rsidRDefault="001E08C6" w:rsidP="00521A71">
      <w:pPr>
        <w:overflowPunct/>
        <w:autoSpaceDE/>
        <w:autoSpaceDN/>
        <w:adjustRightInd/>
        <w:spacing w:before="120" w:after="120"/>
        <w:jc w:val="both"/>
        <w:textAlignment w:val="auto"/>
        <w:rPr>
          <w:rFonts w:asciiTheme="minorHAnsi" w:hAnsiTheme="minorHAnsi" w:cstheme="minorHAnsi"/>
          <w:b/>
          <w:szCs w:val="24"/>
        </w:rPr>
      </w:pPr>
      <w:r w:rsidRPr="00521A71">
        <w:rPr>
          <w:rFonts w:asciiTheme="minorHAnsi" w:hAnsiTheme="minorHAnsi" w:cstheme="minorHAnsi"/>
          <w:b/>
          <w:szCs w:val="24"/>
        </w:rPr>
        <w:t xml:space="preserve">Žadatelé </w:t>
      </w:r>
      <w:r w:rsidR="00DF48FE" w:rsidRPr="00521A71">
        <w:rPr>
          <w:rFonts w:asciiTheme="minorHAnsi" w:hAnsiTheme="minorHAnsi" w:cstheme="minorHAnsi"/>
          <w:b/>
          <w:szCs w:val="24"/>
        </w:rPr>
        <w:t>a operace, jež nebudou mít zapsány osoby skutečných majitelů v evidenci skutečných majitelů</w:t>
      </w:r>
      <w:r w:rsidR="00BA3A23" w:rsidRPr="00521A71">
        <w:rPr>
          <w:rFonts w:asciiTheme="minorHAnsi" w:hAnsiTheme="minorHAnsi" w:cstheme="minorHAnsi"/>
          <w:b/>
          <w:szCs w:val="24"/>
        </w:rPr>
        <w:t xml:space="preserve"> (kromě těch subjektů, jež nemají ze zákona tuto povinnost)</w:t>
      </w:r>
      <w:r w:rsidR="00DF48FE" w:rsidRPr="00521A71">
        <w:rPr>
          <w:rFonts w:asciiTheme="minorHAnsi" w:hAnsiTheme="minorHAnsi" w:cstheme="minorHAnsi"/>
          <w:b/>
          <w:szCs w:val="24"/>
        </w:rPr>
        <w:t xml:space="preserve">, </w:t>
      </w:r>
      <w:r w:rsidR="00DF48FE" w:rsidRPr="00521A71">
        <w:rPr>
          <w:rFonts w:asciiTheme="minorHAnsi" w:hAnsiTheme="minorHAnsi" w:cstheme="minorHAnsi"/>
          <w:b/>
          <w:iCs/>
        </w:rPr>
        <w:t>budou vždy vyjmuty z financování v rámci NPO, a případně u nich budou uplatněny další interní postupy, např. ukončení operace.</w:t>
      </w:r>
    </w:p>
    <w:p w14:paraId="37DD007C" w14:textId="5B9DFFAE" w:rsidR="00147A17" w:rsidRPr="00521A71" w:rsidRDefault="00147A17" w:rsidP="00ED68CC">
      <w:pPr>
        <w:pStyle w:val="Nadpis3"/>
      </w:pPr>
      <w:bookmarkStart w:id="114" w:name="_Toc88638373"/>
      <w:r w:rsidRPr="00521A71">
        <w:lastRenderedPageBreak/>
        <w:t>Evidence</w:t>
      </w:r>
      <w:r w:rsidR="00A7036B" w:rsidRPr="00521A71">
        <w:t xml:space="preserve"> </w:t>
      </w:r>
      <w:r w:rsidRPr="00521A71">
        <w:t>přidělených podpor</w:t>
      </w:r>
      <w:r w:rsidR="0002557B" w:rsidRPr="00521A71">
        <w:t xml:space="preserve"> a souvisejících údajů dle čl. 22 Nařízení</w:t>
      </w:r>
      <w:bookmarkEnd w:id="114"/>
    </w:p>
    <w:p w14:paraId="1FBDBE86" w14:textId="18DC5677" w:rsidR="00147A17" w:rsidRPr="00521A71" w:rsidRDefault="00147A17" w:rsidP="00521A71">
      <w:pPr>
        <w:spacing w:before="120" w:after="120"/>
        <w:jc w:val="both"/>
      </w:pPr>
      <w:r w:rsidRPr="00521A71">
        <w:t>VK je odpovědný za nastavení takového systému, který</w:t>
      </w:r>
      <w:r w:rsidR="00D41C21" w:rsidRPr="00521A71">
        <w:t xml:space="preserve"> v souladu s článkem 22 Nařízení,</w:t>
      </w:r>
      <w:r w:rsidRPr="00521A71">
        <w:t xml:space="preserve"> bude pro účely auditu a kontroly a pro zajištění srovnatelných informací o využívání finančních prostředků v souvislosti s opatřeními</w:t>
      </w:r>
      <w:r w:rsidR="00D41C21" w:rsidRPr="00521A71">
        <w:t xml:space="preserve"> k provádění reforem a investičních projektů v rámci NPO shromažďovat následující kategorie údajů:</w:t>
      </w:r>
    </w:p>
    <w:p w14:paraId="394365C4" w14:textId="575EADE3" w:rsidR="00D41C21" w:rsidRPr="00521A71" w:rsidRDefault="00D41C21" w:rsidP="00521A71">
      <w:pPr>
        <w:pStyle w:val="Odstavecseseznamem"/>
        <w:numPr>
          <w:ilvl w:val="0"/>
          <w:numId w:val="18"/>
        </w:numPr>
        <w:spacing w:before="120" w:after="120"/>
        <w:contextualSpacing w:val="0"/>
        <w:jc w:val="both"/>
      </w:pPr>
      <w:r w:rsidRPr="00521A71">
        <w:rPr>
          <w:b/>
          <w:bCs/>
          <w:u w:val="single"/>
        </w:rPr>
        <w:t>jméno</w:t>
      </w:r>
      <w:r w:rsidR="003416DE" w:rsidRPr="00521A71">
        <w:rPr>
          <w:b/>
          <w:bCs/>
          <w:u w:val="single"/>
        </w:rPr>
        <w:t>/název</w:t>
      </w:r>
      <w:r w:rsidRPr="00521A71">
        <w:rPr>
          <w:b/>
          <w:bCs/>
          <w:u w:val="single"/>
        </w:rPr>
        <w:t xml:space="preserve"> konečn</w:t>
      </w:r>
      <w:r w:rsidR="00D80A07" w:rsidRPr="00521A71">
        <w:rPr>
          <w:b/>
          <w:bCs/>
          <w:u w:val="single"/>
        </w:rPr>
        <w:t>ého příjemce</w:t>
      </w:r>
      <w:r w:rsidR="00F32B13" w:rsidRPr="00521A71">
        <w:rPr>
          <w:rStyle w:val="Znakapoznpodarou"/>
          <w:b/>
          <w:bCs/>
          <w:u w:val="single"/>
        </w:rPr>
        <w:footnoteReference w:id="5"/>
      </w:r>
      <w:r w:rsidR="00D80A07" w:rsidRPr="00521A71">
        <w:rPr>
          <w:b/>
          <w:bCs/>
          <w:u w:val="single"/>
        </w:rPr>
        <w:t xml:space="preserve"> finanční</w:t>
      </w:r>
      <w:r w:rsidRPr="00521A71">
        <w:rPr>
          <w:b/>
          <w:bCs/>
          <w:u w:val="single"/>
        </w:rPr>
        <w:t xml:space="preserve"> p</w:t>
      </w:r>
      <w:r w:rsidR="00D80A07" w:rsidRPr="00521A71">
        <w:rPr>
          <w:b/>
          <w:bCs/>
          <w:u w:val="single"/>
        </w:rPr>
        <w:t>odpory</w:t>
      </w:r>
      <w:r w:rsidR="005C4055" w:rsidRPr="00521A71">
        <w:t xml:space="preserve"> (u všech operací)</w:t>
      </w:r>
      <w:r w:rsidR="004819E9" w:rsidRPr="00521A71">
        <w:t>;</w:t>
      </w:r>
    </w:p>
    <w:p w14:paraId="55042C04" w14:textId="6B6DE964" w:rsidR="00D41C21" w:rsidRPr="00521A71" w:rsidRDefault="00D41C21" w:rsidP="00521A71">
      <w:pPr>
        <w:pStyle w:val="Odstavecseseznamem"/>
        <w:numPr>
          <w:ilvl w:val="0"/>
          <w:numId w:val="18"/>
        </w:numPr>
        <w:spacing w:before="120" w:after="120"/>
        <w:contextualSpacing w:val="0"/>
        <w:jc w:val="both"/>
      </w:pPr>
      <w:r w:rsidRPr="00521A71">
        <w:rPr>
          <w:b/>
          <w:bCs/>
          <w:u w:val="single"/>
        </w:rPr>
        <w:t>jméno dodavatel</w:t>
      </w:r>
      <w:r w:rsidR="004819E9" w:rsidRPr="00521A71">
        <w:rPr>
          <w:b/>
          <w:bCs/>
          <w:u w:val="single"/>
        </w:rPr>
        <w:t>e/z</w:t>
      </w:r>
      <w:r w:rsidR="005C4055" w:rsidRPr="00521A71">
        <w:rPr>
          <w:b/>
          <w:bCs/>
          <w:u w:val="single"/>
        </w:rPr>
        <w:t>hotovitele</w:t>
      </w:r>
      <w:r w:rsidR="004819E9" w:rsidRPr="00521A71">
        <w:rPr>
          <w:b/>
          <w:bCs/>
          <w:u w:val="single"/>
        </w:rPr>
        <w:t>/</w:t>
      </w:r>
      <w:r w:rsidRPr="00521A71">
        <w:rPr>
          <w:b/>
          <w:bCs/>
          <w:u w:val="single"/>
        </w:rPr>
        <w:t>poskytovatele a subdodavatele</w:t>
      </w:r>
      <w:r w:rsidR="001E08C6" w:rsidRPr="00521A71">
        <w:t xml:space="preserve"> </w:t>
      </w:r>
      <w:r w:rsidR="00483090" w:rsidRPr="00521A71">
        <w:t>(</w:t>
      </w:r>
      <w:r w:rsidRPr="00521A71">
        <w:t>je-li konečným příjemce</w:t>
      </w:r>
      <w:r w:rsidR="001B010F" w:rsidRPr="00521A71">
        <w:t>m</w:t>
      </w:r>
      <w:r w:rsidRPr="00521A71">
        <w:t xml:space="preserve"> finančních prostředků </w:t>
      </w:r>
      <w:r w:rsidR="00B95F96" w:rsidRPr="00521A71">
        <w:t xml:space="preserve">zadavatel </w:t>
      </w:r>
      <w:r w:rsidRPr="00521A71">
        <w:t>podle unijních nebo vnitrostátních právních předpisů o zadávání veřejných zakázek</w:t>
      </w:r>
      <w:r w:rsidR="00483090" w:rsidRPr="00521A71">
        <w:t>)</w:t>
      </w:r>
      <w:r w:rsidR="004819E9" w:rsidRPr="00521A71">
        <w:t>;</w:t>
      </w:r>
    </w:p>
    <w:p w14:paraId="286554AF" w14:textId="0C8B7DCE" w:rsidR="005D72CE" w:rsidRPr="00521A71" w:rsidRDefault="00D41C21" w:rsidP="00521A71">
      <w:pPr>
        <w:pStyle w:val="Odstavecseseznamem"/>
        <w:numPr>
          <w:ilvl w:val="0"/>
          <w:numId w:val="18"/>
        </w:numPr>
        <w:spacing w:before="120" w:after="120"/>
        <w:contextualSpacing w:val="0"/>
        <w:jc w:val="both"/>
      </w:pPr>
      <w:r w:rsidRPr="00521A71">
        <w:rPr>
          <w:b/>
          <w:bCs/>
          <w:u w:val="single"/>
        </w:rPr>
        <w:t>jméno, příjmení a datum narození skutečného majitele nebo majitelů</w:t>
      </w:r>
      <w:r w:rsidR="00820466" w:rsidRPr="00521A71">
        <w:rPr>
          <w:rStyle w:val="Znakapoznpodarou"/>
          <w:b/>
          <w:bCs/>
          <w:u w:val="single"/>
        </w:rPr>
        <w:footnoteReference w:id="6"/>
      </w:r>
      <w:r w:rsidRPr="00521A71">
        <w:rPr>
          <w:b/>
          <w:bCs/>
          <w:u w:val="single"/>
        </w:rPr>
        <w:t>,</w:t>
      </w:r>
      <w:r w:rsidRPr="00521A71">
        <w:t xml:space="preserve"> ve smyslu čl.</w:t>
      </w:r>
      <w:r w:rsidR="00801F9B">
        <w:t> </w:t>
      </w:r>
      <w:r w:rsidRPr="00521A71">
        <w:t xml:space="preserve">3 bodu 6 </w:t>
      </w:r>
      <w:r w:rsidR="001E08C6" w:rsidRPr="00521A71">
        <w:t>S</w:t>
      </w:r>
      <w:r w:rsidRPr="00521A71">
        <w:t xml:space="preserve">měrnice Evropského parlamentu a Rady (EU) 2015/849, </w:t>
      </w:r>
      <w:r w:rsidRPr="00521A71">
        <w:rPr>
          <w:b/>
          <w:bCs/>
          <w:u w:val="single"/>
        </w:rPr>
        <w:t>příjemce finančních prostředků</w:t>
      </w:r>
      <w:r w:rsidR="004819E9" w:rsidRPr="00521A71">
        <w:t xml:space="preserve"> (u všech operací)</w:t>
      </w:r>
      <w:r w:rsidRPr="00521A71">
        <w:t xml:space="preserve"> nebo </w:t>
      </w:r>
      <w:r w:rsidRPr="00521A71">
        <w:rPr>
          <w:b/>
          <w:bCs/>
          <w:u w:val="single"/>
        </w:rPr>
        <w:t>dodavatele</w:t>
      </w:r>
      <w:r w:rsidR="006936CB" w:rsidRPr="00521A71">
        <w:rPr>
          <w:b/>
          <w:bCs/>
          <w:u w:val="single"/>
        </w:rPr>
        <w:t>/zhotovitele/</w:t>
      </w:r>
      <w:r w:rsidRPr="00521A71">
        <w:rPr>
          <w:b/>
          <w:bCs/>
          <w:u w:val="single"/>
        </w:rPr>
        <w:t>poskytovatele</w:t>
      </w:r>
      <w:r w:rsidR="004819E9" w:rsidRPr="00521A71">
        <w:t xml:space="preserve"> (je-li konečným příjemcem finančních prostředků</w:t>
      </w:r>
      <w:r w:rsidR="00B95F96" w:rsidRPr="00521A71">
        <w:t xml:space="preserve"> zadavatel</w:t>
      </w:r>
      <w:r w:rsidR="004819E9" w:rsidRPr="00521A71">
        <w:t xml:space="preserve"> podle unijních nebo vnitrostátních právních předpisů o zadávání veřejných zakázek);</w:t>
      </w:r>
    </w:p>
    <w:p w14:paraId="60107BC1" w14:textId="2C967FAB" w:rsidR="007979BA" w:rsidRPr="00521A71" w:rsidRDefault="00D41C21" w:rsidP="00521A71">
      <w:pPr>
        <w:pStyle w:val="Odstavecseseznamem"/>
        <w:numPr>
          <w:ilvl w:val="0"/>
          <w:numId w:val="18"/>
        </w:numPr>
        <w:spacing w:before="120" w:after="120"/>
        <w:contextualSpacing w:val="0"/>
        <w:jc w:val="both"/>
      </w:pPr>
      <w:r w:rsidRPr="00521A71">
        <w:rPr>
          <w:b/>
          <w:bCs/>
          <w:u w:val="single"/>
        </w:rPr>
        <w:t xml:space="preserve">seznam opatření pro provádění reforem a investičních projektů v rámci NPO s celkovou výší veřejného financování těchto opatření a s uvedením částky finančních prostředků vyplacených v rámci tohoto </w:t>
      </w:r>
      <w:r w:rsidR="005D72CE" w:rsidRPr="00521A71">
        <w:rPr>
          <w:b/>
          <w:bCs/>
          <w:u w:val="single"/>
        </w:rPr>
        <w:t>N</w:t>
      </w:r>
      <w:r w:rsidRPr="00521A71">
        <w:rPr>
          <w:b/>
          <w:bCs/>
          <w:u w:val="single"/>
        </w:rPr>
        <w:t>ástroje a z jiných fondů Unie</w:t>
      </w:r>
      <w:r w:rsidR="004819E9" w:rsidRPr="00521A71">
        <w:t xml:space="preserve"> (u</w:t>
      </w:r>
      <w:r w:rsidR="00ED68CC">
        <w:t> </w:t>
      </w:r>
      <w:r w:rsidR="004819E9" w:rsidRPr="00521A71">
        <w:t>všech operací)</w:t>
      </w:r>
      <w:r w:rsidR="00DD7D9B" w:rsidRPr="00521A71">
        <w:t>.</w:t>
      </w:r>
    </w:p>
    <w:p w14:paraId="44DC7BFA" w14:textId="24AC7BB2" w:rsidR="00120970" w:rsidRPr="00521A71" w:rsidRDefault="005D72CE" w:rsidP="00521A71">
      <w:pPr>
        <w:pStyle w:val="Nadpis1"/>
      </w:pPr>
      <w:r w:rsidRPr="00521A71">
        <w:br w:type="column"/>
      </w:r>
      <w:bookmarkStart w:id="115" w:name="_Toc88638374"/>
      <w:r w:rsidR="00B6143F" w:rsidRPr="00521A71">
        <w:lastRenderedPageBreak/>
        <w:t>H</w:t>
      </w:r>
      <w:r w:rsidR="00F54D08" w:rsidRPr="00521A71">
        <w:t>ORIZONTÁLNÍ PR</w:t>
      </w:r>
      <w:r w:rsidR="00ED68CC">
        <w:t>I</w:t>
      </w:r>
      <w:r w:rsidR="00F54D08" w:rsidRPr="00521A71">
        <w:t>NCIPY</w:t>
      </w:r>
      <w:bookmarkEnd w:id="115"/>
    </w:p>
    <w:p w14:paraId="621CE093" w14:textId="0AD48558" w:rsidR="00DF48FE" w:rsidRPr="00521A71" w:rsidRDefault="00B82323" w:rsidP="00521A71">
      <w:pPr>
        <w:pStyle w:val="Nadpis2"/>
      </w:pPr>
      <w:bookmarkStart w:id="116" w:name="_Toc88638375"/>
      <w:r w:rsidRPr="00521A71">
        <w:t xml:space="preserve">Zásada </w:t>
      </w:r>
      <w:proofErr w:type="spellStart"/>
      <w:r w:rsidRPr="00521A71">
        <w:t>adicionality</w:t>
      </w:r>
      <w:proofErr w:type="spellEnd"/>
      <w:r w:rsidRPr="00521A71">
        <w:t xml:space="preserve"> a </w:t>
      </w:r>
      <w:r w:rsidR="00750CA5" w:rsidRPr="00521A71">
        <w:t xml:space="preserve">doplňkového </w:t>
      </w:r>
      <w:r w:rsidRPr="00521A71">
        <w:t>financování</w:t>
      </w:r>
      <w:bookmarkEnd w:id="116"/>
    </w:p>
    <w:p w14:paraId="2F00860B" w14:textId="79D2875C" w:rsidR="00DF48FE" w:rsidRPr="00521A71" w:rsidRDefault="00F32B13" w:rsidP="00521A71">
      <w:pPr>
        <w:spacing w:before="120" w:after="120"/>
        <w:jc w:val="both"/>
      </w:pPr>
      <w:r w:rsidRPr="00521A71">
        <w:t>VK je</w:t>
      </w:r>
      <w:r w:rsidR="00DF48FE" w:rsidRPr="00521A71">
        <w:t xml:space="preserve"> odpovědný za nastavení takového systému, který zajistí, aby způsobilé výdaje</w:t>
      </w:r>
      <w:r w:rsidR="00B82323" w:rsidRPr="00521A71">
        <w:t xml:space="preserve"> v rámci podpořených operací respektovaly zásadu </w:t>
      </w:r>
      <w:proofErr w:type="spellStart"/>
      <w:r w:rsidR="00B82323" w:rsidRPr="00521A71">
        <w:t>adicionality</w:t>
      </w:r>
      <w:proofErr w:type="spellEnd"/>
      <w:r w:rsidR="00B82323" w:rsidRPr="00521A71">
        <w:t xml:space="preserve"> a doplňkovosti dle článku 5 a 9 Nařízení (</w:t>
      </w:r>
      <w:r w:rsidR="005D72CE" w:rsidRPr="00521A71">
        <w:t>v</w:t>
      </w:r>
      <w:r w:rsidR="00B82323" w:rsidRPr="00521A71">
        <w:t>íce viz 6.1.)</w:t>
      </w:r>
      <w:r w:rsidR="005D72CE" w:rsidRPr="00521A71">
        <w:t>.</w:t>
      </w:r>
    </w:p>
    <w:p w14:paraId="701B3A72" w14:textId="5F9E0B84" w:rsidR="00EC34DB" w:rsidRPr="00521A71" w:rsidRDefault="00B82323" w:rsidP="00521A71">
      <w:pPr>
        <w:spacing w:before="120" w:after="120"/>
        <w:jc w:val="both"/>
        <w:rPr>
          <w:rFonts w:asciiTheme="minorHAnsi" w:hAnsiTheme="minorHAnsi" w:cstheme="minorHAnsi"/>
          <w:b/>
          <w:iCs/>
        </w:rPr>
      </w:pPr>
      <w:r w:rsidRPr="00521A71">
        <w:rPr>
          <w:b/>
        </w:rPr>
        <w:t xml:space="preserve">Operace, jejichž výdaje nebudou v souladu se zásadou </w:t>
      </w:r>
      <w:proofErr w:type="spellStart"/>
      <w:r w:rsidRPr="00521A71">
        <w:rPr>
          <w:b/>
        </w:rPr>
        <w:t>adicionality</w:t>
      </w:r>
      <w:proofErr w:type="spellEnd"/>
      <w:r w:rsidRPr="00521A71">
        <w:rPr>
          <w:b/>
        </w:rPr>
        <w:t xml:space="preserve"> a </w:t>
      </w:r>
      <w:r w:rsidR="00D4685B" w:rsidRPr="00521A71">
        <w:rPr>
          <w:b/>
        </w:rPr>
        <w:t xml:space="preserve">doplňkového </w:t>
      </w:r>
      <w:r w:rsidRPr="00521A71">
        <w:rPr>
          <w:b/>
        </w:rPr>
        <w:t xml:space="preserve">financování </w:t>
      </w:r>
      <w:r w:rsidRPr="00521A71">
        <w:rPr>
          <w:rFonts w:asciiTheme="minorHAnsi" w:hAnsiTheme="minorHAnsi" w:cstheme="minorHAnsi"/>
          <w:b/>
          <w:iCs/>
        </w:rPr>
        <w:t>budou vždy vyjmuty z financování v rámci NPO, a případně u nich budou uplatněny další interní postupy, např. ukončení operace.</w:t>
      </w:r>
    </w:p>
    <w:p w14:paraId="598D0D5F" w14:textId="03CBFCE0" w:rsidR="00120970" w:rsidRPr="00521A71" w:rsidRDefault="00997C42" w:rsidP="00521A71">
      <w:pPr>
        <w:pStyle w:val="Nadpis2"/>
      </w:pPr>
      <w:bookmarkStart w:id="117" w:name="_Toc88638376"/>
      <w:r w:rsidRPr="00521A71">
        <w:t xml:space="preserve">Zásada „významně nepoškozovat“ </w:t>
      </w:r>
      <w:r w:rsidR="24BCD9AD" w:rsidRPr="00521A71">
        <w:t>(DNSH</w:t>
      </w:r>
      <w:r w:rsidR="005D72CE" w:rsidRPr="00521A71">
        <w:t xml:space="preserve"> princip</w:t>
      </w:r>
      <w:r w:rsidR="24BCD9AD" w:rsidRPr="00521A71">
        <w:t>)</w:t>
      </w:r>
      <w:bookmarkEnd w:id="117"/>
    </w:p>
    <w:p w14:paraId="3960937F" w14:textId="3754DFBF" w:rsidR="0002557B" w:rsidRPr="00ED68CC" w:rsidRDefault="00B6143F" w:rsidP="00ED68CC">
      <w:pPr>
        <w:overflowPunct/>
        <w:autoSpaceDE/>
        <w:autoSpaceDN/>
        <w:adjustRightInd/>
        <w:spacing w:before="120" w:after="120"/>
        <w:jc w:val="both"/>
        <w:textAlignment w:val="auto"/>
        <w:rPr>
          <w:rFonts w:asciiTheme="minorHAnsi" w:hAnsiTheme="minorHAnsi" w:cstheme="minorBidi"/>
        </w:rPr>
      </w:pPr>
      <w:r w:rsidRPr="00521A71">
        <w:rPr>
          <w:rFonts w:asciiTheme="minorHAnsi" w:hAnsiTheme="minorHAnsi" w:cstheme="minorBidi"/>
        </w:rPr>
        <w:t xml:space="preserve">VK je odpovědný za nastavení takového systému, který efektivně znemožní, aby byla přiznána podpora, která by nedodržovala zásadu </w:t>
      </w:r>
      <w:r w:rsidRPr="00521A71">
        <w:rPr>
          <w:rFonts w:asciiTheme="minorHAnsi" w:hAnsiTheme="minorHAnsi" w:cstheme="minorBidi"/>
          <w:i/>
          <w:iCs/>
        </w:rPr>
        <w:t>„významně nepoškozovat“</w:t>
      </w:r>
      <w:r w:rsidR="005D72CE" w:rsidRPr="00521A71">
        <w:rPr>
          <w:rFonts w:asciiTheme="minorHAnsi" w:hAnsiTheme="minorHAnsi" w:cstheme="minorBidi"/>
        </w:rPr>
        <w:t xml:space="preserve">, to </w:t>
      </w:r>
      <w:r w:rsidRPr="00521A71">
        <w:rPr>
          <w:rFonts w:asciiTheme="minorHAnsi" w:hAnsiTheme="minorHAnsi" w:cstheme="minorBidi"/>
        </w:rPr>
        <w:t>znamená nepodporovat nebo nevykonávat hospodářské činnosti, které významně poškozují kterýkoli environmentální cíl, případně ve smyslu čl</w:t>
      </w:r>
      <w:r w:rsidR="00B82323" w:rsidRPr="00521A71">
        <w:rPr>
          <w:rFonts w:asciiTheme="minorHAnsi" w:hAnsiTheme="minorHAnsi" w:cstheme="minorBidi"/>
        </w:rPr>
        <w:t xml:space="preserve">ánku 17 </w:t>
      </w:r>
      <w:r w:rsidR="005D72CE" w:rsidRPr="00521A71">
        <w:rPr>
          <w:rFonts w:asciiTheme="minorHAnsi" w:hAnsiTheme="minorHAnsi" w:cstheme="minorBidi"/>
        </w:rPr>
        <w:t>N</w:t>
      </w:r>
      <w:r w:rsidR="00B82323" w:rsidRPr="00521A71">
        <w:rPr>
          <w:rFonts w:asciiTheme="minorHAnsi" w:hAnsiTheme="minorHAnsi" w:cstheme="minorBidi"/>
        </w:rPr>
        <w:t>ařízení (EU) 2020/852</w:t>
      </w:r>
      <w:r w:rsidR="00445431" w:rsidRPr="00521A71">
        <w:rPr>
          <w:rStyle w:val="Znakapoznpodarou"/>
          <w:rFonts w:asciiTheme="minorHAnsi" w:hAnsiTheme="minorHAnsi" w:cstheme="minorBidi"/>
        </w:rPr>
        <w:footnoteReference w:id="7"/>
      </w:r>
      <w:r w:rsidR="00B82323" w:rsidRPr="00521A71">
        <w:rPr>
          <w:rFonts w:asciiTheme="minorHAnsi" w:hAnsiTheme="minorHAnsi" w:cstheme="minorBidi"/>
        </w:rPr>
        <w:t xml:space="preserve"> a dále ve smyslu Oznámení Komise</w:t>
      </w:r>
      <w:r w:rsidR="00445431" w:rsidRPr="00521A71">
        <w:rPr>
          <w:rStyle w:val="Znakapoznpodarou"/>
          <w:rFonts w:asciiTheme="minorHAnsi" w:hAnsiTheme="minorHAnsi" w:cstheme="minorBidi"/>
        </w:rPr>
        <w:footnoteReference w:id="8"/>
      </w:r>
      <w:r w:rsidR="00445431" w:rsidRPr="00521A71">
        <w:rPr>
          <w:rFonts w:asciiTheme="minorHAnsi" w:hAnsiTheme="minorHAnsi" w:cstheme="minorBidi"/>
        </w:rPr>
        <w:t>.</w:t>
      </w:r>
      <w:r w:rsidR="00B82323" w:rsidRPr="00521A71">
        <w:rPr>
          <w:rFonts w:asciiTheme="minorHAnsi" w:hAnsiTheme="minorHAnsi" w:cstheme="minorBidi"/>
        </w:rPr>
        <w:t xml:space="preserve"> </w:t>
      </w:r>
      <w:r w:rsidR="00445431" w:rsidRPr="00521A71">
        <w:rPr>
          <w:rFonts w:asciiTheme="minorHAnsi" w:hAnsiTheme="minorHAnsi" w:cstheme="minorBidi"/>
        </w:rPr>
        <w:t xml:space="preserve"> Detailní informace </w:t>
      </w:r>
      <w:r w:rsidR="0074720E" w:rsidRPr="00521A71">
        <w:rPr>
          <w:rFonts w:asciiTheme="minorHAnsi" w:hAnsiTheme="minorHAnsi" w:cstheme="minorBidi"/>
        </w:rPr>
        <w:t>o</w:t>
      </w:r>
      <w:r w:rsidR="00445431" w:rsidRPr="00521A71">
        <w:rPr>
          <w:rFonts w:asciiTheme="minorHAnsi" w:hAnsiTheme="minorHAnsi" w:cstheme="minorBidi"/>
        </w:rPr>
        <w:t xml:space="preserve"> uplatňování zásady „významně nepoškozovat“ jsou uvedeny v samostatném </w:t>
      </w:r>
      <w:r w:rsidR="005D72CE" w:rsidRPr="00521A71">
        <w:rPr>
          <w:rFonts w:asciiTheme="minorHAnsi" w:hAnsiTheme="minorHAnsi" w:cstheme="minorBidi"/>
        </w:rPr>
        <w:t>M</w:t>
      </w:r>
      <w:r w:rsidR="00445431" w:rsidRPr="00521A71">
        <w:rPr>
          <w:rFonts w:asciiTheme="minorHAnsi" w:hAnsiTheme="minorHAnsi" w:cstheme="minorBidi"/>
        </w:rPr>
        <w:t>etodickém pokynu</w:t>
      </w:r>
      <w:r w:rsidR="00AC077C" w:rsidRPr="00521A71">
        <w:rPr>
          <w:rFonts w:asciiTheme="minorHAnsi" w:hAnsiTheme="minorHAnsi" w:cstheme="minorBidi"/>
        </w:rPr>
        <w:t xml:space="preserve"> </w:t>
      </w:r>
      <w:r w:rsidR="00E0474A" w:rsidRPr="00521A71">
        <w:rPr>
          <w:rFonts w:asciiTheme="minorHAnsi" w:hAnsiTheme="minorHAnsi" w:cstheme="minorBidi"/>
        </w:rPr>
        <w:t>k principům „DNSH“</w:t>
      </w:r>
      <w:r w:rsidR="00445431" w:rsidRPr="00521A71">
        <w:rPr>
          <w:rFonts w:asciiTheme="minorHAnsi" w:hAnsiTheme="minorHAnsi" w:cstheme="minorBidi"/>
        </w:rPr>
        <w:t>.</w:t>
      </w:r>
      <w:r w:rsidR="2EB8D41A" w:rsidRPr="00521A71">
        <w:rPr>
          <w:rFonts w:asciiTheme="minorHAnsi" w:hAnsiTheme="minorHAnsi" w:cstheme="minorBidi"/>
        </w:rPr>
        <w:t xml:space="preserve"> </w:t>
      </w:r>
      <w:r w:rsidR="00B82323" w:rsidRPr="00521A71">
        <w:rPr>
          <w:rFonts w:asciiTheme="minorHAnsi" w:hAnsiTheme="minorHAnsi" w:cstheme="minorBidi"/>
          <w:vanish/>
          <w:u w:val="single"/>
        </w:rPr>
        <w:t>(2021/CB8/01).</w:t>
      </w:r>
    </w:p>
    <w:p w14:paraId="54A45321" w14:textId="77777777" w:rsidR="00ED68CC" w:rsidRDefault="00ED68CC">
      <w:pPr>
        <w:overflowPunct/>
        <w:autoSpaceDE/>
        <w:autoSpaceDN/>
        <w:adjustRightInd/>
        <w:spacing w:after="160" w:line="259" w:lineRule="auto"/>
        <w:textAlignment w:val="auto"/>
        <w:rPr>
          <w:rFonts w:asciiTheme="minorHAnsi" w:hAnsiTheme="minorHAnsi" w:cstheme="minorHAnsi"/>
          <w:b/>
          <w:bCs/>
          <w:kern w:val="36"/>
          <w:sz w:val="32"/>
          <w:szCs w:val="48"/>
        </w:rPr>
      </w:pPr>
      <w:r>
        <w:br w:type="page"/>
      </w:r>
    </w:p>
    <w:p w14:paraId="28C2A23C" w14:textId="5EF413B1" w:rsidR="002E4582" w:rsidRPr="00521A71" w:rsidRDefault="00B4386C" w:rsidP="00521A71">
      <w:pPr>
        <w:pStyle w:val="Nadpis1"/>
      </w:pPr>
      <w:bookmarkStart w:id="118" w:name="_Toc88638377"/>
      <w:r w:rsidRPr="00521A71">
        <w:lastRenderedPageBreak/>
        <w:t>P</w:t>
      </w:r>
      <w:r w:rsidR="00F54D08" w:rsidRPr="00521A71">
        <w:t>RINCIPY VEDOUCÍ K OCHRANĚ FINANČNÍCH ZÁJMŮ UNIE</w:t>
      </w:r>
      <w:bookmarkEnd w:id="118"/>
    </w:p>
    <w:p w14:paraId="7D69F12F" w14:textId="3425CCC1" w:rsidR="00120970" w:rsidRPr="00521A71" w:rsidRDefault="00141CBF" w:rsidP="00801F9B">
      <w:pPr>
        <w:pStyle w:val="Nadpis2"/>
        <w:jc w:val="both"/>
      </w:pPr>
      <w:bookmarkStart w:id="119" w:name="_Toc88638378"/>
      <w:r w:rsidRPr="00521A71">
        <w:t>K</w:t>
      </w:r>
      <w:r w:rsidR="00C4376C" w:rsidRPr="00521A71">
        <w:t>omplementarit</w:t>
      </w:r>
      <w:r w:rsidRPr="00521A71">
        <w:t>a</w:t>
      </w:r>
      <w:r w:rsidR="00362072" w:rsidRPr="00521A71">
        <w:t xml:space="preserve"> financování</w:t>
      </w:r>
      <w:r w:rsidR="00C4376C" w:rsidRPr="00521A71">
        <w:t xml:space="preserve"> a </w:t>
      </w:r>
      <w:r w:rsidR="000D60FE" w:rsidRPr="00521A71">
        <w:t xml:space="preserve">principy pro vyloučení rizika </w:t>
      </w:r>
      <w:r w:rsidR="00C4376C" w:rsidRPr="00521A71">
        <w:t>d</w:t>
      </w:r>
      <w:r w:rsidR="00B6143F" w:rsidRPr="00521A71">
        <w:t>vojí</w:t>
      </w:r>
      <w:r w:rsidR="000D60FE" w:rsidRPr="00521A71">
        <w:t>ho</w:t>
      </w:r>
      <w:r w:rsidR="00B6143F" w:rsidRPr="00521A71">
        <w:t xml:space="preserve"> financování</w:t>
      </w:r>
      <w:bookmarkEnd w:id="119"/>
      <w:r w:rsidR="00B6143F" w:rsidRPr="00521A71">
        <w:t xml:space="preserve"> </w:t>
      </w:r>
    </w:p>
    <w:p w14:paraId="38E6C869" w14:textId="635620D1" w:rsidR="009A0B64" w:rsidRPr="00521A71" w:rsidRDefault="00C4376C" w:rsidP="00521A71">
      <w:pPr>
        <w:spacing w:before="120" w:after="120"/>
        <w:jc w:val="both"/>
        <w:rPr>
          <w:rFonts w:asciiTheme="minorHAnsi" w:hAnsiTheme="minorHAnsi" w:cstheme="minorHAnsi"/>
          <w:szCs w:val="24"/>
        </w:rPr>
      </w:pPr>
      <w:r w:rsidRPr="00521A71">
        <w:rPr>
          <w:rFonts w:asciiTheme="minorHAnsi" w:hAnsiTheme="minorHAnsi" w:cstheme="minorHAnsi"/>
          <w:szCs w:val="24"/>
        </w:rPr>
        <w:t>Operace podpořené v rámci NPO mohou získat i další podporu z jiných zdrojů EU, případně národních zdrojů</w:t>
      </w:r>
      <w:r w:rsidR="007818E6" w:rsidRPr="00521A71">
        <w:rPr>
          <w:rFonts w:asciiTheme="minorHAnsi" w:hAnsiTheme="minorHAnsi" w:cstheme="minorHAnsi"/>
          <w:szCs w:val="24"/>
        </w:rPr>
        <w:t>, pokud je to v souladu s pravidly veřejné podpory a ustanoveními</w:t>
      </w:r>
      <w:r w:rsidR="0006577F" w:rsidRPr="00521A71">
        <w:rPr>
          <w:rFonts w:asciiTheme="minorHAnsi" w:hAnsiTheme="minorHAnsi" w:cstheme="minorHAnsi"/>
          <w:szCs w:val="24"/>
        </w:rPr>
        <w:t xml:space="preserve"> příslušných</w:t>
      </w:r>
      <w:r w:rsidR="007818E6" w:rsidRPr="00521A71">
        <w:rPr>
          <w:rFonts w:asciiTheme="minorHAnsi" w:hAnsiTheme="minorHAnsi" w:cstheme="minorHAnsi"/>
          <w:szCs w:val="24"/>
        </w:rPr>
        <w:t xml:space="preserve"> výzev</w:t>
      </w:r>
      <w:r w:rsidR="00203F9E" w:rsidRPr="00521A71">
        <w:rPr>
          <w:rFonts w:asciiTheme="minorHAnsi" w:hAnsiTheme="minorHAnsi" w:cstheme="minorHAnsi"/>
          <w:szCs w:val="24"/>
        </w:rPr>
        <w:t>/</w:t>
      </w:r>
      <w:r w:rsidR="007818E6" w:rsidRPr="00521A71">
        <w:rPr>
          <w:rFonts w:asciiTheme="minorHAnsi" w:hAnsiTheme="minorHAnsi" w:cstheme="minorHAnsi"/>
          <w:szCs w:val="24"/>
        </w:rPr>
        <w:t>programů</w:t>
      </w:r>
      <w:r w:rsidR="0006577F" w:rsidRPr="00521A71">
        <w:rPr>
          <w:rFonts w:asciiTheme="minorHAnsi" w:hAnsiTheme="minorHAnsi" w:cstheme="minorHAnsi"/>
          <w:szCs w:val="24"/>
        </w:rPr>
        <w:t xml:space="preserve"> podpory (tj. správce programu umožnil kombinaci podpor z více </w:t>
      </w:r>
      <w:r w:rsidR="00203F9E" w:rsidRPr="00521A71">
        <w:rPr>
          <w:rFonts w:asciiTheme="minorHAnsi" w:hAnsiTheme="minorHAnsi" w:cstheme="minorHAnsi"/>
          <w:szCs w:val="24"/>
        </w:rPr>
        <w:t>výzev/programů podpory</w:t>
      </w:r>
      <w:r w:rsidR="0006577F" w:rsidRPr="00521A71">
        <w:rPr>
          <w:rFonts w:asciiTheme="minorHAnsi" w:hAnsiTheme="minorHAnsi" w:cstheme="minorHAnsi"/>
          <w:szCs w:val="24"/>
        </w:rPr>
        <w:t>)</w:t>
      </w:r>
      <w:r w:rsidRPr="00521A71">
        <w:rPr>
          <w:rFonts w:asciiTheme="minorHAnsi" w:hAnsiTheme="minorHAnsi" w:cstheme="minorHAnsi"/>
          <w:szCs w:val="24"/>
        </w:rPr>
        <w:t xml:space="preserve">. </w:t>
      </w:r>
    </w:p>
    <w:p w14:paraId="64568B9D" w14:textId="23198937" w:rsidR="00120970" w:rsidRPr="00521A71" w:rsidRDefault="00C4376C" w:rsidP="00521A71">
      <w:pPr>
        <w:spacing w:before="120" w:after="120"/>
        <w:jc w:val="both"/>
        <w:rPr>
          <w:rFonts w:asciiTheme="minorHAnsi" w:hAnsiTheme="minorHAnsi" w:cstheme="minorBidi"/>
        </w:rPr>
      </w:pPr>
      <w:r w:rsidRPr="00521A71">
        <w:rPr>
          <w:rFonts w:asciiTheme="minorHAnsi" w:hAnsiTheme="minorHAnsi" w:cstheme="minorBidi"/>
        </w:rPr>
        <w:t xml:space="preserve">Nikdy ale nesmí být totožný výdaj </w:t>
      </w:r>
      <w:r w:rsidR="00EC34DB" w:rsidRPr="00521A71">
        <w:rPr>
          <w:rFonts w:asciiTheme="minorHAnsi" w:hAnsiTheme="minorHAnsi" w:cstheme="minorBidi"/>
        </w:rPr>
        <w:t>nebo jeho</w:t>
      </w:r>
      <w:r w:rsidR="00303628" w:rsidRPr="00521A71">
        <w:rPr>
          <w:rFonts w:asciiTheme="minorHAnsi" w:hAnsiTheme="minorHAnsi" w:cstheme="minorBidi"/>
        </w:rPr>
        <w:t xml:space="preserve"> </w:t>
      </w:r>
      <w:r w:rsidR="00EC34DB" w:rsidRPr="00521A71">
        <w:rPr>
          <w:rFonts w:asciiTheme="minorHAnsi" w:hAnsiTheme="minorHAnsi" w:cstheme="minorBidi"/>
        </w:rPr>
        <w:t>část hrazena</w:t>
      </w:r>
      <w:r w:rsidRPr="00521A71">
        <w:rPr>
          <w:rFonts w:asciiTheme="minorHAnsi" w:hAnsiTheme="minorHAnsi" w:cstheme="minorBidi"/>
        </w:rPr>
        <w:t xml:space="preserve"> vícenásobně z několika zdrojů. Pokud </w:t>
      </w:r>
      <w:r w:rsidR="7AF85B10" w:rsidRPr="00521A71">
        <w:rPr>
          <w:rFonts w:asciiTheme="minorHAnsi" w:hAnsiTheme="minorHAnsi" w:cstheme="minorBidi"/>
        </w:rPr>
        <w:t xml:space="preserve">u operací </w:t>
      </w:r>
      <w:r w:rsidRPr="00521A71">
        <w:rPr>
          <w:rFonts w:asciiTheme="minorHAnsi" w:hAnsiTheme="minorHAnsi" w:cstheme="minorBidi"/>
        </w:rPr>
        <w:t xml:space="preserve">dochází k souběhu podpor, je potřeba zavést taková opatření, aby </w:t>
      </w:r>
      <w:r w:rsidR="00B84E18" w:rsidRPr="00521A71">
        <w:rPr>
          <w:rFonts w:asciiTheme="minorHAnsi" w:hAnsiTheme="minorHAnsi" w:cstheme="minorBidi"/>
        </w:rPr>
        <w:t xml:space="preserve">příjemce </w:t>
      </w:r>
      <w:r w:rsidRPr="00521A71">
        <w:rPr>
          <w:rFonts w:asciiTheme="minorHAnsi" w:hAnsiTheme="minorHAnsi" w:cstheme="minorBidi"/>
        </w:rPr>
        <w:t>byl schopen jednoznačně odlišit</w:t>
      </w:r>
      <w:r w:rsidR="009A0B64" w:rsidRPr="00521A71">
        <w:rPr>
          <w:rFonts w:asciiTheme="minorHAnsi" w:hAnsiTheme="minorHAnsi" w:cstheme="minorBidi"/>
        </w:rPr>
        <w:t xml:space="preserve"> a prokázat vazby mezi</w:t>
      </w:r>
      <w:r w:rsidRPr="00521A71">
        <w:rPr>
          <w:rFonts w:asciiTheme="minorHAnsi" w:hAnsiTheme="minorHAnsi" w:cstheme="minorBidi"/>
        </w:rPr>
        <w:t xml:space="preserve"> zdroj</w:t>
      </w:r>
      <w:r w:rsidR="009A0B64" w:rsidRPr="00521A71">
        <w:rPr>
          <w:rFonts w:asciiTheme="minorHAnsi" w:hAnsiTheme="minorHAnsi" w:cstheme="minorBidi"/>
        </w:rPr>
        <w:t>i</w:t>
      </w:r>
      <w:r w:rsidRPr="00521A71">
        <w:rPr>
          <w:rFonts w:asciiTheme="minorHAnsi" w:hAnsiTheme="minorHAnsi" w:cstheme="minorBidi"/>
        </w:rPr>
        <w:t xml:space="preserve"> a jimi podpořen</w:t>
      </w:r>
      <w:r w:rsidR="009A0B64" w:rsidRPr="00521A71">
        <w:rPr>
          <w:rFonts w:asciiTheme="minorHAnsi" w:hAnsiTheme="minorHAnsi" w:cstheme="minorBidi"/>
        </w:rPr>
        <w:t>ými</w:t>
      </w:r>
      <w:r w:rsidRPr="00521A71">
        <w:rPr>
          <w:rFonts w:asciiTheme="minorHAnsi" w:hAnsiTheme="minorHAnsi" w:cstheme="minorBidi"/>
        </w:rPr>
        <w:t xml:space="preserve"> výdaj</w:t>
      </w:r>
      <w:r w:rsidR="009A0B64" w:rsidRPr="00521A71">
        <w:rPr>
          <w:rFonts w:asciiTheme="minorHAnsi" w:hAnsiTheme="minorHAnsi" w:cstheme="minorBidi"/>
        </w:rPr>
        <w:t>i</w:t>
      </w:r>
      <w:r w:rsidRPr="00521A71">
        <w:rPr>
          <w:rFonts w:asciiTheme="minorHAnsi" w:hAnsiTheme="minorHAnsi" w:cstheme="minorBidi"/>
        </w:rPr>
        <w:t>, nebo jejich část</w:t>
      </w:r>
      <w:r w:rsidR="009A0B64" w:rsidRPr="00521A71">
        <w:rPr>
          <w:rFonts w:asciiTheme="minorHAnsi" w:hAnsiTheme="minorHAnsi" w:cstheme="minorBidi"/>
        </w:rPr>
        <w:t>m</w:t>
      </w:r>
      <w:r w:rsidRPr="00521A71">
        <w:rPr>
          <w:rFonts w:asciiTheme="minorHAnsi" w:hAnsiTheme="minorHAnsi" w:cstheme="minorBidi"/>
        </w:rPr>
        <w:t>i</w:t>
      </w:r>
      <w:r w:rsidR="007818E6" w:rsidRPr="00521A71">
        <w:rPr>
          <w:rFonts w:asciiTheme="minorHAnsi" w:hAnsiTheme="minorHAnsi" w:cstheme="minorBidi"/>
        </w:rPr>
        <w:t xml:space="preserve"> (především prostřednictvím nástrojů analytického účetnictví a na základě detailní evidence výdajů</w:t>
      </w:r>
      <w:r w:rsidR="009A0B64" w:rsidRPr="00521A71">
        <w:rPr>
          <w:rFonts w:asciiTheme="minorHAnsi" w:hAnsiTheme="minorHAnsi" w:cstheme="minorBidi"/>
        </w:rPr>
        <w:t>, dodávek, prací a služeb</w:t>
      </w:r>
      <w:r w:rsidR="007818E6" w:rsidRPr="00521A71">
        <w:rPr>
          <w:rFonts w:asciiTheme="minorHAnsi" w:hAnsiTheme="minorHAnsi" w:cstheme="minorBidi"/>
        </w:rPr>
        <w:t xml:space="preserve"> v účetnictví </w:t>
      </w:r>
      <w:r w:rsidR="00203F9E" w:rsidRPr="00521A71">
        <w:rPr>
          <w:rFonts w:asciiTheme="minorHAnsi" w:hAnsiTheme="minorHAnsi" w:cstheme="minorBidi"/>
        </w:rPr>
        <w:t>žadatele</w:t>
      </w:r>
      <w:r w:rsidR="007818E6" w:rsidRPr="00521A71">
        <w:rPr>
          <w:rFonts w:asciiTheme="minorHAnsi" w:hAnsiTheme="minorHAnsi" w:cstheme="minorBidi"/>
        </w:rPr>
        <w:t>)</w:t>
      </w:r>
      <w:r w:rsidRPr="00521A71">
        <w:rPr>
          <w:rFonts w:asciiTheme="minorHAnsi" w:hAnsiTheme="minorHAnsi" w:cstheme="minorBidi"/>
        </w:rPr>
        <w:t>.</w:t>
      </w:r>
      <w:r w:rsidR="00303628" w:rsidRPr="00521A71">
        <w:rPr>
          <w:rFonts w:asciiTheme="minorHAnsi" w:hAnsiTheme="minorHAnsi" w:cstheme="minorBidi"/>
        </w:rPr>
        <w:t xml:space="preserve"> Příjemce by měl dále VK hlásit, že na dané operaci dochází k souběhu podpor a indikovat z jakého zdroje a v jaké výši čerpá souběžnou podporu.</w:t>
      </w:r>
    </w:p>
    <w:p w14:paraId="3FC15FD7" w14:textId="526EF7DA" w:rsidR="00120970" w:rsidRPr="00521A71" w:rsidRDefault="00B6143F" w:rsidP="00521A71">
      <w:pPr>
        <w:spacing w:before="120" w:after="120"/>
        <w:jc w:val="both"/>
        <w:rPr>
          <w:rFonts w:asciiTheme="minorHAnsi" w:hAnsiTheme="minorHAnsi" w:cstheme="minorHAnsi"/>
          <w:szCs w:val="24"/>
        </w:rPr>
      </w:pPr>
      <w:r w:rsidRPr="00521A71">
        <w:rPr>
          <w:rFonts w:asciiTheme="minorHAnsi" w:hAnsiTheme="minorHAnsi" w:cstheme="minorHAnsi"/>
          <w:szCs w:val="24"/>
        </w:rPr>
        <w:t>VK je odpovědný za nastavení takového systému, který</w:t>
      </w:r>
      <w:r w:rsidR="000F451C" w:rsidRPr="00521A71">
        <w:rPr>
          <w:rFonts w:asciiTheme="minorHAnsi" w:hAnsiTheme="minorHAnsi" w:cstheme="minorHAnsi"/>
          <w:szCs w:val="24"/>
        </w:rPr>
        <w:t xml:space="preserve"> zamezí </w:t>
      </w:r>
      <w:r w:rsidR="00B84E18" w:rsidRPr="00521A71">
        <w:rPr>
          <w:rFonts w:asciiTheme="minorHAnsi" w:hAnsiTheme="minorHAnsi" w:cstheme="minorHAnsi"/>
          <w:szCs w:val="24"/>
        </w:rPr>
        <w:t>dvojímu financování totožných operací či výdajů</w:t>
      </w:r>
      <w:r w:rsidR="00FA78B0" w:rsidRPr="00521A71">
        <w:rPr>
          <w:rFonts w:asciiTheme="minorHAnsi" w:hAnsiTheme="minorHAnsi" w:cstheme="minorHAnsi"/>
          <w:szCs w:val="24"/>
        </w:rPr>
        <w:t xml:space="preserve">, </w:t>
      </w:r>
      <w:r w:rsidR="00C4376C" w:rsidRPr="00521A71">
        <w:rPr>
          <w:rFonts w:asciiTheme="minorHAnsi" w:hAnsiTheme="minorHAnsi" w:cstheme="minorHAnsi"/>
          <w:szCs w:val="24"/>
        </w:rPr>
        <w:t>pokud se nejedná o komplementární financování rozdílných výdajů</w:t>
      </w:r>
      <w:r w:rsidR="00784674" w:rsidRPr="00521A71">
        <w:rPr>
          <w:rFonts w:asciiTheme="minorHAnsi" w:hAnsiTheme="minorHAnsi" w:cstheme="minorHAnsi"/>
          <w:szCs w:val="24"/>
        </w:rPr>
        <w:t xml:space="preserve"> v souladu s legislativou EU</w:t>
      </w:r>
      <w:r w:rsidR="00C4376C" w:rsidRPr="00521A71">
        <w:rPr>
          <w:rFonts w:asciiTheme="minorHAnsi" w:hAnsiTheme="minorHAnsi" w:cstheme="minorHAnsi"/>
          <w:szCs w:val="24"/>
        </w:rPr>
        <w:t xml:space="preserve"> nebo jejich částí z </w:t>
      </w:r>
      <w:r w:rsidR="009A0B64" w:rsidRPr="00521A71">
        <w:rPr>
          <w:rFonts w:asciiTheme="minorHAnsi" w:hAnsiTheme="minorHAnsi" w:cstheme="minorHAnsi"/>
          <w:szCs w:val="24"/>
        </w:rPr>
        <w:t>více</w:t>
      </w:r>
      <w:r w:rsidR="00C4376C" w:rsidRPr="00521A71">
        <w:rPr>
          <w:rFonts w:asciiTheme="minorHAnsi" w:hAnsiTheme="minorHAnsi" w:cstheme="minorHAnsi"/>
          <w:szCs w:val="24"/>
        </w:rPr>
        <w:t xml:space="preserve"> zdrojů</w:t>
      </w:r>
      <w:r w:rsidR="007818E6" w:rsidRPr="00521A71">
        <w:rPr>
          <w:rFonts w:asciiTheme="minorHAnsi" w:hAnsiTheme="minorHAnsi" w:cstheme="minorHAnsi"/>
          <w:szCs w:val="24"/>
        </w:rPr>
        <w:t xml:space="preserve"> (povolené vícezdrojové financování</w:t>
      </w:r>
      <w:r w:rsidR="0006577F" w:rsidRPr="00521A71">
        <w:rPr>
          <w:rFonts w:asciiTheme="minorHAnsi" w:hAnsiTheme="minorHAnsi" w:cstheme="minorHAnsi"/>
          <w:szCs w:val="24"/>
        </w:rPr>
        <w:t>, povolená komplementarita</w:t>
      </w:r>
      <w:r w:rsidR="007818E6" w:rsidRPr="00521A71">
        <w:rPr>
          <w:rFonts w:asciiTheme="minorHAnsi" w:hAnsiTheme="minorHAnsi" w:cstheme="minorHAnsi"/>
          <w:szCs w:val="24"/>
        </w:rPr>
        <w:t>)</w:t>
      </w:r>
      <w:r w:rsidRPr="00521A71">
        <w:rPr>
          <w:rFonts w:asciiTheme="minorHAnsi" w:hAnsiTheme="minorHAnsi" w:cstheme="minorHAnsi"/>
          <w:szCs w:val="24"/>
        </w:rPr>
        <w:t xml:space="preserve">. </w:t>
      </w:r>
    </w:p>
    <w:p w14:paraId="5FEF79D4" w14:textId="5C00A727" w:rsidR="00B61344" w:rsidRPr="00521A71" w:rsidRDefault="00B61344" w:rsidP="00521A71">
      <w:pPr>
        <w:spacing w:before="120" w:after="120"/>
        <w:jc w:val="both"/>
        <w:rPr>
          <w:rFonts w:asciiTheme="minorHAnsi" w:hAnsiTheme="minorHAnsi" w:cstheme="minorHAnsi"/>
          <w:szCs w:val="24"/>
        </w:rPr>
      </w:pPr>
      <w:r w:rsidRPr="00521A71">
        <w:rPr>
          <w:rFonts w:asciiTheme="minorHAnsi" w:hAnsiTheme="minorHAnsi" w:cstheme="minorHAnsi"/>
          <w:szCs w:val="24"/>
        </w:rPr>
        <w:t>Mezi vhodná opatření pro zamezení dvojího financování patří:</w:t>
      </w:r>
    </w:p>
    <w:p w14:paraId="090ADEE6" w14:textId="07813398" w:rsidR="000563A0" w:rsidRPr="00521A71" w:rsidRDefault="000563A0" w:rsidP="00521A71">
      <w:pPr>
        <w:pStyle w:val="Odstavecseseznamem"/>
        <w:numPr>
          <w:ilvl w:val="0"/>
          <w:numId w:val="5"/>
        </w:numPr>
        <w:overflowPunct/>
        <w:autoSpaceDE/>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Demarkační linie podpor</w:t>
      </w:r>
      <w:r w:rsidR="005C66A6" w:rsidRPr="00521A71">
        <w:rPr>
          <w:rFonts w:asciiTheme="minorHAnsi" w:hAnsiTheme="minorHAnsi" w:cstheme="minorBidi"/>
          <w:b/>
          <w:bCs/>
        </w:rPr>
        <w:t>,</w:t>
      </w:r>
      <w:r w:rsidR="00B61344" w:rsidRPr="00521A71">
        <w:rPr>
          <w:rFonts w:asciiTheme="minorHAnsi" w:hAnsiTheme="minorHAnsi" w:cstheme="minorBidi"/>
        </w:rPr>
        <w:t xml:space="preserve"> </w:t>
      </w:r>
      <w:r w:rsidRPr="00521A71">
        <w:rPr>
          <w:rFonts w:asciiTheme="minorHAnsi" w:hAnsiTheme="minorHAnsi" w:cstheme="minorBidi"/>
        </w:rPr>
        <w:t>jednoznačné vymezení a oddělení jednotlivých podpor</w:t>
      </w:r>
      <w:r w:rsidR="00B61344" w:rsidRPr="00521A71">
        <w:rPr>
          <w:rFonts w:asciiTheme="minorHAnsi" w:hAnsiTheme="minorHAnsi" w:cstheme="minorBidi"/>
        </w:rPr>
        <w:t xml:space="preserve">, podporovaných aktivit, časového vymezení podpory nebo okruhu možných </w:t>
      </w:r>
      <w:r w:rsidR="00203F9E" w:rsidRPr="00521A71">
        <w:rPr>
          <w:rFonts w:asciiTheme="minorHAnsi" w:hAnsiTheme="minorHAnsi" w:cstheme="minorBidi"/>
        </w:rPr>
        <w:t xml:space="preserve">žadatelů </w:t>
      </w:r>
      <w:r w:rsidR="00B61344" w:rsidRPr="00521A71">
        <w:rPr>
          <w:rFonts w:asciiTheme="minorHAnsi" w:hAnsiTheme="minorHAnsi" w:cstheme="minorBidi"/>
        </w:rPr>
        <w:t>podpory tak, aby se dvě nebo více výzev v rámci Nástroje a ostatních programů a</w:t>
      </w:r>
      <w:r w:rsidR="00801F9B">
        <w:rPr>
          <w:rFonts w:asciiTheme="minorHAnsi" w:hAnsiTheme="minorHAnsi" w:cstheme="minorBidi"/>
        </w:rPr>
        <w:t> </w:t>
      </w:r>
      <w:r w:rsidR="00B61344" w:rsidRPr="00521A71">
        <w:rPr>
          <w:rFonts w:asciiTheme="minorHAnsi" w:hAnsiTheme="minorHAnsi" w:cstheme="minorBidi"/>
        </w:rPr>
        <w:t>nástrojů podpory Unie nepřekrývaly</w:t>
      </w:r>
      <w:r w:rsidR="00203F9E" w:rsidRPr="00521A71">
        <w:rPr>
          <w:rFonts w:asciiTheme="minorHAnsi" w:hAnsiTheme="minorHAnsi" w:cstheme="minorBidi"/>
        </w:rPr>
        <w:t>.</w:t>
      </w:r>
      <w:r w:rsidR="00B61344" w:rsidRPr="00521A71">
        <w:rPr>
          <w:rFonts w:asciiTheme="minorHAnsi" w:hAnsiTheme="minorHAnsi" w:cstheme="minorBidi"/>
        </w:rPr>
        <w:t xml:space="preserve"> </w:t>
      </w:r>
    </w:p>
    <w:p w14:paraId="1CFBC48C" w14:textId="110FE84D" w:rsidR="00FD69CA" w:rsidRPr="00521A71" w:rsidRDefault="00FD69CA" w:rsidP="00521A71">
      <w:pPr>
        <w:pStyle w:val="Odstavecseseznamem"/>
        <w:numPr>
          <w:ilvl w:val="0"/>
          <w:numId w:val="5"/>
        </w:numPr>
        <w:overflowPunct/>
        <w:autoSpaceDE/>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Ex ante analýza a koordinace mezi jednotlivými resorty a vlastníky komponent</w:t>
      </w:r>
      <w:r w:rsidRPr="00521A71">
        <w:rPr>
          <w:rFonts w:asciiTheme="minorHAnsi" w:hAnsiTheme="minorHAnsi" w:cstheme="minorBidi"/>
        </w:rPr>
        <w:t xml:space="preserve"> ve fázi plánování a přípravy jednotlivých výzev maximalizovat koordinaci a vzájemné jednání poskytovatelů podpory</w:t>
      </w:r>
      <w:r w:rsidR="00E0474A" w:rsidRPr="00521A71">
        <w:rPr>
          <w:rFonts w:asciiTheme="minorHAnsi" w:hAnsiTheme="minorHAnsi" w:cstheme="minorBidi"/>
        </w:rPr>
        <w:t xml:space="preserve"> (na základě jednání Řídícího výboru pod koordinací DU)</w:t>
      </w:r>
      <w:r w:rsidR="00203F9E" w:rsidRPr="00521A71">
        <w:rPr>
          <w:rFonts w:asciiTheme="minorHAnsi" w:hAnsiTheme="minorHAnsi" w:cstheme="minorBidi"/>
        </w:rPr>
        <w:t>.</w:t>
      </w:r>
    </w:p>
    <w:p w14:paraId="25778481" w14:textId="4B73DA0E" w:rsidR="00B61344" w:rsidRPr="00521A71" w:rsidRDefault="00B61344" w:rsidP="00521A71">
      <w:pPr>
        <w:pStyle w:val="Odstavecseseznamem"/>
        <w:numPr>
          <w:ilvl w:val="0"/>
          <w:numId w:val="5"/>
        </w:numPr>
        <w:overflowPunct/>
        <w:autoSpaceDE/>
        <w:adjustRightInd/>
        <w:spacing w:before="120" w:after="120"/>
        <w:contextualSpacing w:val="0"/>
        <w:jc w:val="both"/>
        <w:textAlignment w:val="auto"/>
        <w:rPr>
          <w:rFonts w:asciiTheme="minorHAnsi" w:eastAsiaTheme="minorEastAsia" w:hAnsiTheme="minorHAnsi" w:cstheme="minorBidi"/>
          <w:b/>
          <w:bCs/>
        </w:rPr>
      </w:pPr>
      <w:r w:rsidRPr="00521A71">
        <w:rPr>
          <w:rFonts w:asciiTheme="minorHAnsi" w:hAnsiTheme="minorHAnsi" w:cstheme="minorBidi"/>
          <w:b/>
          <w:bCs/>
        </w:rPr>
        <w:t>Křížové kontroly</w:t>
      </w:r>
      <w:r w:rsidRPr="00521A71">
        <w:rPr>
          <w:rFonts w:asciiTheme="minorHAnsi" w:hAnsiTheme="minorHAnsi" w:cstheme="minorBidi"/>
        </w:rPr>
        <w:t xml:space="preserve"> </w:t>
      </w:r>
      <w:r w:rsidR="00C34F26" w:rsidRPr="00521A71">
        <w:rPr>
          <w:rFonts w:asciiTheme="minorHAnsi" w:hAnsiTheme="minorHAnsi" w:cstheme="minorBidi"/>
        </w:rPr>
        <w:t>žadatelů</w:t>
      </w:r>
      <w:r w:rsidRPr="00521A71">
        <w:rPr>
          <w:rFonts w:asciiTheme="minorHAnsi" w:hAnsiTheme="minorHAnsi" w:cstheme="minorBidi"/>
        </w:rPr>
        <w:t xml:space="preserve"> </w:t>
      </w:r>
      <w:r w:rsidR="00C34F26" w:rsidRPr="00521A71">
        <w:rPr>
          <w:rFonts w:asciiTheme="minorHAnsi" w:hAnsiTheme="minorHAnsi" w:cstheme="minorBidi"/>
        </w:rPr>
        <w:t xml:space="preserve">realizovanými subjekty implementace </w:t>
      </w:r>
      <w:r w:rsidRPr="00521A71">
        <w:rPr>
          <w:rFonts w:asciiTheme="minorHAnsi" w:hAnsiTheme="minorHAnsi" w:cstheme="minorBidi"/>
        </w:rPr>
        <w:t xml:space="preserve">za pomocí veřejných rejstříků, ve kterých lze ověřit další obdržené podpory od různých poskytovatelů (CEDR, MONITOR, </w:t>
      </w:r>
      <w:proofErr w:type="spellStart"/>
      <w:r w:rsidRPr="00521A71">
        <w:rPr>
          <w:rFonts w:asciiTheme="minorHAnsi" w:hAnsiTheme="minorHAnsi" w:cstheme="minorBidi"/>
        </w:rPr>
        <w:t>ReD</w:t>
      </w:r>
      <w:proofErr w:type="spellEnd"/>
      <w:r w:rsidRPr="00521A71">
        <w:rPr>
          <w:rFonts w:asciiTheme="minorHAnsi" w:hAnsiTheme="minorHAnsi" w:cstheme="minorBidi"/>
        </w:rPr>
        <w:t>).</w:t>
      </w:r>
      <w:r w:rsidR="004E734F" w:rsidRPr="00521A71">
        <w:rPr>
          <w:rFonts w:asciiTheme="minorHAnsi" w:hAnsiTheme="minorHAnsi" w:cstheme="minorBidi"/>
        </w:rPr>
        <w:t xml:space="preserve"> </w:t>
      </w:r>
      <w:r w:rsidR="00D661B8" w:rsidRPr="00521A71">
        <w:rPr>
          <w:rFonts w:asciiTheme="minorHAnsi" w:hAnsiTheme="minorHAnsi" w:cstheme="minorBidi"/>
        </w:rPr>
        <w:t xml:space="preserve">Bude </w:t>
      </w:r>
      <w:r w:rsidR="00E8139F" w:rsidRPr="00521A71">
        <w:rPr>
          <w:rFonts w:asciiTheme="minorHAnsi" w:hAnsiTheme="minorHAnsi" w:cstheme="minorBidi"/>
        </w:rPr>
        <w:t>z</w:t>
      </w:r>
      <w:r w:rsidR="004E734F" w:rsidRPr="00521A71">
        <w:rPr>
          <w:rFonts w:asciiTheme="minorHAnsi" w:hAnsiTheme="minorHAnsi" w:cstheme="minorBidi"/>
        </w:rPr>
        <w:t>avede</w:t>
      </w:r>
      <w:r w:rsidR="00292682" w:rsidRPr="00521A71">
        <w:rPr>
          <w:rFonts w:asciiTheme="minorHAnsi" w:hAnsiTheme="minorHAnsi" w:cstheme="minorBidi"/>
        </w:rPr>
        <w:t>n</w:t>
      </w:r>
      <w:r w:rsidR="004E734F" w:rsidRPr="00521A71">
        <w:rPr>
          <w:rFonts w:asciiTheme="minorHAnsi" w:hAnsiTheme="minorHAnsi" w:cstheme="minorBidi"/>
        </w:rPr>
        <w:t xml:space="preserve"> standardizovan</w:t>
      </w:r>
      <w:r w:rsidR="00D661B8" w:rsidRPr="00521A71">
        <w:rPr>
          <w:rFonts w:asciiTheme="minorHAnsi" w:hAnsiTheme="minorHAnsi" w:cstheme="minorBidi"/>
        </w:rPr>
        <w:t>ý</w:t>
      </w:r>
      <w:r w:rsidR="004E734F" w:rsidRPr="00521A71">
        <w:rPr>
          <w:rFonts w:asciiTheme="minorHAnsi" w:hAnsiTheme="minorHAnsi" w:cstheme="minorBidi"/>
        </w:rPr>
        <w:t xml:space="preserve"> kontrolní list pro tento typ kontroly.</w:t>
      </w:r>
      <w:r w:rsidR="00C34F26" w:rsidRPr="00521A71">
        <w:rPr>
          <w:rFonts w:asciiTheme="minorHAnsi" w:hAnsiTheme="minorHAnsi" w:cstheme="minorBidi"/>
        </w:rPr>
        <w:t xml:space="preserve"> </w:t>
      </w:r>
      <w:r w:rsidRPr="00521A71">
        <w:rPr>
          <w:rFonts w:asciiTheme="minorHAnsi" w:hAnsiTheme="minorHAnsi" w:cstheme="minorBidi"/>
        </w:rPr>
        <w:t>Operace, u kterých subjekt implementace zjistí souběh podpor, je potřeba evidovat.</w:t>
      </w:r>
      <w:r w:rsidR="00C34F26" w:rsidRPr="00521A71">
        <w:rPr>
          <w:rFonts w:asciiTheme="minorHAnsi" w:hAnsiTheme="minorHAnsi" w:cstheme="minorBidi"/>
        </w:rPr>
        <w:t xml:space="preserve"> </w:t>
      </w:r>
      <w:r w:rsidRPr="00521A71">
        <w:rPr>
          <w:rFonts w:asciiTheme="minorHAnsi" w:hAnsiTheme="minorHAnsi" w:cstheme="minorBidi"/>
          <w:b/>
          <w:bCs/>
        </w:rPr>
        <w:t>Operace</w:t>
      </w:r>
      <w:r w:rsidR="0035088D" w:rsidRPr="00521A71">
        <w:rPr>
          <w:rFonts w:asciiTheme="minorHAnsi" w:hAnsiTheme="minorHAnsi" w:cstheme="minorBidi"/>
          <w:b/>
          <w:bCs/>
        </w:rPr>
        <w:t xml:space="preserve"> nebo výdaje</w:t>
      </w:r>
      <w:r w:rsidRPr="00521A71">
        <w:rPr>
          <w:rFonts w:asciiTheme="minorHAnsi" w:hAnsiTheme="minorHAnsi" w:cstheme="minorBidi"/>
          <w:b/>
          <w:bCs/>
        </w:rPr>
        <w:t xml:space="preserve">, u kterých je patrný překryv podpor na totožné výdaje, nebo jejich části, budou zamítnuty, respektive jim nebude přiznána podpora z NPO a </w:t>
      </w:r>
      <w:r w:rsidR="002D04D3" w:rsidRPr="00521A71">
        <w:rPr>
          <w:rFonts w:asciiTheme="minorHAnsi" w:hAnsiTheme="minorHAnsi" w:cstheme="minorBidi"/>
          <w:b/>
          <w:bCs/>
        </w:rPr>
        <w:t xml:space="preserve">budou </w:t>
      </w:r>
      <w:r w:rsidRPr="00521A71">
        <w:rPr>
          <w:rFonts w:asciiTheme="minorHAnsi" w:hAnsiTheme="minorHAnsi" w:cstheme="minorBidi"/>
          <w:b/>
          <w:bCs/>
        </w:rPr>
        <w:t>uplatněny běžné postupy dle národní legislativy.</w:t>
      </w:r>
    </w:p>
    <w:p w14:paraId="1D6FC310" w14:textId="1010B1E6" w:rsidR="00B5741D" w:rsidRPr="00521A71" w:rsidRDefault="005C66A6" w:rsidP="00521A71">
      <w:pPr>
        <w:pStyle w:val="Odstavecseseznamem"/>
        <w:numPr>
          <w:ilvl w:val="0"/>
          <w:numId w:val="5"/>
        </w:numPr>
        <w:overflowPunct/>
        <w:autoSpaceDE/>
        <w:autoSpaceDN/>
        <w:adjustRightInd/>
        <w:spacing w:before="120" w:after="120"/>
        <w:contextualSpacing w:val="0"/>
        <w:jc w:val="both"/>
        <w:textAlignment w:val="auto"/>
        <w:rPr>
          <w:rFonts w:ascii="Segoe UI" w:hAnsi="Segoe UI" w:cs="Segoe UI"/>
          <w:color w:val="000000"/>
        </w:rPr>
      </w:pPr>
      <w:r w:rsidRPr="00521A71">
        <w:rPr>
          <w:rFonts w:asciiTheme="minorHAnsi" w:hAnsiTheme="minorHAnsi" w:cstheme="minorBidi"/>
          <w:b/>
          <w:bCs/>
        </w:rPr>
        <w:t>Informovanost</w:t>
      </w:r>
      <w:r w:rsidR="00B61344" w:rsidRPr="00521A71">
        <w:rPr>
          <w:rFonts w:asciiTheme="minorHAnsi" w:hAnsiTheme="minorHAnsi" w:cstheme="minorBidi"/>
          <w:b/>
          <w:bCs/>
        </w:rPr>
        <w:t xml:space="preserve"> </w:t>
      </w:r>
      <w:r w:rsidR="00C34F26" w:rsidRPr="00521A71">
        <w:rPr>
          <w:rFonts w:asciiTheme="minorHAnsi" w:hAnsiTheme="minorHAnsi" w:cstheme="minorBidi"/>
          <w:b/>
          <w:bCs/>
        </w:rPr>
        <w:t>žadatelů</w:t>
      </w:r>
      <w:r w:rsidR="00B61344" w:rsidRPr="00521A71">
        <w:rPr>
          <w:rFonts w:asciiTheme="minorHAnsi" w:hAnsiTheme="minorHAnsi" w:cstheme="minorBidi"/>
        </w:rPr>
        <w:t xml:space="preserve"> </w:t>
      </w:r>
      <w:r w:rsidR="00FD69CA" w:rsidRPr="00521A71">
        <w:rPr>
          <w:rFonts w:asciiTheme="minorHAnsi" w:hAnsiTheme="minorHAnsi" w:cstheme="minorBidi"/>
        </w:rPr>
        <w:t>zahrnutí</w:t>
      </w:r>
      <w:r w:rsidRPr="00521A71">
        <w:rPr>
          <w:rFonts w:asciiTheme="minorHAnsi" w:hAnsiTheme="minorHAnsi" w:cstheme="minorBidi"/>
        </w:rPr>
        <w:t>m</w:t>
      </w:r>
      <w:r w:rsidR="00FD69CA" w:rsidRPr="00521A71">
        <w:rPr>
          <w:rFonts w:asciiTheme="minorHAnsi" w:hAnsiTheme="minorHAnsi" w:cstheme="minorBidi"/>
        </w:rPr>
        <w:t xml:space="preserve"> „dvojího financování“ jakožto závažného porušení přímo do právního aktu, a to včetně explicitně stanovené výše odvodu za toto porušení; zahrnu</w:t>
      </w:r>
      <w:r w:rsidR="00B61344" w:rsidRPr="00521A71">
        <w:rPr>
          <w:rFonts w:asciiTheme="minorHAnsi" w:hAnsiTheme="minorHAnsi" w:cstheme="minorBidi"/>
        </w:rPr>
        <w:t>t</w:t>
      </w:r>
      <w:r w:rsidR="00FD69CA" w:rsidRPr="00521A71">
        <w:rPr>
          <w:rFonts w:asciiTheme="minorHAnsi" w:hAnsiTheme="minorHAnsi" w:cstheme="minorBidi"/>
        </w:rPr>
        <w:t xml:space="preserve">í </w:t>
      </w:r>
      <w:r w:rsidR="00B61344" w:rsidRPr="00521A71">
        <w:rPr>
          <w:rFonts w:asciiTheme="minorHAnsi" w:hAnsiTheme="minorHAnsi" w:cstheme="minorBidi"/>
        </w:rPr>
        <w:t>čestné</w:t>
      </w:r>
      <w:r w:rsidR="00FD69CA" w:rsidRPr="00521A71">
        <w:rPr>
          <w:rFonts w:asciiTheme="minorHAnsi" w:hAnsiTheme="minorHAnsi" w:cstheme="minorBidi"/>
        </w:rPr>
        <w:t>ho</w:t>
      </w:r>
      <w:r w:rsidR="00B61344" w:rsidRPr="00521A71">
        <w:rPr>
          <w:rFonts w:asciiTheme="minorHAnsi" w:hAnsiTheme="minorHAnsi" w:cstheme="minorBidi"/>
        </w:rPr>
        <w:t xml:space="preserve"> prohlášení žadatele</w:t>
      </w:r>
      <w:r w:rsidR="00FD69CA" w:rsidRPr="00521A71">
        <w:rPr>
          <w:rFonts w:asciiTheme="minorHAnsi" w:hAnsiTheme="minorHAnsi" w:cstheme="minorBidi"/>
        </w:rPr>
        <w:t xml:space="preserve"> do jeho žádosti o podporu</w:t>
      </w:r>
      <w:r w:rsidR="00B61344" w:rsidRPr="00521A71">
        <w:rPr>
          <w:rFonts w:asciiTheme="minorHAnsi" w:hAnsiTheme="minorHAnsi" w:cstheme="minorBidi"/>
        </w:rPr>
        <w:t xml:space="preserve">, ve kterém bude stanoveno, že na danou operaci a její výdaje nebo části nečerpal a nebude čerpat jinou veřejnou podporu (z fondů EU, státního rozpočtu a dalších veřejných zdrojů) mimo podpory z NPO (překryv podpor na totožné výdaje musí být vyloučen, souběh </w:t>
      </w:r>
      <w:r w:rsidR="00B61344" w:rsidRPr="00521A71">
        <w:rPr>
          <w:rFonts w:asciiTheme="minorHAnsi" w:hAnsiTheme="minorHAnsi" w:cstheme="minorBidi"/>
        </w:rPr>
        <w:lastRenderedPageBreak/>
        <w:t>podpor je povolen, za předpokladu řádného odlišení zdrojů a výdajů v případě povolených komplementarit nebo povoleného vícezdrojového financování)</w:t>
      </w:r>
      <w:r w:rsidR="00B5741D" w:rsidRPr="00521A71">
        <w:rPr>
          <w:rFonts w:asciiTheme="minorHAnsi" w:hAnsiTheme="minorHAnsi" w:cstheme="minorBidi"/>
        </w:rPr>
        <w:t>.</w:t>
      </w:r>
      <w:r w:rsidR="00FD69CA" w:rsidRPr="00521A71">
        <w:rPr>
          <w:rFonts w:asciiTheme="minorHAnsi" w:hAnsiTheme="minorHAnsi" w:cstheme="minorBidi"/>
        </w:rPr>
        <w:t xml:space="preserve"> </w:t>
      </w:r>
      <w:r w:rsidR="00B5741D" w:rsidRPr="00521A71">
        <w:rPr>
          <w:rFonts w:asciiTheme="minorHAnsi" w:hAnsiTheme="minorHAnsi" w:cstheme="minorBidi"/>
        </w:rPr>
        <w:t>Č</w:t>
      </w:r>
      <w:r w:rsidR="00B5741D" w:rsidRPr="00521A71">
        <w:rPr>
          <w:rFonts w:cs="Calibri"/>
          <w:color w:val="000000" w:themeColor="text1"/>
        </w:rPr>
        <w:t xml:space="preserve">estné prohlášení </w:t>
      </w:r>
      <w:r w:rsidR="00C34F26" w:rsidRPr="00521A71">
        <w:rPr>
          <w:rFonts w:cs="Calibri"/>
          <w:color w:val="000000" w:themeColor="text1"/>
        </w:rPr>
        <w:t xml:space="preserve">žadatele </w:t>
      </w:r>
      <w:r w:rsidR="00B5741D" w:rsidRPr="00521A71">
        <w:rPr>
          <w:rFonts w:cs="Calibri"/>
          <w:color w:val="000000" w:themeColor="text1"/>
        </w:rPr>
        <w:t>doporučujeme ve znění: </w:t>
      </w:r>
      <w:r w:rsidR="00C34F26" w:rsidRPr="00521A71">
        <w:rPr>
          <w:rFonts w:cs="Calibri"/>
          <w:i/>
          <w:iCs/>
          <w:color w:val="000000" w:themeColor="text1"/>
        </w:rPr>
        <w:t>„</w:t>
      </w:r>
      <w:r w:rsidR="00B5741D" w:rsidRPr="00521A71">
        <w:rPr>
          <w:rFonts w:cs="Calibri"/>
          <w:i/>
          <w:iCs/>
          <w:color w:val="000000" w:themeColor="text1"/>
        </w:rPr>
        <w:t>Příjemce prohlašuje, že na stejné způsobilé výdaje Aktivity podpořené z NPO nečerpá jinou veřejnou podporu podle článku 107 odst. 1 Smlouvy o fungování Evropské unie, podporu z prostředků Unie, které centrálně spravují orgány, agentury, společné podniky a jiné subjekty Unie a která není přímo ani nepřímo pod kontrolou členských států, a ani podporu v režimu de</w:t>
      </w:r>
      <w:r w:rsidR="00801F9B">
        <w:rPr>
          <w:rFonts w:cs="Calibri"/>
          <w:i/>
          <w:iCs/>
          <w:color w:val="000000" w:themeColor="text1"/>
        </w:rPr>
        <w:t> </w:t>
      </w:r>
      <w:proofErr w:type="spellStart"/>
      <w:r w:rsidR="00B5741D" w:rsidRPr="00521A71">
        <w:rPr>
          <w:rFonts w:cs="Calibri"/>
          <w:i/>
          <w:iCs/>
          <w:color w:val="000000" w:themeColor="text1"/>
        </w:rPr>
        <w:t>minimis</w:t>
      </w:r>
      <w:proofErr w:type="spellEnd"/>
      <w:r w:rsidR="00B5741D" w:rsidRPr="00521A71">
        <w:rPr>
          <w:rFonts w:cs="Calibri"/>
          <w:i/>
          <w:iCs/>
          <w:color w:val="000000" w:themeColor="text1"/>
        </w:rPr>
        <w:t>. Příjemce na způsobilé výdaje</w:t>
      </w:r>
      <w:r w:rsidR="000C3EEA" w:rsidRPr="00521A71">
        <w:rPr>
          <w:rFonts w:cs="Calibri"/>
          <w:i/>
          <w:iCs/>
          <w:color w:val="000000" w:themeColor="text1"/>
        </w:rPr>
        <w:t xml:space="preserve"> a</w:t>
      </w:r>
      <w:r w:rsidR="00B5741D" w:rsidRPr="00521A71">
        <w:rPr>
          <w:rFonts w:cs="Calibri"/>
          <w:i/>
          <w:iCs/>
          <w:color w:val="000000" w:themeColor="text1"/>
        </w:rPr>
        <w:t xml:space="preserve"> Aktivity nečerpá podporu z jiného fondu nebo nástroje Unie, případně téhož fondu, ale jiného programu.”</w:t>
      </w:r>
      <w:r w:rsidR="00B5741D" w:rsidRPr="00521A71">
        <w:rPr>
          <w:rFonts w:cs="Calibri"/>
          <w:color w:val="000000" w:themeColor="text1"/>
        </w:rPr>
        <w:t xml:space="preserve"> Toto </w:t>
      </w:r>
      <w:r w:rsidR="00780BA7" w:rsidRPr="00521A71">
        <w:rPr>
          <w:rFonts w:cs="Calibri"/>
          <w:color w:val="000000" w:themeColor="text1"/>
        </w:rPr>
        <w:t>nebo obdobné prohlášení</w:t>
      </w:r>
      <w:r w:rsidR="00B5741D" w:rsidRPr="00521A71">
        <w:rPr>
          <w:rFonts w:cs="Calibri"/>
          <w:color w:val="000000" w:themeColor="text1"/>
        </w:rPr>
        <w:t xml:space="preserve"> bude </w:t>
      </w:r>
      <w:r w:rsidR="00C34F26" w:rsidRPr="00521A71">
        <w:rPr>
          <w:rFonts w:cs="Calibri"/>
          <w:color w:val="000000" w:themeColor="text1"/>
        </w:rPr>
        <w:t>subjekt implementace</w:t>
      </w:r>
      <w:r w:rsidR="00B5741D" w:rsidRPr="00521A71">
        <w:rPr>
          <w:rFonts w:cs="Calibri"/>
          <w:color w:val="000000" w:themeColor="text1"/>
        </w:rPr>
        <w:t xml:space="preserve"> vyžadovat ze strany </w:t>
      </w:r>
      <w:r w:rsidR="00780BA7" w:rsidRPr="00521A71">
        <w:rPr>
          <w:rFonts w:cs="Calibri"/>
          <w:color w:val="000000" w:themeColor="text1"/>
        </w:rPr>
        <w:t xml:space="preserve">příjemce </w:t>
      </w:r>
      <w:r w:rsidR="00B5741D" w:rsidRPr="00521A71">
        <w:rPr>
          <w:rFonts w:cs="Calibri"/>
          <w:color w:val="000000" w:themeColor="text1"/>
        </w:rPr>
        <w:t>před proplacením prostředků.</w:t>
      </w:r>
    </w:p>
    <w:p w14:paraId="4126D556" w14:textId="1C12125E" w:rsidR="00B5741D" w:rsidRPr="00521A71" w:rsidRDefault="00B5741D" w:rsidP="00521A71">
      <w:pPr>
        <w:pStyle w:val="Odstavecseseznamem"/>
        <w:numPr>
          <w:ilvl w:val="0"/>
          <w:numId w:val="5"/>
        </w:numPr>
        <w:overflowPunct/>
        <w:autoSpaceDE/>
        <w:autoSpaceDN/>
        <w:adjustRightInd/>
        <w:spacing w:before="120" w:after="120"/>
        <w:contextualSpacing w:val="0"/>
        <w:jc w:val="both"/>
        <w:rPr>
          <w:rFonts w:asciiTheme="minorHAnsi" w:hAnsiTheme="minorHAnsi" w:cstheme="minorBidi"/>
        </w:rPr>
      </w:pPr>
      <w:r w:rsidRPr="00521A71">
        <w:rPr>
          <w:rFonts w:cs="Calibri"/>
          <w:color w:val="000000" w:themeColor="text1"/>
        </w:rPr>
        <w:t xml:space="preserve">V rámci právního aktu uvede </w:t>
      </w:r>
      <w:r w:rsidR="00C34F26" w:rsidRPr="00521A71">
        <w:rPr>
          <w:rFonts w:cs="Calibri"/>
          <w:color w:val="000000" w:themeColor="text1"/>
        </w:rPr>
        <w:t>subjekt implementace</w:t>
      </w:r>
      <w:r w:rsidRPr="00521A71">
        <w:rPr>
          <w:rFonts w:cs="Calibri"/>
          <w:color w:val="000000" w:themeColor="text1"/>
        </w:rPr>
        <w:t xml:space="preserve"> povinnost vyloučit dvojí financování např. v následujícím znění: </w:t>
      </w:r>
      <w:r w:rsidR="00C34F26" w:rsidRPr="00521A71">
        <w:rPr>
          <w:rFonts w:cs="Calibri"/>
          <w:i/>
          <w:iCs/>
          <w:color w:val="000000" w:themeColor="text1"/>
        </w:rPr>
        <w:t>„</w:t>
      </w:r>
      <w:r w:rsidRPr="00521A71">
        <w:rPr>
          <w:rFonts w:cs="Calibri"/>
          <w:i/>
          <w:iCs/>
          <w:color w:val="000000" w:themeColor="text1"/>
        </w:rPr>
        <w:t xml:space="preserve">Na stejné způsobilé výdaje nebo jejich části nesmí příjemce čerpat jinou veřejnou podporu podle článku 107 odst. 1 Smlouvy </w:t>
      </w:r>
      <w:r w:rsidRPr="00521A71">
        <w:br/>
      </w:r>
      <w:r w:rsidRPr="00521A71">
        <w:rPr>
          <w:rFonts w:cs="Calibri"/>
          <w:i/>
          <w:iCs/>
          <w:color w:val="000000" w:themeColor="text1"/>
        </w:rPr>
        <w:t xml:space="preserve">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521A71">
        <w:rPr>
          <w:rFonts w:cs="Calibri"/>
          <w:i/>
          <w:iCs/>
          <w:color w:val="000000" w:themeColor="text1"/>
        </w:rPr>
        <w:t>minimis</w:t>
      </w:r>
      <w:proofErr w:type="spellEnd"/>
      <w:r w:rsidRPr="00521A71">
        <w:rPr>
          <w:rFonts w:cs="Calibri"/>
          <w:i/>
          <w:iCs/>
          <w:color w:val="000000" w:themeColor="text1"/>
        </w:rPr>
        <w:t>.”</w:t>
      </w:r>
    </w:p>
    <w:p w14:paraId="3DD97E91" w14:textId="7B3249E1" w:rsidR="00B61344" w:rsidRPr="00521A71" w:rsidRDefault="00B61344" w:rsidP="00521A71">
      <w:pPr>
        <w:pStyle w:val="Odstavecseseznamem"/>
        <w:numPr>
          <w:ilvl w:val="0"/>
          <w:numId w:val="5"/>
        </w:numPr>
        <w:overflowPunct/>
        <w:autoSpaceDE/>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 xml:space="preserve">Řádná evidence a oddělení výdajů na straně </w:t>
      </w:r>
      <w:r w:rsidR="00C34F26" w:rsidRPr="00521A71">
        <w:rPr>
          <w:rFonts w:asciiTheme="minorHAnsi" w:hAnsiTheme="minorHAnsi" w:cstheme="minorBidi"/>
          <w:b/>
          <w:bCs/>
        </w:rPr>
        <w:t>žadatelů</w:t>
      </w:r>
      <w:r w:rsidR="00C4376C" w:rsidRPr="00521A71">
        <w:rPr>
          <w:rFonts w:asciiTheme="minorHAnsi" w:hAnsiTheme="minorHAnsi" w:cstheme="minorBidi"/>
        </w:rPr>
        <w:t xml:space="preserve"> </w:t>
      </w:r>
      <w:r w:rsidRPr="00521A71">
        <w:rPr>
          <w:rFonts w:asciiTheme="minorHAnsi" w:hAnsiTheme="minorHAnsi" w:cstheme="minorBidi"/>
        </w:rPr>
        <w:t>zavedení</w:t>
      </w:r>
      <w:r w:rsidR="005C66A6" w:rsidRPr="00521A71">
        <w:rPr>
          <w:rFonts w:asciiTheme="minorHAnsi" w:hAnsiTheme="minorHAnsi" w:cstheme="minorBidi"/>
        </w:rPr>
        <w:t>m</w:t>
      </w:r>
      <w:r w:rsidRPr="00521A71">
        <w:rPr>
          <w:rFonts w:asciiTheme="minorHAnsi" w:hAnsiTheme="minorHAnsi" w:cstheme="minorBidi"/>
        </w:rPr>
        <w:t xml:space="preserve"> povinnosti pro</w:t>
      </w:r>
      <w:r w:rsidR="00801F9B">
        <w:rPr>
          <w:rFonts w:asciiTheme="minorHAnsi" w:hAnsiTheme="minorHAnsi" w:cstheme="minorBidi"/>
        </w:rPr>
        <w:t> </w:t>
      </w:r>
      <w:r w:rsidR="00C34F26" w:rsidRPr="00521A71">
        <w:rPr>
          <w:rFonts w:asciiTheme="minorHAnsi" w:hAnsiTheme="minorHAnsi" w:cstheme="minorBidi"/>
        </w:rPr>
        <w:t xml:space="preserve">žadatele </w:t>
      </w:r>
      <w:r w:rsidRPr="00521A71">
        <w:rPr>
          <w:rFonts w:asciiTheme="minorHAnsi" w:hAnsiTheme="minorHAnsi" w:cstheme="minorBidi"/>
        </w:rPr>
        <w:t xml:space="preserve">řádně evidovat a odlišovat </w:t>
      </w:r>
      <w:r w:rsidR="00C4376C" w:rsidRPr="00521A71">
        <w:rPr>
          <w:rFonts w:asciiTheme="minorHAnsi" w:hAnsiTheme="minorHAnsi" w:cstheme="minorBidi"/>
        </w:rPr>
        <w:t>zdroje</w:t>
      </w:r>
      <w:r w:rsidR="007818E6" w:rsidRPr="00521A71">
        <w:rPr>
          <w:rFonts w:asciiTheme="minorHAnsi" w:hAnsiTheme="minorHAnsi" w:cstheme="minorBidi"/>
        </w:rPr>
        <w:t xml:space="preserve"> (ve svém analytickém účetnictví nebo detailní účetní evidenci)</w:t>
      </w:r>
      <w:r w:rsidR="00C4376C" w:rsidRPr="00521A71">
        <w:rPr>
          <w:rFonts w:asciiTheme="minorHAnsi" w:hAnsiTheme="minorHAnsi" w:cstheme="minorBidi"/>
        </w:rPr>
        <w:t>, a</w:t>
      </w:r>
      <w:r w:rsidR="009A0B64" w:rsidRPr="00521A71">
        <w:rPr>
          <w:rFonts w:asciiTheme="minorHAnsi" w:hAnsiTheme="minorHAnsi" w:cstheme="minorBidi"/>
        </w:rPr>
        <w:t xml:space="preserve"> vazby zdrojů na</w:t>
      </w:r>
      <w:r w:rsidR="00C4376C" w:rsidRPr="00521A71">
        <w:rPr>
          <w:rFonts w:asciiTheme="minorHAnsi" w:hAnsiTheme="minorHAnsi" w:cstheme="minorBidi"/>
        </w:rPr>
        <w:t xml:space="preserve"> jimi podpořené výdaje, nebo jejich části.</w:t>
      </w:r>
    </w:p>
    <w:p w14:paraId="1A026AA2" w14:textId="20A03E92" w:rsidR="006F0CFF" w:rsidRPr="00521A71" w:rsidRDefault="00FD69CA" w:rsidP="00521A71">
      <w:pPr>
        <w:pStyle w:val="Odstavecseseznamem"/>
        <w:numPr>
          <w:ilvl w:val="0"/>
          <w:numId w:val="5"/>
        </w:numPr>
        <w:overflowPunct/>
        <w:autoSpaceDE/>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Systém zpětného získávání neoprávněně vyplacených nebo nesprávně použitých prostředků</w:t>
      </w:r>
      <w:r w:rsidRPr="00521A71">
        <w:rPr>
          <w:rFonts w:asciiTheme="minorHAnsi" w:hAnsiTheme="minorHAnsi" w:cstheme="minorBidi"/>
        </w:rPr>
        <w:t xml:space="preserve"> p</w:t>
      </w:r>
      <w:r w:rsidR="00B6143F" w:rsidRPr="00521A71">
        <w:rPr>
          <w:rFonts w:asciiTheme="minorHAnsi" w:hAnsiTheme="minorHAnsi" w:cstheme="minorBidi"/>
        </w:rPr>
        <w:t>ři zjištění dvojího financování</w:t>
      </w:r>
      <w:r w:rsidR="007818E6" w:rsidRPr="00521A71">
        <w:rPr>
          <w:rFonts w:asciiTheme="minorHAnsi" w:hAnsiTheme="minorHAnsi" w:cstheme="minorBidi"/>
        </w:rPr>
        <w:t xml:space="preserve"> (již vyplacená podpora)</w:t>
      </w:r>
      <w:r w:rsidR="00C34F26" w:rsidRPr="00521A71">
        <w:rPr>
          <w:rFonts w:asciiTheme="minorHAnsi" w:hAnsiTheme="minorHAnsi" w:cstheme="minorBidi"/>
        </w:rPr>
        <w:t>.</w:t>
      </w:r>
      <w:r w:rsidR="00B6143F" w:rsidRPr="00521A71">
        <w:rPr>
          <w:rFonts w:asciiTheme="minorHAnsi" w:hAnsiTheme="minorHAnsi" w:cstheme="minorBidi"/>
        </w:rPr>
        <w:t xml:space="preserve"> </w:t>
      </w:r>
      <w:r w:rsidR="00C34F26" w:rsidRPr="00521A71">
        <w:rPr>
          <w:rFonts w:asciiTheme="minorHAnsi" w:hAnsiTheme="minorHAnsi" w:cstheme="minorBidi"/>
        </w:rPr>
        <w:t>S</w:t>
      </w:r>
      <w:r w:rsidR="007818E6" w:rsidRPr="00521A71">
        <w:rPr>
          <w:rFonts w:asciiTheme="minorHAnsi" w:hAnsiTheme="minorHAnsi" w:cstheme="minorBidi"/>
        </w:rPr>
        <w:t>ubjekt implementace využije zavedených postupů dle národní legislativy k vymožení již vyplacených částek (např.</w:t>
      </w:r>
      <w:r w:rsidR="00B6143F" w:rsidRPr="00521A71">
        <w:rPr>
          <w:rFonts w:asciiTheme="minorHAnsi" w:hAnsiTheme="minorHAnsi" w:cstheme="minorBidi"/>
        </w:rPr>
        <w:t xml:space="preserve"> vystaví výzvu k vrácení dotace dle § 14f zákona č.</w:t>
      </w:r>
      <w:r w:rsidR="00801F9B">
        <w:rPr>
          <w:rFonts w:asciiTheme="minorHAnsi" w:hAnsiTheme="minorHAnsi" w:cstheme="minorBidi"/>
        </w:rPr>
        <w:t> </w:t>
      </w:r>
      <w:r w:rsidR="00B6143F" w:rsidRPr="00521A71">
        <w:rPr>
          <w:rFonts w:asciiTheme="minorHAnsi" w:hAnsiTheme="minorHAnsi" w:cstheme="minorBidi"/>
        </w:rPr>
        <w:t>218/2000</w:t>
      </w:r>
      <w:r w:rsidR="00801F9B">
        <w:rPr>
          <w:rFonts w:asciiTheme="minorHAnsi" w:hAnsiTheme="minorHAnsi" w:cstheme="minorBidi"/>
        </w:rPr>
        <w:t> </w:t>
      </w:r>
      <w:r w:rsidR="00B6143F" w:rsidRPr="00521A71">
        <w:rPr>
          <w:rFonts w:asciiTheme="minorHAnsi" w:hAnsiTheme="minorHAnsi" w:cstheme="minorBidi"/>
        </w:rPr>
        <w:t>Sb.</w:t>
      </w:r>
      <w:r w:rsidR="00C34F26" w:rsidRPr="00521A71">
        <w:rPr>
          <w:rFonts w:asciiTheme="minorHAnsi" w:hAnsiTheme="minorHAnsi" w:cstheme="minorBidi"/>
        </w:rPr>
        <w:t>,</w:t>
      </w:r>
      <w:r w:rsidR="00524785" w:rsidRPr="00521A71">
        <w:rPr>
          <w:rFonts w:asciiTheme="minorHAnsi" w:hAnsiTheme="minorHAnsi" w:cstheme="minorBidi"/>
        </w:rPr>
        <w:t xml:space="preserve"> Zákon o rozpočtových pravidel a o změně některých souvisejících zákonů (rozpočtová pravidla)</w:t>
      </w:r>
      <w:r w:rsidR="007818E6" w:rsidRPr="00521A71">
        <w:rPr>
          <w:rFonts w:asciiTheme="minorHAnsi" w:hAnsiTheme="minorHAnsi" w:cstheme="minorBidi"/>
        </w:rPr>
        <w:t>)</w:t>
      </w:r>
      <w:r w:rsidR="00B6143F" w:rsidRPr="00521A71">
        <w:rPr>
          <w:rFonts w:asciiTheme="minorHAnsi" w:hAnsiTheme="minorHAnsi" w:cstheme="minorBidi"/>
        </w:rPr>
        <w:t>.</w:t>
      </w:r>
    </w:p>
    <w:p w14:paraId="3958EC89" w14:textId="46086E15" w:rsidR="00120970" w:rsidRPr="00521A71" w:rsidRDefault="006F0CFF" w:rsidP="00521A71">
      <w:pPr>
        <w:pStyle w:val="Odstavecseseznamem"/>
        <w:numPr>
          <w:ilvl w:val="0"/>
          <w:numId w:val="5"/>
        </w:numPr>
        <w:overflowPunct/>
        <w:autoSpaceDE/>
        <w:autoSpaceDN/>
        <w:adjustRightInd/>
        <w:spacing w:before="120" w:after="120"/>
        <w:contextualSpacing w:val="0"/>
        <w:jc w:val="both"/>
        <w:rPr>
          <w:rFonts w:ascii="Segoe UI" w:hAnsi="Segoe UI" w:cs="Segoe UI"/>
          <w:color w:val="000000"/>
        </w:rPr>
      </w:pPr>
      <w:r w:rsidRPr="00521A71">
        <w:rPr>
          <w:rFonts w:cs="Calibri"/>
        </w:rPr>
        <w:t xml:space="preserve">Pro investice a výdaje realizované v rámci NPO platí </w:t>
      </w:r>
      <w:r w:rsidRPr="00521A71">
        <w:rPr>
          <w:rFonts w:cs="Calibri"/>
          <w:b/>
          <w:bCs/>
        </w:rPr>
        <w:t xml:space="preserve">povinnost označovat veškeré </w:t>
      </w:r>
      <w:r w:rsidR="003C614C" w:rsidRPr="00521A71">
        <w:rPr>
          <w:rFonts w:cs="Calibri"/>
          <w:b/>
          <w:bCs/>
        </w:rPr>
        <w:t xml:space="preserve">nárokované </w:t>
      </w:r>
      <w:r w:rsidRPr="00521A71">
        <w:rPr>
          <w:rFonts w:cs="Calibri"/>
          <w:b/>
          <w:bCs/>
        </w:rPr>
        <w:t xml:space="preserve">výdaje </w:t>
      </w:r>
      <w:r w:rsidR="009323C7" w:rsidRPr="00521A71">
        <w:rPr>
          <w:rFonts w:cs="Calibri"/>
          <w:b/>
          <w:bCs/>
        </w:rPr>
        <w:t xml:space="preserve">z RRF </w:t>
      </w:r>
      <w:r w:rsidRPr="00521A71">
        <w:rPr>
          <w:rFonts w:cs="Calibri"/>
          <w:b/>
          <w:bCs/>
        </w:rPr>
        <w:t>specifickým identifikátorem</w:t>
      </w:r>
      <w:r w:rsidR="003C614C" w:rsidRPr="00521A71">
        <w:rPr>
          <w:rFonts w:cs="Calibri"/>
          <w:b/>
          <w:bCs/>
        </w:rPr>
        <w:t xml:space="preserve"> (např. číslo operace)</w:t>
      </w:r>
      <w:r w:rsidRPr="00521A71">
        <w:rPr>
          <w:rFonts w:cs="Calibri"/>
        </w:rPr>
        <w:t xml:space="preserve"> pro</w:t>
      </w:r>
      <w:r w:rsidR="00801F9B">
        <w:rPr>
          <w:rFonts w:cs="Calibri"/>
        </w:rPr>
        <w:t> </w:t>
      </w:r>
      <w:r w:rsidRPr="00521A71">
        <w:rPr>
          <w:rFonts w:cs="Calibri"/>
        </w:rPr>
        <w:t xml:space="preserve">jednoznačné </w:t>
      </w:r>
      <w:r w:rsidR="003C614C" w:rsidRPr="00521A71">
        <w:rPr>
          <w:rFonts w:cs="Calibri"/>
        </w:rPr>
        <w:t xml:space="preserve">přiřazení </w:t>
      </w:r>
      <w:r w:rsidRPr="00521A71">
        <w:rPr>
          <w:rFonts w:cs="Calibri"/>
        </w:rPr>
        <w:t xml:space="preserve">daného výdaje </w:t>
      </w:r>
      <w:r w:rsidR="003C614C" w:rsidRPr="00521A71">
        <w:rPr>
          <w:rFonts w:cs="Calibri"/>
        </w:rPr>
        <w:t>ke konkrétní operaci</w:t>
      </w:r>
      <w:r w:rsidRPr="00521A71">
        <w:rPr>
          <w:rFonts w:cs="Calibri"/>
        </w:rPr>
        <w:t xml:space="preserve">. </w:t>
      </w:r>
      <w:r w:rsidR="003C614C" w:rsidRPr="00521A71">
        <w:rPr>
          <w:rFonts w:cs="Calibri"/>
        </w:rPr>
        <w:t>V případě souběhu podpor musí být rozlišeno v rámci účetní či jiné evidence, že se nejedná o dvojí financování. V případě, kdy není možné nárokované výdaje identifikovat v účetní evidenci, je nutné, aby VK či implementující subjekt stanovil příjemci povinnost vést jiný typ evidence, která bude toto sledovat.</w:t>
      </w:r>
      <w:r w:rsidR="009323C7" w:rsidRPr="00521A71">
        <w:rPr>
          <w:rFonts w:cs="Calibri"/>
        </w:rPr>
        <w:t xml:space="preserve"> Údaje o veškerých výdajích a dodavatelích budou archivovány na úrovni subjektu implementace a bude tak zajištěna možnost zpětného ověření a kontroly.</w:t>
      </w:r>
    </w:p>
    <w:p w14:paraId="7438B8F5" w14:textId="581DC4E6" w:rsidR="00FD69CA" w:rsidRPr="00521A71" w:rsidRDefault="000D60FE" w:rsidP="00521A71">
      <w:pPr>
        <w:pStyle w:val="Nadpis2"/>
      </w:pPr>
      <w:bookmarkStart w:id="120" w:name="_Toc88638379"/>
      <w:r w:rsidRPr="00521A71">
        <w:t>Principy pro vyloučení rizika s</w:t>
      </w:r>
      <w:r w:rsidR="00B6143F" w:rsidRPr="00521A71">
        <w:t>třet</w:t>
      </w:r>
      <w:r w:rsidRPr="00521A71">
        <w:t>u</w:t>
      </w:r>
      <w:r w:rsidR="00B6143F" w:rsidRPr="00521A71">
        <w:t xml:space="preserve"> zájmů</w:t>
      </w:r>
      <w:bookmarkEnd w:id="120"/>
      <w:r w:rsidR="00B6143F" w:rsidRPr="00521A71">
        <w:t xml:space="preserve"> </w:t>
      </w:r>
    </w:p>
    <w:p w14:paraId="4AA15BB8" w14:textId="67D4B615" w:rsidR="009323C7" w:rsidRPr="00521A71" w:rsidRDefault="004E734F" w:rsidP="00521A71">
      <w:pPr>
        <w:spacing w:before="120" w:after="120"/>
        <w:jc w:val="both"/>
      </w:pPr>
      <w:r w:rsidRPr="00521A71">
        <w:t>Reformy a investice podpořené z Nástroje mohou obdržet podporu pouze tehdy, pokud je při jejich provádění vyloučeno riziko střetu zájmů. Střet zájmů má několik rovin, které je potřeba rozlišovat a také jim přizpůsobit systém vnitřní kontroly u subjektů implementace.</w:t>
      </w:r>
      <w:r w:rsidR="000F451C" w:rsidRPr="00521A71">
        <w:t xml:space="preserve"> Z podpory musí být vyloučeny subjekty, jež jsou vlastněny veřejnými funkcionáři, nebo jimi ovládanými osobami. Tyto subjekty se dále nesmí ucházet o veřejné zakázky zadávané dle ZZVZ, respektive </w:t>
      </w:r>
      <w:r w:rsidR="000F451C" w:rsidRPr="00521A71">
        <w:lastRenderedPageBreak/>
        <w:t>musí být z takového zadávacího řízení vyloučeny.</w:t>
      </w:r>
      <w:r w:rsidR="00384F5B" w:rsidRPr="00521A71">
        <w:t xml:space="preserve"> Zároveň je nutné vyloučit střet zájmů</w:t>
      </w:r>
      <w:r w:rsidR="00410D5B" w:rsidRPr="00521A71">
        <w:t xml:space="preserve"> osob účastnících se řízení, výběru, hodnocení, kontroly a monitoringu žádostí o podporu (VK a</w:t>
      </w:r>
      <w:r w:rsidR="00ED68CC">
        <w:t> </w:t>
      </w:r>
      <w:r w:rsidR="00410D5B" w:rsidRPr="00521A71">
        <w:t>ostatní implementační subjekty, AO, MPO-DU, Řídící výbor) vůči příjemcům podpory</w:t>
      </w:r>
      <w:r w:rsidR="004E7161" w:rsidRPr="00521A71">
        <w:t xml:space="preserve"> i vůči sobě navzájem</w:t>
      </w:r>
      <w:r w:rsidR="00410D5B" w:rsidRPr="00521A71">
        <w:t xml:space="preserve">. Jde především o zajištění objektivního a nestranného </w:t>
      </w:r>
      <w:r w:rsidR="004E7161" w:rsidRPr="00521A71">
        <w:t>rozhodování všech osob zapojených do provádění Nástroje, přičemž tyto osoby by se měly vyvarovat i takovým situacím, které by jako střet zájmů mohly být vnímány</w:t>
      </w:r>
      <w:r w:rsidR="009323C7" w:rsidRPr="00521A71">
        <w:t xml:space="preserve"> (v souladu s čl. 61 odst. 1 finančního nařízení)</w:t>
      </w:r>
      <w:r w:rsidR="004E7161" w:rsidRPr="00521A71">
        <w:t>.</w:t>
      </w:r>
    </w:p>
    <w:p w14:paraId="2F476E02" w14:textId="09178C11" w:rsidR="00120970" w:rsidRPr="00521A71" w:rsidRDefault="004A5B02" w:rsidP="00ED68CC">
      <w:pPr>
        <w:pStyle w:val="Nadpis3"/>
      </w:pPr>
      <w:bookmarkStart w:id="121" w:name="_Toc88638380"/>
      <w:r w:rsidRPr="00521A71">
        <w:t>S</w:t>
      </w:r>
      <w:r w:rsidR="00FD69CA" w:rsidRPr="00521A71">
        <w:t>třet zájmů</w:t>
      </w:r>
      <w:r w:rsidR="00B6143F" w:rsidRPr="00521A71">
        <w:t xml:space="preserve"> </w:t>
      </w:r>
      <w:r w:rsidR="00746A34" w:rsidRPr="00521A71">
        <w:t xml:space="preserve">u </w:t>
      </w:r>
      <w:r w:rsidR="00B6143F" w:rsidRPr="00521A71">
        <w:t xml:space="preserve">osoby </w:t>
      </w:r>
      <w:r w:rsidR="00746A34" w:rsidRPr="00521A71">
        <w:t>žadatele</w:t>
      </w:r>
      <w:r w:rsidR="00B6143F" w:rsidRPr="00521A71">
        <w:t xml:space="preserve"> </w:t>
      </w:r>
      <w:r w:rsidR="00C31E79" w:rsidRPr="00521A71">
        <w:t xml:space="preserve">(dle </w:t>
      </w:r>
      <w:r w:rsidR="000D0F09" w:rsidRPr="00521A71">
        <w:t>Z</w:t>
      </w:r>
      <w:r w:rsidR="00C31E79" w:rsidRPr="00521A71">
        <w:t>ákona o střetu zájmů)</w:t>
      </w:r>
      <w:bookmarkEnd w:id="121"/>
    </w:p>
    <w:p w14:paraId="57C3EC18" w14:textId="628F9391" w:rsidR="00447B9A" w:rsidRPr="00521A71" w:rsidRDefault="006936CB"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Bidi"/>
        </w:rPr>
        <w:t>VK či subjekt implementace je povinen nastavit takový monitorovací a kontrolní systém</w:t>
      </w:r>
      <w:r w:rsidR="00B6143F" w:rsidRPr="00521A71">
        <w:rPr>
          <w:rFonts w:asciiTheme="minorHAnsi" w:hAnsiTheme="minorHAnsi" w:cstheme="minorHAnsi"/>
          <w:szCs w:val="24"/>
        </w:rPr>
        <w:t>, který zajistí, aby nebyla přiznána podpora žadateli, jehož</w:t>
      </w:r>
      <w:r w:rsidR="00C31E79" w:rsidRPr="00521A71">
        <w:rPr>
          <w:rFonts w:asciiTheme="minorHAnsi" w:hAnsiTheme="minorHAnsi" w:cstheme="minorHAnsi"/>
          <w:szCs w:val="24"/>
        </w:rPr>
        <w:t xml:space="preserve"> alespoň z 25 % vlastní </w:t>
      </w:r>
      <w:r w:rsidR="004C29E4" w:rsidRPr="00521A71">
        <w:rPr>
          <w:rFonts w:asciiTheme="minorHAnsi" w:hAnsiTheme="minorHAnsi" w:cstheme="minorHAnsi"/>
          <w:szCs w:val="24"/>
        </w:rPr>
        <w:t xml:space="preserve">veřejný funkcionář </w:t>
      </w:r>
      <w:r w:rsidR="00C31E79" w:rsidRPr="00521A71">
        <w:rPr>
          <w:rFonts w:asciiTheme="minorHAnsi" w:hAnsiTheme="minorHAnsi" w:cstheme="minorHAnsi"/>
          <w:szCs w:val="24"/>
        </w:rPr>
        <w:t xml:space="preserve">nebo </w:t>
      </w:r>
      <w:r w:rsidR="004C29E4" w:rsidRPr="00521A71">
        <w:rPr>
          <w:rFonts w:asciiTheme="minorHAnsi" w:hAnsiTheme="minorHAnsi" w:cstheme="minorHAnsi"/>
          <w:szCs w:val="24"/>
        </w:rPr>
        <w:t xml:space="preserve">jím </w:t>
      </w:r>
      <w:r w:rsidR="00C31E79" w:rsidRPr="00521A71">
        <w:rPr>
          <w:rFonts w:asciiTheme="minorHAnsi" w:hAnsiTheme="minorHAnsi" w:cstheme="minorHAnsi"/>
          <w:szCs w:val="24"/>
        </w:rPr>
        <w:t>ovlád</w:t>
      </w:r>
      <w:r w:rsidR="004C29E4" w:rsidRPr="00521A71">
        <w:rPr>
          <w:rFonts w:asciiTheme="minorHAnsi" w:hAnsiTheme="minorHAnsi" w:cstheme="minorHAnsi"/>
          <w:szCs w:val="24"/>
        </w:rPr>
        <w:t>aná</w:t>
      </w:r>
      <w:r w:rsidR="00C31E79" w:rsidRPr="00521A71">
        <w:rPr>
          <w:rFonts w:asciiTheme="minorHAnsi" w:hAnsiTheme="minorHAnsi" w:cstheme="minorHAnsi"/>
          <w:szCs w:val="24"/>
        </w:rPr>
        <w:t xml:space="preserve"> osoba</w:t>
      </w:r>
      <w:r w:rsidRPr="00521A71">
        <w:rPr>
          <w:rFonts w:asciiTheme="minorHAnsi" w:hAnsiTheme="minorHAnsi" w:cstheme="minorHAnsi"/>
          <w:szCs w:val="24"/>
          <w:shd w:val="clear" w:color="auto" w:fill="FFFFFF"/>
        </w:rPr>
        <w:t>,</w:t>
      </w:r>
      <w:r w:rsidR="00B6143F" w:rsidRPr="00521A71">
        <w:rPr>
          <w:rFonts w:asciiTheme="minorHAnsi" w:hAnsiTheme="minorHAnsi" w:cstheme="minorHAnsi"/>
          <w:szCs w:val="24"/>
          <w:shd w:val="clear" w:color="auto" w:fill="FFFFFF"/>
        </w:rPr>
        <w:t xml:space="preserve"> dle § 4c zákona č.</w:t>
      </w:r>
      <w:r w:rsidR="00B6143F" w:rsidRPr="00521A71">
        <w:rPr>
          <w:rFonts w:asciiTheme="minorHAnsi" w:hAnsiTheme="minorHAnsi" w:cstheme="minorHAnsi"/>
          <w:szCs w:val="24"/>
        </w:rPr>
        <w:t xml:space="preserve"> 159/2006 Sb., </w:t>
      </w:r>
      <w:r w:rsidR="00524785" w:rsidRPr="00521A71">
        <w:rPr>
          <w:rFonts w:asciiTheme="minorHAnsi" w:hAnsiTheme="minorHAnsi" w:cstheme="minorHAnsi"/>
          <w:szCs w:val="24"/>
        </w:rPr>
        <w:t xml:space="preserve">Zákona </w:t>
      </w:r>
      <w:r w:rsidR="00B6143F" w:rsidRPr="00521A71">
        <w:rPr>
          <w:rFonts w:asciiTheme="minorHAnsi" w:hAnsiTheme="minorHAnsi" w:cstheme="minorHAnsi"/>
          <w:szCs w:val="24"/>
        </w:rPr>
        <w:t xml:space="preserve">o střetu zájmů. </w:t>
      </w:r>
    </w:p>
    <w:p w14:paraId="5804E8D5" w14:textId="0F8DF8EE" w:rsidR="00447B9A" w:rsidRPr="00521A71" w:rsidRDefault="00447B9A" w:rsidP="00521A71">
      <w:pPr>
        <w:overflowPunct/>
        <w:autoSpaceDE/>
        <w:autoSpaceDN/>
        <w:adjustRightInd/>
        <w:spacing w:before="120" w:after="120"/>
        <w:jc w:val="both"/>
        <w:textAlignment w:val="auto"/>
      </w:pPr>
      <w:r w:rsidRPr="00521A71">
        <w:t xml:space="preserve">Doporučujeme, aby VK při zkoumání podmínek aplikovatelnosti § 4c ověřoval přímou nebo nepřímou majetkovou účast nebo jiné angažmá veřejného funkcionáře uvedeného v § 2 odst. 1 písm. c) </w:t>
      </w:r>
      <w:r w:rsidR="000D0F09" w:rsidRPr="00521A71">
        <w:t>Z</w:t>
      </w:r>
      <w:r w:rsidRPr="00521A71">
        <w:t xml:space="preserve">ákona o střetu zájmů v obchodní společnosti, která je žadatelem, a případné jeho kvalifikované angažmá (postavení zakladatele, </w:t>
      </w:r>
      <w:proofErr w:type="spellStart"/>
      <w:r w:rsidRPr="00521A71">
        <w:t>svěřenského</w:t>
      </w:r>
      <w:proofErr w:type="spellEnd"/>
      <w:r w:rsidRPr="00521A71">
        <w:t xml:space="preserve"> správce, beneficienta nebo osoby vykonávající dohled nad správou) ve </w:t>
      </w:r>
      <w:proofErr w:type="spellStart"/>
      <w:r w:rsidRPr="00521A71">
        <w:t>svěřenském</w:t>
      </w:r>
      <w:proofErr w:type="spellEnd"/>
      <w:r w:rsidRPr="00521A71">
        <w:t xml:space="preserve"> fondu, do něhož byla taková obchodní společnost vložena.</w:t>
      </w:r>
    </w:p>
    <w:p w14:paraId="6BD1505D" w14:textId="3068529D" w:rsidR="00447B9A" w:rsidRPr="00521A71" w:rsidRDefault="00447B9A" w:rsidP="00521A71">
      <w:pPr>
        <w:spacing w:before="120" w:after="120"/>
        <w:jc w:val="both"/>
      </w:pPr>
      <w:r w:rsidRPr="00521A71">
        <w:t xml:space="preserve">V případě, že je VK zjištěno angažmá veřejného funkcionáře uvedeného v § 2 odst. 1 písm. c) </w:t>
      </w:r>
      <w:r w:rsidR="000D0F09" w:rsidRPr="00521A71">
        <w:t>Z</w:t>
      </w:r>
      <w:r w:rsidRPr="00521A71">
        <w:t xml:space="preserve">ákona o střetu zájmů v obchodní společnosti, která je žadatelem nebo jeho kvalifikované angažmá ve </w:t>
      </w:r>
      <w:proofErr w:type="spellStart"/>
      <w:r w:rsidRPr="00521A71">
        <w:t>svěřenském</w:t>
      </w:r>
      <w:proofErr w:type="spellEnd"/>
      <w:r w:rsidRPr="00521A71">
        <w:t xml:space="preserve"> fondu, do něhož byla taková obchodní společnost vložena, doporučujeme pro materiální zjišťování nebo ověřování přítomnosti rozhodujícího (koncového) vlivu veřejného funkcionáře na danou obchodní společnost</w:t>
      </w:r>
      <w:r w:rsidR="000D0F09" w:rsidRPr="00521A71">
        <w:t xml:space="preserve">, </w:t>
      </w:r>
      <w:r w:rsidRPr="00521A71">
        <w:t>žadatel</w:t>
      </w:r>
      <w:r w:rsidR="000D0F09" w:rsidRPr="00521A71">
        <w:t>e</w:t>
      </w:r>
      <w:r w:rsidRPr="00521A71">
        <w:t xml:space="preserve">, využít prostředky dokazování podle § 51 a násl. </w:t>
      </w:r>
      <w:r w:rsidR="000D0F09" w:rsidRPr="00521A71">
        <w:t>S</w:t>
      </w:r>
      <w:r w:rsidRPr="00521A71">
        <w:t>právního řádu</w:t>
      </w:r>
      <w:r w:rsidR="002D6A27" w:rsidRPr="00521A71">
        <w:t xml:space="preserve"> (např. důkaz listinou, znaleckým posudkem, analýzou zápisů z jednání statutárních orgánů, stanov, zakladatelských listin, výročních zpráv, zpráv o vztazích</w:t>
      </w:r>
      <w:r w:rsidR="000D0F09" w:rsidRPr="00521A71">
        <w:t>,</w:t>
      </w:r>
      <w:r w:rsidR="002D6A27" w:rsidRPr="00521A71">
        <w:t xml:space="preserve"> účetních závěrek apod.)</w:t>
      </w:r>
      <w:r w:rsidR="000D0F09" w:rsidRPr="00521A71">
        <w:t>.</w:t>
      </w:r>
    </w:p>
    <w:p w14:paraId="5FB2BEB7" w14:textId="7D034595" w:rsidR="000D0F09" w:rsidRPr="00ED68CC" w:rsidRDefault="000D0F09" w:rsidP="00521A71">
      <w:pPr>
        <w:spacing w:before="120" w:after="120"/>
        <w:jc w:val="both"/>
        <w:rPr>
          <w:color w:val="000000" w:themeColor="text1"/>
        </w:rPr>
      </w:pPr>
      <w:r w:rsidRPr="00521A71">
        <w:t>Za účelem ověření výše uváděného střetu zájmů je VK</w:t>
      </w:r>
      <w:r w:rsidR="0064712A" w:rsidRPr="00521A71">
        <w:t xml:space="preserve"> či </w:t>
      </w:r>
      <w:r w:rsidRPr="00521A71">
        <w:t xml:space="preserve">subjekt implementace </w:t>
      </w:r>
      <w:r w:rsidRPr="00ED68CC">
        <w:rPr>
          <w:color w:val="000000" w:themeColor="text1"/>
        </w:rPr>
        <w:t>povinen:</w:t>
      </w:r>
    </w:p>
    <w:p w14:paraId="5BB892FF" w14:textId="7F80C182" w:rsidR="004E734F" w:rsidRPr="00521A71" w:rsidRDefault="00FE593F" w:rsidP="00521A71">
      <w:pPr>
        <w:pStyle w:val="Odstavecseseznamem"/>
        <w:numPr>
          <w:ilvl w:val="0"/>
          <w:numId w:val="6"/>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P</w:t>
      </w:r>
      <w:r w:rsidR="000D0F09" w:rsidRPr="00521A71">
        <w:rPr>
          <w:rFonts w:asciiTheme="minorHAnsi" w:hAnsiTheme="minorHAnsi" w:cstheme="minorBidi"/>
          <w:b/>
          <w:bCs/>
        </w:rPr>
        <w:t>rovádět p</w:t>
      </w:r>
      <w:r w:rsidRPr="00521A71">
        <w:rPr>
          <w:rFonts w:asciiTheme="minorHAnsi" w:hAnsiTheme="minorHAnsi" w:cstheme="minorBidi"/>
          <w:b/>
          <w:bCs/>
        </w:rPr>
        <w:t>ředběžn</w:t>
      </w:r>
      <w:r w:rsidR="000D0F09" w:rsidRPr="00521A71">
        <w:rPr>
          <w:rFonts w:asciiTheme="minorHAnsi" w:hAnsiTheme="minorHAnsi" w:cstheme="minorBidi"/>
          <w:b/>
          <w:bCs/>
        </w:rPr>
        <w:t>ou</w:t>
      </w:r>
      <w:r w:rsidR="004E734F" w:rsidRPr="00521A71">
        <w:rPr>
          <w:rFonts w:asciiTheme="minorHAnsi" w:hAnsiTheme="minorHAnsi" w:cstheme="minorBidi"/>
          <w:b/>
          <w:bCs/>
        </w:rPr>
        <w:t xml:space="preserve">, </w:t>
      </w:r>
      <w:r w:rsidRPr="00521A71">
        <w:rPr>
          <w:rFonts w:asciiTheme="minorHAnsi" w:hAnsiTheme="minorHAnsi" w:cstheme="minorBidi"/>
          <w:b/>
          <w:bCs/>
        </w:rPr>
        <w:t>průběžn</w:t>
      </w:r>
      <w:r w:rsidR="000D0F09" w:rsidRPr="00521A71">
        <w:rPr>
          <w:rFonts w:asciiTheme="minorHAnsi" w:hAnsiTheme="minorHAnsi" w:cstheme="minorBidi"/>
          <w:b/>
          <w:bCs/>
        </w:rPr>
        <w:t>ou</w:t>
      </w:r>
      <w:r w:rsidR="004E734F" w:rsidRPr="00521A71">
        <w:rPr>
          <w:rFonts w:asciiTheme="minorHAnsi" w:hAnsiTheme="minorHAnsi" w:cstheme="minorBidi"/>
          <w:b/>
          <w:bCs/>
        </w:rPr>
        <w:t xml:space="preserve"> nebo </w:t>
      </w:r>
      <w:r w:rsidRPr="00521A71">
        <w:rPr>
          <w:rFonts w:asciiTheme="minorHAnsi" w:hAnsiTheme="minorHAnsi" w:cstheme="minorBidi"/>
          <w:b/>
          <w:bCs/>
        </w:rPr>
        <w:t>následn</w:t>
      </w:r>
      <w:r w:rsidR="000D0F09" w:rsidRPr="00521A71">
        <w:rPr>
          <w:rFonts w:asciiTheme="minorHAnsi" w:hAnsiTheme="minorHAnsi" w:cstheme="minorBidi"/>
          <w:b/>
          <w:bCs/>
        </w:rPr>
        <w:t>ou</w:t>
      </w:r>
      <w:r w:rsidR="004E734F" w:rsidRPr="00521A71">
        <w:rPr>
          <w:rFonts w:asciiTheme="minorHAnsi" w:hAnsiTheme="minorHAnsi" w:cstheme="minorBidi"/>
          <w:b/>
          <w:bCs/>
        </w:rPr>
        <w:t xml:space="preserve"> kontrol</w:t>
      </w:r>
      <w:r w:rsidR="000D0F09" w:rsidRPr="00521A71">
        <w:rPr>
          <w:rFonts w:asciiTheme="minorHAnsi" w:hAnsiTheme="minorHAnsi" w:cstheme="minorBidi"/>
          <w:b/>
          <w:bCs/>
        </w:rPr>
        <w:t>u</w:t>
      </w:r>
      <w:r w:rsidR="004E734F" w:rsidRPr="00521A71">
        <w:rPr>
          <w:rFonts w:asciiTheme="minorHAnsi" w:hAnsiTheme="minorHAnsi" w:cstheme="minorBidi"/>
        </w:rPr>
        <w:t xml:space="preserve"> s využitím dostupných veřejných rejstříků a dalších databázových a vyhledávacích nástrojů (</w:t>
      </w:r>
      <w:r w:rsidR="00B1741E" w:rsidRPr="00521A71">
        <w:rPr>
          <w:rFonts w:asciiTheme="minorHAnsi" w:hAnsiTheme="minorHAnsi" w:cstheme="minorBidi"/>
        </w:rPr>
        <w:t xml:space="preserve">např. </w:t>
      </w:r>
      <w:r w:rsidR="004E734F" w:rsidRPr="00521A71">
        <w:rPr>
          <w:rFonts w:asciiTheme="minorHAnsi" w:hAnsiTheme="minorHAnsi" w:cstheme="minorBidi"/>
        </w:rPr>
        <w:t>O</w:t>
      </w:r>
      <w:r w:rsidR="000D0F09" w:rsidRPr="00521A71">
        <w:rPr>
          <w:rFonts w:asciiTheme="minorHAnsi" w:hAnsiTheme="minorHAnsi" w:cstheme="minorBidi"/>
        </w:rPr>
        <w:t>R</w:t>
      </w:r>
      <w:r w:rsidR="004E734F" w:rsidRPr="00521A71">
        <w:rPr>
          <w:rFonts w:asciiTheme="minorHAnsi" w:hAnsiTheme="minorHAnsi" w:cstheme="minorBidi"/>
        </w:rPr>
        <w:t>, RŽP, ARACHNE, Evidence skutečných majitelů, Evidence svěřenských fondů, Centrálního registru oznámení)</w:t>
      </w:r>
      <w:r w:rsidRPr="00521A71">
        <w:rPr>
          <w:rFonts w:asciiTheme="minorHAnsi" w:hAnsiTheme="minorHAnsi" w:cstheme="minorBidi"/>
        </w:rPr>
        <w:t xml:space="preserve"> vedoucí k identifikaci skutečných majitelů </w:t>
      </w:r>
      <w:r w:rsidR="0097606E" w:rsidRPr="00521A71">
        <w:rPr>
          <w:rFonts w:asciiTheme="minorHAnsi" w:hAnsiTheme="minorHAnsi" w:cstheme="minorBidi"/>
        </w:rPr>
        <w:t>žadatelů</w:t>
      </w:r>
      <w:r w:rsidR="004E734F" w:rsidRPr="00521A71">
        <w:rPr>
          <w:rFonts w:asciiTheme="minorHAnsi" w:hAnsiTheme="minorHAnsi" w:cstheme="minorBidi"/>
        </w:rPr>
        <w:t>. Kontrola střetu zájmů je prováděna u 100 % žadatelů</w:t>
      </w:r>
      <w:r w:rsidR="00495773" w:rsidRPr="00521A71">
        <w:rPr>
          <w:rFonts w:asciiTheme="minorHAnsi" w:hAnsiTheme="minorHAnsi" w:cstheme="minorBidi"/>
        </w:rPr>
        <w:t>,</w:t>
      </w:r>
      <w:r w:rsidR="004E734F" w:rsidRPr="00521A71">
        <w:rPr>
          <w:rFonts w:asciiTheme="minorHAnsi" w:hAnsiTheme="minorHAnsi" w:cstheme="minorBidi"/>
        </w:rPr>
        <w:t xml:space="preserve"> a to jako předběžná nebo jako průběžná </w:t>
      </w:r>
      <w:r w:rsidR="00B57CD3" w:rsidRPr="00521A71">
        <w:rPr>
          <w:rFonts w:asciiTheme="minorHAnsi" w:hAnsiTheme="minorHAnsi" w:cstheme="minorBidi"/>
        </w:rPr>
        <w:t>či</w:t>
      </w:r>
      <w:r w:rsidR="004E734F" w:rsidRPr="00521A71">
        <w:rPr>
          <w:rFonts w:asciiTheme="minorHAnsi" w:hAnsiTheme="minorHAnsi" w:cstheme="minorBidi"/>
        </w:rPr>
        <w:t xml:space="preserve"> následná kontrola</w:t>
      </w:r>
      <w:r w:rsidRPr="00521A71">
        <w:rPr>
          <w:rFonts w:asciiTheme="minorHAnsi" w:hAnsiTheme="minorHAnsi" w:cstheme="minorBidi"/>
        </w:rPr>
        <w:t xml:space="preserve"> (v případech kdy ověření před poskytnutím podpory není možné nebo nezbytné)</w:t>
      </w:r>
      <w:r w:rsidR="004E734F" w:rsidRPr="00521A71">
        <w:rPr>
          <w:rFonts w:asciiTheme="minorHAnsi" w:hAnsiTheme="minorHAnsi" w:cstheme="minorBidi"/>
        </w:rPr>
        <w:t>, ale vždy před vykázáním a proplacení</w:t>
      </w:r>
      <w:r w:rsidR="000D0F09" w:rsidRPr="00521A71">
        <w:rPr>
          <w:rFonts w:asciiTheme="minorHAnsi" w:hAnsiTheme="minorHAnsi" w:cstheme="minorBidi"/>
        </w:rPr>
        <w:t>m</w:t>
      </w:r>
      <w:r w:rsidR="004E734F" w:rsidRPr="00521A71">
        <w:rPr>
          <w:rFonts w:asciiTheme="minorHAnsi" w:hAnsiTheme="minorHAnsi" w:cstheme="minorBidi"/>
        </w:rPr>
        <w:t xml:space="preserve"> dané operace v rámci NPO.</w:t>
      </w:r>
      <w:r w:rsidR="0097606E" w:rsidRPr="00521A71">
        <w:rPr>
          <w:rFonts w:asciiTheme="minorHAnsi" w:hAnsiTheme="minorHAnsi" w:cstheme="minorBidi"/>
        </w:rPr>
        <w:t xml:space="preserve"> </w:t>
      </w:r>
      <w:r w:rsidR="00F32B13" w:rsidRPr="00521A71">
        <w:rPr>
          <w:rFonts w:asciiTheme="minorHAnsi" w:hAnsiTheme="minorHAnsi" w:cstheme="minorBidi"/>
        </w:rPr>
        <w:t>V případě, že po podpisu právního aktu vyplynou skutečnosti nové, dříve neznám</w:t>
      </w:r>
      <w:r w:rsidR="00B63C47" w:rsidRPr="00521A71">
        <w:rPr>
          <w:rFonts w:asciiTheme="minorHAnsi" w:hAnsiTheme="minorHAnsi" w:cstheme="minorBidi"/>
        </w:rPr>
        <w:t>é</w:t>
      </w:r>
      <w:r w:rsidR="00F32B13" w:rsidRPr="00521A71">
        <w:rPr>
          <w:rFonts w:asciiTheme="minorHAnsi" w:hAnsiTheme="minorHAnsi" w:cstheme="minorBidi"/>
        </w:rPr>
        <w:t xml:space="preserve">, je povinen vlastník či implementující subjekt toto vyřešit v rámci §4c a v intencích příslušných vnitřních předpisů. </w:t>
      </w:r>
      <w:r w:rsidR="0097606E" w:rsidRPr="00521A71">
        <w:rPr>
          <w:rFonts w:asciiTheme="minorHAnsi" w:hAnsiTheme="minorHAnsi" w:cstheme="minorBidi"/>
        </w:rPr>
        <w:t xml:space="preserve">Tento postup není nutný u </w:t>
      </w:r>
      <w:r w:rsidR="000D0F09" w:rsidRPr="00521A71">
        <w:rPr>
          <w:rFonts w:asciiTheme="minorHAnsi" w:hAnsiTheme="minorHAnsi" w:cstheme="minorBidi"/>
        </w:rPr>
        <w:t>žadatelů</w:t>
      </w:r>
      <w:r w:rsidR="0097606E" w:rsidRPr="00521A71">
        <w:rPr>
          <w:rFonts w:asciiTheme="minorHAnsi" w:hAnsiTheme="minorHAnsi" w:cstheme="minorBidi"/>
        </w:rPr>
        <w:t>, které nemají ze zákona povinnost zápisu do uvedených rejstříků (např. stát, obce, kraje).</w:t>
      </w:r>
    </w:p>
    <w:p w14:paraId="2E0F2455" w14:textId="01915A52" w:rsidR="006D4797" w:rsidRPr="00521A71" w:rsidRDefault="000D0F09" w:rsidP="00521A71">
      <w:pPr>
        <w:pStyle w:val="Odstavecseseznamem"/>
        <w:numPr>
          <w:ilvl w:val="0"/>
          <w:numId w:val="6"/>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 xml:space="preserve">Vést a pravidelně aktualizovat </w:t>
      </w:r>
      <w:r w:rsidR="00495773" w:rsidRPr="00521A71">
        <w:rPr>
          <w:rFonts w:asciiTheme="minorHAnsi" w:hAnsiTheme="minorHAnsi" w:cstheme="minorBidi"/>
          <w:b/>
          <w:bCs/>
        </w:rPr>
        <w:t>interní přehled osob v postavení veřejného funkcionáře</w:t>
      </w:r>
      <w:r w:rsidR="00495773" w:rsidRPr="00521A71">
        <w:rPr>
          <w:rFonts w:asciiTheme="minorHAnsi" w:hAnsiTheme="minorHAnsi" w:cstheme="minorBidi"/>
        </w:rPr>
        <w:t xml:space="preserve"> pro kontrolu střetu zájmů dle § 4c </w:t>
      </w:r>
      <w:r w:rsidRPr="00521A71">
        <w:rPr>
          <w:rFonts w:asciiTheme="minorHAnsi" w:hAnsiTheme="minorHAnsi" w:cstheme="minorBidi"/>
        </w:rPr>
        <w:t>Zákona o střetu zájmů</w:t>
      </w:r>
      <w:r w:rsidR="00495773" w:rsidRPr="00521A71">
        <w:rPr>
          <w:rFonts w:asciiTheme="minorHAnsi" w:hAnsiTheme="minorHAnsi" w:cstheme="minorBidi"/>
        </w:rPr>
        <w:t xml:space="preserve"> (viz níže).</w:t>
      </w:r>
    </w:p>
    <w:p w14:paraId="74BF8F44" w14:textId="5E47BBF1" w:rsidR="00495773" w:rsidRPr="00521A71" w:rsidRDefault="0064712A" w:rsidP="00521A71">
      <w:pPr>
        <w:pStyle w:val="Odstavecseseznamem"/>
        <w:numPr>
          <w:ilvl w:val="0"/>
          <w:numId w:val="6"/>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t xml:space="preserve">Vést a pravidelně aktualizovat </w:t>
      </w:r>
      <w:r w:rsidR="002D6A27" w:rsidRPr="00521A71">
        <w:rPr>
          <w:rFonts w:asciiTheme="minorHAnsi" w:hAnsiTheme="minorHAnsi" w:cstheme="minorBidi"/>
          <w:b/>
          <w:bCs/>
        </w:rPr>
        <w:t>interní seznam obchodních společností ovládaných osobami v postavení veřejného funkcionáře</w:t>
      </w:r>
      <w:r w:rsidR="006D4797" w:rsidRPr="00521A71">
        <w:rPr>
          <w:rFonts w:asciiTheme="minorHAnsi" w:hAnsiTheme="minorHAnsi" w:cstheme="minorBidi"/>
          <w:b/>
          <w:bCs/>
        </w:rPr>
        <w:t xml:space="preserve"> </w:t>
      </w:r>
      <w:r w:rsidR="006D4797" w:rsidRPr="00521A71">
        <w:rPr>
          <w:rFonts w:asciiTheme="minorHAnsi" w:hAnsiTheme="minorHAnsi" w:cstheme="minorBidi"/>
        </w:rPr>
        <w:t>(viz níže)</w:t>
      </w:r>
      <w:r w:rsidRPr="00521A71">
        <w:rPr>
          <w:rFonts w:asciiTheme="minorHAnsi" w:hAnsiTheme="minorHAnsi" w:cstheme="minorBidi"/>
        </w:rPr>
        <w:t>.</w:t>
      </w:r>
    </w:p>
    <w:p w14:paraId="4C84FAE4" w14:textId="17C7EC54" w:rsidR="00120970" w:rsidRPr="00521A71" w:rsidRDefault="0064712A" w:rsidP="00521A71">
      <w:pPr>
        <w:pStyle w:val="Odstavecseseznamem"/>
        <w:numPr>
          <w:ilvl w:val="0"/>
          <w:numId w:val="6"/>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b/>
          <w:bCs/>
        </w:rPr>
        <w:lastRenderedPageBreak/>
        <w:t xml:space="preserve">Stanovit </w:t>
      </w:r>
      <w:r w:rsidR="00495773" w:rsidRPr="00521A71">
        <w:rPr>
          <w:rFonts w:asciiTheme="minorHAnsi" w:hAnsiTheme="minorHAnsi" w:cstheme="minorBidi"/>
          <w:b/>
          <w:bCs/>
        </w:rPr>
        <w:t>standardizovan</w:t>
      </w:r>
      <w:r w:rsidRPr="00521A71">
        <w:rPr>
          <w:rFonts w:asciiTheme="minorHAnsi" w:hAnsiTheme="minorHAnsi" w:cstheme="minorBidi"/>
          <w:b/>
          <w:bCs/>
        </w:rPr>
        <w:t>é</w:t>
      </w:r>
      <w:r w:rsidR="006D4797" w:rsidRPr="00521A71">
        <w:rPr>
          <w:rFonts w:asciiTheme="minorHAnsi" w:hAnsiTheme="minorHAnsi" w:cstheme="minorBidi"/>
          <w:b/>
          <w:bCs/>
        </w:rPr>
        <w:t xml:space="preserve"> závazn</w:t>
      </w:r>
      <w:r w:rsidRPr="00521A71">
        <w:rPr>
          <w:rFonts w:asciiTheme="minorHAnsi" w:hAnsiTheme="minorHAnsi" w:cstheme="minorBidi"/>
          <w:b/>
          <w:bCs/>
        </w:rPr>
        <w:t>é</w:t>
      </w:r>
      <w:r w:rsidR="00495773" w:rsidRPr="00521A71">
        <w:rPr>
          <w:rFonts w:asciiTheme="minorHAnsi" w:hAnsiTheme="minorHAnsi" w:cstheme="minorBidi"/>
          <w:b/>
          <w:bCs/>
        </w:rPr>
        <w:t xml:space="preserve"> postup</w:t>
      </w:r>
      <w:r w:rsidRPr="00521A71">
        <w:rPr>
          <w:rFonts w:asciiTheme="minorHAnsi" w:hAnsiTheme="minorHAnsi" w:cstheme="minorBidi"/>
          <w:b/>
          <w:bCs/>
        </w:rPr>
        <w:t>y</w:t>
      </w:r>
      <w:r w:rsidR="00495773" w:rsidRPr="00521A71">
        <w:rPr>
          <w:rFonts w:asciiTheme="minorHAnsi" w:hAnsiTheme="minorHAnsi" w:cstheme="minorBidi"/>
          <w:b/>
          <w:bCs/>
        </w:rPr>
        <w:t xml:space="preserve"> pro prověřování</w:t>
      </w:r>
      <w:r w:rsidR="0097606E" w:rsidRPr="00521A71">
        <w:rPr>
          <w:rFonts w:asciiTheme="minorHAnsi" w:hAnsiTheme="minorHAnsi" w:cstheme="minorBidi"/>
          <w:b/>
          <w:bCs/>
        </w:rPr>
        <w:t>.</w:t>
      </w:r>
      <w:r w:rsidR="005C66A6" w:rsidRPr="00521A71">
        <w:rPr>
          <w:rFonts w:asciiTheme="minorHAnsi" w:hAnsiTheme="minorHAnsi" w:cstheme="minorBidi"/>
        </w:rPr>
        <w:t xml:space="preserve"> </w:t>
      </w:r>
      <w:r w:rsidR="0097606E" w:rsidRPr="00521A71">
        <w:rPr>
          <w:rFonts w:asciiTheme="minorHAnsi" w:hAnsiTheme="minorHAnsi" w:cstheme="minorBidi"/>
        </w:rPr>
        <w:t>V</w:t>
      </w:r>
      <w:r w:rsidR="00495773" w:rsidRPr="00521A71">
        <w:rPr>
          <w:rFonts w:asciiTheme="minorHAnsi" w:hAnsiTheme="minorHAnsi" w:cstheme="minorBidi"/>
        </w:rPr>
        <w:t> případě nejasnost</w:t>
      </w:r>
      <w:r w:rsidRPr="00521A71">
        <w:rPr>
          <w:rFonts w:asciiTheme="minorHAnsi" w:hAnsiTheme="minorHAnsi" w:cstheme="minorBidi"/>
        </w:rPr>
        <w:t>í</w:t>
      </w:r>
      <w:r w:rsidR="00B6143F" w:rsidRPr="00521A71">
        <w:rPr>
          <w:rFonts w:asciiTheme="minorHAnsi" w:hAnsiTheme="minorHAnsi" w:cstheme="minorBidi"/>
        </w:rPr>
        <w:t xml:space="preserve"> ohledně střetu zájmů </w:t>
      </w:r>
      <w:r w:rsidRPr="00521A71">
        <w:rPr>
          <w:rFonts w:asciiTheme="minorHAnsi" w:hAnsiTheme="minorHAnsi" w:cstheme="minorBidi"/>
        </w:rPr>
        <w:t>budou stanoveny</w:t>
      </w:r>
      <w:r w:rsidR="00B6143F" w:rsidRPr="00521A71">
        <w:rPr>
          <w:rFonts w:asciiTheme="minorHAnsi" w:hAnsiTheme="minorHAnsi" w:cstheme="minorBidi"/>
        </w:rPr>
        <w:t xml:space="preserve"> interní postupy </w:t>
      </w:r>
      <w:r w:rsidR="006D48B8" w:rsidRPr="00521A71">
        <w:rPr>
          <w:rFonts w:asciiTheme="minorHAnsi" w:hAnsiTheme="minorHAnsi" w:cstheme="minorBidi"/>
        </w:rPr>
        <w:t>pro posuzování sporn</w:t>
      </w:r>
      <w:r w:rsidR="00495773" w:rsidRPr="00521A71">
        <w:rPr>
          <w:rFonts w:asciiTheme="minorHAnsi" w:hAnsiTheme="minorHAnsi" w:cstheme="minorBidi"/>
        </w:rPr>
        <w:t>ých případů.</w:t>
      </w:r>
      <w:r w:rsidR="00B6143F" w:rsidRPr="00521A71">
        <w:rPr>
          <w:rFonts w:asciiTheme="minorHAnsi" w:hAnsiTheme="minorHAnsi" w:cstheme="minorBidi"/>
        </w:rPr>
        <w:t xml:space="preserve"> V těch </w:t>
      </w:r>
      <w:r w:rsidRPr="00521A71">
        <w:rPr>
          <w:rFonts w:asciiTheme="minorHAnsi" w:hAnsiTheme="minorHAnsi" w:cstheme="minorBidi"/>
        </w:rPr>
        <w:t>bude definováno</w:t>
      </w:r>
      <w:r w:rsidR="00871880" w:rsidRPr="00521A71">
        <w:rPr>
          <w:rFonts w:asciiTheme="minorHAnsi" w:hAnsiTheme="minorHAnsi" w:cstheme="minorBidi"/>
        </w:rPr>
        <w:t>,</w:t>
      </w:r>
      <w:r w:rsidR="00B6143F" w:rsidRPr="00521A71">
        <w:rPr>
          <w:rFonts w:asciiTheme="minorHAnsi" w:hAnsiTheme="minorHAnsi" w:cstheme="minorBidi"/>
        </w:rPr>
        <w:t xml:space="preserve"> jak dále postupovat dle charakteru případu a</w:t>
      </w:r>
      <w:r w:rsidR="00801F9B">
        <w:rPr>
          <w:rFonts w:asciiTheme="minorHAnsi" w:hAnsiTheme="minorHAnsi" w:cstheme="minorBidi"/>
        </w:rPr>
        <w:t> </w:t>
      </w:r>
      <w:r w:rsidR="00B6143F" w:rsidRPr="00521A71">
        <w:rPr>
          <w:rFonts w:asciiTheme="minorHAnsi" w:hAnsiTheme="minorHAnsi" w:cstheme="minorBidi"/>
        </w:rPr>
        <w:t>možnosti nalezení skutečného stavu (</w:t>
      </w:r>
      <w:r w:rsidR="00871880" w:rsidRPr="00521A71">
        <w:rPr>
          <w:rFonts w:asciiTheme="minorHAnsi" w:hAnsiTheme="minorHAnsi" w:cstheme="minorBidi"/>
        </w:rPr>
        <w:t xml:space="preserve">např. </w:t>
      </w:r>
      <w:r w:rsidR="00B6143F" w:rsidRPr="00521A71">
        <w:rPr>
          <w:rFonts w:asciiTheme="minorHAnsi" w:hAnsiTheme="minorHAnsi" w:cstheme="minorBidi"/>
        </w:rPr>
        <w:t>vyž</w:t>
      </w:r>
      <w:r w:rsidR="00626E01" w:rsidRPr="00521A71">
        <w:rPr>
          <w:rFonts w:asciiTheme="minorHAnsi" w:hAnsiTheme="minorHAnsi" w:cstheme="minorBidi"/>
        </w:rPr>
        <w:t>á</w:t>
      </w:r>
      <w:r w:rsidR="00B6143F" w:rsidRPr="00521A71">
        <w:rPr>
          <w:rFonts w:asciiTheme="minorHAnsi" w:hAnsiTheme="minorHAnsi" w:cstheme="minorBidi"/>
        </w:rPr>
        <w:t>d</w:t>
      </w:r>
      <w:r w:rsidR="00871880" w:rsidRPr="00521A71">
        <w:rPr>
          <w:rFonts w:asciiTheme="minorHAnsi" w:hAnsiTheme="minorHAnsi" w:cstheme="minorBidi"/>
        </w:rPr>
        <w:t>ání</w:t>
      </w:r>
      <w:r w:rsidR="00B6143F" w:rsidRPr="00521A71">
        <w:rPr>
          <w:rFonts w:asciiTheme="minorHAnsi" w:hAnsiTheme="minorHAnsi" w:cstheme="minorBidi"/>
        </w:rPr>
        <w:t xml:space="preserve"> další</w:t>
      </w:r>
      <w:r w:rsidR="00871880" w:rsidRPr="00521A71">
        <w:rPr>
          <w:rFonts w:asciiTheme="minorHAnsi" w:hAnsiTheme="minorHAnsi" w:cstheme="minorBidi"/>
        </w:rPr>
        <w:t>ch</w:t>
      </w:r>
      <w:r w:rsidR="00B6143F" w:rsidRPr="00521A71">
        <w:rPr>
          <w:rFonts w:asciiTheme="minorHAnsi" w:hAnsiTheme="minorHAnsi" w:cstheme="minorBidi"/>
        </w:rPr>
        <w:t xml:space="preserve"> dokument</w:t>
      </w:r>
      <w:r w:rsidR="00871880" w:rsidRPr="00521A71">
        <w:rPr>
          <w:rFonts w:asciiTheme="minorHAnsi" w:hAnsiTheme="minorHAnsi" w:cstheme="minorBidi"/>
        </w:rPr>
        <w:t>ů</w:t>
      </w:r>
      <w:r w:rsidR="00B6143F" w:rsidRPr="00521A71">
        <w:rPr>
          <w:rFonts w:asciiTheme="minorHAnsi" w:hAnsiTheme="minorHAnsi" w:cstheme="minorBidi"/>
        </w:rPr>
        <w:t xml:space="preserve"> od </w:t>
      </w:r>
      <w:r w:rsidR="00524785" w:rsidRPr="00521A71">
        <w:rPr>
          <w:rFonts w:asciiTheme="minorHAnsi" w:hAnsiTheme="minorHAnsi" w:cstheme="minorBidi"/>
        </w:rPr>
        <w:t>žadatele</w:t>
      </w:r>
      <w:r w:rsidR="00B6143F" w:rsidRPr="00521A71">
        <w:rPr>
          <w:rFonts w:asciiTheme="minorHAnsi" w:hAnsiTheme="minorHAnsi" w:cstheme="minorBidi"/>
        </w:rPr>
        <w:t xml:space="preserve"> nebo správců rejstříků, jednání s </w:t>
      </w:r>
      <w:r w:rsidR="00524785" w:rsidRPr="00521A71">
        <w:rPr>
          <w:rFonts w:asciiTheme="minorHAnsi" w:hAnsiTheme="minorHAnsi" w:cstheme="minorBidi"/>
        </w:rPr>
        <w:t>žadatelem</w:t>
      </w:r>
      <w:r w:rsidR="00B6143F" w:rsidRPr="00521A71">
        <w:rPr>
          <w:rFonts w:asciiTheme="minorHAnsi" w:hAnsiTheme="minorHAnsi" w:cstheme="minorBidi"/>
        </w:rPr>
        <w:t>, kontrola na místě</w:t>
      </w:r>
      <w:r w:rsidR="002D6A27" w:rsidRPr="00521A71">
        <w:rPr>
          <w:rFonts w:asciiTheme="minorHAnsi" w:hAnsiTheme="minorHAnsi" w:cstheme="minorBidi"/>
        </w:rPr>
        <w:t xml:space="preserve">, </w:t>
      </w:r>
      <w:r w:rsidR="002D6A27" w:rsidRPr="00521A71">
        <w:t>dokazování znaleckým posudkem</w:t>
      </w:r>
      <w:r w:rsidR="00871880" w:rsidRPr="00521A71">
        <w:rPr>
          <w:rFonts w:asciiTheme="minorHAnsi" w:hAnsiTheme="minorHAnsi" w:cstheme="minorBidi"/>
        </w:rPr>
        <w:t xml:space="preserve"> apod.</w:t>
      </w:r>
      <w:r w:rsidR="00B6143F" w:rsidRPr="00521A71">
        <w:rPr>
          <w:rFonts w:asciiTheme="minorHAnsi" w:hAnsiTheme="minorHAnsi" w:cstheme="minorBidi"/>
        </w:rPr>
        <w:t>).</w:t>
      </w:r>
    </w:p>
    <w:p w14:paraId="4CB7F7D9" w14:textId="2DFEC642" w:rsidR="00C43B63" w:rsidRPr="00521A71" w:rsidRDefault="0064712A" w:rsidP="00521A71">
      <w:pPr>
        <w:pStyle w:val="Odstavecseseznamem"/>
        <w:numPr>
          <w:ilvl w:val="0"/>
          <w:numId w:val="6"/>
        </w:numPr>
        <w:overflowPunct/>
        <w:autoSpaceDE/>
        <w:autoSpaceDN/>
        <w:adjustRightInd/>
        <w:spacing w:before="120" w:after="120"/>
        <w:ind w:left="714" w:hanging="357"/>
        <w:contextualSpacing w:val="0"/>
        <w:jc w:val="both"/>
        <w:textAlignment w:val="auto"/>
        <w:rPr>
          <w:rFonts w:asciiTheme="minorHAnsi" w:hAnsiTheme="minorHAnsi" w:cstheme="minorBidi"/>
        </w:rPr>
      </w:pPr>
      <w:r w:rsidRPr="00521A71">
        <w:rPr>
          <w:rFonts w:asciiTheme="minorHAnsi" w:hAnsiTheme="minorHAnsi" w:cstheme="minorBidi"/>
        </w:rPr>
        <w:t>Na</w:t>
      </w:r>
      <w:r w:rsidR="006936CB" w:rsidRPr="00521A71">
        <w:rPr>
          <w:rFonts w:asciiTheme="minorHAnsi" w:hAnsiTheme="minorHAnsi" w:cstheme="minorBidi"/>
        </w:rPr>
        <w:t>s</w:t>
      </w:r>
      <w:r w:rsidRPr="00521A71">
        <w:rPr>
          <w:rFonts w:asciiTheme="minorHAnsi" w:hAnsiTheme="minorHAnsi" w:cstheme="minorBidi"/>
        </w:rPr>
        <w:t>tavit</w:t>
      </w:r>
      <w:r w:rsidR="00C43B63" w:rsidRPr="00521A71">
        <w:rPr>
          <w:rFonts w:asciiTheme="minorHAnsi" w:hAnsiTheme="minorHAnsi" w:cstheme="minorBidi"/>
        </w:rPr>
        <w:t xml:space="preserve"> takové vnitřní procesy</w:t>
      </w:r>
      <w:r w:rsidRPr="00521A71">
        <w:rPr>
          <w:rFonts w:asciiTheme="minorHAnsi" w:hAnsiTheme="minorHAnsi" w:cstheme="minorBidi"/>
        </w:rPr>
        <w:t>,</w:t>
      </w:r>
      <w:r w:rsidR="00C43B63" w:rsidRPr="00521A71">
        <w:rPr>
          <w:rFonts w:asciiTheme="minorHAnsi" w:hAnsiTheme="minorHAnsi" w:cstheme="minorBidi"/>
        </w:rPr>
        <w:t xml:space="preserve"> na základě</w:t>
      </w:r>
      <w:r w:rsidRPr="00521A71">
        <w:rPr>
          <w:rFonts w:asciiTheme="minorHAnsi" w:hAnsiTheme="minorHAnsi" w:cstheme="minorBidi"/>
        </w:rPr>
        <w:t>,</w:t>
      </w:r>
      <w:r w:rsidR="00C43B63" w:rsidRPr="00521A71">
        <w:rPr>
          <w:rFonts w:asciiTheme="minorHAnsi" w:hAnsiTheme="minorHAnsi" w:cstheme="minorBidi"/>
        </w:rPr>
        <w:t xml:space="preserve"> kterých vyhodnotí a rozhodne (např. formou správního rozhodnutí) o přiznání/nepřiznání podpory.</w:t>
      </w:r>
    </w:p>
    <w:p w14:paraId="41B49EC6" w14:textId="5E5D1116" w:rsidR="00120970" w:rsidRPr="00521A71" w:rsidRDefault="00C43B63" w:rsidP="00521A71">
      <w:pPr>
        <w:overflowPunct/>
        <w:autoSpaceDE/>
        <w:autoSpaceDN/>
        <w:adjustRightInd/>
        <w:spacing w:before="120" w:after="120"/>
        <w:ind w:left="357"/>
        <w:jc w:val="both"/>
        <w:textAlignment w:val="auto"/>
        <w:rPr>
          <w:rFonts w:asciiTheme="minorHAnsi" w:hAnsiTheme="minorHAnsi" w:cstheme="minorHAnsi"/>
          <w:szCs w:val="24"/>
          <w:shd w:val="clear" w:color="auto" w:fill="FFFFFF"/>
        </w:rPr>
      </w:pPr>
      <w:r w:rsidRPr="00521A71">
        <w:rPr>
          <w:rFonts w:asciiTheme="minorHAnsi" w:hAnsiTheme="minorHAnsi" w:cstheme="minorHAnsi"/>
          <w:szCs w:val="24"/>
        </w:rPr>
        <w:t xml:space="preserve">VK či </w:t>
      </w:r>
      <w:r w:rsidR="00746A34" w:rsidRPr="00521A71">
        <w:rPr>
          <w:rFonts w:asciiTheme="minorHAnsi" w:hAnsiTheme="minorHAnsi" w:cstheme="minorHAnsi"/>
          <w:szCs w:val="24"/>
        </w:rPr>
        <w:t>subjekt implementace</w:t>
      </w:r>
      <w:r w:rsidR="006D48B8" w:rsidRPr="00521A71">
        <w:rPr>
          <w:rFonts w:asciiTheme="minorHAnsi" w:hAnsiTheme="minorHAnsi" w:cstheme="minorHAnsi"/>
          <w:szCs w:val="24"/>
          <w:shd w:val="clear" w:color="auto" w:fill="FFFFFF"/>
        </w:rPr>
        <w:t xml:space="preserve"> </w:t>
      </w:r>
      <w:r w:rsidR="00B6143F" w:rsidRPr="00521A71">
        <w:rPr>
          <w:rFonts w:asciiTheme="minorHAnsi" w:hAnsiTheme="minorHAnsi" w:cstheme="minorHAnsi"/>
          <w:szCs w:val="24"/>
          <w:shd w:val="clear" w:color="auto" w:fill="FFFFFF"/>
        </w:rPr>
        <w:t xml:space="preserve">odpovídá za to, že </w:t>
      </w:r>
      <w:r w:rsidR="00607AA9" w:rsidRPr="00521A71">
        <w:rPr>
          <w:rFonts w:asciiTheme="minorHAnsi" w:hAnsiTheme="minorHAnsi" w:cstheme="minorHAnsi"/>
          <w:szCs w:val="24"/>
          <w:shd w:val="clear" w:color="auto" w:fill="FFFFFF"/>
        </w:rPr>
        <w:t>žadateli</w:t>
      </w:r>
      <w:r w:rsidR="00B6143F" w:rsidRPr="00521A71">
        <w:rPr>
          <w:rFonts w:asciiTheme="minorHAnsi" w:hAnsiTheme="minorHAnsi" w:cstheme="minorHAnsi"/>
          <w:szCs w:val="24"/>
          <w:shd w:val="clear" w:color="auto" w:fill="FFFFFF"/>
        </w:rPr>
        <w:t xml:space="preserve">, u kterého </w:t>
      </w:r>
      <w:r w:rsidR="00B6143F" w:rsidRPr="00521A71">
        <w:rPr>
          <w:rFonts w:asciiTheme="minorHAnsi" w:hAnsiTheme="minorHAnsi" w:cstheme="minorHAnsi"/>
          <w:b/>
          <w:szCs w:val="24"/>
          <w:shd w:val="clear" w:color="auto" w:fill="FFFFFF"/>
        </w:rPr>
        <w:t xml:space="preserve">bude zjištěn střet zájmů </w:t>
      </w:r>
      <w:r w:rsidR="0097606E" w:rsidRPr="00521A71">
        <w:rPr>
          <w:rFonts w:asciiTheme="minorHAnsi" w:hAnsiTheme="minorHAnsi" w:cstheme="minorHAnsi"/>
          <w:szCs w:val="24"/>
        </w:rPr>
        <w:t xml:space="preserve">dle § 4c </w:t>
      </w:r>
      <w:r w:rsidR="0064712A" w:rsidRPr="00521A71">
        <w:rPr>
          <w:rFonts w:asciiTheme="minorHAnsi" w:hAnsiTheme="minorHAnsi" w:cstheme="minorHAnsi"/>
          <w:szCs w:val="24"/>
        </w:rPr>
        <w:t>Zákona o střetu zájmů</w:t>
      </w:r>
      <w:r w:rsidR="0097606E" w:rsidRPr="00521A71">
        <w:rPr>
          <w:rFonts w:asciiTheme="minorHAnsi" w:hAnsiTheme="minorHAnsi" w:cstheme="minorHAnsi"/>
          <w:szCs w:val="24"/>
        </w:rPr>
        <w:t xml:space="preserve"> </w:t>
      </w:r>
      <w:r w:rsidR="00B6143F" w:rsidRPr="00521A71">
        <w:rPr>
          <w:rFonts w:asciiTheme="minorHAnsi" w:hAnsiTheme="minorHAnsi" w:cstheme="minorHAnsi"/>
          <w:b/>
          <w:szCs w:val="24"/>
          <w:shd w:val="clear" w:color="auto" w:fill="FFFFFF"/>
        </w:rPr>
        <w:t>nebude</w:t>
      </w:r>
      <w:r w:rsidR="00DA3BB3" w:rsidRPr="00521A71">
        <w:rPr>
          <w:rFonts w:asciiTheme="minorHAnsi" w:hAnsiTheme="minorHAnsi" w:cstheme="minorHAnsi"/>
          <w:b/>
          <w:szCs w:val="24"/>
          <w:shd w:val="clear" w:color="auto" w:fill="FFFFFF"/>
        </w:rPr>
        <w:t xml:space="preserve"> přiznána podpora</w:t>
      </w:r>
      <w:r w:rsidR="00B6143F" w:rsidRPr="00521A71">
        <w:rPr>
          <w:rFonts w:asciiTheme="minorHAnsi" w:hAnsiTheme="minorHAnsi" w:cstheme="minorHAnsi"/>
          <w:szCs w:val="24"/>
          <w:shd w:val="clear" w:color="auto" w:fill="FFFFFF"/>
        </w:rPr>
        <w:t>, z n</w:t>
      </w:r>
      <w:r w:rsidR="00DA3BB3" w:rsidRPr="00521A71">
        <w:rPr>
          <w:rFonts w:asciiTheme="minorHAnsi" w:hAnsiTheme="minorHAnsi" w:cstheme="minorHAnsi"/>
          <w:szCs w:val="24"/>
          <w:shd w:val="clear" w:color="auto" w:fill="FFFFFF"/>
        </w:rPr>
        <w:t>íž</w:t>
      </w:r>
      <w:r w:rsidR="00B6143F" w:rsidRPr="00521A71">
        <w:rPr>
          <w:rFonts w:asciiTheme="minorHAnsi" w:hAnsiTheme="minorHAnsi" w:cstheme="minorHAnsi"/>
          <w:szCs w:val="24"/>
          <w:shd w:val="clear" w:color="auto" w:fill="FFFFFF"/>
        </w:rPr>
        <w:t xml:space="preserve"> vyplývá možnost čerpání prostředků NPO, popř. bude proveden</w:t>
      </w:r>
      <w:r w:rsidR="006D48B8" w:rsidRPr="00521A71">
        <w:rPr>
          <w:rFonts w:asciiTheme="minorHAnsi" w:hAnsiTheme="minorHAnsi" w:cstheme="minorHAnsi"/>
          <w:szCs w:val="24"/>
          <w:shd w:val="clear" w:color="auto" w:fill="FFFFFF"/>
        </w:rPr>
        <w:t xml:space="preserve"> stanovený postup dle národní legislativy</w:t>
      </w:r>
      <w:r w:rsidR="00607AA9" w:rsidRPr="00521A71">
        <w:rPr>
          <w:rFonts w:asciiTheme="minorHAnsi" w:hAnsiTheme="minorHAnsi" w:cstheme="minorHAnsi"/>
          <w:szCs w:val="24"/>
          <w:shd w:val="clear" w:color="auto" w:fill="FFFFFF"/>
        </w:rPr>
        <w:t>, který dalšímu čerpání podpory zamezí</w:t>
      </w:r>
      <w:r w:rsidR="0022744B" w:rsidRPr="00521A71">
        <w:rPr>
          <w:rFonts w:asciiTheme="minorHAnsi" w:hAnsiTheme="minorHAnsi" w:cstheme="minorHAnsi"/>
          <w:szCs w:val="24"/>
          <w:shd w:val="clear" w:color="auto" w:fill="FFFFFF"/>
        </w:rPr>
        <w:t>.</w:t>
      </w:r>
    </w:p>
    <w:p w14:paraId="5983B63A" w14:textId="77777777" w:rsidR="00C43B63" w:rsidRPr="00521A71" w:rsidRDefault="00C43B63" w:rsidP="00521A71">
      <w:pPr>
        <w:pStyle w:val="Odstavecseseznamem"/>
        <w:overflowPunct/>
        <w:autoSpaceDE/>
        <w:autoSpaceDN/>
        <w:adjustRightInd/>
        <w:spacing w:before="120" w:after="120"/>
        <w:contextualSpacing w:val="0"/>
        <w:jc w:val="both"/>
        <w:textAlignment w:val="auto"/>
        <w:rPr>
          <w:rFonts w:asciiTheme="minorHAnsi" w:hAnsiTheme="minorHAnsi" w:cstheme="minorHAnsi"/>
          <w:szCs w:val="24"/>
          <w:shd w:val="clear" w:color="auto" w:fill="FFFFFF"/>
        </w:rPr>
      </w:pPr>
    </w:p>
    <w:p w14:paraId="493BD91D" w14:textId="0A800010" w:rsidR="00120970" w:rsidRPr="00521A71" w:rsidRDefault="00B6143F" w:rsidP="00521A71">
      <w:pPr>
        <w:pStyle w:val="Odstavecseseznamem"/>
        <w:spacing w:before="120" w:after="120"/>
        <w:ind w:left="0"/>
        <w:contextualSpacing w:val="0"/>
        <w:jc w:val="both"/>
        <w:rPr>
          <w:rFonts w:asciiTheme="minorHAnsi" w:hAnsiTheme="minorHAnsi" w:cstheme="minorHAnsi"/>
          <w:b/>
          <w:szCs w:val="24"/>
        </w:rPr>
      </w:pPr>
      <w:r w:rsidRPr="00521A71">
        <w:rPr>
          <w:rFonts w:asciiTheme="minorHAnsi" w:hAnsiTheme="minorHAnsi" w:cstheme="minorHAnsi"/>
          <w:b/>
          <w:szCs w:val="24"/>
        </w:rPr>
        <w:t>Přehled veřejných funkcionářů:</w:t>
      </w:r>
    </w:p>
    <w:p w14:paraId="0B6ADD01" w14:textId="0F9779FD" w:rsidR="00282908" w:rsidRPr="00521A71" w:rsidRDefault="00282908" w:rsidP="00521A71">
      <w:pPr>
        <w:pStyle w:val="Odstavecseseznamem"/>
        <w:spacing w:before="120" w:after="120"/>
        <w:ind w:left="0"/>
        <w:contextualSpacing w:val="0"/>
        <w:jc w:val="both"/>
        <w:rPr>
          <w:rFonts w:asciiTheme="minorHAnsi" w:hAnsiTheme="minorHAnsi" w:cstheme="minorBidi"/>
        </w:rPr>
      </w:pPr>
      <w:r w:rsidRPr="00521A71">
        <w:rPr>
          <w:rFonts w:asciiTheme="minorHAnsi" w:hAnsiTheme="minorHAnsi" w:cstheme="minorBidi"/>
        </w:rPr>
        <w:t xml:space="preserve">Přehled veřejných funkcionářů </w:t>
      </w:r>
      <w:r w:rsidRPr="00521A71">
        <w:t xml:space="preserve">uvedených v § 2 odst. 1 písm. c) </w:t>
      </w:r>
      <w:r w:rsidR="0064712A" w:rsidRPr="00521A71">
        <w:rPr>
          <w:rFonts w:asciiTheme="minorHAnsi" w:hAnsiTheme="minorHAnsi" w:cstheme="minorHAnsi"/>
          <w:szCs w:val="24"/>
        </w:rPr>
        <w:t xml:space="preserve">Zákona o střetu zájmů </w:t>
      </w:r>
      <w:r w:rsidRPr="00521A71">
        <w:rPr>
          <w:rFonts w:asciiTheme="minorHAnsi" w:hAnsiTheme="minorHAnsi" w:cstheme="minorBidi"/>
        </w:rPr>
        <w:t>zpracovává a pravidelně publikuje Ministerstvo spravedlnosti na svých webových stránkách</w:t>
      </w:r>
      <w:r w:rsidRPr="00521A71">
        <w:rPr>
          <w:rStyle w:val="Znakapoznpodarou"/>
          <w:rFonts w:asciiTheme="minorHAnsi" w:hAnsiTheme="minorHAnsi" w:cstheme="minorBidi"/>
        </w:rPr>
        <w:footnoteReference w:id="9"/>
      </w:r>
      <w:r w:rsidRPr="00521A71">
        <w:rPr>
          <w:rFonts w:asciiTheme="minorHAnsi" w:hAnsiTheme="minorHAnsi" w:cstheme="minorBidi"/>
        </w:rPr>
        <w:t>. Na základě informací z tohoto přehledu si VK a další subjekty implementace jsou povinni vést vlastní interní přehledy a tyto</w:t>
      </w:r>
      <w:r w:rsidRPr="00521A71">
        <w:rPr>
          <w:rFonts w:asciiTheme="minorHAnsi" w:hAnsiTheme="minorHAnsi" w:cstheme="minorBidi"/>
          <w:b/>
        </w:rPr>
        <w:t xml:space="preserve"> jednou za měsíc kontrolovat a ověřovat jejich platnost, případně je aktualizovat</w:t>
      </w:r>
      <w:r w:rsidRPr="00521A71">
        <w:rPr>
          <w:rFonts w:asciiTheme="minorHAnsi" w:hAnsiTheme="minorHAnsi" w:cstheme="minorBidi"/>
        </w:rPr>
        <w:t>. Tento dokument a každá jeho aktualizace musí být pro potřeby AO či jiných kontrol archivován</w:t>
      </w:r>
      <w:r w:rsidR="0064712A" w:rsidRPr="00521A71">
        <w:rPr>
          <w:rFonts w:asciiTheme="minorHAnsi" w:hAnsiTheme="minorHAnsi" w:cstheme="minorBidi"/>
        </w:rPr>
        <w:t>,</w:t>
      </w:r>
      <w:r w:rsidRPr="00521A71">
        <w:rPr>
          <w:rFonts w:asciiTheme="minorHAnsi" w:hAnsiTheme="minorHAnsi" w:cstheme="minorBidi"/>
        </w:rPr>
        <w:t xml:space="preserve"> </w:t>
      </w:r>
      <w:r w:rsidR="0064712A" w:rsidRPr="00521A71">
        <w:rPr>
          <w:rFonts w:asciiTheme="minorHAnsi" w:hAnsiTheme="minorHAnsi" w:cstheme="minorBidi"/>
        </w:rPr>
        <w:t>p</w:t>
      </w:r>
      <w:r w:rsidRPr="00521A71">
        <w:rPr>
          <w:rFonts w:asciiTheme="minorHAnsi" w:hAnsiTheme="minorHAnsi" w:cstheme="minorBidi"/>
        </w:rPr>
        <w:t xml:space="preserve">řičemž musí být označen </w:t>
      </w:r>
      <w:r w:rsidR="0064712A" w:rsidRPr="00521A71">
        <w:rPr>
          <w:rFonts w:asciiTheme="minorHAnsi" w:hAnsiTheme="minorHAnsi" w:cstheme="minorBidi"/>
        </w:rPr>
        <w:t xml:space="preserve">číslem verze a </w:t>
      </w:r>
      <w:r w:rsidRPr="00521A71">
        <w:rPr>
          <w:rFonts w:asciiTheme="minorHAnsi" w:hAnsiTheme="minorHAnsi" w:cstheme="minorBidi"/>
        </w:rPr>
        <w:t>datem aktualizace ve</w:t>
      </w:r>
      <w:r w:rsidR="00801F9B">
        <w:rPr>
          <w:rFonts w:asciiTheme="minorHAnsi" w:hAnsiTheme="minorHAnsi" w:cstheme="minorBidi"/>
        </w:rPr>
        <w:t> </w:t>
      </w:r>
      <w:r w:rsidRPr="00521A71">
        <w:rPr>
          <w:rFonts w:asciiTheme="minorHAnsi" w:hAnsiTheme="minorHAnsi" w:cstheme="minorBidi"/>
        </w:rPr>
        <w:t xml:space="preserve">formátu den/měsíc/rok. </w:t>
      </w:r>
    </w:p>
    <w:p w14:paraId="1AF30A23" w14:textId="608A31EB" w:rsidR="0097606E" w:rsidRPr="00521A71" w:rsidRDefault="0097606E" w:rsidP="00521A71">
      <w:pPr>
        <w:pStyle w:val="Odstavecseseznamem"/>
        <w:spacing w:before="120" w:after="120"/>
        <w:ind w:left="0"/>
        <w:contextualSpacing w:val="0"/>
        <w:jc w:val="both"/>
        <w:rPr>
          <w:rFonts w:asciiTheme="minorHAnsi" w:hAnsiTheme="minorHAnsi" w:cstheme="minorBidi"/>
          <w:b/>
        </w:rPr>
      </w:pPr>
      <w:r w:rsidRPr="00521A71">
        <w:rPr>
          <w:rFonts w:asciiTheme="minorHAnsi" w:hAnsiTheme="minorHAnsi" w:cstheme="minorBidi"/>
          <w:b/>
        </w:rPr>
        <w:t>Přehled společností ovládaných osobami veřejných funkcionářů:</w:t>
      </w:r>
    </w:p>
    <w:p w14:paraId="1DAD34E6" w14:textId="2440B7A8" w:rsidR="00282908" w:rsidRPr="00521A71" w:rsidRDefault="00A7036B" w:rsidP="00521A71">
      <w:pPr>
        <w:pStyle w:val="Odstavecseseznamem"/>
        <w:spacing w:before="120" w:after="120"/>
        <w:ind w:left="0"/>
        <w:contextualSpacing w:val="0"/>
        <w:jc w:val="both"/>
        <w:rPr>
          <w:rFonts w:asciiTheme="minorHAnsi" w:hAnsiTheme="minorHAnsi" w:cstheme="minorHAnsi"/>
          <w:szCs w:val="24"/>
        </w:rPr>
      </w:pPr>
      <w:r w:rsidRPr="00521A71">
        <w:rPr>
          <w:rFonts w:asciiTheme="minorHAnsi" w:hAnsiTheme="minorHAnsi" w:cstheme="minorHAnsi"/>
          <w:b/>
          <w:szCs w:val="24"/>
        </w:rPr>
        <w:t>O</w:t>
      </w:r>
      <w:r w:rsidR="00282908" w:rsidRPr="00521A71">
        <w:rPr>
          <w:rFonts w:asciiTheme="minorHAnsi" w:hAnsiTheme="minorHAnsi" w:cstheme="minorHAnsi"/>
          <w:b/>
          <w:szCs w:val="24"/>
        </w:rPr>
        <w:t>bchodní společnosti</w:t>
      </w:r>
      <w:r w:rsidR="00282908" w:rsidRPr="00521A71">
        <w:rPr>
          <w:rFonts w:asciiTheme="minorHAnsi" w:hAnsiTheme="minorHAnsi" w:cstheme="minorHAnsi"/>
          <w:szCs w:val="24"/>
        </w:rPr>
        <w:t xml:space="preserve">, ve kterých veřejný funkcionář uvedený v § 2, odst. 1, písm. c) </w:t>
      </w:r>
      <w:r w:rsidR="0064712A" w:rsidRPr="00521A71">
        <w:rPr>
          <w:rFonts w:asciiTheme="minorHAnsi" w:hAnsiTheme="minorHAnsi" w:cstheme="minorHAnsi"/>
          <w:szCs w:val="24"/>
        </w:rPr>
        <w:t xml:space="preserve">Zákona o střetu zájmů </w:t>
      </w:r>
      <w:r w:rsidR="00282908" w:rsidRPr="00521A71">
        <w:rPr>
          <w:rFonts w:asciiTheme="minorHAnsi" w:hAnsiTheme="minorHAnsi" w:cstheme="minorHAnsi"/>
          <w:szCs w:val="24"/>
        </w:rPr>
        <w:t xml:space="preserve">nebo jím ovládaná osoba vlastní podíl představující alespoň 25 % účasti společníka v obchodní společnosti, </w:t>
      </w:r>
      <w:r w:rsidR="00282908" w:rsidRPr="00521A71">
        <w:rPr>
          <w:rFonts w:asciiTheme="minorHAnsi" w:hAnsiTheme="minorHAnsi" w:cstheme="minorHAnsi"/>
          <w:b/>
          <w:szCs w:val="24"/>
        </w:rPr>
        <w:t>jsou také uváděny v</w:t>
      </w:r>
      <w:r w:rsidR="00A85B02" w:rsidRPr="00521A71">
        <w:rPr>
          <w:rFonts w:asciiTheme="minorHAnsi" w:hAnsiTheme="minorHAnsi" w:cstheme="minorHAnsi"/>
          <w:b/>
          <w:szCs w:val="24"/>
        </w:rPr>
        <w:t> </w:t>
      </w:r>
      <w:r w:rsidR="00282908" w:rsidRPr="00521A71">
        <w:rPr>
          <w:rFonts w:asciiTheme="minorHAnsi" w:hAnsiTheme="minorHAnsi" w:cstheme="minorHAnsi"/>
          <w:b/>
          <w:szCs w:val="24"/>
        </w:rPr>
        <w:t>intern</w:t>
      </w:r>
      <w:r w:rsidR="00A85B02" w:rsidRPr="00521A71">
        <w:rPr>
          <w:rFonts w:asciiTheme="minorHAnsi" w:hAnsiTheme="minorHAnsi" w:cstheme="minorHAnsi"/>
          <w:b/>
          <w:szCs w:val="24"/>
        </w:rPr>
        <w:t xml:space="preserve">ích přehledech, které je každý VK </w:t>
      </w:r>
      <w:r w:rsidR="0064712A" w:rsidRPr="00521A71">
        <w:rPr>
          <w:rFonts w:asciiTheme="minorHAnsi" w:hAnsiTheme="minorHAnsi" w:cstheme="minorHAnsi"/>
          <w:b/>
          <w:szCs w:val="24"/>
        </w:rPr>
        <w:t xml:space="preserve">či subjekt implementace </w:t>
      </w:r>
      <w:r w:rsidR="00A85B02" w:rsidRPr="00521A71">
        <w:rPr>
          <w:rFonts w:asciiTheme="minorHAnsi" w:hAnsiTheme="minorHAnsi" w:cstheme="minorHAnsi"/>
          <w:b/>
          <w:szCs w:val="24"/>
        </w:rPr>
        <w:t>povinen zpracovávat a používat pro účely kontrol</w:t>
      </w:r>
      <w:r w:rsidR="00974D82" w:rsidRPr="00521A71">
        <w:rPr>
          <w:rFonts w:asciiTheme="minorHAnsi" w:hAnsiTheme="minorHAnsi" w:cstheme="minorHAnsi"/>
          <w:b/>
          <w:szCs w:val="24"/>
        </w:rPr>
        <w:t>, a dále také archivovat</w:t>
      </w:r>
      <w:r w:rsidR="00282908" w:rsidRPr="00521A71">
        <w:rPr>
          <w:rFonts w:asciiTheme="minorHAnsi" w:hAnsiTheme="minorHAnsi" w:cstheme="minorHAnsi"/>
          <w:szCs w:val="24"/>
        </w:rPr>
        <w:t>. Každý subjekt či pracovník zapojený do implementace může předat podnět k zápisu další obchodní společnosti do Přehledu, za předpokladu potvrzení nezbytnosti zápis</w:t>
      </w:r>
      <w:r w:rsidRPr="00521A71">
        <w:rPr>
          <w:rFonts w:asciiTheme="minorHAnsi" w:hAnsiTheme="minorHAnsi" w:cstheme="minorHAnsi"/>
          <w:szCs w:val="24"/>
        </w:rPr>
        <w:t>u</w:t>
      </w:r>
      <w:r w:rsidR="00282908" w:rsidRPr="00521A71">
        <w:rPr>
          <w:rFonts w:asciiTheme="minorHAnsi" w:hAnsiTheme="minorHAnsi" w:cstheme="minorHAnsi"/>
          <w:szCs w:val="24"/>
        </w:rPr>
        <w:t>. Uvedené se týká i podílů či akcií vložených do svěřenských fondů.</w:t>
      </w:r>
    </w:p>
    <w:p w14:paraId="7FC91AAE" w14:textId="16519307" w:rsidR="00134023" w:rsidRPr="00521A71" w:rsidRDefault="00134023" w:rsidP="00521A71">
      <w:pPr>
        <w:pStyle w:val="Odstavecseseznamem"/>
        <w:spacing w:before="120" w:after="120"/>
        <w:ind w:left="0"/>
        <w:contextualSpacing w:val="0"/>
        <w:jc w:val="both"/>
        <w:rPr>
          <w:rFonts w:asciiTheme="minorHAnsi" w:hAnsiTheme="minorHAnsi" w:cstheme="minorHAnsi"/>
          <w:b/>
          <w:szCs w:val="24"/>
          <w:u w:val="single"/>
        </w:rPr>
      </w:pPr>
      <w:r w:rsidRPr="00521A71">
        <w:rPr>
          <w:rFonts w:asciiTheme="minorHAnsi" w:hAnsiTheme="minorHAnsi" w:cstheme="minorBidi"/>
          <w:b/>
        </w:rPr>
        <w:t>Přehled společností ovládaných osobami veřejných funkcionářů je v případě posuzování rizika střetu zájmů pouze indikativním nástrojem. O případném přiznání/nepřiznání podpory rozhoduje vždy implementující subjekt.</w:t>
      </w:r>
      <w:r w:rsidRPr="00521A71">
        <w:rPr>
          <w:rFonts w:asciiTheme="minorHAnsi" w:hAnsiTheme="minorHAnsi" w:cstheme="minorHAnsi"/>
          <w:b/>
          <w:szCs w:val="24"/>
          <w:u w:val="single"/>
        </w:rPr>
        <w:t xml:space="preserve"> </w:t>
      </w:r>
    </w:p>
    <w:p w14:paraId="48C55BAD" w14:textId="77777777" w:rsidR="00F31BE5" w:rsidRPr="00521A71" w:rsidRDefault="00F31BE5" w:rsidP="00521A71">
      <w:pPr>
        <w:pStyle w:val="Odstavecseseznamem"/>
        <w:spacing w:before="120" w:after="120"/>
        <w:ind w:left="0"/>
        <w:contextualSpacing w:val="0"/>
        <w:jc w:val="both"/>
        <w:rPr>
          <w:rFonts w:asciiTheme="minorHAnsi" w:hAnsiTheme="minorHAnsi" w:cstheme="minorHAnsi"/>
          <w:b/>
          <w:szCs w:val="24"/>
          <w:u w:val="single"/>
        </w:rPr>
      </w:pPr>
    </w:p>
    <w:p w14:paraId="528227EB" w14:textId="52FB67D9" w:rsidR="00F31BE5" w:rsidRPr="00521A71" w:rsidRDefault="009323C7" w:rsidP="00521A71">
      <w:pPr>
        <w:pStyle w:val="Odstavecseseznamem"/>
        <w:spacing w:before="120" w:after="120"/>
        <w:ind w:left="0"/>
        <w:contextualSpacing w:val="0"/>
        <w:jc w:val="both"/>
        <w:rPr>
          <w:rFonts w:asciiTheme="minorHAnsi" w:hAnsiTheme="minorHAnsi" w:cstheme="minorHAnsi"/>
          <w:szCs w:val="24"/>
        </w:rPr>
      </w:pPr>
      <w:r w:rsidRPr="00521A71">
        <w:rPr>
          <w:rFonts w:asciiTheme="minorHAnsi" w:hAnsiTheme="minorHAnsi" w:cstheme="minorHAnsi"/>
          <w:szCs w:val="24"/>
        </w:rPr>
        <w:t>S</w:t>
      </w:r>
      <w:r w:rsidR="00F31BE5" w:rsidRPr="00521A71">
        <w:rPr>
          <w:rFonts w:asciiTheme="minorHAnsi" w:hAnsiTheme="minorHAnsi" w:cstheme="minorHAnsi"/>
          <w:szCs w:val="24"/>
        </w:rPr>
        <w:t xml:space="preserve">třet zájmů dle §4c Zákona o střetu </w:t>
      </w:r>
      <w:r w:rsidR="00EC34DB" w:rsidRPr="00521A71">
        <w:rPr>
          <w:rFonts w:asciiTheme="minorHAnsi" w:hAnsiTheme="minorHAnsi" w:cstheme="minorHAnsi"/>
          <w:szCs w:val="24"/>
        </w:rPr>
        <w:t>zájmů je</w:t>
      </w:r>
      <w:r w:rsidRPr="00521A71">
        <w:rPr>
          <w:rFonts w:asciiTheme="minorHAnsi" w:hAnsiTheme="minorHAnsi" w:cstheme="minorHAnsi"/>
          <w:szCs w:val="24"/>
        </w:rPr>
        <w:t xml:space="preserve"> řešen u </w:t>
      </w:r>
      <w:r w:rsidR="000B5DD0" w:rsidRPr="00521A71">
        <w:rPr>
          <w:rFonts w:asciiTheme="minorHAnsi" w:hAnsiTheme="minorHAnsi" w:cstheme="minorHAnsi"/>
          <w:szCs w:val="24"/>
        </w:rPr>
        <w:t>komponent poskytujících</w:t>
      </w:r>
      <w:r w:rsidR="00F31BE5" w:rsidRPr="00521A71">
        <w:rPr>
          <w:rFonts w:asciiTheme="minorHAnsi" w:hAnsiTheme="minorHAnsi" w:cstheme="minorHAnsi"/>
          <w:szCs w:val="24"/>
        </w:rPr>
        <w:t xml:space="preserve"> </w:t>
      </w:r>
      <w:r w:rsidR="00EC34DB" w:rsidRPr="00521A71">
        <w:rPr>
          <w:rFonts w:asciiTheme="minorHAnsi" w:hAnsiTheme="minorHAnsi" w:cstheme="minorHAnsi"/>
          <w:szCs w:val="24"/>
        </w:rPr>
        <w:t>podporu formou</w:t>
      </w:r>
      <w:r w:rsidR="00F31BE5" w:rsidRPr="00521A71">
        <w:rPr>
          <w:rFonts w:asciiTheme="minorHAnsi" w:hAnsiTheme="minorHAnsi" w:cstheme="minorHAnsi"/>
          <w:szCs w:val="24"/>
        </w:rPr>
        <w:t xml:space="preserve"> finančních nástrojů (úvěry, záruky, kapitálová/</w:t>
      </w:r>
      <w:proofErr w:type="spellStart"/>
      <w:r w:rsidR="00F31BE5" w:rsidRPr="00521A71">
        <w:rPr>
          <w:rFonts w:asciiTheme="minorHAnsi" w:hAnsiTheme="minorHAnsi" w:cstheme="minorHAnsi"/>
          <w:szCs w:val="24"/>
        </w:rPr>
        <w:t>kvazikapitálové</w:t>
      </w:r>
      <w:proofErr w:type="spellEnd"/>
      <w:r w:rsidR="00F31BE5" w:rsidRPr="00521A71">
        <w:rPr>
          <w:rFonts w:asciiTheme="minorHAnsi" w:hAnsiTheme="minorHAnsi" w:cstheme="minorHAnsi"/>
          <w:szCs w:val="24"/>
        </w:rPr>
        <w:t xml:space="preserve"> nástroje)</w:t>
      </w:r>
      <w:r w:rsidR="000B5DD0" w:rsidRPr="00521A71">
        <w:rPr>
          <w:rFonts w:asciiTheme="minorHAnsi" w:hAnsiTheme="minorHAnsi" w:cstheme="minorHAnsi"/>
          <w:szCs w:val="24"/>
        </w:rPr>
        <w:t xml:space="preserve"> na úrovni AML, tj.</w:t>
      </w:r>
      <w:r w:rsidR="00F31BE5" w:rsidRPr="00521A71">
        <w:rPr>
          <w:rFonts w:asciiTheme="minorHAnsi" w:hAnsiTheme="minorHAnsi" w:cstheme="minorHAnsi"/>
          <w:szCs w:val="24"/>
        </w:rPr>
        <w:t xml:space="preserve"> </w:t>
      </w:r>
      <w:r w:rsidR="000B5DD0" w:rsidRPr="00521A71">
        <w:rPr>
          <w:rFonts w:asciiTheme="minorHAnsi" w:hAnsiTheme="minorHAnsi" w:cstheme="minorHAnsi"/>
          <w:szCs w:val="24"/>
        </w:rPr>
        <w:t>s</w:t>
      </w:r>
      <w:r w:rsidR="00F31BE5" w:rsidRPr="00521A71">
        <w:rPr>
          <w:rFonts w:asciiTheme="minorHAnsi" w:hAnsiTheme="minorHAnsi" w:cstheme="minorHAnsi"/>
          <w:szCs w:val="24"/>
        </w:rPr>
        <w:t>ubjekty implementace finančních nástrojů (finanční zprostředkovatelé) jsou při jejich poskytování povinny aplikovat obvyklé postupy AML a regulace platné pro finanční instituce v dané oblasti.</w:t>
      </w:r>
    </w:p>
    <w:p w14:paraId="4B7F3943" w14:textId="77777777" w:rsidR="00F31BE5" w:rsidRPr="00521A71" w:rsidRDefault="00F31BE5" w:rsidP="00521A71">
      <w:pPr>
        <w:pStyle w:val="Odstavecseseznamem"/>
        <w:spacing w:before="120" w:after="120"/>
        <w:ind w:left="0"/>
        <w:contextualSpacing w:val="0"/>
        <w:jc w:val="both"/>
        <w:rPr>
          <w:rFonts w:asciiTheme="minorHAnsi" w:hAnsiTheme="minorHAnsi" w:cstheme="minorHAnsi"/>
          <w:b/>
          <w:szCs w:val="24"/>
          <w:u w:val="single"/>
        </w:rPr>
      </w:pPr>
    </w:p>
    <w:p w14:paraId="034C14B8" w14:textId="11CBC4F4" w:rsidR="00C43B63" w:rsidRPr="00521A71" w:rsidRDefault="00C43B63" w:rsidP="00ED68CC">
      <w:pPr>
        <w:pStyle w:val="Nadpis3"/>
      </w:pPr>
      <w:bookmarkStart w:id="122" w:name="_Toc88638381"/>
      <w:r w:rsidRPr="00521A71">
        <w:t>Střet zájmů u osoby dodavatele</w:t>
      </w:r>
      <w:bookmarkEnd w:id="122"/>
      <w:r w:rsidRPr="00521A71">
        <w:t xml:space="preserve"> </w:t>
      </w:r>
    </w:p>
    <w:p w14:paraId="18C37E69" w14:textId="5A8B2090" w:rsidR="00C43B63" w:rsidRPr="00521A71" w:rsidRDefault="00746A34"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VK či subjekt implementace je povinen</w:t>
      </w:r>
      <w:r w:rsidR="006936CB" w:rsidRPr="00521A71">
        <w:rPr>
          <w:rFonts w:asciiTheme="minorHAnsi" w:hAnsiTheme="minorHAnsi" w:cstheme="minorHAnsi"/>
          <w:szCs w:val="24"/>
        </w:rPr>
        <w:t xml:space="preserve"> n</w:t>
      </w:r>
      <w:r w:rsidRPr="00521A71">
        <w:rPr>
          <w:rFonts w:asciiTheme="minorHAnsi" w:hAnsiTheme="minorHAnsi" w:cstheme="minorHAnsi"/>
          <w:szCs w:val="24"/>
        </w:rPr>
        <w:t>a</w:t>
      </w:r>
      <w:r w:rsidR="006936CB" w:rsidRPr="00521A71">
        <w:rPr>
          <w:rFonts w:asciiTheme="minorHAnsi" w:hAnsiTheme="minorHAnsi" w:cstheme="minorHAnsi"/>
          <w:szCs w:val="24"/>
        </w:rPr>
        <w:t>s</w:t>
      </w:r>
      <w:r w:rsidRPr="00521A71">
        <w:rPr>
          <w:rFonts w:asciiTheme="minorHAnsi" w:hAnsiTheme="minorHAnsi" w:cstheme="minorHAnsi"/>
          <w:szCs w:val="24"/>
        </w:rPr>
        <w:t>tavit</w:t>
      </w:r>
      <w:r w:rsidR="00C43B63" w:rsidRPr="00521A71">
        <w:rPr>
          <w:rFonts w:asciiTheme="minorHAnsi" w:hAnsiTheme="minorHAnsi" w:cstheme="minorHAnsi"/>
          <w:szCs w:val="24"/>
        </w:rPr>
        <w:t xml:space="preserve"> takov</w:t>
      </w:r>
      <w:r w:rsidRPr="00521A71">
        <w:rPr>
          <w:rFonts w:asciiTheme="minorHAnsi" w:hAnsiTheme="minorHAnsi" w:cstheme="minorHAnsi"/>
          <w:szCs w:val="24"/>
        </w:rPr>
        <w:t>ý</w:t>
      </w:r>
      <w:r w:rsidR="00C43B63" w:rsidRPr="00521A71">
        <w:rPr>
          <w:rFonts w:asciiTheme="minorHAnsi" w:hAnsiTheme="minorHAnsi" w:cstheme="minorHAnsi"/>
          <w:szCs w:val="24"/>
        </w:rPr>
        <w:t xml:space="preserve"> monitorovací a kontrolního systém, který zajistí, aby nebyly v rámci NPO proplaceny výdaje, jejichž dodavatelé/zhotovitelé/poskytovatelé,</w:t>
      </w:r>
      <w:r w:rsidR="004E7161" w:rsidRPr="00521A71">
        <w:rPr>
          <w:rFonts w:asciiTheme="minorHAnsi" w:hAnsiTheme="minorHAnsi" w:cstheme="minorHAnsi"/>
          <w:szCs w:val="24"/>
        </w:rPr>
        <w:t xml:space="preserve"> u zadávacích řízení realizovaných dle ZZVZ,</w:t>
      </w:r>
      <w:r w:rsidR="00C43B63" w:rsidRPr="00521A71">
        <w:rPr>
          <w:rFonts w:asciiTheme="minorHAnsi" w:hAnsiTheme="minorHAnsi" w:cstheme="minorHAnsi"/>
          <w:szCs w:val="24"/>
        </w:rPr>
        <w:t xml:space="preserve"> jsou osoby nebo společnosti, </w:t>
      </w:r>
      <w:r w:rsidR="00C43B63" w:rsidRPr="00521A71">
        <w:t xml:space="preserve">ve kterých veřejný funkcionář uvedený v § 2 odst. 1 písm. c) </w:t>
      </w:r>
      <w:r w:rsidRPr="00521A71">
        <w:t xml:space="preserve">Zákona o střetu zájmů </w:t>
      </w:r>
      <w:r w:rsidR="00C43B63" w:rsidRPr="00521A71">
        <w:t>nebo jím ovládaná osoba vlastní podíl představující alespoň 25 % účasti společníka v</w:t>
      </w:r>
      <w:r w:rsidR="00801F9B">
        <w:t> </w:t>
      </w:r>
      <w:r w:rsidR="00C43B63" w:rsidRPr="00521A71">
        <w:t xml:space="preserve">obchodní společnosti dle § 4b </w:t>
      </w:r>
      <w:r w:rsidRPr="00521A71">
        <w:t>zákona o střetu zájmů.</w:t>
      </w:r>
    </w:p>
    <w:p w14:paraId="1ED53207" w14:textId="7F9D1583" w:rsidR="00C43B63" w:rsidRPr="00521A71" w:rsidRDefault="00746A34" w:rsidP="00521A71">
      <w:pPr>
        <w:pStyle w:val="Odstavecseseznamem"/>
        <w:numPr>
          <w:ilvl w:val="0"/>
          <w:numId w:val="17"/>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Nastavit</w:t>
      </w:r>
      <w:r w:rsidR="00C43B63" w:rsidRPr="00521A71">
        <w:rPr>
          <w:rFonts w:asciiTheme="minorHAnsi" w:hAnsiTheme="minorHAnsi" w:cstheme="minorBidi"/>
        </w:rPr>
        <w:t xml:space="preserve"> takové vnitřní procesy, na </w:t>
      </w:r>
      <w:r w:rsidR="00943D7A" w:rsidRPr="00521A71">
        <w:rPr>
          <w:rFonts w:asciiTheme="minorHAnsi" w:hAnsiTheme="minorHAnsi" w:cstheme="minorBidi"/>
        </w:rPr>
        <w:t>základě,</w:t>
      </w:r>
      <w:r w:rsidR="00C43B63" w:rsidRPr="00521A71">
        <w:rPr>
          <w:rFonts w:asciiTheme="minorHAnsi" w:hAnsiTheme="minorHAnsi" w:cstheme="minorBidi"/>
        </w:rPr>
        <w:t xml:space="preserve"> kterých vyhodnotí a rozhodne (např. formou správního rozhodnutí) o </w:t>
      </w:r>
      <w:r w:rsidR="00C46A7E" w:rsidRPr="00521A71">
        <w:rPr>
          <w:rFonts w:asciiTheme="minorHAnsi" w:hAnsiTheme="minorHAnsi" w:cstheme="minorBidi"/>
        </w:rPr>
        <w:t>přiznání/nepřiznání podpory k dané zakázce.</w:t>
      </w:r>
    </w:p>
    <w:p w14:paraId="484F4ABC" w14:textId="0A721A63" w:rsidR="00F32B13" w:rsidRPr="00521A71" w:rsidRDefault="00012558" w:rsidP="00521A71">
      <w:pPr>
        <w:pStyle w:val="Odstavecseseznamem"/>
        <w:numPr>
          <w:ilvl w:val="0"/>
          <w:numId w:val="17"/>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A</w:t>
      </w:r>
      <w:r w:rsidR="00F32B13" w:rsidRPr="00521A71">
        <w:rPr>
          <w:rFonts w:asciiTheme="minorHAnsi" w:hAnsiTheme="minorHAnsi" w:cstheme="minorBidi"/>
        </w:rPr>
        <w:t xml:space="preserve">nalogicky </w:t>
      </w:r>
      <w:r w:rsidRPr="00521A71">
        <w:rPr>
          <w:rFonts w:asciiTheme="minorHAnsi" w:hAnsiTheme="minorHAnsi" w:cstheme="minorBidi"/>
        </w:rPr>
        <w:t>při kontrole a prověřování postupovat dle kapitoly 6.2.1</w:t>
      </w:r>
    </w:p>
    <w:p w14:paraId="73ED03A4" w14:textId="514F854E" w:rsidR="00C43B63" w:rsidRPr="00521A71" w:rsidRDefault="00746A34" w:rsidP="00ED68CC">
      <w:pPr>
        <w:pStyle w:val="Nadpis3"/>
      </w:pPr>
      <w:bookmarkStart w:id="123" w:name="_Toc88638382"/>
      <w:r w:rsidRPr="00521A71">
        <w:t>S</w:t>
      </w:r>
      <w:r w:rsidR="00C43B63" w:rsidRPr="00521A71">
        <w:t>třet zájmů mezi dodavatelem a zadavatelem</w:t>
      </w:r>
      <w:bookmarkEnd w:id="123"/>
    </w:p>
    <w:p w14:paraId="66B1A742" w14:textId="6117CD24" w:rsidR="00C43B63" w:rsidRPr="00521A71" w:rsidRDefault="00746A34" w:rsidP="00521A71">
      <w:pPr>
        <w:spacing w:before="120" w:after="120"/>
        <w:jc w:val="both"/>
        <w:rPr>
          <w:rFonts w:asciiTheme="minorHAnsi" w:hAnsiTheme="minorHAnsi" w:cstheme="minorBidi"/>
        </w:rPr>
      </w:pPr>
      <w:r w:rsidRPr="00521A71">
        <w:rPr>
          <w:rFonts w:asciiTheme="minorHAnsi" w:hAnsiTheme="minorHAnsi" w:cstheme="minorBidi"/>
        </w:rPr>
        <w:t>VK či subjekt implementace je povinen</w:t>
      </w:r>
      <w:r w:rsidR="006936CB" w:rsidRPr="00521A71">
        <w:rPr>
          <w:rFonts w:asciiTheme="minorHAnsi" w:hAnsiTheme="minorHAnsi" w:cstheme="minorBidi"/>
        </w:rPr>
        <w:t xml:space="preserve"> n</w:t>
      </w:r>
      <w:r w:rsidRPr="00521A71">
        <w:rPr>
          <w:rFonts w:asciiTheme="minorHAnsi" w:hAnsiTheme="minorHAnsi" w:cstheme="minorBidi"/>
        </w:rPr>
        <w:t>astavit takový</w:t>
      </w:r>
      <w:r w:rsidR="00C43B63" w:rsidRPr="00521A71">
        <w:rPr>
          <w:rFonts w:asciiTheme="minorHAnsi" w:hAnsiTheme="minorHAnsi" w:cstheme="minorBidi"/>
        </w:rPr>
        <w:t xml:space="preserve"> monitorovací a kontrolní systém, který zajistí, aby nebyly v rámci NPO proplaceny výdaje, při jejichž zadávání došlo ke střetu zájmů dle </w:t>
      </w:r>
      <w:r w:rsidR="00C43B63" w:rsidRPr="00521A71">
        <w:t xml:space="preserve">§ 44 </w:t>
      </w:r>
      <w:r w:rsidRPr="00521A71">
        <w:t xml:space="preserve">zákona č. </w:t>
      </w:r>
      <w:r w:rsidR="00C43B63" w:rsidRPr="00521A71">
        <w:t>134/2016 Sb.</w:t>
      </w:r>
      <w:r w:rsidRPr="00521A71">
        <w:t xml:space="preserve">, </w:t>
      </w:r>
      <w:r w:rsidR="00C43B63" w:rsidRPr="00521A71">
        <w:t>Zákon</w:t>
      </w:r>
      <w:r w:rsidRPr="00521A71">
        <w:t>a</w:t>
      </w:r>
      <w:r w:rsidR="00C43B63" w:rsidRPr="00521A71">
        <w:t xml:space="preserve"> </w:t>
      </w:r>
      <w:r w:rsidRPr="00521A71">
        <w:t>o</w:t>
      </w:r>
      <w:r w:rsidR="00C43B63" w:rsidRPr="00521A71">
        <w:t xml:space="preserve"> zadávání veřejných zakázek</w:t>
      </w:r>
      <w:r w:rsidR="004A51A4" w:rsidRPr="00521A71">
        <w:t xml:space="preserve"> </w:t>
      </w:r>
      <w:r w:rsidR="004A51A4" w:rsidRPr="00521A71">
        <w:rPr>
          <w:rFonts w:asciiTheme="minorHAnsi" w:hAnsiTheme="minorHAnsi" w:cstheme="minorHAnsi"/>
          <w:szCs w:val="24"/>
        </w:rPr>
        <w:t>s využitím dostupných veřejných rejstříků a dalších databázových a vyhledávacích nástrojů (např. OR, RŽP, ARACHNE, Evidence skutečných majitelů, Evidence svěřenských fondů, Centrálního registru oznámení) vedoucí k identifikaci skutečných majitelů dodavatelů a zadavatelů</w:t>
      </w:r>
      <w:r w:rsidR="00C43B63" w:rsidRPr="00521A71">
        <w:t>.</w:t>
      </w:r>
    </w:p>
    <w:p w14:paraId="1044C9DF" w14:textId="456ACA4D" w:rsidR="00C43B63" w:rsidRPr="00521A71" w:rsidRDefault="00C43B63" w:rsidP="00521A71">
      <w:pPr>
        <w:overflowPunct/>
        <w:autoSpaceDE/>
        <w:autoSpaceDN/>
        <w:adjustRightInd/>
        <w:spacing w:before="120" w:after="120"/>
        <w:jc w:val="both"/>
        <w:textAlignment w:val="auto"/>
      </w:pPr>
      <w:r w:rsidRPr="00521A71">
        <w:rPr>
          <w:rFonts w:asciiTheme="minorHAnsi" w:hAnsiTheme="minorHAnsi" w:cstheme="minorHAnsi"/>
          <w:szCs w:val="24"/>
          <w:shd w:val="clear" w:color="auto" w:fill="FFFFFF"/>
        </w:rPr>
        <w:t>VK</w:t>
      </w:r>
      <w:r w:rsidR="004A51A4" w:rsidRPr="00521A71">
        <w:rPr>
          <w:rFonts w:asciiTheme="minorHAnsi" w:hAnsiTheme="minorHAnsi" w:cstheme="minorHAnsi"/>
          <w:szCs w:val="24"/>
          <w:shd w:val="clear" w:color="auto" w:fill="FFFFFF"/>
        </w:rPr>
        <w:t xml:space="preserve"> či subjekt implementace</w:t>
      </w:r>
      <w:r w:rsidRPr="00521A71">
        <w:rPr>
          <w:rFonts w:asciiTheme="minorHAnsi" w:hAnsiTheme="minorHAnsi" w:cstheme="minorHAnsi"/>
          <w:szCs w:val="24"/>
          <w:shd w:val="clear" w:color="auto" w:fill="FFFFFF"/>
        </w:rPr>
        <w:t xml:space="preserve"> odpovídá za to, že </w:t>
      </w:r>
      <w:r w:rsidRPr="00521A71">
        <w:rPr>
          <w:rFonts w:asciiTheme="minorHAnsi" w:hAnsiTheme="minorHAnsi" w:cstheme="minorHAnsi"/>
          <w:szCs w:val="24"/>
        </w:rPr>
        <w:t>operac</w:t>
      </w:r>
      <w:r w:rsidR="004E7161" w:rsidRPr="00521A71">
        <w:rPr>
          <w:rFonts w:asciiTheme="minorHAnsi" w:hAnsiTheme="minorHAnsi" w:cstheme="minorHAnsi"/>
          <w:szCs w:val="24"/>
        </w:rPr>
        <w:t>i</w:t>
      </w:r>
      <w:r w:rsidRPr="00521A71">
        <w:rPr>
          <w:rFonts w:asciiTheme="minorHAnsi" w:hAnsiTheme="minorHAnsi" w:cstheme="minorHAnsi"/>
          <w:szCs w:val="24"/>
        </w:rPr>
        <w:t xml:space="preserve">, u které bude zjištěno přidělení veřejné zakázky osobě se zjištěným střetem zájmů, bude vyjmuta z financování z NPO nebo bude provedeno odstoupení od smlouvy s vítězným dodavatelem. V případě, že </w:t>
      </w:r>
      <w:r w:rsidR="004A51A4" w:rsidRPr="00521A71">
        <w:rPr>
          <w:rFonts w:asciiTheme="minorHAnsi" w:hAnsiTheme="minorHAnsi" w:cstheme="minorHAnsi"/>
          <w:szCs w:val="24"/>
        </w:rPr>
        <w:t>subjekt implem</w:t>
      </w:r>
      <w:r w:rsidR="00B01A0C" w:rsidRPr="00521A71">
        <w:rPr>
          <w:rFonts w:asciiTheme="minorHAnsi" w:hAnsiTheme="minorHAnsi" w:cstheme="minorHAnsi"/>
          <w:szCs w:val="24"/>
        </w:rPr>
        <w:t>e</w:t>
      </w:r>
      <w:r w:rsidR="004A51A4" w:rsidRPr="00521A71">
        <w:rPr>
          <w:rFonts w:asciiTheme="minorHAnsi" w:hAnsiTheme="minorHAnsi" w:cstheme="minorHAnsi"/>
          <w:szCs w:val="24"/>
        </w:rPr>
        <w:t>ntace</w:t>
      </w:r>
      <w:r w:rsidRPr="00521A71">
        <w:rPr>
          <w:rFonts w:asciiTheme="minorHAnsi" w:hAnsiTheme="minorHAnsi" w:cstheme="minorHAnsi"/>
          <w:szCs w:val="24"/>
        </w:rPr>
        <w:t xml:space="preserve"> vyhodnotí, že se jedná o rizikovou operaci z hlediska střetu zájmů, je povinen dle vlastních nastavených mechanismů s přihlédnutím k rizikovosti operací rozhodnout o</w:t>
      </w:r>
      <w:r w:rsidR="00801F9B">
        <w:rPr>
          <w:rFonts w:asciiTheme="minorHAnsi" w:hAnsiTheme="minorHAnsi" w:cstheme="minorHAnsi"/>
          <w:szCs w:val="24"/>
        </w:rPr>
        <w:t> </w:t>
      </w:r>
      <w:r w:rsidRPr="00521A71">
        <w:rPr>
          <w:rFonts w:asciiTheme="minorHAnsi" w:hAnsiTheme="minorHAnsi" w:cstheme="minorHAnsi"/>
          <w:szCs w:val="24"/>
        </w:rPr>
        <w:t>udělení/neudělení případné podpory. Z důvodů předběžné opatrnosti (s přihlédnutím k rizikovosti operací) doporučujeme aplikovat přísnější výklad střetu zájmů.</w:t>
      </w:r>
    </w:p>
    <w:p w14:paraId="6EAFBBF5" w14:textId="72B9D1CE" w:rsidR="00120970" w:rsidRPr="00521A71" w:rsidRDefault="00B6143F" w:rsidP="00ED68CC">
      <w:pPr>
        <w:pStyle w:val="Nadpis3"/>
        <w:rPr>
          <w:rFonts w:asciiTheme="minorHAnsi" w:hAnsiTheme="minorHAnsi" w:cstheme="minorHAnsi"/>
        </w:rPr>
      </w:pPr>
      <w:bookmarkStart w:id="124" w:name="_Toc88638383"/>
      <w:r w:rsidRPr="00521A71">
        <w:rPr>
          <w:rStyle w:val="Nadpis3Char"/>
          <w:b/>
        </w:rPr>
        <w:t xml:space="preserve">Střet zájmů na úrovni </w:t>
      </w:r>
      <w:r w:rsidR="00495773" w:rsidRPr="00521A71">
        <w:rPr>
          <w:rStyle w:val="Nadpis3Char"/>
          <w:b/>
        </w:rPr>
        <w:t xml:space="preserve">implementační struktury </w:t>
      </w:r>
      <w:r w:rsidR="00A7742C" w:rsidRPr="00521A71">
        <w:rPr>
          <w:rStyle w:val="Nadpis3Char"/>
          <w:b/>
        </w:rPr>
        <w:t>(dle čl. 61 FN 1046/2018)</w:t>
      </w:r>
      <w:bookmarkEnd w:id="124"/>
    </w:p>
    <w:p w14:paraId="5BB54B5F" w14:textId="2198E661" w:rsidR="00BB7502" w:rsidRPr="00521A71" w:rsidRDefault="009F5FC1" w:rsidP="00521A71">
      <w:pPr>
        <w:overflowPunct/>
        <w:autoSpaceDE/>
        <w:autoSpaceDN/>
        <w:adjustRightInd/>
        <w:spacing w:before="120" w:after="120"/>
        <w:jc w:val="both"/>
        <w:textAlignment w:val="auto"/>
        <w:rPr>
          <w:rStyle w:val="normaltextrun"/>
          <w:rFonts w:asciiTheme="minorHAnsi" w:hAnsiTheme="minorHAnsi" w:cstheme="minorHAnsi"/>
          <w:szCs w:val="24"/>
        </w:rPr>
      </w:pPr>
      <w:r w:rsidRPr="00521A71">
        <w:rPr>
          <w:rFonts w:asciiTheme="minorHAnsi" w:hAnsiTheme="minorHAnsi" w:cstheme="minorHAnsi"/>
          <w:szCs w:val="24"/>
        </w:rPr>
        <w:t>VK či s</w:t>
      </w:r>
      <w:r w:rsidR="00607AA9" w:rsidRPr="00521A71">
        <w:rPr>
          <w:rFonts w:asciiTheme="minorHAnsi" w:hAnsiTheme="minorHAnsi" w:cstheme="minorHAnsi"/>
          <w:szCs w:val="24"/>
        </w:rPr>
        <w:t xml:space="preserve">ubjekt implementace </w:t>
      </w:r>
      <w:r w:rsidR="00B6143F" w:rsidRPr="00521A71">
        <w:rPr>
          <w:rFonts w:asciiTheme="minorHAnsi" w:hAnsiTheme="minorHAnsi" w:cstheme="minorHAnsi"/>
          <w:szCs w:val="24"/>
        </w:rPr>
        <w:t>je povinen zavést do svých interních předpisů postupy pro</w:t>
      </w:r>
      <w:r w:rsidR="00801F9B">
        <w:rPr>
          <w:rFonts w:asciiTheme="minorHAnsi" w:hAnsiTheme="minorHAnsi" w:cstheme="minorHAnsi"/>
          <w:szCs w:val="24"/>
        </w:rPr>
        <w:t> </w:t>
      </w:r>
      <w:r w:rsidR="00A7742C" w:rsidRPr="00521A71">
        <w:rPr>
          <w:rFonts w:asciiTheme="minorHAnsi" w:hAnsiTheme="minorHAnsi" w:cstheme="minorHAnsi"/>
          <w:szCs w:val="24"/>
        </w:rPr>
        <w:t xml:space="preserve">předcházení </w:t>
      </w:r>
      <w:r w:rsidR="00B6143F" w:rsidRPr="00521A71">
        <w:rPr>
          <w:rFonts w:asciiTheme="minorHAnsi" w:hAnsiTheme="minorHAnsi" w:cstheme="minorHAnsi"/>
          <w:szCs w:val="24"/>
        </w:rPr>
        <w:t>rizika střetu zájmů týkajícího se zaměstnanců</w:t>
      </w:r>
      <w:r w:rsidR="00DC2D13" w:rsidRPr="00521A71">
        <w:rPr>
          <w:rFonts w:asciiTheme="minorHAnsi" w:hAnsiTheme="minorHAnsi" w:cstheme="minorHAnsi"/>
          <w:szCs w:val="24"/>
        </w:rPr>
        <w:t xml:space="preserve"> implementační struktury napříč všemi subjekty do implementace zapojených</w:t>
      </w:r>
      <w:r w:rsidR="00B6143F" w:rsidRPr="00521A71">
        <w:rPr>
          <w:rFonts w:asciiTheme="minorHAnsi" w:hAnsiTheme="minorHAnsi" w:cstheme="minorHAnsi"/>
          <w:szCs w:val="24"/>
        </w:rPr>
        <w:t xml:space="preserve">. </w:t>
      </w:r>
      <w:r w:rsidR="00B6143F" w:rsidRPr="00521A71">
        <w:rPr>
          <w:rStyle w:val="normaltextrun"/>
          <w:rFonts w:asciiTheme="minorHAnsi" w:hAnsiTheme="minorHAnsi" w:cstheme="minorHAnsi"/>
          <w:szCs w:val="24"/>
        </w:rPr>
        <w:t xml:space="preserve">Obdobné postupy je </w:t>
      </w:r>
      <w:r w:rsidR="00607AA9" w:rsidRPr="00521A71">
        <w:rPr>
          <w:rStyle w:val="normaltextrun"/>
          <w:rFonts w:asciiTheme="minorHAnsi" w:hAnsiTheme="minorHAnsi" w:cstheme="minorHAnsi"/>
          <w:szCs w:val="24"/>
        </w:rPr>
        <w:t xml:space="preserve">subjekt implementace </w:t>
      </w:r>
      <w:r w:rsidR="00B6143F" w:rsidRPr="00521A71">
        <w:rPr>
          <w:rStyle w:val="normaltextrun"/>
          <w:rFonts w:asciiTheme="minorHAnsi" w:hAnsiTheme="minorHAnsi" w:cstheme="minorHAnsi"/>
          <w:szCs w:val="24"/>
        </w:rPr>
        <w:t>povinen zavést do interních předpisů také pro další osoby podílející se na rozhodování o</w:t>
      </w:r>
      <w:r w:rsidR="00801F9B">
        <w:rPr>
          <w:rStyle w:val="normaltextrun"/>
          <w:rFonts w:asciiTheme="minorHAnsi" w:hAnsiTheme="minorHAnsi" w:cstheme="minorHAnsi"/>
          <w:szCs w:val="24"/>
        </w:rPr>
        <w:t> </w:t>
      </w:r>
      <w:r w:rsidR="00DC2D13" w:rsidRPr="00521A71">
        <w:rPr>
          <w:rStyle w:val="normaltextrun"/>
          <w:rFonts w:asciiTheme="minorHAnsi" w:hAnsiTheme="minorHAnsi" w:cstheme="minorHAnsi"/>
          <w:szCs w:val="24"/>
        </w:rPr>
        <w:t xml:space="preserve">přidělení </w:t>
      </w:r>
      <w:r w:rsidR="00734AC7" w:rsidRPr="00521A71">
        <w:rPr>
          <w:rStyle w:val="normaltextrun"/>
          <w:rFonts w:asciiTheme="minorHAnsi" w:hAnsiTheme="minorHAnsi" w:cstheme="minorHAnsi"/>
          <w:szCs w:val="24"/>
        </w:rPr>
        <w:t xml:space="preserve">podpory </w:t>
      </w:r>
      <w:r w:rsidR="00B6143F" w:rsidRPr="00521A71">
        <w:rPr>
          <w:rStyle w:val="normaltextrun"/>
          <w:rFonts w:asciiTheme="minorHAnsi" w:hAnsiTheme="minorHAnsi" w:cstheme="minorHAnsi"/>
          <w:szCs w:val="24"/>
        </w:rPr>
        <w:t>nebo veřejných zakázkách, které nejsou zaměstnanci (např. poradci, externí hodnotitelé, znalci, osoby připravující zadávací dokumentaci</w:t>
      </w:r>
      <w:r w:rsidR="00DC2D13" w:rsidRPr="00521A71">
        <w:rPr>
          <w:rStyle w:val="normaltextrun"/>
          <w:rFonts w:asciiTheme="minorHAnsi" w:hAnsiTheme="minorHAnsi" w:cstheme="minorHAnsi"/>
          <w:szCs w:val="24"/>
        </w:rPr>
        <w:t xml:space="preserve"> </w:t>
      </w:r>
      <w:r w:rsidR="00B6143F" w:rsidRPr="00521A71">
        <w:rPr>
          <w:rStyle w:val="normaltextrun"/>
          <w:rFonts w:asciiTheme="minorHAnsi" w:hAnsiTheme="minorHAnsi" w:cstheme="minorHAnsi"/>
          <w:szCs w:val="24"/>
        </w:rPr>
        <w:t>apod.).</w:t>
      </w:r>
    </w:p>
    <w:p w14:paraId="4D4E394D" w14:textId="4BED7C5F" w:rsidR="00D31034" w:rsidRPr="00521A71" w:rsidRDefault="009F5FC1" w:rsidP="00521A71">
      <w:pPr>
        <w:overflowPunct/>
        <w:autoSpaceDE/>
        <w:autoSpaceDN/>
        <w:adjustRightInd/>
        <w:spacing w:before="120" w:after="120"/>
        <w:jc w:val="both"/>
        <w:textAlignment w:val="auto"/>
        <w:rPr>
          <w:rFonts w:asciiTheme="minorHAnsi" w:hAnsiTheme="minorHAnsi" w:cstheme="minorBidi"/>
        </w:rPr>
      </w:pPr>
      <w:r w:rsidRPr="00521A71">
        <w:rPr>
          <w:rStyle w:val="normaltextrun"/>
          <w:rFonts w:asciiTheme="minorHAnsi" w:hAnsiTheme="minorHAnsi" w:cstheme="minorBidi"/>
        </w:rPr>
        <w:t>VK či s</w:t>
      </w:r>
      <w:r w:rsidR="00D31034" w:rsidRPr="00521A71">
        <w:rPr>
          <w:rStyle w:val="normaltextrun"/>
          <w:rFonts w:asciiTheme="minorHAnsi" w:hAnsiTheme="minorHAnsi" w:cstheme="minorBidi"/>
        </w:rPr>
        <w:t xml:space="preserve">ubjekty implementace jsou povinny při tomto zpracování s ohledem na rizika známá z jejich běžné činnosti zohlednit požadavky </w:t>
      </w:r>
      <w:r w:rsidR="00D31034" w:rsidRPr="00521A71">
        <w:rPr>
          <w:rFonts w:asciiTheme="minorHAnsi" w:hAnsiTheme="minorHAnsi" w:cstheme="minorBidi"/>
        </w:rPr>
        <w:t xml:space="preserve">dle čl. 61 Finančního nařízení </w:t>
      </w:r>
      <w:r w:rsidR="00D31034" w:rsidRPr="00521A71">
        <w:rPr>
          <w:rStyle w:val="normaltextrun"/>
          <w:rFonts w:asciiTheme="minorHAnsi" w:hAnsiTheme="minorHAnsi" w:cstheme="minorBidi"/>
        </w:rPr>
        <w:t xml:space="preserve">stanovené ve </w:t>
      </w:r>
      <w:r w:rsidR="00B01A0C" w:rsidRPr="00521A71">
        <w:rPr>
          <w:rFonts w:asciiTheme="minorHAnsi" w:hAnsiTheme="minorHAnsi" w:cstheme="minorBidi"/>
        </w:rPr>
        <w:t>Sdělení Komise</w:t>
      </w:r>
      <w:r w:rsidR="00D31034" w:rsidRPr="00521A71">
        <w:rPr>
          <w:rFonts w:asciiTheme="minorHAnsi" w:hAnsiTheme="minorHAnsi" w:cstheme="minorBidi"/>
        </w:rPr>
        <w:t xml:space="preserve"> Pokyny k zabránění střetu zájmů a jeho řešení podle </w:t>
      </w:r>
      <w:r w:rsidR="00B01A0C" w:rsidRPr="00521A71">
        <w:rPr>
          <w:rFonts w:asciiTheme="minorHAnsi" w:hAnsiTheme="minorHAnsi" w:cstheme="minorBidi"/>
        </w:rPr>
        <w:t>F</w:t>
      </w:r>
      <w:r w:rsidR="00D31034" w:rsidRPr="00521A71">
        <w:rPr>
          <w:rFonts w:asciiTheme="minorHAnsi" w:hAnsiTheme="minorHAnsi" w:cstheme="minorBidi"/>
        </w:rPr>
        <w:t xml:space="preserve">inančního nařízení. Při tomto posuzování je třeba zohlednit dle čl. 61 Finančního nařízení také širší rodinné, osobní či citové vazby zapojených osob, politickou nebo národní spřízněnost, důvody hospodářského nebo </w:t>
      </w:r>
      <w:r w:rsidR="00D31034" w:rsidRPr="00521A71">
        <w:rPr>
          <w:rFonts w:asciiTheme="minorHAnsi" w:hAnsiTheme="minorHAnsi" w:cstheme="minorBidi"/>
        </w:rPr>
        <w:lastRenderedPageBreak/>
        <w:t xml:space="preserve">finančního zájmu nebo z důvodů jiného přímého či nepřímého osobního zájmu, které </w:t>
      </w:r>
      <w:r w:rsidR="380D88BD" w:rsidRPr="00521A71">
        <w:rPr>
          <w:rFonts w:asciiTheme="minorHAnsi" w:hAnsiTheme="minorHAnsi" w:cstheme="minorBidi"/>
        </w:rPr>
        <w:t>mohou vést</w:t>
      </w:r>
      <w:r w:rsidR="00D31034" w:rsidRPr="00521A71">
        <w:rPr>
          <w:rFonts w:asciiTheme="minorHAnsi" w:hAnsiTheme="minorHAnsi" w:cstheme="minorBidi"/>
        </w:rPr>
        <w:t xml:space="preserve"> k tomu, že daná osoba nerozhoduje v dané věci objektivně a nestranně.</w:t>
      </w:r>
    </w:p>
    <w:p w14:paraId="76209A95" w14:textId="46F506C0" w:rsidR="00B01A0C" w:rsidRPr="00521A71" w:rsidRDefault="009F5FC1" w:rsidP="00521A71">
      <w:pPr>
        <w:overflowPunct/>
        <w:autoSpaceDE/>
        <w:autoSpaceDN/>
        <w:adjustRightInd/>
        <w:spacing w:before="120" w:after="120"/>
        <w:jc w:val="both"/>
        <w:textAlignment w:val="auto"/>
        <w:rPr>
          <w:rStyle w:val="normaltextrun"/>
          <w:rFonts w:asciiTheme="minorHAnsi" w:hAnsiTheme="minorHAnsi" w:cstheme="minorBidi"/>
        </w:rPr>
      </w:pPr>
      <w:r w:rsidRPr="00521A71">
        <w:rPr>
          <w:rFonts w:asciiTheme="minorHAnsi" w:hAnsiTheme="minorHAnsi" w:cstheme="minorBidi"/>
        </w:rPr>
        <w:t>VK či s</w:t>
      </w:r>
      <w:r w:rsidR="00B01A0C" w:rsidRPr="00521A71">
        <w:rPr>
          <w:rFonts w:asciiTheme="minorHAnsi" w:hAnsiTheme="minorHAnsi" w:cstheme="minorBidi"/>
        </w:rPr>
        <w:t>ubjekty implementace jsou povinny:</w:t>
      </w:r>
    </w:p>
    <w:p w14:paraId="0F05CA8B" w14:textId="5E1A05C5" w:rsidR="00D31034" w:rsidRPr="00521A71" w:rsidRDefault="00D31034" w:rsidP="00521A71">
      <w:pPr>
        <w:pStyle w:val="Odstavecseseznamem"/>
        <w:numPr>
          <w:ilvl w:val="0"/>
          <w:numId w:val="29"/>
        </w:numPr>
        <w:tabs>
          <w:tab w:val="left" w:pos="426"/>
        </w:tabs>
        <w:overflowPunct/>
        <w:autoSpaceDE/>
        <w:autoSpaceDN/>
        <w:adjustRightInd/>
        <w:spacing w:before="120" w:after="120"/>
        <w:ind w:left="709" w:hanging="283"/>
        <w:contextualSpacing w:val="0"/>
        <w:jc w:val="both"/>
        <w:textAlignment w:val="auto"/>
        <w:rPr>
          <w:rFonts w:asciiTheme="minorHAnsi" w:hAnsiTheme="minorHAnsi" w:cstheme="minorBidi"/>
        </w:rPr>
      </w:pPr>
      <w:r w:rsidRPr="00521A71">
        <w:rPr>
          <w:rFonts w:asciiTheme="minorHAnsi" w:hAnsiTheme="minorHAnsi" w:cstheme="minorBidi"/>
          <w:b/>
          <w:bCs/>
        </w:rPr>
        <w:t xml:space="preserve">Systém </w:t>
      </w:r>
      <w:r w:rsidR="00292682" w:rsidRPr="00521A71">
        <w:rPr>
          <w:rFonts w:asciiTheme="minorHAnsi" w:hAnsiTheme="minorHAnsi" w:cstheme="minorBidi"/>
          <w:b/>
          <w:bCs/>
        </w:rPr>
        <w:t xml:space="preserve">prevence </w:t>
      </w:r>
      <w:r w:rsidR="00292682" w:rsidRPr="00521A71">
        <w:rPr>
          <w:rFonts w:asciiTheme="minorHAnsi" w:hAnsiTheme="minorHAnsi" w:cstheme="minorBidi"/>
        </w:rPr>
        <w:t xml:space="preserve">– </w:t>
      </w:r>
      <w:r w:rsidR="00B01A0C" w:rsidRPr="00521A71">
        <w:rPr>
          <w:rFonts w:asciiTheme="minorHAnsi" w:hAnsiTheme="minorHAnsi" w:cstheme="minorBidi"/>
        </w:rPr>
        <w:t>Zavést</w:t>
      </w:r>
      <w:r w:rsidRPr="00521A71">
        <w:rPr>
          <w:rFonts w:asciiTheme="minorHAnsi" w:hAnsiTheme="minorHAnsi" w:cstheme="minorBidi"/>
        </w:rPr>
        <w:t xml:space="preserve"> obecná opatření, která předcházejí vzniku střetu zájmů při rozhodovacích procesech v organizaci. Především se jedná o důsledné oddělení funkcí, tj. oddělení přípravy zadávacích dokumentací od jejich schvalování, přípravy výzev od</w:t>
      </w:r>
      <w:r w:rsidR="00801F9B">
        <w:rPr>
          <w:rFonts w:asciiTheme="minorHAnsi" w:hAnsiTheme="minorHAnsi" w:cstheme="minorBidi"/>
        </w:rPr>
        <w:t> </w:t>
      </w:r>
      <w:r w:rsidRPr="00521A71">
        <w:rPr>
          <w:rFonts w:asciiTheme="minorHAnsi" w:hAnsiTheme="minorHAnsi" w:cstheme="minorBidi"/>
        </w:rPr>
        <w:t xml:space="preserve">jejich schvalování, příjem a kontrola žádostí o podporu od schvalování právních aktů, příjem a kontrola nabídek od uzavírání smluv s vítěznými dodavateli. Vhodné je zapojit do rozhodování o udělení podpory další poradní kolektivní orgány jako hodnotitelské komise, a to i pokud taková povinnost nevyplývá ze zákona. </w:t>
      </w:r>
    </w:p>
    <w:p w14:paraId="21DC0C89" w14:textId="224851C6" w:rsidR="00681741" w:rsidRPr="00521A71" w:rsidRDefault="005C66A6" w:rsidP="00521A71">
      <w:pPr>
        <w:pStyle w:val="Odstavecseseznamem"/>
        <w:numPr>
          <w:ilvl w:val="0"/>
          <w:numId w:val="13"/>
        </w:numPr>
        <w:overflowPunct/>
        <w:autoSpaceDE/>
        <w:autoSpaceDN/>
        <w:adjustRightInd/>
        <w:spacing w:before="120" w:after="120"/>
        <w:contextualSpacing w:val="0"/>
        <w:jc w:val="both"/>
        <w:textAlignment w:val="auto"/>
        <w:rPr>
          <w:rStyle w:val="normaltextrun"/>
          <w:rFonts w:asciiTheme="minorHAnsi" w:hAnsiTheme="minorHAnsi" w:cstheme="minorBidi"/>
        </w:rPr>
      </w:pPr>
      <w:r w:rsidRPr="00521A71">
        <w:rPr>
          <w:rFonts w:asciiTheme="minorHAnsi" w:hAnsiTheme="minorHAnsi" w:cstheme="minorBidi"/>
          <w:b/>
          <w:bCs/>
        </w:rPr>
        <w:t xml:space="preserve">Čestné </w:t>
      </w:r>
      <w:r w:rsidR="00292682" w:rsidRPr="00521A71">
        <w:rPr>
          <w:rFonts w:asciiTheme="minorHAnsi" w:hAnsiTheme="minorHAnsi" w:cstheme="minorBidi"/>
          <w:b/>
          <w:bCs/>
        </w:rPr>
        <w:t xml:space="preserve">prohlášení </w:t>
      </w:r>
      <w:r w:rsidR="00292682" w:rsidRPr="00521A71">
        <w:rPr>
          <w:rFonts w:asciiTheme="minorHAnsi" w:hAnsiTheme="minorHAnsi" w:cstheme="minorBidi"/>
        </w:rPr>
        <w:t>–</w:t>
      </w:r>
      <w:r w:rsidR="00292682" w:rsidRPr="00521A71">
        <w:rPr>
          <w:rFonts w:asciiTheme="minorHAnsi" w:hAnsiTheme="minorHAnsi" w:cstheme="minorBidi"/>
          <w:b/>
          <w:bCs/>
        </w:rPr>
        <w:t xml:space="preserve"> </w:t>
      </w:r>
      <w:r w:rsidR="00292682" w:rsidRPr="00521A71">
        <w:rPr>
          <w:rFonts w:asciiTheme="minorHAnsi" w:hAnsiTheme="minorHAnsi" w:cstheme="minorBidi"/>
        </w:rPr>
        <w:t>Pro</w:t>
      </w:r>
      <w:r w:rsidR="00681741" w:rsidRPr="00521A71">
        <w:rPr>
          <w:rFonts w:asciiTheme="minorHAnsi" w:hAnsiTheme="minorHAnsi" w:cstheme="minorBidi"/>
        </w:rPr>
        <w:t xml:space="preserve"> osoby v rámci implementační struktury lze zavést institut čestného prohlášení, kdy každá osoba čestně prohlásí, že vylučuje střet zájmů ve</w:t>
      </w:r>
      <w:r w:rsidR="00801F9B">
        <w:rPr>
          <w:rFonts w:asciiTheme="minorHAnsi" w:hAnsiTheme="minorHAnsi" w:cstheme="minorBidi"/>
        </w:rPr>
        <w:t> </w:t>
      </w:r>
      <w:r w:rsidR="00681741" w:rsidRPr="00521A71">
        <w:rPr>
          <w:rFonts w:asciiTheme="minorHAnsi" w:hAnsiTheme="minorHAnsi" w:cstheme="minorBidi"/>
        </w:rPr>
        <w:t xml:space="preserve">vztahu k uchazeči o podporu. Zaměstnanec </w:t>
      </w:r>
      <w:r w:rsidR="009F5FC1" w:rsidRPr="00521A71">
        <w:rPr>
          <w:rFonts w:asciiTheme="minorHAnsi" w:hAnsiTheme="minorHAnsi" w:cstheme="minorBidi"/>
        </w:rPr>
        <w:t xml:space="preserve">VK či </w:t>
      </w:r>
      <w:r w:rsidR="00681741" w:rsidRPr="00521A71">
        <w:rPr>
          <w:rFonts w:asciiTheme="minorHAnsi" w:hAnsiTheme="minorHAnsi" w:cstheme="minorBidi"/>
        </w:rPr>
        <w:t>subjektu implementace, který zjistí takové riziko (u sebe nebo jiného zaměstnance), předá tuto informaci svému přímému nadřízenému. Je třeba zhodnotit potřebu nahradit osobu, jež oznámila (nebo o ní bylo oznámeno), že se může nacházet ve střetu zájmů. Než tak učiní, a aniž jsou dotčeny příslušné právní předpisy přímý nadřízený nebo pověřená schvalující osoba situaci s</w:t>
      </w:r>
      <w:r w:rsidR="00801F9B">
        <w:rPr>
          <w:rFonts w:asciiTheme="minorHAnsi" w:hAnsiTheme="minorHAnsi" w:cstheme="minorBidi"/>
        </w:rPr>
        <w:t> </w:t>
      </w:r>
      <w:r w:rsidR="00681741" w:rsidRPr="00521A71">
        <w:rPr>
          <w:rFonts w:asciiTheme="minorHAnsi" w:hAnsiTheme="minorHAnsi" w:cstheme="minorBidi"/>
        </w:rPr>
        <w:t xml:space="preserve">dotčenou osobou nejprve projedná, aby lépe posoudila riziko neobjektivního výkonu jejích povinností.  </w:t>
      </w:r>
    </w:p>
    <w:p w14:paraId="15489C5D" w14:textId="21A65870" w:rsidR="00D31034" w:rsidRPr="00521A71" w:rsidRDefault="00D31034" w:rsidP="00521A71">
      <w:pPr>
        <w:pStyle w:val="Odstavecseseznamem"/>
        <w:numPr>
          <w:ilvl w:val="0"/>
          <w:numId w:val="13"/>
        </w:numPr>
        <w:overflowPunct/>
        <w:autoSpaceDE/>
        <w:autoSpaceDN/>
        <w:adjustRightInd/>
        <w:spacing w:before="120" w:after="120"/>
        <w:contextualSpacing w:val="0"/>
        <w:jc w:val="both"/>
        <w:textAlignment w:val="auto"/>
        <w:rPr>
          <w:rStyle w:val="normaltextrun"/>
          <w:rFonts w:asciiTheme="minorHAnsi" w:hAnsiTheme="minorHAnsi" w:cstheme="minorBidi"/>
        </w:rPr>
      </w:pPr>
      <w:r w:rsidRPr="00521A71">
        <w:rPr>
          <w:rStyle w:val="normaltextrun"/>
          <w:rFonts w:asciiTheme="minorHAnsi" w:hAnsiTheme="minorHAnsi" w:cstheme="minorBidi"/>
          <w:b/>
          <w:bCs/>
        </w:rPr>
        <w:t xml:space="preserve">Pravidelná školení a etický </w:t>
      </w:r>
      <w:r w:rsidR="00292682" w:rsidRPr="00521A71">
        <w:rPr>
          <w:rStyle w:val="normaltextrun"/>
          <w:rFonts w:asciiTheme="minorHAnsi" w:hAnsiTheme="minorHAnsi" w:cstheme="minorBidi"/>
          <w:b/>
          <w:bCs/>
        </w:rPr>
        <w:t>kodex</w:t>
      </w:r>
      <w:r w:rsidR="00292682" w:rsidRPr="00521A71">
        <w:rPr>
          <w:rStyle w:val="normaltextrun"/>
          <w:rFonts w:asciiTheme="minorHAnsi" w:hAnsiTheme="minorHAnsi" w:cstheme="minorBidi"/>
        </w:rPr>
        <w:t xml:space="preserve"> – </w:t>
      </w:r>
      <w:r w:rsidR="009F5FC1" w:rsidRPr="00521A71">
        <w:rPr>
          <w:rStyle w:val="normaltextrun"/>
          <w:rFonts w:asciiTheme="minorHAnsi" w:hAnsiTheme="minorHAnsi" w:cstheme="minorBidi"/>
        </w:rPr>
        <w:t>Nastavit takový systém</w:t>
      </w:r>
      <w:r w:rsidRPr="00521A71">
        <w:rPr>
          <w:rStyle w:val="normaltextrun"/>
          <w:rFonts w:asciiTheme="minorHAnsi" w:hAnsiTheme="minorHAnsi" w:cstheme="minorBidi"/>
        </w:rPr>
        <w:t xml:space="preserve">, který bude v pravidelných intervalech školit zaměstnance v rámci implementační struktury v tématech zahrnujících střet zájmů, korupce a odhalování podvodů. </w:t>
      </w:r>
      <w:r w:rsidRPr="00521A71">
        <w:rPr>
          <w:rFonts w:asciiTheme="minorHAnsi" w:hAnsiTheme="minorHAnsi" w:cstheme="minorBidi"/>
        </w:rPr>
        <w:t>Všechna uvedená témata</w:t>
      </w:r>
      <w:r w:rsidR="00681741" w:rsidRPr="00521A71">
        <w:rPr>
          <w:rFonts w:asciiTheme="minorHAnsi" w:hAnsiTheme="minorHAnsi" w:cstheme="minorBidi"/>
        </w:rPr>
        <w:t xml:space="preserve"> a</w:t>
      </w:r>
      <w:r w:rsidR="00801F9B">
        <w:rPr>
          <w:rFonts w:asciiTheme="minorHAnsi" w:hAnsiTheme="minorHAnsi" w:cstheme="minorBidi"/>
        </w:rPr>
        <w:t> </w:t>
      </w:r>
      <w:r w:rsidRPr="00521A71">
        <w:rPr>
          <w:rFonts w:asciiTheme="minorHAnsi" w:hAnsiTheme="minorHAnsi" w:cstheme="minorBidi"/>
        </w:rPr>
        <w:t xml:space="preserve">návazná opatření </w:t>
      </w:r>
      <w:r w:rsidR="00681741" w:rsidRPr="00521A71">
        <w:rPr>
          <w:rFonts w:asciiTheme="minorHAnsi" w:hAnsiTheme="minorHAnsi" w:cstheme="minorBidi"/>
        </w:rPr>
        <w:t xml:space="preserve">pro jejich prevenci, odhalování a hlášení </w:t>
      </w:r>
      <w:r w:rsidRPr="00521A71">
        <w:rPr>
          <w:rFonts w:asciiTheme="minorHAnsi" w:hAnsiTheme="minorHAnsi" w:cstheme="minorBidi"/>
        </w:rPr>
        <w:t>je vhodné zavést prostřednictvím interních předpisů (např.</w:t>
      </w:r>
      <w:r w:rsidR="00E0474A" w:rsidRPr="00521A71">
        <w:rPr>
          <w:rFonts w:asciiTheme="minorHAnsi" w:hAnsiTheme="minorHAnsi" w:cstheme="minorBidi"/>
        </w:rPr>
        <w:t xml:space="preserve"> interního protikorupčního programu,</w:t>
      </w:r>
      <w:r w:rsidRPr="00521A71">
        <w:rPr>
          <w:rFonts w:asciiTheme="minorHAnsi" w:hAnsiTheme="minorHAnsi" w:cstheme="minorBidi"/>
        </w:rPr>
        <w:t xml:space="preserve"> etického kodexu, pracovního řádu, stanov, statutu, organizačního řádu apod.).</w:t>
      </w:r>
      <w:r w:rsidR="00681741" w:rsidRPr="00521A71">
        <w:rPr>
          <w:rFonts w:asciiTheme="minorHAnsi" w:hAnsiTheme="minorHAnsi" w:cstheme="minorBidi"/>
        </w:rPr>
        <w:t xml:space="preserve"> </w:t>
      </w:r>
      <w:r w:rsidR="009F5FC1" w:rsidRPr="00521A71">
        <w:rPr>
          <w:rFonts w:asciiTheme="minorHAnsi" w:hAnsiTheme="minorHAnsi" w:cstheme="minorBidi"/>
        </w:rPr>
        <w:t>V</w:t>
      </w:r>
      <w:r w:rsidR="00681741" w:rsidRPr="00521A71">
        <w:rPr>
          <w:rFonts w:asciiTheme="minorHAnsi" w:hAnsiTheme="minorHAnsi" w:cstheme="minorBidi"/>
        </w:rPr>
        <w:t xml:space="preserve"> etickém kodexu/interním předpisu </w:t>
      </w:r>
      <w:r w:rsidR="009F5FC1" w:rsidRPr="00521A71">
        <w:rPr>
          <w:rFonts w:asciiTheme="minorHAnsi" w:hAnsiTheme="minorHAnsi" w:cstheme="minorBidi"/>
        </w:rPr>
        <w:t xml:space="preserve">budou nastaveny </w:t>
      </w:r>
      <w:r w:rsidR="00681741" w:rsidRPr="00521A71">
        <w:rPr>
          <w:rFonts w:asciiTheme="minorHAnsi" w:hAnsiTheme="minorHAnsi" w:cstheme="minorBidi"/>
        </w:rPr>
        <w:t>postupy pro případ, kdy se</w:t>
      </w:r>
      <w:r w:rsidR="00801F9B">
        <w:rPr>
          <w:rFonts w:asciiTheme="minorHAnsi" w:hAnsiTheme="minorHAnsi" w:cstheme="minorBidi"/>
        </w:rPr>
        <w:t> </w:t>
      </w:r>
      <w:r w:rsidR="00681741" w:rsidRPr="00521A71">
        <w:rPr>
          <w:rFonts w:asciiTheme="minorHAnsi" w:hAnsiTheme="minorHAnsi" w:cstheme="minorBidi"/>
        </w:rPr>
        <w:t>zjistí, že takový vztah nebo zájem nebyl včas oznámen</w:t>
      </w:r>
      <w:r w:rsidR="009F5FC1" w:rsidRPr="00521A71">
        <w:rPr>
          <w:rFonts w:asciiTheme="minorHAnsi" w:hAnsiTheme="minorHAnsi" w:cstheme="minorBidi"/>
        </w:rPr>
        <w:t xml:space="preserve"> a současně budou nastaveny i</w:t>
      </w:r>
      <w:r w:rsidR="00681741" w:rsidRPr="00521A71">
        <w:rPr>
          <w:rFonts w:asciiTheme="minorHAnsi" w:hAnsiTheme="minorHAnsi" w:cstheme="minorBidi"/>
        </w:rPr>
        <w:t xml:space="preserve"> povinnosti nakládání s důvěrnými informacemi (tj. především zachovat důvěrnost informací o postupu hodnocení žádostí o podporu nebo nabídek u veřejné zakázky), včetně sankcí za prokázané vyzrazení takových informací zájmovým osobám. V etickém kodexu/interním předpisu je VK </w:t>
      </w:r>
      <w:r w:rsidR="009F5FC1" w:rsidRPr="00521A71">
        <w:rPr>
          <w:rFonts w:asciiTheme="minorHAnsi" w:hAnsiTheme="minorHAnsi" w:cstheme="minorBidi"/>
        </w:rPr>
        <w:t xml:space="preserve">či subjekt implementace </w:t>
      </w:r>
      <w:r w:rsidR="00681741" w:rsidRPr="00521A71">
        <w:rPr>
          <w:rFonts w:asciiTheme="minorHAnsi" w:hAnsiTheme="minorHAnsi" w:cstheme="minorBidi"/>
        </w:rPr>
        <w:t>povinen nastavit postup pro oznamování podezření na střet zájmů včetně ochrany oznamovatele (</w:t>
      </w:r>
      <w:proofErr w:type="spellStart"/>
      <w:r w:rsidR="00681741" w:rsidRPr="00521A71">
        <w:rPr>
          <w:rFonts w:asciiTheme="minorHAnsi" w:hAnsiTheme="minorHAnsi" w:cstheme="minorBidi"/>
          <w:i/>
          <w:iCs/>
        </w:rPr>
        <w:t>whistleblowing</w:t>
      </w:r>
      <w:proofErr w:type="spellEnd"/>
      <w:r w:rsidR="00681741" w:rsidRPr="00521A71">
        <w:rPr>
          <w:rFonts w:asciiTheme="minorHAnsi" w:hAnsiTheme="minorHAnsi" w:cstheme="minorBidi"/>
        </w:rPr>
        <w:t>).</w:t>
      </w:r>
    </w:p>
    <w:p w14:paraId="71E7EFB5" w14:textId="3AD1C1C7" w:rsidR="00A7742C" w:rsidRPr="00521A71" w:rsidRDefault="00D31034" w:rsidP="00521A71">
      <w:pPr>
        <w:pStyle w:val="Odstavecseseznamem"/>
        <w:numPr>
          <w:ilvl w:val="0"/>
          <w:numId w:val="29"/>
        </w:numPr>
        <w:overflowPunct/>
        <w:autoSpaceDE/>
        <w:autoSpaceDN/>
        <w:adjustRightInd/>
        <w:spacing w:before="120" w:after="120"/>
        <w:contextualSpacing w:val="0"/>
        <w:jc w:val="both"/>
        <w:textAlignment w:val="auto"/>
        <w:rPr>
          <w:rFonts w:asciiTheme="minorHAnsi" w:hAnsiTheme="minorHAnsi" w:cstheme="minorBidi"/>
        </w:rPr>
      </w:pPr>
      <w:r w:rsidRPr="00521A71">
        <w:rPr>
          <w:rStyle w:val="normaltextrun"/>
          <w:rFonts w:asciiTheme="minorHAnsi" w:hAnsiTheme="minorHAnsi" w:cstheme="minorBidi"/>
          <w:b/>
          <w:bCs/>
        </w:rPr>
        <w:t xml:space="preserve">Funkční </w:t>
      </w:r>
      <w:r w:rsidR="005C66A6" w:rsidRPr="00521A71">
        <w:rPr>
          <w:rStyle w:val="normaltextrun"/>
          <w:rFonts w:asciiTheme="minorHAnsi" w:hAnsiTheme="minorHAnsi" w:cstheme="minorBidi"/>
          <w:b/>
          <w:bCs/>
        </w:rPr>
        <w:t xml:space="preserve">postupy při hlášení a </w:t>
      </w:r>
      <w:r w:rsidR="00246CB9" w:rsidRPr="00521A71">
        <w:rPr>
          <w:rStyle w:val="normaltextrun"/>
          <w:rFonts w:asciiTheme="minorHAnsi" w:hAnsiTheme="minorHAnsi" w:cstheme="minorBidi"/>
          <w:b/>
          <w:bCs/>
        </w:rPr>
        <w:t xml:space="preserve">odhalení </w:t>
      </w:r>
      <w:r w:rsidR="00246CB9" w:rsidRPr="00521A71">
        <w:rPr>
          <w:rStyle w:val="normaltextrun"/>
          <w:rFonts w:asciiTheme="minorHAnsi" w:hAnsiTheme="minorHAnsi" w:cstheme="minorBidi"/>
        </w:rPr>
        <w:t xml:space="preserve">– </w:t>
      </w:r>
      <w:r w:rsidR="009F5FC1" w:rsidRPr="00521A71">
        <w:rPr>
          <w:rStyle w:val="normaltextrun"/>
          <w:rFonts w:asciiTheme="minorHAnsi" w:hAnsiTheme="minorHAnsi" w:cstheme="minorBidi"/>
        </w:rPr>
        <w:t>Nastavit takový systém</w:t>
      </w:r>
      <w:r w:rsidRPr="00521A71">
        <w:rPr>
          <w:rFonts w:asciiTheme="minorHAnsi" w:hAnsiTheme="minorHAnsi" w:cstheme="minorBidi"/>
        </w:rPr>
        <w:t xml:space="preserve">, který při procesu výběru operací identifikuje </w:t>
      </w:r>
      <w:r w:rsidRPr="00521A71">
        <w:rPr>
          <w:rStyle w:val="normaltextrun"/>
          <w:rFonts w:asciiTheme="minorHAnsi" w:hAnsiTheme="minorHAnsi" w:cstheme="minorBidi"/>
        </w:rPr>
        <w:t>společnosti s vazbou na osoby v rozhodujících, vedoucích a</w:t>
      </w:r>
      <w:r w:rsidR="00801F9B">
        <w:rPr>
          <w:rStyle w:val="normaltextrun"/>
          <w:rFonts w:asciiTheme="minorHAnsi" w:hAnsiTheme="minorHAnsi" w:cstheme="minorBidi"/>
        </w:rPr>
        <w:t> </w:t>
      </w:r>
      <w:r w:rsidRPr="00521A71">
        <w:rPr>
          <w:rStyle w:val="normaltextrun"/>
          <w:rFonts w:asciiTheme="minorHAnsi" w:hAnsiTheme="minorHAnsi" w:cstheme="minorBidi"/>
        </w:rPr>
        <w:t xml:space="preserve">kontrolních funkcích. Pokud nastanou situace, které lze objektivně vnímat jako střet zájmů, je potřeba to oznámit, a u daného konkrétního případu vyloučit z procesů osobu v rozhodující, vedoucí, kontrolní funkci. </w:t>
      </w:r>
      <w:r w:rsidRPr="00521A71">
        <w:rPr>
          <w:rFonts w:asciiTheme="minorHAnsi" w:hAnsiTheme="minorHAnsi" w:cstheme="minorBidi"/>
        </w:rPr>
        <w:t xml:space="preserve">VK </w:t>
      </w:r>
      <w:r w:rsidR="00A7742C" w:rsidRPr="00521A71">
        <w:rPr>
          <w:rFonts w:asciiTheme="minorHAnsi" w:hAnsiTheme="minorHAnsi" w:cstheme="minorBidi"/>
        </w:rPr>
        <w:t>nastaví v rámci komponenty postupy hlášení jakýchkoliv podezřelých případů střetu zájmů a stanoví postupy, ve kterých určí, kdo a jak přesně s takovým hlášením bude zacházet, včetně administrativních kontrol, prověření rejstříků, kontroly na místě.</w:t>
      </w:r>
    </w:p>
    <w:p w14:paraId="446CF7C4" w14:textId="5AF5A987" w:rsidR="00120970" w:rsidRPr="00521A71" w:rsidRDefault="00B6143F"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b/>
          <w:bCs/>
          <w:szCs w:val="24"/>
        </w:rPr>
        <w:t>Je-li zjištěn střet zájmů zajistí přímý nadřízený nebo pověřená schvalující osoba, aby dotčený zaměstnanec ukončil veškerou činnost v dané věci (a to formálně i fakticky</w:t>
      </w:r>
      <w:r w:rsidR="00EE0F1D" w:rsidRPr="00521A71">
        <w:rPr>
          <w:rFonts w:asciiTheme="minorHAnsi" w:hAnsiTheme="minorHAnsi" w:cstheme="minorHAnsi"/>
          <w:b/>
          <w:bCs/>
          <w:szCs w:val="24"/>
        </w:rPr>
        <w:t xml:space="preserve">, tj. aby nadále </w:t>
      </w:r>
      <w:r w:rsidR="00EE0F1D" w:rsidRPr="00521A71">
        <w:rPr>
          <w:rFonts w:asciiTheme="minorHAnsi" w:hAnsiTheme="minorHAnsi" w:cstheme="minorHAnsi"/>
          <w:b/>
          <w:bCs/>
          <w:szCs w:val="24"/>
        </w:rPr>
        <w:lastRenderedPageBreak/>
        <w:t>nemohla ovlivnit rozhodování dalších zaměstnanců zapojených do procesu</w:t>
      </w:r>
      <w:r w:rsidRPr="00521A71">
        <w:rPr>
          <w:rFonts w:asciiTheme="minorHAnsi" w:hAnsiTheme="minorHAnsi" w:cstheme="minorHAnsi"/>
          <w:b/>
          <w:bCs/>
          <w:szCs w:val="24"/>
        </w:rPr>
        <w:t>). Příslušná pověřená schvalující osoba nebo přímý nadřízený zajistí, aby byly učiněny veškeré další vhodné kroky v souladu s platným právem</w:t>
      </w:r>
      <w:r w:rsidRPr="00521A71">
        <w:rPr>
          <w:rFonts w:asciiTheme="minorHAnsi" w:hAnsiTheme="minorHAnsi" w:cstheme="minorHAnsi"/>
          <w:szCs w:val="24"/>
        </w:rPr>
        <w:t>.</w:t>
      </w:r>
    </w:p>
    <w:p w14:paraId="04D355BD" w14:textId="09F0E3A7" w:rsidR="00120970" w:rsidRPr="00521A71" w:rsidRDefault="000D60FE" w:rsidP="00521A71">
      <w:pPr>
        <w:pStyle w:val="Nadpis2"/>
      </w:pPr>
      <w:bookmarkStart w:id="125" w:name="_Toc88638384"/>
      <w:r w:rsidRPr="00521A71">
        <w:t>Principy pro vyloučení rizika p</w:t>
      </w:r>
      <w:r w:rsidR="00B6143F" w:rsidRPr="00521A71">
        <w:t>odvod</w:t>
      </w:r>
      <w:r w:rsidRPr="00521A71">
        <w:t>ů</w:t>
      </w:r>
      <w:r w:rsidR="00B6143F" w:rsidRPr="00521A71">
        <w:t xml:space="preserve"> a korupce</w:t>
      </w:r>
      <w:bookmarkEnd w:id="125"/>
    </w:p>
    <w:p w14:paraId="7EC24F27" w14:textId="3D0361A0" w:rsidR="00253059" w:rsidRPr="00521A71" w:rsidRDefault="00B6143F" w:rsidP="00521A71">
      <w:pPr>
        <w:overflowPunct/>
        <w:autoSpaceDE/>
        <w:autoSpaceDN/>
        <w:adjustRightInd/>
        <w:spacing w:before="120" w:after="120"/>
        <w:jc w:val="both"/>
        <w:textAlignment w:val="auto"/>
      </w:pPr>
      <w:r w:rsidRPr="00521A71">
        <w:rPr>
          <w:rFonts w:asciiTheme="minorHAnsi" w:hAnsiTheme="minorHAnsi" w:cstheme="minorHAnsi"/>
          <w:szCs w:val="24"/>
        </w:rPr>
        <w:t xml:space="preserve">VK </w:t>
      </w:r>
      <w:r w:rsidR="006011CC" w:rsidRPr="00521A71">
        <w:rPr>
          <w:rFonts w:asciiTheme="minorHAnsi" w:hAnsiTheme="minorHAnsi" w:cstheme="minorHAnsi"/>
          <w:szCs w:val="24"/>
        </w:rPr>
        <w:t xml:space="preserve">či subjekt implementace </w:t>
      </w:r>
      <w:r w:rsidRPr="00521A71">
        <w:rPr>
          <w:rFonts w:asciiTheme="minorHAnsi" w:hAnsiTheme="minorHAnsi" w:cstheme="minorHAnsi"/>
          <w:szCs w:val="24"/>
        </w:rPr>
        <w:t>je odpovědný za nastavení takového systému, který bude efektivně bránit podvodům a možné korupci, a při jejich odhalení bude veškeré podezřelé aktivity oznamovat a dále spolupracovat na jejich prošetření</w:t>
      </w:r>
      <w:r w:rsidR="0022028D" w:rsidRPr="00521A71">
        <w:rPr>
          <w:rFonts w:asciiTheme="minorHAnsi" w:hAnsiTheme="minorHAnsi" w:cstheme="minorHAnsi"/>
          <w:szCs w:val="24"/>
        </w:rPr>
        <w:t xml:space="preserve"> a </w:t>
      </w:r>
      <w:r w:rsidR="0022028D" w:rsidRPr="00521A71">
        <w:t>dále sledovat i ostatní nesrovnalosti</w:t>
      </w:r>
      <w:r w:rsidR="00253059" w:rsidRPr="00521A71">
        <w:t xml:space="preserve"> v souladu s </w:t>
      </w:r>
      <w:r w:rsidR="00DD7D9B" w:rsidRPr="00521A71">
        <w:rPr>
          <w:rFonts w:asciiTheme="minorHAnsi" w:hAnsiTheme="minorHAnsi" w:cstheme="minorBidi"/>
        </w:rPr>
        <w:t>Metodickým pokynem pro nesrovnalosti pro Národní plán obnovy na období 2021-2026.</w:t>
      </w:r>
    </w:p>
    <w:p w14:paraId="24DC280C" w14:textId="77A48D01" w:rsidR="00BB7502" w:rsidRPr="00521A71" w:rsidRDefault="00B6143F"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 xml:space="preserve">Otázku na podezření ze spáchání trestných činů se znaky podvodu nebo korupce </w:t>
      </w:r>
      <w:r w:rsidR="002F3B1D" w:rsidRPr="00521A71">
        <w:rPr>
          <w:rFonts w:asciiTheme="minorHAnsi" w:hAnsiTheme="minorHAnsi" w:cstheme="minorHAnsi"/>
          <w:szCs w:val="24"/>
        </w:rPr>
        <w:t>subjekt implementace</w:t>
      </w:r>
      <w:r w:rsidRPr="00521A71">
        <w:rPr>
          <w:rFonts w:asciiTheme="minorHAnsi" w:hAnsiTheme="minorHAnsi" w:cstheme="minorHAnsi"/>
          <w:szCs w:val="24"/>
        </w:rPr>
        <w:t xml:space="preserve"> zapracuje do všech kontrolních listů pro předběžné, průběžné i následné administrativní kontroly a kontroly na místě. </w:t>
      </w:r>
    </w:p>
    <w:p w14:paraId="79946251" w14:textId="5A09CABF" w:rsidR="00BB7502" w:rsidRPr="00521A71" w:rsidRDefault="00A1331C"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 xml:space="preserve">Indikátorem podvodu </w:t>
      </w:r>
      <w:r w:rsidR="00B6143F" w:rsidRPr="00521A71">
        <w:rPr>
          <w:rFonts w:asciiTheme="minorHAnsi" w:hAnsiTheme="minorHAnsi" w:cstheme="minorHAnsi"/>
          <w:szCs w:val="24"/>
        </w:rPr>
        <w:t>je</w:t>
      </w:r>
      <w:r w:rsidRPr="00521A71">
        <w:rPr>
          <w:rFonts w:asciiTheme="minorHAnsi" w:hAnsiTheme="minorHAnsi" w:cstheme="minorHAnsi"/>
          <w:szCs w:val="24"/>
        </w:rPr>
        <w:t xml:space="preserve"> prokazatelná</w:t>
      </w:r>
      <w:r w:rsidR="00B6143F" w:rsidRPr="00521A71">
        <w:rPr>
          <w:rFonts w:asciiTheme="minorHAnsi" w:hAnsiTheme="minorHAnsi" w:cstheme="minorHAnsi"/>
          <w:szCs w:val="24"/>
        </w:rPr>
        <w:t xml:space="preserve"> snaha žadatele/</w:t>
      </w:r>
      <w:r w:rsidR="00BB7502" w:rsidRPr="00521A71">
        <w:rPr>
          <w:rFonts w:asciiTheme="minorHAnsi" w:hAnsiTheme="minorHAnsi" w:cstheme="minorHAnsi"/>
          <w:szCs w:val="24"/>
        </w:rPr>
        <w:t>účastníka zadávacího řízení/</w:t>
      </w:r>
      <w:r w:rsidRPr="00521A71">
        <w:rPr>
          <w:rFonts w:asciiTheme="minorHAnsi" w:hAnsiTheme="minorHAnsi" w:cstheme="minorHAnsi"/>
          <w:szCs w:val="24"/>
        </w:rPr>
        <w:t>dodavatele</w:t>
      </w:r>
      <w:r w:rsidR="00B6143F" w:rsidRPr="00521A71">
        <w:rPr>
          <w:rFonts w:asciiTheme="minorHAnsi" w:hAnsiTheme="minorHAnsi" w:cstheme="minorHAnsi"/>
          <w:szCs w:val="24"/>
        </w:rPr>
        <w:t xml:space="preserve"> uvést nepravdivé nebo neúplné informace, informace v rozporu se skutečností, které mohou vést k neoprávněnému poskytnutí podpory (získání právního aktu) nebo vyplacení podpory (podvod při vykazování výdajů v žádosti o platbu)</w:t>
      </w:r>
      <w:r w:rsidRPr="00521A71">
        <w:rPr>
          <w:rFonts w:asciiTheme="minorHAnsi" w:hAnsiTheme="minorHAnsi" w:cstheme="minorHAnsi"/>
          <w:szCs w:val="24"/>
        </w:rPr>
        <w:t xml:space="preserve"> nebo proplacení výdajů</w:t>
      </w:r>
      <w:r w:rsidR="002F3B1D" w:rsidRPr="00521A71">
        <w:rPr>
          <w:rFonts w:asciiTheme="minorHAnsi" w:hAnsiTheme="minorHAnsi" w:cstheme="minorHAnsi"/>
          <w:szCs w:val="24"/>
        </w:rPr>
        <w:t xml:space="preserve"> dodavateli ze</w:t>
      </w:r>
      <w:r w:rsidR="00801F9B">
        <w:rPr>
          <w:rFonts w:asciiTheme="minorHAnsi" w:hAnsiTheme="minorHAnsi" w:cstheme="minorHAnsi"/>
          <w:szCs w:val="24"/>
        </w:rPr>
        <w:t> </w:t>
      </w:r>
      <w:r w:rsidR="002F3B1D" w:rsidRPr="00521A71">
        <w:rPr>
          <w:rFonts w:asciiTheme="minorHAnsi" w:hAnsiTheme="minorHAnsi" w:cstheme="minorHAnsi"/>
          <w:szCs w:val="24"/>
        </w:rPr>
        <w:t>smlouvy</w:t>
      </w:r>
      <w:r w:rsidR="00B6143F" w:rsidRPr="00521A71">
        <w:rPr>
          <w:rFonts w:asciiTheme="minorHAnsi" w:hAnsiTheme="minorHAnsi" w:cstheme="minorHAnsi"/>
          <w:szCs w:val="24"/>
        </w:rPr>
        <w:t xml:space="preserve">. </w:t>
      </w:r>
    </w:p>
    <w:p w14:paraId="170B0D8E" w14:textId="49777AEE" w:rsidR="00120970" w:rsidRPr="00521A71" w:rsidRDefault="00B6143F"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Může se jednat</w:t>
      </w:r>
      <w:r w:rsidR="00A1331C" w:rsidRPr="00521A71">
        <w:rPr>
          <w:rFonts w:asciiTheme="minorHAnsi" w:hAnsiTheme="minorHAnsi" w:cstheme="minorHAnsi"/>
          <w:szCs w:val="24"/>
        </w:rPr>
        <w:t xml:space="preserve"> např.</w:t>
      </w:r>
      <w:r w:rsidRPr="00521A71">
        <w:rPr>
          <w:rFonts w:asciiTheme="minorHAnsi" w:hAnsiTheme="minorHAnsi" w:cstheme="minorHAnsi"/>
          <w:szCs w:val="24"/>
        </w:rPr>
        <w:t xml:space="preserve"> o fingovaná plnění, falšované účetní nebo daňové doklady, nepravdivý posudek znalce na cenu nemovitosti</w:t>
      </w:r>
      <w:r w:rsidR="00D86260" w:rsidRPr="00521A71">
        <w:rPr>
          <w:rFonts w:asciiTheme="minorHAnsi" w:hAnsiTheme="minorHAnsi" w:cstheme="minorHAnsi"/>
          <w:szCs w:val="24"/>
        </w:rPr>
        <w:t xml:space="preserve"> </w:t>
      </w:r>
      <w:r w:rsidR="00292682" w:rsidRPr="00521A71">
        <w:rPr>
          <w:rFonts w:asciiTheme="minorHAnsi" w:hAnsiTheme="minorHAnsi" w:cstheme="minorHAnsi"/>
          <w:szCs w:val="24"/>
        </w:rPr>
        <w:t>apod.</w:t>
      </w:r>
      <w:r w:rsidRPr="00521A71">
        <w:rPr>
          <w:rFonts w:asciiTheme="minorHAnsi" w:hAnsiTheme="minorHAnsi" w:cstheme="minorHAnsi"/>
          <w:szCs w:val="24"/>
        </w:rPr>
        <w:t xml:space="preserve"> </w:t>
      </w:r>
      <w:r w:rsidR="0022028D" w:rsidRPr="00521A71">
        <w:rPr>
          <w:rFonts w:asciiTheme="minorHAnsi" w:hAnsiTheme="minorHAnsi" w:cstheme="minorHAnsi"/>
          <w:szCs w:val="24"/>
        </w:rPr>
        <w:t>Kladná</w:t>
      </w:r>
      <w:r w:rsidRPr="00521A71">
        <w:rPr>
          <w:rFonts w:asciiTheme="minorHAnsi" w:hAnsiTheme="minorHAnsi" w:cstheme="minorHAnsi"/>
          <w:szCs w:val="24"/>
        </w:rPr>
        <w:t xml:space="preserve"> odpověď na otázku (</w:t>
      </w:r>
      <w:r w:rsidR="0022028D" w:rsidRPr="00521A71">
        <w:rPr>
          <w:rFonts w:asciiTheme="minorHAnsi" w:hAnsiTheme="minorHAnsi" w:cstheme="minorHAnsi"/>
          <w:szCs w:val="24"/>
        </w:rPr>
        <w:t xml:space="preserve">zda existuje </w:t>
      </w:r>
      <w:r w:rsidRPr="00521A71">
        <w:rPr>
          <w:rFonts w:asciiTheme="minorHAnsi" w:hAnsiTheme="minorHAnsi" w:cstheme="minorHAnsi"/>
          <w:szCs w:val="24"/>
        </w:rPr>
        <w:t xml:space="preserve">podezření, </w:t>
      </w:r>
      <w:r w:rsidR="0022028D" w:rsidRPr="00521A71">
        <w:rPr>
          <w:rFonts w:asciiTheme="minorHAnsi" w:hAnsiTheme="minorHAnsi" w:cstheme="minorHAnsi"/>
          <w:szCs w:val="24"/>
        </w:rPr>
        <w:t xml:space="preserve">nebo </w:t>
      </w:r>
      <w:r w:rsidRPr="00521A71">
        <w:rPr>
          <w:rFonts w:asciiTheme="minorHAnsi" w:hAnsiTheme="minorHAnsi" w:cstheme="minorHAnsi"/>
          <w:szCs w:val="24"/>
        </w:rPr>
        <w:t>byl prokázán trestný čin), vždy musí znamenat pozastavení dosavadních procesů (hodnocení, proplácení) a následn</w:t>
      </w:r>
      <w:r w:rsidR="00A1331C" w:rsidRPr="00521A71">
        <w:rPr>
          <w:rFonts w:asciiTheme="minorHAnsi" w:hAnsiTheme="minorHAnsi" w:cstheme="minorHAnsi"/>
          <w:szCs w:val="24"/>
        </w:rPr>
        <w:t xml:space="preserve">ý postup dle národní legislativy zabraňující dalšímu proplácení výdajů danému </w:t>
      </w:r>
      <w:r w:rsidR="006011CC" w:rsidRPr="00521A71">
        <w:rPr>
          <w:rFonts w:asciiTheme="minorHAnsi" w:hAnsiTheme="minorHAnsi" w:cstheme="minorHAnsi"/>
          <w:szCs w:val="24"/>
        </w:rPr>
        <w:t xml:space="preserve">žadateli </w:t>
      </w:r>
      <w:r w:rsidR="00A1331C" w:rsidRPr="00521A71">
        <w:rPr>
          <w:rFonts w:asciiTheme="minorHAnsi" w:hAnsiTheme="minorHAnsi" w:cstheme="minorHAnsi"/>
          <w:szCs w:val="24"/>
        </w:rPr>
        <w:t>nebo dodavateli</w:t>
      </w:r>
      <w:r w:rsidRPr="00521A71">
        <w:rPr>
          <w:rFonts w:asciiTheme="minorHAnsi" w:hAnsiTheme="minorHAnsi" w:cstheme="minorHAnsi"/>
          <w:szCs w:val="24"/>
        </w:rPr>
        <w:t>, pokud bude soudem prokázána vina.</w:t>
      </w:r>
    </w:p>
    <w:p w14:paraId="4D34282B" w14:textId="7131FE98" w:rsidR="00BB7502" w:rsidRPr="00521A71" w:rsidRDefault="00B6143F" w:rsidP="00521A71">
      <w:pPr>
        <w:overflowPunct/>
        <w:autoSpaceDE/>
        <w:autoSpaceDN/>
        <w:adjustRightInd/>
        <w:spacing w:before="120" w:after="120"/>
        <w:jc w:val="both"/>
        <w:textAlignment w:val="auto"/>
        <w:rPr>
          <w:rFonts w:asciiTheme="minorHAnsi" w:hAnsiTheme="minorHAnsi" w:cstheme="minorHAnsi"/>
          <w:bCs/>
        </w:rPr>
      </w:pPr>
      <w:r w:rsidRPr="00521A71">
        <w:rPr>
          <w:rFonts w:asciiTheme="minorHAnsi" w:hAnsiTheme="minorHAnsi" w:cstheme="minorHAnsi"/>
          <w:bCs/>
        </w:rPr>
        <w:t xml:space="preserve">Účinnou prevencí podvodů je zavedení vícestupňového účinného kontrolního systému sestávajícího z administrativního stupně kontroly </w:t>
      </w:r>
      <w:r w:rsidR="00A1331C" w:rsidRPr="00521A71">
        <w:rPr>
          <w:rFonts w:asciiTheme="minorHAnsi" w:hAnsiTheme="minorHAnsi" w:cstheme="minorHAnsi"/>
          <w:bCs/>
        </w:rPr>
        <w:t xml:space="preserve">operací </w:t>
      </w:r>
      <w:r w:rsidRPr="00521A71">
        <w:rPr>
          <w:rFonts w:asciiTheme="minorHAnsi" w:hAnsiTheme="minorHAnsi" w:cstheme="minorHAnsi"/>
          <w:bCs/>
        </w:rPr>
        <w:t>i kontrol na místě (na bázi vzorku)</w:t>
      </w:r>
      <w:r w:rsidR="00EE2BFE" w:rsidRPr="00521A71">
        <w:rPr>
          <w:rFonts w:asciiTheme="minorHAnsi" w:hAnsiTheme="minorHAnsi" w:cstheme="minorHAnsi"/>
          <w:bCs/>
        </w:rPr>
        <w:t xml:space="preserve">, který zajišťuje schopnost rychlé reakce na zjištěná rizika (indikátory podvodu, iniciace </w:t>
      </w:r>
      <w:r w:rsidR="002C6553" w:rsidRPr="00521A71">
        <w:rPr>
          <w:rFonts w:asciiTheme="minorHAnsi" w:hAnsiTheme="minorHAnsi" w:cstheme="minorHAnsi"/>
          <w:bCs/>
          <w:i/>
        </w:rPr>
        <w:t>„</w:t>
      </w:r>
      <w:r w:rsidR="002C6553" w:rsidRPr="00521A71">
        <w:rPr>
          <w:rFonts w:asciiTheme="minorHAnsi" w:hAnsiTheme="minorHAnsi" w:cstheme="minorHAnsi"/>
          <w:i/>
          <w:szCs w:val="24"/>
        </w:rPr>
        <w:t>RED FLAGS“</w:t>
      </w:r>
      <w:r w:rsidR="00EE2BFE" w:rsidRPr="00521A71">
        <w:rPr>
          <w:rFonts w:asciiTheme="minorHAnsi" w:hAnsiTheme="minorHAnsi" w:cstheme="minorHAnsi"/>
          <w:bCs/>
        </w:rPr>
        <w:t>)</w:t>
      </w:r>
      <w:r w:rsidRPr="00521A71">
        <w:rPr>
          <w:rFonts w:asciiTheme="minorHAnsi" w:hAnsiTheme="minorHAnsi" w:cstheme="minorHAnsi"/>
          <w:bCs/>
        </w:rPr>
        <w:t xml:space="preserve">. Vícestupňový systém kontroly a rozhodování je účinné zavést především u předběžné veřejnosprávní kontroly, tj. před vydáním právního aktu/uzavřením smlouvy. </w:t>
      </w:r>
    </w:p>
    <w:p w14:paraId="3FF35E35" w14:textId="436C8C0D" w:rsidR="00BB7502" w:rsidRPr="00521A71" w:rsidRDefault="00B6143F" w:rsidP="00521A71">
      <w:pPr>
        <w:overflowPunct/>
        <w:autoSpaceDE/>
        <w:autoSpaceDN/>
        <w:adjustRightInd/>
        <w:spacing w:before="120" w:after="120"/>
        <w:jc w:val="both"/>
        <w:textAlignment w:val="auto"/>
        <w:rPr>
          <w:rFonts w:asciiTheme="minorHAnsi" w:hAnsiTheme="minorHAnsi" w:cstheme="minorHAnsi"/>
          <w:bCs/>
        </w:rPr>
      </w:pPr>
      <w:r w:rsidRPr="00521A71">
        <w:rPr>
          <w:rFonts w:asciiTheme="minorHAnsi" w:hAnsiTheme="minorHAnsi" w:cstheme="minorHAnsi"/>
          <w:b/>
          <w:bCs/>
        </w:rPr>
        <w:t xml:space="preserve">Žádný </w:t>
      </w:r>
      <w:r w:rsidR="000B5DD0" w:rsidRPr="00521A71">
        <w:rPr>
          <w:rFonts w:asciiTheme="minorHAnsi" w:hAnsiTheme="minorHAnsi" w:cstheme="minorHAnsi"/>
          <w:b/>
          <w:bCs/>
        </w:rPr>
        <w:t>příjemce</w:t>
      </w:r>
      <w:r w:rsidR="00BB7502" w:rsidRPr="00521A71">
        <w:rPr>
          <w:rFonts w:asciiTheme="minorHAnsi" w:hAnsiTheme="minorHAnsi" w:cstheme="minorHAnsi"/>
          <w:b/>
          <w:bCs/>
        </w:rPr>
        <w:t>, dodavatel</w:t>
      </w:r>
      <w:r w:rsidRPr="00521A71">
        <w:rPr>
          <w:rFonts w:asciiTheme="minorHAnsi" w:hAnsiTheme="minorHAnsi" w:cstheme="minorHAnsi"/>
          <w:b/>
          <w:bCs/>
        </w:rPr>
        <w:t xml:space="preserve"> ani </w:t>
      </w:r>
      <w:r w:rsidR="00A1331C" w:rsidRPr="00521A71">
        <w:rPr>
          <w:rFonts w:asciiTheme="minorHAnsi" w:hAnsiTheme="minorHAnsi" w:cstheme="minorHAnsi"/>
          <w:b/>
          <w:bCs/>
        </w:rPr>
        <w:t xml:space="preserve">operace </w:t>
      </w:r>
      <w:r w:rsidRPr="00521A71">
        <w:rPr>
          <w:rFonts w:asciiTheme="minorHAnsi" w:hAnsiTheme="minorHAnsi" w:cstheme="minorHAnsi"/>
          <w:b/>
          <w:bCs/>
        </w:rPr>
        <w:t>nesmí být předem vyloučen z možného budoucího provedení kontroly na místě.</w:t>
      </w:r>
      <w:r w:rsidRPr="00521A71">
        <w:rPr>
          <w:rFonts w:asciiTheme="minorHAnsi" w:hAnsiTheme="minorHAnsi" w:cstheme="minorHAnsi"/>
          <w:bCs/>
        </w:rPr>
        <w:t xml:space="preserve"> Klíčovým prvkem je sdílení informací o </w:t>
      </w:r>
      <w:r w:rsidR="00EE2BFE" w:rsidRPr="00521A71">
        <w:rPr>
          <w:rFonts w:asciiTheme="minorHAnsi" w:hAnsiTheme="minorHAnsi" w:cstheme="minorHAnsi"/>
          <w:bCs/>
        </w:rPr>
        <w:t xml:space="preserve">rizikových operacích </w:t>
      </w:r>
      <w:r w:rsidRPr="00521A71">
        <w:rPr>
          <w:rFonts w:asciiTheme="minorHAnsi" w:hAnsiTheme="minorHAnsi" w:cstheme="minorHAnsi"/>
          <w:bCs/>
        </w:rPr>
        <w:t>a</w:t>
      </w:r>
      <w:r w:rsidR="00801F9B">
        <w:rPr>
          <w:rFonts w:asciiTheme="minorHAnsi" w:hAnsiTheme="minorHAnsi" w:cstheme="minorHAnsi"/>
          <w:bCs/>
        </w:rPr>
        <w:t> </w:t>
      </w:r>
      <w:r w:rsidR="006011CC" w:rsidRPr="00521A71">
        <w:rPr>
          <w:rFonts w:asciiTheme="minorHAnsi" w:hAnsiTheme="minorHAnsi" w:cstheme="minorHAnsi"/>
          <w:bCs/>
        </w:rPr>
        <w:t>žadatelích</w:t>
      </w:r>
      <w:r w:rsidR="00BB7502" w:rsidRPr="00521A71">
        <w:rPr>
          <w:rFonts w:asciiTheme="minorHAnsi" w:hAnsiTheme="minorHAnsi" w:cstheme="minorHAnsi"/>
          <w:bCs/>
        </w:rPr>
        <w:t>/dodavatelích</w:t>
      </w:r>
      <w:r w:rsidRPr="00521A71">
        <w:rPr>
          <w:rFonts w:asciiTheme="minorHAnsi" w:hAnsiTheme="minorHAnsi" w:cstheme="minorHAnsi"/>
          <w:bCs/>
        </w:rPr>
        <w:t xml:space="preserve"> uvnitř kontrolního systému a při zjištění závažného podezření maximálně intenzivní prověřování se zapojením všech zainteresovaných kontrol</w:t>
      </w:r>
      <w:r w:rsidR="0022028D" w:rsidRPr="00521A71">
        <w:rPr>
          <w:rFonts w:asciiTheme="minorHAnsi" w:hAnsiTheme="minorHAnsi" w:cstheme="minorHAnsi"/>
          <w:bCs/>
        </w:rPr>
        <w:t>orů</w:t>
      </w:r>
      <w:r w:rsidR="00A1331C" w:rsidRPr="00521A71">
        <w:rPr>
          <w:rFonts w:asciiTheme="minorHAnsi" w:hAnsiTheme="minorHAnsi" w:cstheme="minorHAnsi"/>
          <w:bCs/>
        </w:rPr>
        <w:t xml:space="preserve"> (sdílený seznam rizikových operací, </w:t>
      </w:r>
      <w:r w:rsidR="006011CC" w:rsidRPr="00521A71">
        <w:rPr>
          <w:rFonts w:asciiTheme="minorHAnsi" w:hAnsiTheme="minorHAnsi" w:cstheme="minorHAnsi"/>
          <w:bCs/>
        </w:rPr>
        <w:t>žadatelů</w:t>
      </w:r>
      <w:r w:rsidR="00A1331C" w:rsidRPr="00521A71">
        <w:rPr>
          <w:rFonts w:asciiTheme="minorHAnsi" w:hAnsiTheme="minorHAnsi" w:cstheme="minorHAnsi"/>
          <w:bCs/>
        </w:rPr>
        <w:t>, smluv)</w:t>
      </w:r>
      <w:r w:rsidRPr="00521A71">
        <w:rPr>
          <w:rFonts w:asciiTheme="minorHAnsi" w:hAnsiTheme="minorHAnsi" w:cstheme="minorHAnsi"/>
          <w:bCs/>
        </w:rPr>
        <w:t>.</w:t>
      </w:r>
    </w:p>
    <w:p w14:paraId="1E13B590" w14:textId="4B93809A" w:rsidR="00120970" w:rsidRPr="00521A71" w:rsidRDefault="00B6143F" w:rsidP="00521A71">
      <w:pPr>
        <w:overflowPunct/>
        <w:autoSpaceDE/>
        <w:autoSpaceDN/>
        <w:adjustRightInd/>
        <w:spacing w:before="120" w:after="120"/>
        <w:jc w:val="both"/>
        <w:textAlignment w:val="auto"/>
        <w:rPr>
          <w:rFonts w:asciiTheme="minorHAnsi" w:hAnsiTheme="minorHAnsi" w:cstheme="minorHAnsi"/>
          <w:bCs/>
        </w:rPr>
      </w:pPr>
      <w:r w:rsidRPr="00521A71">
        <w:rPr>
          <w:rFonts w:asciiTheme="minorHAnsi" w:hAnsiTheme="minorHAnsi" w:cstheme="minorHAnsi"/>
          <w:bCs/>
        </w:rPr>
        <w:t xml:space="preserve">Případy prokázaných podvodů je povinen </w:t>
      </w:r>
      <w:r w:rsidR="002F3B1D" w:rsidRPr="00521A71">
        <w:rPr>
          <w:rFonts w:asciiTheme="minorHAnsi" w:hAnsiTheme="minorHAnsi" w:cstheme="minorHAnsi"/>
          <w:bCs/>
        </w:rPr>
        <w:t>subjekt implementace</w:t>
      </w:r>
      <w:r w:rsidRPr="00521A71">
        <w:rPr>
          <w:rFonts w:asciiTheme="minorHAnsi" w:hAnsiTheme="minorHAnsi" w:cstheme="minorHAnsi"/>
          <w:bCs/>
        </w:rPr>
        <w:t xml:space="preserve"> v pravidelných intervalech (minimálně 1x ročně) vyhodnocovat a na základě tohoto vyhodnocení vždy provést zpřísnění a zvýšení účinnosti kontrolního systému v dané oblasti (nové kontrolní listy, nový stupeň kontroly, seznamy – tzv. </w:t>
      </w:r>
      <w:r w:rsidRPr="00521A71">
        <w:rPr>
          <w:rFonts w:asciiTheme="minorHAnsi" w:hAnsiTheme="minorHAnsi" w:cstheme="minorHAnsi"/>
          <w:bCs/>
          <w:i/>
        </w:rPr>
        <w:t>„</w:t>
      </w:r>
      <w:proofErr w:type="spellStart"/>
      <w:r w:rsidRPr="00521A71">
        <w:rPr>
          <w:rFonts w:asciiTheme="minorHAnsi" w:hAnsiTheme="minorHAnsi" w:cstheme="minorHAnsi"/>
          <w:bCs/>
          <w:i/>
        </w:rPr>
        <w:t>blacklisty</w:t>
      </w:r>
      <w:proofErr w:type="spellEnd"/>
      <w:r w:rsidRPr="00521A71">
        <w:rPr>
          <w:rFonts w:asciiTheme="minorHAnsi" w:hAnsiTheme="minorHAnsi" w:cstheme="minorHAnsi"/>
          <w:bCs/>
          <w:i/>
        </w:rPr>
        <w:t>"</w:t>
      </w:r>
      <w:r w:rsidRPr="00521A71">
        <w:rPr>
          <w:rFonts w:asciiTheme="minorHAnsi" w:hAnsiTheme="minorHAnsi" w:cstheme="minorHAnsi"/>
          <w:bCs/>
        </w:rPr>
        <w:t xml:space="preserve"> podezřelých </w:t>
      </w:r>
      <w:r w:rsidR="006011CC" w:rsidRPr="00521A71">
        <w:rPr>
          <w:rFonts w:asciiTheme="minorHAnsi" w:hAnsiTheme="minorHAnsi" w:cstheme="minorHAnsi"/>
          <w:bCs/>
        </w:rPr>
        <w:t>žadatelů</w:t>
      </w:r>
      <w:r w:rsidR="00A1331C" w:rsidRPr="00521A71">
        <w:rPr>
          <w:rFonts w:asciiTheme="minorHAnsi" w:hAnsiTheme="minorHAnsi" w:cstheme="minorHAnsi"/>
          <w:bCs/>
        </w:rPr>
        <w:t>,</w:t>
      </w:r>
      <w:r w:rsidR="00BB7502" w:rsidRPr="00521A71">
        <w:rPr>
          <w:rFonts w:asciiTheme="minorHAnsi" w:hAnsiTheme="minorHAnsi" w:cstheme="minorHAnsi"/>
          <w:bCs/>
        </w:rPr>
        <w:t xml:space="preserve"> dodavatelů,</w:t>
      </w:r>
      <w:r w:rsidR="00A1331C" w:rsidRPr="00521A71">
        <w:rPr>
          <w:rFonts w:asciiTheme="minorHAnsi" w:hAnsiTheme="minorHAnsi" w:cstheme="minorHAnsi"/>
          <w:bCs/>
        </w:rPr>
        <w:t xml:space="preserve"> podezřelých skutečných majitelů</w:t>
      </w:r>
      <w:r w:rsidRPr="00521A71">
        <w:rPr>
          <w:rFonts w:asciiTheme="minorHAnsi" w:hAnsiTheme="minorHAnsi" w:cstheme="minorHAnsi"/>
          <w:bCs/>
        </w:rPr>
        <w:t>, kteří vyžadují zvýšenou pozornost</w:t>
      </w:r>
      <w:r w:rsidR="0022028D" w:rsidRPr="00521A71">
        <w:rPr>
          <w:rFonts w:asciiTheme="minorHAnsi" w:hAnsiTheme="minorHAnsi" w:cstheme="minorHAnsi"/>
          <w:bCs/>
        </w:rPr>
        <w:t xml:space="preserve"> (vytvořené seznamy je třeba archivovat)</w:t>
      </w:r>
      <w:r w:rsidRPr="00521A71">
        <w:rPr>
          <w:rFonts w:asciiTheme="minorHAnsi" w:hAnsiTheme="minorHAnsi" w:cstheme="minorHAnsi"/>
          <w:bCs/>
        </w:rPr>
        <w:t>).</w:t>
      </w:r>
    </w:p>
    <w:p w14:paraId="5020EC49" w14:textId="7987C64D" w:rsidR="006011CC" w:rsidRPr="00521A71" w:rsidRDefault="006011CC" w:rsidP="00521A71">
      <w:pPr>
        <w:overflowPunct/>
        <w:autoSpaceDE/>
        <w:autoSpaceDN/>
        <w:adjustRightInd/>
        <w:spacing w:before="120" w:after="120"/>
        <w:jc w:val="both"/>
        <w:textAlignment w:val="auto"/>
        <w:rPr>
          <w:rFonts w:asciiTheme="minorHAnsi" w:hAnsiTheme="minorHAnsi" w:cstheme="minorHAnsi"/>
          <w:iCs/>
        </w:rPr>
      </w:pPr>
      <w:r w:rsidRPr="00521A71">
        <w:rPr>
          <w:rFonts w:asciiTheme="minorHAnsi" w:hAnsiTheme="minorHAnsi" w:cstheme="minorHAnsi"/>
          <w:bCs/>
        </w:rPr>
        <w:t>VK či subjekt implementace je povinen:</w:t>
      </w:r>
    </w:p>
    <w:p w14:paraId="752918E5" w14:textId="2AE19CA8" w:rsidR="00120970" w:rsidRPr="00521A71" w:rsidRDefault="00B6143F" w:rsidP="00521A71">
      <w:pPr>
        <w:pStyle w:val="paragraph"/>
        <w:numPr>
          <w:ilvl w:val="0"/>
          <w:numId w:val="1"/>
        </w:numPr>
        <w:spacing w:before="120" w:beforeAutospacing="0" w:after="120" w:afterAutospacing="0"/>
        <w:ind w:left="709" w:hanging="425"/>
        <w:jc w:val="both"/>
        <w:textAlignment w:val="baseline"/>
        <w:rPr>
          <w:rFonts w:asciiTheme="minorHAnsi" w:hAnsiTheme="minorHAnsi" w:cstheme="minorBidi"/>
        </w:rPr>
      </w:pPr>
      <w:r w:rsidRPr="00521A71">
        <w:rPr>
          <w:rStyle w:val="normaltextrun"/>
          <w:rFonts w:asciiTheme="minorHAnsi" w:eastAsiaTheme="majorEastAsia" w:hAnsiTheme="minorHAnsi" w:cstheme="minorBidi"/>
        </w:rPr>
        <w:lastRenderedPageBreak/>
        <w:t>V rámci kontroly formálních náležitostí ověřit správnost předkládaných údajů v</w:t>
      </w:r>
      <w:r w:rsidR="00801F9B">
        <w:rPr>
          <w:rStyle w:val="normaltextrun"/>
          <w:rFonts w:asciiTheme="minorHAnsi" w:eastAsiaTheme="majorEastAsia" w:hAnsiTheme="minorHAnsi" w:cstheme="minorBidi"/>
        </w:rPr>
        <w:t> </w:t>
      </w:r>
      <w:r w:rsidRPr="00521A71">
        <w:rPr>
          <w:rStyle w:val="normaltextrun"/>
          <w:rFonts w:asciiTheme="minorHAnsi" w:eastAsiaTheme="majorEastAsia" w:hAnsiTheme="minorHAnsi" w:cstheme="minorBidi"/>
        </w:rPr>
        <w:t>aktivitách a povinných přílohách pomocí ověření informací v nich uvedených</w:t>
      </w:r>
      <w:r w:rsidR="00D86260" w:rsidRPr="00521A71">
        <w:rPr>
          <w:rStyle w:val="normaltextrun"/>
          <w:rFonts w:asciiTheme="minorHAnsi" w:eastAsiaTheme="majorEastAsia" w:hAnsiTheme="minorHAnsi" w:cstheme="minorBidi"/>
        </w:rPr>
        <w:t xml:space="preserve">. </w:t>
      </w:r>
    </w:p>
    <w:p w14:paraId="44AD0340" w14:textId="3AAC7C9E" w:rsidR="00120970" w:rsidRPr="00521A71" w:rsidRDefault="00B6143F" w:rsidP="00521A71">
      <w:pPr>
        <w:pStyle w:val="paragraph"/>
        <w:numPr>
          <w:ilvl w:val="0"/>
          <w:numId w:val="1"/>
        </w:numPr>
        <w:spacing w:before="120" w:beforeAutospacing="0" w:after="120" w:afterAutospacing="0"/>
        <w:ind w:left="709" w:hanging="425"/>
        <w:jc w:val="both"/>
        <w:textAlignment w:val="baseline"/>
        <w:rPr>
          <w:rFonts w:asciiTheme="minorHAnsi" w:hAnsiTheme="minorHAnsi" w:cstheme="minorBidi"/>
        </w:rPr>
      </w:pPr>
      <w:r w:rsidRPr="00521A71">
        <w:rPr>
          <w:rStyle w:val="normaltextrun"/>
          <w:rFonts w:asciiTheme="minorHAnsi" w:eastAsiaTheme="majorEastAsia" w:hAnsiTheme="minorHAnsi" w:cstheme="minorBidi"/>
        </w:rPr>
        <w:t>Prověř</w:t>
      </w:r>
      <w:r w:rsidR="006011CC" w:rsidRPr="00521A71">
        <w:rPr>
          <w:rStyle w:val="normaltextrun"/>
          <w:rFonts w:asciiTheme="minorHAnsi" w:eastAsiaTheme="majorEastAsia" w:hAnsiTheme="minorHAnsi" w:cstheme="minorBidi"/>
        </w:rPr>
        <w:t>it</w:t>
      </w:r>
      <w:r w:rsidRPr="00521A71">
        <w:rPr>
          <w:rStyle w:val="normaltextrun"/>
          <w:rFonts w:asciiTheme="minorHAnsi" w:eastAsiaTheme="majorEastAsia" w:hAnsiTheme="minorHAnsi" w:cstheme="minorBidi"/>
        </w:rPr>
        <w:t xml:space="preserve"> žadatele v registru dlužníků, insolvenčním rejstříku</w:t>
      </w:r>
      <w:r w:rsidR="00D86260" w:rsidRPr="00521A71">
        <w:rPr>
          <w:rStyle w:val="normaltextrun"/>
          <w:rFonts w:asciiTheme="minorHAnsi" w:eastAsiaTheme="majorEastAsia" w:hAnsiTheme="minorHAnsi" w:cstheme="minorBidi"/>
        </w:rPr>
        <w:t xml:space="preserve">. </w:t>
      </w:r>
    </w:p>
    <w:p w14:paraId="3C62840B" w14:textId="68495D10" w:rsidR="00120970" w:rsidRPr="00521A71" w:rsidRDefault="006011CC" w:rsidP="00521A71">
      <w:pPr>
        <w:pStyle w:val="paragraph"/>
        <w:numPr>
          <w:ilvl w:val="0"/>
          <w:numId w:val="1"/>
        </w:numPr>
        <w:spacing w:before="120" w:beforeAutospacing="0" w:after="120" w:afterAutospacing="0"/>
        <w:ind w:left="709" w:hanging="425"/>
        <w:jc w:val="both"/>
        <w:textAlignment w:val="baseline"/>
        <w:rPr>
          <w:rFonts w:asciiTheme="minorHAnsi" w:hAnsiTheme="minorHAnsi" w:cstheme="minorBidi"/>
        </w:rPr>
      </w:pPr>
      <w:r w:rsidRPr="00521A71">
        <w:rPr>
          <w:rStyle w:val="normaltextrun"/>
          <w:rFonts w:asciiTheme="minorHAnsi" w:eastAsiaTheme="majorEastAsia" w:hAnsiTheme="minorHAnsi" w:cstheme="minorBidi"/>
        </w:rPr>
        <w:t xml:space="preserve">Provést kontrolu </w:t>
      </w:r>
      <w:r w:rsidR="00B6143F" w:rsidRPr="00521A71">
        <w:rPr>
          <w:rStyle w:val="normaltextrun"/>
          <w:rFonts w:asciiTheme="minorHAnsi" w:eastAsiaTheme="majorEastAsia" w:hAnsiTheme="minorHAnsi" w:cstheme="minorBidi"/>
        </w:rPr>
        <w:t xml:space="preserve">vlastnické struktury </w:t>
      </w:r>
      <w:r w:rsidR="00033957" w:rsidRPr="00521A71">
        <w:rPr>
          <w:rStyle w:val="normaltextrun"/>
          <w:rFonts w:asciiTheme="minorHAnsi" w:eastAsiaTheme="majorEastAsia" w:hAnsiTheme="minorHAnsi" w:cstheme="minorBidi"/>
        </w:rPr>
        <w:t xml:space="preserve">účastníků zadávacího řízení </w:t>
      </w:r>
      <w:r w:rsidR="00A1331C" w:rsidRPr="00521A71">
        <w:rPr>
          <w:rStyle w:val="normaltextrun"/>
          <w:rFonts w:asciiTheme="minorHAnsi" w:eastAsiaTheme="majorEastAsia" w:hAnsiTheme="minorHAnsi" w:cstheme="minorBidi"/>
        </w:rPr>
        <w:t>(dle evidence skutečných majitelů</w:t>
      </w:r>
      <w:r w:rsidR="002F3B1D" w:rsidRPr="00521A71">
        <w:rPr>
          <w:rStyle w:val="normaltextrun"/>
          <w:rFonts w:asciiTheme="minorHAnsi" w:eastAsiaTheme="majorEastAsia" w:hAnsiTheme="minorHAnsi" w:cstheme="minorBidi"/>
        </w:rPr>
        <w:t>, evidence svěřenských fondů</w:t>
      </w:r>
      <w:r w:rsidR="00A1331C" w:rsidRPr="00521A71">
        <w:rPr>
          <w:rStyle w:val="normaltextrun"/>
          <w:rFonts w:asciiTheme="minorHAnsi" w:eastAsiaTheme="majorEastAsia" w:hAnsiTheme="minorHAnsi" w:cstheme="minorBidi"/>
        </w:rPr>
        <w:t>)</w:t>
      </w:r>
      <w:r w:rsidR="00B6143F" w:rsidRPr="00521A71">
        <w:rPr>
          <w:rStyle w:val="normaltextrun"/>
          <w:rFonts w:asciiTheme="minorHAnsi" w:eastAsiaTheme="majorEastAsia" w:hAnsiTheme="minorHAnsi" w:cstheme="minorBidi"/>
        </w:rPr>
        <w:t xml:space="preserve"> o veřejné zakázky (včetně subdodavatelů, kteří jsou známi</w:t>
      </w:r>
      <w:r w:rsidR="00D86260" w:rsidRPr="00521A71">
        <w:rPr>
          <w:rStyle w:val="normaltextrun"/>
          <w:rFonts w:asciiTheme="minorHAnsi" w:eastAsiaTheme="majorEastAsia" w:hAnsiTheme="minorHAnsi" w:cstheme="minorBidi"/>
        </w:rPr>
        <w:t>).</w:t>
      </w:r>
    </w:p>
    <w:p w14:paraId="61D4D241" w14:textId="39DC0196" w:rsidR="00A1331C" w:rsidRPr="00521A71" w:rsidRDefault="006011CC" w:rsidP="00521A71">
      <w:pPr>
        <w:pStyle w:val="paragraph"/>
        <w:numPr>
          <w:ilvl w:val="0"/>
          <w:numId w:val="1"/>
        </w:numPr>
        <w:spacing w:before="120" w:beforeAutospacing="0" w:after="120" w:afterAutospacing="0"/>
        <w:ind w:left="709" w:hanging="425"/>
        <w:jc w:val="both"/>
        <w:textAlignment w:val="baseline"/>
        <w:rPr>
          <w:rStyle w:val="normaltextrun"/>
          <w:rFonts w:asciiTheme="minorHAnsi" w:hAnsiTheme="minorHAnsi" w:cstheme="minorBidi"/>
          <w:sz w:val="28"/>
          <w:szCs w:val="28"/>
        </w:rPr>
      </w:pPr>
      <w:r w:rsidRPr="00521A71">
        <w:rPr>
          <w:rStyle w:val="normaltextrun"/>
          <w:rFonts w:asciiTheme="minorHAnsi" w:eastAsiaTheme="majorEastAsia" w:hAnsiTheme="minorHAnsi" w:cstheme="minorBidi"/>
        </w:rPr>
        <w:t xml:space="preserve">Zavést </w:t>
      </w:r>
      <w:r w:rsidR="00B6143F" w:rsidRPr="00521A71">
        <w:rPr>
          <w:rStyle w:val="normaltextrun"/>
          <w:rFonts w:asciiTheme="minorHAnsi" w:eastAsiaTheme="majorEastAsia" w:hAnsiTheme="minorHAnsi" w:cstheme="minorBidi"/>
        </w:rPr>
        <w:t>etick</w:t>
      </w:r>
      <w:r w:rsidRPr="00521A71">
        <w:rPr>
          <w:rStyle w:val="normaltextrun"/>
          <w:rFonts w:asciiTheme="minorHAnsi" w:eastAsiaTheme="majorEastAsia" w:hAnsiTheme="minorHAnsi" w:cstheme="minorBidi"/>
        </w:rPr>
        <w:t>é</w:t>
      </w:r>
      <w:r w:rsidR="00B6143F" w:rsidRPr="00521A71">
        <w:rPr>
          <w:rStyle w:val="normaltextrun"/>
          <w:rFonts w:asciiTheme="minorHAnsi" w:eastAsiaTheme="majorEastAsia" w:hAnsiTheme="minorHAnsi" w:cstheme="minorBidi"/>
        </w:rPr>
        <w:t xml:space="preserve"> kodex</w:t>
      </w:r>
      <w:r w:rsidRPr="00521A71">
        <w:rPr>
          <w:rStyle w:val="normaltextrun"/>
          <w:rFonts w:asciiTheme="minorHAnsi" w:eastAsiaTheme="majorEastAsia" w:hAnsiTheme="minorHAnsi" w:cstheme="minorBidi"/>
        </w:rPr>
        <w:t>y</w:t>
      </w:r>
      <w:r w:rsidR="009054C8" w:rsidRPr="00521A71">
        <w:rPr>
          <w:rStyle w:val="normaltextrun"/>
          <w:rFonts w:asciiTheme="minorHAnsi" w:eastAsiaTheme="majorEastAsia" w:hAnsiTheme="minorHAnsi" w:cstheme="minorBidi"/>
        </w:rPr>
        <w:t>, nebo obdobn</w:t>
      </w:r>
      <w:r w:rsidRPr="00521A71">
        <w:rPr>
          <w:rStyle w:val="normaltextrun"/>
          <w:rFonts w:asciiTheme="minorHAnsi" w:eastAsiaTheme="majorEastAsia" w:hAnsiTheme="minorHAnsi" w:cstheme="minorBidi"/>
        </w:rPr>
        <w:t>é</w:t>
      </w:r>
      <w:r w:rsidR="009054C8" w:rsidRPr="00521A71">
        <w:rPr>
          <w:rStyle w:val="normaltextrun"/>
          <w:rFonts w:asciiTheme="minorHAnsi" w:eastAsiaTheme="majorEastAsia" w:hAnsiTheme="minorHAnsi" w:cstheme="minorBidi"/>
        </w:rPr>
        <w:t xml:space="preserve"> interní předpis</w:t>
      </w:r>
      <w:r w:rsidRPr="00521A71">
        <w:rPr>
          <w:rStyle w:val="normaltextrun"/>
          <w:rFonts w:asciiTheme="minorHAnsi" w:eastAsiaTheme="majorEastAsia" w:hAnsiTheme="minorHAnsi" w:cstheme="minorBidi"/>
        </w:rPr>
        <w:t>y</w:t>
      </w:r>
      <w:r w:rsidR="00B6143F" w:rsidRPr="00521A71">
        <w:rPr>
          <w:rStyle w:val="normaltextrun"/>
          <w:rFonts w:asciiTheme="minorHAnsi" w:eastAsiaTheme="majorEastAsia" w:hAnsiTheme="minorHAnsi" w:cstheme="minorBidi"/>
        </w:rPr>
        <w:t xml:space="preserve"> pro administrátory </w:t>
      </w:r>
      <w:r w:rsidR="00A1331C" w:rsidRPr="00521A71">
        <w:rPr>
          <w:rStyle w:val="normaltextrun"/>
          <w:rFonts w:asciiTheme="minorHAnsi" w:eastAsiaTheme="majorEastAsia" w:hAnsiTheme="minorHAnsi" w:cstheme="minorBidi"/>
        </w:rPr>
        <w:t xml:space="preserve">podpor </w:t>
      </w:r>
      <w:r w:rsidR="00B6143F" w:rsidRPr="00521A71">
        <w:rPr>
          <w:rStyle w:val="normaltextrun"/>
          <w:rFonts w:asciiTheme="minorHAnsi" w:eastAsiaTheme="majorEastAsia" w:hAnsiTheme="minorHAnsi" w:cstheme="minorBidi"/>
        </w:rPr>
        <w:t>a</w:t>
      </w:r>
      <w:r w:rsidR="00801F9B">
        <w:rPr>
          <w:rStyle w:val="normaltextrun"/>
          <w:rFonts w:asciiTheme="minorHAnsi" w:eastAsiaTheme="majorEastAsia" w:hAnsiTheme="minorHAnsi" w:cstheme="minorBidi"/>
        </w:rPr>
        <w:t> </w:t>
      </w:r>
      <w:r w:rsidR="00B6143F" w:rsidRPr="00521A71">
        <w:rPr>
          <w:rStyle w:val="normaltextrun"/>
          <w:rFonts w:asciiTheme="minorHAnsi" w:eastAsiaTheme="majorEastAsia" w:hAnsiTheme="minorHAnsi" w:cstheme="minorBidi"/>
        </w:rPr>
        <w:t>veřejných zakázek</w:t>
      </w:r>
      <w:r w:rsidR="00EE2BFE" w:rsidRPr="00521A71">
        <w:rPr>
          <w:rStyle w:val="normaltextrun"/>
          <w:rFonts w:asciiTheme="minorHAnsi" w:eastAsiaTheme="majorEastAsia" w:hAnsiTheme="minorHAnsi" w:cstheme="minorBidi"/>
        </w:rPr>
        <w:t xml:space="preserve"> a účinn</w:t>
      </w:r>
      <w:r w:rsidRPr="00521A71">
        <w:rPr>
          <w:rStyle w:val="normaltextrun"/>
          <w:rFonts w:asciiTheme="minorHAnsi" w:eastAsiaTheme="majorEastAsia" w:hAnsiTheme="minorHAnsi" w:cstheme="minorBidi"/>
        </w:rPr>
        <w:t>ě</w:t>
      </w:r>
      <w:r w:rsidR="00EE2BFE" w:rsidRPr="00521A71">
        <w:rPr>
          <w:rStyle w:val="normaltextrun"/>
          <w:rFonts w:asciiTheme="minorHAnsi" w:eastAsiaTheme="majorEastAsia" w:hAnsiTheme="minorHAnsi" w:cstheme="minorBidi"/>
        </w:rPr>
        <w:t xml:space="preserve"> systematick</w:t>
      </w:r>
      <w:r w:rsidRPr="00521A71">
        <w:rPr>
          <w:rStyle w:val="normaltextrun"/>
          <w:rFonts w:asciiTheme="minorHAnsi" w:eastAsiaTheme="majorEastAsia" w:hAnsiTheme="minorHAnsi" w:cstheme="minorBidi"/>
        </w:rPr>
        <w:t>y</w:t>
      </w:r>
      <w:r w:rsidR="00EE2BFE" w:rsidRPr="00521A71">
        <w:rPr>
          <w:rStyle w:val="normaltextrun"/>
          <w:rFonts w:asciiTheme="minorHAnsi" w:eastAsiaTheme="majorEastAsia" w:hAnsiTheme="minorHAnsi" w:cstheme="minorBidi"/>
        </w:rPr>
        <w:t xml:space="preserve"> prověřov</w:t>
      </w:r>
      <w:r w:rsidRPr="00521A71">
        <w:rPr>
          <w:rStyle w:val="normaltextrun"/>
          <w:rFonts w:asciiTheme="minorHAnsi" w:eastAsiaTheme="majorEastAsia" w:hAnsiTheme="minorHAnsi" w:cstheme="minorBidi"/>
        </w:rPr>
        <w:t>at</w:t>
      </w:r>
      <w:r w:rsidR="00EE2BFE" w:rsidRPr="00521A71">
        <w:rPr>
          <w:rStyle w:val="normaltextrun"/>
          <w:rFonts w:asciiTheme="minorHAnsi" w:eastAsiaTheme="majorEastAsia" w:hAnsiTheme="minorHAnsi" w:cstheme="minorBidi"/>
        </w:rPr>
        <w:t xml:space="preserve"> jejich dodržování</w:t>
      </w:r>
      <w:r w:rsidR="00D86260" w:rsidRPr="00521A71">
        <w:rPr>
          <w:rStyle w:val="normaltextrun"/>
          <w:rFonts w:asciiTheme="minorHAnsi" w:eastAsiaTheme="majorEastAsia" w:hAnsiTheme="minorHAnsi" w:cstheme="minorBidi"/>
        </w:rPr>
        <w:t>.</w:t>
      </w:r>
    </w:p>
    <w:p w14:paraId="2A707303" w14:textId="4B09C7C8" w:rsidR="00120970" w:rsidRPr="00521A71" w:rsidRDefault="00B6143F" w:rsidP="00521A71">
      <w:pPr>
        <w:pStyle w:val="paragraph"/>
        <w:numPr>
          <w:ilvl w:val="0"/>
          <w:numId w:val="1"/>
        </w:numPr>
        <w:spacing w:before="120" w:beforeAutospacing="0" w:after="120" w:afterAutospacing="0"/>
        <w:ind w:left="709" w:hanging="425"/>
        <w:jc w:val="both"/>
        <w:textAlignment w:val="baseline"/>
        <w:rPr>
          <w:rStyle w:val="eop"/>
          <w:rFonts w:asciiTheme="minorHAnsi" w:hAnsiTheme="minorHAnsi" w:cstheme="minorBidi"/>
          <w:sz w:val="28"/>
          <w:szCs w:val="28"/>
        </w:rPr>
      </w:pPr>
      <w:r w:rsidRPr="00521A71">
        <w:rPr>
          <w:rStyle w:val="normaltextrun"/>
          <w:rFonts w:asciiTheme="minorHAnsi" w:eastAsiaTheme="majorEastAsia" w:hAnsiTheme="minorHAnsi" w:cstheme="minorBidi"/>
        </w:rPr>
        <w:t>Zav</w:t>
      </w:r>
      <w:r w:rsidR="006011CC" w:rsidRPr="00521A71">
        <w:rPr>
          <w:rStyle w:val="normaltextrun"/>
          <w:rFonts w:asciiTheme="minorHAnsi" w:eastAsiaTheme="majorEastAsia" w:hAnsiTheme="minorHAnsi" w:cstheme="minorBidi"/>
        </w:rPr>
        <w:t>ést</w:t>
      </w:r>
      <w:r w:rsidRPr="00521A71">
        <w:rPr>
          <w:rStyle w:val="normaltextrun"/>
          <w:rFonts w:asciiTheme="minorHAnsi" w:eastAsiaTheme="majorEastAsia" w:hAnsiTheme="minorHAnsi" w:cstheme="minorBidi"/>
        </w:rPr>
        <w:t xml:space="preserve"> standardní/pravidelné kontroly prováděné při kontrole veřejných zakázek s</w:t>
      </w:r>
      <w:r w:rsidR="00801F9B">
        <w:rPr>
          <w:rStyle w:val="normaltextrun"/>
          <w:rFonts w:asciiTheme="minorHAnsi" w:eastAsiaTheme="majorEastAsia" w:hAnsiTheme="minorHAnsi" w:cstheme="minorBidi"/>
        </w:rPr>
        <w:t> </w:t>
      </w:r>
      <w:r w:rsidRPr="00521A71">
        <w:rPr>
          <w:rStyle w:val="normaltextrun"/>
          <w:rFonts w:asciiTheme="minorHAnsi" w:eastAsiaTheme="majorEastAsia" w:hAnsiTheme="minorHAnsi" w:cstheme="minorBidi"/>
        </w:rPr>
        <w:t xml:space="preserve">využitím indikátorů střetu zájmů dle </w:t>
      </w:r>
      <w:r w:rsidR="006011CC" w:rsidRPr="00521A71">
        <w:rPr>
          <w:rStyle w:val="normaltextrun"/>
          <w:rFonts w:asciiTheme="minorHAnsi" w:eastAsiaTheme="majorEastAsia" w:hAnsiTheme="minorHAnsi" w:cstheme="minorBidi"/>
        </w:rPr>
        <w:t>Z</w:t>
      </w:r>
      <w:r w:rsidRPr="00521A71">
        <w:rPr>
          <w:rStyle w:val="normaltextrun"/>
          <w:rFonts w:asciiTheme="minorHAnsi" w:eastAsiaTheme="majorEastAsia" w:hAnsiTheme="minorHAnsi" w:cstheme="minorBidi"/>
        </w:rPr>
        <w:t>ákona o střetu zájmů.</w:t>
      </w:r>
    </w:p>
    <w:p w14:paraId="7BDE0610" w14:textId="6EDFF4E9" w:rsidR="007979BA" w:rsidRPr="00521A71" w:rsidRDefault="006011CC" w:rsidP="00521A71">
      <w:pPr>
        <w:spacing w:before="120" w:after="120"/>
        <w:jc w:val="both"/>
        <w:rPr>
          <w:rFonts w:asciiTheme="minorHAnsi" w:hAnsiTheme="minorHAnsi" w:cstheme="minorHAnsi"/>
        </w:rPr>
      </w:pPr>
      <w:r w:rsidRPr="00521A71">
        <w:rPr>
          <w:rFonts w:asciiTheme="minorHAnsi" w:hAnsiTheme="minorHAnsi" w:cstheme="minorHAnsi"/>
        </w:rPr>
        <w:t>VK či s</w:t>
      </w:r>
      <w:r w:rsidR="00A1331C" w:rsidRPr="00521A71">
        <w:rPr>
          <w:rFonts w:asciiTheme="minorHAnsi" w:hAnsiTheme="minorHAnsi" w:cstheme="minorHAnsi"/>
        </w:rPr>
        <w:t>ubjekt implementace</w:t>
      </w:r>
      <w:r w:rsidR="00B6143F" w:rsidRPr="00521A71">
        <w:rPr>
          <w:rFonts w:asciiTheme="minorHAnsi" w:hAnsiTheme="minorHAnsi" w:cstheme="minorHAnsi"/>
        </w:rPr>
        <w:t xml:space="preserve"> nastaví</w:t>
      </w:r>
      <w:r w:rsidR="00A1331C" w:rsidRPr="00521A71">
        <w:rPr>
          <w:rFonts w:asciiTheme="minorHAnsi" w:hAnsiTheme="minorHAnsi" w:cstheme="minorHAnsi"/>
        </w:rPr>
        <w:t xml:space="preserve"> s využitím dosavadních zkušeností</w:t>
      </w:r>
      <w:r w:rsidR="00B6143F" w:rsidRPr="00521A71">
        <w:rPr>
          <w:rFonts w:asciiTheme="minorHAnsi" w:hAnsiTheme="minorHAnsi" w:cstheme="minorHAnsi"/>
        </w:rPr>
        <w:t xml:space="preserve"> v rámci komponenty postupy hlášení jakýchkoli podezřelých případů na střet zájmů, podvod a korupci, v kterých stanoví nejen procesy, ale i subjekty odpovědné za zpracování hlášení, a to včetně subjektů odpovědných za s tím spojené úkony, kterými jsou např. administrativní kontroly, prověření veřejných rejstříků a</w:t>
      </w:r>
      <w:r w:rsidR="00A1331C" w:rsidRPr="00521A71">
        <w:rPr>
          <w:rFonts w:asciiTheme="minorHAnsi" w:hAnsiTheme="minorHAnsi" w:cstheme="minorHAnsi"/>
        </w:rPr>
        <w:t xml:space="preserve"> provedení</w:t>
      </w:r>
      <w:r w:rsidR="00B6143F" w:rsidRPr="00521A71">
        <w:rPr>
          <w:rFonts w:asciiTheme="minorHAnsi" w:hAnsiTheme="minorHAnsi" w:cstheme="minorHAnsi"/>
        </w:rPr>
        <w:t xml:space="preserve"> kontroly na místě. Součástí nastavení tohoto procesu by měla být i zajištěna ochrana oznamovatelů tzv. „</w:t>
      </w:r>
      <w:proofErr w:type="spellStart"/>
      <w:r w:rsidR="00B6143F" w:rsidRPr="00521A71">
        <w:rPr>
          <w:rFonts w:asciiTheme="minorHAnsi" w:hAnsiTheme="minorHAnsi" w:cstheme="minorHAnsi"/>
          <w:i/>
        </w:rPr>
        <w:t>whistleblowerů</w:t>
      </w:r>
      <w:proofErr w:type="spellEnd"/>
      <w:r w:rsidR="00B6143F" w:rsidRPr="00521A71">
        <w:rPr>
          <w:rFonts w:asciiTheme="minorHAnsi" w:hAnsiTheme="minorHAnsi" w:cstheme="minorHAnsi"/>
          <w:i/>
        </w:rPr>
        <w:t>“</w:t>
      </w:r>
      <w:r w:rsidR="00B6143F" w:rsidRPr="00521A71">
        <w:rPr>
          <w:rStyle w:val="Znakapoznpodarou"/>
          <w:rFonts w:asciiTheme="minorHAnsi" w:hAnsiTheme="minorHAnsi" w:cstheme="minorHAnsi"/>
        </w:rPr>
        <w:footnoteReference w:id="10"/>
      </w:r>
      <w:r w:rsidR="00B6143F" w:rsidRPr="00521A71">
        <w:rPr>
          <w:rFonts w:asciiTheme="minorHAnsi" w:hAnsiTheme="minorHAnsi" w:cstheme="minorHAnsi"/>
        </w:rPr>
        <w:t>. Sledování a archivace údajů o</w:t>
      </w:r>
      <w:r w:rsidR="00801F9B">
        <w:rPr>
          <w:rFonts w:asciiTheme="minorHAnsi" w:hAnsiTheme="minorHAnsi" w:cstheme="minorHAnsi"/>
        </w:rPr>
        <w:t> </w:t>
      </w:r>
      <w:r w:rsidR="00B6143F" w:rsidRPr="00521A71">
        <w:rPr>
          <w:rFonts w:asciiTheme="minorHAnsi" w:hAnsiTheme="minorHAnsi" w:cstheme="minorHAnsi"/>
        </w:rPr>
        <w:t>operacích</w:t>
      </w:r>
      <w:r w:rsidR="00A1331C" w:rsidRPr="00521A71">
        <w:rPr>
          <w:rFonts w:asciiTheme="minorHAnsi" w:hAnsiTheme="minorHAnsi" w:cstheme="minorHAnsi"/>
        </w:rPr>
        <w:t xml:space="preserve"> je třeba také upravit v interních předpisech subjektů implementace</w:t>
      </w:r>
      <w:r w:rsidR="00B6143F" w:rsidRPr="00521A71">
        <w:rPr>
          <w:rFonts w:asciiTheme="minorHAnsi" w:hAnsiTheme="minorHAnsi" w:cstheme="minorHAnsi"/>
        </w:rPr>
        <w:t>.</w:t>
      </w:r>
    </w:p>
    <w:p w14:paraId="12352441" w14:textId="09742AC6" w:rsidR="00563A03" w:rsidRPr="00521A71" w:rsidRDefault="00563A03"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 xml:space="preserve">Legislativa EU definuje podvod ve smyslu článku 136, písmene d), oddílů (i, </w:t>
      </w:r>
      <w:proofErr w:type="spellStart"/>
      <w:r w:rsidRPr="00521A71">
        <w:rPr>
          <w:rFonts w:asciiTheme="minorHAnsi" w:hAnsiTheme="minorHAnsi" w:cstheme="minorHAnsi"/>
          <w:szCs w:val="24"/>
        </w:rPr>
        <w:t>ii</w:t>
      </w:r>
      <w:proofErr w:type="spellEnd"/>
      <w:r w:rsidRPr="00521A71">
        <w:rPr>
          <w:rFonts w:asciiTheme="minorHAnsi" w:hAnsiTheme="minorHAnsi" w:cstheme="minorHAnsi"/>
          <w:szCs w:val="24"/>
        </w:rPr>
        <w:t>) Nařízení Evropského parlamentu a Rady (EU, Euratom) č. 2018/1046 ze dne 18. července 2018, kterým se stanoví finanční pravidla pro souhrnný rozpočet Unie (Finanční nařízení), článku 3 Směrnice Evropského parlamentu a Rady (EU) č. 2017/1371 ze dne 5. července 2017 o boji vedeném trestněprávní cestou proti podvodům poškozujícím finanční zájmy Unie a článku 1 Úmluvy o</w:t>
      </w:r>
      <w:r w:rsidR="00801F9B">
        <w:rPr>
          <w:rFonts w:asciiTheme="minorHAnsi" w:hAnsiTheme="minorHAnsi" w:cstheme="minorHAnsi"/>
          <w:szCs w:val="24"/>
        </w:rPr>
        <w:t> </w:t>
      </w:r>
      <w:r w:rsidRPr="00521A71">
        <w:rPr>
          <w:rFonts w:asciiTheme="minorHAnsi" w:hAnsiTheme="minorHAnsi" w:cstheme="minorHAnsi"/>
          <w:szCs w:val="24"/>
        </w:rPr>
        <w:t>ochraně finančních zájmů Evropských společenství (95/C 316/03) vypracované Aktem Rady ze dne 26. července 1995. Důležitým dokumentem v oblasti ochrany finančních zájmů Unie je mj. i Nařízení Rady (ES, Euratom) č. 2988/95 ze dne 18. prosince 1995 o ochraně finančních zájmů Evropských společenství.</w:t>
      </w:r>
    </w:p>
    <w:p w14:paraId="1BBC97AC" w14:textId="77777777" w:rsidR="00563A03" w:rsidRPr="00521A71" w:rsidRDefault="00563A03"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Legislativa EU definuje korupci ve smyslu čl. 4, odst. 2 Směrnice Evropského parlamentu a Rady (EU) č. 2017/1371, aktivní korupci ve smyslu článku 3 Úmluvy o boji proti korupci úředníků Evropských společenství nebo členských států Evropské unie, vypracované Aktem Rady ze dne 26. května 1997.</w:t>
      </w:r>
    </w:p>
    <w:p w14:paraId="2D1374F5" w14:textId="7C050FF4" w:rsidR="00563A03" w:rsidRPr="00521A71" w:rsidRDefault="00563A03" w:rsidP="00521A71">
      <w:pPr>
        <w:overflowPunct/>
        <w:autoSpaceDE/>
        <w:autoSpaceDN/>
        <w:adjustRightInd/>
        <w:spacing w:before="120" w:after="120"/>
        <w:jc w:val="both"/>
        <w:textAlignment w:val="auto"/>
        <w:rPr>
          <w:rFonts w:asciiTheme="minorHAnsi" w:hAnsiTheme="minorHAnsi" w:cstheme="minorHAnsi"/>
          <w:szCs w:val="24"/>
        </w:rPr>
      </w:pPr>
      <w:r w:rsidRPr="00521A71">
        <w:rPr>
          <w:rFonts w:asciiTheme="minorHAnsi" w:hAnsiTheme="minorHAnsi" w:cstheme="minorHAnsi"/>
          <w:szCs w:val="24"/>
        </w:rPr>
        <w:t>Dotační podvod definuje § 212, podvod § 209, úvěrový podvod § 210 a poškození finančních zájmů EU § 260 zákona č. 40/2009 Sb., Zákona trestního zákoníku. Korupce je pak vymezena v</w:t>
      </w:r>
      <w:r w:rsidR="00801F9B">
        <w:rPr>
          <w:rFonts w:asciiTheme="minorHAnsi" w:hAnsiTheme="minorHAnsi" w:cstheme="minorHAnsi"/>
          <w:szCs w:val="24"/>
        </w:rPr>
        <w:t> </w:t>
      </w:r>
      <w:r w:rsidRPr="00521A71">
        <w:rPr>
          <w:rFonts w:asciiTheme="minorHAnsi" w:hAnsiTheme="minorHAnsi" w:cstheme="minorHAnsi"/>
          <w:szCs w:val="24"/>
        </w:rPr>
        <w:t>§ 259 (Pletichy při veřejné zakázce a veřejné soutěži), § 331 (Přijetí úplatku), § 332 (Podplácení), § 333 (nepřímé úplatkářství) stejného zákona. Při zjištění podezření ze spáchání těchto trestných činů (musí být naplněny znaky skutkové podstaty trestného činu) je</w:t>
      </w:r>
      <w:r w:rsidR="00801F9B">
        <w:rPr>
          <w:rFonts w:asciiTheme="minorHAnsi" w:hAnsiTheme="minorHAnsi" w:cstheme="minorHAnsi"/>
          <w:szCs w:val="24"/>
        </w:rPr>
        <w:t> </w:t>
      </w:r>
      <w:r w:rsidRPr="00521A71">
        <w:rPr>
          <w:rFonts w:asciiTheme="minorHAnsi" w:hAnsiTheme="minorHAnsi" w:cstheme="minorHAnsi"/>
          <w:szCs w:val="24"/>
        </w:rPr>
        <w:t xml:space="preserve">povinností subjektů implementace danou skutečnost v případě důvodného podezření bezodkladně předat orgánům činným v trestním řízení. </w:t>
      </w:r>
    </w:p>
    <w:p w14:paraId="5E7A9BD1" w14:textId="0A9E4F2A" w:rsidR="00563A03" w:rsidRPr="00521A71" w:rsidRDefault="00563A03" w:rsidP="00521A71">
      <w:pPr>
        <w:overflowPunct/>
        <w:autoSpaceDE/>
        <w:autoSpaceDN/>
        <w:adjustRightInd/>
        <w:spacing w:before="120" w:after="120"/>
        <w:jc w:val="both"/>
        <w:textAlignment w:val="auto"/>
        <w:rPr>
          <w:rFonts w:asciiTheme="minorHAnsi" w:hAnsiTheme="minorHAnsi" w:cstheme="minorHAnsi"/>
          <w:b/>
          <w:iCs/>
        </w:rPr>
      </w:pPr>
      <w:r w:rsidRPr="00521A71">
        <w:rPr>
          <w:rFonts w:asciiTheme="minorHAnsi" w:hAnsiTheme="minorHAnsi" w:cstheme="minorHAnsi"/>
          <w:szCs w:val="24"/>
        </w:rPr>
        <w:t xml:space="preserve">Do doby ukončení trestního řízení subjekty implementace pozastaví platby a postup hodnocení operace, hodnocení nabídky daného účastníka zadávacího řízení. V případě, že se </w:t>
      </w:r>
      <w:r w:rsidRPr="00521A71">
        <w:rPr>
          <w:rFonts w:asciiTheme="minorHAnsi" w:hAnsiTheme="minorHAnsi" w:cstheme="minorHAnsi"/>
          <w:szCs w:val="24"/>
        </w:rPr>
        <w:lastRenderedPageBreak/>
        <w:t xml:space="preserve">prokáže vina, je třeba uplatnit zavedený postup dle národní legislativy a předejít dalším proplácení výdajů na operaci/smlouvu. </w:t>
      </w:r>
      <w:r w:rsidRPr="00521A71">
        <w:rPr>
          <w:rFonts w:asciiTheme="minorHAnsi" w:hAnsiTheme="minorHAnsi" w:cstheme="minorHAnsi"/>
          <w:b/>
          <w:szCs w:val="24"/>
        </w:rPr>
        <w:t>Případ je třeba hlásit jako nesrovnalost již ve fázi podezření</w:t>
      </w:r>
      <w:r w:rsidRPr="00521A71">
        <w:rPr>
          <w:rFonts w:asciiTheme="minorHAnsi" w:hAnsiTheme="minorHAnsi" w:cstheme="minorHAnsi"/>
          <w:szCs w:val="24"/>
        </w:rPr>
        <w:t>, a to do rozhodného okamžiku pro naplnění definice „podezření na podvod“ a</w:t>
      </w:r>
      <w:r w:rsidR="00801F9B">
        <w:rPr>
          <w:rFonts w:asciiTheme="minorHAnsi" w:hAnsiTheme="minorHAnsi" w:cstheme="minorHAnsi"/>
          <w:szCs w:val="24"/>
        </w:rPr>
        <w:t> </w:t>
      </w:r>
      <w:r w:rsidRPr="00521A71">
        <w:rPr>
          <w:rFonts w:asciiTheme="minorHAnsi" w:hAnsiTheme="minorHAnsi" w:cstheme="minorHAnsi"/>
          <w:szCs w:val="24"/>
        </w:rPr>
        <w:t>od</w:t>
      </w:r>
      <w:r w:rsidR="00801F9B">
        <w:rPr>
          <w:rFonts w:asciiTheme="minorHAnsi" w:hAnsiTheme="minorHAnsi" w:cstheme="minorHAnsi"/>
          <w:szCs w:val="24"/>
        </w:rPr>
        <w:t> </w:t>
      </w:r>
      <w:r w:rsidRPr="00521A71">
        <w:rPr>
          <w:rFonts w:asciiTheme="minorHAnsi" w:hAnsiTheme="minorHAnsi" w:cstheme="minorHAnsi"/>
          <w:szCs w:val="24"/>
        </w:rPr>
        <w:t>rozhodného okamžiku jako podezření na podvod. Rozhodným okamžikem je sepsání záznamu o zahájení úkonů v trestním řízení</w:t>
      </w:r>
      <w:r w:rsidRPr="00521A71">
        <w:rPr>
          <w:rFonts w:asciiTheme="minorHAnsi" w:hAnsiTheme="minorHAnsi" w:cstheme="minorHAnsi"/>
          <w:b/>
          <w:szCs w:val="24"/>
        </w:rPr>
        <w:t xml:space="preserve"> </w:t>
      </w:r>
      <w:r w:rsidRPr="00521A71">
        <w:rPr>
          <w:rFonts w:asciiTheme="minorHAnsi" w:hAnsiTheme="minorHAnsi" w:cstheme="minorHAnsi"/>
          <w:szCs w:val="24"/>
        </w:rPr>
        <w:t>(upraveno v ustanovení § 158 odst. 3 zákona č.</w:t>
      </w:r>
      <w:r w:rsidR="00801F9B">
        <w:rPr>
          <w:rFonts w:asciiTheme="minorHAnsi" w:hAnsiTheme="minorHAnsi" w:cstheme="minorHAnsi"/>
          <w:szCs w:val="24"/>
        </w:rPr>
        <w:t> </w:t>
      </w:r>
      <w:r w:rsidRPr="00521A71">
        <w:rPr>
          <w:rFonts w:asciiTheme="minorHAnsi" w:hAnsiTheme="minorHAnsi" w:cstheme="minorHAnsi"/>
          <w:szCs w:val="24"/>
        </w:rPr>
        <w:t>141/1961 Sb., zákona trestním řízení soudním (trestní řád)).</w:t>
      </w:r>
    </w:p>
    <w:p w14:paraId="36E6497F" w14:textId="77777777" w:rsidR="00563A03" w:rsidRPr="00521A71" w:rsidRDefault="00563A03" w:rsidP="00521A71">
      <w:pPr>
        <w:spacing w:before="120" w:after="120"/>
        <w:jc w:val="both"/>
        <w:rPr>
          <w:rFonts w:asciiTheme="minorHAnsi" w:hAnsiTheme="minorHAnsi" w:cstheme="minorHAnsi"/>
        </w:rPr>
      </w:pPr>
    </w:p>
    <w:p w14:paraId="78DCF38C" w14:textId="2ECA2E7C" w:rsidR="00B0332E" w:rsidRPr="00521A71" w:rsidRDefault="006011CC" w:rsidP="00521A71">
      <w:pPr>
        <w:pStyle w:val="Nadpis1"/>
      </w:pPr>
      <w:r w:rsidRPr="00521A71">
        <w:br w:type="column"/>
      </w:r>
      <w:bookmarkStart w:id="126" w:name="_Toc88638385"/>
      <w:r w:rsidR="00B6143F" w:rsidRPr="00521A71">
        <w:lastRenderedPageBreak/>
        <w:t>P</w:t>
      </w:r>
      <w:r w:rsidR="00F54D08" w:rsidRPr="00521A71">
        <w:t>RINCIPY SLEDOVÁNÍ A KONTROLY ZPŮSOBILOSTI VÝDAJŮ NA ÚROVNI OPERACE</w:t>
      </w:r>
      <w:bookmarkEnd w:id="126"/>
    </w:p>
    <w:p w14:paraId="7B28599A" w14:textId="27A305E2" w:rsidR="00F34D39" w:rsidRPr="00521A71" w:rsidRDefault="004A3FB7" w:rsidP="00521A71">
      <w:pPr>
        <w:spacing w:before="120" w:after="120"/>
        <w:jc w:val="both"/>
      </w:pPr>
      <w:r w:rsidRPr="00521A71">
        <w:t>Tyto principy jsou založeny zejména na aplikaci postupů ve smyslu zákona o finanční kontrole.</w:t>
      </w:r>
    </w:p>
    <w:p w14:paraId="0A164709" w14:textId="4D95F109" w:rsidR="00F34D39" w:rsidRPr="00521A71" w:rsidRDefault="006011CC" w:rsidP="00521A71">
      <w:pPr>
        <w:spacing w:before="120" w:after="120"/>
        <w:jc w:val="both"/>
      </w:pPr>
      <w:r w:rsidRPr="00521A71">
        <w:t>VK či s</w:t>
      </w:r>
      <w:r w:rsidR="00A1331C" w:rsidRPr="00521A71">
        <w:t xml:space="preserve">ubjekt implementace </w:t>
      </w:r>
      <w:r w:rsidR="00B6143F" w:rsidRPr="00521A71">
        <w:t xml:space="preserve">je odpovědný za nastavení takového kontrolního systému, který bude před </w:t>
      </w:r>
      <w:r w:rsidR="008A7E73" w:rsidRPr="00521A71">
        <w:t xml:space="preserve">vykázáním a </w:t>
      </w:r>
      <w:r w:rsidR="00B6143F" w:rsidRPr="00521A71">
        <w:t>proplacením</w:t>
      </w:r>
      <w:r w:rsidR="008A7E73" w:rsidRPr="00521A71">
        <w:t xml:space="preserve"> v rámci NPO</w:t>
      </w:r>
      <w:r w:rsidR="00B6143F" w:rsidRPr="00521A71">
        <w:t xml:space="preserve"> schopen ověřit věcnou způsobilost výdajů</w:t>
      </w:r>
      <w:r w:rsidR="0071276B" w:rsidRPr="00521A71">
        <w:t xml:space="preserve"> </w:t>
      </w:r>
      <w:r w:rsidR="00B0332E" w:rsidRPr="00521A71">
        <w:t>(</w:t>
      </w:r>
      <w:r w:rsidR="0071276B" w:rsidRPr="00521A71">
        <w:t>vznikajících příjemci podpory a vedených v jeho účetnictví</w:t>
      </w:r>
      <w:r w:rsidR="00B0332E" w:rsidRPr="00521A71">
        <w:t>)</w:t>
      </w:r>
      <w:r w:rsidR="00B6143F" w:rsidRPr="00521A71">
        <w:t xml:space="preserve">, jejich přiměřenost, časovou způsobilost a jejich náležité vykazování.  Pro tyto účely </w:t>
      </w:r>
      <w:r w:rsidRPr="00521A71">
        <w:t xml:space="preserve">budou zavedeny </w:t>
      </w:r>
      <w:r w:rsidR="00B6143F" w:rsidRPr="00521A71">
        <w:t xml:space="preserve">standardizované kontrolní listy, které se zaměří na níže uvedené podmínky způsobilosti výdajů a rizika (dvojí financování, podvod, korupce, střet zájmů). </w:t>
      </w:r>
    </w:p>
    <w:p w14:paraId="7DC383DD" w14:textId="16075170" w:rsidR="00120970" w:rsidRPr="00521A71" w:rsidRDefault="00EE2705" w:rsidP="00521A71">
      <w:pPr>
        <w:spacing w:before="120" w:after="120"/>
        <w:jc w:val="both"/>
        <w:rPr>
          <w:rFonts w:eastAsia="MS Gothic"/>
          <w:b/>
          <w:bCs/>
          <w:sz w:val="26"/>
        </w:rPr>
      </w:pPr>
      <w:r w:rsidRPr="00521A71">
        <w:t xml:space="preserve">Pokyn obecně stanovuje postupy pro předcházejí RED FLAGS a jejich odhalování. </w:t>
      </w:r>
      <w:r w:rsidR="00B6143F" w:rsidRPr="00521A71">
        <w:t xml:space="preserve">V případě </w:t>
      </w:r>
      <w:r w:rsidRPr="00521A71">
        <w:t xml:space="preserve">odhalení </w:t>
      </w:r>
      <w:r w:rsidR="00B6143F" w:rsidRPr="00521A71">
        <w:rPr>
          <w:i/>
          <w:iCs/>
        </w:rPr>
        <w:t>„</w:t>
      </w:r>
      <w:r w:rsidR="002C6553" w:rsidRPr="00521A71">
        <w:rPr>
          <w:rFonts w:asciiTheme="minorHAnsi" w:hAnsiTheme="minorHAnsi" w:cstheme="minorHAnsi"/>
          <w:i/>
          <w:iCs/>
          <w:szCs w:val="24"/>
        </w:rPr>
        <w:t>RED FLAGS</w:t>
      </w:r>
      <w:r w:rsidR="00B6143F" w:rsidRPr="00521A71">
        <w:rPr>
          <w:i/>
          <w:iCs/>
        </w:rPr>
        <w:t>“</w:t>
      </w:r>
      <w:r w:rsidR="00B6143F" w:rsidRPr="00521A71">
        <w:t xml:space="preserve"> </w:t>
      </w:r>
      <w:r w:rsidRPr="00521A71">
        <w:t xml:space="preserve">u konkrétní již proplacené operace </w:t>
      </w:r>
      <w:r w:rsidR="00B6143F" w:rsidRPr="00521A71">
        <w:t xml:space="preserve">(dvojí financování, střet zájmů, korupce, podvod) nastaví pro tyto situace </w:t>
      </w:r>
      <w:r w:rsidR="00D10CEC" w:rsidRPr="00521A71">
        <w:t xml:space="preserve">VK či </w:t>
      </w:r>
      <w:r w:rsidR="00811C6E" w:rsidRPr="00521A71">
        <w:t>subjekt implementace</w:t>
      </w:r>
      <w:r w:rsidR="00B6143F" w:rsidRPr="00521A71">
        <w:t xml:space="preserve"> do svých řídicích a</w:t>
      </w:r>
      <w:r w:rsidR="00801F9B">
        <w:t> </w:t>
      </w:r>
      <w:r w:rsidR="00B6143F" w:rsidRPr="00521A71">
        <w:t>kontrolních postupů vždy</w:t>
      </w:r>
      <w:r w:rsidRPr="00521A71">
        <w:t xml:space="preserve"> takový systém řešící navrácení již vyplacených prostředků (v</w:t>
      </w:r>
      <w:r w:rsidR="00801F9B">
        <w:t> </w:t>
      </w:r>
      <w:r w:rsidRPr="00521A71">
        <w:t>souladu s rozpočtovými pravidly či jinou ekvivalentní legislativní úpravou).</w:t>
      </w:r>
    </w:p>
    <w:p w14:paraId="14922AEE" w14:textId="5E7AF4B5" w:rsidR="00120970" w:rsidRPr="00521A71" w:rsidRDefault="00B6143F" w:rsidP="00521A71">
      <w:pPr>
        <w:pStyle w:val="Nadpis2"/>
      </w:pPr>
      <w:bookmarkStart w:id="127" w:name="_Toc77592876"/>
      <w:bookmarkStart w:id="128" w:name="_Toc77592988"/>
      <w:bookmarkStart w:id="129" w:name="_Toc77665410"/>
      <w:bookmarkStart w:id="130" w:name="_Toc88638386"/>
      <w:bookmarkEnd w:id="127"/>
      <w:bookmarkEnd w:id="128"/>
      <w:bookmarkEnd w:id="129"/>
      <w:r w:rsidRPr="00521A71">
        <w:t>Věcná způsobilost výdaj</w:t>
      </w:r>
      <w:r w:rsidR="00E117D3" w:rsidRPr="00521A71">
        <w:t>ů a jejich přiměřenost</w:t>
      </w:r>
      <w:bookmarkEnd w:id="130"/>
    </w:p>
    <w:p w14:paraId="4685BBF6" w14:textId="669DF005" w:rsidR="00120970" w:rsidRPr="00521A71" w:rsidRDefault="00B6143F" w:rsidP="00521A71">
      <w:pPr>
        <w:spacing w:before="120" w:after="120"/>
        <w:jc w:val="both"/>
        <w:rPr>
          <w:rFonts w:asciiTheme="minorHAnsi" w:hAnsiTheme="minorHAnsi" w:cstheme="minorHAnsi"/>
          <w:szCs w:val="24"/>
        </w:rPr>
      </w:pPr>
      <w:r w:rsidRPr="00521A71">
        <w:rPr>
          <w:rFonts w:asciiTheme="minorHAnsi" w:hAnsiTheme="minorHAnsi" w:cstheme="minorHAnsi"/>
          <w:szCs w:val="24"/>
        </w:rPr>
        <w:t xml:space="preserve">Hledisko věcné způsobilosti výdaje vyžaduje splnění </w:t>
      </w:r>
      <w:r w:rsidR="003E1038" w:rsidRPr="00521A71">
        <w:rPr>
          <w:rFonts w:asciiTheme="minorHAnsi" w:hAnsiTheme="minorHAnsi" w:cstheme="minorHAnsi"/>
          <w:szCs w:val="24"/>
        </w:rPr>
        <w:t>těchto</w:t>
      </w:r>
      <w:r w:rsidR="00EE2BFE" w:rsidRPr="00521A71">
        <w:rPr>
          <w:rFonts w:asciiTheme="minorHAnsi" w:hAnsiTheme="minorHAnsi" w:cstheme="minorHAnsi"/>
          <w:szCs w:val="24"/>
        </w:rPr>
        <w:t xml:space="preserve"> dvou</w:t>
      </w:r>
      <w:r w:rsidRPr="00521A71">
        <w:rPr>
          <w:rFonts w:asciiTheme="minorHAnsi" w:hAnsiTheme="minorHAnsi" w:cstheme="minorHAnsi"/>
          <w:szCs w:val="24"/>
        </w:rPr>
        <w:t xml:space="preserve"> kumulativních podmínek: </w:t>
      </w:r>
    </w:p>
    <w:p w14:paraId="13889B7F" w14:textId="440C5A2D" w:rsidR="00120970" w:rsidRPr="00521A71" w:rsidRDefault="00B6143F" w:rsidP="00521A71">
      <w:pPr>
        <w:pStyle w:val="Odstavecseseznamem"/>
        <w:numPr>
          <w:ilvl w:val="0"/>
          <w:numId w:val="3"/>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je realizován v souladu s právními předpisy (tj. právními předpisy Evropské unie, České republiky a mezinárodními smlouvami, které jsou součástí právního řádu České republiky)</w:t>
      </w:r>
      <w:r w:rsidR="00D10CEC" w:rsidRPr="00521A71">
        <w:rPr>
          <w:rFonts w:asciiTheme="minorHAnsi" w:hAnsiTheme="minorHAnsi" w:cstheme="minorBidi"/>
        </w:rPr>
        <w:t xml:space="preserve"> a</w:t>
      </w:r>
    </w:p>
    <w:p w14:paraId="7B2809B5" w14:textId="09E17C64" w:rsidR="00811C6E" w:rsidRPr="00521A71" w:rsidRDefault="00B6143F" w:rsidP="00521A71">
      <w:pPr>
        <w:pStyle w:val="Odstavecseseznamem"/>
        <w:numPr>
          <w:ilvl w:val="0"/>
          <w:numId w:val="3"/>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 xml:space="preserve">naplňuje pravidla programu a podmínky podpory (tj. podmínky dané právním aktem o poskytnutí/převodu podpory uzavřeným mezi jejím poskytovatelem a </w:t>
      </w:r>
      <w:r w:rsidR="00D10CEC" w:rsidRPr="00521A71">
        <w:rPr>
          <w:rFonts w:asciiTheme="minorHAnsi" w:hAnsiTheme="minorHAnsi" w:cstheme="minorBidi"/>
        </w:rPr>
        <w:t>žadatelem</w:t>
      </w:r>
      <w:r w:rsidRPr="00521A71">
        <w:rPr>
          <w:rFonts w:asciiTheme="minorHAnsi" w:hAnsiTheme="minorHAnsi" w:cstheme="minorBidi"/>
        </w:rPr>
        <w:t>)</w:t>
      </w:r>
      <w:r w:rsidR="00EE2BFE" w:rsidRPr="00521A71">
        <w:rPr>
          <w:rFonts w:asciiTheme="minorHAnsi" w:hAnsiTheme="minorHAnsi" w:cstheme="minorBidi"/>
        </w:rPr>
        <w:t>.</w:t>
      </w:r>
    </w:p>
    <w:p w14:paraId="256041DF" w14:textId="77777777" w:rsidR="00120970" w:rsidRPr="00521A71" w:rsidRDefault="00B6143F" w:rsidP="00521A71">
      <w:pPr>
        <w:spacing w:before="120" w:after="120"/>
        <w:jc w:val="both"/>
        <w:rPr>
          <w:rFonts w:asciiTheme="minorHAnsi" w:hAnsiTheme="minorHAnsi" w:cstheme="minorHAnsi"/>
          <w:szCs w:val="24"/>
        </w:rPr>
      </w:pPr>
      <w:r w:rsidRPr="00521A71">
        <w:rPr>
          <w:rFonts w:asciiTheme="minorHAnsi" w:hAnsiTheme="minorHAnsi" w:cstheme="minorHAnsi"/>
          <w:szCs w:val="24"/>
        </w:rPr>
        <w:t>Výdaje musí být přiměřené a musí být vynaloženy v souladu s následujícími principy:</w:t>
      </w:r>
    </w:p>
    <w:p w14:paraId="78CBC633" w14:textId="2A6DC83E" w:rsidR="00120970" w:rsidRPr="00521A71" w:rsidRDefault="00B6143F" w:rsidP="00521A71">
      <w:pPr>
        <w:pStyle w:val="Odstavecseseznamem"/>
        <w:numPr>
          <w:ilvl w:val="0"/>
          <w:numId w:val="4"/>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 xml:space="preserve">hospodárnosti (= minimalizace výdajů při respektování cílů </w:t>
      </w:r>
      <w:r w:rsidR="00811C6E" w:rsidRPr="00521A71">
        <w:rPr>
          <w:rFonts w:asciiTheme="minorHAnsi" w:hAnsiTheme="minorHAnsi" w:cstheme="minorBidi"/>
        </w:rPr>
        <w:t>operace</w:t>
      </w:r>
      <w:r w:rsidRPr="00521A71">
        <w:rPr>
          <w:rFonts w:asciiTheme="minorHAnsi" w:hAnsiTheme="minorHAnsi" w:cstheme="minorBidi"/>
        </w:rPr>
        <w:t>)</w:t>
      </w:r>
      <w:r w:rsidR="00D10CEC" w:rsidRPr="00521A71">
        <w:rPr>
          <w:rFonts w:asciiTheme="minorHAnsi" w:hAnsiTheme="minorHAnsi" w:cstheme="minorBidi"/>
        </w:rPr>
        <w:t>,</w:t>
      </w:r>
    </w:p>
    <w:p w14:paraId="3C7F8997" w14:textId="50A7CA0A" w:rsidR="00120970" w:rsidRPr="00521A71" w:rsidRDefault="00B6143F" w:rsidP="00521A71">
      <w:pPr>
        <w:pStyle w:val="Odstavecseseznamem"/>
        <w:numPr>
          <w:ilvl w:val="0"/>
          <w:numId w:val="4"/>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 xml:space="preserve">účelnosti (= přímá vazba na projekt a nezbytnost pro realizaci </w:t>
      </w:r>
      <w:r w:rsidR="00811C6E" w:rsidRPr="00521A71">
        <w:rPr>
          <w:rFonts w:asciiTheme="minorHAnsi" w:hAnsiTheme="minorHAnsi" w:cstheme="minorBidi"/>
        </w:rPr>
        <w:t>operace</w:t>
      </w:r>
      <w:r w:rsidRPr="00521A71">
        <w:rPr>
          <w:rFonts w:asciiTheme="minorHAnsi" w:hAnsiTheme="minorHAnsi" w:cstheme="minorBidi"/>
        </w:rPr>
        <w:t>)</w:t>
      </w:r>
      <w:r w:rsidR="00D10CEC" w:rsidRPr="00521A71">
        <w:rPr>
          <w:rFonts w:asciiTheme="minorHAnsi" w:hAnsiTheme="minorHAnsi" w:cstheme="minorBidi"/>
        </w:rPr>
        <w:t xml:space="preserve"> a</w:t>
      </w:r>
    </w:p>
    <w:p w14:paraId="03CE3176" w14:textId="51C0CDE2" w:rsidR="00120970" w:rsidRPr="00521A71" w:rsidRDefault="00B6143F" w:rsidP="00521A71">
      <w:pPr>
        <w:pStyle w:val="Odstavecseseznamem"/>
        <w:numPr>
          <w:ilvl w:val="0"/>
          <w:numId w:val="4"/>
        </w:numPr>
        <w:overflowPunct/>
        <w:autoSpaceDE/>
        <w:autoSpaceDN/>
        <w:adjustRightInd/>
        <w:spacing w:before="120" w:after="120"/>
        <w:contextualSpacing w:val="0"/>
        <w:jc w:val="both"/>
        <w:textAlignment w:val="auto"/>
        <w:rPr>
          <w:rFonts w:asciiTheme="minorHAnsi" w:hAnsiTheme="minorHAnsi" w:cstheme="minorBidi"/>
        </w:rPr>
      </w:pPr>
      <w:r w:rsidRPr="00521A71">
        <w:rPr>
          <w:rFonts w:asciiTheme="minorHAnsi" w:hAnsiTheme="minorHAnsi" w:cstheme="minorBidi"/>
        </w:rPr>
        <w:t xml:space="preserve">efektivnosti (= maximalizace poměru mezi výstupy a vstupy </w:t>
      </w:r>
      <w:r w:rsidR="00811C6E" w:rsidRPr="00521A71">
        <w:rPr>
          <w:rFonts w:asciiTheme="minorHAnsi" w:hAnsiTheme="minorHAnsi" w:cstheme="minorBidi"/>
        </w:rPr>
        <w:t>operace</w:t>
      </w:r>
      <w:r w:rsidRPr="00521A71">
        <w:rPr>
          <w:rFonts w:asciiTheme="minorHAnsi" w:hAnsiTheme="minorHAnsi" w:cstheme="minorBidi"/>
        </w:rPr>
        <w:t>).</w:t>
      </w:r>
    </w:p>
    <w:p w14:paraId="3C68BE36" w14:textId="5201821B" w:rsidR="00054EF6" w:rsidRPr="00521A71" w:rsidRDefault="00054EF6" w:rsidP="00521A71">
      <w:pPr>
        <w:overflowPunct/>
        <w:autoSpaceDE/>
        <w:autoSpaceDN/>
        <w:adjustRightInd/>
        <w:spacing w:before="120" w:after="120"/>
        <w:jc w:val="both"/>
        <w:textAlignment w:val="auto"/>
        <w:rPr>
          <w:rFonts w:asciiTheme="minorHAnsi" w:hAnsiTheme="minorHAnsi" w:cstheme="minorBidi"/>
        </w:rPr>
      </w:pPr>
      <w:r w:rsidRPr="00521A71">
        <w:rPr>
          <w:rFonts w:asciiTheme="minorHAnsi" w:hAnsiTheme="minorHAnsi" w:cstheme="minorBidi"/>
        </w:rPr>
        <w:t>RRF by měl zpravidla financovat pouze náklady, které jsou jednorázové povahy a spadají do</w:t>
      </w:r>
      <w:r w:rsidR="00801F9B">
        <w:rPr>
          <w:rFonts w:asciiTheme="minorHAnsi" w:hAnsiTheme="minorHAnsi" w:cstheme="minorBidi"/>
        </w:rPr>
        <w:t> </w:t>
      </w:r>
      <w:r w:rsidRPr="00521A71">
        <w:rPr>
          <w:rFonts w:asciiTheme="minorHAnsi" w:hAnsiTheme="minorHAnsi" w:cstheme="minorBidi"/>
        </w:rPr>
        <w:t>časového horizontu plánu. Čl. 6 odst. 1 Nařízení 241/2021 stanoví, že podpora z RRF by neměla nahrazovat opakující se výdaje SR. To platí jak pro správní výdaje, jako jsou náklady na</w:t>
      </w:r>
      <w:r w:rsidR="00801F9B">
        <w:rPr>
          <w:rFonts w:asciiTheme="minorHAnsi" w:hAnsiTheme="minorHAnsi" w:cstheme="minorBidi"/>
        </w:rPr>
        <w:t> </w:t>
      </w:r>
      <w:r w:rsidRPr="00521A71">
        <w:rPr>
          <w:rFonts w:asciiTheme="minorHAnsi" w:hAnsiTheme="minorHAnsi" w:cstheme="minorBidi"/>
        </w:rPr>
        <w:t xml:space="preserve">zaměstnance, tak pro provozní náklady. </w:t>
      </w:r>
    </w:p>
    <w:p w14:paraId="14FCDA19" w14:textId="6FCC1C58" w:rsidR="00EE2705" w:rsidRPr="00521A71" w:rsidRDefault="00054EF6" w:rsidP="00521A71">
      <w:pPr>
        <w:overflowPunct/>
        <w:autoSpaceDE/>
        <w:autoSpaceDN/>
        <w:adjustRightInd/>
        <w:spacing w:before="120" w:after="120"/>
        <w:jc w:val="both"/>
        <w:textAlignment w:val="auto"/>
        <w:rPr>
          <w:rFonts w:asciiTheme="minorHAnsi" w:hAnsiTheme="minorHAnsi" w:cstheme="minorBidi"/>
        </w:rPr>
      </w:pPr>
      <w:r w:rsidRPr="00521A71">
        <w:rPr>
          <w:rFonts w:asciiTheme="minorHAnsi" w:hAnsiTheme="minorHAnsi" w:cstheme="minorBidi"/>
        </w:rPr>
        <w:t>RRF může zahrnovat náklady na administrativní úkoly, které jsou jasně a přímo spojeny s</w:t>
      </w:r>
      <w:r w:rsidR="00801F9B">
        <w:rPr>
          <w:rFonts w:asciiTheme="minorHAnsi" w:hAnsiTheme="minorHAnsi" w:cstheme="minorBidi"/>
        </w:rPr>
        <w:t> </w:t>
      </w:r>
      <w:r w:rsidRPr="00521A71">
        <w:rPr>
          <w:rFonts w:asciiTheme="minorHAnsi" w:hAnsiTheme="minorHAnsi" w:cstheme="minorBidi"/>
        </w:rPr>
        <w:t xml:space="preserve">jednotlivou investicí/reformou (např. posouzení dopadů; přípravné náklady; prováděcí, kontrolní, monitorovací a komunikační činnosti, hodnocení atd. spojené výhradně s tímto konkrétním opatřením). </w:t>
      </w:r>
    </w:p>
    <w:p w14:paraId="3F566268" w14:textId="223F0915" w:rsidR="00120970" w:rsidRPr="00521A71" w:rsidRDefault="00B6143F" w:rsidP="00521A71">
      <w:pPr>
        <w:pStyle w:val="Nadpis2"/>
      </w:pPr>
      <w:bookmarkStart w:id="131" w:name="_Toc88638387"/>
      <w:r w:rsidRPr="00521A71">
        <w:lastRenderedPageBreak/>
        <w:t>Časová způsobilost výdaj</w:t>
      </w:r>
      <w:r w:rsidR="00E117D3" w:rsidRPr="00521A71">
        <w:t>ů</w:t>
      </w:r>
      <w:bookmarkEnd w:id="131"/>
      <w:r w:rsidR="00012558" w:rsidRPr="00521A71">
        <w:t xml:space="preserve"> </w:t>
      </w:r>
    </w:p>
    <w:p w14:paraId="0BCA7AFC" w14:textId="387B4405" w:rsidR="00D86260" w:rsidRPr="00521A71" w:rsidRDefault="00E12D25" w:rsidP="00521A71">
      <w:pPr>
        <w:spacing w:before="120" w:after="120"/>
        <w:jc w:val="both"/>
        <w:rPr>
          <w:rFonts w:asciiTheme="minorHAnsi" w:hAnsiTheme="minorHAnsi" w:cstheme="minorHAnsi"/>
          <w:szCs w:val="24"/>
        </w:rPr>
      </w:pPr>
      <w:r w:rsidRPr="00521A71">
        <w:rPr>
          <w:rFonts w:asciiTheme="minorHAnsi" w:hAnsiTheme="minorHAnsi" w:cstheme="minorHAnsi"/>
          <w:szCs w:val="24"/>
        </w:rPr>
        <w:t>Z</w:t>
      </w:r>
      <w:r w:rsidR="00B6143F" w:rsidRPr="00521A71">
        <w:rPr>
          <w:rFonts w:asciiTheme="minorHAnsi" w:hAnsiTheme="minorHAnsi" w:cstheme="minorHAnsi"/>
          <w:szCs w:val="24"/>
        </w:rPr>
        <w:t xml:space="preserve"> časového hlediska </w:t>
      </w:r>
      <w:r w:rsidRPr="00521A71">
        <w:rPr>
          <w:rFonts w:asciiTheme="minorHAnsi" w:hAnsiTheme="minorHAnsi" w:cstheme="minorHAnsi"/>
          <w:szCs w:val="24"/>
        </w:rPr>
        <w:t xml:space="preserve">lze </w:t>
      </w:r>
      <w:r w:rsidR="00B6143F" w:rsidRPr="00521A71">
        <w:rPr>
          <w:rFonts w:asciiTheme="minorHAnsi" w:hAnsiTheme="minorHAnsi" w:cstheme="minorHAnsi"/>
          <w:szCs w:val="24"/>
        </w:rPr>
        <w:t xml:space="preserve">považovat </w:t>
      </w:r>
      <w:r w:rsidR="00012558" w:rsidRPr="00521A71">
        <w:rPr>
          <w:rFonts w:asciiTheme="minorHAnsi" w:hAnsiTheme="minorHAnsi" w:cstheme="minorHAnsi"/>
          <w:szCs w:val="24"/>
        </w:rPr>
        <w:t xml:space="preserve">ve vztahu k financování z RRF </w:t>
      </w:r>
      <w:r w:rsidR="00B6143F" w:rsidRPr="00521A71">
        <w:rPr>
          <w:rFonts w:asciiTheme="minorHAnsi" w:hAnsiTheme="minorHAnsi" w:cstheme="minorHAnsi"/>
          <w:szCs w:val="24"/>
        </w:rPr>
        <w:t>za způsobil</w:t>
      </w:r>
      <w:r w:rsidRPr="00521A71">
        <w:rPr>
          <w:rFonts w:asciiTheme="minorHAnsi" w:hAnsiTheme="minorHAnsi" w:cstheme="minorHAnsi"/>
          <w:szCs w:val="24"/>
        </w:rPr>
        <w:t>é</w:t>
      </w:r>
      <w:r w:rsidR="00B6143F" w:rsidRPr="00521A71">
        <w:rPr>
          <w:rFonts w:asciiTheme="minorHAnsi" w:hAnsiTheme="minorHAnsi" w:cstheme="minorHAnsi"/>
          <w:szCs w:val="24"/>
        </w:rPr>
        <w:t xml:space="preserve"> </w:t>
      </w:r>
      <w:r w:rsidRPr="00521A71">
        <w:rPr>
          <w:rFonts w:asciiTheme="minorHAnsi" w:hAnsiTheme="minorHAnsi" w:cstheme="minorHAnsi"/>
          <w:szCs w:val="24"/>
        </w:rPr>
        <w:t>výdaje po</w:t>
      </w:r>
      <w:r w:rsidR="00801F9B">
        <w:rPr>
          <w:rFonts w:asciiTheme="minorHAnsi" w:hAnsiTheme="minorHAnsi" w:cstheme="minorHAnsi"/>
          <w:szCs w:val="24"/>
        </w:rPr>
        <w:t> </w:t>
      </w:r>
      <w:r w:rsidR="00B6143F" w:rsidRPr="00521A71">
        <w:rPr>
          <w:rFonts w:asciiTheme="minorHAnsi" w:hAnsiTheme="minorHAnsi" w:cstheme="minorHAnsi"/>
          <w:szCs w:val="24"/>
        </w:rPr>
        <w:t>1.</w:t>
      </w:r>
      <w:r w:rsidR="00801F9B">
        <w:rPr>
          <w:rFonts w:asciiTheme="minorHAnsi" w:hAnsiTheme="minorHAnsi" w:cstheme="minorHAnsi"/>
          <w:szCs w:val="24"/>
        </w:rPr>
        <w:t> </w:t>
      </w:r>
      <w:r w:rsidR="00B6143F" w:rsidRPr="00521A71">
        <w:rPr>
          <w:rFonts w:asciiTheme="minorHAnsi" w:hAnsiTheme="minorHAnsi" w:cstheme="minorHAnsi"/>
          <w:szCs w:val="24"/>
        </w:rPr>
        <w:t>únor</w:t>
      </w:r>
      <w:r w:rsidRPr="00521A71">
        <w:rPr>
          <w:rFonts w:asciiTheme="minorHAnsi" w:hAnsiTheme="minorHAnsi" w:cstheme="minorHAnsi"/>
          <w:szCs w:val="24"/>
        </w:rPr>
        <w:t>u</w:t>
      </w:r>
      <w:r w:rsidR="00B6143F" w:rsidRPr="00521A71">
        <w:rPr>
          <w:rFonts w:asciiTheme="minorHAnsi" w:hAnsiTheme="minorHAnsi" w:cstheme="minorHAnsi"/>
          <w:szCs w:val="24"/>
        </w:rPr>
        <w:t xml:space="preserve"> 2020</w:t>
      </w:r>
      <w:r w:rsidR="00F31BE5" w:rsidRPr="00521A71">
        <w:rPr>
          <w:rFonts w:asciiTheme="minorHAnsi" w:hAnsiTheme="minorHAnsi" w:cstheme="minorHAnsi"/>
          <w:szCs w:val="24"/>
        </w:rPr>
        <w:t xml:space="preserve">. </w:t>
      </w:r>
      <w:r w:rsidRPr="00521A71">
        <w:rPr>
          <w:rFonts w:asciiTheme="minorHAnsi" w:hAnsiTheme="minorHAnsi" w:cstheme="minorHAnsi"/>
          <w:szCs w:val="24"/>
        </w:rPr>
        <w:t>O</w:t>
      </w:r>
      <w:r w:rsidR="00012558" w:rsidRPr="00521A71">
        <w:rPr>
          <w:rFonts w:asciiTheme="minorHAnsi" w:hAnsiTheme="minorHAnsi" w:cstheme="minorHAnsi"/>
          <w:szCs w:val="24"/>
        </w:rPr>
        <w:t>perace</w:t>
      </w:r>
      <w:r w:rsidR="008B3CAF" w:rsidRPr="00521A71">
        <w:rPr>
          <w:rFonts w:asciiTheme="minorHAnsi" w:hAnsiTheme="minorHAnsi" w:cstheme="minorHAnsi"/>
          <w:szCs w:val="24"/>
        </w:rPr>
        <w:t>, které přispívají k naplnění konkrétního milníku či cíle,</w:t>
      </w:r>
      <w:r w:rsidRPr="00521A71">
        <w:rPr>
          <w:rFonts w:asciiTheme="minorHAnsi" w:hAnsiTheme="minorHAnsi" w:cstheme="minorHAnsi"/>
          <w:szCs w:val="24"/>
        </w:rPr>
        <w:t xml:space="preserve"> mohou být ukončeny </w:t>
      </w:r>
      <w:r w:rsidR="008B3CAF" w:rsidRPr="00521A71">
        <w:rPr>
          <w:rFonts w:asciiTheme="minorHAnsi" w:hAnsiTheme="minorHAnsi" w:cstheme="minorHAnsi"/>
          <w:szCs w:val="24"/>
        </w:rPr>
        <w:t xml:space="preserve">i po termínu </w:t>
      </w:r>
      <w:r w:rsidRPr="00521A71">
        <w:rPr>
          <w:rFonts w:asciiTheme="minorHAnsi" w:hAnsiTheme="minorHAnsi" w:cstheme="minorHAnsi"/>
          <w:szCs w:val="24"/>
        </w:rPr>
        <w:t>splnění milníku či cíle, ale ve vztahu k financování z RRF již tyto přesahující výdaje nejsou způsobilé</w:t>
      </w:r>
      <w:r w:rsidR="00012558" w:rsidRPr="00521A71">
        <w:rPr>
          <w:rFonts w:asciiTheme="minorHAnsi" w:hAnsiTheme="minorHAnsi" w:cstheme="minorHAnsi"/>
          <w:szCs w:val="24"/>
        </w:rPr>
        <w:t>. Operace</w:t>
      </w:r>
      <w:r w:rsidRPr="00521A71">
        <w:rPr>
          <w:rFonts w:asciiTheme="minorHAnsi" w:hAnsiTheme="minorHAnsi" w:cstheme="minorHAnsi"/>
          <w:szCs w:val="24"/>
        </w:rPr>
        <w:t xml:space="preserve">, které přesahují dobu implementace z RRF jsou v </w:t>
      </w:r>
      <w:r w:rsidR="00012558" w:rsidRPr="00521A71">
        <w:rPr>
          <w:rFonts w:asciiTheme="minorHAnsi" w:hAnsiTheme="minorHAnsi" w:cstheme="minorHAnsi"/>
          <w:szCs w:val="24"/>
        </w:rPr>
        <w:t xml:space="preserve">navazující části hrazeny z jiných zdrojů – např. ze státního rozpočtu. </w:t>
      </w:r>
    </w:p>
    <w:p w14:paraId="69C2B4CC" w14:textId="297B6569" w:rsidR="00C367AF" w:rsidRPr="00521A71" w:rsidRDefault="00B6143F" w:rsidP="00521A71">
      <w:pPr>
        <w:pStyle w:val="Nadpis2"/>
      </w:pPr>
      <w:bookmarkStart w:id="132" w:name="_Toc88638388"/>
      <w:r w:rsidRPr="00521A71">
        <w:t>Vykazování výdajů</w:t>
      </w:r>
      <w:bookmarkEnd w:id="132"/>
    </w:p>
    <w:p w14:paraId="7993F558" w14:textId="06567F69" w:rsidR="00BB7502" w:rsidRPr="00521A71" w:rsidRDefault="00D10CEC" w:rsidP="00521A71">
      <w:pPr>
        <w:spacing w:before="120" w:after="120"/>
        <w:jc w:val="both"/>
        <w:rPr>
          <w:rFonts w:asciiTheme="minorHAnsi" w:hAnsiTheme="minorHAnsi" w:cstheme="minorHAnsi"/>
          <w:szCs w:val="24"/>
        </w:rPr>
      </w:pPr>
      <w:r w:rsidRPr="00521A71">
        <w:rPr>
          <w:rFonts w:asciiTheme="minorHAnsi" w:hAnsiTheme="minorHAnsi" w:cstheme="minorHAnsi"/>
          <w:szCs w:val="24"/>
        </w:rPr>
        <w:t xml:space="preserve">Žadatel </w:t>
      </w:r>
      <w:r w:rsidR="00B6143F" w:rsidRPr="00521A71">
        <w:rPr>
          <w:rFonts w:asciiTheme="minorHAnsi" w:hAnsiTheme="minorHAnsi" w:cstheme="minorHAnsi"/>
          <w:szCs w:val="24"/>
        </w:rPr>
        <w:t xml:space="preserve">je povinen způsobilé výdaje nárokované pro danou operaci řádně doložit, a to příslušným účetním dokladem </w:t>
      </w:r>
      <w:r w:rsidR="008A7D08" w:rsidRPr="00521A71">
        <w:rPr>
          <w:rFonts w:asciiTheme="minorHAnsi" w:hAnsiTheme="minorHAnsi" w:cstheme="minorHAnsi"/>
          <w:szCs w:val="24"/>
        </w:rPr>
        <w:t xml:space="preserve">nebo </w:t>
      </w:r>
      <w:r w:rsidR="00B6143F" w:rsidRPr="00521A71">
        <w:rPr>
          <w:rFonts w:asciiTheme="minorHAnsi" w:hAnsiTheme="minorHAnsi" w:cstheme="minorHAnsi"/>
          <w:szCs w:val="24"/>
        </w:rPr>
        <w:t xml:space="preserve">další podpůrnou dokumentací. </w:t>
      </w:r>
      <w:r w:rsidRPr="00521A71">
        <w:rPr>
          <w:rFonts w:asciiTheme="minorHAnsi" w:hAnsiTheme="minorHAnsi" w:cstheme="minorHAnsi"/>
          <w:szCs w:val="24"/>
        </w:rPr>
        <w:t>VK či s</w:t>
      </w:r>
      <w:r w:rsidR="00811C6E" w:rsidRPr="00521A71">
        <w:rPr>
          <w:rFonts w:asciiTheme="minorHAnsi" w:hAnsiTheme="minorHAnsi" w:cstheme="minorHAnsi"/>
          <w:szCs w:val="24"/>
        </w:rPr>
        <w:t>ubjekty implementace</w:t>
      </w:r>
      <w:r w:rsidR="00B6143F" w:rsidRPr="00521A71">
        <w:rPr>
          <w:rFonts w:asciiTheme="minorHAnsi" w:hAnsiTheme="minorHAnsi" w:cstheme="minorHAnsi"/>
          <w:szCs w:val="24"/>
        </w:rPr>
        <w:t xml:space="preserve"> jsou povinn</w:t>
      </w:r>
      <w:r w:rsidR="00811C6E" w:rsidRPr="00521A71">
        <w:rPr>
          <w:rFonts w:asciiTheme="minorHAnsi" w:hAnsiTheme="minorHAnsi" w:cstheme="minorHAnsi"/>
          <w:szCs w:val="24"/>
        </w:rPr>
        <w:t>y</w:t>
      </w:r>
      <w:r w:rsidR="00B6143F" w:rsidRPr="00521A71">
        <w:rPr>
          <w:rFonts w:asciiTheme="minorHAnsi" w:hAnsiTheme="minorHAnsi" w:cstheme="minorHAnsi"/>
          <w:szCs w:val="24"/>
        </w:rPr>
        <w:t xml:space="preserve"> nastavit pro každou </w:t>
      </w:r>
      <w:r w:rsidR="00811C6E" w:rsidRPr="00521A71">
        <w:rPr>
          <w:rFonts w:asciiTheme="minorHAnsi" w:hAnsiTheme="minorHAnsi" w:cstheme="minorHAnsi"/>
          <w:szCs w:val="24"/>
        </w:rPr>
        <w:t xml:space="preserve">reformu/investici </w:t>
      </w:r>
      <w:r w:rsidR="00B6143F" w:rsidRPr="00521A71">
        <w:rPr>
          <w:rFonts w:asciiTheme="minorHAnsi" w:hAnsiTheme="minorHAnsi" w:cstheme="minorHAnsi"/>
          <w:szCs w:val="24"/>
        </w:rPr>
        <w:t>výčet způsobilých výdajů a</w:t>
      </w:r>
      <w:r w:rsidR="00801F9B">
        <w:rPr>
          <w:rFonts w:asciiTheme="minorHAnsi" w:hAnsiTheme="minorHAnsi" w:cstheme="minorHAnsi"/>
          <w:szCs w:val="24"/>
        </w:rPr>
        <w:t> </w:t>
      </w:r>
      <w:r w:rsidR="00B6143F" w:rsidRPr="00521A71">
        <w:rPr>
          <w:rFonts w:asciiTheme="minorHAnsi" w:hAnsiTheme="minorHAnsi" w:cstheme="minorHAnsi"/>
          <w:szCs w:val="24"/>
        </w:rPr>
        <w:t xml:space="preserve">způsoby a dokumenty nutné pro jejich doložení. Prostřednictvím účetních, daňových či jiných dokladů prokazuje </w:t>
      </w:r>
      <w:r w:rsidRPr="00521A71">
        <w:rPr>
          <w:rFonts w:asciiTheme="minorHAnsi" w:hAnsiTheme="minorHAnsi" w:cstheme="minorHAnsi"/>
          <w:szCs w:val="24"/>
        </w:rPr>
        <w:t xml:space="preserve">žadatel </w:t>
      </w:r>
      <w:r w:rsidR="00B6143F" w:rsidRPr="00521A71">
        <w:rPr>
          <w:rFonts w:asciiTheme="minorHAnsi" w:hAnsiTheme="minorHAnsi" w:cstheme="minorHAnsi"/>
          <w:szCs w:val="24"/>
        </w:rPr>
        <w:t>vždy</w:t>
      </w:r>
      <w:r w:rsidR="00811C6E" w:rsidRPr="00521A71">
        <w:rPr>
          <w:rFonts w:asciiTheme="minorHAnsi" w:hAnsiTheme="minorHAnsi" w:cstheme="minorHAnsi"/>
          <w:szCs w:val="24"/>
        </w:rPr>
        <w:t xml:space="preserve"> věcnou a</w:t>
      </w:r>
      <w:r w:rsidR="00B6143F" w:rsidRPr="00521A71">
        <w:rPr>
          <w:rFonts w:asciiTheme="minorHAnsi" w:hAnsiTheme="minorHAnsi" w:cstheme="minorHAnsi"/>
          <w:szCs w:val="24"/>
        </w:rPr>
        <w:t xml:space="preserve"> časovou způsobilost pro vznik výdaje, přímou vazbu vynaloženého výdaje na </w:t>
      </w:r>
      <w:r w:rsidR="00811C6E" w:rsidRPr="00521A71">
        <w:rPr>
          <w:rFonts w:asciiTheme="minorHAnsi" w:hAnsiTheme="minorHAnsi" w:cstheme="minorHAnsi"/>
          <w:szCs w:val="24"/>
        </w:rPr>
        <w:t xml:space="preserve">operaci </w:t>
      </w:r>
      <w:r w:rsidR="00B6143F" w:rsidRPr="00521A71">
        <w:rPr>
          <w:rFonts w:asciiTheme="minorHAnsi" w:hAnsiTheme="minorHAnsi" w:cstheme="minorHAnsi"/>
          <w:szCs w:val="24"/>
        </w:rPr>
        <w:t>a jeho nezbytnost pro</w:t>
      </w:r>
      <w:r w:rsidR="00811C6E" w:rsidRPr="00521A71">
        <w:rPr>
          <w:rFonts w:asciiTheme="minorHAnsi" w:hAnsiTheme="minorHAnsi" w:cstheme="minorHAnsi"/>
          <w:szCs w:val="24"/>
        </w:rPr>
        <w:t xml:space="preserve"> její</w:t>
      </w:r>
      <w:r w:rsidR="00B6143F" w:rsidRPr="00521A71">
        <w:rPr>
          <w:rFonts w:asciiTheme="minorHAnsi" w:hAnsiTheme="minorHAnsi" w:cstheme="minorHAnsi"/>
          <w:szCs w:val="24"/>
        </w:rPr>
        <w:t xml:space="preserve"> realizaci. </w:t>
      </w:r>
    </w:p>
    <w:p w14:paraId="1B29FCA6" w14:textId="4371B181" w:rsidR="00120970" w:rsidRPr="00521A71" w:rsidRDefault="00B6143F" w:rsidP="00521A71">
      <w:pPr>
        <w:spacing w:before="120" w:after="120"/>
        <w:jc w:val="both"/>
        <w:rPr>
          <w:rFonts w:asciiTheme="minorHAnsi" w:hAnsiTheme="minorHAnsi" w:cstheme="minorBidi"/>
        </w:rPr>
      </w:pPr>
      <w:r w:rsidRPr="00521A71">
        <w:rPr>
          <w:rFonts w:asciiTheme="minorHAnsi" w:hAnsiTheme="minorHAnsi" w:cstheme="minorBidi"/>
        </w:rPr>
        <w:t xml:space="preserve">Výjimku tvoří výdaje, které spadají pod režim daný možnostmi zjednodušeného vykazování výdajů, případně plošná opatření, kde není povinnost </w:t>
      </w:r>
      <w:r w:rsidR="00D10CEC" w:rsidRPr="00521A71">
        <w:rPr>
          <w:rFonts w:asciiTheme="minorHAnsi" w:hAnsiTheme="minorHAnsi" w:cstheme="minorBidi"/>
        </w:rPr>
        <w:t xml:space="preserve">žadatele </w:t>
      </w:r>
      <w:r w:rsidRPr="00521A71">
        <w:rPr>
          <w:rFonts w:asciiTheme="minorHAnsi" w:hAnsiTheme="minorHAnsi" w:cstheme="minorBidi"/>
        </w:rPr>
        <w:t xml:space="preserve">výdaje dokládat účetními doklady. </w:t>
      </w:r>
      <w:r w:rsidR="00D10CEC" w:rsidRPr="00521A71">
        <w:rPr>
          <w:rFonts w:asciiTheme="minorHAnsi" w:hAnsiTheme="minorHAnsi" w:cstheme="minorBidi"/>
        </w:rPr>
        <w:t>VK či s</w:t>
      </w:r>
      <w:r w:rsidR="00811C6E" w:rsidRPr="00521A71">
        <w:rPr>
          <w:rFonts w:asciiTheme="minorHAnsi" w:hAnsiTheme="minorHAnsi" w:cstheme="minorBidi"/>
        </w:rPr>
        <w:t>ubjekty implementace</w:t>
      </w:r>
      <w:r w:rsidRPr="00521A71">
        <w:rPr>
          <w:rFonts w:asciiTheme="minorHAnsi" w:hAnsiTheme="minorHAnsi" w:cstheme="minorBidi"/>
        </w:rPr>
        <w:t xml:space="preserve"> jsou však </w:t>
      </w:r>
      <w:r w:rsidR="00811C6E" w:rsidRPr="00521A71">
        <w:rPr>
          <w:rFonts w:asciiTheme="minorHAnsi" w:hAnsiTheme="minorHAnsi" w:cstheme="minorBidi"/>
        </w:rPr>
        <w:t xml:space="preserve">povinny </w:t>
      </w:r>
      <w:r w:rsidRPr="00521A71">
        <w:rPr>
          <w:rFonts w:asciiTheme="minorHAnsi" w:hAnsiTheme="minorHAnsi" w:cstheme="minorBidi"/>
        </w:rPr>
        <w:t>doložit kontrolním a auditním orgánům EU a ČR na základě jakých metod byla stanovena výše výdajů k proplacení dotace v režimu zjednodušeného vykazování výdajů a jak byly tyto metody stanoveny a uplatňovány na úrovni jednotlivých operací, a to včetně doložení výstupů a výsledků.</w:t>
      </w:r>
      <w:r w:rsidR="009054C8" w:rsidRPr="00521A71">
        <w:rPr>
          <w:rFonts w:asciiTheme="minorHAnsi" w:hAnsiTheme="minorHAnsi" w:cstheme="minorBidi"/>
        </w:rPr>
        <w:t xml:space="preserve"> V případě operací</w:t>
      </w:r>
      <w:r w:rsidR="00102351" w:rsidRPr="00521A71">
        <w:rPr>
          <w:rFonts w:asciiTheme="minorHAnsi" w:hAnsiTheme="minorHAnsi" w:cstheme="minorBidi"/>
        </w:rPr>
        <w:t>,</w:t>
      </w:r>
      <w:r w:rsidR="009054C8" w:rsidRPr="00521A71">
        <w:rPr>
          <w:rFonts w:asciiTheme="minorHAnsi" w:hAnsiTheme="minorHAnsi" w:cstheme="minorBidi"/>
        </w:rPr>
        <w:t xml:space="preserve"> u</w:t>
      </w:r>
      <w:r w:rsidR="00801F9B">
        <w:rPr>
          <w:rFonts w:asciiTheme="minorHAnsi" w:hAnsiTheme="minorHAnsi" w:cstheme="minorBidi"/>
        </w:rPr>
        <w:t> </w:t>
      </w:r>
      <w:r w:rsidR="009054C8" w:rsidRPr="00521A71">
        <w:rPr>
          <w:rFonts w:asciiTheme="minorHAnsi" w:hAnsiTheme="minorHAnsi" w:cstheme="minorBidi"/>
        </w:rPr>
        <w:t xml:space="preserve">nichž dochází k souběhu podpor, je potřeba zavést taková opatření, aby </w:t>
      </w:r>
      <w:r w:rsidR="00D10CEC" w:rsidRPr="00521A71">
        <w:rPr>
          <w:rFonts w:asciiTheme="minorHAnsi" w:hAnsiTheme="minorHAnsi" w:cstheme="minorBidi"/>
        </w:rPr>
        <w:t>žadatel</w:t>
      </w:r>
      <w:r w:rsidR="009054C8" w:rsidRPr="00521A71">
        <w:rPr>
          <w:rFonts w:asciiTheme="minorHAnsi" w:hAnsiTheme="minorHAnsi" w:cstheme="minorBidi"/>
        </w:rPr>
        <w:t xml:space="preserve"> byl schopen jednoznačně odlišit zdroje, a jimi podpořené výdaje, nebo jejich části</w:t>
      </w:r>
      <w:r w:rsidR="00811C6E" w:rsidRPr="00521A71">
        <w:rPr>
          <w:rFonts w:asciiTheme="minorHAnsi" w:hAnsiTheme="minorHAnsi" w:cstheme="minorBidi"/>
        </w:rPr>
        <w:t xml:space="preserve"> (např. prostřednictvím </w:t>
      </w:r>
      <w:r w:rsidR="003A6E88" w:rsidRPr="00521A71">
        <w:rPr>
          <w:rFonts w:asciiTheme="minorHAnsi" w:hAnsiTheme="minorHAnsi" w:cstheme="minorBidi"/>
        </w:rPr>
        <w:t>analytické evidence</w:t>
      </w:r>
      <w:r w:rsidR="003A6E88" w:rsidRPr="00521A71" w:rsidDel="003A6E88">
        <w:rPr>
          <w:rFonts w:asciiTheme="minorHAnsi" w:hAnsiTheme="minorHAnsi" w:cstheme="minorBidi"/>
        </w:rPr>
        <w:t xml:space="preserve"> </w:t>
      </w:r>
      <w:r w:rsidR="00F34582" w:rsidRPr="00521A71">
        <w:rPr>
          <w:rFonts w:asciiTheme="minorHAnsi" w:hAnsiTheme="minorHAnsi" w:cstheme="minorBidi"/>
        </w:rPr>
        <w:t>v účetnictv</w:t>
      </w:r>
      <w:r w:rsidR="00811C6E" w:rsidRPr="00521A71">
        <w:rPr>
          <w:rFonts w:asciiTheme="minorHAnsi" w:hAnsiTheme="minorHAnsi" w:cstheme="minorBidi"/>
        </w:rPr>
        <w:t>í, prostřednictvím detailní evidence výdajů a</w:t>
      </w:r>
      <w:r w:rsidR="00CE57D1" w:rsidRPr="00521A71">
        <w:rPr>
          <w:rFonts w:asciiTheme="minorHAnsi" w:hAnsiTheme="minorHAnsi" w:cstheme="minorBidi"/>
        </w:rPr>
        <w:t xml:space="preserve"> </w:t>
      </w:r>
      <w:r w:rsidR="00811C6E" w:rsidRPr="00521A71">
        <w:rPr>
          <w:rFonts w:asciiTheme="minorHAnsi" w:hAnsiTheme="minorHAnsi" w:cstheme="minorBidi"/>
        </w:rPr>
        <w:t>provedených prací, dodávek a služeb)</w:t>
      </w:r>
      <w:r w:rsidR="009054C8" w:rsidRPr="00521A71">
        <w:rPr>
          <w:rFonts w:asciiTheme="minorHAnsi" w:hAnsiTheme="minorHAnsi" w:cstheme="minorBidi"/>
        </w:rPr>
        <w:t>.</w:t>
      </w:r>
    </w:p>
    <w:p w14:paraId="34CE2327" w14:textId="2DEE4D76" w:rsidR="00120970" w:rsidRPr="00521A71" w:rsidRDefault="00B6143F" w:rsidP="00521A71">
      <w:pPr>
        <w:spacing w:before="120" w:after="120"/>
        <w:jc w:val="both"/>
        <w:rPr>
          <w:rFonts w:asciiTheme="minorHAnsi" w:hAnsiTheme="minorHAnsi" w:cstheme="minorHAnsi"/>
        </w:rPr>
      </w:pPr>
      <w:r w:rsidRPr="00521A71">
        <w:rPr>
          <w:rFonts w:asciiTheme="minorHAnsi" w:hAnsiTheme="minorHAnsi" w:cstheme="minorHAnsi"/>
        </w:rPr>
        <w:t xml:space="preserve">Řádně nedoložené výdaje se považují za nezpůsobilé. Lze však vyzvat </w:t>
      </w:r>
      <w:r w:rsidR="00D10CEC" w:rsidRPr="00521A71">
        <w:rPr>
          <w:rFonts w:asciiTheme="minorHAnsi" w:hAnsiTheme="minorHAnsi" w:cstheme="minorHAnsi"/>
        </w:rPr>
        <w:t>žadatele</w:t>
      </w:r>
      <w:r w:rsidRPr="00521A71">
        <w:rPr>
          <w:rFonts w:asciiTheme="minorHAnsi" w:hAnsiTheme="minorHAnsi" w:cstheme="minorHAnsi"/>
        </w:rPr>
        <w:t>, aby předložené podklady doplnil, pokud nejsou úplné. Stanovení bližšího postupu pro doplňování a</w:t>
      </w:r>
      <w:r w:rsidR="00801F9B">
        <w:rPr>
          <w:rFonts w:asciiTheme="minorHAnsi" w:hAnsiTheme="minorHAnsi" w:cstheme="minorHAnsi"/>
        </w:rPr>
        <w:t> </w:t>
      </w:r>
      <w:r w:rsidRPr="00521A71">
        <w:rPr>
          <w:rFonts w:asciiTheme="minorHAnsi" w:hAnsiTheme="minorHAnsi" w:cstheme="minorHAnsi"/>
        </w:rPr>
        <w:t xml:space="preserve">odstraňování nedostatků v žádostech o platbu je v kompetenci </w:t>
      </w:r>
      <w:r w:rsidR="00D10CEC" w:rsidRPr="00521A71">
        <w:rPr>
          <w:rFonts w:asciiTheme="minorHAnsi" w:hAnsiTheme="minorHAnsi" w:cstheme="minorHAnsi"/>
        </w:rPr>
        <w:t xml:space="preserve">VK či </w:t>
      </w:r>
      <w:r w:rsidR="00811C6E" w:rsidRPr="00521A71">
        <w:rPr>
          <w:rFonts w:asciiTheme="minorHAnsi" w:hAnsiTheme="minorHAnsi" w:cstheme="minorHAnsi"/>
        </w:rPr>
        <w:t>subjektů implementace</w:t>
      </w:r>
      <w:r w:rsidR="003E1038" w:rsidRPr="00521A71">
        <w:rPr>
          <w:rFonts w:asciiTheme="minorHAnsi" w:hAnsiTheme="minorHAnsi" w:cstheme="minorHAnsi"/>
        </w:rPr>
        <w:t>, tím nejsou dotčena ustanovení legislativy EU a ČR</w:t>
      </w:r>
      <w:r w:rsidRPr="00521A71">
        <w:rPr>
          <w:rFonts w:asciiTheme="minorHAnsi" w:hAnsiTheme="minorHAnsi" w:cstheme="minorHAnsi"/>
        </w:rPr>
        <w:t>.</w:t>
      </w:r>
    </w:p>
    <w:p w14:paraId="1EB853EC" w14:textId="21725D4E" w:rsidR="00120970" w:rsidRPr="00521A71" w:rsidRDefault="00147A17" w:rsidP="00586E31">
      <w:pPr>
        <w:pStyle w:val="Nadpis1"/>
      </w:pPr>
      <w:r w:rsidRPr="00521A71">
        <w:br w:type="page"/>
      </w:r>
      <w:bookmarkStart w:id="133" w:name="_Toc88638389"/>
      <w:r w:rsidR="00B6143F" w:rsidRPr="00521A71">
        <w:lastRenderedPageBreak/>
        <w:t>SEZNAM PŘÍLOH</w:t>
      </w:r>
      <w:bookmarkEnd w:id="133"/>
    </w:p>
    <w:p w14:paraId="1168BED0" w14:textId="44909609" w:rsidR="00F34D39" w:rsidRPr="00ED68CC" w:rsidRDefault="00F34D39" w:rsidP="00ED68CC">
      <w:pPr>
        <w:spacing w:before="120" w:after="240"/>
        <w:jc w:val="both"/>
        <w:rPr>
          <w:rFonts w:asciiTheme="minorHAnsi" w:hAnsiTheme="minorHAnsi" w:cstheme="minorBidi"/>
        </w:rPr>
      </w:pPr>
      <w:r w:rsidRPr="00ED68CC">
        <w:rPr>
          <w:rFonts w:asciiTheme="minorHAnsi" w:hAnsiTheme="minorHAnsi" w:cstheme="minorBidi"/>
        </w:rPr>
        <w:t xml:space="preserve">Příloha č. 1: </w:t>
      </w:r>
      <w:r w:rsidR="00B6143F" w:rsidRPr="00ED68CC">
        <w:rPr>
          <w:rFonts w:asciiTheme="minorHAnsi" w:hAnsiTheme="minorHAnsi" w:cstheme="minorBidi"/>
        </w:rPr>
        <w:t xml:space="preserve">Kontrolní list pro </w:t>
      </w:r>
      <w:r w:rsidR="00B6143F" w:rsidRPr="00ED68CC">
        <w:rPr>
          <w:rFonts w:asciiTheme="minorHAnsi" w:hAnsiTheme="minorHAnsi" w:cstheme="minorBidi"/>
          <w:i/>
          <w:iCs/>
        </w:rPr>
        <w:t>„</w:t>
      </w:r>
      <w:r w:rsidR="002C6553" w:rsidRPr="00ED68CC">
        <w:rPr>
          <w:rFonts w:asciiTheme="minorHAnsi" w:hAnsiTheme="minorHAnsi" w:cstheme="minorBidi"/>
          <w:i/>
          <w:iCs/>
        </w:rPr>
        <w:t>RED FLAGS</w:t>
      </w:r>
      <w:r w:rsidR="00B6143F" w:rsidRPr="00ED68CC">
        <w:rPr>
          <w:rFonts w:asciiTheme="minorHAnsi" w:hAnsiTheme="minorHAnsi" w:cstheme="minorBidi"/>
          <w:i/>
          <w:iCs/>
        </w:rPr>
        <w:t xml:space="preserve">“ </w:t>
      </w:r>
      <w:r w:rsidR="00B6143F" w:rsidRPr="00ED68CC">
        <w:rPr>
          <w:rFonts w:asciiTheme="minorHAnsi" w:hAnsiTheme="minorHAnsi" w:cstheme="minorBidi"/>
        </w:rPr>
        <w:t>(podvod</w:t>
      </w:r>
      <w:r w:rsidR="00413DC0" w:rsidRPr="00ED68CC">
        <w:rPr>
          <w:rFonts w:asciiTheme="minorHAnsi" w:hAnsiTheme="minorHAnsi" w:cstheme="minorBidi"/>
        </w:rPr>
        <w:t>y</w:t>
      </w:r>
      <w:r w:rsidR="00B6143F" w:rsidRPr="00ED68CC">
        <w:rPr>
          <w:rFonts w:asciiTheme="minorHAnsi" w:hAnsiTheme="minorHAnsi" w:cstheme="minorBidi"/>
        </w:rPr>
        <w:t>, korupce, střet zájmů a dvojí financování).</w:t>
      </w:r>
    </w:p>
    <w:p w14:paraId="56CD027A" w14:textId="7C689345" w:rsidR="00521A71" w:rsidRPr="00521A71" w:rsidRDefault="00F34D39" w:rsidP="00521A71">
      <w:pPr>
        <w:spacing w:before="120" w:after="120"/>
        <w:jc w:val="both"/>
      </w:pPr>
      <w:r w:rsidRPr="00ED68CC">
        <w:rPr>
          <w:rFonts w:asciiTheme="minorHAnsi" w:hAnsiTheme="minorHAnsi" w:cstheme="minorBidi"/>
        </w:rPr>
        <w:t xml:space="preserve">Příloha č. 2: </w:t>
      </w:r>
      <w:r w:rsidR="00F8743C" w:rsidRPr="00ED68CC">
        <w:rPr>
          <w:rFonts w:asciiTheme="minorHAnsi" w:hAnsiTheme="minorHAnsi" w:cstheme="minorBidi"/>
          <w:color w:val="000000" w:themeColor="text1"/>
        </w:rPr>
        <w:t xml:space="preserve">Seznam veřejných funkcionářů </w:t>
      </w:r>
    </w:p>
    <w:p w14:paraId="3782AC53" w14:textId="77777777" w:rsidR="00521A71" w:rsidRPr="00521A71" w:rsidRDefault="00521A71" w:rsidP="00521A71">
      <w:pPr>
        <w:overflowPunct/>
        <w:autoSpaceDE/>
        <w:autoSpaceDN/>
        <w:adjustRightInd/>
        <w:spacing w:before="120" w:after="120"/>
        <w:textAlignment w:val="auto"/>
        <w:rPr>
          <w:rFonts w:asciiTheme="minorHAnsi" w:hAnsiTheme="minorHAnsi" w:cstheme="minorHAnsi"/>
        </w:rPr>
        <w:sectPr w:rsidR="00521A71" w:rsidRPr="00521A71" w:rsidSect="00521A71">
          <w:headerReference w:type="even" r:id="rId19"/>
          <w:headerReference w:type="default" r:id="rId20"/>
          <w:footerReference w:type="default" r:id="rId21"/>
          <w:headerReference w:type="first" r:id="rId22"/>
          <w:pgSz w:w="11906" w:h="16838"/>
          <w:pgMar w:top="1417" w:right="1417" w:bottom="1417" w:left="1417" w:header="708" w:footer="708" w:gutter="0"/>
          <w:cols w:space="708"/>
          <w:docGrid w:linePitch="360"/>
        </w:sectPr>
      </w:pPr>
      <w:r w:rsidRPr="00521A71">
        <w:rPr>
          <w:rFonts w:asciiTheme="minorHAnsi" w:hAnsiTheme="minorHAnsi" w:cstheme="minorHAnsi"/>
        </w:rPr>
        <w:br w:type="page"/>
      </w:r>
    </w:p>
    <w:p w14:paraId="0DEBD764" w14:textId="6617D34E" w:rsidR="00521A71" w:rsidRPr="00521A71" w:rsidRDefault="00521A71" w:rsidP="006A7657">
      <w:pPr>
        <w:pStyle w:val="Nadpis1"/>
        <w:numPr>
          <w:ilvl w:val="0"/>
          <w:numId w:val="0"/>
        </w:numPr>
        <w:ind w:left="431" w:hanging="431"/>
      </w:pPr>
      <w:bookmarkStart w:id="134" w:name="_Toc87002687"/>
      <w:bookmarkStart w:id="135" w:name="_Toc88638390"/>
      <w:r w:rsidRPr="00521A71">
        <w:lastRenderedPageBreak/>
        <w:t>Příloha č. 1: Kontrolní list pro „RED FLAGS“ (podvody, korupce, střet zájmů a dvojí financování).</w:t>
      </w:r>
      <w:bookmarkEnd w:id="134"/>
      <w:bookmarkEnd w:id="135"/>
    </w:p>
    <w:p w14:paraId="2BB2DFC9" w14:textId="77777777" w:rsidR="00521A71" w:rsidRPr="00521A71" w:rsidRDefault="00521A71" w:rsidP="00521A71">
      <w:pPr>
        <w:spacing w:before="120" w:after="120"/>
      </w:pPr>
    </w:p>
    <w:p w14:paraId="083FEE4D" w14:textId="77777777" w:rsidR="00521A71" w:rsidRPr="00521A71" w:rsidRDefault="00521A71" w:rsidP="00521A71">
      <w:pPr>
        <w:spacing w:before="120" w:after="120"/>
        <w:jc w:val="both"/>
        <w:rPr>
          <w:rFonts w:cs="Calibri"/>
          <w:sz w:val="22"/>
          <w:szCs w:val="22"/>
        </w:rPr>
      </w:pPr>
      <w:r w:rsidRPr="00521A71">
        <w:rPr>
          <w:rFonts w:cs="Calibri"/>
          <w:sz w:val="22"/>
          <w:szCs w:val="22"/>
        </w:rPr>
        <w:t>Toto jsou kontrolní otázky, které stanovují minimální standard. Každý VK či jeho subjekt implementace si otázky může dále rozšířit a doplnit dle svých zkušeností a skutečné potřeby s ohledem na výskyt rizik u daného typu operací, skupiny výdajů nebo okruhu žadatelů/zadavatelů veřejných zakázek.</w:t>
      </w:r>
    </w:p>
    <w:p w14:paraId="17A5B001" w14:textId="77777777" w:rsidR="00521A71" w:rsidRPr="00521A71" w:rsidRDefault="00521A71" w:rsidP="00521A71">
      <w:pPr>
        <w:spacing w:before="120" w:after="120"/>
        <w:jc w:val="both"/>
        <w:rPr>
          <w:rFonts w:cs="Calibri"/>
          <w:sz w:val="22"/>
          <w:szCs w:val="22"/>
        </w:rPr>
      </w:pPr>
    </w:p>
    <w:p w14:paraId="4A5DDA66" w14:textId="77777777" w:rsidR="00521A71" w:rsidRPr="00521A71" w:rsidRDefault="00521A71" w:rsidP="00521A71">
      <w:pPr>
        <w:spacing w:before="120" w:after="120"/>
        <w:jc w:val="both"/>
        <w:rPr>
          <w:rFonts w:cs="Calibri"/>
          <w:sz w:val="22"/>
          <w:szCs w:val="22"/>
        </w:rPr>
      </w:pPr>
      <w:r w:rsidRPr="00521A71">
        <w:rPr>
          <w:rFonts w:cs="Calibri"/>
          <w:sz w:val="22"/>
          <w:szCs w:val="22"/>
        </w:rPr>
        <w:t>Z každého kontrolního listu musí být zřejmé, kdo kontrolu provedl, kdo ji schválil a čeho se týká (interní předpisy VK či subjektů implementace, žadatel, operace atd.).</w:t>
      </w:r>
    </w:p>
    <w:p w14:paraId="0D905233" w14:textId="77777777" w:rsidR="00521A71" w:rsidRPr="00521A71" w:rsidRDefault="00521A71" w:rsidP="00521A71">
      <w:pPr>
        <w:spacing w:before="120" w:after="120"/>
        <w:rPr>
          <w:rFonts w:cs="Calibri"/>
          <w:sz w:val="22"/>
          <w:szCs w:val="22"/>
        </w:rPr>
      </w:pPr>
    </w:p>
    <w:tbl>
      <w:tblPr>
        <w:tblW w:w="14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6113"/>
        <w:gridCol w:w="2576"/>
        <w:gridCol w:w="1962"/>
        <w:gridCol w:w="1162"/>
        <w:gridCol w:w="2097"/>
      </w:tblGrid>
      <w:tr w:rsidR="00521A71" w:rsidRPr="00521A71" w14:paraId="18E65555" w14:textId="77777777" w:rsidTr="006F5582">
        <w:trPr>
          <w:tblHeader/>
        </w:trPr>
        <w:tc>
          <w:tcPr>
            <w:tcW w:w="6701" w:type="dxa"/>
            <w:gridSpan w:val="2"/>
            <w:shd w:val="clear" w:color="auto" w:fill="BFBFBF" w:themeFill="background1" w:themeFillShade="BF"/>
            <w:vAlign w:val="center"/>
          </w:tcPr>
          <w:p w14:paraId="74AE2B84" w14:textId="77777777" w:rsidR="00521A71" w:rsidRPr="00521A71" w:rsidRDefault="00521A71" w:rsidP="00521A71">
            <w:pPr>
              <w:spacing w:before="120" w:after="120"/>
              <w:jc w:val="center"/>
              <w:rPr>
                <w:rFonts w:asciiTheme="minorHAnsi" w:hAnsiTheme="minorHAnsi" w:cstheme="minorHAnsi"/>
                <w:b/>
                <w:sz w:val="20"/>
                <w:lang w:eastAsia="en-US"/>
              </w:rPr>
            </w:pPr>
            <w:r w:rsidRPr="00521A71">
              <w:rPr>
                <w:rFonts w:asciiTheme="minorHAnsi" w:hAnsiTheme="minorHAnsi" w:cstheme="minorHAnsi"/>
                <w:b/>
                <w:sz w:val="20"/>
                <w:lang w:eastAsia="en-US"/>
              </w:rPr>
              <w:t>Kontrolní otázka</w:t>
            </w:r>
          </w:p>
        </w:tc>
        <w:tc>
          <w:tcPr>
            <w:tcW w:w="2576" w:type="dxa"/>
            <w:shd w:val="clear" w:color="auto" w:fill="BFBFBF" w:themeFill="background1" w:themeFillShade="BF"/>
            <w:vAlign w:val="center"/>
          </w:tcPr>
          <w:p w14:paraId="58C8619C" w14:textId="77777777" w:rsidR="00521A71" w:rsidRPr="00521A71" w:rsidRDefault="00521A71" w:rsidP="00521A71">
            <w:pPr>
              <w:spacing w:before="120" w:after="120"/>
              <w:jc w:val="center"/>
              <w:rPr>
                <w:rFonts w:asciiTheme="minorHAnsi" w:hAnsiTheme="minorHAnsi" w:cstheme="minorHAnsi"/>
                <w:b/>
                <w:sz w:val="20"/>
              </w:rPr>
            </w:pPr>
            <w:r w:rsidRPr="00521A71">
              <w:rPr>
                <w:rFonts w:asciiTheme="minorHAnsi" w:hAnsiTheme="minorHAnsi" w:cstheme="minorHAnsi"/>
                <w:b/>
                <w:sz w:val="20"/>
              </w:rPr>
              <w:t>Odkaz na zdroj informací</w:t>
            </w:r>
          </w:p>
        </w:tc>
        <w:tc>
          <w:tcPr>
            <w:tcW w:w="1962" w:type="dxa"/>
            <w:shd w:val="clear" w:color="auto" w:fill="BFBFBF" w:themeFill="background1" w:themeFillShade="BF"/>
            <w:vAlign w:val="center"/>
          </w:tcPr>
          <w:p w14:paraId="1A5584DA" w14:textId="77777777" w:rsidR="00521A71" w:rsidRPr="00521A71" w:rsidRDefault="00521A71" w:rsidP="00521A71">
            <w:pPr>
              <w:spacing w:before="120" w:after="120"/>
              <w:jc w:val="center"/>
              <w:rPr>
                <w:rFonts w:asciiTheme="minorHAnsi" w:hAnsiTheme="minorHAnsi" w:cstheme="minorHAnsi"/>
                <w:b/>
                <w:sz w:val="20"/>
              </w:rPr>
            </w:pPr>
            <w:r w:rsidRPr="00521A71">
              <w:rPr>
                <w:rFonts w:asciiTheme="minorHAnsi" w:hAnsiTheme="minorHAnsi" w:cstheme="minorHAnsi"/>
                <w:b/>
                <w:sz w:val="20"/>
              </w:rPr>
              <w:t>Fáze veřejnosprávní kontroly</w:t>
            </w:r>
          </w:p>
        </w:tc>
        <w:tc>
          <w:tcPr>
            <w:tcW w:w="1162" w:type="dxa"/>
            <w:shd w:val="clear" w:color="auto" w:fill="BFBFBF" w:themeFill="background1" w:themeFillShade="BF"/>
            <w:vAlign w:val="center"/>
          </w:tcPr>
          <w:p w14:paraId="5DD6573D" w14:textId="77777777" w:rsidR="00521A71" w:rsidRPr="00521A71" w:rsidRDefault="00521A71" w:rsidP="00521A71">
            <w:pPr>
              <w:spacing w:before="120" w:after="120"/>
              <w:jc w:val="center"/>
              <w:rPr>
                <w:rFonts w:asciiTheme="minorHAnsi" w:hAnsiTheme="minorHAnsi" w:cstheme="minorHAnsi"/>
                <w:b/>
                <w:sz w:val="20"/>
              </w:rPr>
            </w:pPr>
            <w:r w:rsidRPr="00521A71">
              <w:rPr>
                <w:rFonts w:asciiTheme="minorHAnsi" w:hAnsiTheme="minorHAnsi" w:cstheme="minorHAnsi"/>
                <w:b/>
                <w:sz w:val="20"/>
              </w:rPr>
              <w:t>Doplňte:</w:t>
            </w:r>
          </w:p>
          <w:p w14:paraId="02DDBA45" w14:textId="77777777" w:rsidR="00521A71" w:rsidRPr="00521A71" w:rsidRDefault="00521A71" w:rsidP="00521A71">
            <w:pPr>
              <w:spacing w:before="120" w:after="120"/>
              <w:jc w:val="center"/>
              <w:rPr>
                <w:rFonts w:asciiTheme="minorHAnsi" w:hAnsiTheme="minorHAnsi" w:cstheme="minorHAnsi"/>
                <w:b/>
                <w:sz w:val="20"/>
              </w:rPr>
            </w:pPr>
            <w:r w:rsidRPr="00521A71">
              <w:rPr>
                <w:rFonts w:asciiTheme="minorHAnsi" w:hAnsiTheme="minorHAnsi" w:cstheme="minorHAnsi"/>
                <w:b/>
                <w:sz w:val="20"/>
              </w:rPr>
              <w:t>ANO/NE/X (irelevantní)</w:t>
            </w:r>
          </w:p>
        </w:tc>
        <w:tc>
          <w:tcPr>
            <w:tcW w:w="2097" w:type="dxa"/>
            <w:shd w:val="clear" w:color="auto" w:fill="BFBFBF" w:themeFill="background1" w:themeFillShade="BF"/>
            <w:vAlign w:val="center"/>
          </w:tcPr>
          <w:p w14:paraId="0F3FAD41" w14:textId="77777777" w:rsidR="00521A71" w:rsidRPr="00521A71" w:rsidRDefault="00521A71" w:rsidP="00521A71">
            <w:pPr>
              <w:spacing w:before="120" w:after="120"/>
              <w:jc w:val="center"/>
              <w:rPr>
                <w:rFonts w:asciiTheme="minorHAnsi" w:hAnsiTheme="minorHAnsi" w:cstheme="minorHAnsi"/>
                <w:b/>
                <w:sz w:val="20"/>
              </w:rPr>
            </w:pPr>
            <w:r w:rsidRPr="00521A71">
              <w:rPr>
                <w:rFonts w:asciiTheme="minorHAnsi" w:hAnsiTheme="minorHAnsi" w:cstheme="minorHAnsi"/>
                <w:b/>
                <w:sz w:val="20"/>
              </w:rPr>
              <w:t>Poznámky</w:t>
            </w:r>
          </w:p>
        </w:tc>
      </w:tr>
      <w:tr w:rsidR="00521A71" w:rsidRPr="00521A71" w14:paraId="423537D4" w14:textId="77777777" w:rsidTr="00521A71">
        <w:tc>
          <w:tcPr>
            <w:tcW w:w="14498" w:type="dxa"/>
            <w:gridSpan w:val="6"/>
            <w:shd w:val="clear" w:color="auto" w:fill="DEEAF6" w:themeFill="accent1" w:themeFillTint="33"/>
          </w:tcPr>
          <w:p w14:paraId="576469A1" w14:textId="77777777" w:rsidR="00521A71" w:rsidRPr="00521A71" w:rsidRDefault="00521A71" w:rsidP="00521A71">
            <w:pPr>
              <w:spacing w:before="120" w:after="120"/>
              <w:jc w:val="center"/>
              <w:rPr>
                <w:rFonts w:asciiTheme="minorHAnsi" w:hAnsiTheme="minorHAnsi" w:cstheme="minorHAnsi"/>
                <w:b/>
                <w:sz w:val="20"/>
              </w:rPr>
            </w:pPr>
            <w:r w:rsidRPr="00521A71">
              <w:rPr>
                <w:rFonts w:asciiTheme="minorHAnsi" w:hAnsiTheme="minorHAnsi" w:cstheme="minorHAnsi"/>
                <w:b/>
                <w:sz w:val="20"/>
              </w:rPr>
              <w:t>Programová dokumentace, interní předpisy, metodické pokyny aj.</w:t>
            </w:r>
          </w:p>
        </w:tc>
      </w:tr>
      <w:tr w:rsidR="00521A71" w:rsidRPr="00521A71" w14:paraId="2BFF6D06" w14:textId="77777777" w:rsidTr="006F5582">
        <w:tc>
          <w:tcPr>
            <w:tcW w:w="588" w:type="dxa"/>
          </w:tcPr>
          <w:p w14:paraId="0EABA0E7"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1.</w:t>
            </w:r>
          </w:p>
        </w:tc>
        <w:tc>
          <w:tcPr>
            <w:tcW w:w="6113" w:type="dxa"/>
          </w:tcPr>
          <w:p w14:paraId="69486C12"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Obsahuje daná komponenta/výzva/operace/smlouva nebo právní akt ve svém textu přímý odkaz na povinnosti žadatele plynoucí z Metodického pokynu systému varovných signálů „</w:t>
            </w:r>
            <w:r w:rsidRPr="00521A71">
              <w:rPr>
                <w:rFonts w:asciiTheme="minorHAnsi" w:hAnsiTheme="minorHAnsi" w:cstheme="minorHAnsi"/>
                <w:bCs/>
                <w:i/>
                <w:sz w:val="20"/>
              </w:rPr>
              <w:t>RED FLAGS</w:t>
            </w:r>
            <w:r w:rsidRPr="00521A71">
              <w:rPr>
                <w:rFonts w:asciiTheme="minorHAnsi" w:hAnsiTheme="minorHAnsi" w:cstheme="minorHAnsi"/>
                <w:bCs/>
                <w:sz w:val="20"/>
              </w:rPr>
              <w:t>“ a také explicitně stanovené dopady v případě jejich porušení?</w:t>
            </w:r>
          </w:p>
        </w:tc>
        <w:tc>
          <w:tcPr>
            <w:tcW w:w="2576" w:type="dxa"/>
          </w:tcPr>
          <w:p w14:paraId="1A66EA8C"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Programová dokumentace komponent/výzev nebo právní akt jednotlivých operací</w:t>
            </w:r>
          </w:p>
        </w:tc>
        <w:tc>
          <w:tcPr>
            <w:tcW w:w="1962" w:type="dxa"/>
          </w:tcPr>
          <w:p w14:paraId="7940C7EF"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45431C2D"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3A9CCA08"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seznámení žadatele s jeho povinnostmi.</w:t>
            </w:r>
          </w:p>
        </w:tc>
      </w:tr>
      <w:tr w:rsidR="00521A71" w:rsidRPr="00521A71" w14:paraId="79C499F0" w14:textId="77777777" w:rsidTr="006F5582">
        <w:tc>
          <w:tcPr>
            <w:tcW w:w="588" w:type="dxa"/>
          </w:tcPr>
          <w:p w14:paraId="01064A0A"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2.</w:t>
            </w:r>
          </w:p>
        </w:tc>
        <w:tc>
          <w:tcPr>
            <w:tcW w:w="6113" w:type="dxa"/>
          </w:tcPr>
          <w:p w14:paraId="6953005A"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Obsahuje daná komponenta/výzva/operace/smlouva nebo právní akt ve svém textu přímý odkaz na povinnosti žadatele poskytnout a dále VK či subjektu implementace evidovat informace o přidělených podporách vyplývajících z čl. 22 Nařízení?</w:t>
            </w:r>
          </w:p>
        </w:tc>
        <w:tc>
          <w:tcPr>
            <w:tcW w:w="2576" w:type="dxa"/>
          </w:tcPr>
          <w:p w14:paraId="304168AB"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Programová dokumentace komponent/výzev nebo právní akt jednotlivých operací</w:t>
            </w:r>
          </w:p>
        </w:tc>
        <w:tc>
          <w:tcPr>
            <w:tcW w:w="1962" w:type="dxa"/>
          </w:tcPr>
          <w:p w14:paraId="5859439B"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73838931"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18330E9F"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seznámení žadatele s jeho povinnostmi.</w:t>
            </w:r>
          </w:p>
        </w:tc>
      </w:tr>
      <w:tr w:rsidR="00521A71" w:rsidRPr="00521A71" w14:paraId="1131B3AF" w14:textId="77777777" w:rsidTr="006F5582">
        <w:tc>
          <w:tcPr>
            <w:tcW w:w="588" w:type="dxa"/>
          </w:tcPr>
          <w:p w14:paraId="06528487"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3.</w:t>
            </w:r>
          </w:p>
        </w:tc>
        <w:tc>
          <w:tcPr>
            <w:tcW w:w="6113" w:type="dxa"/>
          </w:tcPr>
          <w:p w14:paraId="26B2D7BB"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 xml:space="preserve">Obsahuje daná komponenta/výzva/program/smlouva nebo právní akt ve svém textu přímý odkaz na povinnosti žadatele plynoucí z Nařízení </w:t>
            </w:r>
            <w:r w:rsidRPr="00521A71">
              <w:rPr>
                <w:rFonts w:asciiTheme="minorHAnsi" w:hAnsiTheme="minorHAnsi" w:cstheme="minorHAnsi"/>
                <w:bCs/>
                <w:i/>
                <w:sz w:val="20"/>
              </w:rPr>
              <w:lastRenderedPageBreak/>
              <w:t xml:space="preserve">„významně nepoškozovat“ </w:t>
            </w:r>
            <w:r w:rsidRPr="00521A71">
              <w:rPr>
                <w:rFonts w:asciiTheme="minorHAnsi" w:hAnsiTheme="minorHAnsi" w:cstheme="minorHAnsi"/>
                <w:bCs/>
                <w:sz w:val="20"/>
              </w:rPr>
              <w:t>– DNSH princip, a to v souladu s popisem dané komponenty v Prováděcím rozhodnutí Rady a jeho přílohách?</w:t>
            </w:r>
          </w:p>
        </w:tc>
        <w:tc>
          <w:tcPr>
            <w:tcW w:w="2576" w:type="dxa"/>
          </w:tcPr>
          <w:p w14:paraId="360AEC9D"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lastRenderedPageBreak/>
              <w:t xml:space="preserve">Programová dokumentace komponent/výzev nebo </w:t>
            </w:r>
            <w:r w:rsidRPr="00521A71">
              <w:rPr>
                <w:rFonts w:asciiTheme="minorHAnsi" w:hAnsiTheme="minorHAnsi" w:cstheme="minorHAnsi"/>
                <w:bCs/>
                <w:sz w:val="20"/>
              </w:rPr>
              <w:lastRenderedPageBreak/>
              <w:t>právní akt jednotlivých operací</w:t>
            </w:r>
          </w:p>
        </w:tc>
        <w:tc>
          <w:tcPr>
            <w:tcW w:w="1962" w:type="dxa"/>
          </w:tcPr>
          <w:p w14:paraId="5C24080B"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6D5572FF"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02299B26"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seznámení žadatele s jeho povinnostmi.</w:t>
            </w:r>
          </w:p>
        </w:tc>
      </w:tr>
      <w:tr w:rsidR="00521A71" w:rsidRPr="00521A71" w14:paraId="43175468" w14:textId="77777777" w:rsidTr="006F5582">
        <w:tc>
          <w:tcPr>
            <w:tcW w:w="588" w:type="dxa"/>
          </w:tcPr>
          <w:p w14:paraId="3AC700DE"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4.</w:t>
            </w:r>
          </w:p>
        </w:tc>
        <w:tc>
          <w:tcPr>
            <w:tcW w:w="6113" w:type="dxa"/>
          </w:tcPr>
          <w:p w14:paraId="7F790947"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Obsahují interní předpisy VK či subjektů implementace povinnost seznámit se s Metodickým pokynem systému varovných signálů „</w:t>
            </w:r>
            <w:r w:rsidRPr="00521A71">
              <w:rPr>
                <w:rFonts w:asciiTheme="minorHAnsi" w:hAnsiTheme="minorHAnsi" w:cstheme="minorHAnsi"/>
                <w:bCs/>
                <w:i/>
                <w:sz w:val="20"/>
              </w:rPr>
              <w:t>RED FLAGS</w:t>
            </w:r>
            <w:r w:rsidRPr="00521A71">
              <w:rPr>
                <w:rFonts w:asciiTheme="minorHAnsi" w:hAnsiTheme="minorHAnsi" w:cstheme="minorHAnsi"/>
                <w:bCs/>
                <w:sz w:val="20"/>
              </w:rPr>
              <w:t>“ pro osoby podílející se na implementaci dané komponenty/výzvy nebo operaci?</w:t>
            </w:r>
          </w:p>
        </w:tc>
        <w:tc>
          <w:tcPr>
            <w:tcW w:w="2576" w:type="dxa"/>
          </w:tcPr>
          <w:p w14:paraId="6165F7AE"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Interní předpisy VK či subjektů implementace</w:t>
            </w:r>
          </w:p>
        </w:tc>
        <w:tc>
          <w:tcPr>
            <w:tcW w:w="1962" w:type="dxa"/>
          </w:tcPr>
          <w:p w14:paraId="1FDBB70A"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4B09B287"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4E12D237"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seznámení osob zapojených do implementace se systémem varovných signálů „</w:t>
            </w:r>
            <w:r w:rsidRPr="00521A71">
              <w:rPr>
                <w:rFonts w:asciiTheme="minorHAnsi" w:hAnsiTheme="minorHAnsi" w:cstheme="minorHAnsi"/>
                <w:bCs/>
                <w:i/>
                <w:sz w:val="20"/>
              </w:rPr>
              <w:t>RED FLAGS</w:t>
            </w:r>
            <w:r w:rsidRPr="00521A71">
              <w:rPr>
                <w:rFonts w:asciiTheme="minorHAnsi" w:hAnsiTheme="minorHAnsi" w:cstheme="minorHAnsi"/>
                <w:bCs/>
                <w:sz w:val="20"/>
              </w:rPr>
              <w:t>“.</w:t>
            </w:r>
          </w:p>
        </w:tc>
      </w:tr>
      <w:tr w:rsidR="00521A71" w:rsidRPr="00521A71" w14:paraId="2E59A702" w14:textId="77777777" w:rsidTr="006F5582">
        <w:tc>
          <w:tcPr>
            <w:tcW w:w="588" w:type="dxa"/>
          </w:tcPr>
          <w:p w14:paraId="710DFE1C"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5.</w:t>
            </w:r>
          </w:p>
        </w:tc>
        <w:tc>
          <w:tcPr>
            <w:tcW w:w="6113" w:type="dxa"/>
          </w:tcPr>
          <w:p w14:paraId="40DA5A54"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Obsahují interní předpisy VK či subjektů implementace postupy při zjištění důvodného podezření podvodného jednání při realizací operací, postupy šetření a při potvrzení podvodného jednání postupy zajišťující předání zjištěných informací DU, AO, PČR, včetně zajištění adekvátních nápravných opatření?</w:t>
            </w:r>
          </w:p>
        </w:tc>
        <w:tc>
          <w:tcPr>
            <w:tcW w:w="2576" w:type="dxa"/>
          </w:tcPr>
          <w:p w14:paraId="13C8208F"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Interní předpisy VK či subjektů implementace</w:t>
            </w:r>
          </w:p>
        </w:tc>
        <w:tc>
          <w:tcPr>
            <w:tcW w:w="1962" w:type="dxa"/>
          </w:tcPr>
          <w:p w14:paraId="7F95D1D5"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319FC7F3"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59C67A96"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mít nastaveny a popsány postupy při prověřování podvodného jednání a jeho hlášení.</w:t>
            </w:r>
          </w:p>
        </w:tc>
      </w:tr>
      <w:tr w:rsidR="00521A71" w:rsidRPr="00521A71" w14:paraId="3CAC21B0" w14:textId="77777777" w:rsidTr="006F5582">
        <w:tc>
          <w:tcPr>
            <w:tcW w:w="588" w:type="dxa"/>
          </w:tcPr>
          <w:p w14:paraId="4068BB63"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6.</w:t>
            </w:r>
          </w:p>
        </w:tc>
        <w:tc>
          <w:tcPr>
            <w:tcW w:w="6113" w:type="dxa"/>
          </w:tcPr>
          <w:p w14:paraId="0CE99FA2"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 xml:space="preserve">Obsahují interní předpisy VK či subjektů implementace postupy zabraňující střetu zájmu dle čl. 61 Finančního nařízení při zabezpečování jednotlivých činností osob zapojených do implementace NPO, včetně postupů pro ohlašování možného střetu zájmů, jeho řešení a přijímání adekvátních nápravných opatření? </w:t>
            </w:r>
          </w:p>
        </w:tc>
        <w:tc>
          <w:tcPr>
            <w:tcW w:w="2576" w:type="dxa"/>
          </w:tcPr>
          <w:p w14:paraId="799DB515"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Interní předpisy VK či subjektů implementace</w:t>
            </w:r>
          </w:p>
        </w:tc>
        <w:tc>
          <w:tcPr>
            <w:tcW w:w="1962" w:type="dxa"/>
          </w:tcPr>
          <w:p w14:paraId="3238DF6A"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4ADFB7DB"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039D17F1"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mít nastaveny a popsány postupy zabraňující střetu zájmů u všech osob podílejících se na implementaci.</w:t>
            </w:r>
          </w:p>
        </w:tc>
      </w:tr>
      <w:tr w:rsidR="00521A71" w:rsidRPr="00521A71" w14:paraId="21B2BB98" w14:textId="77777777" w:rsidTr="006F5582">
        <w:tc>
          <w:tcPr>
            <w:tcW w:w="588" w:type="dxa"/>
          </w:tcPr>
          <w:p w14:paraId="32952C10"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7.</w:t>
            </w:r>
          </w:p>
        </w:tc>
        <w:tc>
          <w:tcPr>
            <w:tcW w:w="6113" w:type="dxa"/>
          </w:tcPr>
          <w:p w14:paraId="1FC83476"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bCs/>
                <w:sz w:val="20"/>
              </w:rPr>
              <w:t>Obsahuje daná komponenta/výzva/operace nebo právní akt ve svém textu</w:t>
            </w:r>
            <w:r w:rsidRPr="00521A71">
              <w:rPr>
                <w:rFonts w:asciiTheme="minorHAnsi" w:hAnsiTheme="minorHAnsi" w:cstheme="minorHAnsi"/>
                <w:sz w:val="20"/>
                <w:lang w:eastAsia="en-US"/>
              </w:rPr>
              <w:t xml:space="preserve"> vyloučení dvojího financování (tj. zákaz, aby žadatelé předkládali žádosti o proplacení totožných výdajů nebo jejich částí, které již byly podpořeny z jiných národních nebo evropských dotačních programů)?</w:t>
            </w:r>
          </w:p>
        </w:tc>
        <w:tc>
          <w:tcPr>
            <w:tcW w:w="2576" w:type="dxa"/>
          </w:tcPr>
          <w:p w14:paraId="5E9153C1"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Programová dokumentace komponent/výzev nebo právní akt jednotlivých operací</w:t>
            </w:r>
          </w:p>
        </w:tc>
        <w:tc>
          <w:tcPr>
            <w:tcW w:w="1962" w:type="dxa"/>
          </w:tcPr>
          <w:p w14:paraId="0846F87F"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25B7CA66"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16DC6F9E"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Účelem je seznámení žadatele s jeho povinnostmi.</w:t>
            </w:r>
          </w:p>
        </w:tc>
      </w:tr>
      <w:tr w:rsidR="00521A71" w:rsidRPr="00521A71" w14:paraId="4669A1DC" w14:textId="77777777" w:rsidTr="006F5582">
        <w:tc>
          <w:tcPr>
            <w:tcW w:w="588" w:type="dxa"/>
          </w:tcPr>
          <w:p w14:paraId="60D37CB9"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8.</w:t>
            </w:r>
          </w:p>
        </w:tc>
        <w:tc>
          <w:tcPr>
            <w:tcW w:w="6113" w:type="dxa"/>
          </w:tcPr>
          <w:p w14:paraId="2C64C27D" w14:textId="77777777" w:rsidR="00521A71" w:rsidRPr="00521A71" w:rsidRDefault="00521A71" w:rsidP="00521A71">
            <w:pPr>
              <w:spacing w:before="120" w:after="120"/>
              <w:jc w:val="both"/>
              <w:rPr>
                <w:rFonts w:asciiTheme="minorHAnsi" w:hAnsiTheme="minorHAnsi" w:cstheme="minorHAnsi"/>
                <w:bCs/>
                <w:sz w:val="20"/>
              </w:rPr>
            </w:pPr>
            <w:r w:rsidRPr="00521A71">
              <w:rPr>
                <w:rFonts w:asciiTheme="minorHAnsi" w:hAnsiTheme="minorHAnsi" w:cstheme="minorHAnsi"/>
                <w:sz w:val="20"/>
                <w:lang w:eastAsia="en-US"/>
              </w:rPr>
              <w:t xml:space="preserve">Má VK či subjekt implementace zavedeny interní postupy pro prevenci a odhalování korupce? Jsou osoby řádně proškoleny o uplatňovaných </w:t>
            </w:r>
            <w:r w:rsidRPr="00521A71">
              <w:rPr>
                <w:rFonts w:asciiTheme="minorHAnsi" w:hAnsiTheme="minorHAnsi" w:cstheme="minorHAnsi"/>
                <w:sz w:val="20"/>
                <w:lang w:eastAsia="en-US"/>
              </w:rPr>
              <w:lastRenderedPageBreak/>
              <w:t>postupech, seznámeni s etickým kodexem/protikorupčním programem apod.?</w:t>
            </w:r>
          </w:p>
        </w:tc>
        <w:tc>
          <w:tcPr>
            <w:tcW w:w="2576" w:type="dxa"/>
          </w:tcPr>
          <w:p w14:paraId="308603DD"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lastRenderedPageBreak/>
              <w:t>Interní předpisy VK či subjektů implementace</w:t>
            </w:r>
          </w:p>
        </w:tc>
        <w:tc>
          <w:tcPr>
            <w:tcW w:w="1962" w:type="dxa"/>
          </w:tcPr>
          <w:p w14:paraId="204EEF95" w14:textId="77777777" w:rsidR="00521A71" w:rsidRPr="00521A71" w:rsidRDefault="00521A71" w:rsidP="00521A71">
            <w:pPr>
              <w:spacing w:before="120" w:after="120"/>
              <w:jc w:val="center"/>
              <w:rPr>
                <w:rFonts w:asciiTheme="minorHAnsi" w:hAnsiTheme="minorHAnsi" w:cstheme="minorHAnsi"/>
                <w:bCs/>
                <w:sz w:val="20"/>
              </w:rPr>
            </w:pPr>
          </w:p>
        </w:tc>
        <w:tc>
          <w:tcPr>
            <w:tcW w:w="1162" w:type="dxa"/>
          </w:tcPr>
          <w:p w14:paraId="0F49E6BF" w14:textId="77777777" w:rsidR="00521A71" w:rsidRPr="00521A71" w:rsidRDefault="00521A71" w:rsidP="00521A71">
            <w:pPr>
              <w:spacing w:before="120" w:after="120"/>
              <w:jc w:val="center"/>
              <w:rPr>
                <w:rFonts w:asciiTheme="minorHAnsi" w:hAnsiTheme="minorHAnsi" w:cstheme="minorHAnsi"/>
                <w:bCs/>
                <w:sz w:val="20"/>
              </w:rPr>
            </w:pPr>
          </w:p>
        </w:tc>
        <w:tc>
          <w:tcPr>
            <w:tcW w:w="2097" w:type="dxa"/>
          </w:tcPr>
          <w:p w14:paraId="2125E908" w14:textId="77777777" w:rsidR="00521A71" w:rsidRPr="00521A71" w:rsidRDefault="00521A71" w:rsidP="00521A71">
            <w:pPr>
              <w:spacing w:before="120" w:after="120"/>
              <w:rPr>
                <w:rFonts w:asciiTheme="minorHAnsi" w:hAnsiTheme="minorHAnsi" w:cstheme="minorHAnsi"/>
                <w:bCs/>
                <w:sz w:val="20"/>
              </w:rPr>
            </w:pPr>
            <w:r w:rsidRPr="00521A71">
              <w:rPr>
                <w:rFonts w:asciiTheme="minorHAnsi" w:hAnsiTheme="minorHAnsi" w:cstheme="minorHAnsi"/>
                <w:bCs/>
                <w:sz w:val="20"/>
              </w:rPr>
              <w:t xml:space="preserve">Účelem je mít nastaveny a popsány postupy zabraňující </w:t>
            </w:r>
            <w:r w:rsidRPr="00521A71">
              <w:rPr>
                <w:rFonts w:asciiTheme="minorHAnsi" w:hAnsiTheme="minorHAnsi" w:cstheme="minorHAnsi"/>
                <w:bCs/>
                <w:sz w:val="20"/>
              </w:rPr>
              <w:lastRenderedPageBreak/>
              <w:t>korupci u všech osob podílejících se na implementaci.</w:t>
            </w:r>
          </w:p>
        </w:tc>
      </w:tr>
      <w:tr w:rsidR="00521A71" w:rsidRPr="00521A71" w14:paraId="2D3C6E05" w14:textId="77777777" w:rsidTr="00521A71">
        <w:trPr>
          <w:trHeight w:val="553"/>
        </w:trPr>
        <w:tc>
          <w:tcPr>
            <w:tcW w:w="14498" w:type="dxa"/>
            <w:gridSpan w:val="6"/>
            <w:shd w:val="clear" w:color="auto" w:fill="DEEAF6" w:themeFill="accent1" w:themeFillTint="33"/>
          </w:tcPr>
          <w:p w14:paraId="5D735979" w14:textId="77777777" w:rsidR="00521A71" w:rsidRPr="00521A71" w:rsidRDefault="00521A71" w:rsidP="00521A71">
            <w:pPr>
              <w:spacing w:before="120" w:after="120"/>
              <w:jc w:val="center"/>
              <w:rPr>
                <w:rFonts w:asciiTheme="minorHAnsi" w:hAnsiTheme="minorHAnsi" w:cstheme="minorHAnsi"/>
                <w:b/>
                <w:sz w:val="20"/>
                <w:lang w:eastAsia="en-US"/>
              </w:rPr>
            </w:pPr>
            <w:r w:rsidRPr="00521A71">
              <w:rPr>
                <w:rFonts w:asciiTheme="minorHAnsi" w:hAnsiTheme="minorHAnsi" w:cstheme="minorHAnsi"/>
                <w:b/>
                <w:sz w:val="20"/>
                <w:lang w:eastAsia="en-US"/>
              </w:rPr>
              <w:lastRenderedPageBreak/>
              <w:t>Prováděné kontroly realizované u jednotlivých operací</w:t>
            </w:r>
          </w:p>
        </w:tc>
      </w:tr>
      <w:tr w:rsidR="00521A71" w:rsidRPr="00521A71" w14:paraId="254FEA68" w14:textId="77777777" w:rsidTr="00521A71">
        <w:trPr>
          <w:trHeight w:val="294"/>
        </w:trPr>
        <w:tc>
          <w:tcPr>
            <w:tcW w:w="14498" w:type="dxa"/>
            <w:gridSpan w:val="6"/>
            <w:shd w:val="clear" w:color="auto" w:fill="D9D9D9" w:themeFill="background1" w:themeFillShade="D9"/>
          </w:tcPr>
          <w:p w14:paraId="02558159" w14:textId="77777777" w:rsidR="00521A71" w:rsidRPr="00521A71" w:rsidRDefault="00521A71" w:rsidP="00521A71">
            <w:pPr>
              <w:spacing w:before="120" w:after="120"/>
              <w:rPr>
                <w:rFonts w:asciiTheme="minorHAnsi" w:hAnsiTheme="minorHAnsi" w:cstheme="minorHAnsi"/>
                <w:b/>
                <w:sz w:val="20"/>
              </w:rPr>
            </w:pPr>
            <w:r w:rsidRPr="00521A71">
              <w:rPr>
                <w:rFonts w:asciiTheme="minorHAnsi" w:hAnsiTheme="minorHAnsi" w:cstheme="minorHAnsi"/>
                <w:b/>
                <w:sz w:val="20"/>
                <w:lang w:eastAsia="en-US"/>
              </w:rPr>
              <w:t>PREVENCE A ODHALOVÁNÍ PODVOD</w:t>
            </w:r>
            <w:r w:rsidRPr="00521A71">
              <w:rPr>
                <w:rFonts w:asciiTheme="minorHAnsi" w:hAnsiTheme="minorHAnsi" w:cstheme="minorHAnsi"/>
                <w:b/>
                <w:caps/>
                <w:sz w:val="20"/>
                <w:lang w:eastAsia="en-US"/>
              </w:rPr>
              <w:t>ů</w:t>
            </w:r>
            <w:r w:rsidRPr="00521A71">
              <w:rPr>
                <w:rFonts w:asciiTheme="minorHAnsi" w:hAnsiTheme="minorHAnsi" w:cstheme="minorHAnsi"/>
                <w:b/>
                <w:sz w:val="20"/>
                <w:lang w:eastAsia="en-US"/>
              </w:rPr>
              <w:t>:</w:t>
            </w:r>
          </w:p>
        </w:tc>
      </w:tr>
      <w:tr w:rsidR="00521A71" w:rsidRPr="00521A71" w14:paraId="3154A5F7" w14:textId="77777777" w:rsidTr="006F5582">
        <w:tc>
          <w:tcPr>
            <w:tcW w:w="588" w:type="dxa"/>
          </w:tcPr>
          <w:p w14:paraId="05E05EAB" w14:textId="77777777" w:rsidR="00521A71" w:rsidRPr="00521A71" w:rsidRDefault="00521A71" w:rsidP="00521A71">
            <w:pPr>
              <w:spacing w:before="120" w:after="120"/>
              <w:jc w:val="center"/>
              <w:rPr>
                <w:rFonts w:asciiTheme="minorHAnsi" w:hAnsiTheme="minorHAnsi" w:cstheme="minorHAnsi"/>
                <w:bCs/>
                <w:sz w:val="20"/>
              </w:rPr>
            </w:pPr>
            <w:r w:rsidRPr="00521A71">
              <w:rPr>
                <w:rFonts w:asciiTheme="minorHAnsi" w:hAnsiTheme="minorHAnsi" w:cstheme="minorHAnsi"/>
                <w:bCs/>
                <w:sz w:val="20"/>
              </w:rPr>
              <w:t>9.</w:t>
            </w:r>
          </w:p>
        </w:tc>
        <w:tc>
          <w:tcPr>
            <w:tcW w:w="6113" w:type="dxa"/>
          </w:tcPr>
          <w:p w14:paraId="0B9C8A29" w14:textId="77777777" w:rsidR="00521A71" w:rsidRPr="00521A71" w:rsidRDefault="00521A71" w:rsidP="00521A71">
            <w:pPr>
              <w:pStyle w:val="Textkomente"/>
              <w:spacing w:before="120" w:after="120"/>
              <w:rPr>
                <w:rFonts w:cstheme="minorHAnsi"/>
                <w:sz w:val="20"/>
              </w:rPr>
            </w:pPr>
            <w:r w:rsidRPr="00521A71">
              <w:rPr>
                <w:rFonts w:cstheme="minorHAnsi"/>
                <w:sz w:val="20"/>
              </w:rPr>
              <w:t>Bylo ověřeno, že údaje obsažené v investiční žádosti, event. žádosti o výplatu finančních prostředků jsou úplné, pravdivé, v souladu s výzvou a nenaplňují znaky podvodu, korupce, dvojího financování či střetu zájmů.</w:t>
            </w:r>
          </w:p>
        </w:tc>
        <w:tc>
          <w:tcPr>
            <w:tcW w:w="2576" w:type="dxa"/>
          </w:tcPr>
          <w:p w14:paraId="0F6CF7AD"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Investiční žádost, event. žádost o výplatu prostředků</w:t>
            </w:r>
          </w:p>
          <w:p w14:paraId="626664D6" w14:textId="77777777" w:rsidR="00521A71" w:rsidRPr="00521A71" w:rsidRDefault="00521A71" w:rsidP="00521A71">
            <w:pPr>
              <w:spacing w:before="120" w:after="120"/>
              <w:rPr>
                <w:rFonts w:asciiTheme="minorHAnsi" w:hAnsiTheme="minorHAnsi" w:cstheme="minorHAnsi"/>
                <w:sz w:val="20"/>
              </w:rPr>
            </w:pPr>
          </w:p>
        </w:tc>
        <w:tc>
          <w:tcPr>
            <w:tcW w:w="1962" w:type="dxa"/>
          </w:tcPr>
          <w:p w14:paraId="0D376067"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Předběžná nebo</w:t>
            </w:r>
          </w:p>
          <w:p w14:paraId="207A1029"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 xml:space="preserve">Průběžná </w:t>
            </w:r>
          </w:p>
        </w:tc>
        <w:tc>
          <w:tcPr>
            <w:tcW w:w="1162" w:type="dxa"/>
          </w:tcPr>
          <w:p w14:paraId="05CAA5FA"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4A4E1A52"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mít k dispozici veškeré relevantní údaje pro ověření rizik spojených s „</w:t>
            </w:r>
            <w:r w:rsidRPr="00521A71">
              <w:rPr>
                <w:rFonts w:asciiTheme="minorHAnsi" w:hAnsiTheme="minorHAnsi" w:cstheme="minorHAnsi"/>
                <w:i/>
                <w:sz w:val="20"/>
              </w:rPr>
              <w:t>RED FLAGS</w:t>
            </w:r>
            <w:r w:rsidRPr="00521A71">
              <w:rPr>
                <w:rFonts w:asciiTheme="minorHAnsi" w:hAnsiTheme="minorHAnsi" w:cstheme="minorHAnsi"/>
                <w:sz w:val="20"/>
              </w:rPr>
              <w:t>“.</w:t>
            </w:r>
          </w:p>
        </w:tc>
      </w:tr>
      <w:tr w:rsidR="00521A71" w:rsidRPr="00521A71" w14:paraId="4718C186" w14:textId="77777777" w:rsidTr="006F5582">
        <w:tc>
          <w:tcPr>
            <w:tcW w:w="588" w:type="dxa"/>
          </w:tcPr>
          <w:p w14:paraId="631515C8" w14:textId="44D5C065"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0</w:t>
            </w:r>
            <w:r w:rsidRPr="00521A71">
              <w:rPr>
                <w:rFonts w:asciiTheme="minorHAnsi" w:hAnsiTheme="minorHAnsi" w:cstheme="minorHAnsi"/>
                <w:sz w:val="20"/>
              </w:rPr>
              <w:t>.</w:t>
            </w:r>
          </w:p>
        </w:tc>
        <w:tc>
          <w:tcPr>
            <w:tcW w:w="6113" w:type="dxa"/>
          </w:tcPr>
          <w:p w14:paraId="3AF19583"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lang w:eastAsia="en-US"/>
              </w:rPr>
              <w:t xml:space="preserve">Při prováděné kontrole investice nebylo zjištěno žádné podezření ze spáchání trestného činu podvodu, dotačního podvodu nebo úvěrového podvodu. </w:t>
            </w:r>
          </w:p>
          <w:p w14:paraId="6101A618"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rPr>
              <w:t>Negativní odpověď vede k vyjmutí operace/aktivity z financování z NPO.</w:t>
            </w:r>
          </w:p>
        </w:tc>
        <w:tc>
          <w:tcPr>
            <w:tcW w:w="2576" w:type="dxa"/>
          </w:tcPr>
          <w:p w14:paraId="174DC8F4"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Investiční žádost, žádost o výplatu prostředků, veřejné zakázky atd.</w:t>
            </w:r>
          </w:p>
          <w:p w14:paraId="1E22F124" w14:textId="77777777" w:rsidR="00521A71" w:rsidRPr="00521A71" w:rsidRDefault="00521A71" w:rsidP="00521A71">
            <w:pPr>
              <w:spacing w:before="120" w:after="120"/>
              <w:rPr>
                <w:rFonts w:asciiTheme="minorHAnsi" w:hAnsiTheme="minorHAnsi" w:cstheme="minorHAnsi"/>
                <w:sz w:val="20"/>
              </w:rPr>
            </w:pPr>
          </w:p>
        </w:tc>
        <w:tc>
          <w:tcPr>
            <w:tcW w:w="1962" w:type="dxa"/>
          </w:tcPr>
          <w:p w14:paraId="3D89A3E8"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Předběžná nebo</w:t>
            </w:r>
          </w:p>
          <w:p w14:paraId="6461CD1A"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 nebo</w:t>
            </w:r>
          </w:p>
          <w:p w14:paraId="170645C6"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Následná</w:t>
            </w:r>
          </w:p>
        </w:tc>
        <w:tc>
          <w:tcPr>
            <w:tcW w:w="1162" w:type="dxa"/>
          </w:tcPr>
          <w:p w14:paraId="66AF82E9"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763E1782"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ověřit náplň a výstupy každé investiční žádosti a jejich soulad se schváleným záměrem.</w:t>
            </w:r>
          </w:p>
        </w:tc>
      </w:tr>
      <w:tr w:rsidR="00521A71" w:rsidRPr="00521A71" w14:paraId="71F8B7BE" w14:textId="77777777" w:rsidTr="00521A71">
        <w:trPr>
          <w:trHeight w:val="454"/>
        </w:trPr>
        <w:tc>
          <w:tcPr>
            <w:tcW w:w="14498" w:type="dxa"/>
            <w:gridSpan w:val="6"/>
            <w:shd w:val="clear" w:color="auto" w:fill="D9D9D9" w:themeFill="background1" w:themeFillShade="D9"/>
          </w:tcPr>
          <w:p w14:paraId="1BC50FB8" w14:textId="77777777" w:rsidR="00521A71" w:rsidRPr="00521A71" w:rsidRDefault="00521A71" w:rsidP="00521A71">
            <w:pPr>
              <w:spacing w:before="120" w:after="120"/>
              <w:rPr>
                <w:rFonts w:asciiTheme="minorHAnsi" w:hAnsiTheme="minorHAnsi" w:cstheme="minorHAnsi"/>
                <w:b/>
                <w:sz w:val="20"/>
                <w:lang w:eastAsia="en-US"/>
              </w:rPr>
            </w:pPr>
            <w:r w:rsidRPr="00521A71">
              <w:rPr>
                <w:rFonts w:asciiTheme="minorHAnsi" w:hAnsiTheme="minorHAnsi" w:cstheme="minorHAnsi"/>
                <w:b/>
                <w:sz w:val="20"/>
                <w:lang w:eastAsia="en-US"/>
              </w:rPr>
              <w:t>PREVENCE A ODHALOVÁNÍ STŘETU ZÁJM</w:t>
            </w:r>
            <w:r w:rsidRPr="00521A71">
              <w:rPr>
                <w:rFonts w:asciiTheme="minorHAnsi" w:hAnsiTheme="minorHAnsi" w:cstheme="minorHAnsi"/>
                <w:b/>
                <w:caps/>
                <w:sz w:val="20"/>
                <w:lang w:eastAsia="en-US"/>
              </w:rPr>
              <w:t>ů:</w:t>
            </w:r>
          </w:p>
        </w:tc>
      </w:tr>
      <w:tr w:rsidR="00521A71" w:rsidRPr="00521A71" w14:paraId="74BCD2F3" w14:textId="77777777" w:rsidTr="006F5582">
        <w:tc>
          <w:tcPr>
            <w:tcW w:w="588" w:type="dxa"/>
          </w:tcPr>
          <w:p w14:paraId="6DADF32D" w14:textId="38050B09" w:rsidR="00521A71" w:rsidRPr="00521A71" w:rsidDel="00921884"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1</w:t>
            </w:r>
            <w:r w:rsidRPr="00521A71">
              <w:rPr>
                <w:rFonts w:asciiTheme="minorHAnsi" w:hAnsiTheme="minorHAnsi" w:cstheme="minorHAnsi"/>
                <w:sz w:val="20"/>
              </w:rPr>
              <w:t>.</w:t>
            </w:r>
          </w:p>
        </w:tc>
        <w:tc>
          <w:tcPr>
            <w:tcW w:w="6113" w:type="dxa"/>
          </w:tcPr>
          <w:p w14:paraId="4556E8A1" w14:textId="77777777" w:rsidR="00521A71" w:rsidRPr="00521A71" w:rsidRDefault="00521A71" w:rsidP="00521A71">
            <w:pPr>
              <w:tabs>
                <w:tab w:val="left" w:pos="1980"/>
              </w:tabs>
              <w:spacing w:before="120" w:after="120"/>
              <w:jc w:val="both"/>
              <w:rPr>
                <w:rFonts w:asciiTheme="minorHAnsi" w:hAnsiTheme="minorHAnsi" w:cstheme="minorHAnsi"/>
                <w:sz w:val="20"/>
              </w:rPr>
            </w:pPr>
            <w:r w:rsidRPr="00521A71">
              <w:rPr>
                <w:rFonts w:asciiTheme="minorHAnsi" w:hAnsiTheme="minorHAnsi" w:cstheme="minorHAnsi"/>
                <w:sz w:val="20"/>
              </w:rPr>
              <w:t>Má žadatel/dodavatel zapsán majitele v evidenci skutečných majitelů?</w:t>
            </w:r>
          </w:p>
          <w:p w14:paraId="322735E4" w14:textId="77777777" w:rsidR="00521A71" w:rsidRPr="00521A71" w:rsidRDefault="00521A71" w:rsidP="00521A71">
            <w:pPr>
              <w:tabs>
                <w:tab w:val="left" w:pos="1980"/>
              </w:tabs>
              <w:spacing w:before="120" w:after="120"/>
              <w:jc w:val="both"/>
              <w:rPr>
                <w:rFonts w:asciiTheme="minorHAnsi" w:hAnsiTheme="minorHAnsi" w:cstheme="minorHAnsi"/>
                <w:sz w:val="20"/>
                <w:lang w:eastAsia="en-US"/>
              </w:rPr>
            </w:pPr>
            <w:r w:rsidRPr="00521A71">
              <w:rPr>
                <w:rFonts w:asciiTheme="minorHAnsi" w:hAnsiTheme="minorHAnsi" w:cstheme="minorHAnsi"/>
                <w:sz w:val="20"/>
              </w:rPr>
              <w:t>Negativní odpověď (pokud se nejedná o subjekt, který nemá povinnosti ze zákona) vede k vyjmutí operace/aktivity z financování z NPO.</w:t>
            </w:r>
          </w:p>
        </w:tc>
        <w:tc>
          <w:tcPr>
            <w:tcW w:w="2576" w:type="dxa"/>
          </w:tcPr>
          <w:p w14:paraId="254B37A8"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Evidence skutečných majitelů</w:t>
            </w:r>
          </w:p>
        </w:tc>
        <w:tc>
          <w:tcPr>
            <w:tcW w:w="1962" w:type="dxa"/>
          </w:tcPr>
          <w:p w14:paraId="51A2FAFA"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Předběžná nebo</w:t>
            </w:r>
          </w:p>
          <w:p w14:paraId="74832594"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 nebo</w:t>
            </w:r>
          </w:p>
          <w:p w14:paraId="66459A05"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Následná</w:t>
            </w:r>
          </w:p>
        </w:tc>
        <w:tc>
          <w:tcPr>
            <w:tcW w:w="1162" w:type="dxa"/>
          </w:tcPr>
          <w:p w14:paraId="1732AA61"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0DBF08AF"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ověřit koncové majitele a zvýšit transparentnost v oblastí dotací a podpor.</w:t>
            </w:r>
          </w:p>
        </w:tc>
      </w:tr>
      <w:tr w:rsidR="00521A71" w:rsidRPr="00521A71" w14:paraId="7A14D5BB" w14:textId="77777777" w:rsidTr="006F5582">
        <w:tc>
          <w:tcPr>
            <w:tcW w:w="588" w:type="dxa"/>
          </w:tcPr>
          <w:p w14:paraId="0AF5A905" w14:textId="7111B9AF"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2</w:t>
            </w:r>
            <w:r w:rsidRPr="00521A71">
              <w:rPr>
                <w:rFonts w:asciiTheme="minorHAnsi" w:hAnsiTheme="minorHAnsi" w:cstheme="minorHAnsi"/>
                <w:sz w:val="20"/>
              </w:rPr>
              <w:t>.</w:t>
            </w:r>
          </w:p>
        </w:tc>
        <w:tc>
          <w:tcPr>
            <w:tcW w:w="6113" w:type="dxa"/>
          </w:tcPr>
          <w:p w14:paraId="0D61D84C" w14:textId="77777777" w:rsidR="00521A71" w:rsidRPr="00521A71" w:rsidRDefault="00521A71" w:rsidP="00521A71">
            <w:pPr>
              <w:tabs>
                <w:tab w:val="left" w:pos="1980"/>
              </w:tabs>
              <w:spacing w:before="120" w:after="120"/>
              <w:jc w:val="both"/>
              <w:rPr>
                <w:rFonts w:asciiTheme="minorHAnsi" w:hAnsiTheme="minorHAnsi" w:cstheme="minorHAnsi"/>
                <w:color w:val="000000"/>
                <w:sz w:val="20"/>
                <w:lang w:eastAsia="ja-JP"/>
              </w:rPr>
            </w:pPr>
            <w:r w:rsidRPr="00521A71">
              <w:rPr>
                <w:rFonts w:asciiTheme="minorHAnsi" w:hAnsiTheme="minorHAnsi" w:cstheme="minorHAnsi"/>
                <w:sz w:val="20"/>
              </w:rPr>
              <w:t xml:space="preserve">Bylo ověřeno, že v osobě žadatele nemá veřejný funkcionář (§ 2 odst. 1c Zákona o střetu zájmu) nebo jím ovládaná obchodní společnost podíl (dle </w:t>
            </w:r>
            <w:r w:rsidRPr="00521A71">
              <w:rPr>
                <w:rFonts w:asciiTheme="minorHAnsi" w:hAnsiTheme="minorHAnsi" w:cstheme="minorHAnsi"/>
                <w:sz w:val="20"/>
              </w:rPr>
              <w:lastRenderedPageBreak/>
              <w:t xml:space="preserve">§ 4c stejného zákona a dále dle Sdělení Komise Pokynů k zabránění </w:t>
            </w:r>
            <w:r w:rsidRPr="00521A71">
              <w:rPr>
                <w:rFonts w:asciiTheme="minorHAnsi" w:hAnsiTheme="minorHAnsi" w:cstheme="minorHAnsi"/>
                <w:color w:val="000000"/>
                <w:sz w:val="20"/>
                <w:lang w:eastAsia="ja-JP"/>
              </w:rPr>
              <w:t>střetu zájmů a jeho řešení podle Finančního nařízení)?</w:t>
            </w:r>
          </w:p>
          <w:p w14:paraId="7DB386EA" w14:textId="77777777" w:rsidR="00521A71" w:rsidRPr="00521A71" w:rsidRDefault="00521A71" w:rsidP="00521A71">
            <w:pPr>
              <w:tabs>
                <w:tab w:val="left" w:pos="1980"/>
              </w:tabs>
              <w:spacing w:before="120" w:after="120"/>
              <w:jc w:val="both"/>
              <w:rPr>
                <w:rFonts w:asciiTheme="minorHAnsi" w:hAnsiTheme="minorHAnsi" w:cstheme="minorHAnsi"/>
                <w:sz w:val="20"/>
              </w:rPr>
            </w:pPr>
            <w:r w:rsidRPr="00521A71">
              <w:rPr>
                <w:rFonts w:asciiTheme="minorHAnsi" w:hAnsiTheme="minorHAnsi" w:cstheme="minorHAnsi"/>
                <w:sz w:val="20"/>
                <w:lang w:eastAsia="en-US"/>
              </w:rPr>
              <w:t>Byla v případě zjištěného rizika střetu zájmů přijata kontrolními pracovníky opatření vedoucí k hlubšímu prověření, např. podrobnější analýza vlastnické struktury ovládaných společností včetně analýzy zahraničních rejstříků, vyžádání podpůrných dokumentů, pro vyloučení tohoto rizika?</w:t>
            </w:r>
          </w:p>
          <w:p w14:paraId="6B4BBEC2" w14:textId="77777777" w:rsidR="00521A71" w:rsidRPr="00521A71" w:rsidRDefault="00521A71" w:rsidP="00521A71">
            <w:pPr>
              <w:tabs>
                <w:tab w:val="left" w:pos="1980"/>
              </w:tabs>
              <w:spacing w:before="120" w:after="120"/>
              <w:jc w:val="both"/>
              <w:rPr>
                <w:rFonts w:asciiTheme="minorHAnsi" w:hAnsiTheme="minorHAnsi" w:cstheme="minorHAnsi"/>
                <w:sz w:val="20"/>
              </w:rPr>
            </w:pPr>
            <w:r w:rsidRPr="00521A71">
              <w:rPr>
                <w:rFonts w:asciiTheme="minorHAnsi" w:hAnsiTheme="minorHAnsi" w:cstheme="minorHAnsi"/>
                <w:sz w:val="20"/>
              </w:rPr>
              <w:t xml:space="preserve"> Negativní odpověď (pokud se nejedná o subjekt, který nemá povinnosti ze zákona) vede k vyjmutí operace/aktivity z financování z NPO a předání informací DU a AO.</w:t>
            </w:r>
          </w:p>
        </w:tc>
        <w:tc>
          <w:tcPr>
            <w:tcW w:w="2576" w:type="dxa"/>
          </w:tcPr>
          <w:p w14:paraId="53E20D24"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lastRenderedPageBreak/>
              <w:t>Seznam vyloučených osob</w:t>
            </w:r>
          </w:p>
          <w:p w14:paraId="221EF0E0"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lastRenderedPageBreak/>
              <w:t>Evidence skutečných majitelů</w:t>
            </w:r>
          </w:p>
          <w:p w14:paraId="180B9034"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lang w:eastAsia="en-US"/>
              </w:rPr>
              <w:t xml:space="preserve">Evidence </w:t>
            </w:r>
            <w:proofErr w:type="spellStart"/>
            <w:r w:rsidRPr="00521A71">
              <w:rPr>
                <w:rFonts w:asciiTheme="minorHAnsi" w:hAnsiTheme="minorHAnsi" w:cstheme="minorHAnsi"/>
                <w:sz w:val="20"/>
                <w:lang w:eastAsia="en-US"/>
              </w:rPr>
              <w:t>svěřenských</w:t>
            </w:r>
            <w:proofErr w:type="spellEnd"/>
            <w:r w:rsidRPr="00521A71">
              <w:rPr>
                <w:rFonts w:asciiTheme="minorHAnsi" w:hAnsiTheme="minorHAnsi" w:cstheme="minorHAnsi"/>
                <w:sz w:val="20"/>
                <w:lang w:eastAsia="en-US"/>
              </w:rPr>
              <w:t xml:space="preserve"> fondů</w:t>
            </w:r>
          </w:p>
          <w:p w14:paraId="0EA7D1AB"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Rejstříky</w:t>
            </w:r>
          </w:p>
          <w:p w14:paraId="57233821" w14:textId="77777777" w:rsidR="00521A71" w:rsidRPr="00521A71" w:rsidRDefault="00521A71" w:rsidP="00521A71">
            <w:pPr>
              <w:spacing w:before="120" w:after="120"/>
              <w:rPr>
                <w:rFonts w:asciiTheme="minorHAnsi" w:hAnsiTheme="minorHAnsi" w:cstheme="minorHAnsi"/>
                <w:sz w:val="20"/>
              </w:rPr>
            </w:pPr>
          </w:p>
        </w:tc>
        <w:tc>
          <w:tcPr>
            <w:tcW w:w="1962" w:type="dxa"/>
          </w:tcPr>
          <w:p w14:paraId="7D2D2DDD"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lastRenderedPageBreak/>
              <w:t>Předběžná nebo</w:t>
            </w:r>
          </w:p>
          <w:p w14:paraId="49457C5C"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lastRenderedPageBreak/>
              <w:t>Průběžná nebo</w:t>
            </w:r>
          </w:p>
          <w:p w14:paraId="09C09FAE"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Následná</w:t>
            </w:r>
          </w:p>
        </w:tc>
        <w:tc>
          <w:tcPr>
            <w:tcW w:w="1162" w:type="dxa"/>
          </w:tcPr>
          <w:p w14:paraId="3DBA89E9"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38499639"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 xml:space="preserve">Účelem je ověřit koncové majitele a </w:t>
            </w:r>
            <w:r w:rsidRPr="00521A71">
              <w:rPr>
                <w:rFonts w:asciiTheme="minorHAnsi" w:hAnsiTheme="minorHAnsi" w:cstheme="minorHAnsi"/>
                <w:sz w:val="20"/>
              </w:rPr>
              <w:lastRenderedPageBreak/>
              <w:t>vyloučit riziko střetu zájmů žadatele vůči osobám veřejných funkcionářů a jimi ovládaných společností.</w:t>
            </w:r>
          </w:p>
        </w:tc>
      </w:tr>
      <w:tr w:rsidR="00521A71" w:rsidRPr="00521A71" w14:paraId="24625BA0" w14:textId="77777777" w:rsidTr="006F5582">
        <w:tc>
          <w:tcPr>
            <w:tcW w:w="588" w:type="dxa"/>
          </w:tcPr>
          <w:p w14:paraId="0C585CA6" w14:textId="2AF2E190"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lastRenderedPageBreak/>
              <w:t>1</w:t>
            </w:r>
            <w:r w:rsidR="006F5582">
              <w:rPr>
                <w:rFonts w:asciiTheme="minorHAnsi" w:hAnsiTheme="minorHAnsi" w:cstheme="minorHAnsi"/>
                <w:sz w:val="20"/>
              </w:rPr>
              <w:t>3</w:t>
            </w:r>
            <w:r w:rsidRPr="00521A71">
              <w:rPr>
                <w:rFonts w:asciiTheme="minorHAnsi" w:hAnsiTheme="minorHAnsi" w:cstheme="minorHAnsi"/>
                <w:sz w:val="20"/>
              </w:rPr>
              <w:t>.</w:t>
            </w:r>
          </w:p>
        </w:tc>
        <w:tc>
          <w:tcPr>
            <w:tcW w:w="6113" w:type="dxa"/>
          </w:tcPr>
          <w:p w14:paraId="34E70D91" w14:textId="77777777" w:rsidR="00521A71" w:rsidRPr="00521A71" w:rsidRDefault="00521A71" w:rsidP="00521A71">
            <w:pPr>
              <w:pStyle w:val="Default"/>
              <w:spacing w:before="120" w:after="120"/>
              <w:jc w:val="both"/>
              <w:rPr>
                <w:rFonts w:asciiTheme="minorHAnsi" w:hAnsiTheme="minorHAnsi" w:cstheme="minorHAnsi"/>
                <w:sz w:val="20"/>
                <w:szCs w:val="20"/>
              </w:rPr>
            </w:pPr>
            <w:r w:rsidRPr="00521A71">
              <w:rPr>
                <w:rFonts w:asciiTheme="minorHAnsi" w:hAnsiTheme="minorHAnsi" w:cstheme="minorHAnsi"/>
                <w:sz w:val="20"/>
                <w:szCs w:val="20"/>
              </w:rPr>
              <w:t>Bylo ověřeno, že v osobě vítězného dodavatele u veřejné zakázky nemá veřejný funkcionář (§ 2 odst. 1c Zákona o střetu zájmu) nebo jím ovládaná obchodní společnost podíl (dle § 4c stejného zákona a dále dle Sdělení Komise Pokynů k zabránění střetu zájmů a jeho řešení podle Finančního nařízení)?</w:t>
            </w:r>
          </w:p>
          <w:p w14:paraId="1F005589" w14:textId="77777777" w:rsidR="00521A71" w:rsidRPr="00521A71" w:rsidRDefault="00521A71" w:rsidP="00521A71">
            <w:pPr>
              <w:pStyle w:val="Default"/>
              <w:spacing w:before="120" w:after="120"/>
              <w:jc w:val="both"/>
              <w:rPr>
                <w:rFonts w:asciiTheme="minorHAnsi" w:hAnsiTheme="minorHAnsi" w:cstheme="minorHAnsi"/>
                <w:sz w:val="20"/>
                <w:szCs w:val="20"/>
              </w:rPr>
            </w:pPr>
            <w:r w:rsidRPr="00521A71">
              <w:rPr>
                <w:rFonts w:asciiTheme="minorHAnsi" w:hAnsiTheme="minorHAnsi" w:cstheme="minorHAnsi"/>
                <w:sz w:val="20"/>
                <w:szCs w:val="20"/>
                <w:lang w:eastAsia="en-US"/>
              </w:rPr>
              <w:t>Byla v případě zjištěného rizika střetu zájmů přijata kontrolními pracovníky opatření vedoucí k hlubšímu prověření, např. podrobnější analýza vlastnické struktury ovládaných společností včetně analýzy zahraničních rejstříků, vyžádání podpůrných dokumentů, pro vyloučení tohoto rizika?</w:t>
            </w:r>
          </w:p>
          <w:p w14:paraId="6ADE24C9" w14:textId="77777777" w:rsidR="00521A71" w:rsidRPr="00521A71" w:rsidRDefault="00521A71" w:rsidP="00521A71">
            <w:pPr>
              <w:pStyle w:val="Default"/>
              <w:spacing w:before="120" w:after="120"/>
              <w:jc w:val="both"/>
              <w:rPr>
                <w:rFonts w:asciiTheme="minorHAnsi" w:hAnsiTheme="minorHAnsi" w:cstheme="minorHAnsi"/>
                <w:sz w:val="20"/>
                <w:szCs w:val="20"/>
              </w:rPr>
            </w:pPr>
            <w:r w:rsidRPr="00521A71">
              <w:rPr>
                <w:rFonts w:asciiTheme="minorHAnsi" w:hAnsiTheme="minorHAnsi" w:cstheme="minorHAnsi"/>
                <w:sz w:val="20"/>
                <w:szCs w:val="20"/>
              </w:rPr>
              <w:t>Negativní odpověď (pokud se nejedná o subjekt, který nemá povinnosti ze zákona) vede k vyjmutí operace/aktivity z financování z NPO a předání informací DU a AO.</w:t>
            </w:r>
          </w:p>
        </w:tc>
        <w:tc>
          <w:tcPr>
            <w:tcW w:w="2576" w:type="dxa"/>
          </w:tcPr>
          <w:p w14:paraId="67361FD0"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Seznam vyloučených osob</w:t>
            </w:r>
          </w:p>
          <w:p w14:paraId="226F64E0"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Evidence skutečných majitelů</w:t>
            </w:r>
          </w:p>
          <w:p w14:paraId="267DB7F3"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lang w:eastAsia="en-US"/>
              </w:rPr>
              <w:t xml:space="preserve">Evidence </w:t>
            </w:r>
            <w:proofErr w:type="spellStart"/>
            <w:r w:rsidRPr="00521A71">
              <w:rPr>
                <w:rFonts w:asciiTheme="minorHAnsi" w:hAnsiTheme="minorHAnsi" w:cstheme="minorHAnsi"/>
                <w:sz w:val="20"/>
                <w:lang w:eastAsia="en-US"/>
              </w:rPr>
              <w:t>svěřenských</w:t>
            </w:r>
            <w:proofErr w:type="spellEnd"/>
            <w:r w:rsidRPr="00521A71">
              <w:rPr>
                <w:rFonts w:asciiTheme="minorHAnsi" w:hAnsiTheme="minorHAnsi" w:cstheme="minorHAnsi"/>
                <w:sz w:val="20"/>
                <w:lang w:eastAsia="en-US"/>
              </w:rPr>
              <w:t xml:space="preserve"> fondů</w:t>
            </w:r>
          </w:p>
          <w:p w14:paraId="40069F32"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Rejstříky</w:t>
            </w:r>
          </w:p>
          <w:p w14:paraId="59162AA9"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Smlouva</w:t>
            </w:r>
          </w:p>
        </w:tc>
        <w:tc>
          <w:tcPr>
            <w:tcW w:w="1962" w:type="dxa"/>
          </w:tcPr>
          <w:p w14:paraId="426F8C02"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Předběžná nebo</w:t>
            </w:r>
          </w:p>
          <w:p w14:paraId="4C5AF0CF"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 nebo</w:t>
            </w:r>
          </w:p>
          <w:p w14:paraId="57D504FF"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Následná</w:t>
            </w:r>
          </w:p>
        </w:tc>
        <w:tc>
          <w:tcPr>
            <w:tcW w:w="1162" w:type="dxa"/>
          </w:tcPr>
          <w:p w14:paraId="222D95A3"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49D25060"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ověřit koncové majitele a vyloučit riziko střetu zájmů dodavatelů vůči osobám veřejných funkcionářů a jimi ovládaných společností.</w:t>
            </w:r>
          </w:p>
        </w:tc>
      </w:tr>
      <w:tr w:rsidR="00521A71" w:rsidRPr="00521A71" w14:paraId="01EB33CE" w14:textId="77777777" w:rsidTr="00521A71">
        <w:trPr>
          <w:trHeight w:val="105"/>
        </w:trPr>
        <w:tc>
          <w:tcPr>
            <w:tcW w:w="14498" w:type="dxa"/>
            <w:gridSpan w:val="6"/>
            <w:shd w:val="clear" w:color="auto" w:fill="D9D9D9" w:themeFill="background1" w:themeFillShade="D9"/>
          </w:tcPr>
          <w:p w14:paraId="6C61E06A" w14:textId="77777777" w:rsidR="00521A71" w:rsidRPr="00521A71" w:rsidRDefault="00521A71" w:rsidP="00521A71">
            <w:pPr>
              <w:spacing w:before="120" w:after="120"/>
              <w:rPr>
                <w:rFonts w:asciiTheme="minorHAnsi" w:hAnsiTheme="minorHAnsi" w:cstheme="minorHAnsi"/>
                <w:b/>
                <w:sz w:val="20"/>
                <w:lang w:eastAsia="en-US"/>
              </w:rPr>
            </w:pPr>
            <w:r w:rsidRPr="00521A71">
              <w:rPr>
                <w:rFonts w:asciiTheme="minorHAnsi" w:hAnsiTheme="minorHAnsi" w:cstheme="minorHAnsi"/>
                <w:b/>
                <w:sz w:val="20"/>
                <w:lang w:eastAsia="en-US"/>
              </w:rPr>
              <w:t>PREVENCE A ODHALOVÁNÍ KORUPCE:</w:t>
            </w:r>
          </w:p>
        </w:tc>
      </w:tr>
      <w:tr w:rsidR="00521A71" w:rsidRPr="00521A71" w14:paraId="10B4E4D7" w14:textId="77777777" w:rsidTr="006F5582">
        <w:tc>
          <w:tcPr>
            <w:tcW w:w="588" w:type="dxa"/>
          </w:tcPr>
          <w:p w14:paraId="372F0B87" w14:textId="75A2236C"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lastRenderedPageBreak/>
              <w:t>1</w:t>
            </w:r>
            <w:r w:rsidR="006F5582">
              <w:rPr>
                <w:rFonts w:asciiTheme="minorHAnsi" w:hAnsiTheme="minorHAnsi" w:cstheme="minorHAnsi"/>
                <w:sz w:val="20"/>
              </w:rPr>
              <w:t>4</w:t>
            </w:r>
            <w:r w:rsidRPr="00521A71">
              <w:rPr>
                <w:rFonts w:asciiTheme="minorHAnsi" w:hAnsiTheme="minorHAnsi" w:cstheme="minorHAnsi"/>
                <w:sz w:val="20"/>
              </w:rPr>
              <w:t>.</w:t>
            </w:r>
          </w:p>
        </w:tc>
        <w:tc>
          <w:tcPr>
            <w:tcW w:w="6113" w:type="dxa"/>
          </w:tcPr>
          <w:p w14:paraId="22D9FB89"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lang w:eastAsia="en-US"/>
              </w:rPr>
              <w:t>Při prováděné kontrole investice nebylo zjištěno žádné podezření na korupční jednání nebo byl uplatněn postup k nápravě v případě zjištění korupce?</w:t>
            </w:r>
          </w:p>
          <w:p w14:paraId="1F9377CF"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rPr>
              <w:t>Negativní odpověď vede k vyjmutí operace/aktivity z financování z NPO a předání informací DU a AO.</w:t>
            </w:r>
          </w:p>
        </w:tc>
        <w:tc>
          <w:tcPr>
            <w:tcW w:w="2576" w:type="dxa"/>
          </w:tcPr>
          <w:p w14:paraId="77680D26"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Investiční žádost</w:t>
            </w:r>
          </w:p>
          <w:p w14:paraId="6DCD598C"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Žádost o výplatu prostředků</w:t>
            </w:r>
          </w:p>
        </w:tc>
        <w:tc>
          <w:tcPr>
            <w:tcW w:w="1962" w:type="dxa"/>
          </w:tcPr>
          <w:p w14:paraId="79F13BAE"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Předběžná nebo</w:t>
            </w:r>
          </w:p>
          <w:p w14:paraId="368B6ABD"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 nebo</w:t>
            </w:r>
          </w:p>
          <w:p w14:paraId="1D8A9720"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Následná</w:t>
            </w:r>
          </w:p>
        </w:tc>
        <w:tc>
          <w:tcPr>
            <w:tcW w:w="1162" w:type="dxa"/>
          </w:tcPr>
          <w:p w14:paraId="68D45E85"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363B017D" w14:textId="77777777" w:rsidR="00521A71" w:rsidRPr="00521A71" w:rsidRDefault="00521A71" w:rsidP="00521A71">
            <w:pPr>
              <w:spacing w:before="120" w:after="120"/>
              <w:jc w:val="both"/>
              <w:rPr>
                <w:rFonts w:asciiTheme="minorHAnsi" w:hAnsiTheme="minorHAnsi" w:cstheme="minorHAnsi"/>
                <w:sz w:val="20"/>
              </w:rPr>
            </w:pPr>
          </w:p>
        </w:tc>
      </w:tr>
      <w:tr w:rsidR="00521A71" w:rsidRPr="00521A71" w14:paraId="244CFB16" w14:textId="77777777" w:rsidTr="006F5582">
        <w:tc>
          <w:tcPr>
            <w:tcW w:w="588" w:type="dxa"/>
          </w:tcPr>
          <w:p w14:paraId="06BBCA13" w14:textId="74D39F81"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5</w:t>
            </w:r>
            <w:r w:rsidRPr="00521A71">
              <w:rPr>
                <w:rFonts w:asciiTheme="minorHAnsi" w:hAnsiTheme="minorHAnsi" w:cstheme="minorHAnsi"/>
                <w:sz w:val="20"/>
              </w:rPr>
              <w:t>.</w:t>
            </w:r>
          </w:p>
        </w:tc>
        <w:tc>
          <w:tcPr>
            <w:tcW w:w="6113" w:type="dxa"/>
          </w:tcPr>
          <w:p w14:paraId="6D43F6B1"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lang w:eastAsia="en-US"/>
              </w:rPr>
              <w:t>Má žadatel zavedeny interní postupy pro prevenci a odhalování korupce? Jsou osoby řádně proškoleny o uplatňovaných postupech, seznámeni s etickým kodexem/protikorupčním programem apod.?</w:t>
            </w:r>
          </w:p>
          <w:p w14:paraId="635BE28E"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lang w:eastAsia="en-US"/>
              </w:rPr>
              <w:t>Platí pro organizační složky státu, státní příspěvkové organizace, obce a kraje apod.</w:t>
            </w:r>
          </w:p>
        </w:tc>
        <w:tc>
          <w:tcPr>
            <w:tcW w:w="2576" w:type="dxa"/>
          </w:tcPr>
          <w:p w14:paraId="570F3DF9"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Interní předpisy kontrolovaného subjektu</w:t>
            </w:r>
          </w:p>
        </w:tc>
        <w:tc>
          <w:tcPr>
            <w:tcW w:w="1962" w:type="dxa"/>
          </w:tcPr>
          <w:p w14:paraId="7EC951DE"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Předběžná nebo</w:t>
            </w:r>
          </w:p>
          <w:p w14:paraId="0C56BEBE"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 nebo</w:t>
            </w:r>
          </w:p>
          <w:p w14:paraId="76E033B2"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Následná</w:t>
            </w:r>
          </w:p>
        </w:tc>
        <w:tc>
          <w:tcPr>
            <w:tcW w:w="1162" w:type="dxa"/>
          </w:tcPr>
          <w:p w14:paraId="122C281B"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430B51C6" w14:textId="77777777" w:rsidR="00521A71" w:rsidRPr="00521A71" w:rsidRDefault="00521A71" w:rsidP="00521A71">
            <w:pPr>
              <w:spacing w:before="120" w:after="120"/>
              <w:jc w:val="both"/>
              <w:rPr>
                <w:rFonts w:asciiTheme="minorHAnsi" w:hAnsiTheme="minorHAnsi" w:cstheme="minorHAnsi"/>
                <w:sz w:val="20"/>
              </w:rPr>
            </w:pPr>
          </w:p>
        </w:tc>
      </w:tr>
      <w:tr w:rsidR="00521A71" w:rsidRPr="00521A71" w14:paraId="6FFD8469" w14:textId="77777777" w:rsidTr="00521A71">
        <w:trPr>
          <w:trHeight w:val="558"/>
        </w:trPr>
        <w:tc>
          <w:tcPr>
            <w:tcW w:w="14498" w:type="dxa"/>
            <w:gridSpan w:val="6"/>
            <w:shd w:val="clear" w:color="auto" w:fill="D9D9D9" w:themeFill="background1" w:themeFillShade="D9"/>
          </w:tcPr>
          <w:p w14:paraId="384952E2" w14:textId="77777777" w:rsidR="00521A71" w:rsidRPr="00521A71" w:rsidRDefault="00521A71" w:rsidP="00521A71">
            <w:pPr>
              <w:spacing w:before="120" w:after="120"/>
              <w:rPr>
                <w:rFonts w:asciiTheme="minorHAnsi" w:hAnsiTheme="minorHAnsi" w:cstheme="minorHAnsi"/>
                <w:b/>
                <w:sz w:val="20"/>
                <w:lang w:eastAsia="en-US"/>
              </w:rPr>
            </w:pPr>
            <w:r w:rsidRPr="00521A71">
              <w:rPr>
                <w:rFonts w:asciiTheme="minorHAnsi" w:hAnsiTheme="minorHAnsi" w:cstheme="minorHAnsi"/>
                <w:b/>
                <w:sz w:val="20"/>
                <w:lang w:eastAsia="en-US"/>
              </w:rPr>
              <w:t>PREVENCE A ODHALOVÁNÍ DVOJÍHO FINANCOVÁNÍ:</w:t>
            </w:r>
          </w:p>
        </w:tc>
      </w:tr>
      <w:tr w:rsidR="00521A71" w:rsidRPr="00521A71" w14:paraId="7CAE8887" w14:textId="77777777" w:rsidTr="006F5582">
        <w:tc>
          <w:tcPr>
            <w:tcW w:w="588" w:type="dxa"/>
          </w:tcPr>
          <w:p w14:paraId="6BCDA7F4" w14:textId="5B3627A4" w:rsidR="00521A71" w:rsidRPr="00521A71" w:rsidDel="00CB38CA"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6</w:t>
            </w:r>
            <w:r w:rsidRPr="00521A71">
              <w:rPr>
                <w:rFonts w:asciiTheme="minorHAnsi" w:hAnsiTheme="minorHAnsi" w:cstheme="minorHAnsi"/>
                <w:sz w:val="20"/>
              </w:rPr>
              <w:t>.</w:t>
            </w:r>
          </w:p>
        </w:tc>
        <w:tc>
          <w:tcPr>
            <w:tcW w:w="6113" w:type="dxa"/>
          </w:tcPr>
          <w:p w14:paraId="4BB12690"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Byla provedena kontrola zamezující dvojímu financování? (např. křížová kontrola výdajů více operací totožného žadatele, kontrola vedení oddělené účetní evidence apod.)</w:t>
            </w:r>
          </w:p>
        </w:tc>
        <w:tc>
          <w:tcPr>
            <w:tcW w:w="2576" w:type="dxa"/>
          </w:tcPr>
          <w:p w14:paraId="662143F1"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Účetnictví žadatele</w:t>
            </w:r>
          </w:p>
          <w:p w14:paraId="25386864"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Výpisy z bankovních účtů</w:t>
            </w:r>
          </w:p>
          <w:p w14:paraId="00099721"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apod.</w:t>
            </w:r>
          </w:p>
        </w:tc>
        <w:tc>
          <w:tcPr>
            <w:tcW w:w="1962" w:type="dxa"/>
          </w:tcPr>
          <w:p w14:paraId="0AF77574" w14:textId="77777777" w:rsidR="00521A71" w:rsidRPr="00521A71" w:rsidRDefault="00521A71" w:rsidP="00521A71">
            <w:pPr>
              <w:spacing w:before="120" w:after="120"/>
              <w:jc w:val="both"/>
              <w:rPr>
                <w:rFonts w:asciiTheme="minorHAnsi" w:hAnsiTheme="minorHAnsi" w:cstheme="minorHAnsi"/>
                <w:sz w:val="20"/>
              </w:rPr>
            </w:pPr>
          </w:p>
        </w:tc>
        <w:tc>
          <w:tcPr>
            <w:tcW w:w="1162" w:type="dxa"/>
          </w:tcPr>
          <w:p w14:paraId="526199EA"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055A850A"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získání jistoty o řádně vedeném účetnictví operací.</w:t>
            </w:r>
          </w:p>
        </w:tc>
      </w:tr>
      <w:tr w:rsidR="00521A71" w:rsidRPr="00521A71" w14:paraId="0E08C513" w14:textId="77777777" w:rsidTr="006F5582">
        <w:tc>
          <w:tcPr>
            <w:tcW w:w="588" w:type="dxa"/>
          </w:tcPr>
          <w:p w14:paraId="4EB89037" w14:textId="30508943"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7</w:t>
            </w:r>
            <w:r w:rsidRPr="00521A71">
              <w:rPr>
                <w:rFonts w:asciiTheme="minorHAnsi" w:hAnsiTheme="minorHAnsi" w:cstheme="minorHAnsi"/>
                <w:sz w:val="20"/>
              </w:rPr>
              <w:t>a</w:t>
            </w:r>
          </w:p>
        </w:tc>
        <w:tc>
          <w:tcPr>
            <w:tcW w:w="6113" w:type="dxa"/>
          </w:tcPr>
          <w:p w14:paraId="19815A7C"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rPr>
              <w:t xml:space="preserve">Je každý účetní doklad označen unikáním znakem (např. číslo operace, název operace, označení fondu nebo dotačního titulu) tak, aby byly výdaje účetně odlišeny a přiřazeny ke konkrétní operaci, žadateli a zdroji podpory? </w:t>
            </w:r>
          </w:p>
        </w:tc>
        <w:tc>
          <w:tcPr>
            <w:tcW w:w="2576" w:type="dxa"/>
          </w:tcPr>
          <w:p w14:paraId="12790BFC"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Účetní doklady</w:t>
            </w:r>
          </w:p>
        </w:tc>
        <w:tc>
          <w:tcPr>
            <w:tcW w:w="1962" w:type="dxa"/>
          </w:tcPr>
          <w:p w14:paraId="48CD7A38"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w:t>
            </w:r>
          </w:p>
        </w:tc>
        <w:tc>
          <w:tcPr>
            <w:tcW w:w="1162" w:type="dxa"/>
          </w:tcPr>
          <w:p w14:paraId="0DD68E9D"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7B29CF75"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vyloučení možnosti nárokovat totožný výdaj nebo totožnou část výdaje v několika operacích.</w:t>
            </w:r>
          </w:p>
        </w:tc>
      </w:tr>
      <w:tr w:rsidR="00521A71" w:rsidRPr="00521A71" w14:paraId="2957CCAB" w14:textId="77777777" w:rsidTr="006F5582">
        <w:tc>
          <w:tcPr>
            <w:tcW w:w="588" w:type="dxa"/>
          </w:tcPr>
          <w:p w14:paraId="017D3044" w14:textId="1CAE9E77"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lastRenderedPageBreak/>
              <w:t>1</w:t>
            </w:r>
            <w:r w:rsidR="006F5582">
              <w:rPr>
                <w:rFonts w:asciiTheme="minorHAnsi" w:hAnsiTheme="minorHAnsi" w:cstheme="minorHAnsi"/>
                <w:sz w:val="20"/>
              </w:rPr>
              <w:t>7</w:t>
            </w:r>
            <w:r w:rsidRPr="00521A71">
              <w:rPr>
                <w:rFonts w:asciiTheme="minorHAnsi" w:hAnsiTheme="minorHAnsi" w:cstheme="minorHAnsi"/>
                <w:sz w:val="20"/>
              </w:rPr>
              <w:t>b</w:t>
            </w:r>
          </w:p>
        </w:tc>
        <w:tc>
          <w:tcPr>
            <w:tcW w:w="6113" w:type="dxa"/>
          </w:tcPr>
          <w:p w14:paraId="3AB14352"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rPr>
              <w:t xml:space="preserve">Bylo v dostupných veřejných rejstřících (např. CEDR, </w:t>
            </w:r>
            <w:proofErr w:type="spellStart"/>
            <w:r w:rsidRPr="00521A71">
              <w:rPr>
                <w:rFonts w:asciiTheme="minorHAnsi" w:hAnsiTheme="minorHAnsi" w:cstheme="minorHAnsi"/>
                <w:sz w:val="20"/>
              </w:rPr>
              <w:t>ReD</w:t>
            </w:r>
            <w:proofErr w:type="spellEnd"/>
            <w:r w:rsidRPr="00521A71">
              <w:rPr>
                <w:rFonts w:asciiTheme="minorHAnsi" w:hAnsiTheme="minorHAnsi" w:cstheme="minorHAnsi"/>
                <w:sz w:val="20"/>
              </w:rPr>
              <w:t>, MONITOR) ověřeno, že žadatel nečerpá podporu na danou operaci/výdaje z jiných národních nebo evropských dotačních titulů?</w:t>
            </w:r>
          </w:p>
        </w:tc>
        <w:tc>
          <w:tcPr>
            <w:tcW w:w="2576" w:type="dxa"/>
          </w:tcPr>
          <w:p w14:paraId="3D70777C"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Rejstříky</w:t>
            </w:r>
          </w:p>
        </w:tc>
        <w:tc>
          <w:tcPr>
            <w:tcW w:w="1962" w:type="dxa"/>
          </w:tcPr>
          <w:p w14:paraId="1EA4950F"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w:t>
            </w:r>
          </w:p>
        </w:tc>
        <w:tc>
          <w:tcPr>
            <w:tcW w:w="1162" w:type="dxa"/>
          </w:tcPr>
          <w:p w14:paraId="2AF71F17"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6570897F"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Účelem je prověření dalších operací daného žadatele a vyloučení jejich překryvu s danou konkrétní operací.</w:t>
            </w:r>
          </w:p>
        </w:tc>
      </w:tr>
      <w:tr w:rsidR="00521A71" w:rsidRPr="00521A71" w14:paraId="00BA0ED3" w14:textId="77777777" w:rsidTr="006F5582">
        <w:tc>
          <w:tcPr>
            <w:tcW w:w="588" w:type="dxa"/>
          </w:tcPr>
          <w:p w14:paraId="28537571" w14:textId="72020DE0"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7</w:t>
            </w:r>
            <w:r w:rsidRPr="00521A71">
              <w:rPr>
                <w:rFonts w:asciiTheme="minorHAnsi" w:hAnsiTheme="minorHAnsi" w:cstheme="minorHAnsi"/>
                <w:sz w:val="20"/>
              </w:rPr>
              <w:t>c</w:t>
            </w:r>
          </w:p>
        </w:tc>
        <w:tc>
          <w:tcPr>
            <w:tcW w:w="6113" w:type="dxa"/>
          </w:tcPr>
          <w:p w14:paraId="24CD482B" w14:textId="02FBE71C"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V případě, že je indikováno podezření na dvojí financování</w:t>
            </w:r>
            <w:r w:rsidR="00135A9B">
              <w:rPr>
                <w:rFonts w:asciiTheme="minorHAnsi" w:hAnsiTheme="minorHAnsi" w:cstheme="minorHAnsi"/>
                <w:sz w:val="20"/>
              </w:rPr>
              <w:t>,</w:t>
            </w:r>
            <w:r w:rsidRPr="00521A71">
              <w:rPr>
                <w:rFonts w:asciiTheme="minorHAnsi" w:hAnsiTheme="minorHAnsi" w:cstheme="minorHAnsi"/>
                <w:sz w:val="20"/>
              </w:rPr>
              <w:t xml:space="preserve"> byla provedena hlubší kontrola u žadatele (např. detailnějším prověřením </w:t>
            </w:r>
            <w:r w:rsidRPr="00521A71">
              <w:rPr>
                <w:rFonts w:asciiTheme="minorHAnsi" w:hAnsiTheme="minorHAnsi" w:cstheme="minorHAnsi"/>
                <w:sz w:val="20"/>
                <w:lang w:eastAsia="en-US"/>
              </w:rPr>
              <w:t xml:space="preserve">veřejných rejstříků, popř. přímým dožádáním informace u poskytovatele dotace?) </w:t>
            </w:r>
          </w:p>
        </w:tc>
        <w:tc>
          <w:tcPr>
            <w:tcW w:w="2576" w:type="dxa"/>
          </w:tcPr>
          <w:p w14:paraId="72566479"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Rejstříky</w:t>
            </w:r>
          </w:p>
          <w:p w14:paraId="77596167"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Účetní sestavy</w:t>
            </w:r>
          </w:p>
          <w:p w14:paraId="3AFA988A" w14:textId="77777777" w:rsidR="00521A71" w:rsidRPr="00521A71" w:rsidRDefault="00521A71" w:rsidP="00521A71">
            <w:pPr>
              <w:spacing w:before="120" w:after="120"/>
              <w:rPr>
                <w:rFonts w:asciiTheme="minorHAnsi" w:hAnsiTheme="minorHAnsi" w:cstheme="minorHAnsi"/>
                <w:sz w:val="20"/>
              </w:rPr>
            </w:pPr>
            <w:r w:rsidRPr="00521A71">
              <w:rPr>
                <w:rFonts w:asciiTheme="minorHAnsi" w:hAnsiTheme="minorHAnsi" w:cstheme="minorHAnsi"/>
                <w:sz w:val="20"/>
              </w:rPr>
              <w:t>Informace od žadatele</w:t>
            </w:r>
          </w:p>
        </w:tc>
        <w:tc>
          <w:tcPr>
            <w:tcW w:w="1962" w:type="dxa"/>
          </w:tcPr>
          <w:p w14:paraId="3ABAC42B"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w:t>
            </w:r>
          </w:p>
        </w:tc>
        <w:tc>
          <w:tcPr>
            <w:tcW w:w="1162" w:type="dxa"/>
          </w:tcPr>
          <w:p w14:paraId="2A047DE3"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095E4642"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Pokud existuje podezření na překryv operací, jejich částí nebo výdajů, pak je nutno toto hlouběji ověřit a vyloučit dvojí financování.</w:t>
            </w:r>
          </w:p>
        </w:tc>
      </w:tr>
      <w:tr w:rsidR="00521A71" w:rsidRPr="00521A71" w14:paraId="427A3DF0" w14:textId="77777777" w:rsidTr="006F5582">
        <w:tc>
          <w:tcPr>
            <w:tcW w:w="588" w:type="dxa"/>
          </w:tcPr>
          <w:p w14:paraId="7CD754A5" w14:textId="53DB31A0" w:rsidR="00521A71" w:rsidRPr="00521A71" w:rsidRDefault="00521A71" w:rsidP="00521A71">
            <w:pPr>
              <w:spacing w:before="120" w:after="120"/>
              <w:jc w:val="center"/>
              <w:rPr>
                <w:rFonts w:asciiTheme="minorHAnsi" w:hAnsiTheme="minorHAnsi" w:cstheme="minorHAnsi"/>
                <w:sz w:val="20"/>
              </w:rPr>
            </w:pPr>
            <w:r w:rsidRPr="00521A71">
              <w:rPr>
                <w:rFonts w:asciiTheme="minorHAnsi" w:hAnsiTheme="minorHAnsi" w:cstheme="minorHAnsi"/>
                <w:sz w:val="20"/>
              </w:rPr>
              <w:t>1</w:t>
            </w:r>
            <w:r w:rsidR="006F5582">
              <w:rPr>
                <w:rFonts w:asciiTheme="minorHAnsi" w:hAnsiTheme="minorHAnsi" w:cstheme="minorHAnsi"/>
                <w:sz w:val="20"/>
              </w:rPr>
              <w:t>7</w:t>
            </w:r>
            <w:r w:rsidRPr="00521A71">
              <w:rPr>
                <w:rFonts w:asciiTheme="minorHAnsi" w:hAnsiTheme="minorHAnsi" w:cstheme="minorHAnsi"/>
                <w:sz w:val="20"/>
              </w:rPr>
              <w:t>d</w:t>
            </w:r>
          </w:p>
        </w:tc>
        <w:tc>
          <w:tcPr>
            <w:tcW w:w="6113" w:type="dxa"/>
          </w:tcPr>
          <w:p w14:paraId="6BD72D49" w14:textId="77777777" w:rsidR="00521A71" w:rsidRPr="00521A71" w:rsidRDefault="00521A71" w:rsidP="00521A71">
            <w:pPr>
              <w:spacing w:before="120" w:after="120"/>
              <w:jc w:val="both"/>
              <w:rPr>
                <w:rFonts w:asciiTheme="minorHAnsi" w:hAnsiTheme="minorHAnsi" w:cstheme="minorHAnsi"/>
                <w:sz w:val="20"/>
                <w:lang w:eastAsia="en-US"/>
              </w:rPr>
            </w:pPr>
            <w:r w:rsidRPr="00521A71">
              <w:rPr>
                <w:rFonts w:asciiTheme="minorHAnsi" w:hAnsiTheme="minorHAnsi" w:cstheme="minorHAnsi"/>
                <w:sz w:val="20"/>
                <w:lang w:eastAsia="en-US"/>
              </w:rPr>
              <w:t>V případě indikace dvojího financování bylo provedeno nápravné opatření?</w:t>
            </w:r>
          </w:p>
          <w:p w14:paraId="38F12BC0"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Negativní odpověď vede k vyjmutí operace/aktivity z financování z NPO a předání informací DU a AO.</w:t>
            </w:r>
          </w:p>
        </w:tc>
        <w:tc>
          <w:tcPr>
            <w:tcW w:w="2576" w:type="dxa"/>
          </w:tcPr>
          <w:p w14:paraId="172843B0" w14:textId="77777777" w:rsidR="00521A71" w:rsidRPr="00521A71" w:rsidRDefault="00521A71" w:rsidP="00521A71">
            <w:pPr>
              <w:spacing w:before="120" w:after="120"/>
              <w:rPr>
                <w:rFonts w:asciiTheme="minorHAnsi" w:hAnsiTheme="minorHAnsi" w:cstheme="minorHAnsi"/>
                <w:sz w:val="20"/>
              </w:rPr>
            </w:pPr>
          </w:p>
        </w:tc>
        <w:tc>
          <w:tcPr>
            <w:tcW w:w="1962" w:type="dxa"/>
          </w:tcPr>
          <w:p w14:paraId="7EB96FBB" w14:textId="77777777" w:rsidR="00521A71" w:rsidRPr="00521A71" w:rsidRDefault="00521A71" w:rsidP="00521A71">
            <w:pPr>
              <w:spacing w:before="120" w:after="120"/>
              <w:jc w:val="both"/>
              <w:rPr>
                <w:rFonts w:asciiTheme="minorHAnsi" w:hAnsiTheme="minorHAnsi" w:cstheme="minorHAnsi"/>
                <w:sz w:val="20"/>
              </w:rPr>
            </w:pPr>
            <w:r w:rsidRPr="00521A71">
              <w:rPr>
                <w:rFonts w:asciiTheme="minorHAnsi" w:hAnsiTheme="minorHAnsi" w:cstheme="minorHAnsi"/>
                <w:sz w:val="20"/>
              </w:rPr>
              <w:t>Průběžná</w:t>
            </w:r>
          </w:p>
        </w:tc>
        <w:tc>
          <w:tcPr>
            <w:tcW w:w="1162" w:type="dxa"/>
          </w:tcPr>
          <w:p w14:paraId="2B004D00" w14:textId="77777777" w:rsidR="00521A71" w:rsidRPr="00521A71" w:rsidRDefault="00521A71" w:rsidP="00521A71">
            <w:pPr>
              <w:spacing w:before="120" w:after="120"/>
              <w:jc w:val="both"/>
              <w:rPr>
                <w:rFonts w:asciiTheme="minorHAnsi" w:hAnsiTheme="minorHAnsi" w:cstheme="minorHAnsi"/>
                <w:sz w:val="20"/>
              </w:rPr>
            </w:pPr>
          </w:p>
        </w:tc>
        <w:tc>
          <w:tcPr>
            <w:tcW w:w="2097" w:type="dxa"/>
          </w:tcPr>
          <w:p w14:paraId="4596BA6A" w14:textId="77777777" w:rsidR="00521A71" w:rsidRPr="00521A71" w:rsidRDefault="00521A71" w:rsidP="00521A71">
            <w:pPr>
              <w:spacing w:before="120" w:after="120"/>
              <w:jc w:val="both"/>
              <w:rPr>
                <w:rFonts w:asciiTheme="minorHAnsi" w:hAnsiTheme="minorHAnsi" w:cstheme="minorHAnsi"/>
                <w:sz w:val="20"/>
              </w:rPr>
            </w:pPr>
          </w:p>
        </w:tc>
      </w:tr>
    </w:tbl>
    <w:p w14:paraId="2EDE2FB3" w14:textId="77777777" w:rsidR="00521A71" w:rsidRPr="00521A71" w:rsidRDefault="00521A71" w:rsidP="00521A71">
      <w:pPr>
        <w:overflowPunct/>
        <w:autoSpaceDE/>
        <w:autoSpaceDN/>
        <w:adjustRightInd/>
        <w:spacing w:before="120" w:after="120"/>
        <w:textAlignment w:val="auto"/>
        <w:sectPr w:rsidR="00521A71" w:rsidRPr="00521A71" w:rsidSect="00521A71">
          <w:pgSz w:w="16838" w:h="11906" w:orient="landscape"/>
          <w:pgMar w:top="1417" w:right="1417" w:bottom="1417" w:left="1417" w:header="708" w:footer="708" w:gutter="0"/>
          <w:cols w:space="708"/>
          <w:docGrid w:linePitch="360"/>
        </w:sectPr>
      </w:pPr>
      <w:r w:rsidRPr="00521A71">
        <w:br w:type="page"/>
      </w:r>
    </w:p>
    <w:p w14:paraId="1CD8AEEF" w14:textId="77777777" w:rsidR="00521A71" w:rsidRPr="00521A71" w:rsidRDefault="00521A71" w:rsidP="00521A71">
      <w:pPr>
        <w:overflowPunct/>
        <w:autoSpaceDE/>
        <w:autoSpaceDN/>
        <w:adjustRightInd/>
        <w:spacing w:before="120" w:after="120"/>
        <w:textAlignment w:val="auto"/>
      </w:pPr>
    </w:p>
    <w:p w14:paraId="3FBBD68C" w14:textId="4E729944" w:rsidR="00521A71" w:rsidRPr="00521A71" w:rsidRDefault="00521A71" w:rsidP="006A7657">
      <w:pPr>
        <w:pStyle w:val="Nadpis1"/>
        <w:numPr>
          <w:ilvl w:val="0"/>
          <w:numId w:val="0"/>
        </w:numPr>
        <w:ind w:left="431" w:hanging="431"/>
      </w:pPr>
      <w:bookmarkStart w:id="136" w:name="_Toc87002688"/>
      <w:bookmarkStart w:id="137" w:name="_Toc88638391"/>
      <w:r w:rsidRPr="00521A71">
        <w:t>Příloha č. 2: Seznam veřejných funkcionářů</w:t>
      </w:r>
      <w:bookmarkEnd w:id="136"/>
      <w:bookmarkEnd w:id="137"/>
    </w:p>
    <w:p w14:paraId="1B6CC9B4" w14:textId="68F3EA52" w:rsidR="00521A71" w:rsidRPr="00ED68CC" w:rsidRDefault="00521A71" w:rsidP="00ED68CC">
      <w:pPr>
        <w:spacing w:before="120" w:after="120"/>
        <w:rPr>
          <w:rFonts w:asciiTheme="minorHAnsi" w:hAnsiTheme="minorHAnsi" w:cstheme="minorHAnsi"/>
          <w:szCs w:val="24"/>
        </w:rPr>
      </w:pPr>
      <w:r w:rsidRPr="00521A71">
        <w:rPr>
          <w:rFonts w:asciiTheme="minorHAnsi" w:hAnsiTheme="minorHAnsi" w:cstheme="minorHAnsi"/>
          <w:bCs/>
          <w:kern w:val="36"/>
          <w:szCs w:val="24"/>
          <w:shd w:val="clear" w:color="auto" w:fill="FFFFFF"/>
        </w:rPr>
        <w:t>Seznam</w:t>
      </w:r>
      <w:r w:rsidR="00ED68CC">
        <w:rPr>
          <w:rFonts w:asciiTheme="minorHAnsi" w:hAnsiTheme="minorHAnsi" w:cstheme="minorHAnsi"/>
          <w:bCs/>
          <w:kern w:val="36"/>
          <w:szCs w:val="24"/>
          <w:shd w:val="clear" w:color="auto" w:fill="FFFFFF"/>
        </w:rPr>
        <w:t xml:space="preserve"> veřejných </w:t>
      </w:r>
      <w:r w:rsidR="00ED68CC" w:rsidRPr="00ED68CC">
        <w:rPr>
          <w:rFonts w:asciiTheme="minorHAnsi" w:hAnsiTheme="minorHAnsi" w:cstheme="minorHAnsi"/>
          <w:bCs/>
          <w:kern w:val="36"/>
          <w:szCs w:val="24"/>
          <w:shd w:val="clear" w:color="auto" w:fill="FFFFFF"/>
        </w:rPr>
        <w:t>funkcionářů podle § 2 odst. 1 písm. c) Zákona o střetu zájmů</w:t>
      </w:r>
      <w:r w:rsidRPr="00521A71">
        <w:rPr>
          <w:rFonts w:asciiTheme="minorHAnsi" w:hAnsiTheme="minorHAnsi" w:cstheme="minorHAnsi"/>
          <w:bCs/>
          <w:kern w:val="36"/>
          <w:szCs w:val="24"/>
          <w:shd w:val="clear" w:color="auto" w:fill="FFFFFF"/>
        </w:rPr>
        <w:t xml:space="preserve"> je k dispozici na webových stránkách:</w:t>
      </w:r>
      <w:r w:rsidRPr="00521A71">
        <w:rPr>
          <w:rFonts w:asciiTheme="minorHAnsi" w:hAnsiTheme="minorHAnsi" w:cstheme="minorHAnsi"/>
          <w:color w:val="000000"/>
          <w:szCs w:val="24"/>
        </w:rPr>
        <w:t xml:space="preserve"> </w:t>
      </w:r>
      <w:hyperlink r:id="rId23" w:history="1">
        <w:r w:rsidRPr="00521A71">
          <w:rPr>
            <w:rStyle w:val="Hypertextovodkaz"/>
            <w:rFonts w:asciiTheme="minorHAnsi" w:hAnsiTheme="minorHAnsi" w:cstheme="minorHAnsi"/>
            <w:szCs w:val="24"/>
          </w:rPr>
          <w:t>https://justice.cz/web/msp/seznam-vf</w:t>
        </w:r>
      </w:hyperlink>
    </w:p>
    <w:sectPr w:rsidR="00521A71" w:rsidRPr="00ED68CC" w:rsidSect="00521A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23423" w14:textId="77777777" w:rsidR="00521A71" w:rsidRDefault="00521A71">
      <w:r>
        <w:separator/>
      </w:r>
    </w:p>
  </w:endnote>
  <w:endnote w:type="continuationSeparator" w:id="0">
    <w:p w14:paraId="4E650156" w14:textId="77777777" w:rsidR="00521A71" w:rsidRDefault="00521A71">
      <w:r>
        <w:continuationSeparator/>
      </w:r>
    </w:p>
  </w:endnote>
  <w:endnote w:type="continuationNotice" w:id="1">
    <w:p w14:paraId="263A0A01" w14:textId="77777777" w:rsidR="00521A71" w:rsidRDefault="00521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192660"/>
      <w:docPartObj>
        <w:docPartGallery w:val="Page Numbers (Bottom of Page)"/>
        <w:docPartUnique/>
      </w:docPartObj>
    </w:sdtPr>
    <w:sdtEndPr/>
    <w:sdtContent>
      <w:p w14:paraId="77539503" w14:textId="77777777" w:rsidR="00521A71" w:rsidRDefault="00521A71">
        <w:pPr>
          <w:pStyle w:val="Zpat"/>
          <w:jc w:val="center"/>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F17E" w14:textId="77777777" w:rsidR="00521A71" w:rsidRDefault="00521A71">
      <w:r>
        <w:separator/>
      </w:r>
    </w:p>
  </w:footnote>
  <w:footnote w:type="continuationSeparator" w:id="0">
    <w:p w14:paraId="48A56D0D" w14:textId="77777777" w:rsidR="00521A71" w:rsidRDefault="00521A71">
      <w:r>
        <w:continuationSeparator/>
      </w:r>
    </w:p>
  </w:footnote>
  <w:footnote w:type="continuationNotice" w:id="1">
    <w:p w14:paraId="1E31ED7D" w14:textId="77777777" w:rsidR="00521A71" w:rsidRDefault="00521A71"/>
  </w:footnote>
  <w:footnote w:id="2">
    <w:p w14:paraId="052F9DAF" w14:textId="3AE56C1C" w:rsidR="00521A71" w:rsidRDefault="00521A71" w:rsidP="00C62DA5">
      <w:pPr>
        <w:pStyle w:val="Textpoznpodarou"/>
        <w:jc w:val="both"/>
      </w:pPr>
      <w:r>
        <w:rPr>
          <w:rStyle w:val="Znakapoznpodarou"/>
        </w:rPr>
        <w:footnoteRef/>
      </w:r>
      <w:r>
        <w:t xml:space="preserve"> V případě, že je v rámci reformy či investice realizováno výběrové řízení z úrovně vlastníka komponenty či implementačního subjektu.</w:t>
      </w:r>
    </w:p>
  </w:footnote>
  <w:footnote w:id="3">
    <w:p w14:paraId="6FFC3E15" w14:textId="043D8F23" w:rsidR="00521A71" w:rsidRDefault="00521A71">
      <w:pPr>
        <w:pStyle w:val="Textpoznpodarou"/>
      </w:pPr>
      <w:r>
        <w:rPr>
          <w:rStyle w:val="Znakapoznpodarou"/>
        </w:rPr>
        <w:footnoteRef/>
      </w:r>
      <w:r>
        <w:t xml:space="preserve"> </w:t>
      </w:r>
      <w:hyperlink r:id="rId1" w:history="1">
        <w:r w:rsidRPr="00082A43">
          <w:rPr>
            <w:rStyle w:val="Hypertextovodkaz"/>
          </w:rPr>
          <w:t>https://esm.justice.cz/ias/issm/rejstrik</w:t>
        </w:r>
      </w:hyperlink>
      <w:r>
        <w:t xml:space="preserve"> </w:t>
      </w:r>
    </w:p>
  </w:footnote>
  <w:footnote w:id="4">
    <w:p w14:paraId="59F3031F" w14:textId="770AB76B" w:rsidR="00521A71" w:rsidRPr="00E53F1F" w:rsidRDefault="00521A71" w:rsidP="004065F9">
      <w:pPr>
        <w:pStyle w:val="Normlnweb"/>
        <w:shd w:val="clear" w:color="auto" w:fill="FFFFFF"/>
        <w:spacing w:after="0"/>
        <w:textAlignment w:val="baseline"/>
        <w:rPr>
          <w:rFonts w:asciiTheme="minorHAnsi" w:hAnsiTheme="minorHAnsi" w:cstheme="minorHAnsi"/>
          <w:color w:val="333333"/>
          <w:sz w:val="20"/>
        </w:rPr>
      </w:pPr>
      <w:r w:rsidRPr="00ED68CC">
        <w:rPr>
          <w:rStyle w:val="Znakapoznpodarou"/>
        </w:rPr>
        <w:footnoteRef/>
      </w:r>
      <w:r w:rsidRPr="00ED68CC">
        <w:t xml:space="preserve"> </w:t>
      </w:r>
      <w:r w:rsidRPr="00ED68CC">
        <w:rPr>
          <w:rFonts w:asciiTheme="minorHAnsi" w:hAnsiTheme="minorHAnsi" w:cstheme="minorHAnsi"/>
          <w:color w:val="333333"/>
          <w:sz w:val="20"/>
        </w:rPr>
        <w:t>Skutečného majitele nezjišťují a neevidují ty subjekty, o nichž podle § 7 Zákona o evidenci skutečných majitelů platí, že jej nemají.</w:t>
      </w:r>
    </w:p>
    <w:p w14:paraId="0B11E9B0" w14:textId="5ACB962D" w:rsidR="00521A71" w:rsidRDefault="00521A71">
      <w:pPr>
        <w:pStyle w:val="Textpoznpodarou"/>
      </w:pPr>
    </w:p>
  </w:footnote>
  <w:footnote w:id="5">
    <w:p w14:paraId="5D0F5B42" w14:textId="3284A956" w:rsidR="00521A71" w:rsidRDefault="00521A71">
      <w:pPr>
        <w:pStyle w:val="Textpoznpodarou"/>
      </w:pPr>
      <w:r>
        <w:rPr>
          <w:rStyle w:val="Znakapoznpodarou"/>
        </w:rPr>
        <w:footnoteRef/>
      </w:r>
      <w:r>
        <w:t xml:space="preserve"> Fyzické i právnické osoby.</w:t>
      </w:r>
    </w:p>
  </w:footnote>
  <w:footnote w:id="6">
    <w:p w14:paraId="183A7B9D" w14:textId="29E6DCF2" w:rsidR="00521A71" w:rsidRDefault="00521A71">
      <w:pPr>
        <w:pStyle w:val="Textpoznpodarou"/>
      </w:pPr>
      <w:r>
        <w:rPr>
          <w:rStyle w:val="Znakapoznpodarou"/>
        </w:rPr>
        <w:footnoteRef/>
      </w:r>
      <w:r>
        <w:t xml:space="preserve"> </w:t>
      </w:r>
      <w:r w:rsidRPr="00E53F1F">
        <w:rPr>
          <w:rFonts w:asciiTheme="minorHAnsi" w:hAnsiTheme="minorHAnsi" w:cstheme="minorHAnsi"/>
          <w:color w:val="333333"/>
        </w:rPr>
        <w:t xml:space="preserve">Skutečného majitele nezjišťují a neevidují ty subjekty, o nichž podle § 7 </w:t>
      </w:r>
      <w:r>
        <w:rPr>
          <w:rFonts w:asciiTheme="minorHAnsi" w:hAnsiTheme="minorHAnsi" w:cstheme="minorHAnsi"/>
          <w:color w:val="333333"/>
        </w:rPr>
        <w:t>Zákona o evidenci skutečných majitelů</w:t>
      </w:r>
      <w:r w:rsidRPr="00E53F1F">
        <w:rPr>
          <w:rFonts w:asciiTheme="minorHAnsi" w:hAnsiTheme="minorHAnsi" w:cstheme="minorHAnsi"/>
          <w:color w:val="333333"/>
        </w:rPr>
        <w:t xml:space="preserve"> platí, že jej nemají.</w:t>
      </w:r>
    </w:p>
  </w:footnote>
  <w:footnote w:id="7">
    <w:p w14:paraId="2B79C894" w14:textId="552175A2" w:rsidR="00521A71" w:rsidRDefault="00521A71">
      <w:pPr>
        <w:pStyle w:val="Textpoznpodarou"/>
      </w:pPr>
      <w:r>
        <w:rPr>
          <w:rStyle w:val="Znakapoznpodarou"/>
        </w:rPr>
        <w:footnoteRef/>
      </w:r>
      <w:r>
        <w:t xml:space="preserve"> </w:t>
      </w:r>
      <w:hyperlink r:id="rId2" w:history="1">
        <w:r w:rsidRPr="00082A43">
          <w:rPr>
            <w:rStyle w:val="Hypertextovodkaz"/>
          </w:rPr>
          <w:t>https://eur-lex.europa.eu/legal-content/CS/TXT/?uri=CELEX:32020R0852</w:t>
        </w:r>
      </w:hyperlink>
      <w:r>
        <w:t xml:space="preserve"> </w:t>
      </w:r>
    </w:p>
    <w:p w14:paraId="7FAAB8FD" w14:textId="77777777" w:rsidR="00521A71" w:rsidRDefault="00521A71">
      <w:pPr>
        <w:pStyle w:val="Textpoznpodarou"/>
      </w:pPr>
    </w:p>
  </w:footnote>
  <w:footnote w:id="8">
    <w:p w14:paraId="1BC6D1EC" w14:textId="565B2A76" w:rsidR="00521A71" w:rsidRDefault="00521A71">
      <w:pPr>
        <w:pStyle w:val="Textpoznpodarou"/>
      </w:pPr>
      <w:r>
        <w:rPr>
          <w:rStyle w:val="Znakapoznpodarou"/>
        </w:rPr>
        <w:footnoteRef/>
      </w:r>
      <w:r>
        <w:t xml:space="preserve"> </w:t>
      </w:r>
      <w:hyperlink r:id="rId3" w:history="1">
        <w:r w:rsidRPr="00082A43">
          <w:rPr>
            <w:rStyle w:val="Hypertextovodkaz"/>
          </w:rPr>
          <w:t>https://eur-lex.europa.eu/legal-content/CS/ALL/?uri=CELEX:52021XC0218(01)</w:t>
        </w:r>
      </w:hyperlink>
      <w:r>
        <w:t xml:space="preserve"> </w:t>
      </w:r>
    </w:p>
  </w:footnote>
  <w:footnote w:id="9">
    <w:p w14:paraId="77305254" w14:textId="621A71D5" w:rsidR="00521A71" w:rsidRDefault="00521A71">
      <w:pPr>
        <w:pStyle w:val="Textpoznpodarou"/>
      </w:pPr>
      <w:r>
        <w:rPr>
          <w:rStyle w:val="Znakapoznpodarou"/>
        </w:rPr>
        <w:footnoteRef/>
      </w:r>
      <w:r>
        <w:t xml:space="preserve"> </w:t>
      </w:r>
      <w:hyperlink r:id="rId4" w:history="1">
        <w:r w:rsidRPr="00EA40BA">
          <w:rPr>
            <w:rStyle w:val="Hypertextovodkaz"/>
          </w:rPr>
          <w:t>https://justice.cz/web/msp/seznam-vf</w:t>
        </w:r>
      </w:hyperlink>
    </w:p>
    <w:p w14:paraId="20E024A8" w14:textId="77777777" w:rsidR="00521A71" w:rsidRDefault="00521A71">
      <w:pPr>
        <w:pStyle w:val="Textpoznpodarou"/>
      </w:pPr>
    </w:p>
  </w:footnote>
  <w:footnote w:id="10">
    <w:p w14:paraId="69683AF0" w14:textId="6348FF44" w:rsidR="00521A71" w:rsidRDefault="00521A71">
      <w:pPr>
        <w:pStyle w:val="Textpoznpodarou"/>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Dle </w:t>
      </w:r>
      <w:r>
        <w:rPr>
          <w:rFonts w:asciiTheme="minorHAnsi" w:hAnsiTheme="minorHAnsi" w:cstheme="minorHAnsi"/>
          <w:shd w:val="clear" w:color="auto" w:fill="FAFBFF"/>
        </w:rPr>
        <w:t>Směrnice Evropského parlamentu a Rady (EU) </w:t>
      </w:r>
      <w:hyperlink r:id="rId5" w:tgtFrame="_blank" w:history="1">
        <w:r>
          <w:rPr>
            <w:rStyle w:val="Hypertextovodkaz"/>
            <w:rFonts w:asciiTheme="minorHAnsi" w:hAnsiTheme="minorHAnsi" w:cstheme="minorHAnsi"/>
            <w:color w:val="auto"/>
            <w:shd w:val="clear" w:color="auto" w:fill="FAFBFF"/>
          </w:rPr>
          <w:t>2019/1937</w:t>
        </w:r>
      </w:hyperlink>
      <w:r>
        <w:rPr>
          <w:rFonts w:asciiTheme="minorHAnsi" w:hAnsiTheme="minorHAnsi" w:cstheme="minorHAnsi"/>
          <w:shd w:val="clear" w:color="auto" w:fill="FAFBFF"/>
        </w:rPr>
        <w:t xml:space="preserve"> ze dne 23. října 2019 o ochraně osob, které oznamují porušení práva Unie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4A50" w14:textId="77777777" w:rsidR="00521A71" w:rsidRDefault="00521A71">
    <w:pPr>
      <w:pStyle w:val="Zhlav"/>
    </w:pPr>
    <w:r>
      <w:rPr>
        <w:noProof/>
      </w:rPr>
      <mc:AlternateContent>
        <mc:Choice Requires="wps">
          <w:drawing>
            <wp:anchor distT="0" distB="0" distL="0" distR="0" simplePos="0" relativeHeight="251658240" behindDoc="0" locked="0" layoutInCell="1" allowOverlap="1" wp14:anchorId="7CD81BF1" wp14:editId="09B4D9CD">
              <wp:simplePos x="635" y="635"/>
              <wp:positionH relativeFrom="rightMargin">
                <wp:align>right</wp:align>
              </wp:positionH>
              <wp:positionV relativeFrom="paragraph">
                <wp:posOffset>635</wp:posOffset>
              </wp:positionV>
              <wp:extent cx="443865" cy="443865"/>
              <wp:effectExtent l="0" t="0" r="0" b="16510"/>
              <wp:wrapSquare wrapText="bothSides"/>
              <wp:docPr id="12" name="Textové pole 12"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AF5EF" w14:textId="77777777" w:rsidR="00521A71" w:rsidRPr="008C6593" w:rsidRDefault="00521A71">
                          <w:pPr>
                            <w:rPr>
                              <w:rFonts w:eastAsia="Calibri" w:cs="Calibri"/>
                              <w:color w:val="000000"/>
                              <w:sz w:val="20"/>
                            </w:rPr>
                          </w:pPr>
                          <w:r w:rsidRPr="008C6593">
                            <w:rPr>
                              <w:rFonts w:eastAsia="Calibri" w:cs="Calibri"/>
                              <w:color w:val="000000"/>
                              <w:sz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CD81BF1" id="_x0000_t202" coordsize="21600,21600" o:spt="202" path="m,l,21600r21600,l21600,xe">
              <v:stroke joinstyle="miter"/>
              <v:path gradientshapeok="t" o:connecttype="rect"/>
            </v:shapetype>
            <v:shape id="Textové pole 12" o:spid="_x0000_s1026" type="#_x0000_t202" alt="PRO VNITŘNÍ POTŘEBU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" filled="f" stroked="f">
              <v:textbox style="mso-fit-shape-to-text:t" inset="0,0,5pt,0">
                <w:txbxContent>
                  <w:p w14:paraId="149AF5EF" w14:textId="77777777" w:rsidR="00521A71" w:rsidRPr="008C6593" w:rsidRDefault="00521A71">
                    <w:pPr>
                      <w:rPr>
                        <w:rFonts w:eastAsia="Calibri" w:cs="Calibri"/>
                        <w:color w:val="000000"/>
                        <w:sz w:val="20"/>
                      </w:rPr>
                    </w:pPr>
                    <w:r w:rsidRPr="008C6593">
                      <w:rPr>
                        <w:rFonts w:eastAsia="Calibri" w:cs="Calibri"/>
                        <w:color w:val="000000"/>
                        <w:sz w:val="20"/>
                      </w:rPr>
                      <w:t xml:space="preserve">PRO VNITŘNÍ POTŘEBU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DC8C" w14:textId="77777777" w:rsidR="00A1639D" w:rsidRDefault="00A1639D" w:rsidP="00521A71">
    <w:pPr>
      <w:pStyle w:val="Zhlav"/>
      <w:ind w:left="708"/>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1639D" w14:paraId="5BCFC78E" w14:textId="77777777" w:rsidTr="00AB7BA3">
      <w:tc>
        <w:tcPr>
          <w:tcW w:w="3005" w:type="dxa"/>
        </w:tcPr>
        <w:p w14:paraId="1ECF9192" w14:textId="77777777" w:rsidR="00A1639D" w:rsidRDefault="00A1639D" w:rsidP="00A1639D">
          <w:pPr>
            <w:pStyle w:val="Zhlav"/>
            <w:rPr>
              <w:b/>
              <w:color w:val="FF0000"/>
              <w:sz w:val="28"/>
              <w:szCs w:val="28"/>
            </w:rPr>
          </w:pPr>
          <w:r>
            <w:rPr>
              <w:noProof/>
            </w:rPr>
            <w:drawing>
              <wp:inline distT="0" distB="0" distL="0" distR="0" wp14:anchorId="4D277ABC" wp14:editId="7E9C6A91">
                <wp:extent cx="1619250" cy="433176"/>
                <wp:effectExtent l="0" t="0" r="0" b="508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1C10560C" w14:textId="77777777" w:rsidR="00A1639D" w:rsidRDefault="00A1639D" w:rsidP="00A1639D">
          <w:pPr>
            <w:pStyle w:val="Zhlav"/>
            <w:jc w:val="right"/>
            <w:rPr>
              <w:b/>
              <w:color w:val="FF0000"/>
              <w:sz w:val="28"/>
              <w:szCs w:val="28"/>
            </w:rPr>
          </w:pPr>
          <w:r>
            <w:rPr>
              <w:noProof/>
            </w:rPr>
            <w:drawing>
              <wp:inline distT="0" distB="0" distL="0" distR="0" wp14:anchorId="51B12892" wp14:editId="146E5876">
                <wp:extent cx="960680" cy="432000"/>
                <wp:effectExtent l="0" t="0" r="0" b="63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39C1D331" w14:textId="77777777" w:rsidR="00A1639D" w:rsidRDefault="00A1639D" w:rsidP="00A1639D">
          <w:pPr>
            <w:pStyle w:val="Zhlav"/>
            <w:jc w:val="right"/>
            <w:rPr>
              <w:b/>
              <w:color w:val="FF0000"/>
              <w:sz w:val="28"/>
              <w:szCs w:val="28"/>
            </w:rPr>
          </w:pPr>
          <w:r>
            <w:rPr>
              <w:noProof/>
            </w:rPr>
            <w:drawing>
              <wp:inline distT="0" distB="0" distL="0" distR="0" wp14:anchorId="68445E2A" wp14:editId="21DD4D0C">
                <wp:extent cx="866568" cy="432000"/>
                <wp:effectExtent l="0" t="0" r="0" b="6350"/>
                <wp:docPr id="19" name="Obrázek 19"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4AFBACCE" w14:textId="56C672CC" w:rsidR="00521A71" w:rsidRDefault="00521A71" w:rsidP="00521A71">
    <w:pPr>
      <w:pStyle w:val="Zhlav"/>
      <w:ind w:left="708"/>
    </w:pPr>
    <w:r>
      <w:rPr>
        <w:noProof/>
      </w:rPr>
      <mc:AlternateContent>
        <mc:Choice Requires="wps">
          <w:drawing>
            <wp:anchor distT="0" distB="0" distL="0" distR="0" simplePos="0" relativeHeight="251658241" behindDoc="0" locked="0" layoutInCell="1" allowOverlap="1" wp14:anchorId="1C90C1F2" wp14:editId="786D2971">
              <wp:simplePos x="635" y="635"/>
              <wp:positionH relativeFrom="rightMargin">
                <wp:align>right</wp:align>
              </wp:positionH>
              <wp:positionV relativeFrom="paragraph">
                <wp:posOffset>635</wp:posOffset>
              </wp:positionV>
              <wp:extent cx="443865" cy="443865"/>
              <wp:effectExtent l="0" t="0" r="0" b="16510"/>
              <wp:wrapSquare wrapText="bothSides"/>
              <wp:docPr id="13" name="Textové pole 13"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E5074" w14:textId="77777777" w:rsidR="00521A71" w:rsidRPr="008C6593" w:rsidRDefault="00521A71">
                          <w:pPr>
                            <w:rPr>
                              <w:rFonts w:eastAsia="Calibri" w:cs="Calibri"/>
                              <w:color w:val="000000"/>
                              <w:sz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C90C1F2" id="_x0000_t202" coordsize="21600,21600" o:spt="202" path="m,l,21600r21600,l21600,xe">
              <v:stroke joinstyle="miter"/>
              <v:path gradientshapeok="t" o:connecttype="rect"/>
            </v:shapetype>
            <v:shape id="Textové pole 13" o:spid="_x0000_s1027" type="#_x0000_t202" alt="PRO VNITŘNÍ POTŘEBU          " style="position:absolute;left:0;text-align:left;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TwLbl0gCAABw&#10;BAAADgAAAAAAAAAAAAAAAAAuAgAAZHJzL2Uyb0RvYy54bWxQSwECLQAUAAYACAAAACEA4Zgi09oA&#10;AAADAQAADwAAAAAAAAAAAAAAAACiBAAAZHJzL2Rvd25yZXYueG1sUEsFBgAAAAAEAAQA8wAAAKkF&#10;AAAAAA==&#10;" filled="f" stroked="f">
              <v:textbox style="mso-fit-shape-to-text:t" inset="0,0,5pt,0">
                <w:txbxContent>
                  <w:p w14:paraId="114E5074" w14:textId="77777777" w:rsidR="00521A71" w:rsidRPr="008C6593" w:rsidRDefault="00521A71">
                    <w:pPr>
                      <w:rPr>
                        <w:rFonts w:eastAsia="Calibri" w:cs="Calibri"/>
                        <w:color w:val="000000"/>
                        <w:sz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21A71" w14:paraId="677AACFB" w14:textId="77777777" w:rsidTr="00521A71">
      <w:tc>
        <w:tcPr>
          <w:tcW w:w="3005" w:type="dxa"/>
        </w:tcPr>
        <w:p w14:paraId="7BEF5CE8" w14:textId="77777777" w:rsidR="00521A71" w:rsidRDefault="00521A71" w:rsidP="00521A71">
          <w:pPr>
            <w:pStyle w:val="Zhlav"/>
            <w:rPr>
              <w:b/>
              <w:color w:val="FF0000"/>
              <w:sz w:val="28"/>
              <w:szCs w:val="28"/>
            </w:rPr>
          </w:pPr>
          <w:r>
            <w:rPr>
              <w:noProof/>
            </w:rPr>
            <w:drawing>
              <wp:inline distT="0" distB="0" distL="0" distR="0" wp14:anchorId="0EDBCDAA" wp14:editId="216D9EBE">
                <wp:extent cx="1619250" cy="433176"/>
                <wp:effectExtent l="0" t="0" r="0" b="508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28CC397A" w14:textId="77777777" w:rsidR="00521A71" w:rsidRDefault="00521A71" w:rsidP="00521A71">
          <w:pPr>
            <w:pStyle w:val="Zhlav"/>
            <w:jc w:val="right"/>
            <w:rPr>
              <w:b/>
              <w:color w:val="FF0000"/>
              <w:sz w:val="28"/>
              <w:szCs w:val="28"/>
            </w:rPr>
          </w:pPr>
          <w:r>
            <w:rPr>
              <w:noProof/>
            </w:rPr>
            <w:drawing>
              <wp:inline distT="0" distB="0" distL="0" distR="0" wp14:anchorId="056FAA68" wp14:editId="27E900EB">
                <wp:extent cx="960680" cy="4320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3DC5C746" w14:textId="77777777" w:rsidR="00521A71" w:rsidRDefault="00521A71" w:rsidP="00521A71">
          <w:pPr>
            <w:pStyle w:val="Zhlav"/>
            <w:jc w:val="right"/>
            <w:rPr>
              <w:b/>
              <w:color w:val="FF0000"/>
              <w:sz w:val="28"/>
              <w:szCs w:val="28"/>
            </w:rPr>
          </w:pPr>
          <w:r>
            <w:rPr>
              <w:noProof/>
            </w:rPr>
            <w:drawing>
              <wp:inline distT="0" distB="0" distL="0" distR="0" wp14:anchorId="30D5067F" wp14:editId="776708C8">
                <wp:extent cx="866568" cy="432000"/>
                <wp:effectExtent l="0" t="0" r="0" b="6350"/>
                <wp:docPr id="22" name="Obrázek 22"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684B103E" w14:textId="77777777" w:rsidR="00521A71" w:rsidRDefault="00521A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7F1"/>
    <w:multiLevelType w:val="hybridMultilevel"/>
    <w:tmpl w:val="4D728E4C"/>
    <w:lvl w:ilvl="0" w:tplc="8510316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F1B58"/>
    <w:multiLevelType w:val="hybridMultilevel"/>
    <w:tmpl w:val="3D1247EE"/>
    <w:lvl w:ilvl="0" w:tplc="F00A483A">
      <w:start w:val="3"/>
      <w:numFmt w:val="bullet"/>
      <w:lvlText w:val="-"/>
      <w:lvlJc w:val="left"/>
      <w:pPr>
        <w:ind w:left="1080" w:hanging="360"/>
      </w:pPr>
      <w:rPr>
        <w:rFonts w:ascii="Calibri" w:eastAsia="Times New Roman"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E27676"/>
    <w:multiLevelType w:val="multilevel"/>
    <w:tmpl w:val="3BF8068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C1833DB"/>
    <w:multiLevelType w:val="hybridMultilevel"/>
    <w:tmpl w:val="D368BAF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D7B92"/>
    <w:multiLevelType w:val="hybridMultilevel"/>
    <w:tmpl w:val="7FD6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638F7"/>
    <w:multiLevelType w:val="hybridMultilevel"/>
    <w:tmpl w:val="D99A6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75D19"/>
    <w:multiLevelType w:val="hybridMultilevel"/>
    <w:tmpl w:val="F5241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83FED"/>
    <w:multiLevelType w:val="hybridMultilevel"/>
    <w:tmpl w:val="785A9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00794"/>
    <w:multiLevelType w:val="hybridMultilevel"/>
    <w:tmpl w:val="E32E1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BE0741"/>
    <w:multiLevelType w:val="hybridMultilevel"/>
    <w:tmpl w:val="75409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34E67"/>
    <w:multiLevelType w:val="hybridMultilevel"/>
    <w:tmpl w:val="055AB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D510D6"/>
    <w:multiLevelType w:val="hybridMultilevel"/>
    <w:tmpl w:val="63007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CA6E86"/>
    <w:multiLevelType w:val="multilevel"/>
    <w:tmpl w:val="AC7CB6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75E5F2A"/>
    <w:multiLevelType w:val="hybridMultilevel"/>
    <w:tmpl w:val="55841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6256C"/>
    <w:multiLevelType w:val="hybridMultilevel"/>
    <w:tmpl w:val="B4EC44FE"/>
    <w:lvl w:ilvl="0" w:tplc="F0EAFBE8">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416E96"/>
    <w:multiLevelType w:val="hybridMultilevel"/>
    <w:tmpl w:val="7F904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EF59EE"/>
    <w:multiLevelType w:val="hybridMultilevel"/>
    <w:tmpl w:val="BE9035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8C4C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8D4A5C"/>
    <w:multiLevelType w:val="hybridMultilevel"/>
    <w:tmpl w:val="F5B4B16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9" w15:restartNumberingAfterBreak="0">
    <w:nsid w:val="51BA0C2B"/>
    <w:multiLevelType w:val="multilevel"/>
    <w:tmpl w:val="81983374"/>
    <w:lvl w:ilvl="0">
      <w:start w:val="1"/>
      <w:numFmt w:val="bullet"/>
      <w:lvlText w:val=""/>
      <w:lvlJc w:val="left"/>
      <w:pPr>
        <w:ind w:left="480" w:hanging="480"/>
      </w:pPr>
      <w:rPr>
        <w:rFonts w:ascii="Symbol" w:hAnsi="Symbol"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AD6D5F"/>
    <w:multiLevelType w:val="hybridMultilevel"/>
    <w:tmpl w:val="51D00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A47E34"/>
    <w:multiLevelType w:val="hybridMultilevel"/>
    <w:tmpl w:val="296EB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9219C5"/>
    <w:multiLevelType w:val="multilevel"/>
    <w:tmpl w:val="90C44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D61342"/>
    <w:multiLevelType w:val="multilevel"/>
    <w:tmpl w:val="B2B67822"/>
    <w:lvl w:ilvl="0">
      <w:start w:val="1"/>
      <w:numFmt w:val="decimal"/>
      <w:lvlText w:val="%1."/>
      <w:lvlJc w:val="left"/>
      <w:pPr>
        <w:ind w:left="432" w:hanging="432"/>
      </w:pPr>
    </w:lvl>
    <w:lvl w:ilvl="1">
      <w:start w:val="1"/>
      <w:numFmt w:val="decimal"/>
      <w:lvlText w:val="%1.%2."/>
      <w:lvlJc w:val="left"/>
      <w:pPr>
        <w:ind w:left="576" w:hanging="576"/>
      </w:pPr>
      <w:rPr>
        <w:b/>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F0229E"/>
    <w:multiLevelType w:val="hybridMultilevel"/>
    <w:tmpl w:val="6C6006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69629C"/>
    <w:multiLevelType w:val="hybridMultilevel"/>
    <w:tmpl w:val="70DAC6F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0A1A03"/>
    <w:multiLevelType w:val="multilevel"/>
    <w:tmpl w:val="31AAA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E172D22"/>
    <w:multiLevelType w:val="hybridMultilevel"/>
    <w:tmpl w:val="7C2AD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F90111"/>
    <w:multiLevelType w:val="multilevel"/>
    <w:tmpl w:val="74E637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E478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B308B"/>
    <w:multiLevelType w:val="hybridMultilevel"/>
    <w:tmpl w:val="C0FE8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1E7B6F"/>
    <w:multiLevelType w:val="hybridMultilevel"/>
    <w:tmpl w:val="1430C09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21"/>
  </w:num>
  <w:num w:numId="3">
    <w:abstractNumId w:val="4"/>
  </w:num>
  <w:num w:numId="4">
    <w:abstractNumId w:val="6"/>
  </w:num>
  <w:num w:numId="5">
    <w:abstractNumId w:val="13"/>
  </w:num>
  <w:num w:numId="6">
    <w:abstractNumId w:val="7"/>
  </w:num>
  <w:num w:numId="7">
    <w:abstractNumId w:val="20"/>
  </w:num>
  <w:num w:numId="8">
    <w:abstractNumId w:val="16"/>
  </w:num>
  <w:num w:numId="9">
    <w:abstractNumId w:val="23"/>
  </w:num>
  <w:num w:numId="10">
    <w:abstractNumId w:val="9"/>
  </w:num>
  <w:num w:numId="11">
    <w:abstractNumId w:val="12"/>
  </w:num>
  <w:num w:numId="12">
    <w:abstractNumId w:val="31"/>
  </w:num>
  <w:num w:numId="13">
    <w:abstractNumId w:val="30"/>
  </w:num>
  <w:num w:numId="14">
    <w:abstractNumId w:val="0"/>
  </w:num>
  <w:num w:numId="15">
    <w:abstractNumId w:val="11"/>
  </w:num>
  <w:num w:numId="16">
    <w:abstractNumId w:val="10"/>
  </w:num>
  <w:num w:numId="17">
    <w:abstractNumId w:val="15"/>
  </w:num>
  <w:num w:numId="18">
    <w:abstractNumId w:val="3"/>
  </w:num>
  <w:num w:numId="19">
    <w:abstractNumId w:val="26"/>
  </w:num>
  <w:num w:numId="20">
    <w:abstractNumId w:val="1"/>
  </w:num>
  <w:num w:numId="21">
    <w:abstractNumId w:val="24"/>
  </w:num>
  <w:num w:numId="22">
    <w:abstractNumId w:val="25"/>
  </w:num>
  <w:num w:numId="23">
    <w:abstractNumId w:val="18"/>
  </w:num>
  <w:num w:numId="24">
    <w:abstractNumId w:val="23"/>
  </w:num>
  <w:num w:numId="25">
    <w:abstractNumId w:val="23"/>
  </w:num>
  <w:num w:numId="26">
    <w:abstractNumId w:val="27"/>
  </w:num>
  <w:num w:numId="27">
    <w:abstractNumId w:val="5"/>
  </w:num>
  <w:num w:numId="28">
    <w:abstractNumId w:val="8"/>
  </w:num>
  <w:num w:numId="29">
    <w:abstractNumId w:val="19"/>
  </w:num>
  <w:num w:numId="30">
    <w:abstractNumId w:val="14"/>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7"/>
  </w:num>
  <w:num w:numId="35">
    <w:abstractNumId w:val="28"/>
  </w:num>
  <w:num w:numId="36">
    <w:abstractNumId w:val="28"/>
  </w:num>
  <w:num w:numId="37">
    <w:abstractNumId w:val="2"/>
  </w:num>
  <w:num w:numId="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70"/>
    <w:rsid w:val="00012558"/>
    <w:rsid w:val="00015623"/>
    <w:rsid w:val="00017BAC"/>
    <w:rsid w:val="00017C4B"/>
    <w:rsid w:val="0002256F"/>
    <w:rsid w:val="0002557B"/>
    <w:rsid w:val="00033957"/>
    <w:rsid w:val="00054EF6"/>
    <w:rsid w:val="000563A0"/>
    <w:rsid w:val="0006192D"/>
    <w:rsid w:val="0006577F"/>
    <w:rsid w:val="00070184"/>
    <w:rsid w:val="00076D6B"/>
    <w:rsid w:val="00082500"/>
    <w:rsid w:val="00084398"/>
    <w:rsid w:val="00087238"/>
    <w:rsid w:val="00091C4A"/>
    <w:rsid w:val="000955F9"/>
    <w:rsid w:val="000A6E1A"/>
    <w:rsid w:val="000B5DD0"/>
    <w:rsid w:val="000C3EEA"/>
    <w:rsid w:val="000D0F09"/>
    <w:rsid w:val="000D60FE"/>
    <w:rsid w:val="000F451C"/>
    <w:rsid w:val="00102351"/>
    <w:rsid w:val="00117ED5"/>
    <w:rsid w:val="00120970"/>
    <w:rsid w:val="00125E77"/>
    <w:rsid w:val="00127F3D"/>
    <w:rsid w:val="00133BCD"/>
    <w:rsid w:val="00134023"/>
    <w:rsid w:val="00135A9B"/>
    <w:rsid w:val="00137846"/>
    <w:rsid w:val="00141CBF"/>
    <w:rsid w:val="001443D5"/>
    <w:rsid w:val="00145354"/>
    <w:rsid w:val="00147A17"/>
    <w:rsid w:val="0015273B"/>
    <w:rsid w:val="0016660A"/>
    <w:rsid w:val="00167DE5"/>
    <w:rsid w:val="00180E66"/>
    <w:rsid w:val="00182B3F"/>
    <w:rsid w:val="001A3017"/>
    <w:rsid w:val="001A65ED"/>
    <w:rsid w:val="001B010F"/>
    <w:rsid w:val="001C03A5"/>
    <w:rsid w:val="001E08C6"/>
    <w:rsid w:val="001E305E"/>
    <w:rsid w:val="001E5EFE"/>
    <w:rsid w:val="002002CF"/>
    <w:rsid w:val="00202652"/>
    <w:rsid w:val="00203F9E"/>
    <w:rsid w:val="00216B64"/>
    <w:rsid w:val="0022028D"/>
    <w:rsid w:val="00225895"/>
    <w:rsid w:val="00226A35"/>
    <w:rsid w:val="0022744B"/>
    <w:rsid w:val="00245AC2"/>
    <w:rsid w:val="00246CB9"/>
    <w:rsid w:val="00247825"/>
    <w:rsid w:val="00247DAA"/>
    <w:rsid w:val="00253059"/>
    <w:rsid w:val="00261775"/>
    <w:rsid w:val="0026768F"/>
    <w:rsid w:val="00271405"/>
    <w:rsid w:val="00282908"/>
    <w:rsid w:val="00285635"/>
    <w:rsid w:val="002908F8"/>
    <w:rsid w:val="00292682"/>
    <w:rsid w:val="002A4BF0"/>
    <w:rsid w:val="002C39F4"/>
    <w:rsid w:val="002C6553"/>
    <w:rsid w:val="002D04D3"/>
    <w:rsid w:val="002D05D1"/>
    <w:rsid w:val="002D3B96"/>
    <w:rsid w:val="002D6A27"/>
    <w:rsid w:val="002E18C7"/>
    <w:rsid w:val="002E4582"/>
    <w:rsid w:val="002F3B1D"/>
    <w:rsid w:val="002F6659"/>
    <w:rsid w:val="00303628"/>
    <w:rsid w:val="003237B8"/>
    <w:rsid w:val="00326265"/>
    <w:rsid w:val="00330058"/>
    <w:rsid w:val="00330731"/>
    <w:rsid w:val="003416DE"/>
    <w:rsid w:val="003435CC"/>
    <w:rsid w:val="0035088D"/>
    <w:rsid w:val="00357AEA"/>
    <w:rsid w:val="00362072"/>
    <w:rsid w:val="003642E6"/>
    <w:rsid w:val="00366019"/>
    <w:rsid w:val="00366ABD"/>
    <w:rsid w:val="0037071C"/>
    <w:rsid w:val="00384F5B"/>
    <w:rsid w:val="00386151"/>
    <w:rsid w:val="003A6E88"/>
    <w:rsid w:val="003B29F7"/>
    <w:rsid w:val="003C614C"/>
    <w:rsid w:val="003E1038"/>
    <w:rsid w:val="003E26E8"/>
    <w:rsid w:val="003E518F"/>
    <w:rsid w:val="004050CF"/>
    <w:rsid w:val="004065F9"/>
    <w:rsid w:val="00410D5B"/>
    <w:rsid w:val="00413DC0"/>
    <w:rsid w:val="00422F5E"/>
    <w:rsid w:val="00432443"/>
    <w:rsid w:val="004420F9"/>
    <w:rsid w:val="00445431"/>
    <w:rsid w:val="00447B9A"/>
    <w:rsid w:val="00454A59"/>
    <w:rsid w:val="00460E74"/>
    <w:rsid w:val="00467330"/>
    <w:rsid w:val="00467573"/>
    <w:rsid w:val="0047667B"/>
    <w:rsid w:val="004819E9"/>
    <w:rsid w:val="00483090"/>
    <w:rsid w:val="00492EFE"/>
    <w:rsid w:val="00494B63"/>
    <w:rsid w:val="00495773"/>
    <w:rsid w:val="004A1612"/>
    <w:rsid w:val="004A28B6"/>
    <w:rsid w:val="004A3FB7"/>
    <w:rsid w:val="004A51A4"/>
    <w:rsid w:val="004A5B02"/>
    <w:rsid w:val="004C2243"/>
    <w:rsid w:val="004C29E4"/>
    <w:rsid w:val="004D34C7"/>
    <w:rsid w:val="004D7C71"/>
    <w:rsid w:val="004E4880"/>
    <w:rsid w:val="004E66B9"/>
    <w:rsid w:val="004E7161"/>
    <w:rsid w:val="004E734F"/>
    <w:rsid w:val="00505E46"/>
    <w:rsid w:val="00510812"/>
    <w:rsid w:val="0051512B"/>
    <w:rsid w:val="00521A71"/>
    <w:rsid w:val="00524785"/>
    <w:rsid w:val="00525938"/>
    <w:rsid w:val="0052706C"/>
    <w:rsid w:val="00537F6C"/>
    <w:rsid w:val="0054196A"/>
    <w:rsid w:val="00547EED"/>
    <w:rsid w:val="00563A03"/>
    <w:rsid w:val="0057624A"/>
    <w:rsid w:val="00583D26"/>
    <w:rsid w:val="0058434C"/>
    <w:rsid w:val="00585FBD"/>
    <w:rsid w:val="0059420D"/>
    <w:rsid w:val="00597C9C"/>
    <w:rsid w:val="005A1EB7"/>
    <w:rsid w:val="005B1265"/>
    <w:rsid w:val="005B3BC2"/>
    <w:rsid w:val="005C4055"/>
    <w:rsid w:val="005C51B3"/>
    <w:rsid w:val="005C66A6"/>
    <w:rsid w:val="005D72CE"/>
    <w:rsid w:val="005D72E7"/>
    <w:rsid w:val="006011CC"/>
    <w:rsid w:val="00601EC4"/>
    <w:rsid w:val="00607500"/>
    <w:rsid w:val="00607AA9"/>
    <w:rsid w:val="006105D4"/>
    <w:rsid w:val="00611A4D"/>
    <w:rsid w:val="00611E9D"/>
    <w:rsid w:val="0062055A"/>
    <w:rsid w:val="00626E01"/>
    <w:rsid w:val="006279C8"/>
    <w:rsid w:val="0063128C"/>
    <w:rsid w:val="006325B1"/>
    <w:rsid w:val="00636022"/>
    <w:rsid w:val="00644E84"/>
    <w:rsid w:val="0064712A"/>
    <w:rsid w:val="00672972"/>
    <w:rsid w:val="00676F32"/>
    <w:rsid w:val="00681741"/>
    <w:rsid w:val="006936CB"/>
    <w:rsid w:val="00694526"/>
    <w:rsid w:val="006A7657"/>
    <w:rsid w:val="006B163C"/>
    <w:rsid w:val="006B3C5C"/>
    <w:rsid w:val="006C60BB"/>
    <w:rsid w:val="006C6395"/>
    <w:rsid w:val="006D18A3"/>
    <w:rsid w:val="006D2DF1"/>
    <w:rsid w:val="006D4797"/>
    <w:rsid w:val="006D48B8"/>
    <w:rsid w:val="006D6A5F"/>
    <w:rsid w:val="006E2317"/>
    <w:rsid w:val="006F05FE"/>
    <w:rsid w:val="006F0CFF"/>
    <w:rsid w:val="006F49F0"/>
    <w:rsid w:val="006F5582"/>
    <w:rsid w:val="00702377"/>
    <w:rsid w:val="007069D5"/>
    <w:rsid w:val="00707007"/>
    <w:rsid w:val="0071276B"/>
    <w:rsid w:val="00724792"/>
    <w:rsid w:val="007252F2"/>
    <w:rsid w:val="0072533F"/>
    <w:rsid w:val="00734AC7"/>
    <w:rsid w:val="00734F8C"/>
    <w:rsid w:val="00743181"/>
    <w:rsid w:val="00746A34"/>
    <w:rsid w:val="00746E5B"/>
    <w:rsid w:val="0074720E"/>
    <w:rsid w:val="00750CA5"/>
    <w:rsid w:val="0075125E"/>
    <w:rsid w:val="00754535"/>
    <w:rsid w:val="007601BC"/>
    <w:rsid w:val="007623A9"/>
    <w:rsid w:val="00764BF7"/>
    <w:rsid w:val="00780BA7"/>
    <w:rsid w:val="00780FE8"/>
    <w:rsid w:val="007810FC"/>
    <w:rsid w:val="007818E6"/>
    <w:rsid w:val="00783C1D"/>
    <w:rsid w:val="007844A3"/>
    <w:rsid w:val="00784674"/>
    <w:rsid w:val="0079020C"/>
    <w:rsid w:val="007923B5"/>
    <w:rsid w:val="0079418A"/>
    <w:rsid w:val="00794D0A"/>
    <w:rsid w:val="007979BA"/>
    <w:rsid w:val="007C795A"/>
    <w:rsid w:val="007D30CB"/>
    <w:rsid w:val="007D6703"/>
    <w:rsid w:val="007F1E25"/>
    <w:rsid w:val="007F4AFD"/>
    <w:rsid w:val="007F7A1A"/>
    <w:rsid w:val="00801C27"/>
    <w:rsid w:val="00801F9B"/>
    <w:rsid w:val="008033F4"/>
    <w:rsid w:val="008067C6"/>
    <w:rsid w:val="00807FBE"/>
    <w:rsid w:val="00811C6E"/>
    <w:rsid w:val="00820466"/>
    <w:rsid w:val="00832605"/>
    <w:rsid w:val="00834A5C"/>
    <w:rsid w:val="00841ED8"/>
    <w:rsid w:val="008420C9"/>
    <w:rsid w:val="00847F33"/>
    <w:rsid w:val="00871880"/>
    <w:rsid w:val="00881083"/>
    <w:rsid w:val="00884095"/>
    <w:rsid w:val="00885D88"/>
    <w:rsid w:val="00897699"/>
    <w:rsid w:val="008A3A0B"/>
    <w:rsid w:val="008A3A24"/>
    <w:rsid w:val="008A4731"/>
    <w:rsid w:val="008A6F4C"/>
    <w:rsid w:val="008A7D08"/>
    <w:rsid w:val="008A7E73"/>
    <w:rsid w:val="008B3CAF"/>
    <w:rsid w:val="008C523A"/>
    <w:rsid w:val="008C5F84"/>
    <w:rsid w:val="008C6593"/>
    <w:rsid w:val="008D6565"/>
    <w:rsid w:val="008E249C"/>
    <w:rsid w:val="008F19D2"/>
    <w:rsid w:val="008F1F44"/>
    <w:rsid w:val="0090361B"/>
    <w:rsid w:val="009054C8"/>
    <w:rsid w:val="00906F32"/>
    <w:rsid w:val="00914899"/>
    <w:rsid w:val="00915D74"/>
    <w:rsid w:val="00917E4E"/>
    <w:rsid w:val="00922421"/>
    <w:rsid w:val="0093087E"/>
    <w:rsid w:val="009323C7"/>
    <w:rsid w:val="00943D7A"/>
    <w:rsid w:val="009474C4"/>
    <w:rsid w:val="00961547"/>
    <w:rsid w:val="00971259"/>
    <w:rsid w:val="00972E6B"/>
    <w:rsid w:val="00973840"/>
    <w:rsid w:val="00974D82"/>
    <w:rsid w:val="0097606E"/>
    <w:rsid w:val="00981EA3"/>
    <w:rsid w:val="00994162"/>
    <w:rsid w:val="00997C42"/>
    <w:rsid w:val="009A0B64"/>
    <w:rsid w:val="009A22F7"/>
    <w:rsid w:val="009A2C95"/>
    <w:rsid w:val="009B5086"/>
    <w:rsid w:val="009C731B"/>
    <w:rsid w:val="009D4D40"/>
    <w:rsid w:val="009E0B62"/>
    <w:rsid w:val="009E4618"/>
    <w:rsid w:val="009F21C3"/>
    <w:rsid w:val="009F5FC1"/>
    <w:rsid w:val="00A04675"/>
    <w:rsid w:val="00A046D0"/>
    <w:rsid w:val="00A05EEC"/>
    <w:rsid w:val="00A1331C"/>
    <w:rsid w:val="00A1520B"/>
    <w:rsid w:val="00A1639D"/>
    <w:rsid w:val="00A17BA7"/>
    <w:rsid w:val="00A20B91"/>
    <w:rsid w:val="00A2260B"/>
    <w:rsid w:val="00A26580"/>
    <w:rsid w:val="00A304B1"/>
    <w:rsid w:val="00A30B1C"/>
    <w:rsid w:val="00A51417"/>
    <w:rsid w:val="00A5472B"/>
    <w:rsid w:val="00A66A5E"/>
    <w:rsid w:val="00A7036B"/>
    <w:rsid w:val="00A74B35"/>
    <w:rsid w:val="00A75B04"/>
    <w:rsid w:val="00A76D0B"/>
    <w:rsid w:val="00A7742C"/>
    <w:rsid w:val="00A85B02"/>
    <w:rsid w:val="00A93506"/>
    <w:rsid w:val="00AA7D31"/>
    <w:rsid w:val="00AB4C41"/>
    <w:rsid w:val="00AC077C"/>
    <w:rsid w:val="00AD2D29"/>
    <w:rsid w:val="00AE2AA2"/>
    <w:rsid w:val="00AF2440"/>
    <w:rsid w:val="00AF3F08"/>
    <w:rsid w:val="00AF626B"/>
    <w:rsid w:val="00B01A0C"/>
    <w:rsid w:val="00B0332E"/>
    <w:rsid w:val="00B10901"/>
    <w:rsid w:val="00B16160"/>
    <w:rsid w:val="00B1741E"/>
    <w:rsid w:val="00B17C02"/>
    <w:rsid w:val="00B220C0"/>
    <w:rsid w:val="00B24791"/>
    <w:rsid w:val="00B25400"/>
    <w:rsid w:val="00B41EEF"/>
    <w:rsid w:val="00B4386C"/>
    <w:rsid w:val="00B47553"/>
    <w:rsid w:val="00B5741D"/>
    <w:rsid w:val="00B57CD3"/>
    <w:rsid w:val="00B61344"/>
    <w:rsid w:val="00B6143F"/>
    <w:rsid w:val="00B636FA"/>
    <w:rsid w:val="00B63C47"/>
    <w:rsid w:val="00B642CC"/>
    <w:rsid w:val="00B66584"/>
    <w:rsid w:val="00B7507A"/>
    <w:rsid w:val="00B82323"/>
    <w:rsid w:val="00B845C7"/>
    <w:rsid w:val="00B84E18"/>
    <w:rsid w:val="00B8576F"/>
    <w:rsid w:val="00B95F96"/>
    <w:rsid w:val="00BA3A23"/>
    <w:rsid w:val="00BA3CCD"/>
    <w:rsid w:val="00BA486B"/>
    <w:rsid w:val="00BA4DA0"/>
    <w:rsid w:val="00BA70E0"/>
    <w:rsid w:val="00BB7502"/>
    <w:rsid w:val="00BC4104"/>
    <w:rsid w:val="00BD10FC"/>
    <w:rsid w:val="00BD2D59"/>
    <w:rsid w:val="00BD7796"/>
    <w:rsid w:val="00BE6516"/>
    <w:rsid w:val="00BF5AB6"/>
    <w:rsid w:val="00BF72A2"/>
    <w:rsid w:val="00BF7E18"/>
    <w:rsid w:val="00BF7E65"/>
    <w:rsid w:val="00C12C29"/>
    <w:rsid w:val="00C21CA4"/>
    <w:rsid w:val="00C31E79"/>
    <w:rsid w:val="00C34F26"/>
    <w:rsid w:val="00C35A80"/>
    <w:rsid w:val="00C367AF"/>
    <w:rsid w:val="00C37A76"/>
    <w:rsid w:val="00C40919"/>
    <w:rsid w:val="00C40E92"/>
    <w:rsid w:val="00C4376C"/>
    <w:rsid w:val="00C43B63"/>
    <w:rsid w:val="00C46A7E"/>
    <w:rsid w:val="00C54D88"/>
    <w:rsid w:val="00C55F76"/>
    <w:rsid w:val="00C62DA5"/>
    <w:rsid w:val="00C659DB"/>
    <w:rsid w:val="00C662A5"/>
    <w:rsid w:val="00C717DC"/>
    <w:rsid w:val="00C7662E"/>
    <w:rsid w:val="00C80B32"/>
    <w:rsid w:val="00C8708E"/>
    <w:rsid w:val="00CA4688"/>
    <w:rsid w:val="00CA4709"/>
    <w:rsid w:val="00CB1D55"/>
    <w:rsid w:val="00CB1DC6"/>
    <w:rsid w:val="00CD4F10"/>
    <w:rsid w:val="00CE04FA"/>
    <w:rsid w:val="00CE4CED"/>
    <w:rsid w:val="00CE57D1"/>
    <w:rsid w:val="00CE60C7"/>
    <w:rsid w:val="00CF06BA"/>
    <w:rsid w:val="00CF4A16"/>
    <w:rsid w:val="00D10CEC"/>
    <w:rsid w:val="00D259FD"/>
    <w:rsid w:val="00D25DA1"/>
    <w:rsid w:val="00D267DD"/>
    <w:rsid w:val="00D31034"/>
    <w:rsid w:val="00D31DD5"/>
    <w:rsid w:val="00D3273D"/>
    <w:rsid w:val="00D32E92"/>
    <w:rsid w:val="00D330CB"/>
    <w:rsid w:val="00D35209"/>
    <w:rsid w:val="00D362A9"/>
    <w:rsid w:val="00D4127A"/>
    <w:rsid w:val="00D41C21"/>
    <w:rsid w:val="00D4685B"/>
    <w:rsid w:val="00D53549"/>
    <w:rsid w:val="00D645B4"/>
    <w:rsid w:val="00D661B8"/>
    <w:rsid w:val="00D80A07"/>
    <w:rsid w:val="00D837B3"/>
    <w:rsid w:val="00D86260"/>
    <w:rsid w:val="00D8713F"/>
    <w:rsid w:val="00D87460"/>
    <w:rsid w:val="00D91915"/>
    <w:rsid w:val="00D94CF9"/>
    <w:rsid w:val="00DA039B"/>
    <w:rsid w:val="00DA3B92"/>
    <w:rsid w:val="00DA3BB3"/>
    <w:rsid w:val="00DB23C9"/>
    <w:rsid w:val="00DB4A58"/>
    <w:rsid w:val="00DB542C"/>
    <w:rsid w:val="00DB7089"/>
    <w:rsid w:val="00DC2D13"/>
    <w:rsid w:val="00DC4747"/>
    <w:rsid w:val="00DC5279"/>
    <w:rsid w:val="00DC67FE"/>
    <w:rsid w:val="00DD74E9"/>
    <w:rsid w:val="00DD7807"/>
    <w:rsid w:val="00DD7D9B"/>
    <w:rsid w:val="00DD7E64"/>
    <w:rsid w:val="00DE201F"/>
    <w:rsid w:val="00DF1858"/>
    <w:rsid w:val="00DF48FE"/>
    <w:rsid w:val="00E0474A"/>
    <w:rsid w:val="00E117D3"/>
    <w:rsid w:val="00E12257"/>
    <w:rsid w:val="00E12D25"/>
    <w:rsid w:val="00E142D6"/>
    <w:rsid w:val="00E15E53"/>
    <w:rsid w:val="00E23F2F"/>
    <w:rsid w:val="00E31A1A"/>
    <w:rsid w:val="00E347B4"/>
    <w:rsid w:val="00E40F8C"/>
    <w:rsid w:val="00E53F1F"/>
    <w:rsid w:val="00E6737A"/>
    <w:rsid w:val="00E7121C"/>
    <w:rsid w:val="00E8139F"/>
    <w:rsid w:val="00E85E8B"/>
    <w:rsid w:val="00E94429"/>
    <w:rsid w:val="00EA46BF"/>
    <w:rsid w:val="00EA6FB5"/>
    <w:rsid w:val="00EB17F6"/>
    <w:rsid w:val="00EC0255"/>
    <w:rsid w:val="00EC108B"/>
    <w:rsid w:val="00EC34DB"/>
    <w:rsid w:val="00EC51EA"/>
    <w:rsid w:val="00ED68CC"/>
    <w:rsid w:val="00ED7C1C"/>
    <w:rsid w:val="00EE0F1D"/>
    <w:rsid w:val="00EE2705"/>
    <w:rsid w:val="00EE2BFE"/>
    <w:rsid w:val="00EF1A41"/>
    <w:rsid w:val="00EF720D"/>
    <w:rsid w:val="00F155B9"/>
    <w:rsid w:val="00F1EC01"/>
    <w:rsid w:val="00F24148"/>
    <w:rsid w:val="00F31BE5"/>
    <w:rsid w:val="00F32B13"/>
    <w:rsid w:val="00F34582"/>
    <w:rsid w:val="00F34D39"/>
    <w:rsid w:val="00F54D08"/>
    <w:rsid w:val="00F56252"/>
    <w:rsid w:val="00F56890"/>
    <w:rsid w:val="00F70DA4"/>
    <w:rsid w:val="00F82926"/>
    <w:rsid w:val="00F8743C"/>
    <w:rsid w:val="00F87C5E"/>
    <w:rsid w:val="00FA6825"/>
    <w:rsid w:val="00FA78B0"/>
    <w:rsid w:val="00FB2703"/>
    <w:rsid w:val="00FB4B6E"/>
    <w:rsid w:val="00FB533D"/>
    <w:rsid w:val="00FB6B82"/>
    <w:rsid w:val="00FC186B"/>
    <w:rsid w:val="00FC397A"/>
    <w:rsid w:val="00FC3D91"/>
    <w:rsid w:val="00FC6F14"/>
    <w:rsid w:val="00FD23F8"/>
    <w:rsid w:val="00FD4E90"/>
    <w:rsid w:val="00FD69CA"/>
    <w:rsid w:val="00FE3F06"/>
    <w:rsid w:val="00FE593F"/>
    <w:rsid w:val="00FE6943"/>
    <w:rsid w:val="00FF48EA"/>
    <w:rsid w:val="00FF540B"/>
    <w:rsid w:val="014EDABB"/>
    <w:rsid w:val="0338195D"/>
    <w:rsid w:val="079AABF1"/>
    <w:rsid w:val="07D10352"/>
    <w:rsid w:val="07D7BCB5"/>
    <w:rsid w:val="085BEED7"/>
    <w:rsid w:val="095CC22D"/>
    <w:rsid w:val="0C070A86"/>
    <w:rsid w:val="10F938D5"/>
    <w:rsid w:val="11718111"/>
    <w:rsid w:val="11F7F194"/>
    <w:rsid w:val="12779288"/>
    <w:rsid w:val="1324F165"/>
    <w:rsid w:val="143CC650"/>
    <w:rsid w:val="148384F7"/>
    <w:rsid w:val="14D5609F"/>
    <w:rsid w:val="15926F86"/>
    <w:rsid w:val="165F2E3E"/>
    <w:rsid w:val="17A58931"/>
    <w:rsid w:val="1C21DACD"/>
    <w:rsid w:val="1C35D6C3"/>
    <w:rsid w:val="1E018D08"/>
    <w:rsid w:val="1EAE3AF3"/>
    <w:rsid w:val="1EDB5D55"/>
    <w:rsid w:val="1F582C7C"/>
    <w:rsid w:val="1F7C4CC7"/>
    <w:rsid w:val="2060960A"/>
    <w:rsid w:val="2148DFA2"/>
    <w:rsid w:val="2199F1FC"/>
    <w:rsid w:val="22E4B003"/>
    <w:rsid w:val="23D0BBAB"/>
    <w:rsid w:val="24047459"/>
    <w:rsid w:val="2470B4B1"/>
    <w:rsid w:val="24BCD9AD"/>
    <w:rsid w:val="27C2960F"/>
    <w:rsid w:val="29097C3E"/>
    <w:rsid w:val="2C10D797"/>
    <w:rsid w:val="2C34BE73"/>
    <w:rsid w:val="2D70080B"/>
    <w:rsid w:val="2EB8D41A"/>
    <w:rsid w:val="2F03F01E"/>
    <w:rsid w:val="2F0BD86C"/>
    <w:rsid w:val="2F29EA13"/>
    <w:rsid w:val="30539672"/>
    <w:rsid w:val="307271BD"/>
    <w:rsid w:val="30F6CEE4"/>
    <w:rsid w:val="336638B9"/>
    <w:rsid w:val="340A182A"/>
    <w:rsid w:val="363E9258"/>
    <w:rsid w:val="380D88BD"/>
    <w:rsid w:val="384A052A"/>
    <w:rsid w:val="394561A9"/>
    <w:rsid w:val="3AE1ABFA"/>
    <w:rsid w:val="3B81D0D4"/>
    <w:rsid w:val="3CB91CFD"/>
    <w:rsid w:val="4185EBFB"/>
    <w:rsid w:val="42873525"/>
    <w:rsid w:val="43821727"/>
    <w:rsid w:val="4612AC59"/>
    <w:rsid w:val="493CB0E3"/>
    <w:rsid w:val="4A4C3ACB"/>
    <w:rsid w:val="4AC56D5D"/>
    <w:rsid w:val="4AF80295"/>
    <w:rsid w:val="4C4EB489"/>
    <w:rsid w:val="4C5DDED9"/>
    <w:rsid w:val="4C7942BD"/>
    <w:rsid w:val="4EC7F000"/>
    <w:rsid w:val="515B1BB8"/>
    <w:rsid w:val="552D62E7"/>
    <w:rsid w:val="565669F6"/>
    <w:rsid w:val="566C3854"/>
    <w:rsid w:val="5804B20F"/>
    <w:rsid w:val="5A22B33B"/>
    <w:rsid w:val="5A85A547"/>
    <w:rsid w:val="5AB0F63C"/>
    <w:rsid w:val="5E0FFCCB"/>
    <w:rsid w:val="60167095"/>
    <w:rsid w:val="60A623F3"/>
    <w:rsid w:val="67332E51"/>
    <w:rsid w:val="68512854"/>
    <w:rsid w:val="68BB1B9C"/>
    <w:rsid w:val="68E59400"/>
    <w:rsid w:val="6A586607"/>
    <w:rsid w:val="6B2F7D29"/>
    <w:rsid w:val="6CF98B28"/>
    <w:rsid w:val="6F3BA28F"/>
    <w:rsid w:val="7210F620"/>
    <w:rsid w:val="727763FD"/>
    <w:rsid w:val="7398FF5E"/>
    <w:rsid w:val="744361D3"/>
    <w:rsid w:val="7AF85B10"/>
    <w:rsid w:val="7D36F7EE"/>
    <w:rsid w:val="7D4A5323"/>
    <w:rsid w:val="7E4B2A6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784A"/>
  <w15:chartTrackingRefBased/>
  <w15:docId w15:val="{2234D0FB-E598-4AE3-A594-C34C9D9D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4D39"/>
    <w:pPr>
      <w:overflowPunct w:val="0"/>
      <w:autoSpaceDE w:val="0"/>
      <w:autoSpaceDN w:val="0"/>
      <w:adjustRightInd w:val="0"/>
      <w:spacing w:after="0" w:line="240" w:lineRule="auto"/>
      <w:textAlignment w:val="baseline"/>
    </w:pPr>
    <w:rPr>
      <w:rFonts w:ascii="Calibri" w:eastAsia="Times New Roman" w:hAnsi="Calibri" w:cs="Times New Roman"/>
      <w:sz w:val="24"/>
      <w:szCs w:val="20"/>
      <w:lang w:eastAsia="cs-CZ"/>
    </w:rPr>
  </w:style>
  <w:style w:type="paragraph" w:styleId="Nadpis1">
    <w:name w:val="heading 1"/>
    <w:basedOn w:val="Normln"/>
    <w:next w:val="Normln"/>
    <w:link w:val="Nadpis1Char"/>
    <w:autoRedefine/>
    <w:uiPriority w:val="9"/>
    <w:qFormat/>
    <w:rsid w:val="00521A71"/>
    <w:pPr>
      <w:numPr>
        <w:numId w:val="37"/>
      </w:numPr>
      <w:overflowPunct/>
      <w:autoSpaceDE/>
      <w:autoSpaceDN/>
      <w:adjustRightInd/>
      <w:spacing w:before="120" w:after="360"/>
      <w:ind w:left="431" w:hanging="431"/>
      <w:textAlignment w:val="auto"/>
      <w:outlineLvl w:val="0"/>
    </w:pPr>
    <w:rPr>
      <w:rFonts w:asciiTheme="minorHAnsi" w:hAnsiTheme="minorHAnsi" w:cstheme="minorHAnsi"/>
      <w:b/>
      <w:bCs/>
      <w:kern w:val="36"/>
      <w:sz w:val="32"/>
      <w:szCs w:val="48"/>
    </w:rPr>
  </w:style>
  <w:style w:type="paragraph" w:styleId="Nadpis2">
    <w:name w:val="heading 2"/>
    <w:basedOn w:val="Normln"/>
    <w:next w:val="Normln"/>
    <w:link w:val="Nadpis2Char"/>
    <w:uiPriority w:val="9"/>
    <w:unhideWhenUsed/>
    <w:qFormat/>
    <w:rsid w:val="00521A71"/>
    <w:pPr>
      <w:keepNext/>
      <w:keepLines/>
      <w:numPr>
        <w:ilvl w:val="1"/>
        <w:numId w:val="37"/>
      </w:numPr>
      <w:spacing w:before="480" w:after="360"/>
      <w:ind w:left="578" w:hanging="578"/>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ED68CC"/>
    <w:pPr>
      <w:keepNext/>
      <w:keepLines/>
      <w:numPr>
        <w:ilvl w:val="2"/>
        <w:numId w:val="37"/>
      </w:numPr>
      <w:spacing w:before="360" w:after="240"/>
      <w:outlineLvl w:val="2"/>
    </w:pPr>
    <w:rPr>
      <w:rFonts w:eastAsiaTheme="majorEastAsia" w:cstheme="majorBidi"/>
      <w:b/>
      <w:szCs w:val="24"/>
    </w:rPr>
  </w:style>
  <w:style w:type="paragraph" w:styleId="Nadpis4">
    <w:name w:val="heading 4"/>
    <w:basedOn w:val="Normln"/>
    <w:next w:val="Normln"/>
    <w:link w:val="Nadpis4Char"/>
    <w:uiPriority w:val="9"/>
    <w:unhideWhenUsed/>
    <w:qFormat/>
    <w:pPr>
      <w:keepNext/>
      <w:keepLines/>
      <w:numPr>
        <w:ilvl w:val="3"/>
        <w:numId w:val="37"/>
      </w:numPr>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9"/>
    <w:semiHidden/>
    <w:unhideWhenUsed/>
    <w:qFormat/>
    <w:pPr>
      <w:keepNext/>
      <w:keepLines/>
      <w:numPr>
        <w:ilvl w:val="4"/>
        <w:numId w:val="3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pPr>
      <w:ind w:left="720"/>
      <w:contextualSpacing/>
    </w:pPr>
  </w:style>
  <w:style w:type="paragraph" w:customStyle="1" w:styleId="doc-ti">
    <w:name w:val="doc-ti"/>
    <w:basedOn w:val="Normln"/>
    <w:pPr>
      <w:overflowPunct/>
      <w:autoSpaceDE/>
      <w:autoSpaceDN/>
      <w:adjustRightInd/>
      <w:spacing w:before="100" w:beforeAutospacing="1" w:after="100" w:afterAutospacing="1"/>
      <w:textAlignment w:val="auto"/>
    </w:pPr>
    <w:rPr>
      <w:szCs w:val="24"/>
    </w:rPr>
  </w:style>
  <w:style w:type="character" w:styleId="Hypertextovodkaz">
    <w:name w:val="Hyperlink"/>
    <w:basedOn w:val="Standardnpsmoodstavce"/>
    <w:uiPriority w:val="99"/>
    <w:unhideWhenUsed/>
    <w:rPr>
      <w:color w:val="0000FF"/>
      <w:u w:val="single"/>
    </w:rPr>
  </w:style>
  <w:style w:type="character" w:styleId="Siln">
    <w:name w:val="Strong"/>
    <w:basedOn w:val="Standardnpsmoodstavce"/>
    <w:uiPriority w:val="22"/>
    <w:qFormat/>
    <w:rPr>
      <w:b/>
      <w:bCs/>
    </w:rPr>
  </w:style>
  <w:style w:type="paragraph" w:customStyle="1" w:styleId="TextNOK">
    <w:name w:val="Text NOK"/>
    <w:basedOn w:val="Normln"/>
    <w:link w:val="TextNOKChar"/>
    <w:qFormat/>
    <w:pPr>
      <w:overflowPunct/>
      <w:autoSpaceDE/>
      <w:autoSpaceDN/>
      <w:adjustRightInd/>
      <w:spacing w:after="120" w:line="288" w:lineRule="auto"/>
      <w:jc w:val="both"/>
      <w:textAlignment w:val="auto"/>
    </w:pPr>
    <w:rPr>
      <w:rFonts w:ascii="Arial" w:hAnsi="Arial"/>
      <w:szCs w:val="22"/>
    </w:rPr>
  </w:style>
  <w:style w:type="character" w:customStyle="1" w:styleId="TextNOKChar">
    <w:name w:val="Text NOK Char"/>
    <w:basedOn w:val="Standardnpsmoodstavce"/>
    <w:link w:val="TextNOK"/>
    <w:rPr>
      <w:rFonts w:ascii="Arial" w:eastAsia="Times New Roman" w:hAnsi="Arial" w:cs="Times New Roman"/>
      <w:sz w:val="20"/>
      <w:lang w:eastAsia="cs-CZ"/>
    </w:rPr>
  </w:style>
  <w:style w:type="character" w:customStyle="1" w:styleId="Nadpis1Char">
    <w:name w:val="Nadpis 1 Char"/>
    <w:basedOn w:val="Standardnpsmoodstavce"/>
    <w:link w:val="Nadpis1"/>
    <w:uiPriority w:val="9"/>
    <w:rsid w:val="00521A71"/>
    <w:rPr>
      <w:rFonts w:eastAsia="Times New Roman" w:cstheme="minorHAnsi"/>
      <w:b/>
      <w:bCs/>
      <w:kern w:val="36"/>
      <w:sz w:val="32"/>
      <w:szCs w:val="48"/>
      <w:lang w:eastAsia="cs-CZ"/>
    </w:rPr>
  </w:style>
  <w:style w:type="character" w:customStyle="1" w:styleId="h1a">
    <w:name w:val="h1a"/>
    <w:basedOn w:val="Standardnpsmoodstavce"/>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overflowPunct/>
      <w:autoSpaceDE/>
      <w:autoSpaceDN/>
      <w:adjustRightInd/>
      <w:spacing w:after="200"/>
      <w:textAlignment w:val="auto"/>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rPr>
      <w:sz w:val="20"/>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pPr>
      <w:overflowPunct w:val="0"/>
      <w:autoSpaceDE w:val="0"/>
      <w:autoSpaceDN w:val="0"/>
      <w:adjustRightInd w:val="0"/>
      <w:spacing w:after="0"/>
      <w:textAlignment w:val="baseline"/>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Nadpisobsahu">
    <w:name w:val="TOC Heading"/>
    <w:basedOn w:val="Nadpis1"/>
    <w:next w:val="Normln"/>
    <w:uiPriority w:val="39"/>
    <w:unhideWhenUsed/>
    <w:qFormat/>
    <w:pPr>
      <w:keepNext/>
      <w:keepLines/>
      <w:numPr>
        <w:numId w:val="0"/>
      </w:numPr>
      <w:spacing w:before="240" w:line="259" w:lineRule="auto"/>
      <w:ind w:left="432" w:hanging="432"/>
      <w:outlineLvl w:val="9"/>
    </w:pPr>
    <w:rPr>
      <w:rFonts w:asciiTheme="majorHAnsi" w:eastAsiaTheme="majorEastAsia" w:hAnsiTheme="majorHAnsi" w:cstheme="majorBidi"/>
      <w:b w:val="0"/>
      <w:bCs w:val="0"/>
      <w:color w:val="2E74B5" w:themeColor="accent1" w:themeShade="BF"/>
      <w:kern w:val="0"/>
      <w:szCs w:val="32"/>
    </w:rPr>
  </w:style>
  <w:style w:type="paragraph" w:styleId="Obsah2">
    <w:name w:val="toc 2"/>
    <w:basedOn w:val="Normln"/>
    <w:next w:val="Normln"/>
    <w:autoRedefine/>
    <w:uiPriority w:val="39"/>
    <w:unhideWhenUsed/>
    <w:pPr>
      <w:tabs>
        <w:tab w:val="right" w:leader="dot" w:pos="9062"/>
      </w:tabs>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Obsah1">
    <w:name w:val="toc 1"/>
    <w:basedOn w:val="Normln"/>
    <w:next w:val="Normln"/>
    <w:autoRedefine/>
    <w:uiPriority w:val="39"/>
    <w:unhideWhenUsed/>
    <w:rsid w:val="00897699"/>
    <w:pPr>
      <w:tabs>
        <w:tab w:val="right" w:leader="dot" w:pos="9062"/>
      </w:tabs>
      <w:overflowPunct/>
      <w:autoSpaceDE/>
      <w:autoSpaceDN/>
      <w:adjustRightInd/>
      <w:spacing w:after="100" w:line="259" w:lineRule="auto"/>
      <w:textAlignment w:val="auto"/>
    </w:pPr>
    <w:rPr>
      <w:rFonts w:asciiTheme="minorHAnsi" w:eastAsiaTheme="minorEastAsia" w:hAnsiTheme="minorHAnsi"/>
      <w:sz w:val="22"/>
      <w:szCs w:val="22"/>
    </w:rPr>
  </w:style>
  <w:style w:type="paragraph" w:styleId="Obsah3">
    <w:name w:val="toc 3"/>
    <w:basedOn w:val="Normln"/>
    <w:next w:val="Normln"/>
    <w:autoRedefine/>
    <w:uiPriority w:val="39"/>
    <w:unhideWhenUsed/>
    <w:pPr>
      <w:overflowPunct/>
      <w:autoSpaceDE/>
      <w:autoSpaceDN/>
      <w:adjustRightInd/>
      <w:spacing w:after="100" w:line="259" w:lineRule="auto"/>
      <w:ind w:left="440"/>
      <w:textAlignment w:val="auto"/>
    </w:pPr>
    <w:rPr>
      <w:rFonts w:asciiTheme="minorHAnsi" w:eastAsiaTheme="minorEastAsia" w:hAnsiTheme="minorHAnsi"/>
      <w:sz w:val="22"/>
      <w:szCs w:val="22"/>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521A71"/>
    <w:rPr>
      <w:rFonts w:ascii="Calibri" w:eastAsiaTheme="majorEastAsia" w:hAnsi="Calibri" w:cstheme="majorBidi"/>
      <w:b/>
      <w:sz w:val="28"/>
      <w:szCs w:val="26"/>
      <w:lang w:eastAsia="cs-CZ"/>
    </w:rPr>
  </w:style>
  <w:style w:type="character" w:customStyle="1" w:styleId="Nadpis3Char">
    <w:name w:val="Nadpis 3 Char"/>
    <w:basedOn w:val="Standardnpsmoodstavce"/>
    <w:link w:val="Nadpis3"/>
    <w:uiPriority w:val="9"/>
    <w:rsid w:val="00ED68CC"/>
    <w:rPr>
      <w:rFonts w:ascii="Calibri" w:eastAsiaTheme="majorEastAsia" w:hAnsi="Calibri" w:cstheme="majorBidi"/>
      <w:b/>
      <w:sz w:val="24"/>
      <w:szCs w:val="24"/>
      <w:lang w:eastAsia="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Pr>
      <w:rFonts w:ascii="Times New Roman" w:eastAsia="Times New Roman" w:hAnsi="Times New Roman" w:cs="Times New Roman"/>
      <w:sz w:val="20"/>
      <w:szCs w:val="20"/>
      <w:lang w:eastAsia="cs-CZ"/>
    </w:rPr>
  </w:style>
  <w:style w:type="character" w:customStyle="1" w:styleId="eop">
    <w:name w:val="eop"/>
    <w:basedOn w:val="Standardnpsmoodstavce"/>
  </w:style>
  <w:style w:type="character" w:customStyle="1" w:styleId="spellingerror">
    <w:name w:val="spellingerror"/>
    <w:basedOn w:val="Standardnpsmoodstavce"/>
  </w:style>
  <w:style w:type="paragraph" w:customStyle="1" w:styleId="paragraph">
    <w:name w:val="paragraph"/>
    <w:basedOn w:val="Normln"/>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Standardnpsmoodstavce"/>
  </w:style>
  <w:style w:type="character" w:customStyle="1" w:styleId="Standard7Car">
    <w:name w:val="Standard_7 Car"/>
    <w:link w:val="Standard7"/>
    <w:locked/>
    <w:rPr>
      <w:rFonts w:ascii="Times New Roman" w:eastAsia="SimSun" w:hAnsi="Times New Roman" w:cs="Simplified Arabic"/>
      <w:sz w:val="24"/>
      <w:szCs w:val="24"/>
      <w:lang w:eastAsia="zh-CN" w:bidi="ar-AE"/>
    </w:rPr>
  </w:style>
  <w:style w:type="paragraph" w:customStyle="1" w:styleId="Standard7">
    <w:name w:val="Standard_7"/>
    <w:basedOn w:val="Normln"/>
    <w:next w:val="Normln"/>
    <w:link w:val="Standard7Car"/>
    <w:pPr>
      <w:tabs>
        <w:tab w:val="num" w:pos="4320"/>
      </w:tabs>
      <w:overflowPunct/>
      <w:autoSpaceDE/>
      <w:autoSpaceDN/>
      <w:adjustRightInd/>
      <w:spacing w:after="240"/>
      <w:ind w:left="4321" w:hanging="4321"/>
      <w:jc w:val="both"/>
      <w:textAlignment w:val="auto"/>
      <w:outlineLvl w:val="6"/>
    </w:pPr>
    <w:rPr>
      <w:rFonts w:eastAsia="SimSun" w:cs="Simplified Arabic"/>
      <w:szCs w:val="24"/>
      <w:lang w:eastAsia="zh-CN" w:bidi="ar-AE"/>
    </w:rPr>
  </w:style>
  <w:style w:type="paragraph" w:customStyle="1" w:styleId="CM1">
    <w:name w:val="CM1"/>
    <w:basedOn w:val="Normln"/>
    <w:next w:val="Normln"/>
    <w:uiPriority w:val="99"/>
    <w:pPr>
      <w:overflowPunct/>
      <w:textAlignment w:val="auto"/>
    </w:pPr>
    <w:rPr>
      <w:rFonts w:ascii="EUAlbertina" w:eastAsiaTheme="minorHAnsi" w:hAnsi="EUAlbertina" w:cstheme="minorBidi"/>
      <w:szCs w:val="24"/>
      <w:lang w:eastAsia="en-US"/>
    </w:rPr>
  </w:style>
  <w:style w:type="paragraph" w:customStyle="1" w:styleId="CM3">
    <w:name w:val="CM3"/>
    <w:basedOn w:val="Normln"/>
    <w:next w:val="Normln"/>
    <w:uiPriority w:val="99"/>
    <w:pPr>
      <w:overflowPunct/>
      <w:textAlignment w:val="auto"/>
    </w:pPr>
    <w:rPr>
      <w:rFonts w:ascii="EUAlbertina" w:eastAsiaTheme="minorHAnsi" w:hAnsi="EUAlbertina" w:cstheme="minorBidi"/>
      <w:szCs w:val="24"/>
      <w:lang w:eastAsia="en-US"/>
    </w:rPr>
  </w:style>
  <w:style w:type="paragraph" w:customStyle="1" w:styleId="CM4">
    <w:name w:val="CM4"/>
    <w:basedOn w:val="Normln"/>
    <w:next w:val="Normln"/>
    <w:uiPriority w:val="99"/>
    <w:pPr>
      <w:overflowPunct/>
      <w:textAlignment w:val="auto"/>
    </w:pPr>
    <w:rPr>
      <w:rFonts w:ascii="EUAlbertina" w:eastAsiaTheme="minorHAnsi" w:hAnsi="EUAlbertina" w:cstheme="minorBidi"/>
      <w:szCs w:val="24"/>
      <w:lang w:eastAsia="en-US"/>
    </w:rPr>
  </w:style>
  <w:style w:type="character" w:customStyle="1" w:styleId="Nadpis4Char">
    <w:name w:val="Nadpis 4 Char"/>
    <w:basedOn w:val="Standardnpsmoodstavce"/>
    <w:link w:val="Nadpis4"/>
    <w:uiPriority w:val="9"/>
    <w:rPr>
      <w:rFonts w:asciiTheme="majorHAnsi" w:eastAsiaTheme="majorEastAsia" w:hAnsiTheme="majorHAnsi" w:cstheme="majorBidi"/>
      <w:i/>
      <w:iCs/>
      <w:sz w:val="24"/>
      <w:szCs w:val="20"/>
      <w:lang w:eastAsia="cs-CZ"/>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Normlnweb">
    <w:name w:val="Normal (Web)"/>
    <w:basedOn w:val="Normln"/>
    <w:uiPriority w:val="99"/>
    <w:unhideWhenUsed/>
    <w:pPr>
      <w:overflowPunct/>
      <w:autoSpaceDE/>
      <w:autoSpaceDN/>
      <w:adjustRightInd/>
      <w:spacing w:after="150"/>
      <w:textAlignment w:val="auto"/>
    </w:pPr>
    <w:rPr>
      <w:szCs w:val="24"/>
    </w:rPr>
  </w:style>
  <w:style w:type="paragraph" w:customStyle="1" w:styleId="hidden">
    <w:name w:val="hidden"/>
    <w:basedOn w:val="Normln"/>
    <w:pPr>
      <w:overflowPunct/>
      <w:autoSpaceDE/>
      <w:autoSpaceDN/>
      <w:adjustRightInd/>
      <w:spacing w:after="150"/>
      <w:textAlignment w:val="auto"/>
    </w:pPr>
    <w:rPr>
      <w:vanish/>
      <w:szCs w:val="24"/>
    </w:rPr>
  </w:style>
  <w:style w:type="paragraph" w:styleId="Revize">
    <w:name w:val="Revision"/>
    <w:hidden/>
    <w:uiPriority w:val="99"/>
    <w:semiHidden/>
    <w:pPr>
      <w:spacing w:after="0" w:line="240" w:lineRule="auto"/>
    </w:pPr>
    <w:rPr>
      <w:rFonts w:ascii="Times New Roman" w:eastAsia="Times New Roman" w:hAnsi="Times New Roman" w:cs="Times New Roman"/>
      <w:sz w:val="20"/>
      <w:szCs w:val="20"/>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Textpoznpodarou">
    <w:name w:val="footnote text"/>
    <w:basedOn w:val="Normln"/>
    <w:link w:val="TextpoznpodarouChar"/>
    <w:uiPriority w:val="99"/>
    <w:semiHidden/>
    <w:unhideWhenUsed/>
    <w:rPr>
      <w:sz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character" w:customStyle="1" w:styleId="Nevyeenzmnka3">
    <w:name w:val="Nevyřešená zmínka3"/>
    <w:basedOn w:val="Standardnpsmoodstavce"/>
    <w:uiPriority w:val="99"/>
    <w:semiHidden/>
    <w:unhideWhenUsed/>
    <w:rsid w:val="004A28B6"/>
    <w:rPr>
      <w:color w:val="605E5C"/>
      <w:shd w:val="clear" w:color="auto" w:fill="E1DFDD"/>
    </w:rPr>
  </w:style>
  <w:style w:type="character" w:customStyle="1" w:styleId="Nevyeenzmnka4">
    <w:name w:val="Nevyřešená zmínka4"/>
    <w:basedOn w:val="Standardnpsmoodstavce"/>
    <w:uiPriority w:val="99"/>
    <w:semiHidden/>
    <w:unhideWhenUsed/>
    <w:rsid w:val="00B24791"/>
    <w:rPr>
      <w:color w:val="605E5C"/>
      <w:shd w:val="clear" w:color="auto" w:fill="E1DFDD"/>
    </w:rPr>
  </w:style>
  <w:style w:type="character" w:styleId="Sledovanodkaz">
    <w:name w:val="FollowedHyperlink"/>
    <w:basedOn w:val="Standardnpsmoodstavce"/>
    <w:uiPriority w:val="99"/>
    <w:semiHidden/>
    <w:unhideWhenUsed/>
    <w:rsid w:val="00282908"/>
    <w:rPr>
      <w:color w:val="954F72" w:themeColor="followedHyperlink"/>
      <w:u w:val="single"/>
    </w:rPr>
  </w:style>
  <w:style w:type="paragraph" w:customStyle="1" w:styleId="l4">
    <w:name w:val="l4"/>
    <w:basedOn w:val="Normln"/>
    <w:rsid w:val="00780FE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Default">
    <w:name w:val="Default"/>
    <w:rsid w:val="00521A71"/>
    <w:pPr>
      <w:autoSpaceDE w:val="0"/>
      <w:autoSpaceDN w:val="0"/>
      <w:adjustRightInd w:val="0"/>
      <w:spacing w:after="0" w:line="240" w:lineRule="auto"/>
    </w:pPr>
    <w:rPr>
      <w:rFonts w:ascii="EUAlbertina" w:eastAsia="Times New Roman" w:hAnsi="EUAlbertina" w:cs="EUAlbertin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055">
      <w:bodyDiv w:val="1"/>
      <w:marLeft w:val="0"/>
      <w:marRight w:val="0"/>
      <w:marTop w:val="0"/>
      <w:marBottom w:val="0"/>
      <w:divBdr>
        <w:top w:val="none" w:sz="0" w:space="0" w:color="auto"/>
        <w:left w:val="none" w:sz="0" w:space="0" w:color="auto"/>
        <w:bottom w:val="none" w:sz="0" w:space="0" w:color="auto"/>
        <w:right w:val="none" w:sz="0" w:space="0" w:color="auto"/>
      </w:divBdr>
    </w:div>
    <w:div w:id="95178380">
      <w:bodyDiv w:val="1"/>
      <w:marLeft w:val="0"/>
      <w:marRight w:val="0"/>
      <w:marTop w:val="0"/>
      <w:marBottom w:val="0"/>
      <w:divBdr>
        <w:top w:val="none" w:sz="0" w:space="0" w:color="auto"/>
        <w:left w:val="none" w:sz="0" w:space="0" w:color="auto"/>
        <w:bottom w:val="none" w:sz="0" w:space="0" w:color="auto"/>
        <w:right w:val="none" w:sz="0" w:space="0" w:color="auto"/>
      </w:divBdr>
    </w:div>
    <w:div w:id="106393086">
      <w:bodyDiv w:val="1"/>
      <w:marLeft w:val="0"/>
      <w:marRight w:val="0"/>
      <w:marTop w:val="0"/>
      <w:marBottom w:val="0"/>
      <w:divBdr>
        <w:top w:val="none" w:sz="0" w:space="0" w:color="auto"/>
        <w:left w:val="none" w:sz="0" w:space="0" w:color="auto"/>
        <w:bottom w:val="none" w:sz="0" w:space="0" w:color="auto"/>
        <w:right w:val="none" w:sz="0" w:space="0" w:color="auto"/>
      </w:divBdr>
    </w:div>
    <w:div w:id="325212669">
      <w:bodyDiv w:val="1"/>
      <w:marLeft w:val="0"/>
      <w:marRight w:val="0"/>
      <w:marTop w:val="0"/>
      <w:marBottom w:val="0"/>
      <w:divBdr>
        <w:top w:val="none" w:sz="0" w:space="0" w:color="auto"/>
        <w:left w:val="none" w:sz="0" w:space="0" w:color="auto"/>
        <w:bottom w:val="none" w:sz="0" w:space="0" w:color="auto"/>
        <w:right w:val="none" w:sz="0" w:space="0" w:color="auto"/>
      </w:divBdr>
    </w:div>
    <w:div w:id="382415212">
      <w:bodyDiv w:val="1"/>
      <w:marLeft w:val="0"/>
      <w:marRight w:val="0"/>
      <w:marTop w:val="0"/>
      <w:marBottom w:val="0"/>
      <w:divBdr>
        <w:top w:val="none" w:sz="0" w:space="0" w:color="auto"/>
        <w:left w:val="none" w:sz="0" w:space="0" w:color="auto"/>
        <w:bottom w:val="none" w:sz="0" w:space="0" w:color="auto"/>
        <w:right w:val="none" w:sz="0" w:space="0" w:color="auto"/>
      </w:divBdr>
    </w:div>
    <w:div w:id="403382851">
      <w:bodyDiv w:val="1"/>
      <w:marLeft w:val="0"/>
      <w:marRight w:val="0"/>
      <w:marTop w:val="0"/>
      <w:marBottom w:val="0"/>
      <w:divBdr>
        <w:top w:val="none" w:sz="0" w:space="0" w:color="auto"/>
        <w:left w:val="none" w:sz="0" w:space="0" w:color="auto"/>
        <w:bottom w:val="none" w:sz="0" w:space="0" w:color="auto"/>
        <w:right w:val="none" w:sz="0" w:space="0" w:color="auto"/>
      </w:divBdr>
      <w:divsChild>
        <w:div w:id="187530453">
          <w:marLeft w:val="0"/>
          <w:marRight w:val="0"/>
          <w:marTop w:val="0"/>
          <w:marBottom w:val="0"/>
          <w:divBdr>
            <w:top w:val="none" w:sz="0" w:space="0" w:color="auto"/>
            <w:left w:val="none" w:sz="0" w:space="0" w:color="auto"/>
            <w:bottom w:val="none" w:sz="0" w:space="0" w:color="auto"/>
            <w:right w:val="none" w:sz="0" w:space="0" w:color="auto"/>
          </w:divBdr>
          <w:divsChild>
            <w:div w:id="639962290">
              <w:marLeft w:val="0"/>
              <w:marRight w:val="0"/>
              <w:marTop w:val="0"/>
              <w:marBottom w:val="0"/>
              <w:divBdr>
                <w:top w:val="none" w:sz="0" w:space="0" w:color="auto"/>
                <w:left w:val="none" w:sz="0" w:space="0" w:color="auto"/>
                <w:bottom w:val="none" w:sz="0" w:space="0" w:color="auto"/>
                <w:right w:val="none" w:sz="0" w:space="0" w:color="auto"/>
              </w:divBdr>
            </w:div>
          </w:divsChild>
        </w:div>
        <w:div w:id="953829191">
          <w:marLeft w:val="0"/>
          <w:marRight w:val="0"/>
          <w:marTop w:val="0"/>
          <w:marBottom w:val="0"/>
          <w:divBdr>
            <w:top w:val="none" w:sz="0" w:space="0" w:color="auto"/>
            <w:left w:val="none" w:sz="0" w:space="0" w:color="auto"/>
            <w:bottom w:val="none" w:sz="0" w:space="0" w:color="auto"/>
            <w:right w:val="none" w:sz="0" w:space="0" w:color="auto"/>
          </w:divBdr>
          <w:divsChild>
            <w:div w:id="824784891">
              <w:marLeft w:val="0"/>
              <w:marRight w:val="0"/>
              <w:marTop w:val="0"/>
              <w:marBottom w:val="0"/>
              <w:divBdr>
                <w:top w:val="none" w:sz="0" w:space="0" w:color="auto"/>
                <w:left w:val="none" w:sz="0" w:space="0" w:color="auto"/>
                <w:bottom w:val="none" w:sz="0" w:space="0" w:color="auto"/>
                <w:right w:val="none" w:sz="0" w:space="0" w:color="auto"/>
              </w:divBdr>
            </w:div>
          </w:divsChild>
        </w:div>
        <w:div w:id="544409026">
          <w:marLeft w:val="0"/>
          <w:marRight w:val="0"/>
          <w:marTop w:val="0"/>
          <w:marBottom w:val="0"/>
          <w:divBdr>
            <w:top w:val="none" w:sz="0" w:space="0" w:color="auto"/>
            <w:left w:val="none" w:sz="0" w:space="0" w:color="auto"/>
            <w:bottom w:val="none" w:sz="0" w:space="0" w:color="auto"/>
            <w:right w:val="none" w:sz="0" w:space="0" w:color="auto"/>
          </w:divBdr>
          <w:divsChild>
            <w:div w:id="429354900">
              <w:marLeft w:val="0"/>
              <w:marRight w:val="0"/>
              <w:marTop w:val="0"/>
              <w:marBottom w:val="0"/>
              <w:divBdr>
                <w:top w:val="none" w:sz="0" w:space="0" w:color="auto"/>
                <w:left w:val="none" w:sz="0" w:space="0" w:color="auto"/>
                <w:bottom w:val="none" w:sz="0" w:space="0" w:color="auto"/>
                <w:right w:val="none" w:sz="0" w:space="0" w:color="auto"/>
              </w:divBdr>
            </w:div>
          </w:divsChild>
        </w:div>
        <w:div w:id="1864325459">
          <w:marLeft w:val="0"/>
          <w:marRight w:val="0"/>
          <w:marTop w:val="0"/>
          <w:marBottom w:val="0"/>
          <w:divBdr>
            <w:top w:val="none" w:sz="0" w:space="0" w:color="auto"/>
            <w:left w:val="none" w:sz="0" w:space="0" w:color="auto"/>
            <w:bottom w:val="none" w:sz="0" w:space="0" w:color="auto"/>
            <w:right w:val="none" w:sz="0" w:space="0" w:color="auto"/>
          </w:divBdr>
          <w:divsChild>
            <w:div w:id="2146046967">
              <w:marLeft w:val="0"/>
              <w:marRight w:val="0"/>
              <w:marTop w:val="0"/>
              <w:marBottom w:val="0"/>
              <w:divBdr>
                <w:top w:val="none" w:sz="0" w:space="0" w:color="auto"/>
                <w:left w:val="none" w:sz="0" w:space="0" w:color="auto"/>
                <w:bottom w:val="none" w:sz="0" w:space="0" w:color="auto"/>
                <w:right w:val="none" w:sz="0" w:space="0" w:color="auto"/>
              </w:divBdr>
            </w:div>
          </w:divsChild>
        </w:div>
        <w:div w:id="613056347">
          <w:marLeft w:val="0"/>
          <w:marRight w:val="0"/>
          <w:marTop w:val="0"/>
          <w:marBottom w:val="0"/>
          <w:divBdr>
            <w:top w:val="none" w:sz="0" w:space="0" w:color="auto"/>
            <w:left w:val="none" w:sz="0" w:space="0" w:color="auto"/>
            <w:bottom w:val="none" w:sz="0" w:space="0" w:color="auto"/>
            <w:right w:val="none" w:sz="0" w:space="0" w:color="auto"/>
          </w:divBdr>
          <w:divsChild>
            <w:div w:id="1750302136">
              <w:marLeft w:val="0"/>
              <w:marRight w:val="0"/>
              <w:marTop w:val="0"/>
              <w:marBottom w:val="0"/>
              <w:divBdr>
                <w:top w:val="none" w:sz="0" w:space="0" w:color="auto"/>
                <w:left w:val="none" w:sz="0" w:space="0" w:color="auto"/>
                <w:bottom w:val="none" w:sz="0" w:space="0" w:color="auto"/>
                <w:right w:val="none" w:sz="0" w:space="0" w:color="auto"/>
              </w:divBdr>
            </w:div>
          </w:divsChild>
        </w:div>
        <w:div w:id="257757906">
          <w:marLeft w:val="0"/>
          <w:marRight w:val="0"/>
          <w:marTop w:val="0"/>
          <w:marBottom w:val="0"/>
          <w:divBdr>
            <w:top w:val="none" w:sz="0" w:space="0" w:color="auto"/>
            <w:left w:val="none" w:sz="0" w:space="0" w:color="auto"/>
            <w:bottom w:val="none" w:sz="0" w:space="0" w:color="auto"/>
            <w:right w:val="none" w:sz="0" w:space="0" w:color="auto"/>
          </w:divBdr>
          <w:divsChild>
            <w:div w:id="76439719">
              <w:marLeft w:val="0"/>
              <w:marRight w:val="0"/>
              <w:marTop w:val="0"/>
              <w:marBottom w:val="0"/>
              <w:divBdr>
                <w:top w:val="none" w:sz="0" w:space="0" w:color="auto"/>
                <w:left w:val="none" w:sz="0" w:space="0" w:color="auto"/>
                <w:bottom w:val="none" w:sz="0" w:space="0" w:color="auto"/>
                <w:right w:val="none" w:sz="0" w:space="0" w:color="auto"/>
              </w:divBdr>
            </w:div>
          </w:divsChild>
        </w:div>
        <w:div w:id="991369259">
          <w:marLeft w:val="0"/>
          <w:marRight w:val="0"/>
          <w:marTop w:val="0"/>
          <w:marBottom w:val="0"/>
          <w:divBdr>
            <w:top w:val="none" w:sz="0" w:space="0" w:color="auto"/>
            <w:left w:val="none" w:sz="0" w:space="0" w:color="auto"/>
            <w:bottom w:val="none" w:sz="0" w:space="0" w:color="auto"/>
            <w:right w:val="none" w:sz="0" w:space="0" w:color="auto"/>
          </w:divBdr>
          <w:divsChild>
            <w:div w:id="101072188">
              <w:marLeft w:val="0"/>
              <w:marRight w:val="0"/>
              <w:marTop w:val="0"/>
              <w:marBottom w:val="0"/>
              <w:divBdr>
                <w:top w:val="none" w:sz="0" w:space="0" w:color="auto"/>
                <w:left w:val="none" w:sz="0" w:space="0" w:color="auto"/>
                <w:bottom w:val="none" w:sz="0" w:space="0" w:color="auto"/>
                <w:right w:val="none" w:sz="0" w:space="0" w:color="auto"/>
              </w:divBdr>
            </w:div>
          </w:divsChild>
        </w:div>
        <w:div w:id="1415011069">
          <w:marLeft w:val="0"/>
          <w:marRight w:val="0"/>
          <w:marTop w:val="0"/>
          <w:marBottom w:val="0"/>
          <w:divBdr>
            <w:top w:val="none" w:sz="0" w:space="0" w:color="auto"/>
            <w:left w:val="none" w:sz="0" w:space="0" w:color="auto"/>
            <w:bottom w:val="none" w:sz="0" w:space="0" w:color="auto"/>
            <w:right w:val="none" w:sz="0" w:space="0" w:color="auto"/>
          </w:divBdr>
          <w:divsChild>
            <w:div w:id="805051780">
              <w:marLeft w:val="0"/>
              <w:marRight w:val="0"/>
              <w:marTop w:val="0"/>
              <w:marBottom w:val="0"/>
              <w:divBdr>
                <w:top w:val="none" w:sz="0" w:space="0" w:color="auto"/>
                <w:left w:val="none" w:sz="0" w:space="0" w:color="auto"/>
                <w:bottom w:val="none" w:sz="0" w:space="0" w:color="auto"/>
                <w:right w:val="none" w:sz="0" w:space="0" w:color="auto"/>
              </w:divBdr>
            </w:div>
          </w:divsChild>
        </w:div>
        <w:div w:id="2078280456">
          <w:marLeft w:val="0"/>
          <w:marRight w:val="0"/>
          <w:marTop w:val="0"/>
          <w:marBottom w:val="0"/>
          <w:divBdr>
            <w:top w:val="none" w:sz="0" w:space="0" w:color="auto"/>
            <w:left w:val="none" w:sz="0" w:space="0" w:color="auto"/>
            <w:bottom w:val="none" w:sz="0" w:space="0" w:color="auto"/>
            <w:right w:val="none" w:sz="0" w:space="0" w:color="auto"/>
          </w:divBdr>
          <w:divsChild>
            <w:div w:id="956179161">
              <w:marLeft w:val="0"/>
              <w:marRight w:val="0"/>
              <w:marTop w:val="0"/>
              <w:marBottom w:val="0"/>
              <w:divBdr>
                <w:top w:val="none" w:sz="0" w:space="0" w:color="auto"/>
                <w:left w:val="none" w:sz="0" w:space="0" w:color="auto"/>
                <w:bottom w:val="none" w:sz="0" w:space="0" w:color="auto"/>
                <w:right w:val="none" w:sz="0" w:space="0" w:color="auto"/>
              </w:divBdr>
            </w:div>
          </w:divsChild>
        </w:div>
        <w:div w:id="775177621">
          <w:marLeft w:val="0"/>
          <w:marRight w:val="0"/>
          <w:marTop w:val="0"/>
          <w:marBottom w:val="0"/>
          <w:divBdr>
            <w:top w:val="none" w:sz="0" w:space="0" w:color="auto"/>
            <w:left w:val="none" w:sz="0" w:space="0" w:color="auto"/>
            <w:bottom w:val="none" w:sz="0" w:space="0" w:color="auto"/>
            <w:right w:val="none" w:sz="0" w:space="0" w:color="auto"/>
          </w:divBdr>
          <w:divsChild>
            <w:div w:id="865337775">
              <w:marLeft w:val="0"/>
              <w:marRight w:val="0"/>
              <w:marTop w:val="0"/>
              <w:marBottom w:val="0"/>
              <w:divBdr>
                <w:top w:val="none" w:sz="0" w:space="0" w:color="auto"/>
                <w:left w:val="none" w:sz="0" w:space="0" w:color="auto"/>
                <w:bottom w:val="none" w:sz="0" w:space="0" w:color="auto"/>
                <w:right w:val="none" w:sz="0" w:space="0" w:color="auto"/>
              </w:divBdr>
            </w:div>
          </w:divsChild>
        </w:div>
        <w:div w:id="990519048">
          <w:marLeft w:val="0"/>
          <w:marRight w:val="0"/>
          <w:marTop w:val="0"/>
          <w:marBottom w:val="0"/>
          <w:divBdr>
            <w:top w:val="none" w:sz="0" w:space="0" w:color="auto"/>
            <w:left w:val="none" w:sz="0" w:space="0" w:color="auto"/>
            <w:bottom w:val="none" w:sz="0" w:space="0" w:color="auto"/>
            <w:right w:val="none" w:sz="0" w:space="0" w:color="auto"/>
          </w:divBdr>
          <w:divsChild>
            <w:div w:id="139002141">
              <w:marLeft w:val="0"/>
              <w:marRight w:val="0"/>
              <w:marTop w:val="0"/>
              <w:marBottom w:val="0"/>
              <w:divBdr>
                <w:top w:val="none" w:sz="0" w:space="0" w:color="auto"/>
                <w:left w:val="none" w:sz="0" w:space="0" w:color="auto"/>
                <w:bottom w:val="none" w:sz="0" w:space="0" w:color="auto"/>
                <w:right w:val="none" w:sz="0" w:space="0" w:color="auto"/>
              </w:divBdr>
            </w:div>
          </w:divsChild>
        </w:div>
        <w:div w:id="1637878391">
          <w:marLeft w:val="0"/>
          <w:marRight w:val="0"/>
          <w:marTop w:val="0"/>
          <w:marBottom w:val="0"/>
          <w:divBdr>
            <w:top w:val="none" w:sz="0" w:space="0" w:color="auto"/>
            <w:left w:val="none" w:sz="0" w:space="0" w:color="auto"/>
            <w:bottom w:val="none" w:sz="0" w:space="0" w:color="auto"/>
            <w:right w:val="none" w:sz="0" w:space="0" w:color="auto"/>
          </w:divBdr>
          <w:divsChild>
            <w:div w:id="199251082">
              <w:marLeft w:val="0"/>
              <w:marRight w:val="0"/>
              <w:marTop w:val="0"/>
              <w:marBottom w:val="0"/>
              <w:divBdr>
                <w:top w:val="none" w:sz="0" w:space="0" w:color="auto"/>
                <w:left w:val="none" w:sz="0" w:space="0" w:color="auto"/>
                <w:bottom w:val="none" w:sz="0" w:space="0" w:color="auto"/>
                <w:right w:val="none" w:sz="0" w:space="0" w:color="auto"/>
              </w:divBdr>
            </w:div>
          </w:divsChild>
        </w:div>
        <w:div w:id="255014796">
          <w:marLeft w:val="0"/>
          <w:marRight w:val="0"/>
          <w:marTop w:val="0"/>
          <w:marBottom w:val="0"/>
          <w:divBdr>
            <w:top w:val="none" w:sz="0" w:space="0" w:color="auto"/>
            <w:left w:val="none" w:sz="0" w:space="0" w:color="auto"/>
            <w:bottom w:val="none" w:sz="0" w:space="0" w:color="auto"/>
            <w:right w:val="none" w:sz="0" w:space="0" w:color="auto"/>
          </w:divBdr>
          <w:divsChild>
            <w:div w:id="272519641">
              <w:marLeft w:val="0"/>
              <w:marRight w:val="0"/>
              <w:marTop w:val="0"/>
              <w:marBottom w:val="0"/>
              <w:divBdr>
                <w:top w:val="none" w:sz="0" w:space="0" w:color="auto"/>
                <w:left w:val="none" w:sz="0" w:space="0" w:color="auto"/>
                <w:bottom w:val="none" w:sz="0" w:space="0" w:color="auto"/>
                <w:right w:val="none" w:sz="0" w:space="0" w:color="auto"/>
              </w:divBdr>
            </w:div>
          </w:divsChild>
        </w:div>
        <w:div w:id="1199395368">
          <w:marLeft w:val="0"/>
          <w:marRight w:val="0"/>
          <w:marTop w:val="0"/>
          <w:marBottom w:val="0"/>
          <w:divBdr>
            <w:top w:val="none" w:sz="0" w:space="0" w:color="auto"/>
            <w:left w:val="none" w:sz="0" w:space="0" w:color="auto"/>
            <w:bottom w:val="none" w:sz="0" w:space="0" w:color="auto"/>
            <w:right w:val="none" w:sz="0" w:space="0" w:color="auto"/>
          </w:divBdr>
          <w:divsChild>
            <w:div w:id="524442125">
              <w:marLeft w:val="0"/>
              <w:marRight w:val="0"/>
              <w:marTop w:val="0"/>
              <w:marBottom w:val="0"/>
              <w:divBdr>
                <w:top w:val="none" w:sz="0" w:space="0" w:color="auto"/>
                <w:left w:val="none" w:sz="0" w:space="0" w:color="auto"/>
                <w:bottom w:val="none" w:sz="0" w:space="0" w:color="auto"/>
                <w:right w:val="none" w:sz="0" w:space="0" w:color="auto"/>
              </w:divBdr>
            </w:div>
          </w:divsChild>
        </w:div>
        <w:div w:id="64573001">
          <w:marLeft w:val="0"/>
          <w:marRight w:val="0"/>
          <w:marTop w:val="0"/>
          <w:marBottom w:val="0"/>
          <w:divBdr>
            <w:top w:val="none" w:sz="0" w:space="0" w:color="auto"/>
            <w:left w:val="none" w:sz="0" w:space="0" w:color="auto"/>
            <w:bottom w:val="none" w:sz="0" w:space="0" w:color="auto"/>
            <w:right w:val="none" w:sz="0" w:space="0" w:color="auto"/>
          </w:divBdr>
          <w:divsChild>
            <w:div w:id="2044741353">
              <w:marLeft w:val="0"/>
              <w:marRight w:val="0"/>
              <w:marTop w:val="0"/>
              <w:marBottom w:val="0"/>
              <w:divBdr>
                <w:top w:val="none" w:sz="0" w:space="0" w:color="auto"/>
                <w:left w:val="none" w:sz="0" w:space="0" w:color="auto"/>
                <w:bottom w:val="none" w:sz="0" w:space="0" w:color="auto"/>
                <w:right w:val="none" w:sz="0" w:space="0" w:color="auto"/>
              </w:divBdr>
            </w:div>
          </w:divsChild>
        </w:div>
        <w:div w:id="1657877950">
          <w:marLeft w:val="0"/>
          <w:marRight w:val="0"/>
          <w:marTop w:val="0"/>
          <w:marBottom w:val="0"/>
          <w:divBdr>
            <w:top w:val="none" w:sz="0" w:space="0" w:color="auto"/>
            <w:left w:val="none" w:sz="0" w:space="0" w:color="auto"/>
            <w:bottom w:val="none" w:sz="0" w:space="0" w:color="auto"/>
            <w:right w:val="none" w:sz="0" w:space="0" w:color="auto"/>
          </w:divBdr>
          <w:divsChild>
            <w:div w:id="1681542502">
              <w:marLeft w:val="0"/>
              <w:marRight w:val="0"/>
              <w:marTop w:val="0"/>
              <w:marBottom w:val="0"/>
              <w:divBdr>
                <w:top w:val="none" w:sz="0" w:space="0" w:color="auto"/>
                <w:left w:val="none" w:sz="0" w:space="0" w:color="auto"/>
                <w:bottom w:val="none" w:sz="0" w:space="0" w:color="auto"/>
                <w:right w:val="none" w:sz="0" w:space="0" w:color="auto"/>
              </w:divBdr>
            </w:div>
          </w:divsChild>
        </w:div>
        <w:div w:id="1439134751">
          <w:marLeft w:val="0"/>
          <w:marRight w:val="0"/>
          <w:marTop w:val="0"/>
          <w:marBottom w:val="0"/>
          <w:divBdr>
            <w:top w:val="none" w:sz="0" w:space="0" w:color="auto"/>
            <w:left w:val="none" w:sz="0" w:space="0" w:color="auto"/>
            <w:bottom w:val="none" w:sz="0" w:space="0" w:color="auto"/>
            <w:right w:val="none" w:sz="0" w:space="0" w:color="auto"/>
          </w:divBdr>
          <w:divsChild>
            <w:div w:id="1493988292">
              <w:marLeft w:val="0"/>
              <w:marRight w:val="0"/>
              <w:marTop w:val="0"/>
              <w:marBottom w:val="0"/>
              <w:divBdr>
                <w:top w:val="none" w:sz="0" w:space="0" w:color="auto"/>
                <w:left w:val="none" w:sz="0" w:space="0" w:color="auto"/>
                <w:bottom w:val="none" w:sz="0" w:space="0" w:color="auto"/>
                <w:right w:val="none" w:sz="0" w:space="0" w:color="auto"/>
              </w:divBdr>
            </w:div>
          </w:divsChild>
        </w:div>
        <w:div w:id="370493805">
          <w:marLeft w:val="0"/>
          <w:marRight w:val="0"/>
          <w:marTop w:val="0"/>
          <w:marBottom w:val="0"/>
          <w:divBdr>
            <w:top w:val="none" w:sz="0" w:space="0" w:color="auto"/>
            <w:left w:val="none" w:sz="0" w:space="0" w:color="auto"/>
            <w:bottom w:val="none" w:sz="0" w:space="0" w:color="auto"/>
            <w:right w:val="none" w:sz="0" w:space="0" w:color="auto"/>
          </w:divBdr>
          <w:divsChild>
            <w:div w:id="170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1627">
      <w:bodyDiv w:val="1"/>
      <w:marLeft w:val="0"/>
      <w:marRight w:val="0"/>
      <w:marTop w:val="0"/>
      <w:marBottom w:val="0"/>
      <w:divBdr>
        <w:top w:val="none" w:sz="0" w:space="0" w:color="auto"/>
        <w:left w:val="none" w:sz="0" w:space="0" w:color="auto"/>
        <w:bottom w:val="none" w:sz="0" w:space="0" w:color="auto"/>
        <w:right w:val="none" w:sz="0" w:space="0" w:color="auto"/>
      </w:divBdr>
    </w:div>
    <w:div w:id="485973509">
      <w:bodyDiv w:val="1"/>
      <w:marLeft w:val="0"/>
      <w:marRight w:val="0"/>
      <w:marTop w:val="0"/>
      <w:marBottom w:val="0"/>
      <w:divBdr>
        <w:top w:val="none" w:sz="0" w:space="0" w:color="auto"/>
        <w:left w:val="none" w:sz="0" w:space="0" w:color="auto"/>
        <w:bottom w:val="none" w:sz="0" w:space="0" w:color="auto"/>
        <w:right w:val="none" w:sz="0" w:space="0" w:color="auto"/>
      </w:divBdr>
    </w:div>
    <w:div w:id="543176116">
      <w:bodyDiv w:val="1"/>
      <w:marLeft w:val="0"/>
      <w:marRight w:val="0"/>
      <w:marTop w:val="0"/>
      <w:marBottom w:val="0"/>
      <w:divBdr>
        <w:top w:val="none" w:sz="0" w:space="0" w:color="auto"/>
        <w:left w:val="none" w:sz="0" w:space="0" w:color="auto"/>
        <w:bottom w:val="none" w:sz="0" w:space="0" w:color="auto"/>
        <w:right w:val="none" w:sz="0" w:space="0" w:color="auto"/>
      </w:divBdr>
      <w:divsChild>
        <w:div w:id="751198585">
          <w:marLeft w:val="0"/>
          <w:marRight w:val="0"/>
          <w:marTop w:val="0"/>
          <w:marBottom w:val="0"/>
          <w:divBdr>
            <w:top w:val="none" w:sz="0" w:space="0" w:color="auto"/>
            <w:left w:val="none" w:sz="0" w:space="0" w:color="auto"/>
            <w:bottom w:val="none" w:sz="0" w:space="0" w:color="auto"/>
            <w:right w:val="none" w:sz="0" w:space="0" w:color="auto"/>
          </w:divBdr>
        </w:div>
        <w:div w:id="1943879534">
          <w:marLeft w:val="0"/>
          <w:marRight w:val="0"/>
          <w:marTop w:val="0"/>
          <w:marBottom w:val="0"/>
          <w:divBdr>
            <w:top w:val="none" w:sz="0" w:space="0" w:color="auto"/>
            <w:left w:val="none" w:sz="0" w:space="0" w:color="auto"/>
            <w:bottom w:val="none" w:sz="0" w:space="0" w:color="auto"/>
            <w:right w:val="none" w:sz="0" w:space="0" w:color="auto"/>
          </w:divBdr>
        </w:div>
        <w:div w:id="1895655791">
          <w:marLeft w:val="0"/>
          <w:marRight w:val="0"/>
          <w:marTop w:val="0"/>
          <w:marBottom w:val="0"/>
          <w:divBdr>
            <w:top w:val="none" w:sz="0" w:space="0" w:color="auto"/>
            <w:left w:val="none" w:sz="0" w:space="0" w:color="auto"/>
            <w:bottom w:val="none" w:sz="0" w:space="0" w:color="auto"/>
            <w:right w:val="none" w:sz="0" w:space="0" w:color="auto"/>
          </w:divBdr>
        </w:div>
        <w:div w:id="18623629">
          <w:marLeft w:val="0"/>
          <w:marRight w:val="0"/>
          <w:marTop w:val="0"/>
          <w:marBottom w:val="0"/>
          <w:divBdr>
            <w:top w:val="none" w:sz="0" w:space="0" w:color="auto"/>
            <w:left w:val="none" w:sz="0" w:space="0" w:color="auto"/>
            <w:bottom w:val="none" w:sz="0" w:space="0" w:color="auto"/>
            <w:right w:val="none" w:sz="0" w:space="0" w:color="auto"/>
          </w:divBdr>
        </w:div>
      </w:divsChild>
    </w:div>
    <w:div w:id="555942856">
      <w:bodyDiv w:val="1"/>
      <w:marLeft w:val="0"/>
      <w:marRight w:val="0"/>
      <w:marTop w:val="0"/>
      <w:marBottom w:val="0"/>
      <w:divBdr>
        <w:top w:val="none" w:sz="0" w:space="0" w:color="auto"/>
        <w:left w:val="none" w:sz="0" w:space="0" w:color="auto"/>
        <w:bottom w:val="none" w:sz="0" w:space="0" w:color="auto"/>
        <w:right w:val="none" w:sz="0" w:space="0" w:color="auto"/>
      </w:divBdr>
    </w:div>
    <w:div w:id="587466468">
      <w:bodyDiv w:val="1"/>
      <w:marLeft w:val="0"/>
      <w:marRight w:val="0"/>
      <w:marTop w:val="0"/>
      <w:marBottom w:val="0"/>
      <w:divBdr>
        <w:top w:val="none" w:sz="0" w:space="0" w:color="auto"/>
        <w:left w:val="none" w:sz="0" w:space="0" w:color="auto"/>
        <w:bottom w:val="none" w:sz="0" w:space="0" w:color="auto"/>
        <w:right w:val="none" w:sz="0" w:space="0" w:color="auto"/>
      </w:divBdr>
    </w:div>
    <w:div w:id="600459249">
      <w:bodyDiv w:val="1"/>
      <w:marLeft w:val="0"/>
      <w:marRight w:val="0"/>
      <w:marTop w:val="0"/>
      <w:marBottom w:val="0"/>
      <w:divBdr>
        <w:top w:val="none" w:sz="0" w:space="0" w:color="auto"/>
        <w:left w:val="none" w:sz="0" w:space="0" w:color="auto"/>
        <w:bottom w:val="none" w:sz="0" w:space="0" w:color="auto"/>
        <w:right w:val="none" w:sz="0" w:space="0" w:color="auto"/>
      </w:divBdr>
    </w:div>
    <w:div w:id="702361450">
      <w:bodyDiv w:val="1"/>
      <w:marLeft w:val="0"/>
      <w:marRight w:val="0"/>
      <w:marTop w:val="0"/>
      <w:marBottom w:val="0"/>
      <w:divBdr>
        <w:top w:val="none" w:sz="0" w:space="0" w:color="auto"/>
        <w:left w:val="none" w:sz="0" w:space="0" w:color="auto"/>
        <w:bottom w:val="none" w:sz="0" w:space="0" w:color="auto"/>
        <w:right w:val="none" w:sz="0" w:space="0" w:color="auto"/>
      </w:divBdr>
      <w:divsChild>
        <w:div w:id="1514687296">
          <w:marLeft w:val="0"/>
          <w:marRight w:val="0"/>
          <w:marTop w:val="0"/>
          <w:marBottom w:val="0"/>
          <w:divBdr>
            <w:top w:val="none" w:sz="0" w:space="0" w:color="auto"/>
            <w:left w:val="none" w:sz="0" w:space="0" w:color="auto"/>
            <w:bottom w:val="none" w:sz="0" w:space="0" w:color="auto"/>
            <w:right w:val="none" w:sz="0" w:space="0" w:color="auto"/>
          </w:divBdr>
        </w:div>
        <w:div w:id="1719817645">
          <w:marLeft w:val="0"/>
          <w:marRight w:val="0"/>
          <w:marTop w:val="0"/>
          <w:marBottom w:val="0"/>
          <w:divBdr>
            <w:top w:val="none" w:sz="0" w:space="0" w:color="auto"/>
            <w:left w:val="none" w:sz="0" w:space="0" w:color="auto"/>
            <w:bottom w:val="none" w:sz="0" w:space="0" w:color="auto"/>
            <w:right w:val="none" w:sz="0" w:space="0" w:color="auto"/>
          </w:divBdr>
        </w:div>
        <w:div w:id="1801991122">
          <w:marLeft w:val="0"/>
          <w:marRight w:val="0"/>
          <w:marTop w:val="0"/>
          <w:marBottom w:val="0"/>
          <w:divBdr>
            <w:top w:val="none" w:sz="0" w:space="0" w:color="auto"/>
            <w:left w:val="none" w:sz="0" w:space="0" w:color="auto"/>
            <w:bottom w:val="none" w:sz="0" w:space="0" w:color="auto"/>
            <w:right w:val="none" w:sz="0" w:space="0" w:color="auto"/>
          </w:divBdr>
        </w:div>
      </w:divsChild>
    </w:div>
    <w:div w:id="740295924">
      <w:bodyDiv w:val="1"/>
      <w:marLeft w:val="0"/>
      <w:marRight w:val="0"/>
      <w:marTop w:val="0"/>
      <w:marBottom w:val="0"/>
      <w:divBdr>
        <w:top w:val="none" w:sz="0" w:space="0" w:color="auto"/>
        <w:left w:val="none" w:sz="0" w:space="0" w:color="auto"/>
        <w:bottom w:val="none" w:sz="0" w:space="0" w:color="auto"/>
        <w:right w:val="none" w:sz="0" w:space="0" w:color="auto"/>
      </w:divBdr>
    </w:div>
    <w:div w:id="753168123">
      <w:bodyDiv w:val="1"/>
      <w:marLeft w:val="0"/>
      <w:marRight w:val="0"/>
      <w:marTop w:val="0"/>
      <w:marBottom w:val="0"/>
      <w:divBdr>
        <w:top w:val="none" w:sz="0" w:space="0" w:color="auto"/>
        <w:left w:val="none" w:sz="0" w:space="0" w:color="auto"/>
        <w:bottom w:val="none" w:sz="0" w:space="0" w:color="auto"/>
        <w:right w:val="none" w:sz="0" w:space="0" w:color="auto"/>
      </w:divBdr>
    </w:div>
    <w:div w:id="776825203">
      <w:bodyDiv w:val="1"/>
      <w:marLeft w:val="0"/>
      <w:marRight w:val="0"/>
      <w:marTop w:val="0"/>
      <w:marBottom w:val="0"/>
      <w:divBdr>
        <w:top w:val="none" w:sz="0" w:space="0" w:color="auto"/>
        <w:left w:val="none" w:sz="0" w:space="0" w:color="auto"/>
        <w:bottom w:val="none" w:sz="0" w:space="0" w:color="auto"/>
        <w:right w:val="none" w:sz="0" w:space="0" w:color="auto"/>
      </w:divBdr>
    </w:div>
    <w:div w:id="793603184">
      <w:bodyDiv w:val="1"/>
      <w:marLeft w:val="0"/>
      <w:marRight w:val="0"/>
      <w:marTop w:val="0"/>
      <w:marBottom w:val="0"/>
      <w:divBdr>
        <w:top w:val="none" w:sz="0" w:space="0" w:color="auto"/>
        <w:left w:val="none" w:sz="0" w:space="0" w:color="auto"/>
        <w:bottom w:val="none" w:sz="0" w:space="0" w:color="auto"/>
        <w:right w:val="none" w:sz="0" w:space="0" w:color="auto"/>
      </w:divBdr>
    </w:div>
    <w:div w:id="967322240">
      <w:bodyDiv w:val="1"/>
      <w:marLeft w:val="0"/>
      <w:marRight w:val="0"/>
      <w:marTop w:val="0"/>
      <w:marBottom w:val="0"/>
      <w:divBdr>
        <w:top w:val="none" w:sz="0" w:space="0" w:color="auto"/>
        <w:left w:val="none" w:sz="0" w:space="0" w:color="auto"/>
        <w:bottom w:val="none" w:sz="0" w:space="0" w:color="auto"/>
        <w:right w:val="none" w:sz="0" w:space="0" w:color="auto"/>
      </w:divBdr>
    </w:div>
    <w:div w:id="1063485189">
      <w:bodyDiv w:val="1"/>
      <w:marLeft w:val="0"/>
      <w:marRight w:val="0"/>
      <w:marTop w:val="0"/>
      <w:marBottom w:val="0"/>
      <w:divBdr>
        <w:top w:val="none" w:sz="0" w:space="0" w:color="auto"/>
        <w:left w:val="none" w:sz="0" w:space="0" w:color="auto"/>
        <w:bottom w:val="none" w:sz="0" w:space="0" w:color="auto"/>
        <w:right w:val="none" w:sz="0" w:space="0" w:color="auto"/>
      </w:divBdr>
    </w:div>
    <w:div w:id="1099060111">
      <w:bodyDiv w:val="1"/>
      <w:marLeft w:val="0"/>
      <w:marRight w:val="0"/>
      <w:marTop w:val="0"/>
      <w:marBottom w:val="0"/>
      <w:divBdr>
        <w:top w:val="none" w:sz="0" w:space="0" w:color="auto"/>
        <w:left w:val="none" w:sz="0" w:space="0" w:color="auto"/>
        <w:bottom w:val="none" w:sz="0" w:space="0" w:color="auto"/>
        <w:right w:val="none" w:sz="0" w:space="0" w:color="auto"/>
      </w:divBdr>
    </w:div>
    <w:div w:id="1113212759">
      <w:bodyDiv w:val="1"/>
      <w:marLeft w:val="0"/>
      <w:marRight w:val="0"/>
      <w:marTop w:val="0"/>
      <w:marBottom w:val="0"/>
      <w:divBdr>
        <w:top w:val="none" w:sz="0" w:space="0" w:color="auto"/>
        <w:left w:val="none" w:sz="0" w:space="0" w:color="auto"/>
        <w:bottom w:val="none" w:sz="0" w:space="0" w:color="auto"/>
        <w:right w:val="none" w:sz="0" w:space="0" w:color="auto"/>
      </w:divBdr>
      <w:divsChild>
        <w:div w:id="536360198">
          <w:marLeft w:val="0"/>
          <w:marRight w:val="0"/>
          <w:marTop w:val="0"/>
          <w:marBottom w:val="0"/>
          <w:divBdr>
            <w:top w:val="none" w:sz="0" w:space="0" w:color="auto"/>
            <w:left w:val="none" w:sz="0" w:space="0" w:color="auto"/>
            <w:bottom w:val="none" w:sz="0" w:space="0" w:color="auto"/>
            <w:right w:val="none" w:sz="0" w:space="0" w:color="auto"/>
          </w:divBdr>
        </w:div>
      </w:divsChild>
    </w:div>
    <w:div w:id="1174686261">
      <w:bodyDiv w:val="1"/>
      <w:marLeft w:val="0"/>
      <w:marRight w:val="0"/>
      <w:marTop w:val="0"/>
      <w:marBottom w:val="0"/>
      <w:divBdr>
        <w:top w:val="none" w:sz="0" w:space="0" w:color="auto"/>
        <w:left w:val="none" w:sz="0" w:space="0" w:color="auto"/>
        <w:bottom w:val="none" w:sz="0" w:space="0" w:color="auto"/>
        <w:right w:val="none" w:sz="0" w:space="0" w:color="auto"/>
      </w:divBdr>
    </w:div>
    <w:div w:id="1176261629">
      <w:bodyDiv w:val="1"/>
      <w:marLeft w:val="0"/>
      <w:marRight w:val="0"/>
      <w:marTop w:val="0"/>
      <w:marBottom w:val="0"/>
      <w:divBdr>
        <w:top w:val="none" w:sz="0" w:space="0" w:color="auto"/>
        <w:left w:val="none" w:sz="0" w:space="0" w:color="auto"/>
        <w:bottom w:val="none" w:sz="0" w:space="0" w:color="auto"/>
        <w:right w:val="none" w:sz="0" w:space="0" w:color="auto"/>
      </w:divBdr>
    </w:div>
    <w:div w:id="1188715971">
      <w:bodyDiv w:val="1"/>
      <w:marLeft w:val="0"/>
      <w:marRight w:val="0"/>
      <w:marTop w:val="0"/>
      <w:marBottom w:val="0"/>
      <w:divBdr>
        <w:top w:val="none" w:sz="0" w:space="0" w:color="auto"/>
        <w:left w:val="none" w:sz="0" w:space="0" w:color="auto"/>
        <w:bottom w:val="none" w:sz="0" w:space="0" w:color="auto"/>
        <w:right w:val="none" w:sz="0" w:space="0" w:color="auto"/>
      </w:divBdr>
    </w:div>
    <w:div w:id="1225218730">
      <w:bodyDiv w:val="1"/>
      <w:marLeft w:val="0"/>
      <w:marRight w:val="0"/>
      <w:marTop w:val="0"/>
      <w:marBottom w:val="0"/>
      <w:divBdr>
        <w:top w:val="none" w:sz="0" w:space="0" w:color="auto"/>
        <w:left w:val="none" w:sz="0" w:space="0" w:color="auto"/>
        <w:bottom w:val="none" w:sz="0" w:space="0" w:color="auto"/>
        <w:right w:val="none" w:sz="0" w:space="0" w:color="auto"/>
      </w:divBdr>
      <w:divsChild>
        <w:div w:id="763959277">
          <w:marLeft w:val="0"/>
          <w:marRight w:val="0"/>
          <w:marTop w:val="0"/>
          <w:marBottom w:val="0"/>
          <w:divBdr>
            <w:top w:val="none" w:sz="0" w:space="0" w:color="auto"/>
            <w:left w:val="none" w:sz="0" w:space="0" w:color="auto"/>
            <w:bottom w:val="none" w:sz="0" w:space="0" w:color="auto"/>
            <w:right w:val="none" w:sz="0" w:space="0" w:color="auto"/>
          </w:divBdr>
          <w:divsChild>
            <w:div w:id="2131124709">
              <w:marLeft w:val="0"/>
              <w:marRight w:val="0"/>
              <w:marTop w:val="0"/>
              <w:marBottom w:val="0"/>
              <w:divBdr>
                <w:top w:val="none" w:sz="0" w:space="0" w:color="auto"/>
                <w:left w:val="none" w:sz="0" w:space="0" w:color="auto"/>
                <w:bottom w:val="none" w:sz="0" w:space="0" w:color="auto"/>
                <w:right w:val="none" w:sz="0" w:space="0" w:color="auto"/>
              </w:divBdr>
            </w:div>
          </w:divsChild>
        </w:div>
        <w:div w:id="1848398314">
          <w:marLeft w:val="0"/>
          <w:marRight w:val="0"/>
          <w:marTop w:val="0"/>
          <w:marBottom w:val="0"/>
          <w:divBdr>
            <w:top w:val="none" w:sz="0" w:space="0" w:color="auto"/>
            <w:left w:val="none" w:sz="0" w:space="0" w:color="auto"/>
            <w:bottom w:val="none" w:sz="0" w:space="0" w:color="auto"/>
            <w:right w:val="none" w:sz="0" w:space="0" w:color="auto"/>
          </w:divBdr>
          <w:divsChild>
            <w:div w:id="1714309922">
              <w:marLeft w:val="0"/>
              <w:marRight w:val="0"/>
              <w:marTop w:val="0"/>
              <w:marBottom w:val="0"/>
              <w:divBdr>
                <w:top w:val="none" w:sz="0" w:space="0" w:color="auto"/>
                <w:left w:val="none" w:sz="0" w:space="0" w:color="auto"/>
                <w:bottom w:val="none" w:sz="0" w:space="0" w:color="auto"/>
                <w:right w:val="none" w:sz="0" w:space="0" w:color="auto"/>
              </w:divBdr>
            </w:div>
          </w:divsChild>
        </w:div>
        <w:div w:id="2000184015">
          <w:marLeft w:val="0"/>
          <w:marRight w:val="0"/>
          <w:marTop w:val="0"/>
          <w:marBottom w:val="0"/>
          <w:divBdr>
            <w:top w:val="none" w:sz="0" w:space="0" w:color="auto"/>
            <w:left w:val="none" w:sz="0" w:space="0" w:color="auto"/>
            <w:bottom w:val="none" w:sz="0" w:space="0" w:color="auto"/>
            <w:right w:val="none" w:sz="0" w:space="0" w:color="auto"/>
          </w:divBdr>
          <w:divsChild>
            <w:div w:id="759259930">
              <w:marLeft w:val="0"/>
              <w:marRight w:val="0"/>
              <w:marTop w:val="0"/>
              <w:marBottom w:val="0"/>
              <w:divBdr>
                <w:top w:val="none" w:sz="0" w:space="0" w:color="auto"/>
                <w:left w:val="none" w:sz="0" w:space="0" w:color="auto"/>
                <w:bottom w:val="none" w:sz="0" w:space="0" w:color="auto"/>
                <w:right w:val="none" w:sz="0" w:space="0" w:color="auto"/>
              </w:divBdr>
            </w:div>
          </w:divsChild>
        </w:div>
        <w:div w:id="528220687">
          <w:marLeft w:val="0"/>
          <w:marRight w:val="0"/>
          <w:marTop w:val="0"/>
          <w:marBottom w:val="0"/>
          <w:divBdr>
            <w:top w:val="none" w:sz="0" w:space="0" w:color="auto"/>
            <w:left w:val="none" w:sz="0" w:space="0" w:color="auto"/>
            <w:bottom w:val="none" w:sz="0" w:space="0" w:color="auto"/>
            <w:right w:val="none" w:sz="0" w:space="0" w:color="auto"/>
          </w:divBdr>
          <w:divsChild>
            <w:div w:id="10353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9427">
      <w:bodyDiv w:val="1"/>
      <w:marLeft w:val="0"/>
      <w:marRight w:val="0"/>
      <w:marTop w:val="0"/>
      <w:marBottom w:val="0"/>
      <w:divBdr>
        <w:top w:val="none" w:sz="0" w:space="0" w:color="auto"/>
        <w:left w:val="none" w:sz="0" w:space="0" w:color="auto"/>
        <w:bottom w:val="none" w:sz="0" w:space="0" w:color="auto"/>
        <w:right w:val="none" w:sz="0" w:space="0" w:color="auto"/>
      </w:divBdr>
    </w:div>
    <w:div w:id="1269654327">
      <w:bodyDiv w:val="1"/>
      <w:marLeft w:val="0"/>
      <w:marRight w:val="0"/>
      <w:marTop w:val="0"/>
      <w:marBottom w:val="0"/>
      <w:divBdr>
        <w:top w:val="none" w:sz="0" w:space="0" w:color="auto"/>
        <w:left w:val="none" w:sz="0" w:space="0" w:color="auto"/>
        <w:bottom w:val="none" w:sz="0" w:space="0" w:color="auto"/>
        <w:right w:val="none" w:sz="0" w:space="0" w:color="auto"/>
      </w:divBdr>
    </w:div>
    <w:div w:id="1272854818">
      <w:bodyDiv w:val="1"/>
      <w:marLeft w:val="0"/>
      <w:marRight w:val="0"/>
      <w:marTop w:val="0"/>
      <w:marBottom w:val="0"/>
      <w:divBdr>
        <w:top w:val="none" w:sz="0" w:space="0" w:color="auto"/>
        <w:left w:val="none" w:sz="0" w:space="0" w:color="auto"/>
        <w:bottom w:val="none" w:sz="0" w:space="0" w:color="auto"/>
        <w:right w:val="none" w:sz="0" w:space="0" w:color="auto"/>
      </w:divBdr>
    </w:div>
    <w:div w:id="1385834647">
      <w:bodyDiv w:val="1"/>
      <w:marLeft w:val="0"/>
      <w:marRight w:val="0"/>
      <w:marTop w:val="0"/>
      <w:marBottom w:val="0"/>
      <w:divBdr>
        <w:top w:val="none" w:sz="0" w:space="0" w:color="auto"/>
        <w:left w:val="none" w:sz="0" w:space="0" w:color="auto"/>
        <w:bottom w:val="none" w:sz="0" w:space="0" w:color="auto"/>
        <w:right w:val="none" w:sz="0" w:space="0" w:color="auto"/>
      </w:divBdr>
    </w:div>
    <w:div w:id="1427268585">
      <w:bodyDiv w:val="1"/>
      <w:marLeft w:val="0"/>
      <w:marRight w:val="0"/>
      <w:marTop w:val="0"/>
      <w:marBottom w:val="0"/>
      <w:divBdr>
        <w:top w:val="none" w:sz="0" w:space="0" w:color="auto"/>
        <w:left w:val="none" w:sz="0" w:space="0" w:color="auto"/>
        <w:bottom w:val="none" w:sz="0" w:space="0" w:color="auto"/>
        <w:right w:val="none" w:sz="0" w:space="0" w:color="auto"/>
      </w:divBdr>
    </w:div>
    <w:div w:id="1546210807">
      <w:bodyDiv w:val="1"/>
      <w:marLeft w:val="0"/>
      <w:marRight w:val="0"/>
      <w:marTop w:val="0"/>
      <w:marBottom w:val="0"/>
      <w:divBdr>
        <w:top w:val="none" w:sz="0" w:space="0" w:color="auto"/>
        <w:left w:val="none" w:sz="0" w:space="0" w:color="auto"/>
        <w:bottom w:val="none" w:sz="0" w:space="0" w:color="auto"/>
        <w:right w:val="none" w:sz="0" w:space="0" w:color="auto"/>
      </w:divBdr>
      <w:divsChild>
        <w:div w:id="809204126">
          <w:marLeft w:val="0"/>
          <w:marRight w:val="0"/>
          <w:marTop w:val="0"/>
          <w:marBottom w:val="0"/>
          <w:divBdr>
            <w:top w:val="none" w:sz="0" w:space="0" w:color="auto"/>
            <w:left w:val="none" w:sz="0" w:space="0" w:color="auto"/>
            <w:bottom w:val="none" w:sz="0" w:space="0" w:color="auto"/>
            <w:right w:val="none" w:sz="0" w:space="0" w:color="auto"/>
          </w:divBdr>
          <w:divsChild>
            <w:div w:id="331110461">
              <w:marLeft w:val="0"/>
              <w:marRight w:val="0"/>
              <w:marTop w:val="0"/>
              <w:marBottom w:val="0"/>
              <w:divBdr>
                <w:top w:val="none" w:sz="0" w:space="0" w:color="auto"/>
                <w:left w:val="none" w:sz="0" w:space="0" w:color="auto"/>
                <w:bottom w:val="none" w:sz="0" w:space="0" w:color="auto"/>
                <w:right w:val="none" w:sz="0" w:space="0" w:color="auto"/>
              </w:divBdr>
              <w:divsChild>
                <w:div w:id="1464352199">
                  <w:marLeft w:val="0"/>
                  <w:marRight w:val="0"/>
                  <w:marTop w:val="0"/>
                  <w:marBottom w:val="0"/>
                  <w:divBdr>
                    <w:top w:val="none" w:sz="0" w:space="0" w:color="auto"/>
                    <w:left w:val="none" w:sz="0" w:space="0" w:color="auto"/>
                    <w:bottom w:val="none" w:sz="0" w:space="0" w:color="auto"/>
                    <w:right w:val="none" w:sz="0" w:space="0" w:color="auto"/>
                  </w:divBdr>
                  <w:divsChild>
                    <w:div w:id="730228669">
                      <w:marLeft w:val="-150"/>
                      <w:marRight w:val="-150"/>
                      <w:marTop w:val="0"/>
                      <w:marBottom w:val="0"/>
                      <w:divBdr>
                        <w:top w:val="none" w:sz="0" w:space="0" w:color="auto"/>
                        <w:left w:val="none" w:sz="0" w:space="0" w:color="auto"/>
                        <w:bottom w:val="none" w:sz="0" w:space="0" w:color="auto"/>
                        <w:right w:val="none" w:sz="0" w:space="0" w:color="auto"/>
                      </w:divBdr>
                      <w:divsChild>
                        <w:div w:id="126246746">
                          <w:marLeft w:val="0"/>
                          <w:marRight w:val="0"/>
                          <w:marTop w:val="0"/>
                          <w:marBottom w:val="0"/>
                          <w:divBdr>
                            <w:top w:val="none" w:sz="0" w:space="0" w:color="auto"/>
                            <w:left w:val="none" w:sz="0" w:space="0" w:color="auto"/>
                            <w:bottom w:val="none" w:sz="0" w:space="0" w:color="auto"/>
                            <w:right w:val="none" w:sz="0" w:space="0" w:color="auto"/>
                          </w:divBdr>
                          <w:divsChild>
                            <w:div w:id="1670058312">
                              <w:marLeft w:val="0"/>
                              <w:marRight w:val="0"/>
                              <w:marTop w:val="0"/>
                              <w:marBottom w:val="0"/>
                              <w:divBdr>
                                <w:top w:val="none" w:sz="0" w:space="0" w:color="auto"/>
                                <w:left w:val="none" w:sz="0" w:space="0" w:color="auto"/>
                                <w:bottom w:val="none" w:sz="0" w:space="0" w:color="auto"/>
                                <w:right w:val="none" w:sz="0" w:space="0" w:color="auto"/>
                              </w:divBdr>
                              <w:divsChild>
                                <w:div w:id="768232956">
                                  <w:marLeft w:val="0"/>
                                  <w:marRight w:val="0"/>
                                  <w:marTop w:val="0"/>
                                  <w:marBottom w:val="300"/>
                                  <w:divBdr>
                                    <w:top w:val="none" w:sz="0" w:space="0" w:color="auto"/>
                                    <w:left w:val="none" w:sz="0" w:space="0" w:color="auto"/>
                                    <w:bottom w:val="none" w:sz="0" w:space="0" w:color="auto"/>
                                    <w:right w:val="none" w:sz="0" w:space="0" w:color="auto"/>
                                  </w:divBdr>
                                  <w:divsChild>
                                    <w:div w:id="1338338783">
                                      <w:marLeft w:val="0"/>
                                      <w:marRight w:val="0"/>
                                      <w:marTop w:val="0"/>
                                      <w:marBottom w:val="0"/>
                                      <w:divBdr>
                                        <w:top w:val="none" w:sz="0" w:space="0" w:color="auto"/>
                                        <w:left w:val="none" w:sz="0" w:space="0" w:color="auto"/>
                                        <w:bottom w:val="none" w:sz="0" w:space="0" w:color="auto"/>
                                        <w:right w:val="none" w:sz="0" w:space="0" w:color="auto"/>
                                      </w:divBdr>
                                      <w:divsChild>
                                        <w:div w:id="407777469">
                                          <w:marLeft w:val="0"/>
                                          <w:marRight w:val="0"/>
                                          <w:marTop w:val="0"/>
                                          <w:marBottom w:val="0"/>
                                          <w:divBdr>
                                            <w:top w:val="none" w:sz="0" w:space="0" w:color="auto"/>
                                            <w:left w:val="none" w:sz="0" w:space="0" w:color="auto"/>
                                            <w:bottom w:val="none" w:sz="0" w:space="0" w:color="auto"/>
                                            <w:right w:val="none" w:sz="0" w:space="0" w:color="auto"/>
                                          </w:divBdr>
                                          <w:divsChild>
                                            <w:div w:id="10189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809342">
      <w:bodyDiv w:val="1"/>
      <w:marLeft w:val="0"/>
      <w:marRight w:val="0"/>
      <w:marTop w:val="0"/>
      <w:marBottom w:val="0"/>
      <w:divBdr>
        <w:top w:val="none" w:sz="0" w:space="0" w:color="auto"/>
        <w:left w:val="none" w:sz="0" w:space="0" w:color="auto"/>
        <w:bottom w:val="none" w:sz="0" w:space="0" w:color="auto"/>
        <w:right w:val="none" w:sz="0" w:space="0" w:color="auto"/>
      </w:divBdr>
    </w:div>
    <w:div w:id="1674869853">
      <w:bodyDiv w:val="1"/>
      <w:marLeft w:val="0"/>
      <w:marRight w:val="0"/>
      <w:marTop w:val="0"/>
      <w:marBottom w:val="0"/>
      <w:divBdr>
        <w:top w:val="none" w:sz="0" w:space="0" w:color="auto"/>
        <w:left w:val="none" w:sz="0" w:space="0" w:color="auto"/>
        <w:bottom w:val="none" w:sz="0" w:space="0" w:color="auto"/>
        <w:right w:val="none" w:sz="0" w:space="0" w:color="auto"/>
      </w:divBdr>
    </w:div>
    <w:div w:id="1742286655">
      <w:bodyDiv w:val="1"/>
      <w:marLeft w:val="0"/>
      <w:marRight w:val="0"/>
      <w:marTop w:val="0"/>
      <w:marBottom w:val="0"/>
      <w:divBdr>
        <w:top w:val="none" w:sz="0" w:space="0" w:color="auto"/>
        <w:left w:val="none" w:sz="0" w:space="0" w:color="auto"/>
        <w:bottom w:val="none" w:sz="0" w:space="0" w:color="auto"/>
        <w:right w:val="none" w:sz="0" w:space="0" w:color="auto"/>
      </w:divBdr>
    </w:div>
    <w:div w:id="20174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akonyprolidi.cz/cs/2013-304" TargetMode="External"/><Relationship Id="rId18" Type="http://schemas.openxmlformats.org/officeDocument/2006/relationships/hyperlink" Target="https://www.zakonyprolidi.cz/cs/2021-3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zakonyprolidi.cz/cs/2000-218" TargetMode="External"/><Relationship Id="rId17" Type="http://schemas.openxmlformats.org/officeDocument/2006/relationships/hyperlink" Target="https://www.zakonyprolidi.cz/cs/2009-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zakonyprolidi.cz/cs/2008-25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konyprolidi.cz/cs/2006-159"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zakonyprolidi.cz/cs/1991-563" TargetMode="External"/><Relationship Id="rId23" Type="http://schemas.openxmlformats.org/officeDocument/2006/relationships/hyperlink" Target="https://justice.cz/web/msp/seznam-v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akonyprolidi.cz/cs/2001-320"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ALL/?uri=CELEX:52021XC0218(01)" TargetMode="External"/><Relationship Id="rId2" Type="http://schemas.openxmlformats.org/officeDocument/2006/relationships/hyperlink" Target="https://eur-lex.europa.eu/legal-content/CS/TXT/?uri=CELEX:32020R0852" TargetMode="External"/><Relationship Id="rId1" Type="http://schemas.openxmlformats.org/officeDocument/2006/relationships/hyperlink" Target="https://esm.justice.cz/ias/issm/rejstrik" TargetMode="External"/><Relationship Id="rId5" Type="http://schemas.openxmlformats.org/officeDocument/2006/relationships/hyperlink" Target="https://www.codexisuno.cz/aL7?lang=cs" TargetMode="External"/><Relationship Id="rId4" Type="http://schemas.openxmlformats.org/officeDocument/2006/relationships/hyperlink" Target="https://justice.cz/web/msp/seznam-v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12" ma:contentTypeDescription="Vytvoří nový dokument" ma:contentTypeScope="" ma:versionID="e4197deaf29cdd9f36c89bd23fe9942c">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d7d8a8c2063d4390efde2ae922850ae5"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6CFF-CD51-405B-912F-B234738DDEAA}">
  <ds:schemaRefs>
    <ds:schemaRef ds:uri="http://schemas.microsoft.com/sharepoint/v3/contenttype/forms"/>
  </ds:schemaRefs>
</ds:datastoreItem>
</file>

<file path=customXml/itemProps2.xml><?xml version="1.0" encoding="utf-8"?>
<ds:datastoreItem xmlns:ds="http://schemas.openxmlformats.org/officeDocument/2006/customXml" ds:itemID="{C3BD81EA-099D-4CF9-BFEF-A8D9E9311172}">
  <ds:schemaRefs>
    <ds:schemaRef ds:uri="http://schemas.openxmlformats.org/package/2006/metadata/core-properties"/>
    <ds:schemaRef ds:uri="http://schemas.microsoft.com/office/2006/documentManagement/types"/>
    <ds:schemaRef ds:uri="http://purl.org/dc/dcmitype/"/>
    <ds:schemaRef ds:uri="dd24b7f9-e3ee-43c2-949c-e36816f2a2d5"/>
    <ds:schemaRef ds:uri="http://www.w3.org/XML/1998/namespace"/>
    <ds:schemaRef ds:uri="http://schemas.microsoft.com/office/infopath/2007/PartnerControls"/>
    <ds:schemaRef ds:uri="http://purl.org/dc/elements/1.1/"/>
    <ds:schemaRef ds:uri="http://purl.org/dc/terms/"/>
    <ds:schemaRef ds:uri="f999670f-2a3f-4325-aa6f-19973f59f571"/>
    <ds:schemaRef ds:uri="http://schemas.microsoft.com/office/2006/metadata/properties"/>
  </ds:schemaRefs>
</ds:datastoreItem>
</file>

<file path=customXml/itemProps3.xml><?xml version="1.0" encoding="utf-8"?>
<ds:datastoreItem xmlns:ds="http://schemas.openxmlformats.org/officeDocument/2006/customXml" ds:itemID="{66565821-75E8-4AD0-A556-2E055CF82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B2058-25F5-4FB2-9EF4-F1D16CD5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9039</Words>
  <Characters>53331</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Nečasová</dc:creator>
  <cp:keywords/>
  <dc:description/>
  <cp:lastModifiedBy>Navrátilová Jitka</cp:lastModifiedBy>
  <cp:revision>22</cp:revision>
  <dcterms:created xsi:type="dcterms:W3CDTF">2021-11-08T12:45:00Z</dcterms:created>
  <dcterms:modified xsi:type="dcterms:W3CDTF">2021-12-02T09:41:00Z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y fmtid="{D5CDD505-2E9C-101B-9397-08002B2CF9AE}" pid="3" name="ClassificationContentMarkingHeaderShapeIds">
    <vt:lpwstr>4,5,6</vt:lpwstr>
  </property>
  <property fmtid="{D5CDD505-2E9C-101B-9397-08002B2CF9AE}" pid="4" name="ClassificationContentMarkingHeaderFontProps">
    <vt:lpwstr>#000000,10,Calibri</vt:lpwstr>
  </property>
  <property fmtid="{D5CDD505-2E9C-101B-9397-08002B2CF9AE}" pid="5" name="ClassificationContentMarkingHeaderText">
    <vt:lpwstr>PRO VNITŘNÍ POTŘEBU          </vt:lpwstr>
  </property>
  <property fmtid="{D5CDD505-2E9C-101B-9397-08002B2CF9AE}" pid="6" name="MSIP_Label_e4436c61-f8c4-4a05-8a4c-f56df6f11611_Enabled">
    <vt:lpwstr>True</vt:lpwstr>
  </property>
  <property fmtid="{D5CDD505-2E9C-101B-9397-08002B2CF9AE}" pid="7" name="MSIP_Label_e4436c61-f8c4-4a05-8a4c-f56df6f11611_SiteId">
    <vt:lpwstr>1f9775f0-c6d0-40f3-b27c-91cb5bbd294a</vt:lpwstr>
  </property>
  <property fmtid="{D5CDD505-2E9C-101B-9397-08002B2CF9AE}" pid="8" name="MSIP_Label_e4436c61-f8c4-4a05-8a4c-f56df6f11611_ActionId">
    <vt:lpwstr>bafc8dbc-01ee-4b5a-b982-f6ba131b3641</vt:lpwstr>
  </property>
  <property fmtid="{D5CDD505-2E9C-101B-9397-08002B2CF9AE}" pid="9" name="MSIP_Label_e4436c61-f8c4-4a05-8a4c-f56df6f11611_Method">
    <vt:lpwstr>Privileged</vt:lpwstr>
  </property>
  <property fmtid="{D5CDD505-2E9C-101B-9397-08002B2CF9AE}" pid="10" name="MSIP_Label_e4436c61-f8c4-4a05-8a4c-f56df6f11611_SetDate">
    <vt:lpwstr>2021-06-25T11:26:56Z</vt:lpwstr>
  </property>
  <property fmtid="{D5CDD505-2E9C-101B-9397-08002B2CF9AE}" pid="11" name="MSIP_Label_e4436c61-f8c4-4a05-8a4c-f56df6f11611_Name">
    <vt:lpwstr>Interní - s popiskem</vt:lpwstr>
  </property>
  <property fmtid="{D5CDD505-2E9C-101B-9397-08002B2CF9AE}" pid="12" name="MSIP_Label_e4436c61-f8c4-4a05-8a4c-f56df6f11611_ContentBits">
    <vt:lpwstr>1</vt:lpwstr>
  </property>
</Properties>
</file>