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B2010C">
        <w:rPr>
          <w:rFonts w:ascii="Times New Roman" w:hAnsi="Times New Roman" w:cs="Times New Roman"/>
          <w:sz w:val="24"/>
          <w:szCs w:val="24"/>
        </w:rPr>
        <w:t>politik Evropské unie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B2010C">
        <w:rPr>
          <w:rFonts w:ascii="Times New Roman" w:hAnsi="Times New Roman" w:cs="Times New Roman"/>
          <w:sz w:val="24"/>
          <w:szCs w:val="24"/>
        </w:rPr>
        <w:t>57</w:t>
      </w:r>
      <w:bookmarkStart w:id="0" w:name="_GoBack"/>
      <w:bookmarkEnd w:id="0"/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450769">
        <w:rPr>
          <w:rFonts w:ascii="Times New Roman" w:hAnsi="Times New Roman" w:cs="Times New Roman"/>
          <w:sz w:val="24"/>
          <w:szCs w:val="24"/>
        </w:rPr>
        <w:t>2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4EF1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16</cp:revision>
  <dcterms:created xsi:type="dcterms:W3CDTF">2019-05-14T12:16:00Z</dcterms:created>
  <dcterms:modified xsi:type="dcterms:W3CDTF">2022-03-16T08:23:00Z</dcterms:modified>
</cp:coreProperties>
</file>