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300B" w14:textId="77777777" w:rsidR="00E55A30" w:rsidRDefault="00BE45D3" w:rsidP="00BE45D3">
      <w:pPr>
        <w:tabs>
          <w:tab w:val="left" w:pos="2235"/>
          <w:tab w:val="center" w:pos="4536"/>
        </w:tabs>
        <w:spacing w:after="12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r>
    </w:p>
    <w:p w14:paraId="0A01FCF4" w14:textId="77777777" w:rsidR="00545BCF" w:rsidRDefault="00545BCF" w:rsidP="00E55A30">
      <w:pPr>
        <w:tabs>
          <w:tab w:val="left" w:pos="2235"/>
          <w:tab w:val="center" w:pos="4536"/>
        </w:tabs>
        <w:spacing w:after="120" w:line="240" w:lineRule="auto"/>
        <w:jc w:val="center"/>
        <w:rPr>
          <w:rFonts w:ascii="Times New Roman" w:eastAsia="Times New Roman" w:hAnsi="Times New Roman" w:cs="Times New Roman"/>
          <w:b/>
          <w:sz w:val="28"/>
          <w:szCs w:val="28"/>
          <w:lang w:eastAsia="cs-CZ"/>
        </w:rPr>
      </w:pPr>
      <w:r w:rsidRPr="005C22FD">
        <w:rPr>
          <w:rFonts w:ascii="Times New Roman" w:eastAsia="Times New Roman" w:hAnsi="Times New Roman" w:cs="Times New Roman"/>
          <w:b/>
          <w:sz w:val="28"/>
          <w:szCs w:val="28"/>
          <w:lang w:eastAsia="cs-CZ"/>
        </w:rPr>
        <w:t xml:space="preserve">VÝZVA </w:t>
      </w:r>
      <w:r w:rsidR="00C55C03">
        <w:rPr>
          <w:rFonts w:ascii="Times New Roman" w:eastAsia="Times New Roman" w:hAnsi="Times New Roman" w:cs="Times New Roman"/>
          <w:b/>
          <w:sz w:val="28"/>
          <w:szCs w:val="28"/>
          <w:lang w:eastAsia="cs-CZ"/>
        </w:rPr>
        <w:t xml:space="preserve">č. </w:t>
      </w:r>
      <w:r w:rsidR="001C7C02">
        <w:rPr>
          <w:rFonts w:ascii="Times New Roman" w:eastAsia="Times New Roman" w:hAnsi="Times New Roman" w:cs="Times New Roman"/>
          <w:b/>
          <w:sz w:val="28"/>
          <w:szCs w:val="28"/>
          <w:lang w:eastAsia="cs-CZ"/>
        </w:rPr>
        <w:t>6</w:t>
      </w:r>
      <w:r w:rsidR="00DA65D6">
        <w:rPr>
          <w:rFonts w:ascii="Times New Roman" w:eastAsia="Times New Roman" w:hAnsi="Times New Roman" w:cs="Times New Roman"/>
          <w:b/>
          <w:sz w:val="28"/>
          <w:szCs w:val="28"/>
          <w:lang w:eastAsia="cs-CZ"/>
        </w:rPr>
        <w:t>/133 2</w:t>
      </w:r>
      <w:r w:rsidR="005178AC">
        <w:rPr>
          <w:rFonts w:ascii="Times New Roman" w:eastAsia="Times New Roman" w:hAnsi="Times New Roman" w:cs="Times New Roman"/>
          <w:b/>
          <w:sz w:val="28"/>
          <w:szCs w:val="28"/>
          <w:lang w:eastAsia="cs-CZ"/>
        </w:rPr>
        <w:t>2</w:t>
      </w:r>
      <w:r w:rsidR="00DA65D6">
        <w:rPr>
          <w:rFonts w:ascii="Times New Roman" w:eastAsia="Times New Roman" w:hAnsi="Times New Roman" w:cs="Times New Roman"/>
          <w:b/>
          <w:sz w:val="28"/>
          <w:szCs w:val="28"/>
          <w:lang w:eastAsia="cs-CZ"/>
        </w:rPr>
        <w:t>0</w:t>
      </w:r>
    </w:p>
    <w:p w14:paraId="0951BFC9" w14:textId="77777777"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20373CC4" w14:textId="77777777" w:rsidR="00982496" w:rsidRDefault="00545BCF" w:rsidP="00587566">
      <w:pPr>
        <w:jc w:val="center"/>
        <w:rPr>
          <w:rFonts w:ascii="Times New Roman" w:hAnsi="Times New Roman"/>
          <w:b/>
          <w:sz w:val="24"/>
          <w:szCs w:val="24"/>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256A41">
        <w:rPr>
          <w:rFonts w:ascii="Times New Roman" w:eastAsia="Times New Roman" w:hAnsi="Times New Roman" w:cs="Times New Roman"/>
          <w:b/>
          <w:sz w:val="24"/>
          <w:szCs w:val="24"/>
          <w:lang w:eastAsia="cs-CZ"/>
        </w:rPr>
        <w:t>2</w:t>
      </w:r>
      <w:r w:rsidR="005178AC">
        <w:rPr>
          <w:rFonts w:ascii="Times New Roman" w:eastAsia="Times New Roman" w:hAnsi="Times New Roman" w:cs="Times New Roman"/>
          <w:b/>
          <w:sz w:val="24"/>
          <w:szCs w:val="24"/>
          <w:lang w:eastAsia="cs-CZ"/>
        </w:rPr>
        <w:t>2</w:t>
      </w:r>
      <w:r w:rsidR="00256A41">
        <w:rPr>
          <w:rFonts w:ascii="Times New Roman" w:eastAsia="Times New Roman" w:hAnsi="Times New Roman" w:cs="Times New Roman"/>
          <w:b/>
          <w:sz w:val="24"/>
          <w:szCs w:val="24"/>
          <w:lang w:eastAsia="cs-CZ"/>
        </w:rPr>
        <w:t>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r w:rsidR="00982496">
        <w:rPr>
          <w:rFonts w:ascii="Times New Roman" w:hAnsi="Times New Roman"/>
          <w:b/>
          <w:sz w:val="24"/>
          <w:szCs w:val="24"/>
        </w:rPr>
        <w:t xml:space="preserve"> </w:t>
      </w:r>
    </w:p>
    <w:p w14:paraId="0222EE45" w14:textId="77777777" w:rsidR="00DF7851" w:rsidRDefault="00982496" w:rsidP="00587566">
      <w:pPr>
        <w:jc w:val="center"/>
        <w:rPr>
          <w:rFonts w:ascii="Times New Roman" w:hAnsi="Times New Roman"/>
          <w:b/>
          <w:sz w:val="24"/>
          <w:szCs w:val="24"/>
        </w:rPr>
      </w:pPr>
      <w:r>
        <w:rPr>
          <w:rFonts w:ascii="Times New Roman" w:hAnsi="Times New Roman"/>
          <w:b/>
          <w:sz w:val="24"/>
          <w:szCs w:val="24"/>
        </w:rPr>
        <w:t xml:space="preserve">(dále také </w:t>
      </w:r>
      <w:r w:rsidR="0015793D">
        <w:rPr>
          <w:rFonts w:ascii="Times New Roman" w:hAnsi="Times New Roman"/>
          <w:b/>
          <w:sz w:val="24"/>
          <w:szCs w:val="24"/>
        </w:rPr>
        <w:t>„</w:t>
      </w:r>
      <w:r>
        <w:rPr>
          <w:rFonts w:ascii="Times New Roman" w:hAnsi="Times New Roman"/>
          <w:b/>
          <w:sz w:val="24"/>
          <w:szCs w:val="24"/>
        </w:rPr>
        <w:t>výzva</w:t>
      </w:r>
      <w:r w:rsidR="0015793D">
        <w:rPr>
          <w:rFonts w:ascii="Times New Roman" w:hAnsi="Times New Roman"/>
          <w:b/>
          <w:sz w:val="24"/>
          <w:szCs w:val="24"/>
        </w:rPr>
        <w:t>“</w:t>
      </w:r>
      <w:r>
        <w:rPr>
          <w:rFonts w:ascii="Times New Roman" w:hAnsi="Times New Roman"/>
          <w:b/>
          <w:sz w:val="24"/>
          <w:szCs w:val="24"/>
        </w:rPr>
        <w:t>)</w:t>
      </w:r>
    </w:p>
    <w:p w14:paraId="111B6FFC" w14:textId="1B9C0173" w:rsidR="00B82979" w:rsidRPr="00F908BF" w:rsidRDefault="00B82979" w:rsidP="00B82979">
      <w:pPr>
        <w:spacing w:before="60" w:after="60" w:line="240" w:lineRule="auto"/>
        <w:jc w:val="both"/>
        <w:rPr>
          <w:rFonts w:ascii="Times New Roman" w:eastAsia="Times New Roman" w:hAnsi="Times New Roman"/>
          <w:sz w:val="24"/>
          <w:szCs w:val="24"/>
          <w:lang w:eastAsia="cs-CZ"/>
        </w:rPr>
      </w:pPr>
      <w:r w:rsidRPr="00F908BF">
        <w:rPr>
          <w:rFonts w:ascii="Times New Roman" w:eastAsia="Times New Roman" w:hAnsi="Times New Roman"/>
          <w:sz w:val="24"/>
          <w:szCs w:val="24"/>
          <w:lang w:eastAsia="cs-CZ"/>
        </w:rPr>
        <w:t>Výzva je vyhlašována v souladu s ustanovením § 14 a násl. zákona č. 218/2000 Sb.,</w:t>
      </w:r>
      <w:r>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br/>
      </w:r>
      <w:r w:rsidRPr="00F908BF">
        <w:rPr>
          <w:rFonts w:ascii="Times New Roman" w:eastAsia="Times New Roman" w:hAnsi="Times New Roman"/>
          <w:sz w:val="24"/>
          <w:szCs w:val="24"/>
          <w:lang w:eastAsia="cs-CZ"/>
        </w:rPr>
        <w:t>o rozpočtových pravidlech a o změně některých zákonů (rozpočtová pravidla), ve znění pozdějších předpisů (dále jen „</w:t>
      </w:r>
      <w:r w:rsidR="00F2579E">
        <w:rPr>
          <w:rFonts w:ascii="Times New Roman" w:eastAsia="Times New Roman" w:hAnsi="Times New Roman"/>
          <w:sz w:val="24"/>
          <w:szCs w:val="24"/>
          <w:lang w:eastAsia="cs-CZ"/>
        </w:rPr>
        <w:t>rozpočtová pravidla</w:t>
      </w:r>
      <w:r w:rsidRPr="00F908BF">
        <w:rPr>
          <w:rFonts w:ascii="Times New Roman" w:eastAsia="Times New Roman" w:hAnsi="Times New Roman"/>
          <w:sz w:val="24"/>
          <w:szCs w:val="24"/>
          <w:lang w:eastAsia="cs-CZ"/>
        </w:rPr>
        <w:t>“).</w:t>
      </w:r>
    </w:p>
    <w:p w14:paraId="64A3E2C0" w14:textId="77777777" w:rsidR="003D77AA" w:rsidRDefault="003D77AA" w:rsidP="00881548">
      <w:pPr>
        <w:spacing w:after="120" w:line="240" w:lineRule="auto"/>
        <w:jc w:val="both"/>
        <w:rPr>
          <w:rFonts w:ascii="Times New Roman" w:eastAsia="Times New Roman" w:hAnsi="Times New Roman" w:cs="Times New Roman"/>
          <w:b/>
          <w:i/>
          <w:sz w:val="24"/>
          <w:szCs w:val="24"/>
          <w:lang w:eastAsia="cs-CZ"/>
        </w:rPr>
      </w:pPr>
    </w:p>
    <w:p w14:paraId="7E3EC62C" w14:textId="77777777"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494591CD" w14:textId="2F25F9E3" w:rsidR="00545BCF" w:rsidRPr="00D06AA6" w:rsidRDefault="005178AC" w:rsidP="00881548">
      <w:pPr>
        <w:spacing w:after="0" w:line="240" w:lineRule="auto"/>
        <w:jc w:val="both"/>
        <w:rPr>
          <w:rFonts w:ascii="Times New Roman" w:eastAsia="Times New Roman" w:hAnsi="Times New Roman" w:cs="Times New Roman"/>
          <w:sz w:val="24"/>
          <w:szCs w:val="24"/>
          <w:lang w:eastAsia="cs-CZ"/>
        </w:rPr>
      </w:pPr>
      <w:r w:rsidRPr="005178AC">
        <w:rPr>
          <w:rFonts w:ascii="Times New Roman" w:eastAsia="Times New Roman" w:hAnsi="Times New Roman" w:cs="Times New Roman"/>
          <w:sz w:val="24"/>
          <w:szCs w:val="24"/>
          <w:lang w:eastAsia="cs-CZ"/>
        </w:rPr>
        <w:t xml:space="preserve">Dokumentace programu 133 220 Rozvoj a obnova materiálně technické základny veřejných vysokých škol (dále </w:t>
      </w:r>
      <w:r w:rsidR="008A16D1">
        <w:rPr>
          <w:rFonts w:ascii="Times New Roman" w:eastAsia="Times New Roman" w:hAnsi="Times New Roman" w:cs="Times New Roman"/>
          <w:sz w:val="24"/>
          <w:szCs w:val="24"/>
          <w:lang w:eastAsia="cs-CZ"/>
        </w:rPr>
        <w:t>také</w:t>
      </w:r>
      <w:r w:rsidR="008A16D1" w:rsidRPr="005178AC">
        <w:rPr>
          <w:rFonts w:ascii="Times New Roman" w:eastAsia="Times New Roman" w:hAnsi="Times New Roman" w:cs="Times New Roman"/>
          <w:sz w:val="24"/>
          <w:szCs w:val="24"/>
          <w:lang w:eastAsia="cs-CZ"/>
        </w:rPr>
        <w:t xml:space="preserve"> </w:t>
      </w:r>
      <w:r w:rsidRPr="005178AC">
        <w:rPr>
          <w:rFonts w:ascii="Times New Roman" w:eastAsia="Times New Roman" w:hAnsi="Times New Roman" w:cs="Times New Roman"/>
          <w:sz w:val="24"/>
          <w:szCs w:val="24"/>
          <w:lang w:eastAsia="cs-CZ"/>
        </w:rPr>
        <w:t>„program 133 220“) byla schválena usnesením vlády České republiky č. 564 ze dne 4. 9. 2018</w:t>
      </w:r>
      <w:r w:rsidR="00D06AA6">
        <w:rPr>
          <w:rFonts w:ascii="Times New Roman" w:eastAsia="Times New Roman" w:hAnsi="Times New Roman" w:cs="Times New Roman"/>
          <w:sz w:val="24"/>
          <w:szCs w:val="24"/>
          <w:lang w:eastAsia="cs-CZ"/>
        </w:rPr>
        <w:t xml:space="preserve">, aktualizace </w:t>
      </w:r>
      <w:r w:rsidR="00D36C1C">
        <w:rPr>
          <w:rFonts w:ascii="Times New Roman" w:eastAsia="Times New Roman" w:hAnsi="Times New Roman" w:cs="Times New Roman"/>
          <w:sz w:val="24"/>
          <w:szCs w:val="24"/>
          <w:lang w:eastAsia="cs-CZ"/>
        </w:rPr>
        <w:t xml:space="preserve">dokumentace </w:t>
      </w:r>
      <w:r w:rsidR="00D06AA6">
        <w:rPr>
          <w:rFonts w:ascii="Times New Roman" w:eastAsia="Times New Roman" w:hAnsi="Times New Roman" w:cs="Times New Roman"/>
          <w:sz w:val="24"/>
          <w:szCs w:val="24"/>
          <w:lang w:eastAsia="cs-CZ"/>
        </w:rPr>
        <w:t>programu byla schválena</w:t>
      </w:r>
      <w:r w:rsidR="001056B8" w:rsidRPr="00D06AA6">
        <w:rPr>
          <w:rFonts w:ascii="Times New Roman" w:eastAsia="Times New Roman" w:hAnsi="Times New Roman" w:cs="Times New Roman"/>
          <w:sz w:val="24"/>
          <w:szCs w:val="24"/>
          <w:lang w:eastAsia="cs-CZ"/>
        </w:rPr>
        <w:t xml:space="preserve"> usnesením Vlády České republiky č. 2 ze dne 5.</w:t>
      </w:r>
      <w:r w:rsidR="00D06AA6">
        <w:rPr>
          <w:rFonts w:ascii="Times New Roman" w:eastAsia="Times New Roman" w:hAnsi="Times New Roman" w:cs="Times New Roman"/>
          <w:sz w:val="24"/>
          <w:szCs w:val="24"/>
          <w:lang w:eastAsia="cs-CZ"/>
        </w:rPr>
        <w:t> </w:t>
      </w:r>
      <w:r w:rsidR="001056B8" w:rsidRPr="00D06AA6">
        <w:rPr>
          <w:rFonts w:ascii="Times New Roman" w:eastAsia="Times New Roman" w:hAnsi="Times New Roman" w:cs="Times New Roman"/>
          <w:sz w:val="24"/>
          <w:szCs w:val="24"/>
          <w:lang w:eastAsia="cs-CZ"/>
        </w:rPr>
        <w:t>1.</w:t>
      </w:r>
      <w:r w:rsidR="00D06AA6">
        <w:rPr>
          <w:rFonts w:ascii="Times New Roman" w:eastAsia="Times New Roman" w:hAnsi="Times New Roman" w:cs="Times New Roman"/>
          <w:sz w:val="24"/>
          <w:szCs w:val="24"/>
          <w:lang w:eastAsia="cs-CZ"/>
        </w:rPr>
        <w:t> </w:t>
      </w:r>
      <w:r w:rsidR="001056B8" w:rsidRPr="00D06AA6">
        <w:rPr>
          <w:rFonts w:ascii="Times New Roman" w:eastAsia="Times New Roman" w:hAnsi="Times New Roman" w:cs="Times New Roman"/>
          <w:sz w:val="24"/>
          <w:szCs w:val="24"/>
          <w:lang w:eastAsia="cs-CZ"/>
        </w:rPr>
        <w:t>2022.</w:t>
      </w:r>
    </w:p>
    <w:p w14:paraId="0CF73D38" w14:textId="77777777" w:rsidR="008058B9" w:rsidRPr="00D06AA6" w:rsidRDefault="008058B9" w:rsidP="00881548">
      <w:pPr>
        <w:spacing w:after="0" w:line="240" w:lineRule="auto"/>
        <w:jc w:val="both"/>
        <w:rPr>
          <w:rFonts w:ascii="Times New Roman" w:eastAsia="Times New Roman" w:hAnsi="Times New Roman" w:cs="Times New Roman"/>
          <w:sz w:val="24"/>
          <w:szCs w:val="24"/>
          <w:lang w:eastAsia="cs-CZ"/>
        </w:rPr>
      </w:pPr>
    </w:p>
    <w:p w14:paraId="03F4355C" w14:textId="77777777" w:rsidR="00545BCF" w:rsidRPr="00564C88" w:rsidRDefault="008E0F5D" w:rsidP="00881548">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Poskytovatel</w:t>
      </w:r>
      <w:r w:rsidR="001A4782">
        <w:rPr>
          <w:rStyle w:val="Znakapoznpodarou"/>
          <w:rFonts w:ascii="Times New Roman" w:eastAsia="Times New Roman" w:hAnsi="Times New Roman" w:cs="Times New Roman"/>
          <w:b/>
          <w:i/>
          <w:sz w:val="24"/>
          <w:szCs w:val="24"/>
          <w:lang w:eastAsia="cs-CZ"/>
        </w:rPr>
        <w:footnoteReference w:id="1"/>
      </w:r>
      <w:r w:rsidR="00843C61">
        <w:rPr>
          <w:rFonts w:ascii="Times New Roman" w:eastAsia="Times New Roman" w:hAnsi="Times New Roman" w:cs="Times New Roman"/>
          <w:b/>
          <w:i/>
          <w:sz w:val="24"/>
          <w:szCs w:val="24"/>
          <w:lang w:eastAsia="cs-CZ"/>
        </w:rPr>
        <w:t>:</w:t>
      </w:r>
    </w:p>
    <w:p w14:paraId="4AAFBDBF" w14:textId="1C277E0F" w:rsidR="00B037A9" w:rsidRDefault="00545BCF" w:rsidP="00F46A9C">
      <w:pPr>
        <w:spacing w:after="0" w:line="240" w:lineRule="auto"/>
        <w:jc w:val="both"/>
        <w:rPr>
          <w:rFonts w:ascii="Times New Roman" w:hAnsi="Times New Roman" w:cs="Times New Roman"/>
          <w:sz w:val="24"/>
          <w:szCs w:val="24"/>
        </w:rPr>
      </w:pPr>
      <w:r w:rsidRPr="00B037A9">
        <w:rPr>
          <w:rFonts w:ascii="Times New Roman" w:hAnsi="Times New Roman" w:cs="Times New Roman"/>
          <w:sz w:val="24"/>
          <w:szCs w:val="24"/>
        </w:rPr>
        <w:t xml:space="preserve">Ministerstvo školství, mládeže a tělovýchovy </w:t>
      </w:r>
      <w:r w:rsidR="00174D4B" w:rsidRPr="00F05A87">
        <w:rPr>
          <w:rFonts w:ascii="Times New Roman" w:hAnsi="Times New Roman" w:cs="Times New Roman"/>
          <w:sz w:val="24"/>
          <w:szCs w:val="24"/>
        </w:rPr>
        <w:t xml:space="preserve">(dále </w:t>
      </w:r>
      <w:r w:rsidR="00D20F72" w:rsidRPr="00F05A87">
        <w:rPr>
          <w:rFonts w:ascii="Times New Roman" w:hAnsi="Times New Roman" w:cs="Times New Roman"/>
          <w:sz w:val="24"/>
          <w:szCs w:val="24"/>
        </w:rPr>
        <w:t xml:space="preserve">také </w:t>
      </w:r>
      <w:r w:rsidR="00D20F72">
        <w:rPr>
          <w:rFonts w:ascii="Times New Roman" w:hAnsi="Times New Roman" w:cs="Times New Roman"/>
          <w:sz w:val="24"/>
          <w:szCs w:val="24"/>
        </w:rPr>
        <w:t>„MŠMT“</w:t>
      </w:r>
      <w:r w:rsidR="00174D4B" w:rsidRPr="00F05A87">
        <w:rPr>
          <w:rFonts w:ascii="Times New Roman" w:hAnsi="Times New Roman" w:cs="Times New Roman"/>
          <w:sz w:val="24"/>
          <w:szCs w:val="24"/>
        </w:rPr>
        <w:t>)</w:t>
      </w:r>
      <w:r w:rsidR="003D4C8C">
        <w:rPr>
          <w:rFonts w:ascii="Times New Roman" w:hAnsi="Times New Roman" w:cs="Times New Roman"/>
          <w:sz w:val="24"/>
          <w:szCs w:val="24"/>
        </w:rPr>
        <w:t xml:space="preserve">, </w:t>
      </w:r>
      <w:r w:rsidR="003D4C8C" w:rsidRPr="003D4C8C">
        <w:rPr>
          <w:rFonts w:ascii="Times New Roman" w:hAnsi="Times New Roman" w:cs="Times New Roman"/>
          <w:sz w:val="24"/>
          <w:szCs w:val="24"/>
        </w:rPr>
        <w:t>Karmelitská</w:t>
      </w:r>
      <w:r w:rsidR="00C861F2">
        <w:rPr>
          <w:rFonts w:ascii="Times New Roman" w:hAnsi="Times New Roman" w:cs="Times New Roman"/>
          <w:sz w:val="24"/>
          <w:szCs w:val="24"/>
        </w:rPr>
        <w:t> </w:t>
      </w:r>
      <w:r w:rsidR="003D4C8C" w:rsidRPr="003D4C8C">
        <w:rPr>
          <w:rFonts w:ascii="Times New Roman" w:hAnsi="Times New Roman" w:cs="Times New Roman"/>
          <w:sz w:val="24"/>
          <w:szCs w:val="24"/>
        </w:rPr>
        <w:t>529/5, 118 12 Praha 1, IČO: 00022985</w:t>
      </w:r>
      <w:r w:rsidR="007D01DE">
        <w:rPr>
          <w:rFonts w:ascii="Times New Roman" w:hAnsi="Times New Roman" w:cs="Times New Roman"/>
          <w:sz w:val="24"/>
          <w:szCs w:val="24"/>
        </w:rPr>
        <w:t>.</w:t>
      </w:r>
    </w:p>
    <w:p w14:paraId="530F327C" w14:textId="77777777" w:rsidR="003D77AA" w:rsidRPr="00B037A9" w:rsidRDefault="003D77AA" w:rsidP="00F46A9C">
      <w:pPr>
        <w:spacing w:after="0" w:line="240" w:lineRule="auto"/>
        <w:jc w:val="both"/>
        <w:rPr>
          <w:rFonts w:ascii="Times New Roman" w:hAnsi="Times New Roman" w:cs="Times New Roman"/>
          <w:sz w:val="24"/>
          <w:szCs w:val="24"/>
        </w:rPr>
      </w:pPr>
    </w:p>
    <w:p w14:paraId="0910A0AF"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5DF100AF" w14:textId="77777777" w:rsidR="00736326" w:rsidRPr="009A2827" w:rsidRDefault="007D57E9" w:rsidP="00BE45D3">
      <w:pPr>
        <w:pStyle w:val="Nadpis1"/>
        <w:rPr>
          <w:i/>
          <w:sz w:val="24"/>
          <w:szCs w:val="24"/>
        </w:rPr>
      </w:pPr>
      <w:r>
        <w:t>Základní vymezení výzvy</w:t>
      </w:r>
    </w:p>
    <w:p w14:paraId="01B432BD" w14:textId="77777777" w:rsidR="00925082" w:rsidRPr="00564C88" w:rsidRDefault="006F0010" w:rsidP="003A03F8">
      <w:pPr>
        <w:pStyle w:val="Odstavecseseznamem"/>
        <w:numPr>
          <w:ilvl w:val="0"/>
          <w:numId w:val="19"/>
        </w:numPr>
        <w:spacing w:after="120"/>
        <w:contextualSpacing w:val="0"/>
        <w:jc w:val="both"/>
        <w:rPr>
          <w:rFonts w:ascii="Times New Roman" w:eastAsia="Times New Roman" w:hAnsi="Times New Roman" w:cs="Times New Roman"/>
          <w:i/>
          <w:sz w:val="24"/>
          <w:szCs w:val="24"/>
          <w:lang w:eastAsia="cs-CZ"/>
        </w:rPr>
      </w:pPr>
      <w:r w:rsidRPr="00564C88">
        <w:rPr>
          <w:rFonts w:ascii="Times New Roman" w:eastAsia="Times New Roman" w:hAnsi="Times New Roman" w:cs="Times New Roman"/>
          <w:b/>
          <w:i/>
          <w:sz w:val="24"/>
          <w:szCs w:val="24"/>
          <w:lang w:eastAsia="cs-CZ"/>
        </w:rPr>
        <w:t>Typ výzvy</w:t>
      </w:r>
      <w:r w:rsidR="00843C61">
        <w:rPr>
          <w:rFonts w:ascii="Times New Roman" w:eastAsia="Times New Roman" w:hAnsi="Times New Roman" w:cs="Times New Roman"/>
          <w:b/>
          <w:i/>
          <w:sz w:val="24"/>
          <w:szCs w:val="24"/>
          <w:lang w:eastAsia="cs-CZ"/>
        </w:rPr>
        <w:t>:</w:t>
      </w:r>
    </w:p>
    <w:p w14:paraId="790B251E" w14:textId="77777777" w:rsidR="008058B9" w:rsidRDefault="00F5531C" w:rsidP="003D071A">
      <w:pPr>
        <w:spacing w:after="0" w:line="240" w:lineRule="auto"/>
        <w:jc w:val="both"/>
        <w:rPr>
          <w:rFonts w:ascii="Times New Roman" w:hAnsi="Times New Roman" w:cs="Times New Roman"/>
          <w:sz w:val="24"/>
          <w:szCs w:val="24"/>
        </w:rPr>
      </w:pPr>
      <w:r w:rsidRPr="00F5531C">
        <w:rPr>
          <w:rFonts w:ascii="Times New Roman" w:hAnsi="Times New Roman" w:cs="Times New Roman"/>
          <w:sz w:val="24"/>
          <w:szCs w:val="24"/>
        </w:rPr>
        <w:t>Průběžná</w:t>
      </w:r>
    </w:p>
    <w:p w14:paraId="3B9BF367" w14:textId="77777777" w:rsidR="00F5531C" w:rsidRDefault="00F5531C" w:rsidP="003D071A">
      <w:pPr>
        <w:spacing w:after="0" w:line="240" w:lineRule="auto"/>
        <w:jc w:val="both"/>
        <w:rPr>
          <w:rFonts w:ascii="Times New Roman" w:eastAsia="Times New Roman" w:hAnsi="Times New Roman" w:cs="Times New Roman"/>
          <w:b/>
          <w:i/>
          <w:sz w:val="24"/>
          <w:szCs w:val="24"/>
          <w:lang w:eastAsia="cs-CZ"/>
        </w:rPr>
      </w:pPr>
    </w:p>
    <w:p w14:paraId="68D5786D" w14:textId="77777777" w:rsidR="008058B9" w:rsidRPr="00881548" w:rsidRDefault="008058B9" w:rsidP="003A03F8">
      <w:pPr>
        <w:pStyle w:val="Odstavecseseznamem"/>
        <w:numPr>
          <w:ilvl w:val="0"/>
          <w:numId w:val="19"/>
        </w:numPr>
        <w:spacing w:after="120"/>
        <w:contextualSpacing w:val="0"/>
        <w:jc w:val="both"/>
        <w:rPr>
          <w:rFonts w:ascii="Times New Roman" w:hAnsi="Times New Roman" w:cs="Times New Roman"/>
          <w:b/>
          <w:i/>
          <w:sz w:val="24"/>
          <w:szCs w:val="24"/>
        </w:rPr>
      </w:pPr>
      <w:r w:rsidRPr="00881548">
        <w:rPr>
          <w:rFonts w:ascii="Times New Roman" w:hAnsi="Times New Roman" w:cs="Times New Roman"/>
          <w:b/>
          <w:i/>
          <w:sz w:val="24"/>
          <w:szCs w:val="24"/>
        </w:rPr>
        <w:t>Oprávněný žadatel o dotaci</w:t>
      </w:r>
      <w:r w:rsidR="00FB705E">
        <w:rPr>
          <w:rStyle w:val="Znakapoznpodarou"/>
          <w:rFonts w:ascii="Times New Roman" w:hAnsi="Times New Roman" w:cs="Times New Roman"/>
          <w:b/>
          <w:i/>
          <w:sz w:val="24"/>
          <w:szCs w:val="24"/>
        </w:rPr>
        <w:footnoteReference w:id="2"/>
      </w:r>
      <w:r w:rsidR="00843C61" w:rsidRPr="00881548">
        <w:rPr>
          <w:rFonts w:ascii="Times New Roman" w:hAnsi="Times New Roman" w:cs="Times New Roman"/>
          <w:b/>
          <w:i/>
          <w:sz w:val="24"/>
          <w:szCs w:val="24"/>
        </w:rPr>
        <w:t>:</w:t>
      </w:r>
      <w:r w:rsidRPr="00881548">
        <w:rPr>
          <w:rFonts w:ascii="Times New Roman" w:hAnsi="Times New Roman" w:cs="Times New Roman"/>
          <w:b/>
          <w:i/>
          <w:sz w:val="24"/>
          <w:szCs w:val="24"/>
        </w:rPr>
        <w:t xml:space="preserve"> </w:t>
      </w:r>
    </w:p>
    <w:p w14:paraId="6079EEC6" w14:textId="77777777" w:rsidR="00174D4B" w:rsidRPr="00174D4B" w:rsidRDefault="00174D4B" w:rsidP="00174D4B">
      <w:pPr>
        <w:spacing w:after="0" w:line="240" w:lineRule="auto"/>
        <w:jc w:val="both"/>
        <w:rPr>
          <w:rFonts w:ascii="Times New Roman" w:hAnsi="Times New Roman" w:cs="Times New Roman"/>
          <w:b/>
          <w:sz w:val="24"/>
          <w:szCs w:val="24"/>
        </w:rPr>
      </w:pPr>
      <w:r w:rsidRPr="00174D4B">
        <w:rPr>
          <w:rFonts w:ascii="Times New Roman" w:hAnsi="Times New Roman" w:cs="Times New Roman"/>
          <w:b/>
          <w:sz w:val="24"/>
          <w:szCs w:val="24"/>
        </w:rPr>
        <w:t xml:space="preserve">Veřejná vysoká škola </w:t>
      </w:r>
      <w:r w:rsidRPr="00174D4B">
        <w:rPr>
          <w:rFonts w:ascii="Times New Roman" w:hAnsi="Times New Roman" w:cs="Times New Roman"/>
          <w:sz w:val="24"/>
          <w:szCs w:val="24"/>
        </w:rPr>
        <w:t>podle zákona č. 111/1998 Sb., o vysokých školách a o změně a doplnění dalších zákonů (zákon o vysokých školách), ve znění pozdějších předpisů (dále také „VVŠ</w:t>
      </w:r>
      <w:r w:rsidR="00982496">
        <w:rPr>
          <w:rFonts w:ascii="Times New Roman" w:hAnsi="Times New Roman" w:cs="Times New Roman"/>
          <w:sz w:val="24"/>
          <w:szCs w:val="24"/>
        </w:rPr>
        <w:t>“</w:t>
      </w:r>
      <w:r w:rsidR="00E021F1">
        <w:rPr>
          <w:rFonts w:ascii="Times New Roman" w:hAnsi="Times New Roman" w:cs="Times New Roman"/>
          <w:sz w:val="24"/>
          <w:szCs w:val="24"/>
        </w:rPr>
        <w:t xml:space="preserve">, </w:t>
      </w:r>
      <w:r w:rsidR="00982496">
        <w:rPr>
          <w:rFonts w:ascii="Times New Roman" w:hAnsi="Times New Roman" w:cs="Times New Roman"/>
          <w:sz w:val="24"/>
          <w:szCs w:val="24"/>
        </w:rPr>
        <w:t>„</w:t>
      </w:r>
      <w:r w:rsidRPr="00174D4B">
        <w:rPr>
          <w:rFonts w:ascii="Times New Roman" w:hAnsi="Times New Roman" w:cs="Times New Roman"/>
          <w:sz w:val="24"/>
          <w:szCs w:val="24"/>
        </w:rPr>
        <w:t>žadatel</w:t>
      </w:r>
      <w:r w:rsidR="000D5B69">
        <w:rPr>
          <w:rFonts w:ascii="Times New Roman" w:hAnsi="Times New Roman" w:cs="Times New Roman"/>
          <w:sz w:val="24"/>
          <w:szCs w:val="24"/>
        </w:rPr>
        <w:t>“</w:t>
      </w:r>
      <w:r w:rsidR="008A54BE">
        <w:rPr>
          <w:rFonts w:ascii="Times New Roman" w:hAnsi="Times New Roman" w:cs="Times New Roman"/>
          <w:sz w:val="24"/>
          <w:szCs w:val="24"/>
        </w:rPr>
        <w:t xml:space="preserve"> </w:t>
      </w:r>
      <w:r w:rsidR="00E021F1">
        <w:rPr>
          <w:rFonts w:ascii="Times New Roman" w:hAnsi="Times New Roman" w:cs="Times New Roman"/>
          <w:sz w:val="24"/>
          <w:szCs w:val="24"/>
        </w:rPr>
        <w:t>nebo</w:t>
      </w:r>
      <w:r w:rsidR="008A54BE">
        <w:rPr>
          <w:rFonts w:ascii="Times New Roman" w:hAnsi="Times New Roman" w:cs="Times New Roman"/>
          <w:sz w:val="24"/>
          <w:szCs w:val="24"/>
        </w:rPr>
        <w:t xml:space="preserve"> „příjemce dotace“</w:t>
      </w:r>
      <w:r w:rsidR="000D5B69">
        <w:rPr>
          <w:rFonts w:ascii="Times New Roman" w:hAnsi="Times New Roman" w:cs="Times New Roman"/>
          <w:sz w:val="24"/>
          <w:szCs w:val="24"/>
        </w:rPr>
        <w:t>)</w:t>
      </w:r>
      <w:r w:rsidRPr="00174D4B">
        <w:rPr>
          <w:rFonts w:ascii="Times New Roman" w:hAnsi="Times New Roman" w:cs="Times New Roman"/>
          <w:sz w:val="24"/>
          <w:szCs w:val="24"/>
        </w:rPr>
        <w:t>.</w:t>
      </w:r>
    </w:p>
    <w:p w14:paraId="40CA0177" w14:textId="77777777" w:rsidR="00736326" w:rsidRDefault="00736326" w:rsidP="003D071A">
      <w:pPr>
        <w:spacing w:after="0" w:line="240" w:lineRule="auto"/>
        <w:jc w:val="both"/>
        <w:rPr>
          <w:rFonts w:ascii="Times New Roman" w:hAnsi="Times New Roman" w:cs="Times New Roman"/>
          <w:b/>
          <w:i/>
          <w:sz w:val="24"/>
          <w:szCs w:val="24"/>
        </w:rPr>
      </w:pPr>
    </w:p>
    <w:p w14:paraId="20A6FC69" w14:textId="77777777" w:rsidR="00C97810" w:rsidRDefault="00843C61" w:rsidP="003A03F8">
      <w:pPr>
        <w:pStyle w:val="Odstavecseseznamem"/>
        <w:numPr>
          <w:ilvl w:val="0"/>
          <w:numId w:val="19"/>
        </w:numPr>
        <w:spacing w:after="120"/>
        <w:contextualSpacing w:val="0"/>
        <w:jc w:val="both"/>
        <w:rPr>
          <w:rFonts w:ascii="Times New Roman" w:eastAsia="Times New Roman" w:hAnsi="Times New Roman" w:cs="Times New Roman"/>
          <w:sz w:val="24"/>
          <w:szCs w:val="24"/>
          <w:lang w:eastAsia="cs-CZ"/>
        </w:rPr>
      </w:pPr>
      <w:r>
        <w:rPr>
          <w:rFonts w:ascii="Times New Roman" w:hAnsi="Times New Roman" w:cs="Times New Roman"/>
          <w:b/>
          <w:i/>
          <w:sz w:val="24"/>
          <w:szCs w:val="24"/>
        </w:rPr>
        <w:t>Harmonogram</w:t>
      </w:r>
      <w:r w:rsidR="007D57E9">
        <w:rPr>
          <w:rFonts w:ascii="Times New Roman" w:hAnsi="Times New Roman" w:cs="Times New Roman"/>
          <w:b/>
          <w:i/>
          <w:sz w:val="24"/>
          <w:szCs w:val="24"/>
        </w:rPr>
        <w:t xml:space="preserve"> výzvy</w:t>
      </w:r>
      <w:r>
        <w:rPr>
          <w:rFonts w:ascii="Times New Roman" w:eastAsia="Times New Roman" w:hAnsi="Times New Roman" w:cs="Times New Roman"/>
          <w:b/>
          <w:i/>
          <w:sz w:val="24"/>
          <w:szCs w:val="24"/>
          <w:lang w:eastAsia="cs-CZ"/>
        </w:rPr>
        <w:t>:</w:t>
      </w:r>
    </w:p>
    <w:p w14:paraId="412E1B3E" w14:textId="6E853A6E" w:rsidR="00504159" w:rsidRPr="008B4707" w:rsidRDefault="00504159" w:rsidP="008A54BE">
      <w:pPr>
        <w:spacing w:after="0" w:line="240" w:lineRule="auto"/>
        <w:jc w:val="both"/>
        <w:rPr>
          <w:rFonts w:ascii="Times New Roman" w:hAnsi="Times New Roman" w:cs="Times New Roman"/>
          <w:b/>
          <w:sz w:val="24"/>
          <w:szCs w:val="24"/>
        </w:rPr>
      </w:pPr>
      <w:r w:rsidRPr="00504159">
        <w:rPr>
          <w:rFonts w:ascii="Times New Roman" w:eastAsia="Times New Roman" w:hAnsi="Times New Roman" w:cs="Times New Roman"/>
          <w:sz w:val="24"/>
          <w:szCs w:val="24"/>
          <w:lang w:eastAsia="cs-CZ"/>
        </w:rPr>
        <w:t>Počátek příjmu žádostí o poskytnutí dotace:</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008B4707" w:rsidRPr="008B4707">
        <w:rPr>
          <w:rFonts w:ascii="Times New Roman" w:hAnsi="Times New Roman" w:cs="Times New Roman"/>
          <w:b/>
          <w:sz w:val="24"/>
          <w:szCs w:val="24"/>
        </w:rPr>
        <w:t xml:space="preserve">28. </w:t>
      </w:r>
      <w:r w:rsidR="008B4707">
        <w:rPr>
          <w:rFonts w:ascii="Times New Roman" w:hAnsi="Times New Roman" w:cs="Times New Roman"/>
          <w:b/>
          <w:sz w:val="24"/>
          <w:szCs w:val="24"/>
        </w:rPr>
        <w:t>0</w:t>
      </w:r>
      <w:bookmarkStart w:id="0" w:name="_GoBack"/>
      <w:bookmarkEnd w:id="0"/>
      <w:r w:rsidR="008B4707" w:rsidRPr="008B4707">
        <w:rPr>
          <w:rFonts w:ascii="Times New Roman" w:hAnsi="Times New Roman" w:cs="Times New Roman"/>
          <w:b/>
          <w:sz w:val="24"/>
          <w:szCs w:val="24"/>
        </w:rPr>
        <w:t>3. 2022</w:t>
      </w:r>
    </w:p>
    <w:p w14:paraId="20D7DDDC" w14:textId="77777777" w:rsidR="00504159" w:rsidRPr="00504159" w:rsidRDefault="00504159" w:rsidP="00504159">
      <w:pPr>
        <w:spacing w:after="0" w:line="240" w:lineRule="auto"/>
        <w:jc w:val="both"/>
        <w:rPr>
          <w:rFonts w:ascii="Times New Roman" w:eastAsia="Times New Roman" w:hAnsi="Times New Roman" w:cs="Times New Roman"/>
          <w:sz w:val="24"/>
          <w:szCs w:val="24"/>
          <w:lang w:eastAsia="cs-CZ"/>
        </w:rPr>
      </w:pPr>
      <w:r w:rsidRPr="00504159">
        <w:rPr>
          <w:rFonts w:ascii="Times New Roman" w:eastAsia="Times New Roman" w:hAnsi="Times New Roman" w:cs="Times New Roman"/>
          <w:sz w:val="24"/>
          <w:szCs w:val="24"/>
          <w:lang w:eastAsia="cs-CZ"/>
        </w:rPr>
        <w:t>Konec příjmu žádostí o poskytnutí dotace</w:t>
      </w:r>
      <w:r w:rsidR="00BF706E">
        <w:rPr>
          <w:rStyle w:val="Znakapoznpodarou"/>
          <w:rFonts w:ascii="Times New Roman" w:eastAsia="Times New Roman" w:hAnsi="Times New Roman" w:cs="Times New Roman"/>
          <w:sz w:val="24"/>
          <w:szCs w:val="24"/>
          <w:lang w:eastAsia="cs-CZ"/>
        </w:rPr>
        <w:footnoteReference w:id="3"/>
      </w:r>
      <w:r w:rsidRPr="00504159">
        <w:rPr>
          <w:rFonts w:ascii="Times New Roman" w:eastAsia="Times New Roman" w:hAnsi="Times New Roman" w:cs="Times New Roman"/>
          <w:sz w:val="24"/>
          <w:szCs w:val="24"/>
          <w:lang w:eastAsia="cs-CZ"/>
        </w:rPr>
        <w:t>:</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Pr="003D4C8C">
        <w:rPr>
          <w:rFonts w:ascii="Times New Roman" w:eastAsia="Times New Roman" w:hAnsi="Times New Roman" w:cs="Times New Roman"/>
          <w:b/>
          <w:sz w:val="24"/>
          <w:szCs w:val="24"/>
          <w:lang w:eastAsia="cs-CZ"/>
        </w:rPr>
        <w:t>31. 1</w:t>
      </w:r>
      <w:r w:rsidR="00863BBD" w:rsidRPr="003D4C8C">
        <w:rPr>
          <w:rFonts w:ascii="Times New Roman" w:eastAsia="Times New Roman" w:hAnsi="Times New Roman" w:cs="Times New Roman"/>
          <w:b/>
          <w:sz w:val="24"/>
          <w:szCs w:val="24"/>
          <w:lang w:eastAsia="cs-CZ"/>
        </w:rPr>
        <w:t>2</w:t>
      </w:r>
      <w:r w:rsidRPr="003D4C8C">
        <w:rPr>
          <w:rFonts w:ascii="Times New Roman" w:eastAsia="Times New Roman" w:hAnsi="Times New Roman" w:cs="Times New Roman"/>
          <w:b/>
          <w:sz w:val="24"/>
          <w:szCs w:val="24"/>
          <w:lang w:eastAsia="cs-CZ"/>
        </w:rPr>
        <w:t>. 202</w:t>
      </w:r>
      <w:r w:rsidR="00352F4E" w:rsidRPr="003D4C8C">
        <w:rPr>
          <w:rFonts w:ascii="Times New Roman" w:eastAsia="Times New Roman" w:hAnsi="Times New Roman" w:cs="Times New Roman"/>
          <w:b/>
          <w:sz w:val="24"/>
          <w:szCs w:val="24"/>
          <w:lang w:eastAsia="cs-CZ"/>
        </w:rPr>
        <w:t>2</w:t>
      </w:r>
      <w:r w:rsidRPr="00504159">
        <w:rPr>
          <w:rFonts w:ascii="Times New Roman" w:eastAsia="Times New Roman" w:hAnsi="Times New Roman" w:cs="Times New Roman"/>
          <w:sz w:val="24"/>
          <w:szCs w:val="24"/>
          <w:lang w:eastAsia="cs-CZ"/>
        </w:rPr>
        <w:t xml:space="preserve"> </w:t>
      </w:r>
    </w:p>
    <w:p w14:paraId="14670D94" w14:textId="77777777" w:rsidR="00D84344" w:rsidRPr="00D54296" w:rsidRDefault="00D84344" w:rsidP="00881548">
      <w:pPr>
        <w:spacing w:after="0" w:line="240" w:lineRule="auto"/>
        <w:jc w:val="both"/>
        <w:rPr>
          <w:rFonts w:ascii="Times New Roman" w:hAnsi="Times New Roman" w:cs="Times New Roman"/>
          <w:sz w:val="24"/>
          <w:szCs w:val="24"/>
        </w:rPr>
      </w:pPr>
    </w:p>
    <w:p w14:paraId="50809346" w14:textId="77777777" w:rsidR="00A06D4B" w:rsidRPr="00564C88" w:rsidRDefault="00BF5ACA"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Alokace na výzvu</w:t>
      </w:r>
      <w:r w:rsidR="00A06D4B" w:rsidRPr="00564C88">
        <w:rPr>
          <w:rFonts w:ascii="Times New Roman" w:eastAsia="Times New Roman" w:hAnsi="Times New Roman" w:cs="Times New Roman"/>
          <w:b/>
          <w:i/>
          <w:sz w:val="24"/>
          <w:szCs w:val="24"/>
          <w:lang w:eastAsia="cs-CZ"/>
        </w:rPr>
        <w:tab/>
      </w:r>
      <w:r w:rsidR="00A06D4B" w:rsidRPr="00564C88">
        <w:rPr>
          <w:rFonts w:ascii="Times New Roman" w:eastAsia="Times New Roman" w:hAnsi="Times New Roman" w:cs="Times New Roman"/>
          <w:b/>
          <w:i/>
          <w:sz w:val="24"/>
          <w:szCs w:val="24"/>
          <w:lang w:eastAsia="cs-CZ"/>
        </w:rPr>
        <w:tab/>
      </w:r>
    </w:p>
    <w:p w14:paraId="6F9EBA38" w14:textId="77777777" w:rsidR="00A06D4B" w:rsidRDefault="00504159" w:rsidP="00BE45D3">
      <w:pPr>
        <w:spacing w:after="120" w:line="240" w:lineRule="auto"/>
        <w:jc w:val="both"/>
        <w:rPr>
          <w:rFonts w:ascii="Times New Roman" w:hAnsi="Times New Roman" w:cs="Times New Roman"/>
          <w:b/>
          <w:sz w:val="24"/>
          <w:szCs w:val="24"/>
        </w:rPr>
      </w:pPr>
      <w:r w:rsidRPr="00FB705E">
        <w:rPr>
          <w:rFonts w:ascii="Times New Roman" w:hAnsi="Times New Roman" w:cs="Times New Roman"/>
          <w:b/>
          <w:sz w:val="24"/>
          <w:szCs w:val="24"/>
        </w:rPr>
        <w:t xml:space="preserve">2 </w:t>
      </w:r>
      <w:r w:rsidR="003F44FB" w:rsidRPr="00FB705E">
        <w:rPr>
          <w:rFonts w:ascii="Times New Roman" w:hAnsi="Times New Roman" w:cs="Times New Roman"/>
          <w:b/>
          <w:sz w:val="24"/>
          <w:szCs w:val="24"/>
        </w:rPr>
        <w:t>000 </w:t>
      </w:r>
      <w:r w:rsidR="00BB7DB1" w:rsidRPr="00FB705E">
        <w:rPr>
          <w:rFonts w:ascii="Times New Roman" w:hAnsi="Times New Roman" w:cs="Times New Roman"/>
          <w:b/>
          <w:sz w:val="24"/>
          <w:szCs w:val="24"/>
        </w:rPr>
        <w:t>000</w:t>
      </w:r>
      <w:r w:rsidR="00C04623">
        <w:rPr>
          <w:rFonts w:ascii="Times New Roman" w:hAnsi="Times New Roman" w:cs="Times New Roman"/>
          <w:b/>
          <w:sz w:val="24"/>
          <w:szCs w:val="24"/>
        </w:rPr>
        <w:t> </w:t>
      </w:r>
      <w:r w:rsidR="00BB7DB1" w:rsidRPr="00FB705E">
        <w:rPr>
          <w:rFonts w:ascii="Times New Roman" w:hAnsi="Times New Roman" w:cs="Times New Roman"/>
          <w:b/>
          <w:sz w:val="24"/>
          <w:szCs w:val="24"/>
        </w:rPr>
        <w:t>000</w:t>
      </w:r>
      <w:r w:rsidR="00C04623">
        <w:rPr>
          <w:rFonts w:ascii="Times New Roman" w:hAnsi="Times New Roman" w:cs="Times New Roman"/>
          <w:b/>
          <w:sz w:val="24"/>
          <w:szCs w:val="24"/>
        </w:rPr>
        <w:t>,00</w:t>
      </w:r>
      <w:r w:rsidR="00BB7DB1" w:rsidRPr="00FB705E">
        <w:rPr>
          <w:rFonts w:ascii="Times New Roman" w:hAnsi="Times New Roman" w:cs="Times New Roman"/>
          <w:b/>
          <w:sz w:val="24"/>
          <w:szCs w:val="24"/>
        </w:rPr>
        <w:t xml:space="preserve"> </w:t>
      </w:r>
      <w:r w:rsidR="00A06D4B" w:rsidRPr="00FB705E">
        <w:rPr>
          <w:rFonts w:ascii="Times New Roman" w:hAnsi="Times New Roman" w:cs="Times New Roman"/>
          <w:b/>
          <w:sz w:val="24"/>
          <w:szCs w:val="24"/>
        </w:rPr>
        <w:t>Kč</w:t>
      </w:r>
    </w:p>
    <w:p w14:paraId="375AF5B9" w14:textId="77777777" w:rsidR="003D77AA" w:rsidRDefault="003D77AA" w:rsidP="00E606E3">
      <w:pPr>
        <w:pStyle w:val="Odstavecseseznamem"/>
        <w:spacing w:after="0" w:line="240" w:lineRule="auto"/>
        <w:ind w:left="0"/>
        <w:contextualSpacing w:val="0"/>
        <w:jc w:val="both"/>
        <w:rPr>
          <w:rFonts w:ascii="Times New Roman" w:hAnsi="Times New Roman" w:cs="Times New Roman"/>
          <w:sz w:val="24"/>
          <w:szCs w:val="24"/>
        </w:rPr>
      </w:pPr>
    </w:p>
    <w:p w14:paraId="37918BF4" w14:textId="4039F0AA" w:rsidR="00E606E3" w:rsidRDefault="00E606E3" w:rsidP="00E606E3">
      <w:pPr>
        <w:pStyle w:val="Odstavecseseznamem"/>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Akce budou evidovány průběžně až do vyčerpání alokace na výzvu. </w:t>
      </w:r>
      <w:r w:rsidR="00132638">
        <w:rPr>
          <w:rFonts w:ascii="Times New Roman" w:hAnsi="Times New Roman" w:cs="Times New Roman"/>
          <w:sz w:val="24"/>
          <w:szCs w:val="24"/>
        </w:rPr>
        <w:t xml:space="preserve">Poskytovatel </w:t>
      </w:r>
      <w:r>
        <w:rPr>
          <w:rFonts w:ascii="Times New Roman" w:hAnsi="Times New Roman" w:cs="Times New Roman"/>
          <w:sz w:val="24"/>
          <w:szCs w:val="24"/>
        </w:rPr>
        <w:t>si</w:t>
      </w:r>
      <w:r w:rsidR="00887CC0">
        <w:rPr>
          <w:rFonts w:ascii="Times New Roman" w:hAnsi="Times New Roman" w:cs="Times New Roman"/>
          <w:sz w:val="24"/>
          <w:szCs w:val="24"/>
        </w:rPr>
        <w:t> </w:t>
      </w:r>
      <w:r>
        <w:rPr>
          <w:rFonts w:ascii="Times New Roman" w:hAnsi="Times New Roman" w:cs="Times New Roman"/>
          <w:sz w:val="24"/>
          <w:szCs w:val="24"/>
        </w:rPr>
        <w:t xml:space="preserve">vyhrazuje právo na přesun části alokace této výzvy (snížení či zvýšení) mezi souběžně vyhlášenými výzvami v rámci programového financování veřejných vysokých škol a dle možností státního rozpočtu v jednotlivých letech. </w:t>
      </w:r>
    </w:p>
    <w:p w14:paraId="09D283E6" w14:textId="77777777" w:rsidR="00C4791F" w:rsidRDefault="00C4791F" w:rsidP="00E606E3">
      <w:pPr>
        <w:pStyle w:val="Odstavecseseznamem"/>
        <w:spacing w:after="0" w:line="240" w:lineRule="auto"/>
        <w:ind w:left="0"/>
        <w:contextualSpacing w:val="0"/>
        <w:jc w:val="both"/>
        <w:rPr>
          <w:rFonts w:ascii="Times New Roman" w:hAnsi="Times New Roman" w:cs="Times New Roman"/>
          <w:sz w:val="24"/>
          <w:szCs w:val="24"/>
        </w:rPr>
      </w:pPr>
    </w:p>
    <w:p w14:paraId="6C6424A4" w14:textId="77777777" w:rsidR="00452FBC" w:rsidRPr="00A06D4B" w:rsidRDefault="00452FBC" w:rsidP="003A03F8">
      <w:pPr>
        <w:pStyle w:val="Odstavecseseznamem"/>
        <w:numPr>
          <w:ilvl w:val="0"/>
          <w:numId w:val="19"/>
        </w:numPr>
        <w:spacing w:after="120"/>
        <w:contextualSpacing w:val="0"/>
        <w:jc w:val="both"/>
        <w:rPr>
          <w:rFonts w:ascii="Times New Roman" w:hAnsi="Times New Roman" w:cs="Times New Roman"/>
          <w:b/>
          <w:i/>
          <w:sz w:val="24"/>
          <w:szCs w:val="24"/>
        </w:rPr>
      </w:pPr>
      <w:r w:rsidRPr="00A06D4B">
        <w:rPr>
          <w:rFonts w:ascii="Times New Roman" w:hAnsi="Times New Roman" w:cs="Times New Roman"/>
          <w:b/>
          <w:i/>
          <w:sz w:val="24"/>
          <w:szCs w:val="24"/>
        </w:rPr>
        <w:t>Zdroj financování</w:t>
      </w:r>
      <w:r>
        <w:rPr>
          <w:rFonts w:ascii="Times New Roman" w:hAnsi="Times New Roman" w:cs="Times New Roman"/>
          <w:b/>
          <w:i/>
          <w:sz w:val="24"/>
          <w:szCs w:val="24"/>
        </w:rPr>
        <w:t>:</w:t>
      </w:r>
      <w:r w:rsidRPr="00A06D4B">
        <w:rPr>
          <w:rFonts w:ascii="Times New Roman" w:hAnsi="Times New Roman" w:cs="Times New Roman"/>
          <w:b/>
          <w:i/>
          <w:sz w:val="24"/>
          <w:szCs w:val="24"/>
        </w:rPr>
        <w:t xml:space="preserve"> </w:t>
      </w:r>
      <w:r w:rsidRPr="00A06D4B">
        <w:rPr>
          <w:rFonts w:ascii="Times New Roman" w:hAnsi="Times New Roman" w:cs="Times New Roman"/>
          <w:b/>
          <w:i/>
          <w:sz w:val="24"/>
          <w:szCs w:val="24"/>
        </w:rPr>
        <w:tab/>
      </w:r>
    </w:p>
    <w:p w14:paraId="58DE9A38" w14:textId="77777777" w:rsidR="00452FBC" w:rsidRPr="00D84344" w:rsidRDefault="0079315E" w:rsidP="003A03F8">
      <w:pPr>
        <w:pStyle w:val="Odstavecseseznamem"/>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D84344">
        <w:rPr>
          <w:rFonts w:ascii="Times New Roman" w:hAnsi="Times New Roman" w:cs="Times New Roman"/>
          <w:sz w:val="24"/>
          <w:szCs w:val="24"/>
        </w:rPr>
        <w:t xml:space="preserve">tátní </w:t>
      </w:r>
      <w:r w:rsidR="00452FBC" w:rsidRPr="00D84344">
        <w:rPr>
          <w:rFonts w:ascii="Times New Roman" w:hAnsi="Times New Roman" w:cs="Times New Roman"/>
          <w:sz w:val="24"/>
          <w:szCs w:val="24"/>
        </w:rPr>
        <w:t xml:space="preserve">rozpočet kapitoly </w:t>
      </w:r>
      <w:r w:rsidR="00CC5AF0">
        <w:rPr>
          <w:rFonts w:ascii="Times New Roman" w:hAnsi="Times New Roman" w:cs="Times New Roman"/>
          <w:sz w:val="24"/>
          <w:szCs w:val="24"/>
        </w:rPr>
        <w:t xml:space="preserve">333 </w:t>
      </w:r>
      <w:r>
        <w:rPr>
          <w:rFonts w:ascii="Times New Roman" w:hAnsi="Times New Roman" w:cs="Times New Roman"/>
          <w:sz w:val="24"/>
          <w:szCs w:val="24"/>
        </w:rPr>
        <w:t>MŠMT,</w:t>
      </w:r>
    </w:p>
    <w:p w14:paraId="6ECF2CE2" w14:textId="77777777" w:rsidR="00452FBC" w:rsidRPr="00D84344" w:rsidRDefault="0079315E" w:rsidP="003A03F8">
      <w:pPr>
        <w:pStyle w:val="Odstavecseseznamem"/>
        <w:numPr>
          <w:ilvl w:val="0"/>
          <w:numId w:val="9"/>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v</w:t>
      </w:r>
      <w:r w:rsidRPr="00D84344">
        <w:rPr>
          <w:rFonts w:ascii="Times New Roman" w:hAnsi="Times New Roman" w:cs="Times New Roman"/>
          <w:sz w:val="24"/>
          <w:szCs w:val="24"/>
        </w:rPr>
        <w:t xml:space="preserve">lastní </w:t>
      </w:r>
      <w:r w:rsidR="00452FBC" w:rsidRPr="00D84344">
        <w:rPr>
          <w:rFonts w:ascii="Times New Roman" w:hAnsi="Times New Roman" w:cs="Times New Roman"/>
          <w:sz w:val="24"/>
          <w:szCs w:val="24"/>
        </w:rPr>
        <w:t xml:space="preserve">zdroje žadatele </w:t>
      </w:r>
    </w:p>
    <w:p w14:paraId="1CF9D270" w14:textId="77777777" w:rsidR="007C0C3F" w:rsidRDefault="007C0C3F" w:rsidP="007C0C3F">
      <w:pPr>
        <w:pStyle w:val="Odstavecseseznamem"/>
        <w:spacing w:after="0" w:line="240" w:lineRule="auto"/>
        <w:ind w:left="0"/>
        <w:contextualSpacing w:val="0"/>
        <w:jc w:val="both"/>
        <w:rPr>
          <w:rFonts w:ascii="Times New Roman" w:hAnsi="Times New Roman" w:cs="Times New Roman"/>
          <w:sz w:val="24"/>
          <w:szCs w:val="24"/>
        </w:rPr>
      </w:pPr>
      <w:bookmarkStart w:id="1" w:name="_Hlk52523910"/>
    </w:p>
    <w:p w14:paraId="370AE1BD" w14:textId="676A7BEC" w:rsidR="00E606E3" w:rsidRDefault="007C0C3F" w:rsidP="00F63DC5">
      <w:pPr>
        <w:pStyle w:val="Odstavecseseznamem"/>
        <w:spacing w:after="0" w:line="240" w:lineRule="auto"/>
        <w:ind w:left="0"/>
        <w:contextualSpacing w:val="0"/>
        <w:jc w:val="both"/>
        <w:rPr>
          <w:rFonts w:ascii="Times New Roman" w:hAnsi="Times New Roman"/>
          <w:b/>
          <w:sz w:val="24"/>
          <w:szCs w:val="24"/>
        </w:rPr>
      </w:pPr>
      <w:r w:rsidRPr="009B3EDB">
        <w:rPr>
          <w:rFonts w:ascii="Times New Roman" w:hAnsi="Times New Roman" w:cs="Times New Roman"/>
          <w:sz w:val="24"/>
          <w:szCs w:val="24"/>
        </w:rPr>
        <w:t xml:space="preserve">Vlastními zdroji se rozumí veškeré finanční prostředky, které nejsou poskytnuty ze státního rozpočtu. </w:t>
      </w:r>
      <w:bookmarkEnd w:id="1"/>
      <w:r w:rsidR="00F63DC5">
        <w:rPr>
          <w:rFonts w:ascii="Times New Roman" w:hAnsi="Times New Roman" w:cs="Times New Roman"/>
          <w:sz w:val="24"/>
          <w:szCs w:val="24"/>
        </w:rPr>
        <w:t>Poskytovatel</w:t>
      </w:r>
      <w:r w:rsidR="00E606E3" w:rsidRPr="00E606E3">
        <w:rPr>
          <w:rFonts w:ascii="Times New Roman" w:hAnsi="Times New Roman" w:cs="Times New Roman"/>
          <w:sz w:val="24"/>
          <w:szCs w:val="24"/>
        </w:rPr>
        <w:t xml:space="preserve"> si vyhrazuje právo na rozložení financování schválené akce v letech </w:t>
      </w:r>
      <w:r w:rsidR="00E606E3" w:rsidRPr="00E606E3">
        <w:rPr>
          <w:rFonts w:ascii="Times New Roman" w:hAnsi="Times New Roman" w:cs="Times New Roman"/>
          <w:sz w:val="24"/>
          <w:szCs w:val="24"/>
        </w:rPr>
        <w:br/>
        <w:t>dle možností státního rozpočtu.</w:t>
      </w:r>
      <w:r w:rsidR="00E606E3" w:rsidRPr="00E606E3">
        <w:rPr>
          <w:rFonts w:ascii="Times New Roman" w:hAnsi="Times New Roman"/>
          <w:b/>
          <w:sz w:val="24"/>
          <w:szCs w:val="24"/>
        </w:rPr>
        <w:t xml:space="preserve"> </w:t>
      </w:r>
    </w:p>
    <w:p w14:paraId="7B20FBC6" w14:textId="77777777" w:rsidR="00000F02" w:rsidRPr="00E606E3" w:rsidRDefault="00000F02" w:rsidP="00F63DC5">
      <w:pPr>
        <w:pStyle w:val="Odstavecseseznamem"/>
        <w:spacing w:after="0" w:line="240" w:lineRule="auto"/>
        <w:ind w:left="0"/>
        <w:contextualSpacing w:val="0"/>
        <w:jc w:val="both"/>
        <w:rPr>
          <w:rFonts w:ascii="Times New Roman" w:hAnsi="Times New Roman"/>
          <w:b/>
          <w:sz w:val="24"/>
          <w:szCs w:val="24"/>
        </w:rPr>
      </w:pPr>
    </w:p>
    <w:p w14:paraId="3782DB57" w14:textId="416DECDA" w:rsidR="00D84344" w:rsidRPr="00F432E0" w:rsidRDefault="006B1805"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bookmarkStart w:id="2" w:name="_Hlk19713130"/>
      <w:r>
        <w:rPr>
          <w:rFonts w:ascii="Times New Roman" w:eastAsia="Times New Roman" w:hAnsi="Times New Roman" w:cs="Times New Roman"/>
          <w:b/>
          <w:i/>
          <w:sz w:val="24"/>
          <w:szCs w:val="24"/>
          <w:lang w:eastAsia="cs-CZ"/>
        </w:rPr>
        <w:t>Podíl vlastních zdrojů žadatele</w:t>
      </w:r>
      <w:r w:rsidR="00221A58">
        <w:rPr>
          <w:rFonts w:ascii="Times New Roman" w:eastAsia="Times New Roman" w:hAnsi="Times New Roman" w:cs="Times New Roman"/>
          <w:b/>
          <w:i/>
          <w:sz w:val="24"/>
          <w:szCs w:val="24"/>
          <w:lang w:eastAsia="cs-CZ"/>
        </w:rPr>
        <w:t xml:space="preserve"> - </w:t>
      </w:r>
      <w:r w:rsidR="00E80B43" w:rsidRPr="00F432E0">
        <w:rPr>
          <w:rFonts w:ascii="Times New Roman" w:eastAsia="Times New Roman" w:hAnsi="Times New Roman" w:cs="Times New Roman"/>
          <w:b/>
          <w:i/>
          <w:sz w:val="24"/>
          <w:szCs w:val="24"/>
          <w:lang w:eastAsia="cs-CZ"/>
        </w:rPr>
        <w:t>u každé akce</w:t>
      </w:r>
    </w:p>
    <w:p w14:paraId="32255D9E" w14:textId="77777777" w:rsidR="00D84344" w:rsidRPr="00F432E0" w:rsidRDefault="00D84344" w:rsidP="003A03F8">
      <w:pPr>
        <w:numPr>
          <w:ilvl w:val="0"/>
          <w:numId w:val="15"/>
        </w:numPr>
        <w:spacing w:after="60" w:line="240" w:lineRule="auto"/>
        <w:ind w:left="426" w:hanging="426"/>
        <w:jc w:val="both"/>
        <w:rPr>
          <w:rFonts w:ascii="Times New Roman" w:hAnsi="Times New Roman" w:cs="Times New Roman"/>
          <w:bCs/>
          <w:color w:val="231F20"/>
          <w:sz w:val="24"/>
          <w:szCs w:val="24"/>
        </w:rPr>
      </w:pPr>
      <w:r w:rsidRPr="00F432E0">
        <w:rPr>
          <w:rFonts w:ascii="Times New Roman" w:eastAsia="Times New Roman" w:hAnsi="Times New Roman" w:cs="Times New Roman"/>
          <w:b/>
          <w:sz w:val="24"/>
          <w:szCs w:val="24"/>
          <w:lang w:eastAsia="cs-CZ"/>
        </w:rPr>
        <w:t xml:space="preserve">minimálně </w:t>
      </w:r>
      <w:r w:rsidR="00BB7DB1" w:rsidRPr="00F432E0">
        <w:rPr>
          <w:rFonts w:ascii="Times New Roman" w:eastAsia="Times New Roman" w:hAnsi="Times New Roman" w:cs="Times New Roman"/>
          <w:b/>
          <w:sz w:val="24"/>
          <w:szCs w:val="24"/>
          <w:lang w:eastAsia="cs-CZ"/>
        </w:rPr>
        <w:t>1</w:t>
      </w:r>
      <w:r w:rsidR="001F0142">
        <w:rPr>
          <w:rFonts w:ascii="Times New Roman" w:eastAsia="Times New Roman" w:hAnsi="Times New Roman" w:cs="Times New Roman"/>
          <w:b/>
          <w:sz w:val="24"/>
          <w:szCs w:val="24"/>
          <w:lang w:eastAsia="cs-CZ"/>
        </w:rPr>
        <w:t>5</w:t>
      </w:r>
      <w:r w:rsidR="001B0895">
        <w:rPr>
          <w:rFonts w:ascii="Times New Roman" w:eastAsia="Times New Roman" w:hAnsi="Times New Roman" w:cs="Times New Roman"/>
          <w:b/>
          <w:sz w:val="24"/>
          <w:szCs w:val="24"/>
          <w:lang w:eastAsia="cs-CZ"/>
        </w:rPr>
        <w:t>,00</w:t>
      </w:r>
      <w:r w:rsidRPr="00F432E0">
        <w:rPr>
          <w:rFonts w:ascii="Times New Roman" w:eastAsia="Times New Roman" w:hAnsi="Times New Roman" w:cs="Times New Roman"/>
          <w:b/>
          <w:sz w:val="24"/>
          <w:szCs w:val="24"/>
          <w:lang w:eastAsia="cs-CZ"/>
        </w:rPr>
        <w:t xml:space="preserve"> % </w:t>
      </w:r>
      <w:r w:rsidR="009F0C1F" w:rsidRPr="00F432E0">
        <w:rPr>
          <w:rFonts w:ascii="Times New Roman" w:eastAsia="Times New Roman" w:hAnsi="Times New Roman" w:cs="Times New Roman"/>
          <w:sz w:val="24"/>
          <w:szCs w:val="24"/>
          <w:lang w:eastAsia="cs-CZ"/>
        </w:rPr>
        <w:t xml:space="preserve">z celkových </w:t>
      </w:r>
      <w:r w:rsidR="00EB4C6F">
        <w:rPr>
          <w:rFonts w:ascii="Times New Roman" w:eastAsia="Times New Roman" w:hAnsi="Times New Roman" w:cs="Times New Roman"/>
          <w:sz w:val="24"/>
          <w:szCs w:val="24"/>
          <w:lang w:eastAsia="cs-CZ"/>
        </w:rPr>
        <w:t xml:space="preserve">způsobilých </w:t>
      </w:r>
      <w:r w:rsidR="009F0C1F" w:rsidRPr="00F432E0">
        <w:rPr>
          <w:rFonts w:ascii="Times New Roman" w:eastAsia="Times New Roman" w:hAnsi="Times New Roman" w:cs="Times New Roman"/>
          <w:sz w:val="24"/>
          <w:szCs w:val="24"/>
          <w:lang w:eastAsia="cs-CZ"/>
        </w:rPr>
        <w:t>výdajů.</w:t>
      </w:r>
    </w:p>
    <w:bookmarkEnd w:id="2"/>
    <w:p w14:paraId="5E853509" w14:textId="77777777" w:rsidR="00BB7DB1" w:rsidRDefault="00BB7DB1" w:rsidP="00D84344">
      <w:pPr>
        <w:spacing w:after="0" w:line="240" w:lineRule="auto"/>
        <w:jc w:val="both"/>
        <w:rPr>
          <w:rFonts w:ascii="Times New Roman" w:hAnsi="Times New Roman" w:cs="Times New Roman"/>
          <w:sz w:val="24"/>
          <w:szCs w:val="24"/>
        </w:rPr>
      </w:pPr>
    </w:p>
    <w:p w14:paraId="375094C7" w14:textId="7DBB00B6" w:rsidR="007C0C3F" w:rsidRPr="007C0C3F" w:rsidRDefault="007C0C3F" w:rsidP="00F63DC5">
      <w:pPr>
        <w:spacing w:line="240" w:lineRule="auto"/>
        <w:jc w:val="both"/>
        <w:rPr>
          <w:rFonts w:ascii="Times New Roman" w:eastAsia="Times New Roman" w:hAnsi="Times New Roman" w:cs="Times New Roman"/>
          <w:sz w:val="24"/>
          <w:szCs w:val="24"/>
          <w:lang w:eastAsia="cs-CZ"/>
        </w:rPr>
      </w:pPr>
      <w:bookmarkStart w:id="3" w:name="_Hlk52524031"/>
      <w:r w:rsidRPr="007C0C3F">
        <w:rPr>
          <w:rFonts w:ascii="Times New Roman" w:eastAsia="Times New Roman" w:hAnsi="Times New Roman" w:cs="Times New Roman"/>
          <w:sz w:val="24"/>
          <w:szCs w:val="24"/>
          <w:lang w:eastAsia="cs-CZ"/>
        </w:rPr>
        <w:t xml:space="preserve">Do podílu vlastních </w:t>
      </w:r>
      <w:r w:rsidRPr="00D43659">
        <w:rPr>
          <w:rFonts w:ascii="Times New Roman" w:eastAsia="Times New Roman" w:hAnsi="Times New Roman" w:cs="Times New Roman"/>
          <w:sz w:val="24"/>
          <w:szCs w:val="24"/>
          <w:lang w:eastAsia="cs-CZ"/>
        </w:rPr>
        <w:t>zdrojů</w:t>
      </w:r>
      <w:r w:rsidRPr="007C0C3F">
        <w:rPr>
          <w:rFonts w:ascii="Times New Roman" w:eastAsia="Times New Roman" w:hAnsi="Times New Roman" w:cs="Times New Roman"/>
          <w:sz w:val="24"/>
          <w:szCs w:val="24"/>
          <w:lang w:eastAsia="cs-CZ"/>
        </w:rPr>
        <w:t xml:space="preserve"> mohou být zahrnuty pouze </w:t>
      </w:r>
      <w:r w:rsidR="00A11140">
        <w:rPr>
          <w:rFonts w:ascii="Times New Roman" w:eastAsia="Times New Roman" w:hAnsi="Times New Roman" w:cs="Times New Roman"/>
          <w:sz w:val="24"/>
          <w:szCs w:val="24"/>
          <w:lang w:eastAsia="cs-CZ"/>
        </w:rPr>
        <w:t>způsobilé</w:t>
      </w:r>
      <w:r w:rsidR="004D3F2A" w:rsidRPr="007C0C3F">
        <w:rPr>
          <w:rFonts w:ascii="Times New Roman" w:eastAsia="Times New Roman" w:hAnsi="Times New Roman" w:cs="Times New Roman"/>
          <w:sz w:val="24"/>
          <w:szCs w:val="24"/>
          <w:lang w:eastAsia="cs-CZ"/>
        </w:rPr>
        <w:t xml:space="preserve"> </w:t>
      </w:r>
      <w:r w:rsidRPr="007C0C3F">
        <w:rPr>
          <w:rFonts w:ascii="Times New Roman" w:eastAsia="Times New Roman" w:hAnsi="Times New Roman" w:cs="Times New Roman"/>
          <w:sz w:val="24"/>
          <w:szCs w:val="24"/>
          <w:lang w:eastAsia="cs-CZ"/>
        </w:rPr>
        <w:t xml:space="preserve">výdaje, a to i související výdaje z let předchozích (např. výdaje na přípravu a zabezpečení akce, tj. </w:t>
      </w:r>
      <w:r w:rsidR="00F57CE7">
        <w:rPr>
          <w:rFonts w:ascii="Times New Roman" w:eastAsia="Times New Roman" w:hAnsi="Times New Roman" w:cs="Times New Roman"/>
          <w:sz w:val="24"/>
          <w:szCs w:val="24"/>
          <w:lang w:eastAsia="cs-CZ"/>
        </w:rPr>
        <w:t xml:space="preserve">na </w:t>
      </w:r>
      <w:r w:rsidR="00F57CE7" w:rsidRPr="007C0C3F">
        <w:rPr>
          <w:rFonts w:ascii="Times New Roman" w:eastAsia="Times New Roman" w:hAnsi="Times New Roman" w:cs="Times New Roman"/>
          <w:sz w:val="24"/>
          <w:szCs w:val="24"/>
          <w:lang w:eastAsia="cs-CZ"/>
        </w:rPr>
        <w:t>projektov</w:t>
      </w:r>
      <w:r w:rsidR="00F57CE7">
        <w:rPr>
          <w:rFonts w:ascii="Times New Roman" w:eastAsia="Times New Roman" w:hAnsi="Times New Roman" w:cs="Times New Roman"/>
          <w:sz w:val="24"/>
          <w:szCs w:val="24"/>
          <w:lang w:eastAsia="cs-CZ"/>
        </w:rPr>
        <w:t>ou</w:t>
      </w:r>
      <w:r w:rsidR="00F57CE7" w:rsidRPr="007C0C3F">
        <w:rPr>
          <w:rFonts w:ascii="Times New Roman" w:eastAsia="Times New Roman" w:hAnsi="Times New Roman" w:cs="Times New Roman"/>
          <w:sz w:val="24"/>
          <w:szCs w:val="24"/>
          <w:lang w:eastAsia="cs-CZ"/>
        </w:rPr>
        <w:t xml:space="preserve"> dokumentac</w:t>
      </w:r>
      <w:r w:rsidR="00F57CE7">
        <w:rPr>
          <w:rFonts w:ascii="Times New Roman" w:eastAsia="Times New Roman" w:hAnsi="Times New Roman" w:cs="Times New Roman"/>
          <w:sz w:val="24"/>
          <w:szCs w:val="24"/>
          <w:lang w:eastAsia="cs-CZ"/>
        </w:rPr>
        <w:t>i</w:t>
      </w:r>
      <w:r w:rsidRPr="007C0C3F">
        <w:rPr>
          <w:rFonts w:ascii="Times New Roman" w:eastAsia="Times New Roman" w:hAnsi="Times New Roman" w:cs="Times New Roman"/>
          <w:sz w:val="24"/>
          <w:szCs w:val="24"/>
          <w:lang w:eastAsia="cs-CZ"/>
        </w:rPr>
        <w:t xml:space="preserve">, související </w:t>
      </w:r>
      <w:r w:rsidR="00F57CE7" w:rsidRPr="007C0C3F">
        <w:rPr>
          <w:rFonts w:ascii="Times New Roman" w:eastAsia="Times New Roman" w:hAnsi="Times New Roman" w:cs="Times New Roman"/>
          <w:sz w:val="24"/>
          <w:szCs w:val="24"/>
          <w:lang w:eastAsia="cs-CZ"/>
        </w:rPr>
        <w:t>inženýrsk</w:t>
      </w:r>
      <w:r w:rsidR="00F57CE7">
        <w:rPr>
          <w:rFonts w:ascii="Times New Roman" w:eastAsia="Times New Roman" w:hAnsi="Times New Roman" w:cs="Times New Roman"/>
          <w:sz w:val="24"/>
          <w:szCs w:val="24"/>
          <w:lang w:eastAsia="cs-CZ"/>
        </w:rPr>
        <w:t>ou</w:t>
      </w:r>
      <w:r w:rsidR="00F57CE7" w:rsidRPr="007C0C3F">
        <w:rPr>
          <w:rFonts w:ascii="Times New Roman" w:eastAsia="Times New Roman" w:hAnsi="Times New Roman" w:cs="Times New Roman"/>
          <w:sz w:val="24"/>
          <w:szCs w:val="24"/>
          <w:lang w:eastAsia="cs-CZ"/>
        </w:rPr>
        <w:t xml:space="preserve"> </w:t>
      </w:r>
      <w:r w:rsidRPr="007C0C3F">
        <w:rPr>
          <w:rFonts w:ascii="Times New Roman" w:eastAsia="Times New Roman" w:hAnsi="Times New Roman" w:cs="Times New Roman"/>
          <w:sz w:val="24"/>
          <w:szCs w:val="24"/>
          <w:lang w:eastAsia="cs-CZ"/>
        </w:rPr>
        <w:t>činnost apod.)</w:t>
      </w:r>
      <w:r w:rsidR="00A60E76">
        <w:rPr>
          <w:rStyle w:val="Znakapoznpodarou"/>
          <w:rFonts w:ascii="Times New Roman" w:eastAsia="Times New Roman" w:hAnsi="Times New Roman" w:cs="Times New Roman"/>
          <w:sz w:val="24"/>
          <w:szCs w:val="24"/>
          <w:lang w:eastAsia="cs-CZ"/>
        </w:rPr>
        <w:footnoteReference w:id="4"/>
      </w:r>
      <w:r w:rsidRPr="007C0C3F">
        <w:rPr>
          <w:rFonts w:ascii="Times New Roman" w:eastAsia="Times New Roman" w:hAnsi="Times New Roman" w:cs="Times New Roman"/>
          <w:sz w:val="24"/>
          <w:szCs w:val="24"/>
          <w:lang w:eastAsia="cs-CZ"/>
        </w:rPr>
        <w:t xml:space="preserve">. </w:t>
      </w:r>
    </w:p>
    <w:bookmarkEnd w:id="3"/>
    <w:p w14:paraId="29686F76" w14:textId="77777777" w:rsidR="007C0C3F" w:rsidRDefault="007C0C3F" w:rsidP="007C0C3F">
      <w:pPr>
        <w:spacing w:after="0" w:line="240" w:lineRule="auto"/>
        <w:jc w:val="both"/>
        <w:rPr>
          <w:rFonts w:ascii="Times New Roman" w:eastAsia="Times New Roman" w:hAnsi="Times New Roman" w:cs="Times New Roman"/>
          <w:sz w:val="24"/>
          <w:szCs w:val="24"/>
          <w:lang w:eastAsia="cs-CZ"/>
        </w:rPr>
      </w:pPr>
      <w:r w:rsidRPr="007C0C3F">
        <w:rPr>
          <w:rFonts w:ascii="Times New Roman" w:eastAsia="Times New Roman" w:hAnsi="Times New Roman" w:cs="Times New Roman"/>
          <w:sz w:val="24"/>
          <w:szCs w:val="24"/>
          <w:lang w:eastAsia="cs-CZ"/>
        </w:rPr>
        <w:t>Složení podílu vlastních zdrojů</w:t>
      </w:r>
      <w:r w:rsidR="00786B5D">
        <w:rPr>
          <w:rStyle w:val="Znakapoznpodarou"/>
          <w:rFonts w:ascii="Times New Roman" w:eastAsia="Times New Roman" w:hAnsi="Times New Roman" w:cs="Times New Roman"/>
          <w:sz w:val="24"/>
          <w:szCs w:val="24"/>
          <w:lang w:eastAsia="cs-CZ"/>
        </w:rPr>
        <w:footnoteReference w:id="5"/>
      </w:r>
      <w:r w:rsidRPr="007C0C3F">
        <w:rPr>
          <w:rFonts w:ascii="Times New Roman" w:eastAsia="Times New Roman" w:hAnsi="Times New Roman" w:cs="Times New Roman"/>
          <w:sz w:val="24"/>
          <w:szCs w:val="24"/>
          <w:lang w:eastAsia="cs-CZ"/>
        </w:rPr>
        <w:t xml:space="preserve"> musí být v investičním záměru</w:t>
      </w:r>
      <w:r w:rsidRPr="007C0C3F">
        <w:rPr>
          <w:rFonts w:ascii="Times New Roman" w:eastAsia="Times New Roman" w:hAnsi="Times New Roman" w:cs="Times New Roman"/>
          <w:sz w:val="24"/>
          <w:szCs w:val="24"/>
          <w:vertAlign w:val="superscript"/>
          <w:lang w:eastAsia="cs-CZ"/>
        </w:rPr>
        <w:footnoteReference w:id="6"/>
      </w:r>
      <w:r w:rsidRPr="007C0C3F">
        <w:rPr>
          <w:rFonts w:ascii="Times New Roman" w:eastAsia="Times New Roman" w:hAnsi="Times New Roman" w:cs="Times New Roman"/>
          <w:sz w:val="24"/>
          <w:szCs w:val="24"/>
          <w:lang w:eastAsia="cs-CZ"/>
        </w:rPr>
        <w:t xml:space="preserve"> (</w:t>
      </w:r>
      <w:r w:rsidRPr="00AB08E2">
        <w:rPr>
          <w:rFonts w:ascii="Times New Roman" w:eastAsia="Times New Roman" w:hAnsi="Times New Roman" w:cs="Times New Roman"/>
          <w:sz w:val="24"/>
          <w:szCs w:val="24"/>
          <w:lang w:eastAsia="cs-CZ"/>
        </w:rPr>
        <w:t>dále také „IZ“) uvedeno</w:t>
      </w:r>
      <w:r w:rsidRPr="007C0C3F">
        <w:rPr>
          <w:rFonts w:ascii="Times New Roman" w:eastAsia="Times New Roman" w:hAnsi="Times New Roman" w:cs="Times New Roman"/>
          <w:sz w:val="24"/>
          <w:szCs w:val="24"/>
          <w:lang w:eastAsia="cs-CZ"/>
        </w:rPr>
        <w:t xml:space="preserve">. </w:t>
      </w:r>
    </w:p>
    <w:p w14:paraId="2688BB30" w14:textId="77777777" w:rsidR="00AF4186" w:rsidRPr="007C0C3F" w:rsidRDefault="00AF4186" w:rsidP="007C0C3F">
      <w:pPr>
        <w:spacing w:after="0" w:line="240" w:lineRule="auto"/>
        <w:jc w:val="both"/>
        <w:rPr>
          <w:rFonts w:ascii="Times New Roman" w:eastAsia="Times New Roman" w:hAnsi="Times New Roman" w:cs="Times New Roman"/>
          <w:sz w:val="24"/>
          <w:szCs w:val="24"/>
          <w:lang w:eastAsia="cs-CZ"/>
        </w:rPr>
      </w:pPr>
    </w:p>
    <w:p w14:paraId="6681F88D" w14:textId="2FD1AB0D" w:rsidR="00B25D23" w:rsidRPr="00F476D2" w:rsidRDefault="005053CF"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F476D2">
        <w:rPr>
          <w:rFonts w:ascii="Times New Roman" w:eastAsia="Times New Roman" w:hAnsi="Times New Roman" w:cs="Times New Roman"/>
          <w:b/>
          <w:i/>
          <w:sz w:val="24"/>
          <w:szCs w:val="24"/>
          <w:lang w:eastAsia="cs-CZ"/>
        </w:rPr>
        <w:t>Věcné zaměření</w:t>
      </w:r>
      <w:r w:rsidR="00CA2157">
        <w:rPr>
          <w:rFonts w:ascii="Times New Roman" w:eastAsia="Times New Roman" w:hAnsi="Times New Roman" w:cs="Times New Roman"/>
          <w:b/>
          <w:i/>
          <w:sz w:val="24"/>
          <w:szCs w:val="24"/>
          <w:lang w:eastAsia="cs-CZ"/>
        </w:rPr>
        <w:t xml:space="preserve"> </w:t>
      </w:r>
      <w:r w:rsidRPr="00F476D2">
        <w:rPr>
          <w:rFonts w:ascii="Times New Roman" w:eastAsia="Times New Roman" w:hAnsi="Times New Roman" w:cs="Times New Roman"/>
          <w:b/>
          <w:i/>
          <w:sz w:val="24"/>
          <w:szCs w:val="24"/>
          <w:lang w:eastAsia="cs-CZ"/>
        </w:rPr>
        <w:t>výzvy</w:t>
      </w:r>
      <w:r w:rsidR="00B25D23" w:rsidRPr="00F476D2">
        <w:rPr>
          <w:rFonts w:ascii="Times New Roman" w:eastAsia="Times New Roman" w:hAnsi="Times New Roman" w:cs="Times New Roman"/>
          <w:b/>
          <w:i/>
          <w:sz w:val="24"/>
          <w:szCs w:val="24"/>
          <w:lang w:eastAsia="cs-CZ"/>
        </w:rPr>
        <w:t xml:space="preserve">  </w:t>
      </w:r>
    </w:p>
    <w:p w14:paraId="23292A71" w14:textId="77777777" w:rsidR="00080A6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Do programu 133 220 je prostřednictvím 26 subtitulů</w:t>
      </w:r>
      <w:r>
        <w:rPr>
          <w:rStyle w:val="Znakapoznpodarou"/>
          <w:rFonts w:ascii="Times New Roman" w:hAnsi="Times New Roman"/>
          <w:sz w:val="24"/>
          <w:szCs w:val="24"/>
        </w:rPr>
        <w:footnoteReference w:id="7"/>
      </w:r>
      <w:r w:rsidRPr="00F46A9C">
        <w:rPr>
          <w:rFonts w:ascii="Times New Roman" w:hAnsi="Times New Roman"/>
          <w:sz w:val="24"/>
          <w:szCs w:val="24"/>
        </w:rPr>
        <w:t xml:space="preserve"> zahrnut rozvoj a obnova materiálně technické základny jednotlivých veřejných vysokých škol ve smyslu zákona o vysokých školách.</w:t>
      </w:r>
    </w:p>
    <w:p w14:paraId="7D4DF622"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 </w:t>
      </w:r>
    </w:p>
    <w:p w14:paraId="5C867C90" w14:textId="77777777" w:rsidR="00C4791F" w:rsidRPr="00A907E1" w:rsidRDefault="00C4791F" w:rsidP="00C479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A907E1">
        <w:rPr>
          <w:rFonts w:ascii="Times New Roman" w:hAnsi="Times New Roman" w:cs="Times New Roman"/>
          <w:sz w:val="24"/>
          <w:szCs w:val="24"/>
        </w:rPr>
        <w:t xml:space="preserve">Prostřednictvím výzvy mohou být realizovány </w:t>
      </w:r>
      <w:r w:rsidRPr="003D77AA">
        <w:rPr>
          <w:rFonts w:ascii="Times New Roman" w:hAnsi="Times New Roman" w:cs="Times New Roman"/>
          <w:b/>
          <w:bCs/>
          <w:sz w:val="24"/>
          <w:szCs w:val="24"/>
        </w:rPr>
        <w:t xml:space="preserve">výlučně takové akce, které jsou součástí jmenovitého investičního plánu v rámci stanoveného limitu výdajů státního rozpočtu </w:t>
      </w:r>
      <w:r w:rsidRPr="003D77AA">
        <w:rPr>
          <w:rFonts w:ascii="Times New Roman" w:hAnsi="Times New Roman" w:cs="Times New Roman"/>
          <w:sz w:val="24"/>
          <w:szCs w:val="24"/>
        </w:rPr>
        <w:t>definovaného v textu platné dokumentace programu</w:t>
      </w:r>
      <w:r>
        <w:rPr>
          <w:rFonts w:ascii="Times New Roman" w:hAnsi="Times New Roman" w:cs="Times New Roman"/>
          <w:sz w:val="24"/>
          <w:szCs w:val="24"/>
        </w:rPr>
        <w:t xml:space="preserve"> 133 220</w:t>
      </w:r>
      <w:r w:rsidRPr="003D77AA">
        <w:rPr>
          <w:rFonts w:ascii="Times New Roman" w:hAnsi="Times New Roman" w:cs="Times New Roman"/>
          <w:sz w:val="24"/>
          <w:szCs w:val="24"/>
        </w:rPr>
        <w:t xml:space="preserve"> a </w:t>
      </w:r>
      <w:proofErr w:type="spellStart"/>
      <w:r w:rsidRPr="003D77AA">
        <w:rPr>
          <w:rFonts w:ascii="Times New Roman" w:hAnsi="Times New Roman" w:cs="Times New Roman"/>
          <w:sz w:val="24"/>
          <w:szCs w:val="24"/>
        </w:rPr>
        <w:t>subtitulu</w:t>
      </w:r>
      <w:proofErr w:type="spellEnd"/>
      <w:r w:rsidRPr="003D77AA">
        <w:rPr>
          <w:rFonts w:ascii="Times New Roman" w:hAnsi="Times New Roman" w:cs="Times New Roman"/>
          <w:sz w:val="24"/>
          <w:szCs w:val="24"/>
        </w:rPr>
        <w:t xml:space="preserve"> konkrétní VVŠ.</w:t>
      </w:r>
      <w:r w:rsidRPr="003D77AA">
        <w:rPr>
          <w:rFonts w:ascii="Times New Roman" w:hAnsi="Times New Roman" w:cs="Times New Roman"/>
          <w:b/>
          <w:sz w:val="24"/>
          <w:szCs w:val="24"/>
        </w:rPr>
        <w:t xml:space="preserve"> </w:t>
      </w:r>
    </w:p>
    <w:p w14:paraId="2E65967A" w14:textId="77777777" w:rsidR="00C4791F" w:rsidRDefault="00C4791F" w:rsidP="00C4791F">
      <w:pPr>
        <w:spacing w:after="120" w:line="240" w:lineRule="auto"/>
        <w:jc w:val="both"/>
        <w:rPr>
          <w:rFonts w:ascii="Times New Roman" w:hAnsi="Times New Roman" w:cs="Times New Roman"/>
          <w:b/>
          <w:i/>
          <w:sz w:val="24"/>
          <w:szCs w:val="24"/>
        </w:rPr>
      </w:pPr>
    </w:p>
    <w:p w14:paraId="32E86253"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lastRenderedPageBreak/>
        <w:t xml:space="preserve">Podpora obnovy a modernizace prostorového, materiálního, přístrojového zabezpečení (infrastruktury VVŠ) vzdělávací, výzkumné, umělecké a další tvůrčí činnosti veřejných vysokých škol je především zacílena na: </w:t>
      </w:r>
    </w:p>
    <w:p w14:paraId="1810DA41"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stav a potenciál rozvoje veřejného vysokého školství ve vazbě na potřebnou kvalitu infrastruktury a její dlouhodobou provozní udržitelnost, zejména zohlednění demografického vývoje, potřeby společnosti, regionů a schopností sdílení prostorových, přístrojových i lidských zdrojů, profilaci studijních programů v souvislosti s revizí systému akreditací a se zavedením institucionální akreditace a zavedením systémů vnitřního hodnocení kvality, </w:t>
      </w:r>
    </w:p>
    <w:p w14:paraId="5991A9C2"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vytváření kvalitního zázemí pro studenty i pracovníky vysokých škol, </w:t>
      </w:r>
    </w:p>
    <w:p w14:paraId="442A4F84"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větší otevřenost akademického prostředí a motivaci zapojit do činností vysokých škol </w:t>
      </w:r>
      <w:r w:rsidR="00C44CCC">
        <w:rPr>
          <w:rFonts w:ascii="Times New Roman" w:hAnsi="Times New Roman"/>
          <w:sz w:val="24"/>
          <w:szCs w:val="24"/>
        </w:rPr>
        <w:br/>
      </w:r>
      <w:r w:rsidRPr="00F46A9C">
        <w:rPr>
          <w:rFonts w:ascii="Times New Roman" w:hAnsi="Times New Roman"/>
          <w:sz w:val="24"/>
          <w:szCs w:val="24"/>
        </w:rPr>
        <w:t xml:space="preserve">i odborníky ze zahraničí (ve větší míře podporovaná z operačních programů Evropské unie), </w:t>
      </w:r>
    </w:p>
    <w:p w14:paraId="26396534"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přizpůsobení infrastruktury studentům se specifickými potřebami (vč. zázemí) </w:t>
      </w:r>
      <w:r w:rsidR="00C44CCC">
        <w:rPr>
          <w:rFonts w:ascii="Times New Roman" w:hAnsi="Times New Roman"/>
          <w:sz w:val="24"/>
          <w:szCs w:val="24"/>
        </w:rPr>
        <w:br/>
      </w:r>
      <w:r w:rsidRPr="00F46A9C">
        <w:rPr>
          <w:rFonts w:ascii="Times New Roman" w:hAnsi="Times New Roman"/>
          <w:sz w:val="24"/>
          <w:szCs w:val="24"/>
        </w:rPr>
        <w:t xml:space="preserve">i pracovníkům se speciálními potřebami. </w:t>
      </w:r>
    </w:p>
    <w:p w14:paraId="02EC451A" w14:textId="77777777" w:rsidR="00F46A9C" w:rsidRPr="00F46A9C" w:rsidRDefault="00F46A9C" w:rsidP="00F46A9C">
      <w:pPr>
        <w:spacing w:after="0" w:line="240" w:lineRule="auto"/>
        <w:jc w:val="both"/>
        <w:rPr>
          <w:rFonts w:ascii="Times New Roman" w:hAnsi="Times New Roman"/>
          <w:sz w:val="24"/>
          <w:szCs w:val="24"/>
        </w:rPr>
      </w:pPr>
    </w:p>
    <w:p w14:paraId="3D239551"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Podpora obnovy a rozvoje vysokoškolské infrastruktury bude zajištěna prostřednictvím </w:t>
      </w:r>
    </w:p>
    <w:p w14:paraId="192417FA"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opatření vedoucích k zajištění potřebných standardů materiálně technických podmínek, modernizace výuky a souvisejícího zázemí </w:t>
      </w:r>
    </w:p>
    <w:p w14:paraId="18B88A3E" w14:textId="33593083" w:rsidR="00F46A9C" w:rsidRPr="00F46A9C" w:rsidRDefault="00F46A9C" w:rsidP="00F46A9C">
      <w:pPr>
        <w:pStyle w:val="Odstavecseseznamem"/>
        <w:numPr>
          <w:ilvl w:val="0"/>
          <w:numId w:val="33"/>
        </w:numPr>
        <w:spacing w:after="0" w:line="240" w:lineRule="auto"/>
        <w:jc w:val="both"/>
        <w:rPr>
          <w:rFonts w:ascii="Times New Roman" w:hAnsi="Times New Roman"/>
          <w:sz w:val="24"/>
          <w:szCs w:val="24"/>
        </w:rPr>
      </w:pPr>
      <w:r w:rsidRPr="00F46A9C">
        <w:rPr>
          <w:rFonts w:ascii="Times New Roman" w:hAnsi="Times New Roman"/>
          <w:sz w:val="24"/>
          <w:szCs w:val="24"/>
        </w:rPr>
        <w:t>rekonstrukcemi a obnovou stávající stavební infrastruktury VVŠ – technické zhodnocení stavební infrastruktury se v poslední době stal</w:t>
      </w:r>
      <w:r w:rsidR="00300B52">
        <w:rPr>
          <w:rFonts w:ascii="Times New Roman" w:hAnsi="Times New Roman"/>
          <w:sz w:val="24"/>
          <w:szCs w:val="24"/>
        </w:rPr>
        <w:t>o</w:t>
      </w:r>
      <w:r w:rsidRPr="00F46A9C">
        <w:rPr>
          <w:rFonts w:ascii="Times New Roman" w:hAnsi="Times New Roman"/>
          <w:sz w:val="24"/>
          <w:szCs w:val="24"/>
        </w:rPr>
        <w:t xml:space="preserve"> naléhavější než nová výstavba a investiční finanční prostředky se z nové výstavby přesunují </w:t>
      </w:r>
      <w:r w:rsidR="00C44CCC">
        <w:rPr>
          <w:rFonts w:ascii="Times New Roman" w:hAnsi="Times New Roman"/>
          <w:sz w:val="24"/>
          <w:szCs w:val="24"/>
        </w:rPr>
        <w:br/>
      </w:r>
      <w:r w:rsidRPr="00F46A9C">
        <w:rPr>
          <w:rFonts w:ascii="Times New Roman" w:hAnsi="Times New Roman"/>
          <w:sz w:val="24"/>
          <w:szCs w:val="24"/>
        </w:rPr>
        <w:t>na rekonstrukce a modernizace a dostavby stávajících budov</w:t>
      </w:r>
      <w:r w:rsidR="007237D4">
        <w:rPr>
          <w:rFonts w:ascii="Times New Roman" w:hAnsi="Times New Roman"/>
          <w:sz w:val="24"/>
          <w:szCs w:val="24"/>
        </w:rPr>
        <w:t>. Ú</w:t>
      </w:r>
      <w:r w:rsidR="007237D4" w:rsidRPr="00F46A9C">
        <w:rPr>
          <w:rFonts w:ascii="Times New Roman" w:hAnsi="Times New Roman"/>
          <w:sz w:val="24"/>
          <w:szCs w:val="24"/>
        </w:rPr>
        <w:t>pravy</w:t>
      </w:r>
      <w:r w:rsidRPr="00F46A9C">
        <w:rPr>
          <w:rFonts w:ascii="Times New Roman" w:hAnsi="Times New Roman"/>
          <w:sz w:val="24"/>
          <w:szCs w:val="24"/>
        </w:rPr>
        <w:t xml:space="preserve"> mají odstraňovat důsledky nejen fyzického stárnutí a zhoršování stavebně technického stavu budov, ale zejména jeho funkčního zastarávání ve vztahu </w:t>
      </w:r>
      <w:r w:rsidR="00C44CCC">
        <w:rPr>
          <w:rFonts w:ascii="Times New Roman" w:hAnsi="Times New Roman"/>
          <w:sz w:val="24"/>
          <w:szCs w:val="24"/>
        </w:rPr>
        <w:br/>
      </w:r>
      <w:r w:rsidRPr="00F46A9C">
        <w:rPr>
          <w:rFonts w:ascii="Times New Roman" w:hAnsi="Times New Roman"/>
          <w:sz w:val="24"/>
          <w:szCs w:val="24"/>
        </w:rPr>
        <w:t xml:space="preserve">ke změnám výukového procesu i rozšířené funkce školy, </w:t>
      </w:r>
    </w:p>
    <w:p w14:paraId="7A9C3DBE" w14:textId="0C58D1BB" w:rsidR="00A10132" w:rsidRDefault="00F46A9C" w:rsidP="00A10132">
      <w:pPr>
        <w:pStyle w:val="Odstavecseseznamem"/>
        <w:numPr>
          <w:ilvl w:val="0"/>
          <w:numId w:val="33"/>
        </w:numPr>
        <w:spacing w:after="0" w:line="240" w:lineRule="auto"/>
        <w:jc w:val="both"/>
        <w:rPr>
          <w:rFonts w:ascii="Times New Roman" w:hAnsi="Times New Roman"/>
          <w:sz w:val="24"/>
          <w:szCs w:val="24"/>
        </w:rPr>
      </w:pPr>
      <w:r w:rsidRPr="00A10132">
        <w:rPr>
          <w:rFonts w:ascii="Times New Roman" w:hAnsi="Times New Roman"/>
          <w:sz w:val="24"/>
          <w:szCs w:val="24"/>
        </w:rPr>
        <w:t xml:space="preserve">v minimálním rozsahu odůvodněným pořízením nových ploch v souvislosti </w:t>
      </w:r>
      <w:r w:rsidR="00C44CCC" w:rsidRPr="00A10132">
        <w:rPr>
          <w:rFonts w:ascii="Times New Roman" w:hAnsi="Times New Roman"/>
          <w:sz w:val="24"/>
          <w:szCs w:val="24"/>
        </w:rPr>
        <w:br/>
      </w:r>
      <w:r w:rsidRPr="00A10132">
        <w:rPr>
          <w:rFonts w:ascii="Times New Roman" w:hAnsi="Times New Roman"/>
          <w:sz w:val="24"/>
          <w:szCs w:val="24"/>
        </w:rPr>
        <w:t xml:space="preserve">s potřebou optimalizace a rozmístění plošných kapacit, tj. například </w:t>
      </w:r>
      <w:r w:rsidR="00AE7BBD">
        <w:rPr>
          <w:rFonts w:ascii="Times New Roman" w:hAnsi="Times New Roman"/>
          <w:sz w:val="24"/>
          <w:szCs w:val="24"/>
        </w:rPr>
        <w:t>prodejem</w:t>
      </w:r>
      <w:r w:rsidRPr="00A10132">
        <w:rPr>
          <w:rFonts w:ascii="Times New Roman" w:hAnsi="Times New Roman"/>
          <w:sz w:val="24"/>
          <w:szCs w:val="24"/>
        </w:rPr>
        <w:t xml:space="preserve"> nepotřebného majetku, sdílením prostor pro výuku i jiné činnosti VVŠ, </w:t>
      </w:r>
    </w:p>
    <w:p w14:paraId="56F99E54" w14:textId="77777777" w:rsidR="00544A84" w:rsidRPr="00A10132" w:rsidRDefault="003D77AA" w:rsidP="00A10132">
      <w:pPr>
        <w:pStyle w:val="Odstavecseseznamem"/>
        <w:numPr>
          <w:ilvl w:val="0"/>
          <w:numId w:val="33"/>
        </w:numPr>
        <w:spacing w:after="0" w:line="240" w:lineRule="auto"/>
        <w:jc w:val="both"/>
        <w:rPr>
          <w:rFonts w:ascii="Times New Roman" w:hAnsi="Times New Roman"/>
          <w:sz w:val="24"/>
          <w:szCs w:val="24"/>
        </w:rPr>
      </w:pPr>
      <w:r w:rsidRPr="00A10132">
        <w:rPr>
          <w:rFonts w:ascii="Times New Roman" w:hAnsi="Times New Roman"/>
          <w:sz w:val="24"/>
          <w:szCs w:val="24"/>
        </w:rPr>
        <w:t>synergických vazeb na projekty realizované v jiných dotačních titulech, například</w:t>
      </w:r>
      <w:r w:rsidR="00A33B24" w:rsidRPr="00A10132">
        <w:rPr>
          <w:rFonts w:ascii="Times New Roman" w:hAnsi="Times New Roman"/>
          <w:sz w:val="24"/>
          <w:szCs w:val="24"/>
        </w:rPr>
        <w:t xml:space="preserve"> </w:t>
      </w:r>
      <w:r w:rsidR="008B59DB" w:rsidRPr="00A10132">
        <w:rPr>
          <w:rFonts w:ascii="Times New Roman" w:hAnsi="Times New Roman"/>
          <w:sz w:val="24"/>
          <w:szCs w:val="24"/>
        </w:rPr>
        <w:t>z</w:t>
      </w:r>
      <w:r w:rsidR="00A33B24" w:rsidRPr="00A10132">
        <w:rPr>
          <w:rFonts w:ascii="Times New Roman" w:hAnsi="Times New Roman"/>
          <w:sz w:val="24"/>
          <w:szCs w:val="24"/>
        </w:rPr>
        <w:t> </w:t>
      </w:r>
      <w:r w:rsidR="008B59DB" w:rsidRPr="00A10132">
        <w:rPr>
          <w:rFonts w:ascii="Times New Roman" w:hAnsi="Times New Roman"/>
          <w:sz w:val="24"/>
          <w:szCs w:val="24"/>
        </w:rPr>
        <w:t>Operačního programu Životní prostředí,</w:t>
      </w:r>
      <w:r w:rsidR="008B59DB" w:rsidRPr="00A10132" w:rsidDel="0075400D">
        <w:rPr>
          <w:rFonts w:ascii="Times New Roman" w:hAnsi="Times New Roman"/>
          <w:sz w:val="24"/>
          <w:szCs w:val="24"/>
        </w:rPr>
        <w:t xml:space="preserve"> </w:t>
      </w:r>
      <w:r w:rsidR="008B59DB" w:rsidRPr="00A10132">
        <w:rPr>
          <w:rFonts w:ascii="Times New Roman" w:hAnsi="Times New Roman"/>
          <w:sz w:val="24"/>
          <w:szCs w:val="24"/>
        </w:rPr>
        <w:t>Operačního programu Výzkum, vývoj a</w:t>
      </w:r>
      <w:r w:rsidR="00A33B24" w:rsidRPr="00A10132">
        <w:rPr>
          <w:rFonts w:ascii="Times New Roman" w:hAnsi="Times New Roman"/>
          <w:sz w:val="24"/>
          <w:szCs w:val="24"/>
        </w:rPr>
        <w:t> </w:t>
      </w:r>
      <w:r w:rsidR="008B59DB" w:rsidRPr="00A10132">
        <w:rPr>
          <w:rFonts w:ascii="Times New Roman" w:hAnsi="Times New Roman"/>
          <w:sz w:val="24"/>
          <w:szCs w:val="24"/>
        </w:rPr>
        <w:t xml:space="preserve">vzdělávání (dále také „OP VVV“), Operačního programu Jan </w:t>
      </w:r>
      <w:r w:rsidR="005821D2" w:rsidRPr="00A10132">
        <w:rPr>
          <w:rFonts w:ascii="Times New Roman" w:hAnsi="Times New Roman"/>
          <w:sz w:val="24"/>
          <w:szCs w:val="24"/>
        </w:rPr>
        <w:t>Á</w:t>
      </w:r>
      <w:r w:rsidR="008B59DB" w:rsidRPr="00A10132">
        <w:rPr>
          <w:rFonts w:ascii="Times New Roman" w:hAnsi="Times New Roman"/>
          <w:sz w:val="24"/>
          <w:szCs w:val="24"/>
        </w:rPr>
        <w:t>mos Komensk</w:t>
      </w:r>
      <w:r w:rsidR="005821D2" w:rsidRPr="00A10132">
        <w:rPr>
          <w:rFonts w:ascii="Times New Roman" w:hAnsi="Times New Roman"/>
          <w:sz w:val="24"/>
          <w:szCs w:val="24"/>
        </w:rPr>
        <w:t xml:space="preserve">ý </w:t>
      </w:r>
      <w:r w:rsidR="008B59DB" w:rsidRPr="00A10132">
        <w:rPr>
          <w:rFonts w:ascii="Times New Roman" w:hAnsi="Times New Roman"/>
          <w:sz w:val="24"/>
          <w:szCs w:val="24"/>
        </w:rPr>
        <w:t xml:space="preserve">(dále jen </w:t>
      </w:r>
      <w:r w:rsidR="005821D2" w:rsidRPr="00A10132">
        <w:rPr>
          <w:rFonts w:ascii="Times New Roman" w:hAnsi="Times New Roman"/>
          <w:sz w:val="24"/>
          <w:szCs w:val="24"/>
        </w:rPr>
        <w:t>„</w:t>
      </w:r>
      <w:r w:rsidR="008B59DB" w:rsidRPr="00A10132">
        <w:rPr>
          <w:rFonts w:ascii="Times New Roman" w:hAnsi="Times New Roman"/>
          <w:sz w:val="24"/>
          <w:szCs w:val="24"/>
        </w:rPr>
        <w:t>OP JAK</w:t>
      </w:r>
      <w:r w:rsidR="005821D2" w:rsidRPr="00A10132">
        <w:rPr>
          <w:rFonts w:ascii="Times New Roman" w:hAnsi="Times New Roman"/>
          <w:sz w:val="24"/>
          <w:szCs w:val="24"/>
        </w:rPr>
        <w:t>“</w:t>
      </w:r>
      <w:r w:rsidR="008B59DB" w:rsidRPr="00A10132">
        <w:rPr>
          <w:rFonts w:ascii="Times New Roman" w:hAnsi="Times New Roman"/>
          <w:sz w:val="24"/>
          <w:szCs w:val="24"/>
        </w:rPr>
        <w:t>)</w:t>
      </w:r>
      <w:r w:rsidR="002B7A46">
        <w:rPr>
          <w:rFonts w:ascii="Times New Roman" w:hAnsi="Times New Roman"/>
          <w:sz w:val="24"/>
          <w:szCs w:val="24"/>
        </w:rPr>
        <w:t>,</w:t>
      </w:r>
    </w:p>
    <w:p w14:paraId="413BE38B" w14:textId="77777777" w:rsidR="003D77AA" w:rsidRPr="003D77AA" w:rsidRDefault="003D77AA" w:rsidP="003D77AA">
      <w:pPr>
        <w:pStyle w:val="Odstavecseseznamem"/>
        <w:numPr>
          <w:ilvl w:val="0"/>
          <w:numId w:val="9"/>
        </w:numPr>
        <w:spacing w:after="0" w:line="240" w:lineRule="auto"/>
        <w:jc w:val="both"/>
        <w:rPr>
          <w:rFonts w:ascii="Times New Roman" w:hAnsi="Times New Roman"/>
          <w:sz w:val="24"/>
          <w:szCs w:val="24"/>
        </w:rPr>
      </w:pPr>
      <w:r w:rsidRPr="003D77AA">
        <w:rPr>
          <w:rFonts w:ascii="Times New Roman" w:hAnsi="Times New Roman"/>
          <w:sz w:val="24"/>
          <w:szCs w:val="24"/>
        </w:rPr>
        <w:t xml:space="preserve">opatření vedoucích k provozním úsporám a celkové efektivitě provozu a k povinnému naplnění zákonných předpisů, např. v oblasti energetického hospodářství, zabezpečení a požárního zajištění budov nebo hygienických norem, zajištěním prostor a vybavení pro archivaci dokumentů. </w:t>
      </w:r>
    </w:p>
    <w:p w14:paraId="31951BF8" w14:textId="04839CE5" w:rsidR="008C6C6F" w:rsidRDefault="005F7C07" w:rsidP="008C6C6F">
      <w:pPr>
        <w:spacing w:before="144" w:after="144" w:line="240" w:lineRule="auto"/>
        <w:jc w:val="both"/>
        <w:rPr>
          <w:rFonts w:ascii="Times New Roman" w:eastAsia="Times New Roman" w:hAnsi="Times New Roman"/>
          <w:sz w:val="24"/>
          <w:szCs w:val="24"/>
          <w:lang w:eastAsia="cs-CZ"/>
        </w:rPr>
      </w:pPr>
      <w:bookmarkStart w:id="4" w:name="_Hlk16597266"/>
      <w:r>
        <w:rPr>
          <w:rFonts w:ascii="Times New Roman" w:eastAsia="Times New Roman" w:hAnsi="Times New Roman"/>
          <w:sz w:val="24"/>
          <w:szCs w:val="24"/>
          <w:lang w:eastAsia="cs-CZ"/>
        </w:rPr>
        <w:t>O</w:t>
      </w:r>
      <w:r w:rsidR="008C6C6F" w:rsidRPr="005932AE">
        <w:rPr>
          <w:rFonts w:ascii="Times New Roman" w:eastAsia="Times New Roman" w:hAnsi="Times New Roman"/>
          <w:sz w:val="24"/>
          <w:szCs w:val="24"/>
          <w:lang w:eastAsia="cs-CZ"/>
        </w:rPr>
        <w:t xml:space="preserve">právněnost zařazení konkrétního investičního záměru </w:t>
      </w:r>
      <w:r w:rsidR="003D77AA">
        <w:rPr>
          <w:rFonts w:ascii="Times New Roman" w:eastAsia="Times New Roman" w:hAnsi="Times New Roman"/>
          <w:sz w:val="24"/>
          <w:szCs w:val="24"/>
          <w:lang w:eastAsia="cs-CZ"/>
        </w:rPr>
        <w:t>musí b</w:t>
      </w:r>
      <w:r w:rsidR="001A2923">
        <w:rPr>
          <w:rFonts w:ascii="Times New Roman" w:eastAsia="Times New Roman" w:hAnsi="Times New Roman"/>
          <w:sz w:val="24"/>
          <w:szCs w:val="24"/>
          <w:lang w:eastAsia="cs-CZ"/>
        </w:rPr>
        <w:t>ýt v souladu</w:t>
      </w:r>
      <w:r w:rsidR="008C6C6F" w:rsidRPr="005932AE">
        <w:rPr>
          <w:rFonts w:ascii="Times New Roman" w:eastAsia="Times New Roman" w:hAnsi="Times New Roman"/>
          <w:sz w:val="24"/>
          <w:szCs w:val="24"/>
          <w:lang w:eastAsia="cs-CZ"/>
        </w:rPr>
        <w:t xml:space="preserve"> s platným strategickým záměrem </w:t>
      </w:r>
      <w:r w:rsidR="00F4414A">
        <w:rPr>
          <w:rFonts w:ascii="Times New Roman" w:eastAsia="Times New Roman" w:hAnsi="Times New Roman"/>
          <w:sz w:val="24"/>
          <w:szCs w:val="24"/>
          <w:lang w:eastAsia="cs-CZ"/>
        </w:rPr>
        <w:t xml:space="preserve">vzdělávací a </w:t>
      </w:r>
      <w:r w:rsidR="00F4414A" w:rsidRPr="00F4414A">
        <w:rPr>
          <w:rFonts w:ascii="Times New Roman" w:eastAsia="Times New Roman" w:hAnsi="Times New Roman"/>
          <w:sz w:val="24"/>
          <w:szCs w:val="24"/>
          <w:lang w:eastAsia="cs-CZ"/>
        </w:rPr>
        <w:t>tvůrčí činnosti</w:t>
      </w:r>
      <w:r w:rsidR="00F4414A">
        <w:rPr>
          <w:sz w:val="20"/>
          <w:szCs w:val="20"/>
        </w:rPr>
        <w:t xml:space="preserve"> </w:t>
      </w:r>
      <w:r w:rsidR="00F4414A" w:rsidRPr="00F4414A">
        <w:rPr>
          <w:rFonts w:ascii="Times New Roman" w:eastAsia="Times New Roman" w:hAnsi="Times New Roman"/>
          <w:sz w:val="24"/>
          <w:szCs w:val="24"/>
          <w:lang w:eastAsia="cs-CZ"/>
        </w:rPr>
        <w:t>(dále jen „strategický záměr“)</w:t>
      </w:r>
      <w:r w:rsidR="00F4414A">
        <w:rPr>
          <w:rFonts w:ascii="Times New Roman" w:eastAsia="Times New Roman" w:hAnsi="Times New Roman"/>
          <w:sz w:val="24"/>
          <w:szCs w:val="24"/>
          <w:lang w:eastAsia="cs-CZ"/>
        </w:rPr>
        <w:t xml:space="preserve"> </w:t>
      </w:r>
      <w:r w:rsidR="008C6C6F" w:rsidRPr="005932AE">
        <w:rPr>
          <w:rFonts w:ascii="Times New Roman" w:eastAsia="Times New Roman" w:hAnsi="Times New Roman"/>
          <w:sz w:val="24"/>
          <w:szCs w:val="24"/>
          <w:lang w:eastAsia="cs-CZ"/>
        </w:rPr>
        <w:t>konkrétní VVŠ a každoročním plánem realizace strategického záměru</w:t>
      </w:r>
      <w:r w:rsidR="008C6C6F">
        <w:rPr>
          <w:rFonts w:ascii="Times New Roman" w:eastAsia="Times New Roman" w:hAnsi="Times New Roman"/>
          <w:sz w:val="24"/>
          <w:szCs w:val="24"/>
          <w:lang w:eastAsia="cs-CZ"/>
        </w:rPr>
        <w:t xml:space="preserve"> a plánem </w:t>
      </w:r>
      <w:r w:rsidR="008C6C6F" w:rsidRPr="002516DD">
        <w:rPr>
          <w:rFonts w:ascii="Times New Roman" w:hAnsi="Times New Roman"/>
          <w:bCs/>
          <w:sz w:val="24"/>
          <w:szCs w:val="24"/>
        </w:rPr>
        <w:t xml:space="preserve">investičních aktivit </w:t>
      </w:r>
      <w:r w:rsidR="008C6C6F">
        <w:rPr>
          <w:rFonts w:ascii="Times New Roman" w:hAnsi="Times New Roman"/>
          <w:bCs/>
          <w:sz w:val="24"/>
          <w:szCs w:val="24"/>
        </w:rPr>
        <w:t>VVŠ</w:t>
      </w:r>
      <w:r w:rsidR="008C6C6F" w:rsidRPr="005932AE">
        <w:rPr>
          <w:rFonts w:ascii="Times New Roman" w:eastAsia="Times New Roman" w:hAnsi="Times New Roman"/>
          <w:sz w:val="24"/>
          <w:szCs w:val="24"/>
          <w:lang w:eastAsia="cs-CZ"/>
        </w:rPr>
        <w:t>.</w:t>
      </w:r>
    </w:p>
    <w:p w14:paraId="3F46B6C8" w14:textId="77777777" w:rsidR="004F1155" w:rsidRDefault="004F1155" w:rsidP="008C6C6F">
      <w:pPr>
        <w:spacing w:before="144" w:after="144" w:line="240" w:lineRule="auto"/>
        <w:jc w:val="both"/>
        <w:rPr>
          <w:rFonts w:ascii="Times New Roman" w:hAnsi="Times New Roman"/>
          <w:sz w:val="24"/>
          <w:szCs w:val="24"/>
        </w:rPr>
      </w:pPr>
    </w:p>
    <w:bookmarkEnd w:id="4"/>
    <w:p w14:paraId="405ED614" w14:textId="00FBA3F7" w:rsidR="000F5C47" w:rsidRPr="00F52550" w:rsidRDefault="000F5C47"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F52550">
        <w:rPr>
          <w:rFonts w:ascii="Times New Roman" w:eastAsia="Times New Roman" w:hAnsi="Times New Roman" w:cs="Times New Roman"/>
          <w:b/>
          <w:i/>
          <w:sz w:val="24"/>
          <w:szCs w:val="24"/>
          <w:lang w:eastAsia="cs-CZ"/>
        </w:rPr>
        <w:t>Stupeň připravenosti akce</w:t>
      </w:r>
    </w:p>
    <w:p w14:paraId="1147A711" w14:textId="7CAB4A32" w:rsidR="00080A6C" w:rsidRPr="00511A5A" w:rsidRDefault="00080A6C" w:rsidP="00080A6C">
      <w:pPr>
        <w:spacing w:after="0" w:line="240" w:lineRule="auto"/>
        <w:jc w:val="both"/>
        <w:rPr>
          <w:rFonts w:ascii="Times New Roman" w:eastAsia="Calibri" w:hAnsi="Times New Roman" w:cs="Times New Roman"/>
          <w:sz w:val="24"/>
          <w:szCs w:val="24"/>
        </w:rPr>
      </w:pPr>
      <w:r>
        <w:rPr>
          <w:rFonts w:ascii="Times New Roman" w:eastAsia="Times New Roman" w:hAnsi="Times New Roman"/>
          <w:sz w:val="24"/>
          <w:szCs w:val="24"/>
          <w:lang w:eastAsia="cs-CZ"/>
        </w:rPr>
        <w:t>V rámci</w:t>
      </w:r>
      <w:r w:rsidRPr="006A4B0D">
        <w:rPr>
          <w:rFonts w:ascii="Times New Roman" w:eastAsia="Times New Roman" w:hAnsi="Times New Roman"/>
          <w:sz w:val="24"/>
          <w:szCs w:val="24"/>
          <w:lang w:eastAsia="cs-CZ"/>
        </w:rPr>
        <w:t xml:space="preserve"> žádosti o poskytnutí dotace </w:t>
      </w:r>
      <w:r w:rsidR="00E5348A">
        <w:rPr>
          <w:rFonts w:ascii="Times New Roman" w:eastAsia="Times New Roman" w:hAnsi="Times New Roman"/>
          <w:sz w:val="24"/>
          <w:szCs w:val="24"/>
          <w:lang w:eastAsia="cs-CZ"/>
        </w:rPr>
        <w:t xml:space="preserve">(dále také „žádost“) </w:t>
      </w:r>
      <w:r>
        <w:rPr>
          <w:rFonts w:ascii="Times New Roman" w:eastAsia="Times New Roman" w:hAnsi="Times New Roman"/>
          <w:sz w:val="24"/>
          <w:szCs w:val="24"/>
          <w:lang w:eastAsia="cs-CZ"/>
        </w:rPr>
        <w:t xml:space="preserve">předloží </w:t>
      </w:r>
      <w:r w:rsidRPr="006A4B0D">
        <w:rPr>
          <w:rFonts w:ascii="Times New Roman" w:eastAsia="Times New Roman" w:hAnsi="Times New Roman"/>
          <w:sz w:val="24"/>
          <w:szCs w:val="24"/>
          <w:lang w:eastAsia="cs-CZ"/>
        </w:rPr>
        <w:t xml:space="preserve">žadatel </w:t>
      </w:r>
      <w:r>
        <w:rPr>
          <w:rFonts w:ascii="Times New Roman" w:eastAsia="Calibri" w:hAnsi="Times New Roman" w:cs="Times New Roman"/>
          <w:sz w:val="24"/>
          <w:szCs w:val="24"/>
        </w:rPr>
        <w:t>pravomocné územní rozhodnutí</w:t>
      </w:r>
      <w:r>
        <w:rPr>
          <w:rFonts w:ascii="Times New Roman" w:eastAsia="Times New Roman" w:hAnsi="Times New Roman"/>
          <w:sz w:val="24"/>
          <w:szCs w:val="24"/>
          <w:lang w:eastAsia="cs-CZ"/>
        </w:rPr>
        <w:t xml:space="preserve"> nebo jiný dokument </w:t>
      </w:r>
      <w:r>
        <w:rPr>
          <w:rFonts w:ascii="Times New Roman" w:eastAsia="Calibri" w:hAnsi="Times New Roman" w:cs="Times New Roman"/>
          <w:sz w:val="24"/>
          <w:szCs w:val="24"/>
        </w:rPr>
        <w:t>dle § 78, popř. § 108 zákona č. 183/2006 </w:t>
      </w:r>
      <w:r w:rsidRPr="000F5C47">
        <w:rPr>
          <w:rFonts w:ascii="Times New Roman" w:eastAsia="Calibri" w:hAnsi="Times New Roman" w:cs="Times New Roman"/>
          <w:sz w:val="24"/>
          <w:szCs w:val="24"/>
        </w:rPr>
        <w:t xml:space="preserve">Sb., o územním plánování a stavebním řádu (stavební zákon), ve znění pozdějších předpisů. </w:t>
      </w:r>
      <w:r>
        <w:rPr>
          <w:rFonts w:ascii="Times New Roman" w:eastAsia="Calibri" w:hAnsi="Times New Roman" w:cs="Times New Roman"/>
          <w:sz w:val="24"/>
          <w:szCs w:val="24"/>
        </w:rPr>
        <w:t>V případě, že</w:t>
      </w:r>
      <w:r w:rsidR="008C15E0">
        <w:rPr>
          <w:rFonts w:ascii="Times New Roman" w:eastAsia="Calibri" w:hAnsi="Times New Roman" w:cs="Times New Roman"/>
          <w:sz w:val="24"/>
          <w:szCs w:val="24"/>
        </w:rPr>
        <w:t> </w:t>
      </w:r>
      <w:r>
        <w:rPr>
          <w:rFonts w:ascii="Times New Roman" w:eastAsia="Calibri" w:hAnsi="Times New Roman" w:cs="Times New Roman"/>
          <w:sz w:val="24"/>
          <w:szCs w:val="24"/>
        </w:rPr>
        <w:t>s</w:t>
      </w:r>
      <w:r w:rsidRPr="008B3DEF">
        <w:rPr>
          <w:rFonts w:ascii="Times New Roman" w:eastAsia="Calibri" w:hAnsi="Times New Roman" w:cs="Times New Roman"/>
          <w:sz w:val="24"/>
          <w:szCs w:val="24"/>
        </w:rPr>
        <w:t>tavb</w:t>
      </w:r>
      <w:r>
        <w:rPr>
          <w:rFonts w:ascii="Times New Roman" w:eastAsia="Calibri" w:hAnsi="Times New Roman" w:cs="Times New Roman"/>
          <w:sz w:val="24"/>
          <w:szCs w:val="24"/>
        </w:rPr>
        <w:t>a</w:t>
      </w:r>
      <w:r w:rsidRPr="008B3DEF">
        <w:rPr>
          <w:rFonts w:ascii="Times New Roman" w:eastAsia="Calibri" w:hAnsi="Times New Roman" w:cs="Times New Roman"/>
          <w:sz w:val="24"/>
          <w:szCs w:val="24"/>
        </w:rPr>
        <w:t>, terénní úpravy, zařízení a</w:t>
      </w:r>
      <w:r>
        <w:rPr>
          <w:rFonts w:ascii="Times New Roman" w:eastAsia="Calibri" w:hAnsi="Times New Roman" w:cs="Times New Roman"/>
          <w:sz w:val="24"/>
          <w:szCs w:val="24"/>
        </w:rPr>
        <w:t> </w:t>
      </w:r>
      <w:r w:rsidRPr="008B3DEF">
        <w:rPr>
          <w:rFonts w:ascii="Times New Roman" w:eastAsia="Calibri" w:hAnsi="Times New Roman" w:cs="Times New Roman"/>
          <w:sz w:val="24"/>
          <w:szCs w:val="24"/>
        </w:rPr>
        <w:t>udržovací práce nevyžadují stavební povolení ani ohlášení</w:t>
      </w:r>
      <w:r>
        <w:rPr>
          <w:rFonts w:ascii="Times New Roman" w:eastAsia="Calibri" w:hAnsi="Times New Roman" w:cs="Times New Roman"/>
          <w:sz w:val="24"/>
          <w:szCs w:val="24"/>
        </w:rPr>
        <w:t xml:space="preserve">, předkládá žadatel o této skutečnosti čestné prohlášení. </w:t>
      </w:r>
    </w:p>
    <w:p w14:paraId="04E0FCF0" w14:textId="77777777" w:rsidR="00080A6C" w:rsidRDefault="00080A6C" w:rsidP="00080A6C">
      <w:pPr>
        <w:tabs>
          <w:tab w:val="left" w:pos="3544"/>
        </w:tabs>
        <w:spacing w:after="0" w:line="240" w:lineRule="auto"/>
        <w:jc w:val="both"/>
        <w:rPr>
          <w:rFonts w:ascii="Times New Roman" w:eastAsia="Times New Roman" w:hAnsi="Times New Roman"/>
          <w:b/>
          <w:sz w:val="24"/>
          <w:szCs w:val="24"/>
        </w:rPr>
      </w:pPr>
    </w:p>
    <w:p w14:paraId="46543AC9" w14:textId="48496CA7" w:rsidR="00080A6C" w:rsidRDefault="00080A6C" w:rsidP="00080A6C">
      <w:pPr>
        <w:spacing w:after="120" w:line="240" w:lineRule="auto"/>
        <w:jc w:val="both"/>
        <w:rPr>
          <w:rFonts w:ascii="Times New Roman" w:hAnsi="Times New Roman"/>
          <w:sz w:val="24"/>
          <w:szCs w:val="24"/>
        </w:rPr>
      </w:pPr>
      <w:r>
        <w:rPr>
          <w:rFonts w:ascii="Times New Roman" w:hAnsi="Times New Roman"/>
          <w:sz w:val="24"/>
          <w:szCs w:val="24"/>
        </w:rPr>
        <w:lastRenderedPageBreak/>
        <w:t>Pozn.: Stavební programy</w:t>
      </w:r>
      <w:r w:rsidRPr="00050299">
        <w:rPr>
          <w:rFonts w:ascii="Times New Roman" w:hAnsi="Times New Roman"/>
          <w:sz w:val="24"/>
          <w:szCs w:val="24"/>
        </w:rPr>
        <w:t xml:space="preserve"> musí být projektovány v souladu </w:t>
      </w:r>
      <w:r>
        <w:rPr>
          <w:rFonts w:ascii="Times New Roman" w:hAnsi="Times New Roman"/>
          <w:sz w:val="24"/>
          <w:szCs w:val="24"/>
        </w:rPr>
        <w:t xml:space="preserve">s </w:t>
      </w:r>
      <w:r w:rsidRPr="00050299">
        <w:rPr>
          <w:rFonts w:ascii="Times New Roman" w:hAnsi="Times New Roman"/>
          <w:sz w:val="24"/>
          <w:szCs w:val="24"/>
        </w:rPr>
        <w:t>vyhláškou č. 268/2009 Sb., o</w:t>
      </w:r>
      <w:r>
        <w:rPr>
          <w:rFonts w:ascii="Times New Roman" w:hAnsi="Times New Roman"/>
          <w:sz w:val="24"/>
          <w:szCs w:val="24"/>
        </w:rPr>
        <w:t> </w:t>
      </w:r>
      <w:r w:rsidRPr="00050299">
        <w:rPr>
          <w:rFonts w:ascii="Times New Roman" w:hAnsi="Times New Roman"/>
          <w:sz w:val="24"/>
          <w:szCs w:val="24"/>
        </w:rPr>
        <w:t xml:space="preserve">technických požadavcích na stavby, ve znění pozdějších předpisů, </w:t>
      </w:r>
      <w:r>
        <w:rPr>
          <w:rFonts w:ascii="Times New Roman" w:hAnsi="Times New Roman"/>
          <w:sz w:val="24"/>
          <w:szCs w:val="24"/>
        </w:rPr>
        <w:t>doporučuje se využití Technických podkladů</w:t>
      </w:r>
      <w:r w:rsidRPr="00F94A04">
        <w:t xml:space="preserve"> </w:t>
      </w:r>
      <w:r w:rsidRPr="00F94A04">
        <w:rPr>
          <w:rFonts w:ascii="Times New Roman" w:hAnsi="Times New Roman"/>
          <w:sz w:val="24"/>
          <w:szCs w:val="24"/>
        </w:rPr>
        <w:t xml:space="preserve">pro zpracování stavebních programů pro výstavbu objektů vysokých škol a jejich účelových zařízení, II. část, vydané v 03/1999 pod č. </w:t>
      </w:r>
      <w:r>
        <w:rPr>
          <w:rFonts w:ascii="Times New Roman" w:hAnsi="Times New Roman"/>
          <w:sz w:val="24"/>
          <w:szCs w:val="24"/>
        </w:rPr>
        <w:t>j. 14 861/99-33</w:t>
      </w:r>
      <w:r>
        <w:rPr>
          <w:rStyle w:val="Znakapoznpodarou"/>
          <w:rFonts w:ascii="Times New Roman" w:hAnsi="Times New Roman"/>
          <w:sz w:val="24"/>
          <w:szCs w:val="24"/>
        </w:rPr>
        <w:footnoteReference w:id="8"/>
      </w:r>
      <w:r w:rsidRPr="00F94A04">
        <w:rPr>
          <w:rFonts w:ascii="Times New Roman" w:hAnsi="Times New Roman"/>
          <w:sz w:val="24"/>
          <w:szCs w:val="24"/>
        </w:rPr>
        <w:t>.</w:t>
      </w:r>
    </w:p>
    <w:p w14:paraId="28600252" w14:textId="77777777" w:rsidR="00080A6C" w:rsidRDefault="00080A6C" w:rsidP="000A5E4F">
      <w:pPr>
        <w:spacing w:before="60" w:after="60" w:line="240" w:lineRule="auto"/>
        <w:jc w:val="both"/>
        <w:rPr>
          <w:rFonts w:ascii="Times New Roman" w:eastAsia="Times New Roman" w:hAnsi="Times New Roman" w:cs="Times New Roman"/>
          <w:b/>
          <w:i/>
          <w:sz w:val="24"/>
          <w:szCs w:val="24"/>
          <w:lang w:eastAsia="cs-CZ"/>
        </w:rPr>
      </w:pPr>
    </w:p>
    <w:p w14:paraId="0645BA57" w14:textId="77777777" w:rsidR="009743E1" w:rsidRDefault="009743E1"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A5E4F">
        <w:rPr>
          <w:rFonts w:ascii="Times New Roman" w:eastAsia="Times New Roman" w:hAnsi="Times New Roman" w:cs="Times New Roman"/>
          <w:b/>
          <w:i/>
          <w:sz w:val="24"/>
          <w:szCs w:val="24"/>
          <w:lang w:eastAsia="cs-CZ"/>
        </w:rPr>
        <w:t>Indikátory akce</w:t>
      </w:r>
      <w:r w:rsidR="00F63ABC" w:rsidRPr="00F63ABC">
        <w:rPr>
          <w:rFonts w:ascii="Times New Roman" w:eastAsia="Times New Roman" w:hAnsi="Times New Roman" w:cs="Times New Roman"/>
          <w:b/>
          <w:i/>
          <w:sz w:val="24"/>
          <w:szCs w:val="24"/>
          <w:lang w:eastAsia="cs-CZ"/>
        </w:rPr>
        <w:t xml:space="preserve"> </w:t>
      </w:r>
      <w:r w:rsidR="00F63ABC">
        <w:rPr>
          <w:rFonts w:ascii="Times New Roman" w:eastAsia="Times New Roman" w:hAnsi="Times New Roman" w:cs="Times New Roman"/>
          <w:b/>
          <w:i/>
          <w:sz w:val="24"/>
          <w:szCs w:val="24"/>
          <w:lang w:eastAsia="cs-CZ"/>
        </w:rPr>
        <w:t>pro stavbu</w:t>
      </w:r>
      <w:r w:rsidRPr="000A5E4F">
        <w:rPr>
          <w:rFonts w:ascii="Times New Roman" w:eastAsia="Times New Roman" w:hAnsi="Times New Roman" w:cs="Times New Roman"/>
          <w:b/>
          <w:i/>
          <w:sz w:val="24"/>
          <w:szCs w:val="24"/>
          <w:lang w:eastAsia="cs-CZ"/>
        </w:rPr>
        <w:t>:</w:t>
      </w:r>
    </w:p>
    <w:p w14:paraId="523686B7" w14:textId="684714BE" w:rsidR="00BE5984" w:rsidRPr="004253CC" w:rsidRDefault="00B631C3" w:rsidP="00BE5984">
      <w:pPr>
        <w:spacing w:after="120" w:line="240" w:lineRule="auto"/>
        <w:jc w:val="both"/>
        <w:rPr>
          <w:rFonts w:ascii="Times New Roman" w:hAnsi="Times New Roman"/>
          <w:sz w:val="24"/>
          <w:szCs w:val="24"/>
        </w:rPr>
      </w:pPr>
      <w:r w:rsidRPr="004253CC">
        <w:rPr>
          <w:rFonts w:ascii="Times New Roman" w:hAnsi="Times New Roman"/>
          <w:sz w:val="24"/>
          <w:szCs w:val="24"/>
        </w:rPr>
        <w:t>Výběr indikátorů je součástí investičního záměru</w:t>
      </w:r>
      <w:r>
        <w:rPr>
          <w:rFonts w:ascii="Times New Roman" w:hAnsi="Times New Roman"/>
          <w:sz w:val="24"/>
          <w:szCs w:val="24"/>
        </w:rPr>
        <w:t>, které</w:t>
      </w:r>
      <w:r w:rsidRPr="004253CC">
        <w:rPr>
          <w:rFonts w:ascii="Times New Roman" w:hAnsi="Times New Roman"/>
          <w:sz w:val="24"/>
          <w:szCs w:val="24"/>
        </w:rPr>
        <w:t xml:space="preserve"> vycházejí z indikátorů </w:t>
      </w:r>
      <w:r>
        <w:rPr>
          <w:rFonts w:ascii="Times New Roman" w:hAnsi="Times New Roman"/>
          <w:sz w:val="24"/>
          <w:szCs w:val="24"/>
        </w:rPr>
        <w:t>a jejich hodnot</w:t>
      </w:r>
      <w:r w:rsidRPr="004253CC">
        <w:rPr>
          <w:rFonts w:ascii="Times New Roman" w:hAnsi="Times New Roman"/>
          <w:sz w:val="24"/>
          <w:szCs w:val="24"/>
        </w:rPr>
        <w:t xml:space="preserve"> </w:t>
      </w:r>
      <w:r>
        <w:rPr>
          <w:rFonts w:ascii="Times New Roman" w:hAnsi="Times New Roman"/>
          <w:sz w:val="24"/>
          <w:szCs w:val="24"/>
        </w:rPr>
        <w:t xml:space="preserve">uvedených v </w:t>
      </w:r>
      <w:r w:rsidRPr="004253CC">
        <w:rPr>
          <w:rFonts w:ascii="Times New Roman" w:hAnsi="Times New Roman"/>
          <w:sz w:val="24"/>
          <w:szCs w:val="24"/>
        </w:rPr>
        <w:t xml:space="preserve">jednotlivých </w:t>
      </w:r>
      <w:proofErr w:type="spellStart"/>
      <w:r w:rsidRPr="004253CC">
        <w:rPr>
          <w:rFonts w:ascii="Times New Roman" w:hAnsi="Times New Roman"/>
          <w:sz w:val="24"/>
          <w:szCs w:val="24"/>
        </w:rPr>
        <w:t>subtitul</w:t>
      </w:r>
      <w:r>
        <w:rPr>
          <w:rFonts w:ascii="Times New Roman" w:hAnsi="Times New Roman"/>
          <w:sz w:val="24"/>
          <w:szCs w:val="24"/>
        </w:rPr>
        <w:t>ech</w:t>
      </w:r>
      <w:proofErr w:type="spellEnd"/>
      <w:r>
        <w:rPr>
          <w:rFonts w:ascii="Times New Roman" w:hAnsi="Times New Roman"/>
          <w:sz w:val="24"/>
          <w:szCs w:val="24"/>
        </w:rPr>
        <w:t xml:space="preserve"> příslušné VVŠ</w:t>
      </w:r>
      <w:r w:rsidRPr="004253CC">
        <w:rPr>
          <w:rFonts w:ascii="Times New Roman" w:hAnsi="Times New Roman"/>
          <w:sz w:val="24"/>
          <w:szCs w:val="24"/>
        </w:rPr>
        <w:t>.</w:t>
      </w:r>
      <w:r w:rsidRPr="00BE5984">
        <w:rPr>
          <w:rFonts w:ascii="Times New Roman" w:hAnsi="Times New Roman"/>
          <w:sz w:val="24"/>
          <w:szCs w:val="24"/>
        </w:rPr>
        <w:t xml:space="preserve"> </w:t>
      </w:r>
      <w:r w:rsidR="00BE5984" w:rsidRPr="004505D2">
        <w:rPr>
          <w:rFonts w:ascii="Times New Roman" w:hAnsi="Times New Roman"/>
          <w:sz w:val="24"/>
          <w:szCs w:val="24"/>
        </w:rPr>
        <w:t xml:space="preserve">Indikátory programu jsou stanoveny </w:t>
      </w:r>
      <w:r w:rsidR="00BE5984">
        <w:rPr>
          <w:rFonts w:ascii="Times New Roman" w:hAnsi="Times New Roman"/>
          <w:sz w:val="24"/>
          <w:szCs w:val="24"/>
        </w:rPr>
        <w:t>v</w:t>
      </w:r>
      <w:r>
        <w:rPr>
          <w:rFonts w:ascii="Times New Roman" w:hAnsi="Times New Roman"/>
          <w:sz w:val="24"/>
          <w:szCs w:val="24"/>
        </w:rPr>
        <w:t> </w:t>
      </w:r>
      <w:r w:rsidR="00BE5984">
        <w:rPr>
          <w:rFonts w:ascii="Times New Roman" w:hAnsi="Times New Roman"/>
          <w:sz w:val="24"/>
          <w:szCs w:val="24"/>
        </w:rPr>
        <w:t xml:space="preserve">členění na novostavbu a rekonstrukci, </w:t>
      </w:r>
      <w:r w:rsidR="00BE5984" w:rsidRPr="004505D2">
        <w:rPr>
          <w:rFonts w:ascii="Times New Roman" w:hAnsi="Times New Roman"/>
          <w:sz w:val="24"/>
          <w:szCs w:val="24"/>
        </w:rPr>
        <w:t>zvlášť bude sledován indikátor pro objekty s realizovaným opatřením vedoucím k energetickým úsporám.</w:t>
      </w:r>
    </w:p>
    <w:p w14:paraId="4128BBD6" w14:textId="09F3B297" w:rsidR="00C67A06" w:rsidRPr="004253CC" w:rsidRDefault="00C67A06" w:rsidP="00C67A06">
      <w:pPr>
        <w:spacing w:after="120" w:line="240" w:lineRule="auto"/>
        <w:jc w:val="both"/>
        <w:rPr>
          <w:rFonts w:ascii="Times New Roman" w:hAnsi="Times New Roman"/>
          <w:sz w:val="24"/>
          <w:szCs w:val="24"/>
        </w:rPr>
      </w:pPr>
      <w:r w:rsidRPr="004505D2">
        <w:rPr>
          <w:rFonts w:ascii="Times New Roman" w:hAnsi="Times New Roman"/>
          <w:sz w:val="24"/>
          <w:szCs w:val="24"/>
        </w:rPr>
        <w:t>Výchozí hodnota všech indikátorů je stanovena jako nulová</w:t>
      </w:r>
      <w:r>
        <w:rPr>
          <w:rFonts w:ascii="Times New Roman" w:hAnsi="Times New Roman"/>
          <w:sz w:val="24"/>
          <w:szCs w:val="24"/>
        </w:rPr>
        <w:t>.</w:t>
      </w:r>
      <w:r w:rsidRPr="004505D2">
        <w:rPr>
          <w:rFonts w:ascii="Times New Roman" w:hAnsi="Times New Roman"/>
          <w:sz w:val="24"/>
          <w:szCs w:val="24"/>
        </w:rPr>
        <w:t xml:space="preserve"> </w:t>
      </w:r>
      <w:r w:rsidRPr="004253CC">
        <w:rPr>
          <w:rFonts w:ascii="Times New Roman" w:hAnsi="Times New Roman"/>
          <w:sz w:val="24"/>
          <w:szCs w:val="24"/>
        </w:rPr>
        <w:t xml:space="preserve">K indikátoru musí být vyplněna cílová hodnota, kterou se účastník programu zavazuje dosáhnout a datum, ke kterému musí definovanou hodnotu naplnit. </w:t>
      </w:r>
    </w:p>
    <w:p w14:paraId="30FBC83E" w14:textId="6516FE1B" w:rsidR="00B63497" w:rsidRDefault="00080A6C" w:rsidP="00080A6C">
      <w:pPr>
        <w:spacing w:after="0" w:line="240" w:lineRule="auto"/>
        <w:jc w:val="both"/>
        <w:rPr>
          <w:rFonts w:ascii="Times New Roman" w:eastAsia="Times New Roman" w:hAnsi="Times New Roman"/>
          <w:sz w:val="24"/>
          <w:szCs w:val="24"/>
          <w:lang w:eastAsia="cs-CZ"/>
        </w:rPr>
      </w:pPr>
      <w:r w:rsidRPr="000E61D7">
        <w:rPr>
          <w:rFonts w:ascii="Times New Roman" w:hAnsi="Times New Roman"/>
          <w:sz w:val="24"/>
          <w:szCs w:val="24"/>
        </w:rPr>
        <w:t xml:space="preserve"> </w:t>
      </w:r>
      <w:r w:rsidRPr="007A0F0A">
        <w:rPr>
          <w:rFonts w:ascii="Times New Roman" w:eastAsia="Times New Roman" w:hAnsi="Times New Roman"/>
          <w:b/>
          <w:sz w:val="24"/>
          <w:szCs w:val="24"/>
          <w:lang w:eastAsia="cs-CZ"/>
        </w:rPr>
        <w:t xml:space="preserve">        </w:t>
      </w:r>
    </w:p>
    <w:p w14:paraId="463DC76B" w14:textId="7B458089" w:rsidR="00080A6C" w:rsidRDefault="00080A6C" w:rsidP="00080A6C">
      <w:pPr>
        <w:spacing w:after="0" w:line="240" w:lineRule="auto"/>
        <w:jc w:val="both"/>
        <w:rPr>
          <w:rFonts w:ascii="Times New Roman" w:eastAsia="Times New Roman" w:hAnsi="Times New Roman"/>
          <w:b/>
          <w:sz w:val="24"/>
          <w:szCs w:val="24"/>
          <w:lang w:eastAsia="cs-CZ"/>
        </w:rPr>
      </w:pPr>
      <w:r w:rsidRPr="00080A6C">
        <w:rPr>
          <w:rFonts w:ascii="Times New Roman" w:eastAsia="Times New Roman" w:hAnsi="Times New Roman"/>
          <w:sz w:val="24"/>
          <w:szCs w:val="24"/>
          <w:lang w:eastAsia="cs-CZ"/>
        </w:rPr>
        <w:t>Základní struktura sledovaných</w:t>
      </w:r>
      <w:r w:rsidRPr="00080A6C">
        <w:rPr>
          <w:rFonts w:ascii="Times New Roman" w:eastAsia="Times New Roman" w:hAnsi="Times New Roman"/>
          <w:b/>
          <w:sz w:val="24"/>
          <w:szCs w:val="24"/>
          <w:lang w:eastAsia="cs-CZ"/>
        </w:rPr>
        <w:t xml:space="preserve"> indikátorů </w:t>
      </w:r>
      <w:r w:rsidRPr="00080A6C">
        <w:rPr>
          <w:rFonts w:ascii="Times New Roman" w:eastAsia="Times New Roman" w:hAnsi="Times New Roman"/>
          <w:sz w:val="24"/>
          <w:szCs w:val="24"/>
          <w:lang w:eastAsia="cs-CZ"/>
        </w:rPr>
        <w:t>je následující</w:t>
      </w:r>
      <w:r w:rsidRPr="00080A6C">
        <w:rPr>
          <w:rFonts w:ascii="Times New Roman" w:eastAsia="Times New Roman" w:hAnsi="Times New Roman"/>
          <w:b/>
          <w:sz w:val="24"/>
          <w:szCs w:val="24"/>
          <w:lang w:eastAsia="cs-CZ"/>
        </w:rPr>
        <w:t>:</w:t>
      </w:r>
    </w:p>
    <w:p w14:paraId="02802E07" w14:textId="0A726611" w:rsidR="002B2DB4" w:rsidRDefault="002B2DB4" w:rsidP="00080A6C">
      <w:pPr>
        <w:spacing w:after="0" w:line="240" w:lineRule="auto"/>
        <w:jc w:val="both"/>
        <w:rPr>
          <w:rFonts w:ascii="Times New Roman" w:eastAsia="Times New Roman" w:hAnsi="Times New Roman"/>
          <w:b/>
          <w:sz w:val="24"/>
          <w:szCs w:val="24"/>
          <w:lang w:eastAsia="cs-CZ"/>
        </w:rPr>
      </w:pPr>
    </w:p>
    <w:p w14:paraId="4B1825FE" w14:textId="77777777" w:rsidR="009743E1" w:rsidRDefault="009743E1" w:rsidP="009743E1">
      <w:pPr>
        <w:tabs>
          <w:tab w:val="left" w:pos="3544"/>
        </w:tabs>
        <w:spacing w:after="0" w:line="240" w:lineRule="auto"/>
        <w:jc w:val="both"/>
        <w:rPr>
          <w:rFonts w:ascii="Times New Roman" w:eastAsia="Times New Roman" w:hAnsi="Times New Roman"/>
          <w:b/>
          <w:sz w:val="24"/>
          <w:szCs w:val="24"/>
          <w:lang w:eastAsia="cs-CZ"/>
        </w:rPr>
      </w:pPr>
      <w:r w:rsidRPr="007A0F0A">
        <w:rPr>
          <w:rFonts w:ascii="Times New Roman" w:eastAsia="Times New Roman" w:hAnsi="Times New Roman"/>
          <w:b/>
          <w:sz w:val="24"/>
          <w:szCs w:val="24"/>
          <w:lang w:eastAsia="cs-CZ"/>
        </w:rPr>
        <w:t xml:space="preserve">        </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
        <w:gridCol w:w="1264"/>
        <w:gridCol w:w="13"/>
        <w:gridCol w:w="6104"/>
        <w:gridCol w:w="13"/>
        <w:gridCol w:w="1241"/>
        <w:gridCol w:w="13"/>
      </w:tblGrid>
      <w:tr w:rsidR="007D33C2" w:rsidRPr="00DB7787" w14:paraId="2084F319" w14:textId="77777777" w:rsidTr="007D33C2">
        <w:trPr>
          <w:gridAfter w:val="1"/>
          <w:wAfter w:w="13" w:type="dxa"/>
          <w:trHeight w:val="750"/>
          <w:jc w:val="center"/>
        </w:trPr>
        <w:tc>
          <w:tcPr>
            <w:tcW w:w="1277" w:type="dxa"/>
            <w:gridSpan w:val="2"/>
            <w:tcBorders>
              <w:top w:val="nil"/>
              <w:left w:val="nil"/>
              <w:bottom w:val="single" w:sz="4" w:space="0" w:color="auto"/>
              <w:right w:val="single" w:sz="4" w:space="0" w:color="auto"/>
            </w:tcBorders>
            <w:shd w:val="clear" w:color="auto" w:fill="auto"/>
          </w:tcPr>
          <w:p w14:paraId="78765E1B"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053408"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Název indikátoru</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2AA0B6C"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Měrná jednotka</w:t>
            </w:r>
          </w:p>
        </w:tc>
      </w:tr>
      <w:tr w:rsidR="007D33C2" w:rsidRPr="00DB7787" w14:paraId="4723FBE4" w14:textId="77777777" w:rsidTr="007D33C2">
        <w:trPr>
          <w:gridBefore w:val="1"/>
          <w:wBefore w:w="13" w:type="dxa"/>
          <w:trHeight w:val="410"/>
          <w:jc w:val="center"/>
        </w:trPr>
        <w:tc>
          <w:tcPr>
            <w:tcW w:w="1277" w:type="dxa"/>
            <w:gridSpan w:val="2"/>
            <w:vMerge w:val="restart"/>
            <w:tcBorders>
              <w:top w:val="single" w:sz="4" w:space="0" w:color="auto"/>
              <w:right w:val="single" w:sz="4" w:space="0" w:color="auto"/>
            </w:tcBorders>
            <w:vAlign w:val="center"/>
          </w:tcPr>
          <w:p w14:paraId="276EB6CA"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stavba</w:t>
            </w: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71968"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8332"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168488FC" w14:textId="77777777" w:rsidTr="007D33C2">
        <w:trPr>
          <w:gridBefore w:val="1"/>
          <w:wBefore w:w="13" w:type="dxa"/>
          <w:trHeight w:val="410"/>
          <w:jc w:val="center"/>
        </w:trPr>
        <w:tc>
          <w:tcPr>
            <w:tcW w:w="1277" w:type="dxa"/>
            <w:gridSpan w:val="2"/>
            <w:vMerge/>
            <w:tcBorders>
              <w:right w:val="single" w:sz="4" w:space="0" w:color="auto"/>
            </w:tcBorders>
            <w:vAlign w:val="center"/>
          </w:tcPr>
          <w:p w14:paraId="4A8334CA"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D16DB"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29180"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1213313A" w14:textId="77777777" w:rsidTr="007D33C2">
        <w:trPr>
          <w:gridBefore w:val="1"/>
          <w:wBefore w:w="13" w:type="dxa"/>
          <w:trHeight w:val="410"/>
          <w:jc w:val="center"/>
        </w:trPr>
        <w:tc>
          <w:tcPr>
            <w:tcW w:w="1277" w:type="dxa"/>
            <w:gridSpan w:val="2"/>
            <w:vMerge/>
            <w:tcBorders>
              <w:right w:val="single" w:sz="4" w:space="0" w:color="auto"/>
            </w:tcBorders>
            <w:vAlign w:val="center"/>
          </w:tcPr>
          <w:p w14:paraId="7587E8D6"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C49E8"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objektů s realizovaným opatřením vedoucím k energetickým úsporám</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C465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objekt </w:t>
            </w:r>
          </w:p>
        </w:tc>
      </w:tr>
      <w:tr w:rsidR="007D33C2" w:rsidRPr="00DB7787" w14:paraId="1CF4EA1A" w14:textId="77777777" w:rsidTr="007D33C2">
        <w:trPr>
          <w:gridBefore w:val="1"/>
          <w:wBefore w:w="13" w:type="dxa"/>
          <w:trHeight w:val="410"/>
          <w:jc w:val="center"/>
        </w:trPr>
        <w:tc>
          <w:tcPr>
            <w:tcW w:w="1277" w:type="dxa"/>
            <w:gridSpan w:val="2"/>
            <w:vMerge/>
            <w:tcBorders>
              <w:right w:val="single" w:sz="4" w:space="0" w:color="auto"/>
            </w:tcBorders>
            <w:vAlign w:val="center"/>
          </w:tcPr>
          <w:p w14:paraId="05544BB3"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8CC66"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nových učeben v budově vč. laboratoří výukových i 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62BA3"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4B840FEC" w14:textId="77777777" w:rsidTr="007D33C2">
        <w:trPr>
          <w:gridBefore w:val="1"/>
          <w:wBefore w:w="13" w:type="dxa"/>
          <w:trHeight w:val="410"/>
          <w:jc w:val="center"/>
        </w:trPr>
        <w:tc>
          <w:tcPr>
            <w:tcW w:w="1277" w:type="dxa"/>
            <w:gridSpan w:val="2"/>
            <w:vMerge/>
            <w:tcBorders>
              <w:right w:val="single" w:sz="4" w:space="0" w:color="auto"/>
            </w:tcBorders>
            <w:vAlign w:val="center"/>
          </w:tcPr>
          <w:p w14:paraId="7AC5B1C5"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1D9F7"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učeben v budově vč. laboratoří výukových i</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 xml:space="preserve">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394E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5F07FF37" w14:textId="77777777" w:rsidTr="007D33C2">
        <w:trPr>
          <w:gridBefore w:val="1"/>
          <w:wBefore w:w="13" w:type="dxa"/>
          <w:trHeight w:val="410"/>
          <w:jc w:val="center"/>
        </w:trPr>
        <w:tc>
          <w:tcPr>
            <w:tcW w:w="1277" w:type="dxa"/>
            <w:gridSpan w:val="2"/>
            <w:vMerge/>
            <w:tcBorders>
              <w:right w:val="single" w:sz="4" w:space="0" w:color="auto"/>
            </w:tcBorders>
            <w:vAlign w:val="center"/>
          </w:tcPr>
          <w:p w14:paraId="2463BEC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BB829"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míst pro studenty v učebnách v budově, která je 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4AFC5"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1D618A1C" w14:textId="77777777" w:rsidTr="007D33C2">
        <w:trPr>
          <w:gridBefore w:val="1"/>
          <w:wBefore w:w="13" w:type="dxa"/>
          <w:trHeight w:val="410"/>
          <w:jc w:val="center"/>
        </w:trPr>
        <w:tc>
          <w:tcPr>
            <w:tcW w:w="1277" w:type="dxa"/>
            <w:gridSpan w:val="2"/>
            <w:vMerge/>
            <w:tcBorders>
              <w:right w:val="single" w:sz="4" w:space="0" w:color="auto"/>
            </w:tcBorders>
            <w:vAlign w:val="center"/>
          </w:tcPr>
          <w:p w14:paraId="50D6DB7D"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F2393"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míst pro studenty v učebnách v budově, která je</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49E16"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20E6D11C" w14:textId="77777777" w:rsidTr="007D33C2">
        <w:trPr>
          <w:gridBefore w:val="1"/>
          <w:wBefore w:w="13" w:type="dxa"/>
          <w:trHeight w:val="410"/>
          <w:jc w:val="center"/>
        </w:trPr>
        <w:tc>
          <w:tcPr>
            <w:tcW w:w="1277" w:type="dxa"/>
            <w:gridSpan w:val="2"/>
            <w:vMerge/>
            <w:tcBorders>
              <w:right w:val="single" w:sz="4" w:space="0" w:color="auto"/>
            </w:tcBorders>
            <w:vAlign w:val="center"/>
          </w:tcPr>
          <w:p w14:paraId="41FC1F0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F14A2"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72A1A"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620E7562" w14:textId="77777777" w:rsidTr="007D33C2">
        <w:trPr>
          <w:gridBefore w:val="1"/>
          <w:wBefore w:w="13" w:type="dxa"/>
          <w:trHeight w:val="410"/>
          <w:jc w:val="center"/>
        </w:trPr>
        <w:tc>
          <w:tcPr>
            <w:tcW w:w="1277" w:type="dxa"/>
            <w:gridSpan w:val="2"/>
            <w:vMerge/>
            <w:tcBorders>
              <w:right w:val="single" w:sz="4" w:space="0" w:color="auto"/>
            </w:tcBorders>
            <w:vAlign w:val="center"/>
          </w:tcPr>
          <w:p w14:paraId="51F0E0B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9ABB7"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D602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1836F161" w14:textId="77777777" w:rsidTr="007D33C2">
        <w:trPr>
          <w:gridBefore w:val="1"/>
          <w:wBefore w:w="13" w:type="dxa"/>
          <w:trHeight w:val="410"/>
          <w:jc w:val="center"/>
        </w:trPr>
        <w:tc>
          <w:tcPr>
            <w:tcW w:w="1277" w:type="dxa"/>
            <w:gridSpan w:val="2"/>
            <w:vMerge/>
            <w:tcBorders>
              <w:right w:val="single" w:sz="4" w:space="0" w:color="auto"/>
            </w:tcBorders>
            <w:vAlign w:val="center"/>
          </w:tcPr>
          <w:p w14:paraId="5FBA19CD"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CA837"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kanceláří technicko-hospodářských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DF82F"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r w:rsidR="007D33C2" w:rsidRPr="00DB7787" w14:paraId="44BB7800" w14:textId="77777777" w:rsidTr="007D33C2">
        <w:trPr>
          <w:gridBefore w:val="1"/>
          <w:wBefore w:w="13" w:type="dxa"/>
          <w:trHeight w:val="410"/>
          <w:jc w:val="center"/>
        </w:trPr>
        <w:tc>
          <w:tcPr>
            <w:tcW w:w="1277" w:type="dxa"/>
            <w:gridSpan w:val="2"/>
            <w:vMerge/>
            <w:tcBorders>
              <w:right w:val="single" w:sz="4" w:space="0" w:color="auto"/>
            </w:tcBorders>
            <w:vAlign w:val="center"/>
          </w:tcPr>
          <w:p w14:paraId="0ED6CE1A"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D6B96"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kanceláří technicko-hospodářských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53B29"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bl>
    <w:p w14:paraId="66F76540" w14:textId="77777777" w:rsidR="007D33C2" w:rsidRDefault="007D33C2" w:rsidP="000A5E4F">
      <w:pPr>
        <w:spacing w:before="60" w:after="60" w:line="240" w:lineRule="auto"/>
        <w:jc w:val="both"/>
        <w:rPr>
          <w:rFonts w:ascii="Times New Roman" w:eastAsia="Times New Roman" w:hAnsi="Times New Roman" w:cs="Times New Roman"/>
          <w:b/>
          <w:i/>
          <w:sz w:val="24"/>
          <w:szCs w:val="24"/>
          <w:lang w:eastAsia="cs-CZ"/>
        </w:rPr>
      </w:pPr>
    </w:p>
    <w:p w14:paraId="7990BC4A" w14:textId="3E1F34F0" w:rsidR="008A5AFD" w:rsidRDefault="008A5AFD" w:rsidP="000A5E4F">
      <w:pPr>
        <w:spacing w:before="60" w:after="60" w:line="240" w:lineRule="auto"/>
        <w:jc w:val="both"/>
        <w:rPr>
          <w:rFonts w:ascii="Times New Roman" w:eastAsia="Times New Roman" w:hAnsi="Times New Roman" w:cs="Times New Roman"/>
          <w:b/>
          <w:i/>
          <w:sz w:val="24"/>
          <w:szCs w:val="24"/>
          <w:lang w:eastAsia="cs-CZ"/>
        </w:rPr>
      </w:pPr>
    </w:p>
    <w:p w14:paraId="4E3EC0F1" w14:textId="587CAAA7" w:rsidR="00B631C3" w:rsidRDefault="00B631C3" w:rsidP="000A5E4F">
      <w:pPr>
        <w:spacing w:before="60" w:after="60" w:line="240" w:lineRule="auto"/>
        <w:jc w:val="both"/>
        <w:rPr>
          <w:rFonts w:ascii="Times New Roman" w:eastAsia="Times New Roman" w:hAnsi="Times New Roman" w:cs="Times New Roman"/>
          <w:b/>
          <w:i/>
          <w:sz w:val="24"/>
          <w:szCs w:val="24"/>
          <w:lang w:eastAsia="cs-CZ"/>
        </w:rPr>
      </w:pPr>
    </w:p>
    <w:p w14:paraId="41AB9EFC" w14:textId="77777777" w:rsidR="00B631C3" w:rsidRDefault="00B631C3" w:rsidP="000A5E4F">
      <w:pPr>
        <w:spacing w:before="60" w:after="60" w:line="240" w:lineRule="auto"/>
        <w:jc w:val="both"/>
        <w:rPr>
          <w:rFonts w:ascii="Times New Roman" w:eastAsia="Times New Roman" w:hAnsi="Times New Roman" w:cs="Times New Roman"/>
          <w:b/>
          <w:i/>
          <w:sz w:val="24"/>
          <w:szCs w:val="24"/>
          <w:lang w:eastAsia="cs-CZ"/>
        </w:rPr>
      </w:pPr>
    </w:p>
    <w:p w14:paraId="409461F6" w14:textId="77777777" w:rsidR="00F63ABC" w:rsidRDefault="000A5E4F"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A5E4F">
        <w:rPr>
          <w:rFonts w:ascii="Times New Roman" w:eastAsia="Times New Roman" w:hAnsi="Times New Roman" w:cs="Times New Roman"/>
          <w:b/>
          <w:i/>
          <w:sz w:val="24"/>
          <w:szCs w:val="24"/>
          <w:lang w:eastAsia="cs-CZ"/>
        </w:rPr>
        <w:t>Závazné technické parametry akce</w:t>
      </w:r>
      <w:r w:rsidR="00F63ABC">
        <w:rPr>
          <w:rFonts w:ascii="Times New Roman" w:eastAsia="Times New Roman" w:hAnsi="Times New Roman" w:cs="Times New Roman"/>
          <w:b/>
          <w:i/>
          <w:sz w:val="24"/>
          <w:szCs w:val="24"/>
          <w:lang w:eastAsia="cs-CZ"/>
        </w:rPr>
        <w:t xml:space="preserve"> </w:t>
      </w:r>
    </w:p>
    <w:p w14:paraId="177EF69B" w14:textId="77777777" w:rsidR="00080A6C" w:rsidRDefault="00080A6C" w:rsidP="00080A6C">
      <w:pPr>
        <w:spacing w:after="0" w:line="240" w:lineRule="auto"/>
        <w:jc w:val="both"/>
        <w:rPr>
          <w:rFonts w:ascii="Times New Roman" w:hAnsi="Times New Roman"/>
          <w:sz w:val="24"/>
          <w:szCs w:val="24"/>
        </w:rPr>
      </w:pPr>
      <w:r w:rsidRPr="004253CC">
        <w:rPr>
          <w:rFonts w:ascii="Times New Roman" w:hAnsi="Times New Roman"/>
          <w:sz w:val="24"/>
          <w:szCs w:val="24"/>
        </w:rPr>
        <w:t xml:space="preserve">Účastník programu je povinen se zavázat k výběru </w:t>
      </w:r>
      <w:r>
        <w:rPr>
          <w:rFonts w:ascii="Times New Roman" w:hAnsi="Times New Roman"/>
          <w:sz w:val="24"/>
          <w:szCs w:val="24"/>
        </w:rPr>
        <w:t>parametru</w:t>
      </w:r>
      <w:r w:rsidRPr="004253CC">
        <w:rPr>
          <w:rFonts w:ascii="Times New Roman" w:hAnsi="Times New Roman"/>
          <w:sz w:val="24"/>
          <w:szCs w:val="24"/>
        </w:rPr>
        <w:t>.</w:t>
      </w:r>
    </w:p>
    <w:p w14:paraId="7CC762C9" w14:textId="77777777" w:rsidR="00080A6C" w:rsidRDefault="00080A6C" w:rsidP="007D33C2">
      <w:pPr>
        <w:spacing w:after="0" w:line="240" w:lineRule="auto"/>
        <w:jc w:val="both"/>
        <w:rPr>
          <w:rFonts w:ascii="Times New Roman" w:eastAsia="Times New Roman" w:hAnsi="Times New Roman"/>
          <w:sz w:val="24"/>
          <w:szCs w:val="24"/>
          <w:lang w:eastAsia="cs-CZ"/>
        </w:rPr>
      </w:pPr>
    </w:p>
    <w:p w14:paraId="0825A7FE" w14:textId="77777777" w:rsidR="007D33C2" w:rsidRDefault="007D33C2" w:rsidP="007D33C2">
      <w:pPr>
        <w:spacing w:after="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 oblastí sledovaných</w:t>
      </w:r>
      <w:r w:rsidRPr="00022861">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technických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p w14:paraId="27AA6F33" w14:textId="77777777" w:rsidR="00BB152D" w:rsidRDefault="00BB152D" w:rsidP="009743E1">
      <w:pPr>
        <w:spacing w:after="120" w:line="240" w:lineRule="auto"/>
        <w:jc w:val="both"/>
        <w:rPr>
          <w:rFonts w:ascii="Times New Roman" w:hAnsi="Times New Roman"/>
          <w:sz w:val="24"/>
          <w:szCs w:val="24"/>
        </w:rPr>
      </w:pPr>
    </w:p>
    <w:tbl>
      <w:tblPr>
        <w:tblW w:w="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1"/>
        <w:gridCol w:w="993"/>
        <w:gridCol w:w="992"/>
      </w:tblGrid>
      <w:tr w:rsidR="008D458E" w:rsidRPr="008D6521" w14:paraId="1F114692" w14:textId="77777777" w:rsidTr="00996625">
        <w:trPr>
          <w:trHeight w:val="500"/>
          <w:jc w:val="center"/>
        </w:trPr>
        <w:tc>
          <w:tcPr>
            <w:tcW w:w="4684" w:type="dxa"/>
            <w:gridSpan w:val="2"/>
            <w:shd w:val="clear" w:color="000000" w:fill="D9D9D9"/>
            <w:vAlign w:val="center"/>
            <w:hideMark/>
          </w:tcPr>
          <w:p w14:paraId="5078CCA5" w14:textId="7777777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Název parametru</w:t>
            </w:r>
            <w:r>
              <w:rPr>
                <w:rFonts w:ascii="Times New Roman" w:hAnsi="Times New Roman"/>
                <w:b/>
                <w:bCs/>
                <w:color w:val="000000"/>
                <w:sz w:val="20"/>
                <w:szCs w:val="20"/>
              </w:rPr>
              <w:t xml:space="preserve"> - </w:t>
            </w:r>
            <w:r w:rsidR="00D25084">
              <w:rPr>
                <w:rFonts w:ascii="Times New Roman" w:hAnsi="Times New Roman"/>
                <w:b/>
                <w:bCs/>
                <w:color w:val="000000"/>
                <w:sz w:val="20"/>
                <w:szCs w:val="20"/>
              </w:rPr>
              <w:t>stavba</w:t>
            </w:r>
          </w:p>
        </w:tc>
        <w:tc>
          <w:tcPr>
            <w:tcW w:w="992" w:type="dxa"/>
            <w:shd w:val="clear" w:color="000000" w:fill="D9D9D9"/>
            <w:vAlign w:val="center"/>
            <w:hideMark/>
          </w:tcPr>
          <w:p w14:paraId="454FBCF8" w14:textId="7777777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Jednotka</w:t>
            </w:r>
          </w:p>
        </w:tc>
      </w:tr>
      <w:tr w:rsidR="008D458E" w:rsidRPr="00B76143" w14:paraId="157690C6" w14:textId="77777777" w:rsidTr="00996625">
        <w:trPr>
          <w:trHeight w:val="508"/>
          <w:jc w:val="center"/>
        </w:trPr>
        <w:tc>
          <w:tcPr>
            <w:tcW w:w="3691" w:type="dxa"/>
            <w:shd w:val="clear" w:color="auto" w:fill="auto"/>
            <w:vAlign w:val="center"/>
            <w:hideMark/>
          </w:tcPr>
          <w:p w14:paraId="74CD05A9"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Obestavěný prostor </w:t>
            </w:r>
          </w:p>
        </w:tc>
        <w:tc>
          <w:tcPr>
            <w:tcW w:w="993" w:type="dxa"/>
            <w:vMerge w:val="restart"/>
            <w:shd w:val="clear" w:color="auto" w:fill="auto"/>
            <w:vAlign w:val="center"/>
            <w:hideMark/>
          </w:tcPr>
          <w:p w14:paraId="785F0E3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technická obnova</w:t>
            </w:r>
          </w:p>
        </w:tc>
        <w:tc>
          <w:tcPr>
            <w:tcW w:w="992" w:type="dxa"/>
            <w:shd w:val="clear" w:color="auto" w:fill="auto"/>
            <w:vAlign w:val="center"/>
            <w:hideMark/>
          </w:tcPr>
          <w:p w14:paraId="71B059E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7307B013" w14:textId="77777777" w:rsidTr="00996625">
        <w:trPr>
          <w:trHeight w:val="461"/>
          <w:jc w:val="center"/>
        </w:trPr>
        <w:tc>
          <w:tcPr>
            <w:tcW w:w="3691" w:type="dxa"/>
            <w:shd w:val="clear" w:color="auto" w:fill="auto"/>
            <w:vAlign w:val="center"/>
            <w:hideMark/>
          </w:tcPr>
          <w:p w14:paraId="009CADE9"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15C87D0B"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4771C7B8"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5409F54B" w14:textId="77777777" w:rsidTr="00996625">
        <w:trPr>
          <w:trHeight w:val="425"/>
          <w:jc w:val="center"/>
        </w:trPr>
        <w:tc>
          <w:tcPr>
            <w:tcW w:w="3691" w:type="dxa"/>
            <w:shd w:val="clear" w:color="auto" w:fill="auto"/>
            <w:vAlign w:val="center"/>
            <w:hideMark/>
          </w:tcPr>
          <w:p w14:paraId="08FAC357"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17248C97"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7032483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40D0CF0E" w14:textId="77777777" w:rsidTr="00996625">
        <w:trPr>
          <w:trHeight w:val="483"/>
          <w:jc w:val="center"/>
        </w:trPr>
        <w:tc>
          <w:tcPr>
            <w:tcW w:w="3691" w:type="dxa"/>
            <w:shd w:val="clear" w:color="auto" w:fill="auto"/>
            <w:vAlign w:val="center"/>
            <w:hideMark/>
          </w:tcPr>
          <w:p w14:paraId="1D1433D0"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Obestavěný prostor</w:t>
            </w:r>
          </w:p>
        </w:tc>
        <w:tc>
          <w:tcPr>
            <w:tcW w:w="993" w:type="dxa"/>
            <w:vMerge w:val="restart"/>
            <w:shd w:val="clear" w:color="auto" w:fill="auto"/>
            <w:vAlign w:val="center"/>
            <w:hideMark/>
          </w:tcPr>
          <w:p w14:paraId="2B1465D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nově získaná/ý</w:t>
            </w:r>
          </w:p>
        </w:tc>
        <w:tc>
          <w:tcPr>
            <w:tcW w:w="992" w:type="dxa"/>
            <w:shd w:val="clear" w:color="auto" w:fill="auto"/>
            <w:vAlign w:val="center"/>
            <w:hideMark/>
          </w:tcPr>
          <w:p w14:paraId="4892BFB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7DACDEC1" w14:textId="77777777" w:rsidTr="00996625">
        <w:trPr>
          <w:trHeight w:val="452"/>
          <w:jc w:val="center"/>
        </w:trPr>
        <w:tc>
          <w:tcPr>
            <w:tcW w:w="3691" w:type="dxa"/>
            <w:shd w:val="clear" w:color="auto" w:fill="auto"/>
            <w:vAlign w:val="center"/>
            <w:hideMark/>
          </w:tcPr>
          <w:p w14:paraId="25A41930"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23671CC2"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45C6FB8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197BE1AF" w14:textId="77777777" w:rsidTr="00996625">
        <w:trPr>
          <w:trHeight w:val="403"/>
          <w:jc w:val="center"/>
        </w:trPr>
        <w:tc>
          <w:tcPr>
            <w:tcW w:w="3691" w:type="dxa"/>
            <w:shd w:val="clear" w:color="auto" w:fill="auto"/>
            <w:vAlign w:val="center"/>
            <w:hideMark/>
          </w:tcPr>
          <w:p w14:paraId="6BEA9B74"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225AAF66"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0C079215"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bl>
    <w:p w14:paraId="408DB6F0" w14:textId="77777777" w:rsidR="0031533D" w:rsidRPr="000A4E81" w:rsidRDefault="0031533D" w:rsidP="0031533D">
      <w:pPr>
        <w:tabs>
          <w:tab w:val="left" w:pos="62"/>
        </w:tabs>
        <w:spacing w:after="120" w:line="240" w:lineRule="auto"/>
        <w:jc w:val="both"/>
        <w:rPr>
          <w:rFonts w:ascii="Times New Roman" w:eastAsia="Times New Roman" w:hAnsi="Times New Roman"/>
          <w:sz w:val="24"/>
          <w:szCs w:val="24"/>
          <w:lang w:eastAsia="cs-CZ"/>
        </w:rPr>
      </w:pPr>
    </w:p>
    <w:p w14:paraId="17AFF027" w14:textId="77777777" w:rsidR="00C924E8" w:rsidRDefault="00C924E8" w:rsidP="00C924E8">
      <w:pPr>
        <w:tabs>
          <w:tab w:val="left" w:pos="62"/>
        </w:tabs>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w:t>
      </w:r>
      <w:r w:rsidRPr="00252BD7">
        <w:rPr>
          <w:rFonts w:ascii="Times New Roman" w:eastAsia="Times New Roman" w:hAnsi="Times New Roman"/>
          <w:sz w:val="24"/>
          <w:szCs w:val="24"/>
          <w:lang w:eastAsia="cs-CZ"/>
        </w:rPr>
        <w:t>ákladní</w:t>
      </w:r>
      <w:r>
        <w:rPr>
          <w:rFonts w:ascii="Times New Roman" w:eastAsia="Times New Roman" w:hAnsi="Times New Roman"/>
          <w:sz w:val="24"/>
          <w:szCs w:val="24"/>
          <w:lang w:eastAsia="cs-CZ"/>
        </w:rPr>
        <w:t>mi</w:t>
      </w:r>
      <w:r w:rsidRPr="00252BD7">
        <w:rPr>
          <w:rFonts w:ascii="Times New Roman" w:eastAsia="Times New Roman" w:hAnsi="Times New Roman"/>
          <w:sz w:val="24"/>
          <w:szCs w:val="24"/>
          <w:lang w:eastAsia="cs-CZ"/>
        </w:rPr>
        <w:t xml:space="preserve"> závazn</w:t>
      </w:r>
      <w:r>
        <w:rPr>
          <w:rFonts w:ascii="Times New Roman" w:eastAsia="Times New Roman" w:hAnsi="Times New Roman"/>
          <w:sz w:val="24"/>
          <w:szCs w:val="24"/>
          <w:lang w:eastAsia="cs-CZ"/>
        </w:rPr>
        <w:t>ými</w:t>
      </w:r>
      <w:r w:rsidRPr="00252BD7">
        <w:rPr>
          <w:rFonts w:ascii="Times New Roman" w:eastAsia="Times New Roman" w:hAnsi="Times New Roman"/>
          <w:sz w:val="24"/>
          <w:szCs w:val="24"/>
          <w:lang w:eastAsia="cs-CZ"/>
        </w:rPr>
        <w:t xml:space="preserve"> parametry </w:t>
      </w:r>
      <w:r>
        <w:rPr>
          <w:rFonts w:ascii="Times New Roman" w:eastAsia="Times New Roman" w:hAnsi="Times New Roman"/>
          <w:sz w:val="24"/>
          <w:szCs w:val="24"/>
          <w:lang w:eastAsia="cs-CZ"/>
        </w:rPr>
        <w:t>jsou</w:t>
      </w:r>
      <w:r w:rsidRPr="00252BD7">
        <w:rPr>
          <w:rFonts w:ascii="Times New Roman" w:eastAsia="Times New Roman" w:hAnsi="Times New Roman"/>
          <w:sz w:val="24"/>
          <w:szCs w:val="24"/>
          <w:lang w:eastAsia="cs-CZ"/>
        </w:rPr>
        <w:t xml:space="preserve"> 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nově získan</w:t>
      </w:r>
      <w:r w:rsidR="000A4E81">
        <w:rPr>
          <w:rFonts w:ascii="Times New Roman" w:eastAsia="Times New Roman" w:hAnsi="Times New Roman"/>
          <w:sz w:val="24"/>
          <w:szCs w:val="24"/>
          <w:lang w:eastAsia="cs-CZ"/>
        </w:rPr>
        <w:t>ý</w:t>
      </w:r>
      <w:r w:rsidRPr="00252BD7">
        <w:rPr>
          <w:rFonts w:ascii="Times New Roman" w:eastAsia="Times New Roman" w:hAnsi="Times New Roman"/>
          <w:sz w:val="24"/>
          <w:szCs w:val="24"/>
          <w:lang w:eastAsia="cs-CZ"/>
        </w:rPr>
        <w:t>, </w:t>
      </w:r>
      <w:r w:rsidR="000A4E81" w:rsidRPr="00252BD7">
        <w:rPr>
          <w:rFonts w:ascii="Times New Roman" w:eastAsia="Times New Roman" w:hAnsi="Times New Roman"/>
          <w:sz w:val="24"/>
          <w:szCs w:val="24"/>
          <w:lang w:eastAsia="cs-CZ"/>
        </w:rPr>
        <w:t>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nově získaná</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technická obnova</w:t>
      </w:r>
      <w:r w:rsidR="000A4E81">
        <w:rPr>
          <w:rFonts w:ascii="Times New Roman" w:eastAsia="Times New Roman" w:hAnsi="Times New Roman"/>
          <w:sz w:val="24"/>
          <w:szCs w:val="24"/>
          <w:lang w:eastAsia="cs-CZ"/>
        </w:rPr>
        <w:t xml:space="preserve">, </w:t>
      </w:r>
      <w:r w:rsidRPr="00252BD7">
        <w:rPr>
          <w:rFonts w:ascii="Times New Roman" w:eastAsia="Times New Roman" w:hAnsi="Times New Roman"/>
          <w:sz w:val="24"/>
          <w:szCs w:val="24"/>
          <w:lang w:eastAsia="cs-CZ"/>
        </w:rPr>
        <w:t xml:space="preserve">celková užitková plocha – </w:t>
      </w:r>
      <w:r w:rsidR="000A4E81" w:rsidRPr="00252BD7">
        <w:rPr>
          <w:rFonts w:ascii="Times New Roman" w:eastAsia="Times New Roman" w:hAnsi="Times New Roman"/>
          <w:sz w:val="24"/>
          <w:szCs w:val="24"/>
          <w:lang w:eastAsia="cs-CZ"/>
        </w:rPr>
        <w:t xml:space="preserve">nově získaná </w:t>
      </w:r>
      <w:r w:rsidRPr="00252BD7">
        <w:rPr>
          <w:rFonts w:ascii="Times New Roman" w:eastAsia="Times New Roman" w:hAnsi="Times New Roman"/>
          <w:sz w:val="24"/>
          <w:szCs w:val="24"/>
          <w:lang w:eastAsia="cs-CZ"/>
        </w:rPr>
        <w:t>a celková užitková plocha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V</w:t>
      </w:r>
      <w:r w:rsidRPr="00252BD7">
        <w:rPr>
          <w:rFonts w:ascii="Times New Roman" w:eastAsia="Times New Roman" w:hAnsi="Times New Roman"/>
          <w:sz w:val="24"/>
          <w:szCs w:val="24"/>
          <w:lang w:eastAsia="cs-CZ"/>
        </w:rPr>
        <w:t xml:space="preserve"> jednotlivých investičních záměrech pak budou stanoveny </w:t>
      </w:r>
      <w:r w:rsidRPr="00F83159">
        <w:rPr>
          <w:rFonts w:ascii="Times New Roman" w:eastAsia="Times New Roman" w:hAnsi="Times New Roman"/>
          <w:sz w:val="24"/>
          <w:szCs w:val="24"/>
          <w:lang w:eastAsia="cs-CZ"/>
        </w:rPr>
        <w:t xml:space="preserve">konkrétní doplňkové specifické ukazatele, které budou lépe definovat jejich věcný obsah. Těmito ukazateli mohou být např. </w:t>
      </w:r>
      <w:r w:rsidRPr="00BD49BA">
        <w:rPr>
          <w:rFonts w:ascii="Times New Roman" w:eastAsia="Times New Roman" w:hAnsi="Times New Roman"/>
          <w:sz w:val="24"/>
          <w:szCs w:val="24"/>
          <w:lang w:eastAsia="cs-CZ"/>
        </w:rPr>
        <w:t>plocha užitková čistá výuky, plocha užitková čistá administrativy, pracoven pedagogů, ostatní, tělovýchovy, plocha ubytování a stravování</w:t>
      </w:r>
      <w:r w:rsidR="00BE72A6">
        <w:rPr>
          <w:rFonts w:ascii="Times New Roman" w:eastAsia="Times New Roman" w:hAnsi="Times New Roman"/>
          <w:sz w:val="24"/>
          <w:szCs w:val="24"/>
          <w:lang w:eastAsia="cs-CZ"/>
        </w:rPr>
        <w:t>,</w:t>
      </w:r>
      <w:r w:rsidRPr="00BD49BA">
        <w:rPr>
          <w:rFonts w:ascii="Times New Roman" w:eastAsia="Times New Roman" w:hAnsi="Times New Roman"/>
          <w:sz w:val="24"/>
          <w:szCs w:val="24"/>
          <w:lang w:eastAsia="cs-CZ"/>
        </w:rPr>
        <w:t xml:space="preserve"> komunikací </w:t>
      </w:r>
      <w:r w:rsidR="00C44CCC">
        <w:rPr>
          <w:rFonts w:ascii="Times New Roman" w:eastAsia="Times New Roman" w:hAnsi="Times New Roman"/>
          <w:sz w:val="24"/>
          <w:szCs w:val="24"/>
          <w:lang w:eastAsia="cs-CZ"/>
        </w:rPr>
        <w:br/>
      </w:r>
      <w:r w:rsidRPr="00BD49BA">
        <w:rPr>
          <w:rFonts w:ascii="Times New Roman" w:eastAsia="Times New Roman" w:hAnsi="Times New Roman"/>
          <w:sz w:val="24"/>
          <w:szCs w:val="24"/>
          <w:lang w:eastAsia="cs-CZ"/>
        </w:rPr>
        <w:t>a technického vybavení, plochy hospodářské, zeleň, komunikace, apod.</w:t>
      </w:r>
      <w:r>
        <w:rPr>
          <w:rFonts w:ascii="Times New Roman" w:eastAsia="Times New Roman" w:hAnsi="Times New Roman"/>
          <w:sz w:val="24"/>
          <w:szCs w:val="24"/>
          <w:lang w:eastAsia="cs-CZ"/>
        </w:rPr>
        <w:t xml:space="preserve"> Sledovány budou rovněž </w:t>
      </w:r>
      <w:r w:rsidRPr="00AD5A31">
        <w:rPr>
          <w:rFonts w:ascii="Times New Roman" w:eastAsia="Times New Roman" w:hAnsi="Times New Roman"/>
          <w:sz w:val="24"/>
          <w:szCs w:val="24"/>
          <w:lang w:eastAsia="cs-CZ"/>
        </w:rPr>
        <w:t>parametry technická obnova obvodového pláště</w:t>
      </w:r>
      <w:r w:rsidR="00BE72A6">
        <w:rPr>
          <w:rFonts w:ascii="Times New Roman" w:eastAsia="Times New Roman" w:hAnsi="Times New Roman"/>
          <w:sz w:val="24"/>
          <w:szCs w:val="24"/>
          <w:lang w:eastAsia="cs-CZ"/>
        </w:rPr>
        <w:t>,</w:t>
      </w:r>
      <w:r w:rsidRPr="00AD5A31">
        <w:rPr>
          <w:rFonts w:ascii="Times New Roman" w:eastAsia="Times New Roman" w:hAnsi="Times New Roman"/>
          <w:sz w:val="24"/>
          <w:szCs w:val="24"/>
          <w:lang w:eastAsia="cs-CZ"/>
        </w:rPr>
        <w:t xml:space="preserve"> technická obnova střešních plášťů, zateplení obvodového pláště</w:t>
      </w:r>
      <w:r>
        <w:rPr>
          <w:rFonts w:ascii="Times New Roman" w:eastAsia="Times New Roman" w:hAnsi="Times New Roman"/>
          <w:sz w:val="24"/>
          <w:szCs w:val="24"/>
          <w:lang w:eastAsia="cs-CZ"/>
        </w:rPr>
        <w:t xml:space="preserve"> či jiné parametry</w:t>
      </w:r>
      <w:r w:rsidR="00F800A1">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zejména v případě akcí, kde není předmětem podpory plošná výměra podlahových ploch (např. pořízení přístrojového vybavení a výčtem jeho konkrétní specifikace).</w:t>
      </w:r>
    </w:p>
    <w:p w14:paraId="253E76CC" w14:textId="7D47E59D" w:rsidR="00C924E8" w:rsidRPr="00564C88" w:rsidRDefault="00C924E8" w:rsidP="00C924E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2CD19A53" w14:textId="77777777" w:rsidR="00991AB4" w:rsidRDefault="00D714A1" w:rsidP="00FD0920">
      <w:pPr>
        <w:spacing w:after="12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 xml:space="preserve">      </w:t>
      </w:r>
      <w:r w:rsidR="004D496E" w:rsidRPr="00C66AFE">
        <w:rPr>
          <w:rFonts w:ascii="Times New Roman" w:eastAsia="Times New Roman" w:hAnsi="Times New Roman" w:cs="Times New Roman"/>
          <w:b/>
          <w:i/>
          <w:sz w:val="24"/>
          <w:szCs w:val="24"/>
          <w:lang w:eastAsia="cs-CZ"/>
        </w:rPr>
        <w:t xml:space="preserve">k) </w:t>
      </w:r>
      <w:r w:rsidR="009950E8">
        <w:rPr>
          <w:rFonts w:ascii="Times New Roman" w:eastAsia="Times New Roman" w:hAnsi="Times New Roman" w:cs="Times New Roman"/>
          <w:b/>
          <w:i/>
          <w:sz w:val="24"/>
          <w:szCs w:val="24"/>
          <w:lang w:eastAsia="cs-CZ"/>
        </w:rPr>
        <w:tab/>
      </w:r>
      <w:r w:rsidR="004D496E" w:rsidRPr="00C66AFE">
        <w:rPr>
          <w:rFonts w:ascii="Times New Roman" w:eastAsia="Times New Roman" w:hAnsi="Times New Roman" w:cs="Times New Roman"/>
          <w:b/>
          <w:i/>
          <w:sz w:val="24"/>
          <w:szCs w:val="24"/>
          <w:lang w:eastAsia="cs-CZ"/>
        </w:rPr>
        <w:t>Způsobilost výdajů</w:t>
      </w:r>
    </w:p>
    <w:p w14:paraId="001A2C8F" w14:textId="77777777" w:rsidR="00652B0D" w:rsidRPr="00652B0D" w:rsidRDefault="00652B0D" w:rsidP="00652B0D">
      <w:pPr>
        <w:spacing w:after="0" w:line="240" w:lineRule="auto"/>
        <w:contextualSpacing/>
        <w:jc w:val="both"/>
        <w:rPr>
          <w:rFonts w:ascii="Times New Roman" w:hAnsi="Times New Roman"/>
          <w:sz w:val="24"/>
          <w:szCs w:val="24"/>
        </w:rPr>
      </w:pPr>
      <w:r w:rsidRPr="00652B0D">
        <w:rPr>
          <w:rFonts w:ascii="Times New Roman" w:hAnsi="Times New Roman"/>
          <w:sz w:val="24"/>
          <w:szCs w:val="24"/>
        </w:rPr>
        <w:t>Konkrétní výdaje musí být vynaloženy v souladu s věcným zaměřením a cíli výzvy</w:t>
      </w:r>
      <w:r w:rsidR="00370ECF">
        <w:rPr>
          <w:rFonts w:ascii="Times New Roman" w:hAnsi="Times New Roman"/>
          <w:sz w:val="24"/>
          <w:szCs w:val="24"/>
        </w:rPr>
        <w:t xml:space="preserve"> a</w:t>
      </w:r>
      <w:r w:rsidR="00F30732">
        <w:rPr>
          <w:rFonts w:ascii="Times New Roman" w:hAnsi="Times New Roman"/>
          <w:sz w:val="24"/>
          <w:szCs w:val="24"/>
        </w:rPr>
        <w:t> </w:t>
      </w:r>
      <w:r w:rsidR="00370ECF">
        <w:rPr>
          <w:rFonts w:ascii="Times New Roman" w:hAnsi="Times New Roman"/>
          <w:sz w:val="24"/>
          <w:szCs w:val="24"/>
        </w:rPr>
        <w:t xml:space="preserve">předmětem IZ </w:t>
      </w:r>
      <w:r w:rsidR="00370ECF" w:rsidRPr="002F4AD2">
        <w:rPr>
          <w:rFonts w:ascii="Times New Roman" w:hAnsi="Times New Roman"/>
          <w:sz w:val="24"/>
          <w:szCs w:val="24"/>
        </w:rPr>
        <w:t>(včetně výdajů uskutečněných před podáním žádosti)</w:t>
      </w:r>
      <w:r w:rsidR="00370ECF" w:rsidRPr="0088546C">
        <w:rPr>
          <w:rFonts w:ascii="Times New Roman" w:hAnsi="Times New Roman"/>
          <w:sz w:val="24"/>
          <w:szCs w:val="24"/>
        </w:rPr>
        <w:t xml:space="preserve">. </w:t>
      </w:r>
      <w:r w:rsidRPr="00652B0D">
        <w:rPr>
          <w:rFonts w:ascii="Times New Roman" w:hAnsi="Times New Roman"/>
          <w:sz w:val="24"/>
          <w:szCs w:val="24"/>
        </w:rPr>
        <w:t xml:space="preserve"> </w:t>
      </w:r>
      <w:r w:rsidR="00AE4467">
        <w:rPr>
          <w:rFonts w:ascii="Times New Roman" w:eastAsia="Times New Roman" w:hAnsi="Times New Roman" w:cs="Times New Roman"/>
          <w:sz w:val="24"/>
          <w:szCs w:val="24"/>
          <w:lang w:eastAsia="cs-CZ"/>
        </w:rPr>
        <w:t xml:space="preserve">Způsobilé </w:t>
      </w:r>
      <w:r w:rsidRPr="00652B0D">
        <w:rPr>
          <w:rFonts w:ascii="Times New Roman" w:hAnsi="Times New Roman"/>
          <w:sz w:val="24"/>
          <w:szCs w:val="24"/>
        </w:rPr>
        <w:t xml:space="preserve">výdaje musí splňovat obecné principy </w:t>
      </w:r>
      <w:r w:rsidR="00A11140">
        <w:rPr>
          <w:rFonts w:ascii="Times New Roman" w:eastAsia="Times New Roman" w:hAnsi="Times New Roman" w:cs="Times New Roman"/>
          <w:sz w:val="24"/>
          <w:szCs w:val="24"/>
          <w:lang w:eastAsia="cs-CZ"/>
        </w:rPr>
        <w:t xml:space="preserve">způsobilosti </w:t>
      </w:r>
      <w:r w:rsidRPr="00652B0D">
        <w:rPr>
          <w:rFonts w:ascii="Times New Roman" w:hAnsi="Times New Roman"/>
          <w:sz w:val="24"/>
          <w:szCs w:val="24"/>
        </w:rPr>
        <w:t xml:space="preserve">výdajů z hlediska </w:t>
      </w:r>
      <w:r w:rsidRPr="00652B0D">
        <w:rPr>
          <w:rFonts w:ascii="Times New Roman" w:hAnsi="Times New Roman"/>
          <w:i/>
          <w:sz w:val="24"/>
          <w:szCs w:val="24"/>
        </w:rPr>
        <w:t xml:space="preserve">času, umístění a účelu </w:t>
      </w:r>
      <w:r w:rsidRPr="00652B0D">
        <w:rPr>
          <w:rFonts w:ascii="Times New Roman" w:hAnsi="Times New Roman"/>
          <w:sz w:val="24"/>
          <w:szCs w:val="24"/>
        </w:rPr>
        <w:t>a mu</w:t>
      </w:r>
      <w:r w:rsidR="008C7035">
        <w:rPr>
          <w:rFonts w:ascii="Times New Roman" w:hAnsi="Times New Roman"/>
          <w:sz w:val="24"/>
          <w:szCs w:val="24"/>
        </w:rPr>
        <w:t>s</w:t>
      </w:r>
      <w:r w:rsidRPr="00652B0D">
        <w:rPr>
          <w:rFonts w:ascii="Times New Roman" w:hAnsi="Times New Roman"/>
          <w:sz w:val="24"/>
          <w:szCs w:val="24"/>
        </w:rPr>
        <w:t xml:space="preserve">í být vynaloženy v souladu se zásadami </w:t>
      </w:r>
      <w:r w:rsidRPr="00652B0D">
        <w:rPr>
          <w:rFonts w:ascii="Times New Roman" w:hAnsi="Times New Roman"/>
          <w:i/>
          <w:sz w:val="24"/>
          <w:szCs w:val="24"/>
        </w:rPr>
        <w:t>hospodárnosti, efektivnosti a účelnosti</w:t>
      </w:r>
      <w:r w:rsidRPr="00652B0D">
        <w:rPr>
          <w:rFonts w:ascii="Times New Roman" w:hAnsi="Times New Roman"/>
          <w:sz w:val="24"/>
          <w:szCs w:val="24"/>
        </w:rPr>
        <w:t>.</w:t>
      </w:r>
      <w:r w:rsidRPr="00652B0D">
        <w:rPr>
          <w:rFonts w:ascii="Times New Roman" w:hAnsi="Times New Roman"/>
          <w:sz w:val="24"/>
          <w:szCs w:val="24"/>
        </w:rPr>
        <w:tab/>
      </w:r>
    </w:p>
    <w:p w14:paraId="072C2B97" w14:textId="77777777" w:rsidR="00370ECF" w:rsidRDefault="00370ECF" w:rsidP="00652B0D">
      <w:pPr>
        <w:spacing w:after="0" w:line="240" w:lineRule="auto"/>
        <w:contextualSpacing/>
        <w:jc w:val="both"/>
        <w:rPr>
          <w:rFonts w:ascii="Times New Roman" w:hAnsi="Times New Roman"/>
          <w:sz w:val="24"/>
          <w:szCs w:val="24"/>
        </w:rPr>
      </w:pPr>
    </w:p>
    <w:p w14:paraId="4490F7D4" w14:textId="77777777" w:rsidR="00370ECF" w:rsidRPr="00741548" w:rsidRDefault="00370ECF" w:rsidP="00370ECF">
      <w:pPr>
        <w:jc w:val="both"/>
        <w:rPr>
          <w:rFonts w:ascii="Times New Roman" w:hAnsi="Times New Roman"/>
          <w:sz w:val="24"/>
          <w:szCs w:val="24"/>
        </w:rPr>
      </w:pPr>
      <w:r>
        <w:rPr>
          <w:rFonts w:ascii="Times New Roman" w:hAnsi="Times New Roman"/>
          <w:sz w:val="24"/>
          <w:szCs w:val="24"/>
        </w:rPr>
        <w:t>O</w:t>
      </w:r>
      <w:r w:rsidRPr="00BF4EA3">
        <w:rPr>
          <w:rFonts w:ascii="Times New Roman" w:hAnsi="Times New Roman"/>
          <w:sz w:val="24"/>
          <w:szCs w:val="24"/>
        </w:rPr>
        <w:t xml:space="preserve">becné principy </w:t>
      </w:r>
      <w:r w:rsidR="00FE4672">
        <w:rPr>
          <w:rFonts w:ascii="Times New Roman" w:hAnsi="Times New Roman"/>
          <w:sz w:val="24"/>
          <w:szCs w:val="24"/>
        </w:rPr>
        <w:t xml:space="preserve">způsobilosti </w:t>
      </w:r>
      <w:r w:rsidRPr="00BF4EA3">
        <w:rPr>
          <w:rFonts w:ascii="Times New Roman" w:hAnsi="Times New Roman"/>
          <w:sz w:val="24"/>
          <w:szCs w:val="24"/>
        </w:rPr>
        <w:t>výdajů</w:t>
      </w:r>
      <w:r w:rsidRPr="00741548">
        <w:rPr>
          <w:rFonts w:ascii="Times New Roman" w:hAnsi="Times New Roman"/>
          <w:sz w:val="24"/>
          <w:szCs w:val="24"/>
        </w:rPr>
        <w:t>:</w:t>
      </w:r>
    </w:p>
    <w:p w14:paraId="08805C2C"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Čas – </w:t>
      </w:r>
      <w:r w:rsidR="00186FCB">
        <w:rPr>
          <w:rFonts w:ascii="Times New Roman" w:hAnsi="Times New Roman"/>
          <w:sz w:val="24"/>
          <w:szCs w:val="24"/>
        </w:rPr>
        <w:t xml:space="preserve">způsobilými </w:t>
      </w:r>
      <w:r w:rsidRPr="00652B0D">
        <w:rPr>
          <w:rFonts w:ascii="Times New Roman" w:hAnsi="Times New Roman"/>
          <w:sz w:val="24"/>
          <w:szCs w:val="24"/>
        </w:rPr>
        <w:t>výdaji jsou výdaje vzniklé v průběhu realizace akce, nejdříve však 1. 1. 201</w:t>
      </w:r>
      <w:r w:rsidR="00F52550">
        <w:rPr>
          <w:rFonts w:ascii="Times New Roman" w:hAnsi="Times New Roman"/>
          <w:sz w:val="24"/>
          <w:szCs w:val="24"/>
        </w:rPr>
        <w:t>8</w:t>
      </w:r>
      <w:r w:rsidRPr="00652B0D">
        <w:rPr>
          <w:rFonts w:ascii="Times New Roman" w:hAnsi="Times New Roman"/>
          <w:sz w:val="24"/>
          <w:szCs w:val="24"/>
        </w:rPr>
        <w:t xml:space="preserve">. Do </w:t>
      </w:r>
      <w:r w:rsidR="001E7221">
        <w:rPr>
          <w:rFonts w:ascii="Times New Roman" w:hAnsi="Times New Roman"/>
          <w:sz w:val="24"/>
          <w:szCs w:val="24"/>
        </w:rPr>
        <w:t xml:space="preserve">způsobilých </w:t>
      </w:r>
      <w:r w:rsidRPr="00652B0D">
        <w:rPr>
          <w:rFonts w:ascii="Times New Roman" w:hAnsi="Times New Roman"/>
          <w:sz w:val="24"/>
          <w:szCs w:val="24"/>
        </w:rPr>
        <w:t xml:space="preserve">výdajů, které vznikly před vydáním rozhodnutí o poskytnutí dotace, lze zahrnout pouze výdaje na aktivity spojené s přípravou akce. Jedná se zejména o výdaje dle dále uvedeného seznamu </w:t>
      </w:r>
      <w:r w:rsidR="003372BA">
        <w:rPr>
          <w:rFonts w:ascii="Times New Roman" w:hAnsi="Times New Roman"/>
          <w:sz w:val="24"/>
          <w:szCs w:val="24"/>
        </w:rPr>
        <w:t xml:space="preserve">způsobilých </w:t>
      </w:r>
      <w:r w:rsidRPr="00652B0D">
        <w:rPr>
          <w:rFonts w:ascii="Times New Roman" w:hAnsi="Times New Roman"/>
          <w:sz w:val="24"/>
          <w:szCs w:val="24"/>
        </w:rPr>
        <w:t xml:space="preserve">výdajů upřesněné konkrétní výzvou. </w:t>
      </w:r>
    </w:p>
    <w:p w14:paraId="3F5CB836"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Účel – každý </w:t>
      </w:r>
      <w:r w:rsidR="001B5BBF">
        <w:rPr>
          <w:rFonts w:ascii="Times New Roman" w:hAnsi="Times New Roman"/>
          <w:sz w:val="24"/>
          <w:szCs w:val="24"/>
        </w:rPr>
        <w:t>způsobilý</w:t>
      </w:r>
      <w:r w:rsidR="00C41633" w:rsidRPr="00652B0D">
        <w:rPr>
          <w:rFonts w:ascii="Times New Roman" w:hAnsi="Times New Roman"/>
          <w:sz w:val="24"/>
          <w:szCs w:val="24"/>
        </w:rPr>
        <w:t xml:space="preserve"> </w:t>
      </w:r>
      <w:r w:rsidRPr="00652B0D">
        <w:rPr>
          <w:rFonts w:ascii="Times New Roman" w:hAnsi="Times New Roman"/>
          <w:sz w:val="24"/>
          <w:szCs w:val="24"/>
        </w:rPr>
        <w:t>výdaj musí být prokazatelně nezbytný pro realizaci akce a mít přímý vztah k účelu programu a zacílené podpory v rámci konkrétní výzvy.</w:t>
      </w:r>
    </w:p>
    <w:p w14:paraId="6313BA3E" w14:textId="77777777" w:rsidR="00652B0D" w:rsidRPr="00652B0D" w:rsidRDefault="00652B0D" w:rsidP="003F4990">
      <w:pPr>
        <w:numPr>
          <w:ilvl w:val="0"/>
          <w:numId w:val="16"/>
        </w:numPr>
        <w:spacing w:after="0" w:line="240" w:lineRule="auto"/>
        <w:ind w:left="714" w:hanging="357"/>
        <w:contextualSpacing/>
        <w:jc w:val="both"/>
        <w:rPr>
          <w:rFonts w:ascii="Times New Roman" w:hAnsi="Times New Roman"/>
          <w:sz w:val="24"/>
          <w:szCs w:val="24"/>
        </w:rPr>
      </w:pPr>
      <w:r w:rsidRPr="00652B0D">
        <w:rPr>
          <w:rFonts w:ascii="Times New Roman" w:hAnsi="Times New Roman"/>
          <w:sz w:val="24"/>
          <w:szCs w:val="24"/>
        </w:rPr>
        <w:lastRenderedPageBreak/>
        <w:t>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w:t>
      </w:r>
      <w:r w:rsidR="00D61817">
        <w:rPr>
          <w:rFonts w:ascii="Times New Roman" w:hAnsi="Times New Roman"/>
          <w:sz w:val="24"/>
          <w:szCs w:val="24"/>
        </w:rPr>
        <w:t>, řádným stanovením předpokládané hodnoty veřejné zakázky a</w:t>
      </w:r>
      <w:r w:rsidRPr="00652B0D">
        <w:rPr>
          <w:rFonts w:ascii="Times New Roman" w:hAnsi="Times New Roman"/>
          <w:sz w:val="24"/>
          <w:szCs w:val="24"/>
        </w:rPr>
        <w:t xml:space="preserve"> porovnáním v daném okamžiku srovnatelných nabídek. </w:t>
      </w:r>
    </w:p>
    <w:p w14:paraId="06DCD96F" w14:textId="5BEFB6D8" w:rsidR="00370ECF" w:rsidRPr="008B0551" w:rsidRDefault="00370ECF" w:rsidP="003F4990">
      <w:pPr>
        <w:numPr>
          <w:ilvl w:val="0"/>
          <w:numId w:val="16"/>
        </w:numPr>
        <w:spacing w:after="0" w:line="240" w:lineRule="auto"/>
        <w:ind w:left="714" w:hanging="357"/>
        <w:jc w:val="both"/>
        <w:rPr>
          <w:rFonts w:ascii="Times New Roman" w:hAnsi="Times New Roman"/>
          <w:sz w:val="24"/>
          <w:szCs w:val="24"/>
        </w:rPr>
      </w:pPr>
      <w:r w:rsidRPr="008B0551">
        <w:rPr>
          <w:rFonts w:ascii="Times New Roman" w:hAnsi="Times New Roman"/>
          <w:sz w:val="24"/>
          <w:szCs w:val="24"/>
        </w:rPr>
        <w:t xml:space="preserve">Efektivnost – takové použití prostředků, kterým se dosáhne nejvýše možného rozsahu, kvality a přínosu plněných úkolů ve srovnání s objemem prostředků vynaložených </w:t>
      </w:r>
      <w:r>
        <w:rPr>
          <w:rFonts w:ascii="Times New Roman" w:hAnsi="Times New Roman"/>
          <w:sz w:val="24"/>
          <w:szCs w:val="24"/>
        </w:rPr>
        <w:br/>
      </w:r>
      <w:r w:rsidRPr="008B0551">
        <w:rPr>
          <w:rFonts w:ascii="Times New Roman" w:hAnsi="Times New Roman"/>
          <w:sz w:val="24"/>
          <w:szCs w:val="24"/>
        </w:rPr>
        <w:t xml:space="preserve">na jejich plnění (tj. maximalizace poměru mezi výstupy a vstupy). </w:t>
      </w:r>
      <w:r w:rsidR="00C86D29" w:rsidRPr="00C86D29">
        <w:rPr>
          <w:rFonts w:ascii="Times New Roman" w:hAnsi="Times New Roman"/>
          <w:sz w:val="24"/>
          <w:szCs w:val="24"/>
        </w:rPr>
        <w:t xml:space="preserve">V IZ žadatel uvede jednotkovou cenu základních závazných parametrů a zároveň potvrdí, že cena díla, která je předmětem žádosti, je v požadované kvalitě v čase a místě obvyklá a neexistuje jiné ekonomicky výhodnější variantní řešení. </w:t>
      </w:r>
      <w:r w:rsidRPr="008B0551">
        <w:rPr>
          <w:rFonts w:ascii="Times New Roman" w:hAnsi="Times New Roman"/>
          <w:sz w:val="24"/>
          <w:szCs w:val="24"/>
        </w:rPr>
        <w:t xml:space="preserve"> Zásada je dále naplněna transparentním postupem při výběru dodavatelů (dle zákona č. 134/2016 Sb., o zadávání veřejných zakázek, ve znění pozdějších předpisů</w:t>
      </w:r>
      <w:r>
        <w:rPr>
          <w:rFonts w:ascii="Times New Roman" w:hAnsi="Times New Roman"/>
          <w:sz w:val="24"/>
          <w:szCs w:val="24"/>
        </w:rPr>
        <w:t>)</w:t>
      </w:r>
      <w:r w:rsidRPr="008B0551">
        <w:rPr>
          <w:rFonts w:ascii="Times New Roman" w:hAnsi="Times New Roman"/>
          <w:sz w:val="24"/>
          <w:szCs w:val="24"/>
        </w:rPr>
        <w:t xml:space="preserve"> nebo právě posudky soudních znalců pro příslušné oblasti.</w:t>
      </w:r>
    </w:p>
    <w:p w14:paraId="618E22EE" w14:textId="77777777" w:rsid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Účelnost – takové použití prostředků, které zajistí optimální míru dosažení cílů </w:t>
      </w:r>
      <w:r w:rsidR="00C44CCC">
        <w:rPr>
          <w:rFonts w:ascii="Times New Roman" w:hAnsi="Times New Roman"/>
          <w:sz w:val="24"/>
          <w:szCs w:val="24"/>
        </w:rPr>
        <w:br/>
      </w:r>
      <w:r w:rsidRPr="00652B0D">
        <w:rPr>
          <w:rFonts w:ascii="Times New Roman" w:hAnsi="Times New Roman"/>
          <w:sz w:val="24"/>
          <w:szCs w:val="24"/>
        </w:rPr>
        <w:t>při plnění stanovených úkolů. Zásada je naplněna, pokud akce splňuje kritéria přijatelnosti programu</w:t>
      </w:r>
      <w:r w:rsidR="003F44FB">
        <w:rPr>
          <w:rFonts w:ascii="Times New Roman" w:hAnsi="Times New Roman"/>
          <w:sz w:val="24"/>
          <w:szCs w:val="24"/>
        </w:rPr>
        <w:t xml:space="preserve">, </w:t>
      </w:r>
      <w:bookmarkStart w:id="5" w:name="_Hlk95831965"/>
      <w:r w:rsidR="003F44FB">
        <w:rPr>
          <w:rFonts w:ascii="Times New Roman" w:hAnsi="Times New Roman"/>
          <w:sz w:val="24"/>
          <w:szCs w:val="24"/>
        </w:rPr>
        <w:t>definici účelu akce v rozhodnutí o poskytnutí dotace</w:t>
      </w:r>
      <w:bookmarkEnd w:id="5"/>
      <w:r w:rsidRPr="00652B0D">
        <w:rPr>
          <w:rFonts w:ascii="Times New Roman" w:hAnsi="Times New Roman"/>
          <w:sz w:val="24"/>
          <w:szCs w:val="24"/>
        </w:rPr>
        <w:t xml:space="preserve"> a vede </w:t>
      </w:r>
      <w:r w:rsidR="00C44CCC">
        <w:rPr>
          <w:rFonts w:ascii="Times New Roman" w:hAnsi="Times New Roman"/>
          <w:sz w:val="24"/>
          <w:szCs w:val="24"/>
        </w:rPr>
        <w:br/>
      </w:r>
      <w:r w:rsidRPr="00652B0D">
        <w:rPr>
          <w:rFonts w:ascii="Times New Roman" w:hAnsi="Times New Roman"/>
          <w:sz w:val="24"/>
          <w:szCs w:val="24"/>
        </w:rPr>
        <w:t>k naplnění stanovených indikátorů programu a splnění cílů vytyčených pro realizaci akce.</w:t>
      </w:r>
    </w:p>
    <w:p w14:paraId="24DEF9BA" w14:textId="71BFAC7B" w:rsidR="00652B0D" w:rsidRDefault="00C30D2D" w:rsidP="000C4501">
      <w:pPr>
        <w:numPr>
          <w:ilvl w:val="0"/>
          <w:numId w:val="16"/>
        </w:numPr>
        <w:spacing w:before="120" w:after="0" w:line="240" w:lineRule="auto"/>
        <w:ind w:left="708" w:hanging="357"/>
        <w:contextualSpacing/>
        <w:jc w:val="both"/>
        <w:rPr>
          <w:rFonts w:ascii="Times New Roman" w:hAnsi="Times New Roman"/>
          <w:sz w:val="24"/>
          <w:szCs w:val="24"/>
        </w:rPr>
      </w:pPr>
      <w:r w:rsidRPr="00C30D2D">
        <w:rPr>
          <w:rFonts w:ascii="Times New Roman" w:hAnsi="Times New Roman"/>
          <w:sz w:val="24"/>
          <w:szCs w:val="24"/>
        </w:rPr>
        <w:t xml:space="preserve">Nikdy nesmí dojít ke dvojímu financování konkrétního výdaje z jiného </w:t>
      </w:r>
      <w:r w:rsidR="00D95D79">
        <w:rPr>
          <w:rFonts w:ascii="Times New Roman" w:hAnsi="Times New Roman"/>
          <w:sz w:val="24"/>
          <w:szCs w:val="24"/>
        </w:rPr>
        <w:t>veřejného zdroje</w:t>
      </w:r>
      <w:r w:rsidRPr="00C30D2D">
        <w:rPr>
          <w:rFonts w:ascii="Times New Roman" w:hAnsi="Times New Roman"/>
          <w:sz w:val="24"/>
          <w:szCs w:val="24"/>
        </w:rPr>
        <w:t>.</w:t>
      </w:r>
    </w:p>
    <w:p w14:paraId="191F1250" w14:textId="77777777" w:rsidR="00C30D2D" w:rsidRPr="00C30D2D" w:rsidRDefault="00C30D2D" w:rsidP="00C30D2D">
      <w:pPr>
        <w:spacing w:before="120" w:after="0" w:line="240" w:lineRule="auto"/>
        <w:ind w:left="708"/>
        <w:contextualSpacing/>
        <w:jc w:val="both"/>
        <w:rPr>
          <w:rFonts w:ascii="Times New Roman" w:hAnsi="Times New Roman"/>
          <w:sz w:val="24"/>
          <w:szCs w:val="24"/>
        </w:rPr>
      </w:pPr>
    </w:p>
    <w:p w14:paraId="580E5450" w14:textId="74723DBB" w:rsidR="00370ECF" w:rsidRPr="0088546C" w:rsidRDefault="00370ECF" w:rsidP="00370ECF">
      <w:pPr>
        <w:spacing w:after="120" w:line="240" w:lineRule="auto"/>
        <w:jc w:val="both"/>
        <w:rPr>
          <w:rFonts w:ascii="Times New Roman" w:hAnsi="Times New Roman"/>
          <w:sz w:val="24"/>
          <w:szCs w:val="24"/>
          <w:u w:val="single"/>
        </w:rPr>
      </w:pPr>
      <w:r w:rsidRPr="0022355F">
        <w:rPr>
          <w:rFonts w:ascii="Times New Roman" w:hAnsi="Times New Roman"/>
          <w:sz w:val="24"/>
          <w:szCs w:val="24"/>
        </w:rPr>
        <w:t xml:space="preserve">Za </w:t>
      </w:r>
      <w:r w:rsidR="001B5BBF">
        <w:rPr>
          <w:rFonts w:ascii="Times New Roman" w:hAnsi="Times New Roman"/>
          <w:sz w:val="24"/>
          <w:szCs w:val="24"/>
        </w:rPr>
        <w:t>způsobilé</w:t>
      </w:r>
      <w:r w:rsidR="004F70DE" w:rsidRPr="0022355F">
        <w:rPr>
          <w:rFonts w:ascii="Times New Roman" w:hAnsi="Times New Roman"/>
          <w:sz w:val="24"/>
          <w:szCs w:val="24"/>
        </w:rPr>
        <w:t xml:space="preserve"> </w:t>
      </w:r>
      <w:r w:rsidRPr="0022355F">
        <w:rPr>
          <w:rFonts w:ascii="Times New Roman" w:hAnsi="Times New Roman"/>
          <w:sz w:val="24"/>
          <w:szCs w:val="24"/>
        </w:rPr>
        <w:t>(výdaje zahrnuté do celkové bilance potřeb a zdrojů, ze kter</w:t>
      </w:r>
      <w:r w:rsidR="00F30732">
        <w:rPr>
          <w:rFonts w:ascii="Times New Roman" w:hAnsi="Times New Roman"/>
          <w:sz w:val="24"/>
          <w:szCs w:val="24"/>
        </w:rPr>
        <w:t>ých</w:t>
      </w:r>
      <w:r w:rsidRPr="0022355F">
        <w:rPr>
          <w:rFonts w:ascii="Times New Roman" w:hAnsi="Times New Roman"/>
          <w:sz w:val="24"/>
          <w:szCs w:val="24"/>
        </w:rPr>
        <w:t xml:space="preserve"> se vypočítává </w:t>
      </w:r>
      <w:r w:rsidR="00775AB8">
        <w:rPr>
          <w:rFonts w:ascii="Times New Roman" w:hAnsi="Times New Roman"/>
          <w:sz w:val="24"/>
          <w:szCs w:val="24"/>
        </w:rPr>
        <w:t>procentuální</w:t>
      </w:r>
      <w:r w:rsidRPr="0022355F">
        <w:rPr>
          <w:rFonts w:ascii="Times New Roman" w:hAnsi="Times New Roman"/>
          <w:sz w:val="24"/>
          <w:szCs w:val="24"/>
        </w:rPr>
        <w:t> podíl účasti vlastních zdrojů příjemce dotace</w:t>
      </w:r>
      <w:r w:rsidR="00AC0FCB">
        <w:rPr>
          <w:rFonts w:ascii="Times New Roman" w:hAnsi="Times New Roman"/>
          <w:sz w:val="24"/>
          <w:szCs w:val="24"/>
        </w:rPr>
        <w:t xml:space="preserve"> a které </w:t>
      </w:r>
      <w:r w:rsidR="00AC0FCB" w:rsidRPr="00AC0FCB">
        <w:rPr>
          <w:rFonts w:ascii="Times New Roman" w:hAnsi="Times New Roman"/>
          <w:sz w:val="24"/>
          <w:szCs w:val="24"/>
        </w:rPr>
        <w:t>prokazatelně souvisí s</w:t>
      </w:r>
      <w:r w:rsidR="00AC0FCB">
        <w:rPr>
          <w:rFonts w:ascii="Times New Roman" w:hAnsi="Times New Roman"/>
          <w:sz w:val="24"/>
          <w:szCs w:val="24"/>
        </w:rPr>
        <w:t> </w:t>
      </w:r>
      <w:r w:rsidR="00AC0FCB" w:rsidRPr="00AC0FCB">
        <w:rPr>
          <w:rFonts w:ascii="Times New Roman" w:hAnsi="Times New Roman"/>
          <w:sz w:val="24"/>
          <w:szCs w:val="24"/>
        </w:rPr>
        <w:t>předmětem IZ</w:t>
      </w:r>
      <w:r w:rsidRPr="0022355F">
        <w:rPr>
          <w:rFonts w:ascii="Times New Roman" w:hAnsi="Times New Roman"/>
          <w:sz w:val="24"/>
          <w:szCs w:val="24"/>
        </w:rPr>
        <w:t>) se v rámci akce považují výdaje</w:t>
      </w:r>
      <w:r>
        <w:rPr>
          <w:rFonts w:ascii="Times New Roman" w:hAnsi="Times New Roman"/>
          <w:sz w:val="24"/>
          <w:szCs w:val="24"/>
        </w:rPr>
        <w:t xml:space="preserve"> na</w:t>
      </w:r>
    </w:p>
    <w:p w14:paraId="38C56551" w14:textId="77777777" w:rsid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projektovou činnost a související přípravné činnosti (např. průzkumy, statické posudky…), </w:t>
      </w:r>
    </w:p>
    <w:p w14:paraId="07CCAF9E" w14:textId="77777777" w:rsidR="00C30D2D" w:rsidRPr="00652B0D" w:rsidRDefault="00C30D2D" w:rsidP="00652B0D">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autorský dozor,</w:t>
      </w:r>
    </w:p>
    <w:p w14:paraId="1A5B14DC" w14:textId="5C7BDD08" w:rsidR="00FD0920" w:rsidRPr="00652B0D" w:rsidRDefault="00652B0D" w:rsidP="00002392">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inženýrskou činnost (technický dozor investora, koordinátor BOZP, organizátor výběrových řízení apod.), </w:t>
      </w:r>
    </w:p>
    <w:p w14:paraId="333BEE5A"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stavební práce související s účelovým určením dotace, např</w:t>
      </w:r>
      <w:r w:rsidR="00A33B24">
        <w:rPr>
          <w:rFonts w:ascii="Times New Roman" w:hAnsi="Times New Roman"/>
          <w:sz w:val="24"/>
          <w:szCs w:val="24"/>
        </w:rPr>
        <w:t>.</w:t>
      </w:r>
      <w:r w:rsidRPr="00652B0D">
        <w:rPr>
          <w:rFonts w:ascii="Times New Roman" w:hAnsi="Times New Roman"/>
          <w:sz w:val="24"/>
          <w:szCs w:val="24"/>
        </w:rPr>
        <w:t>:</w:t>
      </w:r>
    </w:p>
    <w:p w14:paraId="1D33AF8A" w14:textId="77777777" w:rsidR="00652B0D" w:rsidRPr="00652B0D" w:rsidRDefault="00652B0D" w:rsidP="00652B0D">
      <w:pPr>
        <w:numPr>
          <w:ilvl w:val="1"/>
          <w:numId w:val="4"/>
        </w:numPr>
        <w:spacing w:after="0" w:line="240" w:lineRule="auto"/>
        <w:contextualSpacing/>
        <w:jc w:val="both"/>
        <w:rPr>
          <w:rFonts w:ascii="Times New Roman" w:hAnsi="Times New Roman"/>
          <w:bCs/>
          <w:sz w:val="24"/>
          <w:szCs w:val="24"/>
        </w:rPr>
      </w:pPr>
      <w:r w:rsidRPr="00652B0D">
        <w:rPr>
          <w:rFonts w:ascii="Times New Roman" w:hAnsi="Times New Roman"/>
          <w:bCs/>
          <w:sz w:val="24"/>
          <w:szCs w:val="24"/>
        </w:rPr>
        <w:t>odůvodněn</w:t>
      </w:r>
      <w:r w:rsidR="00C30D2D">
        <w:rPr>
          <w:rFonts w:ascii="Times New Roman" w:hAnsi="Times New Roman"/>
          <w:bCs/>
          <w:sz w:val="24"/>
          <w:szCs w:val="24"/>
        </w:rPr>
        <w:t>é</w:t>
      </w:r>
      <w:r w:rsidRPr="00652B0D">
        <w:rPr>
          <w:rFonts w:ascii="Times New Roman" w:hAnsi="Times New Roman"/>
          <w:bCs/>
          <w:sz w:val="24"/>
          <w:szCs w:val="24"/>
        </w:rPr>
        <w:t xml:space="preserve"> pořízení nových ploch v souvislosti s potřebou optimalizace a rozmístění</w:t>
      </w:r>
      <w:r w:rsidR="00F30732">
        <w:rPr>
          <w:rFonts w:ascii="Times New Roman" w:hAnsi="Times New Roman"/>
          <w:bCs/>
          <w:sz w:val="24"/>
          <w:szCs w:val="24"/>
        </w:rPr>
        <w:t>m</w:t>
      </w:r>
      <w:r w:rsidRPr="00652B0D">
        <w:rPr>
          <w:rFonts w:ascii="Times New Roman" w:hAnsi="Times New Roman"/>
          <w:bCs/>
          <w:sz w:val="24"/>
          <w:szCs w:val="24"/>
        </w:rPr>
        <w:t xml:space="preserve"> plošných kapacit, tj. například opuštěním nepotřebného majetku, sdílením prostor pro výuku i jiné činnosti VVŠ</w:t>
      </w:r>
      <w:r w:rsidRPr="00652B0D">
        <w:rPr>
          <w:rFonts w:ascii="Times New Roman" w:hAnsi="Times New Roman"/>
          <w:sz w:val="24"/>
          <w:szCs w:val="24"/>
        </w:rPr>
        <w:t xml:space="preserve">, </w:t>
      </w:r>
    </w:p>
    <w:p w14:paraId="62E2077D"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a opravy staveb – technická obnova obvodových a střešních plášťů, elektroinstalace, elektrorozvodů, vodovodů a kanalizace, elektrického zabezpečovacího systému a elektrické požární signalizace, venkovní hydroizolace zdiva, opatření proti zemní vlhkosti, opatření k zabezpečení objektů apod.,</w:t>
      </w:r>
    </w:p>
    <w:p w14:paraId="144635C2"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úpravy venkovních ploch, demolice nepotřebných objektů, apod.,</w:t>
      </w:r>
    </w:p>
    <w:p w14:paraId="648903CE"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energeticko-úsporná opatření – rekonstrukce rozvodů tepla, otopných soustav, výměna oken a dveří, kotelen, zařízení pro měření a dodávek tepla, zateplení obvodového pláště, střešního pláště apod.,</w:t>
      </w:r>
    </w:p>
    <w:p w14:paraId="7763D5BE" w14:textId="204E0916"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vnitřních prostor – výukových a ostatních souvisejících prostor, sociálních zařízení, podlah a podlahových krytin, technologického vybavení (např. výtahů), přístupov</w:t>
      </w:r>
      <w:r w:rsidR="00A81741">
        <w:rPr>
          <w:rFonts w:ascii="Times New Roman" w:hAnsi="Times New Roman"/>
          <w:sz w:val="24"/>
          <w:szCs w:val="24"/>
        </w:rPr>
        <w:t>ých</w:t>
      </w:r>
      <w:r w:rsidRPr="00652B0D">
        <w:rPr>
          <w:rFonts w:ascii="Times New Roman" w:hAnsi="Times New Roman"/>
          <w:sz w:val="24"/>
          <w:szCs w:val="24"/>
        </w:rPr>
        <w:t xml:space="preserve"> systém</w:t>
      </w:r>
      <w:r w:rsidR="00A81741">
        <w:rPr>
          <w:rFonts w:ascii="Times New Roman" w:hAnsi="Times New Roman"/>
          <w:sz w:val="24"/>
          <w:szCs w:val="24"/>
        </w:rPr>
        <w:t>ů</w:t>
      </w:r>
      <w:r w:rsidRPr="00652B0D">
        <w:rPr>
          <w:rFonts w:ascii="Times New Roman" w:hAnsi="Times New Roman"/>
          <w:sz w:val="24"/>
          <w:szCs w:val="24"/>
        </w:rPr>
        <w:t xml:space="preserve"> apod.,</w:t>
      </w:r>
    </w:p>
    <w:p w14:paraId="4C0BC70B" w14:textId="77777777" w:rsid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pořízení a technické zhodnocení interiérového, strojního a přístrojového vybavení,  </w:t>
      </w:r>
    </w:p>
    <w:p w14:paraId="7ADFD5EC" w14:textId="77777777" w:rsidR="00652B0D" w:rsidRDefault="00370ECF" w:rsidP="005F04A1">
      <w:pPr>
        <w:numPr>
          <w:ilvl w:val="0"/>
          <w:numId w:val="4"/>
        </w:numPr>
        <w:spacing w:after="0" w:line="240" w:lineRule="auto"/>
        <w:contextualSpacing/>
        <w:jc w:val="both"/>
        <w:rPr>
          <w:rFonts w:ascii="Times New Roman" w:hAnsi="Times New Roman"/>
          <w:sz w:val="24"/>
          <w:szCs w:val="24"/>
        </w:rPr>
      </w:pPr>
      <w:r w:rsidRPr="00370ECF">
        <w:rPr>
          <w:rFonts w:ascii="Times New Roman" w:eastAsia="Times New Roman" w:hAnsi="Times New Roman"/>
          <w:sz w:val="24"/>
          <w:szCs w:val="20"/>
          <w:lang w:eastAsia="cs-CZ"/>
        </w:rPr>
        <w:lastRenderedPageBreak/>
        <w:t xml:space="preserve">nákup pozemku nebo stavby (dále také „nemovitosti“), pokud je předmětem vlastního investičního záměru ve výši hodnoty </w:t>
      </w:r>
      <w:r w:rsidRPr="00370ECF">
        <w:rPr>
          <w:rFonts w:ascii="Times New Roman" w:hAnsi="Times New Roman"/>
          <w:sz w:val="24"/>
          <w:szCs w:val="24"/>
        </w:rPr>
        <w:t>pořizovací ceny zjištěné znaleckým posudkem</w:t>
      </w:r>
      <w:r>
        <w:rPr>
          <w:rFonts w:ascii="Times New Roman" w:hAnsi="Times New Roman"/>
          <w:sz w:val="24"/>
          <w:szCs w:val="24"/>
        </w:rPr>
        <w:t>,</w:t>
      </w:r>
    </w:p>
    <w:p w14:paraId="781EB245" w14:textId="02FAE5F1" w:rsidR="00370ECF" w:rsidRPr="00A54038" w:rsidRDefault="00370ECF" w:rsidP="000A67E9">
      <w:pPr>
        <w:pStyle w:val="Odstavecseseznamem"/>
        <w:numPr>
          <w:ilvl w:val="0"/>
          <w:numId w:val="4"/>
        </w:numPr>
        <w:spacing w:after="0" w:line="240" w:lineRule="auto"/>
        <w:ind w:left="714" w:hanging="357"/>
        <w:jc w:val="both"/>
        <w:rPr>
          <w:rFonts w:ascii="Times New Roman" w:hAnsi="Times New Roman"/>
          <w:sz w:val="24"/>
          <w:szCs w:val="24"/>
        </w:rPr>
      </w:pPr>
      <w:r>
        <w:rPr>
          <w:rFonts w:ascii="Times New Roman" w:hAnsi="Times New Roman"/>
          <w:sz w:val="24"/>
          <w:szCs w:val="24"/>
        </w:rPr>
        <w:t>d</w:t>
      </w:r>
      <w:r w:rsidRPr="00383732">
        <w:rPr>
          <w:rFonts w:ascii="Times New Roman" w:hAnsi="Times New Roman"/>
          <w:sz w:val="24"/>
          <w:szCs w:val="24"/>
        </w:rPr>
        <w:t xml:space="preserve">aň z přidané hodnoty </w:t>
      </w:r>
      <w:r>
        <w:rPr>
          <w:rFonts w:ascii="Times New Roman" w:hAnsi="Times New Roman"/>
          <w:sz w:val="24"/>
          <w:szCs w:val="24"/>
        </w:rPr>
        <w:t xml:space="preserve">(dále také „DPH“) </w:t>
      </w:r>
      <w:r w:rsidRPr="00383732">
        <w:rPr>
          <w:rFonts w:ascii="Times New Roman" w:hAnsi="Times New Roman"/>
          <w:sz w:val="24"/>
          <w:szCs w:val="24"/>
        </w:rPr>
        <w:t>podle zvláštního právního předpisu za</w:t>
      </w:r>
      <w:r w:rsidR="00A81741">
        <w:rPr>
          <w:rFonts w:ascii="Times New Roman" w:hAnsi="Times New Roman"/>
          <w:sz w:val="24"/>
          <w:szCs w:val="24"/>
        </w:rPr>
        <w:t> </w:t>
      </w:r>
      <w:r w:rsidRPr="00383732">
        <w:rPr>
          <w:rFonts w:ascii="Times New Roman" w:hAnsi="Times New Roman"/>
          <w:sz w:val="24"/>
          <w:szCs w:val="24"/>
        </w:rPr>
        <w:t xml:space="preserve">předpokladu, že </w:t>
      </w:r>
      <w:r w:rsidR="00586D4B">
        <w:rPr>
          <w:rFonts w:ascii="Times New Roman" w:hAnsi="Times New Roman"/>
          <w:sz w:val="24"/>
          <w:szCs w:val="24"/>
        </w:rPr>
        <w:t>způsobilým</w:t>
      </w:r>
      <w:r w:rsidR="00E07B01" w:rsidRPr="00383732">
        <w:rPr>
          <w:rFonts w:ascii="Times New Roman" w:hAnsi="Times New Roman"/>
          <w:sz w:val="24"/>
          <w:szCs w:val="24"/>
        </w:rPr>
        <w:t xml:space="preserve"> </w:t>
      </w:r>
      <w:r w:rsidRPr="00383732">
        <w:rPr>
          <w:rFonts w:ascii="Times New Roman" w:hAnsi="Times New Roman"/>
          <w:sz w:val="24"/>
          <w:szCs w:val="24"/>
        </w:rPr>
        <w:t xml:space="preserve">výdajem je rovněž plnění, ke kterému se daň vztahuje. Pokud je dané plnění </w:t>
      </w:r>
      <w:r w:rsidR="008A2271">
        <w:rPr>
          <w:rFonts w:ascii="Times New Roman" w:hAnsi="Times New Roman"/>
          <w:sz w:val="24"/>
          <w:szCs w:val="24"/>
        </w:rPr>
        <w:t>způsobilým</w:t>
      </w:r>
      <w:r w:rsidR="00E07B01" w:rsidRPr="00383732">
        <w:rPr>
          <w:rFonts w:ascii="Times New Roman" w:hAnsi="Times New Roman"/>
          <w:sz w:val="24"/>
          <w:szCs w:val="24"/>
        </w:rPr>
        <w:t xml:space="preserve"> </w:t>
      </w:r>
      <w:r w:rsidRPr="00383732">
        <w:rPr>
          <w:rFonts w:ascii="Times New Roman" w:hAnsi="Times New Roman"/>
          <w:sz w:val="24"/>
          <w:szCs w:val="24"/>
        </w:rPr>
        <w:t xml:space="preserve">výdajem pouze z části, je </w:t>
      </w:r>
      <w:r w:rsidR="001D4723">
        <w:rPr>
          <w:rFonts w:ascii="Times New Roman" w:hAnsi="Times New Roman"/>
          <w:sz w:val="24"/>
          <w:szCs w:val="24"/>
        </w:rPr>
        <w:t>způsobilým</w:t>
      </w:r>
      <w:r w:rsidR="00E07B01" w:rsidRPr="00383732">
        <w:rPr>
          <w:rFonts w:ascii="Times New Roman" w:hAnsi="Times New Roman"/>
          <w:sz w:val="24"/>
          <w:szCs w:val="24"/>
        </w:rPr>
        <w:t xml:space="preserve"> </w:t>
      </w:r>
      <w:r w:rsidRPr="00383732">
        <w:rPr>
          <w:rFonts w:ascii="Times New Roman" w:hAnsi="Times New Roman"/>
          <w:sz w:val="24"/>
          <w:szCs w:val="24"/>
        </w:rPr>
        <w:t xml:space="preserve">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w:t>
      </w:r>
      <w:r w:rsidR="001D4723">
        <w:rPr>
          <w:rFonts w:ascii="Times New Roman" w:hAnsi="Times New Roman"/>
          <w:sz w:val="24"/>
          <w:szCs w:val="24"/>
        </w:rPr>
        <w:t>způsobilý</w:t>
      </w:r>
      <w:r w:rsidR="00E07B01">
        <w:rPr>
          <w:rFonts w:ascii="Times New Roman" w:hAnsi="Times New Roman"/>
          <w:sz w:val="24"/>
          <w:szCs w:val="24"/>
        </w:rPr>
        <w:t xml:space="preserve"> </w:t>
      </w:r>
      <w:r w:rsidRPr="00383732">
        <w:rPr>
          <w:rFonts w:ascii="Times New Roman" w:hAnsi="Times New Roman"/>
          <w:sz w:val="24"/>
          <w:szCs w:val="24"/>
        </w:rPr>
        <w:t>výdaj pouze</w:t>
      </w:r>
      <w:r>
        <w:rPr>
          <w:rFonts w:ascii="Times New Roman" w:hAnsi="Times New Roman"/>
          <w:sz w:val="24"/>
          <w:szCs w:val="24"/>
        </w:rPr>
        <w:t xml:space="preserve"> </w:t>
      </w:r>
      <w:r w:rsidRPr="00383732">
        <w:rPr>
          <w:rFonts w:ascii="Times New Roman" w:hAnsi="Times New Roman"/>
          <w:sz w:val="24"/>
          <w:szCs w:val="24"/>
        </w:rPr>
        <w:t xml:space="preserve">za předpokladu, že příjemce </w:t>
      </w:r>
      <w:r w:rsidR="00E721C8">
        <w:rPr>
          <w:rFonts w:ascii="Times New Roman" w:hAnsi="Times New Roman"/>
          <w:sz w:val="24"/>
          <w:szCs w:val="24"/>
        </w:rPr>
        <w:t xml:space="preserve">dotace </w:t>
      </w:r>
      <w:r w:rsidRPr="00383732">
        <w:rPr>
          <w:rFonts w:ascii="Times New Roman" w:hAnsi="Times New Roman"/>
          <w:sz w:val="24"/>
          <w:szCs w:val="24"/>
        </w:rPr>
        <w:t>nemá nárok na</w:t>
      </w:r>
      <w:r w:rsidR="00A81741">
        <w:rPr>
          <w:rFonts w:ascii="Times New Roman" w:hAnsi="Times New Roman"/>
          <w:sz w:val="24"/>
          <w:szCs w:val="24"/>
        </w:rPr>
        <w:t> </w:t>
      </w:r>
      <w:r w:rsidRPr="00383732">
        <w:rPr>
          <w:rFonts w:ascii="Times New Roman" w:hAnsi="Times New Roman"/>
          <w:sz w:val="24"/>
          <w:szCs w:val="24"/>
        </w:rPr>
        <w:t xml:space="preserve">její odpočet, nebo nárok na odpočet části DPH. DPH je </w:t>
      </w:r>
      <w:r w:rsidR="001D4723">
        <w:rPr>
          <w:rFonts w:ascii="Times New Roman" w:hAnsi="Times New Roman"/>
          <w:sz w:val="24"/>
          <w:szCs w:val="24"/>
        </w:rPr>
        <w:t>způsobilým</w:t>
      </w:r>
      <w:r w:rsidR="00E07B01" w:rsidRPr="00383732">
        <w:rPr>
          <w:rFonts w:ascii="Times New Roman" w:hAnsi="Times New Roman"/>
          <w:sz w:val="24"/>
          <w:szCs w:val="24"/>
        </w:rPr>
        <w:t xml:space="preserve"> </w:t>
      </w:r>
      <w:r w:rsidRPr="00383732">
        <w:rPr>
          <w:rFonts w:ascii="Times New Roman" w:hAnsi="Times New Roman"/>
          <w:sz w:val="24"/>
          <w:szCs w:val="24"/>
        </w:rPr>
        <w:t>výdajem v plné výši u subjektů, které nejsou plátci DPH. Subjekty, které mohou uplatnit nárok na</w:t>
      </w:r>
      <w:r w:rsidR="00A81741">
        <w:rPr>
          <w:rFonts w:ascii="Times New Roman" w:hAnsi="Times New Roman"/>
          <w:sz w:val="24"/>
          <w:szCs w:val="24"/>
        </w:rPr>
        <w:t> </w:t>
      </w:r>
      <w:r w:rsidRPr="00383732">
        <w:rPr>
          <w:rFonts w:ascii="Times New Roman" w:hAnsi="Times New Roman"/>
          <w:sz w:val="24"/>
          <w:szCs w:val="24"/>
        </w:rPr>
        <w:t>odpočet DPH částečně na základě koeficientu, použijí při vykazování v žádosti o</w:t>
      </w:r>
      <w:r w:rsidR="00A81741">
        <w:rPr>
          <w:rFonts w:ascii="Times New Roman" w:hAnsi="Times New Roman"/>
          <w:sz w:val="24"/>
          <w:szCs w:val="24"/>
        </w:rPr>
        <w:t> </w:t>
      </w:r>
      <w:r w:rsidRPr="00383732">
        <w:rPr>
          <w:rFonts w:ascii="Times New Roman" w:hAnsi="Times New Roman"/>
          <w:sz w:val="24"/>
          <w:szCs w:val="24"/>
        </w:rPr>
        <w:t>poskytnutí dotace a následné platbě zálohový koeficient. V následujícím roce, kdy</w:t>
      </w:r>
      <w:r w:rsidR="00E93E7D">
        <w:rPr>
          <w:rFonts w:ascii="Times New Roman" w:hAnsi="Times New Roman"/>
          <w:sz w:val="24"/>
          <w:szCs w:val="24"/>
        </w:rPr>
        <w:t> </w:t>
      </w:r>
      <w:r w:rsidRPr="00383732">
        <w:rPr>
          <w:rFonts w:ascii="Times New Roman" w:hAnsi="Times New Roman"/>
          <w:sz w:val="24"/>
          <w:szCs w:val="24"/>
        </w:rPr>
        <w:t xml:space="preserve">bude v souladu s postupy podle zákona č. 235/2004 Sb. vyměřen správcem daně zjištěný vypořádací koeficient za minulý rok, provedou příjemci </w:t>
      </w:r>
      <w:r w:rsidR="00E721C8">
        <w:rPr>
          <w:rFonts w:ascii="Times New Roman" w:hAnsi="Times New Roman"/>
          <w:sz w:val="24"/>
          <w:szCs w:val="24"/>
        </w:rPr>
        <w:t xml:space="preserve">dotace </w:t>
      </w:r>
      <w:r w:rsidRPr="00383732">
        <w:rPr>
          <w:rFonts w:ascii="Times New Roman" w:hAnsi="Times New Roman"/>
          <w:sz w:val="24"/>
          <w:szCs w:val="24"/>
        </w:rPr>
        <w:t xml:space="preserve">vyúčtování takto nárokované DPH na základě tohoto vypořádacího koeficientu skutečně vyměřeného správcem daně. </w:t>
      </w:r>
    </w:p>
    <w:p w14:paraId="4CAA04DD" w14:textId="77777777" w:rsidR="00BF5ACA" w:rsidRPr="0088546C" w:rsidRDefault="00BF5ACA" w:rsidP="00BF5ACA">
      <w:pPr>
        <w:spacing w:after="0" w:line="240" w:lineRule="auto"/>
        <w:contextualSpacing/>
        <w:jc w:val="both"/>
        <w:rPr>
          <w:rFonts w:ascii="Times New Roman" w:eastAsia="Times New Roman" w:hAnsi="Times New Roman"/>
          <w:i/>
          <w:sz w:val="24"/>
          <w:szCs w:val="20"/>
          <w:u w:val="single"/>
          <w:lang w:eastAsia="cs-CZ"/>
        </w:rPr>
      </w:pPr>
    </w:p>
    <w:p w14:paraId="31897F9B" w14:textId="69DE1580" w:rsidR="00652B0D" w:rsidRPr="00D714A1" w:rsidRDefault="00467B43" w:rsidP="00467B43">
      <w:pPr>
        <w:spacing w:after="120"/>
        <w:ind w:left="432"/>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 xml:space="preserve">l) </w:t>
      </w:r>
      <w:r w:rsidR="00D714A1">
        <w:rPr>
          <w:rFonts w:ascii="Times New Roman" w:eastAsia="Times New Roman" w:hAnsi="Times New Roman" w:cs="Times New Roman"/>
          <w:b/>
          <w:i/>
          <w:sz w:val="24"/>
          <w:szCs w:val="24"/>
          <w:lang w:eastAsia="cs-CZ"/>
        </w:rPr>
        <w:t xml:space="preserve">  </w:t>
      </w:r>
      <w:r w:rsidR="00171DD0">
        <w:rPr>
          <w:rFonts w:ascii="Times New Roman" w:eastAsia="Times New Roman" w:hAnsi="Times New Roman" w:cs="Times New Roman"/>
          <w:b/>
          <w:i/>
          <w:sz w:val="24"/>
          <w:szCs w:val="24"/>
          <w:lang w:eastAsia="cs-CZ"/>
        </w:rPr>
        <w:t>Ne</w:t>
      </w:r>
      <w:r w:rsidR="00AD172A">
        <w:rPr>
          <w:rFonts w:ascii="Times New Roman" w:eastAsia="Times New Roman" w:hAnsi="Times New Roman" w:cs="Times New Roman"/>
          <w:b/>
          <w:i/>
          <w:sz w:val="24"/>
          <w:szCs w:val="24"/>
          <w:lang w:eastAsia="cs-CZ"/>
        </w:rPr>
        <w:t>z</w:t>
      </w:r>
      <w:r w:rsidR="00EF54F2" w:rsidRPr="00D714A1">
        <w:rPr>
          <w:rFonts w:ascii="Times New Roman" w:eastAsia="Times New Roman" w:hAnsi="Times New Roman" w:cs="Times New Roman"/>
          <w:b/>
          <w:i/>
          <w:sz w:val="24"/>
          <w:szCs w:val="24"/>
          <w:lang w:eastAsia="cs-CZ"/>
        </w:rPr>
        <w:t>působilé výdaje</w:t>
      </w:r>
    </w:p>
    <w:p w14:paraId="02F137AD" w14:textId="77777777" w:rsidR="00652B0D" w:rsidRPr="000D6E80" w:rsidRDefault="00652B0D" w:rsidP="00652B0D">
      <w:pPr>
        <w:spacing w:after="0"/>
        <w:jc w:val="both"/>
        <w:rPr>
          <w:rFonts w:ascii="Times New Roman" w:hAnsi="Times New Roman"/>
          <w:sz w:val="24"/>
          <w:szCs w:val="24"/>
        </w:rPr>
      </w:pPr>
      <w:r w:rsidRPr="000D6E80">
        <w:rPr>
          <w:rFonts w:ascii="Times New Roman" w:hAnsi="Times New Roman"/>
          <w:sz w:val="24"/>
          <w:szCs w:val="24"/>
        </w:rPr>
        <w:t xml:space="preserve">Za </w:t>
      </w:r>
      <w:r w:rsidR="00472FD2">
        <w:rPr>
          <w:rFonts w:ascii="Times New Roman" w:hAnsi="Times New Roman"/>
          <w:sz w:val="24"/>
          <w:szCs w:val="24"/>
        </w:rPr>
        <w:t xml:space="preserve">způsobilé </w:t>
      </w:r>
      <w:r w:rsidRPr="000D6E80">
        <w:rPr>
          <w:rFonts w:ascii="Times New Roman" w:hAnsi="Times New Roman"/>
          <w:sz w:val="24"/>
          <w:szCs w:val="24"/>
        </w:rPr>
        <w:t xml:space="preserve">výdaje se v rámci investičního záměru nepovažují: </w:t>
      </w:r>
    </w:p>
    <w:p w14:paraId="7AF19D91"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výdaje, které prokazatelně nesouvisí s věcným zaměřením a cíli výzvy a předmětem IZ,</w:t>
      </w:r>
    </w:p>
    <w:p w14:paraId="2236CCF3" w14:textId="77777777" w:rsidR="00652B0D" w:rsidRPr="001A2923"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1A2923">
        <w:rPr>
          <w:rFonts w:ascii="Times New Roman" w:eastAsia="Times New Roman" w:hAnsi="Times New Roman"/>
          <w:sz w:val="24"/>
          <w:szCs w:val="20"/>
          <w:lang w:eastAsia="cs-CZ"/>
        </w:rPr>
        <w:t xml:space="preserve">výdaje na realizaci části projektu spolufinancovaného </w:t>
      </w:r>
      <w:r w:rsidR="00A54038">
        <w:rPr>
          <w:rFonts w:ascii="Times New Roman" w:eastAsia="Times New Roman" w:hAnsi="Times New Roman"/>
          <w:sz w:val="24"/>
          <w:szCs w:val="20"/>
          <w:lang w:eastAsia="cs-CZ"/>
        </w:rPr>
        <w:t xml:space="preserve">jiným (ale i </w:t>
      </w:r>
      <w:r w:rsidR="00847E38">
        <w:rPr>
          <w:rFonts w:ascii="Times New Roman" w:eastAsia="Times New Roman" w:hAnsi="Times New Roman"/>
          <w:sz w:val="24"/>
          <w:szCs w:val="20"/>
          <w:lang w:eastAsia="cs-CZ"/>
        </w:rPr>
        <w:t>stejným</w:t>
      </w:r>
      <w:r w:rsidR="00A54038">
        <w:rPr>
          <w:rFonts w:ascii="Times New Roman" w:eastAsia="Times New Roman" w:hAnsi="Times New Roman"/>
          <w:sz w:val="24"/>
          <w:szCs w:val="20"/>
          <w:lang w:eastAsia="cs-CZ"/>
        </w:rPr>
        <w:t>)</w:t>
      </w:r>
      <w:r w:rsidR="00847E38" w:rsidRPr="001A2923">
        <w:rPr>
          <w:rFonts w:ascii="Times New Roman" w:eastAsia="Times New Roman" w:hAnsi="Times New Roman"/>
          <w:sz w:val="24"/>
          <w:szCs w:val="20"/>
          <w:lang w:eastAsia="cs-CZ"/>
        </w:rPr>
        <w:t xml:space="preserve"> </w:t>
      </w:r>
      <w:r w:rsidRPr="001A2923">
        <w:rPr>
          <w:rFonts w:ascii="Times New Roman" w:eastAsia="Times New Roman" w:hAnsi="Times New Roman"/>
          <w:sz w:val="24"/>
          <w:szCs w:val="20"/>
          <w:lang w:eastAsia="cs-CZ"/>
        </w:rPr>
        <w:t>poskytovatelem dotace</w:t>
      </w:r>
      <w:r w:rsidR="00847E38">
        <w:rPr>
          <w:rFonts w:ascii="Times New Roman" w:eastAsia="Times New Roman" w:hAnsi="Times New Roman"/>
          <w:sz w:val="24"/>
          <w:szCs w:val="20"/>
          <w:lang w:eastAsia="cs-CZ"/>
        </w:rPr>
        <w:t xml:space="preserve"> </w:t>
      </w:r>
      <w:r w:rsidR="00847E38" w:rsidRPr="001F0142">
        <w:rPr>
          <w:rFonts w:ascii="Times New Roman" w:eastAsia="Times New Roman" w:hAnsi="Times New Roman" w:cs="Times New Roman"/>
          <w:sz w:val="24"/>
          <w:szCs w:val="24"/>
          <w:lang w:eastAsia="cs-CZ"/>
        </w:rPr>
        <w:t xml:space="preserve">(např. </w:t>
      </w:r>
      <w:r w:rsidR="00E93E7D">
        <w:rPr>
          <w:rFonts w:ascii="Times New Roman" w:eastAsia="Times New Roman" w:hAnsi="Times New Roman" w:cs="Times New Roman"/>
          <w:sz w:val="24"/>
          <w:szCs w:val="24"/>
          <w:lang w:eastAsia="cs-CZ"/>
        </w:rPr>
        <w:t xml:space="preserve">z </w:t>
      </w:r>
      <w:r w:rsidR="00A54038">
        <w:rPr>
          <w:rFonts w:ascii="Times New Roman" w:eastAsia="Times New Roman" w:hAnsi="Times New Roman" w:cs="Times New Roman"/>
          <w:sz w:val="24"/>
          <w:szCs w:val="24"/>
          <w:lang w:eastAsia="cs-CZ"/>
        </w:rPr>
        <w:t>operačních programů Evropské unie</w:t>
      </w:r>
      <w:r w:rsidR="00847E38" w:rsidRPr="001F0142">
        <w:rPr>
          <w:rFonts w:ascii="Times New Roman" w:eastAsia="Times New Roman" w:hAnsi="Times New Roman" w:cs="Times New Roman"/>
          <w:sz w:val="24"/>
          <w:szCs w:val="24"/>
          <w:lang w:eastAsia="cs-CZ"/>
        </w:rPr>
        <w:t>)</w:t>
      </w:r>
      <w:r w:rsidRPr="001A2923">
        <w:rPr>
          <w:rFonts w:ascii="Times New Roman" w:eastAsia="Times New Roman" w:hAnsi="Times New Roman"/>
          <w:sz w:val="24"/>
          <w:szCs w:val="20"/>
          <w:lang w:eastAsia="cs-CZ"/>
        </w:rPr>
        <w:t>,</w:t>
      </w:r>
    </w:p>
    <w:p w14:paraId="2B6147D7" w14:textId="4F7820AD"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 xml:space="preserve">výdaje přípravné ve vazbě na nákup nemovitosti vstupující dle účetních pravidel příjemce </w:t>
      </w:r>
      <w:r w:rsidR="00E721C8">
        <w:rPr>
          <w:rFonts w:ascii="Times New Roman" w:eastAsia="Times New Roman" w:hAnsi="Times New Roman"/>
          <w:sz w:val="24"/>
          <w:szCs w:val="20"/>
          <w:lang w:eastAsia="cs-CZ"/>
        </w:rPr>
        <w:t xml:space="preserve">dotace </w:t>
      </w:r>
      <w:r w:rsidRPr="00785E3D">
        <w:rPr>
          <w:rFonts w:ascii="Times New Roman" w:eastAsia="Times New Roman" w:hAnsi="Times New Roman"/>
          <w:sz w:val="24"/>
          <w:szCs w:val="20"/>
          <w:lang w:eastAsia="cs-CZ"/>
        </w:rPr>
        <w:t>do hodnoty pořizovaných pozemků - znalecké posudky, zaměření, geodetické práce apod.,</w:t>
      </w:r>
    </w:p>
    <w:p w14:paraId="4E0DDA79" w14:textId="73EFBE90"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výdaje na pořízení nebo technické zhodnocení drobného hmotného a nehmotného dlouhodobého majetku</w:t>
      </w:r>
      <w:r w:rsidR="00271527">
        <w:rPr>
          <w:rStyle w:val="Znakapoznpodarou"/>
          <w:rFonts w:ascii="Times New Roman" w:eastAsia="Times New Roman" w:hAnsi="Times New Roman"/>
          <w:sz w:val="24"/>
          <w:szCs w:val="20"/>
          <w:lang w:eastAsia="cs-CZ"/>
        </w:rPr>
        <w:footnoteReference w:id="9"/>
      </w:r>
      <w:r w:rsidRPr="00785E3D">
        <w:rPr>
          <w:rFonts w:ascii="Times New Roman" w:eastAsia="Times New Roman" w:hAnsi="Times New Roman"/>
          <w:sz w:val="24"/>
          <w:szCs w:val="20"/>
          <w:lang w:eastAsia="cs-CZ"/>
        </w:rPr>
        <w:t>,</w:t>
      </w:r>
    </w:p>
    <w:p w14:paraId="048325DC" w14:textId="77777777" w:rsidR="00652B0D" w:rsidRDefault="00652B0D" w:rsidP="00652B0D">
      <w:pPr>
        <w:pStyle w:val="Default"/>
        <w:numPr>
          <w:ilvl w:val="0"/>
          <w:numId w:val="5"/>
        </w:numPr>
        <w:ind w:left="714" w:hanging="357"/>
        <w:rPr>
          <w:sz w:val="23"/>
          <w:szCs w:val="23"/>
        </w:rPr>
      </w:pPr>
      <w:r>
        <w:rPr>
          <w:sz w:val="23"/>
          <w:szCs w:val="23"/>
        </w:rPr>
        <w:t xml:space="preserve">provozní výdaje, </w:t>
      </w:r>
    </w:p>
    <w:p w14:paraId="36500A7E" w14:textId="77777777" w:rsidR="00652B0D" w:rsidRPr="002F2BB5" w:rsidRDefault="00652B0D" w:rsidP="00652B0D">
      <w:pPr>
        <w:pStyle w:val="Default"/>
        <w:numPr>
          <w:ilvl w:val="0"/>
          <w:numId w:val="5"/>
        </w:numPr>
        <w:ind w:left="714" w:hanging="357"/>
      </w:pPr>
      <w:r w:rsidRPr="002F2BB5">
        <w:t xml:space="preserve">běžné výdaje na opravy a údržbu, </w:t>
      </w:r>
    </w:p>
    <w:p w14:paraId="37AF45A3" w14:textId="77777777" w:rsidR="00652B0D" w:rsidRPr="002F2BB5" w:rsidRDefault="00652B0D" w:rsidP="00A54038">
      <w:pPr>
        <w:pStyle w:val="Default"/>
        <w:numPr>
          <w:ilvl w:val="0"/>
          <w:numId w:val="5"/>
        </w:numPr>
        <w:ind w:left="714" w:hanging="357"/>
        <w:jc w:val="both"/>
      </w:pPr>
      <w:r w:rsidRPr="002F2BB5">
        <w:t xml:space="preserve">mzdové náklady, </w:t>
      </w:r>
    </w:p>
    <w:p w14:paraId="5A0F4B17" w14:textId="77777777" w:rsidR="00652B0D" w:rsidRPr="002F2BB5" w:rsidRDefault="00652B0D" w:rsidP="00A54038">
      <w:pPr>
        <w:pStyle w:val="Default"/>
        <w:numPr>
          <w:ilvl w:val="0"/>
          <w:numId w:val="5"/>
        </w:numPr>
        <w:ind w:left="714" w:hanging="357"/>
        <w:jc w:val="both"/>
      </w:pPr>
      <w:r w:rsidRPr="002F2BB5">
        <w:t xml:space="preserve">výdaje související s použitím dočasných náhradních prostor za rekonstruované prostory </w:t>
      </w:r>
      <w:r w:rsidRPr="002F2BB5">
        <w:br/>
        <w:t>vč. výdajů na stěhování,</w:t>
      </w:r>
    </w:p>
    <w:p w14:paraId="17C09922" w14:textId="77777777" w:rsidR="00A54038" w:rsidRPr="002F2BB5" w:rsidRDefault="00652B0D" w:rsidP="005F04A1">
      <w:pPr>
        <w:pStyle w:val="Default"/>
        <w:numPr>
          <w:ilvl w:val="0"/>
          <w:numId w:val="5"/>
        </w:numPr>
        <w:ind w:left="714" w:hanging="357"/>
        <w:jc w:val="both"/>
      </w:pPr>
      <w:r w:rsidRPr="002F2BB5">
        <w:t xml:space="preserve">výdaje na zpracování a administraci žádosti o poskytnutí dotace vč. výdajů </w:t>
      </w:r>
      <w:r w:rsidR="00750258">
        <w:t xml:space="preserve">                                 </w:t>
      </w:r>
      <w:r w:rsidRPr="002F2BB5">
        <w:t>na související poradenství (vyjma organizace veřejných zakázek na stavební práce, dodávky a služby), právní služby, bankovní a jiné poplatky, bankovní záruky, znalecký posudek soudního znalce</w:t>
      </w:r>
      <w:r w:rsidR="00A54038" w:rsidRPr="002F2BB5">
        <w:t>,</w:t>
      </w:r>
    </w:p>
    <w:p w14:paraId="52BF76C8" w14:textId="77777777" w:rsidR="00A54038" w:rsidRPr="00AE48A4" w:rsidRDefault="00A54038" w:rsidP="00A54038">
      <w:pPr>
        <w:pStyle w:val="Default"/>
        <w:numPr>
          <w:ilvl w:val="0"/>
          <w:numId w:val="5"/>
        </w:numPr>
        <w:tabs>
          <w:tab w:val="left" w:pos="2268"/>
        </w:tabs>
        <w:ind w:left="714" w:hanging="357"/>
        <w:jc w:val="both"/>
        <w:rPr>
          <w:sz w:val="23"/>
          <w:szCs w:val="23"/>
        </w:rPr>
      </w:pPr>
      <w:r>
        <w:t>d</w:t>
      </w:r>
      <w:r w:rsidRPr="00383732">
        <w:t>aň z přidané hodnoty podle zvláštního právního předpisu</w:t>
      </w:r>
      <w:r>
        <w:t>, která se vztahuje k </w:t>
      </w:r>
      <w:r w:rsidR="00A42C61">
        <w:t>nezpůsobilému</w:t>
      </w:r>
      <w:r w:rsidR="002856E5">
        <w:t xml:space="preserve"> </w:t>
      </w:r>
      <w:r w:rsidRPr="00383732">
        <w:t>výdaj</w:t>
      </w:r>
      <w:r>
        <w:t xml:space="preserve">i </w:t>
      </w:r>
      <w:r w:rsidRPr="00383732">
        <w:t xml:space="preserve">plnění. Pokud je dané plnění </w:t>
      </w:r>
      <w:r w:rsidR="00A42C61">
        <w:t>nezpůsobilým</w:t>
      </w:r>
      <w:r w:rsidR="002856E5" w:rsidRPr="00383732">
        <w:t xml:space="preserve"> </w:t>
      </w:r>
      <w:r w:rsidRPr="00383732">
        <w:t>výdajem pouze z</w:t>
      </w:r>
      <w:r>
        <w:t> </w:t>
      </w:r>
      <w:r w:rsidRPr="00383732">
        <w:t xml:space="preserve">části, je </w:t>
      </w:r>
      <w:r w:rsidR="00A42C61">
        <w:t>nezpůsobilým</w:t>
      </w:r>
      <w:r w:rsidR="002856E5" w:rsidRPr="00383732">
        <w:t xml:space="preserve"> </w:t>
      </w:r>
      <w:r w:rsidRPr="00383732">
        <w:t>výdajem rovněž pouze poměrná část DPH vztahující se k</w:t>
      </w:r>
      <w:r>
        <w:t> </w:t>
      </w:r>
      <w:r w:rsidRPr="00383732">
        <w:t>tomuto plnění.</w:t>
      </w:r>
    </w:p>
    <w:p w14:paraId="163CB0CC" w14:textId="77777777" w:rsidR="00652B0D" w:rsidRDefault="00652B0D" w:rsidP="00820398">
      <w:pPr>
        <w:spacing w:after="0"/>
        <w:jc w:val="both"/>
        <w:rPr>
          <w:rFonts w:ascii="Times New Roman" w:hAnsi="Times New Roman"/>
          <w:sz w:val="24"/>
          <w:szCs w:val="24"/>
        </w:rPr>
      </w:pPr>
    </w:p>
    <w:p w14:paraId="3157494B" w14:textId="77777777" w:rsidR="008C1E43" w:rsidRDefault="00D50FE4" w:rsidP="00F476D2">
      <w:pPr>
        <w:pStyle w:val="Nadpis1"/>
      </w:pPr>
      <w:r w:rsidRPr="00D50FE4">
        <w:lastRenderedPageBreak/>
        <w:t>Obsah a způsob podání žádosti</w:t>
      </w:r>
      <w:r w:rsidR="00FD2319">
        <w:t xml:space="preserve"> o poskytnutí dotace</w:t>
      </w:r>
    </w:p>
    <w:p w14:paraId="291E26E5" w14:textId="15AB4850" w:rsidR="00026EF6" w:rsidRPr="00D53384" w:rsidRDefault="00AE48A4" w:rsidP="00D53384">
      <w:pPr>
        <w:spacing w:after="0"/>
        <w:jc w:val="both"/>
        <w:rPr>
          <w:rFonts w:ascii="Times New Roman" w:hAnsi="Times New Roman"/>
          <w:sz w:val="24"/>
          <w:szCs w:val="24"/>
        </w:rPr>
      </w:pPr>
      <w:r w:rsidRPr="00FA2C86">
        <w:rPr>
          <w:rFonts w:ascii="Times New Roman" w:hAnsi="Times New Roman"/>
          <w:sz w:val="24"/>
          <w:szCs w:val="24"/>
        </w:rPr>
        <w:t xml:space="preserve">Žádost se podává </w:t>
      </w:r>
      <w:r w:rsidR="0093702C">
        <w:rPr>
          <w:rFonts w:ascii="Times New Roman" w:hAnsi="Times New Roman"/>
          <w:sz w:val="24"/>
          <w:szCs w:val="24"/>
        </w:rPr>
        <w:t xml:space="preserve">ministerstvu </w:t>
      </w:r>
      <w:r w:rsidRPr="00FA2C86">
        <w:rPr>
          <w:rFonts w:ascii="Times New Roman" w:hAnsi="Times New Roman"/>
          <w:sz w:val="24"/>
          <w:szCs w:val="24"/>
        </w:rPr>
        <w:t>písemně</w:t>
      </w:r>
      <w:r w:rsidR="00C26800">
        <w:rPr>
          <w:rStyle w:val="Znakapoznpodarou"/>
          <w:rFonts w:ascii="Times New Roman" w:hAnsi="Times New Roman"/>
          <w:sz w:val="24"/>
          <w:szCs w:val="24"/>
        </w:rPr>
        <w:footnoteReference w:id="10"/>
      </w:r>
      <w:r w:rsidRPr="00FA2C86">
        <w:rPr>
          <w:rFonts w:ascii="Times New Roman" w:hAnsi="Times New Roman"/>
          <w:sz w:val="24"/>
          <w:szCs w:val="24"/>
        </w:rPr>
        <w:t>.</w:t>
      </w:r>
      <w:r>
        <w:rPr>
          <w:rFonts w:ascii="Times New Roman" w:hAnsi="Times New Roman"/>
          <w:sz w:val="24"/>
          <w:szCs w:val="24"/>
        </w:rPr>
        <w:t xml:space="preserve"> </w:t>
      </w:r>
      <w:r w:rsidRPr="00AD6A49">
        <w:rPr>
          <w:rFonts w:ascii="Times New Roman" w:hAnsi="Times New Roman"/>
          <w:b/>
          <w:sz w:val="24"/>
          <w:szCs w:val="24"/>
        </w:rPr>
        <w:t>Žádosti budou přijímány nejpozději do</w:t>
      </w:r>
      <w:r w:rsidR="003656F9">
        <w:rPr>
          <w:rFonts w:ascii="Times New Roman" w:hAnsi="Times New Roman"/>
          <w:b/>
          <w:sz w:val="24"/>
          <w:szCs w:val="24"/>
        </w:rPr>
        <w:t xml:space="preserve"> </w:t>
      </w:r>
      <w:r w:rsidRPr="00AD6A49">
        <w:rPr>
          <w:rFonts w:ascii="Times New Roman" w:hAnsi="Times New Roman"/>
          <w:b/>
          <w:sz w:val="24"/>
          <w:szCs w:val="24"/>
        </w:rPr>
        <w:t>termínu uvedené</w:t>
      </w:r>
      <w:r>
        <w:rPr>
          <w:rFonts w:ascii="Times New Roman" w:hAnsi="Times New Roman"/>
          <w:b/>
          <w:sz w:val="24"/>
          <w:szCs w:val="24"/>
        </w:rPr>
        <w:t>ho</w:t>
      </w:r>
      <w:r w:rsidRPr="00AD6A49">
        <w:rPr>
          <w:rFonts w:ascii="Times New Roman" w:hAnsi="Times New Roman"/>
          <w:b/>
          <w:sz w:val="24"/>
          <w:szCs w:val="24"/>
        </w:rPr>
        <w:t xml:space="preserve"> v bodě 1c) včetně.</w:t>
      </w:r>
      <w:r w:rsidRPr="00AD6A49">
        <w:rPr>
          <w:rFonts w:ascii="Times New Roman" w:hAnsi="Times New Roman"/>
          <w:sz w:val="24"/>
          <w:szCs w:val="24"/>
        </w:rPr>
        <w:t xml:space="preserve"> Pro splnění termínu je rozhodné datum</w:t>
      </w:r>
      <w:r>
        <w:rPr>
          <w:rFonts w:ascii="Times New Roman" w:hAnsi="Times New Roman"/>
          <w:sz w:val="24"/>
          <w:szCs w:val="24"/>
        </w:rPr>
        <w:t>,</w:t>
      </w:r>
      <w:r w:rsidRPr="00AD6A49">
        <w:rPr>
          <w:rFonts w:ascii="Times New Roman" w:hAnsi="Times New Roman"/>
          <w:sz w:val="24"/>
          <w:szCs w:val="24"/>
        </w:rPr>
        <w:t xml:space="preserve"> </w:t>
      </w:r>
      <w:r w:rsidRPr="006328BF">
        <w:rPr>
          <w:rFonts w:ascii="Times New Roman" w:hAnsi="Times New Roman"/>
          <w:sz w:val="24"/>
          <w:szCs w:val="24"/>
        </w:rPr>
        <w:t>kdy byla žádost doručena</w:t>
      </w:r>
      <w:r w:rsidRPr="00AD6A49">
        <w:rPr>
          <w:rFonts w:ascii="Times New Roman" w:hAnsi="Times New Roman"/>
          <w:sz w:val="24"/>
          <w:szCs w:val="24"/>
          <w:vertAlign w:val="superscript"/>
        </w:rPr>
        <w:t xml:space="preserve"> </w:t>
      </w:r>
      <w:r w:rsidRPr="00AD6A49">
        <w:rPr>
          <w:rFonts w:ascii="Times New Roman" w:hAnsi="Times New Roman"/>
          <w:sz w:val="24"/>
          <w:szCs w:val="24"/>
          <w:vertAlign w:val="superscript"/>
        </w:rPr>
        <w:footnoteReference w:id="11"/>
      </w:r>
      <w:r w:rsidRPr="00AD6A49">
        <w:rPr>
          <w:rFonts w:ascii="Times New Roman" w:hAnsi="Times New Roman"/>
          <w:sz w:val="24"/>
          <w:szCs w:val="24"/>
        </w:rPr>
        <w:t>.</w:t>
      </w:r>
    </w:p>
    <w:p w14:paraId="04C6DCDD" w14:textId="77777777" w:rsidR="00BF5ACA" w:rsidRPr="00F476D2" w:rsidRDefault="00BF5ACA" w:rsidP="003A03F8">
      <w:pPr>
        <w:pStyle w:val="Odstavecseseznamem"/>
        <w:numPr>
          <w:ilvl w:val="0"/>
          <w:numId w:val="20"/>
        </w:numPr>
        <w:spacing w:after="120"/>
        <w:contextualSpacing w:val="0"/>
        <w:jc w:val="both"/>
        <w:rPr>
          <w:rFonts w:ascii="Times New Roman" w:eastAsia="Times New Roman" w:hAnsi="Times New Roman" w:cs="Times New Roman"/>
          <w:b/>
          <w:i/>
          <w:sz w:val="24"/>
          <w:szCs w:val="24"/>
          <w:lang w:eastAsia="cs-CZ"/>
        </w:rPr>
      </w:pPr>
      <w:r w:rsidRPr="00F476D2">
        <w:rPr>
          <w:rFonts w:ascii="Times New Roman" w:eastAsia="Times New Roman" w:hAnsi="Times New Roman" w:cs="Times New Roman"/>
          <w:b/>
          <w:i/>
          <w:sz w:val="24"/>
          <w:szCs w:val="24"/>
          <w:lang w:eastAsia="cs-CZ"/>
        </w:rPr>
        <w:t>Obsah žádosti</w:t>
      </w:r>
      <w:r w:rsidR="00FD2319" w:rsidRPr="00F476D2">
        <w:rPr>
          <w:rFonts w:ascii="Times New Roman" w:eastAsia="Times New Roman" w:hAnsi="Times New Roman" w:cs="Times New Roman"/>
          <w:b/>
          <w:i/>
          <w:sz w:val="24"/>
          <w:szCs w:val="24"/>
          <w:lang w:eastAsia="cs-CZ"/>
        </w:rPr>
        <w:t xml:space="preserve"> o poskytnutí dotace</w:t>
      </w:r>
      <w:r w:rsidR="001C61C2">
        <w:rPr>
          <w:rStyle w:val="Znakapoznpodarou"/>
          <w:rFonts w:ascii="Times New Roman" w:eastAsia="Times New Roman" w:hAnsi="Times New Roman" w:cs="Times New Roman"/>
          <w:b/>
          <w:i/>
          <w:sz w:val="24"/>
          <w:szCs w:val="24"/>
          <w:lang w:eastAsia="cs-CZ"/>
        </w:rPr>
        <w:footnoteReference w:id="12"/>
      </w:r>
    </w:p>
    <w:p w14:paraId="5C13AA34" w14:textId="77777777" w:rsidR="004F6EF7" w:rsidRPr="00D50FE4" w:rsidRDefault="004F6EF7" w:rsidP="004F6EF7">
      <w:pPr>
        <w:spacing w:after="120" w:line="240" w:lineRule="auto"/>
        <w:jc w:val="both"/>
        <w:rPr>
          <w:rFonts w:ascii="Times New Roman" w:eastAsia="Times New Roman" w:hAnsi="Times New Roman" w:cs="Times New Roman"/>
          <w:b/>
          <w:sz w:val="24"/>
          <w:szCs w:val="24"/>
          <w:lang w:eastAsia="cs-CZ"/>
        </w:rPr>
      </w:pPr>
      <w:r w:rsidRPr="00D50FE4">
        <w:rPr>
          <w:rFonts w:ascii="Times New Roman" w:eastAsia="Times New Roman" w:hAnsi="Times New Roman" w:cs="Times New Roman"/>
          <w:sz w:val="24"/>
          <w:szCs w:val="24"/>
          <w:lang w:eastAsia="cs-CZ"/>
        </w:rPr>
        <w:t xml:space="preserve">Ke každé žádosti musí být přiloženy </w:t>
      </w:r>
      <w:r>
        <w:rPr>
          <w:rFonts w:ascii="Times New Roman" w:eastAsia="Times New Roman" w:hAnsi="Times New Roman" w:cs="Times New Roman"/>
          <w:b/>
          <w:sz w:val="24"/>
          <w:szCs w:val="24"/>
          <w:lang w:eastAsia="cs-CZ"/>
        </w:rPr>
        <w:t xml:space="preserve">povinné </w:t>
      </w:r>
      <w:r w:rsidRPr="00D50FE4">
        <w:rPr>
          <w:rFonts w:ascii="Times New Roman" w:eastAsia="Times New Roman" w:hAnsi="Times New Roman" w:cs="Times New Roman"/>
          <w:b/>
          <w:sz w:val="24"/>
          <w:szCs w:val="24"/>
          <w:lang w:eastAsia="cs-CZ"/>
        </w:rPr>
        <w:t xml:space="preserve">dokumenty: </w:t>
      </w:r>
    </w:p>
    <w:p w14:paraId="79757543" w14:textId="7BD70E53" w:rsidR="009A655F" w:rsidRPr="009A655F" w:rsidRDefault="009A655F" w:rsidP="009A655F">
      <w:pPr>
        <w:numPr>
          <w:ilvl w:val="0"/>
          <w:numId w:val="7"/>
        </w:numPr>
        <w:spacing w:after="0" w:line="240" w:lineRule="auto"/>
        <w:jc w:val="both"/>
        <w:rPr>
          <w:rStyle w:val="ng-binding"/>
          <w:rFonts w:ascii="Times New Roman" w:hAnsi="Times New Roman"/>
          <w:color w:val="000000" w:themeColor="text1"/>
          <w:sz w:val="24"/>
          <w:szCs w:val="24"/>
        </w:rPr>
      </w:pPr>
      <w:r w:rsidRPr="00382C84">
        <w:rPr>
          <w:rFonts w:ascii="Times New Roman" w:hAnsi="Times New Roman"/>
          <w:color w:val="000000" w:themeColor="text1"/>
          <w:sz w:val="24"/>
          <w:szCs w:val="24"/>
        </w:rPr>
        <w:t xml:space="preserve">originál investičního záměru tvoří </w:t>
      </w:r>
      <w:r w:rsidRPr="00641D25">
        <w:rPr>
          <w:rFonts w:ascii="Times New Roman" w:hAnsi="Times New Roman"/>
          <w:color w:val="000000" w:themeColor="text1"/>
          <w:sz w:val="24"/>
          <w:szCs w:val="24"/>
        </w:rPr>
        <w:t>přílohu č. 1</w:t>
      </w:r>
      <w:r w:rsidRPr="00382C84">
        <w:rPr>
          <w:rFonts w:ascii="Times New Roman" w:hAnsi="Times New Roman"/>
          <w:color w:val="000000" w:themeColor="text1"/>
          <w:sz w:val="24"/>
          <w:szCs w:val="24"/>
        </w:rPr>
        <w:t xml:space="preserve"> </w:t>
      </w:r>
      <w:r>
        <w:rPr>
          <w:rFonts w:ascii="Times New Roman" w:hAnsi="Times New Roman"/>
          <w:color w:val="000000" w:themeColor="text1"/>
          <w:sz w:val="24"/>
          <w:szCs w:val="24"/>
        </w:rPr>
        <w:t>žádosti</w:t>
      </w:r>
      <w:r w:rsidRPr="00382C84">
        <w:rPr>
          <w:rFonts w:ascii="Times New Roman" w:hAnsi="Times New Roman"/>
          <w:color w:val="000000" w:themeColor="text1"/>
          <w:sz w:val="24"/>
          <w:szCs w:val="24"/>
        </w:rPr>
        <w:t xml:space="preserve">, a to v podobě buď IZ pro </w:t>
      </w:r>
      <w:r>
        <w:rPr>
          <w:rFonts w:ascii="Times New Roman" w:hAnsi="Times New Roman"/>
          <w:color w:val="000000" w:themeColor="text1"/>
          <w:sz w:val="24"/>
          <w:szCs w:val="24"/>
        </w:rPr>
        <w:t>stavbu</w:t>
      </w:r>
      <w:r w:rsidRPr="00382C84">
        <w:rPr>
          <w:rFonts w:ascii="Times New Roman" w:hAnsi="Times New Roman"/>
          <w:color w:val="000000" w:themeColor="text1"/>
          <w:sz w:val="24"/>
          <w:szCs w:val="24"/>
        </w:rPr>
        <w:t xml:space="preserve"> - příloha č. </w:t>
      </w:r>
      <w:r w:rsidRPr="003C06C4">
        <w:rPr>
          <w:rFonts w:ascii="Times New Roman" w:hAnsi="Times New Roman"/>
          <w:color w:val="000000" w:themeColor="text1"/>
          <w:sz w:val="24"/>
          <w:szCs w:val="24"/>
        </w:rPr>
        <w:t>1a),</w:t>
      </w:r>
      <w:r w:rsidRPr="00382C84">
        <w:rPr>
          <w:rFonts w:ascii="Times New Roman" w:hAnsi="Times New Roman"/>
          <w:color w:val="000000" w:themeColor="text1"/>
          <w:sz w:val="24"/>
          <w:szCs w:val="24"/>
        </w:rPr>
        <w:t xml:space="preserve"> nebo IZ pro vybavení, stroje a přístroje - příloha č. </w:t>
      </w:r>
      <w:r w:rsidRPr="003C06C4">
        <w:rPr>
          <w:rFonts w:ascii="Times New Roman" w:hAnsi="Times New Roman"/>
          <w:color w:val="000000" w:themeColor="text1"/>
          <w:sz w:val="24"/>
          <w:szCs w:val="24"/>
        </w:rPr>
        <w:t>1b),</w:t>
      </w:r>
    </w:p>
    <w:p w14:paraId="2A208C85" w14:textId="77777777" w:rsidR="009F3E46" w:rsidRPr="00B13D5D" w:rsidRDefault="009F3E46" w:rsidP="009F3E46">
      <w:pPr>
        <w:numPr>
          <w:ilvl w:val="0"/>
          <w:numId w:val="7"/>
        </w:numPr>
        <w:spacing w:after="0" w:line="240" w:lineRule="auto"/>
        <w:jc w:val="both"/>
        <w:rPr>
          <w:rFonts w:ascii="Times New Roman" w:hAnsi="Times New Roman"/>
          <w:color w:val="000000" w:themeColor="text1"/>
          <w:sz w:val="24"/>
          <w:szCs w:val="24"/>
        </w:rPr>
      </w:pPr>
      <w:r>
        <w:rPr>
          <w:rFonts w:ascii="Times New Roman" w:eastAsia="Calibri" w:hAnsi="Times New Roman" w:cs="Times New Roman"/>
          <w:sz w:val="24"/>
          <w:szCs w:val="24"/>
        </w:rPr>
        <w:t>kopie pravomocného územního rozhodnutí</w:t>
      </w:r>
      <w:r>
        <w:rPr>
          <w:rFonts w:ascii="Times New Roman" w:eastAsia="Times New Roman" w:hAnsi="Times New Roman"/>
          <w:sz w:val="24"/>
          <w:szCs w:val="24"/>
          <w:lang w:eastAsia="cs-CZ"/>
        </w:rPr>
        <w:t xml:space="preserve"> nebo jiný dokument </w:t>
      </w:r>
      <w:r>
        <w:rPr>
          <w:rFonts w:ascii="Times New Roman" w:eastAsia="Calibri" w:hAnsi="Times New Roman" w:cs="Times New Roman"/>
          <w:sz w:val="24"/>
          <w:szCs w:val="24"/>
        </w:rPr>
        <w:t>dle § 78, popř. § 108 zákona č. 183/2006 </w:t>
      </w:r>
      <w:r w:rsidRPr="000F5C47">
        <w:rPr>
          <w:rFonts w:ascii="Times New Roman" w:eastAsia="Calibri" w:hAnsi="Times New Roman" w:cs="Times New Roman"/>
          <w:sz w:val="24"/>
          <w:szCs w:val="24"/>
        </w:rPr>
        <w:t>Sb., o územním plánování a stavebním řádu (stavební zákon), ve znění pozdějších předpisů</w:t>
      </w:r>
      <w:r>
        <w:rPr>
          <w:rFonts w:ascii="Times New Roman" w:eastAsia="Calibri" w:hAnsi="Times New Roman" w:cs="Times New Roman"/>
          <w:sz w:val="24"/>
          <w:szCs w:val="24"/>
        </w:rPr>
        <w:t>,</w:t>
      </w:r>
      <w:r w:rsidRPr="000F5C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3DBB837D" w14:textId="77777777" w:rsidR="009F3E46" w:rsidRPr="003C06C4" w:rsidRDefault="009F3E46" w:rsidP="009F3E46">
      <w:pPr>
        <w:numPr>
          <w:ilvl w:val="0"/>
          <w:numId w:val="7"/>
        </w:numPr>
        <w:spacing w:after="0" w:line="240" w:lineRule="auto"/>
        <w:jc w:val="both"/>
        <w:rPr>
          <w:rFonts w:ascii="Times New Roman" w:hAnsi="Times New Roman"/>
          <w:color w:val="000000" w:themeColor="text1"/>
          <w:sz w:val="24"/>
          <w:szCs w:val="24"/>
        </w:rPr>
      </w:pPr>
      <w:r>
        <w:rPr>
          <w:rFonts w:ascii="Times New Roman" w:eastAsia="Calibri" w:hAnsi="Times New Roman" w:cs="Times New Roman"/>
          <w:sz w:val="24"/>
          <w:szCs w:val="24"/>
        </w:rPr>
        <w:t>v případě, že s</w:t>
      </w:r>
      <w:r w:rsidRPr="008B3DEF">
        <w:rPr>
          <w:rFonts w:ascii="Times New Roman" w:eastAsia="Calibri" w:hAnsi="Times New Roman" w:cs="Times New Roman"/>
          <w:sz w:val="24"/>
          <w:szCs w:val="24"/>
        </w:rPr>
        <w:t>tavb</w:t>
      </w:r>
      <w:r>
        <w:rPr>
          <w:rFonts w:ascii="Times New Roman" w:eastAsia="Calibri" w:hAnsi="Times New Roman" w:cs="Times New Roman"/>
          <w:sz w:val="24"/>
          <w:szCs w:val="24"/>
        </w:rPr>
        <w:t>a</w:t>
      </w:r>
      <w:r w:rsidRPr="008B3DEF">
        <w:rPr>
          <w:rFonts w:ascii="Times New Roman" w:eastAsia="Calibri" w:hAnsi="Times New Roman" w:cs="Times New Roman"/>
          <w:sz w:val="24"/>
          <w:szCs w:val="24"/>
        </w:rPr>
        <w:t>, terénní úpravy, zařízení a udržovací práce nevyžadující stavební povolení ani ohlášení</w:t>
      </w:r>
      <w:r>
        <w:rPr>
          <w:rFonts w:ascii="Times New Roman" w:eastAsia="Calibri" w:hAnsi="Times New Roman" w:cs="Times New Roman"/>
          <w:sz w:val="24"/>
          <w:szCs w:val="24"/>
        </w:rPr>
        <w:t>, předkládá žadatel o této skutečnosti</w:t>
      </w:r>
      <w:r w:rsidRPr="00065789">
        <w:rPr>
          <w:rFonts w:ascii="Times New Roman" w:eastAsia="Calibri" w:hAnsi="Times New Roman" w:cs="Times New Roman"/>
          <w:sz w:val="24"/>
          <w:szCs w:val="24"/>
        </w:rPr>
        <w:t xml:space="preserve"> </w:t>
      </w:r>
      <w:r>
        <w:rPr>
          <w:rFonts w:ascii="Times New Roman" w:eastAsia="Calibri" w:hAnsi="Times New Roman" w:cs="Times New Roman"/>
          <w:sz w:val="24"/>
          <w:szCs w:val="24"/>
        </w:rPr>
        <w:t>originál čestného prohlášení,</w:t>
      </w:r>
    </w:p>
    <w:p w14:paraId="5DB01C96" w14:textId="77777777" w:rsidR="009A655F" w:rsidRDefault="007D7128" w:rsidP="009A655F">
      <w:pPr>
        <w:numPr>
          <w:ilvl w:val="0"/>
          <w:numId w:val="7"/>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originál</w:t>
      </w:r>
      <w:r w:rsidR="009A655F">
        <w:rPr>
          <w:rFonts w:ascii="Times New Roman" w:hAnsi="Times New Roman"/>
          <w:color w:val="000000" w:themeColor="text1"/>
          <w:sz w:val="24"/>
          <w:szCs w:val="24"/>
        </w:rPr>
        <w:t xml:space="preserve"> studie proveditelnosti v případě </w:t>
      </w:r>
      <w:r w:rsidR="009A655F">
        <w:rPr>
          <w:rFonts w:ascii="Times New Roman" w:hAnsi="Times New Roman" w:cs="Times New Roman"/>
          <w:sz w:val="24"/>
          <w:szCs w:val="24"/>
        </w:rPr>
        <w:t>individuálně dotované akce definované §</w:t>
      </w:r>
      <w:r w:rsidR="009B4828">
        <w:rPr>
          <w:rFonts w:ascii="Times New Roman" w:hAnsi="Times New Roman" w:cs="Times New Roman"/>
          <w:sz w:val="24"/>
          <w:szCs w:val="24"/>
        </w:rPr>
        <w:t> </w:t>
      </w:r>
      <w:r w:rsidR="009A655F">
        <w:rPr>
          <w:rFonts w:ascii="Times New Roman" w:hAnsi="Times New Roman" w:cs="Times New Roman"/>
          <w:sz w:val="24"/>
          <w:szCs w:val="24"/>
        </w:rPr>
        <w:t xml:space="preserve">13 odst. 3 písm. c) rozpočtových pravidel, </w:t>
      </w:r>
      <w:r w:rsidR="009A655F">
        <w:rPr>
          <w:rFonts w:ascii="Times New Roman" w:hAnsi="Times New Roman"/>
          <w:color w:val="000000" w:themeColor="text1"/>
          <w:sz w:val="24"/>
          <w:szCs w:val="24"/>
        </w:rPr>
        <w:t xml:space="preserve">datum zpracování studie proveditelnosti nesmí být starší než 1. 1. </w:t>
      </w:r>
      <w:r w:rsidR="00D05438">
        <w:rPr>
          <w:rFonts w:ascii="Times New Roman" w:hAnsi="Times New Roman"/>
          <w:color w:val="000000" w:themeColor="text1"/>
          <w:sz w:val="24"/>
          <w:szCs w:val="24"/>
        </w:rPr>
        <w:t>2020</w:t>
      </w:r>
      <w:r w:rsidR="009A655F">
        <w:rPr>
          <w:rFonts w:ascii="Times New Roman" w:hAnsi="Times New Roman"/>
          <w:color w:val="000000" w:themeColor="text1"/>
          <w:sz w:val="24"/>
          <w:szCs w:val="24"/>
        </w:rPr>
        <w:t>,</w:t>
      </w:r>
    </w:p>
    <w:p w14:paraId="48459FF3" w14:textId="77777777" w:rsidR="000E6B0F" w:rsidRPr="00B13D5D" w:rsidRDefault="000E6B0F" w:rsidP="009B4828">
      <w:pPr>
        <w:numPr>
          <w:ilvl w:val="0"/>
          <w:numId w:val="7"/>
        </w:numPr>
        <w:spacing w:after="0" w:line="240" w:lineRule="auto"/>
        <w:jc w:val="both"/>
        <w:rPr>
          <w:rFonts w:ascii="Times New Roman" w:hAnsi="Times New Roman" w:cs="Times New Roman"/>
          <w:sz w:val="24"/>
          <w:szCs w:val="24"/>
        </w:rPr>
      </w:pPr>
      <w:r w:rsidRPr="009B4828">
        <w:rPr>
          <w:rFonts w:ascii="Times New Roman" w:hAnsi="Times New Roman"/>
          <w:color w:val="000000" w:themeColor="text1"/>
          <w:sz w:val="24"/>
          <w:szCs w:val="24"/>
        </w:rPr>
        <w:t>kopie dvou</w:t>
      </w:r>
      <w:r w:rsidRPr="003C06C4">
        <w:rPr>
          <w:rFonts w:ascii="Times New Roman" w:hAnsi="Times New Roman" w:cs="Times New Roman"/>
          <w:sz w:val="24"/>
          <w:szCs w:val="24"/>
        </w:rPr>
        <w:t xml:space="preserve"> nezávisl</w:t>
      </w:r>
      <w:r>
        <w:rPr>
          <w:rFonts w:ascii="Times New Roman" w:hAnsi="Times New Roman" w:cs="Times New Roman"/>
          <w:sz w:val="24"/>
          <w:szCs w:val="24"/>
        </w:rPr>
        <w:t>ých</w:t>
      </w:r>
      <w:r w:rsidRPr="003C06C4">
        <w:rPr>
          <w:rFonts w:ascii="Times New Roman" w:hAnsi="Times New Roman" w:cs="Times New Roman"/>
          <w:sz w:val="24"/>
          <w:szCs w:val="24"/>
        </w:rPr>
        <w:t xml:space="preserve"> znaleck</w:t>
      </w:r>
      <w:r>
        <w:rPr>
          <w:rFonts w:ascii="Times New Roman" w:hAnsi="Times New Roman" w:cs="Times New Roman"/>
          <w:sz w:val="24"/>
          <w:szCs w:val="24"/>
        </w:rPr>
        <w:t>ých</w:t>
      </w:r>
      <w:r w:rsidRPr="003C06C4">
        <w:rPr>
          <w:rFonts w:ascii="Times New Roman" w:hAnsi="Times New Roman" w:cs="Times New Roman"/>
          <w:sz w:val="24"/>
          <w:szCs w:val="24"/>
        </w:rPr>
        <w:t xml:space="preserve"> posudk</w:t>
      </w:r>
      <w:r>
        <w:rPr>
          <w:rFonts w:ascii="Times New Roman" w:hAnsi="Times New Roman" w:cs="Times New Roman"/>
          <w:sz w:val="24"/>
          <w:szCs w:val="24"/>
        </w:rPr>
        <w:t>ů</w:t>
      </w:r>
      <w:r w:rsidRPr="003C06C4">
        <w:rPr>
          <w:rFonts w:ascii="Times New Roman" w:hAnsi="Times New Roman" w:cs="Times New Roman"/>
          <w:sz w:val="24"/>
          <w:szCs w:val="24"/>
        </w:rPr>
        <w:t xml:space="preserve"> ověřující kupní cenu v místě a čase obvyklou a usnesení správní rady VVŠ se souhlasem k nákupu nemovitosti</w:t>
      </w:r>
      <w:r>
        <w:rPr>
          <w:rFonts w:ascii="Times New Roman" w:hAnsi="Times New Roman" w:cs="Times New Roman"/>
          <w:sz w:val="24"/>
          <w:szCs w:val="24"/>
        </w:rPr>
        <w:t>, pokud je</w:t>
      </w:r>
      <w:r w:rsidR="00775AB8">
        <w:rPr>
          <w:rFonts w:ascii="Times New Roman" w:hAnsi="Times New Roman" w:cs="Times New Roman"/>
          <w:sz w:val="24"/>
          <w:szCs w:val="24"/>
        </w:rPr>
        <w:t> </w:t>
      </w:r>
      <w:r>
        <w:rPr>
          <w:rFonts w:ascii="Times New Roman" w:hAnsi="Times New Roman" w:cs="Times New Roman"/>
          <w:sz w:val="24"/>
          <w:szCs w:val="24"/>
        </w:rPr>
        <w:t>předmětem IZ</w:t>
      </w:r>
      <w:r w:rsidRPr="003C06C4">
        <w:rPr>
          <w:rFonts w:ascii="Times New Roman" w:hAnsi="Times New Roman" w:cs="Times New Roman"/>
          <w:sz w:val="24"/>
          <w:szCs w:val="24"/>
        </w:rPr>
        <w:t xml:space="preserve"> nákup nemovitosti</w:t>
      </w:r>
      <w:r>
        <w:rPr>
          <w:rFonts w:ascii="Times New Roman" w:hAnsi="Times New Roman" w:cs="Times New Roman"/>
          <w:sz w:val="24"/>
          <w:szCs w:val="24"/>
        </w:rPr>
        <w:t>,</w:t>
      </w:r>
    </w:p>
    <w:p w14:paraId="321617FA" w14:textId="77777777" w:rsidR="009A655F" w:rsidRPr="0094734B" w:rsidRDefault="009A655F" w:rsidP="009A655F">
      <w:pPr>
        <w:numPr>
          <w:ilvl w:val="0"/>
          <w:numId w:val="7"/>
        </w:numPr>
        <w:spacing w:after="0" w:line="240" w:lineRule="auto"/>
        <w:jc w:val="both"/>
        <w:rPr>
          <w:rFonts w:ascii="Times New Roman" w:hAnsi="Times New Roman"/>
          <w:color w:val="000000" w:themeColor="text1"/>
          <w:sz w:val="24"/>
          <w:szCs w:val="24"/>
        </w:rPr>
      </w:pPr>
      <w:r w:rsidRPr="0094734B">
        <w:rPr>
          <w:rFonts w:ascii="Times New Roman" w:hAnsi="Times New Roman"/>
          <w:color w:val="000000" w:themeColor="text1"/>
          <w:sz w:val="24"/>
          <w:szCs w:val="24"/>
        </w:rPr>
        <w:t xml:space="preserve">originál formuláře </w:t>
      </w:r>
      <w:r w:rsidRPr="009B42BD">
        <w:rPr>
          <w:rFonts w:ascii="Times New Roman" w:hAnsi="Times New Roman"/>
          <w:i/>
          <w:color w:val="000000" w:themeColor="text1"/>
          <w:sz w:val="24"/>
          <w:szCs w:val="24"/>
        </w:rPr>
        <w:t>Dokumentace akce</w:t>
      </w:r>
      <w:r w:rsidR="00775AB8">
        <w:rPr>
          <w:rFonts w:ascii="Times New Roman" w:hAnsi="Times New Roman"/>
          <w:i/>
          <w:color w:val="000000" w:themeColor="text1"/>
          <w:sz w:val="24"/>
          <w:szCs w:val="24"/>
        </w:rPr>
        <w:t>,</w:t>
      </w:r>
      <w:r w:rsidRPr="0094734B">
        <w:rPr>
          <w:rFonts w:ascii="Times New Roman" w:hAnsi="Times New Roman"/>
          <w:color w:val="000000" w:themeColor="text1"/>
          <w:sz w:val="24"/>
          <w:szCs w:val="24"/>
        </w:rPr>
        <w:t xml:space="preserve"> vygenerovaný z informačního systému EDS (Evidenční dotační systém),</w:t>
      </w:r>
    </w:p>
    <w:p w14:paraId="14A29E7A" w14:textId="77777777" w:rsidR="009A655F" w:rsidRPr="0094734B" w:rsidRDefault="009A655F" w:rsidP="009A655F">
      <w:pPr>
        <w:numPr>
          <w:ilvl w:val="0"/>
          <w:numId w:val="7"/>
        </w:numPr>
        <w:spacing w:after="0" w:line="240" w:lineRule="auto"/>
        <w:jc w:val="both"/>
        <w:rPr>
          <w:rFonts w:ascii="Times New Roman" w:hAnsi="Times New Roman"/>
          <w:sz w:val="24"/>
          <w:szCs w:val="24"/>
        </w:rPr>
      </w:pPr>
      <w:r w:rsidRPr="0094734B">
        <w:rPr>
          <w:rFonts w:ascii="Times New Roman" w:hAnsi="Times New Roman"/>
          <w:color w:val="000000" w:themeColor="text1"/>
          <w:sz w:val="24"/>
          <w:szCs w:val="24"/>
        </w:rPr>
        <w:t xml:space="preserve">originál čestného prohlášení k použití dotace a k rozdělení investičních a neinvestičních výdajů – </w:t>
      </w:r>
      <w:r w:rsidR="00847E38">
        <w:rPr>
          <w:rFonts w:ascii="Times New Roman" w:hAnsi="Times New Roman"/>
          <w:sz w:val="24"/>
          <w:szCs w:val="24"/>
        </w:rPr>
        <w:t xml:space="preserve">vzor </w:t>
      </w:r>
      <w:r w:rsidRPr="0094734B">
        <w:rPr>
          <w:rFonts w:ascii="Times New Roman" w:hAnsi="Times New Roman"/>
          <w:sz w:val="24"/>
          <w:szCs w:val="24"/>
        </w:rPr>
        <w:t>čestn</w:t>
      </w:r>
      <w:r>
        <w:rPr>
          <w:rFonts w:ascii="Times New Roman" w:hAnsi="Times New Roman"/>
          <w:sz w:val="24"/>
          <w:szCs w:val="24"/>
        </w:rPr>
        <w:t>ého</w:t>
      </w:r>
      <w:r w:rsidRPr="0094734B">
        <w:rPr>
          <w:rFonts w:ascii="Times New Roman" w:hAnsi="Times New Roman"/>
          <w:sz w:val="24"/>
          <w:szCs w:val="24"/>
        </w:rPr>
        <w:t xml:space="preserve"> prohlášení tvoří </w:t>
      </w:r>
      <w:r w:rsidRPr="003C06C4">
        <w:rPr>
          <w:rFonts w:ascii="Times New Roman" w:hAnsi="Times New Roman"/>
          <w:sz w:val="24"/>
          <w:szCs w:val="24"/>
        </w:rPr>
        <w:t>přílohu č. 2 žádosti,</w:t>
      </w:r>
    </w:p>
    <w:p w14:paraId="3DA65AD4" w14:textId="77777777" w:rsidR="009A655F" w:rsidRPr="00E96E9C" w:rsidRDefault="000E6B0F" w:rsidP="009A655F">
      <w:pPr>
        <w:numPr>
          <w:ilvl w:val="0"/>
          <w:numId w:val="7"/>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fotodokumentac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w:t>
      </w:r>
      <w:r>
        <w:rPr>
          <w:rStyle w:val="ng-binding"/>
          <w:rFonts w:ascii="Times New Roman" w:hAnsi="Times New Roman" w:cs="Times New Roman"/>
          <w:color w:val="000000"/>
          <w:sz w:val="24"/>
          <w:szCs w:val="24"/>
        </w:rPr>
        <w:t>stávající stavu</w:t>
      </w:r>
      <w:r w:rsidR="009A655F" w:rsidRPr="00E96E9C">
        <w:rPr>
          <w:rStyle w:val="ng-binding"/>
          <w:rFonts w:ascii="Times New Roman" w:hAnsi="Times New Roman" w:cs="Times New Roman"/>
          <w:color w:val="000000"/>
          <w:sz w:val="24"/>
          <w:szCs w:val="24"/>
        </w:rPr>
        <w:t xml:space="preserve"> – minimálně 3 fotografie,</w:t>
      </w:r>
    </w:p>
    <w:p w14:paraId="31F74CCF" w14:textId="2DB49F21" w:rsidR="009A655F" w:rsidRPr="00E96E9C" w:rsidRDefault="009A655F" w:rsidP="009A655F">
      <w:pPr>
        <w:numPr>
          <w:ilvl w:val="0"/>
          <w:numId w:val="7"/>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 xml:space="preserve">v případě stavební akce </w:t>
      </w:r>
      <w:r w:rsidR="0000540D" w:rsidRPr="00E96E9C">
        <w:rPr>
          <w:rStyle w:val="ng-binding"/>
          <w:rFonts w:ascii="Times New Roman" w:hAnsi="Times New Roman" w:cs="Times New Roman"/>
          <w:color w:val="000000"/>
          <w:sz w:val="24"/>
          <w:szCs w:val="24"/>
        </w:rPr>
        <w:t>projektov</w:t>
      </w:r>
      <w:r w:rsidR="0000540D">
        <w:rPr>
          <w:rStyle w:val="ng-binding"/>
          <w:rFonts w:ascii="Times New Roman" w:hAnsi="Times New Roman" w:cs="Times New Roman"/>
          <w:color w:val="000000"/>
          <w:sz w:val="24"/>
          <w:szCs w:val="24"/>
        </w:rPr>
        <w:t>á</w:t>
      </w:r>
      <w:r w:rsidR="0000540D" w:rsidRPr="00E96E9C">
        <w:rPr>
          <w:rStyle w:val="ng-binding"/>
          <w:rFonts w:ascii="Times New Roman" w:hAnsi="Times New Roman" w:cs="Times New Roman"/>
          <w:color w:val="000000"/>
          <w:sz w:val="24"/>
          <w:szCs w:val="24"/>
        </w:rPr>
        <w:t xml:space="preserve"> </w:t>
      </w:r>
      <w:r w:rsidRPr="00E96E9C">
        <w:rPr>
          <w:rStyle w:val="ng-binding"/>
          <w:rFonts w:ascii="Times New Roman" w:hAnsi="Times New Roman" w:cs="Times New Roman"/>
          <w:color w:val="000000"/>
          <w:sz w:val="24"/>
          <w:szCs w:val="24"/>
        </w:rPr>
        <w:t>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v nejvyšším dosaženém stupni zpracování - minimálně 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pro územní rozhodnutí (</w:t>
      </w:r>
      <w:r w:rsidR="00847E38">
        <w:rPr>
          <w:rStyle w:val="ng-binding"/>
          <w:rFonts w:ascii="Times New Roman" w:hAnsi="Times New Roman" w:cs="Times New Roman"/>
          <w:color w:val="000000"/>
          <w:sz w:val="24"/>
          <w:szCs w:val="24"/>
        </w:rPr>
        <w:t>elektronicky</w:t>
      </w:r>
      <w:r w:rsidR="00C36447">
        <w:rPr>
          <w:rStyle w:val="ng-binding"/>
          <w:rFonts w:ascii="Times New Roman" w:hAnsi="Times New Roman" w:cs="Times New Roman"/>
          <w:color w:val="000000"/>
          <w:sz w:val="24"/>
          <w:szCs w:val="24"/>
        </w:rPr>
        <w:t>, např.</w:t>
      </w:r>
      <w:r w:rsidR="00847E38">
        <w:rPr>
          <w:rStyle w:val="ng-binding"/>
          <w:rFonts w:ascii="Times New Roman" w:hAnsi="Times New Roman" w:cs="Times New Roman"/>
          <w:color w:val="000000"/>
          <w:sz w:val="24"/>
          <w:szCs w:val="24"/>
        </w:rPr>
        <w:t xml:space="preserve"> </w:t>
      </w:r>
      <w:r w:rsidRPr="00E96E9C">
        <w:rPr>
          <w:rStyle w:val="ng-binding"/>
          <w:rFonts w:ascii="Times New Roman" w:hAnsi="Times New Roman" w:cs="Times New Roman"/>
          <w:color w:val="000000"/>
          <w:sz w:val="24"/>
          <w:szCs w:val="24"/>
        </w:rPr>
        <w:t>na CD nebo</w:t>
      </w:r>
      <w:r w:rsidR="000C4501">
        <w:rPr>
          <w:rStyle w:val="ng-binding"/>
          <w:rFonts w:ascii="Times New Roman" w:hAnsi="Times New Roman" w:cs="Times New Roman"/>
          <w:color w:val="000000"/>
          <w:sz w:val="24"/>
          <w:szCs w:val="24"/>
        </w:rPr>
        <w:t> </w:t>
      </w:r>
      <w:r w:rsidRPr="00E96E9C">
        <w:rPr>
          <w:rStyle w:val="ng-binding"/>
          <w:rFonts w:ascii="Times New Roman" w:hAnsi="Times New Roman" w:cs="Times New Roman"/>
          <w:color w:val="000000"/>
          <w:sz w:val="24"/>
          <w:szCs w:val="24"/>
        </w:rPr>
        <w:t xml:space="preserve">jiném datovém nosiči), </w:t>
      </w:r>
    </w:p>
    <w:p w14:paraId="774A7A36" w14:textId="77777777" w:rsidR="009A655F" w:rsidRDefault="009A655F" w:rsidP="009A655F">
      <w:pPr>
        <w:pStyle w:val="Odstavecseseznamem"/>
        <w:numPr>
          <w:ilvl w:val="0"/>
          <w:numId w:val="7"/>
        </w:numPr>
        <w:spacing w:after="0" w:line="240" w:lineRule="auto"/>
        <w:jc w:val="both"/>
        <w:rPr>
          <w:rFonts w:ascii="Times New Roman" w:hAnsi="Times New Roman"/>
          <w:color w:val="000000" w:themeColor="text1"/>
          <w:sz w:val="24"/>
          <w:szCs w:val="24"/>
        </w:rPr>
      </w:pPr>
      <w:r w:rsidRPr="00F476D2">
        <w:rPr>
          <w:rFonts w:ascii="Times New Roman" w:hAnsi="Times New Roman"/>
          <w:color w:val="000000" w:themeColor="text1"/>
          <w:sz w:val="24"/>
          <w:szCs w:val="24"/>
        </w:rPr>
        <w:t xml:space="preserve">originál nebo ověřená </w:t>
      </w:r>
      <w:r w:rsidRPr="00000EA3">
        <w:rPr>
          <w:rFonts w:ascii="Times New Roman" w:hAnsi="Times New Roman"/>
          <w:color w:val="000000" w:themeColor="text1"/>
          <w:sz w:val="24"/>
          <w:szCs w:val="24"/>
        </w:rPr>
        <w:t>kopie plné moci nebo</w:t>
      </w:r>
      <w:r>
        <w:rPr>
          <w:rFonts w:ascii="Times New Roman" w:hAnsi="Times New Roman"/>
          <w:color w:val="000000" w:themeColor="text1"/>
          <w:sz w:val="24"/>
          <w:szCs w:val="24"/>
        </w:rPr>
        <w:t xml:space="preserve"> obdobného dokumentu </w:t>
      </w:r>
      <w:r w:rsidRPr="00F476D2">
        <w:rPr>
          <w:rFonts w:ascii="Times New Roman" w:hAnsi="Times New Roman"/>
          <w:color w:val="000000" w:themeColor="text1"/>
          <w:sz w:val="24"/>
          <w:szCs w:val="24"/>
        </w:rPr>
        <w:t>v případě, že</w:t>
      </w:r>
      <w:r w:rsidR="00775AB8">
        <w:rPr>
          <w:rFonts w:ascii="Times New Roman" w:hAnsi="Times New Roman"/>
          <w:color w:val="000000" w:themeColor="text1"/>
          <w:sz w:val="24"/>
          <w:szCs w:val="24"/>
        </w:rPr>
        <w:t> </w:t>
      </w:r>
      <w:r w:rsidRPr="00F476D2">
        <w:rPr>
          <w:rFonts w:ascii="Times New Roman" w:hAnsi="Times New Roman"/>
          <w:color w:val="000000" w:themeColor="text1"/>
          <w:sz w:val="24"/>
          <w:szCs w:val="24"/>
        </w:rPr>
        <w:t>je</w:t>
      </w:r>
      <w:r w:rsidR="00775AB8">
        <w:rPr>
          <w:rFonts w:ascii="Times New Roman" w:hAnsi="Times New Roman"/>
          <w:color w:val="000000" w:themeColor="text1"/>
          <w:sz w:val="24"/>
          <w:szCs w:val="24"/>
        </w:rPr>
        <w:t> </w:t>
      </w:r>
      <w:r w:rsidRPr="00F476D2">
        <w:rPr>
          <w:rFonts w:ascii="Times New Roman" w:hAnsi="Times New Roman"/>
          <w:color w:val="000000" w:themeColor="text1"/>
          <w:sz w:val="24"/>
          <w:szCs w:val="24"/>
        </w:rPr>
        <w:t>statutární orgán zastupován jinou osobou</w:t>
      </w:r>
      <w:r w:rsidR="000C4501">
        <w:rPr>
          <w:rFonts w:ascii="Times New Roman" w:hAnsi="Times New Roman"/>
          <w:color w:val="000000" w:themeColor="text1"/>
          <w:sz w:val="24"/>
          <w:szCs w:val="24"/>
        </w:rPr>
        <w:t>.</w:t>
      </w:r>
    </w:p>
    <w:p w14:paraId="3D94FD01" w14:textId="77777777" w:rsidR="004D5DEE" w:rsidRDefault="004D5DEE" w:rsidP="00BF5ACA">
      <w:pPr>
        <w:spacing w:after="0" w:line="240" w:lineRule="auto"/>
        <w:jc w:val="both"/>
        <w:rPr>
          <w:rFonts w:ascii="Times New Roman" w:hAnsi="Times New Roman" w:cs="Times New Roman"/>
          <w:sz w:val="24"/>
          <w:szCs w:val="24"/>
        </w:rPr>
      </w:pPr>
    </w:p>
    <w:p w14:paraId="17BAE083" w14:textId="77777777" w:rsidR="001B1344" w:rsidRPr="00A033F2" w:rsidRDefault="00BF5ACA" w:rsidP="003A03F8">
      <w:pPr>
        <w:pStyle w:val="Odstavecseseznamem"/>
        <w:numPr>
          <w:ilvl w:val="0"/>
          <w:numId w:val="20"/>
        </w:numPr>
        <w:spacing w:after="120"/>
        <w:contextualSpacing w:val="0"/>
        <w:jc w:val="both"/>
        <w:rPr>
          <w:rFonts w:ascii="Times New Roman" w:eastAsia="Times New Roman" w:hAnsi="Times New Roman" w:cs="Times New Roman"/>
          <w:b/>
          <w:i/>
          <w:sz w:val="24"/>
          <w:szCs w:val="24"/>
          <w:lang w:eastAsia="cs-CZ"/>
        </w:rPr>
      </w:pPr>
      <w:r w:rsidRPr="00A033F2">
        <w:rPr>
          <w:rFonts w:ascii="Times New Roman" w:eastAsia="Times New Roman" w:hAnsi="Times New Roman" w:cs="Times New Roman"/>
          <w:b/>
          <w:i/>
          <w:sz w:val="24"/>
          <w:szCs w:val="24"/>
          <w:lang w:eastAsia="cs-CZ"/>
        </w:rPr>
        <w:t xml:space="preserve">Způsob podání žádosti </w:t>
      </w:r>
      <w:r w:rsidR="00FD2319" w:rsidRPr="00A033F2">
        <w:rPr>
          <w:rFonts w:ascii="Times New Roman" w:eastAsia="Times New Roman" w:hAnsi="Times New Roman" w:cs="Times New Roman"/>
          <w:b/>
          <w:i/>
          <w:sz w:val="24"/>
          <w:szCs w:val="24"/>
          <w:lang w:eastAsia="cs-CZ"/>
        </w:rPr>
        <w:t>o poskytnutí dotace</w:t>
      </w:r>
    </w:p>
    <w:p w14:paraId="7FA50F62" w14:textId="6701D324" w:rsidR="002A19B2" w:rsidRPr="00B90917" w:rsidRDefault="002A19B2" w:rsidP="002A19B2">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proofErr w:type="spellStart"/>
      <w:r w:rsidRPr="00912129">
        <w:rPr>
          <w:rFonts w:ascii="Times New Roman" w:eastAsia="Times New Roman" w:hAnsi="Times New Roman"/>
          <w:b/>
          <w:sz w:val="24"/>
          <w:szCs w:val="24"/>
          <w:lang w:eastAsia="cs-CZ"/>
        </w:rPr>
        <w:t>vidaawt</w:t>
      </w:r>
      <w:proofErr w:type="spellEnd"/>
      <w:r w:rsidRPr="00B90917">
        <w:rPr>
          <w:rFonts w:ascii="Times New Roman" w:eastAsia="Times New Roman" w:hAnsi="Times New Roman"/>
          <w:sz w:val="24"/>
          <w:szCs w:val="24"/>
          <w:lang w:eastAsia="cs-CZ"/>
        </w:rPr>
        <w:t xml:space="preserve"> nebo na níže uvedenou adresu:  </w:t>
      </w:r>
    </w:p>
    <w:p w14:paraId="504DAB19" w14:textId="77777777" w:rsidR="00D53384" w:rsidRDefault="00D53384" w:rsidP="002A19B2">
      <w:pPr>
        <w:spacing w:after="0" w:line="240" w:lineRule="auto"/>
        <w:rPr>
          <w:rFonts w:ascii="Times New Roman" w:eastAsia="Times New Roman" w:hAnsi="Times New Roman"/>
          <w:sz w:val="24"/>
          <w:szCs w:val="24"/>
          <w:lang w:eastAsia="cs-CZ"/>
        </w:rPr>
      </w:pPr>
    </w:p>
    <w:p w14:paraId="7A4C122B" w14:textId="4C0E011E" w:rsidR="002A19B2" w:rsidRPr="00B90917" w:rsidRDefault="002A19B2" w:rsidP="002A19B2">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Ministerstvo školství, mládeže a tělovýchovy</w:t>
      </w:r>
    </w:p>
    <w:p w14:paraId="5361E74B" w14:textId="77777777" w:rsidR="002A19B2" w:rsidRPr="00B90917" w:rsidRDefault="002A19B2" w:rsidP="002A19B2">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Odbor investic</w:t>
      </w:r>
    </w:p>
    <w:p w14:paraId="6DF302D5" w14:textId="77777777" w:rsidR="002A19B2" w:rsidRPr="00B90917" w:rsidRDefault="002A19B2" w:rsidP="002A19B2">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Karmelitská 529/5</w:t>
      </w:r>
    </w:p>
    <w:p w14:paraId="1EC09660" w14:textId="77777777" w:rsidR="002A19B2" w:rsidRPr="00B90917" w:rsidRDefault="002A19B2" w:rsidP="002A19B2">
      <w:pPr>
        <w:spacing w:after="0" w:line="240" w:lineRule="auto"/>
        <w:rPr>
          <w:rFonts w:ascii="Times New Roman" w:eastAsia="Times New Roman" w:hAnsi="Times New Roman"/>
          <w:b/>
          <w:sz w:val="24"/>
          <w:szCs w:val="24"/>
          <w:lang w:eastAsia="cs-CZ"/>
        </w:rPr>
      </w:pPr>
      <w:r w:rsidRPr="00B90917">
        <w:rPr>
          <w:rFonts w:ascii="Times New Roman" w:eastAsia="Times New Roman" w:hAnsi="Times New Roman"/>
          <w:sz w:val="24"/>
          <w:szCs w:val="24"/>
          <w:lang w:eastAsia="cs-CZ"/>
        </w:rPr>
        <w:t>118 12 Praha</w:t>
      </w:r>
      <w:r w:rsidRPr="00B90917">
        <w:rPr>
          <w:rFonts w:ascii="Times New Roman" w:eastAsia="Times New Roman" w:hAnsi="Times New Roman"/>
          <w:b/>
          <w:sz w:val="24"/>
          <w:szCs w:val="24"/>
          <w:lang w:eastAsia="cs-CZ"/>
        </w:rPr>
        <w:t xml:space="preserve"> </w:t>
      </w:r>
    </w:p>
    <w:p w14:paraId="5D55910D" w14:textId="77777777" w:rsidR="002A19B2" w:rsidRPr="00B90917" w:rsidRDefault="002A19B2" w:rsidP="002A19B2">
      <w:pPr>
        <w:spacing w:after="0" w:line="240" w:lineRule="auto"/>
        <w:rPr>
          <w:rFonts w:ascii="Times New Roman" w:eastAsia="Times New Roman" w:hAnsi="Times New Roman"/>
          <w:b/>
          <w:sz w:val="24"/>
          <w:szCs w:val="24"/>
          <w:lang w:eastAsia="cs-CZ"/>
        </w:rPr>
      </w:pPr>
    </w:p>
    <w:p w14:paraId="36AA980F" w14:textId="63C62120" w:rsidR="002A19B2" w:rsidRPr="00B90917" w:rsidRDefault="002A19B2" w:rsidP="002A19B2">
      <w:pPr>
        <w:spacing w:after="12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lastRenderedPageBreak/>
        <w:t xml:space="preserve">Zásilky </w:t>
      </w:r>
      <w:r>
        <w:rPr>
          <w:rFonts w:ascii="Times New Roman" w:eastAsia="Times New Roman" w:hAnsi="Times New Roman"/>
          <w:sz w:val="24"/>
          <w:szCs w:val="24"/>
          <w:lang w:eastAsia="cs-CZ"/>
        </w:rPr>
        <w:t>poskytovatel</w:t>
      </w:r>
      <w:r w:rsidRPr="00B90917">
        <w:rPr>
          <w:rFonts w:ascii="Times New Roman" w:eastAsia="Times New Roman" w:hAnsi="Times New Roman"/>
          <w:sz w:val="24"/>
          <w:szCs w:val="24"/>
          <w:lang w:eastAsia="cs-CZ"/>
        </w:rPr>
        <w:t xml:space="preserve"> přijímá prostřednictvím provozovatele poštovních služeb</w:t>
      </w:r>
      <w:r>
        <w:rPr>
          <w:rStyle w:val="Znakapoznpodarou"/>
          <w:rFonts w:ascii="Times New Roman" w:eastAsia="Times New Roman" w:hAnsi="Times New Roman"/>
          <w:sz w:val="24"/>
          <w:szCs w:val="24"/>
          <w:lang w:eastAsia="cs-CZ"/>
        </w:rPr>
        <w:footnoteReference w:id="13"/>
      </w:r>
      <w:r w:rsidRPr="00B90917">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Pr="00B90917">
        <w:rPr>
          <w:rFonts w:ascii="Times New Roman" w:eastAsia="Times New Roman" w:hAnsi="Times New Roman"/>
          <w:sz w:val="24"/>
          <w:szCs w:val="24"/>
          <w:lang w:eastAsia="cs-CZ"/>
        </w:rPr>
        <w:t>osobním doručením na podatelnu MŠMT v pracovních dnech od 8:00 do 15:00 hodin</w:t>
      </w:r>
      <w:r w:rsidR="00B605CD">
        <w:rPr>
          <w:rStyle w:val="Znakapoznpodarou"/>
          <w:rFonts w:ascii="Times New Roman" w:eastAsia="Times New Roman" w:hAnsi="Times New Roman"/>
          <w:sz w:val="24"/>
          <w:szCs w:val="24"/>
          <w:lang w:eastAsia="cs-CZ"/>
        </w:rPr>
        <w:footnoteReference w:id="14"/>
      </w:r>
      <w:r w:rsidRPr="00B90917">
        <w:rPr>
          <w:rFonts w:ascii="Times New Roman" w:eastAsia="Times New Roman" w:hAnsi="Times New Roman"/>
          <w:sz w:val="24"/>
          <w:szCs w:val="24"/>
          <w:lang w:eastAsia="cs-CZ"/>
        </w:rPr>
        <w:t>.</w:t>
      </w:r>
    </w:p>
    <w:p w14:paraId="49984659" w14:textId="77777777" w:rsidR="002A19B2" w:rsidRDefault="002A19B2" w:rsidP="002A19B2">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H</w:t>
      </w:r>
      <w:r w:rsidRPr="00DE4167">
        <w:rPr>
          <w:rFonts w:ascii="Times New Roman" w:eastAsia="Times New Roman" w:hAnsi="Times New Roman"/>
          <w:sz w:val="24"/>
          <w:szCs w:val="24"/>
          <w:lang w:eastAsia="cs-CZ"/>
        </w:rPr>
        <w:t>motněprávní lhůta pro podání žádosti je zachována pouze v případě, že nejpozději v poslední den lhůty je žádost doručena poskytovateli</w:t>
      </w:r>
      <w:r w:rsidRPr="00DE4167">
        <w:rPr>
          <w:rStyle w:val="Znakapoznpodarou"/>
          <w:rFonts w:ascii="Times New Roman" w:eastAsia="Times New Roman" w:hAnsi="Times New Roman"/>
          <w:sz w:val="24"/>
          <w:szCs w:val="24"/>
          <w:lang w:eastAsia="cs-CZ"/>
        </w:rPr>
        <w:t xml:space="preserve"> </w:t>
      </w:r>
      <w:r w:rsidRPr="00B90917">
        <w:rPr>
          <w:rStyle w:val="Znakapoznpodarou"/>
          <w:rFonts w:ascii="Times New Roman" w:eastAsia="Times New Roman" w:hAnsi="Times New Roman"/>
          <w:sz w:val="24"/>
          <w:szCs w:val="24"/>
          <w:lang w:eastAsia="cs-CZ"/>
        </w:rPr>
        <w:footnoteReference w:id="15"/>
      </w:r>
      <w:r w:rsidRPr="00B90917">
        <w:rPr>
          <w:rFonts w:ascii="Times New Roman" w:eastAsia="Times New Roman" w:hAnsi="Times New Roman"/>
          <w:sz w:val="24"/>
          <w:szCs w:val="24"/>
          <w:lang w:eastAsia="cs-CZ"/>
        </w:rPr>
        <w:t>.</w:t>
      </w:r>
    </w:p>
    <w:p w14:paraId="71CFA86F" w14:textId="77777777" w:rsidR="002A19B2" w:rsidRPr="008300C6" w:rsidRDefault="002A19B2" w:rsidP="002A19B2">
      <w:pPr>
        <w:spacing w:after="0" w:line="240" w:lineRule="auto"/>
        <w:jc w:val="both"/>
        <w:rPr>
          <w:rFonts w:ascii="Times New Roman" w:hAnsi="Times New Roman"/>
          <w:sz w:val="24"/>
          <w:szCs w:val="24"/>
        </w:rPr>
      </w:pPr>
      <w:r>
        <w:rPr>
          <w:rFonts w:ascii="Times New Roman" w:hAnsi="Times New Roman"/>
          <w:sz w:val="24"/>
          <w:szCs w:val="24"/>
        </w:rPr>
        <w:t xml:space="preserve">Je preferováno a doporučeno předkládání uvedených dokumentů v elektronické podobě </w:t>
      </w:r>
      <w:r w:rsidRPr="00DE4167">
        <w:rPr>
          <w:rFonts w:ascii="Times New Roman" w:hAnsi="Times New Roman"/>
          <w:sz w:val="24"/>
          <w:szCs w:val="24"/>
        </w:rPr>
        <w:t>prostřednictvím informačního systému datových schránek</w:t>
      </w:r>
      <w:r>
        <w:rPr>
          <w:rFonts w:ascii="Times New Roman" w:hAnsi="Times New Roman"/>
          <w:sz w:val="24"/>
          <w:szCs w:val="24"/>
        </w:rPr>
        <w:t>.</w:t>
      </w:r>
    </w:p>
    <w:p w14:paraId="467D9DF0" w14:textId="77777777" w:rsidR="00CF0724" w:rsidRDefault="0088546C" w:rsidP="005608AF">
      <w:pPr>
        <w:pStyle w:val="Nadpis1"/>
        <w:spacing w:before="480"/>
        <w:ind w:left="431" w:hanging="431"/>
      </w:pPr>
      <w:r w:rsidRPr="005757D7">
        <w:t xml:space="preserve">Podmínky </w:t>
      </w:r>
      <w:r w:rsidR="00B321B4">
        <w:t>výzvy</w:t>
      </w:r>
      <w:r w:rsidRPr="005757D7">
        <w:t xml:space="preserve"> </w:t>
      </w:r>
    </w:p>
    <w:p w14:paraId="5C20E484" w14:textId="5EC153F0" w:rsidR="003E42C9" w:rsidRDefault="003E42C9" w:rsidP="003E42C9">
      <w:pPr>
        <w:spacing w:after="120" w:line="240" w:lineRule="auto"/>
        <w:jc w:val="both"/>
        <w:rPr>
          <w:rFonts w:ascii="Times New Roman" w:hAnsi="Times New Roman"/>
          <w:sz w:val="24"/>
          <w:szCs w:val="24"/>
        </w:rPr>
      </w:pPr>
      <w:r w:rsidRPr="00CA79D5">
        <w:rPr>
          <w:rFonts w:ascii="Times New Roman" w:hAnsi="Times New Roman"/>
          <w:sz w:val="24"/>
          <w:szCs w:val="24"/>
        </w:rPr>
        <w:t xml:space="preserve">Dotace je poskytována v souladu s ustanovením § 14 a násl. zákona o rozpočtových pravidlech, zákonem č. 500/2004 Sb., správní řád, ve znění pozdějších předpisů, </w:t>
      </w:r>
      <w:r w:rsidR="00381BB6">
        <w:rPr>
          <w:rFonts w:ascii="Times New Roman" w:hAnsi="Times New Roman"/>
          <w:sz w:val="24"/>
          <w:szCs w:val="24"/>
        </w:rPr>
        <w:t xml:space="preserve">prováděcí </w:t>
      </w:r>
      <w:r w:rsidRPr="00CA79D5">
        <w:rPr>
          <w:rFonts w:ascii="Times New Roman" w:hAnsi="Times New Roman"/>
          <w:sz w:val="24"/>
          <w:szCs w:val="24"/>
        </w:rPr>
        <w:t>vyhláškou o</w:t>
      </w:r>
      <w:r w:rsidR="00381BB6">
        <w:rPr>
          <w:rFonts w:ascii="Times New Roman" w:hAnsi="Times New Roman"/>
          <w:sz w:val="24"/>
          <w:szCs w:val="24"/>
        </w:rPr>
        <w:t> </w:t>
      </w:r>
      <w:r w:rsidRPr="00CA79D5">
        <w:rPr>
          <w:rFonts w:ascii="Times New Roman" w:hAnsi="Times New Roman"/>
          <w:sz w:val="24"/>
          <w:szCs w:val="24"/>
        </w:rPr>
        <w:t>účasti státního rozpočtu na financování programů reprodukce majetku, ve</w:t>
      </w:r>
      <w:r w:rsidR="000C4501">
        <w:rPr>
          <w:rFonts w:ascii="Times New Roman" w:hAnsi="Times New Roman"/>
          <w:sz w:val="24"/>
          <w:szCs w:val="24"/>
        </w:rPr>
        <w:t> </w:t>
      </w:r>
      <w:r w:rsidRPr="00CA79D5">
        <w:rPr>
          <w:rFonts w:ascii="Times New Roman" w:hAnsi="Times New Roman"/>
          <w:sz w:val="24"/>
          <w:szCs w:val="24"/>
        </w:rPr>
        <w:t>znění pozdějších předpisů, zákonem č. 320/2001 Sb., o finanční kontrole ve veřejné správě a</w:t>
      </w:r>
      <w:r w:rsidR="00880B38">
        <w:rPr>
          <w:rFonts w:ascii="Times New Roman" w:hAnsi="Times New Roman"/>
          <w:sz w:val="24"/>
          <w:szCs w:val="24"/>
        </w:rPr>
        <w:t> </w:t>
      </w:r>
      <w:r w:rsidRPr="00CA79D5">
        <w:rPr>
          <w:rFonts w:ascii="Times New Roman" w:hAnsi="Times New Roman"/>
          <w:sz w:val="24"/>
          <w:szCs w:val="24"/>
        </w:rPr>
        <w:t>o</w:t>
      </w:r>
      <w:r w:rsidR="00880B38">
        <w:rPr>
          <w:rFonts w:ascii="Times New Roman" w:hAnsi="Times New Roman"/>
          <w:sz w:val="24"/>
          <w:szCs w:val="24"/>
        </w:rPr>
        <w:t> </w:t>
      </w:r>
      <w:r w:rsidRPr="00CA79D5">
        <w:rPr>
          <w:rFonts w:ascii="Times New Roman" w:hAnsi="Times New Roman"/>
          <w:sz w:val="24"/>
          <w:szCs w:val="24"/>
        </w:rPr>
        <w:t>změně některých zákonů (zákon o finanční kontrole), ve znění pozdějších předpisů, pokyny poskytovatele a</w:t>
      </w:r>
      <w:r w:rsidR="00381BB6">
        <w:rPr>
          <w:rFonts w:ascii="Times New Roman" w:hAnsi="Times New Roman"/>
          <w:sz w:val="24"/>
          <w:szCs w:val="24"/>
        </w:rPr>
        <w:t> </w:t>
      </w:r>
      <w:r w:rsidRPr="00CA79D5">
        <w:rPr>
          <w:rFonts w:ascii="Times New Roman" w:hAnsi="Times New Roman"/>
          <w:sz w:val="24"/>
          <w:szCs w:val="24"/>
        </w:rPr>
        <w:t>Podmínkami</w:t>
      </w:r>
      <w:r>
        <w:rPr>
          <w:rFonts w:ascii="Times New Roman" w:hAnsi="Times New Roman"/>
          <w:sz w:val="24"/>
          <w:szCs w:val="24"/>
        </w:rPr>
        <w:t xml:space="preserve"> </w:t>
      </w:r>
      <w:r w:rsidRPr="00CA79D5">
        <w:rPr>
          <w:rFonts w:ascii="Times New Roman" w:hAnsi="Times New Roman"/>
          <w:sz w:val="24"/>
          <w:szCs w:val="24"/>
        </w:rPr>
        <w:t xml:space="preserve">pro poskytnutí </w:t>
      </w:r>
      <w:r w:rsidR="00381BB6">
        <w:rPr>
          <w:rFonts w:ascii="Times New Roman" w:hAnsi="Times New Roman"/>
          <w:sz w:val="24"/>
          <w:szCs w:val="24"/>
        </w:rPr>
        <w:t xml:space="preserve">a čerpání </w:t>
      </w:r>
      <w:r w:rsidRPr="00CA79D5">
        <w:rPr>
          <w:rFonts w:ascii="Times New Roman" w:hAnsi="Times New Roman"/>
          <w:sz w:val="24"/>
          <w:szCs w:val="24"/>
        </w:rPr>
        <w:t xml:space="preserve">dotace, </w:t>
      </w:r>
      <w:r w:rsidR="00381BB6">
        <w:rPr>
          <w:rFonts w:ascii="Times New Roman" w:hAnsi="Times New Roman"/>
          <w:sz w:val="24"/>
          <w:szCs w:val="24"/>
        </w:rPr>
        <w:t>které jsou</w:t>
      </w:r>
      <w:r w:rsidRPr="00CA79D5">
        <w:rPr>
          <w:rFonts w:ascii="Times New Roman" w:hAnsi="Times New Roman"/>
          <w:sz w:val="24"/>
          <w:szCs w:val="24"/>
        </w:rPr>
        <w:t xml:space="preserve"> přílohou č. </w:t>
      </w:r>
      <w:r w:rsidR="00583670">
        <w:rPr>
          <w:rFonts w:ascii="Times New Roman" w:hAnsi="Times New Roman"/>
          <w:sz w:val="24"/>
          <w:szCs w:val="24"/>
        </w:rPr>
        <w:t>1</w:t>
      </w:r>
      <w:r w:rsidRPr="00CA79D5">
        <w:rPr>
          <w:rFonts w:ascii="Times New Roman" w:hAnsi="Times New Roman"/>
          <w:sz w:val="24"/>
          <w:szCs w:val="24"/>
        </w:rPr>
        <w:t xml:space="preserve"> této výzvy</w:t>
      </w:r>
      <w:r>
        <w:rPr>
          <w:rFonts w:ascii="Times New Roman" w:hAnsi="Times New Roman"/>
          <w:sz w:val="24"/>
          <w:szCs w:val="24"/>
        </w:rPr>
        <w:t>.</w:t>
      </w:r>
    </w:p>
    <w:p w14:paraId="74EB7E1B" w14:textId="77777777" w:rsidR="004F6EF7" w:rsidRPr="009D5E77" w:rsidRDefault="004F6EF7" w:rsidP="004F6EF7">
      <w:pPr>
        <w:spacing w:after="120" w:line="240" w:lineRule="auto"/>
        <w:jc w:val="both"/>
        <w:rPr>
          <w:rFonts w:ascii="Times New Roman" w:eastAsia="Calibri" w:hAnsi="Times New Roman" w:cs="Times New Roman"/>
          <w:sz w:val="24"/>
          <w:szCs w:val="24"/>
        </w:rPr>
      </w:pPr>
      <w:r w:rsidRPr="009D5E77">
        <w:rPr>
          <w:rFonts w:ascii="Times New Roman" w:eastAsia="Calibri" w:hAnsi="Times New Roman" w:cs="Times New Roman"/>
          <w:sz w:val="24"/>
          <w:szCs w:val="24"/>
        </w:rPr>
        <w:t xml:space="preserve">Žadatel musí dodržet následující </w:t>
      </w:r>
      <w:r>
        <w:rPr>
          <w:rFonts w:ascii="Times New Roman" w:eastAsia="Calibri" w:hAnsi="Times New Roman" w:cs="Times New Roman"/>
          <w:sz w:val="24"/>
          <w:szCs w:val="24"/>
        </w:rPr>
        <w:t xml:space="preserve">závazné </w:t>
      </w:r>
      <w:r w:rsidRPr="009D5E77">
        <w:rPr>
          <w:rFonts w:ascii="Times New Roman" w:eastAsia="Calibri" w:hAnsi="Times New Roman" w:cs="Times New Roman"/>
          <w:sz w:val="24"/>
          <w:szCs w:val="24"/>
        </w:rPr>
        <w:t xml:space="preserve">podmínky pro poskytnutí dotace: </w:t>
      </w:r>
    </w:p>
    <w:p w14:paraId="0951D011" w14:textId="77777777" w:rsidR="00BF4B9D" w:rsidRPr="004671FC" w:rsidRDefault="004671FC" w:rsidP="008B2AAF">
      <w:pPr>
        <w:pStyle w:val="Odstavecseseznamem"/>
        <w:numPr>
          <w:ilvl w:val="0"/>
          <w:numId w:val="11"/>
        </w:numPr>
        <w:spacing w:after="0"/>
        <w:jc w:val="both"/>
        <w:rPr>
          <w:rFonts w:ascii="Times New Roman" w:hAnsi="Times New Roman" w:cs="Times New Roman"/>
          <w:sz w:val="24"/>
          <w:szCs w:val="24"/>
        </w:rPr>
      </w:pPr>
      <w:r w:rsidRPr="004671FC">
        <w:rPr>
          <w:rFonts w:ascii="Times New Roman" w:hAnsi="Times New Roman" w:cs="Times New Roman"/>
          <w:sz w:val="24"/>
          <w:szCs w:val="24"/>
        </w:rPr>
        <w:t>Dotace se poskytuje výhradně na základě žádosti</w:t>
      </w:r>
      <w:r w:rsidR="008A6F4A">
        <w:rPr>
          <w:rFonts w:ascii="Times New Roman" w:hAnsi="Times New Roman" w:cs="Times New Roman"/>
          <w:sz w:val="24"/>
          <w:szCs w:val="24"/>
        </w:rPr>
        <w:t>,</w:t>
      </w:r>
      <w:r w:rsidRPr="004671FC">
        <w:rPr>
          <w:rFonts w:ascii="Times New Roman" w:hAnsi="Times New Roman" w:cs="Times New Roman"/>
          <w:sz w:val="24"/>
          <w:szCs w:val="24"/>
        </w:rPr>
        <w:t xml:space="preserve"> doplněné povinnými přílohami dle bodu 2</w:t>
      </w:r>
      <w:r w:rsidR="008B2AAF">
        <w:rPr>
          <w:rFonts w:ascii="Times New Roman" w:hAnsi="Times New Roman" w:cs="Times New Roman"/>
          <w:sz w:val="24"/>
          <w:szCs w:val="24"/>
        </w:rPr>
        <w:t xml:space="preserve"> </w:t>
      </w:r>
      <w:r>
        <w:rPr>
          <w:rFonts w:ascii="Times New Roman" w:hAnsi="Times New Roman" w:cs="Times New Roman"/>
          <w:sz w:val="24"/>
          <w:szCs w:val="24"/>
        </w:rPr>
        <w:t>a)</w:t>
      </w:r>
      <w:r w:rsidRPr="004671FC">
        <w:rPr>
          <w:rFonts w:ascii="Times New Roman" w:hAnsi="Times New Roman" w:cs="Times New Roman"/>
          <w:sz w:val="24"/>
          <w:szCs w:val="24"/>
        </w:rPr>
        <w:t xml:space="preserve"> Obsah žádosti o poskytnutí dotace.</w:t>
      </w:r>
    </w:p>
    <w:p w14:paraId="22A7D234" w14:textId="77777777" w:rsidR="00BF4B9D" w:rsidRDefault="00BF4B9D" w:rsidP="004671FC">
      <w:pPr>
        <w:numPr>
          <w:ilvl w:val="0"/>
          <w:numId w:val="11"/>
        </w:numPr>
        <w:spacing w:after="0" w:line="240" w:lineRule="auto"/>
        <w:ind w:left="357" w:hanging="357"/>
        <w:jc w:val="both"/>
        <w:rPr>
          <w:rFonts w:ascii="Times New Roman" w:hAnsi="Times New Roman" w:cs="Times New Roman"/>
          <w:sz w:val="24"/>
          <w:szCs w:val="24"/>
        </w:rPr>
      </w:pPr>
      <w:r w:rsidRPr="009D5E77">
        <w:rPr>
          <w:rFonts w:ascii="Times New Roman" w:hAnsi="Times New Roman" w:cs="Times New Roman"/>
          <w:sz w:val="24"/>
          <w:szCs w:val="24"/>
        </w:rPr>
        <w:t xml:space="preserve">Žádosti je možné podávat v období pro počátek a konec </w:t>
      </w:r>
      <w:r w:rsidRPr="009D5E77">
        <w:rPr>
          <w:rFonts w:ascii="Times New Roman" w:eastAsia="Times New Roman" w:hAnsi="Times New Roman" w:cs="Times New Roman"/>
          <w:sz w:val="24"/>
          <w:szCs w:val="24"/>
          <w:lang w:eastAsia="cs-CZ"/>
        </w:rPr>
        <w:t>příjmu žádostí</w:t>
      </w:r>
      <w:r>
        <w:rPr>
          <w:rFonts w:ascii="Times New Roman" w:eastAsia="Times New Roman" w:hAnsi="Times New Roman" w:cs="Times New Roman"/>
          <w:sz w:val="24"/>
          <w:szCs w:val="24"/>
          <w:lang w:eastAsia="cs-CZ"/>
        </w:rPr>
        <w:t xml:space="preserve"> uvedenému v bodě 1</w:t>
      </w:r>
      <w:r w:rsidR="004B592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c) výzvy</w:t>
      </w:r>
      <w:r w:rsidRPr="009D5E77">
        <w:rPr>
          <w:rFonts w:ascii="Times New Roman" w:hAnsi="Times New Roman" w:cs="Times New Roman"/>
          <w:sz w:val="24"/>
          <w:szCs w:val="24"/>
        </w:rPr>
        <w:t xml:space="preserve">. </w:t>
      </w:r>
    </w:p>
    <w:p w14:paraId="1B37C6F2" w14:textId="77777777" w:rsidR="00530A8E" w:rsidRDefault="00BF4B9D" w:rsidP="004671FC">
      <w:pPr>
        <w:numPr>
          <w:ilvl w:val="0"/>
          <w:numId w:val="11"/>
        </w:numPr>
        <w:spacing w:after="0" w:line="240" w:lineRule="auto"/>
        <w:ind w:left="357" w:hanging="357"/>
        <w:jc w:val="both"/>
        <w:rPr>
          <w:rFonts w:ascii="Times New Roman" w:hAnsi="Times New Roman" w:cs="Times New Roman"/>
          <w:sz w:val="24"/>
          <w:szCs w:val="24"/>
        </w:rPr>
      </w:pPr>
      <w:r w:rsidRPr="00294E37">
        <w:rPr>
          <w:rFonts w:ascii="Times New Roman" w:hAnsi="Times New Roman" w:cs="Times New Roman"/>
          <w:sz w:val="24"/>
          <w:szCs w:val="24"/>
        </w:rPr>
        <w:t xml:space="preserve">Prostřednictvím výzvy </w:t>
      </w:r>
      <w:r w:rsidR="00151AD1" w:rsidRPr="00151AD1">
        <w:rPr>
          <w:rFonts w:ascii="Times New Roman" w:hAnsi="Times New Roman" w:cs="Times New Roman"/>
          <w:sz w:val="24"/>
          <w:szCs w:val="24"/>
        </w:rPr>
        <w:t>mohou být realizovány výlučně takové akce, které jsou součástí jmenovitého investičního plánu v rámci stanoveného limitu výdajů státního rozpočtu</w:t>
      </w:r>
      <w:r w:rsidR="004B5923">
        <w:rPr>
          <w:rFonts w:ascii="Times New Roman" w:hAnsi="Times New Roman" w:cs="Times New Roman"/>
          <w:sz w:val="24"/>
          <w:szCs w:val="24"/>
        </w:rPr>
        <w:t>,</w:t>
      </w:r>
      <w:r w:rsidR="00151AD1" w:rsidRPr="00151AD1">
        <w:rPr>
          <w:rFonts w:ascii="Times New Roman" w:hAnsi="Times New Roman" w:cs="Times New Roman"/>
          <w:sz w:val="24"/>
          <w:szCs w:val="24"/>
        </w:rPr>
        <w:t xml:space="preserve"> definovaného v textu platné dokumentace programu a </w:t>
      </w:r>
      <w:proofErr w:type="spellStart"/>
      <w:r w:rsidR="00151AD1" w:rsidRPr="00151AD1">
        <w:rPr>
          <w:rFonts w:ascii="Times New Roman" w:hAnsi="Times New Roman" w:cs="Times New Roman"/>
          <w:sz w:val="24"/>
          <w:szCs w:val="24"/>
        </w:rPr>
        <w:t>subtitulu</w:t>
      </w:r>
      <w:proofErr w:type="spellEnd"/>
      <w:r w:rsidR="00151AD1" w:rsidRPr="00151AD1">
        <w:rPr>
          <w:rFonts w:ascii="Times New Roman" w:hAnsi="Times New Roman" w:cs="Times New Roman"/>
          <w:sz w:val="24"/>
          <w:szCs w:val="24"/>
        </w:rPr>
        <w:t xml:space="preserve"> konkrétní VVŠ</w:t>
      </w:r>
      <w:r w:rsidRPr="00294E37">
        <w:rPr>
          <w:rFonts w:ascii="Times New Roman" w:hAnsi="Times New Roman" w:cs="Times New Roman"/>
          <w:sz w:val="24"/>
          <w:szCs w:val="24"/>
        </w:rPr>
        <w:t xml:space="preserve">. </w:t>
      </w:r>
    </w:p>
    <w:p w14:paraId="087668C2" w14:textId="53991D5E" w:rsidR="00BF4B9D" w:rsidRPr="00AA2FA2" w:rsidRDefault="00044C3C" w:rsidP="00AA2FA2">
      <w:pPr>
        <w:pStyle w:val="Odstavecseseznamem"/>
        <w:numPr>
          <w:ilvl w:val="0"/>
          <w:numId w:val="11"/>
        </w:numPr>
        <w:spacing w:after="0" w:line="240" w:lineRule="auto"/>
        <w:ind w:left="357" w:hanging="357"/>
        <w:jc w:val="both"/>
        <w:rPr>
          <w:rFonts w:ascii="Times New Roman" w:hAnsi="Times New Roman" w:cs="Times New Roman"/>
          <w:sz w:val="24"/>
          <w:szCs w:val="24"/>
        </w:rPr>
      </w:pPr>
      <w:r w:rsidRPr="008B293C">
        <w:rPr>
          <w:rFonts w:ascii="Times New Roman" w:eastAsia="Times New Roman" w:hAnsi="Times New Roman"/>
          <w:sz w:val="24"/>
          <w:szCs w:val="24"/>
          <w:lang w:eastAsia="cs-CZ"/>
        </w:rPr>
        <w:t>Konkrétní investiční záměr musí být v souladu s platným strategickým záměrem vzdělávací a tvůrčí činnosti</w:t>
      </w:r>
      <w:r w:rsidRPr="00332480">
        <w:rPr>
          <w:sz w:val="20"/>
          <w:szCs w:val="20"/>
        </w:rPr>
        <w:t xml:space="preserve"> </w:t>
      </w:r>
      <w:r w:rsidRPr="005C42A6">
        <w:rPr>
          <w:rFonts w:ascii="Times New Roman" w:eastAsia="Times New Roman" w:hAnsi="Times New Roman"/>
          <w:sz w:val="24"/>
          <w:szCs w:val="24"/>
          <w:lang w:eastAsia="cs-CZ"/>
        </w:rPr>
        <w:t xml:space="preserve">(dále jen „strategický záměr“) konkrétní VVŠ a každoročním plánem realizace strategického záměru a plánem </w:t>
      </w:r>
      <w:r w:rsidRPr="00A42E1F">
        <w:rPr>
          <w:rFonts w:ascii="Times New Roman" w:hAnsi="Times New Roman"/>
          <w:bCs/>
          <w:sz w:val="24"/>
          <w:szCs w:val="24"/>
        </w:rPr>
        <w:t>investičních aktivit VVŠ</w:t>
      </w:r>
      <w:r w:rsidRPr="00A42E1F">
        <w:rPr>
          <w:rFonts w:ascii="Times New Roman" w:eastAsia="Times New Roman" w:hAnsi="Times New Roman"/>
          <w:sz w:val="24"/>
          <w:szCs w:val="24"/>
          <w:lang w:eastAsia="cs-CZ"/>
        </w:rPr>
        <w:t>.</w:t>
      </w:r>
    </w:p>
    <w:p w14:paraId="419DA195" w14:textId="3CC218FE" w:rsidR="00530A8E" w:rsidRPr="00105954" w:rsidRDefault="00530A8E" w:rsidP="00530A8E">
      <w:pPr>
        <w:numPr>
          <w:ilvl w:val="0"/>
          <w:numId w:val="11"/>
        </w:numPr>
        <w:spacing w:after="0" w:line="240" w:lineRule="auto"/>
        <w:ind w:left="357" w:hanging="357"/>
        <w:jc w:val="both"/>
        <w:rPr>
          <w:rFonts w:ascii="Times New Roman" w:hAnsi="Times New Roman"/>
          <w:sz w:val="24"/>
          <w:szCs w:val="24"/>
        </w:rPr>
      </w:pPr>
      <w:bookmarkStart w:id="7" w:name="_Hlk52523516"/>
      <w:r w:rsidRPr="00105954">
        <w:rPr>
          <w:rFonts w:ascii="Times New Roman" w:hAnsi="Times New Roman"/>
          <w:sz w:val="24"/>
          <w:szCs w:val="24"/>
        </w:rPr>
        <w:t xml:space="preserve">Výdaje na rozvoj, obnovu nebo vytvoření ploch </w:t>
      </w:r>
      <w:r w:rsidR="00E303CC">
        <w:rPr>
          <w:rFonts w:ascii="Times New Roman" w:hAnsi="Times New Roman"/>
          <w:sz w:val="24"/>
          <w:szCs w:val="24"/>
        </w:rPr>
        <w:t>využívaných</w:t>
      </w:r>
      <w:r w:rsidR="00E303CC" w:rsidRPr="00105954">
        <w:rPr>
          <w:rFonts w:ascii="Times New Roman" w:hAnsi="Times New Roman"/>
          <w:sz w:val="24"/>
          <w:szCs w:val="24"/>
        </w:rPr>
        <w:t xml:space="preserve"> </w:t>
      </w:r>
      <w:r w:rsidR="00335FD8" w:rsidRPr="00105954">
        <w:rPr>
          <w:rFonts w:ascii="Times New Roman" w:hAnsi="Times New Roman"/>
          <w:sz w:val="24"/>
          <w:szCs w:val="24"/>
        </w:rPr>
        <w:t xml:space="preserve">k </w:t>
      </w:r>
      <w:r w:rsidRPr="00105954">
        <w:rPr>
          <w:rFonts w:ascii="Times New Roman" w:hAnsi="Times New Roman"/>
          <w:sz w:val="24"/>
          <w:szCs w:val="24"/>
        </w:rPr>
        <w:t>pronájmu (pronájem provozovatelů stravovacích zařízení apod.), nebo spravované na základě komerčního pronájmu budou vypočítány podílem podlahových ploch</w:t>
      </w:r>
      <w:r w:rsidR="009B42BD" w:rsidRPr="00105954">
        <w:rPr>
          <w:rFonts w:ascii="Times New Roman" w:hAnsi="Times New Roman"/>
          <w:sz w:val="24"/>
          <w:szCs w:val="24"/>
        </w:rPr>
        <w:t xml:space="preserve"> komerčního pronájmu k celkovým plochám objektu</w:t>
      </w:r>
      <w:r w:rsidRPr="00105954">
        <w:rPr>
          <w:rFonts w:ascii="Times New Roman" w:hAnsi="Times New Roman"/>
          <w:sz w:val="24"/>
          <w:szCs w:val="24"/>
        </w:rPr>
        <w:t xml:space="preserve"> a budou hrazeny nad rámec povinného podílu vlastních zdrojů žadatele.</w:t>
      </w:r>
      <w:r w:rsidR="006E71F6" w:rsidRPr="00105954">
        <w:rPr>
          <w:rStyle w:val="Znakapoznpodarou"/>
          <w:rFonts w:ascii="Times New Roman" w:hAnsi="Times New Roman"/>
          <w:sz w:val="24"/>
          <w:szCs w:val="24"/>
        </w:rPr>
        <w:footnoteReference w:id="16"/>
      </w:r>
    </w:p>
    <w:bookmarkEnd w:id="7"/>
    <w:p w14:paraId="574CB96E" w14:textId="77777777" w:rsidR="00AE6B9C" w:rsidRDefault="00AE6B9C" w:rsidP="00AE6B9C">
      <w:pPr>
        <w:numPr>
          <w:ilvl w:val="0"/>
          <w:numId w:val="11"/>
        </w:numPr>
        <w:spacing w:before="60" w:after="0" w:line="240" w:lineRule="auto"/>
        <w:jc w:val="both"/>
        <w:rPr>
          <w:rFonts w:ascii="Times New Roman" w:hAnsi="Times New Roman" w:cs="Times New Roman"/>
          <w:sz w:val="24"/>
          <w:szCs w:val="24"/>
        </w:rPr>
      </w:pPr>
      <w:r w:rsidRPr="00254AB0">
        <w:rPr>
          <w:rFonts w:ascii="Times New Roman" w:hAnsi="Times New Roman" w:cs="Times New Roman"/>
          <w:sz w:val="24"/>
          <w:szCs w:val="24"/>
        </w:rPr>
        <w:t>Výběrové řízení</w:t>
      </w:r>
      <w:r>
        <w:rPr>
          <w:rFonts w:ascii="Times New Roman" w:hAnsi="Times New Roman" w:cs="Times New Roman"/>
          <w:sz w:val="24"/>
          <w:szCs w:val="24"/>
        </w:rPr>
        <w:t>, jehož předmět bude hrazen z dotace,</w:t>
      </w:r>
      <w:r w:rsidRPr="00254AB0">
        <w:rPr>
          <w:rFonts w:ascii="Times New Roman" w:hAnsi="Times New Roman" w:cs="Times New Roman"/>
          <w:sz w:val="24"/>
          <w:szCs w:val="24"/>
        </w:rPr>
        <w:t xml:space="preserve"> nesmí být zahájeno před podáním žádosti </w:t>
      </w:r>
      <w:r>
        <w:rPr>
          <w:rFonts w:ascii="Times New Roman" w:hAnsi="Times New Roman" w:cs="Times New Roman"/>
          <w:sz w:val="24"/>
          <w:szCs w:val="24"/>
        </w:rPr>
        <w:t xml:space="preserve">a odsouhlasením textu zadávací dokumentace veřejné zakázky </w:t>
      </w:r>
      <w:r w:rsidR="000C76EF">
        <w:rPr>
          <w:rFonts w:ascii="Times New Roman" w:hAnsi="Times New Roman" w:cs="Times New Roman"/>
          <w:sz w:val="24"/>
          <w:szCs w:val="24"/>
        </w:rPr>
        <w:t>poskytovatelem</w:t>
      </w:r>
      <w:r>
        <w:rPr>
          <w:rFonts w:ascii="Times New Roman" w:hAnsi="Times New Roman" w:cs="Times New Roman"/>
          <w:sz w:val="24"/>
          <w:szCs w:val="24"/>
        </w:rPr>
        <w:t xml:space="preserve"> </w:t>
      </w:r>
      <w:r w:rsidRPr="00254AB0">
        <w:rPr>
          <w:rFonts w:ascii="Times New Roman" w:hAnsi="Times New Roman" w:cs="Times New Roman"/>
          <w:sz w:val="24"/>
          <w:szCs w:val="24"/>
        </w:rPr>
        <w:t>(</w:t>
      </w:r>
      <w:r>
        <w:rPr>
          <w:rFonts w:ascii="Times New Roman" w:hAnsi="Times New Roman" w:cs="Times New Roman"/>
          <w:sz w:val="24"/>
          <w:szCs w:val="24"/>
        </w:rPr>
        <w:t xml:space="preserve">týká se </w:t>
      </w:r>
      <w:r w:rsidRPr="00254AB0">
        <w:rPr>
          <w:rFonts w:ascii="Times New Roman" w:hAnsi="Times New Roman" w:cs="Times New Roman"/>
          <w:sz w:val="24"/>
          <w:szCs w:val="24"/>
        </w:rPr>
        <w:t>např.</w:t>
      </w:r>
      <w:r>
        <w:rPr>
          <w:rFonts w:ascii="Times New Roman" w:hAnsi="Times New Roman" w:cs="Times New Roman"/>
          <w:sz w:val="24"/>
          <w:szCs w:val="24"/>
        </w:rPr>
        <w:t xml:space="preserve"> i </w:t>
      </w:r>
      <w:r w:rsidRPr="00254AB0">
        <w:rPr>
          <w:rFonts w:ascii="Times New Roman" w:hAnsi="Times New Roman" w:cs="Times New Roman"/>
          <w:sz w:val="24"/>
          <w:szCs w:val="24"/>
        </w:rPr>
        <w:t>přípravn</w:t>
      </w:r>
      <w:r>
        <w:rPr>
          <w:rFonts w:ascii="Times New Roman" w:hAnsi="Times New Roman" w:cs="Times New Roman"/>
          <w:sz w:val="24"/>
          <w:szCs w:val="24"/>
        </w:rPr>
        <w:t>ých</w:t>
      </w:r>
      <w:r w:rsidRPr="00254AB0">
        <w:rPr>
          <w:rFonts w:ascii="Times New Roman" w:hAnsi="Times New Roman" w:cs="Times New Roman"/>
          <w:sz w:val="24"/>
          <w:szCs w:val="24"/>
        </w:rPr>
        <w:t xml:space="preserve"> fáz</w:t>
      </w:r>
      <w:r>
        <w:rPr>
          <w:rFonts w:ascii="Times New Roman" w:hAnsi="Times New Roman" w:cs="Times New Roman"/>
          <w:sz w:val="24"/>
          <w:szCs w:val="24"/>
        </w:rPr>
        <w:t>í akce, které budou hrazeny z dotace</w:t>
      </w:r>
      <w:r w:rsidRPr="00254AB0">
        <w:rPr>
          <w:rFonts w:ascii="Times New Roman" w:hAnsi="Times New Roman" w:cs="Times New Roman"/>
          <w:sz w:val="24"/>
          <w:szCs w:val="24"/>
        </w:rPr>
        <w:t>).</w:t>
      </w:r>
      <w:r>
        <w:rPr>
          <w:rFonts w:ascii="Times New Roman" w:hAnsi="Times New Roman" w:cs="Times New Roman"/>
          <w:sz w:val="24"/>
          <w:szCs w:val="24"/>
        </w:rPr>
        <w:t xml:space="preserve"> Tato podmínka platí i pro dodávku nebo službu poskytnutou prostřednictvím objednávky.</w:t>
      </w:r>
      <w:r w:rsidRPr="00254AB0">
        <w:rPr>
          <w:rFonts w:ascii="Times New Roman" w:hAnsi="Times New Roman" w:cs="Times New Roman"/>
          <w:sz w:val="24"/>
          <w:szCs w:val="24"/>
        </w:rPr>
        <w:t xml:space="preserve"> </w:t>
      </w:r>
    </w:p>
    <w:p w14:paraId="357284CF" w14:textId="77777777" w:rsidR="00AE6B9C" w:rsidRPr="00254AB0" w:rsidRDefault="00AE6B9C" w:rsidP="00AE6B9C">
      <w:pPr>
        <w:numPr>
          <w:ilvl w:val="0"/>
          <w:numId w:val="11"/>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Zadána může být pouze verze zadávací dokumentace nebo objednávka, která byla schválena </w:t>
      </w:r>
      <w:r w:rsidR="000C2A4A">
        <w:rPr>
          <w:rFonts w:ascii="Times New Roman" w:hAnsi="Times New Roman" w:cs="Times New Roman"/>
          <w:sz w:val="24"/>
          <w:szCs w:val="24"/>
        </w:rPr>
        <w:t>poskytovatelem</w:t>
      </w:r>
      <w:r>
        <w:rPr>
          <w:rFonts w:ascii="Times New Roman" w:hAnsi="Times New Roman" w:cs="Times New Roman"/>
          <w:sz w:val="24"/>
          <w:szCs w:val="24"/>
        </w:rPr>
        <w:t>.</w:t>
      </w:r>
    </w:p>
    <w:p w14:paraId="38915477" w14:textId="4D0890EB" w:rsidR="00A74781" w:rsidRPr="005A29AC" w:rsidRDefault="0078324C" w:rsidP="00072362">
      <w:pPr>
        <w:numPr>
          <w:ilvl w:val="0"/>
          <w:numId w:val="11"/>
        </w:numPr>
        <w:spacing w:after="0" w:line="240" w:lineRule="auto"/>
        <w:ind w:left="357" w:hanging="357"/>
        <w:jc w:val="both"/>
        <w:rPr>
          <w:rFonts w:ascii="Times New Roman" w:hAnsi="Times New Roman" w:cs="Times New Roman"/>
          <w:sz w:val="24"/>
          <w:szCs w:val="24"/>
        </w:rPr>
      </w:pPr>
      <w:r w:rsidRPr="005A29AC">
        <w:rPr>
          <w:rFonts w:ascii="Times New Roman" w:hAnsi="Times New Roman" w:cs="Times New Roman"/>
          <w:sz w:val="24"/>
          <w:szCs w:val="24"/>
        </w:rPr>
        <w:t>Nemovitost</w:t>
      </w:r>
      <w:r w:rsidR="00AE6B9C" w:rsidRPr="005A29AC">
        <w:rPr>
          <w:rFonts w:ascii="Times New Roman" w:hAnsi="Times New Roman" w:cs="Times New Roman"/>
          <w:sz w:val="24"/>
          <w:szCs w:val="24"/>
        </w:rPr>
        <w:t>, kter</w:t>
      </w:r>
      <w:r w:rsidRPr="005A29AC">
        <w:rPr>
          <w:rFonts w:ascii="Times New Roman" w:hAnsi="Times New Roman" w:cs="Times New Roman"/>
          <w:sz w:val="24"/>
          <w:szCs w:val="24"/>
        </w:rPr>
        <w:t>á</w:t>
      </w:r>
      <w:r w:rsidR="00AE6B9C" w:rsidRPr="005A29AC">
        <w:rPr>
          <w:rFonts w:ascii="Times New Roman" w:hAnsi="Times New Roman" w:cs="Times New Roman"/>
          <w:sz w:val="24"/>
          <w:szCs w:val="24"/>
        </w:rPr>
        <w:t xml:space="preserve"> je předmětem dotace, </w:t>
      </w:r>
      <w:r w:rsidR="00A74781" w:rsidRPr="005A29AC">
        <w:rPr>
          <w:rFonts w:ascii="Times New Roman" w:hAnsi="Times New Roman" w:cs="Times New Roman"/>
          <w:sz w:val="24"/>
          <w:szCs w:val="24"/>
        </w:rPr>
        <w:t xml:space="preserve">musí být </w:t>
      </w:r>
      <w:r w:rsidR="00AE6B9C" w:rsidRPr="005A29AC">
        <w:rPr>
          <w:rFonts w:ascii="Times New Roman" w:hAnsi="Times New Roman" w:cs="Times New Roman"/>
          <w:sz w:val="24"/>
          <w:szCs w:val="24"/>
        </w:rPr>
        <w:t>ve vlastnictví žadatele (netýká se nákupu nemovitosti)</w:t>
      </w:r>
      <w:r w:rsidR="00A74781" w:rsidRPr="005A29AC">
        <w:rPr>
          <w:rFonts w:ascii="Times New Roman" w:hAnsi="Times New Roman" w:cs="Times New Roman"/>
          <w:sz w:val="24"/>
          <w:szCs w:val="24"/>
        </w:rPr>
        <w:t xml:space="preserve"> nebo</w:t>
      </w:r>
      <w:r w:rsidR="0042095B" w:rsidRPr="005A29AC">
        <w:rPr>
          <w:rFonts w:ascii="Times New Roman" w:hAnsi="Times New Roman" w:cs="Times New Roman"/>
          <w:sz w:val="24"/>
          <w:szCs w:val="24"/>
        </w:rPr>
        <w:t>,</w:t>
      </w:r>
      <w:r w:rsidR="00A74781" w:rsidRPr="005A29AC">
        <w:rPr>
          <w:rFonts w:ascii="Times New Roman" w:hAnsi="Times New Roman" w:cs="Times New Roman"/>
          <w:sz w:val="24"/>
          <w:szCs w:val="24"/>
        </w:rPr>
        <w:t xml:space="preserve"> v</w:t>
      </w:r>
      <w:r w:rsidR="00AE6B9C" w:rsidRPr="005A29AC">
        <w:rPr>
          <w:rFonts w:ascii="Times New Roman" w:hAnsi="Times New Roman" w:cs="Times New Roman"/>
          <w:sz w:val="24"/>
          <w:szCs w:val="24"/>
        </w:rPr>
        <w:t xml:space="preserve"> případě žádosti o poskytnutí dotace na technické zhodnocení </w:t>
      </w:r>
      <w:r w:rsidRPr="005A29AC">
        <w:rPr>
          <w:rFonts w:ascii="Times New Roman" w:hAnsi="Times New Roman" w:cs="Times New Roman"/>
          <w:sz w:val="24"/>
          <w:szCs w:val="24"/>
        </w:rPr>
        <w:t>nemovitosti</w:t>
      </w:r>
      <w:r w:rsidR="00AE6B9C" w:rsidRPr="005A29AC">
        <w:rPr>
          <w:rFonts w:ascii="Times New Roman" w:hAnsi="Times New Roman" w:cs="Times New Roman"/>
          <w:sz w:val="24"/>
          <w:szCs w:val="24"/>
        </w:rPr>
        <w:t>, kter</w:t>
      </w:r>
      <w:r w:rsidRPr="005A29AC">
        <w:rPr>
          <w:rFonts w:ascii="Times New Roman" w:hAnsi="Times New Roman" w:cs="Times New Roman"/>
          <w:sz w:val="24"/>
          <w:szCs w:val="24"/>
        </w:rPr>
        <w:t>á</w:t>
      </w:r>
      <w:r w:rsidR="00AE6B9C" w:rsidRPr="005A29AC">
        <w:rPr>
          <w:rFonts w:ascii="Times New Roman" w:hAnsi="Times New Roman" w:cs="Times New Roman"/>
          <w:sz w:val="24"/>
          <w:szCs w:val="24"/>
        </w:rPr>
        <w:t xml:space="preserve"> není ve vlastnictví žadatele, musí být předmět dotace zabezpečen opatřením pro zajištění vkládaných finančních prostředků státního rozpočtu. Akce nebude registrována, pokud poskytovatelem dotace nebude odsouhlaseno platné znění smluvního zajištění. </w:t>
      </w:r>
    </w:p>
    <w:p w14:paraId="58F80962" w14:textId="2B981487" w:rsidR="00AE6B9C" w:rsidRPr="00A74781" w:rsidRDefault="00AE6B9C" w:rsidP="00A74781">
      <w:pPr>
        <w:numPr>
          <w:ilvl w:val="0"/>
          <w:numId w:val="11"/>
        </w:numPr>
        <w:spacing w:after="0" w:line="240" w:lineRule="auto"/>
        <w:ind w:left="357" w:hanging="357"/>
        <w:jc w:val="both"/>
        <w:rPr>
          <w:rFonts w:ascii="Times New Roman" w:hAnsi="Times New Roman" w:cs="Times New Roman"/>
          <w:sz w:val="24"/>
          <w:szCs w:val="24"/>
        </w:rPr>
      </w:pPr>
      <w:r w:rsidRPr="005A29AC">
        <w:rPr>
          <w:rFonts w:ascii="Times New Roman" w:hAnsi="Times New Roman" w:cs="Times New Roman"/>
          <w:sz w:val="24"/>
          <w:szCs w:val="24"/>
        </w:rPr>
        <w:t>Dotací může</w:t>
      </w:r>
      <w:r w:rsidRPr="00A74781">
        <w:rPr>
          <w:rFonts w:ascii="Times New Roman" w:hAnsi="Times New Roman" w:cs="Times New Roman"/>
          <w:sz w:val="24"/>
          <w:szCs w:val="24"/>
        </w:rPr>
        <w:t xml:space="preserve"> být podpořen majetek v dlouhodobém užívání žadatele </w:t>
      </w:r>
      <w:r w:rsidR="006F3EE5" w:rsidRPr="00A74781">
        <w:rPr>
          <w:rFonts w:ascii="Times New Roman" w:hAnsi="Times New Roman" w:cs="Times New Roman"/>
          <w:sz w:val="24"/>
          <w:szCs w:val="24"/>
        </w:rPr>
        <w:t xml:space="preserve">např. </w:t>
      </w:r>
      <w:r w:rsidRPr="00A74781">
        <w:rPr>
          <w:rFonts w:ascii="Times New Roman" w:hAnsi="Times New Roman" w:cs="Times New Roman"/>
          <w:sz w:val="24"/>
          <w:szCs w:val="24"/>
        </w:rPr>
        <w:t>na základě nájemní smlouvy, práva stavby, výpůjčky, pachtu</w:t>
      </w:r>
      <w:r w:rsidR="00691F30" w:rsidRPr="00A74781">
        <w:rPr>
          <w:rFonts w:ascii="Times New Roman" w:hAnsi="Times New Roman" w:cs="Times New Roman"/>
          <w:sz w:val="24"/>
          <w:szCs w:val="24"/>
        </w:rPr>
        <w:t>, jiné smlouvy sloužící k přenechání věci k užití jinému</w:t>
      </w:r>
      <w:r w:rsidRPr="00A74781">
        <w:rPr>
          <w:rFonts w:ascii="Times New Roman" w:hAnsi="Times New Roman" w:cs="Times New Roman"/>
          <w:sz w:val="24"/>
          <w:szCs w:val="24"/>
        </w:rPr>
        <w:t xml:space="preserve"> či jiné smlouvy dle § 1746 odst. 2 zákona č. 89/2012 Sb., občanský zákoník, ve znění pozdějších předpisů.</w:t>
      </w:r>
      <w:r w:rsidR="00691F30" w:rsidRPr="00A74781">
        <w:rPr>
          <w:rFonts w:ascii="Times New Roman" w:hAnsi="Times New Roman" w:cs="Times New Roman"/>
          <w:sz w:val="24"/>
          <w:szCs w:val="24"/>
        </w:rPr>
        <w:t xml:space="preserve"> </w:t>
      </w:r>
      <w:r w:rsidRPr="00A74781">
        <w:rPr>
          <w:rFonts w:ascii="Times New Roman" w:hAnsi="Times New Roman" w:cs="Times New Roman"/>
          <w:sz w:val="24"/>
          <w:szCs w:val="24"/>
        </w:rPr>
        <w:t xml:space="preserve"> Podmínkou je smluvní zajištění mezi žadatelem a vlastníkem nemovité věci, a to alespoň na dobu realizace akce a její tzv. udržitelnosti dle tohoto programu. Povinnou náležitostí smlouvy musí být úprava vzájemného vypořádání finančních prostředků investovaných ze strany žadatele, kterými došlo ke zhodnocení nemovité věci vlastníka, a to i pro případ předčasného ukončení smluvního vztahu. Smlouvou rovněž musí být zajištěno, že akci bude ze strany žadatele možné realizovat dle</w:t>
      </w:r>
      <w:r w:rsidR="008C15E0">
        <w:rPr>
          <w:rFonts w:ascii="Times New Roman" w:hAnsi="Times New Roman" w:cs="Times New Roman"/>
          <w:sz w:val="24"/>
          <w:szCs w:val="24"/>
        </w:rPr>
        <w:t> </w:t>
      </w:r>
      <w:r w:rsidRPr="00A74781">
        <w:rPr>
          <w:rFonts w:ascii="Times New Roman" w:hAnsi="Times New Roman" w:cs="Times New Roman"/>
          <w:sz w:val="24"/>
          <w:szCs w:val="24"/>
        </w:rPr>
        <w:t>podmínek stanovených v programu a rozhodnutí o poskytnutí dotace, a to po celou dobu stanovenou v rozhodnutí o poskytnutí dotace včetně tzv. udržitelnosti. Je tedy nezbytné, aby</w:t>
      </w:r>
      <w:r w:rsidR="008C15E0">
        <w:rPr>
          <w:rFonts w:ascii="Times New Roman" w:hAnsi="Times New Roman" w:cs="Times New Roman"/>
          <w:sz w:val="24"/>
          <w:szCs w:val="24"/>
        </w:rPr>
        <w:t> </w:t>
      </w:r>
      <w:r w:rsidRPr="00A74781">
        <w:rPr>
          <w:rFonts w:ascii="Times New Roman" w:hAnsi="Times New Roman" w:cs="Times New Roman"/>
          <w:sz w:val="24"/>
          <w:szCs w:val="24"/>
        </w:rPr>
        <w:t>byla po tuto dobu tam, kde kogentní ustanovení zákona nestanoví jinak, vyloučena práva vlastníka smlouvu vypovědět nebo od ní ustoupit, s výjimkou odstoupení od smlouvy z důvodu samotného neposkytnutí dotace z tohoto programu. Toto se týká i ostatních nemovitostí či jejich částí, které má žadatel v dlouhodobém užívání a které nemají přímou souvislost s požadovanými finančními prostředky, pokud tyto mají souvislost s účelem poskytované dotace, resp. bez dlouhodobého užívání těchto nemovitostí či jejich části nebude možné akci realizovat.</w:t>
      </w:r>
    </w:p>
    <w:p w14:paraId="3E8CCD8B" w14:textId="77777777" w:rsidR="00AE6B9C" w:rsidRPr="003C06C4" w:rsidRDefault="00AE6B9C" w:rsidP="00AE6B9C">
      <w:pPr>
        <w:numPr>
          <w:ilvl w:val="0"/>
          <w:numId w:val="11"/>
        </w:numPr>
        <w:spacing w:before="60" w:after="0" w:line="240" w:lineRule="auto"/>
        <w:jc w:val="both"/>
        <w:rPr>
          <w:rFonts w:ascii="Times New Roman" w:hAnsi="Times New Roman" w:cs="Times New Roman"/>
          <w:sz w:val="24"/>
          <w:szCs w:val="24"/>
        </w:rPr>
      </w:pPr>
      <w:r w:rsidRPr="003C06C4">
        <w:rPr>
          <w:rFonts w:ascii="Times New Roman" w:hAnsi="Times New Roman" w:cs="Times New Roman"/>
          <w:sz w:val="24"/>
          <w:szCs w:val="24"/>
        </w:rPr>
        <w:t>V případě nákupu nemovitosti budou součástí podkladů dva nezávislé znalecké posudky ověřující kupní cenu v místě a čase obvyklou a usnesení správní rady VVŠ se souhlasem k nákupu nemovitosti.</w:t>
      </w:r>
    </w:p>
    <w:p w14:paraId="3AB61846" w14:textId="1C642334" w:rsidR="00AE6B9C" w:rsidRPr="00E617EA" w:rsidRDefault="00AE6B9C" w:rsidP="00AE6B9C">
      <w:pPr>
        <w:numPr>
          <w:ilvl w:val="0"/>
          <w:numId w:val="11"/>
        </w:numPr>
        <w:spacing w:before="60" w:after="0" w:line="240" w:lineRule="auto"/>
        <w:jc w:val="both"/>
        <w:rPr>
          <w:rFonts w:ascii="Times New Roman" w:hAnsi="Times New Roman" w:cs="Times New Roman"/>
          <w:strike/>
          <w:sz w:val="24"/>
          <w:szCs w:val="24"/>
        </w:rPr>
      </w:pPr>
      <w:r w:rsidRPr="00065789">
        <w:rPr>
          <w:rFonts w:ascii="Times New Roman" w:hAnsi="Times New Roman" w:cs="Times New Roman"/>
          <w:sz w:val="24"/>
          <w:szCs w:val="24"/>
        </w:rPr>
        <w:t>Majetek, který je předmětem dotace, bude využíván v souladu se zákonem č. 586/1992 Sb., o daních z příjm</w:t>
      </w:r>
      <w:r w:rsidR="00F73F2B">
        <w:rPr>
          <w:rFonts w:ascii="Times New Roman" w:hAnsi="Times New Roman" w:cs="Times New Roman"/>
          <w:sz w:val="24"/>
          <w:szCs w:val="24"/>
        </w:rPr>
        <w:t>ů</w:t>
      </w:r>
      <w:r w:rsidRPr="00065789">
        <w:rPr>
          <w:rFonts w:ascii="Times New Roman" w:hAnsi="Times New Roman" w:cs="Times New Roman"/>
          <w:sz w:val="24"/>
          <w:szCs w:val="24"/>
        </w:rPr>
        <w:t xml:space="preserve">, ve znění pozdějších předpisů. U staveb bude účelové určení dotace zachováno po dobu minimálně 10 let od podání podkladů pro závěrečné vyhodnocení akce. </w:t>
      </w:r>
    </w:p>
    <w:p w14:paraId="76CE19E8" w14:textId="0B3D8227" w:rsidR="00AE6B9C" w:rsidRPr="003C06C4" w:rsidRDefault="00AE6B9C" w:rsidP="00AE6B9C">
      <w:pPr>
        <w:numPr>
          <w:ilvl w:val="0"/>
          <w:numId w:val="11"/>
        </w:numPr>
        <w:spacing w:before="60" w:after="0" w:line="240" w:lineRule="auto"/>
        <w:jc w:val="both"/>
        <w:rPr>
          <w:rFonts w:ascii="Times New Roman" w:hAnsi="Times New Roman" w:cs="Times New Roman"/>
          <w:strike/>
          <w:sz w:val="24"/>
          <w:szCs w:val="24"/>
        </w:rPr>
      </w:pPr>
      <w:r w:rsidRPr="00065789">
        <w:rPr>
          <w:rFonts w:ascii="Times New Roman" w:hAnsi="Times New Roman"/>
          <w:sz w:val="24"/>
          <w:szCs w:val="24"/>
          <w:lang w:eastAsia="cs-CZ"/>
        </w:rPr>
        <w:t xml:space="preserve">Předmět </w:t>
      </w:r>
      <w:r>
        <w:rPr>
          <w:rFonts w:ascii="Times New Roman" w:hAnsi="Times New Roman"/>
          <w:sz w:val="24"/>
          <w:szCs w:val="24"/>
          <w:lang w:eastAsia="cs-CZ"/>
        </w:rPr>
        <w:t>dotace</w:t>
      </w:r>
      <w:r w:rsidRPr="00065789">
        <w:rPr>
          <w:rFonts w:ascii="Times New Roman" w:hAnsi="Times New Roman"/>
          <w:sz w:val="24"/>
          <w:szCs w:val="24"/>
          <w:lang w:eastAsia="cs-CZ"/>
        </w:rPr>
        <w:t xml:space="preserve"> nebude po dobu 10 let od jeho pořízení převeden na jinou osobu a po dobu 10 let od jeho pořízení je příjemce</w:t>
      </w:r>
      <w:r w:rsidR="00E721C8">
        <w:rPr>
          <w:rFonts w:ascii="Times New Roman" w:hAnsi="Times New Roman"/>
          <w:sz w:val="24"/>
          <w:szCs w:val="24"/>
          <w:lang w:eastAsia="cs-CZ"/>
        </w:rPr>
        <w:t xml:space="preserve"> dotace</w:t>
      </w:r>
      <w:r w:rsidRPr="00065789">
        <w:rPr>
          <w:rFonts w:ascii="Times New Roman" w:hAnsi="Times New Roman"/>
          <w:sz w:val="24"/>
          <w:szCs w:val="24"/>
          <w:lang w:eastAsia="cs-CZ"/>
        </w:rPr>
        <w:t xml:space="preserve"> povinen jej řádně provozovat</w:t>
      </w:r>
      <w:r w:rsidR="001E4E5F">
        <w:rPr>
          <w:rFonts w:ascii="Times New Roman" w:hAnsi="Times New Roman"/>
          <w:sz w:val="24"/>
          <w:szCs w:val="24"/>
          <w:lang w:eastAsia="cs-CZ"/>
        </w:rPr>
        <w:t xml:space="preserve"> v souladu s účelem dotace</w:t>
      </w:r>
      <w:r w:rsidRPr="00065789">
        <w:rPr>
          <w:rFonts w:ascii="Times New Roman" w:hAnsi="Times New Roman"/>
          <w:sz w:val="24"/>
          <w:szCs w:val="24"/>
          <w:lang w:eastAsia="cs-CZ"/>
        </w:rPr>
        <w:t>.</w:t>
      </w:r>
    </w:p>
    <w:p w14:paraId="5BC4C95F" w14:textId="2DA8C978" w:rsidR="00AE6B9C" w:rsidRPr="00A42E1F" w:rsidRDefault="00AE6B9C" w:rsidP="00AE6B9C">
      <w:pPr>
        <w:numPr>
          <w:ilvl w:val="0"/>
          <w:numId w:val="11"/>
        </w:numPr>
        <w:spacing w:before="60" w:after="0" w:line="240" w:lineRule="auto"/>
        <w:jc w:val="both"/>
        <w:rPr>
          <w:rFonts w:ascii="Times New Roman" w:eastAsia="Calibri" w:hAnsi="Times New Roman" w:cs="Times New Roman"/>
          <w:sz w:val="24"/>
          <w:szCs w:val="24"/>
        </w:rPr>
      </w:pPr>
      <w:r w:rsidRPr="000514EC">
        <w:rPr>
          <w:rFonts w:ascii="Times New Roman" w:eastAsia="Times New Roman" w:hAnsi="Times New Roman"/>
          <w:sz w:val="24"/>
          <w:szCs w:val="24"/>
          <w:lang w:eastAsia="cs-CZ"/>
        </w:rPr>
        <w:t xml:space="preserve">V době podání žádosti o poskytnutí dotace musí mít žadatel </w:t>
      </w:r>
      <w:r w:rsidRPr="000514EC">
        <w:rPr>
          <w:rFonts w:ascii="Times New Roman" w:eastAsia="Calibri" w:hAnsi="Times New Roman" w:cs="Times New Roman"/>
          <w:sz w:val="24"/>
          <w:szCs w:val="24"/>
        </w:rPr>
        <w:t>pravomocný</w:t>
      </w:r>
      <w:r w:rsidRPr="000514EC">
        <w:rPr>
          <w:rFonts w:ascii="Times New Roman" w:eastAsia="Times New Roman" w:hAnsi="Times New Roman"/>
          <w:sz w:val="24"/>
          <w:szCs w:val="24"/>
          <w:lang w:eastAsia="cs-CZ"/>
        </w:rPr>
        <w:t xml:space="preserve"> dokument </w:t>
      </w:r>
      <w:r w:rsidRPr="00332480">
        <w:rPr>
          <w:rFonts w:ascii="Times New Roman" w:eastAsia="Calibri" w:hAnsi="Times New Roman" w:cs="Times New Roman"/>
          <w:sz w:val="24"/>
          <w:szCs w:val="24"/>
        </w:rPr>
        <w:t>dle</w:t>
      </w:r>
      <w:r w:rsidR="000C4501" w:rsidRPr="005C42A6">
        <w:rPr>
          <w:rFonts w:ascii="Times New Roman" w:eastAsia="Calibri" w:hAnsi="Times New Roman" w:cs="Times New Roman"/>
          <w:sz w:val="24"/>
          <w:szCs w:val="24"/>
        </w:rPr>
        <w:t> </w:t>
      </w:r>
      <w:r w:rsidRPr="005C42A6">
        <w:rPr>
          <w:rFonts w:ascii="Times New Roman" w:eastAsia="Calibri" w:hAnsi="Times New Roman" w:cs="Times New Roman"/>
          <w:sz w:val="24"/>
          <w:szCs w:val="24"/>
        </w:rPr>
        <w:t>§</w:t>
      </w:r>
      <w:r w:rsidRPr="00A42E1F">
        <w:rPr>
          <w:rFonts w:ascii="Times New Roman" w:eastAsia="Calibri" w:hAnsi="Times New Roman" w:cs="Times New Roman"/>
          <w:sz w:val="24"/>
          <w:szCs w:val="24"/>
        </w:rPr>
        <w:t> 78, popř. § 108 zákona č. 183/2006 Sb., o územním plánování a stavebním řádu (stavební zákon), ve znění pozdějších předpisů</w:t>
      </w:r>
      <w:r w:rsidR="004F1155">
        <w:rPr>
          <w:rStyle w:val="Znakapoznpodarou"/>
          <w:rFonts w:ascii="Times New Roman" w:eastAsia="Calibri" w:hAnsi="Times New Roman" w:cs="Times New Roman"/>
          <w:sz w:val="24"/>
          <w:szCs w:val="24"/>
        </w:rPr>
        <w:footnoteReference w:id="17"/>
      </w:r>
      <w:r w:rsidR="00DD7758">
        <w:rPr>
          <w:rFonts w:ascii="Times New Roman" w:eastAsia="Calibri" w:hAnsi="Times New Roman" w:cs="Times New Roman"/>
          <w:sz w:val="24"/>
          <w:szCs w:val="24"/>
        </w:rPr>
        <w:t>, resp. dle odpovídající legislativní úpravy platné v době vydání rozhodnutí o poskytnutí dotace nebo rozhodnutí o změně rozhodnutí o poskytnutí dotace</w:t>
      </w:r>
      <w:r w:rsidRPr="00A42E1F">
        <w:rPr>
          <w:rFonts w:ascii="Times New Roman" w:eastAsia="Calibri" w:hAnsi="Times New Roman" w:cs="Times New Roman"/>
          <w:sz w:val="24"/>
          <w:szCs w:val="24"/>
        </w:rPr>
        <w:t>. V případě, že stavba, terénní úpravy, zařízení a udržovací práce nevyžadují stavební povolení ani ohlášení, předkládá žadatel o</w:t>
      </w:r>
      <w:r w:rsidR="000C4501" w:rsidRPr="00A42E1F">
        <w:rPr>
          <w:rFonts w:ascii="Times New Roman" w:eastAsia="Calibri" w:hAnsi="Times New Roman" w:cs="Times New Roman"/>
          <w:sz w:val="24"/>
          <w:szCs w:val="24"/>
        </w:rPr>
        <w:t> </w:t>
      </w:r>
      <w:r w:rsidRPr="00A42E1F">
        <w:rPr>
          <w:rFonts w:ascii="Times New Roman" w:eastAsia="Calibri" w:hAnsi="Times New Roman" w:cs="Times New Roman"/>
          <w:sz w:val="24"/>
          <w:szCs w:val="24"/>
        </w:rPr>
        <w:t xml:space="preserve">této skutečnosti čestné prohlášení. </w:t>
      </w:r>
    </w:p>
    <w:p w14:paraId="276E3787" w14:textId="77777777" w:rsidR="00AE6B9C" w:rsidRPr="000514EC" w:rsidRDefault="00AE6B9C" w:rsidP="00AE6B9C">
      <w:pPr>
        <w:pStyle w:val="Odstavecseseznamem"/>
        <w:numPr>
          <w:ilvl w:val="0"/>
          <w:numId w:val="11"/>
        </w:numPr>
        <w:spacing w:after="0" w:line="240" w:lineRule="auto"/>
        <w:ind w:left="357" w:hanging="357"/>
        <w:jc w:val="both"/>
        <w:rPr>
          <w:rFonts w:ascii="Times New Roman" w:eastAsia="Calibri" w:hAnsi="Times New Roman" w:cs="Times New Roman"/>
          <w:sz w:val="24"/>
          <w:szCs w:val="24"/>
        </w:rPr>
      </w:pPr>
      <w:r w:rsidRPr="008A16D1">
        <w:rPr>
          <w:rFonts w:ascii="Times New Roman" w:eastAsia="Calibri" w:hAnsi="Times New Roman" w:cs="Times New Roman"/>
          <w:sz w:val="24"/>
          <w:szCs w:val="24"/>
        </w:rPr>
        <w:t>Žadatel je povinen do jednoho roku od data doručení registrace akce zahájit zadávací řízení na zhotovitele stavby nebo dodavatele hlavního předmětu plnění</w:t>
      </w:r>
      <w:r w:rsidR="007953F4" w:rsidRPr="00AD172A">
        <w:rPr>
          <w:rFonts w:ascii="Times New Roman" w:eastAsia="Calibri" w:hAnsi="Times New Roman" w:cs="Times New Roman"/>
          <w:sz w:val="24"/>
          <w:szCs w:val="24"/>
        </w:rPr>
        <w:t>,</w:t>
      </w:r>
      <w:r w:rsidRPr="00AD172A">
        <w:rPr>
          <w:rFonts w:ascii="Times New Roman" w:eastAsia="Calibri" w:hAnsi="Times New Roman" w:cs="Times New Roman"/>
          <w:sz w:val="24"/>
          <w:szCs w:val="24"/>
        </w:rPr>
        <w:t xml:space="preserve"> uvedeného v investičním </w:t>
      </w:r>
      <w:r w:rsidRPr="00AD172A">
        <w:rPr>
          <w:rFonts w:ascii="Times New Roman" w:eastAsia="Calibri" w:hAnsi="Times New Roman" w:cs="Times New Roman"/>
          <w:sz w:val="24"/>
          <w:szCs w:val="24"/>
        </w:rPr>
        <w:lastRenderedPageBreak/>
        <w:t xml:space="preserve">záměru. V případě, že žadatel tuto povinnost nesplní, poskytovatel žádost </w:t>
      </w:r>
      <w:r w:rsidRPr="00AD172A">
        <w:rPr>
          <w:rFonts w:ascii="Times New Roman" w:eastAsia="Calibri" w:hAnsi="Times New Roman" w:cs="Times New Roman"/>
          <w:sz w:val="24"/>
          <w:szCs w:val="24"/>
        </w:rPr>
        <w:br/>
        <w:t xml:space="preserve">o dotaci </w:t>
      </w:r>
      <w:r w:rsidRPr="000514EC">
        <w:rPr>
          <w:rFonts w:ascii="Times New Roman" w:eastAsia="Calibri" w:hAnsi="Times New Roman" w:cs="Times New Roman"/>
          <w:sz w:val="24"/>
          <w:szCs w:val="24"/>
        </w:rPr>
        <w:t xml:space="preserve">zamítne. </w:t>
      </w:r>
    </w:p>
    <w:p w14:paraId="4A54ECBE" w14:textId="4BE3E92A" w:rsidR="00AE6B9C" w:rsidRDefault="00AE6B9C" w:rsidP="00AE6B9C">
      <w:pPr>
        <w:pStyle w:val="Odstavecseseznamem"/>
        <w:numPr>
          <w:ilvl w:val="0"/>
          <w:numId w:val="11"/>
        </w:numPr>
        <w:spacing w:after="0" w:line="240" w:lineRule="auto"/>
        <w:ind w:left="357" w:hanging="357"/>
        <w:jc w:val="both"/>
        <w:rPr>
          <w:rFonts w:ascii="Times New Roman" w:eastAsia="Calibri" w:hAnsi="Times New Roman" w:cs="Times New Roman"/>
          <w:sz w:val="24"/>
          <w:szCs w:val="24"/>
        </w:rPr>
      </w:pPr>
      <w:r w:rsidRPr="005B3367">
        <w:rPr>
          <w:rFonts w:ascii="Times New Roman" w:eastAsia="Calibri" w:hAnsi="Times New Roman" w:cs="Times New Roman"/>
          <w:sz w:val="24"/>
          <w:szCs w:val="24"/>
        </w:rPr>
        <w:t xml:space="preserve">Přijetí žádosti nezakládá nárok na poskytnutí dotace. Žádost a související dokumentace podléhá posouzení dle bodu 5. této výzvy. </w:t>
      </w:r>
      <w:r>
        <w:rPr>
          <w:rFonts w:ascii="Times New Roman" w:eastAsia="Calibri" w:hAnsi="Times New Roman" w:cs="Times New Roman"/>
          <w:sz w:val="24"/>
          <w:szCs w:val="24"/>
        </w:rPr>
        <w:t xml:space="preserve"> </w:t>
      </w:r>
    </w:p>
    <w:p w14:paraId="370AFF6E" w14:textId="77777777" w:rsidR="00D10326" w:rsidRPr="007C539F" w:rsidRDefault="00D10326" w:rsidP="004F6EF7">
      <w:pPr>
        <w:pStyle w:val="Nadpis1"/>
        <w:spacing w:before="480"/>
        <w:ind w:left="431" w:hanging="431"/>
      </w:pPr>
      <w:r w:rsidRPr="007C539F">
        <w:t>Řízení o žádosti o poskytnutí dotace</w:t>
      </w:r>
    </w:p>
    <w:p w14:paraId="3BF5E099" w14:textId="77777777" w:rsidR="00991ACF" w:rsidRPr="00297649" w:rsidRDefault="00991ACF" w:rsidP="00C4159C">
      <w:pPr>
        <w:spacing w:after="0" w:line="240" w:lineRule="auto"/>
        <w:jc w:val="both"/>
        <w:rPr>
          <w:rFonts w:ascii="Times New Roman" w:hAnsi="Times New Roman" w:cs="Times New Roman"/>
          <w:sz w:val="24"/>
          <w:szCs w:val="24"/>
        </w:rPr>
      </w:pPr>
      <w:r w:rsidRPr="00297649">
        <w:rPr>
          <w:rFonts w:ascii="Times New Roman" w:hAnsi="Times New Roman" w:cs="Times New Roman"/>
          <w:sz w:val="24"/>
          <w:szCs w:val="24"/>
        </w:rPr>
        <w:t>Řízení vede poskytovatel. Účastníkem řízení je pouze žadatel.</w:t>
      </w:r>
    </w:p>
    <w:p w14:paraId="62B62BEA" w14:textId="77777777" w:rsidR="00991ACF" w:rsidRDefault="00991ACF" w:rsidP="00C41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Řízení končí vydáním usnesení o zastavení řízení, vydáním rozhodnutí o poskytnutí dotace nebo vydáním rozhodnutí o zamítnutí žádosti nebo její části</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w:t>
      </w:r>
    </w:p>
    <w:p w14:paraId="01BFA427" w14:textId="77777777" w:rsidR="00991ACF" w:rsidRPr="00BC69D6" w:rsidRDefault="00851A98" w:rsidP="004F1155">
      <w:pPr>
        <w:pStyle w:val="Textpoznpodarou"/>
        <w:jc w:val="both"/>
        <w:rPr>
          <w:rFonts w:ascii="Times New Roman" w:hAnsi="Times New Roman" w:cs="Times New Roman"/>
          <w:sz w:val="24"/>
          <w:szCs w:val="24"/>
        </w:rPr>
      </w:pPr>
      <w:r w:rsidRPr="004F1155">
        <w:rPr>
          <w:rFonts w:ascii="Times New Roman" w:hAnsi="Times New Roman" w:cs="Times New Roman"/>
          <w:sz w:val="18"/>
          <w:szCs w:val="18"/>
        </w:rPr>
        <w:t>Poskytovatel</w:t>
      </w:r>
      <w:r w:rsidR="00991ACF" w:rsidRPr="00BC69D6">
        <w:rPr>
          <w:rFonts w:ascii="Times New Roman" w:hAnsi="Times New Roman" w:cs="Times New Roman"/>
          <w:sz w:val="24"/>
          <w:szCs w:val="24"/>
        </w:rPr>
        <w:t xml:space="preserve"> usnesením řízení zastaví v případě, že</w:t>
      </w:r>
    </w:p>
    <w:p w14:paraId="30090E1D" w14:textId="77777777" w:rsidR="00991ACF" w:rsidRPr="00B11E64" w:rsidRDefault="00991ACF" w:rsidP="00991ACF">
      <w:pPr>
        <w:pStyle w:val="Odstavecseseznamem"/>
        <w:numPr>
          <w:ilvl w:val="0"/>
          <w:numId w:val="13"/>
        </w:numPr>
        <w:spacing w:after="0" w:line="240" w:lineRule="auto"/>
        <w:jc w:val="both"/>
        <w:rPr>
          <w:rFonts w:ascii="Times New Roman" w:hAnsi="Times New Roman" w:cs="Times New Roman"/>
          <w:sz w:val="24"/>
          <w:szCs w:val="24"/>
        </w:rPr>
      </w:pPr>
      <w:r w:rsidRPr="00B11E64">
        <w:rPr>
          <w:rFonts w:ascii="Times New Roman" w:hAnsi="Times New Roman" w:cs="Times New Roman"/>
          <w:sz w:val="24"/>
          <w:szCs w:val="24"/>
        </w:rPr>
        <w:t>žádost nebyla podána ve lhůtě stanovené výzvou k podání žádosti,</w:t>
      </w:r>
    </w:p>
    <w:p w14:paraId="666F2CE0" w14:textId="77777777"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B11E64">
        <w:rPr>
          <w:rFonts w:ascii="Times New Roman" w:hAnsi="Times New Roman" w:cs="Times New Roman"/>
          <w:sz w:val="24"/>
          <w:szCs w:val="24"/>
        </w:rPr>
        <w:t xml:space="preserve">žadatel neodpovídá okruhu oprávněných žadatelů uvedenému ve výzvě k podání </w:t>
      </w:r>
      <w:r w:rsidRPr="00B11E64">
        <w:rPr>
          <w:rFonts w:ascii="Times New Roman" w:eastAsia="Calibri" w:hAnsi="Times New Roman" w:cs="Times New Roman"/>
          <w:sz w:val="24"/>
          <w:szCs w:val="24"/>
        </w:rPr>
        <w:t>žádosti</w:t>
      </w:r>
      <w:r>
        <w:rPr>
          <w:rFonts w:ascii="Times New Roman" w:eastAsia="Calibri" w:hAnsi="Times New Roman" w:cs="Times New Roman"/>
          <w:sz w:val="24"/>
          <w:szCs w:val="24"/>
        </w:rPr>
        <w:t>,</w:t>
      </w:r>
    </w:p>
    <w:p w14:paraId="4466DE80" w14:textId="3A41DDED" w:rsidR="00E339C3" w:rsidRDefault="00E339C3"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E339C3">
        <w:rPr>
          <w:rFonts w:ascii="Times New Roman" w:eastAsia="Calibri" w:hAnsi="Times New Roman" w:cs="Times New Roman"/>
          <w:sz w:val="24"/>
          <w:szCs w:val="24"/>
        </w:rPr>
        <w:t>žádost je v rozporu s věcným z</w:t>
      </w:r>
      <w:r w:rsidR="00116ACD">
        <w:rPr>
          <w:rFonts w:ascii="Times New Roman" w:eastAsia="Calibri" w:hAnsi="Times New Roman" w:cs="Times New Roman"/>
          <w:sz w:val="24"/>
          <w:szCs w:val="24"/>
        </w:rPr>
        <w:t>a</w:t>
      </w:r>
      <w:r w:rsidRPr="00E339C3">
        <w:rPr>
          <w:rFonts w:ascii="Times New Roman" w:eastAsia="Calibri" w:hAnsi="Times New Roman" w:cs="Times New Roman"/>
          <w:sz w:val="24"/>
          <w:szCs w:val="24"/>
        </w:rPr>
        <w:t>mě</w:t>
      </w:r>
      <w:r w:rsidR="0077281D">
        <w:rPr>
          <w:rFonts w:ascii="Times New Roman" w:eastAsia="Calibri" w:hAnsi="Times New Roman" w:cs="Times New Roman"/>
          <w:sz w:val="24"/>
          <w:szCs w:val="24"/>
        </w:rPr>
        <w:t>řením</w:t>
      </w:r>
      <w:r w:rsidRPr="00E339C3">
        <w:rPr>
          <w:rFonts w:ascii="Times New Roman" w:eastAsia="Calibri" w:hAnsi="Times New Roman" w:cs="Times New Roman"/>
          <w:sz w:val="24"/>
          <w:szCs w:val="24"/>
        </w:rPr>
        <w:t xml:space="preserve"> výzvy</w:t>
      </w:r>
      <w:r>
        <w:rPr>
          <w:rFonts w:ascii="Times New Roman" w:eastAsia="Calibri" w:hAnsi="Times New Roman" w:cs="Times New Roman"/>
          <w:sz w:val="24"/>
          <w:szCs w:val="24"/>
        </w:rPr>
        <w:t>,</w:t>
      </w:r>
      <w:r w:rsidRPr="00E339C3">
        <w:rPr>
          <w:rFonts w:ascii="Times New Roman" w:eastAsia="Calibri" w:hAnsi="Times New Roman" w:cs="Times New Roman"/>
          <w:sz w:val="24"/>
          <w:szCs w:val="24"/>
        </w:rPr>
        <w:t xml:space="preserve"> </w:t>
      </w:r>
    </w:p>
    <w:p w14:paraId="52198303" w14:textId="554B4A1B"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žadatel ani po uplynutí určené lhůty neodstranil vady žádosti,</w:t>
      </w:r>
    </w:p>
    <w:p w14:paraId="37C3EAAC" w14:textId="77777777" w:rsidR="00991ACF" w:rsidRPr="001332E4" w:rsidRDefault="00991ACF" w:rsidP="00991ACF">
      <w:pPr>
        <w:pStyle w:val="Odstavecseseznamem"/>
        <w:numPr>
          <w:ilvl w:val="0"/>
          <w:numId w:val="13"/>
        </w:numPr>
        <w:spacing w:after="0" w:line="240" w:lineRule="auto"/>
        <w:jc w:val="both"/>
        <w:rPr>
          <w:rFonts w:ascii="Times New Roman" w:hAnsi="Times New Roman"/>
          <w:sz w:val="24"/>
          <w:szCs w:val="24"/>
        </w:rPr>
      </w:pPr>
      <w:r w:rsidRPr="001332E4">
        <w:rPr>
          <w:rFonts w:ascii="Times New Roman" w:hAnsi="Times New Roman"/>
          <w:sz w:val="24"/>
          <w:szCs w:val="24"/>
        </w:rPr>
        <w:t>žadatel zanikl přede dnem vydání rozhodnutí o poskytnutí dotace</w:t>
      </w:r>
      <w:r>
        <w:rPr>
          <w:rFonts w:ascii="Times New Roman" w:hAnsi="Times New Roman"/>
          <w:sz w:val="24"/>
          <w:szCs w:val="24"/>
        </w:rPr>
        <w:t>,</w:t>
      </w:r>
    </w:p>
    <w:p w14:paraId="720EA77E" w14:textId="77777777" w:rsidR="00991ACF" w:rsidRPr="00B11E64"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nastane jiný důvod stanovený správním řádem</w:t>
      </w:r>
      <w:r w:rsidRPr="00B11E64">
        <w:rPr>
          <w:rFonts w:ascii="Times New Roman" w:eastAsia="Calibri" w:hAnsi="Times New Roman" w:cs="Times New Roman"/>
          <w:sz w:val="24"/>
          <w:szCs w:val="24"/>
        </w:rPr>
        <w:t>.</w:t>
      </w:r>
    </w:p>
    <w:p w14:paraId="373C72E7" w14:textId="77777777" w:rsidR="00C4159C" w:rsidRDefault="00991ACF" w:rsidP="00C4159C">
      <w:pPr>
        <w:spacing w:after="0" w:line="240" w:lineRule="auto"/>
        <w:jc w:val="both"/>
        <w:rPr>
          <w:rFonts w:ascii="Times New Roman" w:hAnsi="Times New Roman" w:cs="Times New Roman"/>
          <w:sz w:val="24"/>
          <w:szCs w:val="24"/>
        </w:rPr>
      </w:pPr>
      <w:r w:rsidRPr="004B369E">
        <w:rPr>
          <w:rFonts w:ascii="Times New Roman" w:hAnsi="Times New Roman" w:cs="Times New Roman"/>
          <w:sz w:val="24"/>
          <w:szCs w:val="24"/>
        </w:rPr>
        <w:t xml:space="preserve">Žádosti, která byla </w:t>
      </w:r>
      <w:r>
        <w:rPr>
          <w:rFonts w:ascii="Times New Roman" w:hAnsi="Times New Roman" w:cs="Times New Roman"/>
          <w:sz w:val="24"/>
          <w:szCs w:val="24"/>
        </w:rPr>
        <w:t xml:space="preserve">rozhodnutím o zamítnutí žádosti nebo její části </w:t>
      </w:r>
      <w:r w:rsidRPr="004B369E">
        <w:rPr>
          <w:rFonts w:ascii="Times New Roman" w:hAnsi="Times New Roman" w:cs="Times New Roman"/>
          <w:sz w:val="24"/>
          <w:szCs w:val="24"/>
        </w:rPr>
        <w:t xml:space="preserve">pravomocně zcela </w:t>
      </w:r>
      <w:r w:rsidRPr="00136E4D">
        <w:rPr>
          <w:rFonts w:ascii="Times New Roman" w:hAnsi="Times New Roman" w:cs="Times New Roman"/>
          <w:sz w:val="24"/>
          <w:szCs w:val="24"/>
        </w:rPr>
        <w:t>nebo</w:t>
      </w:r>
      <w:r w:rsidR="000C4501">
        <w:rPr>
          <w:rFonts w:ascii="Times New Roman" w:hAnsi="Times New Roman" w:cs="Times New Roman"/>
          <w:sz w:val="24"/>
          <w:szCs w:val="24"/>
        </w:rPr>
        <w:t> </w:t>
      </w:r>
      <w:r w:rsidRPr="00136E4D">
        <w:rPr>
          <w:rFonts w:ascii="Times New Roman" w:hAnsi="Times New Roman" w:cs="Times New Roman"/>
          <w:sz w:val="24"/>
          <w:szCs w:val="24"/>
        </w:rPr>
        <w:t xml:space="preserve">zčásti zamítnuta, lze </w:t>
      </w:r>
      <w:r w:rsidRPr="004B369E">
        <w:rPr>
          <w:rFonts w:ascii="Times New Roman" w:hAnsi="Times New Roman" w:cs="Times New Roman"/>
          <w:sz w:val="24"/>
          <w:szCs w:val="24"/>
        </w:rPr>
        <w:t>novým rozhodnutím zcela vyhovět, případně zčásti vyhovět a</w:t>
      </w:r>
      <w:r w:rsidR="000C4501">
        <w:rPr>
          <w:rFonts w:ascii="Times New Roman" w:hAnsi="Times New Roman" w:cs="Times New Roman"/>
          <w:sz w:val="24"/>
          <w:szCs w:val="24"/>
        </w:rPr>
        <w:t> </w:t>
      </w:r>
      <w:r w:rsidRPr="004B369E">
        <w:rPr>
          <w:rFonts w:ascii="Times New Roman" w:hAnsi="Times New Roman" w:cs="Times New Roman"/>
          <w:sz w:val="24"/>
          <w:szCs w:val="24"/>
        </w:rPr>
        <w:t>ve</w:t>
      </w:r>
      <w:r w:rsidR="000C4501">
        <w:rPr>
          <w:rFonts w:ascii="Times New Roman" w:hAnsi="Times New Roman" w:cs="Times New Roman"/>
          <w:sz w:val="24"/>
          <w:szCs w:val="24"/>
        </w:rPr>
        <w:t> </w:t>
      </w:r>
      <w:r w:rsidRPr="004B369E">
        <w:rPr>
          <w:rFonts w:ascii="Times New Roman" w:hAnsi="Times New Roman" w:cs="Times New Roman"/>
          <w:sz w:val="24"/>
          <w:szCs w:val="24"/>
        </w:rPr>
        <w:t>zbytku ji zamítnout, souhlasí-li s tím žadatel.</w:t>
      </w:r>
    </w:p>
    <w:p w14:paraId="2510D193" w14:textId="77777777" w:rsidR="00044C3C" w:rsidRDefault="00044C3C" w:rsidP="00C4159C">
      <w:pPr>
        <w:spacing w:after="0" w:line="240" w:lineRule="auto"/>
        <w:jc w:val="both"/>
        <w:rPr>
          <w:rFonts w:ascii="Times New Roman" w:hAnsi="Times New Roman" w:cs="Times New Roman"/>
          <w:sz w:val="24"/>
          <w:szCs w:val="24"/>
        </w:rPr>
      </w:pPr>
    </w:p>
    <w:p w14:paraId="1144BD16" w14:textId="77777777" w:rsidR="00514D3A" w:rsidRDefault="00991ACF" w:rsidP="00C4159C">
      <w:pPr>
        <w:spacing w:after="0" w:line="240" w:lineRule="auto"/>
        <w:jc w:val="both"/>
        <w:rPr>
          <w:rFonts w:ascii="Times New Roman" w:hAnsi="Times New Roman" w:cs="Times New Roman"/>
          <w:sz w:val="24"/>
          <w:szCs w:val="24"/>
        </w:rPr>
      </w:pPr>
      <w:r w:rsidRPr="00136E4D">
        <w:rPr>
          <w:rFonts w:ascii="Times New Roman" w:hAnsi="Times New Roman" w:cs="Times New Roman"/>
          <w:sz w:val="24"/>
          <w:szCs w:val="24"/>
        </w:rPr>
        <w:t>Na dotaci není právní nárok. Proti rozhodnutí poskytovatele není přípustné odvolání ani</w:t>
      </w:r>
      <w:r w:rsidR="000C4501">
        <w:rPr>
          <w:rFonts w:ascii="Times New Roman" w:hAnsi="Times New Roman" w:cs="Times New Roman"/>
          <w:sz w:val="24"/>
          <w:szCs w:val="24"/>
        </w:rPr>
        <w:t> </w:t>
      </w:r>
      <w:r w:rsidRPr="00136E4D">
        <w:rPr>
          <w:rFonts w:ascii="Times New Roman" w:hAnsi="Times New Roman" w:cs="Times New Roman"/>
          <w:sz w:val="24"/>
          <w:szCs w:val="24"/>
        </w:rPr>
        <w:t>rozklad. Obnova řízení se nepřipouští. Přezkumné řízení se nepřipouští, s výjimkou postupu podle § 153 odst. 1 písm. a) správního řádu.</w:t>
      </w:r>
    </w:p>
    <w:p w14:paraId="1516AFD0" w14:textId="77777777" w:rsidR="00AC6F33" w:rsidRDefault="00AC6F33" w:rsidP="00514D3A">
      <w:pPr>
        <w:spacing w:after="120" w:line="240" w:lineRule="auto"/>
        <w:jc w:val="both"/>
        <w:rPr>
          <w:rFonts w:ascii="Times New Roman" w:hAnsi="Times New Roman" w:cs="Times New Roman"/>
          <w:sz w:val="24"/>
          <w:szCs w:val="24"/>
        </w:rPr>
      </w:pPr>
    </w:p>
    <w:p w14:paraId="22638898" w14:textId="77777777" w:rsidR="00135F56" w:rsidRPr="00135F56" w:rsidRDefault="00135F56" w:rsidP="00F476D2">
      <w:pPr>
        <w:pStyle w:val="Nadpis1"/>
      </w:pPr>
      <w:r w:rsidRPr="00135F56">
        <w:t>Posouzení předložených žádostí o poskytnutí dotace</w:t>
      </w:r>
    </w:p>
    <w:p w14:paraId="5F7BF460" w14:textId="77777777" w:rsidR="00991ACF" w:rsidRDefault="00A60190" w:rsidP="00991ACF">
      <w:pPr>
        <w:spacing w:after="120" w:line="240" w:lineRule="auto"/>
        <w:jc w:val="both"/>
        <w:rPr>
          <w:rFonts w:ascii="Times New Roman" w:hAnsi="Times New Roman" w:cs="Times New Roman"/>
          <w:sz w:val="24"/>
          <w:szCs w:val="24"/>
        </w:rPr>
      </w:pPr>
      <w:r w:rsidRPr="00C26C21">
        <w:rPr>
          <w:rFonts w:ascii="Times New Roman" w:hAnsi="Times New Roman" w:cs="Times New Roman"/>
          <w:sz w:val="24"/>
          <w:szCs w:val="24"/>
        </w:rPr>
        <w:t xml:space="preserve">Přijetí žádosti nezakládá nárok na poskytnutí dotace. Žádost a související dokumentace podléhá posouzení.  </w:t>
      </w:r>
      <w:r w:rsidR="00991ACF" w:rsidRPr="00991ACF">
        <w:rPr>
          <w:rFonts w:ascii="Times New Roman" w:hAnsi="Times New Roman" w:cs="Times New Roman"/>
          <w:sz w:val="24"/>
          <w:szCs w:val="24"/>
        </w:rPr>
        <w:t>Konkrétními kroky v procesu posouzení žádosti jsou:</w:t>
      </w:r>
    </w:p>
    <w:p w14:paraId="315AF9D1" w14:textId="77777777" w:rsid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Formální kontrola</w:t>
      </w:r>
    </w:p>
    <w:p w14:paraId="0A2E92D5"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Věcné hodnocení</w:t>
      </w:r>
    </w:p>
    <w:p w14:paraId="37C3A8EE"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hAnsi="Times New Roman" w:cs="Times New Roman"/>
          <w:b/>
          <w:i/>
          <w:sz w:val="24"/>
          <w:szCs w:val="24"/>
        </w:rPr>
        <w:t>Odstranění vad a úprava žádosti o poskytnutí dotace</w:t>
      </w:r>
      <w:r w:rsidRPr="00991ACF" w:rsidDel="003934BC">
        <w:rPr>
          <w:rFonts w:ascii="Times New Roman" w:eastAsia="Calibri" w:hAnsi="Times New Roman" w:cs="Times New Roman"/>
          <w:b/>
          <w:i/>
          <w:sz w:val="24"/>
          <w:szCs w:val="24"/>
        </w:rPr>
        <w:t xml:space="preserve"> </w:t>
      </w:r>
    </w:p>
    <w:p w14:paraId="68348B19"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 xml:space="preserve">Vydání </w:t>
      </w:r>
      <w:r w:rsidR="005032D5">
        <w:rPr>
          <w:rFonts w:ascii="Times New Roman" w:eastAsia="Calibri" w:hAnsi="Times New Roman" w:cs="Times New Roman"/>
          <w:b/>
          <w:i/>
          <w:sz w:val="24"/>
          <w:szCs w:val="24"/>
        </w:rPr>
        <w:t>r</w:t>
      </w:r>
      <w:r w:rsidRPr="00991ACF">
        <w:rPr>
          <w:rFonts w:ascii="Times New Roman" w:eastAsia="Calibri" w:hAnsi="Times New Roman" w:cs="Times New Roman"/>
          <w:b/>
          <w:i/>
          <w:sz w:val="24"/>
          <w:szCs w:val="24"/>
        </w:rPr>
        <w:t>egistrace akce</w:t>
      </w:r>
    </w:p>
    <w:p w14:paraId="42C939B7"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 xml:space="preserve">Vydání </w:t>
      </w:r>
      <w:r w:rsidR="005032D5">
        <w:rPr>
          <w:rFonts w:ascii="Times New Roman" w:eastAsia="Calibri" w:hAnsi="Times New Roman" w:cs="Times New Roman"/>
          <w:b/>
          <w:i/>
          <w:sz w:val="24"/>
          <w:szCs w:val="24"/>
        </w:rPr>
        <w:t>r</w:t>
      </w:r>
      <w:r w:rsidRPr="00991ACF">
        <w:rPr>
          <w:rFonts w:ascii="Times New Roman" w:eastAsia="Calibri" w:hAnsi="Times New Roman" w:cs="Times New Roman"/>
          <w:b/>
          <w:i/>
          <w:sz w:val="24"/>
          <w:szCs w:val="24"/>
        </w:rPr>
        <w:t>ozhodnutí o poskytnutí dotace</w:t>
      </w:r>
    </w:p>
    <w:p w14:paraId="3CB7F015"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 xml:space="preserve">Změna </w:t>
      </w:r>
      <w:r w:rsidR="005032D5">
        <w:rPr>
          <w:rFonts w:ascii="Times New Roman" w:eastAsia="Calibri" w:hAnsi="Times New Roman" w:cs="Times New Roman"/>
          <w:b/>
          <w:i/>
          <w:sz w:val="24"/>
          <w:szCs w:val="24"/>
        </w:rPr>
        <w:t>r</w:t>
      </w:r>
      <w:r w:rsidRPr="00991ACF">
        <w:rPr>
          <w:rFonts w:ascii="Times New Roman" w:eastAsia="Calibri" w:hAnsi="Times New Roman" w:cs="Times New Roman"/>
          <w:b/>
          <w:i/>
          <w:sz w:val="24"/>
          <w:szCs w:val="24"/>
        </w:rPr>
        <w:t>ozhodnutí o poskytnutí dotace</w:t>
      </w:r>
    </w:p>
    <w:p w14:paraId="77821DDB" w14:textId="77777777" w:rsidR="00DA5B21" w:rsidRPr="00991ACF" w:rsidRDefault="00DA5B21" w:rsidP="00991ACF">
      <w:pPr>
        <w:spacing w:after="120" w:line="240" w:lineRule="auto"/>
        <w:ind w:left="1080"/>
        <w:contextualSpacing/>
        <w:jc w:val="both"/>
        <w:rPr>
          <w:rFonts w:ascii="Times New Roman" w:eastAsia="Calibri" w:hAnsi="Times New Roman" w:cs="Times New Roman"/>
          <w:sz w:val="24"/>
          <w:szCs w:val="24"/>
        </w:rPr>
      </w:pPr>
    </w:p>
    <w:p w14:paraId="55C05EA8" w14:textId="77777777" w:rsidR="00991ACF" w:rsidRPr="00991ACF" w:rsidRDefault="00991ACF" w:rsidP="00991ACF">
      <w:pPr>
        <w:numPr>
          <w:ilvl w:val="0"/>
          <w:numId w:val="22"/>
        </w:numPr>
        <w:spacing w:after="120"/>
        <w:jc w:val="both"/>
        <w:rPr>
          <w:rFonts w:ascii="Times New Roman" w:eastAsia="Times New Roman" w:hAnsi="Times New Roman" w:cs="Times New Roman"/>
          <w:b/>
          <w:i/>
          <w:sz w:val="24"/>
          <w:szCs w:val="24"/>
          <w:lang w:eastAsia="cs-CZ"/>
        </w:rPr>
      </w:pPr>
      <w:r w:rsidRPr="00991ACF">
        <w:rPr>
          <w:rFonts w:ascii="Times New Roman" w:eastAsia="Times New Roman" w:hAnsi="Times New Roman" w:cs="Times New Roman"/>
          <w:b/>
          <w:i/>
          <w:sz w:val="24"/>
          <w:szCs w:val="24"/>
          <w:lang w:eastAsia="cs-CZ"/>
        </w:rPr>
        <w:t>Formální kontrola</w:t>
      </w:r>
    </w:p>
    <w:p w14:paraId="4FFC35DC" w14:textId="77777777" w:rsidR="00991ACF" w:rsidRPr="00991ACF" w:rsidRDefault="00991ACF" w:rsidP="00991ACF">
      <w:pPr>
        <w:spacing w:after="120" w:line="240" w:lineRule="auto"/>
        <w:contextualSpacing/>
        <w:jc w:val="both"/>
        <w:rPr>
          <w:rFonts w:ascii="Times New Roman" w:hAnsi="Times New Roman" w:cs="Times New Roman"/>
          <w:sz w:val="24"/>
          <w:szCs w:val="24"/>
        </w:rPr>
      </w:pPr>
      <w:r w:rsidRPr="00991ACF">
        <w:rPr>
          <w:rFonts w:ascii="Times New Roman" w:hAnsi="Times New Roman" w:cs="Times New Roman"/>
          <w:sz w:val="24"/>
          <w:szCs w:val="24"/>
        </w:rPr>
        <w:t xml:space="preserve">Formální kontrole odpovídají definované kontrolní otázky v tabulce pro oddíl A. Formální kontrolou je ověřováno, zda žádost včetně všech požadovaných dokumentů (dále také „kompletní žádost“) splňuje podmínky stanovené výzvou. Kontrolováno je doložení všech požadovaných dokumentů v předepsané formě. </w:t>
      </w:r>
    </w:p>
    <w:p w14:paraId="64BAEC49" w14:textId="2C4F47F8" w:rsidR="003A03F8" w:rsidRDefault="00991ACF" w:rsidP="00E339C3">
      <w:pPr>
        <w:spacing w:after="120" w:line="240" w:lineRule="auto"/>
        <w:jc w:val="both"/>
        <w:rPr>
          <w:rFonts w:ascii="Times New Roman" w:hAnsi="Times New Roman" w:cs="Times New Roman"/>
          <w:b/>
          <w:bCs/>
          <w:sz w:val="24"/>
          <w:szCs w:val="24"/>
        </w:rPr>
      </w:pPr>
      <w:r w:rsidRPr="00991ACF">
        <w:rPr>
          <w:rFonts w:ascii="Times New Roman" w:hAnsi="Times New Roman"/>
          <w:sz w:val="24"/>
          <w:szCs w:val="24"/>
        </w:rPr>
        <w:t xml:space="preserve">Formální kontrola žádostí (skupina otázek v oddíle A) bude prováděna systémem odpovědi ANO/NE. </w:t>
      </w:r>
      <w:r w:rsidRPr="00991ACF">
        <w:rPr>
          <w:rFonts w:ascii="Times New Roman" w:eastAsia="Calibri" w:hAnsi="Times New Roman" w:cs="Times New Roman"/>
          <w:sz w:val="24"/>
          <w:szCs w:val="24"/>
        </w:rPr>
        <w:t xml:space="preserve">Žadatel může být v rámci formální kontroly správcem programu písemně vyzván </w:t>
      </w:r>
      <w:r w:rsidRPr="00991ACF">
        <w:rPr>
          <w:rFonts w:ascii="Times New Roman" w:eastAsia="Calibri" w:hAnsi="Times New Roman" w:cs="Times New Roman"/>
          <w:sz w:val="24"/>
          <w:szCs w:val="24"/>
        </w:rPr>
        <w:lastRenderedPageBreak/>
        <w:t>k</w:t>
      </w:r>
      <w:r w:rsidR="00E54624">
        <w:rPr>
          <w:rFonts w:ascii="Times New Roman" w:eastAsia="Calibri" w:hAnsi="Times New Roman" w:cs="Times New Roman"/>
          <w:sz w:val="24"/>
          <w:szCs w:val="24"/>
        </w:rPr>
        <w:t> </w:t>
      </w:r>
      <w:r w:rsidRPr="00991ACF">
        <w:rPr>
          <w:rFonts w:ascii="Times New Roman" w:eastAsia="Calibri" w:hAnsi="Times New Roman" w:cs="Times New Roman"/>
          <w:sz w:val="24"/>
          <w:szCs w:val="24"/>
        </w:rPr>
        <w:t>doplnění chybějících podkladů nebo odstranění vad či úpravě žádosti</w:t>
      </w:r>
      <w:r w:rsidRPr="00991ACF">
        <w:rPr>
          <w:rFonts w:ascii="Times New Roman" w:eastAsia="Calibri" w:hAnsi="Times New Roman" w:cs="Times New Roman"/>
          <w:sz w:val="24"/>
          <w:szCs w:val="24"/>
          <w:vertAlign w:val="superscript"/>
        </w:rPr>
        <w:footnoteReference w:id="19"/>
      </w:r>
      <w:r w:rsidRPr="00991ACF">
        <w:rPr>
          <w:rFonts w:ascii="Times New Roman" w:eastAsia="Calibri" w:hAnsi="Times New Roman" w:cs="Times New Roman"/>
          <w:sz w:val="24"/>
          <w:szCs w:val="24"/>
        </w:rPr>
        <w:t xml:space="preserve"> v náhradním termínu stanoveném </w:t>
      </w:r>
      <w:r w:rsidR="00DE4C34">
        <w:rPr>
          <w:rFonts w:ascii="Times New Roman" w:eastAsia="Calibri" w:hAnsi="Times New Roman" w:cs="Times New Roman"/>
          <w:sz w:val="24"/>
          <w:szCs w:val="24"/>
        </w:rPr>
        <w:t>poskytovatelem</w:t>
      </w:r>
      <w:r w:rsidRPr="00991ACF">
        <w:rPr>
          <w:rFonts w:ascii="Times New Roman" w:hAnsi="Times New Roman" w:cs="Times New Roman"/>
          <w:b/>
          <w:bCs/>
          <w:sz w:val="24"/>
          <w:szCs w:val="24"/>
        </w:rPr>
        <w:t>.</w:t>
      </w:r>
    </w:p>
    <w:p w14:paraId="72079E08" w14:textId="77777777" w:rsidR="00C4159C" w:rsidRDefault="00C4159C" w:rsidP="00C4159C">
      <w:pPr>
        <w:spacing w:after="0"/>
        <w:jc w:val="both"/>
        <w:rPr>
          <w:rFonts w:ascii="Times New Roman" w:hAnsi="Times New Roman" w:cs="Times New Roman"/>
          <w:b/>
          <w:bCs/>
          <w:sz w:val="24"/>
          <w:szCs w:val="24"/>
        </w:rPr>
      </w:pPr>
    </w:p>
    <w:p w14:paraId="2946A03A" w14:textId="77777777" w:rsidR="00135F56" w:rsidRPr="00135F56" w:rsidRDefault="00135F56" w:rsidP="00135F56">
      <w:pPr>
        <w:spacing w:after="120"/>
        <w:rPr>
          <w:rFonts w:ascii="Times New Roman" w:hAnsi="Times New Roman" w:cs="Times New Roman"/>
          <w:b/>
          <w:bCs/>
          <w:sz w:val="24"/>
          <w:szCs w:val="24"/>
        </w:rPr>
      </w:pPr>
      <w:r w:rsidRPr="00135F56">
        <w:rPr>
          <w:rFonts w:ascii="Times New Roman" w:hAnsi="Times New Roman"/>
          <w:b/>
          <w:sz w:val="24"/>
          <w:szCs w:val="24"/>
        </w:rPr>
        <w:t xml:space="preserve">Oddíl A - </w:t>
      </w:r>
      <w:r w:rsidRPr="00135F56">
        <w:rPr>
          <w:rFonts w:ascii="Times New Roman" w:hAnsi="Times New Roman" w:cs="Times New Roman"/>
          <w:b/>
          <w:bCs/>
          <w:sz w:val="24"/>
          <w:szCs w:val="24"/>
        </w:rPr>
        <w:t>Formální kontrola podaných žádostí včetně příloh</w:t>
      </w:r>
    </w:p>
    <w:tbl>
      <w:tblPr>
        <w:tblStyle w:val="Mkatabulky43"/>
        <w:tblW w:w="10065" w:type="dxa"/>
        <w:tblInd w:w="-289" w:type="dxa"/>
        <w:tblLayout w:type="fixed"/>
        <w:tblLook w:val="04A0" w:firstRow="1" w:lastRow="0" w:firstColumn="1" w:lastColumn="0" w:noHBand="0" w:noVBand="1"/>
      </w:tblPr>
      <w:tblGrid>
        <w:gridCol w:w="5954"/>
        <w:gridCol w:w="1276"/>
        <w:gridCol w:w="2835"/>
      </w:tblGrid>
      <w:tr w:rsidR="004710E7" w:rsidRPr="004710E7" w14:paraId="0464C6C8" w14:textId="77777777" w:rsidTr="006D5DDF">
        <w:trPr>
          <w:trHeight w:val="492"/>
        </w:trPr>
        <w:tc>
          <w:tcPr>
            <w:tcW w:w="5954" w:type="dxa"/>
            <w:shd w:val="clear" w:color="auto" w:fill="BDD6EE" w:themeFill="accent1" w:themeFillTint="66"/>
            <w:vAlign w:val="center"/>
          </w:tcPr>
          <w:p w14:paraId="157DACB6" w14:textId="77777777" w:rsidR="004710E7" w:rsidRPr="004710E7" w:rsidRDefault="004710E7" w:rsidP="004710E7">
            <w:pPr>
              <w:spacing w:after="0"/>
              <w:jc w:val="center"/>
              <w:rPr>
                <w:rFonts w:ascii="Times New Roman" w:hAnsi="Times New Roman" w:cs="Times New Roman"/>
                <w:b/>
                <w:sz w:val="20"/>
                <w:szCs w:val="20"/>
              </w:rPr>
            </w:pPr>
            <w:r w:rsidRPr="004710E7">
              <w:rPr>
                <w:rFonts w:ascii="Times New Roman" w:hAnsi="Times New Roman" w:cs="Times New Roman"/>
                <w:b/>
                <w:bCs/>
                <w:sz w:val="20"/>
                <w:szCs w:val="20"/>
              </w:rPr>
              <w:t xml:space="preserve">Kontrolní otázky </w:t>
            </w:r>
          </w:p>
        </w:tc>
        <w:tc>
          <w:tcPr>
            <w:tcW w:w="1276" w:type="dxa"/>
            <w:shd w:val="clear" w:color="auto" w:fill="BDD6EE" w:themeFill="accent1" w:themeFillTint="66"/>
            <w:vAlign w:val="center"/>
          </w:tcPr>
          <w:p w14:paraId="11577B37" w14:textId="77777777" w:rsidR="004710E7" w:rsidRPr="004710E7" w:rsidRDefault="004710E7" w:rsidP="004710E7">
            <w:pPr>
              <w:spacing w:after="0"/>
              <w:jc w:val="center"/>
              <w:rPr>
                <w:rFonts w:ascii="Times New Roman" w:hAnsi="Times New Roman" w:cs="Times New Roman"/>
                <w:b/>
                <w:bCs/>
                <w:sz w:val="20"/>
                <w:szCs w:val="20"/>
              </w:rPr>
            </w:pPr>
            <w:r w:rsidRPr="004710E7">
              <w:rPr>
                <w:rFonts w:ascii="Times New Roman" w:hAnsi="Times New Roman" w:cs="Times New Roman"/>
                <w:b/>
                <w:bCs/>
                <w:sz w:val="20"/>
                <w:szCs w:val="20"/>
              </w:rPr>
              <w:t>Odpověď</w:t>
            </w:r>
          </w:p>
          <w:p w14:paraId="641EB030" w14:textId="77777777" w:rsidR="004710E7" w:rsidRPr="004710E7" w:rsidRDefault="004710E7" w:rsidP="004710E7">
            <w:pPr>
              <w:spacing w:after="0"/>
              <w:jc w:val="center"/>
              <w:rPr>
                <w:rFonts w:ascii="Times New Roman" w:hAnsi="Times New Roman" w:cs="Times New Roman"/>
                <w:b/>
                <w:bCs/>
                <w:sz w:val="20"/>
                <w:szCs w:val="20"/>
              </w:rPr>
            </w:pPr>
            <w:r w:rsidRPr="004710E7">
              <w:rPr>
                <w:rFonts w:ascii="Times New Roman" w:hAnsi="Times New Roman" w:cs="Times New Roman"/>
                <w:b/>
                <w:bCs/>
                <w:color w:val="FF0000"/>
                <w:sz w:val="20"/>
                <w:szCs w:val="20"/>
              </w:rPr>
              <w:t>Ano         Ne</w:t>
            </w:r>
          </w:p>
        </w:tc>
        <w:tc>
          <w:tcPr>
            <w:tcW w:w="2835" w:type="dxa"/>
            <w:shd w:val="clear" w:color="auto" w:fill="BDD6EE" w:themeFill="accent1" w:themeFillTint="66"/>
            <w:vAlign w:val="center"/>
          </w:tcPr>
          <w:p w14:paraId="085A1F05" w14:textId="77777777" w:rsidR="004710E7" w:rsidRPr="004710E7" w:rsidRDefault="004710E7" w:rsidP="004710E7">
            <w:pPr>
              <w:spacing w:after="0" w:line="240" w:lineRule="auto"/>
              <w:jc w:val="center"/>
              <w:rPr>
                <w:rFonts w:ascii="Times New Roman" w:hAnsi="Times New Roman" w:cs="Times New Roman"/>
                <w:b/>
                <w:bCs/>
                <w:sz w:val="20"/>
                <w:szCs w:val="20"/>
              </w:rPr>
            </w:pPr>
            <w:r w:rsidRPr="004710E7">
              <w:rPr>
                <w:rFonts w:ascii="Times New Roman" w:hAnsi="Times New Roman" w:cs="Times New Roman"/>
                <w:b/>
                <w:bCs/>
                <w:sz w:val="20"/>
                <w:szCs w:val="20"/>
              </w:rPr>
              <w:t>Komentář v případě odpovědi NE</w:t>
            </w:r>
          </w:p>
        </w:tc>
      </w:tr>
      <w:tr w:rsidR="004710E7" w:rsidRPr="004710E7" w14:paraId="0E534BDC" w14:textId="77777777" w:rsidTr="006D5DDF">
        <w:trPr>
          <w:trHeight w:val="500"/>
        </w:trPr>
        <w:tc>
          <w:tcPr>
            <w:tcW w:w="5954" w:type="dxa"/>
            <w:vAlign w:val="center"/>
          </w:tcPr>
          <w:p w14:paraId="292A9078"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sidRPr="004710E7">
              <w:rPr>
                <w:rFonts w:ascii="Times New Roman" w:hAnsi="Times New Roman" w:cs="Times New Roman"/>
                <w:bCs/>
                <w:sz w:val="20"/>
                <w:szCs w:val="20"/>
              </w:rPr>
              <w:t>1</w:t>
            </w:r>
          </w:p>
          <w:p w14:paraId="60F50CB4" w14:textId="051C2E72" w:rsidR="004710E7" w:rsidRPr="004710E7" w:rsidRDefault="001114FF" w:rsidP="004710E7">
            <w:pPr>
              <w:spacing w:after="0"/>
              <w:jc w:val="both"/>
              <w:rPr>
                <w:rFonts w:ascii="Times New Roman" w:hAnsi="Times New Roman" w:cs="Times New Roman"/>
                <w:sz w:val="20"/>
                <w:szCs w:val="20"/>
              </w:rPr>
            </w:pPr>
            <w:r>
              <w:rPr>
                <w:rFonts w:ascii="Times New Roman" w:hAnsi="Times New Roman" w:cs="Times New Roman"/>
                <w:sz w:val="20"/>
                <w:szCs w:val="20"/>
              </w:rPr>
              <w:t>Je ž</w:t>
            </w:r>
            <w:r w:rsidR="004710E7" w:rsidRPr="004710E7">
              <w:rPr>
                <w:rFonts w:ascii="Times New Roman" w:hAnsi="Times New Roman" w:cs="Times New Roman"/>
                <w:sz w:val="20"/>
                <w:szCs w:val="20"/>
              </w:rPr>
              <w:t>adatel oprávněným žadatelem dle podmínek výzvy</w:t>
            </w:r>
            <w:r>
              <w:rPr>
                <w:rFonts w:ascii="Times New Roman" w:hAnsi="Times New Roman" w:cs="Times New Roman"/>
                <w:sz w:val="20"/>
                <w:szCs w:val="20"/>
              </w:rPr>
              <w:t>?</w:t>
            </w:r>
          </w:p>
        </w:tc>
        <w:tc>
          <w:tcPr>
            <w:tcW w:w="1276" w:type="dxa"/>
            <w:vAlign w:val="center"/>
          </w:tcPr>
          <w:p w14:paraId="33F54FAD"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64FE641B"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4CA69DD2" w14:textId="77777777" w:rsidTr="006D5DDF">
        <w:trPr>
          <w:trHeight w:val="592"/>
        </w:trPr>
        <w:tc>
          <w:tcPr>
            <w:tcW w:w="5954" w:type="dxa"/>
            <w:vAlign w:val="center"/>
          </w:tcPr>
          <w:p w14:paraId="2C91E78D"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A2</w:t>
            </w:r>
          </w:p>
          <w:p w14:paraId="746CE1A3" w14:textId="77777777" w:rsidR="004710E7" w:rsidRPr="004710E7" w:rsidRDefault="001114FF" w:rsidP="004710E7">
            <w:pPr>
              <w:spacing w:after="0"/>
              <w:jc w:val="both"/>
              <w:rPr>
                <w:rFonts w:ascii="Times New Roman" w:hAnsi="Times New Roman" w:cs="Times New Roman"/>
                <w:sz w:val="20"/>
                <w:szCs w:val="20"/>
              </w:rPr>
            </w:pPr>
            <w:r>
              <w:rPr>
                <w:rFonts w:ascii="Times New Roman" w:hAnsi="Times New Roman" w:cs="Times New Roman"/>
                <w:sz w:val="20"/>
                <w:szCs w:val="20"/>
              </w:rPr>
              <w:t>Je ž</w:t>
            </w:r>
            <w:r w:rsidR="004710E7" w:rsidRPr="004710E7">
              <w:rPr>
                <w:rFonts w:ascii="Times New Roman" w:hAnsi="Times New Roman" w:cs="Times New Roman"/>
                <w:sz w:val="20"/>
                <w:szCs w:val="20"/>
              </w:rPr>
              <w:t>ádost podána v určeném období pro počátek a konec příjmu žádostí, viz bod 1c) výzvy</w:t>
            </w:r>
            <w:r>
              <w:rPr>
                <w:rFonts w:ascii="Times New Roman" w:hAnsi="Times New Roman" w:cs="Times New Roman"/>
                <w:sz w:val="20"/>
                <w:szCs w:val="20"/>
              </w:rPr>
              <w:t>?</w:t>
            </w:r>
          </w:p>
        </w:tc>
        <w:tc>
          <w:tcPr>
            <w:tcW w:w="1276" w:type="dxa"/>
            <w:vAlign w:val="center"/>
          </w:tcPr>
          <w:p w14:paraId="10192D1E"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30E497F7"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51E0BEB8" w14:textId="77777777" w:rsidTr="006D5DDF">
        <w:trPr>
          <w:trHeight w:val="631"/>
        </w:trPr>
        <w:tc>
          <w:tcPr>
            <w:tcW w:w="5954" w:type="dxa"/>
            <w:vAlign w:val="center"/>
          </w:tcPr>
          <w:p w14:paraId="2F0158E2"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A3</w:t>
            </w:r>
          </w:p>
          <w:p w14:paraId="61BB968A" w14:textId="77777777" w:rsidR="004710E7" w:rsidRPr="004710E7" w:rsidRDefault="001114FF" w:rsidP="004710E7">
            <w:pPr>
              <w:spacing w:after="0"/>
              <w:jc w:val="both"/>
              <w:rPr>
                <w:rFonts w:ascii="Times New Roman" w:hAnsi="Times New Roman" w:cs="Times New Roman"/>
                <w:sz w:val="20"/>
                <w:szCs w:val="20"/>
              </w:rPr>
            </w:pPr>
            <w:r>
              <w:rPr>
                <w:rFonts w:ascii="Times New Roman" w:hAnsi="Times New Roman" w:cs="Times New Roman"/>
                <w:sz w:val="20"/>
                <w:szCs w:val="20"/>
              </w:rPr>
              <w:t>P</w:t>
            </w:r>
            <w:r w:rsidRPr="004710E7">
              <w:rPr>
                <w:rFonts w:ascii="Times New Roman" w:hAnsi="Times New Roman" w:cs="Times New Roman"/>
                <w:sz w:val="20"/>
                <w:szCs w:val="20"/>
              </w:rPr>
              <w:t xml:space="preserve">ředložil </w:t>
            </w:r>
            <w:r>
              <w:rPr>
                <w:rFonts w:ascii="Times New Roman" w:hAnsi="Times New Roman" w:cs="Times New Roman"/>
                <w:sz w:val="20"/>
                <w:szCs w:val="20"/>
              </w:rPr>
              <w:t>ž</w:t>
            </w:r>
            <w:r w:rsidR="004710E7" w:rsidRPr="004710E7">
              <w:rPr>
                <w:rFonts w:ascii="Times New Roman" w:hAnsi="Times New Roman" w:cs="Times New Roman"/>
                <w:sz w:val="20"/>
                <w:szCs w:val="20"/>
              </w:rPr>
              <w:t>adatel vyplněnou žádost o poskytnutí dotace s požadovanými náležitostmi podle § 14 odst. 3 rozpočtových pravidel</w:t>
            </w:r>
            <w:r>
              <w:rPr>
                <w:rFonts w:ascii="Times New Roman" w:hAnsi="Times New Roman" w:cs="Times New Roman"/>
                <w:sz w:val="20"/>
                <w:szCs w:val="20"/>
              </w:rPr>
              <w:t>?</w:t>
            </w:r>
          </w:p>
        </w:tc>
        <w:tc>
          <w:tcPr>
            <w:tcW w:w="1276" w:type="dxa"/>
            <w:vAlign w:val="center"/>
          </w:tcPr>
          <w:p w14:paraId="748B0E10"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15A7652A"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6918FB56" w14:textId="77777777" w:rsidTr="006D5DDF">
        <w:trPr>
          <w:trHeight w:val="301"/>
        </w:trPr>
        <w:tc>
          <w:tcPr>
            <w:tcW w:w="5954" w:type="dxa"/>
            <w:vAlign w:val="center"/>
          </w:tcPr>
          <w:p w14:paraId="3601771B"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A4</w:t>
            </w:r>
          </w:p>
          <w:p w14:paraId="71430D9D" w14:textId="77777777" w:rsidR="004710E7" w:rsidRPr="004710E7" w:rsidRDefault="001114FF" w:rsidP="004710E7">
            <w:pPr>
              <w:spacing w:after="0"/>
              <w:jc w:val="both"/>
              <w:rPr>
                <w:rFonts w:ascii="Times New Roman" w:eastAsia="Times New Roman" w:hAnsi="Times New Roman" w:cs="Times New Roman"/>
                <w:sz w:val="20"/>
                <w:szCs w:val="20"/>
                <w:lang w:eastAsia="cs-CZ"/>
              </w:rPr>
            </w:pPr>
            <w:r>
              <w:rPr>
                <w:rFonts w:ascii="Times New Roman" w:hAnsi="Times New Roman" w:cs="Times New Roman"/>
                <w:sz w:val="20"/>
                <w:szCs w:val="20"/>
              </w:rPr>
              <w:t>P</w:t>
            </w:r>
            <w:r w:rsidRPr="004710E7">
              <w:rPr>
                <w:rFonts w:ascii="Times New Roman" w:hAnsi="Times New Roman" w:cs="Times New Roman"/>
                <w:sz w:val="20"/>
                <w:szCs w:val="20"/>
              </w:rPr>
              <w:t xml:space="preserve">ředložil </w:t>
            </w:r>
            <w:r>
              <w:rPr>
                <w:rFonts w:ascii="Times New Roman" w:hAnsi="Times New Roman" w:cs="Times New Roman"/>
                <w:sz w:val="20"/>
                <w:szCs w:val="20"/>
              </w:rPr>
              <w:t>ž</w:t>
            </w:r>
            <w:r w:rsidR="004710E7" w:rsidRPr="004710E7">
              <w:rPr>
                <w:rFonts w:ascii="Times New Roman" w:hAnsi="Times New Roman" w:cs="Times New Roman"/>
                <w:sz w:val="20"/>
                <w:szCs w:val="20"/>
              </w:rPr>
              <w:t xml:space="preserve">adatel </w:t>
            </w:r>
            <w:r w:rsidR="004710E7" w:rsidRPr="004710E7">
              <w:rPr>
                <w:rFonts w:ascii="Times New Roman" w:eastAsia="Times New Roman" w:hAnsi="Times New Roman" w:cs="Times New Roman"/>
                <w:sz w:val="20"/>
                <w:szCs w:val="20"/>
                <w:lang w:eastAsia="cs-CZ"/>
              </w:rPr>
              <w:t>dokumenty, které tvoří přílohy žádosti</w:t>
            </w:r>
            <w:r>
              <w:rPr>
                <w:rFonts w:ascii="Times New Roman" w:eastAsia="Times New Roman" w:hAnsi="Times New Roman" w:cs="Times New Roman"/>
                <w:sz w:val="20"/>
                <w:szCs w:val="20"/>
                <w:lang w:eastAsia="cs-CZ"/>
              </w:rPr>
              <w:t>?</w:t>
            </w:r>
          </w:p>
        </w:tc>
        <w:tc>
          <w:tcPr>
            <w:tcW w:w="1276" w:type="dxa"/>
            <w:vAlign w:val="center"/>
          </w:tcPr>
          <w:p w14:paraId="346E32D4" w14:textId="77777777" w:rsidR="004710E7" w:rsidRPr="004710E7" w:rsidRDefault="004710E7" w:rsidP="004710E7">
            <w:pPr>
              <w:spacing w:after="0"/>
              <w:ind w:left="1026" w:hanging="851"/>
              <w:jc w:val="center"/>
              <w:rPr>
                <w:rFonts w:ascii="Times New Roman" w:hAnsi="Times New Roman" w:cs="Times New Roman"/>
                <w:sz w:val="20"/>
                <w:szCs w:val="20"/>
              </w:rPr>
            </w:pPr>
          </w:p>
        </w:tc>
        <w:tc>
          <w:tcPr>
            <w:tcW w:w="2835" w:type="dxa"/>
          </w:tcPr>
          <w:p w14:paraId="02A0ACFC"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096B5EDD" w14:textId="77777777" w:rsidTr="006D5DDF">
        <w:trPr>
          <w:trHeight w:val="352"/>
        </w:trPr>
        <w:tc>
          <w:tcPr>
            <w:tcW w:w="5954" w:type="dxa"/>
            <w:vAlign w:val="center"/>
          </w:tcPr>
          <w:p w14:paraId="7E6F107F" w14:textId="77777777" w:rsidR="004710E7" w:rsidRPr="004710E7" w:rsidRDefault="004710E7" w:rsidP="004710E7">
            <w:pPr>
              <w:numPr>
                <w:ilvl w:val="0"/>
                <w:numId w:val="23"/>
              </w:numPr>
              <w:spacing w:after="0"/>
              <w:ind w:left="180" w:hanging="180"/>
              <w:jc w:val="both"/>
              <w:rPr>
                <w:rFonts w:ascii="Times New Roman" w:hAnsi="Times New Roman" w:cs="Times New Roman"/>
                <w:color w:val="000000"/>
                <w:sz w:val="20"/>
                <w:szCs w:val="20"/>
              </w:rPr>
            </w:pPr>
            <w:r w:rsidRPr="004710E7">
              <w:rPr>
                <w:rFonts w:ascii="Times New Roman" w:hAnsi="Times New Roman" w:cs="Times New Roman"/>
                <w:color w:val="000000"/>
                <w:sz w:val="20"/>
                <w:szCs w:val="20"/>
              </w:rPr>
              <w:t xml:space="preserve">originál investičního záměru, </w:t>
            </w:r>
          </w:p>
        </w:tc>
        <w:tc>
          <w:tcPr>
            <w:tcW w:w="1276" w:type="dxa"/>
            <w:vAlign w:val="center"/>
          </w:tcPr>
          <w:p w14:paraId="05D8CB75"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6901E998"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3D6F0115" w14:textId="77777777" w:rsidTr="006D5DDF">
        <w:trPr>
          <w:trHeight w:val="592"/>
        </w:trPr>
        <w:tc>
          <w:tcPr>
            <w:tcW w:w="5954" w:type="dxa"/>
            <w:vAlign w:val="center"/>
          </w:tcPr>
          <w:p w14:paraId="7722F450" w14:textId="77777777" w:rsidR="004710E7" w:rsidRPr="004710E7" w:rsidRDefault="007D7128" w:rsidP="004710E7">
            <w:pPr>
              <w:numPr>
                <w:ilvl w:val="0"/>
                <w:numId w:val="23"/>
              </w:numPr>
              <w:autoSpaceDE w:val="0"/>
              <w:autoSpaceDN w:val="0"/>
              <w:adjustRightInd w:val="0"/>
              <w:spacing w:after="0"/>
              <w:ind w:left="180" w:hanging="180"/>
              <w:jc w:val="both"/>
              <w:rPr>
                <w:rFonts w:ascii="Times New Roman" w:hAnsi="Times New Roman" w:cs="Times New Roman"/>
                <w:color w:val="000000"/>
                <w:sz w:val="20"/>
                <w:szCs w:val="20"/>
              </w:rPr>
            </w:pPr>
            <w:r w:rsidRPr="007D7128">
              <w:rPr>
                <w:rFonts w:ascii="Times New Roman" w:hAnsi="Times New Roman" w:cs="Times New Roman"/>
                <w:color w:val="000000"/>
                <w:sz w:val="20"/>
                <w:szCs w:val="20"/>
              </w:rPr>
              <w:t>originál</w:t>
            </w:r>
            <w:r w:rsidR="004710E7" w:rsidRPr="007D7128">
              <w:rPr>
                <w:rFonts w:ascii="Times New Roman" w:hAnsi="Times New Roman" w:cs="Times New Roman"/>
                <w:color w:val="000000"/>
                <w:sz w:val="20"/>
                <w:szCs w:val="20"/>
              </w:rPr>
              <w:t xml:space="preserve"> studie</w:t>
            </w:r>
            <w:r w:rsidR="004710E7" w:rsidRPr="004710E7">
              <w:rPr>
                <w:rFonts w:ascii="Times New Roman" w:hAnsi="Times New Roman" w:cs="Times New Roman"/>
                <w:color w:val="000000" w:themeColor="text1"/>
                <w:sz w:val="20"/>
                <w:szCs w:val="20"/>
              </w:rPr>
              <w:t xml:space="preserve"> proveditelnosti v případě individuálně dotované akce </w:t>
            </w:r>
            <w:bookmarkStart w:id="8" w:name="_Hlk19722184"/>
            <w:r w:rsidR="004710E7" w:rsidRPr="004710E7">
              <w:rPr>
                <w:rFonts w:ascii="Times New Roman" w:hAnsi="Times New Roman" w:cs="Times New Roman"/>
                <w:color w:val="000000" w:themeColor="text1"/>
                <w:sz w:val="20"/>
                <w:szCs w:val="20"/>
              </w:rPr>
              <w:t>definované §13 odst. 3 písm. c) rozpočtových pravidel</w:t>
            </w:r>
            <w:bookmarkEnd w:id="8"/>
            <w:r w:rsidR="004710E7" w:rsidRPr="004710E7">
              <w:rPr>
                <w:rFonts w:ascii="Times New Roman" w:hAnsi="Times New Roman" w:cs="Times New Roman"/>
                <w:color w:val="000000" w:themeColor="text1"/>
                <w:sz w:val="20"/>
                <w:szCs w:val="20"/>
              </w:rPr>
              <w:t>, datum zpracování studie proveditelnosti nesmí být starší než 1. 1. 201</w:t>
            </w:r>
            <w:r w:rsidR="00A812C4">
              <w:rPr>
                <w:rFonts w:ascii="Times New Roman" w:hAnsi="Times New Roman" w:cs="Times New Roman"/>
                <w:color w:val="000000" w:themeColor="text1"/>
                <w:sz w:val="20"/>
                <w:szCs w:val="20"/>
              </w:rPr>
              <w:t>9</w:t>
            </w:r>
            <w:r w:rsidR="004710E7" w:rsidRPr="004710E7">
              <w:rPr>
                <w:rFonts w:ascii="Times New Roman" w:hAnsi="Times New Roman" w:cs="Times New Roman"/>
                <w:color w:val="000000" w:themeColor="text1"/>
                <w:sz w:val="20"/>
                <w:szCs w:val="20"/>
              </w:rPr>
              <w:t>,</w:t>
            </w:r>
          </w:p>
        </w:tc>
        <w:tc>
          <w:tcPr>
            <w:tcW w:w="1276" w:type="dxa"/>
            <w:vAlign w:val="center"/>
          </w:tcPr>
          <w:p w14:paraId="13038B77"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0A0A0503"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044C3C" w:rsidRPr="004710E7" w14:paraId="09F29AF1" w14:textId="77777777" w:rsidTr="006D5DDF">
        <w:trPr>
          <w:trHeight w:val="592"/>
        </w:trPr>
        <w:tc>
          <w:tcPr>
            <w:tcW w:w="5954" w:type="dxa"/>
            <w:vAlign w:val="center"/>
          </w:tcPr>
          <w:p w14:paraId="668956EC" w14:textId="77777777" w:rsidR="00044C3C" w:rsidRPr="007D7128" w:rsidRDefault="00044C3C" w:rsidP="00044C3C">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kopii pravomocného územního rozhodnutí nebo jiný dokument dle</w:t>
            </w:r>
            <w:r w:rsidR="000C4501">
              <w:rPr>
                <w:rFonts w:ascii="Times New Roman" w:hAnsi="Times New Roman" w:cs="Times New Roman"/>
                <w:color w:val="000000" w:themeColor="text1"/>
                <w:sz w:val="20"/>
                <w:szCs w:val="20"/>
              </w:rPr>
              <w:t> </w:t>
            </w:r>
            <w:r w:rsidRPr="007D7128">
              <w:rPr>
                <w:rFonts w:ascii="Times New Roman" w:hAnsi="Times New Roman" w:cs="Times New Roman"/>
                <w:color w:val="000000" w:themeColor="text1"/>
                <w:sz w:val="20"/>
                <w:szCs w:val="20"/>
              </w:rPr>
              <w:t xml:space="preserve">§ 78, popř. § 108 zákona č. 183/2006 Sb., o územním plánování a stavebním řádu (stavební zákon), ve znění pozdějších předpisů.  </w:t>
            </w:r>
          </w:p>
        </w:tc>
        <w:tc>
          <w:tcPr>
            <w:tcW w:w="1276" w:type="dxa"/>
            <w:vAlign w:val="center"/>
          </w:tcPr>
          <w:p w14:paraId="3DD882D6" w14:textId="77777777" w:rsidR="00044C3C" w:rsidRPr="004710E7" w:rsidRDefault="00044C3C" w:rsidP="00044C3C">
            <w:pPr>
              <w:spacing w:after="0"/>
              <w:ind w:left="1026" w:hanging="851"/>
              <w:jc w:val="center"/>
              <w:rPr>
                <w:rFonts w:ascii="Times New Roman" w:hAnsi="Times New Roman" w:cs="Times New Roman"/>
                <w:sz w:val="20"/>
                <w:szCs w:val="20"/>
              </w:rPr>
            </w:pP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r w:rsidRPr="002C4BF2">
              <w:rPr>
                <w:rFonts w:ascii="Times New Roman" w:hAnsi="Times New Roman" w:cs="Times New Roman"/>
                <w:sz w:val="20"/>
                <w:szCs w:val="20"/>
              </w:rPr>
              <w:t xml:space="preserve">     </w:t>
            </w: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p>
        </w:tc>
        <w:tc>
          <w:tcPr>
            <w:tcW w:w="2835" w:type="dxa"/>
          </w:tcPr>
          <w:p w14:paraId="3620232F"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6835CEF0" w14:textId="77777777" w:rsidTr="006D5DDF">
        <w:trPr>
          <w:trHeight w:val="592"/>
        </w:trPr>
        <w:tc>
          <w:tcPr>
            <w:tcW w:w="5954" w:type="dxa"/>
            <w:vAlign w:val="center"/>
          </w:tcPr>
          <w:p w14:paraId="3B2ED35D" w14:textId="77777777" w:rsidR="00044C3C" w:rsidRPr="007D7128" w:rsidRDefault="00044C3C" w:rsidP="00044C3C">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v případě, že stavba, terénní úpravy, zařízení a udržovací práce nevyžadující stavební povolení ani ohlášení, předkládá žadatel o této skutečnosti originál čestného prohlášení,</w:t>
            </w:r>
          </w:p>
        </w:tc>
        <w:tc>
          <w:tcPr>
            <w:tcW w:w="1276" w:type="dxa"/>
            <w:vAlign w:val="center"/>
          </w:tcPr>
          <w:p w14:paraId="0E6F5906" w14:textId="77777777" w:rsidR="00044C3C" w:rsidRPr="004710E7" w:rsidRDefault="00044C3C" w:rsidP="00044C3C">
            <w:pPr>
              <w:spacing w:after="0"/>
              <w:ind w:left="1026" w:hanging="851"/>
              <w:jc w:val="center"/>
              <w:rPr>
                <w:rFonts w:ascii="Times New Roman" w:hAnsi="Times New Roman" w:cs="Times New Roman"/>
                <w:sz w:val="20"/>
                <w:szCs w:val="20"/>
              </w:rPr>
            </w:pP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r w:rsidRPr="002C4BF2">
              <w:rPr>
                <w:rFonts w:ascii="Times New Roman" w:hAnsi="Times New Roman" w:cs="Times New Roman"/>
                <w:sz w:val="20"/>
                <w:szCs w:val="20"/>
              </w:rPr>
              <w:t xml:space="preserve">     </w:t>
            </w: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p>
        </w:tc>
        <w:tc>
          <w:tcPr>
            <w:tcW w:w="2835" w:type="dxa"/>
          </w:tcPr>
          <w:p w14:paraId="60B70488"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30CE974B" w14:textId="77777777" w:rsidTr="006D5DDF">
        <w:trPr>
          <w:trHeight w:val="380"/>
        </w:trPr>
        <w:tc>
          <w:tcPr>
            <w:tcW w:w="5954" w:type="dxa"/>
            <w:vAlign w:val="center"/>
          </w:tcPr>
          <w:p w14:paraId="7350BEDA" w14:textId="77777777" w:rsidR="00044C3C" w:rsidRPr="004710E7" w:rsidRDefault="00044C3C" w:rsidP="00044C3C">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fotodokumentaci </w:t>
            </w:r>
            <w:r>
              <w:rPr>
                <w:rFonts w:ascii="Times New Roman" w:hAnsi="Times New Roman"/>
                <w:color w:val="000000" w:themeColor="text1"/>
                <w:sz w:val="20"/>
                <w:szCs w:val="20"/>
              </w:rPr>
              <w:t xml:space="preserve">stávajícího stavu </w:t>
            </w:r>
            <w:r w:rsidRPr="004710E7">
              <w:rPr>
                <w:rFonts w:ascii="Times New Roman" w:hAnsi="Times New Roman"/>
                <w:color w:val="000000" w:themeColor="text1"/>
                <w:sz w:val="20"/>
                <w:szCs w:val="20"/>
              </w:rPr>
              <w:t>– minimálně 3 fotografie,</w:t>
            </w:r>
          </w:p>
        </w:tc>
        <w:tc>
          <w:tcPr>
            <w:tcW w:w="1276" w:type="dxa"/>
            <w:vAlign w:val="center"/>
          </w:tcPr>
          <w:p w14:paraId="7BB6A016"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2828659A"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19B2BA65" w14:textId="77777777" w:rsidTr="006D5DDF">
        <w:trPr>
          <w:trHeight w:val="380"/>
        </w:trPr>
        <w:tc>
          <w:tcPr>
            <w:tcW w:w="5954" w:type="dxa"/>
            <w:vAlign w:val="center"/>
          </w:tcPr>
          <w:p w14:paraId="008EE3A1" w14:textId="77777777" w:rsidR="00044C3C" w:rsidRPr="004710E7" w:rsidRDefault="00044C3C" w:rsidP="00044C3C">
            <w:pPr>
              <w:numPr>
                <w:ilvl w:val="0"/>
                <w:numId w:val="7"/>
              </w:numPr>
              <w:spacing w:after="0"/>
              <w:ind w:left="180" w:hanging="180"/>
              <w:jc w:val="both"/>
              <w:rPr>
                <w:rFonts w:ascii="Times New Roman" w:hAnsi="Times New Roman"/>
                <w:color w:val="000000" w:themeColor="text1"/>
                <w:sz w:val="20"/>
                <w:szCs w:val="20"/>
              </w:rPr>
            </w:pPr>
            <w:r w:rsidRPr="00021608">
              <w:rPr>
                <w:rFonts w:ascii="Times New Roman" w:hAnsi="Times New Roman"/>
                <w:color w:val="000000" w:themeColor="text1"/>
                <w:sz w:val="20"/>
                <w:szCs w:val="20"/>
              </w:rPr>
              <w:t>kopie dvou nezávislých znaleckých posudků ověřující kupní cenu v místě a čase obvyklou a usnesení správní rady VVŠ se souhlasem k nákupu nemovitosti, pokud je předmětem IZ nákup nemovitosti</w:t>
            </w:r>
            <w:r>
              <w:rPr>
                <w:rFonts w:ascii="Times New Roman" w:hAnsi="Times New Roman"/>
                <w:color w:val="000000" w:themeColor="text1"/>
                <w:sz w:val="20"/>
                <w:szCs w:val="20"/>
              </w:rPr>
              <w:t>,</w:t>
            </w:r>
          </w:p>
        </w:tc>
        <w:tc>
          <w:tcPr>
            <w:tcW w:w="1276" w:type="dxa"/>
            <w:vAlign w:val="center"/>
          </w:tcPr>
          <w:p w14:paraId="04BF40A1" w14:textId="77777777" w:rsidR="00044C3C" w:rsidRPr="004710E7" w:rsidRDefault="00CB341E"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381F0940"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4E9F43BE" w14:textId="77777777" w:rsidTr="006D5DDF">
        <w:trPr>
          <w:trHeight w:val="592"/>
        </w:trPr>
        <w:tc>
          <w:tcPr>
            <w:tcW w:w="5954" w:type="dxa"/>
            <w:vAlign w:val="center"/>
          </w:tcPr>
          <w:p w14:paraId="78A57C9F" w14:textId="77777777" w:rsidR="00044C3C" w:rsidRPr="004710E7" w:rsidRDefault="00044C3C" w:rsidP="008C7035">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originál čestného prohlášení k použití dotace a k rozdělení investičních a neinvestičních výdajů – </w:t>
            </w:r>
            <w:r w:rsidRPr="002C4BF2">
              <w:rPr>
                <w:rFonts w:ascii="Times New Roman" w:hAnsi="Times New Roman"/>
                <w:color w:val="000000" w:themeColor="text1"/>
                <w:sz w:val="20"/>
                <w:szCs w:val="20"/>
              </w:rPr>
              <w:t xml:space="preserve">závazné znění čestného prohlášení tvoří </w:t>
            </w:r>
            <w:r w:rsidRPr="005B3367">
              <w:rPr>
                <w:rFonts w:ascii="Times New Roman" w:hAnsi="Times New Roman"/>
                <w:color w:val="000000" w:themeColor="text1"/>
                <w:sz w:val="20"/>
                <w:szCs w:val="20"/>
              </w:rPr>
              <w:t>přílohu č. 2 žádosti</w:t>
            </w:r>
            <w:r w:rsidRPr="004710E7">
              <w:rPr>
                <w:rFonts w:ascii="Times New Roman" w:hAnsi="Times New Roman"/>
                <w:color w:val="000000" w:themeColor="text1"/>
                <w:sz w:val="20"/>
                <w:szCs w:val="20"/>
              </w:rPr>
              <w:t>,</w:t>
            </w:r>
          </w:p>
        </w:tc>
        <w:tc>
          <w:tcPr>
            <w:tcW w:w="1276" w:type="dxa"/>
            <w:vAlign w:val="center"/>
          </w:tcPr>
          <w:p w14:paraId="7FAAC7FC"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55C701DC"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1DE58038" w14:textId="77777777" w:rsidTr="006D5DDF">
        <w:trPr>
          <w:trHeight w:val="592"/>
        </w:trPr>
        <w:tc>
          <w:tcPr>
            <w:tcW w:w="5954" w:type="dxa"/>
            <w:vAlign w:val="center"/>
          </w:tcPr>
          <w:p w14:paraId="4EF69C4D" w14:textId="77777777" w:rsidR="00044C3C" w:rsidRPr="004710E7" w:rsidRDefault="00044C3C" w:rsidP="00044C3C">
            <w:pPr>
              <w:numPr>
                <w:ilvl w:val="0"/>
                <w:numId w:val="25"/>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originál formuláře Dokumentace akce vygenerovan</w:t>
            </w:r>
            <w:r w:rsidR="000C4501">
              <w:rPr>
                <w:rFonts w:ascii="Times New Roman" w:hAnsi="Times New Roman"/>
                <w:color w:val="000000" w:themeColor="text1"/>
                <w:sz w:val="20"/>
                <w:szCs w:val="20"/>
              </w:rPr>
              <w:t>ého</w:t>
            </w:r>
            <w:r w:rsidRPr="004710E7">
              <w:rPr>
                <w:rFonts w:ascii="Times New Roman" w:hAnsi="Times New Roman"/>
                <w:color w:val="000000" w:themeColor="text1"/>
                <w:sz w:val="20"/>
                <w:szCs w:val="20"/>
              </w:rPr>
              <w:t xml:space="preserve"> z</w:t>
            </w:r>
            <w:r w:rsidR="0062673A">
              <w:rPr>
                <w:rFonts w:ascii="Times New Roman" w:hAnsi="Times New Roman"/>
                <w:color w:val="000000" w:themeColor="text1"/>
                <w:sz w:val="20"/>
                <w:szCs w:val="20"/>
              </w:rPr>
              <w:t> </w:t>
            </w:r>
            <w:r w:rsidRPr="004710E7">
              <w:rPr>
                <w:rFonts w:ascii="Times New Roman" w:hAnsi="Times New Roman"/>
                <w:color w:val="000000" w:themeColor="text1"/>
                <w:sz w:val="20"/>
                <w:szCs w:val="20"/>
              </w:rPr>
              <w:t>informačního systému EDS (Evidenční dotační systém),</w:t>
            </w:r>
          </w:p>
        </w:tc>
        <w:tc>
          <w:tcPr>
            <w:tcW w:w="1276" w:type="dxa"/>
            <w:vAlign w:val="center"/>
          </w:tcPr>
          <w:p w14:paraId="65D70C5D"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06023630"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34020C74" w14:textId="77777777" w:rsidTr="006D5DDF">
        <w:trPr>
          <w:trHeight w:val="592"/>
        </w:trPr>
        <w:tc>
          <w:tcPr>
            <w:tcW w:w="5954" w:type="dxa"/>
            <w:vAlign w:val="center"/>
          </w:tcPr>
          <w:p w14:paraId="0874A157" w14:textId="4BAAA485" w:rsidR="00044C3C" w:rsidRPr="004710E7" w:rsidRDefault="00044C3C" w:rsidP="00044C3C">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v případě stavební akce projektovou dokumentaci v nejvyšším dosaženém stupni zpracování </w:t>
            </w:r>
            <w:r w:rsidR="00FF78B9" w:rsidRPr="00FF78B9">
              <w:rPr>
                <w:rFonts w:ascii="Times New Roman" w:hAnsi="Times New Roman"/>
                <w:color w:val="000000" w:themeColor="text1"/>
                <w:sz w:val="20"/>
                <w:szCs w:val="20"/>
              </w:rPr>
              <w:t>(elektronicky, např. na CD nebo jiném datovém nosiči)</w:t>
            </w:r>
            <w:r w:rsidRPr="004710E7">
              <w:rPr>
                <w:rFonts w:ascii="Times New Roman" w:hAnsi="Times New Roman"/>
                <w:color w:val="000000" w:themeColor="text1"/>
                <w:sz w:val="20"/>
                <w:szCs w:val="20"/>
              </w:rPr>
              <w:t>,</w:t>
            </w:r>
            <w:r w:rsidRPr="004710E7">
              <w:rPr>
                <w:rFonts w:ascii="Times New Roman" w:hAnsi="Times New Roman"/>
                <w:color w:val="000000" w:themeColor="text1"/>
                <w:sz w:val="24"/>
                <w:szCs w:val="24"/>
              </w:rPr>
              <w:t xml:space="preserve"> </w:t>
            </w:r>
          </w:p>
        </w:tc>
        <w:tc>
          <w:tcPr>
            <w:tcW w:w="1276" w:type="dxa"/>
            <w:vAlign w:val="center"/>
          </w:tcPr>
          <w:p w14:paraId="7D5E3488"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221252DF"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4E2138DE" w14:textId="77777777" w:rsidTr="006D5DDF">
        <w:trPr>
          <w:trHeight w:val="592"/>
        </w:trPr>
        <w:tc>
          <w:tcPr>
            <w:tcW w:w="5954" w:type="dxa"/>
            <w:vAlign w:val="center"/>
          </w:tcPr>
          <w:p w14:paraId="4DA49701" w14:textId="77777777" w:rsidR="00044C3C" w:rsidRPr="004710E7" w:rsidRDefault="00044C3C" w:rsidP="00044C3C">
            <w:pPr>
              <w:numPr>
                <w:ilvl w:val="0"/>
                <w:numId w:val="26"/>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s="Times New Roman"/>
                <w:sz w:val="20"/>
                <w:szCs w:val="20"/>
              </w:rPr>
              <w:t>originál nebo ověřená kopie plné moci v případě, že je statutární orgán zastupován jinou osobou,</w:t>
            </w:r>
          </w:p>
        </w:tc>
        <w:tc>
          <w:tcPr>
            <w:tcW w:w="1276" w:type="dxa"/>
            <w:vAlign w:val="center"/>
          </w:tcPr>
          <w:p w14:paraId="3E41EB89"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01F5CF60"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47997F68" w14:textId="77777777" w:rsidTr="006D5DDF">
        <w:trPr>
          <w:trHeight w:val="833"/>
        </w:trPr>
        <w:tc>
          <w:tcPr>
            <w:tcW w:w="5954" w:type="dxa"/>
            <w:vAlign w:val="center"/>
          </w:tcPr>
          <w:p w14:paraId="15DC8408" w14:textId="77777777" w:rsidR="00044C3C" w:rsidRPr="004710E7" w:rsidRDefault="00044C3C" w:rsidP="00044C3C">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A5</w:t>
            </w:r>
          </w:p>
          <w:p w14:paraId="47C1E03A" w14:textId="77777777" w:rsidR="00044C3C" w:rsidRPr="004710E7" w:rsidRDefault="00EE1055" w:rsidP="00044C3C">
            <w:pPr>
              <w:spacing w:after="0"/>
              <w:jc w:val="both"/>
              <w:rPr>
                <w:rFonts w:ascii="Times New Roman" w:hAnsi="Times New Roman" w:cs="Times New Roman"/>
                <w:sz w:val="20"/>
                <w:szCs w:val="20"/>
              </w:rPr>
            </w:pPr>
            <w:r>
              <w:rPr>
                <w:rFonts w:ascii="Times New Roman" w:hAnsi="Times New Roman" w:cs="Times New Roman"/>
                <w:bCs/>
                <w:sz w:val="20"/>
                <w:szCs w:val="20"/>
              </w:rPr>
              <w:t>Jsou ž</w:t>
            </w:r>
            <w:r w:rsidR="00044C3C" w:rsidRPr="004710E7">
              <w:rPr>
                <w:rFonts w:ascii="Times New Roman" w:hAnsi="Times New Roman" w:cs="Times New Roman"/>
                <w:bCs/>
                <w:sz w:val="20"/>
                <w:szCs w:val="20"/>
              </w:rPr>
              <w:t>ádost, IZ a ostatní dokumenty řádně podepsány oprávněnou osobou žadatele</w:t>
            </w:r>
            <w:r>
              <w:rPr>
                <w:rFonts w:ascii="Times New Roman" w:hAnsi="Times New Roman" w:cs="Times New Roman"/>
                <w:bCs/>
                <w:sz w:val="20"/>
                <w:szCs w:val="20"/>
              </w:rPr>
              <w:t>?</w:t>
            </w:r>
          </w:p>
        </w:tc>
        <w:tc>
          <w:tcPr>
            <w:tcW w:w="1276" w:type="dxa"/>
            <w:vAlign w:val="center"/>
          </w:tcPr>
          <w:p w14:paraId="73C3E92F"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3DD5A14B"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E339C3" w:rsidRPr="004710E7" w14:paraId="231AE7F8" w14:textId="77777777" w:rsidTr="006D5DDF">
        <w:trPr>
          <w:trHeight w:val="833"/>
        </w:trPr>
        <w:tc>
          <w:tcPr>
            <w:tcW w:w="5954" w:type="dxa"/>
            <w:vAlign w:val="center"/>
          </w:tcPr>
          <w:p w14:paraId="60EB156C" w14:textId="4F23DDEF" w:rsidR="00E339C3" w:rsidRPr="004710E7" w:rsidRDefault="00E339C3" w:rsidP="00E339C3">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Pr>
                <w:rFonts w:ascii="Times New Roman" w:hAnsi="Times New Roman" w:cs="Times New Roman"/>
                <w:sz w:val="20"/>
                <w:szCs w:val="20"/>
              </w:rPr>
              <w:t>6</w:t>
            </w:r>
          </w:p>
          <w:p w14:paraId="60B8EC24" w14:textId="131C2D05" w:rsidR="00E339C3" w:rsidRPr="004710E7" w:rsidRDefault="00E339C3" w:rsidP="00E339C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Je ž</w:t>
            </w:r>
            <w:r w:rsidRPr="004710E7">
              <w:rPr>
                <w:rFonts w:ascii="Times New Roman" w:hAnsi="Times New Roman" w:cs="Times New Roman"/>
                <w:bCs/>
                <w:sz w:val="20"/>
                <w:szCs w:val="20"/>
              </w:rPr>
              <w:t>ádost</w:t>
            </w:r>
            <w:r w:rsidR="000516ED">
              <w:rPr>
                <w:rFonts w:ascii="Times New Roman" w:hAnsi="Times New Roman" w:cs="Times New Roman"/>
                <w:bCs/>
                <w:sz w:val="20"/>
                <w:szCs w:val="20"/>
              </w:rPr>
              <w:t xml:space="preserve"> v souladu s věcným zaměřením výzvy</w:t>
            </w:r>
            <w:r w:rsidR="00C4791F">
              <w:rPr>
                <w:rFonts w:ascii="Times New Roman" w:hAnsi="Times New Roman" w:cs="Times New Roman"/>
                <w:bCs/>
                <w:sz w:val="20"/>
                <w:szCs w:val="20"/>
              </w:rPr>
              <w:t>,</w:t>
            </w:r>
            <w:r w:rsidR="00D27498">
              <w:rPr>
                <w:rFonts w:ascii="Times New Roman" w:hAnsi="Times New Roman" w:cs="Times New Roman"/>
                <w:bCs/>
                <w:sz w:val="20"/>
                <w:szCs w:val="20"/>
              </w:rPr>
              <w:t xml:space="preserve"> resp. a</w:t>
            </w:r>
            <w:r w:rsidR="00D27498" w:rsidRPr="00ED0AE6">
              <w:rPr>
                <w:rFonts w:ascii="Times New Roman" w:hAnsi="Times New Roman" w:cs="Times New Roman"/>
                <w:bCs/>
                <w:sz w:val="20"/>
                <w:szCs w:val="20"/>
              </w:rPr>
              <w:t xml:space="preserve">kce </w:t>
            </w:r>
            <w:r w:rsidR="00C4791F">
              <w:rPr>
                <w:rFonts w:ascii="Times New Roman" w:hAnsi="Times New Roman" w:cs="Times New Roman"/>
                <w:bCs/>
                <w:sz w:val="20"/>
                <w:szCs w:val="20"/>
              </w:rPr>
              <w:t xml:space="preserve">je </w:t>
            </w:r>
            <w:r w:rsidR="00D27498" w:rsidRPr="00ED0AE6">
              <w:rPr>
                <w:rFonts w:ascii="Times New Roman" w:hAnsi="Times New Roman" w:cs="Times New Roman"/>
                <w:bCs/>
                <w:sz w:val="20"/>
                <w:szCs w:val="20"/>
              </w:rPr>
              <w:t xml:space="preserve">součástí jmenovitého investičního plánu uvedená v příslušném </w:t>
            </w:r>
            <w:proofErr w:type="spellStart"/>
            <w:r w:rsidR="00D27498" w:rsidRPr="00ED0AE6">
              <w:rPr>
                <w:rFonts w:ascii="Times New Roman" w:hAnsi="Times New Roman" w:cs="Times New Roman"/>
                <w:bCs/>
                <w:sz w:val="20"/>
                <w:szCs w:val="20"/>
              </w:rPr>
              <w:t>subtitulu</w:t>
            </w:r>
            <w:proofErr w:type="spellEnd"/>
            <w:r w:rsidR="00D27498" w:rsidRPr="00ED0AE6">
              <w:rPr>
                <w:rFonts w:ascii="Times New Roman" w:hAnsi="Times New Roman" w:cs="Times New Roman"/>
                <w:bCs/>
                <w:sz w:val="20"/>
                <w:szCs w:val="20"/>
              </w:rPr>
              <w:t xml:space="preserve"> programu 133</w:t>
            </w:r>
            <w:r w:rsidR="00D27498">
              <w:rPr>
                <w:rFonts w:ascii="Times New Roman" w:hAnsi="Times New Roman" w:cs="Times New Roman"/>
                <w:bCs/>
                <w:sz w:val="20"/>
                <w:szCs w:val="20"/>
              </w:rPr>
              <w:t> </w:t>
            </w:r>
            <w:r w:rsidR="00D27498" w:rsidRPr="00ED0AE6">
              <w:rPr>
                <w:rFonts w:ascii="Times New Roman" w:hAnsi="Times New Roman" w:cs="Times New Roman"/>
                <w:bCs/>
                <w:sz w:val="20"/>
                <w:szCs w:val="20"/>
              </w:rPr>
              <w:t>2</w:t>
            </w:r>
            <w:r w:rsidR="00D27498">
              <w:rPr>
                <w:rFonts w:ascii="Times New Roman" w:hAnsi="Times New Roman" w:cs="Times New Roman"/>
                <w:bCs/>
                <w:sz w:val="20"/>
                <w:szCs w:val="20"/>
              </w:rPr>
              <w:t>2</w:t>
            </w:r>
            <w:r w:rsidR="00D27498" w:rsidRPr="00ED0AE6">
              <w:rPr>
                <w:rFonts w:ascii="Times New Roman" w:hAnsi="Times New Roman" w:cs="Times New Roman"/>
                <w:bCs/>
                <w:sz w:val="20"/>
                <w:szCs w:val="20"/>
              </w:rPr>
              <w:t>0</w:t>
            </w:r>
            <w:r w:rsidR="00D27498">
              <w:rPr>
                <w:rFonts w:ascii="Times New Roman" w:hAnsi="Times New Roman" w:cs="Times New Roman"/>
                <w:bCs/>
                <w:sz w:val="20"/>
                <w:szCs w:val="20"/>
              </w:rPr>
              <w:t>?</w:t>
            </w:r>
          </w:p>
        </w:tc>
        <w:tc>
          <w:tcPr>
            <w:tcW w:w="1276" w:type="dxa"/>
            <w:vAlign w:val="center"/>
          </w:tcPr>
          <w:p w14:paraId="314800B0" w14:textId="191FC8E2" w:rsidR="00E339C3" w:rsidRPr="004710E7" w:rsidRDefault="00E339C3" w:rsidP="00E339C3">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324F3116" w14:textId="77777777" w:rsidR="00E339C3" w:rsidRPr="004710E7" w:rsidRDefault="00E339C3" w:rsidP="00E339C3">
            <w:pPr>
              <w:spacing w:after="0"/>
              <w:ind w:left="1026" w:hanging="851"/>
              <w:jc w:val="center"/>
              <w:rPr>
                <w:rFonts w:ascii="Times New Roman" w:hAnsi="Times New Roman" w:cs="Times New Roman"/>
                <w:sz w:val="20"/>
                <w:szCs w:val="20"/>
              </w:rPr>
            </w:pPr>
          </w:p>
        </w:tc>
      </w:tr>
    </w:tbl>
    <w:p w14:paraId="52ACDFE3" w14:textId="4D15FB4E" w:rsidR="00103532" w:rsidRDefault="00103532" w:rsidP="00135F56">
      <w:pPr>
        <w:spacing w:after="120" w:line="240" w:lineRule="auto"/>
        <w:jc w:val="both"/>
        <w:rPr>
          <w:rFonts w:ascii="Times New Roman" w:hAnsi="Times New Roman" w:cs="Times New Roman"/>
          <w:sz w:val="24"/>
          <w:szCs w:val="24"/>
        </w:rPr>
      </w:pPr>
    </w:p>
    <w:p w14:paraId="5F56B221" w14:textId="77777777" w:rsidR="00103532" w:rsidRDefault="00103532" w:rsidP="00135F56">
      <w:pPr>
        <w:spacing w:after="120" w:line="240" w:lineRule="auto"/>
        <w:jc w:val="both"/>
        <w:rPr>
          <w:rFonts w:ascii="Times New Roman" w:hAnsi="Times New Roman" w:cs="Times New Roman"/>
          <w:sz w:val="24"/>
          <w:szCs w:val="24"/>
        </w:rPr>
      </w:pPr>
    </w:p>
    <w:p w14:paraId="763DE652" w14:textId="77777777" w:rsidR="00135F56" w:rsidRPr="00F5389F" w:rsidRDefault="00F5389F" w:rsidP="00F5389F">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Věcné</w:t>
      </w:r>
      <w:r w:rsidR="00135F56" w:rsidRPr="00F5389F">
        <w:rPr>
          <w:rFonts w:ascii="Times New Roman" w:eastAsia="Times New Roman" w:hAnsi="Times New Roman" w:cs="Times New Roman"/>
          <w:b/>
          <w:i/>
          <w:sz w:val="24"/>
          <w:szCs w:val="24"/>
          <w:lang w:eastAsia="cs-CZ"/>
        </w:rPr>
        <w:t xml:space="preserve"> hodnocení</w:t>
      </w:r>
    </w:p>
    <w:p w14:paraId="3FB9D811" w14:textId="77777777" w:rsidR="00ED0AE6" w:rsidRPr="00ED0AE6" w:rsidRDefault="00ED0AE6" w:rsidP="00C4159C">
      <w:pPr>
        <w:spacing w:after="0" w:line="240" w:lineRule="auto"/>
        <w:jc w:val="both"/>
        <w:rPr>
          <w:rFonts w:ascii="Times New Roman" w:hAnsi="Times New Roman"/>
          <w:sz w:val="24"/>
          <w:szCs w:val="24"/>
        </w:rPr>
      </w:pPr>
      <w:r w:rsidRPr="00ED0AE6">
        <w:rPr>
          <w:rFonts w:ascii="Times New Roman" w:hAnsi="Times New Roman"/>
          <w:sz w:val="24"/>
          <w:szCs w:val="24"/>
        </w:rPr>
        <w:t xml:space="preserve">Věcnému/specifickému hodnocení odpovídají formulované kontrolní otázky v tabulce pro oddíl B, C: </w:t>
      </w:r>
    </w:p>
    <w:p w14:paraId="57A2DCD1" w14:textId="77777777" w:rsidR="00ED0AE6" w:rsidRPr="00C4159C" w:rsidRDefault="00ED0AE6" w:rsidP="00C4159C">
      <w:pPr>
        <w:pStyle w:val="Odstavecseseznamem"/>
        <w:numPr>
          <w:ilvl w:val="0"/>
          <w:numId w:val="7"/>
        </w:numPr>
        <w:spacing w:after="0" w:line="240" w:lineRule="auto"/>
        <w:jc w:val="both"/>
        <w:rPr>
          <w:rFonts w:ascii="Times New Roman" w:hAnsi="Times New Roman"/>
          <w:sz w:val="24"/>
          <w:szCs w:val="24"/>
        </w:rPr>
      </w:pPr>
      <w:r w:rsidRPr="00C4159C">
        <w:rPr>
          <w:rFonts w:ascii="Times New Roman" w:hAnsi="Times New Roman"/>
          <w:sz w:val="24"/>
          <w:szCs w:val="24"/>
        </w:rPr>
        <w:t xml:space="preserve">oddíl B - vyřazovací kritéria systémem hodnocení ANO/NE, </w:t>
      </w:r>
    </w:p>
    <w:p w14:paraId="1DFE1332" w14:textId="77777777" w:rsidR="00691E94" w:rsidRPr="00C4159C" w:rsidRDefault="00ED0AE6" w:rsidP="00C4159C">
      <w:pPr>
        <w:pStyle w:val="Odstavecseseznamem"/>
        <w:numPr>
          <w:ilvl w:val="0"/>
          <w:numId w:val="7"/>
        </w:numPr>
        <w:spacing w:after="0" w:line="240" w:lineRule="auto"/>
        <w:jc w:val="both"/>
        <w:rPr>
          <w:rFonts w:ascii="Times New Roman" w:eastAsia="Times New Roman" w:hAnsi="Times New Roman"/>
          <w:sz w:val="24"/>
          <w:szCs w:val="24"/>
          <w:lang w:eastAsia="cs-CZ"/>
        </w:rPr>
      </w:pPr>
      <w:r w:rsidRPr="00C4159C">
        <w:rPr>
          <w:rFonts w:ascii="Times New Roman" w:hAnsi="Times New Roman"/>
          <w:sz w:val="24"/>
          <w:szCs w:val="24"/>
        </w:rPr>
        <w:t>oddíl C - hodnocení specifických údajů – kvality investičního záměru, koncepčního souladu a technicko-ekonomického řešení.</w:t>
      </w:r>
    </w:p>
    <w:p w14:paraId="373333C4" w14:textId="77777777" w:rsidR="00C4159C" w:rsidRDefault="00C4159C" w:rsidP="00135F56">
      <w:pPr>
        <w:spacing w:after="120" w:line="240" w:lineRule="auto"/>
        <w:jc w:val="both"/>
        <w:rPr>
          <w:rFonts w:ascii="Times New Roman" w:hAnsi="Times New Roman"/>
          <w:b/>
          <w:sz w:val="24"/>
          <w:szCs w:val="24"/>
        </w:rPr>
      </w:pPr>
    </w:p>
    <w:p w14:paraId="4255AE6F" w14:textId="77777777" w:rsidR="00135F56" w:rsidRPr="00135F56" w:rsidRDefault="00135F56" w:rsidP="00135F56">
      <w:pPr>
        <w:spacing w:after="120" w:line="240" w:lineRule="auto"/>
        <w:jc w:val="both"/>
        <w:rPr>
          <w:rFonts w:ascii="Times New Roman" w:hAnsi="Times New Roman"/>
          <w:b/>
          <w:sz w:val="24"/>
          <w:szCs w:val="24"/>
        </w:rPr>
      </w:pPr>
      <w:r w:rsidRPr="00135F56">
        <w:rPr>
          <w:rFonts w:ascii="Times New Roman" w:hAnsi="Times New Roman"/>
          <w:b/>
          <w:sz w:val="24"/>
          <w:szCs w:val="24"/>
        </w:rPr>
        <w:t xml:space="preserve">Oddíl B – </w:t>
      </w:r>
      <w:r w:rsidR="00F5389F">
        <w:rPr>
          <w:rFonts w:ascii="Times New Roman" w:hAnsi="Times New Roman"/>
          <w:b/>
          <w:sz w:val="24"/>
          <w:szCs w:val="24"/>
        </w:rPr>
        <w:t>Věcné</w:t>
      </w:r>
      <w:r w:rsidRPr="00135F56">
        <w:rPr>
          <w:rFonts w:ascii="Times New Roman" w:hAnsi="Times New Roman"/>
          <w:b/>
          <w:sz w:val="24"/>
          <w:szCs w:val="24"/>
        </w:rPr>
        <w:t xml:space="preserve"> hodnocení - vyřazovací kritéria</w:t>
      </w:r>
    </w:p>
    <w:p w14:paraId="6C11B60F" w14:textId="77777777" w:rsidR="00135F56" w:rsidRP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Specifické hodnocení v oddíle B bude prováděno systémem odpovědí ANO/NE.</w:t>
      </w:r>
    </w:p>
    <w:tbl>
      <w:tblPr>
        <w:tblStyle w:val="Mkatabulky31"/>
        <w:tblW w:w="9072" w:type="dxa"/>
        <w:tblInd w:w="-5" w:type="dxa"/>
        <w:tblLayout w:type="fixed"/>
        <w:tblLook w:val="04A0" w:firstRow="1" w:lastRow="0" w:firstColumn="1" w:lastColumn="0" w:noHBand="0" w:noVBand="1"/>
      </w:tblPr>
      <w:tblGrid>
        <w:gridCol w:w="7655"/>
        <w:gridCol w:w="1417"/>
      </w:tblGrid>
      <w:tr w:rsidR="00ED0AE6" w:rsidRPr="00ED0AE6" w14:paraId="78F11BD3" w14:textId="77777777" w:rsidTr="006D5DDF">
        <w:trPr>
          <w:trHeight w:val="597"/>
        </w:trPr>
        <w:tc>
          <w:tcPr>
            <w:tcW w:w="7655" w:type="dxa"/>
            <w:shd w:val="clear" w:color="auto" w:fill="BDD6EE" w:themeFill="accent1" w:themeFillTint="66"/>
            <w:vAlign w:val="center"/>
          </w:tcPr>
          <w:p w14:paraId="7E824034" w14:textId="77777777" w:rsidR="00ED0AE6" w:rsidRPr="00ED0AE6" w:rsidRDefault="00ED0AE6" w:rsidP="00ED0AE6">
            <w:pPr>
              <w:spacing w:after="0" w:line="240" w:lineRule="auto"/>
              <w:jc w:val="center"/>
              <w:rPr>
                <w:rFonts w:ascii="Times New Roman" w:hAnsi="Times New Roman"/>
                <w:b/>
              </w:rPr>
            </w:pPr>
            <w:r w:rsidRPr="00ED0AE6">
              <w:rPr>
                <w:rFonts w:ascii="Times New Roman" w:hAnsi="Times New Roman"/>
                <w:b/>
                <w:bCs/>
              </w:rPr>
              <w:t xml:space="preserve">Oddíl B - Kontrolní otázky </w:t>
            </w:r>
          </w:p>
        </w:tc>
        <w:tc>
          <w:tcPr>
            <w:tcW w:w="1417" w:type="dxa"/>
            <w:shd w:val="clear" w:color="auto" w:fill="BDD6EE" w:themeFill="accent1" w:themeFillTint="66"/>
            <w:vAlign w:val="center"/>
          </w:tcPr>
          <w:p w14:paraId="65E5F450" w14:textId="77777777" w:rsidR="00ED0AE6" w:rsidRPr="00ED0AE6" w:rsidRDefault="00ED0AE6" w:rsidP="00ED0AE6">
            <w:pPr>
              <w:spacing w:after="0" w:line="240" w:lineRule="auto"/>
              <w:jc w:val="center"/>
              <w:rPr>
                <w:rFonts w:ascii="Times New Roman" w:hAnsi="Times New Roman"/>
                <w:b/>
                <w:bCs/>
              </w:rPr>
            </w:pPr>
            <w:r w:rsidRPr="00ED0AE6">
              <w:rPr>
                <w:rFonts w:ascii="Times New Roman" w:hAnsi="Times New Roman"/>
                <w:b/>
                <w:bCs/>
              </w:rPr>
              <w:t>Odpověď</w:t>
            </w:r>
          </w:p>
          <w:p w14:paraId="41DA90C8" w14:textId="77777777" w:rsidR="00ED0AE6" w:rsidRPr="00ED0AE6" w:rsidRDefault="00ED0AE6" w:rsidP="00ED0AE6">
            <w:pPr>
              <w:spacing w:after="0" w:line="240" w:lineRule="auto"/>
              <w:rPr>
                <w:rFonts w:ascii="Times New Roman" w:hAnsi="Times New Roman"/>
                <w:b/>
                <w:bCs/>
              </w:rPr>
            </w:pPr>
            <w:r w:rsidRPr="00ED0AE6">
              <w:rPr>
                <w:rFonts w:ascii="Times New Roman" w:hAnsi="Times New Roman"/>
                <w:b/>
                <w:bCs/>
                <w:color w:val="FF0000"/>
              </w:rPr>
              <w:t xml:space="preserve">  Ano      Ne</w:t>
            </w:r>
          </w:p>
        </w:tc>
      </w:tr>
      <w:tr w:rsidR="00ED0AE6" w:rsidRPr="00ED0AE6" w14:paraId="4106E215" w14:textId="77777777" w:rsidTr="006D5DDF">
        <w:trPr>
          <w:trHeight w:val="425"/>
        </w:trPr>
        <w:tc>
          <w:tcPr>
            <w:tcW w:w="7655" w:type="dxa"/>
            <w:vAlign w:val="center"/>
          </w:tcPr>
          <w:p w14:paraId="529135BF" w14:textId="2D607AC1"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00D27498">
              <w:rPr>
                <w:rFonts w:ascii="Times New Roman" w:hAnsi="Times New Roman" w:cs="Times New Roman"/>
                <w:sz w:val="20"/>
                <w:szCs w:val="20"/>
              </w:rPr>
              <w:t>1</w:t>
            </w:r>
            <w:r w:rsidRPr="00ED0AE6">
              <w:rPr>
                <w:rFonts w:ascii="Times New Roman" w:hAnsi="Times New Roman" w:cs="Times New Roman"/>
                <w:bCs/>
                <w:sz w:val="20"/>
                <w:szCs w:val="20"/>
              </w:rPr>
              <w:t xml:space="preserve">. </w:t>
            </w:r>
          </w:p>
          <w:p w14:paraId="27C7B0DD" w14:textId="3C1F1A34" w:rsidR="00ED0AE6" w:rsidRPr="00ED0AE6" w:rsidRDefault="008661D7"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w:t>
            </w:r>
            <w:r w:rsidRPr="00ED0AE6">
              <w:rPr>
                <w:rFonts w:ascii="Times New Roman" w:hAnsi="Times New Roman" w:cs="Times New Roman"/>
                <w:bCs/>
                <w:sz w:val="20"/>
                <w:szCs w:val="20"/>
              </w:rPr>
              <w:t xml:space="preserve">sou </w:t>
            </w:r>
            <w:r>
              <w:rPr>
                <w:rFonts w:ascii="Times New Roman" w:hAnsi="Times New Roman" w:cs="Times New Roman"/>
                <w:bCs/>
                <w:sz w:val="20"/>
                <w:szCs w:val="20"/>
              </w:rPr>
              <w:t>n</w:t>
            </w:r>
            <w:r w:rsidR="00ED0AE6" w:rsidRPr="00ED0AE6">
              <w:rPr>
                <w:rFonts w:ascii="Times New Roman" w:hAnsi="Times New Roman" w:cs="Times New Roman"/>
                <w:bCs/>
                <w:sz w:val="20"/>
                <w:szCs w:val="20"/>
              </w:rPr>
              <w:t>emovitosti dotčené dotací v majetku VVŠ (netýká se nákupu nemovitosti)</w:t>
            </w:r>
            <w:r>
              <w:rPr>
                <w:rFonts w:ascii="Times New Roman" w:hAnsi="Times New Roman" w:cs="Times New Roman"/>
                <w:bCs/>
                <w:sz w:val="20"/>
                <w:szCs w:val="20"/>
              </w:rPr>
              <w:t>?</w:t>
            </w:r>
            <w:r w:rsidR="00ED0AE6" w:rsidRPr="00ED0AE6">
              <w:rPr>
                <w:rFonts w:ascii="Times New Roman" w:hAnsi="Times New Roman" w:cs="Times New Roman"/>
                <w:bCs/>
                <w:sz w:val="20"/>
                <w:szCs w:val="20"/>
              </w:rPr>
              <w:t xml:space="preserve"> </w:t>
            </w:r>
            <w:r>
              <w:rPr>
                <w:rFonts w:ascii="Times New Roman" w:hAnsi="Times New Roman" w:cs="Times New Roman"/>
                <w:bCs/>
                <w:sz w:val="20"/>
                <w:szCs w:val="20"/>
              </w:rPr>
              <w:t>Je v</w:t>
            </w:r>
            <w:r w:rsidR="00ED0AE6" w:rsidRPr="00ED0AE6">
              <w:rPr>
                <w:rFonts w:ascii="Times New Roman" w:hAnsi="Times New Roman" w:cs="Times New Roman"/>
                <w:bCs/>
                <w:sz w:val="20"/>
                <w:szCs w:val="20"/>
              </w:rPr>
              <w:t xml:space="preserve"> případě žádosti o poskytnutí dotace na technické zhodnocení majetku, který není ve vlastnictví žadatele, předmět dotace zabezpečen opatřením pro zajištění vkládaných finančních prostředků státního rozpočtu</w:t>
            </w:r>
            <w:r>
              <w:rPr>
                <w:rFonts w:ascii="Times New Roman" w:hAnsi="Times New Roman" w:cs="Times New Roman"/>
                <w:bCs/>
                <w:sz w:val="20"/>
                <w:szCs w:val="20"/>
              </w:rPr>
              <w:t>?</w:t>
            </w:r>
            <w:r w:rsidR="00ED0AE6" w:rsidRPr="00ED0AE6">
              <w:rPr>
                <w:rFonts w:ascii="Times New Roman" w:hAnsi="Times New Roman" w:cs="Times New Roman"/>
                <w:bCs/>
                <w:sz w:val="20"/>
                <w:szCs w:val="20"/>
              </w:rPr>
              <w:t xml:space="preserve"> </w:t>
            </w:r>
            <w:r>
              <w:rPr>
                <w:rFonts w:ascii="Times New Roman" w:hAnsi="Times New Roman" w:cs="Times New Roman"/>
                <w:bCs/>
                <w:sz w:val="20"/>
                <w:szCs w:val="20"/>
              </w:rPr>
              <w:t>Je z</w:t>
            </w:r>
            <w:r w:rsidR="00ED0AE6" w:rsidRPr="00ED0AE6">
              <w:rPr>
                <w:rFonts w:ascii="Times New Roman" w:hAnsi="Times New Roman" w:cs="Times New Roman"/>
                <w:bCs/>
                <w:sz w:val="20"/>
                <w:szCs w:val="20"/>
              </w:rPr>
              <w:t>působ smluvního zajištění předem odsouhlasen poskytovatelem</w:t>
            </w:r>
            <w:r>
              <w:rPr>
                <w:rFonts w:ascii="Times New Roman" w:hAnsi="Times New Roman" w:cs="Times New Roman"/>
                <w:bCs/>
                <w:sz w:val="20"/>
                <w:szCs w:val="20"/>
              </w:rPr>
              <w:t>?</w:t>
            </w:r>
          </w:p>
        </w:tc>
        <w:tc>
          <w:tcPr>
            <w:tcW w:w="1417" w:type="dxa"/>
            <w:vAlign w:val="center"/>
          </w:tcPr>
          <w:p w14:paraId="32D8C4E9"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34A3849A" w14:textId="77777777" w:rsidTr="006D5DDF">
        <w:trPr>
          <w:trHeight w:val="548"/>
        </w:trPr>
        <w:tc>
          <w:tcPr>
            <w:tcW w:w="7655" w:type="dxa"/>
            <w:vAlign w:val="center"/>
          </w:tcPr>
          <w:p w14:paraId="401C0563" w14:textId="0A0C843E"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00D27498">
              <w:rPr>
                <w:rFonts w:ascii="Times New Roman" w:hAnsi="Times New Roman" w:cs="Times New Roman"/>
                <w:sz w:val="20"/>
                <w:szCs w:val="20"/>
              </w:rPr>
              <w:t>2</w:t>
            </w:r>
            <w:r w:rsidRPr="00ED0AE6">
              <w:rPr>
                <w:rFonts w:ascii="Times New Roman" w:hAnsi="Times New Roman" w:cs="Times New Roman"/>
                <w:bCs/>
                <w:sz w:val="20"/>
                <w:szCs w:val="20"/>
              </w:rPr>
              <w:t xml:space="preserve">. </w:t>
            </w:r>
          </w:p>
          <w:p w14:paraId="0E0784EE" w14:textId="77777777" w:rsidR="00ED0AE6" w:rsidRPr="00ED0AE6" w:rsidRDefault="008661D7"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w:t>
            </w:r>
            <w:r w:rsidRPr="00ED0AE6">
              <w:rPr>
                <w:rFonts w:ascii="Times New Roman" w:hAnsi="Times New Roman" w:cs="Times New Roman"/>
                <w:bCs/>
                <w:sz w:val="20"/>
                <w:szCs w:val="20"/>
              </w:rPr>
              <w:t xml:space="preserve">oložil </w:t>
            </w:r>
            <w:r>
              <w:rPr>
                <w:rFonts w:ascii="Times New Roman" w:hAnsi="Times New Roman" w:cs="Times New Roman"/>
                <w:bCs/>
                <w:sz w:val="20"/>
                <w:szCs w:val="20"/>
              </w:rPr>
              <w:t>u</w:t>
            </w:r>
            <w:r w:rsidR="00ED0AE6" w:rsidRPr="00ED0AE6">
              <w:rPr>
                <w:rFonts w:ascii="Times New Roman" w:hAnsi="Times New Roman" w:cs="Times New Roman"/>
                <w:bCs/>
                <w:sz w:val="20"/>
                <w:szCs w:val="20"/>
              </w:rPr>
              <w:t> stavební akce žadatel kopií pravomocného územního rozhodnutí (územního souhlasu), případně jiný dokument pro konkrétní druh povolovacího řízení (např. stavební povolení, certifikát autorizovaného inspektora, veřejnoprávní smlouvu nahrazující stavební povolení, platný písemný souhlas stavebního úřadu s ohlášenou stavbou)</w:t>
            </w:r>
            <w:r>
              <w:rPr>
                <w:rFonts w:ascii="Times New Roman" w:hAnsi="Times New Roman" w:cs="Times New Roman"/>
                <w:bCs/>
                <w:sz w:val="20"/>
                <w:szCs w:val="20"/>
              </w:rPr>
              <w:t>?</w:t>
            </w:r>
            <w:r w:rsidR="00ED0AE6" w:rsidRPr="00ED0AE6">
              <w:rPr>
                <w:rFonts w:ascii="Times New Roman" w:hAnsi="Times New Roman" w:cs="Times New Roman"/>
                <w:bCs/>
                <w:sz w:val="20"/>
                <w:szCs w:val="20"/>
              </w:rPr>
              <w:t xml:space="preserve"> </w:t>
            </w:r>
            <w:r>
              <w:rPr>
                <w:rFonts w:ascii="Times New Roman" w:hAnsi="Times New Roman" w:cs="Times New Roman"/>
                <w:bCs/>
                <w:sz w:val="20"/>
                <w:szCs w:val="20"/>
              </w:rPr>
              <w:t>Je ú</w:t>
            </w:r>
            <w:r w:rsidR="00ED0AE6" w:rsidRPr="00ED0AE6">
              <w:rPr>
                <w:rFonts w:ascii="Times New Roman" w:hAnsi="Times New Roman" w:cs="Times New Roman"/>
                <w:bCs/>
                <w:sz w:val="20"/>
                <w:szCs w:val="20"/>
              </w:rPr>
              <w:t xml:space="preserve">zemní rozhodnutí (územní souhlas) </w:t>
            </w:r>
            <w:r>
              <w:rPr>
                <w:rFonts w:ascii="Times New Roman" w:hAnsi="Times New Roman" w:cs="Times New Roman"/>
                <w:bCs/>
                <w:sz w:val="20"/>
                <w:szCs w:val="20"/>
              </w:rPr>
              <w:t>pravomocné</w:t>
            </w:r>
            <w:r w:rsidR="00ED0AE6" w:rsidRPr="00ED0AE6">
              <w:rPr>
                <w:rFonts w:ascii="Times New Roman" w:hAnsi="Times New Roman" w:cs="Times New Roman"/>
                <w:bCs/>
                <w:sz w:val="20"/>
                <w:szCs w:val="20"/>
              </w:rPr>
              <w:t xml:space="preserve"> při podání žádosti</w:t>
            </w:r>
            <w:r>
              <w:rPr>
                <w:rFonts w:ascii="Times New Roman" w:hAnsi="Times New Roman" w:cs="Times New Roman"/>
                <w:bCs/>
                <w:sz w:val="20"/>
                <w:szCs w:val="20"/>
              </w:rPr>
              <w:t>?</w:t>
            </w:r>
          </w:p>
        </w:tc>
        <w:tc>
          <w:tcPr>
            <w:tcW w:w="1417" w:type="dxa"/>
            <w:vAlign w:val="center"/>
          </w:tcPr>
          <w:p w14:paraId="51834965"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27B1533F" w14:textId="77777777" w:rsidTr="006D5DDF">
        <w:trPr>
          <w:trHeight w:val="548"/>
        </w:trPr>
        <w:tc>
          <w:tcPr>
            <w:tcW w:w="7655" w:type="dxa"/>
            <w:vAlign w:val="center"/>
          </w:tcPr>
          <w:p w14:paraId="0022EAC8" w14:textId="54E00655"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00D27498">
              <w:rPr>
                <w:rFonts w:ascii="Times New Roman" w:hAnsi="Times New Roman" w:cs="Times New Roman"/>
                <w:sz w:val="20"/>
                <w:szCs w:val="20"/>
              </w:rPr>
              <w:t>3</w:t>
            </w:r>
            <w:r w:rsidRPr="00ED0AE6">
              <w:rPr>
                <w:rFonts w:ascii="Times New Roman" w:hAnsi="Times New Roman" w:cs="Times New Roman"/>
                <w:bCs/>
                <w:sz w:val="20"/>
                <w:szCs w:val="20"/>
              </w:rPr>
              <w:t xml:space="preserve">. </w:t>
            </w:r>
          </w:p>
          <w:p w14:paraId="56959E2C" w14:textId="77777777" w:rsidR="00ED0AE6" w:rsidRPr="00ED0AE6" w:rsidRDefault="008661D7"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Je p</w:t>
            </w:r>
            <w:r w:rsidR="00ED0AE6" w:rsidRPr="00ED0AE6">
              <w:rPr>
                <w:rFonts w:ascii="Times New Roman" w:hAnsi="Times New Roman" w:cs="Times New Roman"/>
                <w:bCs/>
                <w:sz w:val="20"/>
                <w:szCs w:val="20"/>
              </w:rPr>
              <w:t>ovinný podíl vlastních zdrojů žadatele dodržen, činí minimálně 1</w:t>
            </w:r>
            <w:r w:rsidR="00ED0AE6">
              <w:rPr>
                <w:rFonts w:ascii="Times New Roman" w:hAnsi="Times New Roman" w:cs="Times New Roman"/>
                <w:bCs/>
                <w:sz w:val="20"/>
                <w:szCs w:val="20"/>
              </w:rPr>
              <w:t>5</w:t>
            </w:r>
            <w:r w:rsidR="00ED0AE6" w:rsidRPr="00ED0AE6">
              <w:rPr>
                <w:rFonts w:ascii="Times New Roman" w:hAnsi="Times New Roman" w:cs="Times New Roman"/>
                <w:bCs/>
                <w:sz w:val="20"/>
                <w:szCs w:val="20"/>
              </w:rPr>
              <w:t>,00 % z celkových způsobilých výdajů akce</w:t>
            </w:r>
            <w:r>
              <w:rPr>
                <w:rFonts w:ascii="Times New Roman" w:hAnsi="Times New Roman" w:cs="Times New Roman"/>
                <w:bCs/>
                <w:sz w:val="20"/>
                <w:szCs w:val="20"/>
              </w:rPr>
              <w:t>?</w:t>
            </w:r>
          </w:p>
        </w:tc>
        <w:tc>
          <w:tcPr>
            <w:tcW w:w="1417" w:type="dxa"/>
            <w:vAlign w:val="center"/>
          </w:tcPr>
          <w:p w14:paraId="44E1DB92"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5DF44F83" w14:textId="77777777" w:rsidTr="006D5DDF">
        <w:trPr>
          <w:trHeight w:val="548"/>
        </w:trPr>
        <w:tc>
          <w:tcPr>
            <w:tcW w:w="7655" w:type="dxa"/>
            <w:vAlign w:val="center"/>
          </w:tcPr>
          <w:p w14:paraId="58D35E3E" w14:textId="438EA70F"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00D27498">
              <w:rPr>
                <w:rFonts w:ascii="Times New Roman" w:hAnsi="Times New Roman" w:cs="Times New Roman"/>
                <w:sz w:val="20"/>
                <w:szCs w:val="20"/>
              </w:rPr>
              <w:t>4</w:t>
            </w:r>
            <w:r w:rsidRPr="00ED0AE6">
              <w:rPr>
                <w:rFonts w:ascii="Times New Roman" w:hAnsi="Times New Roman" w:cs="Times New Roman"/>
                <w:bCs/>
                <w:sz w:val="20"/>
                <w:szCs w:val="20"/>
              </w:rPr>
              <w:t xml:space="preserve">. </w:t>
            </w:r>
          </w:p>
          <w:p w14:paraId="3FD35FDE" w14:textId="0F10EA4F" w:rsidR="00ED0AE6" w:rsidRPr="00ED0AE6" w:rsidRDefault="008661D7"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Je z</w:t>
            </w:r>
            <w:r w:rsidR="00ED0AE6" w:rsidRPr="00ED0AE6">
              <w:rPr>
                <w:rFonts w:ascii="Times New Roman" w:hAnsi="Times New Roman" w:cs="Times New Roman"/>
                <w:bCs/>
                <w:sz w:val="20"/>
                <w:szCs w:val="20"/>
              </w:rPr>
              <w:t xml:space="preserve">ůstatek alokované částky státního rozpočtu na výzvu v době přijetí žádosti na </w:t>
            </w:r>
            <w:r w:rsidR="00B855CC">
              <w:rPr>
                <w:rFonts w:ascii="Times New Roman" w:hAnsi="Times New Roman" w:cs="Times New Roman"/>
                <w:bCs/>
                <w:sz w:val="20"/>
                <w:szCs w:val="20"/>
              </w:rPr>
              <w:t xml:space="preserve">MŠMT </w:t>
            </w:r>
            <w:r w:rsidR="00ED0AE6" w:rsidRPr="00ED0AE6">
              <w:rPr>
                <w:rFonts w:ascii="Times New Roman" w:hAnsi="Times New Roman" w:cs="Times New Roman"/>
                <w:bCs/>
                <w:sz w:val="20"/>
                <w:szCs w:val="20"/>
              </w:rPr>
              <w:t>dostatečný</w:t>
            </w:r>
            <w:r>
              <w:rPr>
                <w:rFonts w:ascii="Times New Roman" w:hAnsi="Times New Roman" w:cs="Times New Roman"/>
                <w:bCs/>
                <w:sz w:val="20"/>
                <w:szCs w:val="20"/>
              </w:rPr>
              <w:t>?</w:t>
            </w:r>
          </w:p>
        </w:tc>
        <w:tc>
          <w:tcPr>
            <w:tcW w:w="1417" w:type="dxa"/>
            <w:vAlign w:val="center"/>
          </w:tcPr>
          <w:p w14:paraId="2B119E58"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bl>
    <w:p w14:paraId="009B419D" w14:textId="77777777" w:rsidR="00690EBC" w:rsidRDefault="00690EBC" w:rsidP="00690EBC">
      <w:pPr>
        <w:spacing w:after="0"/>
        <w:jc w:val="both"/>
        <w:rPr>
          <w:rFonts w:ascii="Times New Roman" w:eastAsia="Calibri" w:hAnsi="Times New Roman" w:cs="Times New Roman"/>
          <w:sz w:val="24"/>
          <w:szCs w:val="24"/>
        </w:rPr>
      </w:pPr>
    </w:p>
    <w:p w14:paraId="5F30E286" w14:textId="77777777" w:rsidR="005B66B2" w:rsidRDefault="00690EBC" w:rsidP="009123D3">
      <w:pPr>
        <w:spacing w:after="0" w:line="240" w:lineRule="auto"/>
        <w:jc w:val="both"/>
        <w:rPr>
          <w:rFonts w:ascii="Times New Roman" w:hAnsi="Times New Roman" w:cs="Times New Roman"/>
          <w:b/>
          <w:bCs/>
          <w:sz w:val="24"/>
          <w:szCs w:val="24"/>
        </w:rPr>
      </w:pPr>
      <w:r w:rsidRPr="00690EBC">
        <w:rPr>
          <w:rFonts w:ascii="Times New Roman" w:eastAsia="Calibri" w:hAnsi="Times New Roman" w:cs="Times New Roman"/>
          <w:sz w:val="24"/>
          <w:szCs w:val="24"/>
        </w:rPr>
        <w:t xml:space="preserve">Žadatel může být v rámci vyřazovacích kritérií </w:t>
      </w:r>
      <w:r w:rsidR="001B04B6">
        <w:rPr>
          <w:rFonts w:ascii="Times New Roman" w:eastAsia="Calibri" w:hAnsi="Times New Roman" w:cs="Times New Roman"/>
          <w:sz w:val="24"/>
          <w:szCs w:val="24"/>
        </w:rPr>
        <w:t>poskytovatelem</w:t>
      </w:r>
      <w:r w:rsidRPr="00690EBC">
        <w:rPr>
          <w:rFonts w:ascii="Times New Roman" w:eastAsia="Calibri" w:hAnsi="Times New Roman" w:cs="Times New Roman"/>
          <w:sz w:val="24"/>
          <w:szCs w:val="24"/>
        </w:rPr>
        <w:t xml:space="preserve"> písemně vyzván k doplnění chybějících podkladů nebo odstranění vad či úpravě žádosti</w:t>
      </w:r>
      <w:r w:rsidR="003818D2">
        <w:rPr>
          <w:rStyle w:val="Znakapoznpodarou"/>
          <w:rFonts w:ascii="Times New Roman" w:eastAsia="Calibri" w:hAnsi="Times New Roman" w:cs="Times New Roman"/>
          <w:sz w:val="24"/>
          <w:szCs w:val="24"/>
        </w:rPr>
        <w:footnoteReference w:id="20"/>
      </w:r>
      <w:r w:rsidRPr="00690EBC">
        <w:rPr>
          <w:rFonts w:ascii="Times New Roman" w:eastAsia="Calibri" w:hAnsi="Times New Roman" w:cs="Times New Roman"/>
          <w:sz w:val="24"/>
          <w:szCs w:val="24"/>
        </w:rPr>
        <w:t xml:space="preserve"> v náhradním termínu stanoveném správcem programu</w:t>
      </w:r>
      <w:r w:rsidRPr="00690EBC">
        <w:rPr>
          <w:rFonts w:ascii="Times New Roman" w:hAnsi="Times New Roman" w:cs="Times New Roman"/>
          <w:b/>
          <w:bCs/>
          <w:sz w:val="24"/>
          <w:szCs w:val="24"/>
        </w:rPr>
        <w:t>.</w:t>
      </w:r>
    </w:p>
    <w:p w14:paraId="716F1B40" w14:textId="77777777" w:rsidR="00690EBC" w:rsidRPr="00690EBC" w:rsidRDefault="00690EBC" w:rsidP="009123D3">
      <w:pPr>
        <w:spacing w:after="0" w:line="240" w:lineRule="auto"/>
        <w:jc w:val="both"/>
        <w:rPr>
          <w:rFonts w:ascii="Times New Roman" w:hAnsi="Times New Roman" w:cs="Times New Roman"/>
          <w:b/>
          <w:bCs/>
          <w:sz w:val="24"/>
          <w:szCs w:val="24"/>
        </w:rPr>
      </w:pPr>
      <w:r w:rsidRPr="00690EBC">
        <w:rPr>
          <w:rFonts w:ascii="Times New Roman" w:hAnsi="Times New Roman" w:cs="Times New Roman"/>
          <w:b/>
          <w:bCs/>
          <w:sz w:val="24"/>
          <w:szCs w:val="24"/>
        </w:rPr>
        <w:t xml:space="preserve"> </w:t>
      </w:r>
    </w:p>
    <w:p w14:paraId="4E75531F" w14:textId="77777777" w:rsidR="00135F56" w:rsidRPr="00135F56" w:rsidRDefault="00135F56" w:rsidP="00135F56">
      <w:pPr>
        <w:spacing w:after="120"/>
        <w:jc w:val="both"/>
        <w:rPr>
          <w:rFonts w:ascii="Times New Roman" w:hAnsi="Times New Roman" w:cs="Times New Roman"/>
          <w:b/>
          <w:sz w:val="24"/>
          <w:szCs w:val="24"/>
        </w:rPr>
      </w:pPr>
      <w:r w:rsidRPr="00135F56">
        <w:rPr>
          <w:rFonts w:ascii="Times New Roman" w:hAnsi="Times New Roman"/>
          <w:b/>
          <w:sz w:val="24"/>
          <w:szCs w:val="24"/>
        </w:rPr>
        <w:t xml:space="preserve">Oddíl C – </w:t>
      </w:r>
      <w:r w:rsidR="00F5389F">
        <w:rPr>
          <w:rFonts w:ascii="Times New Roman" w:hAnsi="Times New Roman" w:cs="Times New Roman"/>
          <w:b/>
          <w:bCs/>
          <w:sz w:val="24"/>
          <w:szCs w:val="24"/>
        </w:rPr>
        <w:t>Věcné</w:t>
      </w:r>
      <w:r w:rsidR="002617BF">
        <w:rPr>
          <w:rFonts w:ascii="Times New Roman" w:hAnsi="Times New Roman" w:cs="Times New Roman"/>
          <w:b/>
          <w:bCs/>
          <w:sz w:val="24"/>
          <w:szCs w:val="24"/>
        </w:rPr>
        <w:t xml:space="preserve"> </w:t>
      </w:r>
      <w:r w:rsidRPr="00135F56">
        <w:rPr>
          <w:rFonts w:ascii="Times New Roman" w:hAnsi="Times New Roman" w:cs="Times New Roman"/>
          <w:b/>
          <w:bCs/>
          <w:sz w:val="24"/>
          <w:szCs w:val="24"/>
        </w:rPr>
        <w:t xml:space="preserve">hodnocení investičního záměru (koncepční soulad, technické a ekonomické řešení) </w:t>
      </w:r>
    </w:p>
    <w:p w14:paraId="0602A342" w14:textId="77777777" w:rsidR="00135F56" w:rsidRP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Specifické hodnocení v rámci oddílu C představuje hodnocení kvality investiční akce.</w:t>
      </w:r>
    </w:p>
    <w:p w14:paraId="2E3DCA08" w14:textId="7248E7F6" w:rsid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Otázky vycházejí z investičního záměru a jsou položeny tak, aby popis v odpovědi charakterizoval podstatu investičního záměru.  V případě nepřesné, zcela neúplné nebo žádné odpovědi (odpověď: částečně nebo ne) hodnotitel uvede komentář se zdůvodněním.</w:t>
      </w:r>
    </w:p>
    <w:p w14:paraId="71F7CB44" w14:textId="4A3DD621" w:rsidR="0094098C" w:rsidRDefault="0094098C" w:rsidP="00135F56">
      <w:pPr>
        <w:spacing w:after="120" w:line="240" w:lineRule="auto"/>
        <w:jc w:val="both"/>
        <w:rPr>
          <w:rFonts w:ascii="Times New Roman" w:hAnsi="Times New Roman"/>
          <w:sz w:val="24"/>
          <w:szCs w:val="24"/>
        </w:rPr>
      </w:pPr>
    </w:p>
    <w:p w14:paraId="414C9584" w14:textId="77777777" w:rsidR="0094098C" w:rsidRDefault="0094098C" w:rsidP="00135F56">
      <w:pPr>
        <w:spacing w:after="120" w:line="240" w:lineRule="auto"/>
        <w:jc w:val="both"/>
        <w:rPr>
          <w:rFonts w:ascii="Times New Roman" w:hAnsi="Times New Roman"/>
          <w:sz w:val="24"/>
          <w:szCs w:val="24"/>
        </w:rPr>
      </w:pPr>
    </w:p>
    <w:p w14:paraId="137C7172" w14:textId="77777777" w:rsidR="00E4203D" w:rsidRPr="00135F56" w:rsidRDefault="00E4203D" w:rsidP="00135F56">
      <w:pPr>
        <w:spacing w:after="120"/>
        <w:jc w:val="both"/>
        <w:rPr>
          <w:rFonts w:ascii="Times New Roman" w:hAnsi="Times New Roman" w:cs="Times New Roman"/>
          <w:b/>
          <w:sz w:val="24"/>
          <w:szCs w:val="24"/>
        </w:rPr>
      </w:pPr>
    </w:p>
    <w:tbl>
      <w:tblPr>
        <w:tblStyle w:val="Mkatabulky3"/>
        <w:tblW w:w="9663" w:type="dxa"/>
        <w:jc w:val="center"/>
        <w:tblLayout w:type="fixed"/>
        <w:tblLook w:val="0480" w:firstRow="0" w:lastRow="0" w:firstColumn="1" w:lastColumn="0" w:noHBand="0" w:noVBand="1"/>
      </w:tblPr>
      <w:tblGrid>
        <w:gridCol w:w="4673"/>
        <w:gridCol w:w="2268"/>
        <w:gridCol w:w="2722"/>
      </w:tblGrid>
      <w:tr w:rsidR="00135F56" w:rsidRPr="00135F56" w14:paraId="2777DAEB" w14:textId="77777777" w:rsidTr="00615CB2">
        <w:trPr>
          <w:cantSplit/>
          <w:trHeight w:val="523"/>
          <w:jc w:val="center"/>
        </w:trPr>
        <w:tc>
          <w:tcPr>
            <w:tcW w:w="4673" w:type="dxa"/>
            <w:shd w:val="clear" w:color="auto" w:fill="BDD6EE" w:themeFill="accent1" w:themeFillTint="66"/>
            <w:vAlign w:val="center"/>
          </w:tcPr>
          <w:p w14:paraId="2818E268" w14:textId="77777777" w:rsidR="00135F56" w:rsidRPr="00135F56" w:rsidRDefault="00135F56" w:rsidP="00135F56">
            <w:pPr>
              <w:spacing w:after="0" w:line="240" w:lineRule="auto"/>
              <w:jc w:val="center"/>
              <w:rPr>
                <w:rFonts w:ascii="Times New Roman" w:hAnsi="Times New Roman" w:cs="Times New Roman"/>
                <w:b/>
              </w:rPr>
            </w:pPr>
            <w:r w:rsidRPr="00135F56">
              <w:rPr>
                <w:rFonts w:ascii="Times New Roman" w:hAnsi="Times New Roman" w:cs="Times New Roman"/>
                <w:b/>
              </w:rPr>
              <w:lastRenderedPageBreak/>
              <w:t xml:space="preserve">Kontrolní otázky </w:t>
            </w:r>
          </w:p>
        </w:tc>
        <w:tc>
          <w:tcPr>
            <w:tcW w:w="2268" w:type="dxa"/>
            <w:shd w:val="clear" w:color="auto" w:fill="BDD6EE" w:themeFill="accent1" w:themeFillTint="66"/>
            <w:vAlign w:val="center"/>
          </w:tcPr>
          <w:p w14:paraId="5DB267E7" w14:textId="77777777" w:rsidR="00135F56" w:rsidRPr="00135F56" w:rsidRDefault="00135F56" w:rsidP="00135F56">
            <w:pPr>
              <w:tabs>
                <w:tab w:val="left" w:pos="884"/>
              </w:tabs>
              <w:spacing w:after="0" w:line="240" w:lineRule="auto"/>
              <w:ind w:left="175"/>
              <w:rPr>
                <w:rFonts w:ascii="Times New Roman" w:hAnsi="Times New Roman" w:cs="Times New Roman"/>
                <w:b/>
              </w:rPr>
            </w:pPr>
            <w:r w:rsidRPr="00135F56">
              <w:rPr>
                <w:rFonts w:ascii="Times New Roman" w:hAnsi="Times New Roman" w:cs="Times New Roman"/>
                <w:b/>
                <w:color w:val="FF0000"/>
              </w:rPr>
              <w:t>ano</w:t>
            </w:r>
            <w:r w:rsidR="003E756E">
              <w:rPr>
                <w:rFonts w:ascii="Times New Roman" w:hAnsi="Times New Roman" w:cs="Times New Roman"/>
                <w:b/>
                <w:color w:val="FF0000"/>
              </w:rPr>
              <w:t xml:space="preserve">     </w:t>
            </w:r>
            <w:r w:rsidRPr="00135F56">
              <w:rPr>
                <w:rFonts w:ascii="Times New Roman" w:hAnsi="Times New Roman" w:cs="Times New Roman"/>
                <w:b/>
                <w:color w:val="FF0000"/>
              </w:rPr>
              <w:t>ne    částečně</w:t>
            </w:r>
          </w:p>
        </w:tc>
        <w:tc>
          <w:tcPr>
            <w:tcW w:w="2722" w:type="dxa"/>
            <w:shd w:val="clear" w:color="auto" w:fill="BDD6EE" w:themeFill="accent1" w:themeFillTint="66"/>
            <w:vAlign w:val="center"/>
          </w:tcPr>
          <w:p w14:paraId="2048E4A2" w14:textId="77777777" w:rsidR="00135F56" w:rsidRPr="00135F56" w:rsidRDefault="00135F56" w:rsidP="00135F56">
            <w:pPr>
              <w:spacing w:after="0" w:line="240" w:lineRule="auto"/>
              <w:jc w:val="center"/>
              <w:rPr>
                <w:rFonts w:ascii="Times New Roman" w:hAnsi="Times New Roman" w:cs="Times New Roman"/>
                <w:b/>
              </w:rPr>
            </w:pPr>
            <w:r w:rsidRPr="00135F56">
              <w:rPr>
                <w:rFonts w:ascii="Times New Roman" w:hAnsi="Times New Roman" w:cs="Times New Roman"/>
                <w:b/>
              </w:rPr>
              <w:t>Komentář v případě označení odpovědi „částečně“ nebo „ne“</w:t>
            </w:r>
          </w:p>
        </w:tc>
      </w:tr>
      <w:tr w:rsidR="00CE242A" w:rsidRPr="00135F56" w14:paraId="391B0E76" w14:textId="77777777" w:rsidTr="00863BBD">
        <w:trPr>
          <w:cantSplit/>
          <w:trHeight w:val="523"/>
          <w:jc w:val="center"/>
        </w:trPr>
        <w:tc>
          <w:tcPr>
            <w:tcW w:w="9663" w:type="dxa"/>
            <w:gridSpan w:val="3"/>
            <w:shd w:val="clear" w:color="auto" w:fill="BDD6EE" w:themeFill="accent1" w:themeFillTint="66"/>
            <w:vAlign w:val="center"/>
          </w:tcPr>
          <w:p w14:paraId="3C162876" w14:textId="77777777" w:rsidR="00CE242A" w:rsidRPr="00135F56"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koncepční</w:t>
            </w:r>
            <w:r>
              <w:rPr>
                <w:rFonts w:ascii="Times New Roman" w:hAnsi="Times New Roman" w:cs="Times New Roman"/>
                <w:b/>
              </w:rPr>
              <w:t xml:space="preserve"> – společné pro oba typy IZ</w:t>
            </w:r>
          </w:p>
        </w:tc>
      </w:tr>
      <w:tr w:rsidR="00135F56" w:rsidRPr="00135F56" w14:paraId="6FB98173" w14:textId="77777777" w:rsidTr="00615CB2">
        <w:trPr>
          <w:cantSplit/>
          <w:trHeight w:val="523"/>
          <w:jc w:val="center"/>
        </w:trPr>
        <w:tc>
          <w:tcPr>
            <w:tcW w:w="4673" w:type="dxa"/>
            <w:vAlign w:val="center"/>
          </w:tcPr>
          <w:p w14:paraId="5E06854E"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Otázka C1</w:t>
            </w:r>
          </w:p>
          <w:p w14:paraId="3B34E345" w14:textId="77777777" w:rsidR="00135F56" w:rsidRPr="00135F56" w:rsidRDefault="00ED0AE6" w:rsidP="00ED0AE6">
            <w:pPr>
              <w:spacing w:after="0" w:line="240" w:lineRule="auto"/>
              <w:jc w:val="both"/>
              <w:rPr>
                <w:rFonts w:ascii="Times New Roman" w:hAnsi="Times New Roman" w:cs="Times New Roman"/>
                <w:b/>
                <w:sz w:val="20"/>
                <w:szCs w:val="20"/>
              </w:rPr>
            </w:pPr>
            <w:r w:rsidRPr="00ED0AE6">
              <w:rPr>
                <w:rFonts w:ascii="Times New Roman" w:hAnsi="Times New Roman" w:cs="Times New Roman"/>
                <w:sz w:val="20"/>
                <w:szCs w:val="20"/>
              </w:rPr>
              <w:t>Je investiční akce v souladu se strategickým záměrem vzdělávací a vědecké, výzkumné, vývojové a inovační, umělecké a další tvůrčí činnosti vysoké školy a jeho každoroční aktualizací, je IZ uveden v plánu investičních aktivit na příslušný rok? (odkaz na 1. bod IZ)</w:t>
            </w:r>
          </w:p>
        </w:tc>
        <w:tc>
          <w:tcPr>
            <w:tcW w:w="2268" w:type="dxa"/>
            <w:vAlign w:val="center"/>
          </w:tcPr>
          <w:p w14:paraId="76FF910D" w14:textId="77777777" w:rsidR="00135F56" w:rsidRPr="00135F56" w:rsidRDefault="00135F56" w:rsidP="00135F56">
            <w:pPr>
              <w:tabs>
                <w:tab w:val="left" w:pos="884"/>
              </w:tabs>
              <w:spacing w:after="0" w:line="240" w:lineRule="auto"/>
              <w:ind w:left="175"/>
              <w:rPr>
                <w:rFonts w:ascii="Times New Roman" w:hAnsi="Times New Roman" w:cs="Times New Roman"/>
                <w:b/>
                <w:color w:val="FF0000"/>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456C8866" w14:textId="77777777" w:rsidR="00135F56" w:rsidRPr="00135F56" w:rsidRDefault="00135F56" w:rsidP="00135F56">
            <w:pPr>
              <w:spacing w:after="0" w:line="240" w:lineRule="auto"/>
              <w:jc w:val="center"/>
              <w:rPr>
                <w:rFonts w:ascii="Times New Roman" w:hAnsi="Times New Roman" w:cs="Times New Roman"/>
                <w:b/>
                <w:sz w:val="20"/>
                <w:szCs w:val="20"/>
              </w:rPr>
            </w:pPr>
          </w:p>
        </w:tc>
      </w:tr>
      <w:tr w:rsidR="00CE242A" w:rsidRPr="00135F56" w14:paraId="5D408D73" w14:textId="77777777" w:rsidTr="00863BBD">
        <w:trPr>
          <w:cantSplit/>
          <w:trHeight w:val="523"/>
          <w:jc w:val="center"/>
        </w:trPr>
        <w:tc>
          <w:tcPr>
            <w:tcW w:w="9663" w:type="dxa"/>
            <w:gridSpan w:val="3"/>
            <w:shd w:val="clear" w:color="auto" w:fill="BDD6EE" w:themeFill="accent1" w:themeFillTint="66"/>
            <w:vAlign w:val="center"/>
          </w:tcPr>
          <w:p w14:paraId="3AA81529" w14:textId="77777777" w:rsidR="00CE242A" w:rsidRPr="00CE242A"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technického a ekonomického řešení</w:t>
            </w:r>
            <w:r>
              <w:rPr>
                <w:rFonts w:ascii="Times New Roman" w:hAnsi="Times New Roman" w:cs="Times New Roman"/>
                <w:b/>
              </w:rPr>
              <w:t xml:space="preserve"> - stavba</w:t>
            </w:r>
          </w:p>
        </w:tc>
      </w:tr>
      <w:tr w:rsidR="00135F56" w:rsidRPr="00135F56" w14:paraId="73CE2C7E" w14:textId="77777777" w:rsidTr="00615CB2">
        <w:trPr>
          <w:cantSplit/>
          <w:trHeight w:val="523"/>
          <w:jc w:val="center"/>
        </w:trPr>
        <w:tc>
          <w:tcPr>
            <w:tcW w:w="4673" w:type="dxa"/>
            <w:vAlign w:val="center"/>
          </w:tcPr>
          <w:p w14:paraId="107F6087" w14:textId="77777777" w:rsidR="00ED0AE6" w:rsidRPr="008C7035" w:rsidRDefault="00ED0AE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C2</w:t>
            </w:r>
          </w:p>
          <w:p w14:paraId="01A6D62A" w14:textId="77777777" w:rsidR="00135F56" w:rsidRPr="008C7035" w:rsidRDefault="00ED0AE6" w:rsidP="00ED0AE6">
            <w:pPr>
              <w:spacing w:after="0" w:line="240" w:lineRule="auto"/>
              <w:jc w:val="both"/>
              <w:rPr>
                <w:rFonts w:ascii="Times New Roman" w:hAnsi="Times New Roman" w:cs="Times New Roman"/>
                <w:b/>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 xml:space="preserve">Jsou v investičním záměru identifikována </w:t>
            </w:r>
            <w:r w:rsidRPr="008C7035">
              <w:rPr>
                <w:rFonts w:ascii="Times New Roman" w:hAnsi="Times New Roman" w:cs="Times New Roman"/>
                <w:bCs/>
                <w:sz w:val="20"/>
                <w:szCs w:val="20"/>
              </w:rPr>
              <w:t xml:space="preserve">rizika vyplývající z nerealizování investičního záměru? </w:t>
            </w:r>
            <w:r w:rsidRPr="008C7035">
              <w:rPr>
                <w:rFonts w:ascii="Times New Roman" w:hAnsi="Times New Roman" w:cs="Times New Roman"/>
                <w:sz w:val="20"/>
                <w:szCs w:val="20"/>
              </w:rPr>
              <w:t>(odkaz na 2. bod IZ)</w:t>
            </w:r>
          </w:p>
        </w:tc>
        <w:tc>
          <w:tcPr>
            <w:tcW w:w="2268" w:type="dxa"/>
            <w:vAlign w:val="center"/>
          </w:tcPr>
          <w:p w14:paraId="7872C8CB" w14:textId="77777777" w:rsidR="00135F56" w:rsidRPr="00135F56" w:rsidRDefault="00135F56" w:rsidP="00135F56">
            <w:pPr>
              <w:tabs>
                <w:tab w:val="left" w:pos="884"/>
              </w:tabs>
              <w:spacing w:after="0" w:line="240" w:lineRule="auto"/>
              <w:ind w:left="175"/>
              <w:rPr>
                <w:rFonts w:ascii="Times New Roman" w:hAnsi="Times New Roman" w:cs="Times New Roman"/>
                <w:b/>
                <w:color w:val="FF0000"/>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668E1525" w14:textId="77777777" w:rsidR="00135F56" w:rsidRPr="00135F56" w:rsidRDefault="00135F56" w:rsidP="00135F56">
            <w:pPr>
              <w:spacing w:after="0" w:line="240" w:lineRule="auto"/>
              <w:rPr>
                <w:rFonts w:ascii="Times New Roman" w:hAnsi="Times New Roman" w:cs="Times New Roman"/>
                <w:b/>
                <w:sz w:val="20"/>
                <w:szCs w:val="20"/>
              </w:rPr>
            </w:pPr>
          </w:p>
        </w:tc>
      </w:tr>
      <w:tr w:rsidR="000D5C0C" w:rsidRPr="00135F56" w14:paraId="285DEFF3" w14:textId="77777777" w:rsidTr="00615CB2">
        <w:trPr>
          <w:cantSplit/>
          <w:trHeight w:val="523"/>
          <w:jc w:val="center"/>
        </w:trPr>
        <w:tc>
          <w:tcPr>
            <w:tcW w:w="4673" w:type="dxa"/>
            <w:vAlign w:val="center"/>
          </w:tcPr>
          <w:p w14:paraId="478DC7DF"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C3 </w:t>
            </w:r>
          </w:p>
          <w:p w14:paraId="253997A5" w14:textId="481EE357" w:rsidR="000D5C0C"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Předkládá žadatel analýzu údaje o plošné kapacitě objektů součásti VVŠ, která je dotčena IZ</w:t>
            </w:r>
            <w:r w:rsidR="00A94F8E">
              <w:rPr>
                <w:rFonts w:ascii="Times New Roman" w:hAnsi="Times New Roman" w:cs="Times New Roman"/>
                <w:sz w:val="20"/>
                <w:szCs w:val="20"/>
              </w:rPr>
              <w:t>,</w:t>
            </w:r>
            <w:r w:rsidRPr="008C7035">
              <w:rPr>
                <w:rFonts w:ascii="Times New Roman" w:hAnsi="Times New Roman" w:cs="Times New Roman"/>
                <w:sz w:val="20"/>
                <w:szCs w:val="20"/>
              </w:rPr>
              <w:t xml:space="preserve"> </w:t>
            </w:r>
            <w:r w:rsidR="00CB341E">
              <w:rPr>
                <w:rFonts w:ascii="Times New Roman" w:hAnsi="Times New Roman" w:cs="Times New Roman"/>
                <w:sz w:val="20"/>
                <w:szCs w:val="20"/>
              </w:rPr>
              <w:br/>
            </w:r>
            <w:r w:rsidRPr="008C7035">
              <w:rPr>
                <w:rFonts w:ascii="Times New Roman" w:hAnsi="Times New Roman" w:cs="Times New Roman"/>
                <w:sz w:val="20"/>
                <w:szCs w:val="20"/>
              </w:rPr>
              <w:t>s rozlišením ploch podle účelu využití formou nadefinovaných tabulek? (odkaz na 3. bod IZ)</w:t>
            </w:r>
          </w:p>
        </w:tc>
        <w:tc>
          <w:tcPr>
            <w:tcW w:w="2268" w:type="dxa"/>
            <w:vAlign w:val="center"/>
          </w:tcPr>
          <w:p w14:paraId="2D7B626B" w14:textId="77777777" w:rsidR="000D5C0C" w:rsidRPr="00135F56" w:rsidRDefault="00677DAC" w:rsidP="00135F5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717B75AA" w14:textId="77777777" w:rsidR="000D5C0C" w:rsidRPr="00135F56" w:rsidRDefault="000D5C0C" w:rsidP="00135F56">
            <w:pPr>
              <w:spacing w:after="0" w:line="240" w:lineRule="auto"/>
              <w:rPr>
                <w:rFonts w:ascii="Times New Roman" w:hAnsi="Times New Roman" w:cs="Times New Roman"/>
                <w:b/>
                <w:sz w:val="20"/>
                <w:szCs w:val="20"/>
              </w:rPr>
            </w:pPr>
          </w:p>
        </w:tc>
      </w:tr>
      <w:tr w:rsidR="00ED0AE6" w:rsidRPr="00135F56" w14:paraId="37258780" w14:textId="77777777" w:rsidTr="00615CB2">
        <w:trPr>
          <w:cantSplit/>
          <w:trHeight w:val="523"/>
          <w:jc w:val="center"/>
        </w:trPr>
        <w:tc>
          <w:tcPr>
            <w:tcW w:w="4673" w:type="dxa"/>
            <w:vAlign w:val="center"/>
          </w:tcPr>
          <w:p w14:paraId="36CAF40D"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C4 </w:t>
            </w:r>
          </w:p>
          <w:p w14:paraId="23016819"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Popisuje žadatel výstižně</w:t>
            </w:r>
            <w:r w:rsidR="00EC248F" w:rsidRPr="008C7035">
              <w:rPr>
                <w:rFonts w:ascii="Times New Roman" w:hAnsi="Times New Roman" w:cs="Times New Roman"/>
                <w:sz w:val="20"/>
                <w:szCs w:val="20"/>
              </w:rPr>
              <w:t xml:space="preserve">, ve vazbě na investiční záměr </w:t>
            </w:r>
            <w:r w:rsidRPr="008C7035">
              <w:rPr>
                <w:rFonts w:ascii="Times New Roman" w:hAnsi="Times New Roman" w:cs="Times New Roman"/>
                <w:sz w:val="20"/>
                <w:szCs w:val="20"/>
              </w:rPr>
              <w:t>stavebně technický stav stávajícího objektu? (odkaz na</w:t>
            </w:r>
            <w:r w:rsidR="002361A2">
              <w:rPr>
                <w:rFonts w:ascii="Times New Roman" w:hAnsi="Times New Roman" w:cs="Times New Roman"/>
                <w:sz w:val="20"/>
                <w:szCs w:val="20"/>
              </w:rPr>
              <w:t> </w:t>
            </w:r>
            <w:r w:rsidRPr="008C7035">
              <w:rPr>
                <w:rFonts w:ascii="Times New Roman" w:hAnsi="Times New Roman" w:cs="Times New Roman"/>
                <w:sz w:val="20"/>
                <w:szCs w:val="20"/>
              </w:rPr>
              <w:t>4. bod IZ)</w:t>
            </w:r>
          </w:p>
        </w:tc>
        <w:tc>
          <w:tcPr>
            <w:tcW w:w="2268" w:type="dxa"/>
            <w:vAlign w:val="center"/>
          </w:tcPr>
          <w:p w14:paraId="0803449A"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06B804C"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72996EB9" w14:textId="77777777" w:rsidTr="00615CB2">
        <w:trPr>
          <w:cantSplit/>
          <w:trHeight w:val="523"/>
          <w:jc w:val="center"/>
        </w:trPr>
        <w:tc>
          <w:tcPr>
            <w:tcW w:w="4673" w:type="dxa"/>
            <w:vAlign w:val="center"/>
          </w:tcPr>
          <w:p w14:paraId="35CC1391" w14:textId="77777777" w:rsidR="00ED0AE6" w:rsidRPr="008C7035" w:rsidRDefault="00ED0AE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C5</w:t>
            </w:r>
          </w:p>
          <w:p w14:paraId="71176D5A" w14:textId="77777777" w:rsidR="00ED0AE6" w:rsidRPr="008C7035" w:rsidRDefault="00ED0AE6" w:rsidP="00EC248F">
            <w:pPr>
              <w:spacing w:after="0" w:line="240" w:lineRule="auto"/>
              <w:jc w:val="both"/>
              <w:rPr>
                <w:rFonts w:ascii="Times New Roman" w:hAnsi="Times New Roman" w:cs="Times New Roman"/>
                <w:sz w:val="20"/>
                <w:szCs w:val="20"/>
              </w:rPr>
            </w:pPr>
            <w:r w:rsidRPr="008C7035">
              <w:rPr>
                <w:rFonts w:ascii="Times New Roman" w:hAnsi="Times New Roman" w:cs="Times New Roman"/>
                <w:bCs/>
                <w:sz w:val="20"/>
                <w:szCs w:val="20"/>
              </w:rPr>
              <w:t>Popisuje žadatel</w:t>
            </w:r>
            <w:r w:rsidR="00EC248F" w:rsidRPr="008C7035">
              <w:rPr>
                <w:rFonts w:ascii="Times New Roman" w:hAnsi="Times New Roman" w:cs="Times New Roman"/>
                <w:bCs/>
                <w:sz w:val="20"/>
                <w:szCs w:val="20"/>
              </w:rPr>
              <w:t xml:space="preserve">, </w:t>
            </w:r>
            <w:r w:rsidR="00EC248F" w:rsidRPr="008C7035">
              <w:rPr>
                <w:rFonts w:ascii="Times New Roman" w:hAnsi="Times New Roman" w:cs="Times New Roman"/>
                <w:sz w:val="20"/>
                <w:szCs w:val="20"/>
              </w:rPr>
              <w:t xml:space="preserve">ve vazbě na investiční záměr, </w:t>
            </w:r>
            <w:r w:rsidRPr="008C7035">
              <w:rPr>
                <w:rFonts w:ascii="Times New Roman" w:hAnsi="Times New Roman" w:cs="Times New Roman"/>
                <w:bCs/>
                <w:sz w:val="20"/>
                <w:szCs w:val="20"/>
              </w:rPr>
              <w:t>výstižně navrhovaný stav stavebně technického řešení a</w:t>
            </w:r>
            <w:r w:rsidR="002361A2">
              <w:rPr>
                <w:rFonts w:ascii="Times New Roman" w:hAnsi="Times New Roman" w:cs="Times New Roman"/>
                <w:bCs/>
                <w:sz w:val="20"/>
                <w:szCs w:val="20"/>
              </w:rPr>
              <w:t> </w:t>
            </w:r>
            <w:r w:rsidRPr="008C7035">
              <w:rPr>
                <w:rFonts w:ascii="Times New Roman" w:hAnsi="Times New Roman" w:cs="Times New Roman"/>
                <w:bCs/>
                <w:sz w:val="20"/>
                <w:szCs w:val="20"/>
              </w:rPr>
              <w:t>potřebného vybavení?</w:t>
            </w:r>
            <w:r w:rsidRPr="008C7035">
              <w:rPr>
                <w:rFonts w:ascii="Times New Roman" w:hAnsi="Times New Roman" w:cs="Times New Roman"/>
                <w:sz w:val="20"/>
                <w:szCs w:val="20"/>
              </w:rPr>
              <w:t xml:space="preserve"> (odkaz na 5. bod IZ)</w:t>
            </w:r>
          </w:p>
        </w:tc>
        <w:tc>
          <w:tcPr>
            <w:tcW w:w="2268" w:type="dxa"/>
            <w:vAlign w:val="center"/>
          </w:tcPr>
          <w:p w14:paraId="2ACB0112"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48F4CE41"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5028B34E" w14:textId="77777777" w:rsidTr="00615CB2">
        <w:trPr>
          <w:cantSplit/>
          <w:trHeight w:val="523"/>
          <w:jc w:val="center"/>
        </w:trPr>
        <w:tc>
          <w:tcPr>
            <w:tcW w:w="4673" w:type="dxa"/>
            <w:vAlign w:val="center"/>
          </w:tcPr>
          <w:p w14:paraId="0339AA9E"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C6</w:t>
            </w:r>
          </w:p>
          <w:p w14:paraId="5653292B"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6. bod IZ)</w:t>
            </w:r>
          </w:p>
        </w:tc>
        <w:tc>
          <w:tcPr>
            <w:tcW w:w="2268" w:type="dxa"/>
            <w:vAlign w:val="center"/>
          </w:tcPr>
          <w:p w14:paraId="4F5F322F"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12152492"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35FE89BC" w14:textId="77777777" w:rsidTr="00615CB2">
        <w:trPr>
          <w:cantSplit/>
          <w:trHeight w:val="523"/>
          <w:jc w:val="center"/>
        </w:trPr>
        <w:tc>
          <w:tcPr>
            <w:tcW w:w="4673" w:type="dxa"/>
            <w:vAlign w:val="center"/>
          </w:tcPr>
          <w:p w14:paraId="44738F01"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C7</w:t>
            </w:r>
          </w:p>
          <w:p w14:paraId="2041E0C6"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Zpracoval žadatel předpokládané celkové výdaje akce v</w:t>
            </w:r>
            <w:r w:rsidR="00287432">
              <w:rPr>
                <w:rFonts w:ascii="Times New Roman" w:hAnsi="Times New Roman" w:cs="Times New Roman"/>
                <w:sz w:val="20"/>
                <w:szCs w:val="20"/>
              </w:rPr>
              <w:t> </w:t>
            </w:r>
            <w:r w:rsidRPr="008C7035">
              <w:rPr>
                <w:rFonts w:ascii="Times New Roman" w:hAnsi="Times New Roman" w:cs="Times New Roman"/>
                <w:sz w:val="20"/>
                <w:szCs w:val="20"/>
              </w:rPr>
              <w:t>předepsané struktuře? (odkaz na 7. bod IZ)</w:t>
            </w:r>
          </w:p>
        </w:tc>
        <w:tc>
          <w:tcPr>
            <w:tcW w:w="2268" w:type="dxa"/>
            <w:vAlign w:val="center"/>
          </w:tcPr>
          <w:p w14:paraId="1A58C361"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5A4C2399"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4E41020C" w14:textId="77777777" w:rsidTr="00615CB2">
        <w:trPr>
          <w:cantSplit/>
          <w:trHeight w:val="523"/>
          <w:jc w:val="center"/>
        </w:trPr>
        <w:tc>
          <w:tcPr>
            <w:tcW w:w="4673" w:type="dxa"/>
            <w:vAlign w:val="center"/>
          </w:tcPr>
          <w:p w14:paraId="00F6D362"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C8 </w:t>
            </w:r>
          </w:p>
          <w:p w14:paraId="1818012A"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indikátory akce řádně doplněny v tabulce v</w:t>
            </w:r>
            <w:r w:rsidR="00287432">
              <w:rPr>
                <w:rFonts w:ascii="Times New Roman" w:hAnsi="Times New Roman" w:cs="Times New Roman"/>
                <w:sz w:val="20"/>
                <w:szCs w:val="20"/>
              </w:rPr>
              <w:t> </w:t>
            </w:r>
            <w:r w:rsidRPr="008C7035">
              <w:rPr>
                <w:rFonts w:ascii="Times New Roman" w:hAnsi="Times New Roman" w:cs="Times New Roman"/>
                <w:sz w:val="20"/>
                <w:szCs w:val="20"/>
              </w:rPr>
              <w:t>požadované struktuře? (odkaz na 8. bod IZ)</w:t>
            </w:r>
          </w:p>
        </w:tc>
        <w:tc>
          <w:tcPr>
            <w:tcW w:w="2268" w:type="dxa"/>
            <w:vAlign w:val="center"/>
          </w:tcPr>
          <w:p w14:paraId="6BF16253"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26560D17"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68938239" w14:textId="77777777" w:rsidTr="00615CB2">
        <w:trPr>
          <w:cantSplit/>
          <w:trHeight w:val="523"/>
          <w:jc w:val="center"/>
        </w:trPr>
        <w:tc>
          <w:tcPr>
            <w:tcW w:w="4673" w:type="dxa"/>
            <w:vAlign w:val="center"/>
          </w:tcPr>
          <w:p w14:paraId="2EF86645"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C9 </w:t>
            </w:r>
          </w:p>
          <w:p w14:paraId="0A782BBA"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parametry akce řádně doplněny v tabulce v</w:t>
            </w:r>
            <w:r w:rsidR="00287432">
              <w:rPr>
                <w:rFonts w:ascii="Times New Roman" w:hAnsi="Times New Roman" w:cs="Times New Roman"/>
                <w:sz w:val="20"/>
                <w:szCs w:val="20"/>
              </w:rPr>
              <w:t> </w:t>
            </w:r>
            <w:r w:rsidRPr="008C7035">
              <w:rPr>
                <w:rFonts w:ascii="Times New Roman" w:hAnsi="Times New Roman" w:cs="Times New Roman"/>
                <w:sz w:val="20"/>
                <w:szCs w:val="20"/>
              </w:rPr>
              <w:t>požadované struktuře? (odkaz na 9. bod IZ)</w:t>
            </w:r>
          </w:p>
        </w:tc>
        <w:tc>
          <w:tcPr>
            <w:tcW w:w="2268" w:type="dxa"/>
            <w:vAlign w:val="center"/>
          </w:tcPr>
          <w:p w14:paraId="3F323D10"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55D5506" w14:textId="77777777" w:rsidR="00ED0AE6" w:rsidRPr="00135F56" w:rsidRDefault="00ED0AE6" w:rsidP="00ED0AE6">
            <w:pPr>
              <w:spacing w:after="0" w:line="240" w:lineRule="auto"/>
              <w:rPr>
                <w:rFonts w:ascii="Times New Roman" w:hAnsi="Times New Roman" w:cs="Times New Roman"/>
                <w:b/>
                <w:sz w:val="20"/>
                <w:szCs w:val="20"/>
              </w:rPr>
            </w:pPr>
          </w:p>
        </w:tc>
      </w:tr>
      <w:tr w:rsidR="00710F14" w:rsidRPr="00135F56" w14:paraId="6F0D1BDD" w14:textId="77777777" w:rsidTr="00615CB2">
        <w:trPr>
          <w:cantSplit/>
          <w:trHeight w:val="523"/>
          <w:jc w:val="center"/>
        </w:trPr>
        <w:tc>
          <w:tcPr>
            <w:tcW w:w="4673" w:type="dxa"/>
            <w:vAlign w:val="center"/>
          </w:tcPr>
          <w:p w14:paraId="7DF7A3A3" w14:textId="77777777" w:rsidR="00710F14" w:rsidRPr="008C7035" w:rsidRDefault="00710F14"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10 </w:t>
            </w:r>
          </w:p>
          <w:p w14:paraId="204DA9BD"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(odkaz na 10. bod IZ)</w:t>
            </w:r>
          </w:p>
        </w:tc>
        <w:tc>
          <w:tcPr>
            <w:tcW w:w="2268" w:type="dxa"/>
            <w:vAlign w:val="center"/>
          </w:tcPr>
          <w:p w14:paraId="5E758582"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5D8FC1DD"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37AF8936" w14:textId="77777777" w:rsidTr="00615CB2">
        <w:trPr>
          <w:cantSplit/>
          <w:trHeight w:val="523"/>
          <w:jc w:val="center"/>
        </w:trPr>
        <w:tc>
          <w:tcPr>
            <w:tcW w:w="4673" w:type="dxa"/>
            <w:vAlign w:val="center"/>
          </w:tcPr>
          <w:p w14:paraId="64F2F2A8" w14:textId="77777777" w:rsidR="00710F14" w:rsidRPr="008C7035" w:rsidRDefault="00710F14"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11 </w:t>
            </w:r>
          </w:p>
          <w:p w14:paraId="5753FD28"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sz w:val="20"/>
                <w:szCs w:val="20"/>
              </w:rPr>
              <w:t>Jsou v rámci IZ výstižně popsána stávající opatření a</w:t>
            </w:r>
            <w:r w:rsidR="00A94F8E">
              <w:rPr>
                <w:rFonts w:ascii="Times New Roman" w:hAnsi="Times New Roman"/>
                <w:sz w:val="20"/>
                <w:szCs w:val="20"/>
              </w:rPr>
              <w:t> </w:t>
            </w:r>
            <w:r w:rsidRPr="008C7035">
              <w:rPr>
                <w:rFonts w:ascii="Times New Roman" w:hAnsi="Times New Roman"/>
                <w:sz w:val="20"/>
                <w:szCs w:val="20"/>
              </w:rPr>
              <w:t xml:space="preserve">navrhovaná opatření za účelem energetických úspor? (odkaz na bod 5. </w:t>
            </w:r>
            <w:r w:rsidR="006D5DDF" w:rsidRPr="008C7035">
              <w:rPr>
                <w:rFonts w:ascii="Times New Roman" w:hAnsi="Times New Roman"/>
                <w:sz w:val="20"/>
                <w:szCs w:val="20"/>
              </w:rPr>
              <w:t xml:space="preserve">a 12. </w:t>
            </w:r>
            <w:r w:rsidRPr="008C7035">
              <w:rPr>
                <w:rFonts w:ascii="Times New Roman" w:hAnsi="Times New Roman"/>
                <w:sz w:val="20"/>
                <w:szCs w:val="20"/>
              </w:rPr>
              <w:t>IZ):</w:t>
            </w:r>
          </w:p>
        </w:tc>
        <w:tc>
          <w:tcPr>
            <w:tcW w:w="2268" w:type="dxa"/>
            <w:vAlign w:val="center"/>
          </w:tcPr>
          <w:p w14:paraId="4C23D779"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160E2509"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071B9F85" w14:textId="77777777" w:rsidTr="00615CB2">
        <w:trPr>
          <w:cantSplit/>
          <w:trHeight w:val="523"/>
          <w:jc w:val="center"/>
        </w:trPr>
        <w:tc>
          <w:tcPr>
            <w:tcW w:w="4673" w:type="dxa"/>
            <w:vAlign w:val="center"/>
          </w:tcPr>
          <w:p w14:paraId="642FA645"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C12</w:t>
            </w:r>
          </w:p>
          <w:p w14:paraId="130A941D" w14:textId="4B972B64"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v IZ kvalitně a výstižně popsány zásady hodnocení účelnosti, efektivnosti a hospodárnosti</w:t>
            </w:r>
            <w:r w:rsidR="00825089">
              <w:rPr>
                <w:rFonts w:ascii="Times New Roman" w:hAnsi="Times New Roman" w:cs="Times New Roman"/>
                <w:sz w:val="20"/>
                <w:szCs w:val="20"/>
              </w:rPr>
              <w:t>?</w:t>
            </w:r>
            <w:r w:rsidRPr="008C7035">
              <w:rPr>
                <w:rFonts w:ascii="Times New Roman" w:hAnsi="Times New Roman" w:cs="Times New Roman"/>
                <w:sz w:val="20"/>
                <w:szCs w:val="20"/>
              </w:rPr>
              <w:t xml:space="preserve"> </w:t>
            </w:r>
            <w:r w:rsidRPr="008C7035">
              <w:rPr>
                <w:rFonts w:ascii="Times New Roman" w:hAnsi="Times New Roman"/>
                <w:sz w:val="20"/>
                <w:szCs w:val="20"/>
              </w:rPr>
              <w:t>(odkaz na</w:t>
            </w:r>
            <w:r w:rsidR="00A94F8E">
              <w:rPr>
                <w:rFonts w:ascii="Times New Roman" w:hAnsi="Times New Roman"/>
                <w:sz w:val="20"/>
                <w:szCs w:val="20"/>
              </w:rPr>
              <w:t> </w:t>
            </w:r>
            <w:r w:rsidRPr="008C7035">
              <w:rPr>
                <w:rFonts w:ascii="Times New Roman" w:hAnsi="Times New Roman"/>
                <w:sz w:val="20"/>
                <w:szCs w:val="20"/>
              </w:rPr>
              <w:t>13. bod IZ)</w:t>
            </w:r>
          </w:p>
        </w:tc>
        <w:tc>
          <w:tcPr>
            <w:tcW w:w="2268" w:type="dxa"/>
            <w:vAlign w:val="center"/>
          </w:tcPr>
          <w:p w14:paraId="17E0D75B"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27B28817"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68125D30" w14:textId="77777777" w:rsidTr="00615CB2">
        <w:trPr>
          <w:cantSplit/>
          <w:trHeight w:val="523"/>
          <w:jc w:val="center"/>
        </w:trPr>
        <w:tc>
          <w:tcPr>
            <w:tcW w:w="4673" w:type="dxa"/>
            <w:shd w:val="clear" w:color="auto" w:fill="FFFFFF" w:themeFill="background1"/>
            <w:vAlign w:val="center"/>
          </w:tcPr>
          <w:p w14:paraId="49C35788"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C13</w:t>
            </w:r>
          </w:p>
          <w:p w14:paraId="6601C84E"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Jsou údaje v žádosti, investičním záměru a dalších přílohách vzájemně v souladu? </w:t>
            </w:r>
          </w:p>
        </w:tc>
        <w:tc>
          <w:tcPr>
            <w:tcW w:w="2268" w:type="dxa"/>
            <w:shd w:val="clear" w:color="auto" w:fill="FFFFFF" w:themeFill="background1"/>
            <w:vAlign w:val="center"/>
          </w:tcPr>
          <w:p w14:paraId="6D6E589C"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D4A57AD" w14:textId="77777777" w:rsidR="00710F14" w:rsidRPr="00135F56" w:rsidRDefault="00710F14" w:rsidP="00710F14">
            <w:pPr>
              <w:spacing w:after="0" w:line="240" w:lineRule="auto"/>
              <w:rPr>
                <w:rFonts w:ascii="Times New Roman" w:hAnsi="Times New Roman" w:cs="Times New Roman"/>
                <w:b/>
                <w:sz w:val="20"/>
                <w:szCs w:val="20"/>
              </w:rPr>
            </w:pPr>
          </w:p>
        </w:tc>
      </w:tr>
      <w:tr w:rsidR="0098588E" w:rsidRPr="00135F56" w14:paraId="18315EA0" w14:textId="77777777" w:rsidTr="00863BBD">
        <w:trPr>
          <w:cantSplit/>
          <w:trHeight w:val="523"/>
          <w:jc w:val="center"/>
        </w:trPr>
        <w:tc>
          <w:tcPr>
            <w:tcW w:w="9663" w:type="dxa"/>
            <w:gridSpan w:val="3"/>
            <w:shd w:val="clear" w:color="auto" w:fill="BDD6EE" w:themeFill="accent1" w:themeFillTint="66"/>
            <w:vAlign w:val="center"/>
          </w:tcPr>
          <w:p w14:paraId="238DF65F" w14:textId="77777777" w:rsidR="0098588E" w:rsidRPr="008C7035" w:rsidRDefault="0098588E" w:rsidP="00CE242A">
            <w:pPr>
              <w:spacing w:after="0" w:line="240" w:lineRule="auto"/>
              <w:rPr>
                <w:rFonts w:ascii="Times New Roman" w:hAnsi="Times New Roman" w:cs="Times New Roman"/>
                <w:b/>
                <w:sz w:val="20"/>
                <w:szCs w:val="20"/>
              </w:rPr>
            </w:pPr>
            <w:r w:rsidRPr="008C7035">
              <w:rPr>
                <w:rFonts w:ascii="Times New Roman" w:hAnsi="Times New Roman" w:cs="Times New Roman"/>
                <w:b/>
              </w:rPr>
              <w:lastRenderedPageBreak/>
              <w:t>Kontrola technického a ekonomického řešení – vybavení, stroje, přístroje, zařízení</w:t>
            </w:r>
          </w:p>
        </w:tc>
      </w:tr>
      <w:tr w:rsidR="00710F14" w:rsidRPr="00135F56" w14:paraId="7FF0B932" w14:textId="77777777" w:rsidTr="00863BBD">
        <w:trPr>
          <w:cantSplit/>
          <w:trHeight w:val="523"/>
          <w:jc w:val="center"/>
        </w:trPr>
        <w:tc>
          <w:tcPr>
            <w:tcW w:w="4673" w:type="dxa"/>
            <w:shd w:val="clear" w:color="auto" w:fill="FFFFFF" w:themeFill="background1"/>
            <w:vAlign w:val="center"/>
          </w:tcPr>
          <w:p w14:paraId="3907D7DF" w14:textId="77777777" w:rsidR="00710F14" w:rsidRPr="008C7035" w:rsidRDefault="00710F14"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w:t>
            </w:r>
            <w:r w:rsidR="006D5DDF" w:rsidRPr="008C7035">
              <w:rPr>
                <w:rFonts w:ascii="Times New Roman" w:hAnsi="Times New Roman" w:cs="Times New Roman"/>
                <w:sz w:val="20"/>
                <w:szCs w:val="20"/>
              </w:rPr>
              <w:t>2</w:t>
            </w:r>
          </w:p>
          <w:p w14:paraId="7CF1653E"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 xml:space="preserve">Jsou v investičním záměru identifikována </w:t>
            </w:r>
            <w:r w:rsidRPr="008C7035">
              <w:rPr>
                <w:rFonts w:ascii="Times New Roman" w:hAnsi="Times New Roman" w:cs="Times New Roman"/>
                <w:bCs/>
                <w:sz w:val="20"/>
                <w:szCs w:val="20"/>
              </w:rPr>
              <w:t xml:space="preserve">rizika vyplývající z nerealizování investičního záměru? </w:t>
            </w:r>
            <w:r w:rsidRPr="008C7035">
              <w:rPr>
                <w:rFonts w:ascii="Times New Roman" w:hAnsi="Times New Roman" w:cs="Times New Roman"/>
                <w:sz w:val="20"/>
                <w:szCs w:val="20"/>
              </w:rPr>
              <w:t>(odkaz na 2. bod IZ)</w:t>
            </w:r>
          </w:p>
        </w:tc>
        <w:tc>
          <w:tcPr>
            <w:tcW w:w="2268" w:type="dxa"/>
            <w:vAlign w:val="center"/>
          </w:tcPr>
          <w:p w14:paraId="53C5F68E"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6C908950"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445A1D38" w14:textId="77777777" w:rsidTr="00615CB2">
        <w:trPr>
          <w:cantSplit/>
          <w:trHeight w:val="523"/>
          <w:jc w:val="center"/>
        </w:trPr>
        <w:tc>
          <w:tcPr>
            <w:tcW w:w="4673" w:type="dxa"/>
            <w:shd w:val="clear" w:color="auto" w:fill="FFFFFF" w:themeFill="background1"/>
            <w:vAlign w:val="center"/>
          </w:tcPr>
          <w:p w14:paraId="50FDAC2C"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6D5DDF" w:rsidRPr="008C7035">
              <w:rPr>
                <w:rFonts w:ascii="Times New Roman" w:hAnsi="Times New Roman" w:cs="Times New Roman"/>
                <w:sz w:val="20"/>
                <w:szCs w:val="20"/>
              </w:rPr>
              <w:t>3</w:t>
            </w:r>
            <w:r w:rsidRPr="008C7035">
              <w:rPr>
                <w:rFonts w:ascii="Times New Roman" w:hAnsi="Times New Roman" w:cs="Times New Roman"/>
                <w:sz w:val="20"/>
                <w:szCs w:val="20"/>
              </w:rPr>
              <w:t xml:space="preserve"> </w:t>
            </w:r>
          </w:p>
          <w:p w14:paraId="2EC2FB50"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Popisuje žadatel výstižně stav stávajícího majetku? (odkaz na 3. bod IZ)</w:t>
            </w:r>
          </w:p>
        </w:tc>
        <w:tc>
          <w:tcPr>
            <w:tcW w:w="2268" w:type="dxa"/>
            <w:shd w:val="clear" w:color="auto" w:fill="FFFFFF" w:themeFill="background1"/>
            <w:vAlign w:val="center"/>
          </w:tcPr>
          <w:p w14:paraId="092FF20D"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0F6582DD"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2BFBD19B" w14:textId="77777777" w:rsidTr="00863BBD">
        <w:trPr>
          <w:cantSplit/>
          <w:trHeight w:val="523"/>
          <w:jc w:val="center"/>
        </w:trPr>
        <w:tc>
          <w:tcPr>
            <w:tcW w:w="4673" w:type="dxa"/>
            <w:shd w:val="clear" w:color="auto" w:fill="FFFFFF" w:themeFill="background1"/>
            <w:vAlign w:val="center"/>
          </w:tcPr>
          <w:p w14:paraId="501FCB61" w14:textId="77777777" w:rsidR="00710F14" w:rsidRPr="008C7035" w:rsidRDefault="00710F14"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w:t>
            </w:r>
            <w:r w:rsidR="001045DB" w:rsidRPr="008C7035">
              <w:rPr>
                <w:rFonts w:ascii="Times New Roman" w:hAnsi="Times New Roman" w:cs="Times New Roman"/>
                <w:bCs/>
                <w:sz w:val="20"/>
                <w:szCs w:val="20"/>
              </w:rPr>
              <w:t>4</w:t>
            </w:r>
          </w:p>
          <w:p w14:paraId="6ECA2080"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bCs/>
                <w:sz w:val="20"/>
                <w:szCs w:val="20"/>
              </w:rPr>
              <w:t>Popisuje žadatel výstižně navrhované řešení potřebného vybavení?</w:t>
            </w:r>
            <w:r w:rsidRPr="008C7035">
              <w:rPr>
                <w:rFonts w:ascii="Times New Roman" w:hAnsi="Times New Roman" w:cs="Times New Roman"/>
                <w:sz w:val="20"/>
                <w:szCs w:val="20"/>
              </w:rPr>
              <w:t xml:space="preserve"> (odkaz na 4. bod IZ)</w:t>
            </w:r>
          </w:p>
        </w:tc>
        <w:tc>
          <w:tcPr>
            <w:tcW w:w="2268" w:type="dxa"/>
            <w:vAlign w:val="center"/>
          </w:tcPr>
          <w:p w14:paraId="5B4DCDA7"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52D762F2"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44E1CD2F" w14:textId="77777777" w:rsidTr="00615CB2">
        <w:trPr>
          <w:cantSplit/>
          <w:trHeight w:val="523"/>
          <w:jc w:val="center"/>
        </w:trPr>
        <w:tc>
          <w:tcPr>
            <w:tcW w:w="4673" w:type="dxa"/>
            <w:shd w:val="clear" w:color="auto" w:fill="FFFFFF" w:themeFill="background1"/>
            <w:vAlign w:val="center"/>
          </w:tcPr>
          <w:p w14:paraId="76A4EC2A"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cs="Times New Roman"/>
                <w:sz w:val="20"/>
                <w:szCs w:val="20"/>
              </w:rPr>
              <w:t>5</w:t>
            </w:r>
          </w:p>
          <w:p w14:paraId="300504B0"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5. bod IZ)</w:t>
            </w:r>
          </w:p>
        </w:tc>
        <w:tc>
          <w:tcPr>
            <w:tcW w:w="2268" w:type="dxa"/>
            <w:shd w:val="clear" w:color="auto" w:fill="FFFFFF" w:themeFill="background1"/>
            <w:vAlign w:val="center"/>
          </w:tcPr>
          <w:p w14:paraId="4B91B079"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2F2BF84F"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523828F6" w14:textId="77777777" w:rsidTr="00863BBD">
        <w:trPr>
          <w:cantSplit/>
          <w:trHeight w:val="523"/>
          <w:jc w:val="center"/>
        </w:trPr>
        <w:tc>
          <w:tcPr>
            <w:tcW w:w="4673" w:type="dxa"/>
            <w:shd w:val="clear" w:color="auto" w:fill="FFFFFF" w:themeFill="background1"/>
            <w:vAlign w:val="center"/>
          </w:tcPr>
          <w:p w14:paraId="25895FCA"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cs="Times New Roman"/>
                <w:sz w:val="20"/>
                <w:szCs w:val="20"/>
              </w:rPr>
              <w:t>6</w:t>
            </w:r>
          </w:p>
          <w:p w14:paraId="222C8873"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Zpracoval žadatel předpokládané celkové výdaje akce v předepsané struktuře? (odkaz na 6. bod IZ)</w:t>
            </w:r>
          </w:p>
        </w:tc>
        <w:tc>
          <w:tcPr>
            <w:tcW w:w="2268" w:type="dxa"/>
            <w:vAlign w:val="center"/>
          </w:tcPr>
          <w:p w14:paraId="217B62DF"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158CB63E"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24F917D2" w14:textId="77777777" w:rsidTr="00615CB2">
        <w:trPr>
          <w:cantSplit/>
          <w:trHeight w:val="523"/>
          <w:jc w:val="center"/>
        </w:trPr>
        <w:tc>
          <w:tcPr>
            <w:tcW w:w="4673" w:type="dxa"/>
            <w:shd w:val="clear" w:color="auto" w:fill="FFFFFF" w:themeFill="background1"/>
            <w:vAlign w:val="center"/>
          </w:tcPr>
          <w:p w14:paraId="4F88474C"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cs="Times New Roman"/>
                <w:sz w:val="20"/>
                <w:szCs w:val="20"/>
              </w:rPr>
              <w:t>7</w:t>
            </w:r>
          </w:p>
          <w:p w14:paraId="3A2417F6"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parametry akce řádně doplněny v tabulce v požadované struktuře? (odkaz na 7. bod IZ)</w:t>
            </w:r>
          </w:p>
        </w:tc>
        <w:tc>
          <w:tcPr>
            <w:tcW w:w="2268" w:type="dxa"/>
            <w:shd w:val="clear" w:color="auto" w:fill="FFFFFF" w:themeFill="background1"/>
            <w:vAlign w:val="center"/>
          </w:tcPr>
          <w:p w14:paraId="15B7FAAE"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4E18B589"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79606531" w14:textId="77777777" w:rsidTr="00863BBD">
        <w:trPr>
          <w:cantSplit/>
          <w:trHeight w:val="523"/>
          <w:jc w:val="center"/>
        </w:trPr>
        <w:tc>
          <w:tcPr>
            <w:tcW w:w="4673" w:type="dxa"/>
            <w:shd w:val="clear" w:color="auto" w:fill="FFFFFF" w:themeFill="background1"/>
            <w:vAlign w:val="center"/>
          </w:tcPr>
          <w:p w14:paraId="03139EF8" w14:textId="77777777" w:rsidR="00710F14" w:rsidRPr="008C7035" w:rsidRDefault="00710F14"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sz w:val="20"/>
                <w:szCs w:val="20"/>
              </w:rPr>
              <w:t>8</w:t>
            </w:r>
            <w:r w:rsidRPr="008C7035">
              <w:rPr>
                <w:rFonts w:ascii="Times New Roman" w:hAnsi="Times New Roman"/>
                <w:sz w:val="20"/>
                <w:szCs w:val="20"/>
              </w:rPr>
              <w:t xml:space="preserve"> </w:t>
            </w:r>
          </w:p>
          <w:p w14:paraId="22C6551B"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(odkaz na 8. bod IZ)</w:t>
            </w:r>
            <w:r w:rsidR="001045DB" w:rsidRPr="008C7035">
              <w:rPr>
                <w:rFonts w:ascii="Times New Roman" w:hAnsi="Times New Roman" w:cs="Times New Roman"/>
                <w:sz w:val="20"/>
                <w:szCs w:val="20"/>
              </w:rPr>
              <w:t xml:space="preserve"> </w:t>
            </w:r>
          </w:p>
        </w:tc>
        <w:tc>
          <w:tcPr>
            <w:tcW w:w="2268" w:type="dxa"/>
            <w:vAlign w:val="center"/>
          </w:tcPr>
          <w:p w14:paraId="2DBBAB74"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13AD45EE" w14:textId="77777777" w:rsidR="00710F14" w:rsidRPr="00135F56" w:rsidRDefault="00710F14" w:rsidP="00710F14">
            <w:pPr>
              <w:spacing w:after="0" w:line="240" w:lineRule="auto"/>
              <w:rPr>
                <w:rFonts w:ascii="Times New Roman" w:hAnsi="Times New Roman" w:cs="Times New Roman"/>
                <w:b/>
                <w:sz w:val="20"/>
                <w:szCs w:val="20"/>
              </w:rPr>
            </w:pPr>
          </w:p>
        </w:tc>
      </w:tr>
      <w:tr w:rsidR="001045DB" w:rsidRPr="00135F56" w14:paraId="23BF67A7" w14:textId="77777777" w:rsidTr="00863BBD">
        <w:trPr>
          <w:cantSplit/>
          <w:trHeight w:val="523"/>
          <w:jc w:val="center"/>
        </w:trPr>
        <w:tc>
          <w:tcPr>
            <w:tcW w:w="4673" w:type="dxa"/>
            <w:shd w:val="clear" w:color="auto" w:fill="FFFFFF" w:themeFill="background1"/>
            <w:vAlign w:val="center"/>
          </w:tcPr>
          <w:p w14:paraId="02170FAD" w14:textId="77777777" w:rsidR="001045DB" w:rsidRPr="008C7035" w:rsidRDefault="001045DB" w:rsidP="001045DB">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9</w:t>
            </w:r>
          </w:p>
          <w:p w14:paraId="49C11186"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sz w:val="20"/>
                <w:szCs w:val="20"/>
              </w:rPr>
              <w:t>Je podrobně popsán přehled způsob zadání v souladu se</w:t>
            </w:r>
            <w:r w:rsidR="00B74B41">
              <w:rPr>
                <w:rFonts w:ascii="Times New Roman" w:hAnsi="Times New Roman"/>
                <w:sz w:val="20"/>
                <w:szCs w:val="20"/>
              </w:rPr>
              <w:t> </w:t>
            </w:r>
            <w:r w:rsidRPr="008C7035">
              <w:rPr>
                <w:rFonts w:ascii="Times New Roman" w:hAnsi="Times New Roman"/>
                <w:sz w:val="20"/>
                <w:szCs w:val="20"/>
              </w:rPr>
              <w:t xml:space="preserve">zákonem č. 134/2016 Sb.? </w:t>
            </w:r>
            <w:r w:rsidRPr="008C7035">
              <w:rPr>
                <w:rFonts w:ascii="Times New Roman" w:hAnsi="Times New Roman" w:cs="Times New Roman"/>
                <w:sz w:val="20"/>
                <w:szCs w:val="20"/>
              </w:rPr>
              <w:t xml:space="preserve">(odkaz na 9. bod IZ) </w:t>
            </w:r>
          </w:p>
        </w:tc>
        <w:tc>
          <w:tcPr>
            <w:tcW w:w="2268" w:type="dxa"/>
            <w:vAlign w:val="center"/>
          </w:tcPr>
          <w:p w14:paraId="0ECA2BEF"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7D0429AA" w14:textId="77777777" w:rsidR="001045DB" w:rsidRPr="00135F56" w:rsidRDefault="001045DB" w:rsidP="001045DB">
            <w:pPr>
              <w:spacing w:after="0" w:line="240" w:lineRule="auto"/>
              <w:rPr>
                <w:rFonts w:ascii="Times New Roman" w:hAnsi="Times New Roman" w:cs="Times New Roman"/>
                <w:b/>
                <w:sz w:val="20"/>
                <w:szCs w:val="20"/>
              </w:rPr>
            </w:pPr>
          </w:p>
        </w:tc>
      </w:tr>
      <w:tr w:rsidR="001045DB" w:rsidRPr="00135F56" w14:paraId="57267B7A" w14:textId="77777777" w:rsidTr="00863BBD">
        <w:trPr>
          <w:cantSplit/>
          <w:trHeight w:val="523"/>
          <w:jc w:val="center"/>
        </w:trPr>
        <w:tc>
          <w:tcPr>
            <w:tcW w:w="4673" w:type="dxa"/>
            <w:vAlign w:val="center"/>
          </w:tcPr>
          <w:p w14:paraId="00F8461E"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C10</w:t>
            </w:r>
          </w:p>
          <w:p w14:paraId="4FA69536" w14:textId="26D803C0"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v IZ kvalitně a výstižně popsány zásady hodnocení účelnosti, efektivnosti a hospodárnosti</w:t>
            </w:r>
            <w:r w:rsidR="009549C7">
              <w:rPr>
                <w:rFonts w:ascii="Times New Roman" w:hAnsi="Times New Roman" w:cs="Times New Roman"/>
                <w:sz w:val="20"/>
                <w:szCs w:val="20"/>
              </w:rPr>
              <w:t>?</w:t>
            </w:r>
            <w:r w:rsidRPr="008C7035">
              <w:rPr>
                <w:rFonts w:ascii="Times New Roman" w:hAnsi="Times New Roman" w:cs="Times New Roman"/>
                <w:sz w:val="20"/>
                <w:szCs w:val="20"/>
              </w:rPr>
              <w:t xml:space="preserve"> </w:t>
            </w:r>
            <w:r w:rsidRPr="008C7035">
              <w:rPr>
                <w:rFonts w:ascii="Times New Roman" w:hAnsi="Times New Roman"/>
                <w:sz w:val="20"/>
                <w:szCs w:val="20"/>
              </w:rPr>
              <w:t>(odkaz na</w:t>
            </w:r>
            <w:r w:rsidR="00B74B41">
              <w:rPr>
                <w:rFonts w:ascii="Times New Roman" w:hAnsi="Times New Roman"/>
                <w:sz w:val="20"/>
                <w:szCs w:val="20"/>
              </w:rPr>
              <w:t> </w:t>
            </w:r>
            <w:r w:rsidRPr="008C7035">
              <w:rPr>
                <w:rFonts w:ascii="Times New Roman" w:hAnsi="Times New Roman"/>
                <w:sz w:val="20"/>
                <w:szCs w:val="20"/>
              </w:rPr>
              <w:t>10. bod IZ)</w:t>
            </w:r>
          </w:p>
        </w:tc>
        <w:tc>
          <w:tcPr>
            <w:tcW w:w="2268" w:type="dxa"/>
            <w:shd w:val="clear" w:color="auto" w:fill="FFFFFF" w:themeFill="background1"/>
            <w:vAlign w:val="center"/>
          </w:tcPr>
          <w:p w14:paraId="44B707D1"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CB3C201" w14:textId="77777777" w:rsidR="001045DB" w:rsidRPr="00135F56" w:rsidRDefault="001045DB" w:rsidP="001045DB">
            <w:pPr>
              <w:spacing w:after="0" w:line="240" w:lineRule="auto"/>
              <w:rPr>
                <w:rFonts w:ascii="Times New Roman" w:hAnsi="Times New Roman" w:cs="Times New Roman"/>
                <w:b/>
                <w:sz w:val="20"/>
                <w:szCs w:val="20"/>
              </w:rPr>
            </w:pPr>
          </w:p>
        </w:tc>
      </w:tr>
      <w:tr w:rsidR="001045DB" w:rsidRPr="00135F56" w14:paraId="3C688C7D" w14:textId="77777777" w:rsidTr="006D5DDF">
        <w:trPr>
          <w:cantSplit/>
          <w:trHeight w:val="523"/>
          <w:jc w:val="center"/>
        </w:trPr>
        <w:tc>
          <w:tcPr>
            <w:tcW w:w="4673" w:type="dxa"/>
            <w:shd w:val="clear" w:color="auto" w:fill="FFFFFF" w:themeFill="background1"/>
            <w:vAlign w:val="center"/>
          </w:tcPr>
          <w:p w14:paraId="7A5BCC5C"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C11</w:t>
            </w:r>
          </w:p>
          <w:p w14:paraId="2EBBEBD8"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Jsou údaje v žádosti, investičním záměru a dalších přílohách vzájemně v souladu? </w:t>
            </w:r>
          </w:p>
        </w:tc>
        <w:tc>
          <w:tcPr>
            <w:tcW w:w="2268" w:type="dxa"/>
            <w:shd w:val="clear" w:color="auto" w:fill="FFFFFF" w:themeFill="background1"/>
            <w:vAlign w:val="center"/>
          </w:tcPr>
          <w:p w14:paraId="7A539236"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6D54C9">
              <w:rPr>
                <w:rFonts w:ascii="Times New Roman" w:hAnsi="Times New Roman" w:cs="Times New Roman"/>
                <w:sz w:val="20"/>
                <w:szCs w:val="20"/>
              </w:rPr>
            </w:r>
            <w:r w:rsidR="006D54C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731D0C2A" w14:textId="77777777" w:rsidR="001045DB" w:rsidRPr="00135F56" w:rsidRDefault="001045DB" w:rsidP="001045DB">
            <w:pPr>
              <w:spacing w:after="0" w:line="240" w:lineRule="auto"/>
              <w:rPr>
                <w:rFonts w:ascii="Times New Roman" w:hAnsi="Times New Roman" w:cs="Times New Roman"/>
                <w:b/>
                <w:sz w:val="20"/>
                <w:szCs w:val="20"/>
              </w:rPr>
            </w:pPr>
          </w:p>
        </w:tc>
      </w:tr>
    </w:tbl>
    <w:p w14:paraId="11E25A2D" w14:textId="77777777" w:rsidR="00135F56" w:rsidRDefault="00135F56" w:rsidP="00135F56">
      <w:pPr>
        <w:spacing w:after="120" w:line="240" w:lineRule="auto"/>
        <w:jc w:val="both"/>
        <w:rPr>
          <w:rFonts w:ascii="Times New Roman" w:hAnsi="Times New Roman" w:cs="Times New Roman"/>
          <w:sz w:val="24"/>
          <w:szCs w:val="24"/>
        </w:rPr>
      </w:pPr>
    </w:p>
    <w:p w14:paraId="33AA1DC1" w14:textId="6A4B37E1" w:rsidR="004638AA" w:rsidRDefault="004638AA" w:rsidP="004638AA">
      <w:pPr>
        <w:spacing w:after="120" w:line="240" w:lineRule="auto"/>
        <w:jc w:val="both"/>
        <w:rPr>
          <w:rFonts w:ascii="Times New Roman" w:hAnsi="Times New Roman" w:cs="Times New Roman"/>
          <w:sz w:val="24"/>
          <w:szCs w:val="24"/>
        </w:rPr>
      </w:pPr>
      <w:r w:rsidRPr="00310E7E">
        <w:rPr>
          <w:rFonts w:ascii="Times New Roman" w:hAnsi="Times New Roman" w:cs="Times New Roman"/>
          <w:sz w:val="24"/>
          <w:szCs w:val="24"/>
        </w:rPr>
        <w:t>V případě individuálně dotovaných akci definovaných §13 odst. 3 písm. c) rozpočtových pravidel je v rámci věcného hodnocení provedeno rovněž posouzení stavebně technického řešení Komis</w:t>
      </w:r>
      <w:r w:rsidR="00726D16">
        <w:rPr>
          <w:rFonts w:ascii="Times New Roman" w:hAnsi="Times New Roman" w:cs="Times New Roman"/>
          <w:sz w:val="24"/>
          <w:szCs w:val="24"/>
        </w:rPr>
        <w:t>í</w:t>
      </w:r>
      <w:r w:rsidRPr="00310E7E">
        <w:rPr>
          <w:rFonts w:ascii="Times New Roman" w:hAnsi="Times New Roman" w:cs="Times New Roman"/>
          <w:sz w:val="24"/>
          <w:szCs w:val="24"/>
        </w:rPr>
        <w:t xml:space="preserve"> expertů pro posuzování dokumentace staveb</w:t>
      </w:r>
      <w:r w:rsidR="00847D5B">
        <w:rPr>
          <w:rStyle w:val="Znakapoznpodarou"/>
          <w:rFonts w:ascii="Times New Roman" w:hAnsi="Times New Roman" w:cs="Times New Roman"/>
          <w:sz w:val="24"/>
          <w:szCs w:val="24"/>
        </w:rPr>
        <w:footnoteReference w:id="21"/>
      </w:r>
      <w:r w:rsidRPr="00310E7E">
        <w:rPr>
          <w:rFonts w:ascii="Times New Roman" w:hAnsi="Times New Roman" w:cs="Times New Roman"/>
          <w:sz w:val="24"/>
          <w:szCs w:val="24"/>
        </w:rPr>
        <w:t xml:space="preserve"> ustavené při </w:t>
      </w:r>
      <w:r w:rsidR="00D205EE">
        <w:rPr>
          <w:rFonts w:ascii="Times New Roman" w:hAnsi="Times New Roman" w:cs="Times New Roman"/>
          <w:sz w:val="24"/>
          <w:szCs w:val="24"/>
        </w:rPr>
        <w:t>ministerstvu</w:t>
      </w:r>
      <w:r w:rsidRPr="00310E7E">
        <w:rPr>
          <w:rFonts w:ascii="Times New Roman" w:hAnsi="Times New Roman" w:cs="Times New Roman"/>
          <w:sz w:val="24"/>
          <w:szCs w:val="24"/>
        </w:rPr>
        <w:t xml:space="preserve">, která vypracovává koordinované stanovisko. Žadatel je povinen, na vyzvání </w:t>
      </w:r>
      <w:r w:rsidR="005539A5">
        <w:rPr>
          <w:rFonts w:ascii="Times New Roman" w:hAnsi="Times New Roman" w:cs="Times New Roman"/>
          <w:sz w:val="24"/>
          <w:szCs w:val="24"/>
        </w:rPr>
        <w:t>poskytovatele</w:t>
      </w:r>
      <w:r w:rsidRPr="00310E7E">
        <w:rPr>
          <w:rFonts w:ascii="Times New Roman" w:hAnsi="Times New Roman" w:cs="Times New Roman"/>
          <w:sz w:val="24"/>
          <w:szCs w:val="24"/>
        </w:rPr>
        <w:t>, vypořádat připomínky uvedené v koordinovaném stanovisku.</w:t>
      </w:r>
    </w:p>
    <w:p w14:paraId="204451CD" w14:textId="77777777" w:rsidR="005539A5" w:rsidRDefault="005539A5" w:rsidP="004638AA">
      <w:pPr>
        <w:spacing w:after="120" w:line="240" w:lineRule="auto"/>
        <w:jc w:val="both"/>
        <w:rPr>
          <w:rFonts w:ascii="Times New Roman" w:hAnsi="Times New Roman" w:cs="Times New Roman"/>
          <w:sz w:val="24"/>
          <w:szCs w:val="24"/>
        </w:rPr>
      </w:pPr>
    </w:p>
    <w:p w14:paraId="7802F365"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F600B9">
        <w:rPr>
          <w:rFonts w:ascii="Times New Roman" w:eastAsia="Times New Roman" w:hAnsi="Times New Roman" w:cs="Times New Roman"/>
          <w:b/>
          <w:i/>
          <w:sz w:val="24"/>
          <w:szCs w:val="24"/>
          <w:lang w:eastAsia="cs-CZ"/>
        </w:rPr>
        <w:t>Odstranění vad a úprava žádosti o poskytnutí dotace</w:t>
      </w:r>
      <w:r w:rsidRPr="006A4AA2">
        <w:rPr>
          <w:rFonts w:ascii="Times New Roman" w:eastAsia="Times New Roman" w:hAnsi="Times New Roman" w:cs="Times New Roman"/>
          <w:b/>
          <w:i/>
          <w:sz w:val="24"/>
          <w:szCs w:val="24"/>
          <w:vertAlign w:val="superscript"/>
          <w:lang w:eastAsia="cs-CZ"/>
        </w:rPr>
        <w:footnoteReference w:id="22"/>
      </w:r>
    </w:p>
    <w:p w14:paraId="2440664D" w14:textId="77777777" w:rsidR="00135F56" w:rsidRPr="006A4AA2" w:rsidRDefault="00135F56" w:rsidP="006712F9">
      <w:pPr>
        <w:spacing w:before="120" w:after="120" w:line="240" w:lineRule="auto"/>
        <w:jc w:val="both"/>
        <w:rPr>
          <w:rFonts w:ascii="Times New Roman" w:hAnsi="Times New Roman" w:cs="Times New Roman"/>
          <w:sz w:val="24"/>
          <w:szCs w:val="24"/>
        </w:rPr>
      </w:pPr>
      <w:r w:rsidRPr="006712F9">
        <w:rPr>
          <w:rFonts w:ascii="Times New Roman" w:hAnsi="Times New Roman" w:cs="Times New Roman"/>
          <w:sz w:val="24"/>
          <w:szCs w:val="24"/>
        </w:rPr>
        <w:t xml:space="preserve">Trpí-li žádost vadami, vyzve </w:t>
      </w:r>
      <w:r w:rsidR="005539A5">
        <w:rPr>
          <w:rFonts w:ascii="Times New Roman" w:hAnsi="Times New Roman" w:cs="Times New Roman"/>
          <w:sz w:val="24"/>
          <w:szCs w:val="24"/>
        </w:rPr>
        <w:t>poskytovatel</w:t>
      </w:r>
      <w:r w:rsidRPr="006712F9">
        <w:rPr>
          <w:rFonts w:ascii="Times New Roman" w:hAnsi="Times New Roman" w:cs="Times New Roman"/>
          <w:sz w:val="24"/>
          <w:szCs w:val="24"/>
        </w:rPr>
        <w:t xml:space="preserve"> žadatele k odstranění těchto vad </w:t>
      </w:r>
      <w:r w:rsidRPr="006712F9">
        <w:rPr>
          <w:rFonts w:ascii="Times New Roman" w:hAnsi="Times New Roman" w:cs="Times New Roman"/>
          <w:sz w:val="24"/>
          <w:szCs w:val="24"/>
        </w:rPr>
        <w:br/>
        <w:t>v přiměřené</w:t>
      </w:r>
      <w:r w:rsidRPr="006A4AA2">
        <w:rPr>
          <w:rFonts w:ascii="Times New Roman" w:hAnsi="Times New Roman" w:cs="Times New Roman"/>
          <w:sz w:val="24"/>
          <w:szCs w:val="24"/>
        </w:rPr>
        <w:t xml:space="preserve"> lhůtě. </w:t>
      </w:r>
      <w:r w:rsidR="00851A98">
        <w:rPr>
          <w:rFonts w:ascii="Times New Roman" w:hAnsi="Times New Roman" w:cs="Times New Roman"/>
          <w:sz w:val="24"/>
          <w:szCs w:val="24"/>
        </w:rPr>
        <w:t xml:space="preserve">Poskytovatel </w:t>
      </w:r>
      <w:r w:rsidRPr="006A4AA2">
        <w:rPr>
          <w:rFonts w:ascii="Times New Roman" w:hAnsi="Times New Roman" w:cs="Times New Roman"/>
          <w:sz w:val="24"/>
          <w:szCs w:val="24"/>
        </w:rPr>
        <w:t xml:space="preserve">může kdykoliv a opakovaně v průběhu řízení vyzvat žadatele k doložení dalších podkladů nebo údajů nezbytných pro vydání rozhodnutí </w:t>
      </w:r>
      <w:r w:rsidRPr="006A4AA2">
        <w:rPr>
          <w:rFonts w:ascii="Times New Roman" w:hAnsi="Times New Roman" w:cs="Times New Roman"/>
          <w:sz w:val="24"/>
          <w:szCs w:val="24"/>
        </w:rPr>
        <w:br/>
        <w:t xml:space="preserve">o poskytnutí dotace v přiměřené lhůtě. </w:t>
      </w:r>
      <w:r w:rsidR="00851A98">
        <w:rPr>
          <w:rFonts w:ascii="Times New Roman" w:hAnsi="Times New Roman" w:cs="Times New Roman"/>
          <w:sz w:val="24"/>
          <w:szCs w:val="24"/>
        </w:rPr>
        <w:t xml:space="preserve">Poskytovatel </w:t>
      </w:r>
      <w:r w:rsidRPr="006A4AA2">
        <w:rPr>
          <w:rFonts w:ascii="Times New Roman" w:hAnsi="Times New Roman" w:cs="Times New Roman"/>
          <w:sz w:val="24"/>
          <w:szCs w:val="24"/>
        </w:rPr>
        <w:t xml:space="preserve">může žadateli doporučit úpravu žádosti, </w:t>
      </w:r>
      <w:r w:rsidRPr="006A4AA2">
        <w:rPr>
          <w:rFonts w:ascii="Times New Roman" w:hAnsi="Times New Roman" w:cs="Times New Roman"/>
          <w:sz w:val="24"/>
          <w:szCs w:val="24"/>
        </w:rPr>
        <w:lastRenderedPageBreak/>
        <w:t xml:space="preserve">lze-li předpokládat, že upravené žádosti bude zcela vyhověno. Vyhoví-li žadatel tomuto doporučení, posuzuje </w:t>
      </w:r>
      <w:r w:rsidR="00851A98">
        <w:rPr>
          <w:rFonts w:ascii="Times New Roman" w:hAnsi="Times New Roman" w:cs="Times New Roman"/>
          <w:sz w:val="24"/>
          <w:szCs w:val="24"/>
        </w:rPr>
        <w:t xml:space="preserve">poskytovatel </w:t>
      </w:r>
      <w:r w:rsidRPr="006A4AA2">
        <w:rPr>
          <w:rFonts w:ascii="Times New Roman" w:hAnsi="Times New Roman" w:cs="Times New Roman"/>
          <w:sz w:val="24"/>
          <w:szCs w:val="24"/>
        </w:rPr>
        <w:t>upravenou žádost o poskytnutí dotace.</w:t>
      </w:r>
    </w:p>
    <w:p w14:paraId="55A14E25" w14:textId="77777777" w:rsidR="00135F56" w:rsidRPr="006712F9" w:rsidRDefault="00135F56" w:rsidP="006712F9">
      <w:pPr>
        <w:spacing w:before="120"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V případě, že žadatel na základě výzvy k odstranění vad žádosti vadu ve stanovené lhůtě </w:t>
      </w:r>
      <w:r w:rsidRPr="006712F9">
        <w:rPr>
          <w:rFonts w:ascii="Times New Roman" w:hAnsi="Times New Roman" w:cs="Times New Roman"/>
          <w:sz w:val="24"/>
          <w:szCs w:val="24"/>
        </w:rPr>
        <w:t>neodstraní, žádost o poskytnutí dotace je vyřazena z procesu schvalování a poskytovatel řízení zastaví</w:t>
      </w:r>
      <w:r w:rsidR="00DB4971">
        <w:rPr>
          <w:rFonts w:ascii="Times New Roman" w:hAnsi="Times New Roman" w:cs="Times New Roman"/>
          <w:sz w:val="24"/>
          <w:szCs w:val="24"/>
        </w:rPr>
        <w:t>.</w:t>
      </w:r>
    </w:p>
    <w:p w14:paraId="283FC7CC" w14:textId="77777777" w:rsidR="00135F56" w:rsidRPr="006712F9" w:rsidRDefault="00135F56" w:rsidP="006712F9">
      <w:pPr>
        <w:spacing w:before="120" w:after="120" w:line="240" w:lineRule="auto"/>
        <w:jc w:val="both"/>
        <w:rPr>
          <w:rFonts w:ascii="Times New Roman" w:hAnsi="Times New Roman" w:cs="Times New Roman"/>
          <w:sz w:val="24"/>
          <w:szCs w:val="24"/>
        </w:rPr>
      </w:pPr>
      <w:r w:rsidRPr="006712F9">
        <w:rPr>
          <w:rFonts w:ascii="Times New Roman" w:hAnsi="Times New Roman" w:cs="Times New Roman"/>
          <w:sz w:val="24"/>
          <w:szCs w:val="24"/>
        </w:rPr>
        <w:t>Žadatel plně odpovídá za pravdivost a správnost údajů uvedených v žádosti.</w:t>
      </w:r>
    </w:p>
    <w:p w14:paraId="0FC9D426" w14:textId="77777777" w:rsidR="00A63F5E" w:rsidRPr="006712F9" w:rsidRDefault="00A63F5E" w:rsidP="00A63F5E">
      <w:pPr>
        <w:spacing w:before="120" w:after="120" w:line="240" w:lineRule="auto"/>
        <w:jc w:val="both"/>
        <w:rPr>
          <w:rFonts w:ascii="Times New Roman" w:hAnsi="Times New Roman" w:cs="Times New Roman"/>
          <w:sz w:val="24"/>
          <w:szCs w:val="24"/>
        </w:rPr>
      </w:pPr>
    </w:p>
    <w:p w14:paraId="4CDC75DE"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 xml:space="preserve">Vydání </w:t>
      </w:r>
      <w:r w:rsidR="0081097F">
        <w:rPr>
          <w:rFonts w:ascii="Times New Roman" w:eastAsia="Times New Roman" w:hAnsi="Times New Roman" w:cs="Times New Roman"/>
          <w:b/>
          <w:i/>
          <w:sz w:val="24"/>
          <w:szCs w:val="24"/>
          <w:lang w:eastAsia="cs-CZ"/>
        </w:rPr>
        <w:t>r</w:t>
      </w:r>
      <w:r w:rsidRPr="006A4AA2">
        <w:rPr>
          <w:rFonts w:ascii="Times New Roman" w:eastAsia="Times New Roman" w:hAnsi="Times New Roman" w:cs="Times New Roman"/>
          <w:b/>
          <w:i/>
          <w:sz w:val="24"/>
          <w:szCs w:val="24"/>
          <w:lang w:eastAsia="cs-CZ"/>
        </w:rPr>
        <w:t>egistrace akce</w:t>
      </w:r>
    </w:p>
    <w:p w14:paraId="40A2AB1A" w14:textId="484CC07B" w:rsidR="002B761C" w:rsidRPr="006A4AA2" w:rsidRDefault="00770B40" w:rsidP="002B761C">
      <w:pPr>
        <w:spacing w:before="120" w:after="120" w:line="240" w:lineRule="auto"/>
        <w:jc w:val="both"/>
        <w:rPr>
          <w:rFonts w:ascii="Times New Roman" w:hAnsi="Times New Roman" w:cs="Times New Roman"/>
          <w:sz w:val="24"/>
          <w:szCs w:val="24"/>
        </w:rPr>
      </w:pPr>
      <w:r w:rsidRPr="00770B40">
        <w:rPr>
          <w:rFonts w:ascii="Times New Roman" w:hAnsi="Times New Roman" w:cs="Times New Roman"/>
          <w:sz w:val="24"/>
          <w:szCs w:val="24"/>
        </w:rPr>
        <w:t>V případě, že je žádost doporučena k financování,</w:t>
      </w:r>
      <w:r w:rsidR="002B761C" w:rsidRPr="006A4AA2">
        <w:rPr>
          <w:rFonts w:ascii="Times New Roman" w:hAnsi="Times New Roman" w:cs="Times New Roman"/>
          <w:sz w:val="24"/>
          <w:szCs w:val="24"/>
        </w:rPr>
        <w:t xml:space="preserve"> je </w:t>
      </w:r>
      <w:r w:rsidR="00230CEE">
        <w:rPr>
          <w:rFonts w:ascii="Times New Roman" w:hAnsi="Times New Roman" w:cs="Times New Roman"/>
          <w:sz w:val="24"/>
          <w:szCs w:val="24"/>
        </w:rPr>
        <w:t>vydána</w:t>
      </w:r>
      <w:r w:rsidR="002B761C" w:rsidRPr="006A4AA2">
        <w:rPr>
          <w:rFonts w:ascii="Times New Roman" w:hAnsi="Times New Roman" w:cs="Times New Roman"/>
          <w:sz w:val="24"/>
          <w:szCs w:val="24"/>
        </w:rPr>
        <w:t xml:space="preserve"> </w:t>
      </w:r>
      <w:r w:rsidR="0081097F">
        <w:rPr>
          <w:rFonts w:ascii="Times New Roman" w:hAnsi="Times New Roman" w:cs="Times New Roman"/>
          <w:sz w:val="24"/>
          <w:szCs w:val="24"/>
        </w:rPr>
        <w:t>r</w:t>
      </w:r>
      <w:r w:rsidR="002B761C" w:rsidRPr="006A4AA2">
        <w:rPr>
          <w:rFonts w:ascii="Times New Roman" w:hAnsi="Times New Roman" w:cs="Times New Roman"/>
          <w:sz w:val="24"/>
          <w:szCs w:val="24"/>
        </w:rPr>
        <w:t>egistrac</w:t>
      </w:r>
      <w:r w:rsidR="00230CEE">
        <w:rPr>
          <w:rFonts w:ascii="Times New Roman" w:hAnsi="Times New Roman" w:cs="Times New Roman"/>
          <w:sz w:val="24"/>
          <w:szCs w:val="24"/>
        </w:rPr>
        <w:t>e</w:t>
      </w:r>
      <w:r w:rsidR="002B761C" w:rsidRPr="006A4AA2">
        <w:rPr>
          <w:rFonts w:ascii="Times New Roman" w:hAnsi="Times New Roman" w:cs="Times New Roman"/>
          <w:sz w:val="24"/>
          <w:szCs w:val="24"/>
        </w:rPr>
        <w:t xml:space="preserve"> akce - dokument vygenerovaný z informačního systému EDS (akci zaregistrovat). Registrací akce je schválen obsah investičního záměru včetně příloh. Pro účely registrace akce si </w:t>
      </w:r>
      <w:r w:rsidR="00851A98">
        <w:rPr>
          <w:rFonts w:ascii="Times New Roman" w:hAnsi="Times New Roman" w:cs="Times New Roman"/>
          <w:sz w:val="24"/>
          <w:szCs w:val="24"/>
        </w:rPr>
        <w:t xml:space="preserve">poskytovatel </w:t>
      </w:r>
      <w:r w:rsidR="002B761C" w:rsidRPr="006A4AA2">
        <w:rPr>
          <w:rFonts w:ascii="Times New Roman" w:hAnsi="Times New Roman" w:cs="Times New Roman"/>
          <w:sz w:val="24"/>
          <w:szCs w:val="24"/>
        </w:rPr>
        <w:t>může vyžádat doplnění podkladů k žádosti. Registrace akce není právní akt, kterým se poskytovatel zaváže poskytnout dotaci žadateli.</w:t>
      </w:r>
    </w:p>
    <w:p w14:paraId="3B8ADC09" w14:textId="77777777" w:rsidR="002B761C" w:rsidRPr="00135F56" w:rsidRDefault="00770B40" w:rsidP="002B761C">
      <w:pPr>
        <w:spacing w:after="120" w:line="240" w:lineRule="auto"/>
        <w:jc w:val="both"/>
        <w:rPr>
          <w:rFonts w:ascii="Times New Roman" w:hAnsi="Times New Roman" w:cs="Times New Roman"/>
          <w:sz w:val="24"/>
          <w:szCs w:val="24"/>
        </w:rPr>
      </w:pPr>
      <w:r w:rsidRPr="00770B40">
        <w:rPr>
          <w:rFonts w:ascii="Times New Roman" w:hAnsi="Times New Roman" w:cs="Times New Roman"/>
          <w:sz w:val="24"/>
          <w:szCs w:val="24"/>
        </w:rPr>
        <w:t>Vydáním registrace akce nebo oznámením je ve smyslu § 14k odst. 3 zákona o rozpočtových pravidlech žadatel následně vyzván k doložení dalších podkladů.</w:t>
      </w:r>
      <w:r>
        <w:rPr>
          <w:rFonts w:ascii="Times New Roman" w:hAnsi="Times New Roman" w:cs="Times New Roman"/>
          <w:sz w:val="24"/>
          <w:szCs w:val="24"/>
        </w:rPr>
        <w:t xml:space="preserve"> </w:t>
      </w:r>
    </w:p>
    <w:p w14:paraId="59282C12" w14:textId="77777777" w:rsidR="002B761C" w:rsidRPr="0073385C" w:rsidRDefault="00770B40" w:rsidP="002B761C">
      <w:pPr>
        <w:spacing w:after="120" w:line="240" w:lineRule="auto"/>
        <w:jc w:val="both"/>
        <w:rPr>
          <w:rFonts w:ascii="Times New Roman" w:hAnsi="Times New Roman"/>
          <w:sz w:val="24"/>
          <w:szCs w:val="24"/>
          <w:lang w:eastAsia="cs-CZ"/>
        </w:rPr>
      </w:pPr>
      <w:r w:rsidRPr="00770B40">
        <w:rPr>
          <w:rFonts w:ascii="Times New Roman" w:hAnsi="Times New Roman" w:cs="Times New Roman"/>
          <w:sz w:val="24"/>
          <w:szCs w:val="24"/>
        </w:rPr>
        <w:t xml:space="preserve">Doplnění podkladů před vydáním rozhodnutí postupem podle § 14k odst. 3 se týká především doložení kompletní dokumentace k realizovaným zadávacím řízením. </w:t>
      </w:r>
      <w:r w:rsidR="002B761C" w:rsidRPr="00135F56">
        <w:rPr>
          <w:rFonts w:ascii="Times New Roman" w:hAnsi="Times New Roman"/>
          <w:sz w:val="24"/>
          <w:szCs w:val="24"/>
          <w:lang w:eastAsia="cs-CZ"/>
        </w:rPr>
        <w:t xml:space="preserve">Schvalovací proces </w:t>
      </w:r>
      <w:r w:rsidR="002B761C" w:rsidRPr="0073385C">
        <w:rPr>
          <w:rFonts w:ascii="Times New Roman" w:hAnsi="Times New Roman"/>
          <w:sz w:val="24"/>
          <w:szCs w:val="24"/>
          <w:lang w:eastAsia="cs-CZ"/>
        </w:rPr>
        <w:t>zadávacího řízení probíhá následujícím postupem:</w:t>
      </w:r>
    </w:p>
    <w:p w14:paraId="752F9078" w14:textId="120E7816" w:rsidR="00770B40" w:rsidRPr="0073385C" w:rsidRDefault="00770B40" w:rsidP="00770B40">
      <w:pPr>
        <w:numPr>
          <w:ilvl w:val="0"/>
          <w:numId w:val="10"/>
        </w:numPr>
        <w:spacing w:after="60" w:line="240" w:lineRule="auto"/>
        <w:ind w:left="357" w:hanging="357"/>
        <w:jc w:val="both"/>
        <w:rPr>
          <w:rFonts w:ascii="Times New Roman" w:hAnsi="Times New Roman"/>
          <w:sz w:val="24"/>
          <w:szCs w:val="24"/>
        </w:rPr>
      </w:pPr>
      <w:r w:rsidRPr="0073385C">
        <w:rPr>
          <w:rFonts w:ascii="Times New Roman" w:hAnsi="Times New Roman"/>
          <w:sz w:val="24"/>
          <w:szCs w:val="24"/>
        </w:rPr>
        <w:t>Žadatel může zadat (vyhlásit) veřejnou zakázku hrazenou z dotace poskytovatele až</w:t>
      </w:r>
      <w:r w:rsidR="00D81506">
        <w:rPr>
          <w:rFonts w:ascii="Times New Roman" w:hAnsi="Times New Roman"/>
          <w:sz w:val="24"/>
          <w:szCs w:val="24"/>
        </w:rPr>
        <w:t> </w:t>
      </w:r>
      <w:r w:rsidRPr="0073385C">
        <w:rPr>
          <w:rFonts w:ascii="Times New Roman" w:hAnsi="Times New Roman"/>
          <w:sz w:val="24"/>
          <w:szCs w:val="24"/>
        </w:rPr>
        <w:t>po</w:t>
      </w:r>
      <w:r w:rsidR="00D81506">
        <w:rPr>
          <w:rFonts w:ascii="Times New Roman" w:hAnsi="Times New Roman"/>
          <w:sz w:val="24"/>
          <w:szCs w:val="24"/>
        </w:rPr>
        <w:t> </w:t>
      </w:r>
      <w:r w:rsidRPr="0073385C">
        <w:rPr>
          <w:rFonts w:ascii="Times New Roman" w:hAnsi="Times New Roman"/>
          <w:sz w:val="24"/>
          <w:szCs w:val="24"/>
        </w:rPr>
        <w:t>vydání registrace akce</w:t>
      </w:r>
      <w:r w:rsidR="0073385C" w:rsidRPr="0073385C">
        <w:rPr>
          <w:rFonts w:ascii="Times New Roman" w:hAnsi="Times New Roman"/>
          <w:sz w:val="24"/>
          <w:szCs w:val="24"/>
        </w:rPr>
        <w:t xml:space="preserve"> (to se týká i přímého zadání např. formou</w:t>
      </w:r>
      <w:r w:rsidR="00D81506">
        <w:rPr>
          <w:rFonts w:ascii="Times New Roman" w:hAnsi="Times New Roman"/>
          <w:sz w:val="24"/>
          <w:szCs w:val="24"/>
        </w:rPr>
        <w:t xml:space="preserve"> </w:t>
      </w:r>
      <w:r w:rsidR="0073385C" w:rsidRPr="0073385C">
        <w:rPr>
          <w:rFonts w:ascii="Times New Roman" w:hAnsi="Times New Roman"/>
          <w:sz w:val="24"/>
          <w:szCs w:val="24"/>
        </w:rPr>
        <w:t>objednávky).</w:t>
      </w:r>
      <w:r w:rsidR="007E5564" w:rsidRPr="0073385C">
        <w:rPr>
          <w:rFonts w:ascii="Times New Roman" w:hAnsi="Times New Roman"/>
          <w:sz w:val="24"/>
          <w:szCs w:val="24"/>
        </w:rPr>
        <w:t xml:space="preserve"> </w:t>
      </w:r>
    </w:p>
    <w:p w14:paraId="3CC634F2" w14:textId="4906ADED" w:rsidR="00C8163A" w:rsidRPr="00C8163A" w:rsidRDefault="00770B40" w:rsidP="00C8163A">
      <w:pPr>
        <w:numPr>
          <w:ilvl w:val="0"/>
          <w:numId w:val="10"/>
        </w:numPr>
        <w:spacing w:after="120" w:line="240" w:lineRule="auto"/>
        <w:jc w:val="both"/>
        <w:rPr>
          <w:rFonts w:ascii="Times New Roman" w:hAnsi="Times New Roman" w:cs="Times New Roman"/>
          <w:sz w:val="24"/>
          <w:szCs w:val="24"/>
        </w:rPr>
      </w:pPr>
      <w:r w:rsidRPr="00A023BE">
        <w:rPr>
          <w:rFonts w:ascii="Times New Roman" w:hAnsi="Times New Roman"/>
          <w:sz w:val="24"/>
          <w:szCs w:val="24"/>
        </w:rPr>
        <w:t>Žadatel požádá poskytovatel</w:t>
      </w:r>
      <w:r>
        <w:rPr>
          <w:rFonts w:ascii="Times New Roman" w:hAnsi="Times New Roman"/>
          <w:sz w:val="24"/>
          <w:szCs w:val="24"/>
        </w:rPr>
        <w:t>e</w:t>
      </w:r>
      <w:r w:rsidRPr="00A023BE">
        <w:rPr>
          <w:rFonts w:ascii="Times New Roman" w:hAnsi="Times New Roman"/>
          <w:sz w:val="24"/>
          <w:szCs w:val="24"/>
        </w:rPr>
        <w:t xml:space="preserve"> o souhlas se zadávací dokumentací </w:t>
      </w:r>
      <w:r>
        <w:rPr>
          <w:rFonts w:ascii="Times New Roman" w:hAnsi="Times New Roman"/>
          <w:sz w:val="24"/>
          <w:szCs w:val="24"/>
        </w:rPr>
        <w:t xml:space="preserve">ke </w:t>
      </w:r>
      <w:r w:rsidRPr="00A023BE">
        <w:rPr>
          <w:rFonts w:ascii="Times New Roman" w:hAnsi="Times New Roman"/>
          <w:sz w:val="24"/>
          <w:szCs w:val="24"/>
        </w:rPr>
        <w:t>každé zakázce, která</w:t>
      </w:r>
      <w:r w:rsidR="008C15E0">
        <w:rPr>
          <w:rFonts w:ascii="Times New Roman" w:hAnsi="Times New Roman"/>
          <w:sz w:val="24"/>
          <w:szCs w:val="24"/>
        </w:rPr>
        <w:t> </w:t>
      </w:r>
      <w:r w:rsidRPr="00A023BE">
        <w:rPr>
          <w:rFonts w:ascii="Times New Roman" w:hAnsi="Times New Roman"/>
          <w:sz w:val="24"/>
          <w:szCs w:val="24"/>
        </w:rPr>
        <w:t>má b</w:t>
      </w:r>
      <w:r w:rsidR="00D81506">
        <w:rPr>
          <w:rFonts w:ascii="Times New Roman" w:hAnsi="Times New Roman"/>
          <w:sz w:val="24"/>
          <w:szCs w:val="24"/>
        </w:rPr>
        <w:t>ý</w:t>
      </w:r>
      <w:r w:rsidRPr="00A023BE">
        <w:rPr>
          <w:rFonts w:ascii="Times New Roman" w:hAnsi="Times New Roman"/>
          <w:sz w:val="24"/>
          <w:szCs w:val="24"/>
        </w:rPr>
        <w:t>t hrazena z dotace, a to i v případě, že je hrazena pouze částečně</w:t>
      </w:r>
      <w:r>
        <w:rPr>
          <w:rFonts w:ascii="Times New Roman" w:hAnsi="Times New Roman"/>
          <w:sz w:val="24"/>
          <w:szCs w:val="24"/>
        </w:rPr>
        <w:t xml:space="preserve">. </w:t>
      </w:r>
    </w:p>
    <w:p w14:paraId="1AE9EA61" w14:textId="22311CD5" w:rsidR="00770B40" w:rsidRPr="00C8163A" w:rsidRDefault="00C8163A" w:rsidP="00C8163A">
      <w:pPr>
        <w:numPr>
          <w:ilvl w:val="0"/>
          <w:numId w:val="10"/>
        </w:numPr>
        <w:spacing w:after="120" w:line="240" w:lineRule="auto"/>
        <w:jc w:val="both"/>
        <w:rPr>
          <w:rFonts w:ascii="Times New Roman" w:hAnsi="Times New Roman" w:cs="Times New Roman"/>
          <w:sz w:val="24"/>
          <w:szCs w:val="24"/>
        </w:rPr>
      </w:pPr>
      <w:r>
        <w:rPr>
          <w:rFonts w:ascii="Times New Roman" w:hAnsi="Times New Roman"/>
          <w:sz w:val="24"/>
          <w:szCs w:val="24"/>
        </w:rPr>
        <w:t>Ž</w:t>
      </w:r>
      <w:r>
        <w:rPr>
          <w:rFonts w:ascii="Times New Roman" w:hAnsi="Times New Roman" w:cs="Times New Roman"/>
          <w:sz w:val="24"/>
          <w:szCs w:val="24"/>
        </w:rPr>
        <w:t>adatel</w:t>
      </w:r>
      <w:r w:rsidRPr="00135F56">
        <w:rPr>
          <w:rFonts w:ascii="Times New Roman" w:hAnsi="Times New Roman" w:cs="Times New Roman"/>
          <w:sz w:val="24"/>
          <w:szCs w:val="24"/>
        </w:rPr>
        <w:t xml:space="preserve"> </w:t>
      </w:r>
      <w:r>
        <w:rPr>
          <w:rFonts w:ascii="Times New Roman" w:hAnsi="Times New Roman" w:cs="Times New Roman"/>
          <w:sz w:val="24"/>
          <w:szCs w:val="24"/>
        </w:rPr>
        <w:t>předloží poskytovateli</w:t>
      </w:r>
      <w:r w:rsidRPr="00135F56">
        <w:rPr>
          <w:rFonts w:ascii="Times New Roman" w:hAnsi="Times New Roman" w:cs="Times New Roman"/>
          <w:sz w:val="24"/>
          <w:szCs w:val="24"/>
        </w:rPr>
        <w:t xml:space="preserve"> ke schválení text zadávací dokumentace (dále také „ZD“), tj. zadávacích, kvalifikačních a obchodních podmínek v písemné podobě. </w:t>
      </w:r>
      <w:r>
        <w:rPr>
          <w:rFonts w:ascii="Times New Roman" w:hAnsi="Times New Roman" w:cs="Times New Roman"/>
          <w:sz w:val="24"/>
          <w:szCs w:val="24"/>
        </w:rPr>
        <w:t xml:space="preserve">Poskytovatel </w:t>
      </w:r>
      <w:r w:rsidRPr="00135F56">
        <w:rPr>
          <w:rFonts w:ascii="Times New Roman" w:hAnsi="Times New Roman" w:cs="Times New Roman"/>
          <w:sz w:val="24"/>
          <w:szCs w:val="24"/>
        </w:rPr>
        <w:t>posuzuje předkládanou zadávací dokumentaci z hlediska jejího věcného, technického a</w:t>
      </w:r>
      <w:r>
        <w:rPr>
          <w:rFonts w:ascii="Times New Roman" w:hAnsi="Times New Roman" w:cs="Times New Roman"/>
          <w:sz w:val="24"/>
          <w:szCs w:val="24"/>
        </w:rPr>
        <w:t> </w:t>
      </w:r>
      <w:r w:rsidRPr="00135F56">
        <w:rPr>
          <w:rFonts w:ascii="Times New Roman" w:hAnsi="Times New Roman" w:cs="Times New Roman"/>
          <w:sz w:val="24"/>
          <w:szCs w:val="24"/>
        </w:rPr>
        <w:t xml:space="preserve">ekonomického souladu se schváleným IZ a stanovenými závaznými ukazateli akce. </w:t>
      </w:r>
      <w:r w:rsidR="00624585">
        <w:rPr>
          <w:rFonts w:ascii="Times New Roman" w:hAnsi="Times New Roman" w:cs="Times New Roman"/>
          <w:sz w:val="24"/>
          <w:szCs w:val="24"/>
        </w:rPr>
        <w:t>Poskytovateli</w:t>
      </w:r>
      <w:r w:rsidRPr="00135F56">
        <w:rPr>
          <w:rFonts w:ascii="Times New Roman" w:hAnsi="Times New Roman" w:cs="Times New Roman"/>
          <w:sz w:val="24"/>
          <w:szCs w:val="24"/>
        </w:rPr>
        <w:t xml:space="preserve"> nepřísluší posouzení legislativní správnosti zadávací dokumentace, která</w:t>
      </w:r>
      <w:r w:rsidR="008C15E0">
        <w:rPr>
          <w:rFonts w:ascii="Times New Roman" w:hAnsi="Times New Roman" w:cs="Times New Roman"/>
          <w:sz w:val="24"/>
          <w:szCs w:val="24"/>
        </w:rPr>
        <w:t> </w:t>
      </w:r>
      <w:r w:rsidRPr="00135F56">
        <w:rPr>
          <w:rFonts w:ascii="Times New Roman" w:hAnsi="Times New Roman" w:cs="Times New Roman"/>
          <w:sz w:val="24"/>
          <w:szCs w:val="24"/>
        </w:rPr>
        <w:t>je</w:t>
      </w:r>
      <w:r w:rsidR="008C15E0">
        <w:rPr>
          <w:rFonts w:ascii="Times New Roman" w:hAnsi="Times New Roman" w:cs="Times New Roman"/>
          <w:sz w:val="24"/>
          <w:szCs w:val="24"/>
        </w:rPr>
        <w:t> </w:t>
      </w:r>
      <w:r w:rsidRPr="00135F56">
        <w:rPr>
          <w:rFonts w:ascii="Times New Roman" w:hAnsi="Times New Roman" w:cs="Times New Roman"/>
          <w:sz w:val="24"/>
          <w:szCs w:val="24"/>
        </w:rPr>
        <w:t xml:space="preserve">zcela na zodpovědnosti zadavatele. </w:t>
      </w:r>
    </w:p>
    <w:p w14:paraId="1AD14323" w14:textId="77777777" w:rsidR="00770B40" w:rsidRDefault="00770B40" w:rsidP="002B761C">
      <w:pPr>
        <w:numPr>
          <w:ilvl w:val="0"/>
          <w:numId w:val="10"/>
        </w:numPr>
        <w:spacing w:after="120" w:line="240" w:lineRule="auto"/>
        <w:jc w:val="both"/>
        <w:rPr>
          <w:rFonts w:ascii="Times New Roman" w:hAnsi="Times New Roman"/>
          <w:sz w:val="24"/>
          <w:szCs w:val="24"/>
          <w:lang w:eastAsia="cs-CZ"/>
        </w:rPr>
      </w:pPr>
      <w:r w:rsidRPr="00A023BE">
        <w:rPr>
          <w:rFonts w:ascii="Times New Roman" w:hAnsi="Times New Roman"/>
          <w:sz w:val="24"/>
          <w:szCs w:val="24"/>
        </w:rPr>
        <w:t>Žadatel je písemně informován o výsledku kontroly</w:t>
      </w:r>
      <w:r>
        <w:rPr>
          <w:rFonts w:ascii="Times New Roman" w:hAnsi="Times New Roman"/>
          <w:sz w:val="24"/>
          <w:szCs w:val="24"/>
        </w:rPr>
        <w:t xml:space="preserve"> zadávací dokumentace.</w:t>
      </w:r>
    </w:p>
    <w:p w14:paraId="69095C85"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Postu</w:t>
      </w:r>
      <w:r w:rsidRPr="00135F56">
        <w:rPr>
          <w:rFonts w:ascii="Times New Roman" w:eastAsia="Calibri" w:hAnsi="Times New Roman" w:cs="Times New Roman"/>
          <w:sz w:val="24"/>
          <w:szCs w:val="24"/>
        </w:rPr>
        <w:t xml:space="preserve">p při zadávání veřejných zakázek upravuje zejména zákon č.134/2016 Sb., o zadávání </w:t>
      </w:r>
      <w:r w:rsidRPr="00135F56">
        <w:rPr>
          <w:rFonts w:ascii="Times New Roman" w:hAnsi="Times New Roman"/>
          <w:sz w:val="24"/>
          <w:szCs w:val="24"/>
          <w:lang w:eastAsia="cs-CZ"/>
        </w:rPr>
        <w:t>veřejných zakázek, ve znění pozdějších předpisů.</w:t>
      </w:r>
    </w:p>
    <w:p w14:paraId="272F4D1C" w14:textId="77777777" w:rsidR="002B761C" w:rsidRPr="005E190C" w:rsidRDefault="002B761C" w:rsidP="002B761C">
      <w:pPr>
        <w:numPr>
          <w:ilvl w:val="0"/>
          <w:numId w:val="10"/>
        </w:numPr>
        <w:spacing w:after="120" w:line="240" w:lineRule="auto"/>
        <w:jc w:val="both"/>
        <w:rPr>
          <w:rFonts w:ascii="Times New Roman" w:hAnsi="Times New Roman"/>
          <w:sz w:val="24"/>
          <w:szCs w:val="24"/>
          <w:lang w:eastAsia="cs-CZ"/>
        </w:rPr>
      </w:pPr>
      <w:r w:rsidRPr="005E190C">
        <w:rPr>
          <w:rFonts w:ascii="Times New Roman" w:hAnsi="Times New Roman"/>
          <w:sz w:val="24"/>
          <w:szCs w:val="24"/>
          <w:lang w:eastAsia="cs-CZ"/>
        </w:rPr>
        <w:t xml:space="preserve">Dokumentace pro zadání stavby bude v případě rekonstrukce objektu zpracována v podrobnosti </w:t>
      </w:r>
      <w:r>
        <w:rPr>
          <w:rFonts w:ascii="Times New Roman" w:hAnsi="Times New Roman"/>
          <w:sz w:val="24"/>
          <w:szCs w:val="24"/>
          <w:lang w:eastAsia="cs-CZ"/>
        </w:rPr>
        <w:t>dokumentace pro provádění stavby</w:t>
      </w:r>
      <w:r w:rsidRPr="00B44597">
        <w:rPr>
          <w:rFonts w:ascii="Times New Roman" w:hAnsi="Times New Roman"/>
          <w:sz w:val="24"/>
          <w:szCs w:val="24"/>
          <w:lang w:eastAsia="cs-CZ"/>
        </w:rPr>
        <w:t xml:space="preserve"> </w:t>
      </w:r>
      <w:r>
        <w:rPr>
          <w:rFonts w:ascii="Times New Roman" w:hAnsi="Times New Roman"/>
          <w:sz w:val="24"/>
          <w:szCs w:val="24"/>
          <w:lang w:eastAsia="cs-CZ"/>
        </w:rPr>
        <w:t>dle</w:t>
      </w:r>
      <w:r w:rsidRPr="005E190C">
        <w:rPr>
          <w:rFonts w:ascii="Times New Roman" w:hAnsi="Times New Roman"/>
          <w:sz w:val="24"/>
          <w:szCs w:val="24"/>
          <w:lang w:eastAsia="cs-CZ"/>
        </w:rPr>
        <w:t xml:space="preserve"> vyhlášk</w:t>
      </w:r>
      <w:r>
        <w:rPr>
          <w:rFonts w:ascii="Times New Roman" w:hAnsi="Times New Roman"/>
          <w:sz w:val="24"/>
          <w:szCs w:val="24"/>
          <w:lang w:eastAsia="cs-CZ"/>
        </w:rPr>
        <w:t>y</w:t>
      </w:r>
      <w:r w:rsidRPr="005E190C">
        <w:rPr>
          <w:rFonts w:ascii="Times New Roman" w:hAnsi="Times New Roman"/>
          <w:sz w:val="24"/>
          <w:szCs w:val="24"/>
          <w:lang w:eastAsia="cs-CZ"/>
        </w:rPr>
        <w:t xml:space="preserve"> č</w:t>
      </w:r>
      <w:r>
        <w:rPr>
          <w:rFonts w:ascii="Times New Roman" w:hAnsi="Times New Roman"/>
          <w:sz w:val="24"/>
          <w:szCs w:val="24"/>
          <w:lang w:eastAsia="cs-CZ"/>
        </w:rPr>
        <w:t>.</w:t>
      </w:r>
      <w:r w:rsidRPr="005E190C">
        <w:rPr>
          <w:rFonts w:ascii="Times New Roman" w:hAnsi="Times New Roman"/>
          <w:sz w:val="24"/>
          <w:szCs w:val="24"/>
          <w:lang w:eastAsia="cs-CZ"/>
        </w:rPr>
        <w:t> 499/2006 Sb., o</w:t>
      </w:r>
      <w:r>
        <w:rPr>
          <w:rFonts w:ascii="Times New Roman" w:hAnsi="Times New Roman"/>
          <w:sz w:val="24"/>
          <w:szCs w:val="24"/>
          <w:lang w:eastAsia="cs-CZ"/>
        </w:rPr>
        <w:t> </w:t>
      </w:r>
      <w:r w:rsidRPr="005E190C">
        <w:rPr>
          <w:rFonts w:ascii="Times New Roman" w:hAnsi="Times New Roman"/>
          <w:sz w:val="24"/>
          <w:szCs w:val="24"/>
          <w:lang w:eastAsia="cs-CZ"/>
        </w:rPr>
        <w:t>dokumentaci staveb, ve znění pozdějších předpisů</w:t>
      </w:r>
      <w:r>
        <w:rPr>
          <w:rFonts w:ascii="Times New Roman" w:hAnsi="Times New Roman"/>
          <w:sz w:val="24"/>
          <w:szCs w:val="24"/>
          <w:lang w:eastAsia="cs-CZ"/>
        </w:rPr>
        <w:t xml:space="preserve">, minimálně musí </w:t>
      </w:r>
      <w:r w:rsidR="007A356E">
        <w:rPr>
          <w:rFonts w:ascii="Times New Roman" w:hAnsi="Times New Roman"/>
          <w:sz w:val="24"/>
          <w:szCs w:val="24"/>
          <w:lang w:eastAsia="cs-CZ"/>
        </w:rPr>
        <w:t xml:space="preserve">být </w:t>
      </w:r>
      <w:r>
        <w:rPr>
          <w:rFonts w:ascii="Times New Roman" w:hAnsi="Times New Roman"/>
          <w:sz w:val="24"/>
          <w:szCs w:val="24"/>
          <w:lang w:eastAsia="cs-CZ"/>
        </w:rPr>
        <w:t xml:space="preserve">doložen </w:t>
      </w:r>
      <w:r w:rsidRPr="005E190C">
        <w:rPr>
          <w:rFonts w:ascii="Times New Roman" w:hAnsi="Times New Roman"/>
          <w:sz w:val="24"/>
          <w:szCs w:val="24"/>
          <w:lang w:eastAsia="cs-CZ"/>
        </w:rPr>
        <w:t>soupis prací s</w:t>
      </w:r>
      <w:r>
        <w:rPr>
          <w:rFonts w:ascii="Times New Roman" w:hAnsi="Times New Roman"/>
          <w:sz w:val="24"/>
          <w:szCs w:val="24"/>
          <w:lang w:eastAsia="cs-CZ"/>
        </w:rPr>
        <w:t> </w:t>
      </w:r>
      <w:r w:rsidRPr="005E190C">
        <w:rPr>
          <w:rFonts w:ascii="Times New Roman" w:hAnsi="Times New Roman"/>
          <w:sz w:val="24"/>
          <w:szCs w:val="24"/>
          <w:lang w:eastAsia="cs-CZ"/>
        </w:rPr>
        <w:t>výkazem výměr</w:t>
      </w:r>
      <w:r>
        <w:rPr>
          <w:rFonts w:ascii="Times New Roman" w:hAnsi="Times New Roman"/>
          <w:sz w:val="24"/>
          <w:szCs w:val="24"/>
          <w:lang w:eastAsia="cs-CZ"/>
        </w:rPr>
        <w:t xml:space="preserve"> a kopie průvodní zprávy a souhrnné technické zprávy</w:t>
      </w:r>
      <w:r w:rsidRPr="005E190C">
        <w:rPr>
          <w:rFonts w:ascii="Times New Roman" w:hAnsi="Times New Roman"/>
          <w:sz w:val="24"/>
          <w:szCs w:val="24"/>
          <w:lang w:eastAsia="cs-CZ"/>
        </w:rPr>
        <w:t xml:space="preserve">. V případě novostavby lze dokumentaci pro zadání stavby stanovit způsobem podle § 92 odst. 2 </w:t>
      </w:r>
      <w:r w:rsidRPr="005E190C">
        <w:rPr>
          <w:rFonts w:ascii="Times New Roman" w:eastAsia="Calibri" w:hAnsi="Times New Roman" w:cs="Times New Roman"/>
          <w:sz w:val="24"/>
          <w:szCs w:val="24"/>
        </w:rPr>
        <w:t xml:space="preserve">zákona č.134/2016 Sb., o zadávání </w:t>
      </w:r>
      <w:r w:rsidRPr="005E190C">
        <w:rPr>
          <w:rFonts w:ascii="Times New Roman" w:hAnsi="Times New Roman"/>
          <w:sz w:val="24"/>
          <w:szCs w:val="24"/>
          <w:lang w:eastAsia="cs-CZ"/>
        </w:rPr>
        <w:t>veřejných zakázek, ve znění pozdějších předpisů</w:t>
      </w:r>
      <w:r w:rsidR="00A60190">
        <w:rPr>
          <w:rFonts w:ascii="Times New Roman" w:hAnsi="Times New Roman"/>
          <w:sz w:val="24"/>
          <w:szCs w:val="24"/>
          <w:lang w:eastAsia="cs-CZ"/>
        </w:rPr>
        <w:t xml:space="preserve"> (dále také „ZZVZ“)</w:t>
      </w:r>
      <w:r w:rsidR="007A356E">
        <w:rPr>
          <w:rFonts w:ascii="Times New Roman" w:hAnsi="Times New Roman"/>
          <w:sz w:val="24"/>
          <w:szCs w:val="24"/>
          <w:lang w:eastAsia="cs-CZ"/>
        </w:rPr>
        <w:t xml:space="preserve">. </w:t>
      </w:r>
      <w:r w:rsidR="00A60190">
        <w:rPr>
          <w:rFonts w:ascii="Times New Roman" w:hAnsi="Times New Roman"/>
          <w:sz w:val="24"/>
          <w:szCs w:val="24"/>
          <w:lang w:eastAsia="cs-CZ"/>
        </w:rPr>
        <w:t>V případě aplikace § 92 odst. 2 ZZVZ nebudou d</w:t>
      </w:r>
      <w:r w:rsidR="00A60190" w:rsidRPr="005E190C">
        <w:rPr>
          <w:rFonts w:ascii="Times New Roman" w:hAnsi="Times New Roman"/>
          <w:sz w:val="24"/>
          <w:szCs w:val="24"/>
          <w:lang w:eastAsia="cs-CZ"/>
        </w:rPr>
        <w:t>odatečné</w:t>
      </w:r>
      <w:r w:rsidRPr="005E190C">
        <w:rPr>
          <w:rFonts w:ascii="Times New Roman" w:hAnsi="Times New Roman"/>
          <w:sz w:val="24"/>
          <w:szCs w:val="24"/>
          <w:lang w:eastAsia="cs-CZ"/>
        </w:rPr>
        <w:t xml:space="preserve"> práce vyplývající z</w:t>
      </w:r>
      <w:r w:rsidR="00792E2A">
        <w:rPr>
          <w:rFonts w:ascii="Times New Roman" w:hAnsi="Times New Roman"/>
          <w:sz w:val="24"/>
          <w:szCs w:val="24"/>
          <w:lang w:eastAsia="cs-CZ"/>
        </w:rPr>
        <w:t> </w:t>
      </w:r>
      <w:r w:rsidRPr="005E190C">
        <w:rPr>
          <w:rFonts w:ascii="Times New Roman" w:hAnsi="Times New Roman"/>
          <w:sz w:val="24"/>
          <w:szCs w:val="24"/>
          <w:lang w:eastAsia="cs-CZ"/>
        </w:rPr>
        <w:t>realizace akce hrazeny z</w:t>
      </w:r>
      <w:r>
        <w:rPr>
          <w:rFonts w:ascii="Times New Roman" w:hAnsi="Times New Roman"/>
          <w:sz w:val="24"/>
          <w:szCs w:val="24"/>
          <w:lang w:eastAsia="cs-CZ"/>
        </w:rPr>
        <w:t> </w:t>
      </w:r>
      <w:r w:rsidRPr="005E190C">
        <w:rPr>
          <w:rFonts w:ascii="Times New Roman" w:hAnsi="Times New Roman"/>
          <w:sz w:val="24"/>
          <w:szCs w:val="24"/>
          <w:lang w:eastAsia="cs-CZ"/>
        </w:rPr>
        <w:t>dotace.</w:t>
      </w:r>
      <w:r w:rsidRPr="00B44597">
        <w:rPr>
          <w:rFonts w:ascii="Times New Roman" w:hAnsi="Times New Roman"/>
          <w:sz w:val="24"/>
          <w:szCs w:val="24"/>
          <w:lang w:eastAsia="cs-CZ"/>
        </w:rPr>
        <w:t xml:space="preserve"> </w:t>
      </w:r>
    </w:p>
    <w:p w14:paraId="5CADE923" w14:textId="77777777" w:rsidR="002B761C" w:rsidRPr="00A63F5E" w:rsidRDefault="002B761C" w:rsidP="005F04A1">
      <w:pPr>
        <w:numPr>
          <w:ilvl w:val="0"/>
          <w:numId w:val="10"/>
        </w:numPr>
        <w:spacing w:after="120" w:line="240" w:lineRule="auto"/>
        <w:jc w:val="both"/>
        <w:rPr>
          <w:rFonts w:ascii="Times New Roman" w:hAnsi="Times New Roman"/>
          <w:sz w:val="24"/>
          <w:szCs w:val="24"/>
          <w:lang w:eastAsia="cs-CZ"/>
        </w:rPr>
      </w:pPr>
      <w:r w:rsidRPr="00A63F5E">
        <w:rPr>
          <w:rFonts w:ascii="Times New Roman" w:hAnsi="Times New Roman"/>
          <w:sz w:val="24"/>
          <w:szCs w:val="24"/>
          <w:lang w:eastAsia="cs-CZ"/>
        </w:rPr>
        <w:t xml:space="preserve">V případě, že je akce realizována na základě stavebního povolení, bude k dokumentaci </w:t>
      </w:r>
      <w:r w:rsidR="00C44CCC" w:rsidRPr="00A63F5E">
        <w:rPr>
          <w:rFonts w:ascii="Times New Roman" w:hAnsi="Times New Roman"/>
          <w:sz w:val="24"/>
          <w:szCs w:val="24"/>
          <w:lang w:eastAsia="cs-CZ"/>
        </w:rPr>
        <w:br/>
      </w:r>
      <w:r w:rsidRPr="00A63F5E">
        <w:rPr>
          <w:rFonts w:ascii="Times New Roman" w:hAnsi="Times New Roman"/>
          <w:sz w:val="24"/>
          <w:szCs w:val="24"/>
          <w:lang w:eastAsia="cs-CZ"/>
        </w:rPr>
        <w:t>pro zadání stavby doložena kopie platného stavebního povolení s nabytím právní moci</w:t>
      </w:r>
      <w:r w:rsidR="00A63F5E" w:rsidRPr="00A63F5E">
        <w:rPr>
          <w:rFonts w:ascii="Times New Roman" w:hAnsi="Times New Roman"/>
          <w:sz w:val="24"/>
          <w:szCs w:val="24"/>
          <w:lang w:eastAsia="cs-CZ"/>
        </w:rPr>
        <w:t xml:space="preserve">, popřípadě budou předloženy jiné doklady dle stavebního zákona. </w:t>
      </w:r>
    </w:p>
    <w:p w14:paraId="16D5C5E0"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Pr>
          <w:rFonts w:ascii="Times New Roman" w:hAnsi="Times New Roman"/>
          <w:sz w:val="24"/>
          <w:szCs w:val="24"/>
          <w:lang w:eastAsia="cs-CZ"/>
        </w:rPr>
        <w:t>Žadatel</w:t>
      </w:r>
      <w:r w:rsidRPr="00135F56">
        <w:rPr>
          <w:rFonts w:ascii="Times New Roman" w:hAnsi="Times New Roman"/>
          <w:sz w:val="24"/>
          <w:szCs w:val="24"/>
          <w:lang w:eastAsia="cs-CZ"/>
        </w:rPr>
        <w:t xml:space="preserve"> výslovně zakotví do smluvních podmínek se svými dodavateli jejich povinnost spolupůsobit při výkonu finanční kontroly ve smyslu §2 písm. e) a §13 zákona </w:t>
      </w:r>
      <w:r w:rsidRPr="00135F56">
        <w:rPr>
          <w:rFonts w:ascii="Times New Roman" w:hAnsi="Times New Roman"/>
          <w:sz w:val="24"/>
          <w:szCs w:val="24"/>
        </w:rPr>
        <w:t xml:space="preserve">o finanční </w:t>
      </w:r>
      <w:r w:rsidRPr="00135F56">
        <w:rPr>
          <w:rFonts w:ascii="Times New Roman" w:hAnsi="Times New Roman"/>
          <w:sz w:val="24"/>
          <w:szCs w:val="24"/>
        </w:rPr>
        <w:lastRenderedPageBreak/>
        <w:t xml:space="preserve">kontrole ve veřejné správě a o změně některých zákonů (zákon o finanční kontrole), </w:t>
      </w:r>
      <w:r w:rsidR="00C44CCC">
        <w:rPr>
          <w:rFonts w:ascii="Times New Roman" w:hAnsi="Times New Roman"/>
          <w:sz w:val="24"/>
          <w:szCs w:val="24"/>
        </w:rPr>
        <w:br/>
      </w:r>
      <w:r w:rsidRPr="00135F56">
        <w:rPr>
          <w:rFonts w:ascii="Times New Roman" w:hAnsi="Times New Roman"/>
          <w:sz w:val="24"/>
          <w:szCs w:val="24"/>
        </w:rPr>
        <w:t>ve znění pozdějších předpisů,</w:t>
      </w:r>
      <w:r w:rsidRPr="00135F56">
        <w:rPr>
          <w:rFonts w:ascii="Times New Roman" w:hAnsi="Times New Roman"/>
          <w:sz w:val="24"/>
          <w:szCs w:val="24"/>
          <w:lang w:eastAsia="cs-CZ"/>
        </w:rPr>
        <w:t xml:space="preserve"> tj. poskytnout kontrolnímu orgánu doklady o dodávkách stavebních prací, zboží a služeb hrazených z veřejných výdajů nebo z veřejné finanční podpory v rozsahu nezbytném pro ověření příslušné operace. </w:t>
      </w:r>
    </w:p>
    <w:p w14:paraId="2214D3E8"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Nedílnou součástí smluvního závazku bude platební kalendář a v případě stavby i harmonogram prací.</w:t>
      </w:r>
    </w:p>
    <w:p w14:paraId="1412213C"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V obchodních a platebních podmínkách nebude povoleno poskytování záloh.</w:t>
      </w:r>
    </w:p>
    <w:p w14:paraId="6C959395" w14:textId="1C8CF1A2" w:rsidR="002B761C" w:rsidRPr="00135F56" w:rsidRDefault="002B761C" w:rsidP="002B761C">
      <w:pPr>
        <w:numPr>
          <w:ilvl w:val="0"/>
          <w:numId w:val="10"/>
        </w:num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 xml:space="preserve">Žadatel je </w:t>
      </w:r>
      <w:r w:rsidR="007070EC">
        <w:rPr>
          <w:rFonts w:ascii="Times New Roman" w:eastAsia="Calibri" w:hAnsi="Times New Roman" w:cs="Times New Roman"/>
          <w:sz w:val="24"/>
          <w:szCs w:val="24"/>
        </w:rPr>
        <w:t xml:space="preserve">poskytovatelem </w:t>
      </w:r>
      <w:r w:rsidRPr="00135F56">
        <w:rPr>
          <w:rFonts w:ascii="Times New Roman" w:eastAsia="Calibri" w:hAnsi="Times New Roman" w:cs="Times New Roman"/>
          <w:sz w:val="24"/>
          <w:szCs w:val="24"/>
        </w:rPr>
        <w:t>písemně informován o výsledku kontroly ZD</w:t>
      </w:r>
      <w:r w:rsidR="00A63F5E">
        <w:rPr>
          <w:rFonts w:ascii="Times New Roman" w:eastAsia="Calibri" w:hAnsi="Times New Roman" w:cs="Times New Roman"/>
          <w:sz w:val="24"/>
          <w:szCs w:val="24"/>
        </w:rPr>
        <w:t>, popř. se za</w:t>
      </w:r>
      <w:r w:rsidR="008C15E0">
        <w:rPr>
          <w:rFonts w:ascii="Times New Roman" w:eastAsia="Calibri" w:hAnsi="Times New Roman" w:cs="Times New Roman"/>
          <w:sz w:val="24"/>
          <w:szCs w:val="24"/>
        </w:rPr>
        <w:t> </w:t>
      </w:r>
      <w:r w:rsidR="00A63F5E">
        <w:rPr>
          <w:rFonts w:ascii="Times New Roman" w:eastAsia="Calibri" w:hAnsi="Times New Roman" w:cs="Times New Roman"/>
          <w:sz w:val="24"/>
          <w:szCs w:val="24"/>
        </w:rPr>
        <w:t xml:space="preserve">schválení ZD považuje vydání </w:t>
      </w:r>
      <w:r w:rsidR="0081097F">
        <w:rPr>
          <w:rFonts w:ascii="Times New Roman" w:eastAsia="Calibri" w:hAnsi="Times New Roman" w:cs="Times New Roman"/>
          <w:sz w:val="24"/>
          <w:szCs w:val="24"/>
        </w:rPr>
        <w:t>r</w:t>
      </w:r>
      <w:r w:rsidR="00A63F5E">
        <w:rPr>
          <w:rFonts w:ascii="Times New Roman" w:eastAsia="Calibri" w:hAnsi="Times New Roman" w:cs="Times New Roman"/>
          <w:sz w:val="24"/>
          <w:szCs w:val="24"/>
        </w:rPr>
        <w:t>ozhodnutí o poskytnutí dotace</w:t>
      </w:r>
      <w:r w:rsidR="00A63F5E" w:rsidRPr="00135F56">
        <w:rPr>
          <w:rFonts w:ascii="Times New Roman" w:eastAsia="Calibri" w:hAnsi="Times New Roman" w:cs="Times New Roman"/>
          <w:sz w:val="24"/>
          <w:szCs w:val="24"/>
        </w:rPr>
        <w:t>.</w:t>
      </w:r>
    </w:p>
    <w:p w14:paraId="414BBC15" w14:textId="77777777" w:rsidR="002B761C" w:rsidRPr="00A0201F" w:rsidRDefault="00851A98" w:rsidP="002B761C">
      <w:pPr>
        <w:numPr>
          <w:ilvl w:val="0"/>
          <w:numId w:val="10"/>
        </w:numPr>
        <w:spacing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Poskytovatel</w:t>
      </w:r>
      <w:r w:rsidR="002B761C" w:rsidRPr="00A0201F">
        <w:rPr>
          <w:rFonts w:ascii="Times New Roman" w:eastAsia="Calibri" w:hAnsi="Times New Roman" w:cs="Times New Roman"/>
          <w:sz w:val="24"/>
          <w:szCs w:val="24"/>
        </w:rPr>
        <w:t xml:space="preserve"> může b</w:t>
      </w:r>
      <w:r w:rsidR="002B761C" w:rsidRPr="00C70944">
        <w:rPr>
          <w:rFonts w:ascii="Times New Roman" w:eastAsia="Calibri" w:hAnsi="Times New Roman" w:cs="Times New Roman"/>
          <w:sz w:val="24"/>
          <w:szCs w:val="24"/>
        </w:rPr>
        <w:t xml:space="preserve">ýt dle vlastního uvážení účasten </w:t>
      </w:r>
      <w:r w:rsidR="00A60190" w:rsidRPr="005D219D">
        <w:rPr>
          <w:rFonts w:ascii="Times New Roman" w:hAnsi="Times New Roman" w:cs="Times New Roman"/>
          <w:sz w:val="24"/>
          <w:szCs w:val="24"/>
        </w:rPr>
        <w:t xml:space="preserve">při posuzování a hodnocení nabídek souvisejících </w:t>
      </w:r>
      <w:r w:rsidR="002B761C" w:rsidRPr="00A0201F">
        <w:rPr>
          <w:rFonts w:ascii="Times New Roman" w:eastAsia="Calibri" w:hAnsi="Times New Roman" w:cs="Times New Roman"/>
          <w:sz w:val="24"/>
          <w:szCs w:val="24"/>
        </w:rPr>
        <w:t>s danou veřejnou zakázkou.</w:t>
      </w:r>
    </w:p>
    <w:p w14:paraId="117B3C56" w14:textId="77777777" w:rsidR="00C70944" w:rsidRPr="00135F56" w:rsidRDefault="00C70944" w:rsidP="00C70944">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Po provedení výběru dodavatele žadatel předkládá správci programu výstupy ze zadávacího řízení, tj. protokol o otevírání obálek a hodnocení nabídek (nebo obdobný dokument), rozhodnutí o výběru dodavatele, jednostranně podepsan</w:t>
      </w:r>
      <w:r>
        <w:rPr>
          <w:rFonts w:ascii="Times New Roman" w:hAnsi="Times New Roman" w:cs="Times New Roman"/>
          <w:sz w:val="24"/>
          <w:szCs w:val="24"/>
        </w:rPr>
        <w:t>ý</w:t>
      </w:r>
      <w:r w:rsidRPr="00135F56">
        <w:rPr>
          <w:rFonts w:ascii="Times New Roman" w:hAnsi="Times New Roman" w:cs="Times New Roman"/>
          <w:sz w:val="24"/>
          <w:szCs w:val="24"/>
        </w:rPr>
        <w:t xml:space="preserve"> smluvní závaz</w:t>
      </w:r>
      <w:r>
        <w:rPr>
          <w:rFonts w:ascii="Times New Roman" w:hAnsi="Times New Roman" w:cs="Times New Roman"/>
          <w:sz w:val="24"/>
          <w:szCs w:val="24"/>
        </w:rPr>
        <w:t>ek</w:t>
      </w:r>
      <w:r w:rsidRPr="00135F56">
        <w:rPr>
          <w:rFonts w:ascii="Times New Roman" w:hAnsi="Times New Roman" w:cs="Times New Roman"/>
          <w:sz w:val="24"/>
          <w:szCs w:val="24"/>
        </w:rPr>
        <w:t xml:space="preserve"> </w:t>
      </w:r>
      <w:r>
        <w:rPr>
          <w:rFonts w:ascii="Times New Roman" w:hAnsi="Times New Roman" w:cs="Times New Roman"/>
          <w:sz w:val="24"/>
          <w:szCs w:val="24"/>
        </w:rPr>
        <w:t>s</w:t>
      </w:r>
      <w:r w:rsidRPr="005A2CA8">
        <w:rPr>
          <w:rFonts w:ascii="Times New Roman" w:hAnsi="Times New Roman" w:cs="Times New Roman"/>
          <w:sz w:val="24"/>
          <w:szCs w:val="24"/>
        </w:rPr>
        <w:t xml:space="preserve"> vybran</w:t>
      </w:r>
      <w:r>
        <w:rPr>
          <w:rFonts w:ascii="Times New Roman" w:hAnsi="Times New Roman" w:cs="Times New Roman"/>
          <w:sz w:val="24"/>
          <w:szCs w:val="24"/>
        </w:rPr>
        <w:t>ým</w:t>
      </w:r>
      <w:r w:rsidRPr="005A2CA8">
        <w:rPr>
          <w:rFonts w:ascii="Times New Roman" w:hAnsi="Times New Roman" w:cs="Times New Roman"/>
          <w:sz w:val="24"/>
          <w:szCs w:val="24"/>
        </w:rPr>
        <w:t xml:space="preserve"> </w:t>
      </w:r>
      <w:r w:rsidRPr="00135F56">
        <w:rPr>
          <w:rFonts w:ascii="Times New Roman" w:hAnsi="Times New Roman" w:cs="Times New Roman"/>
          <w:sz w:val="24"/>
          <w:szCs w:val="24"/>
        </w:rPr>
        <w:t>dodavatele</w:t>
      </w:r>
      <w:r>
        <w:rPr>
          <w:rFonts w:ascii="Times New Roman" w:hAnsi="Times New Roman" w:cs="Times New Roman"/>
          <w:sz w:val="24"/>
          <w:szCs w:val="24"/>
        </w:rPr>
        <w:t>m</w:t>
      </w:r>
      <w:r w:rsidRPr="00135F56">
        <w:rPr>
          <w:rFonts w:ascii="Times New Roman" w:hAnsi="Times New Roman" w:cs="Times New Roman"/>
          <w:sz w:val="24"/>
          <w:szCs w:val="24"/>
        </w:rPr>
        <w:t>.</w:t>
      </w:r>
    </w:p>
    <w:p w14:paraId="31704321" w14:textId="09D4D591" w:rsidR="00C4159C" w:rsidRDefault="002B761C" w:rsidP="002B761C">
      <w:pPr>
        <w:spacing w:after="120" w:line="240" w:lineRule="auto"/>
        <w:jc w:val="both"/>
        <w:rPr>
          <w:rFonts w:ascii="Times New Roman" w:hAnsi="Times New Roman"/>
          <w:sz w:val="24"/>
          <w:szCs w:val="24"/>
        </w:rPr>
      </w:pPr>
      <w:r w:rsidRPr="00135F56">
        <w:rPr>
          <w:rFonts w:ascii="Times New Roman" w:hAnsi="Times New Roman"/>
          <w:sz w:val="24"/>
          <w:szCs w:val="24"/>
        </w:rPr>
        <w:t xml:space="preserve">Příjemce dotace bude oprávněn vzít na sebe závazek k plnění hrazenému z dotace až po vydání </w:t>
      </w:r>
      <w:r w:rsidR="0081097F">
        <w:rPr>
          <w:rFonts w:ascii="Times New Roman" w:hAnsi="Times New Roman"/>
          <w:sz w:val="24"/>
          <w:szCs w:val="24"/>
        </w:rPr>
        <w:t>r</w:t>
      </w:r>
      <w:r w:rsidRPr="00135F56">
        <w:rPr>
          <w:rFonts w:ascii="Times New Roman" w:hAnsi="Times New Roman"/>
          <w:sz w:val="24"/>
          <w:szCs w:val="24"/>
        </w:rPr>
        <w:t>ozhodnutí o poskytnutí dotace.</w:t>
      </w:r>
    </w:p>
    <w:p w14:paraId="4511E27C" w14:textId="5A2A7B79" w:rsidR="009F4B6B" w:rsidRDefault="009F4B6B" w:rsidP="002B761C">
      <w:pPr>
        <w:spacing w:after="120" w:line="240" w:lineRule="auto"/>
        <w:jc w:val="both"/>
        <w:rPr>
          <w:rFonts w:ascii="Times New Roman" w:hAnsi="Times New Roman"/>
          <w:sz w:val="24"/>
          <w:szCs w:val="24"/>
        </w:rPr>
      </w:pPr>
    </w:p>
    <w:p w14:paraId="3ACC27FF"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 xml:space="preserve">Vydání </w:t>
      </w:r>
      <w:r w:rsidR="0081097F">
        <w:rPr>
          <w:rFonts w:ascii="Times New Roman" w:eastAsia="Times New Roman" w:hAnsi="Times New Roman" w:cs="Times New Roman"/>
          <w:b/>
          <w:i/>
          <w:sz w:val="24"/>
          <w:szCs w:val="24"/>
          <w:lang w:eastAsia="cs-CZ"/>
        </w:rPr>
        <w:t>r</w:t>
      </w:r>
      <w:r w:rsidRPr="006A4AA2">
        <w:rPr>
          <w:rFonts w:ascii="Times New Roman" w:eastAsia="Times New Roman" w:hAnsi="Times New Roman" w:cs="Times New Roman"/>
          <w:b/>
          <w:i/>
          <w:sz w:val="24"/>
          <w:szCs w:val="24"/>
          <w:lang w:eastAsia="cs-CZ"/>
        </w:rPr>
        <w:t>ozhodnutí o poskytnutí dotace</w:t>
      </w:r>
    </w:p>
    <w:p w14:paraId="452747C4" w14:textId="77777777" w:rsidR="00C8163A" w:rsidRPr="00C8163A" w:rsidRDefault="002B761C" w:rsidP="00C8163A">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Rozhodnutí o poskytnutí dotace (dále také „</w:t>
      </w:r>
      <w:r w:rsidR="0081097F">
        <w:rPr>
          <w:rFonts w:ascii="Times New Roman" w:eastAsia="Calibri" w:hAnsi="Times New Roman" w:cs="Times New Roman"/>
          <w:sz w:val="24"/>
          <w:szCs w:val="24"/>
        </w:rPr>
        <w:t>r</w:t>
      </w:r>
      <w:r w:rsidRPr="002B761C">
        <w:rPr>
          <w:rFonts w:ascii="Times New Roman" w:eastAsia="Calibri" w:hAnsi="Times New Roman" w:cs="Times New Roman"/>
          <w:sz w:val="24"/>
          <w:szCs w:val="24"/>
        </w:rPr>
        <w:t xml:space="preserve">ozhodnutí“) </w:t>
      </w:r>
      <w:r w:rsidR="00C8163A" w:rsidRPr="00C8163A">
        <w:rPr>
          <w:rFonts w:ascii="Times New Roman" w:eastAsia="Calibri" w:hAnsi="Times New Roman" w:cs="Times New Roman"/>
          <w:sz w:val="24"/>
          <w:szCs w:val="24"/>
        </w:rPr>
        <w:t xml:space="preserve">je vydáno na základě předloženého písemného návrhu smlouvy (objednávky) obsahující závazek, který má být hrazen z dotace. Tato smlouva (objednávka) nesmí být ze strany žadatele podepsána před doručením </w:t>
      </w:r>
      <w:r w:rsidR="00C8163A">
        <w:rPr>
          <w:rFonts w:ascii="Times New Roman" w:eastAsia="Calibri" w:hAnsi="Times New Roman" w:cs="Times New Roman"/>
          <w:sz w:val="24"/>
          <w:szCs w:val="24"/>
        </w:rPr>
        <w:t>r</w:t>
      </w:r>
      <w:r w:rsidR="00C8163A" w:rsidRPr="00C8163A">
        <w:rPr>
          <w:rFonts w:ascii="Times New Roman" w:eastAsia="Calibri" w:hAnsi="Times New Roman" w:cs="Times New Roman"/>
          <w:sz w:val="24"/>
          <w:szCs w:val="24"/>
        </w:rPr>
        <w:t>ozhodnutí.</w:t>
      </w:r>
    </w:p>
    <w:p w14:paraId="0EF8F3C9" w14:textId="77777777" w:rsidR="00B01D24" w:rsidRPr="00B01D24" w:rsidRDefault="00B01D24" w:rsidP="00B01D24">
      <w:pPr>
        <w:spacing w:after="120" w:line="240" w:lineRule="auto"/>
        <w:jc w:val="both"/>
        <w:rPr>
          <w:rFonts w:ascii="Times New Roman" w:eastAsia="Calibri" w:hAnsi="Times New Roman" w:cs="Times New Roman"/>
          <w:sz w:val="24"/>
          <w:szCs w:val="24"/>
        </w:rPr>
      </w:pPr>
      <w:r w:rsidRPr="00B01D24">
        <w:rPr>
          <w:rFonts w:ascii="Times New Roman" w:eastAsia="Calibri" w:hAnsi="Times New Roman" w:cs="Times New Roman"/>
          <w:sz w:val="24"/>
          <w:szCs w:val="24"/>
        </w:rPr>
        <w:t xml:space="preserve">Po splnění podmínek výzvy a kompletaci všech dokumentů podle § 14 odst. 3 zákona </w:t>
      </w:r>
      <w:r w:rsidRPr="00B01D24">
        <w:rPr>
          <w:rFonts w:ascii="Times New Roman" w:eastAsia="Calibri" w:hAnsi="Times New Roman" w:cs="Times New Roman"/>
          <w:sz w:val="24"/>
          <w:szCs w:val="24"/>
        </w:rPr>
        <w:br/>
        <w:t>o rozpočtových pravidlech je zahájen vlastní proces vydání rozhodnutí.</w:t>
      </w:r>
    </w:p>
    <w:p w14:paraId="7FAD27BA" w14:textId="31FDAF97" w:rsidR="002B761C" w:rsidRPr="002B761C" w:rsidRDefault="002B761C" w:rsidP="00762926">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 xml:space="preserve">Nedílnou součástí </w:t>
      </w:r>
      <w:r w:rsidR="0081097F">
        <w:rPr>
          <w:rFonts w:ascii="Times New Roman" w:eastAsia="Calibri" w:hAnsi="Times New Roman" w:cs="Times New Roman"/>
          <w:sz w:val="24"/>
          <w:szCs w:val="24"/>
        </w:rPr>
        <w:t>r</w:t>
      </w:r>
      <w:r w:rsidRPr="002B761C">
        <w:rPr>
          <w:rFonts w:ascii="Times New Roman" w:eastAsia="Calibri" w:hAnsi="Times New Roman" w:cs="Times New Roman"/>
          <w:sz w:val="24"/>
          <w:szCs w:val="24"/>
        </w:rPr>
        <w:t xml:space="preserve">ozhodnutí jsou </w:t>
      </w:r>
      <w:r w:rsidR="00846CCF">
        <w:rPr>
          <w:rFonts w:ascii="Times New Roman" w:eastAsia="Calibri" w:hAnsi="Times New Roman" w:cs="Times New Roman"/>
          <w:sz w:val="24"/>
          <w:szCs w:val="24"/>
        </w:rPr>
        <w:t>p</w:t>
      </w:r>
      <w:r w:rsidRPr="0094480E">
        <w:rPr>
          <w:rFonts w:ascii="Times New Roman" w:eastAsia="Calibri" w:hAnsi="Times New Roman" w:cs="Times New Roman"/>
          <w:sz w:val="24"/>
          <w:szCs w:val="24"/>
        </w:rPr>
        <w:t xml:space="preserve">odmínky </w:t>
      </w:r>
      <w:r w:rsidR="0094480E" w:rsidRPr="0094480E">
        <w:rPr>
          <w:rFonts w:ascii="Times New Roman" w:eastAsia="Calibri" w:hAnsi="Times New Roman" w:cs="Times New Roman"/>
          <w:sz w:val="24"/>
          <w:szCs w:val="24"/>
        </w:rPr>
        <w:t xml:space="preserve">pro </w:t>
      </w:r>
      <w:r w:rsidRPr="0094480E">
        <w:rPr>
          <w:rFonts w:ascii="Times New Roman" w:eastAsia="Calibri" w:hAnsi="Times New Roman" w:cs="Times New Roman"/>
          <w:sz w:val="24"/>
          <w:szCs w:val="24"/>
        </w:rPr>
        <w:t xml:space="preserve">poskytnutí </w:t>
      </w:r>
      <w:r w:rsidR="0094480E" w:rsidRPr="0094480E">
        <w:rPr>
          <w:rFonts w:ascii="Times New Roman" w:eastAsia="Calibri" w:hAnsi="Times New Roman" w:cs="Times New Roman"/>
          <w:sz w:val="24"/>
          <w:szCs w:val="24"/>
        </w:rPr>
        <w:t>a čerpání dotace (dále také „podmínky</w:t>
      </w:r>
      <w:r w:rsidR="00503307">
        <w:rPr>
          <w:rFonts w:ascii="Times New Roman" w:eastAsia="Calibri" w:hAnsi="Times New Roman" w:cs="Times New Roman"/>
          <w:sz w:val="24"/>
          <w:szCs w:val="24"/>
        </w:rPr>
        <w:t>“</w:t>
      </w:r>
      <w:r w:rsidR="0094480E" w:rsidRPr="0094480E">
        <w:rPr>
          <w:rFonts w:ascii="Times New Roman" w:eastAsia="Calibri" w:hAnsi="Times New Roman" w:cs="Times New Roman"/>
          <w:sz w:val="24"/>
          <w:szCs w:val="24"/>
        </w:rPr>
        <w:t>)</w:t>
      </w:r>
      <w:r w:rsidRPr="0094480E">
        <w:rPr>
          <w:rFonts w:ascii="Times New Roman" w:eastAsia="Calibri" w:hAnsi="Times New Roman" w:cs="Times New Roman"/>
          <w:sz w:val="24"/>
          <w:szCs w:val="24"/>
        </w:rPr>
        <w:t xml:space="preserve"> </w:t>
      </w:r>
      <w:r w:rsidR="009374D4" w:rsidRPr="0094480E">
        <w:rPr>
          <w:rFonts w:ascii="Times New Roman" w:eastAsia="Calibri" w:hAnsi="Times New Roman" w:cs="Times New Roman"/>
          <w:sz w:val="24"/>
          <w:szCs w:val="24"/>
        </w:rPr>
        <w:t xml:space="preserve">a </w:t>
      </w:r>
      <w:r w:rsidR="00846CCF">
        <w:rPr>
          <w:rFonts w:ascii="Times New Roman" w:eastAsia="Calibri" w:hAnsi="Times New Roman" w:cs="Times New Roman"/>
          <w:sz w:val="24"/>
          <w:szCs w:val="24"/>
        </w:rPr>
        <w:t>p</w:t>
      </w:r>
      <w:r w:rsidR="009374D4" w:rsidRPr="0094480E">
        <w:rPr>
          <w:rFonts w:ascii="Times New Roman" w:eastAsia="Calibri" w:hAnsi="Times New Roman" w:cs="Times New Roman"/>
          <w:sz w:val="24"/>
          <w:szCs w:val="24"/>
        </w:rPr>
        <w:t xml:space="preserve">ravidla </w:t>
      </w:r>
      <w:r w:rsidR="0075454C" w:rsidRPr="0094480E">
        <w:rPr>
          <w:rFonts w:ascii="Times New Roman" w:eastAsia="Calibri" w:hAnsi="Times New Roman" w:cs="Times New Roman"/>
          <w:sz w:val="24"/>
          <w:szCs w:val="24"/>
        </w:rPr>
        <w:t>způsobilosti</w:t>
      </w:r>
      <w:r w:rsidR="00BB50A8" w:rsidRPr="0094480E">
        <w:rPr>
          <w:rFonts w:ascii="Times New Roman" w:eastAsia="Calibri" w:hAnsi="Times New Roman" w:cs="Times New Roman"/>
          <w:sz w:val="24"/>
          <w:szCs w:val="24"/>
        </w:rPr>
        <w:t xml:space="preserve"> </w:t>
      </w:r>
      <w:r w:rsidR="009374D4" w:rsidRPr="0094480E">
        <w:rPr>
          <w:rFonts w:ascii="Times New Roman" w:eastAsia="Calibri" w:hAnsi="Times New Roman" w:cs="Times New Roman"/>
          <w:sz w:val="24"/>
          <w:szCs w:val="24"/>
        </w:rPr>
        <w:t>výdajů</w:t>
      </w:r>
      <w:r w:rsidR="009374D4">
        <w:rPr>
          <w:rFonts w:ascii="Times New Roman" w:eastAsia="Calibri" w:hAnsi="Times New Roman" w:cs="Times New Roman"/>
          <w:sz w:val="24"/>
          <w:szCs w:val="24"/>
        </w:rPr>
        <w:t xml:space="preserve">, </w:t>
      </w:r>
      <w:r w:rsidRPr="002B761C">
        <w:rPr>
          <w:rFonts w:ascii="Times New Roman" w:eastAsia="Calibri" w:hAnsi="Times New Roman" w:cs="Times New Roman"/>
          <w:sz w:val="24"/>
          <w:szCs w:val="24"/>
        </w:rPr>
        <w:t xml:space="preserve">které jsou pro příjemce dotace závazné. Vzorové podmínky </w:t>
      </w:r>
      <w:r w:rsidRPr="003F09DF">
        <w:rPr>
          <w:rFonts w:ascii="Times New Roman" w:eastAsia="Calibri" w:hAnsi="Times New Roman" w:cs="Times New Roman"/>
          <w:sz w:val="24"/>
          <w:szCs w:val="24"/>
        </w:rPr>
        <w:t xml:space="preserve">jsou přílohou č. </w:t>
      </w:r>
      <w:r w:rsidR="009374D4" w:rsidRPr="003F09DF">
        <w:rPr>
          <w:rFonts w:ascii="Times New Roman" w:eastAsia="Calibri" w:hAnsi="Times New Roman" w:cs="Times New Roman"/>
          <w:sz w:val="24"/>
          <w:szCs w:val="24"/>
        </w:rPr>
        <w:t>1</w:t>
      </w:r>
      <w:r w:rsidRPr="003F09DF">
        <w:rPr>
          <w:rFonts w:ascii="Times New Roman" w:eastAsia="Calibri" w:hAnsi="Times New Roman" w:cs="Times New Roman"/>
          <w:sz w:val="24"/>
          <w:szCs w:val="24"/>
        </w:rPr>
        <w:t xml:space="preserve"> výzvy,</w:t>
      </w:r>
      <w:r w:rsidRPr="002B761C">
        <w:rPr>
          <w:rFonts w:ascii="Times New Roman" w:eastAsia="Calibri" w:hAnsi="Times New Roman" w:cs="Times New Roman"/>
          <w:sz w:val="24"/>
          <w:szCs w:val="24"/>
        </w:rPr>
        <w:t xml:space="preserve"> do vydání </w:t>
      </w:r>
      <w:r w:rsidR="0081097F">
        <w:rPr>
          <w:rFonts w:ascii="Times New Roman" w:eastAsia="Calibri" w:hAnsi="Times New Roman" w:cs="Times New Roman"/>
          <w:sz w:val="24"/>
          <w:szCs w:val="24"/>
        </w:rPr>
        <w:t>r</w:t>
      </w:r>
      <w:r w:rsidRPr="002B761C">
        <w:rPr>
          <w:rFonts w:ascii="Times New Roman" w:eastAsia="Calibri" w:hAnsi="Times New Roman" w:cs="Times New Roman"/>
          <w:sz w:val="24"/>
          <w:szCs w:val="24"/>
        </w:rPr>
        <w:t>ozhodnutí může dojít k jejich úpravě v</w:t>
      </w:r>
      <w:r w:rsidR="003F09DF">
        <w:rPr>
          <w:rFonts w:ascii="Times New Roman" w:eastAsia="Calibri" w:hAnsi="Times New Roman" w:cs="Times New Roman"/>
          <w:sz w:val="24"/>
          <w:szCs w:val="24"/>
        </w:rPr>
        <w:t> </w:t>
      </w:r>
      <w:r w:rsidRPr="002B761C">
        <w:rPr>
          <w:rFonts w:ascii="Times New Roman" w:eastAsia="Calibri" w:hAnsi="Times New Roman" w:cs="Times New Roman"/>
          <w:sz w:val="24"/>
          <w:szCs w:val="24"/>
        </w:rPr>
        <w:t xml:space="preserve">závislosti na charakteru akce </w:t>
      </w:r>
      <w:r w:rsidR="00CF1FF4">
        <w:rPr>
          <w:rFonts w:ascii="Times New Roman" w:eastAsia="Calibri" w:hAnsi="Times New Roman" w:cs="Times New Roman"/>
          <w:sz w:val="24"/>
          <w:szCs w:val="24"/>
        </w:rPr>
        <w:t xml:space="preserve">(stavba nebo samostatné </w:t>
      </w:r>
      <w:r w:rsidR="00CF1FF4" w:rsidRPr="00141C99">
        <w:rPr>
          <w:rFonts w:ascii="Times New Roman" w:eastAsia="Calibri" w:hAnsi="Times New Roman" w:cs="Times New Roman"/>
          <w:sz w:val="24"/>
          <w:szCs w:val="24"/>
        </w:rPr>
        <w:t>vybavení, stroje, přístroje, zařízení</w:t>
      </w:r>
      <w:r w:rsidR="00CF1FF4">
        <w:rPr>
          <w:rFonts w:ascii="Times New Roman" w:eastAsia="Calibri" w:hAnsi="Times New Roman" w:cs="Times New Roman"/>
          <w:sz w:val="24"/>
          <w:szCs w:val="24"/>
        </w:rPr>
        <w:t xml:space="preserve">) </w:t>
      </w:r>
      <w:r w:rsidR="00CF1FF4" w:rsidRPr="002B761C">
        <w:rPr>
          <w:rFonts w:ascii="Times New Roman" w:eastAsia="Calibri" w:hAnsi="Times New Roman" w:cs="Times New Roman"/>
          <w:sz w:val="24"/>
          <w:szCs w:val="24"/>
        </w:rPr>
        <w:t>nebo</w:t>
      </w:r>
      <w:r w:rsidR="00C44DDF">
        <w:rPr>
          <w:rFonts w:ascii="Times New Roman" w:eastAsia="Calibri" w:hAnsi="Times New Roman" w:cs="Times New Roman"/>
          <w:sz w:val="24"/>
          <w:szCs w:val="24"/>
        </w:rPr>
        <w:t> </w:t>
      </w:r>
      <w:r w:rsidR="00CF1FF4" w:rsidRPr="002B761C">
        <w:rPr>
          <w:rFonts w:ascii="Times New Roman" w:eastAsia="Calibri" w:hAnsi="Times New Roman" w:cs="Times New Roman"/>
          <w:sz w:val="24"/>
          <w:szCs w:val="24"/>
        </w:rPr>
        <w:t>v</w:t>
      </w:r>
      <w:r w:rsidR="005B52A7">
        <w:rPr>
          <w:rFonts w:ascii="Times New Roman" w:eastAsia="Calibri" w:hAnsi="Times New Roman" w:cs="Times New Roman"/>
          <w:sz w:val="24"/>
          <w:szCs w:val="24"/>
        </w:rPr>
        <w:t> </w:t>
      </w:r>
      <w:r w:rsidR="00CF1FF4" w:rsidRPr="002B761C">
        <w:rPr>
          <w:rFonts w:ascii="Times New Roman" w:eastAsia="Calibri" w:hAnsi="Times New Roman" w:cs="Times New Roman"/>
          <w:sz w:val="24"/>
          <w:szCs w:val="24"/>
        </w:rPr>
        <w:t>souvislosti se změnou</w:t>
      </w:r>
      <w:r w:rsidR="00CF1FF4">
        <w:rPr>
          <w:rFonts w:ascii="Times New Roman" w:eastAsia="Calibri" w:hAnsi="Times New Roman" w:cs="Times New Roman"/>
          <w:sz w:val="24"/>
          <w:szCs w:val="24"/>
        </w:rPr>
        <w:t xml:space="preserve"> relevantních </w:t>
      </w:r>
      <w:r w:rsidR="00CF1FF4" w:rsidRPr="002B761C">
        <w:rPr>
          <w:rFonts w:ascii="Times New Roman" w:eastAsia="Calibri" w:hAnsi="Times New Roman" w:cs="Times New Roman"/>
          <w:sz w:val="24"/>
          <w:szCs w:val="24"/>
        </w:rPr>
        <w:t>právních předpisů</w:t>
      </w:r>
      <w:r w:rsidR="00372436">
        <w:rPr>
          <w:rFonts w:ascii="Times New Roman" w:eastAsia="Calibri" w:hAnsi="Times New Roman" w:cs="Times New Roman"/>
          <w:sz w:val="24"/>
          <w:szCs w:val="24"/>
        </w:rPr>
        <w:t>.</w:t>
      </w:r>
      <w:r w:rsidRPr="002B761C">
        <w:rPr>
          <w:rFonts w:ascii="Times New Roman" w:eastAsia="Calibri" w:hAnsi="Times New Roman" w:cs="Times New Roman"/>
          <w:sz w:val="24"/>
          <w:szCs w:val="24"/>
        </w:rPr>
        <w:t xml:space="preserve"> Pro příjemce </w:t>
      </w:r>
      <w:r w:rsidR="00E721C8">
        <w:rPr>
          <w:rFonts w:ascii="Times New Roman" w:eastAsia="Calibri" w:hAnsi="Times New Roman" w:cs="Times New Roman"/>
          <w:sz w:val="24"/>
          <w:szCs w:val="24"/>
        </w:rPr>
        <w:t xml:space="preserve">dotace </w:t>
      </w:r>
      <w:r w:rsidRPr="002B761C">
        <w:rPr>
          <w:rFonts w:ascii="Times New Roman" w:eastAsia="Calibri" w:hAnsi="Times New Roman" w:cs="Times New Roman"/>
          <w:sz w:val="24"/>
          <w:szCs w:val="24"/>
        </w:rPr>
        <w:t xml:space="preserve">je vždy závazné znění </w:t>
      </w:r>
      <w:r w:rsidR="00846CCF">
        <w:rPr>
          <w:rFonts w:ascii="Times New Roman" w:eastAsia="Calibri" w:hAnsi="Times New Roman" w:cs="Times New Roman"/>
          <w:sz w:val="24"/>
          <w:szCs w:val="24"/>
        </w:rPr>
        <w:t>p</w:t>
      </w:r>
      <w:r w:rsidRPr="002B761C">
        <w:rPr>
          <w:rFonts w:ascii="Times New Roman" w:eastAsia="Calibri" w:hAnsi="Times New Roman" w:cs="Times New Roman"/>
          <w:sz w:val="24"/>
          <w:szCs w:val="24"/>
        </w:rPr>
        <w:t xml:space="preserve">odmínek </w:t>
      </w:r>
      <w:r w:rsidR="009374D4">
        <w:rPr>
          <w:rFonts w:ascii="Times New Roman" w:eastAsia="Calibri" w:hAnsi="Times New Roman" w:cs="Times New Roman"/>
          <w:sz w:val="24"/>
          <w:szCs w:val="24"/>
        </w:rPr>
        <w:t xml:space="preserve">a </w:t>
      </w:r>
      <w:r w:rsidR="00846CCF">
        <w:rPr>
          <w:rFonts w:ascii="Times New Roman" w:eastAsia="Calibri" w:hAnsi="Times New Roman" w:cs="Times New Roman"/>
          <w:sz w:val="24"/>
          <w:szCs w:val="24"/>
        </w:rPr>
        <w:t>p</w:t>
      </w:r>
      <w:r w:rsidR="009374D4">
        <w:rPr>
          <w:rFonts w:ascii="Times New Roman" w:eastAsia="Calibri" w:hAnsi="Times New Roman" w:cs="Times New Roman"/>
          <w:sz w:val="24"/>
          <w:szCs w:val="24"/>
        </w:rPr>
        <w:t xml:space="preserve">ravidel </w:t>
      </w:r>
      <w:r w:rsidR="0075454C">
        <w:rPr>
          <w:rFonts w:ascii="Times New Roman" w:eastAsia="Calibri" w:hAnsi="Times New Roman" w:cs="Times New Roman"/>
          <w:sz w:val="24"/>
          <w:szCs w:val="24"/>
        </w:rPr>
        <w:t>způsobilosti</w:t>
      </w:r>
      <w:r w:rsidR="009D1B50">
        <w:rPr>
          <w:rFonts w:ascii="Times New Roman" w:eastAsia="Calibri" w:hAnsi="Times New Roman" w:cs="Times New Roman"/>
          <w:sz w:val="24"/>
          <w:szCs w:val="24"/>
        </w:rPr>
        <w:t xml:space="preserve"> </w:t>
      </w:r>
      <w:r w:rsidR="009374D4">
        <w:rPr>
          <w:rFonts w:ascii="Times New Roman" w:eastAsia="Calibri" w:hAnsi="Times New Roman" w:cs="Times New Roman"/>
          <w:sz w:val="24"/>
          <w:szCs w:val="24"/>
        </w:rPr>
        <w:t>výdajů</w:t>
      </w:r>
      <w:r w:rsidRPr="002B761C">
        <w:rPr>
          <w:rFonts w:ascii="Times New Roman" w:eastAsia="Calibri" w:hAnsi="Times New Roman" w:cs="Times New Roman"/>
          <w:sz w:val="24"/>
          <w:szCs w:val="24"/>
        </w:rPr>
        <w:t>, které j</w:t>
      </w:r>
      <w:r w:rsidR="009374D4">
        <w:rPr>
          <w:rFonts w:ascii="Times New Roman" w:eastAsia="Calibri" w:hAnsi="Times New Roman" w:cs="Times New Roman"/>
          <w:sz w:val="24"/>
          <w:szCs w:val="24"/>
        </w:rPr>
        <w:t>sou</w:t>
      </w:r>
      <w:r w:rsidRPr="002B761C">
        <w:rPr>
          <w:rFonts w:ascii="Times New Roman" w:eastAsia="Calibri" w:hAnsi="Times New Roman" w:cs="Times New Roman"/>
          <w:sz w:val="24"/>
          <w:szCs w:val="24"/>
        </w:rPr>
        <w:t xml:space="preserve"> součástí </w:t>
      </w:r>
      <w:r w:rsidR="0081097F">
        <w:rPr>
          <w:rFonts w:ascii="Times New Roman" w:eastAsia="Calibri" w:hAnsi="Times New Roman" w:cs="Times New Roman"/>
          <w:sz w:val="24"/>
          <w:szCs w:val="24"/>
        </w:rPr>
        <w:t>r</w:t>
      </w:r>
      <w:r w:rsidRPr="002B761C">
        <w:rPr>
          <w:rFonts w:ascii="Times New Roman" w:eastAsia="Calibri" w:hAnsi="Times New Roman" w:cs="Times New Roman"/>
          <w:sz w:val="24"/>
          <w:szCs w:val="24"/>
        </w:rPr>
        <w:t xml:space="preserve">ozhodnutí. </w:t>
      </w:r>
      <w:r w:rsidR="00762926" w:rsidRPr="00762926">
        <w:rPr>
          <w:rFonts w:ascii="Times New Roman" w:eastAsia="Calibri" w:hAnsi="Times New Roman" w:cs="Times New Roman"/>
          <w:sz w:val="24"/>
          <w:szCs w:val="24"/>
        </w:rPr>
        <w:t>V</w:t>
      </w:r>
      <w:r w:rsidR="00C44DDF">
        <w:rPr>
          <w:rFonts w:ascii="Times New Roman" w:eastAsia="Calibri" w:hAnsi="Times New Roman" w:cs="Times New Roman"/>
          <w:sz w:val="24"/>
          <w:szCs w:val="24"/>
        </w:rPr>
        <w:t> </w:t>
      </w:r>
      <w:r w:rsidR="00762926" w:rsidRPr="00762926">
        <w:rPr>
          <w:rFonts w:ascii="Times New Roman" w:eastAsia="Calibri" w:hAnsi="Times New Roman" w:cs="Times New Roman"/>
          <w:sz w:val="24"/>
          <w:szCs w:val="24"/>
        </w:rPr>
        <w:t>případě porušení některého z ustanovení rozhodnutí nebo v případě, kdy</w:t>
      </w:r>
      <w:r w:rsidR="00B74B41">
        <w:rPr>
          <w:rFonts w:ascii="Times New Roman" w:eastAsia="Calibri" w:hAnsi="Times New Roman" w:cs="Times New Roman"/>
          <w:sz w:val="24"/>
          <w:szCs w:val="24"/>
        </w:rPr>
        <w:t> </w:t>
      </w:r>
      <w:r w:rsidR="00762926" w:rsidRPr="00762926">
        <w:rPr>
          <w:rFonts w:ascii="Times New Roman" w:eastAsia="Calibri" w:hAnsi="Times New Roman" w:cs="Times New Roman"/>
          <w:sz w:val="24"/>
          <w:szCs w:val="24"/>
        </w:rPr>
        <w:t xml:space="preserve">příjemce </w:t>
      </w:r>
      <w:r w:rsidR="00E721C8">
        <w:rPr>
          <w:rFonts w:ascii="Times New Roman" w:eastAsia="Calibri" w:hAnsi="Times New Roman" w:cs="Times New Roman"/>
          <w:sz w:val="24"/>
          <w:szCs w:val="24"/>
        </w:rPr>
        <w:t xml:space="preserve">dotace </w:t>
      </w:r>
      <w:r w:rsidR="00762926" w:rsidRPr="00762926">
        <w:rPr>
          <w:rFonts w:ascii="Times New Roman" w:eastAsia="Calibri" w:hAnsi="Times New Roman" w:cs="Times New Roman"/>
          <w:sz w:val="24"/>
          <w:szCs w:val="24"/>
        </w:rPr>
        <w:t>poruší povinnost stanovenou právním předpisem, bude poskytovatel postupovat v</w:t>
      </w:r>
      <w:r w:rsidR="00B74B41">
        <w:rPr>
          <w:rFonts w:ascii="Times New Roman" w:eastAsia="Calibri" w:hAnsi="Times New Roman" w:cs="Times New Roman"/>
          <w:sz w:val="24"/>
          <w:szCs w:val="24"/>
        </w:rPr>
        <w:t> </w:t>
      </w:r>
      <w:r w:rsidR="00762926" w:rsidRPr="00762926">
        <w:rPr>
          <w:rFonts w:ascii="Times New Roman" w:eastAsia="Calibri" w:hAnsi="Times New Roman" w:cs="Times New Roman"/>
          <w:sz w:val="24"/>
          <w:szCs w:val="24"/>
        </w:rPr>
        <w:t>souladu s</w:t>
      </w:r>
      <w:r w:rsidR="00C44DDF">
        <w:rPr>
          <w:rFonts w:ascii="Times New Roman" w:eastAsia="Calibri" w:hAnsi="Times New Roman" w:cs="Times New Roman"/>
          <w:sz w:val="24"/>
          <w:szCs w:val="24"/>
        </w:rPr>
        <w:t> </w:t>
      </w:r>
      <w:r w:rsidR="00762926" w:rsidRPr="00762926">
        <w:rPr>
          <w:rFonts w:ascii="Times New Roman" w:eastAsia="Calibri" w:hAnsi="Times New Roman" w:cs="Times New Roman"/>
          <w:sz w:val="24"/>
          <w:szCs w:val="24"/>
        </w:rPr>
        <w:t>§</w:t>
      </w:r>
      <w:r w:rsidR="00C44DDF">
        <w:rPr>
          <w:rFonts w:ascii="Times New Roman" w:eastAsia="Calibri" w:hAnsi="Times New Roman" w:cs="Times New Roman"/>
          <w:sz w:val="24"/>
          <w:szCs w:val="24"/>
        </w:rPr>
        <w:t> </w:t>
      </w:r>
      <w:r w:rsidR="00762926" w:rsidRPr="00762926">
        <w:rPr>
          <w:rFonts w:ascii="Times New Roman" w:eastAsia="Calibri" w:hAnsi="Times New Roman" w:cs="Times New Roman"/>
          <w:sz w:val="24"/>
          <w:szCs w:val="24"/>
        </w:rPr>
        <w:t>14f zákona o rozpočtových pravidlech. Dále lze uplatnit postup podle § 14e zákona o</w:t>
      </w:r>
      <w:r w:rsidR="00C44DDF">
        <w:rPr>
          <w:rFonts w:ascii="Times New Roman" w:eastAsia="Calibri" w:hAnsi="Times New Roman" w:cs="Times New Roman"/>
          <w:sz w:val="24"/>
          <w:szCs w:val="24"/>
        </w:rPr>
        <w:t> </w:t>
      </w:r>
      <w:r w:rsidR="00762926" w:rsidRPr="00762926">
        <w:rPr>
          <w:rFonts w:ascii="Times New Roman" w:eastAsia="Calibri" w:hAnsi="Times New Roman" w:cs="Times New Roman"/>
          <w:sz w:val="24"/>
          <w:szCs w:val="24"/>
        </w:rPr>
        <w:t>rozpočtových pravidlech a finanční prostředky nevyplatit.</w:t>
      </w:r>
    </w:p>
    <w:p w14:paraId="30DA163D" w14:textId="77777777" w:rsidR="002B761C" w:rsidRPr="002B761C"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Rozhodnutí o poskytnutí dotace nabývá právní moci oznámením.</w:t>
      </w:r>
    </w:p>
    <w:p w14:paraId="7ACA799A" w14:textId="6AC380FE" w:rsidR="00C4159C" w:rsidRDefault="00C7723D" w:rsidP="002B761C">
      <w:pPr>
        <w:spacing w:after="120" w:line="240" w:lineRule="auto"/>
        <w:jc w:val="both"/>
        <w:rPr>
          <w:rFonts w:ascii="Times New Roman" w:eastAsia="Calibri" w:hAnsi="Times New Roman" w:cs="Times New Roman"/>
          <w:sz w:val="24"/>
          <w:szCs w:val="24"/>
        </w:rPr>
      </w:pPr>
      <w:r w:rsidRPr="00C7723D">
        <w:rPr>
          <w:rFonts w:ascii="Times New Roman" w:eastAsia="Calibri" w:hAnsi="Times New Roman" w:cs="Times New Roman"/>
          <w:sz w:val="24"/>
          <w:szCs w:val="24"/>
        </w:rPr>
        <w:t xml:space="preserve">V případě, že žadatel nedoloží podklady k rozhodnutí, poskytovatel řízení usnesením zastaví. </w:t>
      </w:r>
    </w:p>
    <w:p w14:paraId="69387B32" w14:textId="77777777" w:rsidR="005B52A7" w:rsidRDefault="005B52A7" w:rsidP="002B761C">
      <w:pPr>
        <w:spacing w:after="120" w:line="240" w:lineRule="auto"/>
        <w:jc w:val="both"/>
        <w:rPr>
          <w:rFonts w:ascii="Times New Roman" w:eastAsia="Calibri" w:hAnsi="Times New Roman" w:cs="Times New Roman"/>
          <w:sz w:val="24"/>
          <w:szCs w:val="24"/>
        </w:rPr>
      </w:pPr>
    </w:p>
    <w:p w14:paraId="44A8107E"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 xml:space="preserve">Změna </w:t>
      </w:r>
      <w:r w:rsidR="0081097F">
        <w:rPr>
          <w:rFonts w:ascii="Times New Roman" w:eastAsia="Times New Roman" w:hAnsi="Times New Roman" w:cs="Times New Roman"/>
          <w:b/>
          <w:i/>
          <w:sz w:val="24"/>
          <w:szCs w:val="24"/>
          <w:lang w:eastAsia="cs-CZ"/>
        </w:rPr>
        <w:t>r</w:t>
      </w:r>
      <w:r w:rsidRPr="006A4AA2">
        <w:rPr>
          <w:rFonts w:ascii="Times New Roman" w:eastAsia="Times New Roman" w:hAnsi="Times New Roman" w:cs="Times New Roman"/>
          <w:b/>
          <w:i/>
          <w:sz w:val="24"/>
          <w:szCs w:val="24"/>
          <w:lang w:eastAsia="cs-CZ"/>
        </w:rPr>
        <w:t>ozhodnutí o poskytnutí dotace</w:t>
      </w:r>
    </w:p>
    <w:p w14:paraId="7E8D7BE0" w14:textId="191A4269" w:rsidR="00135F56" w:rsidRPr="00135F56" w:rsidRDefault="00135F56" w:rsidP="00FA0FB3">
      <w:pPr>
        <w:spacing w:after="120" w:line="240" w:lineRule="auto"/>
        <w:jc w:val="both"/>
        <w:rPr>
          <w:rFonts w:ascii="Times New Roman" w:eastAsia="Calibri" w:hAnsi="Times New Roman" w:cs="Times New Roman"/>
          <w:sz w:val="24"/>
          <w:szCs w:val="24"/>
        </w:rPr>
      </w:pPr>
      <w:r w:rsidRPr="006A4AA2">
        <w:rPr>
          <w:rFonts w:ascii="Times New Roman" w:eastAsia="Calibri" w:hAnsi="Times New Roman" w:cs="Times New Roman"/>
          <w:sz w:val="24"/>
          <w:szCs w:val="24"/>
        </w:rPr>
        <w:t>Příjemce</w:t>
      </w:r>
      <w:r w:rsidR="00E721C8">
        <w:rPr>
          <w:rFonts w:ascii="Times New Roman" w:eastAsia="Calibri" w:hAnsi="Times New Roman" w:cs="Times New Roman"/>
          <w:sz w:val="24"/>
          <w:szCs w:val="24"/>
        </w:rPr>
        <w:t xml:space="preserve"> dotace</w:t>
      </w:r>
      <w:r w:rsidRPr="006A4AA2">
        <w:rPr>
          <w:rFonts w:ascii="Times New Roman" w:eastAsia="Calibri" w:hAnsi="Times New Roman" w:cs="Times New Roman"/>
          <w:sz w:val="24"/>
          <w:szCs w:val="24"/>
        </w:rPr>
        <w:t xml:space="preserve"> je oprávněn</w:t>
      </w:r>
      <w:r w:rsidRPr="00135F56">
        <w:rPr>
          <w:rFonts w:ascii="Times New Roman" w:eastAsia="Calibri" w:hAnsi="Times New Roman" w:cs="Times New Roman"/>
          <w:sz w:val="24"/>
          <w:szCs w:val="24"/>
        </w:rPr>
        <w:t xml:space="preserve"> požádat o změnu </w:t>
      </w:r>
      <w:r w:rsidR="0081097F">
        <w:rPr>
          <w:rFonts w:ascii="Times New Roman" w:eastAsia="Calibri" w:hAnsi="Times New Roman" w:cs="Times New Roman"/>
          <w:sz w:val="24"/>
          <w:szCs w:val="24"/>
        </w:rPr>
        <w:t>r</w:t>
      </w:r>
      <w:r w:rsidRPr="00135F56">
        <w:rPr>
          <w:rFonts w:ascii="Times New Roman" w:eastAsia="Calibri" w:hAnsi="Times New Roman" w:cs="Times New Roman"/>
          <w:sz w:val="24"/>
          <w:szCs w:val="24"/>
        </w:rPr>
        <w:t xml:space="preserve">ozhodnutí o poskytnutí dotace pouze v souladu s rozpočtovými pravidly. </w:t>
      </w:r>
    </w:p>
    <w:p w14:paraId="14D632DE" w14:textId="77777777" w:rsidR="00135F56" w:rsidRPr="00135F56" w:rsidRDefault="00135F56" w:rsidP="00FA0FB3">
      <w:p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Změny v </w:t>
      </w:r>
      <w:r w:rsidR="0081097F">
        <w:rPr>
          <w:rFonts w:ascii="Times New Roman" w:eastAsia="Calibri" w:hAnsi="Times New Roman" w:cs="Times New Roman"/>
          <w:sz w:val="24"/>
          <w:szCs w:val="24"/>
        </w:rPr>
        <w:t>r</w:t>
      </w:r>
      <w:r w:rsidRPr="00135F56">
        <w:rPr>
          <w:rFonts w:ascii="Times New Roman" w:eastAsia="Calibri" w:hAnsi="Times New Roman" w:cs="Times New Roman"/>
          <w:sz w:val="24"/>
          <w:szCs w:val="24"/>
        </w:rPr>
        <w:t>ozhodnutí o poskytnutí dotace lze na základě žádosti příjemce dotace provést formou změnového řízení, a to pouze za podmínek stanovených v § 14o rozpočtových pravidel.</w:t>
      </w:r>
    </w:p>
    <w:p w14:paraId="786A371A" w14:textId="77777777" w:rsidR="00135F56" w:rsidRDefault="00135F56" w:rsidP="00FA0FB3">
      <w:p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lastRenderedPageBreak/>
        <w:t xml:space="preserve">V případě kladného posouzení žádosti vydá poskytovatel </w:t>
      </w:r>
      <w:r w:rsidR="0081097F">
        <w:rPr>
          <w:rFonts w:ascii="Times New Roman" w:eastAsia="Calibri" w:hAnsi="Times New Roman" w:cs="Times New Roman"/>
          <w:sz w:val="24"/>
          <w:szCs w:val="24"/>
        </w:rPr>
        <w:t>r</w:t>
      </w:r>
      <w:r w:rsidRPr="00135F56">
        <w:rPr>
          <w:rFonts w:ascii="Times New Roman" w:eastAsia="Calibri" w:hAnsi="Times New Roman" w:cs="Times New Roman"/>
          <w:sz w:val="24"/>
          <w:szCs w:val="24"/>
        </w:rPr>
        <w:t xml:space="preserve">ozhodnutí o změně </w:t>
      </w:r>
      <w:r w:rsidR="0081097F">
        <w:rPr>
          <w:rFonts w:ascii="Times New Roman" w:eastAsia="Calibri" w:hAnsi="Times New Roman" w:cs="Times New Roman"/>
          <w:sz w:val="24"/>
          <w:szCs w:val="24"/>
        </w:rPr>
        <w:t>r</w:t>
      </w:r>
      <w:r w:rsidRPr="00135F56">
        <w:rPr>
          <w:rFonts w:ascii="Times New Roman" w:eastAsia="Calibri" w:hAnsi="Times New Roman" w:cs="Times New Roman"/>
          <w:sz w:val="24"/>
          <w:szCs w:val="24"/>
        </w:rPr>
        <w:t>ozhodnutí o</w:t>
      </w:r>
      <w:r w:rsidR="004C1B7D">
        <w:rPr>
          <w:rFonts w:ascii="Times New Roman" w:eastAsia="Calibri" w:hAnsi="Times New Roman" w:cs="Times New Roman"/>
          <w:sz w:val="24"/>
          <w:szCs w:val="24"/>
        </w:rPr>
        <w:t> </w:t>
      </w:r>
      <w:r w:rsidRPr="00135F56">
        <w:rPr>
          <w:rFonts w:ascii="Times New Roman" w:eastAsia="Calibri" w:hAnsi="Times New Roman" w:cs="Times New Roman"/>
          <w:sz w:val="24"/>
          <w:szCs w:val="24"/>
        </w:rPr>
        <w:t>poskytnutí dotace.</w:t>
      </w:r>
    </w:p>
    <w:p w14:paraId="1DD0D317" w14:textId="77777777" w:rsidR="00FA0FB3" w:rsidRPr="00135F56" w:rsidRDefault="00FA0FB3" w:rsidP="00FA0FB3">
      <w:pPr>
        <w:spacing w:after="120" w:line="240" w:lineRule="auto"/>
        <w:jc w:val="both"/>
        <w:rPr>
          <w:rFonts w:ascii="Times New Roman" w:eastAsia="Calibri" w:hAnsi="Times New Roman" w:cs="Times New Roman"/>
          <w:sz w:val="24"/>
          <w:szCs w:val="24"/>
        </w:rPr>
      </w:pPr>
    </w:p>
    <w:p w14:paraId="6F3EC988" w14:textId="77777777" w:rsidR="00135F56" w:rsidRPr="00135F56" w:rsidRDefault="00135F56" w:rsidP="00F476D2">
      <w:pPr>
        <w:pStyle w:val="Nadpis1"/>
      </w:pPr>
      <w:r w:rsidRPr="00135F56">
        <w:t xml:space="preserve">Financování investičních akcí </w:t>
      </w:r>
    </w:p>
    <w:p w14:paraId="56C65EBD" w14:textId="77777777" w:rsidR="00C8163A" w:rsidRPr="00652516" w:rsidRDefault="002B761C" w:rsidP="00C8163A">
      <w:pPr>
        <w:spacing w:after="120" w:line="240" w:lineRule="auto"/>
        <w:jc w:val="both"/>
        <w:rPr>
          <w:rFonts w:ascii="Times New Roman" w:hAnsi="Times New Roman"/>
          <w:sz w:val="24"/>
          <w:szCs w:val="24"/>
        </w:rPr>
      </w:pPr>
      <w:r w:rsidRPr="002B761C">
        <w:rPr>
          <w:rFonts w:ascii="Times New Roman" w:hAnsi="Times New Roman"/>
          <w:sz w:val="24"/>
          <w:szCs w:val="24"/>
        </w:rPr>
        <w:t xml:space="preserve">Dotace bude převedena zpravidla formou ex ante financování v souladu s Podmínkami </w:t>
      </w:r>
      <w:r w:rsidR="00C44CCC">
        <w:rPr>
          <w:rFonts w:ascii="Times New Roman" w:hAnsi="Times New Roman"/>
          <w:sz w:val="24"/>
          <w:szCs w:val="24"/>
        </w:rPr>
        <w:br/>
      </w:r>
      <w:r w:rsidRPr="002B761C">
        <w:rPr>
          <w:rFonts w:ascii="Times New Roman" w:hAnsi="Times New Roman"/>
          <w:sz w:val="24"/>
          <w:szCs w:val="24"/>
        </w:rPr>
        <w:t xml:space="preserve">pro poskytnutí dotace na účet příjemce dotace uvedený v žádosti o </w:t>
      </w:r>
      <w:r w:rsidR="00175BE8">
        <w:rPr>
          <w:rFonts w:ascii="Times New Roman" w:hAnsi="Times New Roman"/>
          <w:sz w:val="24"/>
          <w:szCs w:val="24"/>
        </w:rPr>
        <w:t>platbu</w:t>
      </w:r>
      <w:r w:rsidRPr="002B761C">
        <w:rPr>
          <w:rFonts w:ascii="Times New Roman" w:hAnsi="Times New Roman"/>
          <w:sz w:val="24"/>
          <w:szCs w:val="24"/>
        </w:rPr>
        <w:t xml:space="preserve">. V odůvodněných případech lze v souladu s Podmínkami pro poskytnutí dotace poskytnout dotaci formou ex post. </w:t>
      </w:r>
      <w:r w:rsidR="00C8163A" w:rsidRPr="00652516">
        <w:rPr>
          <w:rFonts w:ascii="Times New Roman" w:hAnsi="Times New Roman"/>
          <w:sz w:val="24"/>
          <w:szCs w:val="24"/>
        </w:rPr>
        <w:t>Dotace bude převedena na základě písemné žádosti příjemce</w:t>
      </w:r>
      <w:r w:rsidR="00EC130F">
        <w:rPr>
          <w:rFonts w:ascii="Times New Roman" w:hAnsi="Times New Roman"/>
          <w:sz w:val="24"/>
          <w:szCs w:val="24"/>
        </w:rPr>
        <w:t xml:space="preserve"> dotace</w:t>
      </w:r>
      <w:r w:rsidR="00C8163A" w:rsidRPr="00652516">
        <w:rPr>
          <w:rFonts w:ascii="Times New Roman" w:hAnsi="Times New Roman"/>
          <w:sz w:val="24"/>
          <w:szCs w:val="24"/>
        </w:rPr>
        <w:t>. Žádost musí obsahovat vyčíslení a</w:t>
      </w:r>
      <w:r w:rsidR="00C8163A">
        <w:rPr>
          <w:rFonts w:ascii="Times New Roman" w:hAnsi="Times New Roman"/>
          <w:sz w:val="24"/>
          <w:szCs w:val="24"/>
        </w:rPr>
        <w:t> </w:t>
      </w:r>
      <w:r w:rsidR="00C8163A" w:rsidRPr="00652516">
        <w:rPr>
          <w:rFonts w:ascii="Times New Roman" w:hAnsi="Times New Roman"/>
          <w:sz w:val="24"/>
          <w:szCs w:val="24"/>
        </w:rPr>
        <w:t>doložení přesné požadované částky dotace (v rozdělení na investiční a neinvestiční výdaje). Součástí žádosti bude kopie platné oboustranně podepsané</w:t>
      </w:r>
      <w:r w:rsidR="00C8163A">
        <w:rPr>
          <w:rFonts w:ascii="Times New Roman" w:hAnsi="Times New Roman"/>
          <w:sz w:val="24"/>
          <w:szCs w:val="24"/>
        </w:rPr>
        <w:t xml:space="preserve"> smlouvy.</w:t>
      </w:r>
    </w:p>
    <w:p w14:paraId="132D6E13" w14:textId="35546701" w:rsidR="00C8163A" w:rsidRDefault="00C8163A" w:rsidP="00C8163A">
      <w:pPr>
        <w:spacing w:after="120" w:line="240" w:lineRule="auto"/>
        <w:jc w:val="both"/>
        <w:rPr>
          <w:rFonts w:ascii="Times New Roman" w:hAnsi="Times New Roman"/>
          <w:sz w:val="24"/>
          <w:szCs w:val="24"/>
        </w:rPr>
      </w:pPr>
      <w:r w:rsidRPr="00652516">
        <w:rPr>
          <w:rFonts w:ascii="Times New Roman" w:hAnsi="Times New Roman"/>
          <w:sz w:val="24"/>
          <w:szCs w:val="24"/>
        </w:rPr>
        <w:t>Dotace bude převedena na účet příjemce</w:t>
      </w:r>
      <w:r>
        <w:rPr>
          <w:rFonts w:ascii="Times New Roman" w:hAnsi="Times New Roman"/>
          <w:sz w:val="24"/>
          <w:szCs w:val="24"/>
        </w:rPr>
        <w:t xml:space="preserve"> </w:t>
      </w:r>
      <w:r w:rsidR="00EC130F">
        <w:rPr>
          <w:rFonts w:ascii="Times New Roman" w:hAnsi="Times New Roman"/>
          <w:sz w:val="24"/>
          <w:szCs w:val="24"/>
        </w:rPr>
        <w:t xml:space="preserve">dotace </w:t>
      </w:r>
      <w:r w:rsidRPr="00652516">
        <w:rPr>
          <w:rFonts w:ascii="Times New Roman" w:hAnsi="Times New Roman"/>
          <w:sz w:val="24"/>
          <w:szCs w:val="24"/>
        </w:rPr>
        <w:t>zřízeného u České národní banky (dále jen “ČNB“). Příjemce</w:t>
      </w:r>
      <w:r>
        <w:rPr>
          <w:rFonts w:ascii="Times New Roman" w:hAnsi="Times New Roman"/>
          <w:sz w:val="24"/>
          <w:szCs w:val="24"/>
        </w:rPr>
        <w:t xml:space="preserve"> </w:t>
      </w:r>
      <w:r w:rsidR="00EC130F">
        <w:rPr>
          <w:rFonts w:ascii="Times New Roman" w:hAnsi="Times New Roman"/>
          <w:sz w:val="24"/>
          <w:szCs w:val="24"/>
        </w:rPr>
        <w:t xml:space="preserve">dotace </w:t>
      </w:r>
      <w:r w:rsidRPr="00652516">
        <w:rPr>
          <w:rFonts w:ascii="Times New Roman" w:hAnsi="Times New Roman"/>
          <w:sz w:val="24"/>
          <w:szCs w:val="24"/>
        </w:rPr>
        <w:t>může hradit jednotlivé faktury související s akcí z účtu u ČNB,</w:t>
      </w:r>
      <w:r w:rsidR="008C15E0">
        <w:rPr>
          <w:rFonts w:ascii="Times New Roman" w:hAnsi="Times New Roman"/>
          <w:sz w:val="24"/>
          <w:szCs w:val="24"/>
        </w:rPr>
        <w:t xml:space="preserve"> </w:t>
      </w:r>
      <w:r w:rsidRPr="00652516">
        <w:rPr>
          <w:rFonts w:ascii="Times New Roman" w:hAnsi="Times New Roman"/>
          <w:sz w:val="24"/>
          <w:szCs w:val="24"/>
        </w:rPr>
        <w:t>na</w:t>
      </w:r>
      <w:r w:rsidR="008C15E0">
        <w:rPr>
          <w:rFonts w:ascii="Times New Roman" w:hAnsi="Times New Roman"/>
          <w:sz w:val="24"/>
          <w:szCs w:val="24"/>
        </w:rPr>
        <w:t> </w:t>
      </w:r>
      <w:r w:rsidRPr="00652516">
        <w:rPr>
          <w:rFonts w:ascii="Times New Roman" w:hAnsi="Times New Roman"/>
          <w:sz w:val="24"/>
          <w:szCs w:val="24"/>
        </w:rPr>
        <w:t>který byla dotace převedena, případně může prostředky dotace převést na svůj běžný účet, ze kterého bude realizovat financování akce.</w:t>
      </w:r>
    </w:p>
    <w:p w14:paraId="50E49A94" w14:textId="77777777" w:rsidR="002B761C" w:rsidRPr="002B761C" w:rsidRDefault="002B761C" w:rsidP="002B761C">
      <w:pPr>
        <w:spacing w:after="120" w:line="240" w:lineRule="auto"/>
        <w:jc w:val="both"/>
        <w:rPr>
          <w:rFonts w:ascii="Times New Roman" w:hAnsi="Times New Roman" w:cs="Times New Roman"/>
          <w:sz w:val="24"/>
          <w:szCs w:val="24"/>
        </w:rPr>
      </w:pPr>
      <w:r w:rsidRPr="002B761C">
        <w:rPr>
          <w:rFonts w:ascii="Times New Roman" w:hAnsi="Times New Roman" w:cs="Times New Roman"/>
          <w:sz w:val="24"/>
          <w:szCs w:val="24"/>
        </w:rPr>
        <w:t>Částka dotace bude uvolněna dle odpovídajícího harmonogramu prací a platebního kalendáře z</w:t>
      </w:r>
      <w:r w:rsidR="00C8163A">
        <w:rPr>
          <w:rFonts w:ascii="Times New Roman" w:hAnsi="Times New Roman" w:cs="Times New Roman"/>
          <w:sz w:val="24"/>
          <w:szCs w:val="24"/>
        </w:rPr>
        <w:t> </w:t>
      </w:r>
      <w:r w:rsidRPr="002B761C">
        <w:rPr>
          <w:rFonts w:ascii="Times New Roman" w:hAnsi="Times New Roman" w:cs="Times New Roman"/>
          <w:sz w:val="24"/>
          <w:szCs w:val="24"/>
        </w:rPr>
        <w:t>odsouhlasené</w:t>
      </w:r>
      <w:r w:rsidR="00C8163A">
        <w:rPr>
          <w:rFonts w:ascii="Times New Roman" w:hAnsi="Times New Roman" w:cs="Times New Roman"/>
          <w:sz w:val="24"/>
          <w:szCs w:val="24"/>
        </w:rPr>
        <w:t xml:space="preserve"> smlouvy (objednávky)</w:t>
      </w:r>
      <w:r w:rsidRPr="002B761C">
        <w:rPr>
          <w:rFonts w:ascii="Times New Roman" w:hAnsi="Times New Roman" w:cs="Times New Roman"/>
          <w:sz w:val="24"/>
          <w:szCs w:val="24"/>
        </w:rPr>
        <w:t xml:space="preserve">. Poskytovatel si vyhrazuje právo upravit harmonogram a platební kalendář dle možností státního rozpočtu. </w:t>
      </w:r>
    </w:p>
    <w:p w14:paraId="6D0B0B23" w14:textId="48EA9651" w:rsidR="00C8163A" w:rsidRDefault="00C8163A" w:rsidP="00C8163A">
      <w:pPr>
        <w:spacing w:after="120" w:line="240" w:lineRule="auto"/>
        <w:jc w:val="both"/>
        <w:rPr>
          <w:rFonts w:ascii="Times New Roman" w:hAnsi="Times New Roman"/>
          <w:sz w:val="24"/>
          <w:szCs w:val="24"/>
          <w:lang w:eastAsia="cs-CZ"/>
        </w:rPr>
      </w:pPr>
      <w:bookmarkStart w:id="9" w:name="_Hlk96089015"/>
      <w:r w:rsidRPr="00FA4EF4">
        <w:rPr>
          <w:rFonts w:ascii="Times New Roman" w:hAnsi="Times New Roman"/>
          <w:sz w:val="24"/>
          <w:szCs w:val="24"/>
          <w:lang w:eastAsia="cs-CZ"/>
        </w:rPr>
        <w:t>Termín</w:t>
      </w:r>
      <w:r>
        <w:rPr>
          <w:rFonts w:ascii="Times New Roman" w:hAnsi="Times New Roman"/>
          <w:sz w:val="24"/>
          <w:szCs w:val="24"/>
          <w:lang w:eastAsia="cs-CZ"/>
        </w:rPr>
        <w:t>em</w:t>
      </w:r>
      <w:r w:rsidRPr="00FA4EF4">
        <w:rPr>
          <w:rFonts w:ascii="Times New Roman" w:hAnsi="Times New Roman"/>
          <w:sz w:val="24"/>
          <w:szCs w:val="24"/>
          <w:lang w:eastAsia="cs-CZ"/>
        </w:rPr>
        <w:t xml:space="preserve"> ukončení financování akce je termín </w:t>
      </w:r>
      <w:r w:rsidR="00F36D7E">
        <w:rPr>
          <w:rFonts w:ascii="Times New Roman" w:hAnsi="Times New Roman"/>
          <w:sz w:val="24"/>
          <w:szCs w:val="24"/>
          <w:lang w:eastAsia="cs-CZ"/>
        </w:rPr>
        <w:t xml:space="preserve">pro předložení dokumentace </w:t>
      </w:r>
      <w:r w:rsidR="0037708B">
        <w:rPr>
          <w:rFonts w:ascii="Times New Roman" w:hAnsi="Times New Roman"/>
          <w:sz w:val="24"/>
          <w:szCs w:val="24"/>
          <w:lang w:eastAsia="cs-CZ"/>
        </w:rPr>
        <w:t xml:space="preserve">k </w:t>
      </w:r>
      <w:r w:rsidR="00C201FA">
        <w:rPr>
          <w:rFonts w:ascii="Times New Roman" w:hAnsi="Times New Roman"/>
          <w:sz w:val="24"/>
          <w:szCs w:val="24"/>
          <w:lang w:eastAsia="cs-CZ"/>
        </w:rPr>
        <w:t>z</w:t>
      </w:r>
      <w:r w:rsidR="00C201FA" w:rsidRPr="00FA4EF4">
        <w:rPr>
          <w:rFonts w:ascii="Times New Roman" w:hAnsi="Times New Roman"/>
          <w:sz w:val="24"/>
          <w:szCs w:val="24"/>
          <w:lang w:eastAsia="cs-CZ"/>
        </w:rPr>
        <w:t>ávěrečné</w:t>
      </w:r>
      <w:r w:rsidR="0037708B">
        <w:rPr>
          <w:rFonts w:ascii="Times New Roman" w:hAnsi="Times New Roman"/>
          <w:sz w:val="24"/>
          <w:szCs w:val="24"/>
          <w:lang w:eastAsia="cs-CZ"/>
        </w:rPr>
        <w:t>mu</w:t>
      </w:r>
      <w:r w:rsidR="00C201FA" w:rsidRPr="00FA4EF4">
        <w:rPr>
          <w:rFonts w:ascii="Times New Roman" w:hAnsi="Times New Roman"/>
          <w:sz w:val="24"/>
          <w:szCs w:val="24"/>
          <w:lang w:eastAsia="cs-CZ"/>
        </w:rPr>
        <w:t xml:space="preserve"> </w:t>
      </w:r>
      <w:r w:rsidRPr="00FA4EF4">
        <w:rPr>
          <w:rFonts w:ascii="Times New Roman" w:hAnsi="Times New Roman"/>
          <w:sz w:val="24"/>
          <w:szCs w:val="24"/>
          <w:lang w:eastAsia="cs-CZ"/>
        </w:rPr>
        <w:t xml:space="preserve">vyhodnocení akce dle rozhodnutí. Finanční prostředky dotace musí být převedeny z účtu příjemce dotace nejpozději v den </w:t>
      </w:r>
      <w:r w:rsidR="00500F07">
        <w:rPr>
          <w:rFonts w:ascii="Times New Roman" w:hAnsi="Times New Roman"/>
          <w:sz w:val="24"/>
          <w:szCs w:val="24"/>
          <w:lang w:eastAsia="cs-CZ"/>
        </w:rPr>
        <w:t>z</w:t>
      </w:r>
      <w:r w:rsidR="00500F07" w:rsidRPr="00FA4EF4">
        <w:rPr>
          <w:rFonts w:ascii="Times New Roman" w:hAnsi="Times New Roman"/>
          <w:sz w:val="24"/>
          <w:szCs w:val="24"/>
          <w:lang w:eastAsia="cs-CZ"/>
        </w:rPr>
        <w:t xml:space="preserve">ávěrečného </w:t>
      </w:r>
      <w:r w:rsidRPr="00FA4EF4">
        <w:rPr>
          <w:rFonts w:ascii="Times New Roman" w:hAnsi="Times New Roman"/>
          <w:sz w:val="24"/>
          <w:szCs w:val="24"/>
          <w:lang w:eastAsia="cs-CZ"/>
        </w:rPr>
        <w:t>vyhodnocení akce. Práce, služby a dodávky uhrazené později se stávají neuznatelnými výdaji a nelze je hradit z dotace.</w:t>
      </w:r>
      <w:r w:rsidR="00C50B93">
        <w:rPr>
          <w:rFonts w:ascii="Times New Roman" w:hAnsi="Times New Roman"/>
          <w:sz w:val="24"/>
          <w:szCs w:val="24"/>
          <w:lang w:eastAsia="cs-CZ"/>
        </w:rPr>
        <w:t xml:space="preserve"> Současně musí být ukončeno i financování z vlastních zdrojů</w:t>
      </w:r>
      <w:r w:rsidR="00EA01C2">
        <w:rPr>
          <w:rFonts w:ascii="Times New Roman" w:hAnsi="Times New Roman"/>
          <w:sz w:val="24"/>
          <w:szCs w:val="24"/>
          <w:lang w:eastAsia="cs-CZ"/>
        </w:rPr>
        <w:t xml:space="preserve"> příjemce dotace.</w:t>
      </w:r>
    </w:p>
    <w:p w14:paraId="5BB722B8" w14:textId="77777777" w:rsidR="00811EAF" w:rsidRDefault="00811EAF" w:rsidP="00C8163A">
      <w:pPr>
        <w:spacing w:after="120" w:line="240" w:lineRule="auto"/>
        <w:jc w:val="both"/>
        <w:rPr>
          <w:rFonts w:ascii="Times New Roman" w:hAnsi="Times New Roman"/>
          <w:sz w:val="24"/>
          <w:szCs w:val="24"/>
          <w:lang w:eastAsia="cs-CZ"/>
        </w:rPr>
      </w:pPr>
    </w:p>
    <w:p w14:paraId="1BBBC0FE" w14:textId="77777777" w:rsidR="00811EAF" w:rsidRPr="00442DF3" w:rsidRDefault="00811EAF" w:rsidP="00811EAF">
      <w:pPr>
        <w:pStyle w:val="Nadpis1"/>
      </w:pPr>
      <w:r w:rsidRPr="00442DF3">
        <w:t>Kontrola použití dotace</w:t>
      </w:r>
    </w:p>
    <w:p w14:paraId="0CE78314" w14:textId="77777777" w:rsidR="00811EAF" w:rsidRPr="00C41ADF" w:rsidRDefault="00811EAF" w:rsidP="00811EAF">
      <w:pPr>
        <w:spacing w:after="0" w:line="240" w:lineRule="auto"/>
        <w:jc w:val="both"/>
        <w:rPr>
          <w:rFonts w:ascii="Times New Roman" w:hAnsi="Times New Roman"/>
          <w:sz w:val="24"/>
          <w:szCs w:val="24"/>
        </w:rPr>
      </w:pPr>
      <w:r w:rsidRPr="00C41ADF">
        <w:rPr>
          <w:rFonts w:ascii="Times New Roman" w:hAnsi="Times New Roman"/>
          <w:sz w:val="24"/>
          <w:szCs w:val="24"/>
        </w:rPr>
        <w:t xml:space="preserve">Po ukončení realizace akce předloží příjemce </w:t>
      </w:r>
      <w:r w:rsidR="00C94FF7">
        <w:rPr>
          <w:rFonts w:ascii="Times New Roman" w:hAnsi="Times New Roman"/>
          <w:sz w:val="24"/>
          <w:szCs w:val="24"/>
        </w:rPr>
        <w:t xml:space="preserve">dotace </w:t>
      </w:r>
      <w:r w:rsidRPr="00C41ADF">
        <w:rPr>
          <w:rFonts w:ascii="Times New Roman" w:hAnsi="Times New Roman"/>
          <w:sz w:val="24"/>
          <w:szCs w:val="24"/>
        </w:rPr>
        <w:t xml:space="preserve">v souladu s </w:t>
      </w:r>
      <w:r>
        <w:rPr>
          <w:rFonts w:ascii="Times New Roman" w:hAnsi="Times New Roman"/>
          <w:sz w:val="24"/>
          <w:szCs w:val="24"/>
        </w:rPr>
        <w:t>r</w:t>
      </w:r>
      <w:r w:rsidRPr="00C41ADF">
        <w:rPr>
          <w:rFonts w:ascii="Times New Roman" w:hAnsi="Times New Roman"/>
          <w:sz w:val="24"/>
          <w:szCs w:val="24"/>
        </w:rPr>
        <w:t>ozhodnutím poskytovateli</w:t>
      </w:r>
      <w:r>
        <w:rPr>
          <w:rFonts w:ascii="Times New Roman" w:hAnsi="Times New Roman"/>
          <w:sz w:val="24"/>
          <w:szCs w:val="24"/>
        </w:rPr>
        <w:t xml:space="preserve"> </w:t>
      </w:r>
      <w:r w:rsidRPr="00C41ADF">
        <w:rPr>
          <w:rFonts w:ascii="Times New Roman" w:hAnsi="Times New Roman"/>
          <w:sz w:val="24"/>
          <w:szCs w:val="24"/>
        </w:rPr>
        <w:t>dokumenty k závěrečnému vyhodnocení akce. Postup provádění závěrečného vyhodnocení akce je řešen samostatným pokynem, který bude zveřejněn společně s výzvou. Poskytovatel</w:t>
      </w:r>
      <w:r>
        <w:rPr>
          <w:rFonts w:ascii="Times New Roman" w:hAnsi="Times New Roman"/>
          <w:sz w:val="24"/>
          <w:szCs w:val="24"/>
        </w:rPr>
        <w:t xml:space="preserve"> </w:t>
      </w:r>
      <w:r w:rsidRPr="00C41ADF">
        <w:rPr>
          <w:rFonts w:ascii="Times New Roman" w:hAnsi="Times New Roman"/>
          <w:sz w:val="24"/>
          <w:szCs w:val="24"/>
        </w:rPr>
        <w:t>následně provede kontrolu směrem k ověření použití dotace.</w:t>
      </w:r>
    </w:p>
    <w:p w14:paraId="289C4F96" w14:textId="77777777" w:rsidR="00811EAF" w:rsidRPr="00C41ADF" w:rsidRDefault="00811EAF" w:rsidP="00811EAF">
      <w:pPr>
        <w:spacing w:after="0" w:line="240" w:lineRule="auto"/>
        <w:jc w:val="both"/>
        <w:rPr>
          <w:rFonts w:ascii="Times New Roman" w:hAnsi="Times New Roman"/>
          <w:sz w:val="24"/>
          <w:szCs w:val="24"/>
        </w:rPr>
      </w:pPr>
    </w:p>
    <w:p w14:paraId="6BB18C20" w14:textId="5C62B858" w:rsidR="00601553" w:rsidRPr="004202EE" w:rsidRDefault="00811EAF" w:rsidP="004202EE">
      <w:pPr>
        <w:spacing w:after="120" w:line="240" w:lineRule="auto"/>
        <w:jc w:val="both"/>
        <w:rPr>
          <w:rFonts w:ascii="Times New Roman" w:hAnsi="Times New Roman"/>
          <w:sz w:val="24"/>
          <w:szCs w:val="24"/>
        </w:rPr>
      </w:pPr>
      <w:r w:rsidRPr="00C41ADF">
        <w:rPr>
          <w:rFonts w:ascii="Times New Roman" w:hAnsi="Times New Roman"/>
          <w:sz w:val="24"/>
          <w:szCs w:val="24"/>
        </w:rPr>
        <w:t xml:space="preserve">Provádění kontrolní činnosti, tj. především kontrolní metody, kontrolní postupy a vzájemné vztahy kontrolních orgánů a kontrolovaných organizačních složek státu je upraveno právními a vnitřními předpisy </w:t>
      </w:r>
      <w:r>
        <w:rPr>
          <w:rFonts w:ascii="Times New Roman" w:hAnsi="Times New Roman"/>
          <w:sz w:val="24"/>
          <w:szCs w:val="24"/>
        </w:rPr>
        <w:t xml:space="preserve">poskytovatele </w:t>
      </w:r>
      <w:r w:rsidRPr="00C41ADF">
        <w:rPr>
          <w:rFonts w:ascii="Times New Roman" w:hAnsi="Times New Roman"/>
          <w:sz w:val="24"/>
          <w:szCs w:val="24"/>
        </w:rPr>
        <w:t>o finanční kontrole a jejím výkonu</w:t>
      </w:r>
      <w:r>
        <w:rPr>
          <w:rFonts w:ascii="Times New Roman" w:hAnsi="Times New Roman"/>
          <w:sz w:val="24"/>
          <w:szCs w:val="24"/>
        </w:rPr>
        <w:t>.</w:t>
      </w:r>
      <w:r w:rsidRPr="00C41ADF">
        <w:rPr>
          <w:rFonts w:ascii="Times New Roman" w:hAnsi="Times New Roman"/>
          <w:sz w:val="24"/>
          <w:szCs w:val="24"/>
        </w:rPr>
        <w:t xml:space="preserve"> </w:t>
      </w:r>
      <w:r>
        <w:rPr>
          <w:rFonts w:ascii="Times New Roman" w:hAnsi="Times New Roman"/>
          <w:sz w:val="24"/>
          <w:szCs w:val="24"/>
        </w:rPr>
        <w:t>J</w:t>
      </w:r>
      <w:r w:rsidRPr="00C41ADF">
        <w:rPr>
          <w:rFonts w:ascii="Times New Roman" w:hAnsi="Times New Roman"/>
          <w:sz w:val="24"/>
          <w:szCs w:val="24"/>
        </w:rPr>
        <w:t>edná se především o</w:t>
      </w:r>
      <w:r>
        <w:rPr>
          <w:rFonts w:ascii="Times New Roman" w:hAnsi="Times New Roman"/>
          <w:sz w:val="24"/>
          <w:szCs w:val="24"/>
        </w:rPr>
        <w:t> </w:t>
      </w:r>
      <w:r w:rsidRPr="00C41ADF">
        <w:rPr>
          <w:rFonts w:ascii="Times New Roman" w:hAnsi="Times New Roman"/>
          <w:sz w:val="24"/>
          <w:szCs w:val="24"/>
        </w:rPr>
        <w:t xml:space="preserve">veřejnosprávní kontrolu příjemce </w:t>
      </w:r>
      <w:r w:rsidR="00E721C8">
        <w:rPr>
          <w:rFonts w:ascii="Times New Roman" w:hAnsi="Times New Roman"/>
          <w:sz w:val="24"/>
          <w:szCs w:val="24"/>
        </w:rPr>
        <w:t xml:space="preserve">dotace </w:t>
      </w:r>
      <w:r w:rsidRPr="00C41ADF">
        <w:rPr>
          <w:rFonts w:ascii="Times New Roman" w:hAnsi="Times New Roman"/>
          <w:sz w:val="24"/>
          <w:szCs w:val="24"/>
        </w:rPr>
        <w:t>při čerpání veřejných prostředků, zejména dodržení podmínek stanovených v</w:t>
      </w:r>
      <w:r>
        <w:rPr>
          <w:rFonts w:ascii="Times New Roman" w:hAnsi="Times New Roman"/>
          <w:sz w:val="24"/>
          <w:szCs w:val="24"/>
        </w:rPr>
        <w:t> r</w:t>
      </w:r>
      <w:r w:rsidRPr="00C41ADF">
        <w:rPr>
          <w:rFonts w:ascii="Times New Roman" w:hAnsi="Times New Roman"/>
          <w:sz w:val="24"/>
          <w:szCs w:val="24"/>
        </w:rPr>
        <w:t>ozhodnut</w:t>
      </w:r>
      <w:r>
        <w:rPr>
          <w:rFonts w:ascii="Times New Roman" w:hAnsi="Times New Roman"/>
          <w:sz w:val="24"/>
          <w:szCs w:val="24"/>
        </w:rPr>
        <w:t>í.</w:t>
      </w:r>
      <w:bookmarkEnd w:id="9"/>
    </w:p>
    <w:p w14:paraId="787C818C" w14:textId="77777777" w:rsidR="004202EE" w:rsidRDefault="004202EE" w:rsidP="002B761C">
      <w:pPr>
        <w:spacing w:after="0"/>
        <w:jc w:val="both"/>
        <w:rPr>
          <w:rFonts w:ascii="Times New Roman" w:hAnsi="Times New Roman" w:cs="Times New Roman"/>
          <w:sz w:val="24"/>
          <w:szCs w:val="24"/>
        </w:rPr>
      </w:pPr>
    </w:p>
    <w:p w14:paraId="155993C0" w14:textId="7CBEA528" w:rsidR="002B761C" w:rsidRPr="009549C7" w:rsidRDefault="002B761C" w:rsidP="002B761C">
      <w:pPr>
        <w:spacing w:after="0"/>
        <w:jc w:val="both"/>
        <w:rPr>
          <w:rFonts w:ascii="Times New Roman" w:hAnsi="Times New Roman" w:cs="Times New Roman"/>
          <w:b/>
          <w:sz w:val="28"/>
          <w:szCs w:val="28"/>
        </w:rPr>
      </w:pPr>
      <w:r w:rsidRPr="009549C7">
        <w:rPr>
          <w:rFonts w:ascii="Times New Roman" w:hAnsi="Times New Roman" w:cs="Times New Roman"/>
          <w:b/>
          <w:sz w:val="28"/>
          <w:szCs w:val="28"/>
        </w:rPr>
        <w:t>Přílohy:</w:t>
      </w:r>
    </w:p>
    <w:p w14:paraId="2885E46C" w14:textId="799EA1C4" w:rsidR="002B761C" w:rsidRPr="002B761C" w:rsidRDefault="002B761C" w:rsidP="002B761C">
      <w:pPr>
        <w:numPr>
          <w:ilvl w:val="0"/>
          <w:numId w:val="27"/>
        </w:num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1 výzvy </w:t>
      </w:r>
      <w:r w:rsidR="00372C33">
        <w:rPr>
          <w:rFonts w:ascii="Times New Roman" w:hAnsi="Times New Roman" w:cs="Times New Roman"/>
          <w:sz w:val="24"/>
          <w:szCs w:val="24"/>
        </w:rPr>
        <w:t>Podmínky</w:t>
      </w:r>
      <w:r w:rsidRPr="002B761C">
        <w:rPr>
          <w:rFonts w:ascii="Times New Roman" w:hAnsi="Times New Roman" w:cs="Times New Roman"/>
          <w:sz w:val="24"/>
          <w:szCs w:val="24"/>
        </w:rPr>
        <w:t xml:space="preserve"> pro poskytnutí </w:t>
      </w:r>
      <w:r w:rsidR="007E51F5">
        <w:rPr>
          <w:rFonts w:ascii="Times New Roman" w:hAnsi="Times New Roman" w:cs="Times New Roman"/>
          <w:sz w:val="24"/>
          <w:szCs w:val="24"/>
        </w:rPr>
        <w:t xml:space="preserve">a čerpání </w:t>
      </w:r>
      <w:r w:rsidRPr="002B761C">
        <w:rPr>
          <w:rFonts w:ascii="Times New Roman" w:hAnsi="Times New Roman" w:cs="Times New Roman"/>
          <w:sz w:val="24"/>
          <w:szCs w:val="24"/>
        </w:rPr>
        <w:t>dotace</w:t>
      </w:r>
    </w:p>
    <w:p w14:paraId="3398DB80" w14:textId="77777777" w:rsidR="002B761C" w:rsidRPr="002B761C" w:rsidRDefault="002B761C" w:rsidP="002B761C">
      <w:pPr>
        <w:numPr>
          <w:ilvl w:val="0"/>
          <w:numId w:val="27"/>
        </w:num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2 výzvy Žádost o poskytnutí dotace </w:t>
      </w:r>
    </w:p>
    <w:p w14:paraId="0A29964B" w14:textId="77777777" w:rsidR="002B761C" w:rsidRPr="002B761C" w:rsidRDefault="002B761C" w:rsidP="002B761C">
      <w:pPr>
        <w:spacing w:after="0" w:line="240" w:lineRule="auto"/>
        <w:ind w:left="360" w:firstLine="708"/>
        <w:jc w:val="both"/>
        <w:rPr>
          <w:rFonts w:ascii="Times New Roman" w:hAnsi="Times New Roman" w:cs="Times New Roman"/>
          <w:sz w:val="24"/>
          <w:szCs w:val="24"/>
        </w:rPr>
      </w:pPr>
      <w:r w:rsidRPr="002B761C">
        <w:rPr>
          <w:rFonts w:ascii="Times New Roman" w:hAnsi="Times New Roman" w:cs="Times New Roman"/>
          <w:sz w:val="24"/>
          <w:szCs w:val="24"/>
        </w:rPr>
        <w:t>Příloha č. 1 Žádosti o poskytnutí dotace – Vzor investičního záměru</w:t>
      </w:r>
    </w:p>
    <w:p w14:paraId="78777816"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a) Vzor investičního záměru pro stavbu</w:t>
      </w:r>
    </w:p>
    <w:p w14:paraId="1A46D0B7"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b) Vzor investičního záměru pro vybavení, stroje, přístroje, zařízení</w:t>
      </w:r>
    </w:p>
    <w:p w14:paraId="29C1C58A" w14:textId="77777777" w:rsidR="002B761C" w:rsidRPr="002B761C" w:rsidRDefault="002B761C" w:rsidP="002B761C">
      <w:pPr>
        <w:spacing w:after="0" w:line="240" w:lineRule="auto"/>
        <w:ind w:left="360" w:firstLine="708"/>
        <w:jc w:val="both"/>
        <w:rPr>
          <w:rFonts w:ascii="Times New Roman" w:hAnsi="Times New Roman" w:cs="Times New Roman"/>
          <w:sz w:val="24"/>
          <w:szCs w:val="24"/>
        </w:rPr>
      </w:pPr>
      <w:r w:rsidRPr="002B761C">
        <w:rPr>
          <w:rFonts w:ascii="Times New Roman" w:hAnsi="Times New Roman" w:cs="Times New Roman"/>
          <w:sz w:val="24"/>
          <w:szCs w:val="24"/>
        </w:rPr>
        <w:t>Příloha č. 2 Žádosti o poskytnutí dotace - Vzor čestného prohlášení k použití dotace</w:t>
      </w:r>
    </w:p>
    <w:p w14:paraId="09C3F66F" w14:textId="77777777" w:rsidR="00601553" w:rsidRPr="00601553" w:rsidRDefault="00601553" w:rsidP="00601553">
      <w:pPr>
        <w:numPr>
          <w:ilvl w:val="0"/>
          <w:numId w:val="27"/>
        </w:numPr>
        <w:spacing w:after="0" w:line="240" w:lineRule="auto"/>
        <w:contextualSpacing/>
        <w:jc w:val="both"/>
        <w:rPr>
          <w:rFonts w:ascii="Times New Roman" w:hAnsi="Times New Roman" w:cs="Times New Roman"/>
          <w:sz w:val="24"/>
          <w:szCs w:val="24"/>
        </w:rPr>
      </w:pPr>
      <w:r w:rsidRPr="00601553">
        <w:rPr>
          <w:rFonts w:ascii="Times New Roman" w:hAnsi="Times New Roman" w:cs="Times New Roman"/>
          <w:sz w:val="24"/>
          <w:szCs w:val="24"/>
        </w:rPr>
        <w:t xml:space="preserve">Příloha č. </w:t>
      </w:r>
      <w:r>
        <w:rPr>
          <w:rFonts w:ascii="Times New Roman" w:hAnsi="Times New Roman" w:cs="Times New Roman"/>
          <w:sz w:val="24"/>
          <w:szCs w:val="24"/>
        </w:rPr>
        <w:t>3</w:t>
      </w:r>
      <w:r w:rsidRPr="00601553">
        <w:rPr>
          <w:rFonts w:ascii="Times New Roman" w:hAnsi="Times New Roman" w:cs="Times New Roman"/>
          <w:sz w:val="24"/>
          <w:szCs w:val="24"/>
        </w:rPr>
        <w:t xml:space="preserve"> </w:t>
      </w:r>
      <w:r>
        <w:rPr>
          <w:rFonts w:ascii="Times New Roman" w:hAnsi="Times New Roman" w:cs="Times New Roman"/>
          <w:sz w:val="24"/>
          <w:szCs w:val="24"/>
        </w:rPr>
        <w:t>Pokyn k závěrečnému vyhodnocení akce (ZVA)</w:t>
      </w:r>
    </w:p>
    <w:p w14:paraId="3DD1B5C0" w14:textId="77777777" w:rsidR="0070769C" w:rsidRPr="00771B2B" w:rsidRDefault="0070769C" w:rsidP="00AE0E04">
      <w:pPr>
        <w:spacing w:after="0" w:line="240" w:lineRule="auto"/>
        <w:ind w:left="1272"/>
        <w:jc w:val="both"/>
        <w:rPr>
          <w:rFonts w:ascii="Times New Roman" w:hAnsi="Times New Roman"/>
          <w:sz w:val="24"/>
          <w:szCs w:val="24"/>
        </w:rPr>
      </w:pPr>
    </w:p>
    <w:sectPr w:rsidR="0070769C" w:rsidRPr="00771B2B" w:rsidSect="002A0A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0C9BF" w14:textId="77777777" w:rsidR="006D54C9" w:rsidRDefault="006D54C9">
      <w:pPr>
        <w:spacing w:after="0" w:line="240" w:lineRule="auto"/>
      </w:pPr>
      <w:r>
        <w:separator/>
      </w:r>
    </w:p>
  </w:endnote>
  <w:endnote w:type="continuationSeparator" w:id="0">
    <w:p w14:paraId="62531537" w14:textId="77777777" w:rsidR="006D54C9" w:rsidRDefault="006D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AE50" w14:textId="77777777" w:rsidR="005B52A7" w:rsidRDefault="005B52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98735"/>
      <w:docPartObj>
        <w:docPartGallery w:val="Page Numbers (Bottom of Page)"/>
        <w:docPartUnique/>
      </w:docPartObj>
    </w:sdtPr>
    <w:sdtEndPr/>
    <w:sdtContent>
      <w:p w14:paraId="08FEEC37" w14:textId="77777777" w:rsidR="005B52A7" w:rsidRDefault="005B52A7">
        <w:pPr>
          <w:pStyle w:val="Zpat"/>
          <w:jc w:val="right"/>
        </w:pPr>
        <w:r>
          <w:fldChar w:fldCharType="begin"/>
        </w:r>
        <w:r>
          <w:instrText>PAGE   \* MERGEFORMAT</w:instrText>
        </w:r>
        <w:r>
          <w:fldChar w:fldCharType="separate"/>
        </w:r>
        <w:r>
          <w:rPr>
            <w:noProof/>
          </w:rPr>
          <w:t>18</w:t>
        </w:r>
        <w:r>
          <w:rPr>
            <w:noProof/>
          </w:rPr>
          <w:fldChar w:fldCharType="end"/>
        </w:r>
      </w:p>
    </w:sdtContent>
  </w:sdt>
  <w:p w14:paraId="36B8C150" w14:textId="77777777" w:rsidR="005B52A7" w:rsidRDefault="005B52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46A9" w14:textId="77777777" w:rsidR="005B52A7" w:rsidRDefault="005B5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1CC4C" w14:textId="77777777" w:rsidR="006D54C9" w:rsidRDefault="006D54C9">
      <w:pPr>
        <w:spacing w:after="0" w:line="240" w:lineRule="auto"/>
      </w:pPr>
      <w:r>
        <w:separator/>
      </w:r>
    </w:p>
  </w:footnote>
  <w:footnote w:type="continuationSeparator" w:id="0">
    <w:p w14:paraId="617D85D0" w14:textId="77777777" w:rsidR="006D54C9" w:rsidRDefault="006D54C9">
      <w:pPr>
        <w:spacing w:after="0" w:line="240" w:lineRule="auto"/>
      </w:pPr>
      <w:r>
        <w:continuationSeparator/>
      </w:r>
    </w:p>
  </w:footnote>
  <w:footnote w:id="1">
    <w:p w14:paraId="0CBA0C9F" w14:textId="77777777" w:rsidR="005B52A7" w:rsidRPr="001A4782" w:rsidRDefault="005B52A7">
      <w:pPr>
        <w:pStyle w:val="Textpoznpodarou"/>
        <w:rPr>
          <w:sz w:val="18"/>
          <w:szCs w:val="18"/>
        </w:rPr>
      </w:pPr>
      <w:r>
        <w:rPr>
          <w:rStyle w:val="Znakapoznpodarou"/>
        </w:rPr>
        <w:footnoteRef/>
      </w:r>
      <w:r>
        <w:t xml:space="preserve"> </w:t>
      </w:r>
      <w:r w:rsidRPr="001A4782">
        <w:rPr>
          <w:rFonts w:ascii="Times New Roman" w:hAnsi="Times New Roman" w:cs="Times New Roman"/>
          <w:sz w:val="18"/>
          <w:szCs w:val="18"/>
        </w:rPr>
        <w:t xml:space="preserve">Z pohledu </w:t>
      </w:r>
      <w:r>
        <w:rPr>
          <w:rFonts w:ascii="Times New Roman" w:hAnsi="Times New Roman" w:cs="Times New Roman"/>
          <w:sz w:val="18"/>
          <w:szCs w:val="18"/>
        </w:rPr>
        <w:t>dokumentace programu</w:t>
      </w:r>
      <w:r w:rsidRPr="001A4782">
        <w:rPr>
          <w:rFonts w:ascii="Times New Roman" w:hAnsi="Times New Roman" w:cs="Times New Roman"/>
          <w:sz w:val="18"/>
          <w:szCs w:val="18"/>
        </w:rPr>
        <w:t xml:space="preserve"> se jedná také o </w:t>
      </w:r>
      <w:r w:rsidRPr="001A2923">
        <w:rPr>
          <w:rFonts w:ascii="Times New Roman" w:hAnsi="Times New Roman" w:cs="Times New Roman"/>
          <w:sz w:val="18"/>
          <w:szCs w:val="18"/>
        </w:rPr>
        <w:t>osobu</w:t>
      </w:r>
      <w:r w:rsidRPr="001A4782">
        <w:rPr>
          <w:rFonts w:ascii="Times New Roman" w:hAnsi="Times New Roman" w:cs="Times New Roman"/>
          <w:sz w:val="18"/>
          <w:szCs w:val="18"/>
        </w:rPr>
        <w:t xml:space="preserve"> </w:t>
      </w:r>
      <w:r>
        <w:rPr>
          <w:rFonts w:ascii="Times New Roman" w:hAnsi="Times New Roman" w:cs="Times New Roman"/>
          <w:sz w:val="18"/>
          <w:szCs w:val="18"/>
        </w:rPr>
        <w:t>správce programu</w:t>
      </w:r>
      <w:r w:rsidRPr="001A4782">
        <w:rPr>
          <w:rFonts w:ascii="Times New Roman" w:hAnsi="Times New Roman" w:cs="Times New Roman"/>
          <w:sz w:val="18"/>
          <w:szCs w:val="18"/>
        </w:rPr>
        <w:t>.</w:t>
      </w:r>
    </w:p>
  </w:footnote>
  <w:footnote w:id="2">
    <w:p w14:paraId="5882EF13" w14:textId="77777777" w:rsidR="005B52A7" w:rsidRDefault="005B52A7">
      <w:pPr>
        <w:pStyle w:val="Textpoznpodarou"/>
      </w:pPr>
      <w:r>
        <w:rPr>
          <w:rStyle w:val="Znakapoznpodarou"/>
        </w:rPr>
        <w:footnoteRef/>
      </w:r>
      <w:r>
        <w:t xml:space="preserve"> </w:t>
      </w:r>
      <w:r w:rsidRPr="00BF706E">
        <w:rPr>
          <w:rFonts w:ascii="Times New Roman" w:hAnsi="Times New Roman" w:cs="Times New Roman"/>
          <w:sz w:val="18"/>
          <w:szCs w:val="18"/>
        </w:rPr>
        <w:t xml:space="preserve">Z pohledu </w:t>
      </w:r>
      <w:r>
        <w:rPr>
          <w:rFonts w:ascii="Times New Roman" w:hAnsi="Times New Roman" w:cs="Times New Roman"/>
          <w:sz w:val="18"/>
          <w:szCs w:val="18"/>
        </w:rPr>
        <w:t xml:space="preserve">dokumentace </w:t>
      </w:r>
      <w:r w:rsidRPr="00BF706E">
        <w:rPr>
          <w:rFonts w:ascii="Times New Roman" w:hAnsi="Times New Roman" w:cs="Times New Roman"/>
          <w:sz w:val="18"/>
          <w:szCs w:val="18"/>
        </w:rPr>
        <w:t xml:space="preserve">programu se jedná také </w:t>
      </w:r>
      <w:r w:rsidRPr="001A4782">
        <w:rPr>
          <w:rFonts w:ascii="Times New Roman" w:hAnsi="Times New Roman" w:cs="Times New Roman"/>
          <w:sz w:val="18"/>
          <w:szCs w:val="18"/>
        </w:rPr>
        <w:t>účastníka programu</w:t>
      </w:r>
      <w:r>
        <w:rPr>
          <w:rFonts w:ascii="Times New Roman" w:hAnsi="Times New Roman" w:cs="Times New Roman"/>
          <w:sz w:val="18"/>
          <w:szCs w:val="18"/>
        </w:rPr>
        <w:t>.</w:t>
      </w:r>
    </w:p>
  </w:footnote>
  <w:footnote w:id="3">
    <w:p w14:paraId="321A9866" w14:textId="3E5CFCFE" w:rsidR="005B52A7" w:rsidRPr="00BF706E" w:rsidRDefault="005B52A7" w:rsidP="00BF706E">
      <w:pPr>
        <w:pStyle w:val="Textpoznpodarou"/>
        <w:rPr>
          <w:rFonts w:ascii="Times New Roman" w:hAnsi="Times New Roman" w:cs="Times New Roman"/>
          <w:sz w:val="18"/>
          <w:szCs w:val="18"/>
        </w:rPr>
      </w:pPr>
      <w:r>
        <w:rPr>
          <w:rStyle w:val="Znakapoznpodarou"/>
        </w:rPr>
        <w:footnoteRef/>
      </w:r>
      <w:r>
        <w:t xml:space="preserve"> </w:t>
      </w:r>
      <w:r w:rsidRPr="00BF706E">
        <w:rPr>
          <w:rFonts w:ascii="Times New Roman" w:hAnsi="Times New Roman" w:cs="Times New Roman"/>
          <w:sz w:val="18"/>
          <w:szCs w:val="18"/>
        </w:rPr>
        <w:t>Termín, do kterého musí být žádost o poskytnutí dotace doručena na</w:t>
      </w:r>
      <w:r>
        <w:rPr>
          <w:rFonts w:ascii="Times New Roman" w:hAnsi="Times New Roman" w:cs="Times New Roman"/>
          <w:sz w:val="18"/>
          <w:szCs w:val="18"/>
        </w:rPr>
        <w:t xml:space="preserve"> MŠMT </w:t>
      </w:r>
      <w:r w:rsidRPr="00BF706E">
        <w:rPr>
          <w:rFonts w:ascii="Times New Roman" w:hAnsi="Times New Roman" w:cs="Times New Roman"/>
          <w:sz w:val="18"/>
          <w:szCs w:val="18"/>
        </w:rPr>
        <w:t>– obsah a způsob podání žádosti</w:t>
      </w:r>
    </w:p>
    <w:p w14:paraId="41555B7E" w14:textId="77777777" w:rsidR="005B52A7" w:rsidRPr="00BF706E" w:rsidRDefault="005B52A7" w:rsidP="00BF706E">
      <w:pPr>
        <w:pStyle w:val="Textpoznpodarou"/>
        <w:rPr>
          <w:rFonts w:ascii="Times New Roman" w:hAnsi="Times New Roman" w:cs="Times New Roman"/>
          <w:sz w:val="18"/>
          <w:szCs w:val="18"/>
        </w:rPr>
      </w:pPr>
      <w:r w:rsidRPr="00BF706E">
        <w:rPr>
          <w:rFonts w:ascii="Times New Roman" w:hAnsi="Times New Roman" w:cs="Times New Roman"/>
          <w:sz w:val="18"/>
          <w:szCs w:val="18"/>
        </w:rPr>
        <w:t xml:space="preserve"> o poskytnutí dotace je uveden v bodě </w:t>
      </w:r>
      <w:r>
        <w:rPr>
          <w:rFonts w:ascii="Times New Roman" w:hAnsi="Times New Roman" w:cs="Times New Roman"/>
          <w:sz w:val="18"/>
          <w:szCs w:val="18"/>
        </w:rPr>
        <w:t>2</w:t>
      </w:r>
      <w:r w:rsidRPr="00BF706E">
        <w:rPr>
          <w:rFonts w:ascii="Times New Roman" w:hAnsi="Times New Roman" w:cs="Times New Roman"/>
          <w:sz w:val="18"/>
          <w:szCs w:val="18"/>
        </w:rPr>
        <w:t>.</w:t>
      </w:r>
      <w:r w:rsidRPr="00B9355D">
        <w:t xml:space="preserve"> </w:t>
      </w:r>
      <w:r w:rsidRPr="00B9355D">
        <w:rPr>
          <w:rFonts w:ascii="Times New Roman" w:hAnsi="Times New Roman" w:cs="Times New Roman"/>
          <w:sz w:val="18"/>
          <w:szCs w:val="18"/>
        </w:rPr>
        <w:t>Viz § 37 odst. 5 zákona č. 500/2004 Sb., správní řád. ve znění pozdějších předpisů.</w:t>
      </w:r>
    </w:p>
  </w:footnote>
  <w:footnote w:id="4">
    <w:p w14:paraId="0A174187" w14:textId="0840D135" w:rsidR="005B52A7" w:rsidRPr="00F02602" w:rsidRDefault="005B52A7">
      <w:pPr>
        <w:pStyle w:val="Textpoznpodarou"/>
        <w:rPr>
          <w:rFonts w:ascii="Times New Roman" w:hAnsi="Times New Roman" w:cs="Times New Roman"/>
          <w:sz w:val="18"/>
          <w:szCs w:val="18"/>
        </w:rPr>
      </w:pPr>
      <w:r w:rsidRPr="00A60E76">
        <w:rPr>
          <w:rStyle w:val="Znakapoznpodarou"/>
          <w:rFonts w:ascii="Times New Roman" w:hAnsi="Times New Roman" w:cs="Times New Roman"/>
        </w:rPr>
        <w:footnoteRef/>
      </w:r>
      <w:r w:rsidRPr="00A60E76">
        <w:rPr>
          <w:rFonts w:ascii="Times New Roman" w:hAnsi="Times New Roman" w:cs="Times New Roman"/>
        </w:rPr>
        <w:t xml:space="preserve"> </w:t>
      </w:r>
      <w:r w:rsidRPr="00F02602">
        <w:rPr>
          <w:rFonts w:ascii="Times New Roman" w:hAnsi="Times New Roman" w:cs="Times New Roman"/>
          <w:sz w:val="18"/>
          <w:szCs w:val="18"/>
        </w:rPr>
        <w:t xml:space="preserve">Výčet způsobilých výdajů je uveden v bodě 1 písm. k) této výzvy. Zahrnutí nezpůsobilých výdajů do celkové bilance potřeb a zdrojů akce </w:t>
      </w:r>
      <w:r>
        <w:rPr>
          <w:rFonts w:ascii="Times New Roman" w:hAnsi="Times New Roman" w:cs="Times New Roman"/>
          <w:sz w:val="18"/>
          <w:szCs w:val="18"/>
        </w:rPr>
        <w:t xml:space="preserve">je </w:t>
      </w:r>
      <w:r w:rsidRPr="00F02602">
        <w:rPr>
          <w:rFonts w:ascii="Times New Roman" w:hAnsi="Times New Roman" w:cs="Times New Roman"/>
          <w:sz w:val="18"/>
          <w:szCs w:val="18"/>
        </w:rPr>
        <w:t>na uvážení žadatele.</w:t>
      </w:r>
    </w:p>
  </w:footnote>
  <w:footnote w:id="5">
    <w:p w14:paraId="02A3D3D5" w14:textId="77777777" w:rsidR="005B52A7" w:rsidRDefault="005B52A7" w:rsidP="00A10132">
      <w:pPr>
        <w:spacing w:after="0"/>
      </w:pPr>
      <w:r>
        <w:rPr>
          <w:rStyle w:val="Znakapoznpodarou"/>
        </w:rPr>
        <w:footnoteRef/>
      </w:r>
      <w:r>
        <w:t xml:space="preserve"> </w:t>
      </w:r>
      <w:r>
        <w:rPr>
          <w:rFonts w:ascii="Times New Roman" w:hAnsi="Times New Roman" w:cs="Times New Roman"/>
          <w:sz w:val="18"/>
          <w:szCs w:val="18"/>
        </w:rPr>
        <w:t>Do</w:t>
      </w:r>
      <w:r w:rsidRPr="00786B5D">
        <w:rPr>
          <w:rFonts w:ascii="Times New Roman" w:hAnsi="Times New Roman" w:cs="Times New Roman"/>
          <w:sz w:val="18"/>
          <w:szCs w:val="18"/>
        </w:rPr>
        <w:t xml:space="preserve"> vlastních zdrojů žadatele </w:t>
      </w:r>
      <w:r>
        <w:rPr>
          <w:rFonts w:ascii="Times New Roman" w:hAnsi="Times New Roman" w:cs="Times New Roman"/>
          <w:sz w:val="18"/>
          <w:szCs w:val="18"/>
        </w:rPr>
        <w:t>lze zahrnout např. zdroje</w:t>
      </w:r>
      <w:r w:rsidRPr="00786B5D">
        <w:rPr>
          <w:rFonts w:ascii="Times New Roman" w:hAnsi="Times New Roman" w:cs="Times New Roman"/>
          <w:sz w:val="18"/>
          <w:szCs w:val="18"/>
        </w:rPr>
        <w:t> územních rozpočtů, např. obcí, krajů</w:t>
      </w:r>
      <w:r>
        <w:rPr>
          <w:rFonts w:ascii="Times New Roman" w:hAnsi="Times New Roman" w:cs="Times New Roman"/>
          <w:sz w:val="18"/>
          <w:szCs w:val="18"/>
        </w:rPr>
        <w:t>.</w:t>
      </w:r>
      <w:r w:rsidRPr="00786B5D">
        <w:rPr>
          <w:rFonts w:ascii="Times New Roman" w:hAnsi="Times New Roman" w:cs="Times New Roman"/>
          <w:sz w:val="18"/>
          <w:szCs w:val="18"/>
        </w:rPr>
        <w:t xml:space="preserve"> </w:t>
      </w:r>
    </w:p>
  </w:footnote>
  <w:footnote w:id="6">
    <w:p w14:paraId="62024ACC" w14:textId="77777777" w:rsidR="005B52A7" w:rsidRPr="00E606E3" w:rsidRDefault="005B52A7" w:rsidP="00A10132">
      <w:pPr>
        <w:pStyle w:val="Textpoznpodarou"/>
        <w:jc w:val="both"/>
        <w:rPr>
          <w:sz w:val="18"/>
          <w:szCs w:val="18"/>
        </w:rPr>
      </w:pPr>
      <w:r w:rsidRPr="00AB08E2">
        <w:rPr>
          <w:rStyle w:val="Znakapoznpodarou"/>
          <w:sz w:val="18"/>
          <w:szCs w:val="18"/>
        </w:rPr>
        <w:footnoteRef/>
      </w:r>
      <w:r w:rsidRPr="00AB08E2">
        <w:rPr>
          <w:sz w:val="18"/>
          <w:szCs w:val="18"/>
        </w:rPr>
        <w:t xml:space="preserve"> </w:t>
      </w:r>
      <w:r w:rsidRPr="00AB08E2">
        <w:rPr>
          <w:rFonts w:ascii="Times New Roman" w:hAnsi="Times New Roman" w:cs="Times New Roman"/>
          <w:sz w:val="18"/>
          <w:szCs w:val="18"/>
        </w:rPr>
        <w:t xml:space="preserve">Investiční záměr dle § 12 </w:t>
      </w:r>
      <w:r>
        <w:rPr>
          <w:rFonts w:ascii="Times New Roman" w:hAnsi="Times New Roman" w:cs="Times New Roman"/>
          <w:sz w:val="18"/>
          <w:szCs w:val="18"/>
        </w:rPr>
        <w:t xml:space="preserve">odst. 7 </w:t>
      </w:r>
      <w:r w:rsidRPr="00AB08E2">
        <w:rPr>
          <w:rFonts w:ascii="Times New Roman" w:hAnsi="Times New Roman" w:cs="Times New Roman"/>
          <w:sz w:val="18"/>
          <w:szCs w:val="18"/>
        </w:rPr>
        <w:t xml:space="preserve">rozpočtových pravidel, obsahuje věcné, časové a finanční určení akce, </w:t>
      </w:r>
      <w:proofErr w:type="spellStart"/>
      <w:r w:rsidRPr="00AB08E2">
        <w:rPr>
          <w:rFonts w:ascii="Times New Roman" w:hAnsi="Times New Roman" w:cs="Times New Roman"/>
          <w:sz w:val="18"/>
          <w:szCs w:val="18"/>
        </w:rPr>
        <w:t>technicko-ekonomické</w:t>
      </w:r>
      <w:proofErr w:type="spellEnd"/>
      <w:r w:rsidRPr="00AB08E2">
        <w:rPr>
          <w:rFonts w:ascii="Times New Roman" w:hAnsi="Times New Roman" w:cs="Times New Roman"/>
          <w:sz w:val="18"/>
          <w:szCs w:val="18"/>
        </w:rPr>
        <w:t xml:space="preserve"> zdůvodnění a vyjádření efektivnosti vložených prostředků spolu se specifikací požadavků na zabezpečení provozu budované nebo obnovované kapacity. Je nezbytným podkladem pro registraci akce v informačním systému EDS. Finanční určení akce v</w:t>
      </w:r>
      <w:r>
        <w:rPr>
          <w:rFonts w:ascii="Times New Roman" w:hAnsi="Times New Roman" w:cs="Times New Roman"/>
          <w:sz w:val="18"/>
          <w:szCs w:val="18"/>
        </w:rPr>
        <w:t> </w:t>
      </w:r>
      <w:r w:rsidRPr="00AB08E2">
        <w:rPr>
          <w:rFonts w:ascii="Times New Roman" w:hAnsi="Times New Roman" w:cs="Times New Roman"/>
          <w:sz w:val="18"/>
          <w:szCs w:val="18"/>
        </w:rPr>
        <w:t>investičním záměru vychází ze struktury bilance potřeb a zdrojů v informačním systému EDS, která může být jak investiční, tak neinvestiční.</w:t>
      </w:r>
    </w:p>
  </w:footnote>
  <w:footnote w:id="7">
    <w:p w14:paraId="0CFC6BB3" w14:textId="77777777" w:rsidR="005B52A7" w:rsidRPr="00F46A9C" w:rsidRDefault="005B52A7" w:rsidP="00F46A9C">
      <w:pPr>
        <w:pStyle w:val="Textpoznpodarou"/>
        <w:jc w:val="both"/>
        <w:rPr>
          <w:rFonts w:ascii="Times New Roman" w:hAnsi="Times New Roman" w:cs="Times New Roman"/>
          <w:sz w:val="18"/>
          <w:szCs w:val="18"/>
        </w:rPr>
      </w:pPr>
      <w:r w:rsidRPr="00F46A9C">
        <w:rPr>
          <w:rStyle w:val="Znakapoznpodarou"/>
          <w:rFonts w:ascii="Times New Roman" w:hAnsi="Times New Roman" w:cs="Times New Roman"/>
          <w:sz w:val="18"/>
          <w:szCs w:val="18"/>
        </w:rPr>
        <w:footnoteRef/>
      </w:r>
      <w:r w:rsidRPr="00F46A9C">
        <w:rPr>
          <w:rFonts w:ascii="Times New Roman" w:hAnsi="Times New Roman" w:cs="Times New Roman"/>
          <w:sz w:val="18"/>
          <w:szCs w:val="18"/>
        </w:rPr>
        <w:t xml:space="preserve"> Členění programu na </w:t>
      </w:r>
      <w:proofErr w:type="spellStart"/>
      <w:r w:rsidRPr="00F46A9C">
        <w:rPr>
          <w:rFonts w:ascii="Times New Roman" w:hAnsi="Times New Roman" w:cs="Times New Roman"/>
          <w:sz w:val="18"/>
          <w:szCs w:val="18"/>
        </w:rPr>
        <w:t>subtituly</w:t>
      </w:r>
      <w:proofErr w:type="spellEnd"/>
      <w:r w:rsidRPr="00F46A9C">
        <w:rPr>
          <w:rFonts w:ascii="Times New Roman" w:hAnsi="Times New Roman" w:cs="Times New Roman"/>
          <w:sz w:val="18"/>
          <w:szCs w:val="18"/>
        </w:rPr>
        <w:t xml:space="preserve"> je následující:</w:t>
      </w:r>
    </w:p>
    <w:p w14:paraId="4ABC789C" w14:textId="77777777" w:rsidR="005B52A7" w:rsidRPr="00F46A9C" w:rsidRDefault="005B52A7" w:rsidP="00F46A9C">
      <w:pPr>
        <w:pStyle w:val="Textpoznpodarou"/>
        <w:jc w:val="both"/>
        <w:rPr>
          <w:rFonts w:ascii="Times New Roman" w:hAnsi="Times New Roman" w:cs="Times New Roman"/>
          <w:sz w:val="18"/>
          <w:szCs w:val="18"/>
        </w:rPr>
      </w:pPr>
      <w:r w:rsidRPr="00F46A9C">
        <w:rPr>
          <w:rFonts w:ascii="Times New Roman" w:hAnsi="Times New Roman" w:cs="Times New Roman"/>
          <w:sz w:val="18"/>
          <w:szCs w:val="18"/>
        </w:rPr>
        <w:t xml:space="preserve">133D 22A Akademie múzických umění v Praze, 133 22B Akademie výtvarných umění v Praze, 133D 22C Česká zemědělská univerzita v Praze, 133D 22D České vysoké učení technické v Praze, 133D 22E Univerzita Karlova, 133D 22F Vysoká škola ekonomická v Praze, 133D 22G Vysoká škola chemicko-technologická v Praze, 133D 22H Vysoká škola uměleckoprůmyslová v Praze, 133D 22I Janáčkova akademie múzických umění v Brně, 133D 22J Masarykova univerzita, 133D 22K Mendelova univerzita v Brně, 133D 22L Veterinární univerzita Brno, 133D 22M Vysoké učení technické v Brně, 133D 22N Ostravská univerzita, 133D 22O Vysoká škola báňská – Technická univerzita Ostrava, 133D 22P Slezská univerzita </w:t>
      </w:r>
      <w:r>
        <w:rPr>
          <w:rFonts w:ascii="Times New Roman" w:hAnsi="Times New Roman" w:cs="Times New Roman"/>
          <w:sz w:val="18"/>
          <w:szCs w:val="18"/>
        </w:rPr>
        <w:br/>
      </w:r>
      <w:r w:rsidRPr="00F46A9C">
        <w:rPr>
          <w:rFonts w:ascii="Times New Roman" w:hAnsi="Times New Roman" w:cs="Times New Roman"/>
          <w:sz w:val="18"/>
          <w:szCs w:val="18"/>
        </w:rPr>
        <w:t xml:space="preserve">v Opavě, 133D 22Q Univerzita Palackého v Olomouci, 133D 22R Univerzita Tomáše Bati ve Zlíně, 133D 22S Technická univerzita v Liberci, 133D 22T Univerzita Hradec Králové, 133D 22U Univerzita Pardubice, 133D 22V Vysoká škola polytechnická v Jihlavě, 133D 22W Univerzita J. E. Purkyně v Ústí nad Labem, 133D 22X Vysoká škola technická </w:t>
      </w:r>
      <w:r>
        <w:rPr>
          <w:rFonts w:ascii="Times New Roman" w:hAnsi="Times New Roman" w:cs="Times New Roman"/>
          <w:sz w:val="18"/>
          <w:szCs w:val="18"/>
        </w:rPr>
        <w:br/>
      </w:r>
      <w:r w:rsidRPr="00F46A9C">
        <w:rPr>
          <w:rFonts w:ascii="Times New Roman" w:hAnsi="Times New Roman" w:cs="Times New Roman"/>
          <w:sz w:val="18"/>
          <w:szCs w:val="18"/>
        </w:rPr>
        <w:t>a ekonomická v Českých Budějovicích, 133D 22Y Jihočeská univerzita v Českých Budějovicích, 133D 22Z Západočeská univerzita v Plzni. Součástí programu je rovněž 27. subtitul 133D 221 Rozvoj a obnova materiálně technické základny ubytovacích a stravovacích kapacit, který však není předmětem této výzvy.</w:t>
      </w:r>
    </w:p>
  </w:footnote>
  <w:footnote w:id="8">
    <w:p w14:paraId="3B6BD68F" w14:textId="77777777" w:rsidR="005B52A7" w:rsidRDefault="005B52A7" w:rsidP="00080A6C">
      <w:pPr>
        <w:pStyle w:val="Textpoznpodarou"/>
      </w:pPr>
      <w:r w:rsidRPr="003237B8">
        <w:rPr>
          <w:rStyle w:val="Znakapoznpodarou"/>
          <w:rFonts w:ascii="Times New Roman" w:hAnsi="Times New Roman" w:cs="Times New Roman"/>
        </w:rPr>
        <w:footnoteRef/>
      </w:r>
      <w:r w:rsidRPr="003237B8">
        <w:rPr>
          <w:rFonts w:ascii="Times New Roman" w:hAnsi="Times New Roman" w:cs="Times New Roman"/>
          <w:vertAlign w:val="superscript"/>
        </w:rPr>
        <w:t xml:space="preserve"> </w:t>
      </w:r>
      <w:r w:rsidRPr="006D61D1">
        <w:rPr>
          <w:rFonts w:ascii="Times New Roman" w:hAnsi="Times New Roman" w:cs="Times New Roman"/>
          <w:sz w:val="18"/>
          <w:szCs w:val="18"/>
        </w:rPr>
        <w:t>Dokument je pro případné využití k dispozici na odboru investic ministerstva.</w:t>
      </w:r>
    </w:p>
  </w:footnote>
  <w:footnote w:id="9">
    <w:p w14:paraId="4F6E9C16" w14:textId="46323391" w:rsidR="005B52A7" w:rsidRDefault="005B52A7" w:rsidP="00271527">
      <w:pPr>
        <w:pStyle w:val="Textpoznpodarou"/>
        <w:jc w:val="both"/>
      </w:pPr>
      <w:r>
        <w:rPr>
          <w:rStyle w:val="Znakapoznpodarou"/>
        </w:rPr>
        <w:footnoteRef/>
      </w:r>
      <w:r>
        <w:t xml:space="preserve"> </w:t>
      </w:r>
      <w:r w:rsidRPr="00271527">
        <w:rPr>
          <w:rFonts w:ascii="Times New Roman" w:hAnsi="Times New Roman" w:cs="Times New Roman"/>
        </w:rPr>
        <w:t>V</w:t>
      </w:r>
      <w:r w:rsidRPr="00271527">
        <w:rPr>
          <w:rFonts w:ascii="Times New Roman" w:hAnsi="Times New Roman" w:cs="Times New Roman"/>
          <w:sz w:val="18"/>
          <w:szCs w:val="18"/>
        </w:rPr>
        <w:t>ýš</w:t>
      </w:r>
      <w:r>
        <w:rPr>
          <w:rFonts w:ascii="Times New Roman" w:hAnsi="Times New Roman" w:cs="Times New Roman"/>
          <w:sz w:val="18"/>
          <w:szCs w:val="18"/>
        </w:rPr>
        <w:t>e</w:t>
      </w:r>
      <w:r w:rsidRPr="00271527">
        <w:rPr>
          <w:rFonts w:ascii="Times New Roman" w:hAnsi="Times New Roman" w:cs="Times New Roman"/>
          <w:sz w:val="18"/>
          <w:szCs w:val="18"/>
        </w:rPr>
        <w:t xml:space="preserve"> ocenění dlouhodobého nehmotného majetku a hmotných movitých věcí a jejich souborů</w:t>
      </w:r>
      <w:r>
        <w:rPr>
          <w:rFonts w:ascii="Times New Roman" w:hAnsi="Times New Roman" w:cs="Times New Roman"/>
          <w:sz w:val="18"/>
          <w:szCs w:val="18"/>
        </w:rPr>
        <w:t xml:space="preserve"> je stanovena vnitřním předpisem příjemce dotace.</w:t>
      </w:r>
    </w:p>
  </w:footnote>
  <w:footnote w:id="10">
    <w:p w14:paraId="3312F647" w14:textId="77777777" w:rsidR="005B52A7" w:rsidRPr="00C26800" w:rsidRDefault="005B52A7" w:rsidP="005672F8">
      <w:pPr>
        <w:pStyle w:val="Textpoznpodarou"/>
        <w:jc w:val="both"/>
        <w:rPr>
          <w:sz w:val="18"/>
          <w:szCs w:val="18"/>
        </w:rPr>
      </w:pPr>
      <w:r>
        <w:rPr>
          <w:rStyle w:val="Znakapoznpodarou"/>
        </w:rPr>
        <w:footnoteRef/>
      </w:r>
      <w:r>
        <w:t xml:space="preserve"> </w:t>
      </w:r>
      <w:r w:rsidRPr="00C26800">
        <w:rPr>
          <w:rFonts w:ascii="Times New Roman" w:hAnsi="Times New Roman" w:cs="Times New Roman"/>
          <w:sz w:val="18"/>
          <w:szCs w:val="18"/>
        </w:rPr>
        <w:t>Žádost musí splňovat náležitosti dle rozpočtových pravid</w:t>
      </w:r>
      <w:r>
        <w:rPr>
          <w:rFonts w:ascii="Times New Roman" w:hAnsi="Times New Roman" w:cs="Times New Roman"/>
          <w:sz w:val="18"/>
          <w:szCs w:val="18"/>
        </w:rPr>
        <w:t xml:space="preserve">el </w:t>
      </w:r>
      <w:r w:rsidRPr="00C26800">
        <w:rPr>
          <w:rFonts w:ascii="Times New Roman" w:hAnsi="Times New Roman" w:cs="Times New Roman"/>
          <w:sz w:val="18"/>
          <w:szCs w:val="18"/>
        </w:rPr>
        <w:t>a o změně některých souvisejících zákonů (rozpočtová pravidla), ve znění pozdějších předpisů. Vzor formuláře „Žádost o poskytnutí dotace“ tvoří přílohu č. 2 výzvy.</w:t>
      </w:r>
    </w:p>
  </w:footnote>
  <w:footnote w:id="11">
    <w:p w14:paraId="797EE2D2" w14:textId="77777777" w:rsidR="005B52A7" w:rsidRPr="00C26800" w:rsidRDefault="005B52A7" w:rsidP="00AE48A4">
      <w:pPr>
        <w:pStyle w:val="Textpoznpodarou"/>
        <w:rPr>
          <w:rFonts w:ascii="Times New Roman" w:hAnsi="Times New Roman" w:cs="Times New Roman"/>
          <w:sz w:val="18"/>
          <w:szCs w:val="18"/>
        </w:rPr>
      </w:pPr>
      <w:r w:rsidRPr="00C26800">
        <w:rPr>
          <w:rStyle w:val="Znakapoznpodarou"/>
          <w:rFonts w:ascii="Times New Roman" w:hAnsi="Times New Roman" w:cs="Times New Roman"/>
          <w:sz w:val="18"/>
          <w:szCs w:val="18"/>
        </w:rPr>
        <w:footnoteRef/>
      </w:r>
      <w:r w:rsidRPr="00C26800">
        <w:rPr>
          <w:rFonts w:ascii="Times New Roman" w:hAnsi="Times New Roman" w:cs="Times New Roman"/>
          <w:sz w:val="18"/>
          <w:szCs w:val="18"/>
        </w:rPr>
        <w:t xml:space="preserve"> Viz § 37 odst. 5 </w:t>
      </w:r>
      <w:r>
        <w:rPr>
          <w:rFonts w:ascii="Times New Roman" w:hAnsi="Times New Roman" w:cs="Times New Roman"/>
          <w:sz w:val="18"/>
          <w:szCs w:val="18"/>
        </w:rPr>
        <w:t xml:space="preserve">zákona č. </w:t>
      </w:r>
      <w:r w:rsidRPr="00575744">
        <w:rPr>
          <w:rFonts w:ascii="Times New Roman" w:hAnsi="Times New Roman" w:cs="Times New Roman"/>
          <w:sz w:val="18"/>
          <w:szCs w:val="18"/>
        </w:rPr>
        <w:t xml:space="preserve">500/2004 Sb., </w:t>
      </w:r>
      <w:r w:rsidRPr="00C26800">
        <w:rPr>
          <w:rFonts w:ascii="Times New Roman" w:hAnsi="Times New Roman" w:cs="Times New Roman"/>
          <w:sz w:val="18"/>
          <w:szCs w:val="18"/>
        </w:rPr>
        <w:t>správní řád</w:t>
      </w:r>
      <w:r>
        <w:rPr>
          <w:rFonts w:ascii="Times New Roman" w:hAnsi="Times New Roman" w:cs="Times New Roman"/>
          <w:sz w:val="18"/>
          <w:szCs w:val="18"/>
        </w:rPr>
        <w:t xml:space="preserve">. </w:t>
      </w:r>
      <w:r w:rsidRPr="00575744">
        <w:rPr>
          <w:rFonts w:ascii="Times New Roman" w:hAnsi="Times New Roman" w:cs="Times New Roman"/>
          <w:sz w:val="18"/>
          <w:szCs w:val="18"/>
        </w:rPr>
        <w:t>ve znění pozdějších předpisů</w:t>
      </w:r>
      <w:r w:rsidRPr="00C26800">
        <w:rPr>
          <w:rFonts w:ascii="Times New Roman" w:hAnsi="Times New Roman" w:cs="Times New Roman"/>
          <w:sz w:val="18"/>
          <w:szCs w:val="18"/>
        </w:rPr>
        <w:t>.</w:t>
      </w:r>
    </w:p>
  </w:footnote>
  <w:footnote w:id="12">
    <w:p w14:paraId="13D09B1C" w14:textId="77777777" w:rsidR="005B52A7" w:rsidRPr="00681462" w:rsidRDefault="005B52A7" w:rsidP="00571785">
      <w:pPr>
        <w:pStyle w:val="Textpoznpodarou"/>
        <w:jc w:val="both"/>
        <w:rPr>
          <w:rFonts w:ascii="Times New Roman" w:hAnsi="Times New Roman" w:cs="Times New Roman"/>
          <w:sz w:val="18"/>
          <w:szCs w:val="18"/>
        </w:rPr>
      </w:pPr>
      <w:r w:rsidRPr="00681462">
        <w:rPr>
          <w:rStyle w:val="Znakapoznpodarou"/>
          <w:rFonts w:ascii="Times New Roman" w:hAnsi="Times New Roman" w:cs="Times New Roman"/>
          <w:sz w:val="18"/>
          <w:szCs w:val="18"/>
        </w:rPr>
        <w:footnoteRef/>
      </w:r>
      <w:r w:rsidRPr="00681462">
        <w:rPr>
          <w:rFonts w:ascii="Times New Roman" w:hAnsi="Times New Roman" w:cs="Times New Roman"/>
          <w:sz w:val="18"/>
          <w:szCs w:val="18"/>
        </w:rPr>
        <w:t xml:space="preserve"> </w:t>
      </w:r>
      <w:bookmarkStart w:id="6" w:name="_Hlk95833417"/>
      <w:r w:rsidRPr="00681462">
        <w:rPr>
          <w:rFonts w:ascii="Times New Roman" w:hAnsi="Times New Roman" w:cs="Times New Roman"/>
          <w:sz w:val="18"/>
          <w:szCs w:val="18"/>
        </w:rPr>
        <w:t>Osobní údaje, získané v souvislosti s vyřizováním žádostí o poskytnutí dotace podle této výzvy a s případným následným poskytnutím dotace, budou ze strany ministerstva zpracovávány výhradně v souvislosti s tímto účelem a v souladu s platnou národní i evropskou legislativou v oblasti ochrany osobních údajů. Další informace o zpracování osobních údajů v podmínkách ministerstva jsou dostupné na http://www.msmt.cz/ministerstvo/zakladni-informace-o-zpracovaniosobnich-udaju-ministerstvem.</w:t>
      </w:r>
    </w:p>
    <w:bookmarkEnd w:id="6"/>
    <w:p w14:paraId="44DB4EB9" w14:textId="77777777" w:rsidR="005B52A7" w:rsidRPr="00681462" w:rsidRDefault="005B52A7">
      <w:pPr>
        <w:pStyle w:val="Textpoznpodarou"/>
        <w:rPr>
          <w:sz w:val="18"/>
          <w:szCs w:val="18"/>
        </w:rPr>
      </w:pPr>
    </w:p>
  </w:footnote>
  <w:footnote w:id="13">
    <w:p w14:paraId="2C67E8F9" w14:textId="77777777" w:rsidR="005B52A7" w:rsidRPr="002D0DD3" w:rsidRDefault="005B52A7" w:rsidP="002A19B2">
      <w:pPr>
        <w:pStyle w:val="Textpoznpodarou"/>
        <w:jc w:val="both"/>
        <w:rPr>
          <w:rFonts w:ascii="Times New Roman" w:hAnsi="Times New Roman" w:cs="Times New Roman"/>
          <w:sz w:val="18"/>
          <w:szCs w:val="18"/>
        </w:rPr>
      </w:pPr>
      <w:r w:rsidRPr="002A19B2">
        <w:rPr>
          <w:rStyle w:val="Znakapoznpodarou"/>
          <w:rFonts w:ascii="Times New Roman" w:hAnsi="Times New Roman" w:cs="Times New Roman"/>
        </w:rPr>
        <w:footnoteRef/>
      </w:r>
      <w:r w:rsidRPr="002A19B2">
        <w:rPr>
          <w:rFonts w:ascii="Times New Roman" w:hAnsi="Times New Roman" w:cs="Times New Roman"/>
        </w:rPr>
        <w:t xml:space="preserve"> </w:t>
      </w:r>
      <w:r w:rsidRPr="002D0DD3">
        <w:rPr>
          <w:rFonts w:ascii="Times New Roman" w:hAnsi="Times New Roman" w:cs="Times New Roman"/>
          <w:sz w:val="18"/>
          <w:szCs w:val="18"/>
        </w:rPr>
        <w:t xml:space="preserve">Podmínky pro poskytování a provozování poštovních služeb a podnikání v této oblasti stanoví zákon </w:t>
      </w:r>
      <w:r w:rsidRPr="002D0DD3">
        <w:rPr>
          <w:rFonts w:ascii="Times New Roman" w:hAnsi="Times New Roman" w:cs="Times New Roman"/>
          <w:sz w:val="18"/>
          <w:szCs w:val="18"/>
        </w:rPr>
        <w:br/>
        <w:t>č. 29/2000 Sb., o poštovních službách a o změně některých zákonů (zákon o poštovních službách).</w:t>
      </w:r>
    </w:p>
  </w:footnote>
  <w:footnote w:id="14">
    <w:p w14:paraId="42F1AA42" w14:textId="7623F1D5" w:rsidR="005B52A7" w:rsidRPr="00B605CD" w:rsidRDefault="005B52A7">
      <w:pPr>
        <w:pStyle w:val="Textpoznpodarou"/>
        <w:rPr>
          <w:rFonts w:ascii="Times New Roman" w:hAnsi="Times New Roman" w:cs="Times New Roman"/>
          <w:sz w:val="18"/>
          <w:szCs w:val="18"/>
        </w:rPr>
      </w:pPr>
      <w:r>
        <w:rPr>
          <w:rStyle w:val="Znakapoznpodarou"/>
        </w:rPr>
        <w:footnoteRef/>
      </w:r>
      <w:r>
        <w:t xml:space="preserve"> </w:t>
      </w:r>
      <w:r w:rsidRPr="00B605CD">
        <w:rPr>
          <w:rFonts w:ascii="Times New Roman" w:hAnsi="Times New Roman" w:cs="Times New Roman"/>
          <w:sz w:val="18"/>
          <w:szCs w:val="18"/>
        </w:rPr>
        <w:t>Časové omezení se netýká elektronických podání (případně opačně, že se toto omezení týká pouze fyzických podání).</w:t>
      </w:r>
    </w:p>
  </w:footnote>
  <w:footnote w:id="15">
    <w:p w14:paraId="2961632A" w14:textId="77777777" w:rsidR="005B52A7" w:rsidRPr="008B293C" w:rsidRDefault="005B52A7" w:rsidP="002A19B2">
      <w:pPr>
        <w:pStyle w:val="Textpoznpodarou"/>
        <w:rPr>
          <w:rFonts w:ascii="Times New Roman" w:hAnsi="Times New Roman" w:cs="Times New Roman"/>
        </w:rPr>
      </w:pPr>
      <w:r w:rsidRPr="002D0DD3">
        <w:rPr>
          <w:rStyle w:val="Znakapoznpodarou"/>
          <w:rFonts w:ascii="Times New Roman" w:hAnsi="Times New Roman" w:cs="Times New Roman"/>
          <w:sz w:val="18"/>
          <w:szCs w:val="18"/>
        </w:rPr>
        <w:footnoteRef/>
      </w:r>
      <w:r w:rsidRPr="002D0DD3">
        <w:rPr>
          <w:rFonts w:ascii="Times New Roman" w:hAnsi="Times New Roman" w:cs="Times New Roman"/>
          <w:sz w:val="18"/>
          <w:szCs w:val="18"/>
        </w:rPr>
        <w:t xml:space="preserve"> Viz § 37 odst. 5 správního řádu.</w:t>
      </w:r>
    </w:p>
  </w:footnote>
  <w:footnote w:id="16">
    <w:p w14:paraId="1825F968" w14:textId="77777777" w:rsidR="005B52A7" w:rsidRPr="006E71F6" w:rsidRDefault="005B52A7" w:rsidP="006E71F6">
      <w:pPr>
        <w:pStyle w:val="Textpoznpodarou"/>
        <w:jc w:val="both"/>
        <w:rPr>
          <w:rFonts w:ascii="Times New Roman" w:hAnsi="Times New Roman" w:cs="Times New Roman"/>
          <w:sz w:val="18"/>
          <w:szCs w:val="18"/>
        </w:rPr>
      </w:pPr>
      <w:r w:rsidRPr="00105954">
        <w:rPr>
          <w:rStyle w:val="Znakapoznpodarou"/>
          <w:rFonts w:ascii="Times New Roman" w:hAnsi="Times New Roman" w:cs="Times New Roman"/>
          <w:sz w:val="18"/>
          <w:szCs w:val="18"/>
        </w:rPr>
        <w:footnoteRef/>
      </w:r>
      <w:r w:rsidRPr="00105954">
        <w:rPr>
          <w:rFonts w:ascii="Times New Roman" w:hAnsi="Times New Roman" w:cs="Times New Roman"/>
          <w:sz w:val="18"/>
          <w:szCs w:val="18"/>
        </w:rPr>
        <w:t xml:space="preserve"> Dle čl. 207 Sdělení Komise o pojmu státní podpora uvedeném v čl. 107 odst. 1 Smlouvy o fungování Evropské unie (2016/C 262/01): Pokud infrastruktura v případě smíšeného využití slouží téměř výhradně činnosti </w:t>
      </w:r>
      <w:proofErr w:type="spellStart"/>
      <w:r w:rsidRPr="00105954">
        <w:rPr>
          <w:rFonts w:ascii="Times New Roman" w:hAnsi="Times New Roman" w:cs="Times New Roman"/>
          <w:sz w:val="18"/>
          <w:szCs w:val="18"/>
        </w:rPr>
        <w:t>nehospodářské</w:t>
      </w:r>
      <w:proofErr w:type="spellEnd"/>
      <w:r w:rsidRPr="00105954">
        <w:rPr>
          <w:rFonts w:ascii="Times New Roman" w:hAnsi="Times New Roman" w:cs="Times New Roman"/>
          <w:sz w:val="18"/>
          <w:szCs w:val="18"/>
        </w:rPr>
        <w:t xml:space="preserve">, má Komise za to, že financování této infrastruktury může stát mimo oblast působnosti pravidel státní podpory v celé jeho úplnosti, pakliže je hospodářské využití infrastruktury pouze vedlejší, tj. pokud se jedná o činnost, která je přímo spojena s provozem infrastruktury a je pro něj nezbytná, nebo o činnost, která je neoddělitelně spojena s hlavním </w:t>
      </w:r>
      <w:proofErr w:type="spellStart"/>
      <w:r w:rsidRPr="00105954">
        <w:rPr>
          <w:rFonts w:ascii="Times New Roman" w:hAnsi="Times New Roman" w:cs="Times New Roman"/>
          <w:sz w:val="18"/>
          <w:szCs w:val="18"/>
        </w:rPr>
        <w:t>nehospodářským</w:t>
      </w:r>
      <w:proofErr w:type="spellEnd"/>
      <w:r w:rsidRPr="00105954">
        <w:rPr>
          <w:rFonts w:ascii="Times New Roman" w:hAnsi="Times New Roman" w:cs="Times New Roman"/>
          <w:sz w:val="18"/>
          <w:szCs w:val="18"/>
        </w:rPr>
        <w:t xml:space="preserve"> využitím infrastruktury. Je to třeba zohlednit v případě, že hospodářské činnosti spotřebovávají stejné vstupy jako primární činnosti </w:t>
      </w:r>
      <w:proofErr w:type="spellStart"/>
      <w:r w:rsidRPr="00105954">
        <w:rPr>
          <w:rFonts w:ascii="Times New Roman" w:hAnsi="Times New Roman" w:cs="Times New Roman"/>
          <w:sz w:val="18"/>
          <w:szCs w:val="18"/>
        </w:rPr>
        <w:t>nehospodářské</w:t>
      </w:r>
      <w:proofErr w:type="spellEnd"/>
      <w:r w:rsidRPr="00105954">
        <w:rPr>
          <w:rFonts w:ascii="Times New Roman" w:hAnsi="Times New Roman" w:cs="Times New Roman"/>
          <w:sz w:val="18"/>
          <w:szCs w:val="18"/>
        </w:rPr>
        <w:t xml:space="preserve"> povahy, například materiál, zařízení, pracovní sílu nebo fixní kapitál. Rozsah vedlejších hospodářských činností z hlediska kapacity infrastruktury musí zůstat omezený (tj. do 20 % kapacity). K příkladům těchto vedlejších hospodářských činností mohou patřit některé výzkumné organizace, které příležitostně pronajímají svá zařízení a laboratoře partnerům z průmyslu. Komise se rovněž domnívá, že veřejné financování poskytnuté na obvyklé zázemí (například restaurace, obchody nebo placené parkoviště) infrastruktur, které se používají téměř výhradně pro </w:t>
      </w:r>
      <w:proofErr w:type="spellStart"/>
      <w:r w:rsidRPr="00105954">
        <w:rPr>
          <w:rFonts w:ascii="Times New Roman" w:hAnsi="Times New Roman" w:cs="Times New Roman"/>
          <w:sz w:val="18"/>
          <w:szCs w:val="18"/>
        </w:rPr>
        <w:t>nehospodářskou</w:t>
      </w:r>
      <w:proofErr w:type="spellEnd"/>
      <w:r w:rsidRPr="00105954">
        <w:rPr>
          <w:rFonts w:ascii="Times New Roman" w:hAnsi="Times New Roman" w:cs="Times New Roman"/>
          <w:sz w:val="18"/>
          <w:szCs w:val="18"/>
        </w:rPr>
        <w:t xml:space="preserve"> činnost, obvykle nemá žádný </w:t>
      </w:r>
      <w:r w:rsidRPr="0079413A">
        <w:rPr>
          <w:rFonts w:ascii="Times New Roman" w:hAnsi="Times New Roman" w:cs="Times New Roman"/>
          <w:sz w:val="18"/>
          <w:szCs w:val="18"/>
        </w:rPr>
        <w:t>dopad na obchod mezi členskými státy, jelikož toto obvyklé zázemí pravděpodobně nepřiláká zákazníky z jiných členských států a jeho financování zřejmě bude mít jen nepatrný vliv na přeshraniční investice nebo usazování.</w:t>
      </w:r>
    </w:p>
  </w:footnote>
  <w:footnote w:id="17">
    <w:p w14:paraId="2B99275A" w14:textId="29282F85" w:rsidR="005B52A7" w:rsidRPr="00DD7758" w:rsidRDefault="005B52A7" w:rsidP="00DD7758">
      <w:pPr>
        <w:pStyle w:val="Textpoznpodarou"/>
        <w:jc w:val="both"/>
        <w:rPr>
          <w:rFonts w:ascii="Times New Roman" w:hAnsi="Times New Roman" w:cs="Times New Roman"/>
          <w:sz w:val="18"/>
          <w:szCs w:val="18"/>
        </w:rPr>
      </w:pPr>
      <w:r>
        <w:rPr>
          <w:rStyle w:val="Znakapoznpodarou"/>
        </w:rPr>
        <w:footnoteRef/>
      </w:r>
      <w:r>
        <w:t xml:space="preserve"> </w:t>
      </w:r>
      <w:r>
        <w:rPr>
          <w:rFonts w:ascii="Times New Roman" w:hAnsi="Times New Roman" w:cs="Times New Roman"/>
          <w:sz w:val="18"/>
          <w:szCs w:val="18"/>
        </w:rPr>
        <w:t>V</w:t>
      </w:r>
      <w:r w:rsidRPr="004F1155">
        <w:rPr>
          <w:rFonts w:ascii="Times New Roman" w:hAnsi="Times New Roman" w:cs="Times New Roman"/>
          <w:sz w:val="18"/>
          <w:szCs w:val="18"/>
        </w:rPr>
        <w:t>ýzva na několika místech odkazuje na zákon č. 183/2006 Sb., o územním plánování a stavebním řádu (stavební zákon</w:t>
      </w:r>
      <w:r>
        <w:rPr>
          <w:rFonts w:ascii="Times New Roman" w:hAnsi="Times New Roman" w:cs="Times New Roman"/>
          <w:sz w:val="18"/>
          <w:szCs w:val="18"/>
        </w:rPr>
        <w:t>, ve znění pozdějších předpisů</w:t>
      </w:r>
      <w:r w:rsidRPr="004F1155">
        <w:rPr>
          <w:rFonts w:ascii="Times New Roman" w:hAnsi="Times New Roman" w:cs="Times New Roman"/>
          <w:sz w:val="18"/>
          <w:szCs w:val="18"/>
        </w:rPr>
        <w:t>). I</w:t>
      </w:r>
      <w:r>
        <w:rPr>
          <w:rFonts w:ascii="Times New Roman" w:hAnsi="Times New Roman" w:cs="Times New Roman"/>
          <w:sz w:val="18"/>
          <w:szCs w:val="18"/>
        </w:rPr>
        <w:t> </w:t>
      </w:r>
      <w:r w:rsidRPr="004F1155">
        <w:rPr>
          <w:rFonts w:ascii="Times New Roman" w:hAnsi="Times New Roman" w:cs="Times New Roman"/>
          <w:sz w:val="18"/>
          <w:szCs w:val="18"/>
        </w:rPr>
        <w:t>když je zákon v</w:t>
      </w:r>
      <w:r>
        <w:rPr>
          <w:rFonts w:ascii="Times New Roman" w:hAnsi="Times New Roman" w:cs="Times New Roman"/>
          <w:sz w:val="18"/>
          <w:szCs w:val="18"/>
        </w:rPr>
        <w:t> době vyhlášení výzvy</w:t>
      </w:r>
      <w:r w:rsidRPr="004F1155">
        <w:rPr>
          <w:rFonts w:ascii="Times New Roman" w:hAnsi="Times New Roman" w:cs="Times New Roman"/>
          <w:sz w:val="18"/>
          <w:szCs w:val="18"/>
        </w:rPr>
        <w:t xml:space="preserve"> ještě stále platný (a je předpoklad, že tomu</w:t>
      </w:r>
      <w:r>
        <w:rPr>
          <w:rFonts w:ascii="Times New Roman" w:hAnsi="Times New Roman" w:cs="Times New Roman"/>
          <w:sz w:val="18"/>
          <w:szCs w:val="18"/>
        </w:rPr>
        <w:t xml:space="preserve"> tak</w:t>
      </w:r>
      <w:r w:rsidRPr="004F1155">
        <w:rPr>
          <w:rFonts w:ascii="Times New Roman" w:hAnsi="Times New Roman" w:cs="Times New Roman"/>
          <w:sz w:val="18"/>
          <w:szCs w:val="18"/>
        </w:rPr>
        <w:t xml:space="preserve"> bude i</w:t>
      </w:r>
      <w:r>
        <w:rPr>
          <w:rFonts w:ascii="Times New Roman" w:hAnsi="Times New Roman" w:cs="Times New Roman"/>
          <w:sz w:val="18"/>
          <w:szCs w:val="18"/>
        </w:rPr>
        <w:t> </w:t>
      </w:r>
      <w:r w:rsidRPr="004F1155">
        <w:rPr>
          <w:rFonts w:ascii="Times New Roman" w:hAnsi="Times New Roman" w:cs="Times New Roman"/>
          <w:sz w:val="18"/>
          <w:szCs w:val="18"/>
        </w:rPr>
        <w:t>v</w:t>
      </w:r>
      <w:r>
        <w:rPr>
          <w:rFonts w:ascii="Times New Roman" w:hAnsi="Times New Roman" w:cs="Times New Roman"/>
          <w:sz w:val="18"/>
          <w:szCs w:val="18"/>
        </w:rPr>
        <w:t> </w:t>
      </w:r>
      <w:r w:rsidRPr="004F1155">
        <w:rPr>
          <w:rFonts w:ascii="Times New Roman" w:hAnsi="Times New Roman" w:cs="Times New Roman"/>
          <w:sz w:val="18"/>
          <w:szCs w:val="18"/>
        </w:rPr>
        <w:t xml:space="preserve">době, která </w:t>
      </w:r>
      <w:r>
        <w:rPr>
          <w:rFonts w:ascii="Times New Roman" w:hAnsi="Times New Roman" w:cs="Times New Roman"/>
          <w:sz w:val="18"/>
          <w:szCs w:val="18"/>
        </w:rPr>
        <w:t>je stanovena pro ukončení</w:t>
      </w:r>
      <w:r w:rsidRPr="004F1155">
        <w:rPr>
          <w:rFonts w:ascii="Times New Roman" w:hAnsi="Times New Roman" w:cs="Times New Roman"/>
          <w:sz w:val="18"/>
          <w:szCs w:val="18"/>
        </w:rPr>
        <w:t xml:space="preserve"> příjm</w:t>
      </w:r>
      <w:r>
        <w:rPr>
          <w:rFonts w:ascii="Times New Roman" w:hAnsi="Times New Roman" w:cs="Times New Roman"/>
          <w:sz w:val="18"/>
          <w:szCs w:val="18"/>
        </w:rPr>
        <w:t>u</w:t>
      </w:r>
      <w:r w:rsidRPr="004F1155">
        <w:rPr>
          <w:rFonts w:ascii="Times New Roman" w:hAnsi="Times New Roman" w:cs="Times New Roman"/>
          <w:sz w:val="18"/>
          <w:szCs w:val="18"/>
        </w:rPr>
        <w:t xml:space="preserve"> žádosti o poskytnutí dotace)</w:t>
      </w:r>
      <w:r>
        <w:rPr>
          <w:rFonts w:ascii="Times New Roman" w:hAnsi="Times New Roman" w:cs="Times New Roman"/>
          <w:sz w:val="18"/>
          <w:szCs w:val="18"/>
        </w:rPr>
        <w:t>,</w:t>
      </w:r>
      <w:r w:rsidRPr="004F1155">
        <w:rPr>
          <w:rFonts w:ascii="Times New Roman" w:hAnsi="Times New Roman" w:cs="Times New Roman"/>
          <w:sz w:val="18"/>
          <w:szCs w:val="18"/>
        </w:rPr>
        <w:t xml:space="preserve"> upozorňujeme na zákon č. 283/2021 Sb., stavební zákon, který má předpokládanou účinnost od 1.</w:t>
      </w:r>
      <w:r>
        <w:rPr>
          <w:rFonts w:ascii="Times New Roman" w:hAnsi="Times New Roman" w:cs="Times New Roman"/>
          <w:sz w:val="18"/>
          <w:szCs w:val="18"/>
        </w:rPr>
        <w:t xml:space="preserve"> </w:t>
      </w:r>
      <w:r w:rsidRPr="004F1155">
        <w:rPr>
          <w:rFonts w:ascii="Times New Roman" w:hAnsi="Times New Roman" w:cs="Times New Roman"/>
          <w:sz w:val="18"/>
          <w:szCs w:val="18"/>
        </w:rPr>
        <w:t>7.</w:t>
      </w:r>
      <w:r>
        <w:rPr>
          <w:rFonts w:ascii="Times New Roman" w:hAnsi="Times New Roman" w:cs="Times New Roman"/>
          <w:sz w:val="18"/>
          <w:szCs w:val="18"/>
        </w:rPr>
        <w:t xml:space="preserve"> </w:t>
      </w:r>
      <w:r w:rsidRPr="004F1155">
        <w:rPr>
          <w:rFonts w:ascii="Times New Roman" w:hAnsi="Times New Roman" w:cs="Times New Roman"/>
          <w:sz w:val="18"/>
          <w:szCs w:val="18"/>
        </w:rPr>
        <w:t>2023, a který ruší mimo jiné zákon</w:t>
      </w:r>
      <w:r>
        <w:rPr>
          <w:rFonts w:ascii="Times New Roman" w:hAnsi="Times New Roman" w:cs="Times New Roman"/>
          <w:sz w:val="18"/>
          <w:szCs w:val="18"/>
        </w:rPr>
        <w:t xml:space="preserve"> č. 183/2006 Sb.</w:t>
      </w:r>
      <w:r w:rsidRPr="004F1155">
        <w:rPr>
          <w:rFonts w:ascii="Times New Roman" w:hAnsi="Times New Roman" w:cs="Times New Roman"/>
          <w:sz w:val="18"/>
          <w:szCs w:val="18"/>
        </w:rPr>
        <w:t xml:space="preserve"> Prostřednictvím </w:t>
      </w:r>
      <w:r>
        <w:rPr>
          <w:rFonts w:ascii="Times New Roman" w:hAnsi="Times New Roman" w:cs="Times New Roman"/>
          <w:sz w:val="18"/>
          <w:szCs w:val="18"/>
        </w:rPr>
        <w:t>nového</w:t>
      </w:r>
      <w:r w:rsidRPr="004F1155">
        <w:rPr>
          <w:rFonts w:ascii="Times New Roman" w:hAnsi="Times New Roman" w:cs="Times New Roman"/>
          <w:sz w:val="18"/>
          <w:szCs w:val="18"/>
        </w:rPr>
        <w:t xml:space="preserve"> zákona se dále ruší i další </w:t>
      </w:r>
      <w:r>
        <w:rPr>
          <w:rFonts w:ascii="Times New Roman" w:hAnsi="Times New Roman" w:cs="Times New Roman"/>
          <w:sz w:val="18"/>
          <w:szCs w:val="18"/>
        </w:rPr>
        <w:t xml:space="preserve">související </w:t>
      </w:r>
      <w:r w:rsidRPr="004F1155">
        <w:rPr>
          <w:rFonts w:ascii="Times New Roman" w:hAnsi="Times New Roman" w:cs="Times New Roman"/>
          <w:sz w:val="18"/>
          <w:szCs w:val="18"/>
        </w:rPr>
        <w:t>právní předpisy.</w:t>
      </w:r>
      <w:r>
        <w:rPr>
          <w:rFonts w:ascii="Times New Roman" w:hAnsi="Times New Roman" w:cs="Times New Roman"/>
          <w:sz w:val="18"/>
          <w:szCs w:val="18"/>
        </w:rPr>
        <w:t xml:space="preserve"> </w:t>
      </w:r>
      <w:r w:rsidRPr="004F1155">
        <w:rPr>
          <w:rFonts w:ascii="Times New Roman" w:hAnsi="Times New Roman" w:cs="Times New Roman"/>
          <w:sz w:val="18"/>
          <w:szCs w:val="18"/>
        </w:rPr>
        <w:t xml:space="preserve"> </w:t>
      </w:r>
      <w:r>
        <w:rPr>
          <w:rFonts w:ascii="Times New Roman" w:hAnsi="Times New Roman" w:cs="Times New Roman"/>
          <w:sz w:val="18"/>
          <w:szCs w:val="18"/>
        </w:rPr>
        <w:t>P</w:t>
      </w:r>
      <w:r w:rsidRPr="004F1155">
        <w:rPr>
          <w:rFonts w:ascii="Times New Roman" w:hAnsi="Times New Roman" w:cs="Times New Roman"/>
          <w:sz w:val="18"/>
          <w:szCs w:val="18"/>
        </w:rPr>
        <w:t xml:space="preserve">ro příjemce </w:t>
      </w:r>
      <w:r>
        <w:rPr>
          <w:rFonts w:ascii="Times New Roman" w:hAnsi="Times New Roman" w:cs="Times New Roman"/>
          <w:sz w:val="18"/>
          <w:szCs w:val="18"/>
        </w:rPr>
        <w:t xml:space="preserve">dotace </w:t>
      </w:r>
      <w:r w:rsidRPr="004F1155">
        <w:rPr>
          <w:rFonts w:ascii="Times New Roman" w:hAnsi="Times New Roman" w:cs="Times New Roman"/>
          <w:sz w:val="18"/>
          <w:szCs w:val="18"/>
        </w:rPr>
        <w:t xml:space="preserve">jsou závazné podmínky </w:t>
      </w:r>
      <w:r>
        <w:rPr>
          <w:rFonts w:ascii="Times New Roman" w:hAnsi="Times New Roman" w:cs="Times New Roman"/>
          <w:sz w:val="18"/>
          <w:szCs w:val="18"/>
        </w:rPr>
        <w:t xml:space="preserve">uvedené </w:t>
      </w:r>
      <w:r w:rsidRPr="004F1155">
        <w:rPr>
          <w:rFonts w:ascii="Times New Roman" w:hAnsi="Times New Roman" w:cs="Times New Roman"/>
          <w:sz w:val="18"/>
          <w:szCs w:val="18"/>
        </w:rPr>
        <w:t>v</w:t>
      </w:r>
      <w:r>
        <w:rPr>
          <w:rFonts w:ascii="Times New Roman" w:hAnsi="Times New Roman" w:cs="Times New Roman"/>
          <w:sz w:val="18"/>
          <w:szCs w:val="18"/>
        </w:rPr>
        <w:t> </w:t>
      </w:r>
      <w:r w:rsidRPr="004F1155">
        <w:rPr>
          <w:rFonts w:ascii="Times New Roman" w:hAnsi="Times New Roman" w:cs="Times New Roman"/>
          <w:sz w:val="18"/>
          <w:szCs w:val="18"/>
        </w:rPr>
        <w:t>rozhodnutí</w:t>
      </w:r>
      <w:r>
        <w:rPr>
          <w:rFonts w:ascii="Times New Roman" w:hAnsi="Times New Roman" w:cs="Times New Roman"/>
          <w:sz w:val="18"/>
          <w:szCs w:val="18"/>
        </w:rPr>
        <w:t xml:space="preserve"> o poskytnutí dotace</w:t>
      </w:r>
      <w:r w:rsidRPr="004F1155">
        <w:rPr>
          <w:rFonts w:ascii="Times New Roman" w:hAnsi="Times New Roman" w:cs="Times New Roman"/>
          <w:sz w:val="18"/>
          <w:szCs w:val="18"/>
        </w:rPr>
        <w:t>.</w:t>
      </w:r>
    </w:p>
  </w:footnote>
  <w:footnote w:id="18">
    <w:p w14:paraId="03DDD8A3" w14:textId="77777777" w:rsidR="005B52A7" w:rsidRPr="001F14CD" w:rsidRDefault="005B52A7" w:rsidP="00991ACF">
      <w:pPr>
        <w:pStyle w:val="Textpoznpodarou"/>
        <w:jc w:val="both"/>
        <w:rPr>
          <w:rFonts w:ascii="Times New Roman" w:hAnsi="Times New Roman" w:cs="Times New Roman"/>
          <w:sz w:val="18"/>
          <w:szCs w:val="18"/>
        </w:rPr>
      </w:pPr>
      <w:r w:rsidRPr="004F5068">
        <w:rPr>
          <w:rStyle w:val="Znakapoznpodarou"/>
          <w:rFonts w:ascii="Times New Roman" w:hAnsi="Times New Roman" w:cs="Times New Roman"/>
        </w:rPr>
        <w:footnoteRef/>
      </w:r>
      <w:r w:rsidRPr="004F5068">
        <w:rPr>
          <w:rFonts w:ascii="Times New Roman" w:hAnsi="Times New Roman" w:cs="Times New Roman"/>
        </w:rPr>
        <w:t xml:space="preserve"> </w:t>
      </w:r>
      <w:r w:rsidRPr="001F14CD">
        <w:rPr>
          <w:rFonts w:ascii="Times New Roman" w:hAnsi="Times New Roman" w:cs="Times New Roman"/>
          <w:sz w:val="18"/>
          <w:szCs w:val="18"/>
        </w:rPr>
        <w:t>Před skončením řízení o žádosti je poskytovatel v souladu s ustanovením § 36 odst. správního řádu povinen vyzvat žadatele k seznámení se s podklady pro rozhodnutí. To neplatí, pokud se žádosti v plném rozsahu vyhovuje nebo se žadatel práva vyjádřit se k podkladům pro rozhodnutí vzdal.</w:t>
      </w:r>
    </w:p>
  </w:footnote>
  <w:footnote w:id="19">
    <w:p w14:paraId="70CC8E1F" w14:textId="77777777" w:rsidR="005B52A7" w:rsidRDefault="005B52A7" w:rsidP="00991ACF">
      <w:pPr>
        <w:pStyle w:val="Textpoznpodarou"/>
      </w:pPr>
      <w:r>
        <w:rPr>
          <w:rStyle w:val="Znakapoznpodarou"/>
        </w:rPr>
        <w:footnoteRef/>
      </w:r>
      <w:r>
        <w:t xml:space="preserve"> </w:t>
      </w:r>
      <w:r w:rsidRPr="008B1D27">
        <w:rPr>
          <w:rFonts w:ascii="Times New Roman" w:hAnsi="Times New Roman" w:cs="Times New Roman"/>
          <w:sz w:val="18"/>
          <w:szCs w:val="18"/>
        </w:rPr>
        <w:t>Podle § 14k rozpočtových pravidel</w:t>
      </w:r>
    </w:p>
  </w:footnote>
  <w:footnote w:id="20">
    <w:p w14:paraId="72754234" w14:textId="77777777" w:rsidR="005B52A7" w:rsidRDefault="005B52A7">
      <w:pPr>
        <w:pStyle w:val="Textpoznpodarou"/>
      </w:pPr>
      <w:r>
        <w:rPr>
          <w:rStyle w:val="Znakapoznpodarou"/>
        </w:rPr>
        <w:footnoteRef/>
      </w:r>
      <w:r>
        <w:t xml:space="preserve"> </w:t>
      </w:r>
      <w:r w:rsidRPr="00A6580B">
        <w:rPr>
          <w:rFonts w:ascii="Times New Roman" w:hAnsi="Times New Roman" w:cs="Times New Roman"/>
          <w:sz w:val="18"/>
          <w:szCs w:val="18"/>
        </w:rPr>
        <w:t>Podle § 14k rozpočtových pravidel</w:t>
      </w:r>
    </w:p>
  </w:footnote>
  <w:footnote w:id="21">
    <w:p w14:paraId="62AB926B" w14:textId="28F9BE88" w:rsidR="005B52A7" w:rsidRDefault="005B52A7" w:rsidP="00847D5B">
      <w:pPr>
        <w:pStyle w:val="Textpoznpodarou"/>
        <w:jc w:val="both"/>
      </w:pPr>
      <w:r>
        <w:rPr>
          <w:rStyle w:val="Znakapoznpodarou"/>
        </w:rPr>
        <w:footnoteRef/>
      </w:r>
      <w:r>
        <w:t xml:space="preserve"> </w:t>
      </w:r>
      <w:r w:rsidRPr="005E4FDD">
        <w:rPr>
          <w:rFonts w:ascii="Times New Roman" w:hAnsi="Times New Roman" w:cs="Times New Roman"/>
          <w:sz w:val="18"/>
          <w:szCs w:val="18"/>
        </w:rPr>
        <w:t>Komise expertů pro posuzování dokumentace staveb je poradním orgánem Ministerstva školství, mládeže a tělovýchovy v</w:t>
      </w:r>
      <w:r>
        <w:rPr>
          <w:rFonts w:ascii="Times New Roman" w:hAnsi="Times New Roman" w:cs="Times New Roman"/>
          <w:sz w:val="18"/>
          <w:szCs w:val="18"/>
        </w:rPr>
        <w:t> </w:t>
      </w:r>
      <w:r w:rsidRPr="005E4FDD">
        <w:rPr>
          <w:rFonts w:ascii="Times New Roman" w:hAnsi="Times New Roman" w:cs="Times New Roman"/>
          <w:sz w:val="18"/>
          <w:szCs w:val="18"/>
        </w:rPr>
        <w:t>otázkách souvisejících s projednáváním dokumentací staveb dle výše účasti státního rozpočtu účelově určené na financování konkrétní akce v souladu s rozpočtovými pravidly, o objemy přesahujícím 300 mil. Kč nebo objemu ve výši 300 mil. Kč a nižším na základě žádosti poskytovatele.</w:t>
      </w:r>
    </w:p>
  </w:footnote>
  <w:footnote w:id="22">
    <w:p w14:paraId="1779CA57" w14:textId="77777777" w:rsidR="005B52A7" w:rsidRPr="0077388B" w:rsidRDefault="005B52A7" w:rsidP="006E14CD">
      <w:pPr>
        <w:pStyle w:val="Textpoznpodarou"/>
        <w:jc w:val="both"/>
      </w:pPr>
      <w:r w:rsidRPr="0077388B">
        <w:rPr>
          <w:rStyle w:val="Znakapoznpodarou"/>
        </w:rPr>
        <w:footnoteRef/>
      </w:r>
      <w:r w:rsidRPr="0077388B">
        <w:t xml:space="preserve"> </w:t>
      </w:r>
      <w:r w:rsidRPr="00530C10">
        <w:rPr>
          <w:rFonts w:ascii="Times New Roman" w:hAnsi="Times New Roman" w:cs="Times New Roman"/>
          <w:sz w:val="18"/>
          <w:szCs w:val="18"/>
        </w:rPr>
        <w:t>Podle § 14k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B322" w14:textId="77777777" w:rsidR="005B52A7" w:rsidRDefault="005B52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63BF" w14:textId="77777777" w:rsidR="005B52A7" w:rsidRPr="00492BD7" w:rsidRDefault="005B52A7" w:rsidP="00AF3085">
    <w:pPr>
      <w:spacing w:after="0"/>
      <w:rPr>
        <w:rFonts w:ascii="Times New Roman" w:eastAsia="Times New Roman" w:hAnsi="Times New Roman" w:cs="Times New Roman"/>
        <w:sz w:val="24"/>
        <w:szCs w:val="24"/>
        <w:lang w:eastAsia="cs-CZ"/>
      </w:rPr>
    </w:pPr>
    <w:r w:rsidRPr="00492BD7">
      <w:rPr>
        <w:rFonts w:ascii="Times New Roman" w:eastAsia="Times New Roman" w:hAnsi="Times New Roman" w:cs="Times New Roman"/>
        <w:sz w:val="24"/>
        <w:szCs w:val="24"/>
        <w:lang w:eastAsia="cs-CZ"/>
      </w:rPr>
      <w:t xml:space="preserve">Ministerstvo školství, mládeže a tělovýchovy </w:t>
    </w:r>
  </w:p>
  <w:p w14:paraId="005054F5" w14:textId="4C2BED7C" w:rsidR="005B52A7" w:rsidRPr="00BE45D3" w:rsidRDefault="005B52A7" w:rsidP="00AF3085">
    <w:pPr>
      <w:spacing w:after="0"/>
    </w:pPr>
    <w:r w:rsidRPr="00492BD7">
      <w:rPr>
        <w:rFonts w:ascii="Times New Roman" w:eastAsia="Times New Roman" w:hAnsi="Times New Roman" w:cs="Times New Roman"/>
        <w:sz w:val="24"/>
        <w:szCs w:val="24"/>
        <w:lang w:eastAsia="cs-CZ"/>
      </w:rPr>
      <w:t xml:space="preserve">Č. j.: </w:t>
    </w:r>
    <w:r w:rsidR="00483F01">
      <w:rPr>
        <w:rFonts w:ascii="Times New Roman" w:eastAsia="Times New Roman" w:hAnsi="Times New Roman" w:cs="Times New Roman"/>
        <w:sz w:val="24"/>
        <w:szCs w:val="24"/>
        <w:lang w:eastAsia="cs-CZ"/>
      </w:rPr>
      <w:t>MSMT-</w:t>
    </w:r>
    <w:r>
      <w:rPr>
        <w:rFonts w:ascii="Times New Roman" w:eastAsia="Times New Roman" w:hAnsi="Times New Roman" w:cs="Times New Roman"/>
        <w:sz w:val="24"/>
        <w:szCs w:val="24"/>
        <w:lang w:eastAsia="cs-CZ"/>
      </w:rPr>
      <w:t>3910/2022-2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BCFE" w14:textId="77777777" w:rsidR="005B52A7" w:rsidRDefault="005B52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206CB"/>
    <w:multiLevelType w:val="hybridMultilevel"/>
    <w:tmpl w:val="7408D2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72F8A"/>
    <w:multiLevelType w:val="hybridMultilevel"/>
    <w:tmpl w:val="B3102344"/>
    <w:lvl w:ilvl="0" w:tplc="2C507ADC">
      <w:start w:val="1"/>
      <w:numFmt w:val="decimal"/>
      <w:lvlText w:val="%1."/>
      <w:lvlJc w:val="left"/>
      <w:pPr>
        <w:ind w:left="1104" w:hanging="360"/>
      </w:pPr>
      <w:rPr>
        <w:rFonts w:hint="default"/>
      </w:rPr>
    </w:lvl>
    <w:lvl w:ilvl="1" w:tplc="04050019" w:tentative="1">
      <w:start w:val="1"/>
      <w:numFmt w:val="lowerLetter"/>
      <w:lvlText w:val="%2."/>
      <w:lvlJc w:val="left"/>
      <w:pPr>
        <w:ind w:left="1824" w:hanging="360"/>
      </w:pPr>
    </w:lvl>
    <w:lvl w:ilvl="2" w:tplc="0405001B" w:tentative="1">
      <w:start w:val="1"/>
      <w:numFmt w:val="lowerRoman"/>
      <w:lvlText w:val="%3."/>
      <w:lvlJc w:val="right"/>
      <w:pPr>
        <w:ind w:left="2544" w:hanging="180"/>
      </w:pPr>
    </w:lvl>
    <w:lvl w:ilvl="3" w:tplc="0405000F" w:tentative="1">
      <w:start w:val="1"/>
      <w:numFmt w:val="decimal"/>
      <w:lvlText w:val="%4."/>
      <w:lvlJc w:val="left"/>
      <w:pPr>
        <w:ind w:left="3264" w:hanging="360"/>
      </w:pPr>
    </w:lvl>
    <w:lvl w:ilvl="4" w:tplc="04050019" w:tentative="1">
      <w:start w:val="1"/>
      <w:numFmt w:val="lowerLetter"/>
      <w:lvlText w:val="%5."/>
      <w:lvlJc w:val="left"/>
      <w:pPr>
        <w:ind w:left="3984" w:hanging="360"/>
      </w:pPr>
    </w:lvl>
    <w:lvl w:ilvl="5" w:tplc="0405001B" w:tentative="1">
      <w:start w:val="1"/>
      <w:numFmt w:val="lowerRoman"/>
      <w:lvlText w:val="%6."/>
      <w:lvlJc w:val="right"/>
      <w:pPr>
        <w:ind w:left="4704" w:hanging="180"/>
      </w:pPr>
    </w:lvl>
    <w:lvl w:ilvl="6" w:tplc="0405000F" w:tentative="1">
      <w:start w:val="1"/>
      <w:numFmt w:val="decimal"/>
      <w:lvlText w:val="%7."/>
      <w:lvlJc w:val="left"/>
      <w:pPr>
        <w:ind w:left="5424" w:hanging="360"/>
      </w:pPr>
    </w:lvl>
    <w:lvl w:ilvl="7" w:tplc="04050019" w:tentative="1">
      <w:start w:val="1"/>
      <w:numFmt w:val="lowerLetter"/>
      <w:lvlText w:val="%8."/>
      <w:lvlJc w:val="left"/>
      <w:pPr>
        <w:ind w:left="6144" w:hanging="360"/>
      </w:pPr>
    </w:lvl>
    <w:lvl w:ilvl="8" w:tplc="0405001B" w:tentative="1">
      <w:start w:val="1"/>
      <w:numFmt w:val="lowerRoman"/>
      <w:lvlText w:val="%9."/>
      <w:lvlJc w:val="right"/>
      <w:pPr>
        <w:ind w:left="6864" w:hanging="180"/>
      </w:pPr>
    </w:lvl>
  </w:abstractNum>
  <w:abstractNum w:abstractNumId="6" w15:restartNumberingAfterBreak="0">
    <w:nsid w:val="0EB600CA"/>
    <w:multiLevelType w:val="hybridMultilevel"/>
    <w:tmpl w:val="FACCF4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7C4C20"/>
    <w:multiLevelType w:val="hybridMultilevel"/>
    <w:tmpl w:val="42B203A6"/>
    <w:lvl w:ilvl="0" w:tplc="B85AC51E">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6BC5F97"/>
    <w:multiLevelType w:val="hybridMultilevel"/>
    <w:tmpl w:val="C912353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3FC3A36"/>
    <w:multiLevelType w:val="hybridMultilevel"/>
    <w:tmpl w:val="D29E8A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4DA0A9C"/>
    <w:multiLevelType w:val="hybridMultilevel"/>
    <w:tmpl w:val="4B0A4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6764A1"/>
    <w:multiLevelType w:val="hybridMultilevel"/>
    <w:tmpl w:val="5FCA2F1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3" w15:restartNumberingAfterBreak="0">
    <w:nsid w:val="275F159E"/>
    <w:multiLevelType w:val="hybridMultilevel"/>
    <w:tmpl w:val="0DD4BE3E"/>
    <w:lvl w:ilvl="0" w:tplc="2C507ADC">
      <w:start w:val="1"/>
      <w:numFmt w:val="decimal"/>
      <w:lvlText w:val="%1."/>
      <w:lvlJc w:val="left"/>
      <w:pPr>
        <w:ind w:left="1416"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5746B5"/>
    <w:multiLevelType w:val="hybridMultilevel"/>
    <w:tmpl w:val="2668D106"/>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2F6955"/>
    <w:multiLevelType w:val="hybridMultilevel"/>
    <w:tmpl w:val="57EA3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FC395F"/>
    <w:multiLevelType w:val="hybridMultilevel"/>
    <w:tmpl w:val="40648CF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B85AC51E">
      <w:numFmt w:val="bullet"/>
      <w:lvlText w:val="-"/>
      <w:lvlJc w:val="left"/>
      <w:pPr>
        <w:ind w:left="2160" w:hanging="180"/>
      </w:pPr>
      <w:rPr>
        <w:rFonts w:ascii="Calibri" w:eastAsia="Times New Roman" w:hAnsi="Calibri"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072D2"/>
    <w:multiLevelType w:val="multilevel"/>
    <w:tmpl w:val="CE540E50"/>
    <w:lvl w:ilvl="0">
      <w:start w:val="1"/>
      <w:numFmt w:val="decimal"/>
      <w:pStyle w:val="Nadpis1"/>
      <w:lvlText w:val="%1"/>
      <w:lvlJc w:val="left"/>
      <w:pPr>
        <w:ind w:left="432" w:hanging="432"/>
      </w:pPr>
      <w:rPr>
        <w:i w:val="0"/>
        <w:sz w:val="28"/>
        <w:szCs w:val="28"/>
      </w:rPr>
    </w:lvl>
    <w:lvl w:ilvl="1">
      <w:start w:val="1"/>
      <w:numFmt w:val="lowerLetter"/>
      <w:pStyle w:val="Nadpis2"/>
      <w:lvlText w:val="%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3F69554D"/>
    <w:multiLevelType w:val="hybridMultilevel"/>
    <w:tmpl w:val="C61A7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064882"/>
    <w:multiLevelType w:val="hybridMultilevel"/>
    <w:tmpl w:val="CAD4CF16"/>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EE4EAA"/>
    <w:multiLevelType w:val="hybridMultilevel"/>
    <w:tmpl w:val="00CA8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CB66F0"/>
    <w:multiLevelType w:val="hybridMultilevel"/>
    <w:tmpl w:val="58E6D61A"/>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6" w15:restartNumberingAfterBreak="0">
    <w:nsid w:val="5B087BEE"/>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C910AA"/>
    <w:multiLevelType w:val="hybridMultilevel"/>
    <w:tmpl w:val="1040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3C2833"/>
    <w:multiLevelType w:val="hybridMultilevel"/>
    <w:tmpl w:val="A7E47D3C"/>
    <w:lvl w:ilvl="0" w:tplc="C85C1C84">
      <w:start w:val="1"/>
      <w:numFmt w:val="bullet"/>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4D518AB"/>
    <w:multiLevelType w:val="hybridMultilevel"/>
    <w:tmpl w:val="09ECE4A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65024241"/>
    <w:multiLevelType w:val="hybridMultilevel"/>
    <w:tmpl w:val="D772C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4" w15:restartNumberingAfterBreak="0">
    <w:nsid w:val="79725F8A"/>
    <w:multiLevelType w:val="hybridMultilevel"/>
    <w:tmpl w:val="3ED603BC"/>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5"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pStyle w:val="OdrkaEQerven"/>
        <w:lvlText w:val="䌀ᑊ伀ي儀ي漀(桰＀梇䢈좘ÿ"/>
        <w:lvlJc w:val="left"/>
        <w:pPr>
          <w:tabs>
            <w:tab w:val="num" w:pos="567"/>
          </w:tabs>
          <w:ind w:left="567" w:hanging="567"/>
        </w:pPr>
      </w:lvl>
    </w:lvlOverride>
  </w:num>
  <w:num w:numId="2">
    <w:abstractNumId w:val="18"/>
  </w:num>
  <w:num w:numId="3">
    <w:abstractNumId w:val="28"/>
  </w:num>
  <w:num w:numId="4">
    <w:abstractNumId w:val="23"/>
  </w:num>
  <w:num w:numId="5">
    <w:abstractNumId w:val="24"/>
  </w:num>
  <w:num w:numId="6">
    <w:abstractNumId w:val="35"/>
  </w:num>
  <w:num w:numId="7">
    <w:abstractNumId w:val="19"/>
  </w:num>
  <w:num w:numId="8">
    <w:abstractNumId w:val="1"/>
  </w:num>
  <w:num w:numId="9">
    <w:abstractNumId w:val="2"/>
  </w:num>
  <w:num w:numId="10">
    <w:abstractNumId w:val="7"/>
  </w:num>
  <w:num w:numId="11">
    <w:abstractNumId w:val="29"/>
  </w:num>
  <w:num w:numId="12">
    <w:abstractNumId w:val="36"/>
  </w:num>
  <w:num w:numId="13">
    <w:abstractNumId w:val="32"/>
  </w:num>
  <w:num w:numId="14">
    <w:abstractNumId w:val="4"/>
  </w:num>
  <w:num w:numId="15">
    <w:abstractNumId w:val="15"/>
  </w:num>
  <w:num w:numId="16">
    <w:abstractNumId w:val="14"/>
  </w:num>
  <w:num w:numId="17">
    <w:abstractNumId w:val="22"/>
  </w:num>
  <w:num w:numId="18">
    <w:abstractNumId w:val="27"/>
  </w:num>
  <w:num w:numId="19">
    <w:abstractNumId w:val="33"/>
  </w:num>
  <w:num w:numId="20">
    <w:abstractNumId w:val="25"/>
  </w:num>
  <w:num w:numId="21">
    <w:abstractNumId w:val="9"/>
  </w:num>
  <w:num w:numId="22">
    <w:abstractNumId w:val="34"/>
  </w:num>
  <w:num w:numId="23">
    <w:abstractNumId w:val="16"/>
  </w:num>
  <w:num w:numId="24">
    <w:abstractNumId w:val="6"/>
  </w:num>
  <w:num w:numId="25">
    <w:abstractNumId w:val="3"/>
  </w:num>
  <w:num w:numId="26">
    <w:abstractNumId w:val="10"/>
  </w:num>
  <w:num w:numId="27">
    <w:abstractNumId w:val="20"/>
  </w:num>
  <w:num w:numId="28">
    <w:abstractNumId w:val="17"/>
  </w:num>
  <w:num w:numId="29">
    <w:abstractNumId w:val="11"/>
  </w:num>
  <w:num w:numId="30">
    <w:abstractNumId w:val="31"/>
  </w:num>
  <w:num w:numId="31">
    <w:abstractNumId w:val="30"/>
  </w:num>
  <w:num w:numId="32">
    <w:abstractNumId w:val="5"/>
  </w:num>
  <w:num w:numId="33">
    <w:abstractNumId w:val="13"/>
  </w:num>
  <w:num w:numId="34">
    <w:abstractNumId w:val="12"/>
  </w:num>
  <w:num w:numId="35">
    <w:abstractNumId w:val="8"/>
  </w:num>
  <w:num w:numId="36">
    <w:abstractNumId w:val="26"/>
  </w:num>
  <w:num w:numId="37">
    <w:abstractNumId w:val="18"/>
  </w:num>
  <w:num w:numId="3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CF"/>
    <w:rsid w:val="000009AE"/>
    <w:rsid w:val="00000E99"/>
    <w:rsid w:val="00000F02"/>
    <w:rsid w:val="000019F8"/>
    <w:rsid w:val="00002392"/>
    <w:rsid w:val="00002604"/>
    <w:rsid w:val="00003CE5"/>
    <w:rsid w:val="00004AF1"/>
    <w:rsid w:val="0000540D"/>
    <w:rsid w:val="00005783"/>
    <w:rsid w:val="00005AF2"/>
    <w:rsid w:val="000102D6"/>
    <w:rsid w:val="00012F81"/>
    <w:rsid w:val="0001415C"/>
    <w:rsid w:val="00016D2A"/>
    <w:rsid w:val="000212DA"/>
    <w:rsid w:val="00023F80"/>
    <w:rsid w:val="0002545D"/>
    <w:rsid w:val="00025BD1"/>
    <w:rsid w:val="00026846"/>
    <w:rsid w:val="00026EF6"/>
    <w:rsid w:val="000308A3"/>
    <w:rsid w:val="00031263"/>
    <w:rsid w:val="000327FA"/>
    <w:rsid w:val="0003330D"/>
    <w:rsid w:val="0003339D"/>
    <w:rsid w:val="0003420A"/>
    <w:rsid w:val="00034FE7"/>
    <w:rsid w:val="00037518"/>
    <w:rsid w:val="000378FE"/>
    <w:rsid w:val="000405C9"/>
    <w:rsid w:val="00041DAB"/>
    <w:rsid w:val="000422AF"/>
    <w:rsid w:val="00044B22"/>
    <w:rsid w:val="00044C3C"/>
    <w:rsid w:val="00045020"/>
    <w:rsid w:val="00045527"/>
    <w:rsid w:val="00045F14"/>
    <w:rsid w:val="000462C9"/>
    <w:rsid w:val="00046E63"/>
    <w:rsid w:val="00047669"/>
    <w:rsid w:val="00047D69"/>
    <w:rsid w:val="000514EC"/>
    <w:rsid w:val="000516ED"/>
    <w:rsid w:val="000533A8"/>
    <w:rsid w:val="000534C1"/>
    <w:rsid w:val="00053B4B"/>
    <w:rsid w:val="00054ED6"/>
    <w:rsid w:val="000568F0"/>
    <w:rsid w:val="00056F60"/>
    <w:rsid w:val="0005724B"/>
    <w:rsid w:val="0005755D"/>
    <w:rsid w:val="00057DF6"/>
    <w:rsid w:val="00061070"/>
    <w:rsid w:val="000629D3"/>
    <w:rsid w:val="00063041"/>
    <w:rsid w:val="00065912"/>
    <w:rsid w:val="0006678A"/>
    <w:rsid w:val="00067C6E"/>
    <w:rsid w:val="00070384"/>
    <w:rsid w:val="00072362"/>
    <w:rsid w:val="00072F49"/>
    <w:rsid w:val="00074B27"/>
    <w:rsid w:val="00076C7D"/>
    <w:rsid w:val="00077BFD"/>
    <w:rsid w:val="00080A6C"/>
    <w:rsid w:val="00080EAF"/>
    <w:rsid w:val="0008152B"/>
    <w:rsid w:val="000823C1"/>
    <w:rsid w:val="00083C58"/>
    <w:rsid w:val="00086A74"/>
    <w:rsid w:val="00087706"/>
    <w:rsid w:val="00087B20"/>
    <w:rsid w:val="00087F53"/>
    <w:rsid w:val="00090F53"/>
    <w:rsid w:val="000912A7"/>
    <w:rsid w:val="00093FDE"/>
    <w:rsid w:val="00094CF2"/>
    <w:rsid w:val="0009583E"/>
    <w:rsid w:val="00095E64"/>
    <w:rsid w:val="000968C0"/>
    <w:rsid w:val="00097369"/>
    <w:rsid w:val="00097759"/>
    <w:rsid w:val="000A1044"/>
    <w:rsid w:val="000A2CDF"/>
    <w:rsid w:val="000A37BB"/>
    <w:rsid w:val="000A3DA5"/>
    <w:rsid w:val="000A4E81"/>
    <w:rsid w:val="000A58CF"/>
    <w:rsid w:val="000A5E4F"/>
    <w:rsid w:val="000A67E9"/>
    <w:rsid w:val="000A6C53"/>
    <w:rsid w:val="000A78C9"/>
    <w:rsid w:val="000A79A0"/>
    <w:rsid w:val="000A7C31"/>
    <w:rsid w:val="000B1F40"/>
    <w:rsid w:val="000B2ADA"/>
    <w:rsid w:val="000B2B74"/>
    <w:rsid w:val="000B5258"/>
    <w:rsid w:val="000B5A06"/>
    <w:rsid w:val="000B68A4"/>
    <w:rsid w:val="000C0563"/>
    <w:rsid w:val="000C06DF"/>
    <w:rsid w:val="000C2894"/>
    <w:rsid w:val="000C297E"/>
    <w:rsid w:val="000C2A4A"/>
    <w:rsid w:val="000C3D4A"/>
    <w:rsid w:val="000C4501"/>
    <w:rsid w:val="000C45C3"/>
    <w:rsid w:val="000C4E5D"/>
    <w:rsid w:val="000C5CDD"/>
    <w:rsid w:val="000C761D"/>
    <w:rsid w:val="000C76EF"/>
    <w:rsid w:val="000D1384"/>
    <w:rsid w:val="000D2781"/>
    <w:rsid w:val="000D30A8"/>
    <w:rsid w:val="000D334A"/>
    <w:rsid w:val="000D3D34"/>
    <w:rsid w:val="000D5B69"/>
    <w:rsid w:val="000D5C0C"/>
    <w:rsid w:val="000D6E80"/>
    <w:rsid w:val="000D750A"/>
    <w:rsid w:val="000E0FED"/>
    <w:rsid w:val="000E19C7"/>
    <w:rsid w:val="000E1D5C"/>
    <w:rsid w:val="000E1FB8"/>
    <w:rsid w:val="000E2A2C"/>
    <w:rsid w:val="000E2C2E"/>
    <w:rsid w:val="000E3123"/>
    <w:rsid w:val="000E3A80"/>
    <w:rsid w:val="000E40E7"/>
    <w:rsid w:val="000E5742"/>
    <w:rsid w:val="000E604F"/>
    <w:rsid w:val="000E6061"/>
    <w:rsid w:val="000E6660"/>
    <w:rsid w:val="000E6B0F"/>
    <w:rsid w:val="000E6CBE"/>
    <w:rsid w:val="000F0E15"/>
    <w:rsid w:val="000F3060"/>
    <w:rsid w:val="000F415D"/>
    <w:rsid w:val="000F4CB0"/>
    <w:rsid w:val="000F5C47"/>
    <w:rsid w:val="000F6B7D"/>
    <w:rsid w:val="0010256C"/>
    <w:rsid w:val="00103472"/>
    <w:rsid w:val="00103532"/>
    <w:rsid w:val="00104318"/>
    <w:rsid w:val="001045DB"/>
    <w:rsid w:val="0010508B"/>
    <w:rsid w:val="0010547B"/>
    <w:rsid w:val="001056B8"/>
    <w:rsid w:val="00105954"/>
    <w:rsid w:val="00105E2B"/>
    <w:rsid w:val="00107A9F"/>
    <w:rsid w:val="00107AD2"/>
    <w:rsid w:val="0011011F"/>
    <w:rsid w:val="001112D0"/>
    <w:rsid w:val="001114FF"/>
    <w:rsid w:val="001123CA"/>
    <w:rsid w:val="00113F44"/>
    <w:rsid w:val="0011500D"/>
    <w:rsid w:val="0011531B"/>
    <w:rsid w:val="00116ACD"/>
    <w:rsid w:val="00122682"/>
    <w:rsid w:val="00125F31"/>
    <w:rsid w:val="00125FF2"/>
    <w:rsid w:val="00126996"/>
    <w:rsid w:val="0013084F"/>
    <w:rsid w:val="001312FB"/>
    <w:rsid w:val="001318FA"/>
    <w:rsid w:val="00132456"/>
    <w:rsid w:val="00132638"/>
    <w:rsid w:val="00133645"/>
    <w:rsid w:val="00133D91"/>
    <w:rsid w:val="00133EC8"/>
    <w:rsid w:val="00134EA7"/>
    <w:rsid w:val="00135F56"/>
    <w:rsid w:val="001364DE"/>
    <w:rsid w:val="00136E4D"/>
    <w:rsid w:val="001404F6"/>
    <w:rsid w:val="00140676"/>
    <w:rsid w:val="001406FC"/>
    <w:rsid w:val="0014129E"/>
    <w:rsid w:val="0014196A"/>
    <w:rsid w:val="00141BE9"/>
    <w:rsid w:val="00143787"/>
    <w:rsid w:val="0014416A"/>
    <w:rsid w:val="0014538A"/>
    <w:rsid w:val="00147943"/>
    <w:rsid w:val="00151AD1"/>
    <w:rsid w:val="00151CCB"/>
    <w:rsid w:val="00152B0C"/>
    <w:rsid w:val="00152C33"/>
    <w:rsid w:val="001533CF"/>
    <w:rsid w:val="001533E3"/>
    <w:rsid w:val="001540A0"/>
    <w:rsid w:val="0015441C"/>
    <w:rsid w:val="00154B2C"/>
    <w:rsid w:val="00154DA2"/>
    <w:rsid w:val="00155AE9"/>
    <w:rsid w:val="001564CA"/>
    <w:rsid w:val="0015793D"/>
    <w:rsid w:val="00160093"/>
    <w:rsid w:val="0016047A"/>
    <w:rsid w:val="00160E0C"/>
    <w:rsid w:val="00163B6F"/>
    <w:rsid w:val="00164BB9"/>
    <w:rsid w:val="00164F82"/>
    <w:rsid w:val="00170E45"/>
    <w:rsid w:val="00171563"/>
    <w:rsid w:val="00171DD0"/>
    <w:rsid w:val="00171E80"/>
    <w:rsid w:val="00172B5D"/>
    <w:rsid w:val="00174D4B"/>
    <w:rsid w:val="00175155"/>
    <w:rsid w:val="00175BE8"/>
    <w:rsid w:val="00177D62"/>
    <w:rsid w:val="001807BD"/>
    <w:rsid w:val="00182CF7"/>
    <w:rsid w:val="00182CFE"/>
    <w:rsid w:val="00183083"/>
    <w:rsid w:val="00183238"/>
    <w:rsid w:val="00183573"/>
    <w:rsid w:val="00183DCF"/>
    <w:rsid w:val="001848C3"/>
    <w:rsid w:val="00185B17"/>
    <w:rsid w:val="00186995"/>
    <w:rsid w:val="00186E25"/>
    <w:rsid w:val="00186FCB"/>
    <w:rsid w:val="00187EE7"/>
    <w:rsid w:val="00190BE2"/>
    <w:rsid w:val="00191D5A"/>
    <w:rsid w:val="00192789"/>
    <w:rsid w:val="001948DC"/>
    <w:rsid w:val="00195457"/>
    <w:rsid w:val="00195F53"/>
    <w:rsid w:val="001977DA"/>
    <w:rsid w:val="00197FBB"/>
    <w:rsid w:val="001A1A14"/>
    <w:rsid w:val="001A2923"/>
    <w:rsid w:val="001A39C8"/>
    <w:rsid w:val="001A4782"/>
    <w:rsid w:val="001A6393"/>
    <w:rsid w:val="001A6454"/>
    <w:rsid w:val="001A6711"/>
    <w:rsid w:val="001A72C9"/>
    <w:rsid w:val="001A7F94"/>
    <w:rsid w:val="001B04B6"/>
    <w:rsid w:val="001B0773"/>
    <w:rsid w:val="001B0895"/>
    <w:rsid w:val="001B0F49"/>
    <w:rsid w:val="001B1344"/>
    <w:rsid w:val="001B160A"/>
    <w:rsid w:val="001B4263"/>
    <w:rsid w:val="001B5304"/>
    <w:rsid w:val="001B592A"/>
    <w:rsid w:val="001B5BBF"/>
    <w:rsid w:val="001B75D5"/>
    <w:rsid w:val="001C0833"/>
    <w:rsid w:val="001C2460"/>
    <w:rsid w:val="001C2990"/>
    <w:rsid w:val="001C2E9A"/>
    <w:rsid w:val="001C4062"/>
    <w:rsid w:val="001C4C0A"/>
    <w:rsid w:val="001C61C2"/>
    <w:rsid w:val="001C763C"/>
    <w:rsid w:val="001C7C02"/>
    <w:rsid w:val="001D0A85"/>
    <w:rsid w:val="001D238A"/>
    <w:rsid w:val="001D25FE"/>
    <w:rsid w:val="001D2972"/>
    <w:rsid w:val="001D4723"/>
    <w:rsid w:val="001D4D19"/>
    <w:rsid w:val="001D51B9"/>
    <w:rsid w:val="001D546B"/>
    <w:rsid w:val="001D5D15"/>
    <w:rsid w:val="001D60AC"/>
    <w:rsid w:val="001D61F8"/>
    <w:rsid w:val="001D76BD"/>
    <w:rsid w:val="001D7DB3"/>
    <w:rsid w:val="001E1008"/>
    <w:rsid w:val="001E4349"/>
    <w:rsid w:val="001E4E5F"/>
    <w:rsid w:val="001E4FD8"/>
    <w:rsid w:val="001E5BF7"/>
    <w:rsid w:val="001E5FB0"/>
    <w:rsid w:val="001E7221"/>
    <w:rsid w:val="001E7470"/>
    <w:rsid w:val="001F0142"/>
    <w:rsid w:val="001F06BC"/>
    <w:rsid w:val="001F11CA"/>
    <w:rsid w:val="001F14CD"/>
    <w:rsid w:val="001F3739"/>
    <w:rsid w:val="001F49C8"/>
    <w:rsid w:val="001F500B"/>
    <w:rsid w:val="001F73D7"/>
    <w:rsid w:val="00202431"/>
    <w:rsid w:val="00204278"/>
    <w:rsid w:val="00204C39"/>
    <w:rsid w:val="00205434"/>
    <w:rsid w:val="002058A3"/>
    <w:rsid w:val="002068EB"/>
    <w:rsid w:val="002069A8"/>
    <w:rsid w:val="002075B2"/>
    <w:rsid w:val="00207D29"/>
    <w:rsid w:val="00210431"/>
    <w:rsid w:val="002170FF"/>
    <w:rsid w:val="00221A58"/>
    <w:rsid w:val="00221D10"/>
    <w:rsid w:val="00222353"/>
    <w:rsid w:val="00223EE5"/>
    <w:rsid w:val="002247B4"/>
    <w:rsid w:val="00224C0C"/>
    <w:rsid w:val="00225459"/>
    <w:rsid w:val="0022566E"/>
    <w:rsid w:val="002268E7"/>
    <w:rsid w:val="00226DEF"/>
    <w:rsid w:val="002270B2"/>
    <w:rsid w:val="002300C6"/>
    <w:rsid w:val="0023047B"/>
    <w:rsid w:val="00230CEE"/>
    <w:rsid w:val="00233897"/>
    <w:rsid w:val="00233A55"/>
    <w:rsid w:val="00234CAA"/>
    <w:rsid w:val="00235C0B"/>
    <w:rsid w:val="002360FF"/>
    <w:rsid w:val="002361A2"/>
    <w:rsid w:val="00236A25"/>
    <w:rsid w:val="00240E45"/>
    <w:rsid w:val="002437EA"/>
    <w:rsid w:val="0024408F"/>
    <w:rsid w:val="00246390"/>
    <w:rsid w:val="00246540"/>
    <w:rsid w:val="0024706A"/>
    <w:rsid w:val="002479A4"/>
    <w:rsid w:val="002479F9"/>
    <w:rsid w:val="0025349A"/>
    <w:rsid w:val="002540C2"/>
    <w:rsid w:val="00254AB0"/>
    <w:rsid w:val="002557B3"/>
    <w:rsid w:val="00256A41"/>
    <w:rsid w:val="00257E63"/>
    <w:rsid w:val="00257E7C"/>
    <w:rsid w:val="0026000E"/>
    <w:rsid w:val="002605CA"/>
    <w:rsid w:val="002617BF"/>
    <w:rsid w:val="00261C57"/>
    <w:rsid w:val="00263872"/>
    <w:rsid w:val="00263A74"/>
    <w:rsid w:val="00263E4E"/>
    <w:rsid w:val="00265036"/>
    <w:rsid w:val="002655B7"/>
    <w:rsid w:val="002663DA"/>
    <w:rsid w:val="002664BC"/>
    <w:rsid w:val="002677B5"/>
    <w:rsid w:val="00267BCD"/>
    <w:rsid w:val="00271527"/>
    <w:rsid w:val="00272918"/>
    <w:rsid w:val="002729E3"/>
    <w:rsid w:val="00273D95"/>
    <w:rsid w:val="00274247"/>
    <w:rsid w:val="002753EE"/>
    <w:rsid w:val="00277B31"/>
    <w:rsid w:val="00281DB8"/>
    <w:rsid w:val="00283BE0"/>
    <w:rsid w:val="002856E5"/>
    <w:rsid w:val="0028619F"/>
    <w:rsid w:val="0028732F"/>
    <w:rsid w:val="00287432"/>
    <w:rsid w:val="002911EA"/>
    <w:rsid w:val="00292435"/>
    <w:rsid w:val="00292804"/>
    <w:rsid w:val="0029305F"/>
    <w:rsid w:val="00293397"/>
    <w:rsid w:val="00294E37"/>
    <w:rsid w:val="00295BFB"/>
    <w:rsid w:val="00295D23"/>
    <w:rsid w:val="002964B9"/>
    <w:rsid w:val="00296EE6"/>
    <w:rsid w:val="00296F84"/>
    <w:rsid w:val="00297469"/>
    <w:rsid w:val="002975F2"/>
    <w:rsid w:val="00297649"/>
    <w:rsid w:val="00297DFA"/>
    <w:rsid w:val="002A0727"/>
    <w:rsid w:val="002A0A10"/>
    <w:rsid w:val="002A0A6B"/>
    <w:rsid w:val="002A0DF6"/>
    <w:rsid w:val="002A19B2"/>
    <w:rsid w:val="002A1FD5"/>
    <w:rsid w:val="002A48C6"/>
    <w:rsid w:val="002A5585"/>
    <w:rsid w:val="002A7977"/>
    <w:rsid w:val="002A7B3A"/>
    <w:rsid w:val="002A7DC7"/>
    <w:rsid w:val="002B120D"/>
    <w:rsid w:val="002B188C"/>
    <w:rsid w:val="002B2DB4"/>
    <w:rsid w:val="002B52C5"/>
    <w:rsid w:val="002B59F1"/>
    <w:rsid w:val="002B618C"/>
    <w:rsid w:val="002B73C1"/>
    <w:rsid w:val="002B761C"/>
    <w:rsid w:val="002B7A46"/>
    <w:rsid w:val="002C01A4"/>
    <w:rsid w:val="002C09E4"/>
    <w:rsid w:val="002C0B41"/>
    <w:rsid w:val="002C0BDA"/>
    <w:rsid w:val="002C230B"/>
    <w:rsid w:val="002C337B"/>
    <w:rsid w:val="002C4584"/>
    <w:rsid w:val="002C4B2F"/>
    <w:rsid w:val="002C4BF2"/>
    <w:rsid w:val="002C6AEC"/>
    <w:rsid w:val="002D09D8"/>
    <w:rsid w:val="002D0DD3"/>
    <w:rsid w:val="002D2B83"/>
    <w:rsid w:val="002D4540"/>
    <w:rsid w:val="002D6066"/>
    <w:rsid w:val="002D6A23"/>
    <w:rsid w:val="002E0F35"/>
    <w:rsid w:val="002E15A2"/>
    <w:rsid w:val="002E37D9"/>
    <w:rsid w:val="002E3D13"/>
    <w:rsid w:val="002E4337"/>
    <w:rsid w:val="002E4E33"/>
    <w:rsid w:val="002E5415"/>
    <w:rsid w:val="002E6066"/>
    <w:rsid w:val="002E78A4"/>
    <w:rsid w:val="002F0068"/>
    <w:rsid w:val="002F031A"/>
    <w:rsid w:val="002F122E"/>
    <w:rsid w:val="002F2BB5"/>
    <w:rsid w:val="002F5CDC"/>
    <w:rsid w:val="00300623"/>
    <w:rsid w:val="003007B7"/>
    <w:rsid w:val="00300B52"/>
    <w:rsid w:val="0030109B"/>
    <w:rsid w:val="00301467"/>
    <w:rsid w:val="00302175"/>
    <w:rsid w:val="003046E2"/>
    <w:rsid w:val="003048F6"/>
    <w:rsid w:val="0030502C"/>
    <w:rsid w:val="0030558C"/>
    <w:rsid w:val="00305C1F"/>
    <w:rsid w:val="00305DBF"/>
    <w:rsid w:val="00305E8A"/>
    <w:rsid w:val="00306311"/>
    <w:rsid w:val="0030649D"/>
    <w:rsid w:val="003068D3"/>
    <w:rsid w:val="003102A4"/>
    <w:rsid w:val="00311E56"/>
    <w:rsid w:val="003125BB"/>
    <w:rsid w:val="00314204"/>
    <w:rsid w:val="0031533D"/>
    <w:rsid w:val="0031561C"/>
    <w:rsid w:val="00315A94"/>
    <w:rsid w:val="00315FBB"/>
    <w:rsid w:val="00316323"/>
    <w:rsid w:val="003179DC"/>
    <w:rsid w:val="003205DE"/>
    <w:rsid w:val="00320CC7"/>
    <w:rsid w:val="00322609"/>
    <w:rsid w:val="003239A0"/>
    <w:rsid w:val="0032456C"/>
    <w:rsid w:val="003247C4"/>
    <w:rsid w:val="00325D25"/>
    <w:rsid w:val="00327AA3"/>
    <w:rsid w:val="00331FC1"/>
    <w:rsid w:val="00332480"/>
    <w:rsid w:val="00332C8C"/>
    <w:rsid w:val="00335DE7"/>
    <w:rsid w:val="00335ECE"/>
    <w:rsid w:val="00335FD8"/>
    <w:rsid w:val="00336583"/>
    <w:rsid w:val="00336CC7"/>
    <w:rsid w:val="003372BA"/>
    <w:rsid w:val="00340693"/>
    <w:rsid w:val="00340DE3"/>
    <w:rsid w:val="003416D7"/>
    <w:rsid w:val="00342ACD"/>
    <w:rsid w:val="00343A46"/>
    <w:rsid w:val="0034417C"/>
    <w:rsid w:val="003457D9"/>
    <w:rsid w:val="00346BF0"/>
    <w:rsid w:val="003505D9"/>
    <w:rsid w:val="00351771"/>
    <w:rsid w:val="00352F4E"/>
    <w:rsid w:val="00354834"/>
    <w:rsid w:val="00355012"/>
    <w:rsid w:val="00356B6D"/>
    <w:rsid w:val="00356D41"/>
    <w:rsid w:val="003617EA"/>
    <w:rsid w:val="00364827"/>
    <w:rsid w:val="003656F9"/>
    <w:rsid w:val="003660DA"/>
    <w:rsid w:val="0036655C"/>
    <w:rsid w:val="00367137"/>
    <w:rsid w:val="00370ECF"/>
    <w:rsid w:val="00371340"/>
    <w:rsid w:val="00371624"/>
    <w:rsid w:val="00372436"/>
    <w:rsid w:val="00372C33"/>
    <w:rsid w:val="00372C79"/>
    <w:rsid w:val="0037512F"/>
    <w:rsid w:val="0037547B"/>
    <w:rsid w:val="00375B7D"/>
    <w:rsid w:val="0037708B"/>
    <w:rsid w:val="00381226"/>
    <w:rsid w:val="003818D2"/>
    <w:rsid w:val="00381BB6"/>
    <w:rsid w:val="00382C84"/>
    <w:rsid w:val="0038329C"/>
    <w:rsid w:val="00384014"/>
    <w:rsid w:val="00386326"/>
    <w:rsid w:val="00390783"/>
    <w:rsid w:val="00390C3A"/>
    <w:rsid w:val="003915F7"/>
    <w:rsid w:val="003931E9"/>
    <w:rsid w:val="0039333B"/>
    <w:rsid w:val="003934BC"/>
    <w:rsid w:val="00394A05"/>
    <w:rsid w:val="003952A4"/>
    <w:rsid w:val="003965FE"/>
    <w:rsid w:val="003A03F8"/>
    <w:rsid w:val="003A0566"/>
    <w:rsid w:val="003A1A58"/>
    <w:rsid w:val="003A2F90"/>
    <w:rsid w:val="003B043F"/>
    <w:rsid w:val="003B1017"/>
    <w:rsid w:val="003C06C4"/>
    <w:rsid w:val="003C089E"/>
    <w:rsid w:val="003C2167"/>
    <w:rsid w:val="003C6217"/>
    <w:rsid w:val="003C70B8"/>
    <w:rsid w:val="003C7583"/>
    <w:rsid w:val="003C7A9C"/>
    <w:rsid w:val="003D0685"/>
    <w:rsid w:val="003D071A"/>
    <w:rsid w:val="003D12AE"/>
    <w:rsid w:val="003D3C60"/>
    <w:rsid w:val="003D43B4"/>
    <w:rsid w:val="003D4C8C"/>
    <w:rsid w:val="003D5B92"/>
    <w:rsid w:val="003D6F4B"/>
    <w:rsid w:val="003D77AA"/>
    <w:rsid w:val="003E0F0C"/>
    <w:rsid w:val="003E1B0B"/>
    <w:rsid w:val="003E232B"/>
    <w:rsid w:val="003E25B4"/>
    <w:rsid w:val="003E42C9"/>
    <w:rsid w:val="003E6850"/>
    <w:rsid w:val="003E702E"/>
    <w:rsid w:val="003E756E"/>
    <w:rsid w:val="003E79EC"/>
    <w:rsid w:val="003E7BA4"/>
    <w:rsid w:val="003F01BE"/>
    <w:rsid w:val="003F09DF"/>
    <w:rsid w:val="003F0C62"/>
    <w:rsid w:val="003F0E7C"/>
    <w:rsid w:val="003F1067"/>
    <w:rsid w:val="003F27EE"/>
    <w:rsid w:val="003F379C"/>
    <w:rsid w:val="003F44FB"/>
    <w:rsid w:val="003F4803"/>
    <w:rsid w:val="003F4990"/>
    <w:rsid w:val="003F5018"/>
    <w:rsid w:val="003F7158"/>
    <w:rsid w:val="004005CA"/>
    <w:rsid w:val="00401A64"/>
    <w:rsid w:val="004023A3"/>
    <w:rsid w:val="00404773"/>
    <w:rsid w:val="004123D7"/>
    <w:rsid w:val="00412A18"/>
    <w:rsid w:val="00412B40"/>
    <w:rsid w:val="00413A01"/>
    <w:rsid w:val="00413C13"/>
    <w:rsid w:val="004149F7"/>
    <w:rsid w:val="0041521D"/>
    <w:rsid w:val="00416150"/>
    <w:rsid w:val="00416A28"/>
    <w:rsid w:val="004202EE"/>
    <w:rsid w:val="0042095B"/>
    <w:rsid w:val="0042301C"/>
    <w:rsid w:val="00424A5A"/>
    <w:rsid w:val="00427764"/>
    <w:rsid w:val="00430250"/>
    <w:rsid w:val="00432124"/>
    <w:rsid w:val="0043297C"/>
    <w:rsid w:val="00432EC5"/>
    <w:rsid w:val="004330D5"/>
    <w:rsid w:val="004348EE"/>
    <w:rsid w:val="00434AAC"/>
    <w:rsid w:val="00434BBD"/>
    <w:rsid w:val="0044017A"/>
    <w:rsid w:val="00442305"/>
    <w:rsid w:val="004430DA"/>
    <w:rsid w:val="00443AB8"/>
    <w:rsid w:val="004440B8"/>
    <w:rsid w:val="0044467D"/>
    <w:rsid w:val="004449E6"/>
    <w:rsid w:val="00444C60"/>
    <w:rsid w:val="004453BD"/>
    <w:rsid w:val="004464DA"/>
    <w:rsid w:val="00446DF5"/>
    <w:rsid w:val="004502A2"/>
    <w:rsid w:val="00452FBC"/>
    <w:rsid w:val="004537B8"/>
    <w:rsid w:val="0045402E"/>
    <w:rsid w:val="004571FB"/>
    <w:rsid w:val="00460F4B"/>
    <w:rsid w:val="00461C0F"/>
    <w:rsid w:val="004620B6"/>
    <w:rsid w:val="00462B06"/>
    <w:rsid w:val="004638AA"/>
    <w:rsid w:val="0046664D"/>
    <w:rsid w:val="0046675D"/>
    <w:rsid w:val="004671FC"/>
    <w:rsid w:val="004673FF"/>
    <w:rsid w:val="00467B43"/>
    <w:rsid w:val="004709A3"/>
    <w:rsid w:val="004709F0"/>
    <w:rsid w:val="004710E7"/>
    <w:rsid w:val="004724C7"/>
    <w:rsid w:val="004726BA"/>
    <w:rsid w:val="00472961"/>
    <w:rsid w:val="00472FD2"/>
    <w:rsid w:val="00475DBB"/>
    <w:rsid w:val="004811C9"/>
    <w:rsid w:val="00483F01"/>
    <w:rsid w:val="00485C92"/>
    <w:rsid w:val="00486167"/>
    <w:rsid w:val="004903C8"/>
    <w:rsid w:val="00490B76"/>
    <w:rsid w:val="00492393"/>
    <w:rsid w:val="0049258E"/>
    <w:rsid w:val="00492BD7"/>
    <w:rsid w:val="00492D36"/>
    <w:rsid w:val="004930C0"/>
    <w:rsid w:val="004930C3"/>
    <w:rsid w:val="00494746"/>
    <w:rsid w:val="00494BEB"/>
    <w:rsid w:val="00494E55"/>
    <w:rsid w:val="0049531D"/>
    <w:rsid w:val="0049550F"/>
    <w:rsid w:val="004958C4"/>
    <w:rsid w:val="00496FE9"/>
    <w:rsid w:val="004973D0"/>
    <w:rsid w:val="00497616"/>
    <w:rsid w:val="004A01B9"/>
    <w:rsid w:val="004A23D2"/>
    <w:rsid w:val="004A3AC1"/>
    <w:rsid w:val="004A3D69"/>
    <w:rsid w:val="004A41B4"/>
    <w:rsid w:val="004A5642"/>
    <w:rsid w:val="004A6D94"/>
    <w:rsid w:val="004A716F"/>
    <w:rsid w:val="004A780A"/>
    <w:rsid w:val="004A7B0F"/>
    <w:rsid w:val="004A7CE0"/>
    <w:rsid w:val="004B0830"/>
    <w:rsid w:val="004B1B0C"/>
    <w:rsid w:val="004B2447"/>
    <w:rsid w:val="004B277B"/>
    <w:rsid w:val="004B2B75"/>
    <w:rsid w:val="004B369E"/>
    <w:rsid w:val="004B5146"/>
    <w:rsid w:val="004B5923"/>
    <w:rsid w:val="004B7F1D"/>
    <w:rsid w:val="004C0D57"/>
    <w:rsid w:val="004C1B7D"/>
    <w:rsid w:val="004C484F"/>
    <w:rsid w:val="004C4B7E"/>
    <w:rsid w:val="004C4F33"/>
    <w:rsid w:val="004C5370"/>
    <w:rsid w:val="004C543B"/>
    <w:rsid w:val="004C5C90"/>
    <w:rsid w:val="004C5E64"/>
    <w:rsid w:val="004C7BE7"/>
    <w:rsid w:val="004D0370"/>
    <w:rsid w:val="004D0B46"/>
    <w:rsid w:val="004D0C1D"/>
    <w:rsid w:val="004D11A5"/>
    <w:rsid w:val="004D3F2A"/>
    <w:rsid w:val="004D496E"/>
    <w:rsid w:val="004D5DEE"/>
    <w:rsid w:val="004E1985"/>
    <w:rsid w:val="004E2B2E"/>
    <w:rsid w:val="004E3858"/>
    <w:rsid w:val="004E6B6B"/>
    <w:rsid w:val="004E6D84"/>
    <w:rsid w:val="004F1155"/>
    <w:rsid w:val="004F40E2"/>
    <w:rsid w:val="004F4429"/>
    <w:rsid w:val="004F5588"/>
    <w:rsid w:val="004F6EF7"/>
    <w:rsid w:val="004F70DE"/>
    <w:rsid w:val="00500F07"/>
    <w:rsid w:val="00502C7E"/>
    <w:rsid w:val="005032D5"/>
    <w:rsid w:val="00503307"/>
    <w:rsid w:val="00504159"/>
    <w:rsid w:val="00504D3D"/>
    <w:rsid w:val="005053CF"/>
    <w:rsid w:val="005060C9"/>
    <w:rsid w:val="005100AB"/>
    <w:rsid w:val="0051052A"/>
    <w:rsid w:val="00511A5A"/>
    <w:rsid w:val="00512D25"/>
    <w:rsid w:val="005130AE"/>
    <w:rsid w:val="00513F2B"/>
    <w:rsid w:val="00514D3A"/>
    <w:rsid w:val="00514F9F"/>
    <w:rsid w:val="0051779D"/>
    <w:rsid w:val="005178AC"/>
    <w:rsid w:val="0052006C"/>
    <w:rsid w:val="00520FA5"/>
    <w:rsid w:val="00521ECC"/>
    <w:rsid w:val="00521FA7"/>
    <w:rsid w:val="00522318"/>
    <w:rsid w:val="00523E01"/>
    <w:rsid w:val="005247F1"/>
    <w:rsid w:val="00526970"/>
    <w:rsid w:val="00527858"/>
    <w:rsid w:val="00527A03"/>
    <w:rsid w:val="00530A8E"/>
    <w:rsid w:val="00530B74"/>
    <w:rsid w:val="00530C10"/>
    <w:rsid w:val="00530E0C"/>
    <w:rsid w:val="00531F86"/>
    <w:rsid w:val="00534095"/>
    <w:rsid w:val="00534757"/>
    <w:rsid w:val="00534DC8"/>
    <w:rsid w:val="005353CA"/>
    <w:rsid w:val="00536052"/>
    <w:rsid w:val="00537354"/>
    <w:rsid w:val="00544607"/>
    <w:rsid w:val="00544A84"/>
    <w:rsid w:val="00545BCF"/>
    <w:rsid w:val="005476CB"/>
    <w:rsid w:val="00547BC1"/>
    <w:rsid w:val="00550D15"/>
    <w:rsid w:val="00551870"/>
    <w:rsid w:val="00551F6A"/>
    <w:rsid w:val="0055215B"/>
    <w:rsid w:val="00552768"/>
    <w:rsid w:val="00552BED"/>
    <w:rsid w:val="005539A5"/>
    <w:rsid w:val="00556345"/>
    <w:rsid w:val="0056014C"/>
    <w:rsid w:val="005608AF"/>
    <w:rsid w:val="00562297"/>
    <w:rsid w:val="00564088"/>
    <w:rsid w:val="00564C88"/>
    <w:rsid w:val="00564DC5"/>
    <w:rsid w:val="005659CC"/>
    <w:rsid w:val="005672F8"/>
    <w:rsid w:val="00570135"/>
    <w:rsid w:val="00571785"/>
    <w:rsid w:val="0057257E"/>
    <w:rsid w:val="005727B2"/>
    <w:rsid w:val="005729A8"/>
    <w:rsid w:val="00572D49"/>
    <w:rsid w:val="00573509"/>
    <w:rsid w:val="00574ABA"/>
    <w:rsid w:val="00575544"/>
    <w:rsid w:val="00575744"/>
    <w:rsid w:val="005757D7"/>
    <w:rsid w:val="00577262"/>
    <w:rsid w:val="00577489"/>
    <w:rsid w:val="00577A9F"/>
    <w:rsid w:val="00577F3F"/>
    <w:rsid w:val="0058117B"/>
    <w:rsid w:val="005821D2"/>
    <w:rsid w:val="00583670"/>
    <w:rsid w:val="00584BEB"/>
    <w:rsid w:val="0058529E"/>
    <w:rsid w:val="00586045"/>
    <w:rsid w:val="00586D4B"/>
    <w:rsid w:val="00587057"/>
    <w:rsid w:val="00587566"/>
    <w:rsid w:val="0058756F"/>
    <w:rsid w:val="00593610"/>
    <w:rsid w:val="0059448F"/>
    <w:rsid w:val="00594D47"/>
    <w:rsid w:val="00594D6E"/>
    <w:rsid w:val="00594E61"/>
    <w:rsid w:val="00594E9E"/>
    <w:rsid w:val="00596D81"/>
    <w:rsid w:val="00597166"/>
    <w:rsid w:val="00597865"/>
    <w:rsid w:val="00597CAE"/>
    <w:rsid w:val="005A29AC"/>
    <w:rsid w:val="005A2CA8"/>
    <w:rsid w:val="005A342A"/>
    <w:rsid w:val="005A3C6A"/>
    <w:rsid w:val="005A573B"/>
    <w:rsid w:val="005A57C7"/>
    <w:rsid w:val="005A5FA8"/>
    <w:rsid w:val="005B0EC1"/>
    <w:rsid w:val="005B1863"/>
    <w:rsid w:val="005B1E1C"/>
    <w:rsid w:val="005B3367"/>
    <w:rsid w:val="005B41DE"/>
    <w:rsid w:val="005B52A7"/>
    <w:rsid w:val="005B66B2"/>
    <w:rsid w:val="005C22A2"/>
    <w:rsid w:val="005C24BB"/>
    <w:rsid w:val="005C42A6"/>
    <w:rsid w:val="005C44D7"/>
    <w:rsid w:val="005C4840"/>
    <w:rsid w:val="005C5777"/>
    <w:rsid w:val="005C7CEB"/>
    <w:rsid w:val="005D03A0"/>
    <w:rsid w:val="005D12B1"/>
    <w:rsid w:val="005D1984"/>
    <w:rsid w:val="005D19E6"/>
    <w:rsid w:val="005D219D"/>
    <w:rsid w:val="005D2234"/>
    <w:rsid w:val="005D26B2"/>
    <w:rsid w:val="005D270D"/>
    <w:rsid w:val="005D4717"/>
    <w:rsid w:val="005D59DB"/>
    <w:rsid w:val="005D5B7C"/>
    <w:rsid w:val="005D6085"/>
    <w:rsid w:val="005E1405"/>
    <w:rsid w:val="005E21B5"/>
    <w:rsid w:val="005E2A95"/>
    <w:rsid w:val="005E4463"/>
    <w:rsid w:val="005E4FDD"/>
    <w:rsid w:val="005E63C3"/>
    <w:rsid w:val="005E7AC6"/>
    <w:rsid w:val="005F04A1"/>
    <w:rsid w:val="005F0922"/>
    <w:rsid w:val="005F1D8E"/>
    <w:rsid w:val="005F2AF4"/>
    <w:rsid w:val="005F457B"/>
    <w:rsid w:val="005F459A"/>
    <w:rsid w:val="005F4E8B"/>
    <w:rsid w:val="005F5911"/>
    <w:rsid w:val="005F5A12"/>
    <w:rsid w:val="005F7C07"/>
    <w:rsid w:val="0060084F"/>
    <w:rsid w:val="00601553"/>
    <w:rsid w:val="0060205B"/>
    <w:rsid w:val="00602199"/>
    <w:rsid w:val="006021B2"/>
    <w:rsid w:val="0061214F"/>
    <w:rsid w:val="006129A8"/>
    <w:rsid w:val="00612B0B"/>
    <w:rsid w:val="00613BAD"/>
    <w:rsid w:val="00614E64"/>
    <w:rsid w:val="006154ED"/>
    <w:rsid w:val="00615A9B"/>
    <w:rsid w:val="00615C2C"/>
    <w:rsid w:val="00615CB2"/>
    <w:rsid w:val="00617CDD"/>
    <w:rsid w:val="00620227"/>
    <w:rsid w:val="00623114"/>
    <w:rsid w:val="006236EC"/>
    <w:rsid w:val="0062457C"/>
    <w:rsid w:val="00624585"/>
    <w:rsid w:val="00624A78"/>
    <w:rsid w:val="00624EB5"/>
    <w:rsid w:val="0062673A"/>
    <w:rsid w:val="00626AC4"/>
    <w:rsid w:val="00626E6C"/>
    <w:rsid w:val="006275A0"/>
    <w:rsid w:val="0063124C"/>
    <w:rsid w:val="00631F5B"/>
    <w:rsid w:val="0063219D"/>
    <w:rsid w:val="006328D3"/>
    <w:rsid w:val="00632F1E"/>
    <w:rsid w:val="00633BA8"/>
    <w:rsid w:val="00635619"/>
    <w:rsid w:val="006358FD"/>
    <w:rsid w:val="00635E37"/>
    <w:rsid w:val="0063697A"/>
    <w:rsid w:val="00636E6F"/>
    <w:rsid w:val="00637AE7"/>
    <w:rsid w:val="00637CFC"/>
    <w:rsid w:val="006407B9"/>
    <w:rsid w:val="00641D25"/>
    <w:rsid w:val="0064322A"/>
    <w:rsid w:val="0064437E"/>
    <w:rsid w:val="0064453B"/>
    <w:rsid w:val="0064508B"/>
    <w:rsid w:val="00647487"/>
    <w:rsid w:val="00651FB7"/>
    <w:rsid w:val="00652B0D"/>
    <w:rsid w:val="00653D11"/>
    <w:rsid w:val="00655B02"/>
    <w:rsid w:val="00656208"/>
    <w:rsid w:val="006565D7"/>
    <w:rsid w:val="00657391"/>
    <w:rsid w:val="006576BB"/>
    <w:rsid w:val="0066015F"/>
    <w:rsid w:val="006604B1"/>
    <w:rsid w:val="00660F2E"/>
    <w:rsid w:val="00661DF4"/>
    <w:rsid w:val="00661E07"/>
    <w:rsid w:val="00663440"/>
    <w:rsid w:val="00664CA4"/>
    <w:rsid w:val="006660EA"/>
    <w:rsid w:val="006677B6"/>
    <w:rsid w:val="00670455"/>
    <w:rsid w:val="00670C07"/>
    <w:rsid w:val="00670F51"/>
    <w:rsid w:val="006712F9"/>
    <w:rsid w:val="00676BF0"/>
    <w:rsid w:val="00677DAC"/>
    <w:rsid w:val="0068132D"/>
    <w:rsid w:val="00681462"/>
    <w:rsid w:val="00682AA1"/>
    <w:rsid w:val="00683E31"/>
    <w:rsid w:val="00684E72"/>
    <w:rsid w:val="006868F0"/>
    <w:rsid w:val="0068713C"/>
    <w:rsid w:val="00690264"/>
    <w:rsid w:val="00690A84"/>
    <w:rsid w:val="00690EBC"/>
    <w:rsid w:val="006913B9"/>
    <w:rsid w:val="00691BD7"/>
    <w:rsid w:val="00691E94"/>
    <w:rsid w:val="00691F30"/>
    <w:rsid w:val="00692704"/>
    <w:rsid w:val="00692E33"/>
    <w:rsid w:val="0069340C"/>
    <w:rsid w:val="0069368C"/>
    <w:rsid w:val="00693BFF"/>
    <w:rsid w:val="006A2512"/>
    <w:rsid w:val="006A2DA5"/>
    <w:rsid w:val="006A4AA2"/>
    <w:rsid w:val="006A5593"/>
    <w:rsid w:val="006A7EFA"/>
    <w:rsid w:val="006B10E6"/>
    <w:rsid w:val="006B1805"/>
    <w:rsid w:val="006B218B"/>
    <w:rsid w:val="006B34A9"/>
    <w:rsid w:val="006B34DA"/>
    <w:rsid w:val="006B48C7"/>
    <w:rsid w:val="006B57B5"/>
    <w:rsid w:val="006B63C6"/>
    <w:rsid w:val="006C05E7"/>
    <w:rsid w:val="006C0890"/>
    <w:rsid w:val="006C1B61"/>
    <w:rsid w:val="006C1D76"/>
    <w:rsid w:val="006C1EE9"/>
    <w:rsid w:val="006C4AA8"/>
    <w:rsid w:val="006C4AAB"/>
    <w:rsid w:val="006C4B4C"/>
    <w:rsid w:val="006C5D94"/>
    <w:rsid w:val="006C789A"/>
    <w:rsid w:val="006D06B1"/>
    <w:rsid w:val="006D3A78"/>
    <w:rsid w:val="006D457B"/>
    <w:rsid w:val="006D4799"/>
    <w:rsid w:val="006D54C9"/>
    <w:rsid w:val="006D573D"/>
    <w:rsid w:val="006D5DDC"/>
    <w:rsid w:val="006D5DDF"/>
    <w:rsid w:val="006D5E66"/>
    <w:rsid w:val="006D61D1"/>
    <w:rsid w:val="006D6C0E"/>
    <w:rsid w:val="006D6C69"/>
    <w:rsid w:val="006D7689"/>
    <w:rsid w:val="006E0C18"/>
    <w:rsid w:val="006E0FC6"/>
    <w:rsid w:val="006E14CD"/>
    <w:rsid w:val="006E2570"/>
    <w:rsid w:val="006E51D3"/>
    <w:rsid w:val="006E6B71"/>
    <w:rsid w:val="006E71F6"/>
    <w:rsid w:val="006F0010"/>
    <w:rsid w:val="006F0D0D"/>
    <w:rsid w:val="006F1C2A"/>
    <w:rsid w:val="006F2051"/>
    <w:rsid w:val="006F27B2"/>
    <w:rsid w:val="006F3A7B"/>
    <w:rsid w:val="006F3EE5"/>
    <w:rsid w:val="006F553B"/>
    <w:rsid w:val="006F59F6"/>
    <w:rsid w:val="006F6D5D"/>
    <w:rsid w:val="006F70B4"/>
    <w:rsid w:val="007003A6"/>
    <w:rsid w:val="00700E24"/>
    <w:rsid w:val="0070160B"/>
    <w:rsid w:val="007053D6"/>
    <w:rsid w:val="00705B17"/>
    <w:rsid w:val="007070EC"/>
    <w:rsid w:val="0070769C"/>
    <w:rsid w:val="00707B58"/>
    <w:rsid w:val="007105DC"/>
    <w:rsid w:val="00710F14"/>
    <w:rsid w:val="00711A0D"/>
    <w:rsid w:val="00712211"/>
    <w:rsid w:val="00713B36"/>
    <w:rsid w:val="00714054"/>
    <w:rsid w:val="00714578"/>
    <w:rsid w:val="007146C5"/>
    <w:rsid w:val="00716950"/>
    <w:rsid w:val="0072002D"/>
    <w:rsid w:val="00720E66"/>
    <w:rsid w:val="0072112C"/>
    <w:rsid w:val="00721E9B"/>
    <w:rsid w:val="007237D4"/>
    <w:rsid w:val="007239A3"/>
    <w:rsid w:val="00724107"/>
    <w:rsid w:val="00724996"/>
    <w:rsid w:val="007258DB"/>
    <w:rsid w:val="00726D16"/>
    <w:rsid w:val="00730C15"/>
    <w:rsid w:val="00731C56"/>
    <w:rsid w:val="00733839"/>
    <w:rsid w:val="0073385C"/>
    <w:rsid w:val="007360E0"/>
    <w:rsid w:val="00736326"/>
    <w:rsid w:val="00743B34"/>
    <w:rsid w:val="00747DC0"/>
    <w:rsid w:val="00747E17"/>
    <w:rsid w:val="007500D7"/>
    <w:rsid w:val="00750258"/>
    <w:rsid w:val="00750C55"/>
    <w:rsid w:val="00751931"/>
    <w:rsid w:val="00753407"/>
    <w:rsid w:val="00753E29"/>
    <w:rsid w:val="0075400D"/>
    <w:rsid w:val="0075454C"/>
    <w:rsid w:val="00754590"/>
    <w:rsid w:val="007565E0"/>
    <w:rsid w:val="00757A9C"/>
    <w:rsid w:val="00760220"/>
    <w:rsid w:val="00760FC8"/>
    <w:rsid w:val="00761711"/>
    <w:rsid w:val="00761967"/>
    <w:rsid w:val="00761BAD"/>
    <w:rsid w:val="00762926"/>
    <w:rsid w:val="00765519"/>
    <w:rsid w:val="00765EE8"/>
    <w:rsid w:val="007660C9"/>
    <w:rsid w:val="00766D39"/>
    <w:rsid w:val="0076723E"/>
    <w:rsid w:val="00770B40"/>
    <w:rsid w:val="00770DBC"/>
    <w:rsid w:val="00771372"/>
    <w:rsid w:val="00771B2B"/>
    <w:rsid w:val="0077281D"/>
    <w:rsid w:val="0077388B"/>
    <w:rsid w:val="007738B2"/>
    <w:rsid w:val="00774B02"/>
    <w:rsid w:val="0077587E"/>
    <w:rsid w:val="00775AB8"/>
    <w:rsid w:val="00775ACB"/>
    <w:rsid w:val="00781914"/>
    <w:rsid w:val="00781C4D"/>
    <w:rsid w:val="00782EFB"/>
    <w:rsid w:val="0078324C"/>
    <w:rsid w:val="0078368D"/>
    <w:rsid w:val="00783F3D"/>
    <w:rsid w:val="00786B5D"/>
    <w:rsid w:val="00787C3B"/>
    <w:rsid w:val="00791FC6"/>
    <w:rsid w:val="00792E2A"/>
    <w:rsid w:val="00792E87"/>
    <w:rsid w:val="00792EEB"/>
    <w:rsid w:val="0079315E"/>
    <w:rsid w:val="0079413A"/>
    <w:rsid w:val="007949AD"/>
    <w:rsid w:val="007953F4"/>
    <w:rsid w:val="007973F8"/>
    <w:rsid w:val="007974FA"/>
    <w:rsid w:val="007A0035"/>
    <w:rsid w:val="007A113C"/>
    <w:rsid w:val="007A2C87"/>
    <w:rsid w:val="007A356E"/>
    <w:rsid w:val="007A3D55"/>
    <w:rsid w:val="007A3EDD"/>
    <w:rsid w:val="007A486F"/>
    <w:rsid w:val="007A4B56"/>
    <w:rsid w:val="007A6111"/>
    <w:rsid w:val="007B0279"/>
    <w:rsid w:val="007B14A9"/>
    <w:rsid w:val="007B1794"/>
    <w:rsid w:val="007B3C25"/>
    <w:rsid w:val="007B3F42"/>
    <w:rsid w:val="007B7605"/>
    <w:rsid w:val="007C0C3F"/>
    <w:rsid w:val="007C1938"/>
    <w:rsid w:val="007C1C86"/>
    <w:rsid w:val="007C2B9A"/>
    <w:rsid w:val="007C3552"/>
    <w:rsid w:val="007C3837"/>
    <w:rsid w:val="007C5DDF"/>
    <w:rsid w:val="007C60C5"/>
    <w:rsid w:val="007D01DE"/>
    <w:rsid w:val="007D20BA"/>
    <w:rsid w:val="007D31A4"/>
    <w:rsid w:val="007D33C2"/>
    <w:rsid w:val="007D3FE2"/>
    <w:rsid w:val="007D4BBE"/>
    <w:rsid w:val="007D578A"/>
    <w:rsid w:val="007D57E9"/>
    <w:rsid w:val="007D7128"/>
    <w:rsid w:val="007E0CBF"/>
    <w:rsid w:val="007E108E"/>
    <w:rsid w:val="007E1A06"/>
    <w:rsid w:val="007E34F8"/>
    <w:rsid w:val="007E51F5"/>
    <w:rsid w:val="007E5564"/>
    <w:rsid w:val="007F003D"/>
    <w:rsid w:val="007F236A"/>
    <w:rsid w:val="007F28F2"/>
    <w:rsid w:val="007F5715"/>
    <w:rsid w:val="0080084E"/>
    <w:rsid w:val="008028FF"/>
    <w:rsid w:val="008035C3"/>
    <w:rsid w:val="008039BD"/>
    <w:rsid w:val="008058B9"/>
    <w:rsid w:val="0081097F"/>
    <w:rsid w:val="00811EAF"/>
    <w:rsid w:val="00812185"/>
    <w:rsid w:val="00812421"/>
    <w:rsid w:val="00812E78"/>
    <w:rsid w:val="008146DE"/>
    <w:rsid w:val="00814892"/>
    <w:rsid w:val="008160CC"/>
    <w:rsid w:val="008173FC"/>
    <w:rsid w:val="00817B69"/>
    <w:rsid w:val="00817F8E"/>
    <w:rsid w:val="00820093"/>
    <w:rsid w:val="00820398"/>
    <w:rsid w:val="00822BDD"/>
    <w:rsid w:val="00822CA3"/>
    <w:rsid w:val="00823BAB"/>
    <w:rsid w:val="00824C71"/>
    <w:rsid w:val="00825089"/>
    <w:rsid w:val="00830E96"/>
    <w:rsid w:val="008312F8"/>
    <w:rsid w:val="008318A4"/>
    <w:rsid w:val="008321A4"/>
    <w:rsid w:val="008322DE"/>
    <w:rsid w:val="00832C0F"/>
    <w:rsid w:val="00835679"/>
    <w:rsid w:val="008359AD"/>
    <w:rsid w:val="00835BD9"/>
    <w:rsid w:val="008368C3"/>
    <w:rsid w:val="0083722D"/>
    <w:rsid w:val="00837793"/>
    <w:rsid w:val="00837882"/>
    <w:rsid w:val="0084030E"/>
    <w:rsid w:val="00841476"/>
    <w:rsid w:val="00841E31"/>
    <w:rsid w:val="00842092"/>
    <w:rsid w:val="008423B1"/>
    <w:rsid w:val="00843C61"/>
    <w:rsid w:val="00843D22"/>
    <w:rsid w:val="00844809"/>
    <w:rsid w:val="00845C30"/>
    <w:rsid w:val="00846284"/>
    <w:rsid w:val="00846B1F"/>
    <w:rsid w:val="00846CCF"/>
    <w:rsid w:val="008471DD"/>
    <w:rsid w:val="00847D5B"/>
    <w:rsid w:val="00847E38"/>
    <w:rsid w:val="008500F7"/>
    <w:rsid w:val="00851A98"/>
    <w:rsid w:val="0085512D"/>
    <w:rsid w:val="00855235"/>
    <w:rsid w:val="00855638"/>
    <w:rsid w:val="00855DC1"/>
    <w:rsid w:val="00856F6B"/>
    <w:rsid w:val="00862B2F"/>
    <w:rsid w:val="00863BBD"/>
    <w:rsid w:val="00864065"/>
    <w:rsid w:val="00864EC8"/>
    <w:rsid w:val="00865242"/>
    <w:rsid w:val="008661D7"/>
    <w:rsid w:val="0086714C"/>
    <w:rsid w:val="00867FA4"/>
    <w:rsid w:val="00870B3D"/>
    <w:rsid w:val="00870D0B"/>
    <w:rsid w:val="00872122"/>
    <w:rsid w:val="008739C9"/>
    <w:rsid w:val="0087581A"/>
    <w:rsid w:val="00877FEE"/>
    <w:rsid w:val="00880919"/>
    <w:rsid w:val="00880B38"/>
    <w:rsid w:val="00881548"/>
    <w:rsid w:val="00881E63"/>
    <w:rsid w:val="00883C48"/>
    <w:rsid w:val="0088546C"/>
    <w:rsid w:val="008858BA"/>
    <w:rsid w:val="0088605D"/>
    <w:rsid w:val="00886851"/>
    <w:rsid w:val="00886EF4"/>
    <w:rsid w:val="0088797F"/>
    <w:rsid w:val="00887CC0"/>
    <w:rsid w:val="00890791"/>
    <w:rsid w:val="008908E0"/>
    <w:rsid w:val="00891002"/>
    <w:rsid w:val="0089105F"/>
    <w:rsid w:val="008915F6"/>
    <w:rsid w:val="00891792"/>
    <w:rsid w:val="00891853"/>
    <w:rsid w:val="00892E20"/>
    <w:rsid w:val="008933B1"/>
    <w:rsid w:val="00897361"/>
    <w:rsid w:val="00897DCC"/>
    <w:rsid w:val="008A16D1"/>
    <w:rsid w:val="008A1B51"/>
    <w:rsid w:val="008A2271"/>
    <w:rsid w:val="008A300A"/>
    <w:rsid w:val="008A4232"/>
    <w:rsid w:val="008A4270"/>
    <w:rsid w:val="008A523C"/>
    <w:rsid w:val="008A54BE"/>
    <w:rsid w:val="008A57D0"/>
    <w:rsid w:val="008A5AFD"/>
    <w:rsid w:val="008A5EE1"/>
    <w:rsid w:val="008A616A"/>
    <w:rsid w:val="008A6F4A"/>
    <w:rsid w:val="008A76B2"/>
    <w:rsid w:val="008A7F2B"/>
    <w:rsid w:val="008B18FD"/>
    <w:rsid w:val="008B1D27"/>
    <w:rsid w:val="008B2415"/>
    <w:rsid w:val="008B293C"/>
    <w:rsid w:val="008B2AAF"/>
    <w:rsid w:val="008B3C19"/>
    <w:rsid w:val="008B4021"/>
    <w:rsid w:val="008B4707"/>
    <w:rsid w:val="008B59DB"/>
    <w:rsid w:val="008C15E0"/>
    <w:rsid w:val="008C18F8"/>
    <w:rsid w:val="008C1E43"/>
    <w:rsid w:val="008C2042"/>
    <w:rsid w:val="008C2F05"/>
    <w:rsid w:val="008C4F71"/>
    <w:rsid w:val="008C5D07"/>
    <w:rsid w:val="008C6529"/>
    <w:rsid w:val="008C65E3"/>
    <w:rsid w:val="008C6C6F"/>
    <w:rsid w:val="008C7035"/>
    <w:rsid w:val="008D2F6C"/>
    <w:rsid w:val="008D458E"/>
    <w:rsid w:val="008D46FF"/>
    <w:rsid w:val="008D5071"/>
    <w:rsid w:val="008D6EF1"/>
    <w:rsid w:val="008D7C0E"/>
    <w:rsid w:val="008E0F5D"/>
    <w:rsid w:val="008E1BA8"/>
    <w:rsid w:val="008E41A1"/>
    <w:rsid w:val="008E47B7"/>
    <w:rsid w:val="008E56C5"/>
    <w:rsid w:val="008E639B"/>
    <w:rsid w:val="008E72D5"/>
    <w:rsid w:val="008F0F1B"/>
    <w:rsid w:val="008F17C0"/>
    <w:rsid w:val="008F18A9"/>
    <w:rsid w:val="008F2AB0"/>
    <w:rsid w:val="008F2D52"/>
    <w:rsid w:val="008F45E6"/>
    <w:rsid w:val="008F5262"/>
    <w:rsid w:val="008F5DF5"/>
    <w:rsid w:val="008F609E"/>
    <w:rsid w:val="008F7310"/>
    <w:rsid w:val="00900537"/>
    <w:rsid w:val="009023AD"/>
    <w:rsid w:val="00904F36"/>
    <w:rsid w:val="00905247"/>
    <w:rsid w:val="009055E8"/>
    <w:rsid w:val="00905E2E"/>
    <w:rsid w:val="00906286"/>
    <w:rsid w:val="00906E27"/>
    <w:rsid w:val="009115A2"/>
    <w:rsid w:val="009123D3"/>
    <w:rsid w:val="009139F0"/>
    <w:rsid w:val="0091466B"/>
    <w:rsid w:val="00914869"/>
    <w:rsid w:val="00916A6F"/>
    <w:rsid w:val="00922342"/>
    <w:rsid w:val="00924E22"/>
    <w:rsid w:val="00925082"/>
    <w:rsid w:val="00926FF2"/>
    <w:rsid w:val="00931D71"/>
    <w:rsid w:val="00932A7A"/>
    <w:rsid w:val="00933EE8"/>
    <w:rsid w:val="009347BB"/>
    <w:rsid w:val="00935A0A"/>
    <w:rsid w:val="0093702C"/>
    <w:rsid w:val="009374D4"/>
    <w:rsid w:val="00940363"/>
    <w:rsid w:val="009405A5"/>
    <w:rsid w:val="0094098C"/>
    <w:rsid w:val="00940D35"/>
    <w:rsid w:val="00943013"/>
    <w:rsid w:val="0094399A"/>
    <w:rsid w:val="0094480E"/>
    <w:rsid w:val="00945118"/>
    <w:rsid w:val="0094734B"/>
    <w:rsid w:val="00947C56"/>
    <w:rsid w:val="00947F9B"/>
    <w:rsid w:val="00951145"/>
    <w:rsid w:val="0095366D"/>
    <w:rsid w:val="009549C7"/>
    <w:rsid w:val="00955253"/>
    <w:rsid w:val="009553B3"/>
    <w:rsid w:val="009565A1"/>
    <w:rsid w:val="009567C8"/>
    <w:rsid w:val="00961993"/>
    <w:rsid w:val="00961B68"/>
    <w:rsid w:val="009645B7"/>
    <w:rsid w:val="009648EB"/>
    <w:rsid w:val="00964F64"/>
    <w:rsid w:val="0096576F"/>
    <w:rsid w:val="00965E3C"/>
    <w:rsid w:val="009665C0"/>
    <w:rsid w:val="009665FB"/>
    <w:rsid w:val="00970C97"/>
    <w:rsid w:val="00970F1C"/>
    <w:rsid w:val="00971F95"/>
    <w:rsid w:val="009725FA"/>
    <w:rsid w:val="0097400D"/>
    <w:rsid w:val="009743E1"/>
    <w:rsid w:val="00974C98"/>
    <w:rsid w:val="00976477"/>
    <w:rsid w:val="00976DE8"/>
    <w:rsid w:val="0097700C"/>
    <w:rsid w:val="009776AD"/>
    <w:rsid w:val="00977C61"/>
    <w:rsid w:val="00982496"/>
    <w:rsid w:val="009850F8"/>
    <w:rsid w:val="0098588E"/>
    <w:rsid w:val="00985BB0"/>
    <w:rsid w:val="00990CCB"/>
    <w:rsid w:val="00990D1C"/>
    <w:rsid w:val="00991AB4"/>
    <w:rsid w:val="00991ACF"/>
    <w:rsid w:val="00994908"/>
    <w:rsid w:val="009950E8"/>
    <w:rsid w:val="00996625"/>
    <w:rsid w:val="00996641"/>
    <w:rsid w:val="009966A2"/>
    <w:rsid w:val="00996B5F"/>
    <w:rsid w:val="009A1036"/>
    <w:rsid w:val="009A2827"/>
    <w:rsid w:val="009A2CD5"/>
    <w:rsid w:val="009A317E"/>
    <w:rsid w:val="009A402B"/>
    <w:rsid w:val="009A596E"/>
    <w:rsid w:val="009A59CD"/>
    <w:rsid w:val="009A5B59"/>
    <w:rsid w:val="009A655F"/>
    <w:rsid w:val="009A75F1"/>
    <w:rsid w:val="009A77BA"/>
    <w:rsid w:val="009B11B6"/>
    <w:rsid w:val="009B19D1"/>
    <w:rsid w:val="009B19EB"/>
    <w:rsid w:val="009B29AB"/>
    <w:rsid w:val="009B35A9"/>
    <w:rsid w:val="009B4224"/>
    <w:rsid w:val="009B42BD"/>
    <w:rsid w:val="009B4680"/>
    <w:rsid w:val="009B4828"/>
    <w:rsid w:val="009B6546"/>
    <w:rsid w:val="009B6759"/>
    <w:rsid w:val="009C049F"/>
    <w:rsid w:val="009C1FD2"/>
    <w:rsid w:val="009C30F5"/>
    <w:rsid w:val="009C3AD2"/>
    <w:rsid w:val="009C724D"/>
    <w:rsid w:val="009D189B"/>
    <w:rsid w:val="009D1B50"/>
    <w:rsid w:val="009D22DC"/>
    <w:rsid w:val="009D2A1E"/>
    <w:rsid w:val="009D354B"/>
    <w:rsid w:val="009D354F"/>
    <w:rsid w:val="009D3A24"/>
    <w:rsid w:val="009D4E6A"/>
    <w:rsid w:val="009D5E77"/>
    <w:rsid w:val="009D7043"/>
    <w:rsid w:val="009D7E29"/>
    <w:rsid w:val="009E0149"/>
    <w:rsid w:val="009E0B25"/>
    <w:rsid w:val="009E1081"/>
    <w:rsid w:val="009E1819"/>
    <w:rsid w:val="009E20B5"/>
    <w:rsid w:val="009E3375"/>
    <w:rsid w:val="009E4799"/>
    <w:rsid w:val="009E635F"/>
    <w:rsid w:val="009E7038"/>
    <w:rsid w:val="009E7394"/>
    <w:rsid w:val="009F0C1F"/>
    <w:rsid w:val="009F2D28"/>
    <w:rsid w:val="009F3E46"/>
    <w:rsid w:val="009F425E"/>
    <w:rsid w:val="009F426C"/>
    <w:rsid w:val="009F42A0"/>
    <w:rsid w:val="009F4B6B"/>
    <w:rsid w:val="009F5593"/>
    <w:rsid w:val="009F5E51"/>
    <w:rsid w:val="009F71FB"/>
    <w:rsid w:val="00A00F1E"/>
    <w:rsid w:val="00A01CAE"/>
    <w:rsid w:val="00A0201F"/>
    <w:rsid w:val="00A033F2"/>
    <w:rsid w:val="00A033FC"/>
    <w:rsid w:val="00A050AE"/>
    <w:rsid w:val="00A06D4B"/>
    <w:rsid w:val="00A0714A"/>
    <w:rsid w:val="00A07624"/>
    <w:rsid w:val="00A10132"/>
    <w:rsid w:val="00A10672"/>
    <w:rsid w:val="00A10DF2"/>
    <w:rsid w:val="00A11140"/>
    <w:rsid w:val="00A118D6"/>
    <w:rsid w:val="00A118F7"/>
    <w:rsid w:val="00A1334E"/>
    <w:rsid w:val="00A159BB"/>
    <w:rsid w:val="00A15B08"/>
    <w:rsid w:val="00A16A78"/>
    <w:rsid w:val="00A16FB1"/>
    <w:rsid w:val="00A20536"/>
    <w:rsid w:val="00A2068B"/>
    <w:rsid w:val="00A2099A"/>
    <w:rsid w:val="00A2201E"/>
    <w:rsid w:val="00A240AC"/>
    <w:rsid w:val="00A256A7"/>
    <w:rsid w:val="00A25E51"/>
    <w:rsid w:val="00A26E61"/>
    <w:rsid w:val="00A275BF"/>
    <w:rsid w:val="00A2771F"/>
    <w:rsid w:val="00A30722"/>
    <w:rsid w:val="00A3316F"/>
    <w:rsid w:val="00A33AE9"/>
    <w:rsid w:val="00A33B24"/>
    <w:rsid w:val="00A3441A"/>
    <w:rsid w:val="00A35B9B"/>
    <w:rsid w:val="00A36016"/>
    <w:rsid w:val="00A376CD"/>
    <w:rsid w:val="00A40454"/>
    <w:rsid w:val="00A42C61"/>
    <w:rsid w:val="00A42E1F"/>
    <w:rsid w:val="00A44E73"/>
    <w:rsid w:val="00A4526C"/>
    <w:rsid w:val="00A45881"/>
    <w:rsid w:val="00A4706F"/>
    <w:rsid w:val="00A50260"/>
    <w:rsid w:val="00A50869"/>
    <w:rsid w:val="00A5124B"/>
    <w:rsid w:val="00A512D8"/>
    <w:rsid w:val="00A51FB9"/>
    <w:rsid w:val="00A520AC"/>
    <w:rsid w:val="00A52180"/>
    <w:rsid w:val="00A52977"/>
    <w:rsid w:val="00A531E8"/>
    <w:rsid w:val="00A5396D"/>
    <w:rsid w:val="00A54038"/>
    <w:rsid w:val="00A56981"/>
    <w:rsid w:val="00A60190"/>
    <w:rsid w:val="00A601A4"/>
    <w:rsid w:val="00A60A1A"/>
    <w:rsid w:val="00A60C3F"/>
    <w:rsid w:val="00A60E32"/>
    <w:rsid w:val="00A60E76"/>
    <w:rsid w:val="00A6254E"/>
    <w:rsid w:val="00A63F5E"/>
    <w:rsid w:val="00A646DC"/>
    <w:rsid w:val="00A6580B"/>
    <w:rsid w:val="00A66B48"/>
    <w:rsid w:val="00A66E7B"/>
    <w:rsid w:val="00A70EC8"/>
    <w:rsid w:val="00A725AC"/>
    <w:rsid w:val="00A73A30"/>
    <w:rsid w:val="00A74781"/>
    <w:rsid w:val="00A74E0E"/>
    <w:rsid w:val="00A76EEF"/>
    <w:rsid w:val="00A80083"/>
    <w:rsid w:val="00A8021F"/>
    <w:rsid w:val="00A8067A"/>
    <w:rsid w:val="00A80862"/>
    <w:rsid w:val="00A812C4"/>
    <w:rsid w:val="00A81741"/>
    <w:rsid w:val="00A8385D"/>
    <w:rsid w:val="00A85FC0"/>
    <w:rsid w:val="00A86369"/>
    <w:rsid w:val="00A86788"/>
    <w:rsid w:val="00A87A57"/>
    <w:rsid w:val="00A907E1"/>
    <w:rsid w:val="00A907E4"/>
    <w:rsid w:val="00A92572"/>
    <w:rsid w:val="00A92BD7"/>
    <w:rsid w:val="00A92F8C"/>
    <w:rsid w:val="00A94F8E"/>
    <w:rsid w:val="00AA09B6"/>
    <w:rsid w:val="00AA119B"/>
    <w:rsid w:val="00AA1B59"/>
    <w:rsid w:val="00AA1CC9"/>
    <w:rsid w:val="00AA22FF"/>
    <w:rsid w:val="00AA230F"/>
    <w:rsid w:val="00AA2FA2"/>
    <w:rsid w:val="00AA44AD"/>
    <w:rsid w:val="00AA4B93"/>
    <w:rsid w:val="00AA5F20"/>
    <w:rsid w:val="00AA5FEF"/>
    <w:rsid w:val="00AB08E2"/>
    <w:rsid w:val="00AB1DB4"/>
    <w:rsid w:val="00AB4616"/>
    <w:rsid w:val="00AB4DA8"/>
    <w:rsid w:val="00AB7308"/>
    <w:rsid w:val="00AB78F6"/>
    <w:rsid w:val="00AC0827"/>
    <w:rsid w:val="00AC0FCB"/>
    <w:rsid w:val="00AC21FD"/>
    <w:rsid w:val="00AC3377"/>
    <w:rsid w:val="00AC48AF"/>
    <w:rsid w:val="00AC5B6D"/>
    <w:rsid w:val="00AC6F33"/>
    <w:rsid w:val="00AC7854"/>
    <w:rsid w:val="00AC7A74"/>
    <w:rsid w:val="00AD031B"/>
    <w:rsid w:val="00AD0342"/>
    <w:rsid w:val="00AD172A"/>
    <w:rsid w:val="00AD4E54"/>
    <w:rsid w:val="00AD6C96"/>
    <w:rsid w:val="00AE0992"/>
    <w:rsid w:val="00AE0BDA"/>
    <w:rsid w:val="00AE0CE5"/>
    <w:rsid w:val="00AE0E04"/>
    <w:rsid w:val="00AE1A14"/>
    <w:rsid w:val="00AE2E32"/>
    <w:rsid w:val="00AE3723"/>
    <w:rsid w:val="00AE4467"/>
    <w:rsid w:val="00AE4853"/>
    <w:rsid w:val="00AE48A4"/>
    <w:rsid w:val="00AE51E2"/>
    <w:rsid w:val="00AE6973"/>
    <w:rsid w:val="00AE6B9C"/>
    <w:rsid w:val="00AE76DA"/>
    <w:rsid w:val="00AE77DB"/>
    <w:rsid w:val="00AE7BBA"/>
    <w:rsid w:val="00AE7BBD"/>
    <w:rsid w:val="00AF03B4"/>
    <w:rsid w:val="00AF1B2A"/>
    <w:rsid w:val="00AF2901"/>
    <w:rsid w:val="00AF3085"/>
    <w:rsid w:val="00AF4186"/>
    <w:rsid w:val="00AF4425"/>
    <w:rsid w:val="00AF4C1C"/>
    <w:rsid w:val="00AF5041"/>
    <w:rsid w:val="00AF52D1"/>
    <w:rsid w:val="00AF598E"/>
    <w:rsid w:val="00AF5D7C"/>
    <w:rsid w:val="00AF5E9F"/>
    <w:rsid w:val="00AF647A"/>
    <w:rsid w:val="00AF744A"/>
    <w:rsid w:val="00B00B6A"/>
    <w:rsid w:val="00B01D24"/>
    <w:rsid w:val="00B02B11"/>
    <w:rsid w:val="00B035AD"/>
    <w:rsid w:val="00B037A9"/>
    <w:rsid w:val="00B042FE"/>
    <w:rsid w:val="00B0436F"/>
    <w:rsid w:val="00B053CE"/>
    <w:rsid w:val="00B06CA0"/>
    <w:rsid w:val="00B102A0"/>
    <w:rsid w:val="00B1106D"/>
    <w:rsid w:val="00B11601"/>
    <w:rsid w:val="00B11E64"/>
    <w:rsid w:val="00B1238F"/>
    <w:rsid w:val="00B137FA"/>
    <w:rsid w:val="00B13BDB"/>
    <w:rsid w:val="00B13FF1"/>
    <w:rsid w:val="00B14848"/>
    <w:rsid w:val="00B156C9"/>
    <w:rsid w:val="00B15926"/>
    <w:rsid w:val="00B17CC2"/>
    <w:rsid w:val="00B22499"/>
    <w:rsid w:val="00B2251F"/>
    <w:rsid w:val="00B2317C"/>
    <w:rsid w:val="00B233CF"/>
    <w:rsid w:val="00B257FB"/>
    <w:rsid w:val="00B25D23"/>
    <w:rsid w:val="00B31468"/>
    <w:rsid w:val="00B321B4"/>
    <w:rsid w:val="00B3417D"/>
    <w:rsid w:val="00B34F74"/>
    <w:rsid w:val="00B361E2"/>
    <w:rsid w:val="00B37C35"/>
    <w:rsid w:val="00B40C95"/>
    <w:rsid w:val="00B41485"/>
    <w:rsid w:val="00B42B0E"/>
    <w:rsid w:val="00B43D5E"/>
    <w:rsid w:val="00B4407D"/>
    <w:rsid w:val="00B457F6"/>
    <w:rsid w:val="00B4630C"/>
    <w:rsid w:val="00B50F8D"/>
    <w:rsid w:val="00B51439"/>
    <w:rsid w:val="00B51738"/>
    <w:rsid w:val="00B5213A"/>
    <w:rsid w:val="00B53585"/>
    <w:rsid w:val="00B54EDB"/>
    <w:rsid w:val="00B57973"/>
    <w:rsid w:val="00B605CD"/>
    <w:rsid w:val="00B6094D"/>
    <w:rsid w:val="00B631C3"/>
    <w:rsid w:val="00B63497"/>
    <w:rsid w:val="00B64B80"/>
    <w:rsid w:val="00B6538A"/>
    <w:rsid w:val="00B65D74"/>
    <w:rsid w:val="00B6626E"/>
    <w:rsid w:val="00B67098"/>
    <w:rsid w:val="00B672BA"/>
    <w:rsid w:val="00B7069A"/>
    <w:rsid w:val="00B70E02"/>
    <w:rsid w:val="00B73603"/>
    <w:rsid w:val="00B74B41"/>
    <w:rsid w:val="00B76348"/>
    <w:rsid w:val="00B772ED"/>
    <w:rsid w:val="00B803B3"/>
    <w:rsid w:val="00B815B0"/>
    <w:rsid w:val="00B8171D"/>
    <w:rsid w:val="00B819AA"/>
    <w:rsid w:val="00B82979"/>
    <w:rsid w:val="00B84705"/>
    <w:rsid w:val="00B855CC"/>
    <w:rsid w:val="00B878CA"/>
    <w:rsid w:val="00B90089"/>
    <w:rsid w:val="00B90B90"/>
    <w:rsid w:val="00B90CA6"/>
    <w:rsid w:val="00B90CA8"/>
    <w:rsid w:val="00B911FC"/>
    <w:rsid w:val="00B92120"/>
    <w:rsid w:val="00B927DC"/>
    <w:rsid w:val="00B9355D"/>
    <w:rsid w:val="00B93A9F"/>
    <w:rsid w:val="00B96B50"/>
    <w:rsid w:val="00BA1052"/>
    <w:rsid w:val="00BA4ABA"/>
    <w:rsid w:val="00BA4B38"/>
    <w:rsid w:val="00BB0B4A"/>
    <w:rsid w:val="00BB1049"/>
    <w:rsid w:val="00BB152D"/>
    <w:rsid w:val="00BB1B5A"/>
    <w:rsid w:val="00BB4DCD"/>
    <w:rsid w:val="00BB504A"/>
    <w:rsid w:val="00BB50A8"/>
    <w:rsid w:val="00BB7249"/>
    <w:rsid w:val="00BB7714"/>
    <w:rsid w:val="00BB78AA"/>
    <w:rsid w:val="00BB7D3E"/>
    <w:rsid w:val="00BB7DB1"/>
    <w:rsid w:val="00BC079D"/>
    <w:rsid w:val="00BC0B20"/>
    <w:rsid w:val="00BC49A0"/>
    <w:rsid w:val="00BC574B"/>
    <w:rsid w:val="00BC5FBB"/>
    <w:rsid w:val="00BC627C"/>
    <w:rsid w:val="00BC66CC"/>
    <w:rsid w:val="00BC69D6"/>
    <w:rsid w:val="00BD10CF"/>
    <w:rsid w:val="00BD3C09"/>
    <w:rsid w:val="00BD551D"/>
    <w:rsid w:val="00BD5533"/>
    <w:rsid w:val="00BD5580"/>
    <w:rsid w:val="00BD57E8"/>
    <w:rsid w:val="00BD5A5A"/>
    <w:rsid w:val="00BD64DB"/>
    <w:rsid w:val="00BD6EBF"/>
    <w:rsid w:val="00BD704F"/>
    <w:rsid w:val="00BE03D9"/>
    <w:rsid w:val="00BE1FCF"/>
    <w:rsid w:val="00BE2043"/>
    <w:rsid w:val="00BE2064"/>
    <w:rsid w:val="00BE45D3"/>
    <w:rsid w:val="00BE4A46"/>
    <w:rsid w:val="00BE4C48"/>
    <w:rsid w:val="00BE4E45"/>
    <w:rsid w:val="00BE5853"/>
    <w:rsid w:val="00BE5984"/>
    <w:rsid w:val="00BE72A6"/>
    <w:rsid w:val="00BF10A7"/>
    <w:rsid w:val="00BF256B"/>
    <w:rsid w:val="00BF4B9D"/>
    <w:rsid w:val="00BF5074"/>
    <w:rsid w:val="00BF55EF"/>
    <w:rsid w:val="00BF5AA5"/>
    <w:rsid w:val="00BF5ACA"/>
    <w:rsid w:val="00BF6389"/>
    <w:rsid w:val="00BF706E"/>
    <w:rsid w:val="00BF726E"/>
    <w:rsid w:val="00BF7318"/>
    <w:rsid w:val="00BF79D6"/>
    <w:rsid w:val="00BF7DA7"/>
    <w:rsid w:val="00C00E3E"/>
    <w:rsid w:val="00C01966"/>
    <w:rsid w:val="00C02B86"/>
    <w:rsid w:val="00C045D6"/>
    <w:rsid w:val="00C04623"/>
    <w:rsid w:val="00C04BF6"/>
    <w:rsid w:val="00C05742"/>
    <w:rsid w:val="00C10766"/>
    <w:rsid w:val="00C10E1D"/>
    <w:rsid w:val="00C115B7"/>
    <w:rsid w:val="00C11F34"/>
    <w:rsid w:val="00C13BC9"/>
    <w:rsid w:val="00C15A38"/>
    <w:rsid w:val="00C166CC"/>
    <w:rsid w:val="00C16F79"/>
    <w:rsid w:val="00C201FA"/>
    <w:rsid w:val="00C20DB1"/>
    <w:rsid w:val="00C22748"/>
    <w:rsid w:val="00C22A65"/>
    <w:rsid w:val="00C22DAF"/>
    <w:rsid w:val="00C24F0E"/>
    <w:rsid w:val="00C26280"/>
    <w:rsid w:val="00C26800"/>
    <w:rsid w:val="00C30246"/>
    <w:rsid w:val="00C30766"/>
    <w:rsid w:val="00C30C80"/>
    <w:rsid w:val="00C30D2D"/>
    <w:rsid w:val="00C3160A"/>
    <w:rsid w:val="00C31B65"/>
    <w:rsid w:val="00C31C7A"/>
    <w:rsid w:val="00C32F96"/>
    <w:rsid w:val="00C33B67"/>
    <w:rsid w:val="00C34677"/>
    <w:rsid w:val="00C34C06"/>
    <w:rsid w:val="00C34D09"/>
    <w:rsid w:val="00C36447"/>
    <w:rsid w:val="00C36BB4"/>
    <w:rsid w:val="00C36ED3"/>
    <w:rsid w:val="00C375FF"/>
    <w:rsid w:val="00C37D7B"/>
    <w:rsid w:val="00C4159C"/>
    <w:rsid w:val="00C41633"/>
    <w:rsid w:val="00C41937"/>
    <w:rsid w:val="00C43D4D"/>
    <w:rsid w:val="00C43DB6"/>
    <w:rsid w:val="00C444BC"/>
    <w:rsid w:val="00C44A84"/>
    <w:rsid w:val="00C44C92"/>
    <w:rsid w:val="00C44CCC"/>
    <w:rsid w:val="00C44DDF"/>
    <w:rsid w:val="00C4624D"/>
    <w:rsid w:val="00C46805"/>
    <w:rsid w:val="00C4731E"/>
    <w:rsid w:val="00C4791F"/>
    <w:rsid w:val="00C50B93"/>
    <w:rsid w:val="00C55C03"/>
    <w:rsid w:val="00C62411"/>
    <w:rsid w:val="00C62B49"/>
    <w:rsid w:val="00C63551"/>
    <w:rsid w:val="00C637F3"/>
    <w:rsid w:val="00C6650C"/>
    <w:rsid w:val="00C668D5"/>
    <w:rsid w:val="00C66AFE"/>
    <w:rsid w:val="00C67A06"/>
    <w:rsid w:val="00C70944"/>
    <w:rsid w:val="00C70CC8"/>
    <w:rsid w:val="00C70EB5"/>
    <w:rsid w:val="00C71511"/>
    <w:rsid w:val="00C72DA9"/>
    <w:rsid w:val="00C73412"/>
    <w:rsid w:val="00C7391F"/>
    <w:rsid w:val="00C74091"/>
    <w:rsid w:val="00C7711B"/>
    <w:rsid w:val="00C7723D"/>
    <w:rsid w:val="00C7784D"/>
    <w:rsid w:val="00C80E55"/>
    <w:rsid w:val="00C8163A"/>
    <w:rsid w:val="00C8337C"/>
    <w:rsid w:val="00C843B1"/>
    <w:rsid w:val="00C847E4"/>
    <w:rsid w:val="00C84EBF"/>
    <w:rsid w:val="00C85CD0"/>
    <w:rsid w:val="00C861F2"/>
    <w:rsid w:val="00C86D29"/>
    <w:rsid w:val="00C873A9"/>
    <w:rsid w:val="00C87B21"/>
    <w:rsid w:val="00C9010B"/>
    <w:rsid w:val="00C91F03"/>
    <w:rsid w:val="00C924E8"/>
    <w:rsid w:val="00C9452B"/>
    <w:rsid w:val="00C94FF7"/>
    <w:rsid w:val="00C955B0"/>
    <w:rsid w:val="00C97810"/>
    <w:rsid w:val="00CA2157"/>
    <w:rsid w:val="00CA54E5"/>
    <w:rsid w:val="00CA5D38"/>
    <w:rsid w:val="00CA6D6F"/>
    <w:rsid w:val="00CA711D"/>
    <w:rsid w:val="00CA772A"/>
    <w:rsid w:val="00CB2BA7"/>
    <w:rsid w:val="00CB341E"/>
    <w:rsid w:val="00CB44E9"/>
    <w:rsid w:val="00CC1D41"/>
    <w:rsid w:val="00CC22A8"/>
    <w:rsid w:val="00CC3615"/>
    <w:rsid w:val="00CC5AF0"/>
    <w:rsid w:val="00CC5EC1"/>
    <w:rsid w:val="00CC5FDD"/>
    <w:rsid w:val="00CC7628"/>
    <w:rsid w:val="00CC79DF"/>
    <w:rsid w:val="00CD08ED"/>
    <w:rsid w:val="00CD30A7"/>
    <w:rsid w:val="00CD3D77"/>
    <w:rsid w:val="00CD4233"/>
    <w:rsid w:val="00CD6F9D"/>
    <w:rsid w:val="00CD763C"/>
    <w:rsid w:val="00CD79E8"/>
    <w:rsid w:val="00CE035A"/>
    <w:rsid w:val="00CE1909"/>
    <w:rsid w:val="00CE242A"/>
    <w:rsid w:val="00CE4978"/>
    <w:rsid w:val="00CF0724"/>
    <w:rsid w:val="00CF1CD2"/>
    <w:rsid w:val="00CF1E91"/>
    <w:rsid w:val="00CF1FF4"/>
    <w:rsid w:val="00CF2075"/>
    <w:rsid w:val="00CF38D3"/>
    <w:rsid w:val="00CF6EC8"/>
    <w:rsid w:val="00CF7C43"/>
    <w:rsid w:val="00D004B0"/>
    <w:rsid w:val="00D00794"/>
    <w:rsid w:val="00D0163E"/>
    <w:rsid w:val="00D05438"/>
    <w:rsid w:val="00D06AA6"/>
    <w:rsid w:val="00D10326"/>
    <w:rsid w:val="00D1032B"/>
    <w:rsid w:val="00D11376"/>
    <w:rsid w:val="00D20077"/>
    <w:rsid w:val="00D205EE"/>
    <w:rsid w:val="00D20E50"/>
    <w:rsid w:val="00D20F72"/>
    <w:rsid w:val="00D214D0"/>
    <w:rsid w:val="00D214E0"/>
    <w:rsid w:val="00D21B4F"/>
    <w:rsid w:val="00D21F31"/>
    <w:rsid w:val="00D22F58"/>
    <w:rsid w:val="00D23B8B"/>
    <w:rsid w:val="00D23C1B"/>
    <w:rsid w:val="00D25084"/>
    <w:rsid w:val="00D2730A"/>
    <w:rsid w:val="00D27498"/>
    <w:rsid w:val="00D27ACA"/>
    <w:rsid w:val="00D30EBC"/>
    <w:rsid w:val="00D311CA"/>
    <w:rsid w:val="00D35289"/>
    <w:rsid w:val="00D36BD6"/>
    <w:rsid w:val="00D36C1C"/>
    <w:rsid w:val="00D3724F"/>
    <w:rsid w:val="00D375E8"/>
    <w:rsid w:val="00D4124D"/>
    <w:rsid w:val="00D42956"/>
    <w:rsid w:val="00D43659"/>
    <w:rsid w:val="00D43D7B"/>
    <w:rsid w:val="00D44119"/>
    <w:rsid w:val="00D500CB"/>
    <w:rsid w:val="00D50315"/>
    <w:rsid w:val="00D5075D"/>
    <w:rsid w:val="00D50FE4"/>
    <w:rsid w:val="00D51877"/>
    <w:rsid w:val="00D53384"/>
    <w:rsid w:val="00D53548"/>
    <w:rsid w:val="00D53DF3"/>
    <w:rsid w:val="00D54296"/>
    <w:rsid w:val="00D54811"/>
    <w:rsid w:val="00D54FD1"/>
    <w:rsid w:val="00D5514C"/>
    <w:rsid w:val="00D5527E"/>
    <w:rsid w:val="00D558A2"/>
    <w:rsid w:val="00D56261"/>
    <w:rsid w:val="00D57450"/>
    <w:rsid w:val="00D57BDA"/>
    <w:rsid w:val="00D60CD5"/>
    <w:rsid w:val="00D61817"/>
    <w:rsid w:val="00D61D51"/>
    <w:rsid w:val="00D62DF6"/>
    <w:rsid w:val="00D64265"/>
    <w:rsid w:val="00D6537C"/>
    <w:rsid w:val="00D65403"/>
    <w:rsid w:val="00D66AB9"/>
    <w:rsid w:val="00D67B35"/>
    <w:rsid w:val="00D701C6"/>
    <w:rsid w:val="00D705CE"/>
    <w:rsid w:val="00D714A1"/>
    <w:rsid w:val="00D725B1"/>
    <w:rsid w:val="00D74BB2"/>
    <w:rsid w:val="00D74DED"/>
    <w:rsid w:val="00D763CE"/>
    <w:rsid w:val="00D768EE"/>
    <w:rsid w:val="00D80467"/>
    <w:rsid w:val="00D81506"/>
    <w:rsid w:val="00D81AC6"/>
    <w:rsid w:val="00D84085"/>
    <w:rsid w:val="00D84344"/>
    <w:rsid w:val="00D84433"/>
    <w:rsid w:val="00D875C5"/>
    <w:rsid w:val="00D912BB"/>
    <w:rsid w:val="00D915D1"/>
    <w:rsid w:val="00D95194"/>
    <w:rsid w:val="00D957CD"/>
    <w:rsid w:val="00D95D79"/>
    <w:rsid w:val="00D97A81"/>
    <w:rsid w:val="00DA0BC2"/>
    <w:rsid w:val="00DA32F1"/>
    <w:rsid w:val="00DA424E"/>
    <w:rsid w:val="00DA45F0"/>
    <w:rsid w:val="00DA531B"/>
    <w:rsid w:val="00DA5B21"/>
    <w:rsid w:val="00DA5E10"/>
    <w:rsid w:val="00DA65D6"/>
    <w:rsid w:val="00DB15DD"/>
    <w:rsid w:val="00DB22C5"/>
    <w:rsid w:val="00DB28F6"/>
    <w:rsid w:val="00DB33E8"/>
    <w:rsid w:val="00DB3A9D"/>
    <w:rsid w:val="00DB4971"/>
    <w:rsid w:val="00DB49B9"/>
    <w:rsid w:val="00DB5E28"/>
    <w:rsid w:val="00DB6F7B"/>
    <w:rsid w:val="00DB7388"/>
    <w:rsid w:val="00DC33A7"/>
    <w:rsid w:val="00DC49FB"/>
    <w:rsid w:val="00DC4B5B"/>
    <w:rsid w:val="00DC563E"/>
    <w:rsid w:val="00DC698D"/>
    <w:rsid w:val="00DD0040"/>
    <w:rsid w:val="00DD20BD"/>
    <w:rsid w:val="00DD4423"/>
    <w:rsid w:val="00DD4946"/>
    <w:rsid w:val="00DD4C84"/>
    <w:rsid w:val="00DD56DC"/>
    <w:rsid w:val="00DD6DB0"/>
    <w:rsid w:val="00DD7069"/>
    <w:rsid w:val="00DD7758"/>
    <w:rsid w:val="00DD79B5"/>
    <w:rsid w:val="00DE18E2"/>
    <w:rsid w:val="00DE4141"/>
    <w:rsid w:val="00DE42F0"/>
    <w:rsid w:val="00DE4C34"/>
    <w:rsid w:val="00DE551F"/>
    <w:rsid w:val="00DE7506"/>
    <w:rsid w:val="00DF17CA"/>
    <w:rsid w:val="00DF48DC"/>
    <w:rsid w:val="00DF54D6"/>
    <w:rsid w:val="00DF6318"/>
    <w:rsid w:val="00DF651E"/>
    <w:rsid w:val="00DF65C7"/>
    <w:rsid w:val="00DF661D"/>
    <w:rsid w:val="00DF7851"/>
    <w:rsid w:val="00E021F1"/>
    <w:rsid w:val="00E023C3"/>
    <w:rsid w:val="00E03AB8"/>
    <w:rsid w:val="00E03FB4"/>
    <w:rsid w:val="00E0422F"/>
    <w:rsid w:val="00E042EA"/>
    <w:rsid w:val="00E04E30"/>
    <w:rsid w:val="00E057E9"/>
    <w:rsid w:val="00E05FD8"/>
    <w:rsid w:val="00E06352"/>
    <w:rsid w:val="00E063BA"/>
    <w:rsid w:val="00E0724F"/>
    <w:rsid w:val="00E07B01"/>
    <w:rsid w:val="00E07F97"/>
    <w:rsid w:val="00E10253"/>
    <w:rsid w:val="00E115AD"/>
    <w:rsid w:val="00E11810"/>
    <w:rsid w:val="00E11EF1"/>
    <w:rsid w:val="00E12857"/>
    <w:rsid w:val="00E12E28"/>
    <w:rsid w:val="00E14918"/>
    <w:rsid w:val="00E1524D"/>
    <w:rsid w:val="00E167DF"/>
    <w:rsid w:val="00E16B39"/>
    <w:rsid w:val="00E2027D"/>
    <w:rsid w:val="00E22E5C"/>
    <w:rsid w:val="00E23C7D"/>
    <w:rsid w:val="00E25950"/>
    <w:rsid w:val="00E25DDC"/>
    <w:rsid w:val="00E27064"/>
    <w:rsid w:val="00E27637"/>
    <w:rsid w:val="00E303CC"/>
    <w:rsid w:val="00E30F61"/>
    <w:rsid w:val="00E31994"/>
    <w:rsid w:val="00E32C4A"/>
    <w:rsid w:val="00E339C3"/>
    <w:rsid w:val="00E34278"/>
    <w:rsid w:val="00E352BA"/>
    <w:rsid w:val="00E36CB5"/>
    <w:rsid w:val="00E37D98"/>
    <w:rsid w:val="00E409E1"/>
    <w:rsid w:val="00E41EF1"/>
    <w:rsid w:val="00E4203D"/>
    <w:rsid w:val="00E431FA"/>
    <w:rsid w:val="00E43287"/>
    <w:rsid w:val="00E455DA"/>
    <w:rsid w:val="00E47F8F"/>
    <w:rsid w:val="00E5152A"/>
    <w:rsid w:val="00E5185E"/>
    <w:rsid w:val="00E52742"/>
    <w:rsid w:val="00E5348A"/>
    <w:rsid w:val="00E53542"/>
    <w:rsid w:val="00E54372"/>
    <w:rsid w:val="00E54624"/>
    <w:rsid w:val="00E551D4"/>
    <w:rsid w:val="00E55A30"/>
    <w:rsid w:val="00E55EB4"/>
    <w:rsid w:val="00E601E4"/>
    <w:rsid w:val="00E606E3"/>
    <w:rsid w:val="00E60D99"/>
    <w:rsid w:val="00E6176D"/>
    <w:rsid w:val="00E633D3"/>
    <w:rsid w:val="00E64EA9"/>
    <w:rsid w:val="00E67A3A"/>
    <w:rsid w:val="00E70AC8"/>
    <w:rsid w:val="00E71FF2"/>
    <w:rsid w:val="00E721C8"/>
    <w:rsid w:val="00E72964"/>
    <w:rsid w:val="00E72EDF"/>
    <w:rsid w:val="00E7314C"/>
    <w:rsid w:val="00E74B73"/>
    <w:rsid w:val="00E74E67"/>
    <w:rsid w:val="00E74EAD"/>
    <w:rsid w:val="00E762F8"/>
    <w:rsid w:val="00E76821"/>
    <w:rsid w:val="00E7705B"/>
    <w:rsid w:val="00E777C1"/>
    <w:rsid w:val="00E80B43"/>
    <w:rsid w:val="00E8165D"/>
    <w:rsid w:val="00E81B80"/>
    <w:rsid w:val="00E83166"/>
    <w:rsid w:val="00E835EC"/>
    <w:rsid w:val="00E842A6"/>
    <w:rsid w:val="00E8493F"/>
    <w:rsid w:val="00E8675A"/>
    <w:rsid w:val="00E86F69"/>
    <w:rsid w:val="00E91B28"/>
    <w:rsid w:val="00E92A5D"/>
    <w:rsid w:val="00E93184"/>
    <w:rsid w:val="00E93E7D"/>
    <w:rsid w:val="00E93FA2"/>
    <w:rsid w:val="00E93FFD"/>
    <w:rsid w:val="00E944D9"/>
    <w:rsid w:val="00E96B9E"/>
    <w:rsid w:val="00E96E9C"/>
    <w:rsid w:val="00EA01C2"/>
    <w:rsid w:val="00EA04BA"/>
    <w:rsid w:val="00EA2D0B"/>
    <w:rsid w:val="00EA359B"/>
    <w:rsid w:val="00EA7EED"/>
    <w:rsid w:val="00EB0C5C"/>
    <w:rsid w:val="00EB41DC"/>
    <w:rsid w:val="00EB4699"/>
    <w:rsid w:val="00EB4C6F"/>
    <w:rsid w:val="00EC06FF"/>
    <w:rsid w:val="00EC121D"/>
    <w:rsid w:val="00EC130F"/>
    <w:rsid w:val="00EC248F"/>
    <w:rsid w:val="00EC34C0"/>
    <w:rsid w:val="00EC3D00"/>
    <w:rsid w:val="00EC3F08"/>
    <w:rsid w:val="00EC4044"/>
    <w:rsid w:val="00EC55FC"/>
    <w:rsid w:val="00EC5AF0"/>
    <w:rsid w:val="00EC629D"/>
    <w:rsid w:val="00EC63D4"/>
    <w:rsid w:val="00EC665B"/>
    <w:rsid w:val="00ED03B6"/>
    <w:rsid w:val="00ED0AE6"/>
    <w:rsid w:val="00ED1878"/>
    <w:rsid w:val="00ED27EC"/>
    <w:rsid w:val="00ED49B7"/>
    <w:rsid w:val="00ED55A2"/>
    <w:rsid w:val="00ED5931"/>
    <w:rsid w:val="00ED628A"/>
    <w:rsid w:val="00ED7379"/>
    <w:rsid w:val="00ED7ED6"/>
    <w:rsid w:val="00EE01B0"/>
    <w:rsid w:val="00EE0342"/>
    <w:rsid w:val="00EE1055"/>
    <w:rsid w:val="00EE14A2"/>
    <w:rsid w:val="00EE4143"/>
    <w:rsid w:val="00EE5820"/>
    <w:rsid w:val="00EE6B8C"/>
    <w:rsid w:val="00EF0391"/>
    <w:rsid w:val="00EF52A8"/>
    <w:rsid w:val="00EF54F2"/>
    <w:rsid w:val="00EF65CF"/>
    <w:rsid w:val="00EF776C"/>
    <w:rsid w:val="00F00A0C"/>
    <w:rsid w:val="00F011B5"/>
    <w:rsid w:val="00F01A3E"/>
    <w:rsid w:val="00F01B6A"/>
    <w:rsid w:val="00F01C68"/>
    <w:rsid w:val="00F02139"/>
    <w:rsid w:val="00F02602"/>
    <w:rsid w:val="00F030A2"/>
    <w:rsid w:val="00F03A86"/>
    <w:rsid w:val="00F03E19"/>
    <w:rsid w:val="00F05652"/>
    <w:rsid w:val="00F05A87"/>
    <w:rsid w:val="00F0679D"/>
    <w:rsid w:val="00F07676"/>
    <w:rsid w:val="00F07CF1"/>
    <w:rsid w:val="00F144E2"/>
    <w:rsid w:val="00F14807"/>
    <w:rsid w:val="00F14F10"/>
    <w:rsid w:val="00F15597"/>
    <w:rsid w:val="00F159D8"/>
    <w:rsid w:val="00F16F8A"/>
    <w:rsid w:val="00F17290"/>
    <w:rsid w:val="00F1790E"/>
    <w:rsid w:val="00F21A21"/>
    <w:rsid w:val="00F21F11"/>
    <w:rsid w:val="00F2579E"/>
    <w:rsid w:val="00F25CB5"/>
    <w:rsid w:val="00F266C6"/>
    <w:rsid w:val="00F30732"/>
    <w:rsid w:val="00F30C4D"/>
    <w:rsid w:val="00F32523"/>
    <w:rsid w:val="00F3363D"/>
    <w:rsid w:val="00F34CA8"/>
    <w:rsid w:val="00F3557B"/>
    <w:rsid w:val="00F36A1E"/>
    <w:rsid w:val="00F36D7E"/>
    <w:rsid w:val="00F37265"/>
    <w:rsid w:val="00F37FF6"/>
    <w:rsid w:val="00F407AE"/>
    <w:rsid w:val="00F409BA"/>
    <w:rsid w:val="00F419B6"/>
    <w:rsid w:val="00F4266F"/>
    <w:rsid w:val="00F432E0"/>
    <w:rsid w:val="00F4379E"/>
    <w:rsid w:val="00F437D9"/>
    <w:rsid w:val="00F4414A"/>
    <w:rsid w:val="00F464BD"/>
    <w:rsid w:val="00F46A9C"/>
    <w:rsid w:val="00F476D2"/>
    <w:rsid w:val="00F5016B"/>
    <w:rsid w:val="00F50314"/>
    <w:rsid w:val="00F52550"/>
    <w:rsid w:val="00F5389F"/>
    <w:rsid w:val="00F5531C"/>
    <w:rsid w:val="00F5569B"/>
    <w:rsid w:val="00F56318"/>
    <w:rsid w:val="00F5701F"/>
    <w:rsid w:val="00F57434"/>
    <w:rsid w:val="00F57CE7"/>
    <w:rsid w:val="00F600B9"/>
    <w:rsid w:val="00F62653"/>
    <w:rsid w:val="00F63ABC"/>
    <w:rsid w:val="00F63DC5"/>
    <w:rsid w:val="00F65293"/>
    <w:rsid w:val="00F65845"/>
    <w:rsid w:val="00F65E47"/>
    <w:rsid w:val="00F71B8A"/>
    <w:rsid w:val="00F72C36"/>
    <w:rsid w:val="00F72E9C"/>
    <w:rsid w:val="00F7314F"/>
    <w:rsid w:val="00F733B6"/>
    <w:rsid w:val="00F7393D"/>
    <w:rsid w:val="00F73F2B"/>
    <w:rsid w:val="00F76250"/>
    <w:rsid w:val="00F76607"/>
    <w:rsid w:val="00F76AC2"/>
    <w:rsid w:val="00F76E6D"/>
    <w:rsid w:val="00F800A1"/>
    <w:rsid w:val="00F807A0"/>
    <w:rsid w:val="00F81680"/>
    <w:rsid w:val="00F834DB"/>
    <w:rsid w:val="00F83560"/>
    <w:rsid w:val="00F85506"/>
    <w:rsid w:val="00F85A13"/>
    <w:rsid w:val="00F85C86"/>
    <w:rsid w:val="00F85E13"/>
    <w:rsid w:val="00F85EE4"/>
    <w:rsid w:val="00F861E8"/>
    <w:rsid w:val="00F87799"/>
    <w:rsid w:val="00F9056E"/>
    <w:rsid w:val="00F92231"/>
    <w:rsid w:val="00F9276C"/>
    <w:rsid w:val="00F94156"/>
    <w:rsid w:val="00F95A9A"/>
    <w:rsid w:val="00FA0FB3"/>
    <w:rsid w:val="00FA2C86"/>
    <w:rsid w:val="00FA2FE2"/>
    <w:rsid w:val="00FA790A"/>
    <w:rsid w:val="00FB0086"/>
    <w:rsid w:val="00FB24E9"/>
    <w:rsid w:val="00FB33DF"/>
    <w:rsid w:val="00FB4D92"/>
    <w:rsid w:val="00FB5104"/>
    <w:rsid w:val="00FB5446"/>
    <w:rsid w:val="00FB61E1"/>
    <w:rsid w:val="00FB705E"/>
    <w:rsid w:val="00FC0A0A"/>
    <w:rsid w:val="00FC1A17"/>
    <w:rsid w:val="00FC1D88"/>
    <w:rsid w:val="00FC2306"/>
    <w:rsid w:val="00FC652A"/>
    <w:rsid w:val="00FC78DC"/>
    <w:rsid w:val="00FD0745"/>
    <w:rsid w:val="00FD0920"/>
    <w:rsid w:val="00FD2319"/>
    <w:rsid w:val="00FD2A75"/>
    <w:rsid w:val="00FD3CC8"/>
    <w:rsid w:val="00FD3D34"/>
    <w:rsid w:val="00FD4EE0"/>
    <w:rsid w:val="00FD4F9B"/>
    <w:rsid w:val="00FD554F"/>
    <w:rsid w:val="00FD5AC6"/>
    <w:rsid w:val="00FD5C15"/>
    <w:rsid w:val="00FD6DEB"/>
    <w:rsid w:val="00FE1E7D"/>
    <w:rsid w:val="00FE2E2C"/>
    <w:rsid w:val="00FE4286"/>
    <w:rsid w:val="00FE4672"/>
    <w:rsid w:val="00FE7084"/>
    <w:rsid w:val="00FF2965"/>
    <w:rsid w:val="00FF303A"/>
    <w:rsid w:val="00FF31AE"/>
    <w:rsid w:val="00FF3FBD"/>
    <w:rsid w:val="00FF4B92"/>
    <w:rsid w:val="00FF50BD"/>
    <w:rsid w:val="00FF76F4"/>
    <w:rsid w:val="00FF7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1354"/>
  <w15:docId w15:val="{51A44E4D-F176-450F-B77D-B3D1B18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7C3B"/>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39"/>
    <w:rsid w:val="0088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 w:type="paragraph" w:customStyle="1" w:styleId="Odstavecseseznamem1">
    <w:name w:val="Odstavec se seznamem1"/>
    <w:basedOn w:val="Normln"/>
    <w:rsid w:val="001A6454"/>
    <w:pPr>
      <w:ind w:left="720"/>
      <w:contextualSpacing/>
    </w:pPr>
    <w:rPr>
      <w:rFonts w:ascii="Calibri" w:eastAsia="Times New Roman" w:hAnsi="Calibri" w:cs="Times New Roman"/>
    </w:rPr>
  </w:style>
  <w:style w:type="table" w:customStyle="1" w:styleId="Mkatabulky2">
    <w:name w:val="Mřížka tabulky2"/>
    <w:basedOn w:val="Normlntabulka"/>
    <w:next w:val="Mkatabulky"/>
    <w:uiPriority w:val="59"/>
    <w:rsid w:val="00F9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3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0">
    <w:name w:val="Styl0"/>
    <w:basedOn w:val="Zkladntext3"/>
    <w:link w:val="Styl0Char"/>
    <w:qFormat/>
    <w:rsid w:val="00D53548"/>
    <w:pPr>
      <w:spacing w:after="360" w:line="240" w:lineRule="auto"/>
      <w:jc w:val="both"/>
    </w:pPr>
    <w:rPr>
      <w:rFonts w:ascii="Times New Roman" w:eastAsia="Times New Roman" w:hAnsi="Times New Roman" w:cs="Times New Roman"/>
      <w:b/>
      <w:sz w:val="26"/>
      <w:szCs w:val="28"/>
      <w:lang w:eastAsia="x-none"/>
    </w:rPr>
  </w:style>
  <w:style w:type="character" w:customStyle="1" w:styleId="Styl0Char">
    <w:name w:val="Styl0 Char"/>
    <w:link w:val="Styl0"/>
    <w:rsid w:val="00D53548"/>
    <w:rPr>
      <w:rFonts w:ascii="Times New Roman" w:eastAsia="Times New Roman" w:hAnsi="Times New Roman" w:cs="Times New Roman"/>
      <w:b/>
      <w:sz w:val="26"/>
      <w:szCs w:val="28"/>
      <w:lang w:eastAsia="x-none"/>
    </w:rPr>
  </w:style>
  <w:style w:type="paragraph" w:customStyle="1" w:styleId="odstavecseseznamem10">
    <w:name w:val="odstavecseseznamem1"/>
    <w:basedOn w:val="Normln"/>
    <w:rsid w:val="001C4C0A"/>
    <w:pPr>
      <w:ind w:left="720"/>
    </w:pPr>
    <w:rPr>
      <w:rFonts w:ascii="Calibri" w:hAnsi="Calibri" w:cs="Times New Roman"/>
      <w:lang w:eastAsia="cs-CZ"/>
    </w:rPr>
  </w:style>
  <w:style w:type="table" w:customStyle="1" w:styleId="Mkatabulky4">
    <w:name w:val="Mřížka tabulky4"/>
    <w:basedOn w:val="Normlntabulka"/>
    <w:next w:val="Mkatabulky"/>
    <w:uiPriority w:val="39"/>
    <w:rsid w:val="002C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39"/>
    <w:rsid w:val="0047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ED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F63ABC"/>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6681">
      <w:bodyDiv w:val="1"/>
      <w:marLeft w:val="0"/>
      <w:marRight w:val="0"/>
      <w:marTop w:val="0"/>
      <w:marBottom w:val="0"/>
      <w:divBdr>
        <w:top w:val="none" w:sz="0" w:space="0" w:color="auto"/>
        <w:left w:val="none" w:sz="0" w:space="0" w:color="auto"/>
        <w:bottom w:val="none" w:sz="0" w:space="0" w:color="auto"/>
        <w:right w:val="none" w:sz="0" w:space="0" w:color="auto"/>
      </w:divBdr>
    </w:div>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781804724">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369334495">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2948132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D5B2-0890-4AE4-A3C8-BE72CF88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6724</Words>
  <Characters>39674</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Volfová Monika</cp:lastModifiedBy>
  <cp:revision>2</cp:revision>
  <cp:lastPrinted>2019-12-11T16:10:00Z</cp:lastPrinted>
  <dcterms:created xsi:type="dcterms:W3CDTF">2022-03-25T09:11:00Z</dcterms:created>
  <dcterms:modified xsi:type="dcterms:W3CDTF">2022-03-25T09:11:00Z</dcterms:modified>
</cp:coreProperties>
</file>