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A17" w:rsidRPr="005A4EF9" w:rsidRDefault="00B34A17" w:rsidP="00AA5FC3">
      <w:pPr>
        <w:pStyle w:val="Standard"/>
        <w:spacing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A4EF9">
        <w:rPr>
          <w:rFonts w:ascii="Times New Roman" w:eastAsia="Times New Roman" w:hAnsi="Times New Roman"/>
          <w:b/>
          <w:sz w:val="28"/>
          <w:szCs w:val="28"/>
          <w:lang w:eastAsia="cs-CZ"/>
        </w:rPr>
        <w:t>VÝZVA</w:t>
      </w:r>
      <w:r w:rsidR="005B5BFB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č. 1</w:t>
      </w:r>
    </w:p>
    <w:p w:rsidR="00B34A17" w:rsidRPr="005A4EF9" w:rsidRDefault="00B34A17" w:rsidP="00AA5FC3">
      <w:pPr>
        <w:pStyle w:val="Standard"/>
        <w:spacing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A4EF9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:rsidR="006E6E49" w:rsidRPr="005A4EF9" w:rsidRDefault="00B34A17" w:rsidP="00AA5FC3">
      <w:pPr>
        <w:pStyle w:val="Standard"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4EF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poskytnutí dotace v rámci programu </w:t>
      </w:r>
      <w:r w:rsidRPr="005A4EF9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>133 7</w:t>
      </w:r>
      <w:r w:rsidR="008A137B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5A4EF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0 Rozvoj materiálně technické základny mimoškolních aktivit dětí a </w:t>
      </w:r>
      <w:r w:rsidR="00304A18" w:rsidRPr="005A4EF9">
        <w:rPr>
          <w:rFonts w:ascii="Times New Roman" w:eastAsia="Times New Roman" w:hAnsi="Times New Roman"/>
          <w:b/>
          <w:sz w:val="24"/>
          <w:szCs w:val="24"/>
          <w:lang w:eastAsia="cs-CZ"/>
        </w:rPr>
        <w:t>mládeže – rok</w:t>
      </w:r>
      <w:r w:rsidRPr="005A4EF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</w:t>
      </w:r>
      <w:r w:rsidR="00454649" w:rsidRPr="005A4EF9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8A137B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0F54E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„</w:t>
      </w:r>
      <w:r w:rsidR="0089165B">
        <w:rPr>
          <w:rFonts w:ascii="Times New Roman" w:eastAsia="Times New Roman" w:hAnsi="Times New Roman"/>
          <w:b/>
          <w:sz w:val="24"/>
          <w:szCs w:val="24"/>
          <w:lang w:eastAsia="cs-CZ"/>
        </w:rPr>
        <w:t>STAVBY</w:t>
      </w:r>
      <w:r w:rsidR="000F54E3">
        <w:rPr>
          <w:rFonts w:ascii="Times New Roman" w:eastAsia="Times New Roman" w:hAnsi="Times New Roman"/>
          <w:b/>
          <w:sz w:val="24"/>
          <w:szCs w:val="24"/>
          <w:lang w:eastAsia="cs-CZ"/>
        </w:rPr>
        <w:t>“</w:t>
      </w:r>
    </w:p>
    <w:p w:rsidR="00204753" w:rsidRDefault="00204753" w:rsidP="00AA5FC3">
      <w:pPr>
        <w:pStyle w:val="Standard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B334D" w:rsidRPr="002B334D" w:rsidRDefault="002B334D" w:rsidP="00AA5FC3">
      <w:pPr>
        <w:spacing w:before="60" w:after="60" w:line="264" w:lineRule="auto"/>
        <w:rPr>
          <w:rFonts w:eastAsia="Times New Roman" w:cs="Times New Roman"/>
          <w:kern w:val="0"/>
          <w:szCs w:val="24"/>
          <w:lang w:eastAsia="cs-CZ"/>
        </w:rPr>
      </w:pPr>
      <w:r w:rsidRPr="002B334D">
        <w:rPr>
          <w:rFonts w:eastAsia="Times New Roman" w:cs="Times New Roman"/>
          <w:kern w:val="0"/>
          <w:szCs w:val="24"/>
          <w:lang w:eastAsia="cs-CZ"/>
        </w:rPr>
        <w:t xml:space="preserve">Výzva je vyhlašována v souladu s ustanovením § 14 a násl. zákona č. 218/2000 Sb., </w:t>
      </w:r>
      <w:r w:rsidRPr="002B334D">
        <w:rPr>
          <w:rFonts w:eastAsia="Times New Roman" w:cs="Times New Roman"/>
          <w:kern w:val="0"/>
          <w:szCs w:val="24"/>
          <w:lang w:eastAsia="cs-CZ"/>
        </w:rPr>
        <w:br/>
        <w:t>o rozpočtových pravidlech a o změně některých zákonů (rozpočtová pravidla), ve znění pozdějších předpisů</w:t>
      </w:r>
      <w:r w:rsidR="00770B7D">
        <w:rPr>
          <w:rFonts w:eastAsia="Times New Roman" w:cs="Times New Roman"/>
          <w:kern w:val="0"/>
          <w:szCs w:val="24"/>
          <w:lang w:eastAsia="cs-CZ"/>
        </w:rPr>
        <w:t xml:space="preserve"> (dále jen „rozpočtová pravidla“).</w:t>
      </w:r>
    </w:p>
    <w:p w:rsidR="002B334D" w:rsidRDefault="002B334D" w:rsidP="00AA5FC3">
      <w:pPr>
        <w:pStyle w:val="Podnadpis"/>
        <w:spacing w:after="0" w:line="264" w:lineRule="auto"/>
        <w:rPr>
          <w:rFonts w:eastAsia="Calibri" w:cs="Times New Roman"/>
          <w:spacing w:val="0"/>
          <w:szCs w:val="24"/>
          <w:lang w:eastAsia="cs-CZ"/>
        </w:rPr>
      </w:pPr>
    </w:p>
    <w:p w:rsidR="00B34A17" w:rsidRPr="002803D0" w:rsidRDefault="00B34A17" w:rsidP="00AA5FC3">
      <w:pPr>
        <w:pStyle w:val="Podnadpis"/>
        <w:spacing w:line="264" w:lineRule="auto"/>
        <w:rPr>
          <w:rFonts w:eastAsia="Calibri" w:cs="Times New Roman"/>
          <w:spacing w:val="0"/>
          <w:szCs w:val="24"/>
          <w:lang w:eastAsia="cs-CZ"/>
        </w:rPr>
      </w:pPr>
      <w:r w:rsidRPr="002803D0">
        <w:rPr>
          <w:rFonts w:eastAsia="Calibri" w:cs="Times New Roman"/>
          <w:spacing w:val="0"/>
          <w:szCs w:val="24"/>
          <w:lang w:eastAsia="cs-CZ"/>
        </w:rPr>
        <w:t>Program:</w:t>
      </w:r>
    </w:p>
    <w:p w:rsidR="00B34A17" w:rsidRPr="002803D0" w:rsidRDefault="00B34A17" w:rsidP="00AA5FC3">
      <w:pPr>
        <w:spacing w:line="264" w:lineRule="auto"/>
      </w:pPr>
      <w:r w:rsidRPr="005A4EF9">
        <w:t>133 7</w:t>
      </w:r>
      <w:r w:rsidR="008A137B">
        <w:t>2</w:t>
      </w:r>
      <w:r w:rsidRPr="005A4EF9">
        <w:t xml:space="preserve">0 </w:t>
      </w:r>
      <w:r w:rsidRPr="005A4EF9">
        <w:rPr>
          <w:lang w:eastAsia="cs-CZ"/>
        </w:rPr>
        <w:t>Rozvoj materiálně technické základny mimoškolních aktivit dětí a mládeže</w:t>
      </w:r>
      <w:r w:rsidRPr="005A4EF9">
        <w:t xml:space="preserve"> (dále </w:t>
      </w:r>
      <w:r w:rsidR="00E25A56" w:rsidRPr="005A4EF9">
        <w:t xml:space="preserve">jen </w:t>
      </w:r>
      <w:r w:rsidRPr="005A4EF9">
        <w:t>„</w:t>
      </w:r>
      <w:r w:rsidR="005B435C" w:rsidRPr="005A4EF9">
        <w:t>p</w:t>
      </w:r>
      <w:r w:rsidRPr="005A4EF9">
        <w:t>rogram</w:t>
      </w:r>
      <w:r w:rsidR="005B435C" w:rsidRPr="005A4EF9">
        <w:t xml:space="preserve"> 133 7</w:t>
      </w:r>
      <w:r w:rsidR="008A137B">
        <w:t>2</w:t>
      </w:r>
      <w:r w:rsidR="005B435C" w:rsidRPr="005A4EF9">
        <w:t>0</w:t>
      </w:r>
      <w:r w:rsidRPr="005A4EF9">
        <w:t>“)</w:t>
      </w:r>
    </w:p>
    <w:p w:rsidR="00B34A17" w:rsidRPr="002803D0" w:rsidRDefault="00215D2E" w:rsidP="00AA5FC3">
      <w:pPr>
        <w:pStyle w:val="Podnadpis"/>
        <w:spacing w:line="264" w:lineRule="auto"/>
        <w:rPr>
          <w:rFonts w:eastAsia="Calibri" w:cs="Times New Roman"/>
          <w:spacing w:val="0"/>
          <w:szCs w:val="24"/>
          <w:lang w:eastAsia="cs-CZ"/>
        </w:rPr>
      </w:pPr>
      <w:r w:rsidRPr="002803D0">
        <w:rPr>
          <w:rFonts w:eastAsia="Calibri" w:cs="Times New Roman"/>
          <w:spacing w:val="0"/>
          <w:szCs w:val="24"/>
          <w:lang w:eastAsia="cs-CZ"/>
        </w:rPr>
        <w:t>Poskytovatel</w:t>
      </w:r>
      <w:r w:rsidR="00B34A17" w:rsidRPr="002803D0">
        <w:rPr>
          <w:rFonts w:eastAsia="Calibri" w:cs="Times New Roman"/>
          <w:spacing w:val="0"/>
          <w:szCs w:val="24"/>
          <w:lang w:eastAsia="cs-CZ"/>
        </w:rPr>
        <w:t>:</w:t>
      </w:r>
    </w:p>
    <w:p w:rsidR="00B34A17" w:rsidRPr="00162F27" w:rsidRDefault="00B34A17" w:rsidP="00AA5FC3">
      <w:pPr>
        <w:spacing w:line="264" w:lineRule="auto"/>
      </w:pPr>
      <w:r w:rsidRPr="005A4EF9">
        <w:t xml:space="preserve">Ministerstvo školství, mládeže a tělovýchovy </w:t>
      </w:r>
      <w:r w:rsidR="00CF03C8" w:rsidRPr="005A4EF9">
        <w:t>Karmelitská</w:t>
      </w:r>
      <w:r w:rsidR="00492F2C" w:rsidRPr="005A4EF9">
        <w:t> </w:t>
      </w:r>
      <w:r w:rsidR="00CF03C8" w:rsidRPr="005A4EF9">
        <w:t xml:space="preserve">529/5, 118 12 Praha 1, </w:t>
      </w:r>
      <w:r w:rsidR="00085540">
        <w:br/>
      </w:r>
      <w:r w:rsidR="00CF03C8" w:rsidRPr="005A4EF9">
        <w:t>IČO: 00022985</w:t>
      </w:r>
      <w:r w:rsidR="002B334D">
        <w:t xml:space="preserve"> </w:t>
      </w:r>
      <w:r w:rsidR="002B334D" w:rsidRPr="005A4EF9">
        <w:t>(dále</w:t>
      </w:r>
      <w:r w:rsidR="002B334D">
        <w:t xml:space="preserve"> jen</w:t>
      </w:r>
      <w:r w:rsidR="002B334D" w:rsidRPr="005A4EF9">
        <w:t xml:space="preserve"> „</w:t>
      </w:r>
      <w:r w:rsidR="002B334D">
        <w:t>MŠMT</w:t>
      </w:r>
      <w:r w:rsidR="002B334D" w:rsidRPr="005A4EF9">
        <w:t>“)</w:t>
      </w:r>
    </w:p>
    <w:p w:rsidR="008C6C91" w:rsidRPr="006D614C" w:rsidRDefault="00B34A17" w:rsidP="00AA5FC3">
      <w:pPr>
        <w:pStyle w:val="Nadpis2"/>
        <w:spacing w:before="240" w:beforeAutospacing="0" w:after="240" w:afterAutospacing="0" w:line="264" w:lineRule="auto"/>
      </w:pPr>
      <w:r w:rsidRPr="006D614C">
        <w:t xml:space="preserve">Základní vymezení </w:t>
      </w:r>
      <w:r w:rsidR="00A6283A" w:rsidRPr="006D614C">
        <w:t>výzvy</w:t>
      </w:r>
    </w:p>
    <w:p w:rsidR="00492F2C" w:rsidRPr="002B334D" w:rsidRDefault="00B34A17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b/>
          <w:i/>
          <w:szCs w:val="24"/>
          <w:lang w:eastAsia="cs-CZ"/>
        </w:rPr>
      </w:pPr>
      <w:r w:rsidRPr="002B334D">
        <w:rPr>
          <w:rFonts w:eastAsiaTheme="minorHAnsi" w:cstheme="minorBidi"/>
          <w:b/>
          <w:i/>
          <w:kern w:val="0"/>
          <w:lang w:eastAsia="cs-CZ"/>
        </w:rPr>
        <w:t>Typ</w:t>
      </w:r>
      <w:r w:rsidRPr="002B334D">
        <w:rPr>
          <w:b/>
          <w:i/>
          <w:szCs w:val="24"/>
          <w:lang w:eastAsia="cs-CZ"/>
        </w:rPr>
        <w:t xml:space="preserve"> </w:t>
      </w:r>
      <w:r w:rsidR="00492F2C" w:rsidRPr="002B334D">
        <w:rPr>
          <w:b/>
          <w:i/>
          <w:szCs w:val="24"/>
          <w:lang w:eastAsia="cs-CZ"/>
        </w:rPr>
        <w:t>v</w:t>
      </w:r>
      <w:r w:rsidRPr="002B334D">
        <w:rPr>
          <w:b/>
          <w:i/>
          <w:szCs w:val="24"/>
          <w:lang w:eastAsia="cs-CZ"/>
        </w:rPr>
        <w:t>ýzvy:</w:t>
      </w:r>
      <w:r w:rsidR="00A1422D" w:rsidRPr="002B334D">
        <w:rPr>
          <w:b/>
          <w:i/>
          <w:szCs w:val="24"/>
          <w:lang w:eastAsia="cs-CZ"/>
        </w:rPr>
        <w:t xml:space="preserve"> </w:t>
      </w:r>
    </w:p>
    <w:p w:rsidR="00A1422D" w:rsidRPr="005A4EF9" w:rsidRDefault="00C52B55" w:rsidP="00AA5FC3">
      <w:pPr>
        <w:spacing w:line="264" w:lineRule="auto"/>
        <w:rPr>
          <w:lang w:eastAsia="cs-CZ"/>
        </w:rPr>
      </w:pPr>
      <w:r w:rsidRPr="000F54E3">
        <w:rPr>
          <w:lang w:eastAsia="cs-CZ"/>
        </w:rPr>
        <w:t>K</w:t>
      </w:r>
      <w:r w:rsidR="00712111" w:rsidRPr="000F54E3">
        <w:rPr>
          <w:lang w:eastAsia="cs-CZ"/>
        </w:rPr>
        <w:t>olová</w:t>
      </w:r>
      <w:r w:rsidR="002B334D">
        <w:rPr>
          <w:lang w:eastAsia="cs-CZ"/>
        </w:rPr>
        <w:t xml:space="preserve"> - soutěžní</w:t>
      </w:r>
    </w:p>
    <w:p w:rsidR="00B34A17" w:rsidRPr="002063C2" w:rsidRDefault="00B34A17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b/>
          <w:i/>
          <w:lang w:eastAsia="cs-CZ"/>
        </w:rPr>
      </w:pPr>
      <w:r w:rsidRPr="002B334D">
        <w:rPr>
          <w:rFonts w:eastAsiaTheme="minorHAnsi" w:cstheme="minorBidi"/>
          <w:b/>
          <w:i/>
          <w:kern w:val="0"/>
          <w:lang w:eastAsia="cs-CZ"/>
        </w:rPr>
        <w:t>Oprávněný</w:t>
      </w:r>
      <w:r w:rsidRPr="002063C2">
        <w:rPr>
          <w:b/>
          <w:i/>
          <w:lang w:eastAsia="cs-CZ"/>
        </w:rPr>
        <w:t xml:space="preserve"> žadatel o </w:t>
      </w:r>
      <w:r w:rsidR="0010409C">
        <w:rPr>
          <w:b/>
          <w:i/>
          <w:lang w:eastAsia="cs-CZ"/>
        </w:rPr>
        <w:t>poskyt</w:t>
      </w:r>
      <w:r w:rsidR="00085540">
        <w:rPr>
          <w:b/>
          <w:i/>
          <w:lang w:eastAsia="cs-CZ"/>
        </w:rPr>
        <w:t>n</w:t>
      </w:r>
      <w:r w:rsidR="0010409C">
        <w:rPr>
          <w:b/>
          <w:i/>
          <w:lang w:eastAsia="cs-CZ"/>
        </w:rPr>
        <w:t xml:space="preserve">utí </w:t>
      </w:r>
      <w:r w:rsidRPr="002063C2">
        <w:rPr>
          <w:b/>
          <w:i/>
          <w:lang w:eastAsia="cs-CZ"/>
        </w:rPr>
        <w:t>dotac</w:t>
      </w:r>
      <w:r w:rsidR="0010409C">
        <w:rPr>
          <w:b/>
          <w:i/>
          <w:lang w:eastAsia="cs-CZ"/>
        </w:rPr>
        <w:t>e</w:t>
      </w:r>
      <w:r w:rsidR="00BE593F" w:rsidRPr="002063C2">
        <w:rPr>
          <w:b/>
          <w:i/>
          <w:lang w:eastAsia="cs-CZ"/>
        </w:rPr>
        <w:t xml:space="preserve"> </w:t>
      </w:r>
      <w:r w:rsidR="00BE593F" w:rsidRPr="002063C2">
        <w:rPr>
          <w:b/>
          <w:i/>
        </w:rPr>
        <w:t>(dále</w:t>
      </w:r>
      <w:r w:rsidR="00C457C6">
        <w:rPr>
          <w:b/>
          <w:i/>
        </w:rPr>
        <w:t xml:space="preserve"> jen</w:t>
      </w:r>
      <w:r w:rsidR="00BE593F" w:rsidRPr="002063C2">
        <w:rPr>
          <w:b/>
          <w:i/>
        </w:rPr>
        <w:t xml:space="preserve"> „žadatel“</w:t>
      </w:r>
      <w:r w:rsidR="00075537" w:rsidRPr="002063C2">
        <w:rPr>
          <w:b/>
          <w:i/>
        </w:rPr>
        <w:t>)</w:t>
      </w:r>
      <w:r w:rsidR="00D92385" w:rsidRPr="002063C2">
        <w:rPr>
          <w:b/>
          <w:i/>
        </w:rPr>
        <w:t>:</w:t>
      </w:r>
    </w:p>
    <w:p w:rsidR="00961462" w:rsidRPr="00AA383E" w:rsidRDefault="00AA383E" w:rsidP="00AA5FC3">
      <w:pPr>
        <w:spacing w:after="120" w:line="264" w:lineRule="auto"/>
        <w:rPr>
          <w:u w:val="single"/>
        </w:rPr>
      </w:pPr>
      <w:bookmarkStart w:id="0" w:name="_Toc519773782"/>
      <w:r w:rsidRPr="00AA383E">
        <w:rPr>
          <w:u w:val="single"/>
        </w:rPr>
        <w:t>Ž</w:t>
      </w:r>
      <w:r w:rsidR="00961462" w:rsidRPr="00AA383E">
        <w:rPr>
          <w:u w:val="single"/>
        </w:rPr>
        <w:t xml:space="preserve">adatelem je </w:t>
      </w:r>
      <w:r w:rsidR="003C4BC6" w:rsidRPr="00AA383E">
        <w:rPr>
          <w:u w:val="single"/>
        </w:rPr>
        <w:t>subjekt</w:t>
      </w:r>
      <w:r w:rsidR="00961462" w:rsidRPr="00AA383E">
        <w:rPr>
          <w:u w:val="single"/>
        </w:rPr>
        <w:t xml:space="preserve"> splňující následující podmínky:</w:t>
      </w:r>
      <w:bookmarkEnd w:id="0"/>
    </w:p>
    <w:p w:rsidR="00961462" w:rsidRPr="005A4EF9" w:rsidRDefault="00961462" w:rsidP="00AA5FC3">
      <w:pPr>
        <w:pStyle w:val="Odstavecseseznamem"/>
        <w:numPr>
          <w:ilvl w:val="0"/>
          <w:numId w:val="26"/>
        </w:numPr>
        <w:spacing w:after="80" w:line="264" w:lineRule="auto"/>
        <w:ind w:left="714" w:hanging="357"/>
      </w:pPr>
      <w:bookmarkStart w:id="1" w:name="_Toc519773783"/>
      <w:r w:rsidRPr="002063C2">
        <w:t>odpovídá některé z následujících právních forem</w:t>
      </w:r>
      <w:bookmarkEnd w:id="1"/>
      <w:r w:rsidR="007F48C9">
        <w:t>:</w:t>
      </w:r>
    </w:p>
    <w:p w:rsidR="00961462" w:rsidRPr="00162F27" w:rsidRDefault="003C4BC6" w:rsidP="00AA5FC3">
      <w:pPr>
        <w:pStyle w:val="Odstavecseseznamem"/>
        <w:numPr>
          <w:ilvl w:val="1"/>
          <w:numId w:val="27"/>
        </w:numPr>
        <w:spacing w:after="60" w:line="264" w:lineRule="auto"/>
        <w:ind w:left="993" w:hanging="357"/>
      </w:pPr>
      <w:r w:rsidRPr="002063C2">
        <w:rPr>
          <w:b/>
        </w:rPr>
        <w:t>spolek</w:t>
      </w:r>
      <w:r w:rsidR="00961462" w:rsidRPr="00162F27">
        <w:t>, zřízený podle zákona č. 89/2012 Sb., občanský zákoník,</w:t>
      </w:r>
      <w:r w:rsidRPr="00162F27">
        <w:t xml:space="preserve"> ve znění pozdějších předpisů</w:t>
      </w:r>
      <w:r w:rsidR="005A4EF9">
        <w:rPr>
          <w:rStyle w:val="Znakapoznpodarou"/>
          <w:bCs/>
          <w:szCs w:val="24"/>
        </w:rPr>
        <w:footnoteReference w:id="1"/>
      </w:r>
      <w:r w:rsidRPr="00162F27">
        <w:t>,</w:t>
      </w:r>
    </w:p>
    <w:p w:rsidR="00961462" w:rsidRPr="00162F27" w:rsidRDefault="00961462" w:rsidP="00AA5FC3">
      <w:pPr>
        <w:pStyle w:val="Odstavecseseznamem"/>
        <w:numPr>
          <w:ilvl w:val="1"/>
          <w:numId w:val="27"/>
        </w:numPr>
        <w:spacing w:after="60" w:line="264" w:lineRule="auto"/>
        <w:ind w:left="993" w:hanging="357"/>
      </w:pPr>
      <w:r w:rsidRPr="002063C2">
        <w:rPr>
          <w:b/>
        </w:rPr>
        <w:t>ústav</w:t>
      </w:r>
      <w:r w:rsidRPr="00162F27">
        <w:t>, zřízený podle zákona č. 89/2012 Sb., občanský zákoník,</w:t>
      </w:r>
      <w:r w:rsidR="003C4BC6" w:rsidRPr="00162F27">
        <w:t xml:space="preserve"> ve znění pozdějších předpisů,</w:t>
      </w:r>
    </w:p>
    <w:p w:rsidR="00961462" w:rsidRPr="00162F27" w:rsidRDefault="00961462" w:rsidP="00AA5FC3">
      <w:pPr>
        <w:pStyle w:val="Odstavecseseznamem"/>
        <w:numPr>
          <w:ilvl w:val="1"/>
          <w:numId w:val="27"/>
        </w:numPr>
        <w:spacing w:after="60" w:line="264" w:lineRule="auto"/>
        <w:ind w:left="993" w:hanging="357"/>
      </w:pPr>
      <w:r w:rsidRPr="002063C2">
        <w:rPr>
          <w:b/>
        </w:rPr>
        <w:t>obecně prospěšn</w:t>
      </w:r>
      <w:r w:rsidR="003C4BC6" w:rsidRPr="002063C2">
        <w:rPr>
          <w:b/>
        </w:rPr>
        <w:t>á</w:t>
      </w:r>
      <w:r w:rsidRPr="002063C2">
        <w:rPr>
          <w:b/>
        </w:rPr>
        <w:t xml:space="preserve"> společnost</w:t>
      </w:r>
      <w:r w:rsidRPr="00162F27">
        <w:t>, zřízen</w:t>
      </w:r>
      <w:r w:rsidR="003C4BC6" w:rsidRPr="00162F27">
        <w:t>á</w:t>
      </w:r>
      <w:r w:rsidRPr="00162F27">
        <w:t xml:space="preserve"> podle zákona č. 248/1995 Sb., o obecně prospěšných společnostech a o změně a doplnění některých zákonů, ve znění </w:t>
      </w:r>
      <w:r w:rsidR="0055551C">
        <w:t>účinném do 31. 12. 2013,</w:t>
      </w:r>
    </w:p>
    <w:p w:rsidR="00E5314D" w:rsidRPr="00AA383E" w:rsidRDefault="00E5314D" w:rsidP="00AA5FC3">
      <w:pPr>
        <w:pStyle w:val="Odstavecseseznamem"/>
        <w:spacing w:line="264" w:lineRule="auto"/>
        <w:ind w:left="426"/>
        <w:rPr>
          <w:b/>
          <w:u w:val="single"/>
        </w:rPr>
      </w:pPr>
      <w:r w:rsidRPr="00AA383E">
        <w:rPr>
          <w:b/>
          <w:u w:val="single"/>
        </w:rPr>
        <w:t>a zároveň</w:t>
      </w:r>
    </w:p>
    <w:p w:rsidR="008A137B" w:rsidRPr="008A137B" w:rsidRDefault="008A137B" w:rsidP="00AA5FC3">
      <w:pPr>
        <w:pStyle w:val="Odstavecseseznamem"/>
        <w:numPr>
          <w:ilvl w:val="0"/>
          <w:numId w:val="26"/>
        </w:numPr>
        <w:spacing w:line="264" w:lineRule="auto"/>
      </w:pPr>
      <w:r w:rsidRPr="008A137B">
        <w:t xml:space="preserve">je </w:t>
      </w:r>
      <w:r w:rsidRPr="002063C2">
        <w:rPr>
          <w:b/>
        </w:rPr>
        <w:t>vlastníkem</w:t>
      </w:r>
      <w:r w:rsidRPr="008A137B">
        <w:t xml:space="preserve"> majetku dotčeného dotací,</w:t>
      </w:r>
    </w:p>
    <w:p w:rsidR="00E55B30" w:rsidRPr="001E5C99" w:rsidRDefault="006021D6" w:rsidP="00AA5FC3">
      <w:pPr>
        <w:pStyle w:val="Odstavecseseznamem"/>
        <w:numPr>
          <w:ilvl w:val="0"/>
          <w:numId w:val="26"/>
        </w:numPr>
        <w:spacing w:line="264" w:lineRule="auto"/>
      </w:pPr>
      <w:r w:rsidRPr="005A4EF9">
        <w:t xml:space="preserve">je </w:t>
      </w:r>
      <w:r w:rsidRPr="002063C2">
        <w:rPr>
          <w:b/>
        </w:rPr>
        <w:t>realizátor</w:t>
      </w:r>
      <w:r w:rsidR="002063C2">
        <w:rPr>
          <w:b/>
        </w:rPr>
        <w:t>em</w:t>
      </w:r>
      <w:r w:rsidRPr="005A4EF9">
        <w:t xml:space="preserve"> účelu dotace</w:t>
      </w:r>
      <w:r w:rsidR="007F48C9">
        <w:t>.</w:t>
      </w:r>
    </w:p>
    <w:p w:rsidR="002063C2" w:rsidRDefault="002C55F9" w:rsidP="00AA5FC3">
      <w:pPr>
        <w:spacing w:line="264" w:lineRule="auto"/>
        <w:rPr>
          <w:lang w:eastAsia="cs-CZ"/>
        </w:rPr>
      </w:pPr>
      <w:r>
        <w:rPr>
          <w:lang w:eastAsia="cs-CZ"/>
        </w:rPr>
        <w:lastRenderedPageBreak/>
        <w:t>Ž</w:t>
      </w:r>
      <w:r w:rsidR="008A137B">
        <w:rPr>
          <w:lang w:eastAsia="cs-CZ"/>
        </w:rPr>
        <w:t>adatelem je nestátní ne</w:t>
      </w:r>
      <w:r w:rsidR="00E0392B">
        <w:rPr>
          <w:lang w:eastAsia="cs-CZ"/>
        </w:rPr>
        <w:t>zisková organizace (dále jen „NNO“), která má ve sv</w:t>
      </w:r>
      <w:r w:rsidR="00B3190B">
        <w:rPr>
          <w:lang w:eastAsia="cs-CZ"/>
        </w:rPr>
        <w:t xml:space="preserve">ých stanovách nebo </w:t>
      </w:r>
      <w:proofErr w:type="spellStart"/>
      <w:r w:rsidR="00B3190B">
        <w:rPr>
          <w:lang w:eastAsia="cs-CZ"/>
        </w:rPr>
        <w:t>zakl</w:t>
      </w:r>
      <w:r w:rsidR="002C38F6">
        <w:rPr>
          <w:lang w:eastAsia="cs-CZ"/>
        </w:rPr>
        <w:t>adetlské</w:t>
      </w:r>
      <w:proofErr w:type="spellEnd"/>
      <w:r w:rsidR="00E0392B">
        <w:rPr>
          <w:lang w:eastAsia="cs-CZ"/>
        </w:rPr>
        <w:t xml:space="preserve"> listině zakotvenu práci s dětmi a mládeží jako jednu ze stěžejních činností, dále musí existovat více jak 5 let a v tomto období prokazatelně pracovat s dětmi a mládeží</w:t>
      </w:r>
      <w:r w:rsidR="00E0392B">
        <w:rPr>
          <w:rStyle w:val="Znakapoznpodarou"/>
          <w:szCs w:val="24"/>
          <w:lang w:eastAsia="cs-CZ"/>
        </w:rPr>
        <w:footnoteReference w:id="2"/>
      </w:r>
      <w:r w:rsidR="00E0392B">
        <w:rPr>
          <w:lang w:eastAsia="cs-CZ"/>
        </w:rPr>
        <w:t>.</w:t>
      </w:r>
    </w:p>
    <w:p w:rsidR="002063C2" w:rsidRDefault="00E0392B" w:rsidP="00AA5FC3">
      <w:pPr>
        <w:spacing w:after="60" w:line="264" w:lineRule="auto"/>
        <w:rPr>
          <w:szCs w:val="24"/>
          <w:lang w:eastAsia="cs-CZ"/>
        </w:rPr>
      </w:pPr>
      <w:r>
        <w:rPr>
          <w:szCs w:val="24"/>
          <w:lang w:eastAsia="cs-CZ"/>
        </w:rPr>
        <w:t>Zároveň musí být pro žadatele v rámci všech cílů splněny následující podmínky:</w:t>
      </w:r>
    </w:p>
    <w:p w:rsidR="002063C2" w:rsidRDefault="00E0392B" w:rsidP="00AA5FC3">
      <w:pPr>
        <w:pStyle w:val="Odstavecseseznamem"/>
        <w:numPr>
          <w:ilvl w:val="0"/>
          <w:numId w:val="28"/>
        </w:numPr>
        <w:spacing w:after="60" w:line="264" w:lineRule="auto"/>
        <w:ind w:left="567"/>
        <w:rPr>
          <w:szCs w:val="24"/>
          <w:lang w:eastAsia="cs-CZ"/>
        </w:rPr>
      </w:pPr>
      <w:r w:rsidRPr="002063C2">
        <w:rPr>
          <w:szCs w:val="24"/>
          <w:lang w:eastAsia="cs-CZ"/>
        </w:rPr>
        <w:t>NNO (a její pobočné spolky) je držitelem titulu „NNO uznaná MŠMT pro práci s dětmi a mládeží“ (dále jen „titul“) dle kritérií výzvy č. j. MSMT-7464/2021-2</w:t>
      </w:r>
      <w:r w:rsidR="00FF19AE">
        <w:rPr>
          <w:rStyle w:val="Znakapoznpodarou"/>
          <w:szCs w:val="24"/>
          <w:lang w:eastAsia="cs-CZ"/>
        </w:rPr>
        <w:footnoteReference w:id="3"/>
      </w:r>
      <w:r w:rsidRPr="002063C2">
        <w:rPr>
          <w:szCs w:val="24"/>
          <w:lang w:eastAsia="cs-CZ"/>
        </w:rPr>
        <w:t>,</w:t>
      </w:r>
    </w:p>
    <w:p w:rsidR="009D5E94" w:rsidRPr="009D5E94" w:rsidRDefault="009D5E94" w:rsidP="00AA5FC3">
      <w:pPr>
        <w:pStyle w:val="Odstavecseseznamem"/>
        <w:spacing w:after="60" w:line="264" w:lineRule="auto"/>
        <w:ind w:left="567"/>
        <w:rPr>
          <w:szCs w:val="24"/>
          <w:u w:val="single"/>
          <w:lang w:eastAsia="cs-CZ"/>
        </w:rPr>
      </w:pPr>
      <w:r w:rsidRPr="009D5E94">
        <w:rPr>
          <w:szCs w:val="24"/>
          <w:u w:val="single"/>
          <w:lang w:eastAsia="cs-CZ"/>
        </w:rPr>
        <w:t>nebo</w:t>
      </w:r>
    </w:p>
    <w:p w:rsidR="002063C2" w:rsidRPr="009D5E94" w:rsidRDefault="00E0392B" w:rsidP="00AA5FC3">
      <w:pPr>
        <w:pStyle w:val="Odstavecseseznamem"/>
        <w:numPr>
          <w:ilvl w:val="0"/>
          <w:numId w:val="28"/>
        </w:numPr>
        <w:spacing w:after="60" w:line="264" w:lineRule="auto"/>
        <w:ind w:left="567"/>
        <w:rPr>
          <w:szCs w:val="24"/>
          <w:lang w:eastAsia="cs-CZ"/>
        </w:rPr>
      </w:pPr>
      <w:r w:rsidRPr="009D5E94">
        <w:rPr>
          <w:szCs w:val="24"/>
          <w:lang w:eastAsia="cs-CZ"/>
        </w:rPr>
        <w:t>NNO (a její pobočné spolky) splňuje kritéria výzvy č. j. MSMT-7464/2021-</w:t>
      </w:r>
      <w:r w:rsidR="00D71620" w:rsidRPr="009D5E94">
        <w:rPr>
          <w:szCs w:val="24"/>
          <w:lang w:eastAsia="cs-CZ"/>
        </w:rPr>
        <w:t>2</w:t>
      </w:r>
      <w:r w:rsidRPr="009D5E94">
        <w:rPr>
          <w:szCs w:val="24"/>
          <w:lang w:eastAsia="cs-CZ"/>
        </w:rPr>
        <w:t xml:space="preserve"> stanoven</w:t>
      </w:r>
      <w:r w:rsidR="00D71620" w:rsidRPr="009D5E94">
        <w:rPr>
          <w:szCs w:val="24"/>
          <w:lang w:eastAsia="cs-CZ"/>
        </w:rPr>
        <w:t>á</w:t>
      </w:r>
      <w:r w:rsidRPr="009D5E94">
        <w:rPr>
          <w:szCs w:val="24"/>
          <w:lang w:eastAsia="cs-CZ"/>
        </w:rPr>
        <w:t xml:space="preserve"> pro držitele titulu:</w:t>
      </w:r>
    </w:p>
    <w:p w:rsidR="002063C2" w:rsidRPr="002063C2" w:rsidRDefault="00E0392B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má organizační jednotku</w:t>
      </w:r>
      <w:r w:rsidR="00D12371">
        <w:rPr>
          <w:rStyle w:val="Znakapoznpodarou"/>
          <w:szCs w:val="24"/>
          <w:lang w:eastAsia="cs-CZ"/>
        </w:rPr>
        <w:footnoteReference w:id="4"/>
      </w:r>
      <w:r w:rsidRPr="002063C2">
        <w:rPr>
          <w:szCs w:val="24"/>
          <w:lang w:eastAsia="cs-CZ"/>
        </w:rPr>
        <w:t xml:space="preserve"> minimálně ve 3 krajích České republiky,</w:t>
      </w:r>
    </w:p>
    <w:p w:rsidR="002063C2" w:rsidRPr="002063C2" w:rsidRDefault="00E0392B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 xml:space="preserve">organizace má ve svých zřizovacích dokumentech zakotvenu práci s dětmi </w:t>
      </w:r>
      <w:r w:rsidRPr="002063C2">
        <w:rPr>
          <w:szCs w:val="24"/>
          <w:lang w:eastAsia="cs-CZ"/>
        </w:rPr>
        <w:br/>
        <w:t>a mládeží v rámci hlavní činnosti,</w:t>
      </w:r>
    </w:p>
    <w:p w:rsidR="002063C2" w:rsidRPr="002063C2" w:rsidRDefault="00D92385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má jasně definovanou organizační strukturu a jasně popsané procesy v organizaci,</w:t>
      </w:r>
    </w:p>
    <w:p w:rsidR="002063C2" w:rsidRPr="002063C2" w:rsidRDefault="00E0392B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zveřejňuje každoročně zprávu o činnosti a hospodaření</w:t>
      </w:r>
      <w:r w:rsidR="00874B19">
        <w:rPr>
          <w:szCs w:val="24"/>
          <w:lang w:eastAsia="cs-CZ"/>
        </w:rPr>
        <w:t xml:space="preserve"> </w:t>
      </w:r>
      <w:r w:rsidRPr="002063C2">
        <w:rPr>
          <w:szCs w:val="24"/>
          <w:lang w:eastAsia="cs-CZ"/>
        </w:rPr>
        <w:t>(např. výroční zprávu),</w:t>
      </w:r>
    </w:p>
    <w:p w:rsidR="002063C2" w:rsidRPr="002063C2" w:rsidRDefault="00E0392B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má zpracovaný platný strategický plán rozvoje, organizace nemá závazky po splatnosti mj. jiné vůči státu, obcím a krajům</w:t>
      </w:r>
      <w:r w:rsidR="00874B19">
        <w:rPr>
          <w:szCs w:val="24"/>
          <w:lang w:eastAsia="cs-CZ"/>
        </w:rPr>
        <w:t xml:space="preserve"> </w:t>
      </w:r>
      <w:r w:rsidRPr="002063C2">
        <w:rPr>
          <w:szCs w:val="24"/>
          <w:lang w:eastAsia="cs-CZ"/>
        </w:rPr>
        <w:t>a nemá dluh na pojistném na veřejné zdravotní pojištění. Statutární orgán nebo členové statutárního orgánu nebyl/i odsouzen/i pro jakýkoliv úmysln</w:t>
      </w:r>
      <w:r w:rsidR="00A85B19">
        <w:rPr>
          <w:szCs w:val="24"/>
          <w:lang w:eastAsia="cs-CZ"/>
        </w:rPr>
        <w:t>ý</w:t>
      </w:r>
      <w:r w:rsidRPr="002063C2">
        <w:rPr>
          <w:szCs w:val="24"/>
          <w:lang w:eastAsia="cs-CZ"/>
        </w:rPr>
        <w:t xml:space="preserve"> trestný čin, </w:t>
      </w:r>
    </w:p>
    <w:p w:rsidR="002063C2" w:rsidRPr="002F0ACA" w:rsidRDefault="00E0392B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F0ACA">
        <w:rPr>
          <w:szCs w:val="24"/>
          <w:lang w:eastAsia="cs-CZ"/>
        </w:rPr>
        <w:t xml:space="preserve">organizace </w:t>
      </w:r>
      <w:r w:rsidR="008F5644" w:rsidRPr="002F0ACA">
        <w:rPr>
          <w:szCs w:val="24"/>
          <w:lang w:eastAsia="cs-CZ"/>
        </w:rPr>
        <w:t>řádně vyúčtovala dotaci</w:t>
      </w:r>
      <w:r w:rsidR="002F0ACA" w:rsidRPr="002F0ACA">
        <w:rPr>
          <w:szCs w:val="24"/>
          <w:lang w:eastAsia="cs-CZ"/>
        </w:rPr>
        <w:t>, kterou</w:t>
      </w:r>
      <w:r w:rsidR="008F5644" w:rsidRPr="002F0ACA">
        <w:rPr>
          <w:szCs w:val="24"/>
          <w:lang w:eastAsia="cs-CZ"/>
        </w:rPr>
        <w:t xml:space="preserve"> </w:t>
      </w:r>
      <w:r w:rsidRPr="002F0ACA">
        <w:rPr>
          <w:szCs w:val="24"/>
          <w:lang w:eastAsia="cs-CZ"/>
        </w:rPr>
        <w:t>obdrže</w:t>
      </w:r>
      <w:r w:rsidR="002F0ACA" w:rsidRPr="002F0ACA">
        <w:rPr>
          <w:szCs w:val="24"/>
          <w:lang w:eastAsia="cs-CZ"/>
        </w:rPr>
        <w:t>la</w:t>
      </w:r>
      <w:r w:rsidRPr="002F0ACA">
        <w:rPr>
          <w:szCs w:val="24"/>
          <w:lang w:eastAsia="cs-CZ"/>
        </w:rPr>
        <w:t xml:space="preserve"> </w:t>
      </w:r>
      <w:r w:rsidR="002F0ACA" w:rsidRPr="002F0ACA">
        <w:rPr>
          <w:szCs w:val="24"/>
          <w:lang w:eastAsia="cs-CZ"/>
        </w:rPr>
        <w:t xml:space="preserve">v posledních </w:t>
      </w:r>
      <w:r w:rsidRPr="002F0ACA">
        <w:rPr>
          <w:szCs w:val="24"/>
          <w:lang w:eastAsia="cs-CZ"/>
        </w:rPr>
        <w:t>pěti let</w:t>
      </w:r>
      <w:r w:rsidR="002F0ACA" w:rsidRPr="002F0ACA">
        <w:rPr>
          <w:szCs w:val="24"/>
          <w:lang w:eastAsia="cs-CZ"/>
        </w:rPr>
        <w:t>ech</w:t>
      </w:r>
      <w:r w:rsidRPr="002F0ACA">
        <w:rPr>
          <w:szCs w:val="24"/>
          <w:lang w:eastAsia="cs-CZ"/>
        </w:rPr>
        <w:t xml:space="preserve"> před</w:t>
      </w:r>
      <w:r w:rsidR="00D12371" w:rsidRPr="002F0ACA">
        <w:rPr>
          <w:szCs w:val="24"/>
          <w:lang w:eastAsia="cs-CZ"/>
        </w:rPr>
        <w:t xml:space="preserve"> podáním </w:t>
      </w:r>
      <w:r w:rsidR="00220838" w:rsidRPr="002F0ACA">
        <w:rPr>
          <w:szCs w:val="24"/>
          <w:lang w:eastAsia="cs-CZ"/>
        </w:rPr>
        <w:t>žádost</w:t>
      </w:r>
      <w:r w:rsidR="00A85B19" w:rsidRPr="002F0ACA">
        <w:rPr>
          <w:szCs w:val="24"/>
          <w:lang w:eastAsia="cs-CZ"/>
        </w:rPr>
        <w:t>i</w:t>
      </w:r>
      <w:r w:rsidR="00220838" w:rsidRPr="002F0ACA">
        <w:rPr>
          <w:szCs w:val="24"/>
          <w:lang w:eastAsia="cs-CZ"/>
        </w:rPr>
        <w:t xml:space="preserve"> o p</w:t>
      </w:r>
      <w:r w:rsidR="00A85B19" w:rsidRPr="002F0ACA">
        <w:rPr>
          <w:szCs w:val="24"/>
          <w:lang w:eastAsia="cs-CZ"/>
        </w:rPr>
        <w:t>odporu v rámci této výzvy</w:t>
      </w:r>
      <w:r w:rsidR="002F0ACA" w:rsidRPr="002F0ACA">
        <w:rPr>
          <w:szCs w:val="24"/>
          <w:lang w:eastAsia="cs-CZ"/>
        </w:rPr>
        <w:t>,</w:t>
      </w:r>
      <w:r w:rsidR="00220838" w:rsidRPr="002F0ACA">
        <w:rPr>
          <w:szCs w:val="24"/>
          <w:lang w:eastAsia="cs-CZ"/>
        </w:rPr>
        <w:t xml:space="preserve"> </w:t>
      </w:r>
      <w:r w:rsidR="00D12371" w:rsidRPr="002F0ACA">
        <w:rPr>
          <w:szCs w:val="24"/>
          <w:lang w:eastAsia="cs-CZ"/>
        </w:rPr>
        <w:t>ze státního rozpočtu v rámci programů nebo výzev MŠMT zaměřených na práci s dětmi a mládeží pro NNO</w:t>
      </w:r>
      <w:r w:rsidR="002F0ACA" w:rsidRPr="002F0ACA">
        <w:rPr>
          <w:szCs w:val="24"/>
          <w:lang w:eastAsia="cs-CZ"/>
        </w:rPr>
        <w:t>,</w:t>
      </w:r>
    </w:p>
    <w:p w:rsidR="002063C2" w:rsidRPr="002063C2" w:rsidRDefault="00D12371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sv</w:t>
      </w:r>
      <w:r w:rsidR="00813500">
        <w:rPr>
          <w:szCs w:val="24"/>
          <w:lang w:eastAsia="cs-CZ"/>
        </w:rPr>
        <w:t>é</w:t>
      </w:r>
      <w:r w:rsidRPr="002063C2">
        <w:rPr>
          <w:szCs w:val="24"/>
          <w:lang w:eastAsia="cs-CZ"/>
        </w:rPr>
        <w:t xml:space="preserve"> činnosti systematicky prezentuje široké veřejnosti, </w:t>
      </w:r>
    </w:p>
    <w:p w:rsidR="002063C2" w:rsidRPr="002063C2" w:rsidRDefault="00D12371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 xml:space="preserve">činnost organizace je pravidelně vyhodnocována, </w:t>
      </w:r>
      <w:r w:rsidR="00F85D33" w:rsidRPr="002063C2">
        <w:rPr>
          <w:szCs w:val="24"/>
          <w:lang w:eastAsia="cs-CZ"/>
        </w:rPr>
        <w:t>o</w:t>
      </w:r>
      <w:r w:rsidRPr="002063C2">
        <w:rPr>
          <w:szCs w:val="24"/>
          <w:lang w:eastAsia="cs-CZ"/>
        </w:rPr>
        <w:t>r</w:t>
      </w:r>
      <w:r w:rsidR="00F85D33" w:rsidRPr="002063C2">
        <w:rPr>
          <w:szCs w:val="24"/>
          <w:lang w:eastAsia="cs-CZ"/>
        </w:rPr>
        <w:t>g</w:t>
      </w:r>
      <w:r w:rsidRPr="002063C2">
        <w:rPr>
          <w:szCs w:val="24"/>
          <w:lang w:eastAsia="cs-CZ"/>
        </w:rPr>
        <w:t>anizace realizuje činnost nejen pro vlastní členy, ale trvale nabízí činnosti a aktivity i pro další děti a mládež</w:t>
      </w:r>
      <w:r w:rsidR="00D71620" w:rsidRPr="002063C2">
        <w:rPr>
          <w:szCs w:val="24"/>
          <w:lang w:eastAsia="cs-CZ"/>
        </w:rPr>
        <w:t>,</w:t>
      </w:r>
    </w:p>
    <w:p w:rsidR="002063C2" w:rsidRPr="002063C2" w:rsidRDefault="00D12371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podporuje dobrovolnictví mládeže,</w:t>
      </w:r>
    </w:p>
    <w:p w:rsidR="002063C2" w:rsidRPr="002063C2" w:rsidRDefault="00D12371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>organizace umožňuje účast na své činnosti i dětem a mládeži s omezenými příležitostmi,</w:t>
      </w:r>
    </w:p>
    <w:p w:rsidR="002063C2" w:rsidRPr="002063C2" w:rsidRDefault="00D12371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szCs w:val="24"/>
          <w:lang w:eastAsia="cs-CZ"/>
        </w:rPr>
      </w:pPr>
      <w:r w:rsidRPr="002063C2">
        <w:rPr>
          <w:szCs w:val="24"/>
          <w:lang w:eastAsia="cs-CZ"/>
        </w:rPr>
        <w:t xml:space="preserve">organizace pravidelně vzdělává své vedoucí dětí a mládeže i ostatní pracovníky s dětmi a mládeží v akreditovaných vzdělávacích zařízeních nebo v rámci vlastního vzdělávacího systému, </w:t>
      </w:r>
    </w:p>
    <w:p w:rsidR="005C5C5E" w:rsidRPr="00AA383E" w:rsidRDefault="00D12371" w:rsidP="00AA5FC3">
      <w:pPr>
        <w:pStyle w:val="Odstavecseseznamem"/>
        <w:numPr>
          <w:ilvl w:val="1"/>
          <w:numId w:val="29"/>
        </w:numPr>
        <w:spacing w:after="60" w:line="264" w:lineRule="auto"/>
        <w:ind w:left="993" w:hanging="357"/>
        <w:rPr>
          <w:lang w:eastAsia="cs-CZ"/>
        </w:rPr>
      </w:pPr>
      <w:r w:rsidRPr="002063C2">
        <w:rPr>
          <w:szCs w:val="24"/>
          <w:lang w:eastAsia="cs-CZ"/>
        </w:rPr>
        <w:t xml:space="preserve">organizace má kvalitní personální zabezpečení své činnosti, přičemž nejméně </w:t>
      </w:r>
      <w:r w:rsidRPr="002063C2">
        <w:rPr>
          <w:szCs w:val="24"/>
          <w:lang w:eastAsia="cs-CZ"/>
        </w:rPr>
        <w:br/>
        <w:t xml:space="preserve">60 % osob samostatně řídících činnost výchovné jednotky dětí a mládeže </w:t>
      </w:r>
      <w:r w:rsidR="00BC0723" w:rsidRPr="002063C2">
        <w:rPr>
          <w:szCs w:val="24"/>
          <w:lang w:eastAsia="cs-CZ"/>
        </w:rPr>
        <w:br/>
      </w:r>
      <w:r w:rsidRPr="002063C2">
        <w:rPr>
          <w:szCs w:val="24"/>
          <w:lang w:eastAsia="cs-CZ"/>
        </w:rPr>
        <w:t>(např. oddílu, kroužku, klubu) jsou absolventy akreditovaných vzdělávacích programů nebo akcí realizovaných na základě vnitřního vzdělávacího systému organizace</w:t>
      </w:r>
      <w:r w:rsidR="000F54E3" w:rsidRPr="002063C2">
        <w:rPr>
          <w:szCs w:val="24"/>
          <w:lang w:eastAsia="cs-CZ"/>
        </w:rPr>
        <w:t>.</w:t>
      </w:r>
    </w:p>
    <w:p w:rsidR="00B34A17" w:rsidRPr="00AA383E" w:rsidRDefault="00AA383E" w:rsidP="00AA5FC3">
      <w:pPr>
        <w:spacing w:after="120" w:line="264" w:lineRule="auto"/>
        <w:rPr>
          <w:u w:val="single"/>
        </w:rPr>
      </w:pPr>
      <w:r w:rsidRPr="00AA383E">
        <w:rPr>
          <w:u w:val="single"/>
        </w:rPr>
        <w:lastRenderedPageBreak/>
        <w:t>Ž</w:t>
      </w:r>
      <w:r w:rsidR="00D71620" w:rsidRPr="00AA383E">
        <w:rPr>
          <w:u w:val="single"/>
        </w:rPr>
        <w:t xml:space="preserve">adatelem není </w:t>
      </w:r>
      <w:r w:rsidR="000662F7" w:rsidRPr="00AA383E">
        <w:rPr>
          <w:u w:val="single"/>
        </w:rPr>
        <w:t xml:space="preserve">konkrétně </w:t>
      </w:r>
      <w:r w:rsidR="00D71620" w:rsidRPr="00AA383E">
        <w:rPr>
          <w:u w:val="single"/>
        </w:rPr>
        <w:t>NNO, která</w:t>
      </w:r>
      <w:r w:rsidR="000662F7" w:rsidRPr="00AA383E">
        <w:rPr>
          <w:u w:val="single"/>
        </w:rPr>
        <w:t>:</w:t>
      </w:r>
    </w:p>
    <w:p w:rsidR="00D71620" w:rsidRPr="005A4EF9" w:rsidRDefault="00D71620" w:rsidP="00AA5FC3">
      <w:pPr>
        <w:pStyle w:val="Odstavecseseznamem"/>
        <w:numPr>
          <w:ilvl w:val="0"/>
          <w:numId w:val="28"/>
        </w:numPr>
        <w:spacing w:after="60" w:line="264" w:lineRule="auto"/>
        <w:ind w:left="567"/>
        <w:rPr>
          <w:lang w:eastAsia="cs-CZ"/>
        </w:rPr>
      </w:pPr>
      <w:r w:rsidRPr="005A4EF9">
        <w:rPr>
          <w:lang w:eastAsia="cs-CZ"/>
        </w:rPr>
        <w:t xml:space="preserve">se </w:t>
      </w:r>
      <w:r w:rsidRPr="005C5C5E">
        <w:rPr>
          <w:szCs w:val="24"/>
          <w:lang w:eastAsia="cs-CZ"/>
        </w:rPr>
        <w:t>zabývá</w:t>
      </w:r>
      <w:r>
        <w:rPr>
          <w:lang w:eastAsia="cs-CZ"/>
        </w:rPr>
        <w:t xml:space="preserve"> </w:t>
      </w:r>
      <w:r w:rsidRPr="005A4EF9">
        <w:rPr>
          <w:lang w:eastAsia="cs-CZ"/>
        </w:rPr>
        <w:t xml:space="preserve">pouze nárazovou, jednorázovou nebo jednostrannou činností (např. pouze organizováním dětských táborů bez návaznosti na celoroční činnost, provozováním </w:t>
      </w:r>
      <w:r w:rsidR="00BC0723">
        <w:rPr>
          <w:lang w:eastAsia="cs-CZ"/>
        </w:rPr>
        <w:br/>
      </w:r>
      <w:r w:rsidRPr="005A4EF9">
        <w:rPr>
          <w:lang w:eastAsia="cs-CZ"/>
        </w:rPr>
        <w:t>či pronajímáním turistických a táborových základen nebo jiných</w:t>
      </w:r>
      <w:r>
        <w:rPr>
          <w:lang w:eastAsia="cs-CZ"/>
        </w:rPr>
        <w:t xml:space="preserve"> nemovitostí či</w:t>
      </w:r>
      <w:r w:rsidRPr="005A4EF9">
        <w:rPr>
          <w:lang w:eastAsia="cs-CZ"/>
        </w:rPr>
        <w:t xml:space="preserve"> zařízení apod.),</w:t>
      </w:r>
    </w:p>
    <w:p w:rsidR="00D71620" w:rsidRPr="005A4EF9" w:rsidRDefault="00D71620" w:rsidP="00AA5FC3">
      <w:pPr>
        <w:pStyle w:val="Odstavecseseznamem"/>
        <w:numPr>
          <w:ilvl w:val="0"/>
          <w:numId w:val="30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 xml:space="preserve">je zapsaná v rejstříku sportovních organizací dle </w:t>
      </w:r>
      <w:r w:rsidRPr="00D71620">
        <w:rPr>
          <w:lang w:eastAsia="cs-CZ"/>
        </w:rPr>
        <w:t>§ 3e zákona č. 115/2001 Sb., o podpoře sportu, ve znění pozdějších předpisů</w:t>
      </w:r>
      <w:r w:rsidR="001668B0">
        <w:rPr>
          <w:lang w:eastAsia="cs-CZ"/>
        </w:rPr>
        <w:t>,</w:t>
      </w:r>
    </w:p>
    <w:p w:rsidR="00B34A17" w:rsidRPr="000F54E3" w:rsidRDefault="000662F7" w:rsidP="00AA5FC3">
      <w:pPr>
        <w:pStyle w:val="Odstavecseseznamem"/>
        <w:numPr>
          <w:ilvl w:val="0"/>
          <w:numId w:val="30"/>
        </w:numPr>
        <w:spacing w:after="60" w:line="264" w:lineRule="auto"/>
        <w:ind w:left="567" w:hanging="357"/>
      </w:pPr>
      <w:r>
        <w:rPr>
          <w:lang w:eastAsia="cs-CZ"/>
        </w:rPr>
        <w:t>má</w:t>
      </w:r>
      <w:r w:rsidR="00B34A17" w:rsidRPr="000F54E3">
        <w:rPr>
          <w:lang w:eastAsia="cs-CZ"/>
        </w:rPr>
        <w:t xml:space="preserve"> jako hlavní oblast činnosti </w:t>
      </w:r>
      <w:r w:rsidR="00F411B4" w:rsidRPr="000F54E3">
        <w:rPr>
          <w:lang w:eastAsia="cs-CZ"/>
        </w:rPr>
        <w:t xml:space="preserve">výhradně </w:t>
      </w:r>
      <w:r w:rsidR="00B34A17" w:rsidRPr="000F54E3">
        <w:rPr>
          <w:lang w:eastAsia="cs-CZ"/>
        </w:rPr>
        <w:t>tělovýchovu nebo sport,</w:t>
      </w:r>
    </w:p>
    <w:p w:rsidR="00B34A17" w:rsidRPr="000F54E3" w:rsidRDefault="000662F7" w:rsidP="00AA5FC3">
      <w:pPr>
        <w:pStyle w:val="Odstavecseseznamem"/>
        <w:numPr>
          <w:ilvl w:val="0"/>
          <w:numId w:val="30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>je</w:t>
      </w:r>
      <w:r w:rsidR="00B34A17" w:rsidRPr="000F54E3">
        <w:rPr>
          <w:lang w:eastAsia="cs-CZ"/>
        </w:rPr>
        <w:t xml:space="preserve"> zaměřen</w:t>
      </w:r>
      <w:r>
        <w:rPr>
          <w:lang w:eastAsia="cs-CZ"/>
        </w:rPr>
        <w:t xml:space="preserve">á </w:t>
      </w:r>
      <w:r w:rsidR="00F411B4" w:rsidRPr="000F54E3">
        <w:rPr>
          <w:lang w:eastAsia="cs-CZ"/>
        </w:rPr>
        <w:t xml:space="preserve">výhradně </w:t>
      </w:r>
      <w:r w:rsidR="00B34A17" w:rsidRPr="000F54E3">
        <w:rPr>
          <w:lang w:eastAsia="cs-CZ"/>
        </w:rPr>
        <w:t>na prevenci drog, kriminality a dalších negativních jevů,</w:t>
      </w:r>
    </w:p>
    <w:p w:rsidR="00A1422D" w:rsidRPr="000F54E3" w:rsidRDefault="000662F7" w:rsidP="00AA5FC3">
      <w:pPr>
        <w:pStyle w:val="Odstavecseseznamem"/>
        <w:numPr>
          <w:ilvl w:val="0"/>
          <w:numId w:val="30"/>
        </w:numPr>
        <w:spacing w:after="60" w:line="264" w:lineRule="auto"/>
        <w:ind w:left="567" w:hanging="357"/>
        <w:rPr>
          <w:lang w:eastAsia="cs-CZ"/>
        </w:rPr>
      </w:pPr>
      <w:r w:rsidRPr="000662F7">
        <w:rPr>
          <w:lang w:eastAsia="cs-CZ"/>
        </w:rPr>
        <w:t xml:space="preserve">je zaměřená </w:t>
      </w:r>
      <w:r w:rsidR="00B34A17" w:rsidRPr="000F54E3">
        <w:rPr>
          <w:lang w:eastAsia="cs-CZ"/>
        </w:rPr>
        <w:t>na podporu projektů zaměřených na poskytování sociálních služeb dle zákona č.</w:t>
      </w:r>
      <w:r w:rsidR="003E6A88" w:rsidRPr="000F54E3">
        <w:rPr>
          <w:lang w:eastAsia="cs-CZ"/>
        </w:rPr>
        <w:t> </w:t>
      </w:r>
      <w:r w:rsidR="00B34A17" w:rsidRPr="000F54E3">
        <w:rPr>
          <w:lang w:eastAsia="cs-CZ"/>
        </w:rPr>
        <w:t>108/</w:t>
      </w:r>
      <w:r w:rsidR="003C4BC6" w:rsidRPr="000F54E3">
        <w:rPr>
          <w:lang w:eastAsia="cs-CZ"/>
        </w:rPr>
        <w:t xml:space="preserve">2006 Sb., o sociálních službách, </w:t>
      </w:r>
      <w:r w:rsidR="003C4BC6" w:rsidRPr="002063C2">
        <w:rPr>
          <w:bCs/>
        </w:rPr>
        <w:t>ve znění pozdějších předpisů.</w:t>
      </w:r>
    </w:p>
    <w:p w:rsidR="001A2999" w:rsidRPr="005A4EF9" w:rsidRDefault="00B34A17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b/>
          <w:i/>
          <w:lang w:eastAsia="cs-CZ"/>
        </w:rPr>
      </w:pPr>
      <w:r w:rsidRPr="002B334D">
        <w:rPr>
          <w:rFonts w:eastAsiaTheme="minorHAnsi" w:cstheme="minorBidi"/>
          <w:b/>
          <w:i/>
          <w:kern w:val="0"/>
          <w:lang w:eastAsia="cs-CZ"/>
        </w:rPr>
        <w:t>Harmonogram</w:t>
      </w:r>
      <w:r w:rsidRPr="005A4EF9">
        <w:rPr>
          <w:b/>
          <w:i/>
          <w:lang w:eastAsia="cs-CZ"/>
        </w:rPr>
        <w:t xml:space="preserve"> </w:t>
      </w:r>
      <w:r w:rsidR="00A6283A" w:rsidRPr="005A4EF9">
        <w:rPr>
          <w:b/>
          <w:i/>
          <w:lang w:eastAsia="cs-CZ"/>
        </w:rPr>
        <w:t>výzvy</w:t>
      </w:r>
      <w:r w:rsidRPr="005A4EF9">
        <w:rPr>
          <w:b/>
          <w:i/>
          <w:lang w:eastAsia="cs-CZ"/>
        </w:rPr>
        <w:t>:</w:t>
      </w:r>
    </w:p>
    <w:p w:rsidR="004A69B4" w:rsidRPr="001D40C6" w:rsidRDefault="004A69B4" w:rsidP="00AA5FC3">
      <w:pPr>
        <w:spacing w:after="80" w:line="264" w:lineRule="auto"/>
        <w:rPr>
          <w:rFonts w:eastAsia="Times New Roman" w:cs="Times New Roman"/>
          <w:szCs w:val="24"/>
          <w:lang w:eastAsia="cs-CZ"/>
        </w:rPr>
      </w:pPr>
      <w:r w:rsidRPr="005A4EF9">
        <w:rPr>
          <w:rFonts w:eastAsia="Times New Roman" w:cs="Times New Roman"/>
          <w:szCs w:val="24"/>
          <w:lang w:eastAsia="cs-CZ"/>
        </w:rPr>
        <w:t xml:space="preserve">Počátek příjmu </w:t>
      </w:r>
      <w:r w:rsidR="003B54E0" w:rsidRPr="005A4EF9">
        <w:rPr>
          <w:rFonts w:eastAsia="Times New Roman" w:cs="Times New Roman"/>
          <w:szCs w:val="24"/>
          <w:lang w:eastAsia="cs-CZ"/>
        </w:rPr>
        <w:t>žádostí o poskytnutí dotace:</w:t>
      </w:r>
      <w:r w:rsidR="00304A18" w:rsidRPr="005A4EF9">
        <w:rPr>
          <w:rFonts w:eastAsia="Times New Roman" w:cs="Times New Roman"/>
          <w:szCs w:val="24"/>
          <w:lang w:eastAsia="cs-CZ"/>
        </w:rPr>
        <w:tab/>
        <w:t xml:space="preserve"> </w:t>
      </w:r>
      <w:r w:rsidR="005110C4" w:rsidRPr="005A4EF9">
        <w:rPr>
          <w:rFonts w:eastAsia="Times New Roman" w:cs="Times New Roman"/>
          <w:szCs w:val="24"/>
          <w:lang w:eastAsia="cs-CZ"/>
        </w:rPr>
        <w:tab/>
      </w:r>
      <w:r w:rsidR="005110C4" w:rsidRPr="005A4EF9">
        <w:rPr>
          <w:rFonts w:eastAsia="Times New Roman" w:cs="Times New Roman"/>
          <w:szCs w:val="24"/>
          <w:lang w:eastAsia="cs-CZ"/>
        </w:rPr>
        <w:tab/>
      </w:r>
      <w:r w:rsidR="007F1938">
        <w:rPr>
          <w:rFonts w:eastAsia="Times New Roman" w:cs="Times New Roman"/>
          <w:b/>
          <w:szCs w:val="24"/>
          <w:lang w:eastAsia="cs-CZ"/>
        </w:rPr>
        <w:t>4</w:t>
      </w:r>
      <w:r w:rsidR="00304A18" w:rsidRPr="001D40C6">
        <w:rPr>
          <w:rFonts w:eastAsia="Times New Roman" w:cs="Times New Roman"/>
          <w:b/>
          <w:szCs w:val="24"/>
          <w:lang w:eastAsia="cs-CZ"/>
        </w:rPr>
        <w:t>.</w:t>
      </w:r>
      <w:r w:rsidR="00CF28E3">
        <w:rPr>
          <w:rFonts w:eastAsia="Times New Roman" w:cs="Times New Roman"/>
          <w:b/>
          <w:szCs w:val="24"/>
          <w:lang w:eastAsia="cs-CZ"/>
        </w:rPr>
        <w:t xml:space="preserve"> 5</w:t>
      </w:r>
      <w:r w:rsidRPr="001D40C6">
        <w:rPr>
          <w:rFonts w:eastAsia="Times New Roman" w:cs="Times New Roman"/>
          <w:b/>
          <w:szCs w:val="24"/>
          <w:lang w:eastAsia="cs-CZ"/>
        </w:rPr>
        <w:t xml:space="preserve">. </w:t>
      </w:r>
      <w:r w:rsidR="000F54E3" w:rsidRPr="001D40C6">
        <w:rPr>
          <w:rFonts w:eastAsia="Times New Roman" w:cs="Times New Roman"/>
          <w:b/>
          <w:szCs w:val="24"/>
          <w:lang w:eastAsia="cs-CZ"/>
        </w:rPr>
        <w:t>2022</w:t>
      </w:r>
    </w:p>
    <w:p w:rsidR="004A69B4" w:rsidRPr="000F54E3" w:rsidRDefault="004A69B4" w:rsidP="00AA5FC3">
      <w:pPr>
        <w:spacing w:after="80" w:line="264" w:lineRule="auto"/>
        <w:rPr>
          <w:rFonts w:eastAsia="Times New Roman" w:cs="Times New Roman"/>
          <w:szCs w:val="24"/>
          <w:lang w:eastAsia="cs-CZ"/>
        </w:rPr>
      </w:pPr>
      <w:r w:rsidRPr="001D40C6">
        <w:rPr>
          <w:rFonts w:eastAsia="Times New Roman" w:cs="Times New Roman"/>
          <w:szCs w:val="24"/>
          <w:lang w:eastAsia="cs-CZ"/>
        </w:rPr>
        <w:t>Konec příjm</w:t>
      </w:r>
      <w:r w:rsidR="003B54E0" w:rsidRPr="001D40C6">
        <w:rPr>
          <w:rFonts w:eastAsia="Times New Roman" w:cs="Times New Roman"/>
          <w:szCs w:val="24"/>
          <w:lang w:eastAsia="cs-CZ"/>
        </w:rPr>
        <w:t>u žádostí o poskytnutí dotace:</w:t>
      </w:r>
      <w:r w:rsidR="00304A18" w:rsidRPr="001D40C6">
        <w:rPr>
          <w:rFonts w:eastAsia="Times New Roman" w:cs="Times New Roman"/>
          <w:szCs w:val="24"/>
          <w:lang w:eastAsia="cs-CZ"/>
        </w:rPr>
        <w:tab/>
        <w:t xml:space="preserve"> </w:t>
      </w:r>
      <w:r w:rsidR="005110C4" w:rsidRPr="001D40C6">
        <w:rPr>
          <w:rFonts w:eastAsia="Times New Roman" w:cs="Times New Roman"/>
          <w:szCs w:val="24"/>
          <w:lang w:eastAsia="cs-CZ"/>
        </w:rPr>
        <w:tab/>
      </w:r>
      <w:r w:rsidR="005110C4" w:rsidRPr="001D40C6">
        <w:rPr>
          <w:rFonts w:eastAsia="Times New Roman" w:cs="Times New Roman"/>
          <w:szCs w:val="24"/>
          <w:lang w:eastAsia="cs-CZ"/>
        </w:rPr>
        <w:tab/>
      </w:r>
      <w:r w:rsidR="009528CA" w:rsidRPr="001D40C6">
        <w:rPr>
          <w:rFonts w:eastAsia="Times New Roman" w:cs="Times New Roman"/>
          <w:b/>
          <w:szCs w:val="24"/>
          <w:lang w:eastAsia="cs-CZ"/>
        </w:rPr>
        <w:t>3</w:t>
      </w:r>
      <w:r w:rsidR="0020165C" w:rsidRPr="001D40C6">
        <w:rPr>
          <w:rFonts w:eastAsia="Times New Roman" w:cs="Times New Roman"/>
          <w:b/>
          <w:szCs w:val="24"/>
          <w:lang w:eastAsia="cs-CZ"/>
        </w:rPr>
        <w:t>1</w:t>
      </w:r>
      <w:r w:rsidR="00304A18" w:rsidRPr="001D40C6">
        <w:rPr>
          <w:rFonts w:eastAsia="Times New Roman" w:cs="Times New Roman"/>
          <w:b/>
          <w:szCs w:val="24"/>
          <w:lang w:eastAsia="cs-CZ"/>
        </w:rPr>
        <w:t>.</w:t>
      </w:r>
      <w:r w:rsidR="00DB71DE" w:rsidRPr="001D40C6">
        <w:rPr>
          <w:rFonts w:eastAsia="Times New Roman" w:cs="Times New Roman"/>
          <w:b/>
          <w:szCs w:val="24"/>
          <w:lang w:eastAsia="cs-CZ"/>
        </w:rPr>
        <w:t xml:space="preserve"> </w:t>
      </w:r>
      <w:r w:rsidR="004F0F9B" w:rsidRPr="001D40C6">
        <w:rPr>
          <w:rFonts w:eastAsia="Times New Roman" w:cs="Times New Roman"/>
          <w:b/>
          <w:szCs w:val="24"/>
          <w:lang w:eastAsia="cs-CZ"/>
        </w:rPr>
        <w:t>0</w:t>
      </w:r>
      <w:r w:rsidR="0020165C" w:rsidRPr="001D40C6">
        <w:rPr>
          <w:rFonts w:eastAsia="Times New Roman" w:cs="Times New Roman"/>
          <w:b/>
          <w:szCs w:val="24"/>
          <w:lang w:eastAsia="cs-CZ"/>
        </w:rPr>
        <w:t>8</w:t>
      </w:r>
      <w:r w:rsidRPr="001D40C6">
        <w:rPr>
          <w:rFonts w:eastAsia="Times New Roman" w:cs="Times New Roman"/>
          <w:b/>
          <w:szCs w:val="24"/>
          <w:lang w:eastAsia="cs-CZ"/>
        </w:rPr>
        <w:t xml:space="preserve">. </w:t>
      </w:r>
      <w:r w:rsidR="000F54E3" w:rsidRPr="001D40C6">
        <w:rPr>
          <w:rFonts w:eastAsia="Times New Roman" w:cs="Times New Roman"/>
          <w:b/>
          <w:szCs w:val="24"/>
          <w:lang w:eastAsia="cs-CZ"/>
        </w:rPr>
        <w:t>2022</w:t>
      </w:r>
      <w:r w:rsidR="00776D2E" w:rsidRPr="000F54E3">
        <w:rPr>
          <w:rStyle w:val="Znakapoznpodarou"/>
          <w:rFonts w:eastAsia="Times New Roman" w:cs="Times New Roman"/>
          <w:szCs w:val="24"/>
          <w:lang w:eastAsia="cs-CZ"/>
        </w:rPr>
        <w:footnoteReference w:id="5"/>
      </w:r>
    </w:p>
    <w:p w:rsidR="004A69B4" w:rsidRPr="005A4EF9" w:rsidRDefault="00B43AE2" w:rsidP="00AA5FC3">
      <w:pPr>
        <w:spacing w:after="240" w:line="264" w:lineRule="auto"/>
        <w:ind w:left="4253" w:hanging="4253"/>
        <w:rPr>
          <w:rFonts w:eastAsiaTheme="minorHAnsi" w:cs="Times New Roman"/>
          <w:szCs w:val="24"/>
          <w:lang w:eastAsia="cs-CZ"/>
        </w:rPr>
      </w:pPr>
      <w:r w:rsidRPr="000F54E3">
        <w:rPr>
          <w:rFonts w:cs="Times New Roman"/>
          <w:szCs w:val="24"/>
        </w:rPr>
        <w:t>Nejzazší termín ukončení realizace akce:</w:t>
      </w:r>
      <w:r w:rsidR="00304A18" w:rsidRPr="000F54E3">
        <w:rPr>
          <w:rFonts w:cs="Times New Roman"/>
          <w:szCs w:val="24"/>
        </w:rPr>
        <w:tab/>
        <w:t xml:space="preserve"> </w:t>
      </w:r>
      <w:r w:rsidR="005110C4" w:rsidRPr="000F54E3">
        <w:rPr>
          <w:rFonts w:cs="Times New Roman"/>
          <w:szCs w:val="24"/>
        </w:rPr>
        <w:tab/>
      </w:r>
      <w:r w:rsidR="005110C4" w:rsidRPr="000F54E3">
        <w:rPr>
          <w:rFonts w:cs="Times New Roman"/>
          <w:szCs w:val="24"/>
        </w:rPr>
        <w:tab/>
      </w:r>
      <w:r w:rsidR="00304A18" w:rsidRPr="000F54E3">
        <w:rPr>
          <w:rFonts w:cs="Times New Roman"/>
          <w:b/>
          <w:szCs w:val="24"/>
        </w:rPr>
        <w:t>3</w:t>
      </w:r>
      <w:r w:rsidR="00CB4D3C" w:rsidRPr="000F54E3">
        <w:rPr>
          <w:rFonts w:cs="Times New Roman"/>
          <w:b/>
          <w:szCs w:val="24"/>
        </w:rPr>
        <w:t>1</w:t>
      </w:r>
      <w:r w:rsidR="00304A18" w:rsidRPr="000F54E3">
        <w:rPr>
          <w:rFonts w:cs="Times New Roman"/>
          <w:b/>
          <w:szCs w:val="24"/>
        </w:rPr>
        <w:t>.</w:t>
      </w:r>
      <w:r w:rsidR="004A69B4" w:rsidRPr="000F54E3">
        <w:rPr>
          <w:rFonts w:cs="Times New Roman"/>
          <w:b/>
          <w:szCs w:val="24"/>
        </w:rPr>
        <w:t xml:space="preserve"> </w:t>
      </w:r>
      <w:r w:rsidR="000F54E3" w:rsidRPr="000F54E3">
        <w:rPr>
          <w:rFonts w:cs="Times New Roman"/>
          <w:b/>
          <w:szCs w:val="24"/>
        </w:rPr>
        <w:t>12</w:t>
      </w:r>
      <w:r w:rsidR="004A69B4" w:rsidRPr="000F54E3">
        <w:rPr>
          <w:rFonts w:cs="Times New Roman"/>
          <w:b/>
          <w:szCs w:val="24"/>
        </w:rPr>
        <w:t xml:space="preserve">. </w:t>
      </w:r>
      <w:r w:rsidR="000F54E3" w:rsidRPr="000F54E3">
        <w:rPr>
          <w:rFonts w:cs="Times New Roman"/>
          <w:b/>
          <w:szCs w:val="24"/>
        </w:rPr>
        <w:t>202</w:t>
      </w:r>
      <w:r w:rsidR="00A22943">
        <w:rPr>
          <w:rFonts w:cs="Times New Roman"/>
          <w:b/>
          <w:szCs w:val="24"/>
        </w:rPr>
        <w:t>5</w:t>
      </w:r>
      <w:r w:rsidR="004A69B4" w:rsidRPr="000F54E3">
        <w:rPr>
          <w:rStyle w:val="Znakapoznpodarou"/>
          <w:rFonts w:cs="Times New Roman"/>
          <w:szCs w:val="24"/>
        </w:rPr>
        <w:footnoteReference w:id="6"/>
      </w:r>
    </w:p>
    <w:p w:rsidR="00B34A17" w:rsidRPr="005A4EF9" w:rsidRDefault="00B34A17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rFonts w:eastAsia="Times New Roman"/>
          <w:b/>
          <w:i/>
          <w:szCs w:val="24"/>
          <w:lang w:eastAsia="cs-CZ"/>
        </w:rPr>
      </w:pPr>
      <w:r w:rsidRPr="002B334D">
        <w:rPr>
          <w:rFonts w:eastAsiaTheme="minorHAnsi" w:cstheme="minorBidi"/>
          <w:b/>
          <w:i/>
          <w:kern w:val="0"/>
          <w:lang w:eastAsia="cs-CZ"/>
        </w:rPr>
        <w:t>Alokace</w:t>
      </w:r>
      <w:r w:rsidRPr="005A4EF9">
        <w:rPr>
          <w:rFonts w:eastAsia="Times New Roman"/>
          <w:b/>
          <w:i/>
          <w:szCs w:val="24"/>
          <w:lang w:eastAsia="cs-CZ"/>
        </w:rPr>
        <w:t xml:space="preserve"> na </w:t>
      </w:r>
      <w:r w:rsidR="00A6283A" w:rsidRPr="005A4EF9">
        <w:rPr>
          <w:rFonts w:eastAsia="Times New Roman"/>
          <w:b/>
          <w:i/>
          <w:szCs w:val="24"/>
          <w:lang w:eastAsia="cs-CZ"/>
        </w:rPr>
        <w:t xml:space="preserve">výzvu </w:t>
      </w:r>
      <w:r w:rsidRPr="005A4EF9">
        <w:rPr>
          <w:rFonts w:eastAsia="Times New Roman"/>
          <w:b/>
          <w:i/>
          <w:szCs w:val="24"/>
          <w:lang w:eastAsia="cs-CZ"/>
        </w:rPr>
        <w:t>(</w:t>
      </w:r>
      <w:r w:rsidR="0000738A" w:rsidRPr="005A4EF9">
        <w:rPr>
          <w:rFonts w:eastAsia="Times New Roman"/>
          <w:b/>
          <w:i/>
          <w:szCs w:val="24"/>
          <w:lang w:eastAsia="cs-CZ"/>
        </w:rPr>
        <w:t xml:space="preserve">celkový </w:t>
      </w:r>
      <w:r w:rsidRPr="005A4EF9">
        <w:rPr>
          <w:rFonts w:eastAsia="Times New Roman"/>
          <w:b/>
          <w:i/>
          <w:szCs w:val="24"/>
          <w:lang w:eastAsia="cs-CZ"/>
        </w:rPr>
        <w:t>objem státního rozpočtu):</w:t>
      </w:r>
    </w:p>
    <w:p w:rsidR="00A80192" w:rsidRDefault="004A5EFE" w:rsidP="00AA5FC3">
      <w:pPr>
        <w:pStyle w:val="Standard"/>
        <w:spacing w:after="120" w:line="264" w:lineRule="auto"/>
        <w:ind w:left="4961" w:hanging="4961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EFE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F167AC" w:rsidRPr="004A5EFE">
        <w:rPr>
          <w:rFonts w:ascii="Times New Roman" w:eastAsia="Times New Roman" w:hAnsi="Times New Roman"/>
          <w:sz w:val="24"/>
          <w:szCs w:val="24"/>
          <w:lang w:eastAsia="zh-CN"/>
        </w:rPr>
        <w:t xml:space="preserve"> 000 000</w:t>
      </w:r>
      <w:r w:rsidR="002A329F" w:rsidRPr="004A5EF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82038" w:rsidRPr="004A5EFE">
        <w:rPr>
          <w:rFonts w:ascii="Times New Roman" w:eastAsia="Times New Roman" w:hAnsi="Times New Roman"/>
          <w:sz w:val="24"/>
          <w:szCs w:val="24"/>
          <w:lang w:eastAsia="zh-CN"/>
        </w:rPr>
        <w:t>Kč</w:t>
      </w:r>
    </w:p>
    <w:p w:rsidR="00AE405F" w:rsidRPr="00AE405F" w:rsidRDefault="00AE405F" w:rsidP="00AA5FC3">
      <w:pPr>
        <w:spacing w:after="0" w:line="264" w:lineRule="auto"/>
        <w:rPr>
          <w:rFonts w:eastAsiaTheme="minorHAnsi" w:cs="Times New Roman"/>
          <w:kern w:val="0"/>
          <w:szCs w:val="24"/>
        </w:rPr>
      </w:pPr>
      <w:r w:rsidRPr="00AE405F">
        <w:rPr>
          <w:rFonts w:eastAsia="Calibri" w:cs="Times New Roman"/>
          <w:kern w:val="0"/>
          <w:szCs w:val="24"/>
        </w:rPr>
        <w:t xml:space="preserve">Poskytovatel si vyhrazuje právo na přesun části alokace této výzvy (snížení či zvýšení) mezi souběžně vyhlášenými výzvami v rámci </w:t>
      </w:r>
      <w:r>
        <w:rPr>
          <w:rFonts w:eastAsia="Calibri" w:cs="Times New Roman"/>
          <w:kern w:val="0"/>
          <w:szCs w:val="24"/>
        </w:rPr>
        <w:t xml:space="preserve">programu 133 720 </w:t>
      </w:r>
      <w:r w:rsidRPr="00AE405F">
        <w:rPr>
          <w:rFonts w:eastAsia="Calibri" w:cs="Times New Roman"/>
          <w:kern w:val="0"/>
          <w:szCs w:val="24"/>
        </w:rPr>
        <w:t>a dle možností státního rozpočtu</w:t>
      </w:r>
      <w:r w:rsidR="00A85B19">
        <w:rPr>
          <w:rFonts w:eastAsia="Calibri" w:cs="Times New Roman"/>
          <w:kern w:val="0"/>
          <w:szCs w:val="24"/>
        </w:rPr>
        <w:t xml:space="preserve">/rozpočtu </w:t>
      </w:r>
      <w:r w:rsidRPr="00AE405F">
        <w:rPr>
          <w:rFonts w:eastAsia="Calibri" w:cs="Times New Roman"/>
          <w:kern w:val="0"/>
          <w:szCs w:val="24"/>
        </w:rPr>
        <w:t>kapitoly poskytovatele.</w:t>
      </w:r>
      <w:r w:rsidRPr="00AE405F">
        <w:rPr>
          <w:rFonts w:eastAsiaTheme="minorHAnsi" w:cs="Times New Roman"/>
          <w:kern w:val="0"/>
          <w:szCs w:val="24"/>
        </w:rPr>
        <w:t xml:space="preserve"> </w:t>
      </w:r>
    </w:p>
    <w:p w:rsidR="00A80192" w:rsidRPr="005A4EF9" w:rsidRDefault="00723A8D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b/>
          <w:i/>
          <w:szCs w:val="24"/>
          <w:lang w:eastAsia="cs-CZ"/>
        </w:rPr>
      </w:pPr>
      <w:r w:rsidRPr="005A4EF9">
        <w:rPr>
          <w:b/>
          <w:i/>
          <w:szCs w:val="24"/>
          <w:lang w:eastAsia="cs-CZ"/>
        </w:rPr>
        <w:t xml:space="preserve">Limit </w:t>
      </w:r>
      <w:r w:rsidRPr="00AE405F">
        <w:rPr>
          <w:rFonts w:eastAsiaTheme="minorHAnsi" w:cstheme="minorBidi"/>
          <w:b/>
          <w:i/>
          <w:kern w:val="0"/>
          <w:lang w:eastAsia="cs-CZ"/>
        </w:rPr>
        <w:t>poskytnuté</w:t>
      </w:r>
      <w:r w:rsidRPr="005A4EF9">
        <w:rPr>
          <w:b/>
          <w:i/>
          <w:szCs w:val="24"/>
          <w:lang w:eastAsia="cs-CZ"/>
        </w:rPr>
        <w:t xml:space="preserve"> dotace na jednu akci</w:t>
      </w:r>
      <w:r w:rsidR="00134DB8">
        <w:rPr>
          <w:b/>
          <w:i/>
          <w:szCs w:val="24"/>
          <w:lang w:eastAsia="cs-CZ"/>
        </w:rPr>
        <w:t>:</w:t>
      </w:r>
    </w:p>
    <w:p w:rsidR="00A676E8" w:rsidRPr="001D40C6" w:rsidRDefault="0043527E" w:rsidP="00AA5FC3">
      <w:pPr>
        <w:pStyle w:val="Standard"/>
        <w:spacing w:after="80" w:line="264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D40C6">
        <w:rPr>
          <w:rFonts w:ascii="Times New Roman" w:eastAsia="Times New Roman" w:hAnsi="Times New Roman"/>
          <w:sz w:val="24"/>
          <w:szCs w:val="24"/>
          <w:lang w:eastAsia="cs-CZ"/>
        </w:rPr>
        <w:t>Minimálně</w:t>
      </w:r>
      <w:r w:rsidR="000662F7" w:rsidRPr="001D40C6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E405F" w:rsidRPr="001D40C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D40C6" w:rsidRPr="001D40C6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EC400B" w:rsidRPr="001D40C6">
        <w:rPr>
          <w:rFonts w:ascii="Times New Roman" w:eastAsia="Times New Roman" w:hAnsi="Times New Roman"/>
          <w:sz w:val="24"/>
          <w:szCs w:val="24"/>
          <w:lang w:eastAsia="cs-CZ"/>
        </w:rPr>
        <w:t> 000 000 Kč</w:t>
      </w:r>
    </w:p>
    <w:p w:rsidR="0043527E" w:rsidRPr="00134DB8" w:rsidRDefault="0043527E" w:rsidP="00AA5FC3">
      <w:pPr>
        <w:pStyle w:val="Standard"/>
        <w:spacing w:after="240" w:line="264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D40C6">
        <w:rPr>
          <w:rFonts w:ascii="Times New Roman" w:eastAsia="Times New Roman" w:hAnsi="Times New Roman"/>
          <w:sz w:val="24"/>
          <w:szCs w:val="24"/>
          <w:lang w:eastAsia="cs-CZ"/>
        </w:rPr>
        <w:t>Maximálně:</w:t>
      </w:r>
      <w:r w:rsidR="00AE405F" w:rsidRPr="001D40C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C400B" w:rsidRPr="001D40C6">
        <w:rPr>
          <w:rFonts w:ascii="Times New Roman" w:eastAsia="Times New Roman" w:hAnsi="Times New Roman"/>
          <w:sz w:val="24"/>
          <w:szCs w:val="24"/>
          <w:lang w:eastAsia="cs-CZ"/>
        </w:rPr>
        <w:t>12 000 000 Kč</w:t>
      </w:r>
    </w:p>
    <w:p w:rsidR="00B34A17" w:rsidRPr="005A4EF9" w:rsidRDefault="00B34A17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rFonts w:eastAsia="Times New Roman"/>
          <w:b/>
          <w:i/>
          <w:szCs w:val="24"/>
          <w:lang w:eastAsia="cs-CZ"/>
        </w:rPr>
      </w:pPr>
      <w:r w:rsidRPr="005A4EF9">
        <w:rPr>
          <w:b/>
          <w:i/>
          <w:szCs w:val="24"/>
          <w:lang w:eastAsia="cs-CZ"/>
        </w:rPr>
        <w:t>Zdroj</w:t>
      </w:r>
      <w:r w:rsidRPr="005A4EF9">
        <w:rPr>
          <w:rFonts w:eastAsia="Times New Roman"/>
          <w:b/>
          <w:i/>
          <w:szCs w:val="24"/>
          <w:lang w:eastAsia="cs-CZ"/>
        </w:rPr>
        <w:t xml:space="preserve"> financování:</w:t>
      </w:r>
    </w:p>
    <w:p w:rsidR="00723A8D" w:rsidRPr="005A4EF9" w:rsidRDefault="00723A8D" w:rsidP="00AA5FC3">
      <w:pPr>
        <w:pStyle w:val="Odstavecseseznamem"/>
        <w:numPr>
          <w:ilvl w:val="0"/>
          <w:numId w:val="15"/>
        </w:numPr>
        <w:spacing w:after="80" w:line="264" w:lineRule="auto"/>
        <w:rPr>
          <w:rFonts w:eastAsia="Times New Roman"/>
          <w:szCs w:val="24"/>
          <w:lang w:eastAsia="cs-CZ"/>
        </w:rPr>
      </w:pPr>
      <w:r w:rsidRPr="005A4EF9">
        <w:rPr>
          <w:rFonts w:eastAsia="Times New Roman"/>
          <w:szCs w:val="24"/>
          <w:lang w:eastAsia="cs-CZ"/>
        </w:rPr>
        <w:t xml:space="preserve">rozpočet kapitoly </w:t>
      </w:r>
      <w:r w:rsidR="0010409C">
        <w:rPr>
          <w:rFonts w:eastAsia="Times New Roman"/>
          <w:szCs w:val="24"/>
          <w:lang w:eastAsia="cs-CZ"/>
        </w:rPr>
        <w:t>MŠMT</w:t>
      </w:r>
      <w:r w:rsidR="007F6100" w:rsidRPr="005A4EF9">
        <w:rPr>
          <w:rFonts w:eastAsia="Times New Roman"/>
          <w:szCs w:val="24"/>
          <w:lang w:eastAsia="cs-CZ"/>
        </w:rPr>
        <w:t>,</w:t>
      </w:r>
    </w:p>
    <w:p w:rsidR="0046016A" w:rsidRPr="005A4EF9" w:rsidRDefault="00557C14" w:rsidP="00AA5FC3">
      <w:pPr>
        <w:pStyle w:val="Odstavecseseznamem"/>
        <w:numPr>
          <w:ilvl w:val="0"/>
          <w:numId w:val="15"/>
        </w:numPr>
        <w:spacing w:after="0" w:line="264" w:lineRule="auto"/>
        <w:ind w:left="714" w:hanging="357"/>
        <w:rPr>
          <w:rFonts w:eastAsia="Times New Roman"/>
          <w:szCs w:val="24"/>
          <w:lang w:eastAsia="cs-CZ"/>
        </w:rPr>
      </w:pPr>
      <w:r w:rsidRPr="005A4EF9">
        <w:rPr>
          <w:rFonts w:eastAsia="Times New Roman"/>
          <w:szCs w:val="24"/>
          <w:lang w:eastAsia="cs-CZ"/>
        </w:rPr>
        <w:t>v</w:t>
      </w:r>
      <w:r w:rsidR="00723A8D" w:rsidRPr="005A4EF9">
        <w:rPr>
          <w:rFonts w:eastAsia="Times New Roman"/>
          <w:szCs w:val="24"/>
          <w:lang w:eastAsia="cs-CZ"/>
        </w:rPr>
        <w:t>lastní zdroje žadatele</w:t>
      </w:r>
      <w:r w:rsidR="0010409C">
        <w:rPr>
          <w:rFonts w:eastAsia="Times New Roman"/>
          <w:szCs w:val="24"/>
          <w:lang w:eastAsia="cs-CZ"/>
        </w:rPr>
        <w:t>.</w:t>
      </w:r>
    </w:p>
    <w:p w:rsidR="009528CA" w:rsidRDefault="009528CA" w:rsidP="00AA5FC3">
      <w:pPr>
        <w:spacing w:before="120" w:after="60" w:line="264" w:lineRule="auto"/>
        <w:rPr>
          <w:rFonts w:eastAsia="Times New Roman"/>
          <w:szCs w:val="24"/>
          <w:lang w:eastAsia="cs-CZ"/>
        </w:rPr>
      </w:pPr>
      <w:r w:rsidRPr="009528CA">
        <w:rPr>
          <w:rFonts w:eastAsia="Times New Roman"/>
          <w:szCs w:val="24"/>
          <w:lang w:eastAsia="cs-CZ"/>
        </w:rPr>
        <w:t>Vlastními zdroji se rozumí veškeré finanční prostředky, které nejsou poskytnuty ze státního rozpočtu.</w:t>
      </w:r>
    </w:p>
    <w:p w:rsidR="005C5C5E" w:rsidRDefault="00C832E9" w:rsidP="00AA5FC3">
      <w:pPr>
        <w:spacing w:before="60" w:after="60" w:line="264" w:lineRule="auto"/>
        <w:rPr>
          <w:rFonts w:eastAsia="Times New Roman"/>
          <w:szCs w:val="24"/>
          <w:lang w:eastAsia="cs-CZ"/>
        </w:rPr>
      </w:pPr>
      <w:r w:rsidRPr="00C832E9">
        <w:rPr>
          <w:rFonts w:eastAsia="Times New Roman"/>
          <w:szCs w:val="24"/>
          <w:lang w:eastAsia="cs-CZ"/>
        </w:rPr>
        <w:t>Nikdy nesmí dojít ke dvojímu financování konkrétního výdaje ze státního rozpočtu.</w:t>
      </w:r>
    </w:p>
    <w:p w:rsidR="0046016A" w:rsidRPr="005A4EF9" w:rsidRDefault="00B34A17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rFonts w:eastAsia="Times New Roman"/>
          <w:b/>
          <w:i/>
          <w:szCs w:val="24"/>
          <w:lang w:eastAsia="cs-CZ"/>
        </w:rPr>
      </w:pPr>
      <w:r w:rsidRPr="005A4EF9">
        <w:rPr>
          <w:rFonts w:eastAsia="Times New Roman"/>
          <w:b/>
          <w:i/>
          <w:szCs w:val="24"/>
          <w:lang w:eastAsia="cs-CZ"/>
        </w:rPr>
        <w:t xml:space="preserve">Podíl </w:t>
      </w:r>
      <w:r w:rsidRPr="00AE405F">
        <w:rPr>
          <w:b/>
          <w:i/>
          <w:szCs w:val="24"/>
          <w:lang w:eastAsia="cs-CZ"/>
        </w:rPr>
        <w:t>vlastních</w:t>
      </w:r>
      <w:r w:rsidRPr="005A4EF9">
        <w:rPr>
          <w:rFonts w:eastAsia="Times New Roman"/>
          <w:b/>
          <w:i/>
          <w:szCs w:val="24"/>
          <w:lang w:eastAsia="cs-CZ"/>
        </w:rPr>
        <w:t xml:space="preserve"> zdrojů</w:t>
      </w:r>
      <w:r w:rsidR="0010409C">
        <w:rPr>
          <w:rFonts w:eastAsia="Times New Roman"/>
          <w:b/>
          <w:i/>
          <w:szCs w:val="24"/>
          <w:lang w:eastAsia="cs-CZ"/>
        </w:rPr>
        <w:t xml:space="preserve"> </w:t>
      </w:r>
      <w:r w:rsidR="00723A8D" w:rsidRPr="005A4EF9">
        <w:rPr>
          <w:rFonts w:eastAsia="Times New Roman"/>
          <w:b/>
          <w:i/>
          <w:szCs w:val="24"/>
          <w:lang w:eastAsia="cs-CZ"/>
        </w:rPr>
        <w:t xml:space="preserve">u každé </w:t>
      </w:r>
      <w:r w:rsidR="003707D3" w:rsidRPr="00134DB8">
        <w:rPr>
          <w:rFonts w:eastAsia="Times New Roman"/>
          <w:b/>
          <w:i/>
          <w:szCs w:val="24"/>
          <w:lang w:eastAsia="cs-CZ"/>
        </w:rPr>
        <w:t>akce</w:t>
      </w:r>
      <w:r w:rsidR="003E7863" w:rsidRPr="00134DB8">
        <w:rPr>
          <w:rFonts w:eastAsia="Times New Roman"/>
          <w:b/>
          <w:i/>
          <w:szCs w:val="24"/>
          <w:lang w:eastAsia="cs-CZ"/>
        </w:rPr>
        <w:t>:</w:t>
      </w:r>
    </w:p>
    <w:p w:rsidR="006D5AEA" w:rsidRPr="0009622E" w:rsidRDefault="00C101DB" w:rsidP="00AA5FC3">
      <w:pPr>
        <w:pStyle w:val="Odstavecseseznamem"/>
        <w:numPr>
          <w:ilvl w:val="0"/>
          <w:numId w:val="15"/>
        </w:numPr>
        <w:spacing w:before="120" w:after="120" w:line="264" w:lineRule="auto"/>
        <w:ind w:left="714" w:hanging="357"/>
        <w:rPr>
          <w:bCs/>
          <w:szCs w:val="24"/>
        </w:rPr>
      </w:pPr>
      <w:r w:rsidRPr="005A4EF9">
        <w:rPr>
          <w:rFonts w:eastAsia="Times New Roman"/>
          <w:b/>
          <w:szCs w:val="24"/>
          <w:lang w:eastAsia="cs-CZ"/>
        </w:rPr>
        <w:t>minimálně 1</w:t>
      </w:r>
      <w:r w:rsidR="00D71620">
        <w:rPr>
          <w:rFonts w:eastAsia="Times New Roman"/>
          <w:b/>
          <w:szCs w:val="24"/>
          <w:lang w:eastAsia="cs-CZ"/>
        </w:rPr>
        <w:t>5</w:t>
      </w:r>
      <w:r w:rsidRPr="005A4EF9">
        <w:rPr>
          <w:rFonts w:eastAsia="Times New Roman"/>
          <w:b/>
          <w:szCs w:val="24"/>
          <w:lang w:eastAsia="cs-CZ"/>
        </w:rPr>
        <w:t xml:space="preserve">,00 % </w:t>
      </w:r>
      <w:r w:rsidRPr="005A4EF9">
        <w:rPr>
          <w:rFonts w:eastAsia="Times New Roman"/>
          <w:szCs w:val="24"/>
          <w:lang w:eastAsia="cs-CZ"/>
        </w:rPr>
        <w:t>z celkových uznatelných výdajů</w:t>
      </w:r>
      <w:r w:rsidR="00134DB8">
        <w:rPr>
          <w:rFonts w:eastAsia="Times New Roman"/>
          <w:szCs w:val="24"/>
          <w:lang w:eastAsia="cs-CZ"/>
        </w:rPr>
        <w:t>.</w:t>
      </w:r>
    </w:p>
    <w:p w:rsidR="009528CA" w:rsidRPr="009528CA" w:rsidRDefault="009528CA" w:rsidP="00AA5FC3">
      <w:pPr>
        <w:spacing w:after="60" w:line="264" w:lineRule="auto"/>
        <w:rPr>
          <w:rFonts w:eastAsia="Times New Roman"/>
          <w:szCs w:val="24"/>
          <w:lang w:eastAsia="cs-CZ"/>
        </w:rPr>
      </w:pPr>
      <w:r w:rsidRPr="009528CA">
        <w:rPr>
          <w:rFonts w:eastAsia="Times New Roman"/>
          <w:szCs w:val="24"/>
          <w:lang w:eastAsia="cs-CZ"/>
        </w:rPr>
        <w:lastRenderedPageBreak/>
        <w:t>Do vlastních zdrojů žadatele lze zahrnout i zdroje získané z územních rozpočtů, např. obcí, krajů, nebo další zdroje, např. nadací apod.</w:t>
      </w:r>
    </w:p>
    <w:p w:rsidR="009528CA" w:rsidRPr="009528CA" w:rsidRDefault="009528CA" w:rsidP="00AA5FC3">
      <w:pPr>
        <w:spacing w:after="60" w:line="264" w:lineRule="auto"/>
        <w:rPr>
          <w:rFonts w:eastAsia="Times New Roman"/>
          <w:szCs w:val="24"/>
          <w:lang w:eastAsia="cs-CZ"/>
        </w:rPr>
      </w:pPr>
      <w:r w:rsidRPr="009528CA">
        <w:rPr>
          <w:rFonts w:eastAsia="Times New Roman"/>
          <w:szCs w:val="24"/>
          <w:lang w:eastAsia="cs-CZ"/>
        </w:rPr>
        <w:t>V případě úspory výdajů v kterékoliv fázi realizace akce musí být dodržen minimální % podíl jednotlivých zdrojů uznatelných pro financování akce uvedený v prvotní žádosti o poskytnutí dotace (např. na základě výsledku veřejné zakázky, výběru dodavatele apod.).</w:t>
      </w:r>
    </w:p>
    <w:p w:rsidR="009528CA" w:rsidRPr="009528CA" w:rsidRDefault="009528CA" w:rsidP="00AA5FC3">
      <w:pPr>
        <w:spacing w:after="60" w:line="264" w:lineRule="auto"/>
        <w:rPr>
          <w:rFonts w:eastAsia="Times New Roman"/>
          <w:szCs w:val="24"/>
          <w:lang w:eastAsia="cs-CZ"/>
        </w:rPr>
      </w:pPr>
      <w:r w:rsidRPr="009528CA">
        <w:rPr>
          <w:rFonts w:eastAsia="Times New Roman"/>
          <w:szCs w:val="24"/>
          <w:lang w:eastAsia="cs-CZ"/>
        </w:rPr>
        <w:t>Do podílu vlastních zdrojů mohou být zahrnuty pouze uznatelné výdaje</w:t>
      </w:r>
      <w:r w:rsidR="00E90722">
        <w:rPr>
          <w:rStyle w:val="Znakapoznpodarou"/>
          <w:rFonts w:eastAsia="Times New Roman"/>
          <w:szCs w:val="24"/>
          <w:lang w:eastAsia="cs-CZ"/>
        </w:rPr>
        <w:footnoteReference w:id="7"/>
      </w:r>
      <w:r w:rsidRPr="009528CA">
        <w:rPr>
          <w:rFonts w:eastAsia="Times New Roman"/>
          <w:szCs w:val="24"/>
          <w:lang w:eastAsia="cs-CZ"/>
        </w:rPr>
        <w:t>, a to i související výdaje z let předchozích (např. výdaje na přípravu a zabezpečení akce, tj. projektovou dokumentaci, související inženýrskou činnost apod.).</w:t>
      </w:r>
    </w:p>
    <w:p w:rsidR="009528CA" w:rsidRPr="009528CA" w:rsidRDefault="00E90722" w:rsidP="00AA5FC3">
      <w:pPr>
        <w:spacing w:after="60" w:line="264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Do</w:t>
      </w:r>
      <w:r w:rsidRPr="009528CA">
        <w:rPr>
          <w:rFonts w:eastAsia="Times New Roman"/>
          <w:szCs w:val="24"/>
          <w:lang w:eastAsia="cs-CZ"/>
        </w:rPr>
        <w:t xml:space="preserve"> </w:t>
      </w:r>
      <w:r w:rsidR="009528CA" w:rsidRPr="009528CA">
        <w:rPr>
          <w:rFonts w:eastAsia="Times New Roman"/>
          <w:szCs w:val="24"/>
          <w:lang w:eastAsia="cs-CZ"/>
        </w:rPr>
        <w:t xml:space="preserve">uznatelných výdajů nebudou zahrnuty zdroje jiných dotačních titulů (národních nebo Evropské unie). </w:t>
      </w:r>
    </w:p>
    <w:p w:rsidR="009528CA" w:rsidRDefault="009528CA" w:rsidP="00AA5FC3">
      <w:pPr>
        <w:spacing w:after="60" w:line="264" w:lineRule="auto"/>
        <w:rPr>
          <w:rFonts w:eastAsia="Times New Roman"/>
          <w:szCs w:val="24"/>
          <w:lang w:eastAsia="cs-CZ"/>
        </w:rPr>
      </w:pPr>
      <w:r w:rsidRPr="009528CA">
        <w:rPr>
          <w:rFonts w:eastAsia="Times New Roman"/>
          <w:szCs w:val="24"/>
          <w:lang w:eastAsia="cs-CZ"/>
        </w:rPr>
        <w:t>Úhrada záloh je povolena pouze z vlastních zdrojů a nemůže být zpětně proplacena z dotace.</w:t>
      </w:r>
    </w:p>
    <w:p w:rsidR="00AE6123" w:rsidRPr="00AE6123" w:rsidRDefault="00E90722" w:rsidP="00AA5FC3">
      <w:pPr>
        <w:spacing w:before="60" w:after="60" w:line="264" w:lineRule="auto"/>
        <w:rPr>
          <w:rFonts w:eastAsia="Times New Roman"/>
          <w:b/>
          <w:i/>
          <w:szCs w:val="24"/>
          <w:lang w:eastAsia="cs-CZ"/>
        </w:rPr>
      </w:pPr>
      <w:r w:rsidRPr="00AE6123">
        <w:rPr>
          <w:rFonts w:eastAsia="Times New Roman"/>
          <w:szCs w:val="24"/>
          <w:lang w:eastAsia="cs-CZ"/>
        </w:rPr>
        <w:t>Složení podílu vlastních zdrojů musí být v investičním záměru</w:t>
      </w:r>
      <w:r w:rsidRPr="007C0C3F">
        <w:rPr>
          <w:vertAlign w:val="superscript"/>
          <w:lang w:eastAsia="cs-CZ"/>
        </w:rPr>
        <w:footnoteReference w:id="8"/>
      </w:r>
      <w:r w:rsidRPr="00AE6123">
        <w:rPr>
          <w:rFonts w:eastAsia="Times New Roman"/>
          <w:szCs w:val="24"/>
          <w:lang w:eastAsia="cs-CZ"/>
        </w:rPr>
        <w:t xml:space="preserve"> (dále také „IZ“) uvedeno.</w:t>
      </w:r>
    </w:p>
    <w:p w:rsidR="001F201C" w:rsidRPr="005A4EF9" w:rsidRDefault="006D5AEA" w:rsidP="00AA5FC3">
      <w:pPr>
        <w:pStyle w:val="Odstavecseseznamem"/>
        <w:numPr>
          <w:ilvl w:val="0"/>
          <w:numId w:val="32"/>
        </w:numPr>
        <w:spacing w:before="240" w:after="120" w:line="264" w:lineRule="auto"/>
        <w:ind w:left="426" w:hanging="426"/>
        <w:rPr>
          <w:rFonts w:eastAsia="Times New Roman"/>
          <w:b/>
          <w:i/>
          <w:szCs w:val="24"/>
          <w:lang w:eastAsia="cs-CZ"/>
        </w:rPr>
      </w:pPr>
      <w:r>
        <w:rPr>
          <w:rFonts w:eastAsia="Times New Roman"/>
          <w:b/>
          <w:i/>
          <w:szCs w:val="24"/>
          <w:lang w:eastAsia="cs-CZ"/>
        </w:rPr>
        <w:t>Stupeň připravenosti akce:</w:t>
      </w:r>
    </w:p>
    <w:p w:rsidR="001F201C" w:rsidRPr="005A4EF9" w:rsidRDefault="001F201C" w:rsidP="00AA5FC3">
      <w:pPr>
        <w:spacing w:after="0" w:line="264" w:lineRule="auto"/>
        <w:rPr>
          <w:rFonts w:eastAsia="Calibri" w:cs="Times New Roman"/>
          <w:szCs w:val="24"/>
        </w:rPr>
      </w:pPr>
      <w:bookmarkStart w:id="2" w:name="_Hlk94007339"/>
      <w:r w:rsidRPr="005F1EDC">
        <w:rPr>
          <w:rFonts w:eastAsia="Calibri" w:cs="Times New Roman"/>
          <w:szCs w:val="24"/>
        </w:rPr>
        <w:t xml:space="preserve">V případě realizace stavební části akce bude </w:t>
      </w:r>
      <w:r w:rsidRPr="005F1EDC">
        <w:rPr>
          <w:rFonts w:eastAsia="Times New Roman" w:cs="Times New Roman"/>
          <w:szCs w:val="24"/>
          <w:lang w:eastAsia="cs-CZ"/>
        </w:rPr>
        <w:t>v</w:t>
      </w:r>
      <w:r w:rsidRPr="005F1EDC">
        <w:rPr>
          <w:rFonts w:eastAsia="Times New Roman" w:cs="Times New Roman"/>
          <w:i/>
          <w:szCs w:val="24"/>
          <w:lang w:eastAsia="cs-CZ"/>
        </w:rPr>
        <w:t xml:space="preserve"> </w:t>
      </w:r>
      <w:r w:rsidRPr="005F1EDC">
        <w:rPr>
          <w:rFonts w:eastAsia="Times New Roman" w:cs="Times New Roman"/>
          <w:szCs w:val="24"/>
          <w:lang w:eastAsia="cs-CZ"/>
        </w:rPr>
        <w:t>rámci výzvy podpořena investiční akce</w:t>
      </w:r>
      <w:r w:rsidRPr="005F1EDC">
        <w:rPr>
          <w:rFonts w:eastAsia="Calibri" w:cs="Times New Roman"/>
          <w:szCs w:val="24"/>
        </w:rPr>
        <w:t>, u které žadatel splní podmínky pro uskutečnění investičního záměru</w:t>
      </w:r>
      <w:r w:rsidR="00137942">
        <w:rPr>
          <w:rFonts w:eastAsia="Calibri" w:cs="Times New Roman"/>
          <w:szCs w:val="24"/>
        </w:rPr>
        <w:t xml:space="preserve"> </w:t>
      </w:r>
      <w:r w:rsidRPr="005F1EDC">
        <w:rPr>
          <w:rFonts w:eastAsia="Calibri" w:cs="Times New Roman"/>
          <w:szCs w:val="24"/>
        </w:rPr>
        <w:t>stanovené zákonem č. 183/2006 Sb., o územním plánování a stavebním řádu (stavební zákon), ve znění pozdějších předpisů</w:t>
      </w:r>
      <w:r w:rsidR="00616AFB">
        <w:rPr>
          <w:rStyle w:val="Znakapoznpodarou"/>
          <w:rFonts w:eastAsia="Calibri" w:cs="Times New Roman"/>
          <w:szCs w:val="24"/>
        </w:rPr>
        <w:footnoteReference w:id="9"/>
      </w:r>
      <w:r w:rsidRPr="005F1EDC">
        <w:rPr>
          <w:rFonts w:eastAsia="Calibri" w:cs="Times New Roman"/>
          <w:szCs w:val="24"/>
        </w:rPr>
        <w:t xml:space="preserve">. Tuto podmínku doloží kopií </w:t>
      </w:r>
      <w:r w:rsidR="008E636F">
        <w:rPr>
          <w:rFonts w:eastAsia="Calibri" w:cs="Times New Roman"/>
          <w:szCs w:val="24"/>
        </w:rPr>
        <w:t xml:space="preserve">podané </w:t>
      </w:r>
      <w:r w:rsidR="000F54E3" w:rsidRPr="005F1EDC">
        <w:rPr>
          <w:rFonts w:eastAsia="Calibri" w:cs="Times New Roman"/>
          <w:szCs w:val="24"/>
        </w:rPr>
        <w:t xml:space="preserve">žádosti o stavební </w:t>
      </w:r>
      <w:r w:rsidRPr="005F1EDC">
        <w:rPr>
          <w:rFonts w:eastAsia="Calibri" w:cs="Times New Roman"/>
          <w:szCs w:val="24"/>
        </w:rPr>
        <w:t>povolení, případně jiným dokumentem pro konkrétní druh povolovacího řízení (např. územní souhlas, certifikát autorizovaného inspektora, veřejnoprávní smlouvu nahrazující stavební povolení, platný písemný souhlas stavebního úřadu s ohlášenou stavbou).</w:t>
      </w:r>
      <w:r w:rsidR="000F54E3" w:rsidRPr="005F1EDC">
        <w:rPr>
          <w:rFonts w:eastAsia="Calibri" w:cs="Times New Roman"/>
          <w:szCs w:val="24"/>
        </w:rPr>
        <w:t xml:space="preserve"> V případě, že stavba není povolován</w:t>
      </w:r>
      <w:r w:rsidR="00E15145">
        <w:rPr>
          <w:rFonts w:eastAsia="Calibri" w:cs="Times New Roman"/>
          <w:szCs w:val="24"/>
        </w:rPr>
        <w:t>a</w:t>
      </w:r>
      <w:r w:rsidR="000F54E3" w:rsidRPr="005F1EDC">
        <w:rPr>
          <w:rFonts w:eastAsia="Calibri" w:cs="Times New Roman"/>
          <w:szCs w:val="24"/>
        </w:rPr>
        <w:t xml:space="preserve"> dle výše uv</w:t>
      </w:r>
      <w:r w:rsidR="00E15145">
        <w:rPr>
          <w:rFonts w:eastAsia="Calibri" w:cs="Times New Roman"/>
          <w:szCs w:val="24"/>
        </w:rPr>
        <w:t>e</w:t>
      </w:r>
      <w:r w:rsidR="000F54E3" w:rsidRPr="005F1EDC">
        <w:rPr>
          <w:rFonts w:eastAsia="Calibri" w:cs="Times New Roman"/>
          <w:szCs w:val="24"/>
        </w:rPr>
        <w:t>deného textu, doloží žadatel o této skutečnosti čestné prohlášení.</w:t>
      </w:r>
      <w:bookmarkEnd w:id="2"/>
    </w:p>
    <w:p w:rsidR="008C6C91" w:rsidRPr="008C6C91" w:rsidRDefault="00B34A17" w:rsidP="00AA5FC3">
      <w:pPr>
        <w:pStyle w:val="Nadpis2"/>
        <w:spacing w:before="240" w:beforeAutospacing="0" w:after="240" w:afterAutospacing="0" w:line="264" w:lineRule="auto"/>
        <w:rPr>
          <w:lang w:eastAsia="cs-CZ"/>
        </w:rPr>
      </w:pPr>
      <w:r w:rsidRPr="005A4EF9">
        <w:rPr>
          <w:lang w:eastAsia="cs-CZ"/>
        </w:rPr>
        <w:t xml:space="preserve">Věcné </w:t>
      </w:r>
      <w:r w:rsidRPr="005A4EF9">
        <w:t>zaměření</w:t>
      </w:r>
      <w:r w:rsidR="00E20AA3">
        <w:rPr>
          <w:lang w:eastAsia="cs-CZ"/>
        </w:rPr>
        <w:t xml:space="preserve"> výzvy</w:t>
      </w:r>
    </w:p>
    <w:p w:rsidR="002803D0" w:rsidRDefault="006169A9" w:rsidP="00AA5FC3">
      <w:pPr>
        <w:autoSpaceDE w:val="0"/>
        <w:adjustRightInd w:val="0"/>
        <w:spacing w:after="24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V</w:t>
      </w:r>
      <w:r w:rsidR="00E20AA3">
        <w:rPr>
          <w:rFonts w:eastAsiaTheme="minorHAnsi"/>
          <w:kern w:val="0"/>
          <w:szCs w:val="24"/>
        </w:rPr>
        <w:t>ěcným zaměřením</w:t>
      </w:r>
      <w:r>
        <w:rPr>
          <w:rFonts w:eastAsiaTheme="minorHAnsi"/>
          <w:kern w:val="0"/>
          <w:szCs w:val="24"/>
        </w:rPr>
        <w:t xml:space="preserve"> </w:t>
      </w:r>
      <w:r w:rsidR="009E788A" w:rsidRPr="0062331E">
        <w:rPr>
          <w:rFonts w:eastAsiaTheme="minorHAnsi"/>
          <w:kern w:val="0"/>
          <w:szCs w:val="24"/>
        </w:rPr>
        <w:t>výzvy je</w:t>
      </w:r>
      <w:r w:rsidR="00085540">
        <w:rPr>
          <w:rFonts w:eastAsiaTheme="minorHAnsi"/>
          <w:kern w:val="0"/>
          <w:szCs w:val="24"/>
        </w:rPr>
        <w:t xml:space="preserve"> </w:t>
      </w:r>
      <w:r w:rsidR="00E90722" w:rsidRPr="00E90722">
        <w:rPr>
          <w:rFonts w:eastAsiaTheme="minorHAnsi"/>
          <w:kern w:val="0"/>
          <w:szCs w:val="24"/>
        </w:rPr>
        <w:t>podpora investičních akcí stavebního charakteru za účelem</w:t>
      </w:r>
      <w:r w:rsidR="00924158" w:rsidRPr="0062331E">
        <w:rPr>
          <w:rFonts w:eastAsiaTheme="minorHAnsi"/>
          <w:kern w:val="0"/>
          <w:szCs w:val="24"/>
        </w:rPr>
        <w:t xml:space="preserve"> </w:t>
      </w:r>
      <w:r w:rsidR="001C351A" w:rsidRPr="0062331E">
        <w:rPr>
          <w:rFonts w:eastAsiaTheme="minorHAnsi"/>
          <w:kern w:val="0"/>
          <w:szCs w:val="24"/>
        </w:rPr>
        <w:t>technické</w:t>
      </w:r>
      <w:r w:rsidR="00E90722">
        <w:rPr>
          <w:rFonts w:eastAsiaTheme="minorHAnsi"/>
          <w:kern w:val="0"/>
          <w:szCs w:val="24"/>
        </w:rPr>
        <w:t>ho</w:t>
      </w:r>
      <w:r w:rsidR="001C351A" w:rsidRPr="0062331E">
        <w:rPr>
          <w:rFonts w:eastAsiaTheme="minorHAnsi"/>
          <w:kern w:val="0"/>
          <w:szCs w:val="24"/>
        </w:rPr>
        <w:t xml:space="preserve"> zhodnocení dlouhodobého hmotného majetku</w:t>
      </w:r>
      <w:r w:rsidR="00370FFB" w:rsidRPr="0062331E">
        <w:rPr>
          <w:rFonts w:eastAsiaTheme="minorHAnsi"/>
          <w:kern w:val="0"/>
          <w:szCs w:val="24"/>
        </w:rPr>
        <w:t xml:space="preserve"> zejména z pohledu</w:t>
      </w:r>
      <w:r w:rsidR="00077629" w:rsidRPr="0062331E">
        <w:rPr>
          <w:rFonts w:eastAsiaTheme="minorHAnsi"/>
          <w:kern w:val="0"/>
          <w:szCs w:val="24"/>
        </w:rPr>
        <w:t xml:space="preserve"> </w:t>
      </w:r>
      <w:r w:rsidR="00370FFB" w:rsidRPr="0062331E">
        <w:rPr>
          <w:rFonts w:eastAsiaTheme="minorHAnsi"/>
          <w:kern w:val="0"/>
          <w:szCs w:val="24"/>
        </w:rPr>
        <w:t xml:space="preserve">řešení </w:t>
      </w:r>
      <w:r w:rsidR="00E90722">
        <w:rPr>
          <w:rFonts w:eastAsiaTheme="minorHAnsi"/>
          <w:kern w:val="0"/>
          <w:szCs w:val="24"/>
        </w:rPr>
        <w:t xml:space="preserve">neuspokojivého </w:t>
      </w:r>
      <w:r w:rsidR="00EF5C54">
        <w:rPr>
          <w:rFonts w:eastAsiaTheme="minorHAnsi"/>
          <w:kern w:val="0"/>
          <w:szCs w:val="24"/>
        </w:rPr>
        <w:t xml:space="preserve">stavebně – technického </w:t>
      </w:r>
      <w:r w:rsidR="00370FFB" w:rsidRPr="0062331E">
        <w:rPr>
          <w:rFonts w:eastAsiaTheme="minorHAnsi"/>
          <w:kern w:val="0"/>
          <w:szCs w:val="24"/>
        </w:rPr>
        <w:t>stav</w:t>
      </w:r>
      <w:r w:rsidR="00A85B19">
        <w:rPr>
          <w:rFonts w:eastAsiaTheme="minorHAnsi"/>
          <w:kern w:val="0"/>
          <w:szCs w:val="24"/>
        </w:rPr>
        <w:t>u</w:t>
      </w:r>
      <w:r w:rsidR="00370FFB" w:rsidRPr="0062331E">
        <w:rPr>
          <w:rFonts w:eastAsiaTheme="minorHAnsi"/>
          <w:kern w:val="0"/>
          <w:szCs w:val="24"/>
        </w:rPr>
        <w:t xml:space="preserve"> objektů</w:t>
      </w:r>
      <w:r w:rsidR="009E788A" w:rsidRPr="0062331E">
        <w:rPr>
          <w:rFonts w:eastAsiaTheme="minorHAnsi"/>
          <w:kern w:val="0"/>
          <w:szCs w:val="24"/>
        </w:rPr>
        <w:t xml:space="preserve"> základen, kluboven a dalších staveb </w:t>
      </w:r>
      <w:r w:rsidR="00474A1B">
        <w:rPr>
          <w:rFonts w:eastAsiaTheme="minorHAnsi"/>
          <w:kern w:val="0"/>
          <w:szCs w:val="24"/>
        </w:rPr>
        <w:br/>
      </w:r>
      <w:r w:rsidR="009E788A" w:rsidRPr="0062331E">
        <w:rPr>
          <w:rFonts w:eastAsiaTheme="minorHAnsi"/>
          <w:kern w:val="0"/>
          <w:szCs w:val="24"/>
        </w:rPr>
        <w:t>a zařízení</w:t>
      </w:r>
      <w:r w:rsidR="000A2070" w:rsidRPr="0062331E">
        <w:rPr>
          <w:rFonts w:eastAsiaTheme="minorHAnsi"/>
          <w:kern w:val="0"/>
          <w:szCs w:val="24"/>
        </w:rPr>
        <w:t xml:space="preserve"> (dále jen „stavba“)</w:t>
      </w:r>
      <w:r w:rsidR="009E788A" w:rsidRPr="0062331E">
        <w:rPr>
          <w:rFonts w:eastAsiaTheme="minorHAnsi"/>
          <w:kern w:val="0"/>
          <w:szCs w:val="24"/>
        </w:rPr>
        <w:t>, které jsou výhradně v</w:t>
      </w:r>
      <w:r w:rsidR="00113E99" w:rsidRPr="0062331E">
        <w:rPr>
          <w:rFonts w:eastAsiaTheme="minorHAnsi"/>
          <w:kern w:val="0"/>
          <w:szCs w:val="24"/>
        </w:rPr>
        <w:t>e vlastnictví</w:t>
      </w:r>
      <w:r w:rsidR="0077426B" w:rsidRPr="0062331E">
        <w:rPr>
          <w:rFonts w:eastAsiaTheme="minorHAnsi"/>
          <w:kern w:val="0"/>
          <w:szCs w:val="24"/>
        </w:rPr>
        <w:t xml:space="preserve"> žadatele</w:t>
      </w:r>
      <w:r w:rsidR="0012202E">
        <w:rPr>
          <w:rFonts w:eastAsiaTheme="minorHAnsi"/>
          <w:kern w:val="0"/>
          <w:szCs w:val="24"/>
        </w:rPr>
        <w:t>.</w:t>
      </w:r>
    </w:p>
    <w:p w:rsidR="0046016A" w:rsidRPr="002803D0" w:rsidRDefault="00DC11FE" w:rsidP="00AA5FC3">
      <w:pPr>
        <w:spacing w:line="264" w:lineRule="auto"/>
        <w:rPr>
          <w:rFonts w:cs="Times New Roman"/>
          <w:b/>
          <w:i/>
          <w:strike/>
        </w:rPr>
      </w:pPr>
      <w:r w:rsidRPr="002803D0">
        <w:rPr>
          <w:b/>
          <w:i/>
        </w:rPr>
        <w:t>Specifikace</w:t>
      </w:r>
      <w:r w:rsidR="006169A9">
        <w:rPr>
          <w:b/>
          <w:i/>
        </w:rPr>
        <w:t xml:space="preserve"> v</w:t>
      </w:r>
      <w:r w:rsidR="006169A9" w:rsidRPr="006169A9">
        <w:rPr>
          <w:b/>
          <w:i/>
        </w:rPr>
        <w:t>ěcné</w:t>
      </w:r>
      <w:r w:rsidR="00813500">
        <w:rPr>
          <w:b/>
          <w:i/>
        </w:rPr>
        <w:t>ho</w:t>
      </w:r>
      <w:r w:rsidR="006169A9" w:rsidRPr="006169A9">
        <w:rPr>
          <w:b/>
          <w:i/>
        </w:rPr>
        <w:t xml:space="preserve"> zaměření výzvy</w:t>
      </w:r>
      <w:r w:rsidR="00874B19">
        <w:rPr>
          <w:rFonts w:cs="Times New Roman"/>
          <w:b/>
          <w:i/>
        </w:rPr>
        <w:t xml:space="preserve"> pomocí </w:t>
      </w:r>
      <w:r w:rsidR="006169A9">
        <w:rPr>
          <w:rFonts w:cs="Times New Roman"/>
          <w:b/>
          <w:i/>
        </w:rPr>
        <w:t>cílů:</w:t>
      </w:r>
    </w:p>
    <w:p w:rsidR="0066193D" w:rsidRDefault="00E90722" w:rsidP="00AA5FC3">
      <w:pPr>
        <w:spacing w:line="264" w:lineRule="auto"/>
        <w:rPr>
          <w:rFonts w:eastAsiaTheme="minorHAnsi"/>
          <w:kern w:val="0"/>
          <w:szCs w:val="24"/>
        </w:rPr>
      </w:pPr>
      <w:r w:rsidRPr="0013247B">
        <w:rPr>
          <w:rFonts w:eastAsiaTheme="minorHAnsi"/>
          <w:b/>
          <w:kern w:val="0"/>
          <w:szCs w:val="24"/>
        </w:rPr>
        <w:t>C</w:t>
      </w:r>
      <w:r>
        <w:rPr>
          <w:rFonts w:eastAsiaTheme="minorHAnsi"/>
          <w:b/>
          <w:kern w:val="0"/>
          <w:szCs w:val="24"/>
        </w:rPr>
        <w:t>í</w:t>
      </w:r>
      <w:r w:rsidRPr="0013247B">
        <w:rPr>
          <w:rFonts w:eastAsiaTheme="minorHAnsi"/>
          <w:b/>
          <w:kern w:val="0"/>
          <w:szCs w:val="24"/>
        </w:rPr>
        <w:t xml:space="preserve">l </w:t>
      </w:r>
      <w:r w:rsidR="0066193D" w:rsidRPr="0013247B">
        <w:rPr>
          <w:rFonts w:eastAsiaTheme="minorHAnsi"/>
          <w:b/>
          <w:kern w:val="0"/>
          <w:szCs w:val="24"/>
        </w:rPr>
        <w:t>1</w:t>
      </w:r>
      <w:r w:rsidR="0066193D" w:rsidRPr="0066193D">
        <w:rPr>
          <w:rFonts w:eastAsiaTheme="minorHAnsi"/>
          <w:kern w:val="0"/>
          <w:szCs w:val="24"/>
        </w:rPr>
        <w:t xml:space="preserve"> </w:t>
      </w:r>
      <w:r w:rsidR="0066193D">
        <w:rPr>
          <w:rFonts w:eastAsiaTheme="minorHAnsi"/>
          <w:kern w:val="0"/>
          <w:szCs w:val="24"/>
        </w:rPr>
        <w:t>–</w:t>
      </w:r>
      <w:r w:rsidR="0066193D" w:rsidRPr="0066193D">
        <w:rPr>
          <w:rFonts w:eastAsiaTheme="minorHAnsi"/>
          <w:kern w:val="0"/>
          <w:szCs w:val="24"/>
        </w:rPr>
        <w:t xml:space="preserve"> </w:t>
      </w:r>
      <w:r w:rsidR="0066193D">
        <w:rPr>
          <w:rFonts w:eastAsiaTheme="minorHAnsi"/>
          <w:kern w:val="0"/>
          <w:szCs w:val="24"/>
        </w:rPr>
        <w:t xml:space="preserve">udržet a zlepšovat kvalitu objektů NNO, které poskytují aktivity pro smysluplné trávení volného času dětí a mládeže technickým zhodnocením stávající stavební infastruktury </w:t>
      </w:r>
      <w:r w:rsidR="00924158">
        <w:rPr>
          <w:rFonts w:eastAsiaTheme="minorHAnsi"/>
          <w:kern w:val="0"/>
          <w:szCs w:val="24"/>
        </w:rPr>
        <w:br/>
      </w:r>
      <w:r w:rsidR="0066193D">
        <w:rPr>
          <w:rFonts w:eastAsiaTheme="minorHAnsi"/>
          <w:kern w:val="0"/>
          <w:szCs w:val="24"/>
        </w:rPr>
        <w:t xml:space="preserve">ev. </w:t>
      </w:r>
      <w:r w:rsidR="00F82CD6">
        <w:rPr>
          <w:rFonts w:eastAsiaTheme="minorHAnsi"/>
          <w:kern w:val="0"/>
          <w:szCs w:val="24"/>
        </w:rPr>
        <w:t>o</w:t>
      </w:r>
      <w:r w:rsidR="0066193D">
        <w:rPr>
          <w:rFonts w:eastAsiaTheme="minorHAnsi"/>
          <w:kern w:val="0"/>
          <w:szCs w:val="24"/>
        </w:rPr>
        <w:t>důvodněným pořízením nových ploch</w:t>
      </w:r>
      <w:r w:rsidR="00F82CD6">
        <w:rPr>
          <w:rFonts w:eastAsiaTheme="minorHAnsi"/>
          <w:kern w:val="0"/>
          <w:szCs w:val="24"/>
        </w:rPr>
        <w:t>.</w:t>
      </w:r>
    </w:p>
    <w:p w:rsidR="00AA5FC3" w:rsidRDefault="00AA5FC3" w:rsidP="00AA5FC3">
      <w:pPr>
        <w:spacing w:after="60" w:line="264" w:lineRule="auto"/>
        <w:rPr>
          <w:rFonts w:eastAsiaTheme="minorHAnsi"/>
          <w:kern w:val="0"/>
          <w:szCs w:val="24"/>
        </w:rPr>
      </w:pPr>
    </w:p>
    <w:p w:rsidR="0066193D" w:rsidRDefault="0066193D" w:rsidP="00AA5FC3">
      <w:p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lastRenderedPageBreak/>
        <w:t xml:space="preserve">V rámci realizace uvedeného cíle bude zajištěna podpora: </w:t>
      </w:r>
    </w:p>
    <w:p w:rsidR="0066193D" w:rsidRDefault="00924158" w:rsidP="00AA5FC3">
      <w:pPr>
        <w:pStyle w:val="Odstavecseseznamem"/>
        <w:numPr>
          <w:ilvl w:val="0"/>
          <w:numId w:val="16"/>
        </w:num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m</w:t>
      </w:r>
      <w:r w:rsidR="0066193D">
        <w:rPr>
          <w:rFonts w:eastAsiaTheme="minorHAnsi"/>
          <w:kern w:val="0"/>
          <w:szCs w:val="24"/>
        </w:rPr>
        <w:t xml:space="preserve">ateriálně technického zázemí NNO v souvislosti se změnou zákonných norem </w:t>
      </w:r>
      <w:r>
        <w:rPr>
          <w:rFonts w:eastAsiaTheme="minorHAnsi"/>
          <w:kern w:val="0"/>
          <w:szCs w:val="24"/>
        </w:rPr>
        <w:br/>
      </w:r>
      <w:r w:rsidR="0066193D">
        <w:rPr>
          <w:rFonts w:eastAsiaTheme="minorHAnsi"/>
          <w:kern w:val="0"/>
          <w:szCs w:val="24"/>
        </w:rPr>
        <w:t>či dalších externích podmínek,</w:t>
      </w:r>
    </w:p>
    <w:p w:rsidR="0066193D" w:rsidRDefault="00924158" w:rsidP="00AA5FC3">
      <w:pPr>
        <w:pStyle w:val="Odstavecseseznamem"/>
        <w:numPr>
          <w:ilvl w:val="0"/>
          <w:numId w:val="16"/>
        </w:num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m</w:t>
      </w:r>
      <w:r w:rsidR="0066193D">
        <w:rPr>
          <w:rFonts w:eastAsiaTheme="minorHAnsi"/>
          <w:kern w:val="0"/>
          <w:szCs w:val="24"/>
        </w:rPr>
        <w:t xml:space="preserve">ateriálně technických podmínek vedoucích ke zkvalitnění a rozšíření nabídky volnočasových aktivit pro děti a mládež, </w:t>
      </w:r>
    </w:p>
    <w:p w:rsidR="0066193D" w:rsidRDefault="00924158" w:rsidP="00AA5FC3">
      <w:pPr>
        <w:pStyle w:val="Odstavecseseznamem"/>
        <w:numPr>
          <w:ilvl w:val="0"/>
          <w:numId w:val="16"/>
        </w:num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r</w:t>
      </w:r>
      <w:r w:rsidR="0066193D">
        <w:rPr>
          <w:rFonts w:eastAsiaTheme="minorHAnsi"/>
          <w:kern w:val="0"/>
          <w:szCs w:val="24"/>
        </w:rPr>
        <w:t>ozšiřování kapacit NNO pro volnočasové aktivi</w:t>
      </w:r>
      <w:r w:rsidR="004F0AD5">
        <w:rPr>
          <w:rFonts w:eastAsiaTheme="minorHAnsi"/>
          <w:kern w:val="0"/>
          <w:szCs w:val="24"/>
        </w:rPr>
        <w:t>t</w:t>
      </w:r>
      <w:r w:rsidR="0066193D">
        <w:rPr>
          <w:rFonts w:eastAsiaTheme="minorHAnsi"/>
          <w:kern w:val="0"/>
          <w:szCs w:val="24"/>
        </w:rPr>
        <w:t xml:space="preserve">y dětí a mládeže. </w:t>
      </w:r>
    </w:p>
    <w:p w:rsidR="001668B0" w:rsidRDefault="00F82CD6" w:rsidP="00AA5FC3">
      <w:pPr>
        <w:spacing w:before="120" w:line="264" w:lineRule="auto"/>
        <w:rPr>
          <w:rFonts w:eastAsiaTheme="minorHAnsi"/>
          <w:kern w:val="0"/>
          <w:szCs w:val="24"/>
        </w:rPr>
      </w:pPr>
      <w:r w:rsidRPr="0013247B">
        <w:rPr>
          <w:rFonts w:eastAsiaTheme="minorHAnsi"/>
          <w:b/>
          <w:kern w:val="0"/>
          <w:szCs w:val="24"/>
        </w:rPr>
        <w:t>Cíl 2</w:t>
      </w:r>
      <w:r w:rsidRPr="00924158">
        <w:rPr>
          <w:rFonts w:eastAsiaTheme="minorHAnsi"/>
          <w:kern w:val="0"/>
          <w:szCs w:val="24"/>
        </w:rPr>
        <w:t xml:space="preserve"> – </w:t>
      </w:r>
      <w:r w:rsidR="00874B19">
        <w:rPr>
          <w:rFonts w:eastAsiaTheme="minorHAnsi"/>
          <w:kern w:val="0"/>
          <w:szCs w:val="24"/>
        </w:rPr>
        <w:t>p</w:t>
      </w:r>
      <w:r w:rsidRPr="00924158">
        <w:rPr>
          <w:rFonts w:eastAsiaTheme="minorHAnsi"/>
          <w:kern w:val="0"/>
          <w:szCs w:val="24"/>
        </w:rPr>
        <w:t xml:space="preserve">odpora opatření vedoucí k provozním úsporám </w:t>
      </w:r>
      <w:r w:rsidR="00924158">
        <w:rPr>
          <w:rFonts w:eastAsiaTheme="minorHAnsi"/>
          <w:kern w:val="0"/>
          <w:szCs w:val="24"/>
        </w:rPr>
        <w:t xml:space="preserve">a celkové efektivitě provozu </w:t>
      </w:r>
      <w:r w:rsidR="00924158">
        <w:rPr>
          <w:rFonts w:eastAsiaTheme="minorHAnsi"/>
          <w:kern w:val="0"/>
          <w:szCs w:val="24"/>
        </w:rPr>
        <w:br/>
        <w:t xml:space="preserve">a </w:t>
      </w:r>
      <w:r w:rsidRPr="00924158">
        <w:rPr>
          <w:rFonts w:eastAsiaTheme="minorHAnsi"/>
          <w:kern w:val="0"/>
          <w:szCs w:val="24"/>
        </w:rPr>
        <w:t>k povinné</w:t>
      </w:r>
      <w:r w:rsidR="00924158">
        <w:rPr>
          <w:rFonts w:eastAsiaTheme="minorHAnsi"/>
          <w:kern w:val="0"/>
          <w:szCs w:val="24"/>
        </w:rPr>
        <w:t xml:space="preserve">mu naplnění zákonných předpisů </w:t>
      </w:r>
      <w:r w:rsidRPr="00924158">
        <w:rPr>
          <w:rFonts w:eastAsiaTheme="minorHAnsi"/>
          <w:kern w:val="0"/>
          <w:szCs w:val="24"/>
        </w:rPr>
        <w:t>v oblasti energetického hospodářství, zabezpečení a požár</w:t>
      </w:r>
      <w:r w:rsidR="00924158">
        <w:rPr>
          <w:rFonts w:eastAsiaTheme="minorHAnsi"/>
          <w:kern w:val="0"/>
          <w:szCs w:val="24"/>
        </w:rPr>
        <w:t>n</w:t>
      </w:r>
      <w:r w:rsidRPr="00924158">
        <w:rPr>
          <w:rFonts w:eastAsiaTheme="minorHAnsi"/>
          <w:kern w:val="0"/>
          <w:szCs w:val="24"/>
        </w:rPr>
        <w:t>ího zajištění budov nebo hygienických norem.</w:t>
      </w:r>
    </w:p>
    <w:p w:rsidR="00F82CD6" w:rsidRPr="00924158" w:rsidRDefault="00F82CD6" w:rsidP="00AA5FC3">
      <w:pPr>
        <w:spacing w:after="60" w:line="264" w:lineRule="auto"/>
        <w:rPr>
          <w:rFonts w:eastAsiaTheme="minorHAnsi"/>
          <w:kern w:val="0"/>
          <w:szCs w:val="24"/>
        </w:rPr>
      </w:pPr>
      <w:r w:rsidRPr="00924158">
        <w:rPr>
          <w:rFonts w:eastAsiaTheme="minorHAnsi"/>
          <w:kern w:val="0"/>
          <w:szCs w:val="24"/>
        </w:rPr>
        <w:t>V rámci realizace uvedeného cíle bude zajištěna podpora opatření směřujících:</w:t>
      </w:r>
    </w:p>
    <w:p w:rsidR="00F82CD6" w:rsidRPr="00924158" w:rsidRDefault="002C1EE0" w:rsidP="00AA5FC3">
      <w:pPr>
        <w:pStyle w:val="Odstavecseseznamem"/>
        <w:numPr>
          <w:ilvl w:val="0"/>
          <w:numId w:val="17"/>
        </w:num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k</w:t>
      </w:r>
      <w:r w:rsidR="00F82CD6" w:rsidRPr="00924158">
        <w:rPr>
          <w:rFonts w:eastAsiaTheme="minorHAnsi"/>
          <w:kern w:val="0"/>
          <w:szCs w:val="24"/>
        </w:rPr>
        <w:t> posílení n</w:t>
      </w:r>
      <w:r w:rsidR="00DC11FE">
        <w:rPr>
          <w:rFonts w:eastAsiaTheme="minorHAnsi"/>
          <w:kern w:val="0"/>
          <w:szCs w:val="24"/>
        </w:rPr>
        <w:t>ebo budování nových zdrojů pitné</w:t>
      </w:r>
      <w:r w:rsidR="00F82CD6" w:rsidRPr="00924158">
        <w:rPr>
          <w:rFonts w:eastAsiaTheme="minorHAnsi"/>
          <w:kern w:val="0"/>
          <w:szCs w:val="24"/>
        </w:rPr>
        <w:t xml:space="preserve"> vody</w:t>
      </w:r>
      <w:r w:rsidR="004F0AD5">
        <w:rPr>
          <w:rFonts w:eastAsiaTheme="minorHAnsi"/>
          <w:kern w:val="0"/>
          <w:szCs w:val="24"/>
        </w:rPr>
        <w:t xml:space="preserve"> a řešení technických opatření </w:t>
      </w:r>
      <w:r w:rsidR="00F82CD6" w:rsidRPr="00924158">
        <w:rPr>
          <w:rFonts w:eastAsiaTheme="minorHAnsi"/>
          <w:kern w:val="0"/>
          <w:szCs w:val="24"/>
        </w:rPr>
        <w:t xml:space="preserve">k zákonné likvidaci odpadních vod, </w:t>
      </w:r>
    </w:p>
    <w:p w:rsidR="00F82CD6" w:rsidRPr="00924158" w:rsidRDefault="002C1EE0" w:rsidP="00AA5FC3">
      <w:pPr>
        <w:pStyle w:val="Odstavecseseznamem"/>
        <w:numPr>
          <w:ilvl w:val="0"/>
          <w:numId w:val="17"/>
        </w:num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k</w:t>
      </w:r>
      <w:r w:rsidR="00F82CD6" w:rsidRPr="00924158">
        <w:rPr>
          <w:rFonts w:eastAsiaTheme="minorHAnsi"/>
          <w:kern w:val="0"/>
          <w:szCs w:val="24"/>
        </w:rPr>
        <w:t xml:space="preserve"> výměně tepelných zdrojů, které nesplňují požadavky dle směrnice Evropského parlamentu a Rady 2009/125/ES </w:t>
      </w:r>
      <w:r w:rsidR="00EF3A4D">
        <w:rPr>
          <w:rFonts w:eastAsiaTheme="minorHAnsi"/>
          <w:kern w:val="0"/>
          <w:szCs w:val="24"/>
        </w:rPr>
        <w:t>ze dne 21. října 2009 o stano</w:t>
      </w:r>
      <w:r w:rsidR="00E577CA">
        <w:rPr>
          <w:rFonts w:eastAsiaTheme="minorHAnsi"/>
          <w:kern w:val="0"/>
          <w:szCs w:val="24"/>
        </w:rPr>
        <w:t>ve</w:t>
      </w:r>
      <w:r w:rsidR="00EF3A4D">
        <w:rPr>
          <w:rFonts w:eastAsiaTheme="minorHAnsi"/>
          <w:kern w:val="0"/>
          <w:szCs w:val="24"/>
        </w:rPr>
        <w:t>ní rámce pro určení požadavků na ekodesign</w:t>
      </w:r>
      <w:r w:rsidR="00300DB0">
        <w:rPr>
          <w:rFonts w:eastAsiaTheme="minorHAnsi"/>
          <w:kern w:val="0"/>
          <w:szCs w:val="24"/>
        </w:rPr>
        <w:t xml:space="preserve"> výrobků spojených se spotřebou energie </w:t>
      </w:r>
      <w:r w:rsidR="00F82CD6" w:rsidRPr="00924158">
        <w:rPr>
          <w:rFonts w:eastAsiaTheme="minorHAnsi"/>
          <w:kern w:val="0"/>
          <w:szCs w:val="24"/>
        </w:rPr>
        <w:t xml:space="preserve">a jejich prováděcích předpisů, </w:t>
      </w:r>
    </w:p>
    <w:p w:rsidR="002C1EE0" w:rsidRDefault="002C1EE0" w:rsidP="00AA5FC3">
      <w:pPr>
        <w:pStyle w:val="Odstavecseseznamem"/>
        <w:numPr>
          <w:ilvl w:val="0"/>
          <w:numId w:val="17"/>
        </w:numPr>
        <w:spacing w:after="60" w:line="264" w:lineRule="auto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k</w:t>
      </w:r>
      <w:r w:rsidR="00F82CD6" w:rsidRPr="00924158">
        <w:rPr>
          <w:rFonts w:eastAsiaTheme="minorHAnsi"/>
          <w:kern w:val="0"/>
          <w:szCs w:val="24"/>
        </w:rPr>
        <w:t xml:space="preserve">e snižování energetické náročnosti objektů NNO. </w:t>
      </w:r>
    </w:p>
    <w:p w:rsidR="002C1EE0" w:rsidRPr="002C1EE0" w:rsidRDefault="002C1EE0" w:rsidP="00AA5FC3">
      <w:pPr>
        <w:spacing w:before="120" w:line="264" w:lineRule="auto"/>
        <w:rPr>
          <w:rFonts w:eastAsiaTheme="minorHAnsi"/>
          <w:kern w:val="0"/>
          <w:szCs w:val="24"/>
        </w:rPr>
      </w:pPr>
      <w:r w:rsidRPr="002C1EE0">
        <w:t>Cíle 1 a 2 mohou být naplněny současně v rámci jedné akce.</w:t>
      </w:r>
    </w:p>
    <w:p w:rsidR="00A06EEC" w:rsidRDefault="00F82CD6" w:rsidP="00AA5FC3">
      <w:pPr>
        <w:spacing w:line="264" w:lineRule="auto"/>
      </w:pPr>
      <w:r w:rsidRPr="002C1EE0">
        <w:t>V</w:t>
      </w:r>
      <w:r w:rsidR="00874B19">
        <w:t> </w:t>
      </w:r>
      <w:r w:rsidRPr="002C1EE0">
        <w:t>rámci</w:t>
      </w:r>
      <w:r w:rsidR="00874B19">
        <w:t xml:space="preserve"> </w:t>
      </w:r>
      <w:r w:rsidR="0051606A">
        <w:t xml:space="preserve">výše uvedené </w:t>
      </w:r>
      <w:r w:rsidR="00874B19">
        <w:t>s</w:t>
      </w:r>
      <w:r w:rsidR="00874B19" w:rsidRPr="00874B19">
        <w:t>pecifikace věcné</w:t>
      </w:r>
      <w:r w:rsidR="0051606A">
        <w:t xml:space="preserve">ho </w:t>
      </w:r>
      <w:r w:rsidR="00874B19" w:rsidRPr="00874B19">
        <w:t xml:space="preserve">zaměření výzvy pomocí cílů </w:t>
      </w:r>
      <w:r w:rsidRPr="002C1EE0">
        <w:t>nebude poskytována p</w:t>
      </w:r>
      <w:r w:rsidR="002C1EE0">
        <w:t>odpora na rekonstrukce a modern</w:t>
      </w:r>
      <w:r w:rsidRPr="002C1EE0">
        <w:t>izace objektů v majetku pronajatém či vypůjčeném. Dále nebude poskytována podpora na pořízení a obnovu dlouhodobého hmotného a nehmotného majetku kategorií ICT</w:t>
      </w:r>
      <w:r>
        <w:rPr>
          <w:rStyle w:val="Znakapoznpodarou"/>
          <w:rFonts w:cs="Times New Roman"/>
        </w:rPr>
        <w:footnoteReference w:id="10"/>
      </w:r>
      <w:r w:rsidRPr="002C1EE0">
        <w:t>.</w:t>
      </w:r>
    </w:p>
    <w:p w:rsidR="00370FFB" w:rsidRPr="0012202E" w:rsidRDefault="00370FFB" w:rsidP="00AA5FC3">
      <w:pPr>
        <w:pStyle w:val="Nadpis2"/>
        <w:spacing w:before="240" w:beforeAutospacing="0" w:after="240" w:afterAutospacing="0" w:line="264" w:lineRule="auto"/>
        <w:rPr>
          <w:lang w:eastAsia="cs-CZ"/>
        </w:rPr>
      </w:pPr>
      <w:r w:rsidRPr="0012202E">
        <w:rPr>
          <w:lang w:eastAsia="cs-CZ"/>
        </w:rPr>
        <w:t xml:space="preserve">Závazné </w:t>
      </w:r>
      <w:r w:rsidR="002C1EE0" w:rsidRPr="0012202E">
        <w:rPr>
          <w:lang w:eastAsia="cs-CZ"/>
        </w:rPr>
        <w:t xml:space="preserve">indikátory a </w:t>
      </w:r>
      <w:r w:rsidRPr="0012202E">
        <w:rPr>
          <w:lang w:eastAsia="cs-CZ"/>
        </w:rPr>
        <w:t>technické parametry</w:t>
      </w:r>
    </w:p>
    <w:p w:rsidR="00E90722" w:rsidRDefault="002C1EE0" w:rsidP="00AA5FC3">
      <w:pPr>
        <w:spacing w:after="120" w:line="264" w:lineRule="auto"/>
        <w:rPr>
          <w:rFonts w:cs="Times New Roman"/>
        </w:rPr>
      </w:pPr>
      <w:r>
        <w:rPr>
          <w:rFonts w:cs="Times New Roman"/>
        </w:rPr>
        <w:t xml:space="preserve">Žadatel je povinen uvést do </w:t>
      </w:r>
      <w:r w:rsidR="00137942">
        <w:rPr>
          <w:rFonts w:cs="Times New Roman"/>
        </w:rPr>
        <w:t>IZ</w:t>
      </w:r>
      <w:r>
        <w:rPr>
          <w:rFonts w:cs="Times New Roman"/>
        </w:rPr>
        <w:t xml:space="preserve"> konkrétní účel, cíl, indikátory a parametry akce. </w:t>
      </w:r>
    </w:p>
    <w:p w:rsidR="00E90722" w:rsidRPr="005C5C5E" w:rsidRDefault="00E90722" w:rsidP="00AA5FC3">
      <w:pPr>
        <w:spacing w:after="120" w:line="264" w:lineRule="auto"/>
        <w:jc w:val="left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Společným indikátorem pro oba cíle se pro potřeby jednotlivých akcí rozumí součet počtu dětí daného žadatele v pravidelné a nepravidelné činnosti, pokud danou investici budou využívat. </w:t>
      </w:r>
    </w:p>
    <w:p w:rsidR="005C5C5E" w:rsidRDefault="002C1EE0" w:rsidP="00AA5FC3">
      <w:pPr>
        <w:spacing w:after="120" w:line="264" w:lineRule="auto"/>
        <w:rPr>
          <w:rFonts w:cs="Times New Roman"/>
        </w:rPr>
      </w:pPr>
      <w:r>
        <w:rPr>
          <w:rFonts w:cs="Times New Roman"/>
        </w:rPr>
        <w:t xml:space="preserve">U </w:t>
      </w:r>
      <w:r w:rsidR="00E90722">
        <w:rPr>
          <w:rFonts w:cs="Times New Roman"/>
        </w:rPr>
        <w:t xml:space="preserve">vybraného </w:t>
      </w:r>
      <w:r>
        <w:rPr>
          <w:rFonts w:cs="Times New Roman"/>
        </w:rPr>
        <w:t>indikátor</w:t>
      </w:r>
      <w:r w:rsidR="00813500">
        <w:rPr>
          <w:rFonts w:cs="Times New Roman"/>
        </w:rPr>
        <w:t>u</w:t>
      </w:r>
      <w:r>
        <w:rPr>
          <w:rFonts w:cs="Times New Roman"/>
        </w:rPr>
        <w:t xml:space="preserve"> akce musí být uvedena konkrétní hodnota měrné jednotky. </w:t>
      </w:r>
    </w:p>
    <w:p w:rsidR="00282A94" w:rsidRPr="002C1EE0" w:rsidRDefault="00282A94" w:rsidP="00AA5FC3">
      <w:pPr>
        <w:spacing w:line="264" w:lineRule="auto"/>
        <w:rPr>
          <w:rFonts w:cs="Times New Roman"/>
        </w:rPr>
      </w:pPr>
      <w:r>
        <w:rPr>
          <w:rFonts w:cs="Times New Roman"/>
        </w:rPr>
        <w:t>Základní struktura oblastí sledovaných indikátorů je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263"/>
      </w:tblGrid>
      <w:tr w:rsidR="002C1EE0" w:rsidTr="00D31555">
        <w:tc>
          <w:tcPr>
            <w:tcW w:w="2263" w:type="dxa"/>
            <w:shd w:val="clear" w:color="auto" w:fill="9CC2E5" w:themeFill="accent1" w:themeFillTint="99"/>
          </w:tcPr>
          <w:p w:rsidR="002C1EE0" w:rsidRDefault="002C1EE0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Cíl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2C1EE0" w:rsidRDefault="002C1EE0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Název indikátoru</w:t>
            </w:r>
          </w:p>
        </w:tc>
        <w:tc>
          <w:tcPr>
            <w:tcW w:w="2263" w:type="dxa"/>
            <w:shd w:val="clear" w:color="auto" w:fill="9CC2E5" w:themeFill="accent1" w:themeFillTint="99"/>
          </w:tcPr>
          <w:p w:rsidR="002C1EE0" w:rsidRDefault="002C1EE0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Měrná jednotka</w:t>
            </w:r>
          </w:p>
        </w:tc>
      </w:tr>
      <w:tr w:rsidR="002C1EE0" w:rsidTr="00282A94">
        <w:tc>
          <w:tcPr>
            <w:tcW w:w="2263" w:type="dxa"/>
            <w:vAlign w:val="center"/>
          </w:tcPr>
          <w:p w:rsidR="002C1EE0" w:rsidRDefault="002C1EE0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1, 2</w:t>
            </w:r>
          </w:p>
        </w:tc>
        <w:tc>
          <w:tcPr>
            <w:tcW w:w="4536" w:type="dxa"/>
            <w:vAlign w:val="center"/>
          </w:tcPr>
          <w:p w:rsidR="002C1EE0" w:rsidRDefault="002C1EE0" w:rsidP="00AA5FC3">
            <w:pPr>
              <w:spacing w:line="264" w:lineRule="auto"/>
              <w:jc w:val="left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Celkový počet podpořených dětí v pravidelné i nepravidelné činnosti</w:t>
            </w:r>
          </w:p>
        </w:tc>
        <w:tc>
          <w:tcPr>
            <w:tcW w:w="2263" w:type="dxa"/>
            <w:vAlign w:val="center"/>
          </w:tcPr>
          <w:p w:rsidR="002C1EE0" w:rsidRDefault="002C1EE0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osoba</w:t>
            </w:r>
          </w:p>
        </w:tc>
      </w:tr>
      <w:tr w:rsidR="002C1EE0" w:rsidTr="00282A94">
        <w:tc>
          <w:tcPr>
            <w:tcW w:w="2263" w:type="dxa"/>
            <w:vAlign w:val="center"/>
          </w:tcPr>
          <w:p w:rsidR="002C1EE0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4536" w:type="dxa"/>
          </w:tcPr>
          <w:p w:rsidR="002C1EE0" w:rsidRDefault="00282A94" w:rsidP="00AA5FC3">
            <w:pPr>
              <w:spacing w:line="264" w:lineRule="auto"/>
              <w:jc w:val="left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Zvýšení kvality objektu NNO</w:t>
            </w:r>
          </w:p>
        </w:tc>
        <w:tc>
          <w:tcPr>
            <w:tcW w:w="2263" w:type="dxa"/>
            <w:vAlign w:val="center"/>
          </w:tcPr>
          <w:p w:rsidR="002C1EE0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budova</w:t>
            </w:r>
          </w:p>
        </w:tc>
      </w:tr>
      <w:tr w:rsidR="002C1EE0" w:rsidTr="00282A94">
        <w:tc>
          <w:tcPr>
            <w:tcW w:w="2263" w:type="dxa"/>
            <w:vAlign w:val="center"/>
          </w:tcPr>
          <w:p w:rsidR="002C1EE0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4536" w:type="dxa"/>
          </w:tcPr>
          <w:p w:rsidR="002C1EE0" w:rsidRDefault="00282A94" w:rsidP="00AA5FC3">
            <w:pPr>
              <w:spacing w:line="264" w:lineRule="auto"/>
              <w:jc w:val="left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Snížení energetické náročnosti objektu NNO</w:t>
            </w:r>
          </w:p>
        </w:tc>
        <w:tc>
          <w:tcPr>
            <w:tcW w:w="2263" w:type="dxa"/>
            <w:vAlign w:val="center"/>
          </w:tcPr>
          <w:p w:rsidR="002C1EE0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budova</w:t>
            </w:r>
          </w:p>
        </w:tc>
      </w:tr>
    </w:tbl>
    <w:p w:rsidR="00165B3A" w:rsidRDefault="00165B3A" w:rsidP="00AA5FC3">
      <w:pPr>
        <w:spacing w:after="0" w:line="264" w:lineRule="auto"/>
        <w:jc w:val="left"/>
        <w:rPr>
          <w:rFonts w:eastAsia="Times New Roman"/>
          <w:bCs/>
          <w:szCs w:val="24"/>
        </w:rPr>
      </w:pPr>
    </w:p>
    <w:p w:rsidR="00E577CA" w:rsidRDefault="00E577CA" w:rsidP="00AA5FC3">
      <w:pPr>
        <w:spacing w:after="0" w:line="264" w:lineRule="auto"/>
        <w:jc w:val="left"/>
        <w:rPr>
          <w:rFonts w:eastAsia="Times New Roman"/>
          <w:bCs/>
          <w:szCs w:val="24"/>
        </w:rPr>
      </w:pPr>
    </w:p>
    <w:p w:rsidR="00E577CA" w:rsidRDefault="00E577CA" w:rsidP="00AA5FC3">
      <w:pPr>
        <w:spacing w:after="0" w:line="264" w:lineRule="auto"/>
        <w:jc w:val="left"/>
        <w:rPr>
          <w:rFonts w:eastAsia="Times New Roman"/>
          <w:bCs/>
          <w:szCs w:val="24"/>
        </w:rPr>
      </w:pPr>
    </w:p>
    <w:p w:rsidR="00E577CA" w:rsidRDefault="00E577CA" w:rsidP="00AA5FC3">
      <w:pPr>
        <w:spacing w:after="0" w:line="264" w:lineRule="auto"/>
        <w:jc w:val="left"/>
        <w:rPr>
          <w:rFonts w:eastAsia="Times New Roman"/>
          <w:bCs/>
          <w:szCs w:val="24"/>
        </w:rPr>
      </w:pPr>
    </w:p>
    <w:p w:rsidR="005C5C5E" w:rsidRDefault="00282A94" w:rsidP="00AA5FC3">
      <w:pPr>
        <w:spacing w:after="120" w:line="264" w:lineRule="auto"/>
        <w:jc w:val="left"/>
        <w:rPr>
          <w:rFonts w:eastAsia="Times New Roman"/>
          <w:bCs/>
          <w:szCs w:val="24"/>
        </w:rPr>
      </w:pPr>
      <w:r w:rsidRPr="00AA5FC3">
        <w:rPr>
          <w:rFonts w:cs="Times New Roman"/>
        </w:rPr>
        <w:lastRenderedPageBreak/>
        <w:t>Základní struktura sledovaných tec</w:t>
      </w:r>
      <w:r w:rsidR="004F0AD5" w:rsidRPr="00AA5FC3">
        <w:rPr>
          <w:rFonts w:cs="Times New Roman"/>
        </w:rPr>
        <w:t>h</w:t>
      </w:r>
      <w:r w:rsidRPr="00AA5FC3">
        <w:rPr>
          <w:rFonts w:cs="Times New Roman"/>
        </w:rPr>
        <w:t>nických parametrů je následující</w:t>
      </w:r>
      <w:r>
        <w:rPr>
          <w:rFonts w:eastAsia="Times New Roman"/>
          <w:bCs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1837"/>
      </w:tblGrid>
      <w:tr w:rsidR="00282A94" w:rsidTr="00892FC0">
        <w:tc>
          <w:tcPr>
            <w:tcW w:w="704" w:type="dxa"/>
            <w:shd w:val="clear" w:color="auto" w:fill="9CC2E5" w:themeFill="accent1" w:themeFillTint="99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Cíl</w:t>
            </w:r>
          </w:p>
        </w:tc>
        <w:tc>
          <w:tcPr>
            <w:tcW w:w="6521" w:type="dxa"/>
            <w:gridSpan w:val="2"/>
            <w:shd w:val="clear" w:color="auto" w:fill="9CC2E5" w:themeFill="accent1" w:themeFillTint="99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Název parametru</w:t>
            </w:r>
          </w:p>
        </w:tc>
        <w:tc>
          <w:tcPr>
            <w:tcW w:w="1837" w:type="dxa"/>
            <w:shd w:val="clear" w:color="auto" w:fill="9CC2E5" w:themeFill="accent1" w:themeFillTint="99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Měrná jednotka</w:t>
            </w:r>
          </w:p>
        </w:tc>
      </w:tr>
      <w:tr w:rsidR="00282A94" w:rsidTr="00892FC0">
        <w:trPr>
          <w:trHeight w:val="358"/>
        </w:trPr>
        <w:tc>
          <w:tcPr>
            <w:tcW w:w="704" w:type="dxa"/>
            <w:vMerge w:val="restart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1, 2</w:t>
            </w:r>
          </w:p>
        </w:tc>
        <w:tc>
          <w:tcPr>
            <w:tcW w:w="4536" w:type="dxa"/>
            <w:vAlign w:val="center"/>
          </w:tcPr>
          <w:p w:rsidR="00282A94" w:rsidRDefault="00282A94" w:rsidP="00AA5FC3">
            <w:pPr>
              <w:spacing w:line="264" w:lineRule="auto"/>
              <w:jc w:val="left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Plocha užitková celkem</w:t>
            </w:r>
          </w:p>
        </w:tc>
        <w:tc>
          <w:tcPr>
            <w:tcW w:w="1985" w:type="dxa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technická obnova</w:t>
            </w:r>
            <w:r w:rsidR="00AE6123">
              <w:rPr>
                <w:rFonts w:eastAsia="Times New Roman"/>
                <w:bCs/>
                <w:szCs w:val="24"/>
              </w:rPr>
              <w:t xml:space="preserve"> / nově získaný</w:t>
            </w:r>
          </w:p>
        </w:tc>
        <w:tc>
          <w:tcPr>
            <w:tcW w:w="1837" w:type="dxa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m</w:t>
            </w:r>
            <w:r w:rsidR="0012202E">
              <w:rPr>
                <w:rFonts w:eastAsia="Times New Roman"/>
                <w:bCs/>
                <w:szCs w:val="24"/>
                <w:vertAlign w:val="superscript"/>
              </w:rPr>
              <w:t>2</w:t>
            </w:r>
          </w:p>
        </w:tc>
      </w:tr>
      <w:tr w:rsidR="00282A94" w:rsidTr="00892FC0">
        <w:trPr>
          <w:trHeight w:val="552"/>
        </w:trPr>
        <w:tc>
          <w:tcPr>
            <w:tcW w:w="704" w:type="dxa"/>
            <w:vMerge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82A94" w:rsidRDefault="00282A94" w:rsidP="00AA5FC3">
            <w:pPr>
              <w:spacing w:line="264" w:lineRule="auto"/>
              <w:jc w:val="left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Obestavěný prostor</w:t>
            </w:r>
          </w:p>
        </w:tc>
        <w:tc>
          <w:tcPr>
            <w:tcW w:w="1985" w:type="dxa"/>
            <w:vAlign w:val="center"/>
          </w:tcPr>
          <w:p w:rsidR="00282A94" w:rsidRDefault="00AE6123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technická obnova / nově získaný</w:t>
            </w:r>
          </w:p>
        </w:tc>
        <w:tc>
          <w:tcPr>
            <w:tcW w:w="1837" w:type="dxa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m</w:t>
            </w:r>
            <w:r w:rsidRPr="00282A94">
              <w:rPr>
                <w:rFonts w:eastAsia="Times New Roman"/>
                <w:bCs/>
                <w:szCs w:val="24"/>
                <w:vertAlign w:val="superscript"/>
              </w:rPr>
              <w:t>3</w:t>
            </w:r>
          </w:p>
        </w:tc>
      </w:tr>
      <w:tr w:rsidR="00282A94" w:rsidTr="00892FC0">
        <w:trPr>
          <w:trHeight w:val="411"/>
        </w:trPr>
        <w:tc>
          <w:tcPr>
            <w:tcW w:w="704" w:type="dxa"/>
            <w:vAlign w:val="center"/>
          </w:tcPr>
          <w:p w:rsidR="00282A94" w:rsidRDefault="00282A94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4536" w:type="dxa"/>
          </w:tcPr>
          <w:p w:rsidR="00282A94" w:rsidRDefault="00282A94" w:rsidP="00AA5FC3">
            <w:pPr>
              <w:spacing w:line="264" w:lineRule="auto"/>
              <w:jc w:val="left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Technické zařízení ke snížení energetické náročnosti budovy</w:t>
            </w:r>
            <w:r w:rsidR="00176211">
              <w:rPr>
                <w:rFonts w:eastAsia="Times New Roman"/>
                <w:bCs/>
                <w:szCs w:val="24"/>
              </w:rPr>
              <w:t xml:space="preserve"> a naplnění dalších energetických předpisů</w:t>
            </w:r>
          </w:p>
        </w:tc>
        <w:tc>
          <w:tcPr>
            <w:tcW w:w="1985" w:type="dxa"/>
            <w:vAlign w:val="center"/>
          </w:tcPr>
          <w:p w:rsidR="00282A94" w:rsidRDefault="00AE6123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technická obnova / nově získaný</w:t>
            </w:r>
          </w:p>
        </w:tc>
        <w:tc>
          <w:tcPr>
            <w:tcW w:w="1837" w:type="dxa"/>
            <w:vAlign w:val="center"/>
          </w:tcPr>
          <w:p w:rsidR="00282A94" w:rsidRDefault="00176211" w:rsidP="00AA5FC3">
            <w:pPr>
              <w:spacing w:line="264" w:lineRule="auto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komplet</w:t>
            </w:r>
          </w:p>
        </w:tc>
      </w:tr>
    </w:tbl>
    <w:p w:rsidR="00282A94" w:rsidRPr="00F85D33" w:rsidRDefault="00282A94" w:rsidP="00AA5FC3">
      <w:pPr>
        <w:spacing w:after="0" w:line="264" w:lineRule="auto"/>
        <w:rPr>
          <w:rFonts w:cs="Times New Roman"/>
        </w:rPr>
      </w:pPr>
    </w:p>
    <w:p w:rsidR="00E90722" w:rsidRDefault="00E90722" w:rsidP="00AA5FC3">
      <w:pPr>
        <w:spacing w:after="60" w:line="264" w:lineRule="auto"/>
        <w:rPr>
          <w:rFonts w:cs="Times New Roman"/>
        </w:rPr>
      </w:pPr>
      <w:r>
        <w:rPr>
          <w:rFonts w:cs="Times New Roman"/>
        </w:rPr>
        <w:t>U vybraného par</w:t>
      </w:r>
      <w:r w:rsidR="00085540">
        <w:rPr>
          <w:rFonts w:cs="Times New Roman"/>
        </w:rPr>
        <w:t>amet</w:t>
      </w:r>
      <w:r>
        <w:rPr>
          <w:rFonts w:cs="Times New Roman"/>
        </w:rPr>
        <w:t>ru akce musí být vyplněna cílová hodnota, kterou je žadatel povinen dosáhnout.</w:t>
      </w:r>
    </w:p>
    <w:p w:rsidR="00F85D33" w:rsidRPr="00F85D33" w:rsidRDefault="00F85D33" w:rsidP="00AA5FC3">
      <w:pPr>
        <w:spacing w:after="60" w:line="264" w:lineRule="auto"/>
        <w:rPr>
          <w:rFonts w:cs="Times New Roman"/>
        </w:rPr>
      </w:pPr>
      <w:r w:rsidRPr="00F85D33">
        <w:rPr>
          <w:rFonts w:cs="Times New Roman"/>
        </w:rPr>
        <w:t>Základn</w:t>
      </w:r>
      <w:r w:rsidR="004F0AD5">
        <w:rPr>
          <w:rFonts w:cs="Times New Roman"/>
        </w:rPr>
        <w:t>ími závaznými parametry jsou obe</w:t>
      </w:r>
      <w:r w:rsidRPr="00F85D33">
        <w:rPr>
          <w:rFonts w:cs="Times New Roman"/>
        </w:rPr>
        <w:t xml:space="preserve">stavěný prostor – </w:t>
      </w:r>
      <w:r w:rsidRPr="00AE6123">
        <w:rPr>
          <w:rFonts w:cs="Times New Roman"/>
        </w:rPr>
        <w:t>technická obnova a nově získaný, plocha užitková celkem – technická obnova a nově získaná.</w:t>
      </w:r>
      <w:r w:rsidRPr="00C52947">
        <w:rPr>
          <w:rFonts w:cs="Times New Roman"/>
        </w:rPr>
        <w:t xml:space="preserve"> V </w:t>
      </w:r>
      <w:r w:rsidR="00C52947" w:rsidRPr="00C52947">
        <w:rPr>
          <w:rFonts w:cs="Times New Roman"/>
        </w:rPr>
        <w:t>r</w:t>
      </w:r>
      <w:r w:rsidRPr="00C52947">
        <w:rPr>
          <w:rFonts w:cs="Times New Roman"/>
        </w:rPr>
        <w:t>ozhodnutí o poskytnutí dotace</w:t>
      </w:r>
      <w:r w:rsidRPr="00F85D33">
        <w:rPr>
          <w:rFonts w:cs="Times New Roman"/>
        </w:rPr>
        <w:t xml:space="preserve"> </w:t>
      </w:r>
      <w:r>
        <w:rPr>
          <w:rFonts w:cs="Times New Roman"/>
        </w:rPr>
        <w:t>budou případně stan</w:t>
      </w:r>
      <w:r w:rsidRPr="00F85D33">
        <w:rPr>
          <w:rFonts w:cs="Times New Roman"/>
        </w:rPr>
        <w:t>o</w:t>
      </w:r>
      <w:r>
        <w:rPr>
          <w:rFonts w:cs="Times New Roman"/>
        </w:rPr>
        <w:t>v</w:t>
      </w:r>
      <w:r w:rsidRPr="00F85D33">
        <w:rPr>
          <w:rFonts w:cs="Times New Roman"/>
        </w:rPr>
        <w:t xml:space="preserve">eny konkrétní doplňkové specifické parametry, které budou lépe definovat věcný obsah </w:t>
      </w:r>
      <w:r w:rsidR="00137942">
        <w:rPr>
          <w:rFonts w:cs="Times New Roman"/>
        </w:rPr>
        <w:t>IZ</w:t>
      </w:r>
      <w:r w:rsidRPr="00F85D33">
        <w:rPr>
          <w:rFonts w:cs="Times New Roman"/>
        </w:rPr>
        <w:t>, např. plocha ubytování a stravování, komunikací a technického vybavení, plochy hospodářské, zeleň apod. Sledovány budou rovně</w:t>
      </w:r>
      <w:r w:rsidR="004F0AD5">
        <w:rPr>
          <w:rFonts w:cs="Times New Roman"/>
        </w:rPr>
        <w:t>ž parametry technická obnova ob</w:t>
      </w:r>
      <w:r w:rsidRPr="00F85D33">
        <w:rPr>
          <w:rFonts w:cs="Times New Roman"/>
        </w:rPr>
        <w:t xml:space="preserve">vodového pláště, </w:t>
      </w:r>
      <w:r w:rsidR="004F0AD5">
        <w:rPr>
          <w:rFonts w:cs="Times New Roman"/>
        </w:rPr>
        <w:t>technická obnova střešních plášť</w:t>
      </w:r>
      <w:r w:rsidRPr="00F85D33">
        <w:rPr>
          <w:rFonts w:cs="Times New Roman"/>
        </w:rPr>
        <w:t>ů, zateplení obvodového pláště či jiné parametry zejména v případě akcí, kde není předmětem podpory plošná výměra podlahových ploch</w:t>
      </w:r>
      <w:r w:rsidR="005C5C5E">
        <w:rPr>
          <w:rFonts w:cs="Times New Roman"/>
        </w:rPr>
        <w:t>.</w:t>
      </w:r>
    </w:p>
    <w:p w:rsidR="00447D99" w:rsidRPr="005A4EF9" w:rsidRDefault="00B34A17" w:rsidP="00AA5FC3">
      <w:pPr>
        <w:pStyle w:val="Nadpis2"/>
        <w:spacing w:before="240" w:beforeAutospacing="0" w:after="240" w:afterAutospacing="0" w:line="264" w:lineRule="auto"/>
        <w:rPr>
          <w:lang w:eastAsia="cs-CZ"/>
        </w:rPr>
      </w:pPr>
      <w:r w:rsidRPr="005A4EF9">
        <w:rPr>
          <w:lang w:eastAsia="cs-CZ"/>
        </w:rPr>
        <w:t>Uznatel</w:t>
      </w:r>
      <w:r w:rsidR="00471360" w:rsidRPr="005A4EF9">
        <w:rPr>
          <w:lang w:eastAsia="cs-CZ"/>
        </w:rPr>
        <w:t>né</w:t>
      </w:r>
      <w:r w:rsidRPr="005A4EF9">
        <w:rPr>
          <w:lang w:eastAsia="cs-CZ"/>
        </w:rPr>
        <w:t xml:space="preserve"> a neuznatel</w:t>
      </w:r>
      <w:r w:rsidR="00471360" w:rsidRPr="005A4EF9">
        <w:rPr>
          <w:lang w:eastAsia="cs-CZ"/>
        </w:rPr>
        <w:t>né</w:t>
      </w:r>
      <w:r w:rsidRPr="005A4EF9">
        <w:rPr>
          <w:lang w:eastAsia="cs-CZ"/>
        </w:rPr>
        <w:t xml:space="preserve"> výdaj</w:t>
      </w:r>
      <w:r w:rsidR="005164CB" w:rsidRPr="005A4EF9">
        <w:rPr>
          <w:lang w:eastAsia="cs-CZ"/>
        </w:rPr>
        <w:t>e</w:t>
      </w:r>
    </w:p>
    <w:p w:rsidR="00F85D33" w:rsidRPr="00F85D33" w:rsidRDefault="00B95B20" w:rsidP="00AA5FC3">
      <w:pPr>
        <w:spacing w:after="60" w:line="264" w:lineRule="auto"/>
        <w:rPr>
          <w:i/>
          <w:lang w:eastAsia="cs-CZ"/>
        </w:rPr>
      </w:pPr>
      <w:r w:rsidRPr="005A4EF9">
        <w:rPr>
          <w:lang w:eastAsia="cs-CZ"/>
        </w:rPr>
        <w:t xml:space="preserve">Konkrétní </w:t>
      </w:r>
      <w:r w:rsidR="00B34A17" w:rsidRPr="005A4EF9">
        <w:rPr>
          <w:lang w:eastAsia="cs-CZ"/>
        </w:rPr>
        <w:t xml:space="preserve">výdaje musí být vynaloženy v souladu s věcným zaměřením a cíli </w:t>
      </w:r>
      <w:r w:rsidRPr="005A4EF9">
        <w:rPr>
          <w:lang w:eastAsia="cs-CZ"/>
        </w:rPr>
        <w:t>v</w:t>
      </w:r>
      <w:r w:rsidR="00B34A17" w:rsidRPr="005A4EF9">
        <w:rPr>
          <w:lang w:eastAsia="cs-CZ"/>
        </w:rPr>
        <w:t>ýzvy</w:t>
      </w:r>
      <w:r w:rsidR="00863122">
        <w:rPr>
          <w:lang w:eastAsia="cs-CZ"/>
        </w:rPr>
        <w:t>.</w:t>
      </w:r>
    </w:p>
    <w:p w:rsidR="000662F7" w:rsidRDefault="000662F7" w:rsidP="00AA5FC3">
      <w:pPr>
        <w:spacing w:after="60" w:line="264" w:lineRule="auto"/>
        <w:rPr>
          <w:lang w:eastAsia="cs-CZ"/>
        </w:rPr>
      </w:pPr>
      <w:r w:rsidRPr="005A4EF9">
        <w:rPr>
          <w:rFonts w:eastAsiaTheme="minorHAnsi" w:cstheme="minorBidi"/>
          <w:kern w:val="0"/>
        </w:rPr>
        <w:t xml:space="preserve">Uznatelné výdaje musí splňovat obecné principy uznatelnosti výdajů z hlediska </w:t>
      </w:r>
      <w:r w:rsidRPr="005A4EF9">
        <w:rPr>
          <w:rFonts w:eastAsiaTheme="minorHAnsi" w:cstheme="minorBidi"/>
          <w:i/>
          <w:kern w:val="0"/>
        </w:rPr>
        <w:t xml:space="preserve">času, umístění a účelu </w:t>
      </w:r>
      <w:r w:rsidRPr="005A4EF9">
        <w:rPr>
          <w:lang w:eastAsia="cs-CZ"/>
        </w:rPr>
        <w:t xml:space="preserve">a musejí být vynaloženy v souladu se zásadami </w:t>
      </w:r>
      <w:r w:rsidRPr="00A652A4">
        <w:rPr>
          <w:i/>
          <w:lang w:eastAsia="cs-CZ"/>
        </w:rPr>
        <w:t>hospodárnosti, efektivnosti a účelnosti.</w:t>
      </w:r>
    </w:p>
    <w:p w:rsidR="000662F7" w:rsidRDefault="000662F7" w:rsidP="00AA5FC3">
      <w:pPr>
        <w:spacing w:after="60" w:line="264" w:lineRule="auto"/>
        <w:rPr>
          <w:lang w:eastAsia="cs-CZ"/>
        </w:rPr>
      </w:pPr>
      <w:r>
        <w:rPr>
          <w:lang w:eastAsia="cs-CZ"/>
        </w:rPr>
        <w:t>Omezení uznatelnosti:</w:t>
      </w:r>
    </w:p>
    <w:p w:rsidR="000662F7" w:rsidRDefault="000662F7" w:rsidP="00AA5FC3">
      <w:pPr>
        <w:pStyle w:val="Odstavecseseznamem"/>
        <w:numPr>
          <w:ilvl w:val="0"/>
          <w:numId w:val="31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 xml:space="preserve">Čas – uznatelnými výdaji jsou výdaje vzniklé (termín zdanitelného plnění na faktuře) </w:t>
      </w:r>
      <w:r w:rsidR="0013247B">
        <w:rPr>
          <w:lang w:eastAsia="cs-CZ"/>
        </w:rPr>
        <w:br/>
      </w:r>
      <w:r>
        <w:rPr>
          <w:lang w:eastAsia="cs-CZ"/>
        </w:rPr>
        <w:t xml:space="preserve">v průběhu realizace akce, nejdříve však </w:t>
      </w:r>
      <w:r w:rsidRPr="000662F7">
        <w:rPr>
          <w:lang w:eastAsia="cs-CZ"/>
        </w:rPr>
        <w:t>1. 1. 2020</w:t>
      </w:r>
      <w:r>
        <w:rPr>
          <w:lang w:eastAsia="cs-CZ"/>
        </w:rPr>
        <w:t xml:space="preserve">. Do uznatelných výdajů, které vznikly před vydáním </w:t>
      </w:r>
      <w:r w:rsidR="00C52947">
        <w:rPr>
          <w:lang w:eastAsia="cs-CZ"/>
        </w:rPr>
        <w:t>r</w:t>
      </w:r>
      <w:r>
        <w:rPr>
          <w:lang w:eastAsia="cs-CZ"/>
        </w:rPr>
        <w:t>ozhodnutí o poskytnutí dotace (dále jen „rozhodnutí“), lze zahrnout pouze výdaje na aktivity spojené s přípravou akce. Jedná se zejména o výdaje dle dále uvedeného seznamu uznatelných výdajů.</w:t>
      </w:r>
      <w:r w:rsidRPr="000662F7">
        <w:t xml:space="preserve"> </w:t>
      </w:r>
      <w:r w:rsidRPr="000662F7">
        <w:rPr>
          <w:lang w:eastAsia="cs-CZ"/>
        </w:rPr>
        <w:t>Tyto výdaje lze zahrnout do povinného podílu vlastních zdrojů žadatele, n</w:t>
      </w:r>
      <w:r w:rsidR="00A85B19">
        <w:rPr>
          <w:lang w:eastAsia="cs-CZ"/>
        </w:rPr>
        <w:t xml:space="preserve">elze je však hradit </w:t>
      </w:r>
      <w:proofErr w:type="gramStart"/>
      <w:r w:rsidR="00A85B19">
        <w:rPr>
          <w:lang w:eastAsia="cs-CZ"/>
        </w:rPr>
        <w:t>s</w:t>
      </w:r>
      <w:proofErr w:type="gramEnd"/>
      <w:r w:rsidR="00A85B19">
        <w:rPr>
          <w:lang w:eastAsia="cs-CZ"/>
        </w:rPr>
        <w:t> poskytnuté dotace</w:t>
      </w:r>
      <w:r w:rsidRPr="000662F7">
        <w:rPr>
          <w:lang w:eastAsia="cs-CZ"/>
        </w:rPr>
        <w:t>.</w:t>
      </w:r>
    </w:p>
    <w:p w:rsidR="000662F7" w:rsidRDefault="000662F7" w:rsidP="00AA5FC3">
      <w:pPr>
        <w:pStyle w:val="Odstavecseseznamem"/>
        <w:numPr>
          <w:ilvl w:val="0"/>
          <w:numId w:val="31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>Účel – každý uznatelný výdaj musí být prokazatelně nezbytný pro realizaci akce a mít přímý vztah k cílené podpoře výzvy.</w:t>
      </w:r>
    </w:p>
    <w:p w:rsidR="000662F7" w:rsidRDefault="000662F7" w:rsidP="00AA5FC3">
      <w:pPr>
        <w:pStyle w:val="Odstavecseseznamem"/>
        <w:numPr>
          <w:ilvl w:val="0"/>
          <w:numId w:val="31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 xml:space="preserve">Hospodárnost – použití prostředků k zajištění stanovených úkolů s přiměřenou mírou vynaložených prostředků, a to při dodržení odpovídající kvality. Zásada je zpravidla naplněna transparentním postupem při výběru dodavatelů (dle zákona č. 134/2016 Sb., </w:t>
      </w:r>
      <w:r w:rsidR="0013247B">
        <w:rPr>
          <w:lang w:eastAsia="cs-CZ"/>
        </w:rPr>
        <w:br/>
      </w:r>
      <w:r>
        <w:rPr>
          <w:lang w:eastAsia="cs-CZ"/>
        </w:rPr>
        <w:t xml:space="preserve">o zadávání veřejných zakázek, ve znění pozdějších předpisů) porovnáním v daném okamžiku srovnatelných nabídek. </w:t>
      </w:r>
    </w:p>
    <w:p w:rsidR="00C832E9" w:rsidRDefault="000662F7" w:rsidP="00AA5FC3">
      <w:pPr>
        <w:pStyle w:val="Odstavecseseznamem"/>
        <w:numPr>
          <w:ilvl w:val="0"/>
          <w:numId w:val="31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 xml:space="preserve">Efektivnost – takové použití prostředků, kterým se dosáhne nejvýše možného rozsahu, kvality a přínosu plněných úkolů ve srovnání s objemem prostředků vynaložených na jejich plnění (tj. maximalizace poměru mezi výstupy a vstupy). Zásada je dále naplněna transparentním postupem při výběru dodavatelů (dle zákona č. 134/2016 Sb., o zadávání </w:t>
      </w:r>
      <w:r>
        <w:rPr>
          <w:lang w:eastAsia="cs-CZ"/>
        </w:rPr>
        <w:lastRenderedPageBreak/>
        <w:t>veřejných zakázek, ve znění pozdějších předpisů) nebo právě posudky soudních znalců pro příslušné oblasti.</w:t>
      </w:r>
    </w:p>
    <w:p w:rsidR="00C832E9" w:rsidRPr="00C832E9" w:rsidRDefault="00C832E9" w:rsidP="00AA5FC3">
      <w:pPr>
        <w:pStyle w:val="Odstavecseseznamem"/>
        <w:numPr>
          <w:ilvl w:val="0"/>
          <w:numId w:val="31"/>
        </w:numPr>
        <w:spacing w:after="60" w:line="264" w:lineRule="auto"/>
        <w:ind w:left="567" w:hanging="357"/>
        <w:rPr>
          <w:lang w:eastAsia="cs-CZ"/>
        </w:rPr>
      </w:pPr>
      <w:r>
        <w:rPr>
          <w:lang w:eastAsia="cs-CZ"/>
        </w:rPr>
        <w:t xml:space="preserve">Účelnost 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C832E9">
        <w:rPr>
          <w:szCs w:val="24"/>
        </w:rPr>
        <w:t xml:space="preserve">definici účelu akce v rozhodnutí </w:t>
      </w:r>
      <w:r>
        <w:rPr>
          <w:lang w:eastAsia="cs-CZ"/>
        </w:rPr>
        <w:t>a splnění cílů vytyčených pro realizaci akce.</w:t>
      </w:r>
    </w:p>
    <w:p w:rsidR="00B0044A" w:rsidRDefault="00A652A4" w:rsidP="00AA5FC3">
      <w:pPr>
        <w:spacing w:line="264" w:lineRule="auto"/>
        <w:rPr>
          <w:lang w:eastAsia="cs-CZ"/>
        </w:rPr>
      </w:pPr>
      <w:r>
        <w:rPr>
          <w:lang w:eastAsia="cs-CZ"/>
        </w:rPr>
        <w:t>Daň z přidané hodnoty (dále jen „DPH“) podle zvláštního právního předpisu</w:t>
      </w:r>
      <w:r w:rsidR="00605B6E">
        <w:rPr>
          <w:rStyle w:val="Znakapoznpodarou"/>
          <w:lang w:eastAsia="cs-CZ"/>
        </w:rPr>
        <w:footnoteReference w:id="11"/>
      </w:r>
      <w:r>
        <w:rPr>
          <w:lang w:eastAsia="cs-CZ"/>
        </w:rPr>
        <w:t xml:space="preserve"> může být uznatelným výdajem pouze za předpokladu, že uznatelným výdajem je rovněž plnění, </w:t>
      </w:r>
      <w:r w:rsidR="00FC6393">
        <w:rPr>
          <w:lang w:eastAsia="cs-CZ"/>
        </w:rPr>
        <w:br/>
      </w:r>
      <w:r>
        <w:rPr>
          <w:lang w:eastAsia="cs-CZ"/>
        </w:rPr>
        <w:t xml:space="preserve">ke kterému se daň vztahuje. Pokud je dané plnění uznatelným pouze z části, je uznatelným výdajem rovněž pouze poměrná část DPH vztahující se k tomuto plnění. DPH je uznatelným výdajem v plné výši u subjektů, které nejsou plátci DPH. Uznatelným výdajem není DPH </w:t>
      </w:r>
      <w:r w:rsidR="00B0044A">
        <w:rPr>
          <w:lang w:eastAsia="cs-CZ"/>
        </w:rPr>
        <w:t>nebo její část, pokud existuje zákonný nárok na její odpočet.</w:t>
      </w:r>
    </w:p>
    <w:p w:rsidR="00B0044A" w:rsidRDefault="00B0044A" w:rsidP="00AA5FC3">
      <w:pPr>
        <w:spacing w:after="60" w:line="264" w:lineRule="auto"/>
        <w:rPr>
          <w:lang w:eastAsia="cs-CZ"/>
        </w:rPr>
      </w:pPr>
      <w:r w:rsidRPr="005A4EF9">
        <w:rPr>
          <w:lang w:eastAsia="cs-CZ"/>
        </w:rPr>
        <w:t>Za</w:t>
      </w:r>
      <w:r w:rsidRPr="005A4EF9">
        <w:rPr>
          <w:rFonts w:eastAsiaTheme="minorHAnsi" w:cstheme="minorBidi"/>
          <w:kern w:val="0"/>
        </w:rPr>
        <w:t xml:space="preserve"> </w:t>
      </w:r>
      <w:r w:rsidRPr="0009622E">
        <w:rPr>
          <w:rFonts w:eastAsiaTheme="minorHAnsi" w:cstheme="minorBidi"/>
          <w:b/>
          <w:kern w:val="0"/>
        </w:rPr>
        <w:t>uznatelné</w:t>
      </w:r>
      <w:r w:rsidRPr="005A4EF9">
        <w:rPr>
          <w:rFonts w:eastAsiaTheme="minorHAnsi" w:cstheme="minorBidi"/>
          <w:kern w:val="0"/>
        </w:rPr>
        <w:t xml:space="preserve"> (výdaje zahrnuté do celkové bilance potřeb a zdrojů, ze které se vypočítává % podíl účasti vlastních zdrojů žadatele) se v rámci akce považují </w:t>
      </w:r>
      <w:r w:rsidRPr="0009622E">
        <w:rPr>
          <w:rFonts w:eastAsiaTheme="minorHAnsi" w:cstheme="minorBidi"/>
          <w:b/>
          <w:kern w:val="0"/>
        </w:rPr>
        <w:t xml:space="preserve">výdaje, které prokazatelně souvisí s předmětem </w:t>
      </w:r>
      <w:r w:rsidR="00137942" w:rsidRPr="0009622E">
        <w:rPr>
          <w:rFonts w:eastAsiaTheme="minorHAnsi" w:cstheme="minorBidi"/>
          <w:b/>
          <w:kern w:val="0"/>
        </w:rPr>
        <w:t>IZ</w:t>
      </w:r>
      <w:r w:rsidR="00137942">
        <w:rPr>
          <w:rFonts w:eastAsiaTheme="minorHAnsi" w:cstheme="minorBidi"/>
          <w:kern w:val="0"/>
        </w:rPr>
        <w:t>,</w:t>
      </w:r>
      <w:r>
        <w:rPr>
          <w:rFonts w:eastAsiaTheme="minorHAnsi" w:cstheme="minorBidi"/>
          <w:kern w:val="0"/>
        </w:rPr>
        <w:t xml:space="preserve"> </w:t>
      </w:r>
      <w:r w:rsidRPr="005A4EF9">
        <w:rPr>
          <w:rFonts w:eastAsiaTheme="minorHAnsi" w:cstheme="minorBidi"/>
          <w:kern w:val="0"/>
        </w:rPr>
        <w:t xml:space="preserve">včetně výdajů uskutečněných před podáním </w:t>
      </w:r>
      <w:r w:rsidR="00220838" w:rsidRPr="00220838">
        <w:rPr>
          <w:rFonts w:eastAsiaTheme="minorHAnsi" w:cstheme="minorBidi"/>
          <w:kern w:val="0"/>
        </w:rPr>
        <w:t>žádost</w:t>
      </w:r>
      <w:r w:rsidR="00220838">
        <w:rPr>
          <w:rFonts w:eastAsiaTheme="minorHAnsi" w:cstheme="minorBidi"/>
          <w:kern w:val="0"/>
        </w:rPr>
        <w:t>i</w:t>
      </w:r>
      <w:r w:rsidR="00220838" w:rsidRPr="00220838">
        <w:rPr>
          <w:rFonts w:eastAsiaTheme="minorHAnsi" w:cstheme="minorBidi"/>
          <w:kern w:val="0"/>
        </w:rPr>
        <w:t xml:space="preserve"> o poskytnutí dotace</w:t>
      </w:r>
      <w:r>
        <w:rPr>
          <w:rFonts w:eastAsiaTheme="minorHAnsi" w:cstheme="minorBidi"/>
          <w:kern w:val="0"/>
        </w:rPr>
        <w:t>,</w:t>
      </w:r>
      <w:r w:rsidRPr="005A4EF9">
        <w:rPr>
          <w:rFonts w:eastAsiaTheme="minorHAnsi" w:cstheme="minorBidi"/>
          <w:kern w:val="0"/>
        </w:rPr>
        <w:t xml:space="preserve"> </w:t>
      </w:r>
      <w:r w:rsidRPr="005A4EF9">
        <w:t xml:space="preserve">a </w:t>
      </w:r>
      <w:r>
        <w:t xml:space="preserve">které </w:t>
      </w:r>
      <w:r w:rsidRPr="005A4EF9">
        <w:t xml:space="preserve">budou evidovány v Evidenčním dotačním systému programového financování (dále jen </w:t>
      </w:r>
      <w:r w:rsidRPr="005A4EF9">
        <w:rPr>
          <w:lang w:eastAsia="cs-CZ"/>
        </w:rPr>
        <w:t>„EDS“).</w:t>
      </w:r>
      <w:r>
        <w:rPr>
          <w:lang w:eastAsia="cs-CZ"/>
        </w:rPr>
        <w:t xml:space="preserve"> Jedná se konkrétně o výdaje na:</w:t>
      </w:r>
    </w:p>
    <w:p w:rsidR="00605B6E" w:rsidRPr="00757564" w:rsidRDefault="00B0044A" w:rsidP="00AA5FC3">
      <w:pPr>
        <w:numPr>
          <w:ilvl w:val="0"/>
          <w:numId w:val="34"/>
        </w:numPr>
        <w:spacing w:after="0" w:line="264" w:lineRule="auto"/>
        <w:contextualSpacing/>
        <w:rPr>
          <w:szCs w:val="24"/>
        </w:rPr>
      </w:pPr>
      <w:r>
        <w:rPr>
          <w:lang w:eastAsia="cs-CZ"/>
        </w:rPr>
        <w:t>rekonstrukce a modernizace objektů v souladu s</w:t>
      </w:r>
      <w:r w:rsidR="00E90722">
        <w:rPr>
          <w:lang w:eastAsia="cs-CZ"/>
        </w:rPr>
        <w:t> </w:t>
      </w:r>
      <w:r>
        <w:rPr>
          <w:lang w:eastAsia="cs-CZ"/>
        </w:rPr>
        <w:t>cíl</w:t>
      </w:r>
      <w:r w:rsidR="008E636F">
        <w:rPr>
          <w:lang w:eastAsia="cs-CZ"/>
        </w:rPr>
        <w:t>i</w:t>
      </w:r>
      <w:r w:rsidR="00E90722">
        <w:rPr>
          <w:lang w:eastAsia="cs-CZ"/>
        </w:rPr>
        <w:t xml:space="preserve"> </w:t>
      </w:r>
      <w:r w:rsidR="00605B6E">
        <w:rPr>
          <w:lang w:eastAsia="cs-CZ"/>
        </w:rPr>
        <w:t>výzvy</w:t>
      </w:r>
      <w:r w:rsidR="008E636F">
        <w:rPr>
          <w:lang w:eastAsia="cs-CZ"/>
        </w:rPr>
        <w:t>,</w:t>
      </w:r>
      <w:r w:rsidR="00605B6E">
        <w:rPr>
          <w:lang w:eastAsia="cs-CZ"/>
        </w:rPr>
        <w:t xml:space="preserve"> </w:t>
      </w:r>
      <w:r w:rsidR="00605B6E" w:rsidRPr="00652B0D">
        <w:rPr>
          <w:szCs w:val="24"/>
        </w:rPr>
        <w:t>stavební práce související s účelovým určením dotace, např</w:t>
      </w:r>
      <w:r w:rsidR="00605B6E">
        <w:rPr>
          <w:szCs w:val="24"/>
        </w:rPr>
        <w:t>.</w:t>
      </w:r>
      <w:r w:rsidR="00605B6E" w:rsidRPr="00652B0D">
        <w:rPr>
          <w:szCs w:val="24"/>
        </w:rPr>
        <w:t>:</w:t>
      </w:r>
    </w:p>
    <w:p w:rsidR="00605B6E" w:rsidRPr="00652B0D" w:rsidRDefault="00605B6E" w:rsidP="00AA5FC3">
      <w:pPr>
        <w:numPr>
          <w:ilvl w:val="1"/>
          <w:numId w:val="34"/>
        </w:numPr>
        <w:spacing w:after="0" w:line="264" w:lineRule="auto"/>
        <w:ind w:left="1276"/>
        <w:contextualSpacing/>
        <w:rPr>
          <w:szCs w:val="24"/>
        </w:rPr>
      </w:pPr>
      <w:r w:rsidRPr="00652B0D">
        <w:rPr>
          <w:szCs w:val="24"/>
        </w:rPr>
        <w:t>rekonstrukce staveb – technická obnova obvodových a střešních plášťů, elektroinstalace, elektrorozvodů, vodovodů a kanalizace, elektrického zabezpečovacího systému a elektrické požární signalizace, venkovní hydroizolace zdiva, opatření proti zemní vlhkosti, opatření k zabezpečení objektů apod.,</w:t>
      </w:r>
    </w:p>
    <w:p w:rsidR="00605B6E" w:rsidRPr="00652B0D" w:rsidRDefault="00605B6E" w:rsidP="00AA5FC3">
      <w:pPr>
        <w:numPr>
          <w:ilvl w:val="1"/>
          <w:numId w:val="34"/>
        </w:numPr>
        <w:spacing w:after="0" w:line="264" w:lineRule="auto"/>
        <w:ind w:left="1276"/>
        <w:contextualSpacing/>
        <w:rPr>
          <w:szCs w:val="24"/>
        </w:rPr>
      </w:pPr>
      <w:r w:rsidRPr="00652B0D">
        <w:rPr>
          <w:szCs w:val="24"/>
        </w:rPr>
        <w:t>úpravy venkovních ploch, demolice nepotřebných objektů</w:t>
      </w:r>
      <w:r w:rsidR="00085540">
        <w:rPr>
          <w:szCs w:val="24"/>
        </w:rPr>
        <w:t xml:space="preserve"> </w:t>
      </w:r>
      <w:r w:rsidRPr="00652B0D">
        <w:rPr>
          <w:szCs w:val="24"/>
        </w:rPr>
        <w:t>apod.,</w:t>
      </w:r>
    </w:p>
    <w:p w:rsidR="00605B6E" w:rsidRPr="00652B0D" w:rsidRDefault="00605B6E" w:rsidP="00AA5FC3">
      <w:pPr>
        <w:numPr>
          <w:ilvl w:val="1"/>
          <w:numId w:val="34"/>
        </w:numPr>
        <w:spacing w:after="0" w:line="264" w:lineRule="auto"/>
        <w:ind w:left="1276"/>
        <w:contextualSpacing/>
        <w:rPr>
          <w:szCs w:val="24"/>
        </w:rPr>
      </w:pPr>
      <w:r w:rsidRPr="00652B0D">
        <w:rPr>
          <w:szCs w:val="24"/>
        </w:rPr>
        <w:t>energeticko-úsporná opatření – rekonstrukce rozvodů tepla, otopných soustav, výměna oken a dveří, kotelen, zařízení pro měření a dodávek tepla, zateplení obvodového pláště, střešního pláště apod.,</w:t>
      </w:r>
    </w:p>
    <w:p w:rsidR="00605B6E" w:rsidRDefault="00605B6E" w:rsidP="00AA5FC3">
      <w:pPr>
        <w:numPr>
          <w:ilvl w:val="1"/>
          <w:numId w:val="34"/>
        </w:numPr>
        <w:spacing w:after="0" w:line="264" w:lineRule="auto"/>
        <w:ind w:left="1276"/>
        <w:contextualSpacing/>
        <w:rPr>
          <w:szCs w:val="24"/>
        </w:rPr>
      </w:pPr>
      <w:r w:rsidRPr="00652B0D">
        <w:rPr>
          <w:szCs w:val="24"/>
        </w:rPr>
        <w:t xml:space="preserve">rekonstrukce vnitřních prostor – </w:t>
      </w:r>
      <w:r w:rsidR="00EB3CD5">
        <w:rPr>
          <w:szCs w:val="24"/>
        </w:rPr>
        <w:t xml:space="preserve">volnočasových, </w:t>
      </w:r>
      <w:r w:rsidRPr="00652B0D">
        <w:rPr>
          <w:szCs w:val="24"/>
        </w:rPr>
        <w:t>výukových a ostatních souvisejících prostor, sociálních zařízení, podlah a podlahových krytin, technologického vybavení (např. výtahů), přístupov</w:t>
      </w:r>
      <w:r>
        <w:rPr>
          <w:szCs w:val="24"/>
        </w:rPr>
        <w:t>ých</w:t>
      </w:r>
      <w:r w:rsidRPr="00652B0D">
        <w:rPr>
          <w:szCs w:val="24"/>
        </w:rPr>
        <w:t xml:space="preserve"> systém</w:t>
      </w:r>
      <w:r>
        <w:rPr>
          <w:szCs w:val="24"/>
        </w:rPr>
        <w:t>ů</w:t>
      </w:r>
      <w:r w:rsidRPr="00652B0D">
        <w:rPr>
          <w:szCs w:val="24"/>
        </w:rPr>
        <w:t xml:space="preserve"> apod.,</w:t>
      </w:r>
    </w:p>
    <w:p w:rsidR="00B0044A" w:rsidRDefault="00B0044A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projektovou činnost a související přípravné činnosti (např. průzkumy, sta</w:t>
      </w:r>
      <w:r w:rsidR="004F0AD5">
        <w:rPr>
          <w:lang w:eastAsia="cs-CZ"/>
        </w:rPr>
        <w:t>ti</w:t>
      </w:r>
      <w:r w:rsidR="00813500">
        <w:rPr>
          <w:lang w:eastAsia="cs-CZ"/>
        </w:rPr>
        <w:t>cké</w:t>
      </w:r>
      <w:r w:rsidR="00E15145">
        <w:rPr>
          <w:lang w:eastAsia="cs-CZ"/>
        </w:rPr>
        <w:t xml:space="preserve"> posudky</w:t>
      </w:r>
      <w:r>
        <w:rPr>
          <w:lang w:eastAsia="cs-CZ"/>
        </w:rPr>
        <w:t xml:space="preserve"> apod.),</w:t>
      </w:r>
    </w:p>
    <w:p w:rsidR="008E636F" w:rsidRDefault="00B0044A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inženýrskou činnost (autorský dozor, tec</w:t>
      </w:r>
      <w:r w:rsidR="004F0AD5">
        <w:rPr>
          <w:lang w:eastAsia="cs-CZ"/>
        </w:rPr>
        <w:t>h</w:t>
      </w:r>
      <w:r>
        <w:rPr>
          <w:lang w:eastAsia="cs-CZ"/>
        </w:rPr>
        <w:t xml:space="preserve">nický dozor investora, koordinátor bezpečnosti a ochrany zdraví při práci, </w:t>
      </w:r>
      <w:r w:rsidR="003D6F06">
        <w:rPr>
          <w:lang w:eastAsia="cs-CZ"/>
        </w:rPr>
        <w:t>organizá</w:t>
      </w:r>
      <w:r w:rsidR="004F0AD5">
        <w:rPr>
          <w:lang w:eastAsia="cs-CZ"/>
        </w:rPr>
        <w:t>tor výběrových řízení apod.)</w:t>
      </w:r>
      <w:r w:rsidR="001C2FB1">
        <w:rPr>
          <w:lang w:eastAsia="cs-CZ"/>
        </w:rPr>
        <w:t>.</w:t>
      </w:r>
    </w:p>
    <w:p w:rsidR="00B37AFA" w:rsidRPr="008E636F" w:rsidRDefault="00B37AFA" w:rsidP="00AA5FC3">
      <w:pPr>
        <w:spacing w:after="60" w:line="264" w:lineRule="auto"/>
        <w:rPr>
          <w:lang w:eastAsia="cs-CZ"/>
        </w:rPr>
      </w:pPr>
      <w:r>
        <w:rPr>
          <w:lang w:eastAsia="cs-CZ"/>
        </w:rPr>
        <w:t>Vícepráce jsou v rámci dotace uznatelné pouze do hodnoty méněprací. Vícepráce s vyšší hodnotou budou hrazeny z vlastních zdrojů a mohou být uznatelné za předpokladu výše splněných podmínek.</w:t>
      </w:r>
    </w:p>
    <w:p w:rsidR="003D6F06" w:rsidRDefault="003D6F06" w:rsidP="00AA5FC3">
      <w:pPr>
        <w:spacing w:after="120" w:line="264" w:lineRule="auto"/>
        <w:rPr>
          <w:lang w:eastAsia="cs-CZ"/>
        </w:rPr>
      </w:pPr>
      <w:r>
        <w:rPr>
          <w:lang w:eastAsia="cs-CZ"/>
        </w:rPr>
        <w:t xml:space="preserve">Za </w:t>
      </w:r>
      <w:r w:rsidRPr="0009622E">
        <w:rPr>
          <w:b/>
          <w:lang w:eastAsia="cs-CZ"/>
        </w:rPr>
        <w:t>neuznatelné</w:t>
      </w:r>
      <w:r>
        <w:rPr>
          <w:lang w:eastAsia="cs-CZ"/>
        </w:rPr>
        <w:t xml:space="preserve"> se v</w:t>
      </w:r>
      <w:r w:rsidR="008E636F">
        <w:rPr>
          <w:lang w:eastAsia="cs-CZ"/>
        </w:rPr>
        <w:t> </w:t>
      </w:r>
      <w:r>
        <w:rPr>
          <w:lang w:eastAsia="cs-CZ"/>
        </w:rPr>
        <w:t>rámci</w:t>
      </w:r>
      <w:r w:rsidR="008E636F">
        <w:rPr>
          <w:lang w:eastAsia="cs-CZ"/>
        </w:rPr>
        <w:t xml:space="preserve"> výzvy</w:t>
      </w:r>
      <w:r>
        <w:rPr>
          <w:lang w:eastAsia="cs-CZ"/>
        </w:rPr>
        <w:t xml:space="preserve"> považují </w:t>
      </w:r>
      <w:r w:rsidRPr="0009622E">
        <w:rPr>
          <w:b/>
          <w:lang w:eastAsia="cs-CZ"/>
        </w:rPr>
        <w:t>výdaje na</w:t>
      </w:r>
      <w:r>
        <w:rPr>
          <w:lang w:eastAsia="cs-CZ"/>
        </w:rPr>
        <w:t>:</w:t>
      </w:r>
    </w:p>
    <w:p w:rsidR="00605B6E" w:rsidRDefault="00605B6E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 w:rsidRPr="00757564">
        <w:rPr>
          <w:lang w:eastAsia="cs-CZ"/>
        </w:rPr>
        <w:t>výdaje, které prokazatelně nesouvisí s věcným zaměřením a cíli výzvy a předmětem IZ,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rekonstrukce a modernizace objektů v majetku pronajatém či vypůjčeném, </w:t>
      </w:r>
    </w:p>
    <w:p w:rsidR="00605B6E" w:rsidRDefault="00605B6E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 w:rsidRPr="00605B6E">
        <w:rPr>
          <w:lang w:eastAsia="cs-CZ"/>
        </w:rPr>
        <w:lastRenderedPageBreak/>
        <w:t>výdaje na realizaci části projektu spolufinancovaného jiným (ale i stejným) poskytovatelem dotace (např. z operačních programů Evropské unie),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projektovou činnost a přípravné činnost (např. průzkumy, stati</w:t>
      </w:r>
      <w:r w:rsidR="00813500">
        <w:rPr>
          <w:lang w:eastAsia="cs-CZ"/>
        </w:rPr>
        <w:t>cké</w:t>
      </w:r>
      <w:r>
        <w:rPr>
          <w:lang w:eastAsia="cs-CZ"/>
        </w:rPr>
        <w:t xml:space="preserve"> posudky), které bezprostředně nesouvisí s předmětem IZ,</w:t>
      </w:r>
    </w:p>
    <w:p w:rsidR="003D6F06" w:rsidRDefault="004F0AD5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předchozí etapy realiz</w:t>
      </w:r>
      <w:r w:rsidR="003D6F06">
        <w:rPr>
          <w:lang w:eastAsia="cs-CZ"/>
        </w:rPr>
        <w:t xml:space="preserve">ace IZ (netýká se projektové činnosti), 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nákup nemovitostí, vyjma odůvodněného nákupu pozemků pod stavbou v případě rekonstrukce této stavby, a to maximálně d</w:t>
      </w:r>
      <w:r w:rsidR="004F0AD5">
        <w:rPr>
          <w:lang w:eastAsia="cs-CZ"/>
        </w:rPr>
        <w:t>o 30% hodnoty uznatelných výdajů</w:t>
      </w:r>
      <w:r>
        <w:rPr>
          <w:lang w:eastAsia="cs-CZ"/>
        </w:rPr>
        <w:t xml:space="preserve">, </w:t>
      </w:r>
    </w:p>
    <w:p w:rsidR="003D6F06" w:rsidRDefault="00450885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stroje, přístroje, zařízení, materiál a neinvestiční </w:t>
      </w:r>
      <w:r w:rsidR="00FC6393">
        <w:rPr>
          <w:lang w:eastAsia="cs-CZ"/>
        </w:rPr>
        <w:t>vybavení</w:t>
      </w:r>
      <w:r w:rsidR="00AE6123">
        <w:rPr>
          <w:lang w:eastAsia="cs-CZ"/>
        </w:rPr>
        <w:t>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pořízení a obnovu dlouhodobého hmotného i nehmotného majetku kategorií ICT, </w:t>
      </w:r>
      <w:r w:rsidR="00765BA5">
        <w:rPr>
          <w:lang w:eastAsia="cs-CZ"/>
        </w:rPr>
        <w:br/>
      </w:r>
      <w:r>
        <w:rPr>
          <w:lang w:eastAsia="cs-CZ"/>
        </w:rPr>
        <w:t>vč. drobného hmotného majetku a materiálu,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provozní výdaje,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běžné výdaje na opravy a údržbu,</w:t>
      </w:r>
    </w:p>
    <w:p w:rsidR="00450885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mzdové</w:t>
      </w:r>
      <w:r w:rsidR="00450885">
        <w:rPr>
          <w:lang w:eastAsia="cs-CZ"/>
        </w:rPr>
        <w:t xml:space="preserve"> </w:t>
      </w:r>
      <w:r>
        <w:rPr>
          <w:lang w:eastAsia="cs-CZ"/>
        </w:rPr>
        <w:t>a související náklad</w:t>
      </w:r>
      <w:r w:rsidR="00450885">
        <w:rPr>
          <w:lang w:eastAsia="cs-CZ"/>
        </w:rPr>
        <w:t>y včetně nákladů na DPP a DPČ,</w:t>
      </w:r>
    </w:p>
    <w:p w:rsidR="003D6F06" w:rsidRPr="00765BA5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 w:rsidRPr="00765BA5">
        <w:rPr>
          <w:lang w:eastAsia="cs-CZ"/>
        </w:rPr>
        <w:t>cestovné,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administraci a zpracování všech podkladů, které jsou součástí </w:t>
      </w:r>
      <w:r w:rsidR="00220838" w:rsidRPr="00220838">
        <w:rPr>
          <w:lang w:eastAsia="cs-CZ"/>
        </w:rPr>
        <w:t>žádost</w:t>
      </w:r>
      <w:r w:rsidR="00220838">
        <w:rPr>
          <w:lang w:eastAsia="cs-CZ"/>
        </w:rPr>
        <w:t xml:space="preserve">i </w:t>
      </w:r>
      <w:r w:rsidR="00220838" w:rsidRPr="00220838">
        <w:rPr>
          <w:lang w:eastAsia="cs-CZ"/>
        </w:rPr>
        <w:t>o poskytnutí dotace</w:t>
      </w:r>
      <w:r w:rsidR="00220838">
        <w:rPr>
          <w:lang w:eastAsia="cs-CZ"/>
        </w:rPr>
        <w:t xml:space="preserve"> </w:t>
      </w:r>
      <w:r>
        <w:rPr>
          <w:lang w:eastAsia="cs-CZ"/>
        </w:rPr>
        <w:t>vč. výdajů na související poradenství (vyjma organizace veřejných zakázek na stavební práce, dodávky nebo služby),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právní služby, bankovní a jiné poplatky, bankovní záruky, 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výdaje související s použitím dočasných náhradních prostor za zrekonstruované prostory vč. výdajů na stěhování, 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úpravy venkovních ploch, zahradnické nebo lesnické práce, které bezprostředně nesouvisejí s ak</w:t>
      </w:r>
      <w:r w:rsidR="004F0AD5">
        <w:rPr>
          <w:lang w:eastAsia="cs-CZ"/>
        </w:rPr>
        <w:t>cí nebo jsou nad 10 % celkových</w:t>
      </w:r>
      <w:r>
        <w:rPr>
          <w:lang w:eastAsia="cs-CZ"/>
        </w:rPr>
        <w:t xml:space="preserve"> uznatelných výdajů, </w:t>
      </w:r>
    </w:p>
    <w:p w:rsidR="003D6F06" w:rsidRDefault="003D6F06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 xml:space="preserve">nákup lesních pozemků, luk a polností, </w:t>
      </w:r>
    </w:p>
    <w:p w:rsidR="003A7519" w:rsidRPr="0012202E" w:rsidRDefault="004F0AD5" w:rsidP="00AA5FC3">
      <w:pPr>
        <w:pStyle w:val="Odstavecseseznamem"/>
        <w:numPr>
          <w:ilvl w:val="0"/>
          <w:numId w:val="19"/>
        </w:numPr>
        <w:spacing w:after="60" w:line="264" w:lineRule="auto"/>
        <w:ind w:left="567"/>
        <w:rPr>
          <w:lang w:eastAsia="cs-CZ"/>
        </w:rPr>
      </w:pPr>
      <w:r>
        <w:rPr>
          <w:lang w:eastAsia="cs-CZ"/>
        </w:rPr>
        <w:t>osobní</w:t>
      </w:r>
      <w:r w:rsidR="003D6F06">
        <w:rPr>
          <w:lang w:eastAsia="cs-CZ"/>
        </w:rPr>
        <w:t xml:space="preserve"> vozidla, nákladní vozidla, motocykly, traktory</w:t>
      </w:r>
      <w:r w:rsidR="00450885">
        <w:rPr>
          <w:lang w:eastAsia="cs-CZ"/>
        </w:rPr>
        <w:t xml:space="preserve"> a ostatní dopravní prostředky </w:t>
      </w:r>
      <w:r w:rsidR="00616AFB">
        <w:rPr>
          <w:lang w:eastAsia="cs-CZ"/>
        </w:rPr>
        <w:br/>
      </w:r>
      <w:r w:rsidR="00450885">
        <w:rPr>
          <w:lang w:eastAsia="cs-CZ"/>
        </w:rPr>
        <w:t>a stroje.</w:t>
      </w:r>
    </w:p>
    <w:p w:rsidR="00433ABD" w:rsidRPr="005A4EF9" w:rsidRDefault="00B34A17" w:rsidP="00AA5FC3">
      <w:pPr>
        <w:pStyle w:val="Nadpis2"/>
        <w:spacing w:line="264" w:lineRule="auto"/>
        <w:rPr>
          <w:lang w:eastAsia="cs-CZ"/>
        </w:rPr>
      </w:pPr>
      <w:r w:rsidRPr="005A4EF9">
        <w:rPr>
          <w:lang w:eastAsia="cs-CZ"/>
        </w:rPr>
        <w:t xml:space="preserve">Obsah a způsob podání </w:t>
      </w:r>
      <w:r w:rsidR="00220838" w:rsidRPr="00220838">
        <w:rPr>
          <w:lang w:eastAsia="cs-CZ"/>
        </w:rPr>
        <w:t>žádostí</w:t>
      </w:r>
      <w:r w:rsidR="00220838">
        <w:rPr>
          <w:lang w:eastAsia="cs-CZ"/>
        </w:rPr>
        <w:t xml:space="preserve"> </w:t>
      </w:r>
      <w:r w:rsidR="00220838" w:rsidRPr="00220838">
        <w:rPr>
          <w:lang w:eastAsia="cs-CZ"/>
        </w:rPr>
        <w:t>o poskytnutí dotace</w:t>
      </w:r>
    </w:p>
    <w:p w:rsidR="008E636F" w:rsidRPr="008E636F" w:rsidRDefault="00CE03CB" w:rsidP="00AA5FC3">
      <w:pPr>
        <w:spacing w:line="264" w:lineRule="auto"/>
      </w:pPr>
      <w:r w:rsidRPr="005A4EF9">
        <w:t>Žádosti o poskytnutí dotace (dále jen „žádost“) se předkládají nejpozději do termínu stanoveného harmonogramem výzvy. Pro splnění termínu je rozhodné datum, kdy byla žádost doručena</w:t>
      </w:r>
      <w:r w:rsidRPr="005A4EF9">
        <w:rPr>
          <w:rStyle w:val="Znakapoznpodarou"/>
          <w:szCs w:val="24"/>
        </w:rPr>
        <w:footnoteReference w:id="12"/>
      </w:r>
      <w:r w:rsidR="000F3AB7" w:rsidRPr="005A4EF9">
        <w:t xml:space="preserve"> </w:t>
      </w:r>
      <w:r w:rsidR="00E90E0E">
        <w:t>poskytovateli.</w:t>
      </w:r>
    </w:p>
    <w:p w:rsidR="00433ABD" w:rsidRPr="002803D0" w:rsidRDefault="00B34A17" w:rsidP="00AA5FC3">
      <w:pPr>
        <w:pStyle w:val="Nadpis3"/>
        <w:spacing w:line="264" w:lineRule="auto"/>
        <w:ind w:left="709"/>
      </w:pPr>
      <w:r w:rsidRPr="002803D0">
        <w:t>Obsah žádosti</w:t>
      </w:r>
    </w:p>
    <w:p w:rsidR="00AB7A55" w:rsidRPr="005A4EF9" w:rsidRDefault="00AB7A55" w:rsidP="00AA5FC3">
      <w:pPr>
        <w:spacing w:line="264" w:lineRule="auto"/>
        <w:rPr>
          <w:lang w:eastAsia="cs-CZ"/>
        </w:rPr>
      </w:pPr>
      <w:bookmarkStart w:id="3" w:name="_Hlk40872304"/>
      <w:r w:rsidRPr="005A4EF9">
        <w:rPr>
          <w:lang w:eastAsia="cs-CZ"/>
        </w:rPr>
        <w:t>Před podáním žádosti je žadatel povinen se zaregistrovat v elektronickém systému ISPROM</w:t>
      </w:r>
      <w:r w:rsidR="00031523">
        <w:rPr>
          <w:rStyle w:val="Znakapoznpodarou"/>
          <w:lang w:eastAsia="cs-CZ"/>
        </w:rPr>
        <w:footnoteReference w:id="13"/>
      </w:r>
      <w:r w:rsidRPr="005A4EF9">
        <w:rPr>
          <w:lang w:eastAsia="cs-CZ"/>
        </w:rPr>
        <w:t xml:space="preserve"> (pokud již není zaregistrován). Po řádné registraci obdrží žadatel e-mail s uživatelským jménem a heslem.</w:t>
      </w:r>
    </w:p>
    <w:p w:rsidR="006A7ED6" w:rsidRPr="00FF587C" w:rsidRDefault="006A7ED6" w:rsidP="00AA5FC3">
      <w:pPr>
        <w:spacing w:line="264" w:lineRule="auto"/>
        <w:rPr>
          <w:b/>
          <w:u w:val="single"/>
          <w:lang w:eastAsia="cs-CZ"/>
        </w:rPr>
      </w:pPr>
      <w:r w:rsidRPr="005A4EF9">
        <w:rPr>
          <w:lang w:eastAsia="cs-CZ"/>
        </w:rPr>
        <w:t xml:space="preserve">Žadatel se přihlásí do systému ISPROM na adrese: </w:t>
      </w:r>
      <w:hyperlink r:id="rId8" w:history="1">
        <w:r w:rsidR="00031523" w:rsidRPr="00FF587C">
          <w:rPr>
            <w:rStyle w:val="Hypertextovodkaz"/>
            <w:b/>
            <w:color w:val="auto"/>
            <w:lang w:eastAsia="cs-CZ"/>
          </w:rPr>
          <w:t>https://isprom.msmt.cz</w:t>
        </w:r>
      </w:hyperlink>
    </w:p>
    <w:p w:rsidR="006A7ED6" w:rsidRPr="005A4EF9" w:rsidRDefault="006A7ED6" w:rsidP="00AA5FC3">
      <w:pPr>
        <w:spacing w:after="60" w:line="264" w:lineRule="auto"/>
        <w:rPr>
          <w:lang w:eastAsia="cs-CZ"/>
        </w:rPr>
      </w:pPr>
      <w:r w:rsidRPr="005A4EF9">
        <w:rPr>
          <w:lang w:eastAsia="cs-CZ"/>
        </w:rPr>
        <w:lastRenderedPageBreak/>
        <w:t xml:space="preserve">Následně žadatel v elektronickém systému ISPROM vyplní příp. zaktualizuje základní údaje o organizaci (tzv. profil organizace) a vloží </w:t>
      </w:r>
      <w:r w:rsidRPr="00204753">
        <w:rPr>
          <w:b/>
          <w:lang w:eastAsia="cs-CZ"/>
        </w:rPr>
        <w:t>povinné přílohy</w:t>
      </w:r>
      <w:r w:rsidRPr="005A4EF9">
        <w:rPr>
          <w:rFonts w:eastAsia="Calibri"/>
        </w:rPr>
        <w:t>:</w:t>
      </w:r>
    </w:p>
    <w:p w:rsidR="006A7ED6" w:rsidRDefault="006A7ED6" w:rsidP="00AA5FC3">
      <w:pPr>
        <w:pStyle w:val="Odstavecseseznamem"/>
        <w:numPr>
          <w:ilvl w:val="0"/>
          <w:numId w:val="20"/>
        </w:numPr>
        <w:spacing w:after="60" w:line="264" w:lineRule="auto"/>
      </w:pPr>
      <w:bookmarkStart w:id="4" w:name="_Toc519773820"/>
      <w:r w:rsidRPr="005A4EF9">
        <w:t>doklad o vlastnictví bankovního účtu</w:t>
      </w:r>
      <w:bookmarkEnd w:id="4"/>
      <w:r w:rsidR="009D1275">
        <w:t>,</w:t>
      </w:r>
    </w:p>
    <w:p w:rsidR="009D1275" w:rsidRPr="005A4EF9" w:rsidRDefault="009D1275" w:rsidP="00AA5FC3">
      <w:pPr>
        <w:pStyle w:val="Odstavecseseznamem"/>
        <w:numPr>
          <w:ilvl w:val="0"/>
          <w:numId w:val="20"/>
        </w:numPr>
        <w:spacing w:after="60" w:line="264" w:lineRule="auto"/>
      </w:pPr>
      <w:r w:rsidRPr="005A4EF9">
        <w:t>aktuální stanovy NNO nebo zakl</w:t>
      </w:r>
      <w:r w:rsidR="002C38F6">
        <w:t>adatelské</w:t>
      </w:r>
      <w:r w:rsidRPr="005A4EF9">
        <w:t xml:space="preserve"> listinu, popř. jiný základní dokument NNO (registrační název NNO uvedený v žádosti musí být shodný s názvem uvedeným ve stanovách nebo </w:t>
      </w:r>
      <w:r w:rsidR="002C38F6" w:rsidRPr="005A4EF9">
        <w:t>zakl</w:t>
      </w:r>
      <w:r w:rsidR="002C38F6">
        <w:t>adatelské</w:t>
      </w:r>
      <w:r w:rsidRPr="005A4EF9">
        <w:t xml:space="preserve"> listině NNO)</w:t>
      </w:r>
      <w:r>
        <w:rPr>
          <w:rStyle w:val="Znakapoznpodarou"/>
          <w:rFonts w:eastAsia="Times New Roman"/>
          <w:szCs w:val="24"/>
        </w:rPr>
        <w:footnoteReference w:id="14"/>
      </w:r>
      <w:r w:rsidRPr="005A4EF9">
        <w:t>,</w:t>
      </w:r>
    </w:p>
    <w:p w:rsidR="0033342E" w:rsidRPr="00204753" w:rsidRDefault="009D1275" w:rsidP="00AA5FC3">
      <w:pPr>
        <w:pStyle w:val="Odstavecseseznamem"/>
        <w:numPr>
          <w:ilvl w:val="0"/>
          <w:numId w:val="20"/>
        </w:numPr>
        <w:spacing w:after="120" w:line="264" w:lineRule="auto"/>
        <w:ind w:left="714" w:hanging="357"/>
      </w:pPr>
      <w:r w:rsidRPr="005A4EF9">
        <w:t xml:space="preserve">řádně schválenou výroční zprávu za rok </w:t>
      </w:r>
      <w:r w:rsidRPr="001D6065">
        <w:t>20</w:t>
      </w:r>
      <w:r w:rsidR="0012202E">
        <w:t>2</w:t>
      </w:r>
      <w:r w:rsidR="0051161C">
        <w:t>1</w:t>
      </w:r>
      <w:r w:rsidRPr="001D6065">
        <w:t>.</w:t>
      </w:r>
      <w:r w:rsidRPr="005A4EF9">
        <w:t xml:space="preserve"> Výroční zpráva musí stručnou formou charakterizovat organizaci, její strukturu a činnost v daném roce a obsahovat výkaz o hospodaření (rozvahu a výsledovku)</w:t>
      </w:r>
      <w:r>
        <w:t>.</w:t>
      </w:r>
    </w:p>
    <w:p w:rsidR="00C51942" w:rsidRDefault="007C6715" w:rsidP="00AA5FC3">
      <w:pPr>
        <w:spacing w:line="264" w:lineRule="auto"/>
      </w:pPr>
      <w:bookmarkStart w:id="5" w:name="_Toc519773810"/>
      <w:r w:rsidRPr="005A4EF9">
        <w:t xml:space="preserve">Žádost musí obsahovat náležitosti dle § 14 odst. 3 </w:t>
      </w:r>
      <w:r w:rsidR="00605B6E" w:rsidRPr="005A4EF9">
        <w:t>rozpočtových pravid</w:t>
      </w:r>
      <w:r w:rsidR="00605B6E">
        <w:t>el</w:t>
      </w:r>
      <w:r w:rsidR="00605B6E" w:rsidRPr="005A4EF9">
        <w:t xml:space="preserve">, </w:t>
      </w:r>
      <w:r w:rsidRPr="005A4EF9">
        <w:t>přičemž tyto náležitosti žadatel vyplní přímo do žádosti v elektronickém systému ISPROM.</w:t>
      </w:r>
      <w:bookmarkStart w:id="6" w:name="_Toc519773819"/>
      <w:bookmarkEnd w:id="5"/>
    </w:p>
    <w:p w:rsidR="00534E80" w:rsidRPr="00AE6123" w:rsidRDefault="00F80831" w:rsidP="00AA5FC3">
      <w:pPr>
        <w:spacing w:line="264" w:lineRule="auto"/>
      </w:pPr>
      <w:r>
        <w:t xml:space="preserve">Poskytovatel dále doporučuje pro splnění zákonného požadavku uvedeného v </w:t>
      </w:r>
      <w:r w:rsidRPr="00F80831">
        <w:t>§ 14 odst. 3</w:t>
      </w:r>
      <w:r>
        <w:t xml:space="preserve"> písm</w:t>
      </w:r>
      <w:r w:rsidR="00085540">
        <w:t>.</w:t>
      </w:r>
      <w:r w:rsidR="00592CC7">
        <w:t> </w:t>
      </w:r>
      <w:r w:rsidR="006028B7">
        <w:t>e</w:t>
      </w:r>
      <w:r>
        <w:t>) rozpočtových pravidel</w:t>
      </w:r>
      <w:r w:rsidR="006028B7">
        <w:t xml:space="preserve"> v</w:t>
      </w:r>
      <w:r w:rsidR="00A85B19">
        <w:t xml:space="preserve"> systému </w:t>
      </w:r>
      <w:r w:rsidR="006028B7">
        <w:t xml:space="preserve">ISPROM v části žádosti s názvem „Identifikace vlastnické struktury“ </w:t>
      </w:r>
      <w:r w:rsidR="006028B7" w:rsidRPr="00F80831">
        <w:t>odká</w:t>
      </w:r>
      <w:r w:rsidR="006028B7">
        <w:t>zat</w:t>
      </w:r>
      <w:r w:rsidR="006028B7" w:rsidRPr="00F80831">
        <w:t xml:space="preserve"> na přílohu a do přílohy vlož</w:t>
      </w:r>
      <w:r w:rsidR="006028B7">
        <w:t>it</w:t>
      </w:r>
      <w:r w:rsidR="006028B7" w:rsidRPr="00F80831">
        <w:t xml:space="preserve"> </w:t>
      </w:r>
      <w:r w:rsidR="008A2EE5">
        <w:t>úpl</w:t>
      </w:r>
      <w:r w:rsidR="009E5BD0">
        <w:t>ný</w:t>
      </w:r>
      <w:r w:rsidR="006028B7" w:rsidRPr="00F80831">
        <w:t xml:space="preserve"> výpis z evidence skutečných majitelů.</w:t>
      </w:r>
      <w:bookmarkStart w:id="7" w:name="_GoBack"/>
      <w:bookmarkEnd w:id="7"/>
    </w:p>
    <w:p w:rsidR="007C6715" w:rsidRPr="001C334C" w:rsidRDefault="00A154BA" w:rsidP="00AA5FC3">
      <w:pPr>
        <w:spacing w:before="240" w:line="264" w:lineRule="auto"/>
        <w:rPr>
          <w:b/>
          <w:u w:val="single"/>
        </w:rPr>
      </w:pPr>
      <w:r w:rsidRPr="001C334C">
        <w:rPr>
          <w:b/>
          <w:u w:val="single"/>
        </w:rPr>
        <w:t>Žadatel k</w:t>
      </w:r>
      <w:r w:rsidR="0018734F" w:rsidRPr="001C334C">
        <w:rPr>
          <w:b/>
          <w:u w:val="single"/>
        </w:rPr>
        <w:t xml:space="preserve"> formuláři </w:t>
      </w:r>
      <w:r w:rsidR="007C6715" w:rsidRPr="001C334C">
        <w:rPr>
          <w:b/>
          <w:u w:val="single"/>
        </w:rPr>
        <w:t xml:space="preserve">žádosti </w:t>
      </w:r>
      <w:r w:rsidRPr="001C334C">
        <w:rPr>
          <w:b/>
          <w:u w:val="single"/>
        </w:rPr>
        <w:t xml:space="preserve">v systému ISPROM </w:t>
      </w:r>
      <w:r w:rsidR="007C6715" w:rsidRPr="001C334C">
        <w:rPr>
          <w:b/>
          <w:u w:val="single"/>
        </w:rPr>
        <w:t>přiloží následující povinné přílohy:</w:t>
      </w:r>
      <w:bookmarkEnd w:id="6"/>
    </w:p>
    <w:p w:rsidR="001D6065" w:rsidRPr="00C52947" w:rsidRDefault="00137942" w:rsidP="00AA5FC3">
      <w:pPr>
        <w:pStyle w:val="Odstavecseseznamem"/>
        <w:numPr>
          <w:ilvl w:val="0"/>
          <w:numId w:val="21"/>
        </w:numPr>
        <w:spacing w:after="60" w:line="264" w:lineRule="auto"/>
      </w:pPr>
      <w:r w:rsidRPr="00C52947">
        <w:t>IZ</w:t>
      </w:r>
      <w:r w:rsidR="00B1665B" w:rsidRPr="00C52947">
        <w:t xml:space="preserve"> </w:t>
      </w:r>
      <w:r w:rsidR="0029442F" w:rsidRPr="00C52947">
        <w:t>dle</w:t>
      </w:r>
      <w:r w:rsidR="00C52947" w:rsidRPr="00C52947">
        <w:t xml:space="preserve"> </w:t>
      </w:r>
      <w:r w:rsidR="0029442F" w:rsidRPr="00C52947">
        <w:t>vzoru</w:t>
      </w:r>
      <w:r w:rsidR="000B45BD" w:rsidRPr="00C52947">
        <w:t xml:space="preserve"> včetně popisu majetkoprávních vztahů</w:t>
      </w:r>
      <w:r w:rsidR="00220838" w:rsidRPr="00C52947">
        <w:t xml:space="preserve"> a souhlas hlavního spolku </w:t>
      </w:r>
      <w:r w:rsidR="00C52947" w:rsidRPr="00C52947">
        <w:br/>
      </w:r>
      <w:r w:rsidR="00220838" w:rsidRPr="00C52947">
        <w:t>s podáním žádosti</w:t>
      </w:r>
      <w:r w:rsidR="00AF3325" w:rsidRPr="00C52947">
        <w:t xml:space="preserve"> (dle přílohy č. 3),</w:t>
      </w:r>
    </w:p>
    <w:p w:rsidR="0012202E" w:rsidRPr="0012202E" w:rsidRDefault="00BE1284" w:rsidP="00AA5FC3">
      <w:pPr>
        <w:pStyle w:val="Odstavecseseznamem"/>
        <w:numPr>
          <w:ilvl w:val="0"/>
          <w:numId w:val="21"/>
        </w:numPr>
        <w:spacing w:after="60" w:line="264" w:lineRule="auto"/>
      </w:pPr>
      <w:r>
        <w:t>čestné prohlášení</w:t>
      </w:r>
      <w:r w:rsidR="0012202E">
        <w:t xml:space="preserve"> </w:t>
      </w:r>
      <w:r w:rsidR="005F1EDC" w:rsidRPr="0012202E">
        <w:t>v němž žadatel prohlašuje</w:t>
      </w:r>
      <w:r w:rsidR="005F1EDC">
        <w:t xml:space="preserve"> (dle přílohy č. 2):</w:t>
      </w:r>
    </w:p>
    <w:p w:rsidR="0012202E" w:rsidRPr="00795B5F" w:rsidRDefault="00BE1284" w:rsidP="00AA5FC3">
      <w:pPr>
        <w:pStyle w:val="Odstavecseseznamem"/>
        <w:numPr>
          <w:ilvl w:val="1"/>
          <w:numId w:val="22"/>
        </w:numPr>
        <w:spacing w:after="60" w:line="264" w:lineRule="auto"/>
        <w:ind w:left="1134"/>
      </w:pPr>
      <w:r w:rsidRPr="00795B5F">
        <w:t>že</w:t>
      </w:r>
      <w:r w:rsidR="005F1EDC" w:rsidRPr="00795B5F">
        <w:t xml:space="preserve"> </w:t>
      </w:r>
      <w:r w:rsidRPr="00795B5F">
        <w:t>není v prodlení s plněním svých povinností vůči veřejným rozpočtům,</w:t>
      </w:r>
    </w:p>
    <w:p w:rsidR="005F1EDC" w:rsidRPr="00795B5F" w:rsidRDefault="0012202E" w:rsidP="00AA5FC3">
      <w:pPr>
        <w:pStyle w:val="Odstavecseseznamem"/>
        <w:numPr>
          <w:ilvl w:val="1"/>
          <w:numId w:val="22"/>
        </w:numPr>
        <w:spacing w:after="60" w:line="264" w:lineRule="auto"/>
        <w:ind w:left="1134"/>
      </w:pPr>
      <w:r w:rsidRPr="00795B5F">
        <w:t>že veškeré podklady jsou úplné a pravdivé a že věcný obsah IZ z pohledu budoucího uživatele je úplný a odpovídá požadavkům výzvy</w:t>
      </w:r>
      <w:r w:rsidR="005F1EDC" w:rsidRPr="00795B5F">
        <w:t>,</w:t>
      </w:r>
    </w:p>
    <w:p w:rsidR="0012202E" w:rsidRPr="00795B5F" w:rsidRDefault="005F1EDC" w:rsidP="00AA5FC3">
      <w:pPr>
        <w:pStyle w:val="Odstavecseseznamem"/>
        <w:numPr>
          <w:ilvl w:val="1"/>
          <w:numId w:val="22"/>
        </w:numPr>
        <w:spacing w:after="60" w:line="264" w:lineRule="auto"/>
        <w:ind w:left="1134"/>
      </w:pPr>
      <w:r w:rsidRPr="00795B5F">
        <w:t>že je schopen</w:t>
      </w:r>
      <w:r w:rsidR="0012202E" w:rsidRPr="00795B5F">
        <w:t xml:space="preserve"> </w:t>
      </w:r>
      <w:r w:rsidRPr="00795B5F">
        <w:t>dofinancovat akci nad rámec dotace,</w:t>
      </w:r>
    </w:p>
    <w:p w:rsidR="00163A8B" w:rsidRPr="00795B5F" w:rsidRDefault="00163A8B" w:rsidP="00AA5FC3">
      <w:pPr>
        <w:pStyle w:val="Odstavecseseznamem"/>
        <w:numPr>
          <w:ilvl w:val="1"/>
          <w:numId w:val="22"/>
        </w:numPr>
        <w:spacing w:after="120" w:line="264" w:lineRule="auto"/>
        <w:ind w:left="1134" w:hanging="357"/>
      </w:pPr>
      <w:r w:rsidRPr="00795B5F">
        <w:t>že</w:t>
      </w:r>
      <w:r w:rsidR="005F1EDC" w:rsidRPr="00795B5F">
        <w:t xml:space="preserve"> </w:t>
      </w:r>
      <w:r w:rsidRPr="00795B5F">
        <w:t>nepodal totožnou žádost nebo její části v rámci jiného programu jako dalšího zdroje financování akce</w:t>
      </w:r>
      <w:r w:rsidR="005F1EDC" w:rsidRPr="00795B5F">
        <w:t>.</w:t>
      </w:r>
    </w:p>
    <w:p w:rsidR="005F1EDC" w:rsidRDefault="00E870B3" w:rsidP="00AA5FC3">
      <w:pPr>
        <w:pStyle w:val="Odstavecseseznamem"/>
        <w:numPr>
          <w:ilvl w:val="0"/>
          <w:numId w:val="21"/>
        </w:numPr>
        <w:spacing w:after="60" w:line="264" w:lineRule="auto"/>
      </w:pPr>
      <w:r w:rsidRPr="00F657C6">
        <w:t>p</w:t>
      </w:r>
      <w:r w:rsidR="00B34A17" w:rsidRPr="00F657C6">
        <w:t>oložkový rozpočet nebo odborný propočet</w:t>
      </w:r>
      <w:r w:rsidR="00672524" w:rsidRPr="00F657C6">
        <w:t xml:space="preserve"> (odhad) </w:t>
      </w:r>
      <w:r w:rsidR="00220838">
        <w:t>nákladů,</w:t>
      </w:r>
    </w:p>
    <w:p w:rsidR="008A11B0" w:rsidRDefault="008A11B0" w:rsidP="00AA5FC3">
      <w:pPr>
        <w:pStyle w:val="Odstavecseseznamem"/>
        <w:numPr>
          <w:ilvl w:val="0"/>
          <w:numId w:val="21"/>
        </w:numPr>
        <w:spacing w:after="120" w:line="264" w:lineRule="auto"/>
        <w:ind w:left="714" w:hanging="357"/>
      </w:pPr>
      <w:r w:rsidRPr="0011399B">
        <w:t xml:space="preserve">základní stavební výkresy stávajícího stavu a navrhovaného stavu </w:t>
      </w:r>
      <w:r w:rsidRPr="00F657C6">
        <w:t>(půdorysy, řezy, pohledy a situace stavby, schémata stavby apod.)</w:t>
      </w:r>
      <w:r w:rsidR="00EB3CD5">
        <w:t>,</w:t>
      </w:r>
    </w:p>
    <w:p w:rsidR="008A11B0" w:rsidRDefault="00652B82" w:rsidP="00AA5FC3">
      <w:pPr>
        <w:pStyle w:val="Odstavecseseznamem"/>
        <w:numPr>
          <w:ilvl w:val="0"/>
          <w:numId w:val="21"/>
        </w:numPr>
        <w:spacing w:after="60" w:line="264" w:lineRule="auto"/>
      </w:pPr>
      <w:r w:rsidRPr="005F1EDC">
        <w:t>fotodokumentaci prostor a objektů dotčených dotací před zahájením realizace akce (min. 5 fotografií),</w:t>
      </w:r>
    </w:p>
    <w:p w:rsidR="008A11B0" w:rsidRDefault="008A11B0" w:rsidP="00AA5FC3">
      <w:pPr>
        <w:pStyle w:val="Odstavecseseznamem"/>
        <w:numPr>
          <w:ilvl w:val="0"/>
          <w:numId w:val="21"/>
        </w:numPr>
        <w:spacing w:after="60" w:line="264" w:lineRule="auto"/>
      </w:pPr>
      <w:r w:rsidRPr="008A11B0">
        <w:t>kopi</w:t>
      </w:r>
      <w:r w:rsidR="00813500">
        <w:t>i</w:t>
      </w:r>
      <w:r w:rsidRPr="008A11B0">
        <w:t xml:space="preserve"> podané žádosti o stavební povolení, případně jiný dokument pro konkrétní druh povolovacího řízení (např. územní souhlas, certifikát autorizovaného inspektora, veřejnoprávní smlouvu nahrazující stavební povolení, platný písemný souhlas stavebního úřadu s ohlášenou stavbou)</w:t>
      </w:r>
      <w:r w:rsidR="00813500">
        <w:t>,</w:t>
      </w:r>
      <w:r>
        <w:rPr>
          <w:rStyle w:val="Znakapoznpodarou"/>
        </w:rPr>
        <w:footnoteReference w:id="15"/>
      </w:r>
    </w:p>
    <w:p w:rsidR="008A11B0" w:rsidRPr="008A11B0" w:rsidRDefault="008A11B0" w:rsidP="00AA5FC3">
      <w:pPr>
        <w:pStyle w:val="Odstavecseseznamem"/>
        <w:numPr>
          <w:ilvl w:val="0"/>
          <w:numId w:val="21"/>
        </w:numPr>
        <w:spacing w:after="120" w:line="264" w:lineRule="auto"/>
        <w:ind w:left="714" w:hanging="357"/>
      </w:pPr>
      <w:r>
        <w:t xml:space="preserve">v </w:t>
      </w:r>
      <w:r w:rsidRPr="005F1EDC">
        <w:t>případě, že stavba není povolován</w:t>
      </w:r>
      <w:r>
        <w:t>a</w:t>
      </w:r>
      <w:r w:rsidRPr="005F1EDC">
        <w:t xml:space="preserve"> dle </w:t>
      </w:r>
      <w:r w:rsidRPr="008A11B0">
        <w:t>zákon</w:t>
      </w:r>
      <w:r w:rsidR="00A85B19">
        <w:t>a</w:t>
      </w:r>
      <w:r w:rsidRPr="008A11B0">
        <w:t xml:space="preserve"> č. 183/2006 Sb., o územním plánování a stavebním řádu (stavební zákon), ve znění pozdějších předpisů</w:t>
      </w:r>
      <w:r>
        <w:t xml:space="preserve">, </w:t>
      </w:r>
      <w:r w:rsidRPr="005F1EDC">
        <w:t>doloží žadatel o této skutečnosti čestné prohlášení</w:t>
      </w:r>
      <w:r w:rsidR="00A85B19">
        <w:t>.</w:t>
      </w:r>
    </w:p>
    <w:bookmarkEnd w:id="3"/>
    <w:p w:rsidR="00F02D80" w:rsidRPr="00B3557D" w:rsidRDefault="00454548" w:rsidP="00AA5FC3">
      <w:pPr>
        <w:spacing w:line="264" w:lineRule="auto"/>
        <w:rPr>
          <w:lang w:eastAsia="cs-CZ"/>
        </w:rPr>
      </w:pPr>
      <w:r w:rsidRPr="00B3557D">
        <w:rPr>
          <w:lang w:eastAsia="cs-CZ"/>
        </w:rPr>
        <w:lastRenderedPageBreak/>
        <w:t xml:space="preserve">Žadatel může být </w:t>
      </w:r>
      <w:r w:rsidR="00E1143F" w:rsidRPr="00B3557D">
        <w:rPr>
          <w:lang w:eastAsia="cs-CZ"/>
        </w:rPr>
        <w:t>poskytovatelem</w:t>
      </w:r>
      <w:r w:rsidR="00B34A17" w:rsidRPr="00B3557D">
        <w:rPr>
          <w:lang w:eastAsia="cs-CZ"/>
        </w:rPr>
        <w:t xml:space="preserve"> v důvodných případech </w:t>
      </w:r>
      <w:r w:rsidRPr="00B3557D">
        <w:rPr>
          <w:lang w:eastAsia="cs-CZ"/>
        </w:rPr>
        <w:t xml:space="preserve">vyzván k doložení dalších podkladů nebo údajů nezbytných pro vydání </w:t>
      </w:r>
      <w:r w:rsidR="00B930C7">
        <w:rPr>
          <w:lang w:eastAsia="cs-CZ"/>
        </w:rPr>
        <w:t>r</w:t>
      </w:r>
      <w:r w:rsidR="0058033F" w:rsidRPr="00B3557D">
        <w:rPr>
          <w:lang w:eastAsia="cs-CZ"/>
        </w:rPr>
        <w:t>ozhodnutí</w:t>
      </w:r>
      <w:r w:rsidRPr="00B3557D">
        <w:rPr>
          <w:lang w:eastAsia="cs-CZ"/>
        </w:rPr>
        <w:t xml:space="preserve"> podle § 14k odst.</w:t>
      </w:r>
      <w:r w:rsidR="00DD581E" w:rsidRPr="00B3557D">
        <w:rPr>
          <w:lang w:eastAsia="cs-CZ"/>
        </w:rPr>
        <w:t> </w:t>
      </w:r>
      <w:r w:rsidRPr="00B3557D">
        <w:rPr>
          <w:lang w:eastAsia="cs-CZ"/>
        </w:rPr>
        <w:t xml:space="preserve">3 </w:t>
      </w:r>
      <w:r w:rsidR="00A230DC" w:rsidRPr="00B3557D">
        <w:rPr>
          <w:lang w:eastAsia="cs-CZ"/>
        </w:rPr>
        <w:t>rozpočtových pravidel</w:t>
      </w:r>
      <w:r w:rsidR="00B34A17" w:rsidRPr="00B3557D">
        <w:rPr>
          <w:lang w:eastAsia="cs-CZ"/>
        </w:rPr>
        <w:t>.</w:t>
      </w:r>
    </w:p>
    <w:p w:rsidR="008C6C91" w:rsidRPr="008C6C91" w:rsidRDefault="00B34A17" w:rsidP="00AA5FC3">
      <w:pPr>
        <w:pStyle w:val="Nadpis3"/>
        <w:spacing w:line="264" w:lineRule="auto"/>
        <w:ind w:left="709"/>
      </w:pPr>
      <w:r w:rsidRPr="008C6C91">
        <w:t>Způsob podání žádosti</w:t>
      </w:r>
    </w:p>
    <w:p w:rsidR="00655642" w:rsidRPr="005A4EF9" w:rsidRDefault="00655642" w:rsidP="00AA5FC3">
      <w:pPr>
        <w:spacing w:after="120" w:line="264" w:lineRule="auto"/>
        <w:rPr>
          <w:lang w:eastAsia="cs-CZ"/>
        </w:rPr>
      </w:pPr>
      <w:r w:rsidRPr="001C334C">
        <w:rPr>
          <w:b/>
          <w:lang w:eastAsia="cs-CZ"/>
        </w:rPr>
        <w:t>Po kompletaci</w:t>
      </w:r>
      <w:r w:rsidRPr="005A4EF9">
        <w:rPr>
          <w:lang w:eastAsia="cs-CZ"/>
        </w:rPr>
        <w:t xml:space="preserve"> formuláře žádosti v elektronickém systému ISPROM na adrese </w:t>
      </w:r>
      <w:hyperlink r:id="rId9" w:history="1">
        <w:r w:rsidRPr="005A4EF9">
          <w:rPr>
            <w:lang w:eastAsia="cs-CZ"/>
          </w:rPr>
          <w:t>https://isprom.msmt.cz</w:t>
        </w:r>
      </w:hyperlink>
      <w:r w:rsidRPr="005A4EF9">
        <w:rPr>
          <w:lang w:eastAsia="cs-CZ"/>
        </w:rPr>
        <w:t xml:space="preserve"> žadatel </w:t>
      </w:r>
      <w:r w:rsidRPr="001C334C">
        <w:rPr>
          <w:b/>
          <w:lang w:eastAsia="cs-CZ"/>
        </w:rPr>
        <w:t>vygeneruje žádost</w:t>
      </w:r>
      <w:r w:rsidRPr="005A4EF9">
        <w:rPr>
          <w:lang w:eastAsia="cs-CZ"/>
        </w:rPr>
        <w:t xml:space="preserve">.  </w:t>
      </w:r>
    </w:p>
    <w:p w:rsidR="00215BF9" w:rsidRPr="005A4EF9" w:rsidRDefault="002E2621" w:rsidP="00AA5FC3">
      <w:pPr>
        <w:spacing w:after="120" w:line="264" w:lineRule="auto"/>
        <w:rPr>
          <w:rFonts w:cs="Times New Roman"/>
          <w:kern w:val="0"/>
          <w:lang w:eastAsia="cs-CZ"/>
        </w:rPr>
      </w:pPr>
      <w:bookmarkStart w:id="9" w:name="_Toc519773838"/>
      <w:r w:rsidRPr="001C334C">
        <w:rPr>
          <w:rFonts w:cs="Times New Roman"/>
          <w:b/>
          <w:kern w:val="0"/>
          <w:lang w:eastAsia="cs-CZ"/>
        </w:rPr>
        <w:t xml:space="preserve">Následně </w:t>
      </w:r>
      <w:r w:rsidR="00215BF9" w:rsidRPr="001C334C">
        <w:rPr>
          <w:rFonts w:cs="Times New Roman"/>
          <w:b/>
          <w:kern w:val="0"/>
          <w:lang w:eastAsia="cs-CZ"/>
        </w:rPr>
        <w:t>zasílá</w:t>
      </w:r>
      <w:r w:rsidR="00215BF9" w:rsidRPr="005A4EF9">
        <w:rPr>
          <w:rFonts w:cs="Times New Roman"/>
          <w:kern w:val="0"/>
          <w:lang w:eastAsia="cs-CZ"/>
        </w:rPr>
        <w:t xml:space="preserve"> žadatel </w:t>
      </w:r>
      <w:r w:rsidRPr="005A4EF9">
        <w:rPr>
          <w:rFonts w:cs="Times New Roman"/>
          <w:kern w:val="0"/>
          <w:lang w:eastAsia="cs-CZ"/>
        </w:rPr>
        <w:t xml:space="preserve">vygenerovanou žádost </w:t>
      </w:r>
      <w:r w:rsidR="00215BF9" w:rsidRPr="005A4EF9">
        <w:rPr>
          <w:rFonts w:cs="Times New Roman"/>
          <w:kern w:val="0"/>
          <w:lang w:eastAsia="cs-CZ"/>
        </w:rPr>
        <w:t xml:space="preserve">prostřednictvím informačního systému datových schránek, ID datové schránky: </w:t>
      </w:r>
      <w:r w:rsidR="00215BF9" w:rsidRPr="00AE405F">
        <w:rPr>
          <w:rFonts w:cs="Times New Roman"/>
          <w:b/>
          <w:kern w:val="0"/>
          <w:u w:val="single"/>
          <w:lang w:eastAsia="cs-CZ"/>
        </w:rPr>
        <w:t xml:space="preserve">vidaawt </w:t>
      </w:r>
      <w:r w:rsidR="00215BF9" w:rsidRPr="005A4EF9">
        <w:rPr>
          <w:rFonts w:cs="Times New Roman"/>
          <w:kern w:val="0"/>
          <w:lang w:eastAsia="cs-CZ"/>
        </w:rPr>
        <w:t xml:space="preserve">nebo na níže uvedenou adresu:  </w:t>
      </w:r>
    </w:p>
    <w:p w:rsidR="00215BF9" w:rsidRPr="005A4EF9" w:rsidRDefault="00215BF9" w:rsidP="00AA5FC3">
      <w:pPr>
        <w:spacing w:after="0" w:line="264" w:lineRule="auto"/>
        <w:ind w:left="567"/>
        <w:rPr>
          <w:rFonts w:eastAsia="Times New Roman" w:cs="Times New Roman"/>
          <w:kern w:val="0"/>
          <w:szCs w:val="24"/>
          <w:lang w:eastAsia="cs-CZ"/>
        </w:rPr>
      </w:pPr>
      <w:r w:rsidRPr="005A4EF9">
        <w:rPr>
          <w:rFonts w:eastAsia="Times New Roman" w:cs="Times New Roman"/>
          <w:kern w:val="0"/>
          <w:szCs w:val="24"/>
          <w:lang w:eastAsia="cs-CZ"/>
        </w:rPr>
        <w:t>Ministerstvo školství, mládeže a tělovýchovy</w:t>
      </w:r>
    </w:p>
    <w:p w:rsidR="00215BF9" w:rsidRPr="005A4EF9" w:rsidRDefault="00215BF9" w:rsidP="00AA5FC3">
      <w:pPr>
        <w:spacing w:after="0" w:line="264" w:lineRule="auto"/>
        <w:ind w:left="567"/>
        <w:rPr>
          <w:rFonts w:eastAsia="Times New Roman" w:cs="Times New Roman"/>
          <w:kern w:val="0"/>
          <w:szCs w:val="24"/>
          <w:lang w:eastAsia="cs-CZ"/>
        </w:rPr>
      </w:pPr>
      <w:r w:rsidRPr="005A4EF9">
        <w:rPr>
          <w:rFonts w:eastAsia="Times New Roman" w:cs="Times New Roman"/>
          <w:kern w:val="0"/>
          <w:szCs w:val="24"/>
          <w:lang w:eastAsia="cs-CZ"/>
        </w:rPr>
        <w:t>Odbor investic</w:t>
      </w:r>
    </w:p>
    <w:p w:rsidR="00215BF9" w:rsidRPr="005A4EF9" w:rsidRDefault="00215BF9" w:rsidP="00AA5FC3">
      <w:pPr>
        <w:spacing w:after="0" w:line="264" w:lineRule="auto"/>
        <w:ind w:left="567"/>
        <w:rPr>
          <w:rFonts w:eastAsia="Times New Roman" w:cs="Times New Roman"/>
          <w:kern w:val="0"/>
          <w:szCs w:val="24"/>
          <w:lang w:eastAsia="cs-CZ"/>
        </w:rPr>
      </w:pPr>
      <w:r w:rsidRPr="005A4EF9">
        <w:rPr>
          <w:rFonts w:eastAsia="Times New Roman" w:cs="Times New Roman"/>
          <w:kern w:val="0"/>
          <w:szCs w:val="24"/>
          <w:lang w:eastAsia="cs-CZ"/>
        </w:rPr>
        <w:t>Karmelitská 529/5</w:t>
      </w:r>
    </w:p>
    <w:p w:rsidR="00215BF9" w:rsidRPr="005A4EF9" w:rsidRDefault="00215BF9" w:rsidP="00AA5FC3">
      <w:pPr>
        <w:spacing w:after="120" w:line="264" w:lineRule="auto"/>
        <w:ind w:left="567"/>
        <w:rPr>
          <w:rFonts w:eastAsia="Times New Roman" w:cs="Times New Roman"/>
          <w:b/>
          <w:kern w:val="0"/>
          <w:szCs w:val="24"/>
          <w:lang w:eastAsia="cs-CZ"/>
        </w:rPr>
      </w:pPr>
      <w:r w:rsidRPr="005A4EF9">
        <w:rPr>
          <w:rFonts w:eastAsia="Times New Roman" w:cs="Times New Roman"/>
          <w:kern w:val="0"/>
          <w:szCs w:val="24"/>
          <w:lang w:eastAsia="cs-CZ"/>
        </w:rPr>
        <w:t>118 12 Praha</w:t>
      </w:r>
      <w:r w:rsidRPr="005A4EF9">
        <w:rPr>
          <w:rFonts w:eastAsia="Times New Roman" w:cs="Times New Roman"/>
          <w:b/>
          <w:kern w:val="0"/>
          <w:szCs w:val="24"/>
          <w:lang w:eastAsia="cs-CZ"/>
        </w:rPr>
        <w:t xml:space="preserve"> </w:t>
      </w:r>
    </w:p>
    <w:p w:rsidR="00AE405F" w:rsidRPr="00AE405F" w:rsidRDefault="00AE405F" w:rsidP="00AA5FC3">
      <w:pPr>
        <w:spacing w:after="120" w:line="264" w:lineRule="auto"/>
        <w:rPr>
          <w:rFonts w:eastAsia="Times New Roman" w:cs="Times New Roman"/>
          <w:kern w:val="0"/>
          <w:szCs w:val="24"/>
          <w:lang w:eastAsia="cs-CZ"/>
        </w:rPr>
      </w:pPr>
      <w:bookmarkStart w:id="10" w:name="_Toc519773844"/>
      <w:bookmarkEnd w:id="9"/>
      <w:r w:rsidRPr="00AE405F">
        <w:rPr>
          <w:rFonts w:eastAsia="Times New Roman" w:cs="Times New Roman"/>
          <w:kern w:val="0"/>
          <w:szCs w:val="24"/>
          <w:lang w:eastAsia="cs-CZ"/>
        </w:rPr>
        <w:t xml:space="preserve">Zásilky poskytovatel přijímá </w:t>
      </w:r>
      <w:r w:rsidR="00A85B19">
        <w:rPr>
          <w:rFonts w:eastAsia="Times New Roman" w:cs="Times New Roman"/>
          <w:kern w:val="0"/>
          <w:szCs w:val="24"/>
          <w:lang w:eastAsia="cs-CZ"/>
        </w:rPr>
        <w:t xml:space="preserve">rovněž </w:t>
      </w:r>
      <w:r w:rsidRPr="00AE405F">
        <w:rPr>
          <w:rFonts w:eastAsia="Times New Roman" w:cs="Times New Roman"/>
          <w:kern w:val="0"/>
          <w:szCs w:val="24"/>
          <w:lang w:eastAsia="cs-CZ"/>
        </w:rPr>
        <w:t>prostřednictvím provozovatele poštovních služeb</w:t>
      </w:r>
      <w:r w:rsidRPr="00AE405F">
        <w:rPr>
          <w:rFonts w:eastAsia="Times New Roman" w:cs="Times New Roman"/>
          <w:kern w:val="0"/>
          <w:szCs w:val="24"/>
          <w:vertAlign w:val="superscript"/>
          <w:lang w:eastAsia="cs-CZ"/>
        </w:rPr>
        <w:footnoteReference w:id="16"/>
      </w:r>
      <w:r w:rsidRPr="00AE405F">
        <w:rPr>
          <w:rFonts w:eastAsia="Times New Roman" w:cs="Times New Roman"/>
          <w:kern w:val="0"/>
          <w:szCs w:val="24"/>
          <w:lang w:eastAsia="cs-CZ"/>
        </w:rPr>
        <w:t>,</w:t>
      </w:r>
      <w:r w:rsidRPr="00AE405F">
        <w:t xml:space="preserve"> osobním doručením na podatelnu </w:t>
      </w:r>
      <w:r w:rsidR="00E90E0E">
        <w:t>poskytovatele</w:t>
      </w:r>
      <w:r w:rsidRPr="00AE405F">
        <w:t xml:space="preserve"> v pracovních dnech od 8:00 do 15:00 hodin</w:t>
      </w:r>
      <w:r w:rsidR="00605B6E">
        <w:rPr>
          <w:rStyle w:val="Znakapoznpodarou"/>
        </w:rPr>
        <w:footnoteReference w:id="17"/>
      </w:r>
      <w:r w:rsidRPr="00AE405F">
        <w:t>.</w:t>
      </w:r>
    </w:p>
    <w:p w:rsidR="00AE405F" w:rsidRPr="00AE405F" w:rsidRDefault="00AE405F" w:rsidP="00AA5FC3">
      <w:pPr>
        <w:spacing w:after="120" w:line="264" w:lineRule="auto"/>
        <w:rPr>
          <w:rFonts w:eastAsia="Times New Roman" w:cs="Times New Roman"/>
          <w:kern w:val="0"/>
          <w:szCs w:val="24"/>
          <w:lang w:eastAsia="cs-CZ"/>
        </w:rPr>
      </w:pPr>
      <w:r w:rsidRPr="00AE405F">
        <w:rPr>
          <w:rFonts w:eastAsia="Times New Roman" w:cs="Times New Roman"/>
          <w:kern w:val="0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Pr="00AE405F">
        <w:rPr>
          <w:rFonts w:eastAsia="Times New Roman" w:cs="Times New Roman"/>
          <w:kern w:val="0"/>
          <w:szCs w:val="24"/>
          <w:vertAlign w:val="superscript"/>
          <w:lang w:eastAsia="cs-CZ"/>
        </w:rPr>
        <w:footnoteReference w:id="18"/>
      </w:r>
      <w:r w:rsidRPr="00AE405F">
        <w:rPr>
          <w:rFonts w:eastAsia="Times New Roman" w:cs="Times New Roman"/>
          <w:kern w:val="0"/>
          <w:szCs w:val="24"/>
          <w:lang w:eastAsia="cs-CZ"/>
        </w:rPr>
        <w:t>.</w:t>
      </w:r>
      <w:r w:rsidRPr="00AE405F">
        <w:rPr>
          <w:rFonts w:eastAsia="Times New Roman"/>
          <w:b/>
          <w:lang w:eastAsia="cs-CZ"/>
        </w:rPr>
        <w:t xml:space="preserve"> </w:t>
      </w:r>
      <w:r w:rsidRPr="005A4EF9">
        <w:rPr>
          <w:rFonts w:eastAsia="Times New Roman"/>
          <w:b/>
          <w:lang w:eastAsia="cs-CZ"/>
        </w:rPr>
        <w:t xml:space="preserve">Žádosti budou přijímány nejpozději </w:t>
      </w:r>
      <w:r w:rsidR="00A85B19">
        <w:rPr>
          <w:rFonts w:eastAsia="Times New Roman"/>
          <w:b/>
          <w:lang w:eastAsia="cs-CZ"/>
        </w:rPr>
        <w:br/>
      </w:r>
      <w:r w:rsidRPr="005A4EF9">
        <w:rPr>
          <w:rFonts w:eastAsia="Times New Roman"/>
          <w:b/>
          <w:lang w:eastAsia="cs-CZ"/>
        </w:rPr>
        <w:t>do</w:t>
      </w:r>
      <w:r>
        <w:rPr>
          <w:rFonts w:eastAsia="Times New Roman"/>
          <w:b/>
          <w:lang w:eastAsia="cs-CZ"/>
        </w:rPr>
        <w:t xml:space="preserve"> </w:t>
      </w:r>
      <w:r w:rsidRPr="001D40C6">
        <w:rPr>
          <w:rFonts w:eastAsia="Times New Roman"/>
          <w:b/>
          <w:lang w:eastAsia="cs-CZ"/>
        </w:rPr>
        <w:t>3</w:t>
      </w:r>
      <w:r w:rsidR="0020165C" w:rsidRPr="001D40C6">
        <w:rPr>
          <w:rFonts w:eastAsia="Times New Roman"/>
          <w:b/>
          <w:lang w:eastAsia="cs-CZ"/>
        </w:rPr>
        <w:t>1</w:t>
      </w:r>
      <w:r w:rsidRPr="001D40C6">
        <w:rPr>
          <w:rFonts w:eastAsia="Times New Roman"/>
          <w:b/>
          <w:lang w:eastAsia="cs-CZ"/>
        </w:rPr>
        <w:t>.</w:t>
      </w:r>
      <w:r w:rsidR="00605B6E">
        <w:rPr>
          <w:rFonts w:eastAsia="Times New Roman"/>
          <w:b/>
          <w:lang w:eastAsia="cs-CZ"/>
        </w:rPr>
        <w:t> </w:t>
      </w:r>
      <w:r w:rsidR="0020165C" w:rsidRPr="001D40C6">
        <w:rPr>
          <w:rFonts w:eastAsia="Times New Roman"/>
          <w:b/>
          <w:lang w:eastAsia="cs-CZ"/>
        </w:rPr>
        <w:t>8</w:t>
      </w:r>
      <w:r w:rsidR="00A85B19">
        <w:rPr>
          <w:rFonts w:eastAsia="Times New Roman"/>
          <w:b/>
          <w:lang w:eastAsia="cs-CZ"/>
        </w:rPr>
        <w:t>.</w:t>
      </w:r>
      <w:r w:rsidR="00605B6E">
        <w:rPr>
          <w:rFonts w:eastAsia="Times New Roman"/>
          <w:b/>
          <w:lang w:eastAsia="cs-CZ"/>
        </w:rPr>
        <w:t> </w:t>
      </w:r>
      <w:r w:rsidRPr="001D40C6">
        <w:rPr>
          <w:rFonts w:eastAsia="Times New Roman"/>
          <w:b/>
          <w:lang w:eastAsia="cs-CZ"/>
        </w:rPr>
        <w:t>2022 (včetně).</w:t>
      </w:r>
    </w:p>
    <w:p w:rsidR="00AE405F" w:rsidRPr="00AE405F" w:rsidRDefault="00AE405F" w:rsidP="00AA5FC3">
      <w:pPr>
        <w:spacing w:after="0" w:line="264" w:lineRule="auto"/>
        <w:rPr>
          <w:rFonts w:eastAsiaTheme="minorHAnsi" w:cs="Times New Roman"/>
          <w:kern w:val="0"/>
          <w:szCs w:val="24"/>
        </w:rPr>
      </w:pPr>
      <w:r w:rsidRPr="00AE405F">
        <w:rPr>
          <w:rFonts w:eastAsiaTheme="minorHAnsi" w:cs="Times New Roman"/>
          <w:kern w:val="0"/>
          <w:szCs w:val="24"/>
        </w:rPr>
        <w:t>Je preferováno a doporučeno předkládání všech uvedených dokumentů v elektronické podobě prostřednictvím informačního systému datových schránek.</w:t>
      </w:r>
    </w:p>
    <w:p w:rsidR="00FB0F43" w:rsidRPr="0009622E" w:rsidRDefault="00FB0F43" w:rsidP="00AA5FC3">
      <w:pPr>
        <w:spacing w:before="120" w:after="120" w:line="264" w:lineRule="auto"/>
      </w:pPr>
      <w:r w:rsidRPr="0009622E">
        <w:t xml:space="preserve">V </w:t>
      </w:r>
      <w:r w:rsidRPr="00AE405F">
        <w:rPr>
          <w:rFonts w:eastAsia="Times New Roman" w:cs="Times New Roman"/>
          <w:kern w:val="0"/>
          <w:szCs w:val="24"/>
          <w:lang w:eastAsia="cs-CZ"/>
        </w:rPr>
        <w:t>listinné</w:t>
      </w:r>
      <w:r w:rsidRPr="0009622E">
        <w:t xml:space="preserve"> formě musí být žádost</w:t>
      </w:r>
      <w:r w:rsidR="00C832E9">
        <w:rPr>
          <w:rStyle w:val="Znakapoznpodarou"/>
        </w:rPr>
        <w:footnoteReference w:id="19"/>
      </w:r>
      <w:r w:rsidRPr="0009622E">
        <w:t xml:space="preserve"> podána v jednom originálním vyhotovení opatřeným podpisem statutárního orgánu žadatele.</w:t>
      </w:r>
      <w:bookmarkEnd w:id="10"/>
      <w:r w:rsidR="008901EF" w:rsidRPr="0009622E">
        <w:t xml:space="preserve"> V případě, že je statutární orgán zastupován jinou osobou, bude doložen originál nebo ověřená kopie plné moci nebo obdobného dokumentu rovněž doložen v listinné podobě společně se žádostí.</w:t>
      </w:r>
    </w:p>
    <w:p w:rsidR="007344A4" w:rsidRPr="001C2FB1" w:rsidRDefault="007344A4" w:rsidP="00AA5FC3">
      <w:pPr>
        <w:spacing w:after="120" w:line="264" w:lineRule="auto"/>
        <w:rPr>
          <w:b/>
          <w:lang w:eastAsia="cs-CZ"/>
        </w:rPr>
      </w:pPr>
      <w:r w:rsidRPr="005A4EF9">
        <w:rPr>
          <w:lang w:eastAsia="cs-CZ"/>
        </w:rPr>
        <w:t xml:space="preserve">Povinné přílohy se </w:t>
      </w:r>
      <w:r w:rsidR="00C262B2" w:rsidRPr="005A4EF9">
        <w:rPr>
          <w:lang w:eastAsia="cs-CZ"/>
        </w:rPr>
        <w:t>v listinné ani elektronické</w:t>
      </w:r>
      <w:r w:rsidRPr="005A4EF9">
        <w:rPr>
          <w:lang w:eastAsia="cs-CZ"/>
        </w:rPr>
        <w:t xml:space="preserve"> formě nezasílají</w:t>
      </w:r>
      <w:r w:rsidR="00625AE2">
        <w:rPr>
          <w:lang w:eastAsia="cs-CZ"/>
        </w:rPr>
        <w:t>, jelikož je bude mít MŠMT k dispozici v systému ISPROM.</w:t>
      </w:r>
    </w:p>
    <w:p w:rsidR="00AE405F" w:rsidRPr="005A4EF9" w:rsidRDefault="007344A4" w:rsidP="00AA5FC3">
      <w:pPr>
        <w:spacing w:after="120" w:line="264" w:lineRule="auto"/>
        <w:rPr>
          <w:rFonts w:eastAsia="Times New Roman"/>
          <w:lang w:eastAsia="cs-CZ"/>
        </w:rPr>
      </w:pPr>
      <w:r w:rsidRPr="005A4EF9">
        <w:t xml:space="preserve">Obálka </w:t>
      </w:r>
      <w:r w:rsidR="009D3400" w:rsidRPr="005A4EF9">
        <w:t>bude</w:t>
      </w:r>
      <w:r w:rsidRPr="005A4EF9">
        <w:t xml:space="preserve"> označena slovy „</w:t>
      </w:r>
      <w:r w:rsidR="00C51942" w:rsidRPr="00C51942">
        <w:rPr>
          <w:b/>
        </w:rPr>
        <w:t>Výzva č. 1 - p</w:t>
      </w:r>
      <w:r w:rsidRPr="00C51942">
        <w:rPr>
          <w:b/>
        </w:rPr>
        <w:t>rogram 133 7</w:t>
      </w:r>
      <w:r w:rsidR="00163A8B" w:rsidRPr="00C51942">
        <w:rPr>
          <w:b/>
        </w:rPr>
        <w:t>2</w:t>
      </w:r>
      <w:r w:rsidRPr="00C51942">
        <w:rPr>
          <w:b/>
        </w:rPr>
        <w:t>0 - žádost o dotaci</w:t>
      </w:r>
      <w:r w:rsidRPr="005A4EF9">
        <w:t>“, na obálce musí být dále označen žadatel (vč. adresy).</w:t>
      </w:r>
    </w:p>
    <w:p w:rsidR="00AE405F" w:rsidRDefault="00EF68E6" w:rsidP="00AA5FC3">
      <w:pPr>
        <w:pStyle w:val="Nadpis2"/>
        <w:spacing w:line="264" w:lineRule="auto"/>
        <w:rPr>
          <w:lang w:eastAsia="cs-CZ"/>
        </w:rPr>
      </w:pPr>
      <w:r w:rsidRPr="005A4EF9">
        <w:rPr>
          <w:lang w:eastAsia="cs-CZ"/>
        </w:rPr>
        <w:t>Podmínky výzvy</w:t>
      </w:r>
    </w:p>
    <w:p w:rsidR="00AE405F" w:rsidRPr="00AE405F" w:rsidRDefault="00E577CA" w:rsidP="00AA5FC3">
      <w:pPr>
        <w:spacing w:after="120" w:line="264" w:lineRule="auto"/>
      </w:pPr>
      <w:r w:rsidRPr="00CA79D5">
        <w:rPr>
          <w:szCs w:val="24"/>
        </w:rPr>
        <w:t xml:space="preserve">Dotace je poskytována v souladu s ustanovením § 14 a násl. zákona o rozpočtových pravidlech, zákonem č. 500/2004 Sb., správní řád, ve znění pozdějších předpisů, </w:t>
      </w:r>
      <w:r>
        <w:rPr>
          <w:szCs w:val="24"/>
        </w:rPr>
        <w:t xml:space="preserve">prováděcí </w:t>
      </w:r>
      <w:r w:rsidRPr="00CA79D5">
        <w:rPr>
          <w:szCs w:val="24"/>
        </w:rPr>
        <w:t>vyhláškou o</w:t>
      </w:r>
      <w:r>
        <w:rPr>
          <w:szCs w:val="24"/>
        </w:rPr>
        <w:t> </w:t>
      </w:r>
      <w:r w:rsidRPr="00CA79D5">
        <w:rPr>
          <w:szCs w:val="24"/>
        </w:rPr>
        <w:t>účasti státního rozpočtu na financování programů reprodukce majetku, ve</w:t>
      </w:r>
      <w:r>
        <w:rPr>
          <w:szCs w:val="24"/>
        </w:rPr>
        <w:t> </w:t>
      </w:r>
      <w:r w:rsidRPr="00CA79D5">
        <w:rPr>
          <w:szCs w:val="24"/>
        </w:rPr>
        <w:t>znění pozdějších předpisů, zákonem č. 320/2001 Sb., o finanční kontrole ve veřejné správě a</w:t>
      </w:r>
      <w:r>
        <w:rPr>
          <w:szCs w:val="24"/>
        </w:rPr>
        <w:t> </w:t>
      </w:r>
      <w:r w:rsidRPr="00CA79D5">
        <w:rPr>
          <w:szCs w:val="24"/>
        </w:rPr>
        <w:t>o</w:t>
      </w:r>
      <w:r>
        <w:rPr>
          <w:szCs w:val="24"/>
        </w:rPr>
        <w:t> </w:t>
      </w:r>
      <w:r w:rsidRPr="00CA79D5">
        <w:rPr>
          <w:szCs w:val="24"/>
        </w:rPr>
        <w:t xml:space="preserve">změně některých </w:t>
      </w:r>
      <w:r w:rsidRPr="00CA79D5">
        <w:rPr>
          <w:szCs w:val="24"/>
        </w:rPr>
        <w:lastRenderedPageBreak/>
        <w:t>zákonů (zákon o finanční kontrole)</w:t>
      </w:r>
      <w:r w:rsidR="00AE405F" w:rsidRPr="00C52947">
        <w:t>, ve znění pozdějších předpisů</w:t>
      </w:r>
      <w:r w:rsidR="00132544" w:rsidRPr="00C52947">
        <w:t xml:space="preserve"> </w:t>
      </w:r>
      <w:r w:rsidR="00AE405F" w:rsidRPr="00C52947">
        <w:t>a Podmínkami pro poskytnutí</w:t>
      </w:r>
      <w:r w:rsidR="00605B6E">
        <w:t xml:space="preserve"> a čerpání</w:t>
      </w:r>
      <w:r w:rsidR="00AE405F" w:rsidRPr="00C52947">
        <w:t xml:space="preserve"> dotace</w:t>
      </w:r>
      <w:r w:rsidR="00616AFB">
        <w:t xml:space="preserve"> (příloha č. 1 této výzvy)</w:t>
      </w:r>
      <w:r w:rsidR="00AE405F" w:rsidRPr="00C52947">
        <w:t>, jejichž</w:t>
      </w:r>
      <w:r w:rsidR="00132544" w:rsidRPr="00C52947">
        <w:t xml:space="preserve"> </w:t>
      </w:r>
      <w:r w:rsidR="00AE405F" w:rsidRPr="00C52947">
        <w:t>znění</w:t>
      </w:r>
      <w:r w:rsidR="00616AFB">
        <w:t xml:space="preserve"> </w:t>
      </w:r>
      <w:r w:rsidR="00AE405F" w:rsidRPr="00C52947">
        <w:t>je pro žadatele závazné</w:t>
      </w:r>
      <w:r w:rsidR="00616AFB">
        <w:t xml:space="preserve"> </w:t>
      </w:r>
      <w:r w:rsidR="00AE405F" w:rsidRPr="00C52947">
        <w:t>a posléze</w:t>
      </w:r>
      <w:r w:rsidR="00616AFB">
        <w:t xml:space="preserve"> bude</w:t>
      </w:r>
      <w:r w:rsidR="00AE405F" w:rsidRPr="00C52947">
        <w:t xml:space="preserve"> nedílnou součástí rozhodnutí.</w:t>
      </w:r>
    </w:p>
    <w:p w:rsidR="00AE405F" w:rsidRPr="00AE405F" w:rsidRDefault="00AE405F" w:rsidP="00AA5FC3">
      <w:pPr>
        <w:spacing w:after="120" w:line="264" w:lineRule="auto"/>
        <w:rPr>
          <w:rFonts w:eastAsia="Calibri" w:cs="Times New Roman"/>
          <w:kern w:val="0"/>
          <w:szCs w:val="24"/>
          <w:u w:val="single"/>
        </w:rPr>
      </w:pPr>
      <w:r w:rsidRPr="00AE405F">
        <w:rPr>
          <w:rFonts w:eastAsia="Calibri" w:cs="Times New Roman"/>
          <w:kern w:val="0"/>
          <w:szCs w:val="24"/>
          <w:u w:val="single"/>
        </w:rPr>
        <w:t>Žadatel musí zároveň dodržet následující závazné podmínky</w:t>
      </w:r>
      <w:r w:rsidR="00605B6E">
        <w:rPr>
          <w:rFonts w:eastAsia="Calibri" w:cs="Times New Roman"/>
          <w:kern w:val="0"/>
          <w:szCs w:val="24"/>
          <w:u w:val="single"/>
        </w:rPr>
        <w:t xml:space="preserve"> pro poskytnutí dotace</w:t>
      </w:r>
      <w:r w:rsidRPr="00AE405F">
        <w:rPr>
          <w:rFonts w:eastAsia="Calibri" w:cs="Times New Roman"/>
          <w:kern w:val="0"/>
          <w:szCs w:val="24"/>
          <w:u w:val="single"/>
        </w:rPr>
        <w:t>:</w:t>
      </w:r>
    </w:p>
    <w:p w:rsidR="00FF7A93" w:rsidRPr="005A4EF9" w:rsidRDefault="002E2621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>Dotace se poskytuje výhradně na základě</w:t>
      </w:r>
      <w:r w:rsidR="003F00B9" w:rsidRPr="005A4EF9">
        <w:t xml:space="preserve"> písemné</w:t>
      </w:r>
      <w:r w:rsidRPr="005A4EF9">
        <w:t xml:space="preserve"> žádosti</w:t>
      </w:r>
      <w:r w:rsidR="00B95DEA" w:rsidRPr="005A4EF9">
        <w:t xml:space="preserve"> (žádost se </w:t>
      </w:r>
      <w:r w:rsidR="00A937AD" w:rsidRPr="005A4EF9">
        <w:t xml:space="preserve">vyplňuje </w:t>
      </w:r>
      <w:r w:rsidR="001C334C">
        <w:br/>
      </w:r>
      <w:r w:rsidR="00A937AD" w:rsidRPr="005A4EF9">
        <w:t xml:space="preserve">a následně generuje ze systému ISPROM). </w:t>
      </w:r>
      <w:r w:rsidR="00B34A17" w:rsidRPr="005A4EF9">
        <w:t>Žádost je možné podávat v určeném období pro počátek a konec příjmu žádostí</w:t>
      </w:r>
      <w:r w:rsidRPr="005A4EF9">
        <w:t xml:space="preserve"> uvedeném v harmonogramu výzvy</w:t>
      </w:r>
      <w:r w:rsidR="001F70A2" w:rsidRPr="005A4EF9">
        <w:t>.</w:t>
      </w:r>
    </w:p>
    <w:p w:rsidR="003F00B9" w:rsidRPr="00244A36" w:rsidRDefault="00B33AD0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>Žadatelem bude vždy realizátor akce</w:t>
      </w:r>
      <w:r w:rsidR="00592CC7" w:rsidRPr="00592CC7">
        <w:t xml:space="preserve">, který je zároveň </w:t>
      </w:r>
      <w:r w:rsidR="00A85B19">
        <w:t>i</w:t>
      </w:r>
      <w:r w:rsidR="00592CC7" w:rsidRPr="00592CC7">
        <w:t xml:space="preserve"> faktický</w:t>
      </w:r>
      <w:r w:rsidR="00A85B19">
        <w:t>m</w:t>
      </w:r>
      <w:r w:rsidR="00592CC7" w:rsidRPr="00592CC7">
        <w:t xml:space="preserve"> příjemcem </w:t>
      </w:r>
      <w:bookmarkStart w:id="11" w:name="_Hlk40087463"/>
      <w:r w:rsidR="009E2865" w:rsidRPr="005A4EF9">
        <w:t>dotace.</w:t>
      </w:r>
      <w:bookmarkEnd w:id="11"/>
    </w:p>
    <w:p w:rsidR="001D0A04" w:rsidRDefault="001D0A04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>
        <w:t xml:space="preserve">Pokud bude </w:t>
      </w:r>
      <w:r w:rsidR="00303F60">
        <w:t>žadatel</w:t>
      </w:r>
      <w:r w:rsidR="00592CC7">
        <w:t>em</w:t>
      </w:r>
      <w:r w:rsidR="00C457C6">
        <w:t xml:space="preserve"> </w:t>
      </w:r>
      <w:r w:rsidR="00303F60">
        <w:t>pobočný spolek, musí hlavní spolek</w:t>
      </w:r>
      <w:r w:rsidR="008B4B08">
        <w:t xml:space="preserve"> potvrdit </w:t>
      </w:r>
      <w:r w:rsidR="00137942">
        <w:t>IZ</w:t>
      </w:r>
      <w:r w:rsidR="00FC437B">
        <w:t xml:space="preserve"> a tím vyslovit souhlas s podáním žádosti</w:t>
      </w:r>
      <w:r w:rsidR="00220838">
        <w:t>.</w:t>
      </w:r>
    </w:p>
    <w:p w:rsidR="00592CC7" w:rsidRPr="005C6DC9" w:rsidRDefault="00592CC7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>
        <w:t xml:space="preserve">Majetek, který </w:t>
      </w:r>
      <w:r w:rsidRPr="005A29AC">
        <w:rPr>
          <w:szCs w:val="24"/>
        </w:rPr>
        <w:t>je předmětem dotace, musí být ve vlastnictví žadatele</w:t>
      </w:r>
      <w:r>
        <w:rPr>
          <w:szCs w:val="24"/>
        </w:rPr>
        <w:t>.</w:t>
      </w:r>
    </w:p>
    <w:p w:rsidR="00220838" w:rsidRPr="001162F8" w:rsidRDefault="001162F8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  <w:rPr>
          <w:szCs w:val="24"/>
        </w:rPr>
      </w:pPr>
      <w:r w:rsidRPr="001162F8">
        <w:rPr>
          <w:szCs w:val="24"/>
        </w:rPr>
        <w:t>Ze všech žádostí h</w:t>
      </w:r>
      <w:r w:rsidR="00220838" w:rsidRPr="001162F8">
        <w:rPr>
          <w:szCs w:val="24"/>
        </w:rPr>
        <w:t>lavní</w:t>
      </w:r>
      <w:r w:rsidRPr="001162F8">
        <w:rPr>
          <w:szCs w:val="24"/>
        </w:rPr>
        <w:t>ho</w:t>
      </w:r>
      <w:r w:rsidR="00220838" w:rsidRPr="001162F8">
        <w:rPr>
          <w:szCs w:val="24"/>
        </w:rPr>
        <w:t xml:space="preserve"> spol</w:t>
      </w:r>
      <w:r w:rsidRPr="001162F8">
        <w:rPr>
          <w:szCs w:val="24"/>
        </w:rPr>
        <w:t>ku mohou být podpořeny max. tři projekty, ze všech žádostí pobočného spolku může být podpořena pouze jedna žádost. P</w:t>
      </w:r>
      <w:r w:rsidR="008A2EE5" w:rsidRPr="001162F8">
        <w:rPr>
          <w:szCs w:val="24"/>
        </w:rPr>
        <w:t>ořadí b</w:t>
      </w:r>
      <w:r w:rsidRPr="001162F8">
        <w:rPr>
          <w:szCs w:val="24"/>
        </w:rPr>
        <w:t>ude</w:t>
      </w:r>
      <w:r w:rsidR="008A2EE5" w:rsidRPr="001162F8">
        <w:rPr>
          <w:szCs w:val="24"/>
        </w:rPr>
        <w:t xml:space="preserve"> určovat bodové hodnoc</w:t>
      </w:r>
      <w:r w:rsidRPr="001162F8">
        <w:rPr>
          <w:szCs w:val="24"/>
        </w:rPr>
        <w:t>ení (viz kap. 8)</w:t>
      </w:r>
      <w:r>
        <w:rPr>
          <w:szCs w:val="24"/>
        </w:rPr>
        <w:t>.</w:t>
      </w:r>
    </w:p>
    <w:p w:rsidR="00B34A17" w:rsidRPr="005A4EF9" w:rsidRDefault="00B34A17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 xml:space="preserve">Realizace akce </w:t>
      </w:r>
      <w:r w:rsidR="009F37EF" w:rsidRPr="005A4EF9">
        <w:rPr>
          <w:lang w:eastAsia="cs-CZ"/>
        </w:rPr>
        <w:t>nesmí být ukončena před podáním žádosti</w:t>
      </w:r>
      <w:r w:rsidR="00220838">
        <w:rPr>
          <w:lang w:eastAsia="cs-CZ"/>
        </w:rPr>
        <w:t xml:space="preserve"> </w:t>
      </w:r>
      <w:r w:rsidR="009F37EF" w:rsidRPr="005A4EF9">
        <w:t xml:space="preserve">a </w:t>
      </w:r>
      <w:r w:rsidRPr="005A4EF9">
        <w:t xml:space="preserve">musí být ukončena </w:t>
      </w:r>
      <w:r w:rsidR="00F8582C" w:rsidRPr="005A4EF9">
        <w:t xml:space="preserve">nejpozději </w:t>
      </w:r>
      <w:r w:rsidR="005F1EDC" w:rsidRPr="00C832E9">
        <w:t>31. 12. 202</w:t>
      </w:r>
      <w:r w:rsidR="00CA6E8A">
        <w:t>5</w:t>
      </w:r>
      <w:r w:rsidR="002E2621" w:rsidRPr="00A85B19">
        <w:rPr>
          <w:rStyle w:val="Znakapoznpodarou"/>
          <w:szCs w:val="24"/>
        </w:rPr>
        <w:footnoteReference w:id="20"/>
      </w:r>
      <w:r w:rsidR="005D19C6">
        <w:t>.</w:t>
      </w:r>
    </w:p>
    <w:p w:rsidR="00C655DB" w:rsidRDefault="008A11B0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8A11B0">
        <w:t xml:space="preserve">V rámci výzvy </w:t>
      </w:r>
      <w:r w:rsidR="00A85B19">
        <w:t xml:space="preserve">bude </w:t>
      </w:r>
      <w:r w:rsidRPr="008A11B0">
        <w:t xml:space="preserve">podpořena investiční akce, u které žadatel splní podmínky </w:t>
      </w:r>
      <w:r w:rsidR="00A85B19">
        <w:br/>
      </w:r>
      <w:r w:rsidRPr="008A11B0">
        <w:t>pro uskutečnění</w:t>
      </w:r>
      <w:r>
        <w:t xml:space="preserve"> </w:t>
      </w:r>
      <w:r w:rsidRPr="008A11B0">
        <w:t>IZ</w:t>
      </w:r>
      <w:r>
        <w:t xml:space="preserve"> </w:t>
      </w:r>
      <w:r w:rsidRPr="008A11B0">
        <w:t>stanovené zákonem č. 183/2006 Sb.,</w:t>
      </w:r>
      <w:r w:rsidR="00085540">
        <w:t xml:space="preserve"> o</w:t>
      </w:r>
      <w:r w:rsidRPr="008A11B0">
        <w:t xml:space="preserve"> územním plánování </w:t>
      </w:r>
      <w:r w:rsidR="00A85B19">
        <w:br/>
      </w:r>
      <w:r w:rsidRPr="008A11B0">
        <w:t xml:space="preserve">a stavebním řádu (stavební zákon), ve znění pozdějších předpisů. Tuto podmínku doloží kopií podané žádosti o stavební povolení, případně jiným dokumentem pro konkrétní druh povolovacího řízení (např. územní souhlas, certifikát autorizovaného inspektora, veřejnoprávní smlouvu nahrazující stavební povolení, platný písemný souhlas stavebního úřadu s ohlášenou stavbou). </w:t>
      </w:r>
      <w:bookmarkStart w:id="12" w:name="_Hlk98840861"/>
      <w:r w:rsidRPr="008A11B0">
        <w:t>V případě, že stavba není povolována dle výše uvedeného textu, doloží žadatel o této skutečnosti čestné prohlášení.</w:t>
      </w:r>
    </w:p>
    <w:p w:rsidR="00AC50C5" w:rsidRPr="005A4EF9" w:rsidRDefault="00C655DB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C655DB">
        <w:t xml:space="preserve">O </w:t>
      </w:r>
      <w:r w:rsidR="00B34A17" w:rsidRPr="00C655DB">
        <w:t>poskytnutí dotace a výši dotace rozhoduje poskytovatel</w:t>
      </w:r>
      <w:r w:rsidR="00DE3CA2" w:rsidRPr="00C655DB">
        <w:t>.</w:t>
      </w:r>
      <w:bookmarkEnd w:id="12"/>
    </w:p>
    <w:p w:rsidR="00B34A17" w:rsidRPr="005A4EF9" w:rsidRDefault="00AC50C5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 xml:space="preserve">Žadatel se musí podílet na financování investiční akce ve stanoveném podílu z celkových uznatelných výdajů akce. </w:t>
      </w:r>
    </w:p>
    <w:p w:rsidR="00AC50C5" w:rsidRDefault="00AC50C5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 xml:space="preserve">Úhrada záloh není </w:t>
      </w:r>
      <w:r w:rsidR="008348F8" w:rsidRPr="005A4EF9">
        <w:t xml:space="preserve">z dotace </w:t>
      </w:r>
      <w:r w:rsidRPr="005A4EF9">
        <w:t>přípustná.</w:t>
      </w:r>
    </w:p>
    <w:p w:rsidR="00B3557D" w:rsidRPr="005A4EF9" w:rsidRDefault="00B3557D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>
        <w:t>Není možná zpětná úhrada z dotace, tzn.</w:t>
      </w:r>
      <w:r w:rsidR="00EA5215">
        <w:t xml:space="preserve"> </w:t>
      </w:r>
      <w:r w:rsidR="00A81834">
        <w:t xml:space="preserve">hradit z dotace </w:t>
      </w:r>
      <w:r w:rsidR="00EA5215">
        <w:t xml:space="preserve">závazky </w:t>
      </w:r>
      <w:r w:rsidR="00A81834">
        <w:t xml:space="preserve">již </w:t>
      </w:r>
      <w:r w:rsidR="00EA5215">
        <w:t xml:space="preserve">uhrazené před vydáním </w:t>
      </w:r>
      <w:r w:rsidR="00B930C7">
        <w:t>r</w:t>
      </w:r>
      <w:r w:rsidR="00EA5215">
        <w:t>ozhodnutí</w:t>
      </w:r>
      <w:r w:rsidR="00B930C7">
        <w:t>.</w:t>
      </w:r>
    </w:p>
    <w:p w:rsidR="00433DD5" w:rsidRPr="005A4EF9" w:rsidRDefault="00727889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>Ú</w:t>
      </w:r>
      <w:r w:rsidR="00433DD5" w:rsidRPr="005A4EF9">
        <w:t>čelové určení dotace</w:t>
      </w:r>
      <w:r w:rsidRPr="005A4EF9">
        <w:t xml:space="preserve"> (udržitelnost) bude </w:t>
      </w:r>
      <w:r w:rsidR="00433DD5" w:rsidRPr="005A4EF9">
        <w:t xml:space="preserve">zachováno po dobu minimálně 10 let od podání </w:t>
      </w:r>
      <w:r w:rsidR="00592CC7">
        <w:t>zprávy</w:t>
      </w:r>
      <w:r w:rsidR="00592CC7" w:rsidRPr="005A4EF9">
        <w:t xml:space="preserve"> </w:t>
      </w:r>
      <w:r w:rsidR="00433DD5" w:rsidRPr="005A4EF9">
        <w:t xml:space="preserve">pro závěrečné vyhodnocení akce. </w:t>
      </w:r>
      <w:r w:rsidR="00433DD5" w:rsidRPr="005A4EF9">
        <w:rPr>
          <w:lang w:eastAsia="cs-CZ"/>
        </w:rPr>
        <w:t xml:space="preserve">Předmět investiční akce nebude po dobu </w:t>
      </w:r>
      <w:r w:rsidR="00787BF3">
        <w:rPr>
          <w:lang w:eastAsia="cs-CZ"/>
        </w:rPr>
        <w:br/>
      </w:r>
      <w:r w:rsidR="00433DD5" w:rsidRPr="005A4EF9">
        <w:rPr>
          <w:lang w:eastAsia="cs-CZ"/>
        </w:rPr>
        <w:t xml:space="preserve">10 let od jeho pořízení převeden na jinou osobu a po dobu 10 let od jeho pořízení </w:t>
      </w:r>
      <w:r w:rsidR="00D71CA4">
        <w:rPr>
          <w:lang w:eastAsia="cs-CZ"/>
        </w:rPr>
        <w:t>bude</w:t>
      </w:r>
      <w:r w:rsidR="00433DD5" w:rsidRPr="005A4EF9">
        <w:rPr>
          <w:lang w:eastAsia="cs-CZ"/>
        </w:rPr>
        <w:t xml:space="preserve"> </w:t>
      </w:r>
      <w:r w:rsidR="007737A7">
        <w:rPr>
          <w:lang w:eastAsia="cs-CZ"/>
        </w:rPr>
        <w:t>využív</w:t>
      </w:r>
      <w:r w:rsidR="00D71CA4">
        <w:rPr>
          <w:lang w:eastAsia="cs-CZ"/>
        </w:rPr>
        <w:t>án</w:t>
      </w:r>
      <w:r w:rsidR="007737A7">
        <w:rPr>
          <w:lang w:eastAsia="cs-CZ"/>
        </w:rPr>
        <w:t xml:space="preserve"> </w:t>
      </w:r>
      <w:r w:rsidR="001F50A0">
        <w:rPr>
          <w:lang w:eastAsia="cs-CZ"/>
        </w:rPr>
        <w:t xml:space="preserve">NNO </w:t>
      </w:r>
      <w:r w:rsidR="007737A7">
        <w:rPr>
          <w:lang w:eastAsia="cs-CZ"/>
        </w:rPr>
        <w:t>pro mimoškolní aktivity pro děti a mládež</w:t>
      </w:r>
      <w:r w:rsidR="00433DD5" w:rsidRPr="005A4EF9">
        <w:rPr>
          <w:lang w:eastAsia="cs-CZ"/>
        </w:rPr>
        <w:t>.</w:t>
      </w:r>
    </w:p>
    <w:p w:rsidR="00227219" w:rsidRPr="005A4EF9" w:rsidRDefault="00433DD5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 xml:space="preserve">Přijetí žádosti nezakládá nárok na poskytnutí dotace. Žádost a související dokumentace podléhá posouzení dle bodu </w:t>
      </w:r>
      <w:r w:rsidR="00E76B7D">
        <w:t>8</w:t>
      </w:r>
      <w:r w:rsidRPr="005A4EF9">
        <w:t>. této výzvy.</w:t>
      </w:r>
      <w:r w:rsidR="002E2621" w:rsidRPr="001C2FB1">
        <w:rPr>
          <w:bCs/>
        </w:rPr>
        <w:t xml:space="preserve"> </w:t>
      </w:r>
    </w:p>
    <w:p w:rsidR="009D3C04" w:rsidRPr="005A4EF9" w:rsidRDefault="009D3C04" w:rsidP="00AA5FC3">
      <w:pPr>
        <w:pStyle w:val="Odstavecseseznamem"/>
        <w:numPr>
          <w:ilvl w:val="0"/>
          <w:numId w:val="23"/>
        </w:numPr>
        <w:spacing w:after="80" w:line="264" w:lineRule="auto"/>
        <w:ind w:left="567" w:hanging="357"/>
      </w:pPr>
      <w:r w:rsidRPr="005A4EF9">
        <w:t xml:space="preserve">Nabývání práv a povinností spojených s postavením příjemce dotace je v souladu </w:t>
      </w:r>
      <w:r w:rsidR="00787BF3">
        <w:br/>
      </w:r>
      <w:r w:rsidRPr="005A4EF9">
        <w:t>se stanovami hlavního spolku</w:t>
      </w:r>
      <w:r w:rsidR="00E81777" w:rsidRPr="005A4EF9">
        <w:t>.</w:t>
      </w:r>
    </w:p>
    <w:p w:rsidR="00A37951" w:rsidRPr="00A37951" w:rsidRDefault="00B34A17" w:rsidP="00AA5FC3">
      <w:pPr>
        <w:pStyle w:val="Nadpis2"/>
        <w:spacing w:line="264" w:lineRule="auto"/>
        <w:rPr>
          <w:lang w:eastAsia="cs-CZ"/>
        </w:rPr>
      </w:pPr>
      <w:r w:rsidRPr="005A4EF9">
        <w:rPr>
          <w:lang w:eastAsia="cs-CZ"/>
        </w:rPr>
        <w:lastRenderedPageBreak/>
        <w:t>Řízení o žádosti</w:t>
      </w:r>
    </w:p>
    <w:p w:rsidR="00B34A17" w:rsidRPr="005A4EF9" w:rsidRDefault="00B34A17" w:rsidP="00AA5FC3">
      <w:pPr>
        <w:spacing w:after="120" w:line="264" w:lineRule="auto"/>
      </w:pPr>
      <w:r w:rsidRPr="005A4EF9">
        <w:t>Řízení vede poskytovatel. Účastníkem řízení je pouze žadatel.</w:t>
      </w:r>
      <w:r w:rsidR="000F4CC8" w:rsidRPr="005A4EF9">
        <w:t xml:space="preserve"> </w:t>
      </w:r>
    </w:p>
    <w:p w:rsidR="00E115BB" w:rsidRPr="00E115BB" w:rsidRDefault="00E115BB" w:rsidP="00AA5FC3">
      <w:pPr>
        <w:spacing w:after="120" w:line="264" w:lineRule="auto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>Řízení končí vydáním usnesení o zastavení řízení, vydáním rozhodnutí nebo vydáním rozhodnutí o zamítnutí žádosti nebo její části</w:t>
      </w:r>
      <w:r w:rsidRPr="00A85B19">
        <w:rPr>
          <w:rFonts w:eastAsia="Calibri" w:cs="Times New Roman"/>
          <w:kern w:val="0"/>
          <w:szCs w:val="24"/>
          <w:vertAlign w:val="superscript"/>
        </w:rPr>
        <w:footnoteReference w:id="21"/>
      </w:r>
      <w:r w:rsidRPr="00E115BB">
        <w:rPr>
          <w:rFonts w:eastAsia="Calibri" w:cs="Times New Roman"/>
          <w:kern w:val="0"/>
          <w:szCs w:val="24"/>
        </w:rPr>
        <w:t>.</w:t>
      </w:r>
    </w:p>
    <w:p w:rsidR="00B34A17" w:rsidRPr="005A4EF9" w:rsidRDefault="00215D2E" w:rsidP="00AA5FC3">
      <w:pPr>
        <w:spacing w:after="60" w:line="264" w:lineRule="auto"/>
      </w:pPr>
      <w:r w:rsidRPr="005A4EF9">
        <w:t>Poskytovatel</w:t>
      </w:r>
      <w:r w:rsidR="00B34A17" w:rsidRPr="005A4EF9">
        <w:t xml:space="preserve"> usnesením řízení zastaví v případě, že:</w:t>
      </w:r>
    </w:p>
    <w:p w:rsidR="00B34A17" w:rsidRPr="001C2FB1" w:rsidRDefault="00B34A17" w:rsidP="00AA5FC3">
      <w:pPr>
        <w:pStyle w:val="Odstavecseseznamem"/>
        <w:numPr>
          <w:ilvl w:val="0"/>
          <w:numId w:val="24"/>
        </w:numPr>
        <w:spacing w:after="60" w:line="264" w:lineRule="auto"/>
        <w:ind w:left="714" w:hanging="357"/>
        <w:rPr>
          <w:rFonts w:eastAsia="Times New Roman"/>
        </w:rPr>
      </w:pPr>
      <w:r w:rsidRPr="001C2FB1">
        <w:rPr>
          <w:rFonts w:eastAsia="Times New Roman"/>
        </w:rPr>
        <w:t xml:space="preserve">žádost nebyla podána ve lhůtě stanovené </w:t>
      </w:r>
      <w:r w:rsidR="005B050C" w:rsidRPr="001C2FB1">
        <w:rPr>
          <w:rFonts w:eastAsia="Times New Roman"/>
        </w:rPr>
        <w:t xml:space="preserve">touto </w:t>
      </w:r>
      <w:r w:rsidR="002C5ECC" w:rsidRPr="001C2FB1">
        <w:rPr>
          <w:rFonts w:eastAsia="Times New Roman"/>
        </w:rPr>
        <w:t>v</w:t>
      </w:r>
      <w:r w:rsidR="003B2680" w:rsidRPr="001C2FB1">
        <w:rPr>
          <w:rFonts w:eastAsia="Times New Roman"/>
        </w:rPr>
        <w:t>ýzvou</w:t>
      </w:r>
      <w:r w:rsidRPr="001C2FB1">
        <w:rPr>
          <w:rFonts w:eastAsia="Times New Roman"/>
        </w:rPr>
        <w:t>,</w:t>
      </w:r>
    </w:p>
    <w:p w:rsidR="00B34A17" w:rsidRPr="001C2FB1" w:rsidRDefault="00B34A17" w:rsidP="00AA5FC3">
      <w:pPr>
        <w:pStyle w:val="Odstavecseseznamem"/>
        <w:numPr>
          <w:ilvl w:val="0"/>
          <w:numId w:val="24"/>
        </w:numPr>
        <w:spacing w:after="60" w:line="264" w:lineRule="auto"/>
        <w:ind w:left="714" w:hanging="357"/>
        <w:rPr>
          <w:rFonts w:eastAsia="Times New Roman"/>
        </w:rPr>
      </w:pPr>
      <w:r w:rsidRPr="001C2FB1">
        <w:rPr>
          <w:rFonts w:eastAsia="Times New Roman"/>
        </w:rPr>
        <w:t>žadatel neodpovídá okruhu oprávněných žadatelů uvedenému v</w:t>
      </w:r>
      <w:r w:rsidR="005B050C" w:rsidRPr="001C2FB1">
        <w:rPr>
          <w:rFonts w:eastAsia="Times New Roman"/>
        </w:rPr>
        <w:t xml:space="preserve"> této</w:t>
      </w:r>
      <w:r w:rsidRPr="001C2FB1">
        <w:rPr>
          <w:rFonts w:eastAsia="Times New Roman"/>
        </w:rPr>
        <w:t xml:space="preserve"> </w:t>
      </w:r>
      <w:r w:rsidR="002C5ECC" w:rsidRPr="001C2FB1">
        <w:rPr>
          <w:rFonts w:eastAsia="Times New Roman"/>
        </w:rPr>
        <w:t>v</w:t>
      </w:r>
      <w:r w:rsidRPr="001C2FB1">
        <w:rPr>
          <w:rFonts w:eastAsia="Times New Roman"/>
        </w:rPr>
        <w:t>ýzvě,</w:t>
      </w:r>
    </w:p>
    <w:p w:rsidR="00592CC7" w:rsidRDefault="00592CC7" w:rsidP="00AA5FC3">
      <w:pPr>
        <w:pStyle w:val="Odstavecseseznamem"/>
        <w:numPr>
          <w:ilvl w:val="0"/>
          <w:numId w:val="24"/>
        </w:numPr>
        <w:suppressAutoHyphens w:val="0"/>
        <w:autoSpaceDN/>
        <w:spacing w:after="120" w:line="264" w:lineRule="auto"/>
        <w:contextualSpacing/>
        <w:textAlignment w:val="auto"/>
        <w:rPr>
          <w:szCs w:val="24"/>
        </w:rPr>
      </w:pPr>
      <w:r w:rsidRPr="00E339C3">
        <w:rPr>
          <w:szCs w:val="24"/>
        </w:rPr>
        <w:t>žádost je v rozporu s věcným z</w:t>
      </w:r>
      <w:r>
        <w:rPr>
          <w:szCs w:val="24"/>
        </w:rPr>
        <w:t>a</w:t>
      </w:r>
      <w:r w:rsidRPr="00E339C3">
        <w:rPr>
          <w:szCs w:val="24"/>
        </w:rPr>
        <w:t>mě</w:t>
      </w:r>
      <w:r>
        <w:rPr>
          <w:szCs w:val="24"/>
        </w:rPr>
        <w:t>řením</w:t>
      </w:r>
      <w:r w:rsidRPr="00E339C3">
        <w:rPr>
          <w:szCs w:val="24"/>
        </w:rPr>
        <w:t xml:space="preserve"> výzvy</w:t>
      </w:r>
      <w:r w:rsidR="00A85B19">
        <w:rPr>
          <w:szCs w:val="24"/>
        </w:rPr>
        <w:t xml:space="preserve"> </w:t>
      </w:r>
      <w:r w:rsidR="00A85B19" w:rsidRPr="00D9759A">
        <w:rPr>
          <w:rFonts w:eastAsiaTheme="minorHAnsi"/>
          <w:kern w:val="0"/>
        </w:rPr>
        <w:t>(</w:t>
      </w:r>
      <w:r w:rsidR="00A85B19">
        <w:rPr>
          <w:rFonts w:eastAsiaTheme="minorHAnsi"/>
          <w:kern w:val="0"/>
        </w:rPr>
        <w:t xml:space="preserve">dle </w:t>
      </w:r>
      <w:r w:rsidR="00A85B19" w:rsidRPr="00D9759A">
        <w:rPr>
          <w:rFonts w:eastAsiaTheme="minorHAnsi"/>
          <w:kern w:val="0"/>
        </w:rPr>
        <w:t>§</w:t>
      </w:r>
      <w:r w:rsidR="00A85B19">
        <w:rPr>
          <w:rFonts w:eastAsiaTheme="minorHAnsi"/>
          <w:kern w:val="0"/>
        </w:rPr>
        <w:t xml:space="preserve"> </w:t>
      </w:r>
      <w:r w:rsidR="00A85B19" w:rsidRPr="00D9759A">
        <w:rPr>
          <w:rFonts w:eastAsiaTheme="minorHAnsi"/>
          <w:kern w:val="0"/>
        </w:rPr>
        <w:t>14j odst. 4 písm. d) rozpočtových pravidel)</w:t>
      </w:r>
      <w:r>
        <w:rPr>
          <w:szCs w:val="24"/>
        </w:rPr>
        <w:t>,</w:t>
      </w:r>
      <w:r w:rsidRPr="00E339C3">
        <w:rPr>
          <w:szCs w:val="24"/>
        </w:rPr>
        <w:t xml:space="preserve"> </w:t>
      </w:r>
    </w:p>
    <w:p w:rsidR="00B34A17" w:rsidRPr="001C2FB1" w:rsidRDefault="00B34A17" w:rsidP="00AA5FC3">
      <w:pPr>
        <w:pStyle w:val="Odstavecseseznamem"/>
        <w:numPr>
          <w:ilvl w:val="0"/>
          <w:numId w:val="24"/>
        </w:numPr>
        <w:spacing w:after="60" w:line="264" w:lineRule="auto"/>
        <w:ind w:left="714" w:hanging="357"/>
        <w:rPr>
          <w:rFonts w:eastAsia="Times New Roman"/>
        </w:rPr>
      </w:pPr>
      <w:r w:rsidRPr="001C2FB1">
        <w:rPr>
          <w:rFonts w:eastAsia="Times New Roman"/>
        </w:rPr>
        <w:t xml:space="preserve">žadatel ani po uplynutí </w:t>
      </w:r>
      <w:r w:rsidR="009867A1" w:rsidRPr="001C2FB1">
        <w:rPr>
          <w:rFonts w:eastAsia="Times New Roman"/>
        </w:rPr>
        <w:t xml:space="preserve">poskytnuté </w:t>
      </w:r>
      <w:r w:rsidRPr="001C2FB1">
        <w:rPr>
          <w:rFonts w:eastAsia="Times New Roman"/>
        </w:rPr>
        <w:t>lhůty neodstranil vady žádosti,</w:t>
      </w:r>
    </w:p>
    <w:p w:rsidR="00433DD5" w:rsidRPr="001C2FB1" w:rsidRDefault="00B34A17" w:rsidP="00AA5FC3">
      <w:pPr>
        <w:pStyle w:val="Odstavecseseznamem"/>
        <w:numPr>
          <w:ilvl w:val="0"/>
          <w:numId w:val="24"/>
        </w:numPr>
        <w:spacing w:after="60" w:line="264" w:lineRule="auto"/>
        <w:ind w:left="714" w:hanging="357"/>
        <w:rPr>
          <w:rFonts w:eastAsia="Times New Roman"/>
        </w:rPr>
      </w:pPr>
      <w:r w:rsidRPr="001C2FB1">
        <w:rPr>
          <w:rFonts w:eastAsia="Times New Roman"/>
        </w:rPr>
        <w:t>žadatel</w:t>
      </w:r>
      <w:r w:rsidR="00C457C6">
        <w:rPr>
          <w:rFonts w:eastAsia="Times New Roman"/>
        </w:rPr>
        <w:t xml:space="preserve"> </w:t>
      </w:r>
      <w:r w:rsidRPr="001C2FB1">
        <w:rPr>
          <w:rFonts w:eastAsia="Times New Roman"/>
        </w:rPr>
        <w:t xml:space="preserve">zanikl přede dnem vydání </w:t>
      </w:r>
      <w:r w:rsidR="00B930C7">
        <w:rPr>
          <w:rFonts w:eastAsia="Times New Roman"/>
        </w:rPr>
        <w:t>r</w:t>
      </w:r>
      <w:r w:rsidR="0058033F" w:rsidRPr="001C2FB1">
        <w:rPr>
          <w:rFonts w:eastAsia="Times New Roman"/>
        </w:rPr>
        <w:t>ozhodnutí</w:t>
      </w:r>
      <w:r w:rsidR="00B438C8" w:rsidRPr="001C2FB1">
        <w:rPr>
          <w:rFonts w:eastAsia="Times New Roman"/>
        </w:rPr>
        <w:t>,</w:t>
      </w:r>
    </w:p>
    <w:p w:rsidR="00D9759A" w:rsidRDefault="00433DD5" w:rsidP="00AA5FC3">
      <w:pPr>
        <w:pStyle w:val="Odstavecseseznamem"/>
        <w:numPr>
          <w:ilvl w:val="0"/>
          <w:numId w:val="24"/>
        </w:numPr>
        <w:spacing w:after="60" w:line="264" w:lineRule="auto"/>
        <w:ind w:left="714" w:hanging="357"/>
        <w:rPr>
          <w:rFonts w:eastAsia="Times New Roman"/>
        </w:rPr>
      </w:pPr>
      <w:r w:rsidRPr="001C2FB1">
        <w:rPr>
          <w:rFonts w:eastAsia="Times New Roman"/>
        </w:rPr>
        <w:t>nastane jiný důvod stanovený správním řádem</w:t>
      </w:r>
      <w:bookmarkStart w:id="13" w:name="_Toc519773874"/>
      <w:r w:rsidR="00A85B19">
        <w:rPr>
          <w:rFonts w:eastAsia="Times New Roman"/>
        </w:rPr>
        <w:t>.</w:t>
      </w:r>
    </w:p>
    <w:p w:rsidR="00E115BB" w:rsidRDefault="00B615C3" w:rsidP="00AA5FC3">
      <w:pPr>
        <w:spacing w:before="120" w:line="264" w:lineRule="auto"/>
      </w:pPr>
      <w:r w:rsidRPr="005A4EF9">
        <w:rPr>
          <w:rFonts w:eastAsiaTheme="minorHAnsi"/>
          <w:kern w:val="0"/>
        </w:rPr>
        <w:t xml:space="preserve">Žádosti, která byla </w:t>
      </w:r>
      <w:r w:rsidR="00B930C7">
        <w:rPr>
          <w:rFonts w:eastAsiaTheme="minorHAnsi"/>
          <w:kern w:val="0"/>
        </w:rPr>
        <w:t>r</w:t>
      </w:r>
      <w:r w:rsidR="0058033F" w:rsidRPr="005A4EF9">
        <w:rPr>
          <w:rFonts w:eastAsiaTheme="minorHAnsi"/>
          <w:kern w:val="0"/>
        </w:rPr>
        <w:t>ozhodnutí</w:t>
      </w:r>
      <w:r w:rsidRPr="005A4EF9">
        <w:rPr>
          <w:rFonts w:eastAsiaTheme="minorHAnsi"/>
          <w:kern w:val="0"/>
        </w:rPr>
        <w:t xml:space="preserve">m o zamítnutí žádosti nebo její části pravomocně zcela nebo zčásti zamítnuta, lze </w:t>
      </w:r>
      <w:r w:rsidR="00A257BE">
        <w:rPr>
          <w:rFonts w:eastAsiaTheme="minorHAnsi"/>
          <w:kern w:val="0"/>
        </w:rPr>
        <w:t xml:space="preserve">dle </w:t>
      </w:r>
      <w:r w:rsidR="00A257BE" w:rsidRPr="00E43FCF">
        <w:rPr>
          <w:szCs w:val="24"/>
        </w:rPr>
        <w:t>§</w:t>
      </w:r>
      <w:r w:rsidR="00A257BE">
        <w:rPr>
          <w:szCs w:val="24"/>
        </w:rPr>
        <w:t xml:space="preserve"> 14p rozpočtových pravidel</w:t>
      </w:r>
      <w:r w:rsidR="00A257BE">
        <w:rPr>
          <w:rFonts w:eastAsiaTheme="minorHAnsi"/>
          <w:kern w:val="0"/>
        </w:rPr>
        <w:t xml:space="preserve"> </w:t>
      </w:r>
      <w:r w:rsidRPr="005A4EF9">
        <w:rPr>
          <w:rFonts w:eastAsiaTheme="minorHAnsi"/>
          <w:kern w:val="0"/>
        </w:rPr>
        <w:t>novým rozhodnutím zcela vyhovět, případně zčásti vyhovět a</w:t>
      </w:r>
      <w:r w:rsidR="0058033F" w:rsidRPr="005A4EF9">
        <w:rPr>
          <w:rFonts w:eastAsiaTheme="minorHAnsi"/>
          <w:kern w:val="0"/>
        </w:rPr>
        <w:t> </w:t>
      </w:r>
      <w:r w:rsidRPr="005A4EF9">
        <w:rPr>
          <w:rFonts w:eastAsiaTheme="minorHAnsi"/>
          <w:kern w:val="0"/>
        </w:rPr>
        <w:t>ve zbytku ji zamítnout, souhlasí-li s tím žadatel</w:t>
      </w:r>
      <w:bookmarkEnd w:id="13"/>
      <w:r w:rsidR="003F4482" w:rsidRPr="005A4EF9">
        <w:rPr>
          <w:rFonts w:eastAsiaTheme="minorHAnsi"/>
          <w:kern w:val="0"/>
        </w:rPr>
        <w:t>.</w:t>
      </w:r>
      <w:r w:rsidR="00E115BB" w:rsidRPr="00E115BB">
        <w:t xml:space="preserve"> </w:t>
      </w:r>
    </w:p>
    <w:p w:rsidR="003F4482" w:rsidRPr="001C2FB1" w:rsidRDefault="00E115BB" w:rsidP="00AA5FC3">
      <w:pPr>
        <w:spacing w:before="120" w:line="264" w:lineRule="auto"/>
        <w:rPr>
          <w:rFonts w:eastAsiaTheme="minorHAnsi"/>
          <w:kern w:val="0"/>
        </w:rPr>
      </w:pPr>
      <w:r w:rsidRPr="005A4EF9">
        <w:t>Na dotaci není právní nárok.</w:t>
      </w:r>
    </w:p>
    <w:p w:rsidR="00447D99" w:rsidRPr="005A4EF9" w:rsidRDefault="00B34A17" w:rsidP="00AA5FC3">
      <w:pPr>
        <w:spacing w:line="264" w:lineRule="auto"/>
      </w:pPr>
      <w:r w:rsidRPr="005A4EF9">
        <w:t xml:space="preserve">Proti </w:t>
      </w:r>
      <w:r w:rsidR="00B930C7">
        <w:t>r</w:t>
      </w:r>
      <w:r w:rsidR="0058033F" w:rsidRPr="005A4EF9">
        <w:t>ozhodnutí</w:t>
      </w:r>
      <w:r w:rsidRPr="005A4EF9">
        <w:t xml:space="preserve"> poskytovatele není přípustné odvolání ani rozklad. Obnova řízení </w:t>
      </w:r>
      <w:r w:rsidR="00046682">
        <w:br/>
      </w:r>
      <w:r w:rsidRPr="005A4EF9">
        <w:t>se nepřipouští. Přezkumné řízení se nepřipouští, s výjimkou postupu podle § 153 odst. 1 písm. a) správního řádu.</w:t>
      </w:r>
    </w:p>
    <w:p w:rsidR="00447D99" w:rsidRPr="005A4EF9" w:rsidRDefault="00B34A17" w:rsidP="00AA5FC3">
      <w:pPr>
        <w:pStyle w:val="Nadpis2"/>
        <w:spacing w:line="264" w:lineRule="auto"/>
        <w:rPr>
          <w:lang w:eastAsia="cs-CZ"/>
        </w:rPr>
      </w:pPr>
      <w:r w:rsidRPr="005A4EF9">
        <w:rPr>
          <w:lang w:eastAsia="cs-CZ"/>
        </w:rPr>
        <w:t>Posouzení předložených žádostí</w:t>
      </w:r>
    </w:p>
    <w:p w:rsidR="00E43FCF" w:rsidRDefault="00E43FCF" w:rsidP="00AA5FC3">
      <w:pPr>
        <w:autoSpaceDE w:val="0"/>
        <w:autoSpaceDN w:val="0"/>
        <w:adjustRightInd w:val="0"/>
        <w:spacing w:line="264" w:lineRule="auto"/>
        <w:rPr>
          <w:szCs w:val="24"/>
        </w:rPr>
      </w:pPr>
      <w:r>
        <w:rPr>
          <w:szCs w:val="24"/>
        </w:rPr>
        <w:t>Žadatelé předkládají žádosti</w:t>
      </w:r>
      <w:r w:rsidR="0011399B">
        <w:rPr>
          <w:szCs w:val="24"/>
        </w:rPr>
        <w:t xml:space="preserve"> </w:t>
      </w:r>
      <w:r>
        <w:rPr>
          <w:szCs w:val="24"/>
        </w:rPr>
        <w:t xml:space="preserve">zpracované v souladu s </w:t>
      </w:r>
      <w:r w:rsidRPr="00E43FCF">
        <w:rPr>
          <w:szCs w:val="24"/>
        </w:rPr>
        <w:t>§ 14 odst. 3</w:t>
      </w:r>
      <w:r>
        <w:rPr>
          <w:szCs w:val="24"/>
        </w:rPr>
        <w:t xml:space="preserve"> </w:t>
      </w:r>
      <w:r w:rsidRPr="00E43FCF">
        <w:rPr>
          <w:szCs w:val="24"/>
        </w:rPr>
        <w:t>rozpočtových pravidel</w:t>
      </w:r>
      <w:r>
        <w:rPr>
          <w:szCs w:val="24"/>
        </w:rPr>
        <w:t xml:space="preserve"> </w:t>
      </w:r>
      <w:r w:rsidR="0011399B">
        <w:rPr>
          <w:szCs w:val="24"/>
        </w:rPr>
        <w:br/>
      </w:r>
      <w:r>
        <w:rPr>
          <w:szCs w:val="24"/>
        </w:rPr>
        <w:t>a v souladu s vyhlášenou výzvou k předložení žádost</w:t>
      </w:r>
      <w:r w:rsidR="0011399B">
        <w:rPr>
          <w:szCs w:val="24"/>
        </w:rPr>
        <w:t xml:space="preserve">í </w:t>
      </w:r>
      <w:r>
        <w:rPr>
          <w:szCs w:val="24"/>
        </w:rPr>
        <w:t xml:space="preserve">podle ustanovení </w:t>
      </w:r>
      <w:r w:rsidRPr="00E43FCF">
        <w:rPr>
          <w:szCs w:val="24"/>
        </w:rPr>
        <w:t>§</w:t>
      </w:r>
      <w:r>
        <w:rPr>
          <w:szCs w:val="24"/>
        </w:rPr>
        <w:t xml:space="preserve"> 14j rozpočtových pravidel. Tyto žádosti jsou posuzovány a hodnoceny na základě podmínek a kritérií výzvy.</w:t>
      </w:r>
    </w:p>
    <w:p w:rsidR="00E43FCF" w:rsidRDefault="00E43FCF" w:rsidP="00AA5FC3">
      <w:pPr>
        <w:spacing w:after="80" w:line="264" w:lineRule="auto"/>
      </w:pPr>
      <w:r>
        <w:t>Pro posuzování předložených žádostí</w:t>
      </w:r>
      <w:r w:rsidR="0011399B">
        <w:t xml:space="preserve"> </w:t>
      </w:r>
      <w:r>
        <w:t>slouží zejména tato kritéria:</w:t>
      </w:r>
    </w:p>
    <w:p w:rsidR="00E43FCF" w:rsidRPr="00892FC0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soulad žádosti s cíli programu</w:t>
      </w:r>
      <w:r w:rsidR="0096179B">
        <w:rPr>
          <w:rFonts w:eastAsia="Times New Roman"/>
        </w:rPr>
        <w:t xml:space="preserve"> 133</w:t>
      </w:r>
      <w:r w:rsidR="00592CC7">
        <w:rPr>
          <w:rFonts w:eastAsia="Times New Roman"/>
        </w:rPr>
        <w:t> </w:t>
      </w:r>
      <w:r w:rsidR="0096179B">
        <w:rPr>
          <w:rFonts w:eastAsia="Times New Roman"/>
        </w:rPr>
        <w:t>720</w:t>
      </w:r>
      <w:r w:rsidR="00592CC7">
        <w:rPr>
          <w:rFonts w:eastAsia="Times New Roman"/>
        </w:rPr>
        <w:t xml:space="preserve">, věcným zaměřením výzvy </w:t>
      </w:r>
      <w:r w:rsidRPr="00892FC0">
        <w:rPr>
          <w:rFonts w:eastAsia="Times New Roman"/>
        </w:rPr>
        <w:t>a podmínkami pro posky</w:t>
      </w:r>
      <w:r w:rsidR="00F96E4A" w:rsidRPr="00892FC0">
        <w:rPr>
          <w:rFonts w:eastAsia="Times New Roman"/>
        </w:rPr>
        <w:t>t</w:t>
      </w:r>
      <w:r w:rsidRPr="00892FC0">
        <w:rPr>
          <w:rFonts w:eastAsia="Times New Roman"/>
        </w:rPr>
        <w:t>nutí dotace,</w:t>
      </w:r>
    </w:p>
    <w:p w:rsidR="00E43FCF" w:rsidRPr="00892FC0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přínos, který realizací vznikne,</w:t>
      </w:r>
    </w:p>
    <w:p w:rsidR="00E43FCF" w:rsidRPr="00892FC0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využití vlastních zdrojů žadatele,</w:t>
      </w:r>
    </w:p>
    <w:p w:rsidR="00E43FCF" w:rsidRPr="00892FC0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hospodárnost, účelnost a efektivnost vynaložených prostředků,</w:t>
      </w:r>
    </w:p>
    <w:p w:rsidR="00E43FCF" w:rsidRPr="00892FC0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schopnost zajistit provozní financování nové infrastruktury,</w:t>
      </w:r>
    </w:p>
    <w:p w:rsidR="00E43FCF" w:rsidRPr="00892FC0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zhodnocení stavební připravenosti,</w:t>
      </w:r>
    </w:p>
    <w:p w:rsidR="00E115BB" w:rsidRPr="00E115BB" w:rsidRDefault="00E43FCF" w:rsidP="00AA5FC3">
      <w:pPr>
        <w:pStyle w:val="Odstavecseseznamem"/>
        <w:numPr>
          <w:ilvl w:val="0"/>
          <w:numId w:val="24"/>
        </w:numPr>
        <w:spacing w:after="80" w:line="264" w:lineRule="auto"/>
        <w:ind w:left="714" w:hanging="357"/>
        <w:rPr>
          <w:rFonts w:eastAsia="Times New Roman"/>
        </w:rPr>
      </w:pPr>
      <w:r w:rsidRPr="00892FC0">
        <w:rPr>
          <w:rFonts w:eastAsia="Times New Roman"/>
        </w:rPr>
        <w:t>průkaznost, komplexnost a kvalita předložených podkladů.</w:t>
      </w:r>
    </w:p>
    <w:p w:rsidR="00E115BB" w:rsidRPr="00E115BB" w:rsidRDefault="00E115BB" w:rsidP="00AA5FC3">
      <w:pPr>
        <w:spacing w:before="240" w:after="60" w:line="264" w:lineRule="auto"/>
        <w:rPr>
          <w:rFonts w:eastAsiaTheme="minorHAnsi" w:cs="Times New Roman"/>
          <w:b/>
          <w:kern w:val="0"/>
          <w:szCs w:val="24"/>
        </w:rPr>
      </w:pPr>
      <w:r w:rsidRPr="00E115BB">
        <w:rPr>
          <w:rFonts w:eastAsiaTheme="minorHAnsi" w:cs="Times New Roman"/>
          <w:b/>
          <w:kern w:val="0"/>
          <w:szCs w:val="24"/>
        </w:rPr>
        <w:lastRenderedPageBreak/>
        <w:t>Jednotlivé fáze v procesu posouzení jsou:</w:t>
      </w:r>
    </w:p>
    <w:p w:rsidR="00E115BB" w:rsidRPr="00E115BB" w:rsidRDefault="00E115BB" w:rsidP="00AA5FC3">
      <w:pPr>
        <w:spacing w:before="120" w:after="60" w:line="264" w:lineRule="auto"/>
        <w:rPr>
          <w:rFonts w:eastAsia="Calibri" w:cs="Times New Roman"/>
          <w:kern w:val="0"/>
          <w:szCs w:val="24"/>
          <w:u w:val="single"/>
        </w:rPr>
      </w:pPr>
      <w:r w:rsidRPr="00E115BB">
        <w:rPr>
          <w:rFonts w:eastAsia="Calibri" w:cs="Times New Roman"/>
          <w:kern w:val="0"/>
          <w:szCs w:val="24"/>
          <w:u w:val="single"/>
        </w:rPr>
        <w:t>Povinné fáze:</w:t>
      </w:r>
    </w:p>
    <w:p w:rsidR="005E4970" w:rsidRPr="00EB0374" w:rsidRDefault="00E115BB" w:rsidP="00EB0374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>Formální kontrola</w:t>
      </w:r>
      <w:r>
        <w:rPr>
          <w:rFonts w:eastAsia="Calibri" w:cs="Times New Roman"/>
          <w:kern w:val="0"/>
          <w:szCs w:val="24"/>
        </w:rPr>
        <w:t xml:space="preserve"> (bod 8.1)</w:t>
      </w:r>
    </w:p>
    <w:p w:rsidR="00E115BB" w:rsidRPr="00E115BB" w:rsidRDefault="00E115BB" w:rsidP="00AA5FC3">
      <w:pPr>
        <w:spacing w:before="120" w:after="60" w:line="264" w:lineRule="auto"/>
        <w:rPr>
          <w:rFonts w:eastAsia="Calibri" w:cs="Times New Roman"/>
          <w:kern w:val="0"/>
          <w:szCs w:val="24"/>
          <w:u w:val="single"/>
        </w:rPr>
      </w:pPr>
      <w:r w:rsidRPr="00E115BB">
        <w:rPr>
          <w:rFonts w:eastAsia="Calibri" w:cs="Times New Roman"/>
          <w:kern w:val="0"/>
          <w:szCs w:val="24"/>
          <w:u w:val="single"/>
        </w:rPr>
        <w:t>Volitelné fáze:</w:t>
      </w:r>
    </w:p>
    <w:p w:rsidR="00E115BB" w:rsidRPr="00E115BB" w:rsidRDefault="00E115BB" w:rsidP="00AA5FC3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>Věcné hodnocení – vyřazovací kritéria</w:t>
      </w:r>
      <w:r>
        <w:rPr>
          <w:rFonts w:eastAsia="Calibri" w:cs="Times New Roman"/>
          <w:kern w:val="0"/>
          <w:szCs w:val="24"/>
        </w:rPr>
        <w:t xml:space="preserve"> (bod 8.2),</w:t>
      </w:r>
    </w:p>
    <w:p w:rsidR="00E115BB" w:rsidRPr="00E115BB" w:rsidRDefault="00E115BB" w:rsidP="00AA5FC3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>Věcné hodnocení IZ</w:t>
      </w:r>
      <w:r>
        <w:rPr>
          <w:rFonts w:eastAsia="Calibri" w:cs="Times New Roman"/>
          <w:kern w:val="0"/>
          <w:szCs w:val="24"/>
        </w:rPr>
        <w:t xml:space="preserve"> (bod 8.3).</w:t>
      </w:r>
    </w:p>
    <w:p w:rsidR="00E115BB" w:rsidRPr="00E115BB" w:rsidRDefault="00E115BB" w:rsidP="00AA5FC3">
      <w:pPr>
        <w:spacing w:before="120" w:after="60" w:line="264" w:lineRule="auto"/>
        <w:rPr>
          <w:rFonts w:eastAsia="Calibri" w:cs="Times New Roman"/>
          <w:kern w:val="0"/>
          <w:szCs w:val="24"/>
          <w:u w:val="single"/>
        </w:rPr>
      </w:pPr>
      <w:r w:rsidRPr="00E115BB">
        <w:rPr>
          <w:rFonts w:eastAsia="Calibri" w:cs="Times New Roman"/>
          <w:kern w:val="0"/>
          <w:szCs w:val="24"/>
          <w:u w:val="single"/>
        </w:rPr>
        <w:t>Ostatní fáze:</w:t>
      </w:r>
    </w:p>
    <w:p w:rsidR="00E115BB" w:rsidRPr="00E115BB" w:rsidRDefault="00E115BB" w:rsidP="00AA5FC3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>Odstranění vad a úprava žádosti</w:t>
      </w:r>
      <w:r>
        <w:rPr>
          <w:rFonts w:eastAsia="Calibri" w:cs="Times New Roman"/>
          <w:kern w:val="0"/>
          <w:szCs w:val="24"/>
        </w:rPr>
        <w:t xml:space="preserve"> </w:t>
      </w:r>
      <w:r w:rsidRPr="00E115BB">
        <w:rPr>
          <w:rFonts w:eastAsia="Calibri" w:cs="Times New Roman"/>
          <w:kern w:val="0"/>
          <w:szCs w:val="24"/>
        </w:rPr>
        <w:t>(bod 8.</w:t>
      </w:r>
      <w:r>
        <w:rPr>
          <w:rFonts w:eastAsia="Calibri" w:cs="Times New Roman"/>
          <w:kern w:val="0"/>
          <w:szCs w:val="24"/>
        </w:rPr>
        <w:t>4</w:t>
      </w:r>
      <w:r w:rsidRPr="00E115BB">
        <w:rPr>
          <w:rFonts w:eastAsia="Calibri" w:cs="Times New Roman"/>
          <w:kern w:val="0"/>
          <w:szCs w:val="24"/>
        </w:rPr>
        <w:t>)</w:t>
      </w:r>
      <w:r>
        <w:rPr>
          <w:rFonts w:eastAsia="Calibri" w:cs="Times New Roman"/>
          <w:kern w:val="0"/>
          <w:szCs w:val="24"/>
        </w:rPr>
        <w:t>,</w:t>
      </w:r>
    </w:p>
    <w:p w:rsidR="00E115BB" w:rsidRPr="00E115BB" w:rsidRDefault="00E115BB" w:rsidP="00AA5FC3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>Vydání Registrace akce</w:t>
      </w:r>
      <w:r>
        <w:rPr>
          <w:rFonts w:eastAsia="Calibri" w:cs="Times New Roman"/>
          <w:kern w:val="0"/>
          <w:szCs w:val="24"/>
        </w:rPr>
        <w:t xml:space="preserve"> (bod 8.5),</w:t>
      </w:r>
    </w:p>
    <w:p w:rsidR="00E115BB" w:rsidRPr="00E115BB" w:rsidRDefault="00E115BB" w:rsidP="00AA5FC3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 xml:space="preserve">Vydání </w:t>
      </w:r>
      <w:r w:rsidR="00B930C7">
        <w:rPr>
          <w:rFonts w:eastAsia="Calibri" w:cs="Times New Roman"/>
          <w:kern w:val="0"/>
          <w:szCs w:val="24"/>
        </w:rPr>
        <w:t>r</w:t>
      </w:r>
      <w:r w:rsidRPr="00E115BB">
        <w:rPr>
          <w:rFonts w:eastAsia="Calibri" w:cs="Times New Roman"/>
          <w:kern w:val="0"/>
          <w:szCs w:val="24"/>
        </w:rPr>
        <w:t>ozhodnutí o poskytnutí dotace</w:t>
      </w:r>
      <w:r>
        <w:rPr>
          <w:rFonts w:eastAsia="Calibri" w:cs="Times New Roman"/>
          <w:kern w:val="0"/>
          <w:szCs w:val="24"/>
        </w:rPr>
        <w:t xml:space="preserve"> (bod 8.6),</w:t>
      </w:r>
    </w:p>
    <w:p w:rsidR="00E115BB" w:rsidRPr="00E115BB" w:rsidRDefault="00E115BB" w:rsidP="00AA5FC3">
      <w:pPr>
        <w:numPr>
          <w:ilvl w:val="1"/>
          <w:numId w:val="33"/>
        </w:numPr>
        <w:spacing w:after="60" w:line="264" w:lineRule="auto"/>
        <w:ind w:left="709"/>
        <w:jc w:val="left"/>
        <w:rPr>
          <w:rFonts w:eastAsia="Calibri" w:cs="Times New Roman"/>
          <w:kern w:val="0"/>
          <w:szCs w:val="24"/>
        </w:rPr>
      </w:pPr>
      <w:r w:rsidRPr="00E115BB">
        <w:rPr>
          <w:rFonts w:eastAsia="Calibri" w:cs="Times New Roman"/>
          <w:kern w:val="0"/>
          <w:szCs w:val="24"/>
        </w:rPr>
        <w:t xml:space="preserve">Změna </w:t>
      </w:r>
      <w:r w:rsidR="00B930C7">
        <w:rPr>
          <w:rFonts w:eastAsia="Calibri" w:cs="Times New Roman"/>
          <w:kern w:val="0"/>
          <w:szCs w:val="24"/>
        </w:rPr>
        <w:t>r</w:t>
      </w:r>
      <w:r w:rsidRPr="00E115BB">
        <w:rPr>
          <w:rFonts w:eastAsia="Calibri" w:cs="Times New Roman"/>
          <w:kern w:val="0"/>
          <w:szCs w:val="24"/>
        </w:rPr>
        <w:t>ozhodnutí o poskytnutí dotace.</w:t>
      </w:r>
      <w:r w:rsidRPr="00E115BB">
        <w:t xml:space="preserve"> </w:t>
      </w:r>
      <w:r w:rsidRPr="00E115BB">
        <w:rPr>
          <w:rFonts w:eastAsia="Calibri" w:cs="Times New Roman"/>
          <w:kern w:val="0"/>
          <w:szCs w:val="24"/>
        </w:rPr>
        <w:t>(bod 8.</w:t>
      </w:r>
      <w:r>
        <w:rPr>
          <w:rFonts w:eastAsia="Calibri" w:cs="Times New Roman"/>
          <w:kern w:val="0"/>
          <w:szCs w:val="24"/>
        </w:rPr>
        <w:t>7</w:t>
      </w:r>
      <w:r w:rsidRPr="00E115BB">
        <w:rPr>
          <w:rFonts w:eastAsia="Calibri" w:cs="Times New Roman"/>
          <w:kern w:val="0"/>
          <w:szCs w:val="24"/>
        </w:rPr>
        <w:t>).</w:t>
      </w:r>
    </w:p>
    <w:p w:rsidR="00774EAD" w:rsidRPr="008B07AA" w:rsidRDefault="008C6C91" w:rsidP="00AA5FC3">
      <w:pPr>
        <w:pStyle w:val="Nadpis3"/>
        <w:spacing w:line="264" w:lineRule="auto"/>
        <w:ind w:left="709"/>
      </w:pPr>
      <w:r>
        <w:t>F</w:t>
      </w:r>
      <w:r w:rsidR="00B34A17" w:rsidRPr="00E15145">
        <w:t>ormální kontrola</w:t>
      </w:r>
      <w:bookmarkStart w:id="14" w:name="_Toc519773852"/>
    </w:p>
    <w:p w:rsidR="001133A2" w:rsidRPr="005A4EF9" w:rsidRDefault="001133A2" w:rsidP="00AA5FC3">
      <w:pPr>
        <w:spacing w:after="120" w:line="264" w:lineRule="auto"/>
      </w:pPr>
      <w:r w:rsidRPr="005A4EF9">
        <w:t xml:space="preserve">Formální kontrole odpovídají definované kontrolní otázky v tabulce pro oddíl A. Formální kontrolou je ověřováno, zda žádost včetně všech požadovaných dokumentů (dále </w:t>
      </w:r>
      <w:r w:rsidR="007C795D" w:rsidRPr="005A4EF9">
        <w:t xml:space="preserve">jen </w:t>
      </w:r>
      <w:r w:rsidRPr="005A4EF9">
        <w:t xml:space="preserve">„kompletní žádost“) splňuje </w:t>
      </w:r>
      <w:r w:rsidR="00DF2DAC" w:rsidRPr="005A4EF9">
        <w:t xml:space="preserve">formální </w:t>
      </w:r>
      <w:r w:rsidRPr="005A4EF9">
        <w:t xml:space="preserve">podmínky stanovené </w:t>
      </w:r>
      <w:r w:rsidR="002C5ECC" w:rsidRPr="005A4EF9">
        <w:t>v</w:t>
      </w:r>
      <w:r w:rsidRPr="005A4EF9">
        <w:t xml:space="preserve">ýzvou. Kontrolováno je doložení všech požadovaných dokumentů v předepsané formě. </w:t>
      </w:r>
    </w:p>
    <w:p w:rsidR="00F2236B" w:rsidRPr="005A4EF9" w:rsidRDefault="001133A2" w:rsidP="00AA5FC3">
      <w:pPr>
        <w:spacing w:after="120" w:line="264" w:lineRule="auto"/>
        <w:rPr>
          <w:rFonts w:cstheme="minorBidi"/>
        </w:rPr>
      </w:pPr>
      <w:r w:rsidRPr="005A4EF9">
        <w:rPr>
          <w:rFonts w:cstheme="minorBidi"/>
        </w:rPr>
        <w:t xml:space="preserve">Formální kontrola žádostí (skupina otázek v oddíle A) bude prováděna systémem odpovědi ANO/NE. </w:t>
      </w:r>
    </w:p>
    <w:p w:rsidR="000A2299" w:rsidRPr="00C45845" w:rsidRDefault="001133A2" w:rsidP="00AA5FC3">
      <w:pPr>
        <w:spacing w:after="120" w:line="264" w:lineRule="auto"/>
      </w:pPr>
      <w:r w:rsidRPr="005A4EF9">
        <w:t xml:space="preserve">Žadatel může být v rámci formální kontroly </w:t>
      </w:r>
      <w:r w:rsidR="00E1143F" w:rsidRPr="005A4EF9">
        <w:t>poskytovatelem</w:t>
      </w:r>
      <w:r w:rsidRPr="005A4EF9">
        <w:t xml:space="preserve"> písemně vyzván k doplnění chybějících podkladů nebo odstranění vad či úpravě žádosti</w:t>
      </w:r>
      <w:r w:rsidRPr="005A4EF9">
        <w:rPr>
          <w:vertAlign w:val="superscript"/>
        </w:rPr>
        <w:footnoteReference w:id="22"/>
      </w:r>
      <w:r w:rsidRPr="005A4EF9">
        <w:t xml:space="preserve"> v náhradním termínu stanoveném </w:t>
      </w:r>
      <w:r w:rsidR="00C51942">
        <w:t>poskytovatelem</w:t>
      </w:r>
      <w:r w:rsidRPr="005A4EF9">
        <w:t>. Odstranění vad žádosti je možné pouze jednou. V případě neodstranění vad žádosti ve stanovené lhůtě</w:t>
      </w:r>
      <w:r w:rsidR="00C51942">
        <w:t xml:space="preserve">, poskytovatel </w:t>
      </w:r>
      <w:r w:rsidRPr="005A4EF9">
        <w:t>usnesením řízení o žádosti zastaví.</w:t>
      </w:r>
      <w:r w:rsidR="00F60FAA" w:rsidRPr="005A4EF9">
        <w:t xml:space="preserve"> Nesplnění formálních podmínek dle otázek A1</w:t>
      </w:r>
      <w:r w:rsidR="00727889" w:rsidRPr="005A4EF9">
        <w:t xml:space="preserve"> a</w:t>
      </w:r>
      <w:r w:rsidR="003D72CE">
        <w:t>ž</w:t>
      </w:r>
      <w:r w:rsidR="00727889" w:rsidRPr="005A4EF9">
        <w:t xml:space="preserve"> A</w:t>
      </w:r>
      <w:r w:rsidR="001162F8">
        <w:t>4</w:t>
      </w:r>
      <w:r w:rsidR="00B4227F" w:rsidRPr="005A4EF9">
        <w:t xml:space="preserve"> </w:t>
      </w:r>
      <w:r w:rsidR="00F60FAA" w:rsidRPr="005A4EF9">
        <w:t xml:space="preserve">bude považováno za neodstranitelné vady žádosti </w:t>
      </w:r>
      <w:r w:rsidR="00C51942">
        <w:br/>
      </w:r>
      <w:r w:rsidR="00F60FAA" w:rsidRPr="005A4EF9">
        <w:t xml:space="preserve">a </w:t>
      </w:r>
      <w:r w:rsidR="00C51942">
        <w:t>poskytovatel</w:t>
      </w:r>
      <w:r w:rsidR="007C795D" w:rsidRPr="005A4EF9">
        <w:t xml:space="preserve"> </w:t>
      </w:r>
      <w:r w:rsidR="00F60FAA" w:rsidRPr="005A4EF9">
        <w:t>v takovém případě usnesením řízení o žádosti zastaví.</w:t>
      </w:r>
    </w:p>
    <w:p w:rsidR="002A2B7B" w:rsidRPr="005A4EF9" w:rsidRDefault="001133A2" w:rsidP="00AA5FC3">
      <w:pPr>
        <w:spacing w:before="240" w:after="120" w:line="264" w:lineRule="auto"/>
        <w:rPr>
          <w:rFonts w:eastAsiaTheme="minorHAnsi" w:cs="Times New Roman"/>
          <w:b/>
          <w:bCs/>
          <w:kern w:val="0"/>
          <w:szCs w:val="24"/>
        </w:rPr>
      </w:pPr>
      <w:r w:rsidRPr="005A4EF9">
        <w:rPr>
          <w:rFonts w:eastAsiaTheme="minorHAnsi" w:cstheme="minorBidi"/>
          <w:b/>
          <w:kern w:val="0"/>
          <w:szCs w:val="24"/>
        </w:rPr>
        <w:t xml:space="preserve">Oddíl </w:t>
      </w:r>
      <w:r w:rsidR="00A937AD" w:rsidRPr="005A4EF9">
        <w:rPr>
          <w:rFonts w:eastAsiaTheme="minorHAnsi" w:cstheme="minorBidi"/>
          <w:b/>
          <w:kern w:val="0"/>
          <w:szCs w:val="24"/>
        </w:rPr>
        <w:t>A – Formální</w:t>
      </w:r>
      <w:r w:rsidRPr="005A4EF9">
        <w:rPr>
          <w:rFonts w:eastAsiaTheme="minorHAnsi" w:cs="Times New Roman"/>
          <w:b/>
          <w:bCs/>
          <w:kern w:val="0"/>
          <w:szCs w:val="24"/>
        </w:rPr>
        <w:t xml:space="preserve"> kontrola podaných žádostí včetně příloh</w:t>
      </w:r>
    </w:p>
    <w:tbl>
      <w:tblPr>
        <w:tblStyle w:val="Mkatabulky43"/>
        <w:tblW w:w="9072" w:type="dxa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989"/>
      </w:tblGrid>
      <w:tr w:rsidR="005A4EF9" w:rsidRPr="005A4EF9" w:rsidTr="000A282D">
        <w:trPr>
          <w:trHeight w:val="492"/>
        </w:trPr>
        <w:tc>
          <w:tcPr>
            <w:tcW w:w="5807" w:type="dxa"/>
            <w:shd w:val="clear" w:color="auto" w:fill="BDD6EE" w:themeFill="accent1" w:themeFillTint="66"/>
          </w:tcPr>
          <w:bookmarkEnd w:id="14"/>
          <w:p w:rsidR="00DB2D3A" w:rsidRPr="005A4EF9" w:rsidRDefault="00D211FE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Cs w:val="24"/>
              </w:rPr>
              <w:t>Oddíl A – Kontrolní</w:t>
            </w:r>
            <w:r w:rsidR="00CA318E" w:rsidRPr="005A4EF9">
              <w:rPr>
                <w:rFonts w:eastAsiaTheme="minorHAnsi" w:cs="Times New Roman"/>
                <w:b/>
                <w:bCs/>
                <w:kern w:val="0"/>
                <w:szCs w:val="24"/>
              </w:rPr>
              <w:t xml:space="preserve"> otázky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A318E" w:rsidRPr="005A4EF9" w:rsidRDefault="00CA318E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Odpověď</w:t>
            </w:r>
          </w:p>
          <w:p w:rsidR="00CA318E" w:rsidRPr="005A4EF9" w:rsidRDefault="00CA318E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Ano         Ne</w:t>
            </w:r>
          </w:p>
        </w:tc>
        <w:tc>
          <w:tcPr>
            <w:tcW w:w="1989" w:type="dxa"/>
            <w:shd w:val="clear" w:color="auto" w:fill="BDD6EE" w:themeFill="accent1" w:themeFillTint="66"/>
          </w:tcPr>
          <w:p w:rsidR="00CA318E" w:rsidRPr="005A4EF9" w:rsidRDefault="00CA318E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Komentář</w:t>
            </w:r>
          </w:p>
        </w:tc>
      </w:tr>
      <w:tr w:rsidR="005A4EF9" w:rsidRPr="005A4EF9" w:rsidTr="00E15145">
        <w:trPr>
          <w:trHeight w:val="397"/>
        </w:trPr>
        <w:tc>
          <w:tcPr>
            <w:tcW w:w="5807" w:type="dxa"/>
          </w:tcPr>
          <w:p w:rsidR="00CA318E" w:rsidRPr="005A4EF9" w:rsidRDefault="00CA318E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A</w:t>
            </w: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1</w:t>
            </w:r>
          </w:p>
          <w:p w:rsidR="00CA318E" w:rsidRPr="005A4EF9" w:rsidRDefault="00CA318E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Žadatel je opr</w:t>
            </w:r>
            <w:r w:rsidR="00E15336"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ávněným žadatelem dle podmínek </w:t>
            </w:r>
            <w:r w:rsidR="004E7A1B" w:rsidRPr="005A4EF9">
              <w:rPr>
                <w:rFonts w:eastAsiaTheme="minorHAnsi" w:cs="Times New Roman"/>
                <w:kern w:val="0"/>
                <w:sz w:val="20"/>
                <w:szCs w:val="20"/>
              </w:rPr>
              <w:t>výzvy</w:t>
            </w:r>
            <w:r w:rsidR="00C51942">
              <w:rPr>
                <w:rFonts w:eastAsiaTheme="minorHAnsi" w:cs="Times New Roman"/>
                <w:kern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  <w:p w:rsidR="00892FC0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  <w:p w:rsidR="00C51942" w:rsidRPr="005A4EF9" w:rsidRDefault="00C51942" w:rsidP="00AA5FC3">
            <w:pPr>
              <w:spacing w:line="264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</w:tcPr>
          <w:p w:rsidR="00CA318E" w:rsidRPr="005A4EF9" w:rsidRDefault="00CA318E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592"/>
        </w:trPr>
        <w:tc>
          <w:tcPr>
            <w:tcW w:w="5807" w:type="dxa"/>
          </w:tcPr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A2</w:t>
            </w:r>
          </w:p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Žádost je podána v určeném období pro počátek a konec příjmu žádostí, viz Harmonogram výzvy</w:t>
            </w:r>
            <w:r w:rsidR="00C51942">
              <w:rPr>
                <w:rFonts w:eastAsiaTheme="minorHAnsi" w:cs="Times New Roman"/>
                <w:kern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31"/>
        </w:trPr>
        <w:tc>
          <w:tcPr>
            <w:tcW w:w="5807" w:type="dxa"/>
          </w:tcPr>
          <w:p w:rsidR="00E15145" w:rsidRDefault="00E15145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A3</w:t>
            </w:r>
          </w:p>
          <w:p w:rsidR="00E15145" w:rsidRPr="005A4EF9" w:rsidRDefault="001162F8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</w:rPr>
              <w:t xml:space="preserve">Předložil žadatel řádně </w:t>
            </w:r>
            <w:r w:rsidR="00E15145" w:rsidRPr="001162F8">
              <w:rPr>
                <w:rFonts w:eastAsiaTheme="minorHAnsi" w:cs="Times New Roman"/>
                <w:kern w:val="0"/>
                <w:sz w:val="20"/>
                <w:szCs w:val="20"/>
              </w:rPr>
              <w:t>vyplněnou a podepsanou žádost s požadovanými náležitostmi podle § 14 odst. 3 rozpočtových pravidel</w:t>
            </w:r>
            <w:r w:rsidR="00C51942" w:rsidRPr="001162F8">
              <w:rPr>
                <w:rFonts w:eastAsiaTheme="minorHAnsi" w:cs="Times New Roman"/>
                <w:kern w:val="0"/>
                <w:sz w:val="20"/>
                <w:szCs w:val="20"/>
              </w:rPr>
              <w:t>?</w:t>
            </w:r>
            <w:r>
              <w:rPr>
                <w:rStyle w:val="Znakapoznpodarou"/>
                <w:rFonts w:eastAsiaTheme="minorHAnsi" w:cs="Times New Roman"/>
                <w:kern w:val="0"/>
                <w:sz w:val="20"/>
                <w:szCs w:val="20"/>
              </w:rPr>
              <w:footnoteReference w:id="23"/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1162F8" w:rsidRPr="005A4EF9" w:rsidTr="00E15145">
        <w:trPr>
          <w:trHeight w:val="631"/>
        </w:trPr>
        <w:tc>
          <w:tcPr>
            <w:tcW w:w="5807" w:type="dxa"/>
          </w:tcPr>
          <w:p w:rsidR="001162F8" w:rsidRPr="00AE6123" w:rsidRDefault="001162F8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AE6123">
              <w:rPr>
                <w:rFonts w:eastAsiaTheme="minorHAnsi" w:cs="Times New Roman"/>
                <w:kern w:val="0"/>
                <w:sz w:val="20"/>
                <w:szCs w:val="20"/>
              </w:rPr>
              <w:lastRenderedPageBreak/>
              <w:t>Otázka A</w:t>
            </w:r>
            <w:r>
              <w:rPr>
                <w:rFonts w:eastAsiaTheme="minorHAnsi" w:cs="Times New Roman"/>
                <w:kern w:val="0"/>
                <w:sz w:val="20"/>
                <w:szCs w:val="20"/>
              </w:rPr>
              <w:t>4</w:t>
            </w:r>
          </w:p>
          <w:p w:rsidR="001162F8" w:rsidRPr="005A4EF9" w:rsidRDefault="001162F8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</w:rPr>
              <w:t>Je žá</w:t>
            </w:r>
            <w:r w:rsidRPr="00AE6123">
              <w:rPr>
                <w:rFonts w:eastAsiaTheme="minorHAnsi" w:cs="Times New Roman"/>
                <w:kern w:val="0"/>
                <w:sz w:val="20"/>
                <w:szCs w:val="20"/>
              </w:rPr>
              <w:t>dost v souladu s věcným zaměřením výzvy?</w:t>
            </w:r>
          </w:p>
        </w:tc>
        <w:tc>
          <w:tcPr>
            <w:tcW w:w="1276" w:type="dxa"/>
            <w:vAlign w:val="center"/>
          </w:tcPr>
          <w:p w:rsidR="001162F8" w:rsidRPr="00375F49" w:rsidRDefault="001162F8" w:rsidP="00AA5FC3">
            <w:pPr>
              <w:spacing w:line="264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1162F8" w:rsidRPr="005A4EF9" w:rsidRDefault="001162F8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301"/>
        </w:trPr>
        <w:tc>
          <w:tcPr>
            <w:tcW w:w="5807" w:type="dxa"/>
          </w:tcPr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A</w:t>
            </w:r>
            <w:r w:rsidR="001162F8">
              <w:rPr>
                <w:rFonts w:eastAsiaTheme="minorHAnsi" w:cs="Times New Roman"/>
                <w:kern w:val="0"/>
                <w:sz w:val="20"/>
                <w:szCs w:val="20"/>
              </w:rPr>
              <w:t>5</w:t>
            </w:r>
          </w:p>
          <w:p w:rsidR="00E15145" w:rsidRPr="005A4EF9" w:rsidRDefault="00E15145" w:rsidP="00AA5FC3">
            <w:pPr>
              <w:spacing w:line="264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Žadatel předložil </w:t>
            </w:r>
            <w:r w:rsidRPr="005A4EF9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t xml:space="preserve">dokumenty, které tvoří </w:t>
            </w:r>
            <w:r w:rsidRPr="0073225B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t>povinné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t xml:space="preserve"> </w:t>
            </w:r>
            <w:r w:rsidRPr="005A4EF9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t>přílohy žádosti: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352"/>
        </w:trPr>
        <w:tc>
          <w:tcPr>
            <w:tcW w:w="5807" w:type="dxa"/>
          </w:tcPr>
          <w:p w:rsidR="00E15145" w:rsidRPr="005A4EF9" w:rsidRDefault="00551FEB" w:rsidP="00AA5FC3">
            <w:pPr>
              <w:numPr>
                <w:ilvl w:val="0"/>
                <w:numId w:val="13"/>
              </w:numPr>
              <w:spacing w:line="264" w:lineRule="auto"/>
              <w:ind w:left="180" w:hanging="180"/>
              <w:rPr>
                <w:rFonts w:eastAsiaTheme="minorHAnsi" w:cs="Times New Roman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</w:rPr>
              <w:t>IZ</w:t>
            </w:r>
            <w:r w:rsidR="00E15145"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409"/>
        </w:trPr>
        <w:tc>
          <w:tcPr>
            <w:tcW w:w="5807" w:type="dxa"/>
          </w:tcPr>
          <w:p w:rsidR="00E15145" w:rsidRPr="005A4EF9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0" w:hanging="180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>položkový rozpočet nebo odborný propočet (odhad) výdajů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09622E">
        <w:trPr>
          <w:trHeight w:val="417"/>
        </w:trPr>
        <w:tc>
          <w:tcPr>
            <w:tcW w:w="5807" w:type="dxa"/>
          </w:tcPr>
          <w:p w:rsidR="00E15145" w:rsidRPr="005A4EF9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0" w:hanging="180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>čestné prohlášení</w:t>
            </w:r>
            <w:r w:rsidR="0011399B">
              <w:rPr>
                <w:rFonts w:eastAsiaTheme="minorHAnsi" w:cstheme="minorBidi"/>
                <w:kern w:val="0"/>
                <w:sz w:val="20"/>
                <w:szCs w:val="20"/>
              </w:rPr>
              <w:t xml:space="preserve"> (vzor příloha č. 2 výzvy)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11399B">
        <w:trPr>
          <w:trHeight w:val="416"/>
        </w:trPr>
        <w:tc>
          <w:tcPr>
            <w:tcW w:w="5807" w:type="dxa"/>
          </w:tcPr>
          <w:p w:rsidR="00E15145" w:rsidRPr="0030760A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0" w:hanging="180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7808AA">
              <w:rPr>
                <w:rFonts w:eastAsiaTheme="minorHAnsi" w:cstheme="minorBidi"/>
                <w:kern w:val="0"/>
                <w:sz w:val="20"/>
                <w:szCs w:val="20"/>
              </w:rPr>
              <w:t>doklad o vlastnictví bankovního účtu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69"/>
        </w:trPr>
        <w:tc>
          <w:tcPr>
            <w:tcW w:w="5807" w:type="dxa"/>
          </w:tcPr>
          <w:p w:rsidR="00E15145" w:rsidRPr="0030760A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1" w:hanging="181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30760A">
              <w:rPr>
                <w:rFonts w:eastAsiaTheme="minorHAnsi" w:cstheme="minorBidi"/>
                <w:kern w:val="0"/>
                <w:sz w:val="20"/>
                <w:szCs w:val="20"/>
              </w:rPr>
              <w:t>řádně schválen</w:t>
            </w:r>
            <w:r w:rsidR="00C45845">
              <w:rPr>
                <w:rFonts w:eastAsiaTheme="minorHAnsi" w:cstheme="minorBidi"/>
                <w:kern w:val="0"/>
                <w:sz w:val="20"/>
                <w:szCs w:val="20"/>
              </w:rPr>
              <w:t>á</w:t>
            </w:r>
            <w:r w:rsidRPr="0030760A">
              <w:rPr>
                <w:rFonts w:eastAsiaTheme="minorHAnsi" w:cstheme="minorBidi"/>
                <w:kern w:val="0"/>
                <w:sz w:val="20"/>
                <w:szCs w:val="20"/>
              </w:rPr>
              <w:t xml:space="preserve"> výroční </w:t>
            </w:r>
            <w:r w:rsidRPr="001D40C6">
              <w:rPr>
                <w:rFonts w:eastAsiaTheme="minorHAnsi" w:cstheme="minorBidi"/>
                <w:kern w:val="0"/>
                <w:sz w:val="20"/>
                <w:szCs w:val="20"/>
              </w:rPr>
              <w:t>zpráv</w:t>
            </w:r>
            <w:r w:rsidR="00C45845" w:rsidRPr="001D40C6">
              <w:rPr>
                <w:rFonts w:eastAsiaTheme="minorHAnsi" w:cstheme="minorBidi"/>
                <w:kern w:val="0"/>
                <w:sz w:val="20"/>
                <w:szCs w:val="20"/>
              </w:rPr>
              <w:t>a</w:t>
            </w:r>
            <w:r w:rsidRPr="001D40C6">
              <w:rPr>
                <w:rFonts w:eastAsiaTheme="minorHAnsi" w:cstheme="minorBidi"/>
                <w:kern w:val="0"/>
                <w:sz w:val="20"/>
                <w:szCs w:val="20"/>
              </w:rPr>
              <w:t xml:space="preserve"> za rok 202</w:t>
            </w:r>
            <w:r w:rsidR="001D40C6">
              <w:rPr>
                <w:rFonts w:eastAsiaTheme="minorHAnsi" w:cstheme="minorBidi"/>
                <w:kern w:val="0"/>
                <w:sz w:val="20"/>
                <w:szCs w:val="20"/>
              </w:rPr>
              <w:t>1</w:t>
            </w:r>
            <w:r w:rsidRPr="001D40C6">
              <w:rPr>
                <w:rFonts w:eastAsiaTheme="minorHAnsi" w:cstheme="minorBidi"/>
                <w:kern w:val="0"/>
                <w:sz w:val="20"/>
                <w:szCs w:val="20"/>
              </w:rPr>
              <w:t>. Výroční zpráva musí stručnou formou charakterizovat organizaci, její strukturu a činnost v daném roce a obsahovat výkaz</w:t>
            </w:r>
            <w:r w:rsidRPr="0030760A">
              <w:rPr>
                <w:rFonts w:eastAsiaTheme="minorHAnsi" w:cstheme="minorBidi"/>
                <w:kern w:val="0"/>
                <w:sz w:val="20"/>
                <w:szCs w:val="20"/>
              </w:rPr>
              <w:t xml:space="preserve"> o hospodaření (rozvahu </w:t>
            </w:r>
            <w:r w:rsidR="0011399B">
              <w:rPr>
                <w:rFonts w:eastAsiaTheme="minorHAnsi" w:cstheme="minorBidi"/>
                <w:kern w:val="0"/>
                <w:sz w:val="20"/>
                <w:szCs w:val="20"/>
              </w:rPr>
              <w:br/>
            </w:r>
            <w:r w:rsidRPr="0030760A">
              <w:rPr>
                <w:rFonts w:eastAsiaTheme="minorHAnsi" w:cstheme="minorBidi"/>
                <w:kern w:val="0"/>
                <w:sz w:val="20"/>
                <w:szCs w:val="20"/>
              </w:rPr>
              <w:t>a výsledovku)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1123"/>
        </w:trPr>
        <w:tc>
          <w:tcPr>
            <w:tcW w:w="5807" w:type="dxa"/>
          </w:tcPr>
          <w:p w:rsidR="00E15145" w:rsidRPr="00E15145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1" w:hanging="181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E15145">
              <w:rPr>
                <w:rFonts w:eastAsiaTheme="minorHAnsi" w:cstheme="minorBidi"/>
                <w:kern w:val="0"/>
                <w:sz w:val="20"/>
                <w:szCs w:val="20"/>
              </w:rPr>
              <w:t xml:space="preserve">aktuální stanovy NNO nebo </w:t>
            </w:r>
            <w:r w:rsidR="002C38F6">
              <w:rPr>
                <w:rFonts w:eastAsiaTheme="minorHAnsi" w:cstheme="minorBidi"/>
                <w:kern w:val="0"/>
                <w:sz w:val="20"/>
                <w:szCs w:val="20"/>
              </w:rPr>
              <w:t>zakladatelskou</w:t>
            </w:r>
            <w:r w:rsidRPr="00E15145">
              <w:rPr>
                <w:rFonts w:eastAsiaTheme="minorHAnsi" w:cstheme="minorBidi"/>
                <w:kern w:val="0"/>
                <w:sz w:val="20"/>
                <w:szCs w:val="20"/>
              </w:rPr>
              <w:t xml:space="preserve"> listinu, popř. jiný základní dokument NNO (registrační název NNO uvedený v žádosti musí být shodný s názvem uvedeným ve stanovách nebo </w:t>
            </w:r>
            <w:r w:rsidR="002C38F6">
              <w:rPr>
                <w:rFonts w:eastAsiaTheme="minorHAnsi" w:cstheme="minorBidi"/>
                <w:kern w:val="0"/>
                <w:sz w:val="20"/>
                <w:szCs w:val="20"/>
              </w:rPr>
              <w:t>zakladatelské</w:t>
            </w:r>
            <w:r w:rsidRPr="00E15145">
              <w:rPr>
                <w:rFonts w:eastAsiaTheme="minorHAnsi" w:cstheme="minorBidi"/>
                <w:kern w:val="0"/>
                <w:sz w:val="20"/>
                <w:szCs w:val="20"/>
              </w:rPr>
              <w:t xml:space="preserve"> listině NNO)</w:t>
            </w:r>
            <w:r w:rsidRPr="00E15145">
              <w:rPr>
                <w:rStyle w:val="Znakapoznpodarou"/>
                <w:rFonts w:eastAsiaTheme="minorHAnsi" w:cstheme="minorBidi"/>
                <w:kern w:val="0"/>
                <w:sz w:val="20"/>
                <w:szCs w:val="20"/>
              </w:rPr>
              <w:footnoteReference w:id="24"/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563"/>
        </w:trPr>
        <w:tc>
          <w:tcPr>
            <w:tcW w:w="5807" w:type="dxa"/>
          </w:tcPr>
          <w:p w:rsidR="00122588" w:rsidRPr="00E115BB" w:rsidRDefault="00122588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1" w:hanging="181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122588">
              <w:rPr>
                <w:rFonts w:eastAsiaTheme="minorHAnsi" w:cstheme="minorBidi"/>
                <w:kern w:val="0"/>
                <w:sz w:val="20"/>
                <w:szCs w:val="20"/>
              </w:rPr>
              <w:t>kopi</w:t>
            </w:r>
            <w:r w:rsidR="00813500">
              <w:rPr>
                <w:rFonts w:eastAsiaTheme="minorHAnsi" w:cstheme="minorBidi"/>
                <w:kern w:val="0"/>
                <w:sz w:val="20"/>
                <w:szCs w:val="20"/>
              </w:rPr>
              <w:t>i</w:t>
            </w:r>
            <w:r w:rsidRPr="00122588">
              <w:rPr>
                <w:rFonts w:eastAsiaTheme="minorHAnsi" w:cstheme="minorBidi"/>
                <w:kern w:val="0"/>
                <w:sz w:val="20"/>
                <w:szCs w:val="20"/>
              </w:rPr>
              <w:t xml:space="preserve"> podané žádosti o stavební povolení, případně jiný dokument pro konkrétní druh povolovacího řízení (např. územní souhlas, certifikát autorizovaného inspektora, veřejnoprávní smlouvu nahrazující stavební povolení, platný písemný souhlas stavebního úřadu s ohlášenou stavbou)</w:t>
            </w:r>
          </w:p>
          <w:p w:rsidR="00122588" w:rsidRPr="00122588" w:rsidRDefault="00122588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1" w:hanging="181"/>
              <w:rPr>
                <w:rFonts w:eastAsiaTheme="minorHAnsi" w:cstheme="minorBidi"/>
                <w:kern w:val="0"/>
                <w:sz w:val="20"/>
                <w:szCs w:val="20"/>
              </w:rPr>
            </w:pPr>
            <w:r>
              <w:rPr>
                <w:rFonts w:eastAsiaTheme="minorHAnsi" w:cstheme="minorBidi"/>
                <w:kern w:val="0"/>
                <w:sz w:val="20"/>
                <w:szCs w:val="20"/>
              </w:rPr>
              <w:t>v</w:t>
            </w:r>
            <w:r w:rsidRPr="00122588">
              <w:rPr>
                <w:rFonts w:eastAsiaTheme="minorHAnsi" w:cstheme="minorBidi"/>
                <w:kern w:val="0"/>
                <w:sz w:val="20"/>
                <w:szCs w:val="20"/>
              </w:rPr>
              <w:t xml:space="preserve"> případě, že stavba není povolována dle výše uvedeného textu, doloží žadatel o této skutečnosti čestné prohlášení</w:t>
            </w:r>
          </w:p>
          <w:p w:rsidR="00122588" w:rsidRPr="00E15145" w:rsidRDefault="00122588" w:rsidP="00AA5FC3">
            <w:pPr>
              <w:autoSpaceDE w:val="0"/>
              <w:adjustRightInd w:val="0"/>
              <w:spacing w:line="264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7951" w:rsidRDefault="00A37951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  <w:p w:rsidR="00A37951" w:rsidRPr="00A37951" w:rsidRDefault="00A37951" w:rsidP="00AA5FC3">
            <w:pPr>
              <w:spacing w:line="264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  <w:p w:rsidR="00AC2DE0" w:rsidRDefault="00AC2DE0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</w:rPr>
              <w:t xml:space="preserve">    </w:t>
            </w:r>
          </w:p>
          <w:p w:rsidR="00A37951" w:rsidRDefault="00A37951" w:rsidP="00AA5FC3">
            <w:pPr>
              <w:spacing w:line="264" w:lineRule="auto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</w:t>
            </w:r>
          </w:p>
          <w:p w:rsidR="00AC2DE0" w:rsidRPr="00AC2DE0" w:rsidRDefault="00A37951" w:rsidP="00AA5FC3">
            <w:pPr>
              <w:spacing w:line="264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394"/>
        </w:trPr>
        <w:tc>
          <w:tcPr>
            <w:tcW w:w="5807" w:type="dxa"/>
          </w:tcPr>
          <w:p w:rsidR="00E15145" w:rsidRPr="005A4EF9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0" w:hanging="180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>základní stavební výkresy stávajícího stavu a navrhovaného stavu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97"/>
        </w:trPr>
        <w:tc>
          <w:tcPr>
            <w:tcW w:w="5807" w:type="dxa"/>
          </w:tcPr>
          <w:p w:rsidR="00E15145" w:rsidRPr="005A4EF9" w:rsidRDefault="00E15145" w:rsidP="00AA5FC3">
            <w:pPr>
              <w:numPr>
                <w:ilvl w:val="0"/>
                <w:numId w:val="13"/>
              </w:numPr>
              <w:autoSpaceDE w:val="0"/>
              <w:adjustRightInd w:val="0"/>
              <w:spacing w:line="264" w:lineRule="auto"/>
              <w:ind w:left="180" w:hanging="180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>fotodokumentace prostor a objektů dotčených dotací před zahájením realizace akce (min. 5 fotografií)</w:t>
            </w:r>
          </w:p>
        </w:tc>
        <w:tc>
          <w:tcPr>
            <w:tcW w:w="1276" w:type="dxa"/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AE6123">
        <w:trPr>
          <w:trHeight w:val="592"/>
        </w:trPr>
        <w:tc>
          <w:tcPr>
            <w:tcW w:w="5807" w:type="dxa"/>
            <w:tcBorders>
              <w:bottom w:val="single" w:sz="4" w:space="0" w:color="auto"/>
            </w:tcBorders>
          </w:tcPr>
          <w:p w:rsidR="00E15145" w:rsidRPr="005A4EF9" w:rsidRDefault="00E15145" w:rsidP="00AA5FC3">
            <w:pPr>
              <w:autoSpaceDE w:val="0"/>
              <w:adjustRightInd w:val="0"/>
              <w:spacing w:line="264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>Otázka A</w:t>
            </w:r>
            <w:r w:rsidR="001162F8">
              <w:rPr>
                <w:rFonts w:eastAsiaTheme="minorHAnsi" w:cstheme="minorBidi"/>
                <w:kern w:val="0"/>
                <w:sz w:val="20"/>
                <w:szCs w:val="20"/>
              </w:rPr>
              <w:t>6</w:t>
            </w:r>
          </w:p>
          <w:p w:rsidR="00E15145" w:rsidRPr="005A4EF9" w:rsidRDefault="00E15145" w:rsidP="00AA5FC3">
            <w:pPr>
              <w:autoSpaceDE w:val="0"/>
              <w:adjustRightInd w:val="0"/>
              <w:spacing w:line="264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>V případě, že je statutární orgán zastupován jinou osobou</w:t>
            </w:r>
            <w:r w:rsidR="00813500">
              <w:rPr>
                <w:rFonts w:eastAsiaTheme="minorHAnsi" w:cstheme="minorBidi"/>
                <w:kern w:val="0"/>
                <w:sz w:val="20"/>
                <w:szCs w:val="20"/>
              </w:rPr>
              <w:t>,</w:t>
            </w:r>
            <w:r w:rsidRPr="005A4EF9">
              <w:rPr>
                <w:rFonts w:eastAsiaTheme="minorHAnsi" w:cstheme="minorBidi"/>
                <w:kern w:val="0"/>
                <w:sz w:val="20"/>
                <w:szCs w:val="20"/>
              </w:rPr>
              <w:t xml:space="preserve"> byl doložen originál nebo ověřená kopie plné moci</w:t>
            </w:r>
            <w:r w:rsidR="00C655DB">
              <w:rPr>
                <w:rFonts w:eastAsiaTheme="minorHAnsi" w:cstheme="minorBidi"/>
                <w:kern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5145" w:rsidRDefault="00E15145" w:rsidP="00AA5FC3">
            <w:pPr>
              <w:spacing w:line="264" w:lineRule="auto"/>
              <w:jc w:val="center"/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</w:tbl>
    <w:p w:rsidR="009E4BAD" w:rsidRPr="008B07AA" w:rsidRDefault="00DB2D3A" w:rsidP="00AA5FC3">
      <w:pPr>
        <w:pStyle w:val="Nadpis3"/>
        <w:spacing w:line="264" w:lineRule="auto"/>
        <w:ind w:left="709"/>
      </w:pPr>
      <w:r w:rsidRPr="005A4EF9">
        <w:t>Věcné hodnocení – vyř</w:t>
      </w:r>
      <w:r w:rsidR="00E729EF" w:rsidRPr="005A4EF9">
        <w:t>az</w:t>
      </w:r>
      <w:r w:rsidRPr="005A4EF9">
        <w:t>ovací kritéria</w:t>
      </w:r>
    </w:p>
    <w:p w:rsidR="00FE3C7A" w:rsidRPr="005A4EF9" w:rsidRDefault="00DB2D3A" w:rsidP="00AA5FC3">
      <w:pPr>
        <w:spacing w:line="264" w:lineRule="auto"/>
      </w:pPr>
      <w:r w:rsidRPr="005A4EF9">
        <w:t>Věcné hodnocení – vyř</w:t>
      </w:r>
      <w:r w:rsidR="00E729EF" w:rsidRPr="005A4EF9">
        <w:t>az</w:t>
      </w:r>
      <w:r w:rsidRPr="005A4EF9">
        <w:t xml:space="preserve">ovací kritéria představuje hodnocení specifických údajů investiční akce. Věcné hodnocení podaných žádostí bude </w:t>
      </w:r>
      <w:r w:rsidR="00E1143F" w:rsidRPr="005A4EF9">
        <w:t>poskytovatelem</w:t>
      </w:r>
      <w:r w:rsidR="009C19C1" w:rsidRPr="005A4EF9">
        <w:t xml:space="preserve"> </w:t>
      </w:r>
      <w:r w:rsidRPr="005A4EF9">
        <w:t>prováděno systémem odpovědi ANO/NE. Poku</w:t>
      </w:r>
      <w:r w:rsidR="008B07AA">
        <w:t>d</w:t>
      </w:r>
      <w:r w:rsidRPr="005A4EF9">
        <w:t xml:space="preserve"> žádost u všech otázek obdrží ANO, bude navržena k</w:t>
      </w:r>
      <w:r w:rsidR="00AF3270" w:rsidRPr="005A4EF9">
        <w:t xml:space="preserve"> věcnému hodnocení – </w:t>
      </w:r>
      <w:r w:rsidR="00C31260" w:rsidRPr="005A4EF9">
        <w:t>viz</w:t>
      </w:r>
      <w:r w:rsidR="00F96E4A">
        <w:t xml:space="preserve"> </w:t>
      </w:r>
      <w:r w:rsidR="00C31260" w:rsidRPr="005A4EF9">
        <w:t xml:space="preserve">Věcné hodnocení </w:t>
      </w:r>
      <w:r w:rsidR="00F2224B" w:rsidRPr="005A4EF9">
        <w:t>o</w:t>
      </w:r>
      <w:r w:rsidR="00C31260" w:rsidRPr="005A4EF9">
        <w:t>ddíly C</w:t>
      </w:r>
      <w:r w:rsidR="00F2224B" w:rsidRPr="005A4EF9">
        <w:t xml:space="preserve"> - </w:t>
      </w:r>
      <w:r w:rsidR="00AF3270" w:rsidRPr="005A4EF9">
        <w:t>bodovací kritéria</w:t>
      </w:r>
      <w:r w:rsidRPr="005A4EF9">
        <w:t xml:space="preserve">. </w:t>
      </w:r>
    </w:p>
    <w:p w:rsidR="007808AA" w:rsidRPr="00E115BB" w:rsidRDefault="00DB2D3A" w:rsidP="00AA5FC3">
      <w:pPr>
        <w:spacing w:line="264" w:lineRule="auto"/>
      </w:pPr>
      <w:r w:rsidRPr="005A4EF9">
        <w:t>Věcné hodnocení</w:t>
      </w:r>
      <w:r w:rsidR="00772B72" w:rsidRPr="005A4EF9">
        <w:t xml:space="preserve"> – vyřazovací kritéria</w:t>
      </w:r>
      <w:r w:rsidRPr="005A4EF9">
        <w:t xml:space="preserve"> bude probíhat níže uvedenými otázkami.</w:t>
      </w:r>
    </w:p>
    <w:p w:rsidR="00DB2D3A" w:rsidRPr="005A4EF9" w:rsidRDefault="00DB2D3A" w:rsidP="00AA5FC3">
      <w:pPr>
        <w:spacing w:before="240" w:after="120" w:line="264" w:lineRule="auto"/>
        <w:rPr>
          <w:rFonts w:eastAsiaTheme="minorHAnsi" w:cs="Times New Roman"/>
          <w:b/>
          <w:bCs/>
          <w:kern w:val="0"/>
          <w:szCs w:val="24"/>
        </w:rPr>
      </w:pPr>
      <w:r w:rsidRPr="005A4EF9">
        <w:rPr>
          <w:rFonts w:eastAsiaTheme="minorHAnsi" w:cs="Times New Roman"/>
          <w:b/>
          <w:bCs/>
          <w:kern w:val="0"/>
          <w:szCs w:val="24"/>
        </w:rPr>
        <w:t>Oddíl B – Věcné hodnocení – vyř</w:t>
      </w:r>
      <w:r w:rsidR="00E729EF" w:rsidRPr="005A4EF9">
        <w:rPr>
          <w:rFonts w:eastAsiaTheme="minorHAnsi" w:cs="Times New Roman"/>
          <w:b/>
          <w:bCs/>
          <w:kern w:val="0"/>
          <w:szCs w:val="24"/>
        </w:rPr>
        <w:t>az</w:t>
      </w:r>
      <w:r w:rsidRPr="005A4EF9">
        <w:rPr>
          <w:rFonts w:eastAsiaTheme="minorHAnsi" w:cs="Times New Roman"/>
          <w:b/>
          <w:bCs/>
          <w:kern w:val="0"/>
          <w:szCs w:val="24"/>
        </w:rPr>
        <w:t>ovací kritéria</w:t>
      </w:r>
    </w:p>
    <w:tbl>
      <w:tblPr>
        <w:tblStyle w:val="Mkatabulky4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126"/>
      </w:tblGrid>
      <w:tr w:rsidR="005A4EF9" w:rsidRPr="005A4EF9" w:rsidTr="00D211FE">
        <w:trPr>
          <w:trHeight w:val="492"/>
        </w:trPr>
        <w:tc>
          <w:tcPr>
            <w:tcW w:w="5670" w:type="dxa"/>
            <w:shd w:val="clear" w:color="auto" w:fill="BDD6EE" w:themeFill="accent1" w:themeFillTint="66"/>
          </w:tcPr>
          <w:p w:rsidR="00D211FE" w:rsidRPr="005A4EF9" w:rsidRDefault="00D211FE" w:rsidP="00AA5FC3">
            <w:pPr>
              <w:spacing w:line="264" w:lineRule="auto"/>
              <w:jc w:val="center"/>
              <w:rPr>
                <w:rFonts w:eastAsiaTheme="minorHAnsi" w:cstheme="minorBidi"/>
                <w:b/>
                <w:bCs/>
                <w:kern w:val="0"/>
              </w:rPr>
            </w:pPr>
            <w:r w:rsidRPr="005A4EF9">
              <w:rPr>
                <w:rFonts w:eastAsiaTheme="minorHAnsi" w:cstheme="minorBidi"/>
                <w:b/>
                <w:bCs/>
                <w:kern w:val="0"/>
              </w:rPr>
              <w:t>Oddíl</w:t>
            </w:r>
            <w:r w:rsidRPr="005A4EF9">
              <w:rPr>
                <w:rFonts w:eastAsiaTheme="minorHAnsi" w:cs="Times New Roman"/>
                <w:b/>
                <w:bCs/>
                <w:kern w:val="0"/>
                <w:szCs w:val="24"/>
              </w:rPr>
              <w:t xml:space="preserve"> B – Kontrolní</w:t>
            </w:r>
            <w:r w:rsidR="00DB2D3A" w:rsidRPr="005A4EF9">
              <w:rPr>
                <w:rFonts w:eastAsiaTheme="minorHAnsi" w:cstheme="minorBidi"/>
                <w:b/>
                <w:bCs/>
                <w:kern w:val="0"/>
              </w:rPr>
              <w:t xml:space="preserve"> otázky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B2D3A" w:rsidRPr="005A4EF9" w:rsidRDefault="00DB2D3A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Odpověď</w:t>
            </w:r>
          </w:p>
          <w:p w:rsidR="00DB2D3A" w:rsidRPr="005A4EF9" w:rsidRDefault="00DB2D3A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Ano         Ne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DB2D3A" w:rsidRPr="005A4EF9" w:rsidRDefault="00DB2D3A" w:rsidP="00AA5FC3">
            <w:pPr>
              <w:spacing w:line="264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Komentář</w:t>
            </w:r>
          </w:p>
        </w:tc>
      </w:tr>
      <w:tr w:rsidR="00E15145" w:rsidRPr="005A4EF9" w:rsidTr="00E15145">
        <w:trPr>
          <w:trHeight w:val="631"/>
        </w:trPr>
        <w:tc>
          <w:tcPr>
            <w:tcW w:w="5670" w:type="dxa"/>
          </w:tcPr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Otázka </w:t>
            </w:r>
            <w:r w:rsidR="00592CC7" w:rsidRPr="005A4EF9">
              <w:rPr>
                <w:rFonts w:eastAsiaTheme="minorHAnsi" w:cs="Times New Roman"/>
                <w:kern w:val="0"/>
                <w:sz w:val="20"/>
                <w:szCs w:val="20"/>
              </w:rPr>
              <w:t>B</w:t>
            </w:r>
            <w:r w:rsidR="00592CC7">
              <w:rPr>
                <w:rFonts w:eastAsiaTheme="minorHAnsi" w:cs="Times New Roman"/>
                <w:kern w:val="0"/>
                <w:sz w:val="20"/>
                <w:szCs w:val="20"/>
              </w:rPr>
              <w:t>1</w:t>
            </w:r>
          </w:p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Je dodržena minimální a maximální výše požadované dotace</w:t>
            </w:r>
            <w:r w:rsidR="007808AA">
              <w:rPr>
                <w:rFonts w:eastAsiaTheme="minorHAnsi" w:cs="Times New Roman"/>
                <w:kern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Pr="005A4EF9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31"/>
        </w:trPr>
        <w:tc>
          <w:tcPr>
            <w:tcW w:w="5670" w:type="dxa"/>
            <w:vAlign w:val="center"/>
          </w:tcPr>
          <w:p w:rsidR="00E15145" w:rsidRPr="005A4EF9" w:rsidRDefault="00E15145" w:rsidP="00AA5FC3">
            <w:pPr>
              <w:spacing w:line="264" w:lineRule="auto"/>
              <w:rPr>
                <w:rFonts w:cs="Times New Roman"/>
                <w:bCs/>
                <w:sz w:val="20"/>
                <w:szCs w:val="20"/>
              </w:rPr>
            </w:pPr>
            <w:r w:rsidRPr="005A4EF9">
              <w:rPr>
                <w:rFonts w:cs="Times New Roman"/>
                <w:bCs/>
                <w:sz w:val="20"/>
                <w:szCs w:val="20"/>
              </w:rPr>
              <w:lastRenderedPageBreak/>
              <w:t xml:space="preserve">Otázka </w:t>
            </w:r>
            <w:r w:rsidR="00592CC7" w:rsidRPr="005A4EF9">
              <w:rPr>
                <w:rFonts w:cs="Times New Roman"/>
                <w:bCs/>
                <w:sz w:val="20"/>
                <w:szCs w:val="20"/>
              </w:rPr>
              <w:t>B</w:t>
            </w:r>
            <w:r w:rsidR="00592CC7">
              <w:rPr>
                <w:rFonts w:cs="Times New Roman"/>
                <w:bCs/>
                <w:sz w:val="20"/>
                <w:szCs w:val="20"/>
              </w:rPr>
              <w:t>2</w:t>
            </w:r>
          </w:p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Stavba</w:t>
            </w:r>
            <w:r w:rsidRPr="005A4EF9">
              <w:rPr>
                <w:rFonts w:cs="Times New Roman"/>
                <w:bCs/>
                <w:sz w:val="20"/>
                <w:szCs w:val="20"/>
              </w:rPr>
              <w:t xml:space="preserve"> dotčen</w:t>
            </w:r>
            <w:r>
              <w:rPr>
                <w:rFonts w:cs="Times New Roman"/>
                <w:bCs/>
                <w:sz w:val="20"/>
                <w:szCs w:val="20"/>
              </w:rPr>
              <w:t>á</w:t>
            </w:r>
            <w:r w:rsidRPr="005A4EF9">
              <w:rPr>
                <w:rFonts w:cs="Times New Roman"/>
                <w:bCs/>
                <w:sz w:val="20"/>
                <w:szCs w:val="20"/>
              </w:rPr>
              <w:t xml:space="preserve"> dotací j</w:t>
            </w: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5A4EF9">
              <w:rPr>
                <w:rFonts w:cs="Times New Roman"/>
                <w:bCs/>
                <w:sz w:val="20"/>
                <w:szCs w:val="20"/>
              </w:rPr>
              <w:t xml:space="preserve"> v</w:t>
            </w:r>
            <w:r>
              <w:rPr>
                <w:rFonts w:cs="Times New Roman"/>
                <w:bCs/>
                <w:sz w:val="20"/>
                <w:szCs w:val="20"/>
              </w:rPr>
              <w:t>e vlastnictví žadatele</w:t>
            </w:r>
            <w:r w:rsidR="007808AA">
              <w:rPr>
                <w:rFonts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Pr="005A4EF9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31"/>
        </w:trPr>
        <w:tc>
          <w:tcPr>
            <w:tcW w:w="5670" w:type="dxa"/>
            <w:vAlign w:val="center"/>
          </w:tcPr>
          <w:p w:rsidR="00E15145" w:rsidRPr="005A4EF9" w:rsidRDefault="00E15145" w:rsidP="00AA5FC3">
            <w:pPr>
              <w:spacing w:line="264" w:lineRule="auto"/>
              <w:rPr>
                <w:rFonts w:cs="Times New Roman"/>
                <w:bCs/>
                <w:sz w:val="20"/>
                <w:szCs w:val="20"/>
              </w:rPr>
            </w:pPr>
            <w:r w:rsidRPr="005A4EF9">
              <w:rPr>
                <w:rFonts w:cs="Times New Roman"/>
                <w:bCs/>
                <w:sz w:val="20"/>
                <w:szCs w:val="20"/>
              </w:rPr>
              <w:t xml:space="preserve">Otázka </w:t>
            </w:r>
            <w:r w:rsidR="00592CC7" w:rsidRPr="005A4EF9">
              <w:rPr>
                <w:rFonts w:cs="Times New Roman"/>
                <w:bCs/>
                <w:sz w:val="20"/>
                <w:szCs w:val="20"/>
              </w:rPr>
              <w:t>B</w:t>
            </w:r>
            <w:r w:rsidR="00592CC7"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E15145" w:rsidRPr="005A4EF9" w:rsidRDefault="00E15145" w:rsidP="00AA5FC3">
            <w:pPr>
              <w:spacing w:line="264" w:lineRule="auto"/>
              <w:rPr>
                <w:rFonts w:cs="Times New Roman"/>
                <w:bCs/>
                <w:sz w:val="20"/>
                <w:szCs w:val="20"/>
              </w:rPr>
            </w:pPr>
            <w:r w:rsidRPr="005A4EF9">
              <w:rPr>
                <w:rFonts w:cs="Times New Roman"/>
                <w:bCs/>
                <w:sz w:val="20"/>
                <w:szCs w:val="20"/>
              </w:rPr>
              <w:t>Stavební práce realizované na základě žádosti mají povahu technického zhodnocení, a tedy se bude jednat o investiční výdaje</w:t>
            </w:r>
            <w:r w:rsidR="007808AA">
              <w:rPr>
                <w:rFonts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Pr="005A4EF9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31"/>
        </w:trPr>
        <w:tc>
          <w:tcPr>
            <w:tcW w:w="5670" w:type="dxa"/>
            <w:vAlign w:val="center"/>
          </w:tcPr>
          <w:p w:rsidR="00E15145" w:rsidRPr="005A4EF9" w:rsidRDefault="00E15145" w:rsidP="00AA5FC3">
            <w:pPr>
              <w:spacing w:line="264" w:lineRule="auto"/>
              <w:rPr>
                <w:rFonts w:cs="Times New Roman"/>
                <w:bCs/>
                <w:sz w:val="20"/>
                <w:szCs w:val="20"/>
              </w:rPr>
            </w:pPr>
            <w:r w:rsidRPr="005A4EF9">
              <w:rPr>
                <w:rFonts w:cs="Times New Roman"/>
                <w:bCs/>
                <w:sz w:val="20"/>
                <w:szCs w:val="20"/>
              </w:rPr>
              <w:t xml:space="preserve">Otázka </w:t>
            </w:r>
            <w:r w:rsidR="00592CC7" w:rsidRPr="005A4EF9">
              <w:rPr>
                <w:rFonts w:cs="Times New Roman"/>
                <w:bCs/>
                <w:sz w:val="20"/>
                <w:szCs w:val="20"/>
              </w:rPr>
              <w:t>B</w:t>
            </w:r>
            <w:r w:rsidR="00592CC7">
              <w:rPr>
                <w:rFonts w:cs="Times New Roman"/>
                <w:bCs/>
                <w:sz w:val="20"/>
                <w:szCs w:val="20"/>
              </w:rPr>
              <w:t>4</w:t>
            </w:r>
          </w:p>
          <w:p w:rsidR="00E15145" w:rsidRPr="005A4EF9" w:rsidRDefault="00E15145" w:rsidP="00AA5FC3">
            <w:pPr>
              <w:spacing w:line="264" w:lineRule="auto"/>
              <w:rPr>
                <w:rFonts w:cs="Times New Roman"/>
                <w:bCs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Povinný podíl vlastních zdrojů žadatele je</w:t>
            </w:r>
            <w:r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minimálně 1</w:t>
            </w:r>
            <w:r>
              <w:rPr>
                <w:rFonts w:eastAsiaTheme="minorHAnsi" w:cs="Times New Roman"/>
                <w:bCs/>
                <w:kern w:val="0"/>
                <w:sz w:val="20"/>
                <w:szCs w:val="20"/>
              </w:rPr>
              <w:t>5</w:t>
            </w: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,00 % </w:t>
            </w:r>
            <w:r w:rsidR="00A85B19">
              <w:rPr>
                <w:rFonts w:eastAsiaTheme="minorHAnsi" w:cs="Times New Roman"/>
                <w:bCs/>
                <w:kern w:val="0"/>
                <w:sz w:val="20"/>
                <w:szCs w:val="20"/>
              </w:rPr>
              <w:br/>
            </w: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z celkových uznatelných výdajů akce</w:t>
            </w:r>
            <w:r w:rsidR="007808AA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Pr="005A4EF9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E15145" w:rsidRPr="005A4EF9" w:rsidTr="00E15145">
        <w:trPr>
          <w:trHeight w:val="623"/>
        </w:trPr>
        <w:tc>
          <w:tcPr>
            <w:tcW w:w="5670" w:type="dxa"/>
          </w:tcPr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Otázka </w:t>
            </w:r>
            <w:r w:rsidR="00592CC7"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B</w:t>
            </w:r>
            <w:r w:rsidR="00592CC7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5</w:t>
            </w:r>
          </w:p>
          <w:p w:rsidR="00E15145" w:rsidRPr="005A4EF9" w:rsidRDefault="00E15145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Akce bude dle harmonogramu dokončena nejpozději do </w:t>
            </w:r>
            <w:r w:rsidRPr="005B5BFB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31. 12</w:t>
            </w:r>
            <w:r w:rsidR="00A85B1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.</w:t>
            </w:r>
            <w:r w:rsidRPr="005B5BFB"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 202</w:t>
            </w:r>
            <w:r w:rsidR="005B5BFB" w:rsidRPr="005B5BFB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5</w:t>
            </w:r>
            <w:r w:rsidR="009D555F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E15145" w:rsidRPr="005A4EF9" w:rsidRDefault="00E15145" w:rsidP="00AA5FC3">
            <w:pPr>
              <w:spacing w:line="264" w:lineRule="auto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t xml:space="preserve">     </w:t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</w:r>
            <w:r w:rsidR="004E5744">
              <w:rPr>
                <w:rFonts w:eastAsiaTheme="minorHAnsi" w:cs="Times New Roman"/>
                <w:kern w:val="0"/>
                <w:sz w:val="20"/>
                <w:szCs w:val="20"/>
              </w:rPr>
              <w:fldChar w:fldCharType="separate"/>
            </w:r>
            <w:r w:rsidRPr="00375F49">
              <w:rPr>
                <w:rFonts w:eastAsiaTheme="minorHAnsi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E15145" w:rsidRPr="005A4EF9" w:rsidRDefault="00E15145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</w:tbl>
    <w:p w:rsidR="00B3750A" w:rsidRPr="005A4EF9" w:rsidRDefault="00B3750A" w:rsidP="00AA5FC3">
      <w:pPr>
        <w:spacing w:after="0" w:line="264" w:lineRule="auto"/>
        <w:rPr>
          <w:b/>
          <w:szCs w:val="24"/>
        </w:rPr>
      </w:pPr>
    </w:p>
    <w:p w:rsidR="00FE3C7A" w:rsidRPr="005A4EF9" w:rsidRDefault="001E1491" w:rsidP="00AA5FC3">
      <w:pPr>
        <w:spacing w:after="0" w:line="264" w:lineRule="auto"/>
        <w:rPr>
          <w:rFonts w:cs="Times New Roman"/>
          <w:b/>
          <w:bCs/>
          <w:szCs w:val="24"/>
        </w:rPr>
      </w:pPr>
      <w:r w:rsidRPr="007808AA">
        <w:rPr>
          <w:rFonts w:eastAsiaTheme="minorHAnsi" w:cstheme="minorBidi"/>
          <w:kern w:val="0"/>
          <w:szCs w:val="24"/>
        </w:rPr>
        <w:t xml:space="preserve">Žadatel může být v rámci vyřazovacích kritérií </w:t>
      </w:r>
      <w:r w:rsidR="00E1143F" w:rsidRPr="007808AA">
        <w:rPr>
          <w:rFonts w:eastAsiaTheme="minorHAnsi" w:cstheme="minorBidi"/>
          <w:kern w:val="0"/>
          <w:szCs w:val="24"/>
        </w:rPr>
        <w:t>poskytovatelem</w:t>
      </w:r>
      <w:r w:rsidRPr="007808AA">
        <w:rPr>
          <w:rFonts w:eastAsiaTheme="minorHAnsi" w:cstheme="minorBidi"/>
          <w:kern w:val="0"/>
          <w:szCs w:val="24"/>
        </w:rPr>
        <w:t xml:space="preserve"> písemně a pouze jednou vyzván</w:t>
      </w:r>
      <w:r w:rsidRPr="005A4EF9">
        <w:rPr>
          <w:rFonts w:eastAsia="Calibri" w:cs="Times New Roman"/>
          <w:szCs w:val="24"/>
        </w:rPr>
        <w:t xml:space="preserve"> k doplnění chybějících podkladů nebo odstranění vad či úpravě žádosti</w:t>
      </w:r>
      <w:r w:rsidRPr="005A4EF9">
        <w:rPr>
          <w:rStyle w:val="Znakapoznpodarou"/>
          <w:rFonts w:eastAsia="Calibri" w:cs="Times New Roman"/>
          <w:szCs w:val="24"/>
        </w:rPr>
        <w:footnoteReference w:id="25"/>
      </w:r>
      <w:r w:rsidRPr="005A4EF9">
        <w:rPr>
          <w:rFonts w:eastAsia="Calibri" w:cs="Times New Roman"/>
          <w:szCs w:val="24"/>
        </w:rPr>
        <w:t xml:space="preserve"> v náhradním termínu stanoveném </w:t>
      </w:r>
      <w:r w:rsidR="00E1143F" w:rsidRPr="005A4EF9">
        <w:rPr>
          <w:rFonts w:eastAsia="Calibri" w:cs="Times New Roman"/>
          <w:szCs w:val="24"/>
        </w:rPr>
        <w:t>poskytovatelem</w:t>
      </w:r>
      <w:r w:rsidRPr="005A4EF9">
        <w:rPr>
          <w:rFonts w:cs="Times New Roman"/>
          <w:b/>
          <w:bCs/>
          <w:szCs w:val="24"/>
        </w:rPr>
        <w:t xml:space="preserve">. </w:t>
      </w:r>
    </w:p>
    <w:p w:rsidR="00E115BB" w:rsidRPr="00E115BB" w:rsidRDefault="00E115BB" w:rsidP="00AA5FC3">
      <w:pPr>
        <w:pStyle w:val="Nadpis3"/>
        <w:spacing w:line="264" w:lineRule="auto"/>
        <w:ind w:left="709"/>
      </w:pPr>
      <w:r w:rsidRPr="00DD2CF3">
        <w:t>Věcné</w:t>
      </w:r>
      <w:r w:rsidRPr="00E115BB">
        <w:rPr>
          <w:rFonts w:eastAsiaTheme="minorHAnsi" w:cstheme="minorBidi"/>
          <w:kern w:val="0"/>
        </w:rPr>
        <w:t xml:space="preserve"> hodnocení </w:t>
      </w:r>
      <w:r w:rsidR="00A37951">
        <w:rPr>
          <w:rFonts w:eastAsiaTheme="minorHAnsi" w:cstheme="minorBidi"/>
          <w:kern w:val="0"/>
        </w:rPr>
        <w:t>IZ</w:t>
      </w:r>
    </w:p>
    <w:p w:rsidR="00E115BB" w:rsidRDefault="00E115BB" w:rsidP="00AA5FC3">
      <w:pPr>
        <w:spacing w:after="120" w:line="264" w:lineRule="auto"/>
        <w:rPr>
          <w:rFonts w:eastAsiaTheme="minorHAnsi" w:cstheme="minorBidi"/>
          <w:kern w:val="0"/>
          <w:szCs w:val="24"/>
        </w:rPr>
      </w:pPr>
      <w:r w:rsidRPr="00E115BB">
        <w:rPr>
          <w:rFonts w:eastAsiaTheme="minorHAnsi" w:cstheme="minorBidi"/>
          <w:kern w:val="0"/>
          <w:szCs w:val="24"/>
        </w:rPr>
        <w:t>Věcné hodnocení v rámci oddílu C představuje hodnocení kvality investiční akce. Otázky vycházejí z IZ a jsou položeny tak, aby popis v odpovědi charakterizoval podstatu IZ.  V případě nepřesné, zcela neúplné nebo žádné odpovědi (odpověď: částečně nebo ne) hodnotitel uvede komentář se zdůvodněním.</w:t>
      </w:r>
    </w:p>
    <w:p w:rsidR="00797EFA" w:rsidRPr="005A4EF9" w:rsidRDefault="00797EFA" w:rsidP="00AA5FC3">
      <w:pPr>
        <w:spacing w:after="120" w:line="264" w:lineRule="auto"/>
        <w:rPr>
          <w:rFonts w:eastAsiaTheme="minorHAnsi" w:cstheme="minorBidi"/>
          <w:kern w:val="0"/>
          <w:szCs w:val="24"/>
        </w:rPr>
      </w:pPr>
      <w:r w:rsidRPr="005A4EF9">
        <w:rPr>
          <w:rFonts w:eastAsiaTheme="minorHAnsi" w:cstheme="minorBidi"/>
          <w:kern w:val="0"/>
          <w:szCs w:val="24"/>
        </w:rPr>
        <w:t>Věcné hodnocení v oddíle C bude prováděno systémem odpovědí ANO</w:t>
      </w:r>
      <w:r w:rsidR="001771D9" w:rsidRPr="005A4EF9">
        <w:rPr>
          <w:rFonts w:eastAsiaTheme="minorHAnsi" w:cstheme="minorBidi"/>
          <w:kern w:val="0"/>
          <w:szCs w:val="24"/>
        </w:rPr>
        <w:t xml:space="preserve"> </w:t>
      </w:r>
      <w:r w:rsidRPr="005A4EF9">
        <w:rPr>
          <w:rFonts w:eastAsiaTheme="minorHAnsi" w:cstheme="minorBidi"/>
          <w:kern w:val="0"/>
          <w:szCs w:val="24"/>
        </w:rPr>
        <w:t>/</w:t>
      </w:r>
      <w:r w:rsidR="001771D9" w:rsidRPr="005A4EF9">
        <w:rPr>
          <w:rFonts w:eastAsiaTheme="minorHAnsi" w:cstheme="minorBidi"/>
          <w:kern w:val="0"/>
          <w:szCs w:val="24"/>
        </w:rPr>
        <w:t xml:space="preserve"> </w:t>
      </w:r>
      <w:r w:rsidRPr="005A4EF9">
        <w:rPr>
          <w:rFonts w:eastAsiaTheme="minorHAnsi" w:cstheme="minorBidi"/>
          <w:kern w:val="0"/>
          <w:szCs w:val="24"/>
        </w:rPr>
        <w:t>NE</w:t>
      </w:r>
      <w:r w:rsidR="001771D9" w:rsidRPr="005A4EF9">
        <w:rPr>
          <w:rFonts w:eastAsiaTheme="minorHAnsi" w:cstheme="minorBidi"/>
          <w:kern w:val="0"/>
          <w:szCs w:val="24"/>
        </w:rPr>
        <w:t xml:space="preserve"> </w:t>
      </w:r>
      <w:r w:rsidR="00B413FB" w:rsidRPr="005A4EF9">
        <w:rPr>
          <w:rFonts w:eastAsiaTheme="minorHAnsi" w:cstheme="minorBidi"/>
          <w:kern w:val="0"/>
          <w:szCs w:val="24"/>
        </w:rPr>
        <w:t>/</w:t>
      </w:r>
      <w:r w:rsidR="001771D9" w:rsidRPr="005A4EF9">
        <w:rPr>
          <w:rFonts w:eastAsiaTheme="minorHAnsi" w:cstheme="minorBidi"/>
          <w:kern w:val="0"/>
          <w:szCs w:val="24"/>
        </w:rPr>
        <w:t xml:space="preserve"> </w:t>
      </w:r>
      <w:r w:rsidR="00B413FB" w:rsidRPr="005A4EF9">
        <w:rPr>
          <w:rFonts w:eastAsiaTheme="minorHAnsi" w:cstheme="minorBidi"/>
          <w:kern w:val="0"/>
          <w:szCs w:val="24"/>
        </w:rPr>
        <w:t>ČÁSTEČNĚ</w:t>
      </w:r>
      <w:r w:rsidRPr="005A4EF9">
        <w:rPr>
          <w:rFonts w:eastAsiaTheme="minorHAnsi" w:cstheme="minorBidi"/>
          <w:kern w:val="0"/>
          <w:szCs w:val="24"/>
        </w:rPr>
        <w:t xml:space="preserve">. Za odpověď </w:t>
      </w:r>
      <w:r w:rsidR="000544D3" w:rsidRPr="005A4EF9">
        <w:rPr>
          <w:rFonts w:eastAsiaTheme="minorHAnsi" w:cstheme="minorBidi"/>
          <w:kern w:val="0"/>
          <w:szCs w:val="24"/>
        </w:rPr>
        <w:t>„</w:t>
      </w:r>
      <w:r w:rsidRPr="005A4EF9">
        <w:rPr>
          <w:rFonts w:eastAsiaTheme="minorHAnsi" w:cstheme="minorBidi"/>
          <w:kern w:val="0"/>
          <w:szCs w:val="24"/>
        </w:rPr>
        <w:t>ANO</w:t>
      </w:r>
      <w:r w:rsidR="000544D3" w:rsidRPr="005A4EF9">
        <w:rPr>
          <w:rFonts w:eastAsiaTheme="minorHAnsi" w:cstheme="minorBidi"/>
          <w:kern w:val="0"/>
          <w:szCs w:val="24"/>
        </w:rPr>
        <w:t>“</w:t>
      </w:r>
      <w:r w:rsidRPr="005A4EF9">
        <w:rPr>
          <w:rFonts w:eastAsiaTheme="minorHAnsi" w:cstheme="minorBidi"/>
          <w:kern w:val="0"/>
          <w:szCs w:val="24"/>
        </w:rPr>
        <w:t xml:space="preserve"> bud</w:t>
      </w:r>
      <w:r w:rsidR="001771D9" w:rsidRPr="005A4EF9">
        <w:rPr>
          <w:rFonts w:eastAsiaTheme="minorHAnsi" w:cstheme="minorBidi"/>
          <w:kern w:val="0"/>
          <w:szCs w:val="24"/>
        </w:rPr>
        <w:t>ou</w:t>
      </w:r>
      <w:r w:rsidRPr="005A4EF9">
        <w:rPr>
          <w:rFonts w:eastAsiaTheme="minorHAnsi" w:cstheme="minorBidi"/>
          <w:kern w:val="0"/>
          <w:szCs w:val="24"/>
        </w:rPr>
        <w:t xml:space="preserve"> </w:t>
      </w:r>
      <w:r w:rsidR="001771D9" w:rsidRPr="005A4EF9">
        <w:rPr>
          <w:rFonts w:eastAsiaTheme="minorHAnsi" w:cstheme="minorBidi"/>
          <w:kern w:val="0"/>
          <w:szCs w:val="24"/>
        </w:rPr>
        <w:t>2</w:t>
      </w:r>
      <w:r w:rsidRPr="005A4EF9">
        <w:rPr>
          <w:rFonts w:eastAsiaTheme="minorHAnsi" w:cstheme="minorBidi"/>
          <w:kern w:val="0"/>
          <w:szCs w:val="24"/>
        </w:rPr>
        <w:t xml:space="preserve"> bod</w:t>
      </w:r>
      <w:r w:rsidR="001771D9" w:rsidRPr="005A4EF9">
        <w:rPr>
          <w:rFonts w:eastAsiaTheme="minorHAnsi" w:cstheme="minorBidi"/>
          <w:kern w:val="0"/>
          <w:szCs w:val="24"/>
        </w:rPr>
        <w:t>y</w:t>
      </w:r>
      <w:r w:rsidRPr="005A4EF9">
        <w:rPr>
          <w:rFonts w:eastAsiaTheme="minorHAnsi" w:cstheme="minorBidi"/>
          <w:kern w:val="0"/>
          <w:szCs w:val="24"/>
        </w:rPr>
        <w:t xml:space="preserve">, za odpověď </w:t>
      </w:r>
      <w:r w:rsidR="000544D3" w:rsidRPr="005A4EF9">
        <w:rPr>
          <w:rFonts w:eastAsiaTheme="minorHAnsi" w:cstheme="minorBidi"/>
          <w:kern w:val="0"/>
          <w:szCs w:val="24"/>
        </w:rPr>
        <w:t>„ČÁSTEČNĚ“ bude</w:t>
      </w:r>
      <w:r w:rsidR="001771D9" w:rsidRPr="005A4EF9">
        <w:rPr>
          <w:rFonts w:eastAsiaTheme="minorHAnsi" w:cstheme="minorBidi"/>
          <w:kern w:val="0"/>
          <w:szCs w:val="24"/>
        </w:rPr>
        <w:t xml:space="preserve"> 1</w:t>
      </w:r>
      <w:r w:rsidR="000544D3" w:rsidRPr="005A4EF9">
        <w:rPr>
          <w:rFonts w:eastAsiaTheme="minorHAnsi" w:cstheme="minorBidi"/>
          <w:kern w:val="0"/>
          <w:szCs w:val="24"/>
        </w:rPr>
        <w:t xml:space="preserve"> bod a za odpověď „</w:t>
      </w:r>
      <w:r w:rsidRPr="005A4EF9">
        <w:rPr>
          <w:rFonts w:eastAsiaTheme="minorHAnsi" w:cstheme="minorBidi"/>
          <w:kern w:val="0"/>
          <w:szCs w:val="24"/>
        </w:rPr>
        <w:t>NE</w:t>
      </w:r>
      <w:r w:rsidR="00C62E43" w:rsidRPr="005A4EF9">
        <w:rPr>
          <w:rFonts w:eastAsiaTheme="minorHAnsi" w:cstheme="minorBidi"/>
          <w:kern w:val="0"/>
          <w:szCs w:val="24"/>
        </w:rPr>
        <w:t>“</w:t>
      </w:r>
      <w:r w:rsidRPr="005A4EF9">
        <w:rPr>
          <w:rFonts w:eastAsiaTheme="minorHAnsi" w:cstheme="minorBidi"/>
          <w:kern w:val="0"/>
          <w:szCs w:val="24"/>
        </w:rPr>
        <w:t xml:space="preserve"> bude 0 bodů. </w:t>
      </w:r>
    </w:p>
    <w:p w:rsidR="008B07AA" w:rsidRDefault="00797EFA" w:rsidP="00AA5FC3">
      <w:pPr>
        <w:spacing w:after="120" w:line="264" w:lineRule="auto"/>
        <w:rPr>
          <w:rFonts w:eastAsiaTheme="minorHAnsi" w:cstheme="minorBidi"/>
          <w:b/>
          <w:kern w:val="0"/>
          <w:szCs w:val="24"/>
        </w:rPr>
      </w:pPr>
      <w:r w:rsidRPr="005A4EF9">
        <w:rPr>
          <w:szCs w:val="24"/>
        </w:rPr>
        <w:t>Hodnocení akcí bude provádět hodnotící komise. Každá žádost bude ohodnocena 1 členem hodnotící komise. Z výsledného bodování</w:t>
      </w:r>
      <w:r w:rsidR="00C567C0">
        <w:rPr>
          <w:szCs w:val="24"/>
        </w:rPr>
        <w:t xml:space="preserve"> komise sestaví pořadí projektů.</w:t>
      </w:r>
      <w:r w:rsidRPr="005A4EF9">
        <w:rPr>
          <w:szCs w:val="24"/>
        </w:rPr>
        <w:t xml:space="preserve"> Komise bude mít alespoň 3 členy.</w:t>
      </w:r>
      <w:r w:rsidR="008B07AA" w:rsidRPr="008B07AA">
        <w:rPr>
          <w:rFonts w:eastAsiaTheme="minorHAnsi" w:cstheme="minorBidi"/>
          <w:b/>
          <w:kern w:val="0"/>
          <w:szCs w:val="24"/>
        </w:rPr>
        <w:t xml:space="preserve"> </w:t>
      </w:r>
    </w:p>
    <w:p w:rsidR="007C4794" w:rsidRPr="00892FC0" w:rsidRDefault="008B07AA" w:rsidP="00AA5FC3">
      <w:pPr>
        <w:spacing w:after="120" w:line="264" w:lineRule="auto"/>
        <w:rPr>
          <w:rFonts w:eastAsiaTheme="minorHAnsi" w:cstheme="minorBidi"/>
          <w:b/>
          <w:kern w:val="0"/>
          <w:szCs w:val="24"/>
        </w:rPr>
      </w:pPr>
      <w:r>
        <w:rPr>
          <w:rFonts w:eastAsiaTheme="minorHAnsi" w:cstheme="minorBidi"/>
          <w:b/>
          <w:kern w:val="0"/>
          <w:szCs w:val="24"/>
        </w:rPr>
        <w:t>O</w:t>
      </w:r>
      <w:r w:rsidRPr="005A4EF9">
        <w:rPr>
          <w:rFonts w:eastAsiaTheme="minorHAnsi" w:cstheme="minorBidi"/>
          <w:b/>
          <w:kern w:val="0"/>
          <w:szCs w:val="24"/>
        </w:rPr>
        <w:t xml:space="preserve">ddíl C – </w:t>
      </w:r>
      <w:r w:rsidR="00E115BB" w:rsidRPr="00E115BB">
        <w:rPr>
          <w:rFonts w:eastAsiaTheme="minorHAnsi" w:cstheme="minorBidi"/>
          <w:b/>
          <w:kern w:val="0"/>
          <w:szCs w:val="24"/>
        </w:rPr>
        <w:t xml:space="preserve">Věcné hodnocení </w:t>
      </w:r>
      <w:r w:rsidR="00A37951">
        <w:rPr>
          <w:rFonts w:eastAsiaTheme="minorHAnsi" w:cstheme="minorBidi"/>
          <w:b/>
          <w:kern w:val="0"/>
          <w:szCs w:val="24"/>
        </w:rPr>
        <w:t>IZ</w:t>
      </w:r>
    </w:p>
    <w:tbl>
      <w:tblPr>
        <w:tblStyle w:val="Mkatabulky3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2693"/>
        <w:gridCol w:w="1139"/>
      </w:tblGrid>
      <w:tr w:rsidR="005A4EF9" w:rsidRPr="005A4EF9" w:rsidTr="00AC2DE0">
        <w:trPr>
          <w:trHeight w:val="597"/>
          <w:jc w:val="center"/>
        </w:trPr>
        <w:tc>
          <w:tcPr>
            <w:tcW w:w="5240" w:type="dxa"/>
            <w:shd w:val="clear" w:color="auto" w:fill="BDD6EE" w:themeFill="accent1" w:themeFillTint="66"/>
            <w:vAlign w:val="center"/>
          </w:tcPr>
          <w:p w:rsidR="00797EFA" w:rsidRPr="005A4EF9" w:rsidRDefault="00797EFA" w:rsidP="00AA5FC3">
            <w:pPr>
              <w:spacing w:line="264" w:lineRule="auto"/>
              <w:jc w:val="center"/>
              <w:rPr>
                <w:rFonts w:eastAsiaTheme="minorHAnsi" w:cstheme="minorBidi"/>
                <w:b/>
                <w:kern w:val="0"/>
              </w:rPr>
            </w:pPr>
            <w:r w:rsidRPr="005A4EF9">
              <w:rPr>
                <w:rFonts w:eastAsiaTheme="minorHAnsi" w:cstheme="minorBidi"/>
                <w:b/>
                <w:bCs/>
                <w:kern w:val="0"/>
              </w:rPr>
              <w:t>Oddíl C – Kontrolní otázky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797EFA" w:rsidRPr="005A4EF9" w:rsidRDefault="00797EFA" w:rsidP="00AA5FC3">
            <w:pPr>
              <w:spacing w:line="264" w:lineRule="auto"/>
              <w:jc w:val="center"/>
              <w:rPr>
                <w:rFonts w:eastAsiaTheme="minorHAnsi" w:cstheme="minorBidi"/>
                <w:b/>
                <w:bCs/>
                <w:kern w:val="0"/>
              </w:rPr>
            </w:pPr>
            <w:r w:rsidRPr="005A4EF9">
              <w:rPr>
                <w:rFonts w:eastAsiaTheme="minorHAnsi" w:cstheme="minorBidi"/>
                <w:b/>
                <w:bCs/>
                <w:kern w:val="0"/>
              </w:rPr>
              <w:t>Odpověď</w:t>
            </w:r>
          </w:p>
          <w:p w:rsidR="00797EFA" w:rsidRPr="005A4EF9" w:rsidRDefault="00797EFA" w:rsidP="00AA5FC3">
            <w:pPr>
              <w:spacing w:line="264" w:lineRule="auto"/>
              <w:rPr>
                <w:rFonts w:eastAsiaTheme="minorHAnsi" w:cstheme="minorBidi"/>
                <w:b/>
                <w:bCs/>
                <w:kern w:val="0"/>
              </w:rPr>
            </w:pPr>
            <w:r w:rsidRPr="005A4EF9">
              <w:rPr>
                <w:rFonts w:eastAsiaTheme="minorHAnsi" w:cstheme="minorBidi"/>
                <w:b/>
                <w:bCs/>
                <w:kern w:val="0"/>
              </w:rPr>
              <w:t xml:space="preserve">  Ano     </w:t>
            </w:r>
            <w:r w:rsidR="00AC2DE0">
              <w:rPr>
                <w:rFonts w:eastAsiaTheme="minorHAnsi" w:cstheme="minorBidi"/>
                <w:b/>
                <w:bCs/>
                <w:kern w:val="0"/>
              </w:rPr>
              <w:t xml:space="preserve">       </w:t>
            </w:r>
            <w:r w:rsidRPr="005A4EF9">
              <w:rPr>
                <w:rFonts w:eastAsiaTheme="minorHAnsi" w:cstheme="minorBidi"/>
                <w:b/>
                <w:bCs/>
                <w:kern w:val="0"/>
              </w:rPr>
              <w:t xml:space="preserve">Ne    Částečně </w:t>
            </w:r>
          </w:p>
        </w:tc>
        <w:tc>
          <w:tcPr>
            <w:tcW w:w="1139" w:type="dxa"/>
            <w:shd w:val="clear" w:color="auto" w:fill="BDD6EE" w:themeFill="accent1" w:themeFillTint="66"/>
            <w:vAlign w:val="center"/>
          </w:tcPr>
          <w:p w:rsidR="00797EFA" w:rsidRPr="005A4EF9" w:rsidRDefault="00797EFA" w:rsidP="00AA5FC3">
            <w:pPr>
              <w:spacing w:line="264" w:lineRule="auto"/>
              <w:jc w:val="center"/>
              <w:rPr>
                <w:rFonts w:eastAsiaTheme="minorHAnsi" w:cstheme="minorBidi"/>
                <w:b/>
                <w:bCs/>
                <w:kern w:val="0"/>
              </w:rPr>
            </w:pPr>
            <w:r w:rsidRPr="005A4EF9">
              <w:rPr>
                <w:rFonts w:cs="Times New Roman"/>
                <w:b/>
                <w:sz w:val="20"/>
                <w:szCs w:val="20"/>
              </w:rPr>
              <w:t xml:space="preserve">Komentář </w:t>
            </w:r>
          </w:p>
        </w:tc>
      </w:tr>
      <w:tr w:rsidR="005A4EF9" w:rsidRPr="005A4EF9" w:rsidTr="00AC2DE0">
        <w:trPr>
          <w:trHeight w:val="425"/>
          <w:jc w:val="center"/>
        </w:trPr>
        <w:tc>
          <w:tcPr>
            <w:tcW w:w="5240" w:type="dxa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C1</w:t>
            </w:r>
          </w:p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  <w:bCs/>
                <w:sz w:val="20"/>
                <w:szCs w:val="20"/>
              </w:rPr>
              <w:t>Popis potřebnosti realizace akce</w:t>
            </w:r>
            <w:r w:rsidR="007808AA">
              <w:rPr>
                <w:rFonts w:cs="Times New Roman"/>
                <w:bCs/>
                <w:sz w:val="20"/>
                <w:szCs w:val="20"/>
              </w:rPr>
              <w:t xml:space="preserve"> - j</w:t>
            </w:r>
            <w:r w:rsidRPr="005A4EF9">
              <w:rPr>
                <w:rFonts w:cs="Times New Roman"/>
                <w:bCs/>
                <w:sz w:val="20"/>
                <w:szCs w:val="20"/>
              </w:rPr>
              <w:t>e popis potřebnosti realizace akce kvalitně a výstižně zpracován?</w:t>
            </w:r>
          </w:p>
        </w:tc>
        <w:tc>
          <w:tcPr>
            <w:tcW w:w="2693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="00D5568A" w:rsidRPr="005A4EF9">
              <w:rPr>
                <w:rFonts w:cs="Times New Roman"/>
              </w:rPr>
              <w:t xml:space="preserve">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 </w:t>
            </w:r>
            <w:r w:rsidR="00D5568A" w:rsidRPr="005A4EF9">
              <w:rPr>
                <w:rFonts w:cs="Times New Roman"/>
              </w:rPr>
              <w:t xml:space="preserve">       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5A4EF9" w:rsidRPr="005A4EF9" w:rsidTr="00AC2DE0">
        <w:trPr>
          <w:trHeight w:val="548"/>
          <w:jc w:val="center"/>
        </w:trPr>
        <w:tc>
          <w:tcPr>
            <w:tcW w:w="5240" w:type="dxa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C2</w:t>
            </w:r>
          </w:p>
          <w:p w:rsidR="00797EFA" w:rsidRPr="005A4EF9" w:rsidRDefault="006314C3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6314C3">
              <w:rPr>
                <w:rFonts w:cs="Times New Roman"/>
                <w:sz w:val="20"/>
                <w:szCs w:val="20"/>
              </w:rPr>
              <w:t xml:space="preserve">Uvedl žadatel všechna parcelní čísla související </w:t>
            </w:r>
            <w:r w:rsidR="00A60359">
              <w:rPr>
                <w:rFonts w:cs="Times New Roman"/>
                <w:sz w:val="20"/>
                <w:szCs w:val="20"/>
              </w:rPr>
              <w:br/>
            </w:r>
            <w:r w:rsidRPr="006314C3">
              <w:rPr>
                <w:rFonts w:cs="Times New Roman"/>
                <w:sz w:val="20"/>
                <w:szCs w:val="20"/>
              </w:rPr>
              <w:t>s předmětem dotace?</w:t>
            </w:r>
            <w:r w:rsidR="007808AA">
              <w:rPr>
                <w:rFonts w:cs="Times New Roman"/>
                <w:sz w:val="20"/>
                <w:szCs w:val="20"/>
              </w:rPr>
              <w:t xml:space="preserve"> </w:t>
            </w:r>
            <w:r w:rsidR="00797EFA" w:rsidRPr="005A4EF9">
              <w:rPr>
                <w:rFonts w:cs="Times New Roman"/>
                <w:sz w:val="20"/>
                <w:szCs w:val="20"/>
              </w:rPr>
              <w:t xml:space="preserve">Popisuje žadatel výstižně současný stav </w:t>
            </w:r>
            <w:r w:rsidR="000A2070">
              <w:rPr>
                <w:rFonts w:cs="Times New Roman"/>
                <w:sz w:val="20"/>
                <w:szCs w:val="20"/>
              </w:rPr>
              <w:t>stavby</w:t>
            </w:r>
            <w:r w:rsidR="00797EFA" w:rsidRPr="005A4EF9">
              <w:rPr>
                <w:rFonts w:cs="Times New Roman"/>
                <w:sz w:val="20"/>
                <w:szCs w:val="20"/>
              </w:rPr>
              <w:t xml:space="preserve">? Popisuje žadatel výstižně, ve vazbě na </w:t>
            </w:r>
            <w:r w:rsidR="00137942">
              <w:rPr>
                <w:rFonts w:cs="Times New Roman"/>
                <w:sz w:val="20"/>
                <w:szCs w:val="20"/>
              </w:rPr>
              <w:t>IZ</w:t>
            </w:r>
            <w:r w:rsidR="00797EFA" w:rsidRPr="005A4EF9">
              <w:rPr>
                <w:rFonts w:cs="Times New Roman"/>
                <w:sz w:val="20"/>
                <w:szCs w:val="20"/>
              </w:rPr>
              <w:t>, stavebně technický stav stávajícího objektu?</w:t>
            </w:r>
          </w:p>
        </w:tc>
        <w:tc>
          <w:tcPr>
            <w:tcW w:w="2693" w:type="dxa"/>
            <w:vAlign w:val="center"/>
          </w:tcPr>
          <w:p w:rsidR="00797EFA" w:rsidRPr="005A4EF9" w:rsidRDefault="00D5568A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t xml:space="preserve">   </w:t>
            </w:r>
            <w:r w:rsidR="00797EFA"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FA"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="00797EFA" w:rsidRPr="005A4EF9">
              <w:rPr>
                <w:rFonts w:cs="Times New Roman"/>
              </w:rPr>
              <w:fldChar w:fldCharType="end"/>
            </w:r>
            <w:r w:rsidR="00797EFA"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t xml:space="preserve">      </w:t>
            </w:r>
            <w:r w:rsidR="00797EFA"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FA"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="00797EFA" w:rsidRPr="005A4EF9">
              <w:rPr>
                <w:rFonts w:cs="Times New Roman"/>
              </w:rPr>
              <w:fldChar w:fldCharType="end"/>
            </w:r>
            <w:r w:rsidR="00797EFA" w:rsidRPr="005A4EF9">
              <w:rPr>
                <w:rFonts w:cs="Times New Roman"/>
              </w:rPr>
              <w:tab/>
              <w:t xml:space="preserve">  </w:t>
            </w:r>
            <w:r w:rsidRPr="005A4EF9">
              <w:rPr>
                <w:rFonts w:cs="Times New Roman"/>
              </w:rPr>
              <w:t xml:space="preserve">       </w:t>
            </w:r>
            <w:r w:rsidR="00797EFA" w:rsidRPr="005A4EF9">
              <w:rPr>
                <w:rFonts w:cs="Times New Roman"/>
              </w:rPr>
              <w:t xml:space="preserve"> </w:t>
            </w:r>
            <w:r w:rsidR="00797EFA"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EFA"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="00797EFA"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5A4EF9" w:rsidRPr="005A4EF9" w:rsidTr="00AC2DE0">
        <w:trPr>
          <w:trHeight w:val="548"/>
          <w:jc w:val="center"/>
        </w:trPr>
        <w:tc>
          <w:tcPr>
            <w:tcW w:w="5240" w:type="dxa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C3</w:t>
            </w:r>
          </w:p>
          <w:p w:rsidR="00C93202" w:rsidRPr="00BE29EE" w:rsidRDefault="00797EFA" w:rsidP="00AA5FC3">
            <w:pPr>
              <w:spacing w:line="264" w:lineRule="auto"/>
              <w:rPr>
                <w:rFonts w:cs="Times New Roman"/>
                <w:bCs/>
                <w:sz w:val="20"/>
                <w:szCs w:val="20"/>
              </w:rPr>
            </w:pPr>
            <w:r w:rsidRPr="005A4EF9">
              <w:rPr>
                <w:rFonts w:cs="Times New Roman"/>
                <w:bCs/>
                <w:sz w:val="20"/>
                <w:szCs w:val="20"/>
              </w:rPr>
              <w:t>Popis potřebnosti realizace akce</w:t>
            </w:r>
            <w:r w:rsidR="007808AA">
              <w:rPr>
                <w:rFonts w:cs="Times New Roman"/>
                <w:bCs/>
                <w:sz w:val="20"/>
                <w:szCs w:val="20"/>
              </w:rPr>
              <w:t xml:space="preserve"> - p</w:t>
            </w:r>
            <w:r w:rsidRPr="005A4EF9">
              <w:rPr>
                <w:rFonts w:cs="Times New Roman"/>
                <w:bCs/>
                <w:sz w:val="20"/>
                <w:szCs w:val="20"/>
              </w:rPr>
              <w:t>opisuje žadatel dostatečně navrhované řešení?</w:t>
            </w:r>
          </w:p>
        </w:tc>
        <w:tc>
          <w:tcPr>
            <w:tcW w:w="2693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 </w:t>
            </w:r>
            <w:r w:rsidR="00D5568A" w:rsidRPr="005A4EF9">
              <w:rPr>
                <w:rFonts w:cs="Times New Roman"/>
              </w:rPr>
              <w:t xml:space="preserve">      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5A4EF9" w:rsidRPr="005A4EF9" w:rsidTr="00AC2DE0">
        <w:trPr>
          <w:trHeight w:val="548"/>
          <w:jc w:val="center"/>
        </w:trPr>
        <w:tc>
          <w:tcPr>
            <w:tcW w:w="5240" w:type="dxa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C4</w:t>
            </w:r>
          </w:p>
          <w:p w:rsidR="00797EFA" w:rsidRPr="005A4EF9" w:rsidRDefault="00797EFA" w:rsidP="00AA5FC3">
            <w:pPr>
              <w:spacing w:after="120" w:line="264" w:lineRule="auto"/>
              <w:rPr>
                <w:rFonts w:eastAsiaTheme="minorHAnsi" w:cstheme="minorBidi"/>
                <w:kern w:val="0"/>
                <w:szCs w:val="24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Zpracoval žadatel předpokládané celkové výdaje akce </w:t>
            </w:r>
            <w:r w:rsidR="00027BCA" w:rsidRPr="005A4EF9">
              <w:rPr>
                <w:rFonts w:eastAsiaTheme="minorHAnsi" w:cs="Times New Roman"/>
                <w:kern w:val="0"/>
                <w:sz w:val="20"/>
                <w:szCs w:val="20"/>
              </w:rPr>
              <w:br/>
            </w: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v předepsané struktuře?</w:t>
            </w:r>
          </w:p>
        </w:tc>
        <w:tc>
          <w:tcPr>
            <w:tcW w:w="2693" w:type="dxa"/>
            <w:vAlign w:val="center"/>
          </w:tcPr>
          <w:p w:rsidR="00892FC0" w:rsidRDefault="00892FC0" w:rsidP="00AA5FC3">
            <w:pPr>
              <w:spacing w:line="264" w:lineRule="auto"/>
              <w:rPr>
                <w:rFonts w:cs="Times New Roman"/>
              </w:rPr>
            </w:pPr>
          </w:p>
          <w:p w:rsidR="00892FC0" w:rsidRPr="00892FC0" w:rsidRDefault="00797EFA" w:rsidP="00AA5FC3">
            <w:pPr>
              <w:spacing w:line="264" w:lineRule="auto"/>
              <w:ind w:left="1026" w:hanging="851"/>
              <w:rPr>
                <w:rFonts w:cs="Times New Roman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 </w:t>
            </w:r>
            <w:r w:rsidR="00D5568A" w:rsidRPr="005A4EF9">
              <w:rPr>
                <w:rFonts w:cs="Times New Roman"/>
              </w:rPr>
              <w:t xml:space="preserve">      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  <w:p w:rsidR="00DE3BFF" w:rsidRPr="005A4EF9" w:rsidRDefault="00DE3BFF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5A4EF9" w:rsidRPr="005A4EF9" w:rsidTr="00AC2DE0">
        <w:trPr>
          <w:trHeight w:val="548"/>
          <w:jc w:val="center"/>
        </w:trPr>
        <w:tc>
          <w:tcPr>
            <w:tcW w:w="5240" w:type="dxa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lastRenderedPageBreak/>
              <w:t>Otázka C5</w:t>
            </w:r>
          </w:p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bCs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Předložil žadatel základní stavební výkresy stávajícího</w:t>
            </w:r>
            <w:r w:rsidR="008F5644"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 i navrhovaného</w:t>
            </w: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 xml:space="preserve"> stavu v dostatečné podrobnosti?</w:t>
            </w:r>
          </w:p>
        </w:tc>
        <w:tc>
          <w:tcPr>
            <w:tcW w:w="2693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 </w:t>
            </w:r>
            <w:r w:rsidR="00D5568A" w:rsidRPr="005A4EF9">
              <w:rPr>
                <w:rFonts w:cs="Times New Roman"/>
              </w:rPr>
              <w:t xml:space="preserve">      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5A4EF9" w:rsidRPr="005A4EF9" w:rsidTr="00AC2DE0">
        <w:trPr>
          <w:trHeight w:val="548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C6</w:t>
            </w:r>
          </w:p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bCs/>
                <w:kern w:val="0"/>
                <w:sz w:val="20"/>
                <w:szCs w:val="20"/>
              </w:rPr>
              <w:t>Uvedl žadatel do IZ informaci o intenzitě využívání daného zařízení, tedy jak často a v jaké počtu je objekt během roku využíván?</w:t>
            </w:r>
          </w:p>
        </w:tc>
        <w:tc>
          <w:tcPr>
            <w:tcW w:w="2693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 </w:t>
            </w:r>
            <w:r w:rsidR="00D5568A" w:rsidRPr="005A4EF9">
              <w:rPr>
                <w:rFonts w:cs="Times New Roman"/>
              </w:rPr>
              <w:t xml:space="preserve">      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5A4EF9" w:rsidRPr="005A4EF9" w:rsidTr="00AC2DE0">
        <w:trPr>
          <w:trHeight w:val="609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sz w:val="20"/>
                <w:szCs w:val="20"/>
              </w:rPr>
            </w:pPr>
            <w:r w:rsidRPr="005A4EF9">
              <w:rPr>
                <w:rFonts w:cs="Times New Roman"/>
                <w:sz w:val="20"/>
                <w:szCs w:val="20"/>
              </w:rPr>
              <w:t>Otázka C</w:t>
            </w:r>
            <w:r w:rsidRPr="005A4EF9">
              <w:rPr>
                <w:sz w:val="20"/>
                <w:szCs w:val="20"/>
              </w:rPr>
              <w:t>7</w:t>
            </w:r>
          </w:p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sz w:val="20"/>
                <w:szCs w:val="20"/>
              </w:rPr>
              <w:t xml:space="preserve">Je podrobně popsán časový harmonogram realizace akce </w:t>
            </w:r>
            <w:r w:rsidR="00027BCA" w:rsidRPr="005A4EF9">
              <w:rPr>
                <w:sz w:val="20"/>
                <w:szCs w:val="20"/>
              </w:rPr>
              <w:br/>
            </w:r>
            <w:r w:rsidRPr="005A4EF9">
              <w:rPr>
                <w:sz w:val="20"/>
                <w:szCs w:val="20"/>
              </w:rPr>
              <w:t xml:space="preserve">a je reálný? </w:t>
            </w:r>
          </w:p>
        </w:tc>
        <w:tc>
          <w:tcPr>
            <w:tcW w:w="2693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</w:t>
            </w:r>
            <w:r w:rsidR="00D5568A" w:rsidRPr="005A4EF9">
              <w:rPr>
                <w:rFonts w:cs="Times New Roman"/>
              </w:rPr>
              <w:t xml:space="preserve">       </w:t>
            </w:r>
            <w:r w:rsidRPr="005A4EF9">
              <w:rPr>
                <w:rFonts w:cs="Times New Roman"/>
              </w:rPr>
              <w:t xml:space="preserve">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797EFA" w:rsidRPr="005A4EF9" w:rsidTr="00AC2DE0">
        <w:trPr>
          <w:trHeight w:val="702"/>
          <w:jc w:val="center"/>
        </w:trPr>
        <w:tc>
          <w:tcPr>
            <w:tcW w:w="5240" w:type="dxa"/>
            <w:vAlign w:val="center"/>
          </w:tcPr>
          <w:p w:rsidR="00797EFA" w:rsidRPr="005A4EF9" w:rsidRDefault="00797EFA" w:rsidP="00AA5FC3">
            <w:pPr>
              <w:spacing w:line="264" w:lineRule="auto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>Otázka C8</w:t>
            </w:r>
          </w:p>
          <w:p w:rsidR="00797EFA" w:rsidRPr="005A4EF9" w:rsidRDefault="00797EFA" w:rsidP="00AA5FC3">
            <w:pPr>
              <w:spacing w:line="264" w:lineRule="auto"/>
              <w:rPr>
                <w:rFonts w:cs="Times New Roman"/>
                <w:sz w:val="20"/>
                <w:szCs w:val="20"/>
              </w:rPr>
            </w:pP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Jsou údaje v žádosti, </w:t>
            </w:r>
            <w:r w:rsidR="00137942">
              <w:rPr>
                <w:rFonts w:eastAsiaTheme="minorHAnsi" w:cs="Times New Roman"/>
                <w:kern w:val="0"/>
                <w:sz w:val="20"/>
                <w:szCs w:val="20"/>
              </w:rPr>
              <w:t>IZ</w:t>
            </w:r>
            <w:r w:rsidRPr="005A4EF9">
              <w:rPr>
                <w:rFonts w:eastAsiaTheme="minorHAnsi" w:cs="Times New Roman"/>
                <w:kern w:val="0"/>
                <w:sz w:val="20"/>
                <w:szCs w:val="20"/>
              </w:rPr>
              <w:t xml:space="preserve"> a dalších přílohách vzájemně v souladu?</w:t>
            </w:r>
          </w:p>
        </w:tc>
        <w:tc>
          <w:tcPr>
            <w:tcW w:w="2693" w:type="dxa"/>
            <w:vAlign w:val="center"/>
          </w:tcPr>
          <w:p w:rsidR="00797EFA" w:rsidRPr="005A4EF9" w:rsidRDefault="00797EFA" w:rsidP="00AA5FC3">
            <w:pPr>
              <w:spacing w:line="264" w:lineRule="auto"/>
              <w:ind w:left="1026" w:hanging="851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  <w:r w:rsidRPr="005A4EF9">
              <w:rPr>
                <w:rFonts w:cs="Times New Roman"/>
              </w:rPr>
              <w:tab/>
              <w:t xml:space="preserve">  </w:t>
            </w:r>
            <w:r w:rsidR="00D5568A" w:rsidRPr="005A4EF9">
              <w:rPr>
                <w:rFonts w:cs="Times New Roman"/>
              </w:rPr>
              <w:t xml:space="preserve">       </w:t>
            </w:r>
            <w:r w:rsidRPr="005A4EF9">
              <w:rPr>
                <w:rFonts w:cs="Times New Roman"/>
              </w:rPr>
              <w:t xml:space="preserve"> </w:t>
            </w:r>
            <w:r w:rsidRPr="005A4EF9">
              <w:rPr>
                <w:rFonts w:cs="Times New Roma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F9">
              <w:rPr>
                <w:rFonts w:cs="Times New Roman"/>
              </w:rPr>
              <w:instrText xml:space="preserve"> FORMCHECKBOX </w:instrText>
            </w:r>
            <w:r w:rsidR="004E5744">
              <w:rPr>
                <w:rFonts w:cs="Times New Roman"/>
              </w:rPr>
            </w:r>
            <w:r w:rsidR="004E5744">
              <w:rPr>
                <w:rFonts w:cs="Times New Roman"/>
              </w:rPr>
              <w:fldChar w:fldCharType="separate"/>
            </w:r>
            <w:r w:rsidRPr="005A4EF9">
              <w:rPr>
                <w:rFonts w:cs="Times New Roman"/>
              </w:rPr>
              <w:fldChar w:fldCharType="end"/>
            </w:r>
          </w:p>
        </w:tc>
        <w:tc>
          <w:tcPr>
            <w:tcW w:w="1139" w:type="dxa"/>
          </w:tcPr>
          <w:p w:rsidR="00797EFA" w:rsidRPr="005A4EF9" w:rsidRDefault="00797EFA" w:rsidP="00AA5FC3">
            <w:pPr>
              <w:spacing w:line="264" w:lineRule="auto"/>
              <w:ind w:left="1026" w:hanging="851"/>
              <w:jc w:val="center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</w:tbl>
    <w:p w:rsidR="001133A2" w:rsidRPr="005A4EF9" w:rsidRDefault="001133A2" w:rsidP="00AA5FC3">
      <w:pPr>
        <w:pStyle w:val="Nadpis3"/>
        <w:spacing w:line="264" w:lineRule="auto"/>
        <w:ind w:left="709"/>
      </w:pPr>
      <w:r w:rsidRPr="005A4EF9">
        <w:t>Odstranění vad a úprava žádosti</w:t>
      </w:r>
    </w:p>
    <w:p w:rsidR="00E115BB" w:rsidRPr="00E115BB" w:rsidRDefault="00E115BB" w:rsidP="00AA5FC3">
      <w:pPr>
        <w:spacing w:after="120" w:line="264" w:lineRule="auto"/>
        <w:rPr>
          <w:rFonts w:eastAsiaTheme="minorHAnsi" w:cs="Times New Roman"/>
          <w:kern w:val="0"/>
          <w:szCs w:val="24"/>
        </w:rPr>
      </w:pPr>
      <w:r w:rsidRPr="00E115BB">
        <w:rPr>
          <w:rFonts w:eastAsiaTheme="minorHAnsi" w:cs="Times New Roman"/>
          <w:kern w:val="0"/>
          <w:szCs w:val="24"/>
        </w:rPr>
        <w:t xml:space="preserve">Trpí-li žádost vadami, vyzve poskytovatel žadatele k odstranění těchto vad </w:t>
      </w:r>
      <w:r w:rsidRPr="00E115BB">
        <w:rPr>
          <w:rFonts w:eastAsiaTheme="minorHAnsi" w:cs="Times New Roman"/>
          <w:kern w:val="0"/>
          <w:szCs w:val="24"/>
        </w:rPr>
        <w:br/>
        <w:t xml:space="preserve">v přiměřené lhůtě. Poskytovatel může kdykoliv a opakovaně </w:t>
      </w:r>
      <w:r w:rsidR="005E4970">
        <w:rPr>
          <w:rFonts w:eastAsiaTheme="minorHAnsi" w:cs="Times New Roman"/>
          <w:kern w:val="0"/>
          <w:szCs w:val="24"/>
        </w:rPr>
        <w:t xml:space="preserve">(vyjma hodnocení dle Oddílu A </w:t>
      </w:r>
      <w:proofErr w:type="spellStart"/>
      <w:r w:rsidR="005E4970">
        <w:rPr>
          <w:rFonts w:eastAsiaTheme="minorHAnsi" w:cs="Times New Roman"/>
          <w:kern w:val="0"/>
          <w:szCs w:val="24"/>
        </w:rPr>
        <w:t>a</w:t>
      </w:r>
      <w:proofErr w:type="spellEnd"/>
      <w:r w:rsidR="005E4970">
        <w:rPr>
          <w:rFonts w:eastAsiaTheme="minorHAnsi" w:cs="Times New Roman"/>
          <w:kern w:val="0"/>
          <w:szCs w:val="24"/>
        </w:rPr>
        <w:t xml:space="preserve"> B) </w:t>
      </w:r>
      <w:r w:rsidRPr="00E115BB">
        <w:rPr>
          <w:rFonts w:eastAsiaTheme="minorHAnsi" w:cs="Times New Roman"/>
          <w:kern w:val="0"/>
          <w:szCs w:val="24"/>
        </w:rPr>
        <w:t>v průběhu řízení vyzvat žadatele k doložení dalších podkladů nebo údajů nezbytných pro vydání rozhodnutí v přiměřené lhůtě. Poskytovatel může žadateli doporučit úpravu žádosti, lze-li předpokládat, že upravené žádosti bude zcela vyhověno. Vyhoví-li žadatel tomuto doporučení, posuzuje poskytovatel upravenou žádost</w:t>
      </w:r>
      <w:r w:rsidR="00A257BE">
        <w:rPr>
          <w:rFonts w:eastAsiaTheme="minorHAnsi" w:cs="Times New Roman"/>
          <w:kern w:val="0"/>
          <w:szCs w:val="24"/>
        </w:rPr>
        <w:t>.</w:t>
      </w:r>
      <w:r w:rsidR="00300DB0">
        <w:rPr>
          <w:rStyle w:val="Znakapoznpodarou"/>
          <w:rFonts w:eastAsiaTheme="minorHAnsi" w:cs="Times New Roman"/>
          <w:kern w:val="0"/>
          <w:szCs w:val="24"/>
        </w:rPr>
        <w:footnoteReference w:id="26"/>
      </w:r>
    </w:p>
    <w:p w:rsidR="00E115BB" w:rsidRPr="00E115BB" w:rsidRDefault="00E115BB" w:rsidP="00AA5FC3">
      <w:pPr>
        <w:spacing w:after="120" w:line="264" w:lineRule="auto"/>
        <w:rPr>
          <w:rFonts w:eastAsiaTheme="minorHAnsi" w:cs="Times New Roman"/>
          <w:kern w:val="0"/>
          <w:szCs w:val="24"/>
        </w:rPr>
      </w:pPr>
      <w:r w:rsidRPr="00E115BB">
        <w:rPr>
          <w:rFonts w:eastAsiaTheme="minorHAnsi" w:cs="Times New Roman"/>
          <w:kern w:val="0"/>
          <w:szCs w:val="24"/>
        </w:rPr>
        <w:t>V případě, že žadatel na základě výzvy k odstranění vad žádosti vadu ve stanovené lhůtě neodstraní, žádost je vyřazena z procesu schvalování a poskytovatel řízení zastaví.</w:t>
      </w:r>
    </w:p>
    <w:p w:rsidR="00E115BB" w:rsidRPr="005A4EF9" w:rsidRDefault="00E115BB" w:rsidP="00AA5FC3">
      <w:pPr>
        <w:spacing w:after="120" w:line="264" w:lineRule="auto"/>
        <w:rPr>
          <w:rFonts w:eastAsiaTheme="minorHAnsi" w:cs="Times New Roman"/>
          <w:kern w:val="0"/>
          <w:szCs w:val="24"/>
        </w:rPr>
      </w:pPr>
      <w:r w:rsidRPr="00E115BB">
        <w:rPr>
          <w:rFonts w:eastAsiaTheme="minorHAnsi" w:cs="Times New Roman"/>
          <w:kern w:val="0"/>
          <w:szCs w:val="24"/>
        </w:rPr>
        <w:t>Žadatel plně odpovídá za pravdivost a správnost údajů uvedených v žádosti.</w:t>
      </w:r>
    </w:p>
    <w:p w:rsidR="00295265" w:rsidRPr="001C334C" w:rsidRDefault="00E115BB" w:rsidP="00AA5FC3">
      <w:pPr>
        <w:pStyle w:val="Nadpis3"/>
        <w:spacing w:line="264" w:lineRule="auto"/>
        <w:ind w:left="709"/>
      </w:pPr>
      <w:r>
        <w:t xml:space="preserve">Vydání </w:t>
      </w:r>
      <w:r w:rsidR="00B34A17" w:rsidRPr="005A4EF9">
        <w:t>Registrace akce</w:t>
      </w:r>
    </w:p>
    <w:p w:rsidR="003500A5" w:rsidRPr="003500A5" w:rsidRDefault="003500A5" w:rsidP="00AA5FC3">
      <w:pPr>
        <w:spacing w:after="120" w:line="264" w:lineRule="auto"/>
      </w:pPr>
      <w:r w:rsidRPr="003500A5">
        <w:rPr>
          <w:rFonts w:eastAsia="Calibri" w:cs="Times New Roman"/>
          <w:kern w:val="0"/>
          <w:szCs w:val="24"/>
        </w:rPr>
        <w:t>V případě, že je žádost doporučena k financování, je možno na akci vydat formulář Registrace akce. Pro účely registrace akce si poskytovatel může vyžádat doplnění podkladů k žádosti.</w:t>
      </w:r>
    </w:p>
    <w:p w:rsidR="003500A5" w:rsidRPr="003500A5" w:rsidRDefault="003500A5" w:rsidP="00AA5FC3">
      <w:pPr>
        <w:spacing w:after="120" w:line="264" w:lineRule="auto"/>
        <w:rPr>
          <w:rFonts w:eastAsia="Calibri" w:cs="Times New Roman"/>
          <w:kern w:val="0"/>
          <w:szCs w:val="24"/>
        </w:rPr>
      </w:pPr>
      <w:r w:rsidRPr="003500A5">
        <w:rPr>
          <w:rFonts w:eastAsia="Calibri" w:cs="Times New Roman"/>
          <w:kern w:val="0"/>
          <w:szCs w:val="24"/>
        </w:rPr>
        <w:t>Registrace akce není právní akt, kterým se poskytovatel zaváže poskytnout dotaci žadateli.</w:t>
      </w:r>
    </w:p>
    <w:p w:rsidR="003500A5" w:rsidRPr="003500A5" w:rsidRDefault="003500A5" w:rsidP="00AA5FC3">
      <w:pPr>
        <w:spacing w:after="120" w:line="264" w:lineRule="auto"/>
        <w:rPr>
          <w:rFonts w:eastAsia="Calibri" w:cs="Times New Roman"/>
          <w:kern w:val="0"/>
          <w:szCs w:val="24"/>
        </w:rPr>
      </w:pPr>
      <w:r w:rsidRPr="003500A5">
        <w:rPr>
          <w:rFonts w:eastAsia="Calibri" w:cs="Times New Roman"/>
          <w:kern w:val="0"/>
          <w:szCs w:val="24"/>
        </w:rPr>
        <w:t xml:space="preserve">Vydáním registrace akce nebo oznámením je ve smyslu § 14k odst. </w:t>
      </w:r>
      <w:r w:rsidR="0051391B">
        <w:rPr>
          <w:rFonts w:eastAsia="Calibri" w:cs="Times New Roman"/>
          <w:kern w:val="0"/>
          <w:szCs w:val="24"/>
        </w:rPr>
        <w:t>3 rozpočtových</w:t>
      </w:r>
      <w:r w:rsidRPr="003500A5">
        <w:rPr>
          <w:rFonts w:eastAsia="Calibri" w:cs="Times New Roman"/>
          <w:kern w:val="0"/>
          <w:szCs w:val="24"/>
        </w:rPr>
        <w:t xml:space="preserve"> pravid</w:t>
      </w:r>
      <w:r w:rsidR="0051391B">
        <w:rPr>
          <w:rFonts w:eastAsia="Calibri" w:cs="Times New Roman"/>
          <w:kern w:val="0"/>
          <w:szCs w:val="24"/>
        </w:rPr>
        <w:t xml:space="preserve">el </w:t>
      </w:r>
      <w:r w:rsidRPr="003500A5">
        <w:rPr>
          <w:rFonts w:eastAsia="Calibri" w:cs="Times New Roman"/>
          <w:kern w:val="0"/>
          <w:szCs w:val="24"/>
        </w:rPr>
        <w:t xml:space="preserve">žadatel následně vyzván k doložení dalších podkladů. </w:t>
      </w:r>
    </w:p>
    <w:p w:rsidR="003500A5" w:rsidRPr="00E26F05" w:rsidRDefault="003500A5" w:rsidP="00AA5FC3">
      <w:pPr>
        <w:spacing w:after="120" w:line="264" w:lineRule="auto"/>
        <w:rPr>
          <w:rFonts w:eastAsia="Calibri" w:cs="Times New Roman"/>
          <w:kern w:val="0"/>
          <w:szCs w:val="24"/>
        </w:rPr>
      </w:pPr>
      <w:r w:rsidRPr="003500A5">
        <w:rPr>
          <w:rFonts w:eastAsia="Calibri" w:cs="Times New Roman"/>
          <w:kern w:val="0"/>
          <w:szCs w:val="24"/>
        </w:rPr>
        <w:t xml:space="preserve">Doplnění podkladů před vydáním rozhodnutí postupem podle § 14k odst. 3 </w:t>
      </w:r>
      <w:r w:rsidR="0051391B">
        <w:rPr>
          <w:rFonts w:eastAsia="Calibri" w:cs="Times New Roman"/>
          <w:kern w:val="0"/>
          <w:szCs w:val="24"/>
        </w:rPr>
        <w:t xml:space="preserve">rozpočtových pravidel </w:t>
      </w:r>
      <w:r w:rsidRPr="003500A5">
        <w:rPr>
          <w:rFonts w:eastAsia="Calibri" w:cs="Times New Roman"/>
          <w:kern w:val="0"/>
          <w:szCs w:val="24"/>
        </w:rPr>
        <w:t xml:space="preserve">se týká především doložení kompletní dokumentace k realizovaným zadávacím řízením. </w:t>
      </w:r>
    </w:p>
    <w:p w:rsidR="00E26F05" w:rsidRPr="00E26F05" w:rsidRDefault="00E26F05" w:rsidP="00AA5FC3">
      <w:pPr>
        <w:pStyle w:val="Nadpis3"/>
        <w:spacing w:line="264" w:lineRule="auto"/>
        <w:ind w:left="709"/>
      </w:pPr>
      <w:r w:rsidRPr="00E26F05">
        <w:t>Vydání rozhodnutí o poskytnutí dotace</w:t>
      </w:r>
    </w:p>
    <w:p w:rsidR="00D64314" w:rsidRPr="005A4EF9" w:rsidRDefault="00D64314" w:rsidP="00AA5FC3">
      <w:pPr>
        <w:spacing w:line="264" w:lineRule="auto"/>
      </w:pPr>
      <w:r w:rsidRPr="005A4EF9">
        <w:t xml:space="preserve">Po splnění podmínek </w:t>
      </w:r>
      <w:r w:rsidR="002C5ECC" w:rsidRPr="005A4EF9">
        <w:t>v</w:t>
      </w:r>
      <w:r w:rsidRPr="005A4EF9">
        <w:t>ýzvy a doložení</w:t>
      </w:r>
      <w:r w:rsidR="003D41B0" w:rsidRPr="005A4EF9">
        <w:t xml:space="preserve"> níže uvedených podkladů,</w:t>
      </w:r>
      <w:r w:rsidRPr="005A4EF9">
        <w:t xml:space="preserve"> </w:t>
      </w:r>
      <w:r w:rsidR="003D41B0" w:rsidRPr="005A4EF9">
        <w:t xml:space="preserve">příp. dalších podkladů nebo údajů dle </w:t>
      </w:r>
      <w:r w:rsidR="002C5ECC" w:rsidRPr="005A4EF9">
        <w:t>v</w:t>
      </w:r>
      <w:r w:rsidR="003D41B0" w:rsidRPr="005A4EF9">
        <w:t xml:space="preserve">ýzvy poskytovatele, </w:t>
      </w:r>
      <w:r w:rsidRPr="005A4EF9">
        <w:t xml:space="preserve">je zahájen vlastní proces vydání </w:t>
      </w:r>
      <w:r w:rsidR="00B930C7">
        <w:t>r</w:t>
      </w:r>
      <w:r w:rsidR="0058033F" w:rsidRPr="005A4EF9">
        <w:t>ozhodnutí</w:t>
      </w:r>
      <w:r w:rsidR="00B930C7">
        <w:t>.</w:t>
      </w:r>
    </w:p>
    <w:p w:rsidR="00A151BE" w:rsidRPr="005A4EF9" w:rsidRDefault="00A151BE" w:rsidP="00AA5FC3">
      <w:pPr>
        <w:spacing w:line="264" w:lineRule="auto"/>
        <w:rPr>
          <w:lang w:eastAsia="cs-CZ"/>
        </w:rPr>
      </w:pPr>
      <w:r w:rsidRPr="005A4EF9">
        <w:rPr>
          <w:rFonts w:cs="Times New Roman"/>
        </w:rPr>
        <w:lastRenderedPageBreak/>
        <w:t xml:space="preserve">Doplnění podkladů před vydáním </w:t>
      </w:r>
      <w:r w:rsidR="00B930C7">
        <w:rPr>
          <w:rFonts w:cs="Times New Roman"/>
        </w:rPr>
        <w:t>r</w:t>
      </w:r>
      <w:r w:rsidRPr="005A4EF9">
        <w:rPr>
          <w:rFonts w:cs="Times New Roman"/>
        </w:rPr>
        <w:t>ozhodnutí</w:t>
      </w:r>
      <w:r w:rsidRPr="005A4EF9">
        <w:rPr>
          <w:rStyle w:val="Znakapoznpodarou"/>
          <w:rFonts w:cs="Times New Roman"/>
          <w:szCs w:val="24"/>
        </w:rPr>
        <w:footnoteReference w:id="27"/>
      </w:r>
      <w:r w:rsidRPr="005A4EF9">
        <w:rPr>
          <w:rFonts w:cs="Times New Roman"/>
        </w:rPr>
        <w:t xml:space="preserve"> se týká především dokumentace ze zadávacího řízení. </w:t>
      </w:r>
      <w:r w:rsidRPr="005A4EF9">
        <w:rPr>
          <w:lang w:eastAsia="cs-CZ"/>
        </w:rPr>
        <w:t>Schvalovací proces probíhá následujícím postupem:</w:t>
      </w:r>
    </w:p>
    <w:p w:rsidR="00A151BE" w:rsidRPr="005A4EF9" w:rsidRDefault="00A151BE" w:rsidP="00AA5FC3">
      <w:pPr>
        <w:pStyle w:val="Odstavecseseznamem"/>
        <w:numPr>
          <w:ilvl w:val="0"/>
          <w:numId w:val="25"/>
        </w:numPr>
        <w:spacing w:after="80" w:line="264" w:lineRule="auto"/>
        <w:ind w:left="709" w:hanging="357"/>
        <w:rPr>
          <w:lang w:eastAsia="cs-CZ"/>
        </w:rPr>
      </w:pPr>
      <w:r w:rsidRPr="005A4EF9">
        <w:rPr>
          <w:lang w:eastAsia="cs-CZ"/>
        </w:rPr>
        <w:t>Postu</w:t>
      </w:r>
      <w:r w:rsidRPr="001C2FB1">
        <w:t>p při zadávání veřejných zakázek upravuje zejména zákon č.</w:t>
      </w:r>
      <w:r w:rsidR="0051391B">
        <w:t xml:space="preserve"> </w:t>
      </w:r>
      <w:r w:rsidRPr="001C2FB1">
        <w:t xml:space="preserve">134/2016 Sb., o zadávání </w:t>
      </w:r>
      <w:r w:rsidRPr="005A4EF9">
        <w:rPr>
          <w:lang w:eastAsia="cs-CZ"/>
        </w:rPr>
        <w:t>veřejných zakázek, ve znění pozdějších předpisů</w:t>
      </w:r>
      <w:r w:rsidR="00E15337" w:rsidRPr="005A4EF9">
        <w:rPr>
          <w:lang w:eastAsia="cs-CZ"/>
        </w:rPr>
        <w:t xml:space="preserve">, zejména </w:t>
      </w:r>
      <w:r w:rsidR="005A2E27" w:rsidRPr="005A4EF9">
        <w:rPr>
          <w:lang w:eastAsia="cs-CZ"/>
        </w:rPr>
        <w:t>§ 6 uvedeného zákona</w:t>
      </w:r>
      <w:r w:rsidR="00E15337" w:rsidRPr="005A4EF9">
        <w:rPr>
          <w:lang w:eastAsia="cs-CZ"/>
        </w:rPr>
        <w:t>.</w:t>
      </w:r>
      <w:r w:rsidR="005A2E27" w:rsidRPr="005A4EF9">
        <w:rPr>
          <w:lang w:eastAsia="cs-CZ"/>
        </w:rPr>
        <w:t xml:space="preserve"> </w:t>
      </w:r>
    </w:p>
    <w:p w:rsidR="00A151BE" w:rsidRPr="005A4EF9" w:rsidRDefault="00A151BE" w:rsidP="00AA5FC3">
      <w:pPr>
        <w:pStyle w:val="Odstavecseseznamem"/>
        <w:numPr>
          <w:ilvl w:val="0"/>
          <w:numId w:val="25"/>
        </w:numPr>
        <w:spacing w:line="264" w:lineRule="auto"/>
        <w:ind w:left="709" w:hanging="357"/>
        <w:rPr>
          <w:lang w:eastAsia="cs-CZ"/>
        </w:rPr>
      </w:pPr>
      <w:r w:rsidRPr="005A4EF9">
        <w:rPr>
          <w:lang w:eastAsia="cs-CZ"/>
        </w:rPr>
        <w:t xml:space="preserve">V případě, že je akce realizována na základě stavebního povolení, bude k dokumentaci </w:t>
      </w:r>
      <w:r w:rsidRPr="005A4EF9">
        <w:rPr>
          <w:lang w:eastAsia="cs-CZ"/>
        </w:rPr>
        <w:br/>
        <w:t xml:space="preserve">ze zadávacího řízení doložena kopie platného stavebního povolení, které nabylo právní moci. V případě, že akce bude realizována na základě jiných dokladů dle stavebního zákona, budou kopie těchto dokladů předloženy. </w:t>
      </w:r>
    </w:p>
    <w:p w:rsidR="001133A2" w:rsidRPr="001C2FB1" w:rsidRDefault="00B5425B" w:rsidP="00AA5FC3">
      <w:pPr>
        <w:spacing w:line="264" w:lineRule="auto"/>
        <w:rPr>
          <w:b/>
        </w:rPr>
      </w:pPr>
      <w:r w:rsidRPr="001C2FB1">
        <w:rPr>
          <w:b/>
        </w:rPr>
        <w:t xml:space="preserve">Rozhodnutí se vydává na základě </w:t>
      </w:r>
      <w:r w:rsidR="00DE17D1" w:rsidRPr="001C2FB1">
        <w:rPr>
          <w:b/>
        </w:rPr>
        <w:t xml:space="preserve">návrhu nebo uzavřeného </w:t>
      </w:r>
      <w:r w:rsidRPr="001C2FB1">
        <w:rPr>
          <w:b/>
        </w:rPr>
        <w:t>prvního známého závazku, který bude hrazen z</w:t>
      </w:r>
      <w:r w:rsidR="00443A2C" w:rsidRPr="001C2FB1">
        <w:rPr>
          <w:b/>
        </w:rPr>
        <w:t> </w:t>
      </w:r>
      <w:r w:rsidRPr="001C2FB1">
        <w:rPr>
          <w:b/>
        </w:rPr>
        <w:t>dotace</w:t>
      </w:r>
      <w:r w:rsidR="00443A2C" w:rsidRPr="001C2FB1">
        <w:rPr>
          <w:b/>
        </w:rPr>
        <w:t>.</w:t>
      </w:r>
    </w:p>
    <w:p w:rsidR="007973FB" w:rsidRPr="005A4EF9" w:rsidRDefault="00B34A17" w:rsidP="00AA5FC3">
      <w:pPr>
        <w:spacing w:after="120" w:line="264" w:lineRule="auto"/>
        <w:rPr>
          <w:rFonts w:eastAsia="Calibri" w:cs="Times New Roman"/>
          <w:kern w:val="0"/>
        </w:rPr>
      </w:pPr>
      <w:r w:rsidRPr="005A4EF9">
        <w:t xml:space="preserve">Nedílnou součástí </w:t>
      </w:r>
      <w:r w:rsidR="00B930C7">
        <w:t>r</w:t>
      </w:r>
      <w:r w:rsidRPr="005A4EF9">
        <w:t>ozhodnutí jsou Podmínky</w:t>
      </w:r>
      <w:r w:rsidR="00132544">
        <w:t xml:space="preserve"> </w:t>
      </w:r>
      <w:r w:rsidR="00AA5CDE" w:rsidRPr="005A4EF9">
        <w:t xml:space="preserve">pro poskytnutí </w:t>
      </w:r>
      <w:r w:rsidR="007D0B70">
        <w:t xml:space="preserve">a čerpání </w:t>
      </w:r>
      <w:r w:rsidR="00AA5CDE" w:rsidRPr="005A4EF9">
        <w:t>dotace</w:t>
      </w:r>
      <w:r w:rsidR="00C567C0">
        <w:t xml:space="preserve"> </w:t>
      </w:r>
      <w:r w:rsidR="00DE34E1" w:rsidRPr="005A4EF9">
        <w:t>a Pravidla uznatelnosti výdajů</w:t>
      </w:r>
      <w:r w:rsidR="00482B63" w:rsidRPr="005A4EF9">
        <w:rPr>
          <w:rStyle w:val="Znakapoznpodarou"/>
          <w:szCs w:val="24"/>
        </w:rPr>
        <w:footnoteReference w:id="28"/>
      </w:r>
      <w:r w:rsidR="00F96E4A">
        <w:t>,</w:t>
      </w:r>
      <w:r w:rsidRPr="005A4EF9">
        <w:t xml:space="preserve"> které jsou pro př</w:t>
      </w:r>
      <w:r w:rsidR="00C567C0">
        <w:t>íjemce dotace závazné.</w:t>
      </w:r>
      <w:bookmarkStart w:id="15" w:name="_Hlk37759402"/>
    </w:p>
    <w:p w:rsidR="007973FB" w:rsidRPr="005A4EF9" w:rsidRDefault="007973FB" w:rsidP="00AA5FC3">
      <w:pPr>
        <w:spacing w:after="120" w:line="264" w:lineRule="auto"/>
      </w:pPr>
      <w:r w:rsidRPr="005A4EF9">
        <w:t xml:space="preserve">V případě porušení některého z ustanovení </w:t>
      </w:r>
      <w:r w:rsidR="00B930C7">
        <w:t>r</w:t>
      </w:r>
      <w:r w:rsidRPr="005A4EF9">
        <w:t>ozhodnutí,</w:t>
      </w:r>
      <w:r w:rsidRPr="005A4EF9">
        <w:rPr>
          <w:rFonts w:asciiTheme="minorHAnsi" w:eastAsiaTheme="minorHAnsi" w:hAnsiTheme="minorHAnsi" w:cstheme="minorBidi"/>
        </w:rPr>
        <w:t xml:space="preserve"> </w:t>
      </w:r>
      <w:r w:rsidRPr="005A4EF9">
        <w:t xml:space="preserve">povinnosti stanovené právním předpisem, bude </w:t>
      </w:r>
      <w:r w:rsidR="00215D2E" w:rsidRPr="005A4EF9">
        <w:t>poskytovatel</w:t>
      </w:r>
      <w:r w:rsidRPr="005A4EF9">
        <w:t xml:space="preserve"> postupovat v souladu s § 14f</w:t>
      </w:r>
      <w:r w:rsidR="00EB3CD5">
        <w:t xml:space="preserve"> rozpočtových pravidel</w:t>
      </w:r>
      <w:r w:rsidRPr="005A4EF9">
        <w:t>. Dále lze uplatnit postup podle § 14e rozpočtových pravidel a </w:t>
      </w:r>
      <w:r w:rsidR="00BC3ACB" w:rsidRPr="005A4EF9">
        <w:t>dotaci</w:t>
      </w:r>
      <w:r w:rsidRPr="005A4EF9">
        <w:t xml:space="preserve"> nevyplatit.</w:t>
      </w:r>
    </w:p>
    <w:bookmarkEnd w:id="15"/>
    <w:p w:rsidR="00E26F05" w:rsidRDefault="00E26F05" w:rsidP="00AA5FC3">
      <w:pPr>
        <w:spacing w:after="120" w:line="264" w:lineRule="auto"/>
      </w:pPr>
      <w:r>
        <w:t>Rozhodnutí nabývá právní moci oznámením.</w:t>
      </w:r>
    </w:p>
    <w:p w:rsidR="00E26F05" w:rsidRDefault="00E26F05" w:rsidP="00AA5FC3">
      <w:pPr>
        <w:spacing w:after="120" w:line="264" w:lineRule="auto"/>
      </w:pPr>
      <w:r>
        <w:t xml:space="preserve">V případě, že žadatel nedoloží podklady k </w:t>
      </w:r>
      <w:r w:rsidR="00B930C7">
        <w:t>r</w:t>
      </w:r>
      <w:r>
        <w:t xml:space="preserve">ozhodnutí, poskytovatel řízení usnesením zastaví. </w:t>
      </w:r>
    </w:p>
    <w:p w:rsidR="00D64314" w:rsidRPr="005A4EF9" w:rsidRDefault="006326E7" w:rsidP="00AA5FC3">
      <w:pPr>
        <w:spacing w:after="120" w:line="264" w:lineRule="auto"/>
      </w:pPr>
      <w:r w:rsidRPr="005A4EF9">
        <w:t xml:space="preserve">Dokument </w:t>
      </w:r>
      <w:r w:rsidR="00B930C7">
        <w:t>r</w:t>
      </w:r>
      <w:r w:rsidR="00D64314" w:rsidRPr="005A4EF9">
        <w:t xml:space="preserve">ozhodnutí je vydán </w:t>
      </w:r>
      <w:r w:rsidR="0058033F" w:rsidRPr="005A4EF9">
        <w:t xml:space="preserve">ve formě formuláře </w:t>
      </w:r>
      <w:r w:rsidR="00D64314" w:rsidRPr="005A4EF9">
        <w:t xml:space="preserve">z </w:t>
      </w:r>
      <w:r w:rsidR="00134F2E" w:rsidRPr="005A4EF9">
        <w:t>EDS</w:t>
      </w:r>
      <w:r w:rsidR="00D64314" w:rsidRPr="005A4EF9">
        <w:t xml:space="preserve">. </w:t>
      </w:r>
    </w:p>
    <w:p w:rsidR="00295265" w:rsidRPr="001C334C" w:rsidRDefault="006326E7" w:rsidP="00AA5FC3">
      <w:pPr>
        <w:pStyle w:val="Nadpis3"/>
        <w:spacing w:line="264" w:lineRule="auto"/>
        <w:ind w:left="709"/>
      </w:pPr>
      <w:r w:rsidRPr="005A4EF9">
        <w:t xml:space="preserve">Změna </w:t>
      </w:r>
      <w:r w:rsidR="00B930C7">
        <w:t>r</w:t>
      </w:r>
      <w:r w:rsidR="0058033F" w:rsidRPr="005A4EF9">
        <w:t>ozhodnutí</w:t>
      </w:r>
      <w:r w:rsidRPr="005A4EF9">
        <w:t xml:space="preserve"> o poskytnutí dotace</w:t>
      </w:r>
    </w:p>
    <w:p w:rsidR="00B34A17" w:rsidRPr="005A4EF9" w:rsidRDefault="00B34A17" w:rsidP="00AA5FC3">
      <w:pPr>
        <w:spacing w:after="120" w:line="264" w:lineRule="auto"/>
      </w:pPr>
      <w:r w:rsidRPr="005A4EF9">
        <w:t xml:space="preserve">Žadatel je oprávněn požádat o změnu </w:t>
      </w:r>
      <w:r w:rsidR="00B930C7">
        <w:t>r</w:t>
      </w:r>
      <w:r w:rsidRPr="005A4EF9">
        <w:t>ozhodnutí pouze v souladu s rozpočtovými pravidly.</w:t>
      </w:r>
    </w:p>
    <w:p w:rsidR="00F2236B" w:rsidRPr="005A4EF9" w:rsidRDefault="00B34A17" w:rsidP="00AA5FC3">
      <w:pPr>
        <w:spacing w:after="120" w:line="264" w:lineRule="auto"/>
      </w:pPr>
      <w:r w:rsidRPr="005A4EF9">
        <w:t>Změny v </w:t>
      </w:r>
      <w:r w:rsidR="00B930C7">
        <w:t>r</w:t>
      </w:r>
      <w:r w:rsidRPr="005A4EF9">
        <w:t xml:space="preserve">ozhodnutí </w:t>
      </w:r>
      <w:r w:rsidR="00206773" w:rsidRPr="005A4EF9">
        <w:t xml:space="preserve">lze </w:t>
      </w:r>
      <w:r w:rsidRPr="005A4EF9">
        <w:t xml:space="preserve">na základě žádosti příjemce dotace provést formou změnového </w:t>
      </w:r>
      <w:r w:rsidR="00763EBA" w:rsidRPr="005A4EF9">
        <w:t>řízení,</w:t>
      </w:r>
      <w:r w:rsidRPr="005A4EF9">
        <w:t xml:space="preserve"> a to pouze za podmínek stanovených v § 14o rozpočtových pravidel</w:t>
      </w:r>
      <w:r w:rsidR="00206773" w:rsidRPr="005A4EF9">
        <w:t>.</w:t>
      </w:r>
    </w:p>
    <w:p w:rsidR="00A928BD" w:rsidRPr="005A4EF9" w:rsidRDefault="00B34A17" w:rsidP="00AA5FC3">
      <w:pPr>
        <w:spacing w:after="120" w:line="264" w:lineRule="auto"/>
      </w:pPr>
      <w:r w:rsidRPr="005A4EF9">
        <w:t xml:space="preserve">V případě kladného posouzení žádosti vydá </w:t>
      </w:r>
      <w:r w:rsidR="00215D2E" w:rsidRPr="005A4EF9">
        <w:t>poskytovatel</w:t>
      </w:r>
      <w:r w:rsidRPr="005A4EF9">
        <w:t xml:space="preserve"> </w:t>
      </w:r>
      <w:r w:rsidR="0026221E">
        <w:t xml:space="preserve">dokument </w:t>
      </w:r>
      <w:r w:rsidR="00B930C7">
        <w:t>r</w:t>
      </w:r>
      <w:r w:rsidR="0026221E">
        <w:t xml:space="preserve">ozhodnutí </w:t>
      </w:r>
      <w:r w:rsidR="007D0B70">
        <w:t xml:space="preserve">o změně rozhodnutí </w:t>
      </w:r>
      <w:r w:rsidR="0026221E">
        <w:t xml:space="preserve">o poskytnutí dotace. </w:t>
      </w:r>
      <w:r w:rsidR="00206773" w:rsidRPr="005A4EF9">
        <w:t>D</w:t>
      </w:r>
      <w:r w:rsidRPr="005A4EF9">
        <w:t>okument</w:t>
      </w:r>
      <w:r w:rsidR="006326E7" w:rsidRPr="005A4EF9">
        <w:t xml:space="preserve"> je vydán</w:t>
      </w:r>
      <w:r w:rsidRPr="005A4EF9">
        <w:t xml:space="preserve"> </w:t>
      </w:r>
      <w:r w:rsidR="0058033F" w:rsidRPr="005A4EF9">
        <w:t xml:space="preserve">ve formě formuláře </w:t>
      </w:r>
      <w:r w:rsidR="006326E7" w:rsidRPr="005A4EF9">
        <w:t xml:space="preserve">z </w:t>
      </w:r>
      <w:r w:rsidR="00134F2E" w:rsidRPr="005A4EF9">
        <w:t>EDS</w:t>
      </w:r>
      <w:r w:rsidRPr="005A4EF9">
        <w:t>.</w:t>
      </w:r>
    </w:p>
    <w:p w:rsidR="00447D99" w:rsidRPr="005A4EF9" w:rsidRDefault="00B34A17" w:rsidP="00AA5FC3">
      <w:pPr>
        <w:pStyle w:val="Nadpis2"/>
        <w:spacing w:line="264" w:lineRule="auto"/>
        <w:rPr>
          <w:lang w:eastAsia="cs-CZ"/>
        </w:rPr>
      </w:pPr>
      <w:r w:rsidRPr="005A4EF9">
        <w:rPr>
          <w:lang w:eastAsia="cs-CZ"/>
        </w:rPr>
        <w:t>Financování investičních akcí</w:t>
      </w:r>
    </w:p>
    <w:p w:rsidR="007D0B70" w:rsidRPr="00652516" w:rsidRDefault="00BF6F26" w:rsidP="00AA5FC3">
      <w:pPr>
        <w:spacing w:after="120" w:line="264" w:lineRule="auto"/>
        <w:rPr>
          <w:szCs w:val="24"/>
        </w:rPr>
      </w:pPr>
      <w:r w:rsidRPr="00C45845">
        <w:rPr>
          <w:b/>
        </w:rPr>
        <w:t>Dotace bude vyplacena</w:t>
      </w:r>
      <w:r w:rsidRPr="00C45845">
        <w:t xml:space="preserve"> na účet příjemce dotace po nabytí právní moci </w:t>
      </w:r>
      <w:r w:rsidR="00B930C7">
        <w:t>r</w:t>
      </w:r>
      <w:r w:rsidRPr="00C45845">
        <w:t>ozhodnutí</w:t>
      </w:r>
      <w:r w:rsidR="00DE17D1" w:rsidRPr="00C45845">
        <w:t xml:space="preserve"> </w:t>
      </w:r>
      <w:r w:rsidR="00B579E4" w:rsidRPr="00C45845">
        <w:t>podle § 14 </w:t>
      </w:r>
      <w:r w:rsidRPr="00C45845">
        <w:t xml:space="preserve">rozpočtových pravidel, </w:t>
      </w:r>
      <w:r w:rsidRPr="00C45845">
        <w:rPr>
          <w:b/>
        </w:rPr>
        <w:t>formou ex ante</w:t>
      </w:r>
      <w:r w:rsidRPr="00C45845">
        <w:t xml:space="preserve"> financování v souladu s</w:t>
      </w:r>
      <w:r w:rsidR="009542A2" w:rsidRPr="00C45845">
        <w:t> </w:t>
      </w:r>
      <w:r w:rsidR="007D0B70" w:rsidRPr="00B930C7">
        <w:t>Podmínk</w:t>
      </w:r>
      <w:r w:rsidR="007D0B70">
        <w:t>ami</w:t>
      </w:r>
      <w:r w:rsidR="007D0B70" w:rsidRPr="00B930C7">
        <w:t xml:space="preserve"> </w:t>
      </w:r>
      <w:r w:rsidR="00B930C7" w:rsidRPr="00B930C7">
        <w:t xml:space="preserve">pro poskytnutí </w:t>
      </w:r>
      <w:r w:rsidR="007D0B70">
        <w:t xml:space="preserve">a čerpání </w:t>
      </w:r>
      <w:r w:rsidR="00B930C7" w:rsidRPr="00B930C7">
        <w:t>dotace</w:t>
      </w:r>
      <w:r w:rsidR="00B930C7">
        <w:t xml:space="preserve">, </w:t>
      </w:r>
      <w:r w:rsidR="00E35A4F" w:rsidRPr="00C45845">
        <w:t xml:space="preserve">a to na základě </w:t>
      </w:r>
      <w:r w:rsidR="007D0B70">
        <w:t xml:space="preserve">písemné </w:t>
      </w:r>
      <w:r w:rsidR="00E35A4F" w:rsidRPr="00C45845">
        <w:t>žádosti př</w:t>
      </w:r>
      <w:r w:rsidR="00E15145" w:rsidRPr="00C45845">
        <w:t>í</w:t>
      </w:r>
      <w:r w:rsidR="00E35A4F" w:rsidRPr="00C45845">
        <w:t>jemce dotace</w:t>
      </w:r>
      <w:r w:rsidR="00A37951">
        <w:t xml:space="preserve"> </w:t>
      </w:r>
      <w:r w:rsidR="00E35A4F" w:rsidRPr="00C45845">
        <w:t>o vyplacení finančních prostředků.</w:t>
      </w:r>
      <w:r w:rsidR="007D0B70">
        <w:t xml:space="preserve"> </w:t>
      </w:r>
      <w:r w:rsidR="007D0B70" w:rsidRPr="00652516">
        <w:rPr>
          <w:szCs w:val="24"/>
        </w:rPr>
        <w:t>Žádost musí obsahovat vyčíslení a</w:t>
      </w:r>
      <w:r w:rsidR="007D0B70">
        <w:rPr>
          <w:szCs w:val="24"/>
        </w:rPr>
        <w:t> </w:t>
      </w:r>
      <w:r w:rsidR="007D0B70" w:rsidRPr="00652516">
        <w:rPr>
          <w:szCs w:val="24"/>
        </w:rPr>
        <w:t>doložení přesné požadované částky dotace. Součástí žádosti bude kopie platné oboustranně podepsané</w:t>
      </w:r>
      <w:r w:rsidR="007D0B70">
        <w:rPr>
          <w:szCs w:val="24"/>
        </w:rPr>
        <w:t xml:space="preserve"> smlouvy.</w:t>
      </w:r>
    </w:p>
    <w:p w:rsidR="00790EB9" w:rsidRDefault="00B34A17" w:rsidP="00AA5FC3">
      <w:pPr>
        <w:spacing w:line="264" w:lineRule="auto"/>
        <w:rPr>
          <w:b/>
        </w:rPr>
      </w:pPr>
      <w:r w:rsidRPr="00C45845">
        <w:lastRenderedPageBreak/>
        <w:t>Ex post</w:t>
      </w:r>
      <w:r w:rsidR="008A490C" w:rsidRPr="00C45845">
        <w:rPr>
          <w:rStyle w:val="Znakapoznpodarou"/>
          <w:szCs w:val="24"/>
        </w:rPr>
        <w:footnoteReference w:id="29"/>
      </w:r>
      <w:r w:rsidRPr="00C45845">
        <w:t xml:space="preserve"> proplacení výdajů již uhrazených příjemcem dotace není přípustné.</w:t>
      </w:r>
      <w:r w:rsidR="007C4794" w:rsidRPr="00C45845">
        <w:t xml:space="preserve"> </w:t>
      </w:r>
      <w:r w:rsidR="007C4794" w:rsidRPr="001C2FB1">
        <w:rPr>
          <w:b/>
        </w:rPr>
        <w:t xml:space="preserve">Úhrada závazků z dotace tedy musí proběhnout až po vydání </w:t>
      </w:r>
      <w:r w:rsidR="00B930C7">
        <w:rPr>
          <w:b/>
        </w:rPr>
        <w:t>r</w:t>
      </w:r>
      <w:r w:rsidR="007C4794" w:rsidRPr="001C2FB1">
        <w:rPr>
          <w:b/>
        </w:rPr>
        <w:t xml:space="preserve">ozhodnutí. Před vydáním </w:t>
      </w:r>
      <w:r w:rsidR="00B930C7">
        <w:rPr>
          <w:b/>
        </w:rPr>
        <w:t>r</w:t>
      </w:r>
      <w:r w:rsidR="007C4794" w:rsidRPr="001C2FB1">
        <w:rPr>
          <w:b/>
        </w:rPr>
        <w:t xml:space="preserve">ozhodnutí </w:t>
      </w:r>
      <w:r w:rsidR="00813500">
        <w:rPr>
          <w:b/>
        </w:rPr>
        <w:br/>
      </w:r>
      <w:r w:rsidR="007C4794" w:rsidRPr="001C2FB1">
        <w:rPr>
          <w:b/>
        </w:rPr>
        <w:t>je povolena pouze úhrada z vlastních zdrojů.</w:t>
      </w:r>
    </w:p>
    <w:p w:rsidR="00243E81" w:rsidRDefault="00243E81" w:rsidP="00AA5FC3">
      <w:pPr>
        <w:spacing w:line="264" w:lineRule="auto"/>
        <w:rPr>
          <w:b/>
        </w:rPr>
      </w:pPr>
      <w:r w:rsidRPr="00243E81">
        <w:rPr>
          <w:b/>
        </w:rPr>
        <w:t>Úhrada záloh je povolena pouze z vlastních zdrojů a nemůže být zpětně proplacena</w:t>
      </w:r>
      <w:r>
        <w:rPr>
          <w:b/>
        </w:rPr>
        <w:t xml:space="preserve"> </w:t>
      </w:r>
      <w:r>
        <w:rPr>
          <w:b/>
        </w:rPr>
        <w:br/>
      </w:r>
      <w:r w:rsidRPr="00243E81">
        <w:rPr>
          <w:b/>
        </w:rPr>
        <w:t>z dotace.</w:t>
      </w:r>
    </w:p>
    <w:p w:rsidR="007D0B70" w:rsidRPr="001C2FB1" w:rsidRDefault="007D0B70" w:rsidP="00AA5FC3">
      <w:pPr>
        <w:spacing w:line="264" w:lineRule="auto"/>
        <w:rPr>
          <w:b/>
        </w:rPr>
      </w:pPr>
      <w:r w:rsidRPr="002B761C">
        <w:rPr>
          <w:rFonts w:cs="Times New Roman"/>
          <w:szCs w:val="24"/>
        </w:rPr>
        <w:t>Poskytovatel si vyhrazuje právo upravit harmonogram a platební kalendář dle možností státního rozpočtu.</w:t>
      </w:r>
    </w:p>
    <w:p w:rsidR="00447D99" w:rsidRPr="005A4EF9" w:rsidRDefault="007D0B70" w:rsidP="00AA5FC3">
      <w:pPr>
        <w:pStyle w:val="Nadpis2"/>
        <w:spacing w:line="264" w:lineRule="auto"/>
        <w:rPr>
          <w:lang w:eastAsia="cs-CZ"/>
        </w:rPr>
      </w:pPr>
      <w:r>
        <w:rPr>
          <w:lang w:eastAsia="cs-CZ"/>
        </w:rPr>
        <w:t>Kontrola použití dotace</w:t>
      </w:r>
    </w:p>
    <w:p w:rsidR="007D0B70" w:rsidRPr="007D64FF" w:rsidRDefault="007D0B70" w:rsidP="00AA5FC3">
      <w:pPr>
        <w:pStyle w:val="Odstavecseseznamem"/>
        <w:numPr>
          <w:ilvl w:val="0"/>
          <w:numId w:val="13"/>
        </w:numPr>
        <w:spacing w:after="60" w:line="264" w:lineRule="auto"/>
        <w:rPr>
          <w:rFonts w:eastAsia="Times New Roman"/>
          <w:szCs w:val="24"/>
        </w:rPr>
      </w:pPr>
      <w:r w:rsidRPr="007D64FF">
        <w:rPr>
          <w:rFonts w:eastAsia="Times New Roman"/>
          <w:szCs w:val="24"/>
        </w:rPr>
        <w:t xml:space="preserve">Po ukončení realizace akce předloží příjemce dotace v termínu stanoveném platným rozhodnutím </w:t>
      </w:r>
      <w:r w:rsidRPr="00AE6123">
        <w:rPr>
          <w:rFonts w:eastAsia="Times New Roman"/>
          <w:b/>
          <w:szCs w:val="24"/>
        </w:rPr>
        <w:t>zprávu</w:t>
      </w:r>
      <w:r w:rsidR="007D64FF" w:rsidRPr="00AE6123">
        <w:rPr>
          <w:rFonts w:eastAsia="Times New Roman"/>
          <w:b/>
          <w:szCs w:val="24"/>
        </w:rPr>
        <w:t xml:space="preserve"> pro</w:t>
      </w:r>
      <w:r w:rsidRPr="00AE6123">
        <w:rPr>
          <w:rFonts w:eastAsia="Times New Roman"/>
          <w:b/>
          <w:szCs w:val="24"/>
        </w:rPr>
        <w:t xml:space="preserve"> závěrečné vyhodnocení akce</w:t>
      </w:r>
      <w:r w:rsidRPr="007D64FF">
        <w:rPr>
          <w:rFonts w:eastAsia="Times New Roman"/>
          <w:szCs w:val="24"/>
        </w:rPr>
        <w:t xml:space="preserve"> v souladu s Prováděcím pokynem pro závěrečné vyhodnocení akce (příloha č. 4).</w:t>
      </w:r>
    </w:p>
    <w:p w:rsidR="007D0B70" w:rsidRDefault="007D0B70" w:rsidP="00AA5FC3">
      <w:pPr>
        <w:spacing w:after="60" w:line="264" w:lineRule="auto"/>
        <w:ind w:left="708"/>
        <w:rPr>
          <w:rFonts w:eastAsia="Times New Roman" w:cs="Times New Roman"/>
          <w:szCs w:val="24"/>
        </w:rPr>
      </w:pPr>
      <w:r w:rsidRPr="005A4EF9">
        <w:rPr>
          <w:rFonts w:eastAsia="Times New Roman" w:cs="Times New Roman"/>
          <w:szCs w:val="24"/>
        </w:rPr>
        <w:t xml:space="preserve">Poskytovatel provede kontrolu údajů </w:t>
      </w:r>
      <w:r w:rsidR="007D64FF">
        <w:rPr>
          <w:rFonts w:eastAsia="Times New Roman" w:cs="Times New Roman"/>
          <w:szCs w:val="24"/>
        </w:rPr>
        <w:t>předložených dokumentů</w:t>
      </w:r>
      <w:r>
        <w:rPr>
          <w:rFonts w:eastAsia="Times New Roman" w:cs="Times New Roman"/>
          <w:szCs w:val="24"/>
        </w:rPr>
        <w:t xml:space="preserve"> </w:t>
      </w:r>
      <w:r w:rsidRPr="005A4EF9">
        <w:rPr>
          <w:rFonts w:eastAsia="Times New Roman" w:cs="Times New Roman"/>
          <w:szCs w:val="24"/>
        </w:rPr>
        <w:t xml:space="preserve">z hlediska dodržení podmínek </w:t>
      </w:r>
      <w:r>
        <w:rPr>
          <w:rFonts w:eastAsia="Times New Roman" w:cs="Times New Roman"/>
          <w:szCs w:val="24"/>
        </w:rPr>
        <w:t>r</w:t>
      </w:r>
      <w:r w:rsidRPr="005A4EF9">
        <w:rPr>
          <w:rFonts w:eastAsia="Times New Roman" w:cs="Times New Roman"/>
          <w:szCs w:val="24"/>
        </w:rPr>
        <w:t>ozhodnutí a v případě zjištění nedostatků vyzve žadatele k jejich odstranění. Pokud nezjistí nedostatky, akci ukončí vydáním formuláře Závěrečného vyhodnocení akce</w:t>
      </w:r>
      <w:r>
        <w:rPr>
          <w:rFonts w:eastAsia="Times New Roman" w:cs="Times New Roman"/>
          <w:szCs w:val="24"/>
        </w:rPr>
        <w:t xml:space="preserve">. </w:t>
      </w:r>
      <w:r w:rsidRPr="005A4EF9">
        <w:rPr>
          <w:rFonts w:eastAsia="Times New Roman" w:cs="Times New Roman"/>
          <w:szCs w:val="24"/>
        </w:rPr>
        <w:t>Po schválení poskytovatelem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5A4EF9">
        <w:rPr>
          <w:rFonts w:eastAsia="Times New Roman" w:cs="Times New Roman"/>
          <w:szCs w:val="24"/>
          <w:lang w:eastAsia="cs-CZ"/>
        </w:rPr>
        <w:t xml:space="preserve">je </w:t>
      </w:r>
      <w:r w:rsidRPr="005A4EF9">
        <w:rPr>
          <w:rFonts w:eastAsia="Times New Roman" w:cs="Times New Roman"/>
          <w:szCs w:val="24"/>
        </w:rPr>
        <w:t>formulář Z</w:t>
      </w:r>
      <w:r w:rsidRPr="005A4EF9">
        <w:rPr>
          <w:rFonts w:eastAsia="Times New Roman" w:cs="Times New Roman"/>
          <w:szCs w:val="24"/>
          <w:lang w:eastAsia="cs-CZ"/>
        </w:rPr>
        <w:t>ávěrečného vyhodnocení akce zaslán příjemci dotace</w:t>
      </w:r>
      <w:r>
        <w:rPr>
          <w:rFonts w:eastAsia="Times New Roman" w:cs="Times New Roman"/>
          <w:szCs w:val="24"/>
        </w:rPr>
        <w:t>.</w:t>
      </w:r>
    </w:p>
    <w:p w:rsidR="00D927B5" w:rsidRDefault="00FF1671" w:rsidP="00AA5FC3">
      <w:pPr>
        <w:pStyle w:val="Odstavecseseznamem"/>
        <w:numPr>
          <w:ilvl w:val="0"/>
          <w:numId w:val="13"/>
        </w:numPr>
        <w:spacing w:after="60" w:line="264" w:lineRule="auto"/>
      </w:pPr>
      <w:r w:rsidRPr="001668B0">
        <w:t xml:space="preserve">Příjemce dotace </w:t>
      </w:r>
      <w:r w:rsidR="007D0B70">
        <w:t>je povinen</w:t>
      </w:r>
      <w:r w:rsidR="008E3EE4" w:rsidRPr="001668B0">
        <w:t xml:space="preserve"> v souladu s § 75 rozpočtových pravidel</w:t>
      </w:r>
      <w:r w:rsidR="00F0213F" w:rsidRPr="001668B0">
        <w:t xml:space="preserve"> </w:t>
      </w:r>
      <w:r w:rsidR="00093852">
        <w:br/>
      </w:r>
      <w:r w:rsidR="00F0213F" w:rsidRPr="001668B0">
        <w:t xml:space="preserve">a dle vyhlášky č. 367/2015 Sb., </w:t>
      </w:r>
      <w:r w:rsidR="007D0B70">
        <w:t xml:space="preserve">o zásadách a lhůtách finančního vypořádání vztahů </w:t>
      </w:r>
      <w:r w:rsidR="006279E0">
        <w:br/>
      </w:r>
      <w:r w:rsidR="007D0B70">
        <w:t xml:space="preserve">se státním rozpočtem, státními finančními aktivy a Národním fondem (vyhláška </w:t>
      </w:r>
      <w:r w:rsidR="00AC2DE0">
        <w:br/>
      </w:r>
      <w:r w:rsidR="007D0B70">
        <w:t>o finančním vypořádání)</w:t>
      </w:r>
      <w:r w:rsidR="0026221E" w:rsidRPr="001668B0">
        <w:t>,</w:t>
      </w:r>
      <w:r w:rsidR="007D0B70">
        <w:t xml:space="preserve"> ve znění pozdějších předpisů</w:t>
      </w:r>
      <w:r w:rsidR="0051391B">
        <w:t xml:space="preserve"> (dále jen „vyhláška o finančním vypořádání)</w:t>
      </w:r>
      <w:r w:rsidR="007D0B70">
        <w:t>,</w:t>
      </w:r>
      <w:r w:rsidRPr="001668B0">
        <w:t xml:space="preserve"> </w:t>
      </w:r>
      <w:r w:rsidR="007D0B70">
        <w:t xml:space="preserve">předložit </w:t>
      </w:r>
      <w:r w:rsidR="007D0B70" w:rsidRPr="001668B0">
        <w:t>nejpozději do 15. února roku následujícího po termínu Předložení dokumentace k závěrečnému vyhodnocení akce (projektu) stanoveném v </w:t>
      </w:r>
      <w:r w:rsidR="007D0B70">
        <w:t>r</w:t>
      </w:r>
      <w:r w:rsidR="007D0B70" w:rsidRPr="001668B0">
        <w:t>ozhodnutí</w:t>
      </w:r>
      <w:r w:rsidR="007D0B70" w:rsidRPr="007D64FF">
        <w:rPr>
          <w:b/>
        </w:rPr>
        <w:t xml:space="preserve"> </w:t>
      </w:r>
      <w:r w:rsidRPr="007D64FF">
        <w:rPr>
          <w:b/>
        </w:rPr>
        <w:t xml:space="preserve">přehled o </w:t>
      </w:r>
      <w:r w:rsidR="00C86AAF">
        <w:rPr>
          <w:b/>
        </w:rPr>
        <w:t>finančním vypořádání</w:t>
      </w:r>
      <w:r w:rsidRPr="007D64FF">
        <w:rPr>
          <w:b/>
        </w:rPr>
        <w:t xml:space="preserve"> </w:t>
      </w:r>
      <w:r w:rsidRPr="001668B0">
        <w:t>ve vztahu k </w:t>
      </w:r>
      <w:r w:rsidR="0071076F" w:rsidRPr="001668B0">
        <w:t xml:space="preserve">poskytnuté </w:t>
      </w:r>
      <w:r w:rsidRPr="001668B0">
        <w:t>dotac</w:t>
      </w:r>
      <w:r w:rsidR="0071076F" w:rsidRPr="001668B0">
        <w:t>i</w:t>
      </w:r>
      <w:r w:rsidR="001668B0" w:rsidRPr="001668B0">
        <w:t xml:space="preserve">. </w:t>
      </w:r>
    </w:p>
    <w:p w:rsidR="00D452F2" w:rsidRDefault="00FF1671" w:rsidP="00AA5FC3">
      <w:pPr>
        <w:pStyle w:val="Odstavecseseznamem"/>
        <w:numPr>
          <w:ilvl w:val="0"/>
          <w:numId w:val="13"/>
        </w:numPr>
        <w:spacing w:after="60" w:line="264" w:lineRule="auto"/>
      </w:pPr>
      <w:r w:rsidRPr="001668B0">
        <w:t xml:space="preserve">Příjemce dotace uskuteční v rámci finančního vypořádání </w:t>
      </w:r>
      <w:r w:rsidRPr="00D927B5">
        <w:rPr>
          <w:b/>
        </w:rPr>
        <w:t>případnou vratku</w:t>
      </w:r>
      <w:r w:rsidRPr="001668B0">
        <w:t xml:space="preserve"> poskytnutých prostředků </w:t>
      </w:r>
      <w:r w:rsidR="00E76B7D">
        <w:t>státního rozpočtu</w:t>
      </w:r>
      <w:r w:rsidRPr="001668B0">
        <w:t xml:space="preserve"> v souladu s vyhláškou </w:t>
      </w:r>
      <w:r w:rsidR="0051391B">
        <w:t>o finančním vypořádání</w:t>
      </w:r>
      <w:r w:rsidRPr="001668B0">
        <w:t xml:space="preserve"> nejpozději do 15. února </w:t>
      </w:r>
      <w:r w:rsidR="001668B0" w:rsidRPr="001668B0">
        <w:t>roku</w:t>
      </w:r>
      <w:r w:rsidR="0009622E">
        <w:t xml:space="preserve"> </w:t>
      </w:r>
      <w:r w:rsidR="001668B0" w:rsidRPr="001668B0">
        <w:t>následujícího po termínu Předložení dokumentace k závěrečnému vyhodnocení akce (projektu) stanoveném v </w:t>
      </w:r>
      <w:r w:rsidR="00B930C7">
        <w:t>r</w:t>
      </w:r>
      <w:r w:rsidR="001668B0" w:rsidRPr="001668B0">
        <w:t xml:space="preserve">ozhodnutí. </w:t>
      </w:r>
    </w:p>
    <w:p w:rsidR="001668B0" w:rsidRDefault="001668B0" w:rsidP="00AA5FC3">
      <w:pPr>
        <w:pStyle w:val="Odstavecseseznamem"/>
        <w:numPr>
          <w:ilvl w:val="0"/>
          <w:numId w:val="13"/>
        </w:numPr>
        <w:spacing w:after="60" w:line="264" w:lineRule="auto"/>
      </w:pPr>
      <w:r w:rsidRPr="00B3479A">
        <w:rPr>
          <w:lang w:eastAsia="cs-CZ"/>
        </w:rPr>
        <w:t>Finanční vypořádání vztahů se státním rozpočtem se provádí za celou dobu realizace akce podle stavu k 31. 12. roku, v němž</w:t>
      </w:r>
      <w:r w:rsidRPr="008F49B8">
        <w:rPr>
          <w:lang w:eastAsia="cs-CZ"/>
        </w:rPr>
        <w:t xml:space="preserve"> byla předložena dokumentace k závěrečnému vyhodnocení akce stanoveném v </w:t>
      </w:r>
      <w:r w:rsidR="00B930C7">
        <w:rPr>
          <w:lang w:eastAsia="cs-CZ"/>
        </w:rPr>
        <w:t>r</w:t>
      </w:r>
      <w:r w:rsidRPr="008F49B8">
        <w:rPr>
          <w:lang w:eastAsia="cs-CZ"/>
        </w:rPr>
        <w:t xml:space="preserve">ozhodnutí. Formulář finančního vypořádání </w:t>
      </w:r>
      <w:r w:rsidR="006279E0">
        <w:rPr>
          <w:lang w:eastAsia="cs-CZ"/>
        </w:rPr>
        <w:br/>
      </w:r>
      <w:r w:rsidRPr="008F49B8">
        <w:rPr>
          <w:lang w:eastAsia="cs-CZ"/>
        </w:rPr>
        <w:t xml:space="preserve">se předkládá v roce následujícím v termínu uvedeném ve vyhlášce </w:t>
      </w:r>
      <w:r w:rsidR="0051391B">
        <w:rPr>
          <w:lang w:eastAsia="cs-CZ"/>
        </w:rPr>
        <w:t>o finančním vypořádání</w:t>
      </w:r>
      <w:r w:rsidRPr="008F49B8">
        <w:rPr>
          <w:lang w:eastAsia="cs-CZ"/>
        </w:rPr>
        <w:t>.</w:t>
      </w:r>
    </w:p>
    <w:p w:rsidR="00B37AFA" w:rsidRPr="00C45845" w:rsidRDefault="00B37AFA" w:rsidP="00AA5FC3">
      <w:pPr>
        <w:pStyle w:val="Odstavecseseznamem"/>
        <w:numPr>
          <w:ilvl w:val="0"/>
          <w:numId w:val="13"/>
        </w:numPr>
        <w:spacing w:after="60" w:line="264" w:lineRule="auto"/>
        <w:rPr>
          <w:lang w:eastAsia="cs-CZ"/>
        </w:rPr>
      </w:pPr>
      <w:r>
        <w:rPr>
          <w:lang w:eastAsia="cs-CZ"/>
        </w:rPr>
        <w:t>Č</w:t>
      </w:r>
      <w:r w:rsidRPr="00B37AFA">
        <w:rPr>
          <w:lang w:eastAsia="cs-CZ"/>
        </w:rPr>
        <w:t xml:space="preserve">erpání dotace podléhá kontrole </w:t>
      </w:r>
      <w:r>
        <w:rPr>
          <w:lang w:eastAsia="cs-CZ"/>
        </w:rPr>
        <w:t>MŠMT</w:t>
      </w:r>
      <w:r w:rsidRPr="00B37AFA">
        <w:rPr>
          <w:lang w:eastAsia="cs-CZ"/>
        </w:rPr>
        <w:t xml:space="preserve"> a dalších kontrolních orgánů podle obecně platných předpisů</w:t>
      </w:r>
      <w:r>
        <w:rPr>
          <w:lang w:eastAsia="cs-CZ"/>
        </w:rPr>
        <w:t>.</w:t>
      </w:r>
    </w:p>
    <w:p w:rsidR="007D64FF" w:rsidRPr="00AE6123" w:rsidRDefault="007D64FF" w:rsidP="00AA5FC3">
      <w:pPr>
        <w:pStyle w:val="Odstavecseseznamem"/>
        <w:numPr>
          <w:ilvl w:val="0"/>
          <w:numId w:val="13"/>
        </w:numPr>
        <w:spacing w:after="60" w:line="264" w:lineRule="auto"/>
        <w:ind w:left="714" w:hanging="357"/>
        <w:rPr>
          <w:szCs w:val="24"/>
        </w:rPr>
      </w:pPr>
      <w:r w:rsidRPr="007D64FF">
        <w:rPr>
          <w:szCs w:val="24"/>
        </w:rPr>
        <w:t xml:space="preserve">Provádění kontrolní činnosti, tj. především kontrolní metody, kontrolní postupy </w:t>
      </w:r>
      <w:r w:rsidR="00AC2DE0">
        <w:rPr>
          <w:szCs w:val="24"/>
        </w:rPr>
        <w:br/>
      </w:r>
      <w:r w:rsidRPr="007D64FF">
        <w:rPr>
          <w:szCs w:val="24"/>
        </w:rPr>
        <w:t>a vzájemné vztahy kontrolních orgánů a kontrolovaných organizačních složek státu je upraveno právními a vnitřními předpisy poskytovatele o finanční kontrole a jejím výkonu</w:t>
      </w:r>
      <w:r w:rsidRPr="005C5C5E">
        <w:rPr>
          <w:szCs w:val="24"/>
        </w:rPr>
        <w:t>. Jedná se především o veřejnosprávní kontrolu příjemce dotace při čerpání veřejných prostředků, zejména dodržení podmínek stanovených v rozhodnutí.</w:t>
      </w:r>
    </w:p>
    <w:p w:rsidR="00A36769" w:rsidRPr="006D614C" w:rsidRDefault="00A36769" w:rsidP="00AA5FC3">
      <w:pPr>
        <w:pStyle w:val="Nadpis2"/>
        <w:spacing w:line="264" w:lineRule="auto"/>
      </w:pPr>
      <w:bookmarkStart w:id="16" w:name="_Toc519773901"/>
      <w:bookmarkStart w:id="17" w:name="_Toc17451144"/>
      <w:r w:rsidRPr="006D614C">
        <w:lastRenderedPageBreak/>
        <w:t>Zvláštní ustanovení</w:t>
      </w:r>
      <w:bookmarkEnd w:id="16"/>
      <w:bookmarkEnd w:id="17"/>
    </w:p>
    <w:p w:rsidR="00A36769" w:rsidRPr="00F96E4A" w:rsidRDefault="00B76287" w:rsidP="00AA5FC3">
      <w:pPr>
        <w:spacing w:line="264" w:lineRule="auto"/>
        <w:rPr>
          <w:rFonts w:cs="Times New Roman"/>
          <w:szCs w:val="24"/>
        </w:rPr>
      </w:pPr>
      <w:bookmarkStart w:id="18" w:name="_Toc519773902"/>
      <w:r w:rsidRPr="005A4EF9">
        <w:rPr>
          <w:rFonts w:cs="Times New Roman"/>
          <w:szCs w:val="24"/>
        </w:rPr>
        <w:t xml:space="preserve">Důležité </w:t>
      </w:r>
      <w:r w:rsidR="00A36769" w:rsidRPr="005A4EF9">
        <w:rPr>
          <w:rFonts w:cs="Times New Roman"/>
          <w:szCs w:val="24"/>
        </w:rPr>
        <w:t>informace</w:t>
      </w:r>
      <w:r w:rsidRPr="005A4EF9">
        <w:rPr>
          <w:rFonts w:cs="Times New Roman"/>
          <w:szCs w:val="24"/>
        </w:rPr>
        <w:t xml:space="preserve">, například otázky a odpovědi a seznam podpořených uchazečů, </w:t>
      </w:r>
      <w:r w:rsidR="00A36769" w:rsidRPr="005A4EF9">
        <w:rPr>
          <w:rFonts w:cs="Times New Roman"/>
          <w:szCs w:val="24"/>
        </w:rPr>
        <w:t>k vyhlášené</w:t>
      </w:r>
      <w:r w:rsidR="008029AC" w:rsidRPr="005A4EF9">
        <w:rPr>
          <w:rFonts w:cs="Times New Roman"/>
          <w:szCs w:val="24"/>
        </w:rPr>
        <w:t xml:space="preserve"> výzvě</w:t>
      </w:r>
      <w:r w:rsidRPr="005A4EF9">
        <w:rPr>
          <w:rFonts w:cs="Times New Roman"/>
          <w:szCs w:val="24"/>
        </w:rPr>
        <w:t xml:space="preserve"> </w:t>
      </w:r>
      <w:r w:rsidR="00A36769" w:rsidRPr="005A4EF9">
        <w:rPr>
          <w:rFonts w:cs="Times New Roman"/>
          <w:szCs w:val="24"/>
        </w:rPr>
        <w:t xml:space="preserve">bude </w:t>
      </w:r>
      <w:r w:rsidR="00F96E4A">
        <w:rPr>
          <w:rFonts w:cs="Times New Roman"/>
          <w:szCs w:val="24"/>
        </w:rPr>
        <w:t>MŠMT</w:t>
      </w:r>
      <w:r w:rsidR="00147A38" w:rsidRPr="005A4EF9">
        <w:rPr>
          <w:rFonts w:cs="Times New Roman"/>
          <w:szCs w:val="24"/>
        </w:rPr>
        <w:t xml:space="preserve"> </w:t>
      </w:r>
      <w:r w:rsidR="00A85B19">
        <w:rPr>
          <w:rFonts w:cs="Times New Roman"/>
          <w:szCs w:val="24"/>
        </w:rPr>
        <w:t>zveřejňovat</w:t>
      </w:r>
      <w:r w:rsidR="00A36769" w:rsidRPr="005A4EF9">
        <w:rPr>
          <w:rFonts w:cs="Times New Roman"/>
          <w:szCs w:val="24"/>
        </w:rPr>
        <w:t xml:space="preserve"> prostřednictvím</w:t>
      </w:r>
      <w:r w:rsidRPr="005A4EF9">
        <w:rPr>
          <w:rFonts w:cs="Times New Roman"/>
          <w:szCs w:val="24"/>
        </w:rPr>
        <w:t xml:space="preserve"> webové </w:t>
      </w:r>
      <w:r w:rsidR="00A36769" w:rsidRPr="005A4EF9">
        <w:rPr>
          <w:rFonts w:cs="Times New Roman"/>
          <w:szCs w:val="24"/>
        </w:rPr>
        <w:t>stránky</w:t>
      </w:r>
      <w:r w:rsidRPr="005A4EF9">
        <w:rPr>
          <w:rFonts w:cs="Times New Roman"/>
          <w:szCs w:val="24"/>
        </w:rPr>
        <w:t xml:space="preserve"> </w:t>
      </w:r>
      <w:bookmarkEnd w:id="18"/>
      <w:r w:rsidR="00F96E4A">
        <w:rPr>
          <w:rFonts w:cs="Times New Roman"/>
          <w:szCs w:val="24"/>
          <w:u w:val="single"/>
        </w:rPr>
        <w:fldChar w:fldCharType="begin"/>
      </w:r>
      <w:r w:rsidR="00F96E4A">
        <w:rPr>
          <w:rFonts w:cs="Times New Roman"/>
          <w:szCs w:val="24"/>
          <w:u w:val="single"/>
        </w:rPr>
        <w:instrText xml:space="preserve"> HYPERLINK "http://</w:instrText>
      </w:r>
      <w:r w:rsidR="00F96E4A" w:rsidRPr="005A4EF9">
        <w:rPr>
          <w:rFonts w:cs="Times New Roman"/>
          <w:szCs w:val="24"/>
          <w:u w:val="single"/>
        </w:rPr>
        <w:instrText>www.msmt.cz/mladez</w:instrText>
      </w:r>
      <w:r w:rsidR="00F96E4A">
        <w:rPr>
          <w:rFonts w:cs="Times New Roman"/>
          <w:szCs w:val="24"/>
          <w:u w:val="single"/>
        </w:rPr>
        <w:instrText xml:space="preserve">" </w:instrText>
      </w:r>
      <w:r w:rsidR="00F96E4A">
        <w:rPr>
          <w:rFonts w:cs="Times New Roman"/>
          <w:szCs w:val="24"/>
          <w:u w:val="single"/>
        </w:rPr>
        <w:fldChar w:fldCharType="separate"/>
      </w:r>
      <w:r w:rsidR="00F96E4A" w:rsidRPr="00204438">
        <w:rPr>
          <w:rStyle w:val="Hypertextovodkaz"/>
          <w:rFonts w:cs="Times New Roman"/>
          <w:szCs w:val="24"/>
        </w:rPr>
        <w:t>www.msmt.cz/mladez</w:t>
      </w:r>
      <w:r w:rsidR="00F96E4A">
        <w:rPr>
          <w:rFonts w:cs="Times New Roman"/>
          <w:szCs w:val="24"/>
          <w:u w:val="single"/>
        </w:rPr>
        <w:fldChar w:fldCharType="end"/>
      </w:r>
      <w:r w:rsidR="00F96E4A">
        <w:rPr>
          <w:rFonts w:cs="Times New Roman"/>
          <w:szCs w:val="24"/>
        </w:rPr>
        <w:t xml:space="preserve">. </w:t>
      </w:r>
      <w:r w:rsidR="006279E0">
        <w:rPr>
          <w:rFonts w:cs="Times New Roman"/>
          <w:szCs w:val="24"/>
        </w:rPr>
        <w:br/>
      </w:r>
      <w:r w:rsidRPr="005A4EF9">
        <w:rPr>
          <w:rFonts w:cs="Times New Roman"/>
          <w:szCs w:val="24"/>
        </w:rPr>
        <w:t>Pro průběžné informativní sledování stavu své žádosti m</w:t>
      </w:r>
      <w:r w:rsidR="00A85B19">
        <w:rPr>
          <w:rFonts w:cs="Times New Roman"/>
          <w:szCs w:val="24"/>
        </w:rPr>
        <w:t>ů</w:t>
      </w:r>
      <w:r w:rsidRPr="005A4EF9">
        <w:rPr>
          <w:rFonts w:cs="Times New Roman"/>
          <w:szCs w:val="24"/>
        </w:rPr>
        <w:t xml:space="preserve">že žadatel využít webovou adresu </w:t>
      </w:r>
      <w:hyperlink r:id="rId10" w:history="1">
        <w:r w:rsidR="00F96E4A" w:rsidRPr="00204438">
          <w:rPr>
            <w:rStyle w:val="Hypertextovodkaz"/>
            <w:rFonts w:cs="Times New Roman"/>
            <w:szCs w:val="24"/>
          </w:rPr>
          <w:t>https://isprom.msmt.cz/projekty/</w:t>
        </w:r>
      </w:hyperlink>
      <w:r w:rsidR="00F96E4A">
        <w:rPr>
          <w:rFonts w:cs="Times New Roman"/>
          <w:szCs w:val="24"/>
        </w:rPr>
        <w:t xml:space="preserve">. </w:t>
      </w:r>
      <w:r w:rsidRPr="005A4EF9">
        <w:rPr>
          <w:rFonts w:cs="Times New Roman"/>
          <w:szCs w:val="24"/>
        </w:rPr>
        <w:t>Údaje budou dostupné po řádném přihlášení.</w:t>
      </w:r>
    </w:p>
    <w:p w:rsidR="00DE3BFF" w:rsidRPr="007808AA" w:rsidRDefault="008029AC" w:rsidP="00AA5FC3">
      <w:pPr>
        <w:spacing w:line="264" w:lineRule="auto"/>
        <w:rPr>
          <w:rFonts w:cs="Times New Roman"/>
          <w:szCs w:val="24"/>
        </w:rPr>
      </w:pPr>
      <w:bookmarkStart w:id="19" w:name="_Toc519773903"/>
      <w:r w:rsidRPr="005A4EF9">
        <w:rPr>
          <w:rFonts w:cs="Times New Roman"/>
          <w:szCs w:val="24"/>
        </w:rPr>
        <w:t>Věcně příslušn</w:t>
      </w:r>
      <w:r w:rsidR="002C5ECC" w:rsidRPr="005A4EF9">
        <w:rPr>
          <w:rFonts w:cs="Times New Roman"/>
          <w:szCs w:val="24"/>
        </w:rPr>
        <w:t xml:space="preserve">ým útvarem je </w:t>
      </w:r>
      <w:r w:rsidRPr="005A4EF9">
        <w:rPr>
          <w:rFonts w:cs="Times New Roman"/>
          <w:szCs w:val="24"/>
        </w:rPr>
        <w:t xml:space="preserve">pro proces poskytnutí dotace z prostředků programového financování </w:t>
      </w:r>
      <w:r w:rsidR="002C5ECC" w:rsidRPr="005A4EF9">
        <w:rPr>
          <w:rFonts w:cs="Times New Roman"/>
          <w:szCs w:val="24"/>
        </w:rPr>
        <w:t xml:space="preserve">a kompletní administraci žádostí </w:t>
      </w:r>
      <w:r w:rsidRPr="005A4EF9">
        <w:rPr>
          <w:rFonts w:cs="Times New Roman"/>
          <w:szCs w:val="24"/>
        </w:rPr>
        <w:t xml:space="preserve">v rámci této výzvy </w:t>
      </w:r>
      <w:r w:rsidR="007D64FF">
        <w:rPr>
          <w:rFonts w:cs="Times New Roman"/>
          <w:szCs w:val="24"/>
        </w:rPr>
        <w:t>S</w:t>
      </w:r>
      <w:r w:rsidRPr="005A4EF9">
        <w:rPr>
          <w:rFonts w:cs="Times New Roman"/>
          <w:szCs w:val="24"/>
        </w:rPr>
        <w:t>ekce ekonomická</w:t>
      </w:r>
      <w:r w:rsidR="00B05F88">
        <w:rPr>
          <w:rFonts w:cs="Times New Roman"/>
          <w:szCs w:val="24"/>
        </w:rPr>
        <w:t xml:space="preserve"> </w:t>
      </w:r>
      <w:r w:rsidR="0059191C">
        <w:rPr>
          <w:rFonts w:cs="Times New Roman"/>
          <w:szCs w:val="24"/>
        </w:rPr>
        <w:br/>
      </w:r>
      <w:r w:rsidR="00B05F88">
        <w:rPr>
          <w:rFonts w:cs="Times New Roman"/>
          <w:szCs w:val="24"/>
        </w:rPr>
        <w:t>a legislativní</w:t>
      </w:r>
      <w:r w:rsidR="002C5ECC" w:rsidRPr="005A4EF9">
        <w:rPr>
          <w:rFonts w:cs="Times New Roman"/>
          <w:szCs w:val="24"/>
        </w:rPr>
        <w:t xml:space="preserve"> – </w:t>
      </w:r>
      <w:r w:rsidR="00B05F88">
        <w:rPr>
          <w:rFonts w:cs="Times New Roman"/>
          <w:szCs w:val="24"/>
        </w:rPr>
        <w:t>O</w:t>
      </w:r>
      <w:r w:rsidR="002C5ECC" w:rsidRPr="005A4EF9">
        <w:rPr>
          <w:rFonts w:cs="Times New Roman"/>
          <w:szCs w:val="24"/>
        </w:rPr>
        <w:t>dbor investic</w:t>
      </w:r>
      <w:r w:rsidRPr="005A4EF9">
        <w:rPr>
          <w:rFonts w:cs="Times New Roman"/>
          <w:szCs w:val="24"/>
        </w:rPr>
        <w:t>.</w:t>
      </w:r>
      <w:bookmarkEnd w:id="19"/>
    </w:p>
    <w:p w:rsidR="001C2FB1" w:rsidRPr="00DE3BFF" w:rsidRDefault="00B34A17" w:rsidP="00AA5FC3">
      <w:pPr>
        <w:pStyle w:val="Nadpis2"/>
        <w:spacing w:line="264" w:lineRule="auto"/>
      </w:pPr>
      <w:r w:rsidRPr="00DE3BFF">
        <w:t>Přílohy</w:t>
      </w:r>
      <w:bookmarkStart w:id="20" w:name="_Hlk26253485"/>
    </w:p>
    <w:p w:rsidR="00961657" w:rsidRPr="00961657" w:rsidRDefault="00F82DEF" w:rsidP="00E84670">
      <w:pPr>
        <w:pStyle w:val="Odstavecseseznamem"/>
        <w:spacing w:line="264" w:lineRule="auto"/>
        <w:ind w:left="0"/>
        <w:rPr>
          <w:szCs w:val="24"/>
        </w:rPr>
      </w:pPr>
      <w:bookmarkStart w:id="21" w:name="_Hlk26253354"/>
      <w:r w:rsidRPr="00DE3BFF">
        <w:rPr>
          <w:szCs w:val="24"/>
        </w:rPr>
        <w:t>Příloha č. 1 -</w:t>
      </w:r>
      <w:r w:rsidR="005D7D9E">
        <w:rPr>
          <w:szCs w:val="24"/>
        </w:rPr>
        <w:t xml:space="preserve"> </w:t>
      </w:r>
      <w:bookmarkEnd w:id="21"/>
      <w:r w:rsidR="00132544">
        <w:rPr>
          <w:szCs w:val="24"/>
        </w:rPr>
        <w:t>P</w:t>
      </w:r>
      <w:r w:rsidR="00961657" w:rsidRPr="00961657">
        <w:rPr>
          <w:szCs w:val="24"/>
        </w:rPr>
        <w:t>odmínk</w:t>
      </w:r>
      <w:r w:rsidR="00132544">
        <w:rPr>
          <w:szCs w:val="24"/>
        </w:rPr>
        <w:t>y</w:t>
      </w:r>
      <w:r w:rsidR="00961657" w:rsidRPr="00961657">
        <w:rPr>
          <w:szCs w:val="24"/>
        </w:rPr>
        <w:t xml:space="preserve"> pro poskytnutí </w:t>
      </w:r>
      <w:r w:rsidR="00EE15C2">
        <w:rPr>
          <w:szCs w:val="24"/>
        </w:rPr>
        <w:t xml:space="preserve">a čerpání </w:t>
      </w:r>
      <w:r w:rsidR="00961657" w:rsidRPr="00961657">
        <w:rPr>
          <w:szCs w:val="24"/>
        </w:rPr>
        <w:t>dotace</w:t>
      </w:r>
    </w:p>
    <w:p w:rsidR="00F82DEF" w:rsidRPr="005A4EF9" w:rsidRDefault="00F82DEF" w:rsidP="00E84670">
      <w:pPr>
        <w:pStyle w:val="Odstavecseseznamem"/>
        <w:spacing w:line="264" w:lineRule="auto"/>
        <w:ind w:left="0"/>
      </w:pPr>
      <w:r w:rsidRPr="00DE3BFF">
        <w:rPr>
          <w:szCs w:val="24"/>
        </w:rPr>
        <w:t xml:space="preserve">Příloha č. 2 </w:t>
      </w:r>
      <w:r w:rsidR="0059191C">
        <w:rPr>
          <w:szCs w:val="24"/>
        </w:rPr>
        <w:t>-</w:t>
      </w:r>
      <w:r w:rsidR="00551FEB" w:rsidRPr="00DE3BFF">
        <w:rPr>
          <w:szCs w:val="24"/>
        </w:rPr>
        <w:t xml:space="preserve"> </w:t>
      </w:r>
      <w:r w:rsidR="00EE15C2">
        <w:rPr>
          <w:szCs w:val="24"/>
        </w:rPr>
        <w:t>Č</w:t>
      </w:r>
      <w:r w:rsidR="00EE15C2" w:rsidRPr="00DE3BFF">
        <w:rPr>
          <w:szCs w:val="24"/>
        </w:rPr>
        <w:t>estn</w:t>
      </w:r>
      <w:r w:rsidR="00AA5FC3">
        <w:rPr>
          <w:szCs w:val="24"/>
        </w:rPr>
        <w:t>é</w:t>
      </w:r>
      <w:r w:rsidR="00EE15C2" w:rsidRPr="00DE3BFF">
        <w:rPr>
          <w:szCs w:val="24"/>
        </w:rPr>
        <w:t xml:space="preserve"> </w:t>
      </w:r>
      <w:r w:rsidRPr="00DE3BFF">
        <w:rPr>
          <w:szCs w:val="24"/>
        </w:rPr>
        <w:t>prohlášení</w:t>
      </w:r>
    </w:p>
    <w:p w:rsidR="00F82DEF" w:rsidRDefault="005E6B10" w:rsidP="00E84670">
      <w:pPr>
        <w:pStyle w:val="Odstavecseseznamem"/>
        <w:spacing w:line="264" w:lineRule="auto"/>
        <w:ind w:left="0"/>
        <w:rPr>
          <w:szCs w:val="24"/>
        </w:rPr>
      </w:pPr>
      <w:bookmarkStart w:id="22" w:name="_Hlk38351677"/>
      <w:r w:rsidRPr="00DE3BFF">
        <w:rPr>
          <w:szCs w:val="24"/>
        </w:rPr>
        <w:t xml:space="preserve">Příloha č. </w:t>
      </w:r>
      <w:r w:rsidR="000A2070" w:rsidRPr="00DE3BFF">
        <w:rPr>
          <w:szCs w:val="24"/>
        </w:rPr>
        <w:t>3</w:t>
      </w:r>
      <w:r w:rsidR="009A4238" w:rsidRPr="00DE3BFF">
        <w:rPr>
          <w:szCs w:val="24"/>
        </w:rPr>
        <w:t xml:space="preserve"> </w:t>
      </w:r>
      <w:r w:rsidR="00AC2DE0">
        <w:rPr>
          <w:szCs w:val="24"/>
        </w:rPr>
        <w:t>-</w:t>
      </w:r>
      <w:r w:rsidR="009A4238" w:rsidRPr="00DE3BFF">
        <w:rPr>
          <w:szCs w:val="24"/>
        </w:rPr>
        <w:t xml:space="preserve"> </w:t>
      </w:r>
      <w:bookmarkEnd w:id="20"/>
      <w:bookmarkEnd w:id="22"/>
      <w:r w:rsidR="00095E08">
        <w:rPr>
          <w:szCs w:val="24"/>
        </w:rPr>
        <w:t>V</w:t>
      </w:r>
      <w:r w:rsidR="00EE15C2">
        <w:rPr>
          <w:szCs w:val="24"/>
        </w:rPr>
        <w:t>zor investičního záměru</w:t>
      </w:r>
    </w:p>
    <w:p w:rsidR="003F62C0" w:rsidRDefault="003F62C0" w:rsidP="00E84670">
      <w:pPr>
        <w:pStyle w:val="Odstavecseseznamem"/>
        <w:spacing w:line="264" w:lineRule="auto"/>
        <w:ind w:left="0"/>
        <w:rPr>
          <w:szCs w:val="24"/>
        </w:rPr>
      </w:pPr>
      <w:r w:rsidRPr="003F62C0">
        <w:rPr>
          <w:szCs w:val="24"/>
        </w:rPr>
        <w:t>Příloha č. 4</w:t>
      </w:r>
      <w:r w:rsidR="00AC2DE0">
        <w:rPr>
          <w:szCs w:val="24"/>
        </w:rPr>
        <w:t xml:space="preserve"> - </w:t>
      </w:r>
      <w:r w:rsidR="00AC2DE0" w:rsidRPr="00AC2DE0">
        <w:rPr>
          <w:szCs w:val="24"/>
        </w:rPr>
        <w:t>Prováděcí poky</w:t>
      </w:r>
      <w:r w:rsidR="00C655DB">
        <w:rPr>
          <w:szCs w:val="24"/>
        </w:rPr>
        <w:t>n</w:t>
      </w:r>
      <w:r w:rsidR="00095E08">
        <w:rPr>
          <w:szCs w:val="24"/>
        </w:rPr>
        <w:t xml:space="preserve"> </w:t>
      </w:r>
      <w:r w:rsidR="00AC2DE0" w:rsidRPr="00AC2DE0">
        <w:rPr>
          <w:szCs w:val="24"/>
        </w:rPr>
        <w:t>pro závěrečné vyhodnocení akce</w:t>
      </w:r>
    </w:p>
    <w:sectPr w:rsidR="003F62C0" w:rsidSect="00AE6123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44" w:rsidRDefault="004E5744" w:rsidP="00B34A17">
      <w:pPr>
        <w:spacing w:after="0"/>
      </w:pPr>
      <w:r>
        <w:separator/>
      </w:r>
    </w:p>
  </w:endnote>
  <w:endnote w:type="continuationSeparator" w:id="0">
    <w:p w:rsidR="004E5744" w:rsidRDefault="004E5744" w:rsidP="00B34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2E" w:rsidRDefault="007E4A2E" w:rsidP="000751B7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44" w:rsidRDefault="004E5744" w:rsidP="00B34A17">
      <w:pPr>
        <w:spacing w:after="0"/>
      </w:pPr>
      <w:r>
        <w:separator/>
      </w:r>
    </w:p>
  </w:footnote>
  <w:footnote w:type="continuationSeparator" w:id="0">
    <w:p w:rsidR="004E5744" w:rsidRDefault="004E5744" w:rsidP="00B34A17">
      <w:pPr>
        <w:spacing w:after="0"/>
      </w:pPr>
      <w:r>
        <w:continuationSeparator/>
      </w:r>
    </w:p>
  </w:footnote>
  <w:footnote w:id="1">
    <w:p w:rsidR="007E4A2E" w:rsidRPr="009D1275" w:rsidRDefault="007E4A2E" w:rsidP="00AA383E">
      <w:pPr>
        <w:spacing w:after="60" w:line="240" w:lineRule="auto"/>
      </w:pPr>
      <w:r>
        <w:rPr>
          <w:rStyle w:val="Znakapoznpodarou"/>
        </w:rPr>
        <w:footnoteRef/>
      </w:r>
      <w:r>
        <w:t xml:space="preserve"> </w:t>
      </w:r>
      <w:r w:rsidRPr="00AA383E">
        <w:rPr>
          <w:rFonts w:eastAsia="Calibri" w:cs="Times New Roman"/>
          <w:sz w:val="18"/>
          <w:szCs w:val="18"/>
        </w:rPr>
        <w:t>Spolkem se dle občanského zákoníku rozumí spolek, hlavní spolek nebo pobočný spolek. V případě, že realizátorem účelu dotace má být pobočný spolek, je tento spolek oprávněným žadatelem a příjemcem v případě, že je v souladu se stanovami hlavního spolku nadán právy a povinnostmi s tímto postavením spojenými.</w:t>
      </w:r>
    </w:p>
  </w:footnote>
  <w:footnote w:id="2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383E">
        <w:rPr>
          <w:sz w:val="18"/>
          <w:szCs w:val="18"/>
        </w:rPr>
        <w:t>Za děti se považují fyzické osoby ve věku 6 -18 let. Za mládež se považují fyzické osoby ve věku 19 - 26 let.</w:t>
      </w:r>
    </w:p>
  </w:footnote>
  <w:footnote w:id="3">
    <w:p w:rsidR="00FF19AE" w:rsidRDefault="00FF19AE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="007553C9">
        <w:t xml:space="preserve"> </w:t>
      </w:r>
      <w:r w:rsidR="007553C9" w:rsidRPr="007553C9">
        <w:t>https://www.msmt.cz/file/55400?highlightWords=MSMT+7464%2F2021</w:t>
      </w:r>
    </w:p>
  </w:footnote>
  <w:footnote w:id="4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383E">
        <w:rPr>
          <w:sz w:val="18"/>
          <w:szCs w:val="18"/>
        </w:rPr>
        <w:t xml:space="preserve">Organizační jednotka je definována jako pobočný spolek nebo skupina dětí a mládeže bez právní osobnosti (např. oddíl, družina, klub apod.) vedená kvalifikovaným vedoucím, vyvíjející pravidelnou činnost v rámci právního rámce žadatele </w:t>
      </w:r>
      <w:r>
        <w:rPr>
          <w:sz w:val="18"/>
          <w:szCs w:val="18"/>
        </w:rPr>
        <w:br/>
      </w:r>
      <w:r w:rsidRPr="00AA383E">
        <w:rPr>
          <w:sz w:val="18"/>
          <w:szCs w:val="18"/>
        </w:rPr>
        <w:t>v souladu s jeho zřizovacím dokumentem.</w:t>
      </w:r>
    </w:p>
  </w:footnote>
  <w:footnote w:id="5">
    <w:p w:rsidR="007E4A2E" w:rsidRPr="00813500" w:rsidRDefault="007E4A2E" w:rsidP="009528CA">
      <w:pPr>
        <w:pStyle w:val="Textpoznpodarou"/>
        <w:rPr>
          <w:sz w:val="18"/>
        </w:rPr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Termín, do kterého musí být žádost o poskytnutí dotace doručena na MŠMT – obsah a způsob podání žádosti</w:t>
      </w:r>
    </w:p>
    <w:p w:rsidR="007E4A2E" w:rsidRPr="00813500" w:rsidRDefault="007E4A2E" w:rsidP="009528CA">
      <w:pPr>
        <w:pStyle w:val="Textpoznpodarou"/>
        <w:rPr>
          <w:sz w:val="18"/>
        </w:rPr>
      </w:pPr>
      <w:r w:rsidRPr="00813500">
        <w:rPr>
          <w:sz w:val="18"/>
        </w:rPr>
        <w:t xml:space="preserve"> o poskytnutí dotace je uveden v bodě </w:t>
      </w:r>
      <w:r>
        <w:rPr>
          <w:sz w:val="18"/>
        </w:rPr>
        <w:t>5.2</w:t>
      </w:r>
      <w:r w:rsidRPr="00813500">
        <w:rPr>
          <w:sz w:val="18"/>
        </w:rPr>
        <w:t>.Viz § 37 odst. 5 zákona č. 500/2004 Sb., správní řád</w:t>
      </w:r>
      <w:r>
        <w:rPr>
          <w:sz w:val="18"/>
        </w:rPr>
        <w:t xml:space="preserve">, </w:t>
      </w:r>
      <w:r w:rsidRPr="00813500">
        <w:rPr>
          <w:sz w:val="18"/>
        </w:rPr>
        <w:t>ve znění pozdějších předpisů.</w:t>
      </w:r>
    </w:p>
  </w:footnote>
  <w:footnote w:id="6">
    <w:p w:rsidR="007E4A2E" w:rsidRPr="00BF14B1" w:rsidRDefault="007E4A2E" w:rsidP="003E7863">
      <w:pPr>
        <w:pStyle w:val="Textpoznpodarou"/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Termínem ukončení realizace akce se rozumí doba, kdy byl sepsán protokol o předání a převzetí stavby, a to bez vad a</w:t>
      </w:r>
      <w:r>
        <w:rPr>
          <w:sz w:val="18"/>
        </w:rPr>
        <w:t xml:space="preserve"> </w:t>
      </w:r>
      <w:r w:rsidRPr="00813500">
        <w:rPr>
          <w:sz w:val="18"/>
        </w:rPr>
        <w:t xml:space="preserve">nedodělků bránících v užívání, případně kolaudační souhlas, byl-li vydán, nebo dokument o předání </w:t>
      </w:r>
      <w:r w:rsidRPr="00813500">
        <w:rPr>
          <w:sz w:val="18"/>
        </w:rPr>
        <w:br/>
        <w:t>a převzetí dodávky nebo služby.</w:t>
      </w:r>
    </w:p>
  </w:footnote>
  <w:footnote w:id="7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2602">
        <w:rPr>
          <w:sz w:val="18"/>
          <w:szCs w:val="18"/>
        </w:rPr>
        <w:t xml:space="preserve">Výčet </w:t>
      </w:r>
      <w:r>
        <w:rPr>
          <w:sz w:val="18"/>
          <w:szCs w:val="18"/>
        </w:rPr>
        <w:t>uznateln</w:t>
      </w:r>
      <w:r w:rsidRPr="00F02602">
        <w:rPr>
          <w:sz w:val="18"/>
          <w:szCs w:val="18"/>
        </w:rPr>
        <w:t xml:space="preserve">ých výdajů je uveden v bodě </w:t>
      </w:r>
      <w:r>
        <w:rPr>
          <w:sz w:val="18"/>
          <w:szCs w:val="18"/>
        </w:rPr>
        <w:t>4.</w:t>
      </w:r>
      <w:r w:rsidRPr="00F02602">
        <w:rPr>
          <w:sz w:val="18"/>
          <w:szCs w:val="18"/>
        </w:rPr>
        <w:t>) této výzvy.</w:t>
      </w:r>
    </w:p>
  </w:footnote>
  <w:footnote w:id="8">
    <w:p w:rsidR="007E4A2E" w:rsidRPr="00E606E3" w:rsidRDefault="007E4A2E" w:rsidP="00E90722">
      <w:pPr>
        <w:pStyle w:val="Textpoznpodarou"/>
        <w:rPr>
          <w:sz w:val="18"/>
          <w:szCs w:val="18"/>
        </w:rPr>
      </w:pPr>
      <w:r w:rsidRPr="00AB08E2">
        <w:rPr>
          <w:rStyle w:val="Znakapoznpodarou"/>
          <w:sz w:val="18"/>
          <w:szCs w:val="18"/>
        </w:rPr>
        <w:footnoteRef/>
      </w:r>
      <w:r w:rsidRPr="00AB08E2">
        <w:rPr>
          <w:sz w:val="18"/>
          <w:szCs w:val="18"/>
        </w:rPr>
        <w:t xml:space="preserve"> Investiční záměr dle § 12 </w:t>
      </w:r>
      <w:r>
        <w:rPr>
          <w:sz w:val="18"/>
          <w:szCs w:val="18"/>
        </w:rPr>
        <w:t xml:space="preserve">odst. 7 </w:t>
      </w:r>
      <w:r w:rsidRPr="00AB08E2">
        <w:rPr>
          <w:sz w:val="18"/>
          <w:szCs w:val="18"/>
        </w:rPr>
        <w:t>rozpočtových pravidel, obsahuje věcné, časové a finanční určení akce, technicko-ekonomické zdůvodnění a vyjádření efektivnosti vložených prostředků spolu se specifikací požadavků na zabezpečení provozu budované nebo obnovované kapacity. Je nezbytným podkladem pro registraci akce v informačním systému EDS. Finanční určení akce v</w:t>
      </w:r>
      <w:r>
        <w:rPr>
          <w:sz w:val="18"/>
          <w:szCs w:val="18"/>
        </w:rPr>
        <w:t> </w:t>
      </w:r>
      <w:r w:rsidRPr="00AB08E2">
        <w:rPr>
          <w:sz w:val="18"/>
          <w:szCs w:val="18"/>
        </w:rPr>
        <w:t>investičním záměru vychází ze struktury bilance potřeb a zdrojů v informačním systému EDS</w:t>
      </w:r>
      <w:r>
        <w:rPr>
          <w:sz w:val="18"/>
          <w:szCs w:val="18"/>
        </w:rPr>
        <w:t>.</w:t>
      </w:r>
    </w:p>
  </w:footnote>
  <w:footnote w:id="9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1278">
        <w:rPr>
          <w:sz w:val="18"/>
          <w:szCs w:val="18"/>
        </w:rPr>
        <w:t xml:space="preserve">Výzva na několika místech odkazuje na zákon č. 183/2006 Sb., o územním plánování a stavebním řádu (stavební zákon, </w:t>
      </w:r>
      <w:r>
        <w:rPr>
          <w:sz w:val="18"/>
          <w:szCs w:val="18"/>
        </w:rPr>
        <w:br/>
      </w:r>
      <w:r w:rsidRPr="00221278">
        <w:rPr>
          <w:sz w:val="18"/>
          <w:szCs w:val="18"/>
        </w:rPr>
        <w:t xml:space="preserve">ve znění pozdějších předpisů). I když je zákon v době vyhlášení výzvy ještě stále platný (a je předpoklad, že tomu tak bude i v době, která je stanovena pro ukončení příjmu žádosti o poskytnutí dotace), upozorňujeme na zákon č. 283/2021 Sb., stavební zákon, který má předpokládanou účinnost od 1. 7. 2023, a který ruší mimo jiné zákon č. 183/2006 Sb. Prostřednictvím nového zákona se dále ruší i další související právní předpisy.  Pro příjemce dotace jsou závazné podmínky uvedené v rozhodnutí </w:t>
      </w:r>
      <w:r>
        <w:rPr>
          <w:sz w:val="18"/>
          <w:szCs w:val="18"/>
        </w:rPr>
        <w:br/>
      </w:r>
      <w:r w:rsidRPr="00221278">
        <w:rPr>
          <w:sz w:val="18"/>
          <w:szCs w:val="18"/>
        </w:rPr>
        <w:t>o poskytnutí dotace.</w:t>
      </w:r>
    </w:p>
  </w:footnote>
  <w:footnote w:id="10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3500">
        <w:rPr>
          <w:sz w:val="18"/>
        </w:rPr>
        <w:t>Informační a komunikační technologie</w:t>
      </w:r>
      <w:r>
        <w:rPr>
          <w:sz w:val="18"/>
        </w:rPr>
        <w:t>.</w:t>
      </w:r>
    </w:p>
  </w:footnote>
  <w:footnote w:id="11">
    <w:p w:rsidR="007E4A2E" w:rsidRDefault="007E4A2E">
      <w:pPr>
        <w:pStyle w:val="Textpoznpodarou"/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Podle zákona č. 235/2004 Sb., o dani z přidané hodnoty, ve znění pozdějších předpisů.</w:t>
      </w:r>
    </w:p>
  </w:footnote>
  <w:footnote w:id="12">
    <w:p w:rsidR="007E4A2E" w:rsidRDefault="007E4A2E" w:rsidP="00CE0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6800">
        <w:rPr>
          <w:sz w:val="18"/>
          <w:szCs w:val="18"/>
        </w:rPr>
        <w:t xml:space="preserve">Viz § 37 odst. 5 </w:t>
      </w:r>
      <w:r>
        <w:rPr>
          <w:sz w:val="18"/>
          <w:szCs w:val="18"/>
        </w:rPr>
        <w:t xml:space="preserve">zákona </w:t>
      </w:r>
      <w:r w:rsidRPr="009D3400">
        <w:rPr>
          <w:sz w:val="18"/>
          <w:szCs w:val="18"/>
        </w:rPr>
        <w:t>č. 500/2004 Sb., správní řád, ve znění pozdějších předpisů</w:t>
      </w:r>
      <w:r w:rsidRPr="00C26800">
        <w:rPr>
          <w:sz w:val="18"/>
          <w:szCs w:val="18"/>
        </w:rPr>
        <w:t>.</w:t>
      </w:r>
    </w:p>
  </w:footnote>
  <w:footnote w:id="13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3500">
        <w:rPr>
          <w:sz w:val="18"/>
        </w:rPr>
        <w:t>Informační systém MŠMT pro oblast práce s dětmi a mládeží.</w:t>
      </w:r>
    </w:p>
  </w:footnote>
  <w:footnote w:id="14">
    <w:p w:rsidR="007E4A2E" w:rsidRDefault="007E4A2E">
      <w:pPr>
        <w:pStyle w:val="Textpoznpodarou"/>
      </w:pPr>
      <w:r w:rsidRPr="0093759D">
        <w:rPr>
          <w:rStyle w:val="Znakapoznpodarou"/>
        </w:rPr>
        <w:footnoteRef/>
      </w:r>
      <w:r w:rsidRPr="0093759D">
        <w:t xml:space="preserve"> </w:t>
      </w:r>
      <w:r w:rsidRPr="008A11B0">
        <w:rPr>
          <w:sz w:val="18"/>
          <w:szCs w:val="18"/>
        </w:rPr>
        <w:t>Tyto doklady není třeba vkládat v případě, že jsou tyto doklady zveřejněn</w:t>
      </w:r>
      <w:r>
        <w:rPr>
          <w:sz w:val="18"/>
          <w:szCs w:val="18"/>
        </w:rPr>
        <w:t>é</w:t>
      </w:r>
      <w:r w:rsidRPr="008A11B0">
        <w:rPr>
          <w:sz w:val="18"/>
          <w:szCs w:val="18"/>
        </w:rPr>
        <w:t xml:space="preserve"> ve sbírce listin veřejného rejstříku.</w:t>
      </w:r>
    </w:p>
  </w:footnote>
  <w:footnote w:id="15">
    <w:p w:rsidR="007E4A2E" w:rsidRDefault="007E4A2E">
      <w:pPr>
        <w:pStyle w:val="Textpoznpodarou"/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Splnění podmínky stanovené </w:t>
      </w:r>
      <w:bookmarkStart w:id="8" w:name="_Hlk95996944"/>
      <w:r w:rsidRPr="00813500">
        <w:rPr>
          <w:sz w:val="18"/>
        </w:rPr>
        <w:t>zákonem č. 183/2006 Sb., o územním plánování a stavebním řádu (stavební zákon), ve znění pozdějších předpisů.</w:t>
      </w:r>
      <w:bookmarkEnd w:id="8"/>
    </w:p>
  </w:footnote>
  <w:footnote w:id="16">
    <w:p w:rsidR="007E4A2E" w:rsidRPr="00813500" w:rsidRDefault="007E4A2E" w:rsidP="00AE405F">
      <w:pPr>
        <w:pStyle w:val="Textpoznpodarou"/>
        <w:rPr>
          <w:sz w:val="18"/>
          <w:szCs w:val="18"/>
        </w:rPr>
      </w:pPr>
      <w:r w:rsidRPr="00813500">
        <w:rPr>
          <w:rStyle w:val="Znakapoznpodarou"/>
          <w:sz w:val="18"/>
          <w:szCs w:val="18"/>
        </w:rPr>
        <w:footnoteRef/>
      </w:r>
      <w:r w:rsidRPr="00813500">
        <w:rPr>
          <w:sz w:val="18"/>
          <w:szCs w:val="18"/>
        </w:rPr>
        <w:t xml:space="preserve"> Podmínky pro poskytování a provozování poštovních služeb a podnikání v této oblasti stanoví zákon </w:t>
      </w:r>
      <w:r w:rsidRPr="00813500">
        <w:rPr>
          <w:sz w:val="18"/>
          <w:szCs w:val="18"/>
        </w:rPr>
        <w:br/>
        <w:t>č. 29/2000 Sb., o poštovních službách a o změně některých zákonů (zákon o poštovních službách)</w:t>
      </w:r>
      <w:r>
        <w:rPr>
          <w:sz w:val="18"/>
          <w:szCs w:val="18"/>
        </w:rPr>
        <w:t xml:space="preserve">, ve znění pozdějších </w:t>
      </w:r>
      <w:proofErr w:type="gramStart"/>
      <w:r>
        <w:rPr>
          <w:sz w:val="18"/>
          <w:szCs w:val="18"/>
        </w:rPr>
        <w:t>předpisů.</w:t>
      </w:r>
      <w:r w:rsidRPr="00813500">
        <w:rPr>
          <w:sz w:val="18"/>
          <w:szCs w:val="18"/>
        </w:rPr>
        <w:t>.</w:t>
      </w:r>
      <w:proofErr w:type="gramEnd"/>
    </w:p>
  </w:footnote>
  <w:footnote w:id="17">
    <w:p w:rsidR="007E4A2E" w:rsidRDefault="007E4A2E">
      <w:pPr>
        <w:pStyle w:val="Textpoznpodarou"/>
      </w:pPr>
      <w:r w:rsidRPr="00813500">
        <w:rPr>
          <w:rStyle w:val="Znakapoznpodarou"/>
          <w:sz w:val="18"/>
          <w:szCs w:val="18"/>
        </w:rPr>
        <w:footnoteRef/>
      </w:r>
      <w:r w:rsidRPr="00813500">
        <w:rPr>
          <w:sz w:val="18"/>
          <w:szCs w:val="18"/>
        </w:rPr>
        <w:t xml:space="preserve"> Časové omezení se netýká elektronických podání (případně opačně, že se toto omezení týká pouze fyzických podání).</w:t>
      </w:r>
    </w:p>
  </w:footnote>
  <w:footnote w:id="18">
    <w:p w:rsidR="007E4A2E" w:rsidRPr="0077388B" w:rsidRDefault="007E4A2E" w:rsidP="00AE405F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AE405F">
        <w:rPr>
          <w:sz w:val="18"/>
          <w:szCs w:val="18"/>
        </w:rPr>
        <w:t>Viz § 37 odst. 5 správního řádu.</w:t>
      </w:r>
    </w:p>
  </w:footnote>
  <w:footnote w:id="19">
    <w:p w:rsidR="007E4A2E" w:rsidRDefault="007E4A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832E9">
        <w:rPr>
          <w:sz w:val="18"/>
          <w:szCs w:val="18"/>
        </w:rPr>
        <w:t>Osobní údaje, získané v souvislosti s vyřizováním žádostí</w:t>
      </w:r>
      <w:r>
        <w:rPr>
          <w:sz w:val="18"/>
          <w:szCs w:val="18"/>
        </w:rPr>
        <w:t xml:space="preserve"> </w:t>
      </w:r>
      <w:r w:rsidRPr="00C832E9">
        <w:rPr>
          <w:sz w:val="18"/>
          <w:szCs w:val="18"/>
        </w:rPr>
        <w:t xml:space="preserve">podle této výzvy a s případným následným poskytnutím dotace, budou ze strany </w:t>
      </w:r>
      <w:r>
        <w:rPr>
          <w:sz w:val="18"/>
          <w:szCs w:val="18"/>
        </w:rPr>
        <w:t>poskytovatele</w:t>
      </w:r>
      <w:r w:rsidRPr="00C832E9">
        <w:rPr>
          <w:sz w:val="18"/>
          <w:szCs w:val="18"/>
        </w:rPr>
        <w:t xml:space="preserve"> zpracovávány výhradně v souvislosti s tímto účelem a v souladu s platn</w:t>
      </w:r>
      <w:r>
        <w:rPr>
          <w:sz w:val="18"/>
          <w:szCs w:val="18"/>
        </w:rPr>
        <w:t>ými</w:t>
      </w:r>
      <w:r w:rsidRPr="00C832E9">
        <w:rPr>
          <w:sz w:val="18"/>
          <w:szCs w:val="18"/>
        </w:rPr>
        <w:t xml:space="preserve"> národní</w:t>
      </w:r>
      <w:r>
        <w:rPr>
          <w:sz w:val="18"/>
          <w:szCs w:val="18"/>
        </w:rPr>
        <w:t>mi</w:t>
      </w:r>
      <w:r w:rsidRPr="00C832E9">
        <w:rPr>
          <w:sz w:val="18"/>
          <w:szCs w:val="18"/>
        </w:rPr>
        <w:t xml:space="preserve"> i evrops</w:t>
      </w:r>
      <w:r>
        <w:rPr>
          <w:sz w:val="18"/>
          <w:szCs w:val="18"/>
        </w:rPr>
        <w:t>kými právními předpisy</w:t>
      </w:r>
      <w:r w:rsidRPr="00C832E9">
        <w:rPr>
          <w:sz w:val="18"/>
          <w:szCs w:val="18"/>
        </w:rPr>
        <w:t xml:space="preserve"> v oblasti ochrany osobních údajů. Další informace o zpracování osobních údajů v podmínkách </w:t>
      </w:r>
      <w:r>
        <w:rPr>
          <w:sz w:val="18"/>
          <w:szCs w:val="18"/>
        </w:rPr>
        <w:t>poskytovatele</w:t>
      </w:r>
      <w:r w:rsidRPr="00C832E9">
        <w:rPr>
          <w:sz w:val="18"/>
          <w:szCs w:val="18"/>
        </w:rPr>
        <w:t xml:space="preserve"> jsou dostupné na </w:t>
      </w:r>
      <w:r w:rsidRPr="00E76B7D">
        <w:rPr>
          <w:sz w:val="18"/>
          <w:szCs w:val="18"/>
        </w:rPr>
        <w:t>https://www.msmt.cz/ministerstvo/zakladni-informace-o-zpracovani-osobnich-udaju-ministerstvem</w:t>
      </w:r>
      <w:r w:rsidRPr="00C832E9">
        <w:rPr>
          <w:sz w:val="18"/>
          <w:szCs w:val="18"/>
        </w:rPr>
        <w:t>.</w:t>
      </w:r>
    </w:p>
  </w:footnote>
  <w:footnote w:id="20">
    <w:p w:rsidR="007E4A2E" w:rsidRDefault="007E4A2E">
      <w:pPr>
        <w:pStyle w:val="Textpoznpodarou"/>
      </w:pPr>
      <w:r w:rsidRPr="00E76B7D">
        <w:rPr>
          <w:rStyle w:val="Znakapoznpodarou"/>
          <w:sz w:val="18"/>
          <w:szCs w:val="18"/>
        </w:rPr>
        <w:footnoteRef/>
      </w:r>
      <w:r w:rsidRPr="00E76B7D">
        <w:rPr>
          <w:sz w:val="18"/>
          <w:szCs w:val="18"/>
        </w:rPr>
        <w:t xml:space="preserve"> Termínem ukončení realizace akce se rozumí doba, kdy byl sepsán protokol o předání a převzetí stavby, a to bez vad </w:t>
      </w:r>
      <w:r w:rsidRPr="00E76B7D">
        <w:rPr>
          <w:sz w:val="18"/>
          <w:szCs w:val="18"/>
        </w:rPr>
        <w:br/>
        <w:t>a nedodělků</w:t>
      </w:r>
      <w:r>
        <w:rPr>
          <w:sz w:val="18"/>
          <w:szCs w:val="18"/>
        </w:rPr>
        <w:t xml:space="preserve"> bránících v užívání, kolaudační souhlas případně dokument o předání a převzetí dodávky nebo služby.</w:t>
      </w:r>
    </w:p>
  </w:footnote>
  <w:footnote w:id="21">
    <w:p w:rsidR="007E4A2E" w:rsidRPr="004F5068" w:rsidRDefault="007E4A2E" w:rsidP="00E115BB">
      <w:pPr>
        <w:pStyle w:val="Textpoznpodarou"/>
      </w:pPr>
      <w:r w:rsidRPr="00A85B19">
        <w:rPr>
          <w:rStyle w:val="Znakapoznpodarou"/>
          <w:sz w:val="18"/>
        </w:rPr>
        <w:footnoteRef/>
      </w:r>
      <w:r w:rsidRPr="00A85B19">
        <w:rPr>
          <w:sz w:val="18"/>
        </w:rPr>
        <w:t xml:space="preserve"> Před skončením řízení o žádosti je poskytovatel v souladu s ustanovením § 36 odst. </w:t>
      </w:r>
      <w:r>
        <w:rPr>
          <w:sz w:val="18"/>
        </w:rPr>
        <w:t xml:space="preserve">3 </w:t>
      </w:r>
      <w:r w:rsidRPr="00A85B19">
        <w:rPr>
          <w:sz w:val="18"/>
        </w:rPr>
        <w:t>správního řádu povinen vyzvat žadatele k seznámení se s podklady pro rozhodnutí. To neplatí, pokud se žádosti v plném rozsahu vyhovuje nebo se žadatel práva vyjádřit se k podkladům pro rozhodnutí vzdal.</w:t>
      </w:r>
    </w:p>
  </w:footnote>
  <w:footnote w:id="22">
    <w:p w:rsidR="007E4A2E" w:rsidRPr="00813500" w:rsidRDefault="007E4A2E" w:rsidP="001133A2">
      <w:pPr>
        <w:pStyle w:val="Textpoznpodarou"/>
        <w:rPr>
          <w:sz w:val="18"/>
        </w:rPr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Podle § 14k rozpočtových pravidel</w:t>
      </w:r>
      <w:r>
        <w:rPr>
          <w:sz w:val="18"/>
        </w:rPr>
        <w:t>.</w:t>
      </w:r>
    </w:p>
  </w:footnote>
  <w:footnote w:id="23">
    <w:p w:rsidR="007E4A2E" w:rsidRDefault="007E4A2E">
      <w:pPr>
        <w:pStyle w:val="Textpoznpodarou"/>
      </w:pPr>
      <w:r w:rsidRPr="005B3FBE">
        <w:rPr>
          <w:rStyle w:val="Znakapoznpodarou"/>
        </w:rPr>
        <w:footnoteRef/>
      </w:r>
      <w:r w:rsidRPr="005B3FBE">
        <w:rPr>
          <w:rStyle w:val="Znakapoznpodarou"/>
        </w:rPr>
        <w:t xml:space="preserve"> </w:t>
      </w:r>
      <w:r w:rsidRPr="005B3FBE">
        <w:rPr>
          <w:rStyle w:val="Znakapoznpodarou"/>
          <w:vertAlign w:val="baseline"/>
        </w:rPr>
        <w:t>J</w:t>
      </w:r>
      <w:r w:rsidRPr="001162F8">
        <w:rPr>
          <w:sz w:val="18"/>
        </w:rPr>
        <w:t>edná se pouze o žádost, nikoliv o přílohy (</w:t>
      </w:r>
      <w:r>
        <w:rPr>
          <w:sz w:val="18"/>
        </w:rPr>
        <w:t>odstranitelné vady</w:t>
      </w:r>
      <w:r w:rsidRPr="001162F8">
        <w:rPr>
          <w:sz w:val="18"/>
        </w:rPr>
        <w:t>)</w:t>
      </w:r>
      <w:r>
        <w:rPr>
          <w:sz w:val="18"/>
        </w:rPr>
        <w:t>.</w:t>
      </w:r>
    </w:p>
  </w:footnote>
  <w:footnote w:id="24">
    <w:p w:rsidR="007E4A2E" w:rsidRDefault="007E4A2E" w:rsidP="00E15145">
      <w:pPr>
        <w:pStyle w:val="Textpoznpodarou"/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Tyto doklady není třeba dokládat v případě, že jsou tyto doklady zveřejněn</w:t>
      </w:r>
      <w:r>
        <w:rPr>
          <w:sz w:val="18"/>
        </w:rPr>
        <w:t>é</w:t>
      </w:r>
      <w:r w:rsidRPr="00813500">
        <w:rPr>
          <w:sz w:val="18"/>
        </w:rPr>
        <w:t xml:space="preserve"> ve sbírce listin veřejného rejstříku.</w:t>
      </w:r>
    </w:p>
  </w:footnote>
  <w:footnote w:id="25">
    <w:p w:rsidR="007E4A2E" w:rsidRDefault="007E4A2E" w:rsidP="001E1491">
      <w:pPr>
        <w:pStyle w:val="Textpoznpodarou"/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Podle § 14k rozpočtových pravidel</w:t>
      </w:r>
      <w:r>
        <w:rPr>
          <w:sz w:val="18"/>
        </w:rPr>
        <w:t>.</w:t>
      </w:r>
    </w:p>
  </w:footnote>
  <w:footnote w:id="26">
    <w:p w:rsidR="007E4A2E" w:rsidRDefault="007E4A2E">
      <w:pPr>
        <w:pStyle w:val="Textpoznpodarou"/>
      </w:pPr>
      <w:r w:rsidRPr="0081350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813500">
        <w:rPr>
          <w:sz w:val="18"/>
          <w:szCs w:val="18"/>
        </w:rPr>
        <w:t xml:space="preserve">Podle § 14k </w:t>
      </w:r>
      <w:r w:rsidRPr="007E4A2E">
        <w:rPr>
          <w:sz w:val="18"/>
          <w:szCs w:val="18"/>
        </w:rPr>
        <w:t xml:space="preserve">odst. 1, 3 a 4 </w:t>
      </w:r>
      <w:r w:rsidRPr="00813500">
        <w:rPr>
          <w:sz w:val="18"/>
          <w:szCs w:val="18"/>
        </w:rPr>
        <w:t>rozpočtových pravidel.</w:t>
      </w:r>
    </w:p>
  </w:footnote>
  <w:footnote w:id="27">
    <w:p w:rsidR="007E4A2E" w:rsidRPr="00813500" w:rsidRDefault="007E4A2E" w:rsidP="00A151BE">
      <w:pPr>
        <w:pStyle w:val="Textpoznpodarou"/>
        <w:rPr>
          <w:sz w:val="18"/>
          <w:szCs w:val="18"/>
        </w:rPr>
      </w:pPr>
      <w:r w:rsidRPr="00813500">
        <w:rPr>
          <w:rStyle w:val="Znakapoznpodarou"/>
          <w:sz w:val="18"/>
          <w:szCs w:val="18"/>
        </w:rPr>
        <w:footnoteRef/>
      </w:r>
      <w:r w:rsidRPr="00813500">
        <w:rPr>
          <w:sz w:val="18"/>
          <w:szCs w:val="18"/>
        </w:rPr>
        <w:t xml:space="preserve"> Podle § 14k </w:t>
      </w:r>
      <w:r w:rsidRPr="007E4A2E">
        <w:rPr>
          <w:sz w:val="18"/>
          <w:szCs w:val="18"/>
        </w:rPr>
        <w:t xml:space="preserve">odst. 1, 3 a 4 </w:t>
      </w:r>
      <w:r w:rsidRPr="00813500">
        <w:rPr>
          <w:sz w:val="18"/>
          <w:szCs w:val="18"/>
        </w:rPr>
        <w:t xml:space="preserve">rozpočtových pravidel. </w:t>
      </w:r>
    </w:p>
  </w:footnote>
  <w:footnote w:id="28">
    <w:p w:rsidR="007E4A2E" w:rsidRDefault="007E4A2E">
      <w:pPr>
        <w:pStyle w:val="Textpoznpodarou"/>
      </w:pPr>
      <w:r w:rsidRPr="00813500">
        <w:rPr>
          <w:rStyle w:val="Znakapoznpodarou"/>
          <w:sz w:val="18"/>
          <w:szCs w:val="18"/>
        </w:rPr>
        <w:footnoteRef/>
      </w:r>
      <w:r w:rsidRPr="00813500">
        <w:rPr>
          <w:sz w:val="18"/>
          <w:szCs w:val="18"/>
        </w:rPr>
        <w:t xml:space="preserve"> Podle bodu </w:t>
      </w:r>
      <w:r>
        <w:rPr>
          <w:sz w:val="18"/>
          <w:szCs w:val="18"/>
        </w:rPr>
        <w:t>4</w:t>
      </w:r>
      <w:r w:rsidRPr="00813500">
        <w:rPr>
          <w:sz w:val="18"/>
          <w:szCs w:val="18"/>
        </w:rPr>
        <w:t>. výzvy</w:t>
      </w:r>
      <w:r>
        <w:rPr>
          <w:sz w:val="18"/>
          <w:szCs w:val="18"/>
        </w:rPr>
        <w:t>.</w:t>
      </w:r>
    </w:p>
  </w:footnote>
  <w:footnote w:id="29">
    <w:p w:rsidR="007E4A2E" w:rsidRDefault="007E4A2E">
      <w:pPr>
        <w:pStyle w:val="Textpoznpodarou"/>
      </w:pPr>
      <w:r w:rsidRPr="00813500">
        <w:rPr>
          <w:rStyle w:val="Znakapoznpodarou"/>
          <w:sz w:val="18"/>
        </w:rPr>
        <w:footnoteRef/>
      </w:r>
      <w:r w:rsidRPr="00813500">
        <w:rPr>
          <w:sz w:val="18"/>
        </w:rPr>
        <w:t xml:space="preserve"> Zpětné proplácení výdajů ze státního rozpočtu.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7D9"/>
    <w:multiLevelType w:val="hybridMultilevel"/>
    <w:tmpl w:val="2178850A"/>
    <w:lvl w:ilvl="0" w:tplc="44D4EB7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DEA"/>
    <w:multiLevelType w:val="multilevel"/>
    <w:tmpl w:val="18CCBFCA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F5686A"/>
    <w:multiLevelType w:val="multilevel"/>
    <w:tmpl w:val="E326DFD2"/>
    <w:styleLink w:val="WWNum29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136B2069"/>
    <w:multiLevelType w:val="multilevel"/>
    <w:tmpl w:val="1A9642B0"/>
    <w:styleLink w:val="WWNum2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99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" w15:restartNumberingAfterBreak="0">
    <w:nsid w:val="179F5B4C"/>
    <w:multiLevelType w:val="hybridMultilevel"/>
    <w:tmpl w:val="92A8E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4CF6"/>
    <w:multiLevelType w:val="multilevel"/>
    <w:tmpl w:val="97A8B038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6" w15:restartNumberingAfterBreak="0">
    <w:nsid w:val="29611D81"/>
    <w:multiLevelType w:val="multilevel"/>
    <w:tmpl w:val="12500872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C3360AD"/>
    <w:multiLevelType w:val="multilevel"/>
    <w:tmpl w:val="446426AE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DB249CE"/>
    <w:multiLevelType w:val="multilevel"/>
    <w:tmpl w:val="7A966070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B918B0"/>
    <w:multiLevelType w:val="multilevel"/>
    <w:tmpl w:val="9FA881D8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10" w15:restartNumberingAfterBreak="0">
    <w:nsid w:val="322F6955"/>
    <w:multiLevelType w:val="hybridMultilevel"/>
    <w:tmpl w:val="8A72D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B0683"/>
    <w:multiLevelType w:val="multilevel"/>
    <w:tmpl w:val="F9945618"/>
    <w:styleLink w:val="WW8Num2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67205E"/>
    <w:multiLevelType w:val="multilevel"/>
    <w:tmpl w:val="34724140"/>
    <w:lvl w:ilvl="0">
      <w:start w:val="1"/>
      <w:numFmt w:val="decimal"/>
      <w:pStyle w:val="Nadpis2"/>
      <w:lvlText w:val="%1.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964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" w15:restartNumberingAfterBreak="0">
    <w:nsid w:val="37ED3B28"/>
    <w:multiLevelType w:val="hybridMultilevel"/>
    <w:tmpl w:val="726A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44ED1"/>
    <w:multiLevelType w:val="hybridMultilevel"/>
    <w:tmpl w:val="D7A0C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B6A07"/>
    <w:multiLevelType w:val="hybridMultilevel"/>
    <w:tmpl w:val="DDD4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1981"/>
    <w:multiLevelType w:val="multilevel"/>
    <w:tmpl w:val="5EBC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1102241"/>
    <w:multiLevelType w:val="hybridMultilevel"/>
    <w:tmpl w:val="A63243D0"/>
    <w:lvl w:ilvl="0" w:tplc="44D4EB7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501E"/>
    <w:multiLevelType w:val="multilevel"/>
    <w:tmpl w:val="C9A437B4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982102"/>
    <w:multiLevelType w:val="hybridMultilevel"/>
    <w:tmpl w:val="F9D6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86DD9"/>
    <w:multiLevelType w:val="hybridMultilevel"/>
    <w:tmpl w:val="C2188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640AD"/>
    <w:multiLevelType w:val="multilevel"/>
    <w:tmpl w:val="D7B4B24E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3" w:hanging="180"/>
      </w:pPr>
      <w:rPr>
        <w:rFonts w:cs="Times New Roman"/>
      </w:rPr>
    </w:lvl>
  </w:abstractNum>
  <w:abstractNum w:abstractNumId="26" w15:restartNumberingAfterBreak="0">
    <w:nsid w:val="69BD4596"/>
    <w:multiLevelType w:val="multilevel"/>
    <w:tmpl w:val="7EFE6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27" w15:restartNumberingAfterBreak="0">
    <w:nsid w:val="6C84524B"/>
    <w:multiLevelType w:val="hybridMultilevel"/>
    <w:tmpl w:val="85548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E7514"/>
    <w:multiLevelType w:val="hybridMultilevel"/>
    <w:tmpl w:val="9A4AA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AD42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F57E1"/>
    <w:multiLevelType w:val="hybridMultilevel"/>
    <w:tmpl w:val="5BA66B38"/>
    <w:lvl w:ilvl="0" w:tplc="44D4EB7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D0FC0"/>
    <w:multiLevelType w:val="hybridMultilevel"/>
    <w:tmpl w:val="E8E09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91123"/>
    <w:multiLevelType w:val="hybridMultilevel"/>
    <w:tmpl w:val="2BE67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B79A6"/>
    <w:multiLevelType w:val="multilevel"/>
    <w:tmpl w:val="39B2BB40"/>
    <w:styleLink w:val="WWNum28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A2E1A5A"/>
    <w:multiLevelType w:val="hybridMultilevel"/>
    <w:tmpl w:val="F754F00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77733"/>
    <w:multiLevelType w:val="hybridMultilevel"/>
    <w:tmpl w:val="5F48C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"/>
  </w:num>
  <w:num w:numId="4">
    <w:abstractNumId w:val="22"/>
  </w:num>
  <w:num w:numId="5">
    <w:abstractNumId w:val="6"/>
  </w:num>
  <w:num w:numId="6">
    <w:abstractNumId w:val="7"/>
  </w:num>
  <w:num w:numId="7">
    <w:abstractNumId w:val="11"/>
  </w:num>
  <w:num w:numId="8">
    <w:abstractNumId w:val="25"/>
  </w:num>
  <w:num w:numId="9">
    <w:abstractNumId w:val="9"/>
  </w:num>
  <w:num w:numId="10">
    <w:abstractNumId w:val="26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  <w:num w:numId="15">
    <w:abstractNumId w:val="24"/>
  </w:num>
  <w:num w:numId="16">
    <w:abstractNumId w:val="13"/>
  </w:num>
  <w:num w:numId="17">
    <w:abstractNumId w:val="15"/>
  </w:num>
  <w:num w:numId="18">
    <w:abstractNumId w:val="12"/>
  </w:num>
  <w:num w:numId="19">
    <w:abstractNumId w:val="30"/>
  </w:num>
  <w:num w:numId="20">
    <w:abstractNumId w:val="34"/>
  </w:num>
  <w:num w:numId="21">
    <w:abstractNumId w:val="29"/>
  </w:num>
  <w:num w:numId="22">
    <w:abstractNumId w:val="0"/>
  </w:num>
  <w:num w:numId="23">
    <w:abstractNumId w:val="31"/>
  </w:num>
  <w:num w:numId="24">
    <w:abstractNumId w:val="21"/>
  </w:num>
  <w:num w:numId="25">
    <w:abstractNumId w:val="27"/>
  </w:num>
  <w:num w:numId="26">
    <w:abstractNumId w:val="33"/>
  </w:num>
  <w:num w:numId="27">
    <w:abstractNumId w:val="19"/>
  </w:num>
  <w:num w:numId="28">
    <w:abstractNumId w:val="17"/>
  </w:num>
  <w:num w:numId="29">
    <w:abstractNumId w:val="28"/>
  </w:num>
  <w:num w:numId="30">
    <w:abstractNumId w:val="23"/>
  </w:num>
  <w:num w:numId="31">
    <w:abstractNumId w:val="20"/>
  </w:num>
  <w:num w:numId="32">
    <w:abstractNumId w:val="4"/>
  </w:num>
  <w:num w:numId="33">
    <w:abstractNumId w:val="14"/>
  </w:num>
  <w:num w:numId="34">
    <w:abstractNumId w:val="16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</w:num>
  <w:num w:numId="42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AQiCxNLM1NTEyUdpeDU4uLM/DyQAsNaAM0K0HAsAAAA"/>
  </w:docVars>
  <w:rsids>
    <w:rsidRoot w:val="00B34A17"/>
    <w:rsid w:val="00000F3B"/>
    <w:rsid w:val="000026E7"/>
    <w:rsid w:val="00004B5F"/>
    <w:rsid w:val="000065A7"/>
    <w:rsid w:val="0000738A"/>
    <w:rsid w:val="00011A19"/>
    <w:rsid w:val="0001284E"/>
    <w:rsid w:val="000129E8"/>
    <w:rsid w:val="0001480F"/>
    <w:rsid w:val="000166A3"/>
    <w:rsid w:val="00016847"/>
    <w:rsid w:val="0002163D"/>
    <w:rsid w:val="00021791"/>
    <w:rsid w:val="00023D26"/>
    <w:rsid w:val="000242E3"/>
    <w:rsid w:val="00025CFD"/>
    <w:rsid w:val="00027599"/>
    <w:rsid w:val="00027BCA"/>
    <w:rsid w:val="00031523"/>
    <w:rsid w:val="00032A4E"/>
    <w:rsid w:val="00033254"/>
    <w:rsid w:val="000354F0"/>
    <w:rsid w:val="00035F10"/>
    <w:rsid w:val="00036934"/>
    <w:rsid w:val="000416D9"/>
    <w:rsid w:val="0004194B"/>
    <w:rsid w:val="00041A25"/>
    <w:rsid w:val="000433FD"/>
    <w:rsid w:val="00043F9A"/>
    <w:rsid w:val="00044DEA"/>
    <w:rsid w:val="00044F47"/>
    <w:rsid w:val="00046682"/>
    <w:rsid w:val="00046D3B"/>
    <w:rsid w:val="00050247"/>
    <w:rsid w:val="00051646"/>
    <w:rsid w:val="000544D3"/>
    <w:rsid w:val="00056511"/>
    <w:rsid w:val="00056CA9"/>
    <w:rsid w:val="00056DA8"/>
    <w:rsid w:val="000605A2"/>
    <w:rsid w:val="0006160A"/>
    <w:rsid w:val="0006253A"/>
    <w:rsid w:val="0006440D"/>
    <w:rsid w:val="000662F7"/>
    <w:rsid w:val="00070ED2"/>
    <w:rsid w:val="000751B7"/>
    <w:rsid w:val="00075537"/>
    <w:rsid w:val="00077629"/>
    <w:rsid w:val="00081C5F"/>
    <w:rsid w:val="00081DB4"/>
    <w:rsid w:val="00082038"/>
    <w:rsid w:val="00082758"/>
    <w:rsid w:val="00082971"/>
    <w:rsid w:val="00082C36"/>
    <w:rsid w:val="00085540"/>
    <w:rsid w:val="00091648"/>
    <w:rsid w:val="00091ADC"/>
    <w:rsid w:val="00093852"/>
    <w:rsid w:val="000939D7"/>
    <w:rsid w:val="00093C40"/>
    <w:rsid w:val="00095E08"/>
    <w:rsid w:val="0009622E"/>
    <w:rsid w:val="00096638"/>
    <w:rsid w:val="00096E30"/>
    <w:rsid w:val="000A2070"/>
    <w:rsid w:val="000A2299"/>
    <w:rsid w:val="000A282D"/>
    <w:rsid w:val="000A3E3B"/>
    <w:rsid w:val="000A487B"/>
    <w:rsid w:val="000A7625"/>
    <w:rsid w:val="000B1962"/>
    <w:rsid w:val="000B2350"/>
    <w:rsid w:val="000B45BD"/>
    <w:rsid w:val="000B5505"/>
    <w:rsid w:val="000B7B17"/>
    <w:rsid w:val="000C0471"/>
    <w:rsid w:val="000C17BE"/>
    <w:rsid w:val="000C4C7D"/>
    <w:rsid w:val="000C51BB"/>
    <w:rsid w:val="000C57C1"/>
    <w:rsid w:val="000C6935"/>
    <w:rsid w:val="000C6B2E"/>
    <w:rsid w:val="000D01A5"/>
    <w:rsid w:val="000D097D"/>
    <w:rsid w:val="000D233C"/>
    <w:rsid w:val="000D42F2"/>
    <w:rsid w:val="000D447B"/>
    <w:rsid w:val="000D47C4"/>
    <w:rsid w:val="000D6E67"/>
    <w:rsid w:val="000E6001"/>
    <w:rsid w:val="000E7B1B"/>
    <w:rsid w:val="000F0565"/>
    <w:rsid w:val="000F0D9A"/>
    <w:rsid w:val="000F29DC"/>
    <w:rsid w:val="000F351F"/>
    <w:rsid w:val="000F3AB7"/>
    <w:rsid w:val="000F4CC8"/>
    <w:rsid w:val="000F54E3"/>
    <w:rsid w:val="00100FCE"/>
    <w:rsid w:val="00101B01"/>
    <w:rsid w:val="0010409C"/>
    <w:rsid w:val="001055BE"/>
    <w:rsid w:val="001064C3"/>
    <w:rsid w:val="001065F5"/>
    <w:rsid w:val="00106E7F"/>
    <w:rsid w:val="00110035"/>
    <w:rsid w:val="001133A2"/>
    <w:rsid w:val="0011399B"/>
    <w:rsid w:val="00113E33"/>
    <w:rsid w:val="00113E99"/>
    <w:rsid w:val="00114218"/>
    <w:rsid w:val="001162F8"/>
    <w:rsid w:val="00117E27"/>
    <w:rsid w:val="00120725"/>
    <w:rsid w:val="00121FBC"/>
    <w:rsid w:val="0012202E"/>
    <w:rsid w:val="00122588"/>
    <w:rsid w:val="001301DA"/>
    <w:rsid w:val="0013247B"/>
    <w:rsid w:val="00132544"/>
    <w:rsid w:val="00132C0E"/>
    <w:rsid w:val="00134AD8"/>
    <w:rsid w:val="00134DB8"/>
    <w:rsid w:val="00134F2E"/>
    <w:rsid w:val="0013592D"/>
    <w:rsid w:val="00135F24"/>
    <w:rsid w:val="00137942"/>
    <w:rsid w:val="001430B0"/>
    <w:rsid w:val="001457D5"/>
    <w:rsid w:val="00146574"/>
    <w:rsid w:val="00147125"/>
    <w:rsid w:val="00147A38"/>
    <w:rsid w:val="00150AAF"/>
    <w:rsid w:val="00151485"/>
    <w:rsid w:val="0015159E"/>
    <w:rsid w:val="00153B83"/>
    <w:rsid w:val="00154E2C"/>
    <w:rsid w:val="001550C0"/>
    <w:rsid w:val="00155F38"/>
    <w:rsid w:val="0016127E"/>
    <w:rsid w:val="001612B9"/>
    <w:rsid w:val="001614D4"/>
    <w:rsid w:val="00162073"/>
    <w:rsid w:val="00162F27"/>
    <w:rsid w:val="001639A2"/>
    <w:rsid w:val="00163A8B"/>
    <w:rsid w:val="00165B3A"/>
    <w:rsid w:val="001668B0"/>
    <w:rsid w:val="00172B74"/>
    <w:rsid w:val="00172C97"/>
    <w:rsid w:val="00176211"/>
    <w:rsid w:val="001771D9"/>
    <w:rsid w:val="0018460B"/>
    <w:rsid w:val="0018611B"/>
    <w:rsid w:val="001865DD"/>
    <w:rsid w:val="0018734F"/>
    <w:rsid w:val="0019470E"/>
    <w:rsid w:val="001A2999"/>
    <w:rsid w:val="001A755E"/>
    <w:rsid w:val="001B305B"/>
    <w:rsid w:val="001B6BF2"/>
    <w:rsid w:val="001B7055"/>
    <w:rsid w:val="001B7A71"/>
    <w:rsid w:val="001C0D5B"/>
    <w:rsid w:val="001C2FB1"/>
    <w:rsid w:val="001C334C"/>
    <w:rsid w:val="001C351A"/>
    <w:rsid w:val="001C5DC1"/>
    <w:rsid w:val="001C6FF4"/>
    <w:rsid w:val="001C7D5C"/>
    <w:rsid w:val="001D0A04"/>
    <w:rsid w:val="001D24A2"/>
    <w:rsid w:val="001D40C6"/>
    <w:rsid w:val="001D4F6E"/>
    <w:rsid w:val="001D5A11"/>
    <w:rsid w:val="001D6065"/>
    <w:rsid w:val="001D7B6E"/>
    <w:rsid w:val="001E1491"/>
    <w:rsid w:val="001E39BC"/>
    <w:rsid w:val="001E3D3A"/>
    <w:rsid w:val="001E5111"/>
    <w:rsid w:val="001E5A76"/>
    <w:rsid w:val="001E5C99"/>
    <w:rsid w:val="001E64FB"/>
    <w:rsid w:val="001E6D18"/>
    <w:rsid w:val="001F0D6F"/>
    <w:rsid w:val="001F17F5"/>
    <w:rsid w:val="001F201C"/>
    <w:rsid w:val="001F50A0"/>
    <w:rsid w:val="001F58BD"/>
    <w:rsid w:val="001F6072"/>
    <w:rsid w:val="001F70A2"/>
    <w:rsid w:val="00200879"/>
    <w:rsid w:val="0020165C"/>
    <w:rsid w:val="00204753"/>
    <w:rsid w:val="002063C2"/>
    <w:rsid w:val="00206773"/>
    <w:rsid w:val="0021361B"/>
    <w:rsid w:val="002142B1"/>
    <w:rsid w:val="00215BF9"/>
    <w:rsid w:val="00215D2E"/>
    <w:rsid w:val="002170FA"/>
    <w:rsid w:val="00217AFC"/>
    <w:rsid w:val="002205E1"/>
    <w:rsid w:val="00220766"/>
    <w:rsid w:val="00220838"/>
    <w:rsid w:val="0022620E"/>
    <w:rsid w:val="00227219"/>
    <w:rsid w:val="002277B1"/>
    <w:rsid w:val="00227CC2"/>
    <w:rsid w:val="00227D65"/>
    <w:rsid w:val="002377B1"/>
    <w:rsid w:val="00243E81"/>
    <w:rsid w:val="002443D2"/>
    <w:rsid w:val="00244A36"/>
    <w:rsid w:val="00245B95"/>
    <w:rsid w:val="00250A33"/>
    <w:rsid w:val="00253205"/>
    <w:rsid w:val="00253A29"/>
    <w:rsid w:val="002543D3"/>
    <w:rsid w:val="002556EE"/>
    <w:rsid w:val="00256243"/>
    <w:rsid w:val="00261806"/>
    <w:rsid w:val="0026221E"/>
    <w:rsid w:val="00262403"/>
    <w:rsid w:val="00265886"/>
    <w:rsid w:val="00265EEF"/>
    <w:rsid w:val="0026624C"/>
    <w:rsid w:val="00271E37"/>
    <w:rsid w:val="00273FF2"/>
    <w:rsid w:val="00276556"/>
    <w:rsid w:val="002803D0"/>
    <w:rsid w:val="0028104B"/>
    <w:rsid w:val="00282A94"/>
    <w:rsid w:val="00283EB1"/>
    <w:rsid w:val="00285D53"/>
    <w:rsid w:val="00286BF1"/>
    <w:rsid w:val="00286E25"/>
    <w:rsid w:val="00291CD9"/>
    <w:rsid w:val="0029442F"/>
    <w:rsid w:val="00295265"/>
    <w:rsid w:val="00295A2D"/>
    <w:rsid w:val="002972F7"/>
    <w:rsid w:val="00297570"/>
    <w:rsid w:val="002A0A7C"/>
    <w:rsid w:val="002A2B7B"/>
    <w:rsid w:val="002A329F"/>
    <w:rsid w:val="002B334D"/>
    <w:rsid w:val="002B6F14"/>
    <w:rsid w:val="002C1EE0"/>
    <w:rsid w:val="002C1EED"/>
    <w:rsid w:val="002C2728"/>
    <w:rsid w:val="002C34AF"/>
    <w:rsid w:val="002C38F6"/>
    <w:rsid w:val="002C55F9"/>
    <w:rsid w:val="002C5799"/>
    <w:rsid w:val="002C5ECC"/>
    <w:rsid w:val="002C62AB"/>
    <w:rsid w:val="002C7473"/>
    <w:rsid w:val="002D20DA"/>
    <w:rsid w:val="002D5A84"/>
    <w:rsid w:val="002D77E2"/>
    <w:rsid w:val="002E115B"/>
    <w:rsid w:val="002E13FD"/>
    <w:rsid w:val="002E2217"/>
    <w:rsid w:val="002E2621"/>
    <w:rsid w:val="002E29D4"/>
    <w:rsid w:val="002E5C5F"/>
    <w:rsid w:val="002F0ACA"/>
    <w:rsid w:val="002F1D3F"/>
    <w:rsid w:val="002F2946"/>
    <w:rsid w:val="002F4020"/>
    <w:rsid w:val="002F6A72"/>
    <w:rsid w:val="00300DB0"/>
    <w:rsid w:val="003021B8"/>
    <w:rsid w:val="00303F60"/>
    <w:rsid w:val="0030476C"/>
    <w:rsid w:val="003049C4"/>
    <w:rsid w:val="00304A18"/>
    <w:rsid w:val="0030525F"/>
    <w:rsid w:val="00305692"/>
    <w:rsid w:val="0030760A"/>
    <w:rsid w:val="00310F66"/>
    <w:rsid w:val="00313866"/>
    <w:rsid w:val="00315D90"/>
    <w:rsid w:val="00316AC0"/>
    <w:rsid w:val="00322960"/>
    <w:rsid w:val="00323D77"/>
    <w:rsid w:val="00330335"/>
    <w:rsid w:val="00332E24"/>
    <w:rsid w:val="0033342E"/>
    <w:rsid w:val="00336241"/>
    <w:rsid w:val="00337A2F"/>
    <w:rsid w:val="0034005D"/>
    <w:rsid w:val="00341955"/>
    <w:rsid w:val="003500A5"/>
    <w:rsid w:val="003507EC"/>
    <w:rsid w:val="00353F70"/>
    <w:rsid w:val="00355BB7"/>
    <w:rsid w:val="00360765"/>
    <w:rsid w:val="0036197A"/>
    <w:rsid w:val="00365C63"/>
    <w:rsid w:val="00366CA2"/>
    <w:rsid w:val="003701E7"/>
    <w:rsid w:val="00370691"/>
    <w:rsid w:val="003707B5"/>
    <w:rsid w:val="003707D3"/>
    <w:rsid w:val="00370FFB"/>
    <w:rsid w:val="003771B8"/>
    <w:rsid w:val="0037752D"/>
    <w:rsid w:val="00383CAC"/>
    <w:rsid w:val="00385B4A"/>
    <w:rsid w:val="0039045F"/>
    <w:rsid w:val="00391FCC"/>
    <w:rsid w:val="00392B3C"/>
    <w:rsid w:val="00392B99"/>
    <w:rsid w:val="0039486C"/>
    <w:rsid w:val="003952CB"/>
    <w:rsid w:val="003A06A1"/>
    <w:rsid w:val="003A397A"/>
    <w:rsid w:val="003A3D67"/>
    <w:rsid w:val="003A61B4"/>
    <w:rsid w:val="003A7519"/>
    <w:rsid w:val="003B0F01"/>
    <w:rsid w:val="003B1BD3"/>
    <w:rsid w:val="003B202E"/>
    <w:rsid w:val="003B2680"/>
    <w:rsid w:val="003B44E2"/>
    <w:rsid w:val="003B54E0"/>
    <w:rsid w:val="003B57FA"/>
    <w:rsid w:val="003B6570"/>
    <w:rsid w:val="003C3341"/>
    <w:rsid w:val="003C341B"/>
    <w:rsid w:val="003C34B2"/>
    <w:rsid w:val="003C3C6A"/>
    <w:rsid w:val="003C4BC6"/>
    <w:rsid w:val="003C550E"/>
    <w:rsid w:val="003D1C51"/>
    <w:rsid w:val="003D240A"/>
    <w:rsid w:val="003D41B0"/>
    <w:rsid w:val="003D422D"/>
    <w:rsid w:val="003D6F06"/>
    <w:rsid w:val="003D709A"/>
    <w:rsid w:val="003D72CE"/>
    <w:rsid w:val="003E3F54"/>
    <w:rsid w:val="003E41AF"/>
    <w:rsid w:val="003E5D20"/>
    <w:rsid w:val="003E6A88"/>
    <w:rsid w:val="003E7863"/>
    <w:rsid w:val="003F00B9"/>
    <w:rsid w:val="003F4140"/>
    <w:rsid w:val="003F4482"/>
    <w:rsid w:val="003F4FB6"/>
    <w:rsid w:val="003F4FE2"/>
    <w:rsid w:val="003F62C0"/>
    <w:rsid w:val="003F7D0F"/>
    <w:rsid w:val="004013FB"/>
    <w:rsid w:val="004028F5"/>
    <w:rsid w:val="0040323D"/>
    <w:rsid w:val="00410509"/>
    <w:rsid w:val="00410723"/>
    <w:rsid w:val="0041301E"/>
    <w:rsid w:val="00415C74"/>
    <w:rsid w:val="00416C03"/>
    <w:rsid w:val="00417FE8"/>
    <w:rsid w:val="00420922"/>
    <w:rsid w:val="00420C6C"/>
    <w:rsid w:val="00423425"/>
    <w:rsid w:val="00424143"/>
    <w:rsid w:val="00431B85"/>
    <w:rsid w:val="004320F6"/>
    <w:rsid w:val="0043217B"/>
    <w:rsid w:val="00433ABD"/>
    <w:rsid w:val="00433DD5"/>
    <w:rsid w:val="0043527E"/>
    <w:rsid w:val="00435FAF"/>
    <w:rsid w:val="00436370"/>
    <w:rsid w:val="00436798"/>
    <w:rsid w:val="004379C0"/>
    <w:rsid w:val="00437AFB"/>
    <w:rsid w:val="00437D8F"/>
    <w:rsid w:val="00441958"/>
    <w:rsid w:val="0044212A"/>
    <w:rsid w:val="00443A2C"/>
    <w:rsid w:val="00447B1F"/>
    <w:rsid w:val="00447D99"/>
    <w:rsid w:val="00450885"/>
    <w:rsid w:val="00451807"/>
    <w:rsid w:val="00454548"/>
    <w:rsid w:val="00454649"/>
    <w:rsid w:val="00455264"/>
    <w:rsid w:val="00455578"/>
    <w:rsid w:val="004569BB"/>
    <w:rsid w:val="00456D0F"/>
    <w:rsid w:val="0046016A"/>
    <w:rsid w:val="004608A8"/>
    <w:rsid w:val="00461950"/>
    <w:rsid w:val="00461DD0"/>
    <w:rsid w:val="0046479B"/>
    <w:rsid w:val="00466AE5"/>
    <w:rsid w:val="00471360"/>
    <w:rsid w:val="0047410B"/>
    <w:rsid w:val="00474A1B"/>
    <w:rsid w:val="00476403"/>
    <w:rsid w:val="00476549"/>
    <w:rsid w:val="00476C77"/>
    <w:rsid w:val="0047756C"/>
    <w:rsid w:val="00477950"/>
    <w:rsid w:val="00481974"/>
    <w:rsid w:val="00481F73"/>
    <w:rsid w:val="00482B63"/>
    <w:rsid w:val="0048316A"/>
    <w:rsid w:val="00486821"/>
    <w:rsid w:val="00492F2C"/>
    <w:rsid w:val="00493ABD"/>
    <w:rsid w:val="00494276"/>
    <w:rsid w:val="00494E6B"/>
    <w:rsid w:val="00496392"/>
    <w:rsid w:val="00496AA9"/>
    <w:rsid w:val="004A020B"/>
    <w:rsid w:val="004A0A37"/>
    <w:rsid w:val="004A0A76"/>
    <w:rsid w:val="004A2CA9"/>
    <w:rsid w:val="004A3C8F"/>
    <w:rsid w:val="004A5EFE"/>
    <w:rsid w:val="004A6926"/>
    <w:rsid w:val="004A69B4"/>
    <w:rsid w:val="004A74E5"/>
    <w:rsid w:val="004B1FEE"/>
    <w:rsid w:val="004B2ECB"/>
    <w:rsid w:val="004B4401"/>
    <w:rsid w:val="004B571A"/>
    <w:rsid w:val="004B6210"/>
    <w:rsid w:val="004C4192"/>
    <w:rsid w:val="004C57D4"/>
    <w:rsid w:val="004D0686"/>
    <w:rsid w:val="004D3A7D"/>
    <w:rsid w:val="004E26D8"/>
    <w:rsid w:val="004E3EDF"/>
    <w:rsid w:val="004E5744"/>
    <w:rsid w:val="004E5FF6"/>
    <w:rsid w:val="004E7A1B"/>
    <w:rsid w:val="004F011D"/>
    <w:rsid w:val="004F0AD5"/>
    <w:rsid w:val="004F0F9B"/>
    <w:rsid w:val="004F1434"/>
    <w:rsid w:val="004F2B85"/>
    <w:rsid w:val="004F3C3B"/>
    <w:rsid w:val="004F7EA7"/>
    <w:rsid w:val="005024D1"/>
    <w:rsid w:val="005064AF"/>
    <w:rsid w:val="00506F48"/>
    <w:rsid w:val="005110C4"/>
    <w:rsid w:val="0051161C"/>
    <w:rsid w:val="0051391B"/>
    <w:rsid w:val="00513CA7"/>
    <w:rsid w:val="0051606A"/>
    <w:rsid w:val="005164CB"/>
    <w:rsid w:val="00524B53"/>
    <w:rsid w:val="00526514"/>
    <w:rsid w:val="00527670"/>
    <w:rsid w:val="00533536"/>
    <w:rsid w:val="00534E80"/>
    <w:rsid w:val="00540491"/>
    <w:rsid w:val="005419DB"/>
    <w:rsid w:val="00541CBF"/>
    <w:rsid w:val="0054502D"/>
    <w:rsid w:val="005459D7"/>
    <w:rsid w:val="005466E5"/>
    <w:rsid w:val="00550B0D"/>
    <w:rsid w:val="00551FEB"/>
    <w:rsid w:val="00552A03"/>
    <w:rsid w:val="00553A7A"/>
    <w:rsid w:val="0055551C"/>
    <w:rsid w:val="0055788C"/>
    <w:rsid w:val="00557C14"/>
    <w:rsid w:val="00557F08"/>
    <w:rsid w:val="005611EC"/>
    <w:rsid w:val="005627AB"/>
    <w:rsid w:val="00563161"/>
    <w:rsid w:val="00574901"/>
    <w:rsid w:val="0057497B"/>
    <w:rsid w:val="00575D3C"/>
    <w:rsid w:val="0058033F"/>
    <w:rsid w:val="00580840"/>
    <w:rsid w:val="0058239B"/>
    <w:rsid w:val="005858D4"/>
    <w:rsid w:val="00585DCD"/>
    <w:rsid w:val="00585EAF"/>
    <w:rsid w:val="005860C3"/>
    <w:rsid w:val="00587210"/>
    <w:rsid w:val="00587A1F"/>
    <w:rsid w:val="0059191C"/>
    <w:rsid w:val="00592CC7"/>
    <w:rsid w:val="0059589A"/>
    <w:rsid w:val="00596172"/>
    <w:rsid w:val="005A2E27"/>
    <w:rsid w:val="005A2E97"/>
    <w:rsid w:val="005A4EF9"/>
    <w:rsid w:val="005A79E9"/>
    <w:rsid w:val="005A7A1C"/>
    <w:rsid w:val="005B01CF"/>
    <w:rsid w:val="005B050C"/>
    <w:rsid w:val="005B1D2F"/>
    <w:rsid w:val="005B200F"/>
    <w:rsid w:val="005B3FBE"/>
    <w:rsid w:val="005B435C"/>
    <w:rsid w:val="005B49EC"/>
    <w:rsid w:val="005B5BFB"/>
    <w:rsid w:val="005C282E"/>
    <w:rsid w:val="005C5C5E"/>
    <w:rsid w:val="005D00D9"/>
    <w:rsid w:val="005D1003"/>
    <w:rsid w:val="005D19C6"/>
    <w:rsid w:val="005D4D3B"/>
    <w:rsid w:val="005D5F4A"/>
    <w:rsid w:val="005D7D9E"/>
    <w:rsid w:val="005E2CB1"/>
    <w:rsid w:val="005E358B"/>
    <w:rsid w:val="005E4970"/>
    <w:rsid w:val="005E5582"/>
    <w:rsid w:val="005E6B10"/>
    <w:rsid w:val="005E6DEB"/>
    <w:rsid w:val="005E7545"/>
    <w:rsid w:val="005E7A6A"/>
    <w:rsid w:val="005F1EDC"/>
    <w:rsid w:val="005F51BF"/>
    <w:rsid w:val="00600B13"/>
    <w:rsid w:val="00601D35"/>
    <w:rsid w:val="006021D6"/>
    <w:rsid w:val="006028B7"/>
    <w:rsid w:val="00603558"/>
    <w:rsid w:val="0060512A"/>
    <w:rsid w:val="00605B6E"/>
    <w:rsid w:val="00606251"/>
    <w:rsid w:val="00606463"/>
    <w:rsid w:val="006100CB"/>
    <w:rsid w:val="006106E8"/>
    <w:rsid w:val="006107CF"/>
    <w:rsid w:val="00613CB5"/>
    <w:rsid w:val="006154BB"/>
    <w:rsid w:val="006169A9"/>
    <w:rsid w:val="00616AFB"/>
    <w:rsid w:val="0062331E"/>
    <w:rsid w:val="006245CE"/>
    <w:rsid w:val="00625AE2"/>
    <w:rsid w:val="00626D53"/>
    <w:rsid w:val="00627936"/>
    <w:rsid w:val="006279E0"/>
    <w:rsid w:val="00627AE4"/>
    <w:rsid w:val="006314C3"/>
    <w:rsid w:val="00632404"/>
    <w:rsid w:val="006326E7"/>
    <w:rsid w:val="00632CCD"/>
    <w:rsid w:val="00635E4E"/>
    <w:rsid w:val="00636589"/>
    <w:rsid w:val="00642F22"/>
    <w:rsid w:val="0064307C"/>
    <w:rsid w:val="00645222"/>
    <w:rsid w:val="00652B82"/>
    <w:rsid w:val="00653D14"/>
    <w:rsid w:val="00654A55"/>
    <w:rsid w:val="00655642"/>
    <w:rsid w:val="00655905"/>
    <w:rsid w:val="00657387"/>
    <w:rsid w:val="00660D0C"/>
    <w:rsid w:val="0066193D"/>
    <w:rsid w:val="00662558"/>
    <w:rsid w:val="00663170"/>
    <w:rsid w:val="00663F83"/>
    <w:rsid w:val="006641A2"/>
    <w:rsid w:val="00667728"/>
    <w:rsid w:val="0067001C"/>
    <w:rsid w:val="0067010B"/>
    <w:rsid w:val="00671EC1"/>
    <w:rsid w:val="00672524"/>
    <w:rsid w:val="00672B1D"/>
    <w:rsid w:val="0067390D"/>
    <w:rsid w:val="00676868"/>
    <w:rsid w:val="00684E39"/>
    <w:rsid w:val="006904BC"/>
    <w:rsid w:val="00691259"/>
    <w:rsid w:val="00691ED5"/>
    <w:rsid w:val="00692AD4"/>
    <w:rsid w:val="006945D9"/>
    <w:rsid w:val="006951A7"/>
    <w:rsid w:val="00695C06"/>
    <w:rsid w:val="00697E2E"/>
    <w:rsid w:val="006A43C3"/>
    <w:rsid w:val="006A4D73"/>
    <w:rsid w:val="006A7ED6"/>
    <w:rsid w:val="006B5C6C"/>
    <w:rsid w:val="006B64DC"/>
    <w:rsid w:val="006C1016"/>
    <w:rsid w:val="006C2F29"/>
    <w:rsid w:val="006C6743"/>
    <w:rsid w:val="006C6D9E"/>
    <w:rsid w:val="006C7F51"/>
    <w:rsid w:val="006D1E12"/>
    <w:rsid w:val="006D3102"/>
    <w:rsid w:val="006D356B"/>
    <w:rsid w:val="006D5AEA"/>
    <w:rsid w:val="006D614C"/>
    <w:rsid w:val="006D6CF5"/>
    <w:rsid w:val="006E04A3"/>
    <w:rsid w:val="006E0B9C"/>
    <w:rsid w:val="006E243D"/>
    <w:rsid w:val="006E3088"/>
    <w:rsid w:val="006E3715"/>
    <w:rsid w:val="006E5BC4"/>
    <w:rsid w:val="006E6E49"/>
    <w:rsid w:val="006E6F87"/>
    <w:rsid w:val="006E7CCA"/>
    <w:rsid w:val="006F06AD"/>
    <w:rsid w:val="006F08D0"/>
    <w:rsid w:val="006F12FD"/>
    <w:rsid w:val="006F3F55"/>
    <w:rsid w:val="006F485E"/>
    <w:rsid w:val="006F745A"/>
    <w:rsid w:val="0070014E"/>
    <w:rsid w:val="007009DD"/>
    <w:rsid w:val="0070208D"/>
    <w:rsid w:val="00702103"/>
    <w:rsid w:val="00705E45"/>
    <w:rsid w:val="00707656"/>
    <w:rsid w:val="007076FD"/>
    <w:rsid w:val="0071076F"/>
    <w:rsid w:val="00710B3C"/>
    <w:rsid w:val="007115B1"/>
    <w:rsid w:val="00712111"/>
    <w:rsid w:val="00712B1B"/>
    <w:rsid w:val="007141FC"/>
    <w:rsid w:val="007143C6"/>
    <w:rsid w:val="00717362"/>
    <w:rsid w:val="0071767D"/>
    <w:rsid w:val="00722A56"/>
    <w:rsid w:val="00722D49"/>
    <w:rsid w:val="0072333F"/>
    <w:rsid w:val="00723A8D"/>
    <w:rsid w:val="00725A3C"/>
    <w:rsid w:val="00727889"/>
    <w:rsid w:val="00727A1B"/>
    <w:rsid w:val="00730C9E"/>
    <w:rsid w:val="00731335"/>
    <w:rsid w:val="0073225B"/>
    <w:rsid w:val="007338C9"/>
    <w:rsid w:val="007344A4"/>
    <w:rsid w:val="00735266"/>
    <w:rsid w:val="00735F3A"/>
    <w:rsid w:val="00735FFE"/>
    <w:rsid w:val="00736A6F"/>
    <w:rsid w:val="00737A97"/>
    <w:rsid w:val="007455DB"/>
    <w:rsid w:val="0075251F"/>
    <w:rsid w:val="007553C9"/>
    <w:rsid w:val="007568E7"/>
    <w:rsid w:val="007578A6"/>
    <w:rsid w:val="0076153C"/>
    <w:rsid w:val="00763EBA"/>
    <w:rsid w:val="00764B7D"/>
    <w:rsid w:val="00765BA5"/>
    <w:rsid w:val="0076660E"/>
    <w:rsid w:val="00766D73"/>
    <w:rsid w:val="00770B7D"/>
    <w:rsid w:val="00770E71"/>
    <w:rsid w:val="00772B72"/>
    <w:rsid w:val="007737A7"/>
    <w:rsid w:val="0077426B"/>
    <w:rsid w:val="00774EAD"/>
    <w:rsid w:val="00775CD3"/>
    <w:rsid w:val="00776D2E"/>
    <w:rsid w:val="00780228"/>
    <w:rsid w:val="007807ED"/>
    <w:rsid w:val="007808AA"/>
    <w:rsid w:val="007817AB"/>
    <w:rsid w:val="00781F5D"/>
    <w:rsid w:val="00784ADA"/>
    <w:rsid w:val="00784FAC"/>
    <w:rsid w:val="00786251"/>
    <w:rsid w:val="00787BF3"/>
    <w:rsid w:val="00790EB9"/>
    <w:rsid w:val="00792284"/>
    <w:rsid w:val="00795815"/>
    <w:rsid w:val="00795B5F"/>
    <w:rsid w:val="00796BF2"/>
    <w:rsid w:val="007973FB"/>
    <w:rsid w:val="00797A8B"/>
    <w:rsid w:val="00797EFA"/>
    <w:rsid w:val="00797F3B"/>
    <w:rsid w:val="007A03C3"/>
    <w:rsid w:val="007A2D31"/>
    <w:rsid w:val="007A4D31"/>
    <w:rsid w:val="007A7008"/>
    <w:rsid w:val="007B6441"/>
    <w:rsid w:val="007B65E4"/>
    <w:rsid w:val="007C0E5C"/>
    <w:rsid w:val="007C2238"/>
    <w:rsid w:val="007C2680"/>
    <w:rsid w:val="007C2A74"/>
    <w:rsid w:val="007C37E5"/>
    <w:rsid w:val="007C3921"/>
    <w:rsid w:val="007C42BA"/>
    <w:rsid w:val="007C4794"/>
    <w:rsid w:val="007C6715"/>
    <w:rsid w:val="007C795D"/>
    <w:rsid w:val="007D0B70"/>
    <w:rsid w:val="007D1E11"/>
    <w:rsid w:val="007D5372"/>
    <w:rsid w:val="007D64FF"/>
    <w:rsid w:val="007D6EB6"/>
    <w:rsid w:val="007D7F0F"/>
    <w:rsid w:val="007E08A5"/>
    <w:rsid w:val="007E3BA3"/>
    <w:rsid w:val="007E4A2E"/>
    <w:rsid w:val="007E6D85"/>
    <w:rsid w:val="007E732E"/>
    <w:rsid w:val="007E794C"/>
    <w:rsid w:val="007F114E"/>
    <w:rsid w:val="007F1938"/>
    <w:rsid w:val="007F48C9"/>
    <w:rsid w:val="007F6100"/>
    <w:rsid w:val="00800045"/>
    <w:rsid w:val="00801CBB"/>
    <w:rsid w:val="0080211C"/>
    <w:rsid w:val="008029AC"/>
    <w:rsid w:val="00802E64"/>
    <w:rsid w:val="00804AC1"/>
    <w:rsid w:val="00804B5C"/>
    <w:rsid w:val="00812572"/>
    <w:rsid w:val="00813500"/>
    <w:rsid w:val="008165F1"/>
    <w:rsid w:val="0082096D"/>
    <w:rsid w:val="00821CA3"/>
    <w:rsid w:val="00821FDF"/>
    <w:rsid w:val="00823510"/>
    <w:rsid w:val="00823572"/>
    <w:rsid w:val="00824959"/>
    <w:rsid w:val="008257EF"/>
    <w:rsid w:val="00825AD0"/>
    <w:rsid w:val="00827B45"/>
    <w:rsid w:val="00831DCF"/>
    <w:rsid w:val="008348F8"/>
    <w:rsid w:val="00837702"/>
    <w:rsid w:val="00843615"/>
    <w:rsid w:val="008441BD"/>
    <w:rsid w:val="00847701"/>
    <w:rsid w:val="00847AE0"/>
    <w:rsid w:val="008516B4"/>
    <w:rsid w:val="008561C3"/>
    <w:rsid w:val="008579EC"/>
    <w:rsid w:val="00857C9B"/>
    <w:rsid w:val="00861AD0"/>
    <w:rsid w:val="00863122"/>
    <w:rsid w:val="0087280F"/>
    <w:rsid w:val="0087283D"/>
    <w:rsid w:val="00872D4C"/>
    <w:rsid w:val="008743C2"/>
    <w:rsid w:val="00874B19"/>
    <w:rsid w:val="00876561"/>
    <w:rsid w:val="008769BD"/>
    <w:rsid w:val="008811DD"/>
    <w:rsid w:val="00883A64"/>
    <w:rsid w:val="008849BA"/>
    <w:rsid w:val="008860F4"/>
    <w:rsid w:val="008871E5"/>
    <w:rsid w:val="0088725F"/>
    <w:rsid w:val="00887763"/>
    <w:rsid w:val="008901EF"/>
    <w:rsid w:val="00890E95"/>
    <w:rsid w:val="00891431"/>
    <w:rsid w:val="00891636"/>
    <w:rsid w:val="0089165B"/>
    <w:rsid w:val="00892685"/>
    <w:rsid w:val="00892FC0"/>
    <w:rsid w:val="00894EF8"/>
    <w:rsid w:val="00895107"/>
    <w:rsid w:val="008A07CE"/>
    <w:rsid w:val="008A11B0"/>
    <w:rsid w:val="008A137B"/>
    <w:rsid w:val="008A1399"/>
    <w:rsid w:val="008A1F76"/>
    <w:rsid w:val="008A2EE5"/>
    <w:rsid w:val="008A490C"/>
    <w:rsid w:val="008A4E77"/>
    <w:rsid w:val="008A6273"/>
    <w:rsid w:val="008B07AA"/>
    <w:rsid w:val="008B08EB"/>
    <w:rsid w:val="008B2BB3"/>
    <w:rsid w:val="008B41C9"/>
    <w:rsid w:val="008B454E"/>
    <w:rsid w:val="008B475E"/>
    <w:rsid w:val="008B4B08"/>
    <w:rsid w:val="008B6AFF"/>
    <w:rsid w:val="008B74CF"/>
    <w:rsid w:val="008C079A"/>
    <w:rsid w:val="008C46BC"/>
    <w:rsid w:val="008C5887"/>
    <w:rsid w:val="008C6C91"/>
    <w:rsid w:val="008C71E9"/>
    <w:rsid w:val="008C7F2C"/>
    <w:rsid w:val="008D379C"/>
    <w:rsid w:val="008D761A"/>
    <w:rsid w:val="008E319E"/>
    <w:rsid w:val="008E3EE4"/>
    <w:rsid w:val="008E4C39"/>
    <w:rsid w:val="008E636F"/>
    <w:rsid w:val="008E6B59"/>
    <w:rsid w:val="008E75D2"/>
    <w:rsid w:val="008E7A1E"/>
    <w:rsid w:val="008F166D"/>
    <w:rsid w:val="008F5644"/>
    <w:rsid w:val="008F59E4"/>
    <w:rsid w:val="0090474D"/>
    <w:rsid w:val="00904EB3"/>
    <w:rsid w:val="009133A6"/>
    <w:rsid w:val="00913826"/>
    <w:rsid w:val="00914B29"/>
    <w:rsid w:val="009159FB"/>
    <w:rsid w:val="00917EA4"/>
    <w:rsid w:val="00920924"/>
    <w:rsid w:val="00924158"/>
    <w:rsid w:val="00927079"/>
    <w:rsid w:val="00927F13"/>
    <w:rsid w:val="009346B0"/>
    <w:rsid w:val="0093629F"/>
    <w:rsid w:val="0093759D"/>
    <w:rsid w:val="0094003E"/>
    <w:rsid w:val="00942231"/>
    <w:rsid w:val="00943787"/>
    <w:rsid w:val="00943D48"/>
    <w:rsid w:val="00947602"/>
    <w:rsid w:val="00950EBB"/>
    <w:rsid w:val="00951261"/>
    <w:rsid w:val="009517F2"/>
    <w:rsid w:val="00952815"/>
    <w:rsid w:val="009528CA"/>
    <w:rsid w:val="0095356E"/>
    <w:rsid w:val="009542A2"/>
    <w:rsid w:val="00955E36"/>
    <w:rsid w:val="00956E9D"/>
    <w:rsid w:val="00957396"/>
    <w:rsid w:val="00957759"/>
    <w:rsid w:val="00960272"/>
    <w:rsid w:val="00961462"/>
    <w:rsid w:val="00961657"/>
    <w:rsid w:val="0096179B"/>
    <w:rsid w:val="00961E0B"/>
    <w:rsid w:val="00962F42"/>
    <w:rsid w:val="00965811"/>
    <w:rsid w:val="00966445"/>
    <w:rsid w:val="009667CD"/>
    <w:rsid w:val="00966C3C"/>
    <w:rsid w:val="009721B3"/>
    <w:rsid w:val="0097309C"/>
    <w:rsid w:val="00974F4A"/>
    <w:rsid w:val="00976016"/>
    <w:rsid w:val="00985493"/>
    <w:rsid w:val="00986181"/>
    <w:rsid w:val="00986789"/>
    <w:rsid w:val="009867A1"/>
    <w:rsid w:val="009870FD"/>
    <w:rsid w:val="0099106E"/>
    <w:rsid w:val="00993241"/>
    <w:rsid w:val="0099436A"/>
    <w:rsid w:val="009A1B08"/>
    <w:rsid w:val="009A308A"/>
    <w:rsid w:val="009A4238"/>
    <w:rsid w:val="009B0369"/>
    <w:rsid w:val="009B116A"/>
    <w:rsid w:val="009B18A5"/>
    <w:rsid w:val="009B1ECB"/>
    <w:rsid w:val="009B2D15"/>
    <w:rsid w:val="009B326B"/>
    <w:rsid w:val="009C07D2"/>
    <w:rsid w:val="009C19C1"/>
    <w:rsid w:val="009C335A"/>
    <w:rsid w:val="009C4816"/>
    <w:rsid w:val="009C4F2D"/>
    <w:rsid w:val="009C70B7"/>
    <w:rsid w:val="009C7580"/>
    <w:rsid w:val="009D1275"/>
    <w:rsid w:val="009D3400"/>
    <w:rsid w:val="009D3C04"/>
    <w:rsid w:val="009D4E51"/>
    <w:rsid w:val="009D555F"/>
    <w:rsid w:val="009D5E94"/>
    <w:rsid w:val="009E1ADD"/>
    <w:rsid w:val="009E1E4A"/>
    <w:rsid w:val="009E2865"/>
    <w:rsid w:val="009E4BAD"/>
    <w:rsid w:val="009E5BD0"/>
    <w:rsid w:val="009E62B4"/>
    <w:rsid w:val="009E788A"/>
    <w:rsid w:val="009F002F"/>
    <w:rsid w:val="009F0A6C"/>
    <w:rsid w:val="009F37EF"/>
    <w:rsid w:val="009F7AB9"/>
    <w:rsid w:val="00A0141C"/>
    <w:rsid w:val="00A01A3F"/>
    <w:rsid w:val="00A03514"/>
    <w:rsid w:val="00A04135"/>
    <w:rsid w:val="00A046E6"/>
    <w:rsid w:val="00A06D60"/>
    <w:rsid w:val="00A06EEC"/>
    <w:rsid w:val="00A117D8"/>
    <w:rsid w:val="00A1422D"/>
    <w:rsid w:val="00A143F4"/>
    <w:rsid w:val="00A151BE"/>
    <w:rsid w:val="00A154BA"/>
    <w:rsid w:val="00A17254"/>
    <w:rsid w:val="00A17C73"/>
    <w:rsid w:val="00A17F48"/>
    <w:rsid w:val="00A21B18"/>
    <w:rsid w:val="00A22943"/>
    <w:rsid w:val="00A230DC"/>
    <w:rsid w:val="00A23990"/>
    <w:rsid w:val="00A257BE"/>
    <w:rsid w:val="00A274BB"/>
    <w:rsid w:val="00A3162C"/>
    <w:rsid w:val="00A3164D"/>
    <w:rsid w:val="00A3316B"/>
    <w:rsid w:val="00A34A20"/>
    <w:rsid w:val="00A3500F"/>
    <w:rsid w:val="00A36769"/>
    <w:rsid w:val="00A37050"/>
    <w:rsid w:val="00A37884"/>
    <w:rsid w:val="00A37951"/>
    <w:rsid w:val="00A40210"/>
    <w:rsid w:val="00A467A9"/>
    <w:rsid w:val="00A46DF7"/>
    <w:rsid w:val="00A47A95"/>
    <w:rsid w:val="00A50DFD"/>
    <w:rsid w:val="00A5148A"/>
    <w:rsid w:val="00A529E7"/>
    <w:rsid w:val="00A54749"/>
    <w:rsid w:val="00A554CF"/>
    <w:rsid w:val="00A56F02"/>
    <w:rsid w:val="00A60157"/>
    <w:rsid w:val="00A60359"/>
    <w:rsid w:val="00A611BC"/>
    <w:rsid w:val="00A6283A"/>
    <w:rsid w:val="00A634BD"/>
    <w:rsid w:val="00A652A4"/>
    <w:rsid w:val="00A6623A"/>
    <w:rsid w:val="00A676E8"/>
    <w:rsid w:val="00A67BE1"/>
    <w:rsid w:val="00A72DDF"/>
    <w:rsid w:val="00A75C1F"/>
    <w:rsid w:val="00A76929"/>
    <w:rsid w:val="00A80192"/>
    <w:rsid w:val="00A80CEF"/>
    <w:rsid w:val="00A817D1"/>
    <w:rsid w:val="00A81834"/>
    <w:rsid w:val="00A83A83"/>
    <w:rsid w:val="00A83BF1"/>
    <w:rsid w:val="00A84F89"/>
    <w:rsid w:val="00A85188"/>
    <w:rsid w:val="00A854F5"/>
    <w:rsid w:val="00A85B19"/>
    <w:rsid w:val="00A91803"/>
    <w:rsid w:val="00A91D4D"/>
    <w:rsid w:val="00A9216A"/>
    <w:rsid w:val="00A92453"/>
    <w:rsid w:val="00A925CB"/>
    <w:rsid w:val="00A928BD"/>
    <w:rsid w:val="00A92D0A"/>
    <w:rsid w:val="00A937AD"/>
    <w:rsid w:val="00A93F93"/>
    <w:rsid w:val="00A94111"/>
    <w:rsid w:val="00A96473"/>
    <w:rsid w:val="00AA18BA"/>
    <w:rsid w:val="00AA3038"/>
    <w:rsid w:val="00AA383E"/>
    <w:rsid w:val="00AA5CDE"/>
    <w:rsid w:val="00AA5FC3"/>
    <w:rsid w:val="00AA6DE8"/>
    <w:rsid w:val="00AA7EA0"/>
    <w:rsid w:val="00AB660A"/>
    <w:rsid w:val="00AB6ECD"/>
    <w:rsid w:val="00AB7A55"/>
    <w:rsid w:val="00AC2DE0"/>
    <w:rsid w:val="00AC50C5"/>
    <w:rsid w:val="00AD25EE"/>
    <w:rsid w:val="00AD40F0"/>
    <w:rsid w:val="00AD5EBF"/>
    <w:rsid w:val="00AD67CE"/>
    <w:rsid w:val="00AE405F"/>
    <w:rsid w:val="00AE4321"/>
    <w:rsid w:val="00AE5126"/>
    <w:rsid w:val="00AE5D7F"/>
    <w:rsid w:val="00AE6123"/>
    <w:rsid w:val="00AE62E6"/>
    <w:rsid w:val="00AF1D89"/>
    <w:rsid w:val="00AF21E7"/>
    <w:rsid w:val="00AF3270"/>
    <w:rsid w:val="00AF3325"/>
    <w:rsid w:val="00AF3D29"/>
    <w:rsid w:val="00AF49BA"/>
    <w:rsid w:val="00B0044A"/>
    <w:rsid w:val="00B00B98"/>
    <w:rsid w:val="00B01123"/>
    <w:rsid w:val="00B02D08"/>
    <w:rsid w:val="00B0499D"/>
    <w:rsid w:val="00B05F88"/>
    <w:rsid w:val="00B07A09"/>
    <w:rsid w:val="00B11482"/>
    <w:rsid w:val="00B12194"/>
    <w:rsid w:val="00B14391"/>
    <w:rsid w:val="00B1478A"/>
    <w:rsid w:val="00B14A20"/>
    <w:rsid w:val="00B15D9A"/>
    <w:rsid w:val="00B1665B"/>
    <w:rsid w:val="00B2461F"/>
    <w:rsid w:val="00B2534D"/>
    <w:rsid w:val="00B3190B"/>
    <w:rsid w:val="00B32E27"/>
    <w:rsid w:val="00B33AD0"/>
    <w:rsid w:val="00B34A17"/>
    <w:rsid w:val="00B3557D"/>
    <w:rsid w:val="00B37348"/>
    <w:rsid w:val="00B3750A"/>
    <w:rsid w:val="00B37AFA"/>
    <w:rsid w:val="00B413FB"/>
    <w:rsid w:val="00B4227F"/>
    <w:rsid w:val="00B42F58"/>
    <w:rsid w:val="00B438C8"/>
    <w:rsid w:val="00B43AE2"/>
    <w:rsid w:val="00B47E77"/>
    <w:rsid w:val="00B53BF3"/>
    <w:rsid w:val="00B5425B"/>
    <w:rsid w:val="00B55D0D"/>
    <w:rsid w:val="00B579E4"/>
    <w:rsid w:val="00B615C3"/>
    <w:rsid w:val="00B651D8"/>
    <w:rsid w:val="00B6603E"/>
    <w:rsid w:val="00B67EC2"/>
    <w:rsid w:val="00B7378C"/>
    <w:rsid w:val="00B74A7A"/>
    <w:rsid w:val="00B75A70"/>
    <w:rsid w:val="00B76287"/>
    <w:rsid w:val="00B804F3"/>
    <w:rsid w:val="00B81064"/>
    <w:rsid w:val="00B81425"/>
    <w:rsid w:val="00B82306"/>
    <w:rsid w:val="00B84209"/>
    <w:rsid w:val="00B85BE1"/>
    <w:rsid w:val="00B877C8"/>
    <w:rsid w:val="00B87F56"/>
    <w:rsid w:val="00B90A12"/>
    <w:rsid w:val="00B91CCB"/>
    <w:rsid w:val="00B930C7"/>
    <w:rsid w:val="00B943E7"/>
    <w:rsid w:val="00B95422"/>
    <w:rsid w:val="00B95777"/>
    <w:rsid w:val="00B95B20"/>
    <w:rsid w:val="00B95DEA"/>
    <w:rsid w:val="00BA03D4"/>
    <w:rsid w:val="00BA10D8"/>
    <w:rsid w:val="00BA46D6"/>
    <w:rsid w:val="00BC0723"/>
    <w:rsid w:val="00BC16D9"/>
    <w:rsid w:val="00BC3ACB"/>
    <w:rsid w:val="00BC5034"/>
    <w:rsid w:val="00BC5948"/>
    <w:rsid w:val="00BD1080"/>
    <w:rsid w:val="00BD38AF"/>
    <w:rsid w:val="00BD3F0C"/>
    <w:rsid w:val="00BD4F13"/>
    <w:rsid w:val="00BD6270"/>
    <w:rsid w:val="00BE1284"/>
    <w:rsid w:val="00BE29EE"/>
    <w:rsid w:val="00BE4F54"/>
    <w:rsid w:val="00BE593F"/>
    <w:rsid w:val="00BE61C1"/>
    <w:rsid w:val="00BE7E23"/>
    <w:rsid w:val="00BF14B1"/>
    <w:rsid w:val="00BF3287"/>
    <w:rsid w:val="00BF5565"/>
    <w:rsid w:val="00BF6F26"/>
    <w:rsid w:val="00C01001"/>
    <w:rsid w:val="00C01FDD"/>
    <w:rsid w:val="00C04B97"/>
    <w:rsid w:val="00C05EC7"/>
    <w:rsid w:val="00C101DB"/>
    <w:rsid w:val="00C11D03"/>
    <w:rsid w:val="00C13A86"/>
    <w:rsid w:val="00C160B4"/>
    <w:rsid w:val="00C200BF"/>
    <w:rsid w:val="00C262B2"/>
    <w:rsid w:val="00C31260"/>
    <w:rsid w:val="00C31635"/>
    <w:rsid w:val="00C356DE"/>
    <w:rsid w:val="00C36914"/>
    <w:rsid w:val="00C403D4"/>
    <w:rsid w:val="00C42589"/>
    <w:rsid w:val="00C42600"/>
    <w:rsid w:val="00C4463E"/>
    <w:rsid w:val="00C457C6"/>
    <w:rsid w:val="00C45845"/>
    <w:rsid w:val="00C4685D"/>
    <w:rsid w:val="00C46E89"/>
    <w:rsid w:val="00C47987"/>
    <w:rsid w:val="00C5066C"/>
    <w:rsid w:val="00C51942"/>
    <w:rsid w:val="00C51D38"/>
    <w:rsid w:val="00C52947"/>
    <w:rsid w:val="00C52B55"/>
    <w:rsid w:val="00C5345D"/>
    <w:rsid w:val="00C53A20"/>
    <w:rsid w:val="00C54211"/>
    <w:rsid w:val="00C54547"/>
    <w:rsid w:val="00C558BE"/>
    <w:rsid w:val="00C567C0"/>
    <w:rsid w:val="00C60CB5"/>
    <w:rsid w:val="00C62072"/>
    <w:rsid w:val="00C62B5B"/>
    <w:rsid w:val="00C62E43"/>
    <w:rsid w:val="00C64277"/>
    <w:rsid w:val="00C655DB"/>
    <w:rsid w:val="00C70946"/>
    <w:rsid w:val="00C70E80"/>
    <w:rsid w:val="00C75D39"/>
    <w:rsid w:val="00C76680"/>
    <w:rsid w:val="00C76AD3"/>
    <w:rsid w:val="00C76B84"/>
    <w:rsid w:val="00C7702C"/>
    <w:rsid w:val="00C822EA"/>
    <w:rsid w:val="00C832E9"/>
    <w:rsid w:val="00C84B73"/>
    <w:rsid w:val="00C84CF1"/>
    <w:rsid w:val="00C85106"/>
    <w:rsid w:val="00C8699E"/>
    <w:rsid w:val="00C86AAF"/>
    <w:rsid w:val="00C9076D"/>
    <w:rsid w:val="00C912BF"/>
    <w:rsid w:val="00C91302"/>
    <w:rsid w:val="00C92A34"/>
    <w:rsid w:val="00C93202"/>
    <w:rsid w:val="00C941F6"/>
    <w:rsid w:val="00C95BC2"/>
    <w:rsid w:val="00C977E5"/>
    <w:rsid w:val="00C97CBF"/>
    <w:rsid w:val="00CA06C7"/>
    <w:rsid w:val="00CA318E"/>
    <w:rsid w:val="00CA3498"/>
    <w:rsid w:val="00CA55BB"/>
    <w:rsid w:val="00CA5A71"/>
    <w:rsid w:val="00CA5FA7"/>
    <w:rsid w:val="00CA6E8A"/>
    <w:rsid w:val="00CB026A"/>
    <w:rsid w:val="00CB3C58"/>
    <w:rsid w:val="00CB40FA"/>
    <w:rsid w:val="00CB41DE"/>
    <w:rsid w:val="00CB4B4D"/>
    <w:rsid w:val="00CB4D3C"/>
    <w:rsid w:val="00CB7C1E"/>
    <w:rsid w:val="00CC1018"/>
    <w:rsid w:val="00CC1187"/>
    <w:rsid w:val="00CC1D73"/>
    <w:rsid w:val="00CC1D8F"/>
    <w:rsid w:val="00CC2549"/>
    <w:rsid w:val="00CC478D"/>
    <w:rsid w:val="00CD2D2D"/>
    <w:rsid w:val="00CE030A"/>
    <w:rsid w:val="00CE03CB"/>
    <w:rsid w:val="00CE1331"/>
    <w:rsid w:val="00CE64A7"/>
    <w:rsid w:val="00CF03C8"/>
    <w:rsid w:val="00CF107A"/>
    <w:rsid w:val="00CF1C88"/>
    <w:rsid w:val="00CF28E3"/>
    <w:rsid w:val="00CF6AFF"/>
    <w:rsid w:val="00D04123"/>
    <w:rsid w:val="00D057F7"/>
    <w:rsid w:val="00D105A7"/>
    <w:rsid w:val="00D11C7A"/>
    <w:rsid w:val="00D12371"/>
    <w:rsid w:val="00D1264B"/>
    <w:rsid w:val="00D14657"/>
    <w:rsid w:val="00D15E26"/>
    <w:rsid w:val="00D211FE"/>
    <w:rsid w:val="00D21CD2"/>
    <w:rsid w:val="00D21FB0"/>
    <w:rsid w:val="00D22BE4"/>
    <w:rsid w:val="00D22E1C"/>
    <w:rsid w:val="00D31555"/>
    <w:rsid w:val="00D352D0"/>
    <w:rsid w:val="00D36D36"/>
    <w:rsid w:val="00D4239C"/>
    <w:rsid w:val="00D43FB6"/>
    <w:rsid w:val="00D44E2D"/>
    <w:rsid w:val="00D452F2"/>
    <w:rsid w:val="00D4757A"/>
    <w:rsid w:val="00D5568A"/>
    <w:rsid w:val="00D55BC0"/>
    <w:rsid w:val="00D57F47"/>
    <w:rsid w:val="00D63775"/>
    <w:rsid w:val="00D64314"/>
    <w:rsid w:val="00D71620"/>
    <w:rsid w:val="00D71CA4"/>
    <w:rsid w:val="00D72AE8"/>
    <w:rsid w:val="00D82213"/>
    <w:rsid w:val="00D8287B"/>
    <w:rsid w:val="00D84194"/>
    <w:rsid w:val="00D873F0"/>
    <w:rsid w:val="00D9233F"/>
    <w:rsid w:val="00D92385"/>
    <w:rsid w:val="00D927B5"/>
    <w:rsid w:val="00D93689"/>
    <w:rsid w:val="00D94B48"/>
    <w:rsid w:val="00D964BD"/>
    <w:rsid w:val="00D969FC"/>
    <w:rsid w:val="00D9759A"/>
    <w:rsid w:val="00DA027A"/>
    <w:rsid w:val="00DA26FD"/>
    <w:rsid w:val="00DA310D"/>
    <w:rsid w:val="00DA4302"/>
    <w:rsid w:val="00DA5CEF"/>
    <w:rsid w:val="00DA787D"/>
    <w:rsid w:val="00DB1990"/>
    <w:rsid w:val="00DB1E32"/>
    <w:rsid w:val="00DB2D3A"/>
    <w:rsid w:val="00DB508A"/>
    <w:rsid w:val="00DB6B9F"/>
    <w:rsid w:val="00DB71DE"/>
    <w:rsid w:val="00DC11FE"/>
    <w:rsid w:val="00DC25EB"/>
    <w:rsid w:val="00DC4D59"/>
    <w:rsid w:val="00DC5876"/>
    <w:rsid w:val="00DD15D1"/>
    <w:rsid w:val="00DD1A5C"/>
    <w:rsid w:val="00DD2CF3"/>
    <w:rsid w:val="00DD581E"/>
    <w:rsid w:val="00DD5940"/>
    <w:rsid w:val="00DD75DA"/>
    <w:rsid w:val="00DE17D1"/>
    <w:rsid w:val="00DE1BC2"/>
    <w:rsid w:val="00DE2E48"/>
    <w:rsid w:val="00DE34E1"/>
    <w:rsid w:val="00DE3BFF"/>
    <w:rsid w:val="00DE3CA2"/>
    <w:rsid w:val="00DE4F01"/>
    <w:rsid w:val="00DE5ECD"/>
    <w:rsid w:val="00DE6371"/>
    <w:rsid w:val="00DE6E5F"/>
    <w:rsid w:val="00DF2DAC"/>
    <w:rsid w:val="00DF45D0"/>
    <w:rsid w:val="00E00509"/>
    <w:rsid w:val="00E00F6A"/>
    <w:rsid w:val="00E01089"/>
    <w:rsid w:val="00E01807"/>
    <w:rsid w:val="00E02E43"/>
    <w:rsid w:val="00E0392B"/>
    <w:rsid w:val="00E03B87"/>
    <w:rsid w:val="00E05D70"/>
    <w:rsid w:val="00E05E37"/>
    <w:rsid w:val="00E10FB2"/>
    <w:rsid w:val="00E1133C"/>
    <w:rsid w:val="00E1143F"/>
    <w:rsid w:val="00E115BB"/>
    <w:rsid w:val="00E13C88"/>
    <w:rsid w:val="00E14A24"/>
    <w:rsid w:val="00E15145"/>
    <w:rsid w:val="00E15336"/>
    <w:rsid w:val="00E15337"/>
    <w:rsid w:val="00E20AA3"/>
    <w:rsid w:val="00E2174F"/>
    <w:rsid w:val="00E22C4E"/>
    <w:rsid w:val="00E25A56"/>
    <w:rsid w:val="00E26F05"/>
    <w:rsid w:val="00E2744D"/>
    <w:rsid w:val="00E3138E"/>
    <w:rsid w:val="00E322DC"/>
    <w:rsid w:val="00E332CE"/>
    <w:rsid w:val="00E349A5"/>
    <w:rsid w:val="00E35A4F"/>
    <w:rsid w:val="00E40152"/>
    <w:rsid w:val="00E4094F"/>
    <w:rsid w:val="00E4191D"/>
    <w:rsid w:val="00E41A44"/>
    <w:rsid w:val="00E427C2"/>
    <w:rsid w:val="00E42F46"/>
    <w:rsid w:val="00E43906"/>
    <w:rsid w:val="00E43FCF"/>
    <w:rsid w:val="00E44474"/>
    <w:rsid w:val="00E47539"/>
    <w:rsid w:val="00E520A3"/>
    <w:rsid w:val="00E528B4"/>
    <w:rsid w:val="00E5314D"/>
    <w:rsid w:val="00E55B30"/>
    <w:rsid w:val="00E56B9A"/>
    <w:rsid w:val="00E577CA"/>
    <w:rsid w:val="00E60A35"/>
    <w:rsid w:val="00E62B74"/>
    <w:rsid w:val="00E728BC"/>
    <w:rsid w:val="00E729EF"/>
    <w:rsid w:val="00E74D67"/>
    <w:rsid w:val="00E74DC4"/>
    <w:rsid w:val="00E76B7D"/>
    <w:rsid w:val="00E81777"/>
    <w:rsid w:val="00E826E5"/>
    <w:rsid w:val="00E84670"/>
    <w:rsid w:val="00E84A92"/>
    <w:rsid w:val="00E84D85"/>
    <w:rsid w:val="00E861C7"/>
    <w:rsid w:val="00E870B3"/>
    <w:rsid w:val="00E8794B"/>
    <w:rsid w:val="00E87FE7"/>
    <w:rsid w:val="00E90722"/>
    <w:rsid w:val="00E90E0E"/>
    <w:rsid w:val="00E91CEC"/>
    <w:rsid w:val="00E92B7D"/>
    <w:rsid w:val="00E92BA2"/>
    <w:rsid w:val="00E9513F"/>
    <w:rsid w:val="00E96EBC"/>
    <w:rsid w:val="00EA2C0E"/>
    <w:rsid w:val="00EA3A9D"/>
    <w:rsid w:val="00EA5215"/>
    <w:rsid w:val="00EA5958"/>
    <w:rsid w:val="00EA5B92"/>
    <w:rsid w:val="00EA7F1A"/>
    <w:rsid w:val="00EB0374"/>
    <w:rsid w:val="00EB3CD5"/>
    <w:rsid w:val="00EB4069"/>
    <w:rsid w:val="00EB40FF"/>
    <w:rsid w:val="00EB50DB"/>
    <w:rsid w:val="00EB6A9B"/>
    <w:rsid w:val="00EB6AC6"/>
    <w:rsid w:val="00EB7492"/>
    <w:rsid w:val="00EB75EB"/>
    <w:rsid w:val="00EC0DC4"/>
    <w:rsid w:val="00EC2F1F"/>
    <w:rsid w:val="00EC307C"/>
    <w:rsid w:val="00EC400B"/>
    <w:rsid w:val="00ED0B42"/>
    <w:rsid w:val="00ED0E54"/>
    <w:rsid w:val="00ED20AF"/>
    <w:rsid w:val="00ED43D7"/>
    <w:rsid w:val="00ED4B5C"/>
    <w:rsid w:val="00ED7B62"/>
    <w:rsid w:val="00EE15C2"/>
    <w:rsid w:val="00EE4CD7"/>
    <w:rsid w:val="00EE4E56"/>
    <w:rsid w:val="00EE5582"/>
    <w:rsid w:val="00EF1F31"/>
    <w:rsid w:val="00EF3A4D"/>
    <w:rsid w:val="00EF5C54"/>
    <w:rsid w:val="00EF68E6"/>
    <w:rsid w:val="00F015BB"/>
    <w:rsid w:val="00F0213F"/>
    <w:rsid w:val="00F02D80"/>
    <w:rsid w:val="00F05A9E"/>
    <w:rsid w:val="00F07A73"/>
    <w:rsid w:val="00F104DA"/>
    <w:rsid w:val="00F11EDC"/>
    <w:rsid w:val="00F14132"/>
    <w:rsid w:val="00F151C6"/>
    <w:rsid w:val="00F153B6"/>
    <w:rsid w:val="00F167AC"/>
    <w:rsid w:val="00F2224B"/>
    <w:rsid w:val="00F2236B"/>
    <w:rsid w:val="00F22443"/>
    <w:rsid w:val="00F24B4E"/>
    <w:rsid w:val="00F33E2F"/>
    <w:rsid w:val="00F34C05"/>
    <w:rsid w:val="00F34E59"/>
    <w:rsid w:val="00F351AB"/>
    <w:rsid w:val="00F36353"/>
    <w:rsid w:val="00F37166"/>
    <w:rsid w:val="00F40E84"/>
    <w:rsid w:val="00F411B4"/>
    <w:rsid w:val="00F41652"/>
    <w:rsid w:val="00F42C88"/>
    <w:rsid w:val="00F46192"/>
    <w:rsid w:val="00F471C0"/>
    <w:rsid w:val="00F4722C"/>
    <w:rsid w:val="00F4733F"/>
    <w:rsid w:val="00F51501"/>
    <w:rsid w:val="00F54F74"/>
    <w:rsid w:val="00F55ADF"/>
    <w:rsid w:val="00F56C2A"/>
    <w:rsid w:val="00F60FAA"/>
    <w:rsid w:val="00F617BB"/>
    <w:rsid w:val="00F657C6"/>
    <w:rsid w:val="00F667FB"/>
    <w:rsid w:val="00F66992"/>
    <w:rsid w:val="00F67696"/>
    <w:rsid w:val="00F7661E"/>
    <w:rsid w:val="00F76D5B"/>
    <w:rsid w:val="00F803E2"/>
    <w:rsid w:val="00F80831"/>
    <w:rsid w:val="00F82471"/>
    <w:rsid w:val="00F82CD6"/>
    <w:rsid w:val="00F82DEF"/>
    <w:rsid w:val="00F83C37"/>
    <w:rsid w:val="00F84387"/>
    <w:rsid w:val="00F8582C"/>
    <w:rsid w:val="00F85D33"/>
    <w:rsid w:val="00F87AC3"/>
    <w:rsid w:val="00F87CD2"/>
    <w:rsid w:val="00F9179C"/>
    <w:rsid w:val="00F91F98"/>
    <w:rsid w:val="00F96E4A"/>
    <w:rsid w:val="00FA23A9"/>
    <w:rsid w:val="00FA34D1"/>
    <w:rsid w:val="00FA4D33"/>
    <w:rsid w:val="00FA7362"/>
    <w:rsid w:val="00FB0F43"/>
    <w:rsid w:val="00FB1AF6"/>
    <w:rsid w:val="00FB50A6"/>
    <w:rsid w:val="00FB5AC2"/>
    <w:rsid w:val="00FB680B"/>
    <w:rsid w:val="00FB6D3E"/>
    <w:rsid w:val="00FB717A"/>
    <w:rsid w:val="00FB71AF"/>
    <w:rsid w:val="00FC290C"/>
    <w:rsid w:val="00FC437B"/>
    <w:rsid w:val="00FC5837"/>
    <w:rsid w:val="00FC5D85"/>
    <w:rsid w:val="00FC6393"/>
    <w:rsid w:val="00FD3A0F"/>
    <w:rsid w:val="00FD5149"/>
    <w:rsid w:val="00FD6DC5"/>
    <w:rsid w:val="00FD6EE8"/>
    <w:rsid w:val="00FD7963"/>
    <w:rsid w:val="00FD7D17"/>
    <w:rsid w:val="00FE0A1B"/>
    <w:rsid w:val="00FE2D3D"/>
    <w:rsid w:val="00FE38E7"/>
    <w:rsid w:val="00FE3C7A"/>
    <w:rsid w:val="00FE4427"/>
    <w:rsid w:val="00FE4D3F"/>
    <w:rsid w:val="00FE6F25"/>
    <w:rsid w:val="00FF1671"/>
    <w:rsid w:val="00FF19AE"/>
    <w:rsid w:val="00FF3942"/>
    <w:rsid w:val="00FF4100"/>
    <w:rsid w:val="00FF587C"/>
    <w:rsid w:val="00FF6E3F"/>
    <w:rsid w:val="00FF7907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D0DFF"/>
  <w15:docId w15:val="{C13DB75B-721E-46E0-B460-96F47C5C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2F27"/>
    <w:pPr>
      <w:spacing w:line="276" w:lineRule="auto"/>
    </w:pPr>
    <w:rPr>
      <w:rFonts w:ascii="Times New Roman" w:eastAsia="SimSun" w:hAnsi="Times New Roman" w:cs="Tahoma"/>
      <w:kern w:val="3"/>
      <w:sz w:val="24"/>
    </w:rPr>
  </w:style>
  <w:style w:type="paragraph" w:styleId="Nadpis1">
    <w:name w:val="heading 1"/>
    <w:basedOn w:val="Standard"/>
    <w:next w:val="Normln"/>
    <w:link w:val="Nadpis1Char"/>
    <w:rsid w:val="00B34A17"/>
    <w:pPr>
      <w:keepNext/>
      <w:keepLines/>
      <w:spacing w:before="480" w:after="480" w:line="240" w:lineRule="auto"/>
      <w:outlineLvl w:val="0"/>
    </w:pPr>
    <w:rPr>
      <w:rFonts w:ascii="Times New Roman" w:hAnsi="Times New Roman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07AA"/>
    <w:pPr>
      <w:keepNext/>
      <w:keepLines/>
      <w:numPr>
        <w:numId w:val="18"/>
      </w:numPr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334C"/>
    <w:pPr>
      <w:keepNext/>
      <w:keepLines/>
      <w:numPr>
        <w:ilvl w:val="1"/>
        <w:numId w:val="18"/>
      </w:numPr>
      <w:spacing w:before="100" w:beforeAutospacing="1" w:after="100" w:afterAutospacing="1" w:line="240" w:lineRule="auto"/>
      <w:outlineLvl w:val="2"/>
    </w:pPr>
    <w:rPr>
      <w:rFonts w:eastAsiaTheme="majorEastAsia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4A17"/>
    <w:rPr>
      <w:rFonts w:ascii="Times New Roman" w:eastAsia="Calibri" w:hAnsi="Times New Roman" w:cs="Times New Roman"/>
      <w:b/>
      <w:kern w:val="3"/>
      <w:sz w:val="28"/>
      <w:szCs w:val="32"/>
    </w:rPr>
  </w:style>
  <w:style w:type="paragraph" w:customStyle="1" w:styleId="Standard">
    <w:name w:val="Standard"/>
    <w:rsid w:val="00B34A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aliases w:val="nad 1,Název grafu,List Paragraph compact,Normal bullet 2,Paragraphe de liste 2,Reference list,Bullet list,Numbered List,List Paragraph1,1st level - Bullet List Paragraph,Lettre d'introduction,Paragraph,Bullet EY,List Paragraph11,Nad"/>
    <w:basedOn w:val="Standard"/>
    <w:link w:val="OdstavecseseznamemChar"/>
    <w:uiPriority w:val="34"/>
    <w:qFormat/>
    <w:rsid w:val="00162F27"/>
    <w:pPr>
      <w:spacing w:after="160"/>
      <w:ind w:left="709"/>
    </w:pPr>
    <w:rPr>
      <w:rFonts w:ascii="Times New Roman" w:hAnsi="Times New Roman"/>
      <w:sz w:val="24"/>
    </w:rPr>
  </w:style>
  <w:style w:type="paragraph" w:styleId="Zpat">
    <w:name w:val="footer"/>
    <w:basedOn w:val="Standard"/>
    <w:link w:val="ZpatChar"/>
    <w:rsid w:val="00B34A17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34A17"/>
    <w:rPr>
      <w:rFonts w:ascii="Calibri" w:eastAsia="Calibri" w:hAnsi="Calibri" w:cs="Times New Roman"/>
      <w:kern w:val="3"/>
    </w:rPr>
  </w:style>
  <w:style w:type="paragraph" w:styleId="Textpoznpodarou">
    <w:name w:val="footnote text"/>
    <w:aliases w:val="Text poznámky pod čiarou 007,Schriftart: 9 pt,Schriftart: 10 pt,Schriftart: 8 pt,Fußnotentextf,Geneva 9,Font: Geneva 9,Boston 10,f,Text pozn. pod čarou Char2,Text pozn. pod čarou Char Char,Text pozn. pod čarou Char1 Char"/>
    <w:basedOn w:val="Standard"/>
    <w:link w:val="TextpoznpodarouChar"/>
    <w:uiPriority w:val="99"/>
    <w:rsid w:val="00B34A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B34A17"/>
    <w:rPr>
      <w:rFonts w:ascii="Times New Roman" w:eastAsia="Calibri" w:hAnsi="Times New Roman" w:cs="Times New Roman"/>
      <w:kern w:val="3"/>
      <w:sz w:val="20"/>
      <w:szCs w:val="20"/>
    </w:rPr>
  </w:style>
  <w:style w:type="paragraph" w:customStyle="1" w:styleId="Footnote">
    <w:name w:val="Footnote"/>
    <w:basedOn w:val="Standard"/>
    <w:rsid w:val="00B34A17"/>
    <w:pPr>
      <w:suppressLineNumbers/>
      <w:spacing w:after="160"/>
      <w:ind w:left="283" w:hanging="283"/>
    </w:pPr>
    <w:rPr>
      <w:sz w:val="20"/>
      <w:szCs w:val="20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Standard"/>
    <w:rsid w:val="00B34A17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</w:rPr>
  </w:style>
  <w:style w:type="paragraph" w:customStyle="1" w:styleId="Contents2">
    <w:name w:val="Contents 2"/>
    <w:basedOn w:val="Standard"/>
    <w:next w:val="Standard"/>
    <w:rsid w:val="00B34A17"/>
    <w:pPr>
      <w:tabs>
        <w:tab w:val="right" w:leader="dot" w:pos="9282"/>
      </w:tabs>
      <w:spacing w:after="100"/>
      <w:ind w:left="220"/>
    </w:pPr>
    <w:rPr>
      <w:color w:val="00000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B34A17"/>
    <w:rPr>
      <w:position w:val="0"/>
      <w:vertAlign w:val="superscript"/>
    </w:rPr>
  </w:style>
  <w:style w:type="character" w:customStyle="1" w:styleId="Internetlink">
    <w:name w:val="Internet link"/>
    <w:basedOn w:val="Standardnpsmoodstavce"/>
    <w:rsid w:val="00B34A17"/>
    <w:rPr>
      <w:color w:val="0563C1"/>
      <w:u w:val="single"/>
    </w:rPr>
  </w:style>
  <w:style w:type="character" w:customStyle="1" w:styleId="FootnoteSymbol">
    <w:name w:val="Footnote Symbol"/>
    <w:rsid w:val="00B34A17"/>
  </w:style>
  <w:style w:type="character" w:customStyle="1" w:styleId="StrongEmphasis">
    <w:name w:val="Strong Emphasis"/>
    <w:rsid w:val="00B34A17"/>
    <w:rPr>
      <w:b/>
      <w:bCs/>
    </w:rPr>
  </w:style>
  <w:style w:type="numbering" w:customStyle="1" w:styleId="WWNum23">
    <w:name w:val="WWNum23"/>
    <w:basedOn w:val="Bezseznamu"/>
    <w:rsid w:val="00B34A17"/>
    <w:pPr>
      <w:numPr>
        <w:numId w:val="14"/>
      </w:numPr>
    </w:pPr>
  </w:style>
  <w:style w:type="numbering" w:customStyle="1" w:styleId="WWNum24">
    <w:name w:val="WWNum24"/>
    <w:basedOn w:val="Bezseznamu"/>
    <w:rsid w:val="00B34A17"/>
    <w:pPr>
      <w:numPr>
        <w:numId w:val="1"/>
      </w:numPr>
    </w:pPr>
  </w:style>
  <w:style w:type="numbering" w:customStyle="1" w:styleId="WWNum28">
    <w:name w:val="WWNum28"/>
    <w:basedOn w:val="Bezseznamu"/>
    <w:rsid w:val="00B34A17"/>
    <w:pPr>
      <w:numPr>
        <w:numId w:val="2"/>
      </w:numPr>
    </w:pPr>
  </w:style>
  <w:style w:type="numbering" w:customStyle="1" w:styleId="WWNum36">
    <w:name w:val="WWNum36"/>
    <w:basedOn w:val="Bezseznamu"/>
    <w:rsid w:val="00B34A17"/>
    <w:pPr>
      <w:numPr>
        <w:numId w:val="3"/>
      </w:numPr>
    </w:pPr>
  </w:style>
  <w:style w:type="numbering" w:customStyle="1" w:styleId="WWNum56">
    <w:name w:val="WWNum56"/>
    <w:basedOn w:val="Bezseznamu"/>
    <w:rsid w:val="00B34A17"/>
    <w:pPr>
      <w:numPr>
        <w:numId w:val="4"/>
      </w:numPr>
    </w:pPr>
  </w:style>
  <w:style w:type="numbering" w:customStyle="1" w:styleId="WWNum57">
    <w:name w:val="WWNum57"/>
    <w:basedOn w:val="Bezseznamu"/>
    <w:rsid w:val="00B34A17"/>
    <w:pPr>
      <w:numPr>
        <w:numId w:val="5"/>
      </w:numPr>
    </w:pPr>
  </w:style>
  <w:style w:type="numbering" w:customStyle="1" w:styleId="WWNum58">
    <w:name w:val="WWNum58"/>
    <w:basedOn w:val="Bezseznamu"/>
    <w:rsid w:val="00B34A17"/>
    <w:pPr>
      <w:numPr>
        <w:numId w:val="6"/>
      </w:numPr>
    </w:pPr>
  </w:style>
  <w:style w:type="numbering" w:customStyle="1" w:styleId="WW8Num22">
    <w:name w:val="WW8Num22"/>
    <w:basedOn w:val="Bezseznamu"/>
    <w:rsid w:val="00B34A17"/>
    <w:pPr>
      <w:numPr>
        <w:numId w:val="7"/>
      </w:numPr>
    </w:pPr>
  </w:style>
  <w:style w:type="paragraph" w:customStyle="1" w:styleId="Default">
    <w:name w:val="Default"/>
    <w:rsid w:val="00FF7A9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05D7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05D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D70"/>
    <w:rPr>
      <w:rFonts w:ascii="Calibri" w:eastAsia="SimSun" w:hAnsi="Calibri" w:cs="Tahoma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D70"/>
    <w:rPr>
      <w:rFonts w:ascii="Calibri" w:eastAsia="SimSun" w:hAnsi="Calibri" w:cs="Tahoma"/>
      <w:b/>
      <w:bCs/>
      <w:kern w:val="3"/>
      <w:sz w:val="20"/>
      <w:szCs w:val="20"/>
    </w:rPr>
  </w:style>
  <w:style w:type="paragraph" w:styleId="Revize">
    <w:name w:val="Revision"/>
    <w:hidden/>
    <w:uiPriority w:val="99"/>
    <w:semiHidden/>
    <w:rsid w:val="00E05D70"/>
    <w:pPr>
      <w:spacing w:after="0"/>
    </w:pPr>
    <w:rPr>
      <w:rFonts w:ascii="Calibri" w:eastAsia="SimSun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D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D70"/>
    <w:rPr>
      <w:rFonts w:ascii="Segoe UI" w:eastAsia="SimSun" w:hAnsi="Segoe UI" w:cs="Segoe UI"/>
      <w:kern w:val="3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A2E97"/>
    <w:rPr>
      <w:i/>
      <w:iCs/>
    </w:rPr>
  </w:style>
  <w:style w:type="character" w:styleId="Siln">
    <w:name w:val="Strong"/>
    <w:basedOn w:val="Standardnpsmoodstavce"/>
    <w:uiPriority w:val="22"/>
    <w:qFormat/>
    <w:rsid w:val="005A2E9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B07AA"/>
    <w:rPr>
      <w:rFonts w:ascii="Times New Roman" w:eastAsiaTheme="majorEastAsia" w:hAnsi="Times New Roman" w:cstheme="majorBidi"/>
      <w:b/>
      <w:kern w:val="3"/>
      <w:sz w:val="28"/>
      <w:szCs w:val="26"/>
    </w:rPr>
  </w:style>
  <w:style w:type="character" w:styleId="Hypertextovodkaz">
    <w:name w:val="Hyperlink"/>
    <w:uiPriority w:val="99"/>
    <w:rsid w:val="007C6715"/>
    <w:rPr>
      <w:color w:val="0000FF"/>
      <w:u w:val="single"/>
    </w:rPr>
  </w:style>
  <w:style w:type="character" w:customStyle="1" w:styleId="OdstavecseseznamemChar">
    <w:name w:val="Odstavec se seznamem Char"/>
    <w:aliases w:val="nad 1 Char,Název grafu Char,List Paragraph compact Char,Normal bullet 2 Char,Paragraphe de liste 2 Char,Reference list Char,Bullet list Char,Numbered List Char,List Paragraph1 Char,1st level - Bullet List Paragraph Char"/>
    <w:link w:val="Odstavecseseznamem"/>
    <w:uiPriority w:val="34"/>
    <w:qFormat/>
    <w:rsid w:val="00162F27"/>
    <w:rPr>
      <w:rFonts w:ascii="Times New Roman" w:eastAsia="Calibri" w:hAnsi="Times New Roman" w:cs="Times New Roman"/>
      <w:kern w:val="3"/>
      <w:sz w:val="24"/>
    </w:rPr>
  </w:style>
  <w:style w:type="paragraph" w:customStyle="1" w:styleId="Odstavecseseznamem1">
    <w:name w:val="Odstavec se seznamem1"/>
    <w:basedOn w:val="Normln"/>
    <w:rsid w:val="00FF1671"/>
    <w:pPr>
      <w:spacing w:after="200"/>
      <w:ind w:left="720"/>
    </w:pPr>
    <w:rPr>
      <w:rFonts w:eastAsia="Calibri" w:cs="Times New Roman"/>
      <w:kern w:val="0"/>
    </w:rPr>
  </w:style>
  <w:style w:type="character" w:customStyle="1" w:styleId="Zkladntextodsazen2Char">
    <w:name w:val="Základní text odsazený 2 Char"/>
    <w:link w:val="BodyTextIndent2858D7CFB-ED40-4347-BF05-701D383B685F858D7CFB-ED40-4347-BF05-701D383B685F"/>
    <w:rsid w:val="005E6B10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ln"/>
    <w:link w:val="Zkladntextodsazen2Char"/>
    <w:rsid w:val="005E6B10"/>
    <w:pPr>
      <w:spacing w:after="120" w:line="480" w:lineRule="auto"/>
      <w:ind w:left="283"/>
    </w:pPr>
    <w:rPr>
      <w:rFonts w:ascii="Arial" w:eastAsia="Times New Roman" w:hAnsi="Arial" w:cs="Times New Roman"/>
      <w:color w:val="0000FF"/>
      <w:kern w:val="0"/>
      <w:szCs w:val="24"/>
      <w:lang w:eastAsia="cs-CZ"/>
    </w:rPr>
  </w:style>
  <w:style w:type="paragraph" w:customStyle="1" w:styleId="Odstavecseseznamem2">
    <w:name w:val="Odstavec se seznamem2"/>
    <w:basedOn w:val="Standard"/>
    <w:rsid w:val="005E6B10"/>
    <w:pPr>
      <w:ind w:left="720"/>
    </w:pPr>
    <w:rPr>
      <w:rFonts w:eastAsia="Times New Roman"/>
    </w:rPr>
  </w:style>
  <w:style w:type="numbering" w:customStyle="1" w:styleId="WWNum1">
    <w:name w:val="WWNum1"/>
    <w:basedOn w:val="Bezseznamu"/>
    <w:rsid w:val="005E6B10"/>
    <w:pPr>
      <w:numPr>
        <w:numId w:val="8"/>
      </w:numPr>
    </w:pPr>
  </w:style>
  <w:style w:type="numbering" w:customStyle="1" w:styleId="WWNum25">
    <w:name w:val="WWNum25"/>
    <w:basedOn w:val="Bezseznamu"/>
    <w:rsid w:val="005E6B10"/>
    <w:pPr>
      <w:numPr>
        <w:numId w:val="9"/>
      </w:numPr>
    </w:pPr>
  </w:style>
  <w:style w:type="numbering" w:customStyle="1" w:styleId="WWNum26">
    <w:name w:val="WWNum26"/>
    <w:basedOn w:val="Bezseznamu"/>
    <w:rsid w:val="005E6B10"/>
    <w:pPr>
      <w:numPr>
        <w:numId w:val="10"/>
      </w:numPr>
    </w:pPr>
  </w:style>
  <w:style w:type="numbering" w:customStyle="1" w:styleId="WWNum27">
    <w:name w:val="WWNum27"/>
    <w:basedOn w:val="Bezseznamu"/>
    <w:rsid w:val="005E6B10"/>
    <w:pPr>
      <w:numPr>
        <w:numId w:val="11"/>
      </w:numPr>
    </w:pPr>
  </w:style>
  <w:style w:type="numbering" w:customStyle="1" w:styleId="WWNum29">
    <w:name w:val="WWNum29"/>
    <w:basedOn w:val="Bezseznamu"/>
    <w:rsid w:val="005E6B10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2662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624C"/>
    <w:rPr>
      <w:rFonts w:ascii="Calibri" w:eastAsia="SimSun" w:hAnsi="Calibri" w:cs="Tahoma"/>
      <w:kern w:val="3"/>
    </w:rPr>
  </w:style>
  <w:style w:type="paragraph" w:customStyle="1" w:styleId="Zkladntext21">
    <w:name w:val="Základní text 21"/>
    <w:basedOn w:val="Normln"/>
    <w:rsid w:val="00961462"/>
    <w:pPr>
      <w:spacing w:after="0"/>
    </w:pPr>
    <w:rPr>
      <w:rFonts w:ascii="Book Antiqua" w:eastAsia="Times New Roman" w:hAnsi="Book Antiqua" w:cs="Times New Roman"/>
      <w:kern w:val="0"/>
      <w:szCs w:val="20"/>
      <w:lang w:eastAsia="ar-SA"/>
    </w:rPr>
  </w:style>
  <w:style w:type="table" w:styleId="Mkatabulky">
    <w:name w:val="Table Grid"/>
    <w:basedOn w:val="Normlntabulka"/>
    <w:uiPriority w:val="39"/>
    <w:rsid w:val="00AA6D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334C"/>
    <w:rPr>
      <w:rFonts w:ascii="Times New Roman" w:eastAsiaTheme="majorEastAsia" w:hAnsi="Times New Roman" w:cstheme="majorBidi"/>
      <w:b/>
      <w:kern w:val="3"/>
      <w:sz w:val="26"/>
      <w:szCs w:val="24"/>
    </w:rPr>
  </w:style>
  <w:style w:type="paragraph" w:styleId="Normlnweb">
    <w:name w:val="Normal (Web)"/>
    <w:basedOn w:val="Normln"/>
    <w:uiPriority w:val="99"/>
    <w:semiHidden/>
    <w:unhideWhenUsed/>
    <w:rsid w:val="00A47A95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</w:rPr>
  </w:style>
  <w:style w:type="table" w:customStyle="1" w:styleId="Mkatabulky43">
    <w:name w:val="Mřížka tabulky43"/>
    <w:basedOn w:val="Normlntabulka"/>
    <w:next w:val="Mkatabulky"/>
    <w:uiPriority w:val="39"/>
    <w:rsid w:val="001133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B375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287"/>
    <w:rPr>
      <w:color w:val="605E5C"/>
      <w:shd w:val="clear" w:color="auto" w:fill="E1DFDD"/>
    </w:rPr>
  </w:style>
  <w:style w:type="paragraph" w:customStyle="1" w:styleId="msonormalc2">
    <w:name w:val="msonormal c2"/>
    <w:basedOn w:val="Normln"/>
    <w:rsid w:val="00A17C73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cs-CZ"/>
    </w:rPr>
  </w:style>
  <w:style w:type="table" w:customStyle="1" w:styleId="Mkatabulky3">
    <w:name w:val="Mřížka tabulky3"/>
    <w:basedOn w:val="Normlntabulka"/>
    <w:next w:val="Mkatabulky"/>
    <w:uiPriority w:val="59"/>
    <w:rsid w:val="00AF1D8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A490C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2F27"/>
    <w:pPr>
      <w:numPr>
        <w:ilvl w:val="1"/>
      </w:numPr>
      <w:spacing w:after="120" w:line="240" w:lineRule="auto"/>
    </w:pPr>
    <w:rPr>
      <w:rFonts w:eastAsiaTheme="minorEastAsia" w:cstheme="minorBidi"/>
      <w:b/>
      <w:i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62F27"/>
    <w:rPr>
      <w:rFonts w:ascii="Times New Roman" w:eastAsiaTheme="minorEastAsia" w:hAnsi="Times New Roman"/>
      <w:b/>
      <w:i/>
      <w:spacing w:val="15"/>
      <w:kern w:val="3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3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m.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prom.msmt.cz/projek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prom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2688-58A6-4407-8D06-39431D1A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5940</Words>
  <Characters>35050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Volfová Monika</cp:lastModifiedBy>
  <cp:revision>2</cp:revision>
  <cp:lastPrinted>2020-05-20T05:44:00Z</cp:lastPrinted>
  <dcterms:created xsi:type="dcterms:W3CDTF">2022-04-29T09:09:00Z</dcterms:created>
  <dcterms:modified xsi:type="dcterms:W3CDTF">2022-04-29T09:09:00Z</dcterms:modified>
</cp:coreProperties>
</file>