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FC137" w14:textId="77777777" w:rsidR="002C58A8" w:rsidRPr="00086EA2" w:rsidRDefault="002C58A8" w:rsidP="00222B44">
      <w:pPr>
        <w:spacing w:after="120" w:line="264" w:lineRule="auto"/>
        <w:jc w:val="center"/>
        <w:rPr>
          <w:rFonts w:eastAsia="Times New Roman" w:cs="Times New Roman"/>
          <w:b/>
          <w:sz w:val="28"/>
          <w:szCs w:val="28"/>
          <w:lang w:eastAsia="cs-CZ"/>
        </w:rPr>
      </w:pPr>
      <w:r w:rsidRPr="00086EA2">
        <w:rPr>
          <w:rFonts w:eastAsia="Times New Roman" w:cs="Times New Roman"/>
          <w:b/>
          <w:sz w:val="28"/>
          <w:szCs w:val="28"/>
          <w:lang w:eastAsia="cs-CZ"/>
        </w:rPr>
        <w:t xml:space="preserve">VÝZVA </w:t>
      </w:r>
      <w:r w:rsidR="006322FC" w:rsidRPr="00086EA2">
        <w:rPr>
          <w:rFonts w:eastAsia="Times New Roman" w:cs="Times New Roman"/>
          <w:b/>
          <w:sz w:val="28"/>
          <w:szCs w:val="28"/>
          <w:lang w:eastAsia="cs-CZ"/>
        </w:rPr>
        <w:t>č. 2</w:t>
      </w:r>
      <w:bookmarkStart w:id="0" w:name="_GoBack"/>
      <w:bookmarkEnd w:id="0"/>
    </w:p>
    <w:p w14:paraId="07B4283C" w14:textId="77777777" w:rsidR="002C58A8" w:rsidRPr="00086EA2" w:rsidRDefault="002C58A8" w:rsidP="00222B44">
      <w:pPr>
        <w:spacing w:after="200" w:line="264" w:lineRule="auto"/>
        <w:jc w:val="center"/>
        <w:rPr>
          <w:rFonts w:eastAsia="Times New Roman" w:cs="Times New Roman"/>
          <w:b/>
          <w:sz w:val="28"/>
          <w:szCs w:val="28"/>
          <w:lang w:eastAsia="cs-CZ"/>
        </w:rPr>
      </w:pPr>
      <w:r w:rsidRPr="00086EA2">
        <w:rPr>
          <w:rFonts w:eastAsia="Times New Roman" w:cs="Times New Roman"/>
          <w:b/>
          <w:sz w:val="28"/>
          <w:szCs w:val="28"/>
          <w:lang w:eastAsia="cs-CZ"/>
        </w:rPr>
        <w:t>Ministerstva školství mládeže a tělovýchovy</w:t>
      </w:r>
    </w:p>
    <w:p w14:paraId="257843B1" w14:textId="228BECC0" w:rsidR="002C58A8" w:rsidRPr="00086EA2" w:rsidRDefault="002C58A8" w:rsidP="00222B44">
      <w:pPr>
        <w:spacing w:line="264" w:lineRule="auto"/>
        <w:jc w:val="center"/>
        <w:rPr>
          <w:rFonts w:eastAsia="Times New Roman" w:cs="Times New Roman"/>
          <w:b/>
          <w:szCs w:val="24"/>
          <w:lang w:eastAsia="cs-CZ"/>
        </w:rPr>
      </w:pPr>
      <w:r w:rsidRPr="00086EA2">
        <w:rPr>
          <w:rFonts w:eastAsia="Times New Roman" w:cs="Times New Roman"/>
          <w:b/>
          <w:szCs w:val="24"/>
          <w:lang w:eastAsia="cs-CZ"/>
        </w:rPr>
        <w:t xml:space="preserve">k předložení žádosti o poskytnutí dotace v rámci programu </w:t>
      </w:r>
      <w:r w:rsidRPr="00086EA2">
        <w:rPr>
          <w:rFonts w:eastAsia="Times New Roman" w:cs="Times New Roman"/>
          <w:b/>
          <w:szCs w:val="24"/>
          <w:lang w:eastAsia="cs-CZ"/>
        </w:rPr>
        <w:br/>
        <w:t>133 330 Podpora vybraných projektů rozvoje výukových kapacit základního vzdělávání zřizovaného obcemi a dobrovolnými svazky obcí</w:t>
      </w:r>
      <w:r w:rsidR="00BC3F4D">
        <w:rPr>
          <w:rFonts w:eastAsia="Times New Roman" w:cs="Times New Roman"/>
          <w:b/>
          <w:szCs w:val="24"/>
          <w:lang w:eastAsia="cs-CZ"/>
        </w:rPr>
        <w:t xml:space="preserve"> (dále jen „výzva“)</w:t>
      </w:r>
    </w:p>
    <w:p w14:paraId="11C99221" w14:textId="77777777" w:rsidR="002C58A8" w:rsidRPr="00086EA2" w:rsidRDefault="002C58A8" w:rsidP="00667965">
      <w:pPr>
        <w:spacing w:line="264" w:lineRule="auto"/>
        <w:jc w:val="both"/>
        <w:rPr>
          <w:rFonts w:eastAsia="Times New Roman" w:cs="Times New Roman"/>
          <w:b/>
          <w:sz w:val="26"/>
          <w:szCs w:val="26"/>
          <w:lang w:eastAsia="cs-CZ"/>
        </w:rPr>
      </w:pPr>
    </w:p>
    <w:p w14:paraId="1D1FFFA9" w14:textId="77777777" w:rsidR="00032BA6" w:rsidRPr="00086EA2" w:rsidRDefault="00032BA6" w:rsidP="00222B44">
      <w:pPr>
        <w:spacing w:before="60" w:after="60" w:line="264" w:lineRule="auto"/>
        <w:jc w:val="both"/>
        <w:rPr>
          <w:rFonts w:eastAsia="Times New Roman" w:cs="Times New Roman"/>
          <w:szCs w:val="24"/>
          <w:lang w:eastAsia="cs-CZ"/>
        </w:rPr>
      </w:pPr>
      <w:r w:rsidRPr="00086EA2">
        <w:rPr>
          <w:rFonts w:eastAsia="Times New Roman" w:cs="Times New Roman"/>
          <w:szCs w:val="24"/>
          <w:lang w:eastAsia="cs-CZ"/>
        </w:rPr>
        <w:t xml:space="preserve">Výzva je vyhlašována v souladu s ustanovením § 14 a násl. zákona č. 218/2000 Sb., </w:t>
      </w:r>
      <w:r w:rsidRPr="00086EA2">
        <w:rPr>
          <w:rFonts w:eastAsia="Times New Roman" w:cs="Times New Roman"/>
          <w:szCs w:val="24"/>
          <w:lang w:eastAsia="cs-CZ"/>
        </w:rPr>
        <w:br/>
        <w:t>o rozpočtových pravidlech a o změně některých zákonů (rozpočtová pravidla), ve znění pozdějších předpisů.</w:t>
      </w:r>
    </w:p>
    <w:p w14:paraId="45669627" w14:textId="77777777" w:rsidR="002A6BB6" w:rsidRPr="00086EA2" w:rsidRDefault="002A6BB6" w:rsidP="00222B44">
      <w:pPr>
        <w:spacing w:line="264" w:lineRule="auto"/>
        <w:rPr>
          <w:rFonts w:cs="Times New Roman"/>
          <w:b/>
          <w:i/>
        </w:rPr>
      </w:pPr>
    </w:p>
    <w:p w14:paraId="0B9B2B37" w14:textId="77777777" w:rsidR="002C58A8" w:rsidRPr="00086EA2" w:rsidRDefault="002C58A8" w:rsidP="00222B44">
      <w:pPr>
        <w:spacing w:after="60" w:line="264" w:lineRule="auto"/>
        <w:rPr>
          <w:rFonts w:cs="Times New Roman"/>
          <w:b/>
          <w:i/>
        </w:rPr>
      </w:pPr>
      <w:r w:rsidRPr="00086EA2">
        <w:rPr>
          <w:rFonts w:cs="Times New Roman"/>
          <w:b/>
          <w:i/>
        </w:rPr>
        <w:t>Program:</w:t>
      </w:r>
    </w:p>
    <w:p w14:paraId="5AD596AD" w14:textId="4C482DD8" w:rsidR="002C58A8" w:rsidRPr="00086EA2" w:rsidRDefault="002C58A8" w:rsidP="00222B44">
      <w:pPr>
        <w:spacing w:line="264" w:lineRule="auto"/>
        <w:jc w:val="both"/>
        <w:rPr>
          <w:rFonts w:cs="Times New Roman"/>
          <w:szCs w:val="24"/>
        </w:rPr>
      </w:pPr>
      <w:r w:rsidRPr="00086EA2">
        <w:rPr>
          <w:rFonts w:cs="Times New Roman"/>
          <w:szCs w:val="24"/>
        </w:rPr>
        <w:t>133 330 Podpora vybraných projektů rozvoje výukových kapacit základního vzdělávání zřizovaného obcemi a dobrovolnými svazky obcí</w:t>
      </w:r>
      <w:r w:rsidR="00B37532" w:rsidRPr="00086EA2">
        <w:rPr>
          <w:rFonts w:cs="Times New Roman"/>
          <w:szCs w:val="24"/>
        </w:rPr>
        <w:t xml:space="preserve"> </w:t>
      </w:r>
      <w:r w:rsidR="00446B42" w:rsidRPr="00086EA2">
        <w:rPr>
          <w:rFonts w:cs="Times New Roman"/>
          <w:szCs w:val="24"/>
        </w:rPr>
        <w:t>(dále</w:t>
      </w:r>
      <w:r w:rsidR="00B37532" w:rsidRPr="00086EA2">
        <w:rPr>
          <w:rFonts w:cs="Times New Roman"/>
          <w:szCs w:val="24"/>
        </w:rPr>
        <w:t xml:space="preserve"> jen</w:t>
      </w:r>
      <w:r w:rsidR="00446B42" w:rsidRPr="00086EA2">
        <w:rPr>
          <w:rFonts w:cs="Times New Roman"/>
          <w:szCs w:val="24"/>
        </w:rPr>
        <w:t xml:space="preserve"> „program 133 330“)</w:t>
      </w:r>
      <w:r w:rsidR="00B37532" w:rsidRPr="00086EA2">
        <w:rPr>
          <w:rFonts w:cs="Times New Roman"/>
          <w:szCs w:val="24"/>
        </w:rPr>
        <w:t>.</w:t>
      </w:r>
    </w:p>
    <w:p w14:paraId="4F023F71" w14:textId="77777777" w:rsidR="002C58A8" w:rsidRPr="00086EA2" w:rsidRDefault="002C58A8" w:rsidP="00667965">
      <w:pPr>
        <w:spacing w:line="264" w:lineRule="auto"/>
        <w:jc w:val="both"/>
        <w:rPr>
          <w:rFonts w:cs="Times New Roman"/>
          <w:szCs w:val="24"/>
        </w:rPr>
      </w:pPr>
    </w:p>
    <w:p w14:paraId="2448AEAA" w14:textId="1145351D" w:rsidR="002A6BB6" w:rsidRPr="00086EA2" w:rsidRDefault="002A6BB6" w:rsidP="00222B44">
      <w:pPr>
        <w:spacing w:after="60" w:line="264" w:lineRule="auto"/>
        <w:rPr>
          <w:rFonts w:cs="Times New Roman"/>
          <w:b/>
          <w:i/>
        </w:rPr>
      </w:pPr>
      <w:r w:rsidRPr="00086EA2">
        <w:rPr>
          <w:rFonts w:cs="Times New Roman"/>
          <w:b/>
          <w:i/>
        </w:rPr>
        <w:t>Poskytovatel</w:t>
      </w:r>
      <w:r w:rsidR="00704A62">
        <w:rPr>
          <w:rFonts w:cs="Times New Roman"/>
          <w:b/>
          <w:i/>
        </w:rPr>
        <w:t xml:space="preserve"> dotace (dále také „poskytovatel“)</w:t>
      </w:r>
      <w:r w:rsidRPr="00086EA2">
        <w:rPr>
          <w:rFonts w:cs="Times New Roman"/>
          <w:b/>
          <w:i/>
        </w:rPr>
        <w:t>:</w:t>
      </w:r>
    </w:p>
    <w:p w14:paraId="136176B8" w14:textId="31AFAACC" w:rsidR="00B37532" w:rsidRPr="00086EA2" w:rsidRDefault="00B37532" w:rsidP="00222B44">
      <w:pPr>
        <w:pStyle w:val="Standard"/>
        <w:spacing w:after="0" w:line="264" w:lineRule="auto"/>
        <w:rPr>
          <w:rFonts w:ascii="Times New Roman" w:hAnsi="Times New Roman"/>
          <w:sz w:val="24"/>
        </w:rPr>
      </w:pPr>
      <w:r w:rsidRPr="00086EA2">
        <w:rPr>
          <w:rFonts w:ascii="Times New Roman" w:hAnsi="Times New Roman"/>
          <w:sz w:val="24"/>
        </w:rPr>
        <w:t xml:space="preserve">Ministerstvo školství, mládeže a tělovýchovy, Karmelitská 529/5, 118 12 Praha 1, </w:t>
      </w:r>
      <w:r w:rsidRPr="00086EA2">
        <w:rPr>
          <w:rFonts w:ascii="Times New Roman" w:hAnsi="Times New Roman"/>
          <w:sz w:val="24"/>
        </w:rPr>
        <w:br/>
        <w:t>IČO: 00022985 (dále</w:t>
      </w:r>
      <w:r w:rsidR="005E0D2E" w:rsidRPr="00086EA2">
        <w:rPr>
          <w:rFonts w:ascii="Times New Roman" w:hAnsi="Times New Roman"/>
          <w:sz w:val="24"/>
        </w:rPr>
        <w:t xml:space="preserve"> také </w:t>
      </w:r>
      <w:r w:rsidRPr="00086EA2">
        <w:rPr>
          <w:rFonts w:ascii="Times New Roman" w:hAnsi="Times New Roman"/>
          <w:sz w:val="24"/>
        </w:rPr>
        <w:t>„MŠMT“).</w:t>
      </w:r>
    </w:p>
    <w:p w14:paraId="1D1424D9" w14:textId="6C129B04" w:rsidR="002C58A8" w:rsidRPr="00086EA2" w:rsidRDefault="002C58A8" w:rsidP="00222B44">
      <w:pPr>
        <w:pStyle w:val="Nadpis1"/>
        <w:keepLines w:val="0"/>
        <w:numPr>
          <w:ilvl w:val="0"/>
          <w:numId w:val="6"/>
        </w:numPr>
        <w:spacing w:before="240" w:after="240" w:line="264" w:lineRule="auto"/>
        <w:ind w:left="357" w:hanging="357"/>
        <w:rPr>
          <w:rFonts w:cs="Times New Roman"/>
          <w:szCs w:val="20"/>
          <w:lang w:eastAsia="cs-CZ"/>
        </w:rPr>
      </w:pPr>
      <w:r w:rsidRPr="00086EA2">
        <w:rPr>
          <w:rFonts w:cs="Times New Roman"/>
          <w:szCs w:val="20"/>
          <w:lang w:eastAsia="cs-CZ"/>
        </w:rPr>
        <w:t>Základní vymezení výzvy</w:t>
      </w:r>
    </w:p>
    <w:p w14:paraId="28D64E8F" w14:textId="1055925C" w:rsidR="00396114" w:rsidRPr="00086EA2" w:rsidRDefault="00AF40B4" w:rsidP="00222B44">
      <w:pPr>
        <w:spacing w:after="120" w:line="264" w:lineRule="auto"/>
        <w:jc w:val="both"/>
        <w:rPr>
          <w:rFonts w:eastAsia="Times New Roman" w:cs="Times New Roman"/>
          <w:color w:val="000000" w:themeColor="text1"/>
          <w:szCs w:val="24"/>
          <w:lang w:eastAsia="cs-CZ"/>
        </w:rPr>
      </w:pPr>
      <w:r w:rsidRPr="00086EA2">
        <w:rPr>
          <w:rFonts w:eastAsia="Times New Roman" w:cs="Times New Roman"/>
          <w:color w:val="000000" w:themeColor="text1"/>
          <w:szCs w:val="24"/>
          <w:lang w:eastAsia="cs-CZ"/>
        </w:rPr>
        <w:t xml:space="preserve">Výzva věcně i obsahově navazuje na ukončenou </w:t>
      </w:r>
      <w:r w:rsidR="00BC3F4D">
        <w:rPr>
          <w:rFonts w:eastAsia="Times New Roman" w:cs="Times New Roman"/>
          <w:color w:val="000000" w:themeColor="text1"/>
          <w:szCs w:val="24"/>
          <w:lang w:eastAsia="cs-CZ"/>
        </w:rPr>
        <w:t>„V</w:t>
      </w:r>
      <w:r w:rsidR="00BC3F4D" w:rsidRPr="00086EA2">
        <w:rPr>
          <w:rFonts w:eastAsia="Times New Roman" w:cs="Times New Roman"/>
          <w:color w:val="000000" w:themeColor="text1"/>
          <w:szCs w:val="24"/>
          <w:lang w:eastAsia="cs-CZ"/>
        </w:rPr>
        <w:t xml:space="preserve">ýzvu </w:t>
      </w:r>
      <w:r w:rsidRPr="00086EA2">
        <w:rPr>
          <w:rFonts w:eastAsia="Times New Roman" w:cs="Times New Roman"/>
          <w:color w:val="000000" w:themeColor="text1"/>
          <w:szCs w:val="24"/>
          <w:lang w:eastAsia="cs-CZ"/>
        </w:rPr>
        <w:t>Ministerstva školství mládeže a</w:t>
      </w:r>
      <w:r w:rsidR="00396114" w:rsidRPr="00086EA2">
        <w:rPr>
          <w:rFonts w:eastAsia="Times New Roman" w:cs="Times New Roman"/>
          <w:color w:val="000000" w:themeColor="text1"/>
          <w:szCs w:val="24"/>
          <w:lang w:eastAsia="cs-CZ"/>
        </w:rPr>
        <w:t> </w:t>
      </w:r>
      <w:r w:rsidRPr="00086EA2">
        <w:rPr>
          <w:rFonts w:eastAsia="Times New Roman" w:cs="Times New Roman"/>
          <w:color w:val="000000" w:themeColor="text1"/>
          <w:szCs w:val="24"/>
          <w:lang w:eastAsia="cs-CZ"/>
        </w:rPr>
        <w:t>tělovýchovy k předložení žádosti o poskytnutí dotace v rámci programu 133 330 Podpora vybraných projektů rozvoje výukových kapacit základního vzdělávání zřizovaného obcemi a</w:t>
      </w:r>
      <w:r w:rsidR="00396114" w:rsidRPr="00086EA2">
        <w:rPr>
          <w:rFonts w:eastAsia="Times New Roman" w:cs="Times New Roman"/>
          <w:color w:val="000000" w:themeColor="text1"/>
          <w:szCs w:val="24"/>
          <w:lang w:eastAsia="cs-CZ"/>
        </w:rPr>
        <w:t> </w:t>
      </w:r>
      <w:r w:rsidRPr="00086EA2">
        <w:rPr>
          <w:rFonts w:eastAsia="Times New Roman" w:cs="Times New Roman"/>
          <w:color w:val="000000" w:themeColor="text1"/>
          <w:szCs w:val="24"/>
          <w:lang w:eastAsia="cs-CZ"/>
        </w:rPr>
        <w:t>dobrovolnými svazky obcí“, která byla uveřejněna na webových stránkách MŠMT</w:t>
      </w:r>
      <w:r w:rsidR="00340495" w:rsidRPr="00086EA2">
        <w:rPr>
          <w:rFonts w:eastAsia="Times New Roman" w:cs="Times New Roman"/>
          <w:color w:val="000000" w:themeColor="text1"/>
          <w:szCs w:val="24"/>
          <w:lang w:eastAsia="cs-CZ"/>
        </w:rPr>
        <w:t xml:space="preserve"> </w:t>
      </w:r>
      <w:r w:rsidR="00086EA2">
        <w:rPr>
          <w:rFonts w:eastAsia="Times New Roman" w:cs="Times New Roman"/>
          <w:color w:val="000000" w:themeColor="text1"/>
          <w:szCs w:val="24"/>
          <w:lang w:eastAsia="cs-CZ"/>
        </w:rPr>
        <w:t>–</w:t>
      </w:r>
      <w:r w:rsidR="00340495" w:rsidRPr="00086EA2">
        <w:rPr>
          <w:rFonts w:eastAsia="Times New Roman" w:cs="Times New Roman"/>
          <w:color w:val="000000" w:themeColor="text1"/>
          <w:szCs w:val="24"/>
          <w:lang w:eastAsia="cs-CZ"/>
        </w:rPr>
        <w:t xml:space="preserve"> </w:t>
      </w:r>
      <w:hyperlink r:id="rId8" w:history="1">
        <w:r w:rsidR="00086EA2" w:rsidRPr="006C1A9B">
          <w:rPr>
            <w:rStyle w:val="Hypertextovodkaz"/>
            <w:rFonts w:eastAsia="Times New Roman" w:cs="Times New Roman"/>
            <w:szCs w:val="24"/>
            <w:lang w:eastAsia="cs-CZ"/>
          </w:rPr>
          <w:t>https://www.msmt.cz/file/46434/</w:t>
        </w:r>
      </w:hyperlink>
      <w:r w:rsidR="00086EA2">
        <w:rPr>
          <w:rFonts w:eastAsia="Times New Roman" w:cs="Times New Roman"/>
          <w:color w:val="000000" w:themeColor="text1"/>
          <w:szCs w:val="24"/>
          <w:lang w:eastAsia="cs-CZ"/>
        </w:rPr>
        <w:t xml:space="preserve"> </w:t>
      </w:r>
      <w:r w:rsidRPr="00086EA2">
        <w:rPr>
          <w:rFonts w:eastAsia="Times New Roman" w:cs="Times New Roman"/>
          <w:color w:val="000000" w:themeColor="text1"/>
          <w:szCs w:val="24"/>
          <w:lang w:eastAsia="cs-CZ"/>
        </w:rPr>
        <w:t>dne 23.</w:t>
      </w:r>
      <w:r w:rsidR="00396114" w:rsidRPr="00086EA2">
        <w:rPr>
          <w:rFonts w:eastAsia="Times New Roman" w:cs="Times New Roman"/>
          <w:color w:val="000000" w:themeColor="text1"/>
          <w:szCs w:val="24"/>
          <w:lang w:eastAsia="cs-CZ"/>
        </w:rPr>
        <w:t> </w:t>
      </w:r>
      <w:r w:rsidRPr="00086EA2">
        <w:rPr>
          <w:rFonts w:eastAsia="Times New Roman" w:cs="Times New Roman"/>
          <w:color w:val="000000" w:themeColor="text1"/>
          <w:szCs w:val="24"/>
          <w:lang w:eastAsia="cs-CZ"/>
        </w:rPr>
        <w:t>3. 2018</w:t>
      </w:r>
      <w:r w:rsidR="00454772">
        <w:rPr>
          <w:rFonts w:eastAsia="Times New Roman" w:cs="Times New Roman"/>
          <w:color w:val="000000" w:themeColor="text1"/>
          <w:szCs w:val="24"/>
          <w:lang w:eastAsia="cs-CZ"/>
        </w:rPr>
        <w:t xml:space="preserve"> (dále jen </w:t>
      </w:r>
      <w:r w:rsidR="00B74E02">
        <w:rPr>
          <w:rFonts w:eastAsia="Times New Roman" w:cs="Times New Roman"/>
          <w:color w:val="000000" w:themeColor="text1"/>
          <w:szCs w:val="24"/>
          <w:lang w:eastAsia="cs-CZ"/>
        </w:rPr>
        <w:t>„</w:t>
      </w:r>
      <w:r w:rsidR="00454772">
        <w:rPr>
          <w:rFonts w:eastAsia="Times New Roman" w:cs="Times New Roman"/>
          <w:color w:val="000000" w:themeColor="text1"/>
          <w:szCs w:val="24"/>
          <w:lang w:eastAsia="cs-CZ"/>
        </w:rPr>
        <w:t>výzva č. 1/133 330</w:t>
      </w:r>
      <w:r w:rsidR="00B74E02">
        <w:rPr>
          <w:rFonts w:eastAsia="Times New Roman" w:cs="Times New Roman"/>
          <w:color w:val="000000" w:themeColor="text1"/>
          <w:szCs w:val="24"/>
          <w:lang w:eastAsia="cs-CZ"/>
        </w:rPr>
        <w:t>“</w:t>
      </w:r>
      <w:r w:rsidR="00454772">
        <w:rPr>
          <w:rFonts w:eastAsia="Times New Roman" w:cs="Times New Roman"/>
          <w:color w:val="000000" w:themeColor="text1"/>
          <w:szCs w:val="24"/>
          <w:lang w:eastAsia="cs-CZ"/>
        </w:rPr>
        <w:t>)</w:t>
      </w:r>
      <w:r w:rsidR="00B74E02">
        <w:rPr>
          <w:rFonts w:eastAsia="Times New Roman" w:cs="Times New Roman"/>
          <w:color w:val="000000" w:themeColor="text1"/>
          <w:szCs w:val="24"/>
          <w:lang w:eastAsia="cs-CZ"/>
        </w:rPr>
        <w:t>.</w:t>
      </w:r>
    </w:p>
    <w:p w14:paraId="6753469E" w14:textId="75EAA832" w:rsidR="00351745" w:rsidRPr="00086EA2" w:rsidRDefault="00446B42" w:rsidP="00222B44">
      <w:pPr>
        <w:spacing w:line="264" w:lineRule="auto"/>
        <w:jc w:val="both"/>
        <w:rPr>
          <w:rFonts w:cs="Times New Roman"/>
          <w:szCs w:val="24"/>
        </w:rPr>
      </w:pPr>
      <w:r w:rsidRPr="00086EA2">
        <w:rPr>
          <w:rFonts w:cs="Times New Roman"/>
          <w:szCs w:val="24"/>
        </w:rPr>
        <w:t>Výzva navazuje na aktualizaci programu 133</w:t>
      </w:r>
      <w:r w:rsidR="00B37532" w:rsidRPr="00086EA2">
        <w:rPr>
          <w:rFonts w:cs="Times New Roman"/>
          <w:szCs w:val="24"/>
        </w:rPr>
        <w:t> </w:t>
      </w:r>
      <w:r w:rsidRPr="00086EA2">
        <w:rPr>
          <w:rFonts w:cs="Times New Roman"/>
          <w:szCs w:val="24"/>
        </w:rPr>
        <w:t>330</w:t>
      </w:r>
      <w:r w:rsidR="00B37532" w:rsidRPr="00086EA2">
        <w:rPr>
          <w:rFonts w:cs="Times New Roman"/>
          <w:szCs w:val="24"/>
        </w:rPr>
        <w:t xml:space="preserve"> </w:t>
      </w:r>
      <w:r w:rsidRPr="00086EA2">
        <w:rPr>
          <w:rFonts w:cs="Times New Roman"/>
          <w:szCs w:val="24"/>
        </w:rPr>
        <w:t xml:space="preserve">schválenou usnesením vlády </w:t>
      </w:r>
      <w:r w:rsidR="00B37532" w:rsidRPr="00086EA2">
        <w:rPr>
          <w:rFonts w:cs="Times New Roman"/>
          <w:szCs w:val="24"/>
        </w:rPr>
        <w:t>ze dne 11.</w:t>
      </w:r>
      <w:r w:rsidR="00E047C9" w:rsidRPr="00086EA2">
        <w:rPr>
          <w:rFonts w:cs="Times New Roman"/>
          <w:szCs w:val="24"/>
        </w:rPr>
        <w:t> </w:t>
      </w:r>
      <w:r w:rsidR="00B37532" w:rsidRPr="00086EA2">
        <w:rPr>
          <w:rFonts w:cs="Times New Roman"/>
          <w:szCs w:val="24"/>
        </w:rPr>
        <w:t>října</w:t>
      </w:r>
      <w:r w:rsidR="00E047C9" w:rsidRPr="00086EA2">
        <w:rPr>
          <w:rFonts w:cs="Times New Roman"/>
          <w:szCs w:val="24"/>
        </w:rPr>
        <w:t> </w:t>
      </w:r>
      <w:r w:rsidR="00B37532" w:rsidRPr="00086EA2">
        <w:rPr>
          <w:rFonts w:cs="Times New Roman"/>
          <w:szCs w:val="24"/>
        </w:rPr>
        <w:t>2021 č. 878 k aktualizaci dokumentace programu 133 330 Podpora vybraných projektů rozvoje výukových kapacit základního vzdělávání zřizovaného obcemi a</w:t>
      </w:r>
      <w:r w:rsidR="008B78F9" w:rsidRPr="00086EA2">
        <w:rPr>
          <w:rFonts w:cs="Times New Roman"/>
          <w:szCs w:val="24"/>
        </w:rPr>
        <w:t> </w:t>
      </w:r>
      <w:r w:rsidR="00B37532" w:rsidRPr="00086EA2">
        <w:rPr>
          <w:rFonts w:cs="Times New Roman"/>
          <w:szCs w:val="24"/>
        </w:rPr>
        <w:t xml:space="preserve">dobrovolnými svazky obcí. </w:t>
      </w:r>
    </w:p>
    <w:p w14:paraId="200F9FE0" w14:textId="77777777" w:rsidR="002C58A8" w:rsidRPr="00086EA2" w:rsidRDefault="002C58A8" w:rsidP="00B4048D">
      <w:pPr>
        <w:pStyle w:val="Odstavecseseznamem"/>
        <w:numPr>
          <w:ilvl w:val="0"/>
          <w:numId w:val="8"/>
        </w:numPr>
        <w:spacing w:before="240" w:after="120" w:line="264" w:lineRule="auto"/>
        <w:ind w:left="425" w:hanging="357"/>
        <w:contextualSpacing w:val="0"/>
        <w:rPr>
          <w:rFonts w:cs="Times New Roman"/>
          <w:b/>
          <w:i/>
          <w:lang w:eastAsia="cs-CZ"/>
        </w:rPr>
      </w:pPr>
      <w:r w:rsidRPr="00086EA2">
        <w:rPr>
          <w:rFonts w:cs="Times New Roman"/>
          <w:b/>
          <w:i/>
          <w:lang w:eastAsia="cs-CZ"/>
        </w:rPr>
        <w:t>Typ výzvy:</w:t>
      </w:r>
    </w:p>
    <w:p w14:paraId="3158C9BC" w14:textId="3476791F" w:rsidR="009945C2" w:rsidRPr="00086EA2" w:rsidRDefault="009945C2" w:rsidP="00222B44">
      <w:pPr>
        <w:spacing w:line="264" w:lineRule="auto"/>
        <w:jc w:val="both"/>
        <w:rPr>
          <w:rFonts w:eastAsia="Times New Roman" w:cs="Times New Roman"/>
          <w:color w:val="000000" w:themeColor="text1"/>
          <w:szCs w:val="24"/>
          <w:lang w:eastAsia="cs-CZ"/>
        </w:rPr>
      </w:pPr>
      <w:r w:rsidRPr="00086EA2">
        <w:rPr>
          <w:rFonts w:eastAsia="Times New Roman" w:cs="Times New Roman"/>
          <w:color w:val="000000" w:themeColor="text1"/>
          <w:szCs w:val="24"/>
          <w:lang w:eastAsia="cs-CZ"/>
        </w:rPr>
        <w:t>Průběžná – nesoutěžní</w:t>
      </w:r>
    </w:p>
    <w:p w14:paraId="36400990" w14:textId="2243B3A3" w:rsidR="002C58A8" w:rsidRPr="00086EA2" w:rsidRDefault="002C58A8" w:rsidP="00B4048D">
      <w:pPr>
        <w:pStyle w:val="Odstavecseseznamem"/>
        <w:numPr>
          <w:ilvl w:val="0"/>
          <w:numId w:val="8"/>
        </w:numPr>
        <w:spacing w:before="240" w:after="120" w:line="264" w:lineRule="auto"/>
        <w:ind w:left="425" w:hanging="357"/>
        <w:contextualSpacing w:val="0"/>
        <w:rPr>
          <w:rFonts w:cs="Times New Roman"/>
          <w:b/>
          <w:i/>
          <w:szCs w:val="24"/>
        </w:rPr>
      </w:pPr>
      <w:r w:rsidRPr="00086EA2">
        <w:rPr>
          <w:rFonts w:cs="Times New Roman"/>
          <w:b/>
          <w:i/>
          <w:lang w:eastAsia="cs-CZ"/>
        </w:rPr>
        <w:t>Oprávněný</w:t>
      </w:r>
      <w:r w:rsidRPr="00086EA2">
        <w:rPr>
          <w:rFonts w:cs="Times New Roman"/>
          <w:b/>
          <w:i/>
          <w:szCs w:val="24"/>
        </w:rPr>
        <w:t xml:space="preserve"> žadatel o dotaci</w:t>
      </w:r>
      <w:r w:rsidR="00941113">
        <w:rPr>
          <w:rStyle w:val="Znakapoznpodarou"/>
          <w:rFonts w:cs="Times New Roman"/>
          <w:b/>
          <w:i/>
          <w:szCs w:val="24"/>
        </w:rPr>
        <w:footnoteReference w:id="1"/>
      </w:r>
      <w:r w:rsidRPr="00086EA2">
        <w:rPr>
          <w:rFonts w:cs="Times New Roman"/>
          <w:b/>
          <w:i/>
          <w:szCs w:val="24"/>
        </w:rPr>
        <w:t xml:space="preserve"> (právní forma účastníka programu): </w:t>
      </w:r>
    </w:p>
    <w:p w14:paraId="51BBB21A" w14:textId="77777777" w:rsidR="009945C2" w:rsidRPr="00086EA2" w:rsidRDefault="009945C2" w:rsidP="00B4048D">
      <w:pPr>
        <w:numPr>
          <w:ilvl w:val="0"/>
          <w:numId w:val="9"/>
        </w:numPr>
        <w:spacing w:after="120" w:line="264" w:lineRule="auto"/>
        <w:ind w:left="709"/>
        <w:jc w:val="both"/>
        <w:rPr>
          <w:rFonts w:cs="Times New Roman"/>
          <w:szCs w:val="24"/>
        </w:rPr>
      </w:pPr>
      <w:bookmarkStart w:id="1" w:name="_Hlk80190534"/>
      <w:r w:rsidRPr="00086EA2">
        <w:rPr>
          <w:rFonts w:cs="Times New Roman"/>
          <w:b/>
          <w:szCs w:val="24"/>
        </w:rPr>
        <w:t xml:space="preserve">obec </w:t>
      </w:r>
      <w:r w:rsidRPr="00086EA2">
        <w:rPr>
          <w:rFonts w:cs="Times New Roman"/>
          <w:szCs w:val="24"/>
        </w:rPr>
        <w:t xml:space="preserve">zřizující základní školu v právní formě příspěvkové organizace nebo školské právnické osoby, </w:t>
      </w:r>
    </w:p>
    <w:bookmarkEnd w:id="1"/>
    <w:p w14:paraId="5B49E485" w14:textId="03AD1735" w:rsidR="00086EA2" w:rsidRPr="00AD7212" w:rsidRDefault="009945C2" w:rsidP="00B4048D">
      <w:pPr>
        <w:numPr>
          <w:ilvl w:val="0"/>
          <w:numId w:val="9"/>
        </w:numPr>
        <w:spacing w:after="120" w:line="264" w:lineRule="auto"/>
        <w:ind w:left="709"/>
        <w:jc w:val="both"/>
        <w:rPr>
          <w:rFonts w:cs="Times New Roman"/>
          <w:szCs w:val="24"/>
        </w:rPr>
      </w:pPr>
      <w:r w:rsidRPr="00086EA2">
        <w:rPr>
          <w:rFonts w:cs="Times New Roman"/>
          <w:b/>
          <w:szCs w:val="24"/>
        </w:rPr>
        <w:t xml:space="preserve">dobrovolný svazek obcí </w:t>
      </w:r>
      <w:r w:rsidRPr="00086EA2">
        <w:rPr>
          <w:rFonts w:cs="Times New Roman"/>
          <w:szCs w:val="24"/>
        </w:rPr>
        <w:t>(dále jen „svazek obcí“)</w:t>
      </w:r>
      <w:r w:rsidRPr="00086EA2">
        <w:rPr>
          <w:rFonts w:cs="Times New Roman"/>
          <w:b/>
          <w:szCs w:val="24"/>
        </w:rPr>
        <w:t xml:space="preserve"> </w:t>
      </w:r>
      <w:r w:rsidRPr="00086EA2">
        <w:rPr>
          <w:rFonts w:cs="Times New Roman"/>
          <w:szCs w:val="24"/>
        </w:rPr>
        <w:t>zřizující v souladu § 124</w:t>
      </w:r>
      <w:r w:rsidR="00C37888">
        <w:rPr>
          <w:rFonts w:cs="Times New Roman"/>
          <w:szCs w:val="24"/>
        </w:rPr>
        <w:t>   </w:t>
      </w:r>
      <w:r w:rsidRPr="00086EA2">
        <w:rPr>
          <w:rFonts w:cs="Times New Roman"/>
          <w:szCs w:val="24"/>
        </w:rPr>
        <w:t>zákona č.</w:t>
      </w:r>
      <w:r w:rsidR="00C37888">
        <w:rPr>
          <w:rFonts w:cs="Times New Roman"/>
          <w:szCs w:val="24"/>
        </w:rPr>
        <w:t> </w:t>
      </w:r>
      <w:r w:rsidRPr="00086EA2">
        <w:rPr>
          <w:rFonts w:cs="Times New Roman"/>
          <w:szCs w:val="24"/>
        </w:rPr>
        <w:t xml:space="preserve">561/2004 Sb., o předškolním, základním, středním, vyšším odborném a jiném </w:t>
      </w:r>
      <w:r w:rsidRPr="00086EA2">
        <w:rPr>
          <w:rFonts w:cs="Times New Roman"/>
          <w:szCs w:val="24"/>
        </w:rPr>
        <w:lastRenderedPageBreak/>
        <w:t>vzdělávání (školský zákon), ve znění pozdějších předpisů</w:t>
      </w:r>
      <w:r w:rsidR="008544E2">
        <w:rPr>
          <w:rFonts w:cs="Times New Roman"/>
          <w:szCs w:val="24"/>
        </w:rPr>
        <w:t>,</w:t>
      </w:r>
      <w:r w:rsidRPr="00086EA2">
        <w:rPr>
          <w:rFonts w:cs="Times New Roman"/>
          <w:szCs w:val="24"/>
        </w:rPr>
        <w:t xml:space="preserve"> základní školu v právní formě školské právnické osoby.</w:t>
      </w:r>
    </w:p>
    <w:p w14:paraId="7AB73706" w14:textId="573EA1FA" w:rsidR="006322FC" w:rsidRPr="00086EA2" w:rsidRDefault="008544E2" w:rsidP="00222B44">
      <w:pPr>
        <w:spacing w:after="120" w:line="264" w:lineRule="auto"/>
        <w:jc w:val="both"/>
        <w:rPr>
          <w:rFonts w:eastAsia="Times New Roman" w:cs="Times New Roman"/>
          <w:szCs w:val="24"/>
          <w:lang w:eastAsia="cs-CZ"/>
        </w:rPr>
      </w:pPr>
      <w:r>
        <w:rPr>
          <w:rFonts w:eastAsia="Times New Roman" w:cs="Times New Roman"/>
          <w:szCs w:val="24"/>
          <w:lang w:eastAsia="cs-CZ"/>
        </w:rPr>
        <w:t>K</w:t>
      </w:r>
      <w:r w:rsidRPr="00086EA2">
        <w:rPr>
          <w:rFonts w:eastAsia="Times New Roman" w:cs="Times New Roman"/>
          <w:szCs w:val="24"/>
          <w:lang w:eastAsia="cs-CZ"/>
        </w:rPr>
        <w:t xml:space="preserve">onkrétně </w:t>
      </w:r>
      <w:r w:rsidR="006322FC" w:rsidRPr="00086EA2">
        <w:rPr>
          <w:rFonts w:eastAsia="Times New Roman" w:cs="Times New Roman"/>
          <w:szCs w:val="24"/>
          <w:lang w:eastAsia="cs-CZ"/>
        </w:rPr>
        <w:t>se jedn</w:t>
      </w:r>
      <w:r w:rsidR="00E047C9" w:rsidRPr="00086EA2">
        <w:rPr>
          <w:rFonts w:eastAsia="Times New Roman" w:cs="Times New Roman"/>
          <w:szCs w:val="24"/>
          <w:lang w:eastAsia="cs-CZ"/>
        </w:rPr>
        <w:t>á</w:t>
      </w:r>
      <w:r w:rsidR="006322FC" w:rsidRPr="00086EA2">
        <w:rPr>
          <w:rFonts w:eastAsia="Times New Roman" w:cs="Times New Roman"/>
          <w:szCs w:val="24"/>
          <w:lang w:eastAsia="cs-CZ"/>
        </w:rPr>
        <w:t xml:space="preserve"> o:</w:t>
      </w:r>
    </w:p>
    <w:p w14:paraId="61C6D085" w14:textId="77777777" w:rsidR="006322FC" w:rsidRPr="00086EA2" w:rsidRDefault="006322FC" w:rsidP="00B4048D">
      <w:pPr>
        <w:numPr>
          <w:ilvl w:val="0"/>
          <w:numId w:val="9"/>
        </w:numPr>
        <w:spacing w:after="60" w:line="264" w:lineRule="auto"/>
        <w:ind w:left="709" w:hanging="357"/>
        <w:jc w:val="both"/>
        <w:rPr>
          <w:rFonts w:eastAsia="Times New Roman" w:cs="Times New Roman"/>
          <w:szCs w:val="24"/>
          <w:lang w:eastAsia="cs-CZ"/>
        </w:rPr>
      </w:pPr>
      <w:r w:rsidRPr="00086EA2">
        <w:rPr>
          <w:rFonts w:eastAsia="Times New Roman" w:cs="Times New Roman"/>
          <w:szCs w:val="24"/>
          <w:lang w:eastAsia="cs-CZ"/>
        </w:rPr>
        <w:t xml:space="preserve">Město Říčany, </w:t>
      </w:r>
    </w:p>
    <w:p w14:paraId="2DAFEB5F" w14:textId="23B6B206" w:rsidR="00AD7212" w:rsidRPr="00AD7212" w:rsidRDefault="006322FC" w:rsidP="00B4048D">
      <w:pPr>
        <w:numPr>
          <w:ilvl w:val="0"/>
          <w:numId w:val="9"/>
        </w:numPr>
        <w:spacing w:line="264" w:lineRule="auto"/>
        <w:ind w:left="709" w:hanging="357"/>
        <w:jc w:val="both"/>
        <w:rPr>
          <w:rFonts w:eastAsia="Times New Roman" w:cs="Times New Roman"/>
          <w:szCs w:val="24"/>
          <w:lang w:eastAsia="cs-CZ"/>
        </w:rPr>
      </w:pPr>
      <w:r w:rsidRPr="00086EA2">
        <w:rPr>
          <w:rFonts w:eastAsia="Times New Roman" w:cs="Times New Roman"/>
          <w:szCs w:val="24"/>
          <w:lang w:eastAsia="cs-CZ"/>
        </w:rPr>
        <w:t xml:space="preserve">Dobrovolný svazek obcí </w:t>
      </w:r>
      <w:bookmarkStart w:id="2" w:name="_Hlk98516758"/>
      <w:r w:rsidRPr="00086EA2">
        <w:rPr>
          <w:rFonts w:eastAsia="Times New Roman" w:cs="Times New Roman"/>
          <w:szCs w:val="24"/>
          <w:lang w:eastAsia="cs-CZ"/>
        </w:rPr>
        <w:t>Svazková škola Ondřejov</w:t>
      </w:r>
      <w:bookmarkEnd w:id="2"/>
      <w:r w:rsidR="00DA5BDD" w:rsidRPr="00086EA2">
        <w:rPr>
          <w:rFonts w:eastAsia="Times New Roman" w:cs="Times New Roman"/>
          <w:szCs w:val="24"/>
          <w:lang w:eastAsia="cs-CZ"/>
        </w:rPr>
        <w:t>.</w:t>
      </w:r>
    </w:p>
    <w:p w14:paraId="716488AC" w14:textId="77777777" w:rsidR="002C58A8" w:rsidRPr="00086EA2" w:rsidRDefault="002C58A8" w:rsidP="00B4048D">
      <w:pPr>
        <w:pStyle w:val="Odstavecseseznamem"/>
        <w:numPr>
          <w:ilvl w:val="0"/>
          <w:numId w:val="8"/>
        </w:numPr>
        <w:spacing w:before="240" w:after="120" w:line="264" w:lineRule="auto"/>
        <w:ind w:left="425" w:hanging="357"/>
        <w:contextualSpacing w:val="0"/>
        <w:rPr>
          <w:rFonts w:eastAsia="Times New Roman" w:cs="Times New Roman"/>
          <w:szCs w:val="24"/>
          <w:lang w:eastAsia="cs-CZ"/>
        </w:rPr>
      </w:pPr>
      <w:r w:rsidRPr="00086EA2">
        <w:rPr>
          <w:rFonts w:cs="Times New Roman"/>
          <w:b/>
          <w:i/>
          <w:lang w:eastAsia="cs-CZ"/>
        </w:rPr>
        <w:t>Harmonogram</w:t>
      </w:r>
      <w:r w:rsidRPr="00086EA2">
        <w:rPr>
          <w:rFonts w:cs="Times New Roman"/>
          <w:b/>
          <w:i/>
          <w:szCs w:val="24"/>
        </w:rPr>
        <w:t xml:space="preserve"> výzvy</w:t>
      </w:r>
      <w:r w:rsidRPr="00086EA2">
        <w:rPr>
          <w:rFonts w:eastAsia="Times New Roman" w:cs="Times New Roman"/>
          <w:b/>
          <w:i/>
          <w:szCs w:val="24"/>
          <w:lang w:eastAsia="cs-CZ"/>
        </w:rPr>
        <w:t>:</w:t>
      </w:r>
    </w:p>
    <w:p w14:paraId="38DC1417" w14:textId="0AD2AEF2" w:rsidR="002C58A8" w:rsidRPr="00086EA2" w:rsidRDefault="002C58A8" w:rsidP="00222B44">
      <w:pPr>
        <w:spacing w:after="60" w:line="264" w:lineRule="auto"/>
        <w:jc w:val="both"/>
        <w:rPr>
          <w:rFonts w:eastAsia="Times New Roman" w:cs="Times New Roman"/>
          <w:szCs w:val="24"/>
          <w:lang w:eastAsia="cs-CZ"/>
        </w:rPr>
      </w:pPr>
      <w:r w:rsidRPr="00086EA2">
        <w:rPr>
          <w:rFonts w:eastAsia="Times New Roman" w:cs="Times New Roman"/>
          <w:szCs w:val="24"/>
          <w:lang w:eastAsia="cs-CZ"/>
        </w:rPr>
        <w:t>Počátek příjmu žádostí o poskytnutí dotace:</w:t>
      </w:r>
      <w:r w:rsidRPr="00086EA2">
        <w:rPr>
          <w:rFonts w:eastAsia="Times New Roman" w:cs="Times New Roman"/>
          <w:szCs w:val="24"/>
          <w:lang w:eastAsia="cs-CZ"/>
        </w:rPr>
        <w:tab/>
      </w:r>
      <w:r w:rsidR="009D3A1C" w:rsidRPr="00086EA2">
        <w:rPr>
          <w:rFonts w:eastAsia="Times New Roman" w:cs="Times New Roman"/>
          <w:szCs w:val="24"/>
          <w:lang w:eastAsia="cs-CZ"/>
        </w:rPr>
        <w:t xml:space="preserve">      </w:t>
      </w:r>
      <w:r w:rsidR="00DA5BDD" w:rsidRPr="00086EA2">
        <w:rPr>
          <w:rFonts w:eastAsia="Times New Roman" w:cs="Times New Roman"/>
          <w:szCs w:val="24"/>
          <w:lang w:eastAsia="cs-CZ"/>
        </w:rPr>
        <w:t xml:space="preserve">dnem uveřejnění </w:t>
      </w:r>
      <w:r w:rsidR="002A6BB6" w:rsidRPr="00086EA2">
        <w:rPr>
          <w:rFonts w:eastAsia="Times New Roman" w:cs="Times New Roman"/>
          <w:szCs w:val="24"/>
          <w:lang w:eastAsia="cs-CZ"/>
        </w:rPr>
        <w:t xml:space="preserve">výzvy </w:t>
      </w:r>
      <w:r w:rsidR="00DA5BDD" w:rsidRPr="00086EA2">
        <w:rPr>
          <w:rFonts w:eastAsia="Times New Roman" w:cs="Times New Roman"/>
          <w:szCs w:val="24"/>
          <w:lang w:eastAsia="cs-CZ"/>
        </w:rPr>
        <w:t>na webu</w:t>
      </w:r>
      <w:r w:rsidR="004B0C83" w:rsidRPr="00086EA2">
        <w:rPr>
          <w:rFonts w:eastAsia="Times New Roman" w:cs="Times New Roman"/>
          <w:szCs w:val="24"/>
          <w:lang w:eastAsia="cs-CZ"/>
        </w:rPr>
        <w:t xml:space="preserve"> </w:t>
      </w:r>
      <w:r w:rsidR="009D3A1C" w:rsidRPr="00086EA2">
        <w:rPr>
          <w:rFonts w:eastAsia="Times New Roman" w:cs="Times New Roman"/>
          <w:szCs w:val="24"/>
          <w:lang w:eastAsia="cs-CZ"/>
        </w:rPr>
        <w:t>poskytovatele</w:t>
      </w:r>
    </w:p>
    <w:p w14:paraId="6DFB7584" w14:textId="58453E1D" w:rsidR="002C58A8" w:rsidRPr="00086EA2" w:rsidRDefault="002C58A8" w:rsidP="00222B44">
      <w:pPr>
        <w:spacing w:after="60" w:line="264" w:lineRule="auto"/>
        <w:jc w:val="both"/>
        <w:rPr>
          <w:rFonts w:eastAsia="Times New Roman" w:cs="Times New Roman"/>
          <w:szCs w:val="24"/>
          <w:lang w:eastAsia="cs-CZ"/>
        </w:rPr>
      </w:pPr>
      <w:r w:rsidRPr="00086EA2">
        <w:rPr>
          <w:rFonts w:eastAsia="Times New Roman" w:cs="Times New Roman"/>
          <w:szCs w:val="24"/>
          <w:lang w:eastAsia="cs-CZ"/>
        </w:rPr>
        <w:t>Konec příjmu žádostí o poskytnutí dotace:</w:t>
      </w:r>
      <w:r w:rsidRPr="00086EA2">
        <w:rPr>
          <w:rFonts w:eastAsia="Times New Roman" w:cs="Times New Roman"/>
          <w:szCs w:val="24"/>
          <w:lang w:eastAsia="cs-CZ"/>
        </w:rPr>
        <w:tab/>
      </w:r>
      <w:r w:rsidR="009D3A1C" w:rsidRPr="00086EA2">
        <w:rPr>
          <w:rFonts w:eastAsia="Times New Roman" w:cs="Times New Roman"/>
          <w:szCs w:val="24"/>
          <w:lang w:eastAsia="cs-CZ"/>
        </w:rPr>
        <w:t xml:space="preserve">      </w:t>
      </w:r>
      <w:r w:rsidR="00DA5BDD" w:rsidRPr="00086EA2">
        <w:rPr>
          <w:rFonts w:eastAsia="Times New Roman" w:cs="Times New Roman"/>
          <w:szCs w:val="24"/>
          <w:lang w:eastAsia="cs-CZ"/>
        </w:rPr>
        <w:t>30. 06. 2023</w:t>
      </w:r>
    </w:p>
    <w:p w14:paraId="52FD6E8A" w14:textId="7746A56F" w:rsidR="00AD7212" w:rsidRPr="00AD7212" w:rsidRDefault="002C58A8" w:rsidP="00222B44">
      <w:pPr>
        <w:spacing w:line="264" w:lineRule="auto"/>
        <w:ind w:left="4253" w:hanging="4253"/>
        <w:jc w:val="both"/>
        <w:rPr>
          <w:rFonts w:cs="Times New Roman"/>
          <w:b/>
          <w:szCs w:val="24"/>
        </w:rPr>
      </w:pPr>
      <w:r w:rsidRPr="00086EA2">
        <w:rPr>
          <w:rFonts w:cs="Times New Roman"/>
          <w:b/>
          <w:szCs w:val="24"/>
        </w:rPr>
        <w:t>Termín ukončení realizace akce:</w:t>
      </w:r>
      <w:r w:rsidRPr="00086EA2">
        <w:rPr>
          <w:rFonts w:cs="Times New Roman"/>
          <w:b/>
          <w:szCs w:val="24"/>
        </w:rPr>
        <w:tab/>
      </w:r>
      <w:r w:rsidR="009D3A1C" w:rsidRPr="00086EA2">
        <w:rPr>
          <w:rFonts w:cs="Times New Roman"/>
          <w:b/>
          <w:szCs w:val="24"/>
        </w:rPr>
        <w:t xml:space="preserve">      </w:t>
      </w:r>
      <w:r w:rsidR="00960F5A" w:rsidRPr="00086EA2">
        <w:rPr>
          <w:rFonts w:cs="Times New Roman"/>
          <w:b/>
          <w:szCs w:val="24"/>
        </w:rPr>
        <w:t>3</w:t>
      </w:r>
      <w:r w:rsidR="00DA5BDD" w:rsidRPr="00086EA2">
        <w:rPr>
          <w:rFonts w:cs="Times New Roman"/>
          <w:b/>
          <w:szCs w:val="24"/>
        </w:rPr>
        <w:t>0. 06. 2025</w:t>
      </w:r>
      <w:r w:rsidRPr="00086EA2">
        <w:rPr>
          <w:rFonts w:cs="Times New Roman"/>
          <w:szCs w:val="24"/>
          <w:vertAlign w:val="superscript"/>
        </w:rPr>
        <w:footnoteReference w:id="2"/>
      </w:r>
    </w:p>
    <w:p w14:paraId="1FDA5423" w14:textId="5A88F3CA" w:rsidR="002C58A8" w:rsidRPr="00086EA2" w:rsidRDefault="002C58A8" w:rsidP="00B4048D">
      <w:pPr>
        <w:pStyle w:val="Odstavecseseznamem"/>
        <w:numPr>
          <w:ilvl w:val="0"/>
          <w:numId w:val="8"/>
        </w:numPr>
        <w:spacing w:before="240" w:after="120" w:line="264" w:lineRule="auto"/>
        <w:ind w:left="425" w:hanging="357"/>
        <w:contextualSpacing w:val="0"/>
        <w:rPr>
          <w:rFonts w:eastAsia="Times New Roman" w:cs="Times New Roman"/>
          <w:b/>
          <w:i/>
          <w:szCs w:val="24"/>
          <w:lang w:eastAsia="cs-CZ"/>
        </w:rPr>
      </w:pPr>
      <w:r w:rsidRPr="00086EA2">
        <w:rPr>
          <w:rFonts w:cs="Times New Roman"/>
          <w:b/>
          <w:i/>
          <w:lang w:eastAsia="cs-CZ"/>
        </w:rPr>
        <w:t>Alokace</w:t>
      </w:r>
      <w:r w:rsidRPr="00086EA2">
        <w:rPr>
          <w:rFonts w:eastAsia="Times New Roman" w:cs="Times New Roman"/>
          <w:b/>
          <w:i/>
          <w:szCs w:val="24"/>
          <w:lang w:eastAsia="cs-CZ"/>
        </w:rPr>
        <w:t xml:space="preserve"> na výzvu (objem státního rozpočtu):</w:t>
      </w:r>
      <w:r w:rsidRPr="00086EA2">
        <w:rPr>
          <w:rFonts w:eastAsia="Times New Roman" w:cs="Times New Roman"/>
          <w:b/>
          <w:i/>
          <w:szCs w:val="24"/>
          <w:lang w:eastAsia="cs-CZ"/>
        </w:rPr>
        <w:tab/>
      </w:r>
    </w:p>
    <w:p w14:paraId="156B7A65" w14:textId="1646E687" w:rsidR="00AD7212" w:rsidRPr="00086EA2" w:rsidRDefault="00DA5BDD" w:rsidP="00222B44">
      <w:pPr>
        <w:spacing w:line="264" w:lineRule="auto"/>
        <w:jc w:val="both"/>
        <w:rPr>
          <w:rFonts w:eastAsia="Times New Roman" w:cs="Times New Roman"/>
          <w:b/>
          <w:szCs w:val="24"/>
          <w:lang w:eastAsia="cs-CZ"/>
        </w:rPr>
      </w:pPr>
      <w:r w:rsidRPr="00086EA2">
        <w:rPr>
          <w:rFonts w:eastAsia="Times New Roman" w:cs="Times New Roman"/>
          <w:b/>
          <w:szCs w:val="24"/>
          <w:lang w:eastAsia="cs-CZ"/>
        </w:rPr>
        <w:t>604 380</w:t>
      </w:r>
      <w:r w:rsidR="00C07EB5">
        <w:rPr>
          <w:rFonts w:eastAsia="Times New Roman" w:cs="Times New Roman"/>
          <w:b/>
          <w:szCs w:val="24"/>
          <w:lang w:eastAsia="cs-CZ"/>
        </w:rPr>
        <w:t> </w:t>
      </w:r>
      <w:r w:rsidRPr="00086EA2">
        <w:rPr>
          <w:rFonts w:eastAsia="Times New Roman" w:cs="Times New Roman"/>
          <w:b/>
          <w:szCs w:val="24"/>
          <w:lang w:eastAsia="cs-CZ"/>
        </w:rPr>
        <w:t>000</w:t>
      </w:r>
      <w:r w:rsidR="00C07EB5">
        <w:rPr>
          <w:rFonts w:eastAsia="Times New Roman" w:cs="Times New Roman"/>
          <w:b/>
          <w:szCs w:val="24"/>
          <w:lang w:eastAsia="cs-CZ"/>
        </w:rPr>
        <w:t xml:space="preserve"> </w:t>
      </w:r>
      <w:r w:rsidR="002C58A8" w:rsidRPr="00086EA2">
        <w:rPr>
          <w:rFonts w:eastAsia="Times New Roman" w:cs="Times New Roman"/>
          <w:b/>
          <w:szCs w:val="24"/>
          <w:lang w:eastAsia="cs-CZ"/>
        </w:rPr>
        <w:t>Kč</w:t>
      </w:r>
    </w:p>
    <w:p w14:paraId="74ED34E0" w14:textId="77777777" w:rsidR="002C58A8" w:rsidRPr="00086EA2" w:rsidRDefault="002C58A8" w:rsidP="00B4048D">
      <w:pPr>
        <w:pStyle w:val="Odstavecseseznamem"/>
        <w:numPr>
          <w:ilvl w:val="0"/>
          <w:numId w:val="8"/>
        </w:numPr>
        <w:spacing w:before="240" w:after="120" w:line="264" w:lineRule="auto"/>
        <w:ind w:left="425" w:hanging="357"/>
        <w:contextualSpacing w:val="0"/>
        <w:rPr>
          <w:rFonts w:eastAsia="Times New Roman" w:cs="Times New Roman"/>
          <w:b/>
          <w:i/>
          <w:szCs w:val="24"/>
          <w:lang w:eastAsia="cs-CZ"/>
        </w:rPr>
      </w:pPr>
      <w:r w:rsidRPr="00086EA2">
        <w:rPr>
          <w:rFonts w:cs="Times New Roman"/>
          <w:b/>
          <w:i/>
          <w:lang w:eastAsia="cs-CZ"/>
        </w:rPr>
        <w:t>Zdroj</w:t>
      </w:r>
      <w:r w:rsidRPr="00086EA2">
        <w:rPr>
          <w:rFonts w:eastAsia="Times New Roman" w:cs="Times New Roman"/>
          <w:b/>
          <w:i/>
          <w:szCs w:val="24"/>
          <w:lang w:eastAsia="cs-CZ"/>
        </w:rPr>
        <w:t xml:space="preserve"> financování:</w:t>
      </w:r>
      <w:r w:rsidRPr="00086EA2">
        <w:rPr>
          <w:rFonts w:eastAsia="Times New Roman" w:cs="Times New Roman"/>
          <w:b/>
          <w:i/>
          <w:szCs w:val="24"/>
          <w:lang w:eastAsia="cs-CZ"/>
        </w:rPr>
        <w:tab/>
      </w:r>
    </w:p>
    <w:p w14:paraId="4B127CC5" w14:textId="77777777" w:rsidR="00C74F8A" w:rsidRPr="00086EA2" w:rsidRDefault="00C74F8A" w:rsidP="00B4048D">
      <w:pPr>
        <w:numPr>
          <w:ilvl w:val="0"/>
          <w:numId w:val="9"/>
        </w:numPr>
        <w:spacing w:line="264" w:lineRule="auto"/>
        <w:ind w:left="709" w:hanging="357"/>
        <w:jc w:val="both"/>
        <w:rPr>
          <w:rFonts w:eastAsia="Times New Roman" w:cs="Times New Roman"/>
          <w:szCs w:val="24"/>
          <w:lang w:eastAsia="cs-CZ"/>
        </w:rPr>
      </w:pPr>
      <w:r w:rsidRPr="00086EA2">
        <w:rPr>
          <w:rFonts w:eastAsia="Times New Roman" w:cs="Times New Roman"/>
          <w:szCs w:val="24"/>
          <w:lang w:eastAsia="cs-CZ"/>
        </w:rPr>
        <w:t>státní rozpočet kapitoly MŠMT,</w:t>
      </w:r>
    </w:p>
    <w:p w14:paraId="5FF7B773" w14:textId="4062A79A" w:rsidR="00C74F8A" w:rsidRPr="00086EA2" w:rsidRDefault="00C74F8A" w:rsidP="00B4048D">
      <w:pPr>
        <w:numPr>
          <w:ilvl w:val="0"/>
          <w:numId w:val="9"/>
        </w:numPr>
        <w:spacing w:line="264" w:lineRule="auto"/>
        <w:ind w:left="709" w:hanging="357"/>
        <w:jc w:val="both"/>
        <w:rPr>
          <w:rFonts w:eastAsia="Times New Roman" w:cs="Times New Roman"/>
          <w:szCs w:val="24"/>
          <w:lang w:eastAsia="cs-CZ"/>
        </w:rPr>
      </w:pPr>
      <w:r w:rsidRPr="00086EA2">
        <w:rPr>
          <w:rFonts w:eastAsia="Times New Roman" w:cs="Times New Roman"/>
          <w:szCs w:val="24"/>
          <w:lang w:eastAsia="cs-CZ"/>
        </w:rPr>
        <w:t xml:space="preserve">vlastní zdroje žadatele. </w:t>
      </w:r>
    </w:p>
    <w:p w14:paraId="68237A54" w14:textId="08ED1CFD" w:rsidR="008544E2" w:rsidRPr="00086EA2" w:rsidRDefault="00C74F8A" w:rsidP="00222B44">
      <w:pPr>
        <w:spacing w:before="120" w:line="264" w:lineRule="auto"/>
        <w:jc w:val="both"/>
        <w:rPr>
          <w:rFonts w:cs="Times New Roman"/>
          <w:szCs w:val="24"/>
        </w:rPr>
      </w:pPr>
      <w:bookmarkStart w:id="3" w:name="_Hlk101263051"/>
      <w:r w:rsidRPr="00086EA2">
        <w:rPr>
          <w:rFonts w:cs="Times New Roman"/>
          <w:szCs w:val="24"/>
        </w:rPr>
        <w:t>Vlastními zdroji se rozumí veškeré finanční prostředky, které nejsou poskytnuty ze státního rozpočtu. Poskytovatel si vyhrazuje právo na rozložení financování schválené akce v letech dle možností státního rozpočtu kapitoly</w:t>
      </w:r>
      <w:r w:rsidR="00ED53D8" w:rsidRPr="00086EA2">
        <w:rPr>
          <w:rFonts w:cs="Times New Roman"/>
          <w:szCs w:val="24"/>
        </w:rPr>
        <w:t xml:space="preserve"> MŠMT</w:t>
      </w:r>
      <w:r w:rsidRPr="00086EA2">
        <w:rPr>
          <w:rFonts w:cs="Times New Roman"/>
          <w:szCs w:val="24"/>
        </w:rPr>
        <w:t>.</w:t>
      </w:r>
    </w:p>
    <w:bookmarkEnd w:id="3"/>
    <w:p w14:paraId="175D6D69" w14:textId="77777777" w:rsidR="00B97415" w:rsidRPr="00086EA2" w:rsidRDefault="009945C2" w:rsidP="00B4048D">
      <w:pPr>
        <w:pStyle w:val="Odstavecseseznamem"/>
        <w:numPr>
          <w:ilvl w:val="0"/>
          <w:numId w:val="8"/>
        </w:numPr>
        <w:spacing w:before="240" w:after="120" w:line="264" w:lineRule="auto"/>
        <w:ind w:left="425" w:hanging="357"/>
        <w:contextualSpacing w:val="0"/>
        <w:rPr>
          <w:rFonts w:eastAsia="Times New Roman" w:cs="Times New Roman"/>
          <w:i/>
          <w:szCs w:val="24"/>
          <w:lang w:eastAsia="cs-CZ"/>
        </w:rPr>
      </w:pPr>
      <w:r w:rsidRPr="00086EA2">
        <w:rPr>
          <w:rFonts w:cs="Times New Roman"/>
          <w:b/>
          <w:i/>
          <w:lang w:eastAsia="cs-CZ"/>
        </w:rPr>
        <w:t>Limit</w:t>
      </w:r>
      <w:r w:rsidRPr="00086EA2">
        <w:rPr>
          <w:rFonts w:eastAsia="Times New Roman" w:cs="Times New Roman"/>
          <w:b/>
          <w:i/>
          <w:szCs w:val="24"/>
          <w:lang w:eastAsia="cs-CZ"/>
        </w:rPr>
        <w:t xml:space="preserve"> poskytnuté dotace a výše vlastních zdrojů žadatele:</w:t>
      </w:r>
    </w:p>
    <w:p w14:paraId="763B156E" w14:textId="77777777" w:rsidR="00C74F8A" w:rsidRPr="00086EA2" w:rsidRDefault="00C74F8A" w:rsidP="00222B44">
      <w:pPr>
        <w:spacing w:after="120" w:line="264" w:lineRule="auto"/>
        <w:jc w:val="both"/>
        <w:rPr>
          <w:rFonts w:eastAsia="Times New Roman" w:cs="Times New Roman"/>
          <w:szCs w:val="24"/>
          <w:lang w:eastAsia="cs-CZ"/>
        </w:rPr>
      </w:pPr>
      <w:r w:rsidRPr="00086EA2">
        <w:rPr>
          <w:rFonts w:eastAsia="Times New Roman" w:cs="Times New Roman"/>
          <w:szCs w:val="24"/>
          <w:lang w:eastAsia="cs-CZ"/>
        </w:rPr>
        <w:t>Minimální výše podílu žadatele na financování akce činí:</w:t>
      </w:r>
    </w:p>
    <w:p w14:paraId="51D32DA8" w14:textId="18D8D1EF" w:rsidR="008544E2" w:rsidRPr="008544E2" w:rsidRDefault="00C74F8A" w:rsidP="00B4048D">
      <w:pPr>
        <w:numPr>
          <w:ilvl w:val="0"/>
          <w:numId w:val="9"/>
        </w:numPr>
        <w:spacing w:after="120" w:line="264" w:lineRule="auto"/>
        <w:ind w:left="709"/>
        <w:jc w:val="both"/>
        <w:rPr>
          <w:rFonts w:cs="Times New Roman"/>
          <w:szCs w:val="24"/>
        </w:rPr>
      </w:pPr>
      <w:r w:rsidRPr="00086EA2">
        <w:rPr>
          <w:rFonts w:eastAsia="Times New Roman" w:cs="Times New Roman"/>
          <w:b/>
          <w:szCs w:val="24"/>
          <w:lang w:eastAsia="cs-CZ"/>
        </w:rPr>
        <w:t>30</w:t>
      </w:r>
      <w:r w:rsidR="004A50EB" w:rsidRPr="00086EA2">
        <w:rPr>
          <w:rFonts w:eastAsia="Times New Roman" w:cs="Times New Roman"/>
          <w:b/>
          <w:szCs w:val="24"/>
          <w:lang w:eastAsia="cs-CZ"/>
        </w:rPr>
        <w:t>,00</w:t>
      </w:r>
      <w:r w:rsidRPr="00086EA2">
        <w:rPr>
          <w:rFonts w:eastAsia="Times New Roman" w:cs="Times New Roman"/>
          <w:b/>
          <w:szCs w:val="24"/>
          <w:lang w:eastAsia="cs-CZ"/>
        </w:rPr>
        <w:t> %</w:t>
      </w:r>
      <w:r w:rsidRPr="00086EA2">
        <w:rPr>
          <w:rFonts w:eastAsia="Times New Roman" w:cs="Times New Roman"/>
          <w:szCs w:val="24"/>
          <w:lang w:eastAsia="cs-CZ"/>
        </w:rPr>
        <w:t xml:space="preserve"> </w:t>
      </w:r>
      <w:r w:rsidRPr="00086EA2">
        <w:rPr>
          <w:rFonts w:eastAsia="Times New Roman" w:cs="Times New Roman"/>
          <w:b/>
          <w:szCs w:val="24"/>
          <w:lang w:eastAsia="cs-CZ"/>
        </w:rPr>
        <w:t>z celkových uznatelných výdajů</w:t>
      </w:r>
      <w:r w:rsidRPr="00086EA2">
        <w:rPr>
          <w:rFonts w:eastAsia="Times New Roman" w:cs="Times New Roman"/>
          <w:szCs w:val="24"/>
          <w:lang w:eastAsia="cs-CZ"/>
        </w:rPr>
        <w:t xml:space="preserve"> v případě, kdy žadatelem je obec jako samostatný žadatel </w:t>
      </w:r>
    </w:p>
    <w:p w14:paraId="53B21751" w14:textId="089EDEBA" w:rsidR="00C74F8A" w:rsidRPr="00086EA2" w:rsidRDefault="00C74F8A" w:rsidP="00222B44">
      <w:pPr>
        <w:spacing w:after="120" w:line="264" w:lineRule="auto"/>
        <w:ind w:left="709"/>
        <w:jc w:val="both"/>
        <w:rPr>
          <w:rFonts w:cs="Times New Roman"/>
          <w:szCs w:val="24"/>
        </w:rPr>
      </w:pPr>
      <w:r w:rsidRPr="00086EA2">
        <w:rPr>
          <w:rFonts w:eastAsia="Times New Roman" w:cs="Times New Roman"/>
          <w:szCs w:val="24"/>
          <w:lang w:eastAsia="cs-CZ"/>
        </w:rPr>
        <w:t xml:space="preserve">nebo </w:t>
      </w:r>
    </w:p>
    <w:p w14:paraId="72357017" w14:textId="5476D925" w:rsidR="00C74F8A" w:rsidRPr="00086EA2" w:rsidRDefault="00C74F8A" w:rsidP="00B4048D">
      <w:pPr>
        <w:numPr>
          <w:ilvl w:val="0"/>
          <w:numId w:val="9"/>
        </w:numPr>
        <w:spacing w:after="120" w:line="264" w:lineRule="auto"/>
        <w:ind w:left="709"/>
        <w:jc w:val="both"/>
        <w:rPr>
          <w:rFonts w:cs="Times New Roman"/>
          <w:szCs w:val="24"/>
        </w:rPr>
      </w:pPr>
      <w:r w:rsidRPr="00086EA2">
        <w:rPr>
          <w:rFonts w:eastAsia="Times New Roman" w:cs="Times New Roman"/>
          <w:b/>
          <w:szCs w:val="24"/>
          <w:lang w:eastAsia="cs-CZ"/>
        </w:rPr>
        <w:t>15</w:t>
      </w:r>
      <w:r w:rsidR="004A50EB" w:rsidRPr="00086EA2">
        <w:rPr>
          <w:rFonts w:eastAsia="Times New Roman" w:cs="Times New Roman"/>
          <w:b/>
          <w:szCs w:val="24"/>
          <w:lang w:eastAsia="cs-CZ"/>
        </w:rPr>
        <w:t>,00</w:t>
      </w:r>
      <w:r w:rsidRPr="00086EA2">
        <w:rPr>
          <w:rFonts w:eastAsia="Times New Roman" w:cs="Times New Roman"/>
          <w:b/>
          <w:szCs w:val="24"/>
          <w:lang w:eastAsia="cs-CZ"/>
        </w:rPr>
        <w:t> % z celkových uznatelných výdajů</w:t>
      </w:r>
      <w:r w:rsidRPr="00086EA2">
        <w:rPr>
          <w:rFonts w:eastAsia="Times New Roman" w:cs="Times New Roman"/>
          <w:szCs w:val="24"/>
          <w:lang w:eastAsia="cs-CZ"/>
        </w:rPr>
        <w:t xml:space="preserve"> v případě, že žadatelem je svazek obcí</w:t>
      </w:r>
      <w:r w:rsidR="004A50EB" w:rsidRPr="00086EA2">
        <w:rPr>
          <w:rFonts w:eastAsia="Times New Roman" w:cs="Times New Roman"/>
          <w:szCs w:val="24"/>
          <w:lang w:eastAsia="cs-CZ"/>
        </w:rPr>
        <w:t>.</w:t>
      </w:r>
    </w:p>
    <w:p w14:paraId="02EC2B1A" w14:textId="773AD622" w:rsidR="00960F5A" w:rsidRDefault="00C74F8A" w:rsidP="00222B44">
      <w:pPr>
        <w:spacing w:line="264" w:lineRule="auto"/>
        <w:jc w:val="both"/>
        <w:rPr>
          <w:rFonts w:eastAsia="Times New Roman" w:cs="Times New Roman"/>
          <w:szCs w:val="24"/>
          <w:lang w:eastAsia="cs-CZ"/>
        </w:rPr>
      </w:pPr>
      <w:bookmarkStart w:id="4" w:name="_Hlk52524031"/>
      <w:r w:rsidRPr="00086EA2">
        <w:rPr>
          <w:rFonts w:eastAsia="Times New Roman" w:cs="Times New Roman"/>
          <w:szCs w:val="24"/>
          <w:lang w:eastAsia="cs-CZ"/>
        </w:rPr>
        <w:t>Do podílu vlastních zdrojů mohou být zahrnuty pouze uznatelné výdaje</w:t>
      </w:r>
      <w:r w:rsidR="008B78F9" w:rsidRPr="00086EA2">
        <w:rPr>
          <w:rStyle w:val="Znakapoznpodarou"/>
          <w:rFonts w:eastAsia="Times New Roman" w:cs="Times New Roman"/>
          <w:szCs w:val="24"/>
          <w:lang w:eastAsia="cs-CZ"/>
        </w:rPr>
        <w:footnoteReference w:id="3"/>
      </w:r>
      <w:r w:rsidRPr="00086EA2">
        <w:rPr>
          <w:rFonts w:eastAsia="Times New Roman" w:cs="Times New Roman"/>
          <w:szCs w:val="24"/>
          <w:lang w:eastAsia="cs-CZ"/>
        </w:rPr>
        <w:t xml:space="preserve">, a to i související výdaje z let předchozích (např. výdaje na přípravu a zabezpečení akce, tj. projektovou dokumentaci, související inženýrskou činnost apod.). </w:t>
      </w:r>
      <w:bookmarkEnd w:id="4"/>
      <w:r w:rsidRPr="00086EA2">
        <w:rPr>
          <w:rFonts w:eastAsia="Times New Roman" w:cs="Times New Roman"/>
          <w:szCs w:val="24"/>
          <w:lang w:eastAsia="cs-CZ"/>
        </w:rPr>
        <w:t>Složení podílu vlastních zdrojů musí být v investičním záměru</w:t>
      </w:r>
      <w:r w:rsidRPr="00086EA2">
        <w:rPr>
          <w:rFonts w:eastAsia="Times New Roman" w:cs="Times New Roman"/>
          <w:szCs w:val="24"/>
          <w:vertAlign w:val="superscript"/>
          <w:lang w:eastAsia="cs-CZ"/>
        </w:rPr>
        <w:footnoteReference w:id="4"/>
      </w:r>
      <w:r w:rsidRPr="00086EA2">
        <w:rPr>
          <w:rFonts w:eastAsia="Times New Roman" w:cs="Times New Roman"/>
          <w:szCs w:val="24"/>
          <w:lang w:eastAsia="cs-CZ"/>
        </w:rPr>
        <w:t xml:space="preserve"> (dále také „IZ“) uvedeno.</w:t>
      </w:r>
    </w:p>
    <w:p w14:paraId="2A3EFBAA" w14:textId="77777777" w:rsidR="008544E2" w:rsidRPr="00086EA2" w:rsidRDefault="008544E2" w:rsidP="00222B44">
      <w:pPr>
        <w:spacing w:line="264" w:lineRule="auto"/>
        <w:jc w:val="both"/>
        <w:rPr>
          <w:rFonts w:eastAsia="Times New Roman" w:cs="Times New Roman"/>
          <w:szCs w:val="24"/>
          <w:lang w:eastAsia="cs-CZ"/>
        </w:rPr>
      </w:pPr>
    </w:p>
    <w:p w14:paraId="4704B568" w14:textId="6834BB7E" w:rsidR="009945C2" w:rsidRPr="00086EA2" w:rsidRDefault="00C2077E" w:rsidP="00B4048D">
      <w:pPr>
        <w:pStyle w:val="Odstavecseseznamem"/>
        <w:numPr>
          <w:ilvl w:val="0"/>
          <w:numId w:val="8"/>
        </w:numPr>
        <w:spacing w:before="240" w:after="120" w:line="264" w:lineRule="auto"/>
        <w:ind w:left="425" w:hanging="357"/>
        <w:contextualSpacing w:val="0"/>
        <w:rPr>
          <w:rFonts w:eastAsia="Times New Roman" w:cs="Times New Roman"/>
          <w:b/>
          <w:i/>
          <w:szCs w:val="24"/>
          <w:lang w:eastAsia="cs-CZ"/>
        </w:rPr>
      </w:pPr>
      <w:r w:rsidRPr="00086EA2">
        <w:rPr>
          <w:rFonts w:cs="Times New Roman"/>
          <w:b/>
          <w:i/>
          <w:lang w:eastAsia="cs-CZ"/>
        </w:rPr>
        <w:lastRenderedPageBreak/>
        <w:t>V</w:t>
      </w:r>
      <w:r w:rsidR="009945C2" w:rsidRPr="00086EA2">
        <w:rPr>
          <w:rFonts w:cs="Times New Roman"/>
          <w:b/>
          <w:i/>
          <w:lang w:eastAsia="cs-CZ"/>
        </w:rPr>
        <w:t>ěcné zaměření výzvy:</w:t>
      </w:r>
    </w:p>
    <w:p w14:paraId="1E01941B" w14:textId="598F73E4" w:rsidR="009B3519" w:rsidRDefault="007D505F" w:rsidP="00222B44">
      <w:pPr>
        <w:spacing w:after="120" w:line="264" w:lineRule="auto"/>
        <w:jc w:val="both"/>
        <w:rPr>
          <w:rFonts w:eastAsia="Calibri" w:cs="Times New Roman"/>
          <w:szCs w:val="24"/>
          <w:lang w:eastAsia="cs-CZ"/>
        </w:rPr>
      </w:pPr>
      <w:r w:rsidRPr="007D505F">
        <w:rPr>
          <w:rFonts w:eastAsia="Calibri" w:cs="Times New Roman"/>
          <w:szCs w:val="24"/>
          <w:lang w:eastAsia="cs-CZ"/>
        </w:rPr>
        <w:t xml:space="preserve">Věcným zaměřením výzvy je </w:t>
      </w:r>
      <w:r w:rsidR="0027722C">
        <w:rPr>
          <w:rFonts w:eastAsia="Calibri" w:cs="Times New Roman"/>
          <w:szCs w:val="24"/>
          <w:lang w:eastAsia="cs-CZ"/>
        </w:rPr>
        <w:t>posk</w:t>
      </w:r>
      <w:r w:rsidR="00D23571">
        <w:rPr>
          <w:rFonts w:eastAsia="Calibri" w:cs="Times New Roman"/>
          <w:szCs w:val="24"/>
          <w:lang w:eastAsia="cs-CZ"/>
        </w:rPr>
        <w:t>yt</w:t>
      </w:r>
      <w:r w:rsidR="0027722C">
        <w:rPr>
          <w:rFonts w:eastAsia="Calibri" w:cs="Times New Roman"/>
          <w:szCs w:val="24"/>
          <w:lang w:eastAsia="cs-CZ"/>
        </w:rPr>
        <w:t>nutí podpory</w:t>
      </w:r>
      <w:r>
        <w:rPr>
          <w:rFonts w:eastAsia="Calibri" w:cs="Times New Roman"/>
          <w:szCs w:val="24"/>
          <w:lang w:eastAsia="cs-CZ"/>
        </w:rPr>
        <w:t xml:space="preserve"> na </w:t>
      </w:r>
      <w:r w:rsidR="00387E98" w:rsidRPr="00387E98">
        <w:rPr>
          <w:rFonts w:eastAsia="Calibri" w:cs="Times New Roman"/>
          <w:szCs w:val="24"/>
          <w:lang w:eastAsia="cs-CZ"/>
        </w:rPr>
        <w:t xml:space="preserve">vytvoření nových výukových kapacit plně organizovaných základních škol </w:t>
      </w:r>
      <w:r w:rsidR="00D23571">
        <w:rPr>
          <w:rFonts w:eastAsia="Calibri" w:cs="Times New Roman"/>
          <w:szCs w:val="24"/>
          <w:lang w:eastAsia="cs-CZ"/>
        </w:rPr>
        <w:t>prostřednictvím</w:t>
      </w:r>
      <w:r w:rsidR="00D23571" w:rsidRPr="00086EA2">
        <w:rPr>
          <w:rFonts w:eastAsia="Calibri" w:cs="Times New Roman"/>
          <w:szCs w:val="24"/>
          <w:lang w:eastAsia="cs-CZ"/>
        </w:rPr>
        <w:t> jmenovitě určen</w:t>
      </w:r>
      <w:r w:rsidR="00D23571">
        <w:rPr>
          <w:rFonts w:eastAsia="Calibri" w:cs="Times New Roman"/>
          <w:szCs w:val="24"/>
          <w:lang w:eastAsia="cs-CZ"/>
        </w:rPr>
        <w:t>ých</w:t>
      </w:r>
      <w:r w:rsidR="00D23571" w:rsidRPr="00086EA2">
        <w:rPr>
          <w:rFonts w:eastAsia="Calibri" w:cs="Times New Roman"/>
          <w:szCs w:val="24"/>
          <w:lang w:eastAsia="cs-CZ"/>
        </w:rPr>
        <w:t xml:space="preserve"> akc</w:t>
      </w:r>
      <w:r w:rsidR="00D23571">
        <w:rPr>
          <w:rFonts w:eastAsia="Calibri" w:cs="Times New Roman"/>
          <w:szCs w:val="24"/>
          <w:lang w:eastAsia="cs-CZ"/>
        </w:rPr>
        <w:t>í</w:t>
      </w:r>
      <w:r w:rsidR="00D23571" w:rsidRPr="00387E98" w:rsidDel="0027722C">
        <w:rPr>
          <w:rFonts w:eastAsia="Calibri" w:cs="Times New Roman"/>
          <w:szCs w:val="24"/>
          <w:lang w:eastAsia="cs-CZ"/>
        </w:rPr>
        <w:t xml:space="preserve"> </w:t>
      </w:r>
      <w:r w:rsidR="0027722C">
        <w:rPr>
          <w:rFonts w:eastAsia="Calibri" w:cs="Times New Roman"/>
          <w:szCs w:val="24"/>
          <w:lang w:eastAsia="cs-CZ"/>
        </w:rPr>
        <w:t>v</w:t>
      </w:r>
      <w:r w:rsidR="009B3519">
        <w:rPr>
          <w:rFonts w:eastAsia="Calibri" w:cs="Times New Roman"/>
          <w:szCs w:val="24"/>
          <w:lang w:eastAsia="cs-CZ"/>
        </w:rPr>
        <w:t> </w:t>
      </w:r>
      <w:r w:rsidR="0027722C">
        <w:rPr>
          <w:rFonts w:eastAsia="Calibri" w:cs="Times New Roman"/>
          <w:szCs w:val="24"/>
          <w:lang w:eastAsia="cs-CZ"/>
        </w:rPr>
        <w:t xml:space="preserve">konkrétních </w:t>
      </w:r>
      <w:r w:rsidR="00387E98" w:rsidRPr="00387E98">
        <w:rPr>
          <w:rFonts w:eastAsia="Calibri" w:cs="Times New Roman"/>
          <w:szCs w:val="24"/>
          <w:lang w:eastAsia="cs-CZ"/>
        </w:rPr>
        <w:t>lokalitách</w:t>
      </w:r>
      <w:r w:rsidR="00D23571">
        <w:rPr>
          <w:rFonts w:eastAsia="Calibri" w:cs="Times New Roman"/>
          <w:szCs w:val="24"/>
          <w:lang w:eastAsia="cs-CZ"/>
        </w:rPr>
        <w:t>.</w:t>
      </w:r>
      <w:r w:rsidR="009B3519">
        <w:rPr>
          <w:rFonts w:eastAsia="Calibri" w:cs="Times New Roman"/>
          <w:szCs w:val="24"/>
          <w:lang w:eastAsia="cs-CZ"/>
        </w:rPr>
        <w:t xml:space="preserve"> </w:t>
      </w:r>
    </w:p>
    <w:p w14:paraId="76CFB834" w14:textId="75509BC5" w:rsidR="00E40018" w:rsidRPr="00086EA2" w:rsidRDefault="00D23571" w:rsidP="00222B44">
      <w:pPr>
        <w:spacing w:after="120" w:line="264" w:lineRule="auto"/>
        <w:jc w:val="both"/>
        <w:rPr>
          <w:rFonts w:cs="Times New Roman"/>
          <w:szCs w:val="24"/>
        </w:rPr>
      </w:pPr>
      <w:r>
        <w:rPr>
          <w:rFonts w:eastAsia="Calibri" w:cs="Times New Roman"/>
          <w:szCs w:val="24"/>
          <w:lang w:eastAsia="cs-CZ"/>
        </w:rPr>
        <w:t>J</w:t>
      </w:r>
      <w:r w:rsidRPr="00086EA2">
        <w:rPr>
          <w:rFonts w:eastAsia="Calibri" w:cs="Times New Roman"/>
          <w:szCs w:val="24"/>
          <w:lang w:eastAsia="cs-CZ"/>
        </w:rPr>
        <w:t xml:space="preserve">menovitě </w:t>
      </w:r>
      <w:r w:rsidR="00E40018" w:rsidRPr="00086EA2">
        <w:rPr>
          <w:rFonts w:eastAsia="Calibri" w:cs="Times New Roman"/>
          <w:szCs w:val="24"/>
          <w:lang w:eastAsia="cs-CZ"/>
        </w:rPr>
        <w:t xml:space="preserve">určené akce byly </w:t>
      </w:r>
      <w:r w:rsidR="00E40018" w:rsidRPr="00086EA2">
        <w:rPr>
          <w:rFonts w:eastAsia="Times New Roman" w:cs="Times New Roman"/>
          <w:szCs w:val="24"/>
          <w:lang w:eastAsia="cs-CZ"/>
        </w:rPr>
        <w:t>zařazeny do dokumentace programu 133</w:t>
      </w:r>
      <w:r w:rsidR="00B6371D">
        <w:rPr>
          <w:rFonts w:eastAsia="Times New Roman" w:cs="Times New Roman"/>
          <w:szCs w:val="24"/>
          <w:lang w:eastAsia="cs-CZ"/>
        </w:rPr>
        <w:t> </w:t>
      </w:r>
      <w:r w:rsidR="00E40018" w:rsidRPr="00086EA2">
        <w:rPr>
          <w:rFonts w:eastAsia="Times New Roman" w:cs="Times New Roman"/>
          <w:szCs w:val="24"/>
          <w:lang w:eastAsia="cs-CZ"/>
        </w:rPr>
        <w:t>330</w:t>
      </w:r>
      <w:r w:rsidR="00B6371D">
        <w:rPr>
          <w:rFonts w:eastAsia="Times New Roman" w:cs="Times New Roman"/>
          <w:szCs w:val="24"/>
          <w:lang w:eastAsia="cs-CZ"/>
        </w:rPr>
        <w:t>. P</w:t>
      </w:r>
      <w:r w:rsidRPr="00086EA2">
        <w:rPr>
          <w:rFonts w:cs="Times New Roman"/>
          <w:szCs w:val="24"/>
        </w:rPr>
        <w:t xml:space="preserve">otřeba </w:t>
      </w:r>
      <w:r w:rsidR="00E40018" w:rsidRPr="00086EA2">
        <w:rPr>
          <w:rFonts w:cs="Times New Roman"/>
          <w:szCs w:val="24"/>
        </w:rPr>
        <w:t xml:space="preserve">kapacit je v daných </w:t>
      </w:r>
      <w:r w:rsidR="003467BC">
        <w:rPr>
          <w:rFonts w:cs="Times New Roman"/>
          <w:szCs w:val="24"/>
        </w:rPr>
        <w:t xml:space="preserve">problematických </w:t>
      </w:r>
      <w:r w:rsidR="00E40018" w:rsidRPr="00086EA2">
        <w:rPr>
          <w:rFonts w:cs="Times New Roman"/>
          <w:szCs w:val="24"/>
        </w:rPr>
        <w:t>lokalitách stále velice kritická a dokončení uvedených akcí je bez výjimky zásadní.</w:t>
      </w:r>
    </w:p>
    <w:p w14:paraId="7E9D9031" w14:textId="1290A10D" w:rsidR="00C2077E" w:rsidRPr="00086EA2" w:rsidRDefault="002C067F" w:rsidP="00222B44">
      <w:pPr>
        <w:spacing w:after="60" w:line="264" w:lineRule="auto"/>
        <w:jc w:val="both"/>
        <w:rPr>
          <w:rFonts w:cs="Times New Roman"/>
          <w:szCs w:val="24"/>
        </w:rPr>
      </w:pPr>
      <w:r w:rsidRPr="00086EA2">
        <w:rPr>
          <w:rFonts w:cs="Times New Roman"/>
          <w:szCs w:val="24"/>
        </w:rPr>
        <w:t>Výzva reaguje na zásadní navýšení dotace a zdržení v rámci přípravy a realizace</w:t>
      </w:r>
      <w:r w:rsidR="00387E98">
        <w:rPr>
          <w:rFonts w:cs="Times New Roman"/>
          <w:szCs w:val="24"/>
        </w:rPr>
        <w:t xml:space="preserve"> </w:t>
      </w:r>
      <w:r w:rsidRPr="00086EA2">
        <w:rPr>
          <w:rFonts w:cs="Times New Roman"/>
          <w:szCs w:val="24"/>
        </w:rPr>
        <w:t>nedokončených projektů, které bylo promítnuto do aktualizace dokumentace</w:t>
      </w:r>
      <w:r w:rsidR="00387E98">
        <w:rPr>
          <w:rFonts w:cs="Times New Roman"/>
          <w:szCs w:val="24"/>
        </w:rPr>
        <w:t xml:space="preserve"> </w:t>
      </w:r>
      <w:r w:rsidRPr="00086EA2">
        <w:rPr>
          <w:rFonts w:cs="Times New Roman"/>
          <w:szCs w:val="24"/>
        </w:rPr>
        <w:t>programu 133 330, kterou vláda České republiky schválila svým usnesením č. 878 z</w:t>
      </w:r>
      <w:r w:rsidR="00387E98">
        <w:rPr>
          <w:rFonts w:cs="Times New Roman"/>
          <w:szCs w:val="24"/>
        </w:rPr>
        <w:t> </w:t>
      </w:r>
      <w:r w:rsidR="004A50EB" w:rsidRPr="00086EA2">
        <w:rPr>
          <w:rFonts w:cs="Times New Roman"/>
          <w:szCs w:val="24"/>
        </w:rPr>
        <w:t>dne</w:t>
      </w:r>
      <w:r w:rsidR="00387E98">
        <w:rPr>
          <w:rFonts w:cs="Times New Roman"/>
          <w:szCs w:val="24"/>
        </w:rPr>
        <w:t xml:space="preserve"> </w:t>
      </w:r>
      <w:r w:rsidRPr="00086EA2">
        <w:rPr>
          <w:rFonts w:cs="Times New Roman"/>
          <w:szCs w:val="24"/>
        </w:rPr>
        <w:t>11. října 2021. Aktualizací došlo k:</w:t>
      </w:r>
    </w:p>
    <w:p w14:paraId="7DB1A0CE" w14:textId="7C00F84E" w:rsidR="00C2077E" w:rsidRPr="00086EA2" w:rsidRDefault="00C2077E" w:rsidP="00B4048D">
      <w:pPr>
        <w:numPr>
          <w:ilvl w:val="0"/>
          <w:numId w:val="9"/>
        </w:numPr>
        <w:spacing w:after="60" w:line="264" w:lineRule="auto"/>
        <w:ind w:left="709" w:hanging="357"/>
        <w:jc w:val="both"/>
        <w:rPr>
          <w:rFonts w:eastAsia="Times New Roman" w:cs="Times New Roman"/>
          <w:szCs w:val="24"/>
          <w:lang w:eastAsia="cs-CZ"/>
        </w:rPr>
      </w:pPr>
      <w:r w:rsidRPr="00086EA2">
        <w:rPr>
          <w:rFonts w:eastAsia="Times New Roman" w:cs="Times New Roman"/>
          <w:szCs w:val="24"/>
          <w:lang w:eastAsia="cs-CZ"/>
        </w:rPr>
        <w:t xml:space="preserve">navýšení alokace programu </w:t>
      </w:r>
      <w:r w:rsidR="002C067F" w:rsidRPr="00086EA2">
        <w:rPr>
          <w:rFonts w:eastAsia="Times New Roman" w:cs="Times New Roman"/>
          <w:szCs w:val="24"/>
          <w:lang w:eastAsia="cs-CZ"/>
        </w:rPr>
        <w:t xml:space="preserve">133 330 </w:t>
      </w:r>
      <w:r w:rsidRPr="00086EA2">
        <w:rPr>
          <w:rFonts w:eastAsia="Times New Roman" w:cs="Times New Roman"/>
          <w:szCs w:val="24"/>
          <w:lang w:eastAsia="cs-CZ"/>
        </w:rPr>
        <w:t xml:space="preserve">o 140 571 633 Kč na částku 1 801 571 633 Kč, </w:t>
      </w:r>
    </w:p>
    <w:p w14:paraId="22730C87" w14:textId="77777777" w:rsidR="00C2077E" w:rsidRPr="00086EA2" w:rsidRDefault="00C2077E" w:rsidP="00B4048D">
      <w:pPr>
        <w:numPr>
          <w:ilvl w:val="0"/>
          <w:numId w:val="9"/>
        </w:numPr>
        <w:spacing w:after="60" w:line="264" w:lineRule="auto"/>
        <w:ind w:left="709" w:hanging="357"/>
        <w:jc w:val="both"/>
        <w:rPr>
          <w:rFonts w:eastAsia="Times New Roman" w:cs="Times New Roman"/>
          <w:szCs w:val="24"/>
          <w:lang w:eastAsia="cs-CZ"/>
        </w:rPr>
      </w:pPr>
      <w:r w:rsidRPr="00086EA2">
        <w:rPr>
          <w:rFonts w:eastAsia="Times New Roman" w:cs="Times New Roman"/>
          <w:szCs w:val="24"/>
          <w:lang w:eastAsia="cs-CZ"/>
        </w:rPr>
        <w:t>prodloužení realizace programu 133 330 o dva roky do 30. 6. 2025,</w:t>
      </w:r>
    </w:p>
    <w:p w14:paraId="4707503A" w14:textId="016A542F" w:rsidR="00C2077E" w:rsidRPr="00086EA2" w:rsidRDefault="002C067F" w:rsidP="00B4048D">
      <w:pPr>
        <w:numPr>
          <w:ilvl w:val="0"/>
          <w:numId w:val="9"/>
        </w:numPr>
        <w:spacing w:after="240" w:line="264" w:lineRule="auto"/>
        <w:ind w:left="709" w:hanging="357"/>
        <w:jc w:val="both"/>
        <w:rPr>
          <w:rFonts w:eastAsia="Times New Roman" w:cs="Times New Roman"/>
          <w:szCs w:val="24"/>
          <w:lang w:eastAsia="cs-CZ"/>
        </w:rPr>
      </w:pPr>
      <w:r w:rsidRPr="00086EA2">
        <w:rPr>
          <w:rFonts w:eastAsia="Times New Roman" w:cs="Times New Roman"/>
          <w:szCs w:val="24"/>
          <w:lang w:eastAsia="cs-CZ"/>
        </w:rPr>
        <w:t xml:space="preserve">úpravě </w:t>
      </w:r>
      <w:r w:rsidR="00C2077E" w:rsidRPr="00086EA2">
        <w:rPr>
          <w:rFonts w:eastAsia="Times New Roman" w:cs="Times New Roman"/>
          <w:szCs w:val="24"/>
          <w:lang w:eastAsia="cs-CZ"/>
        </w:rPr>
        <w:t>hodnot indikátorů a technických parametrů programu se zohledněním skutečností na realizovaných akcích.</w:t>
      </w:r>
    </w:p>
    <w:p w14:paraId="79900018" w14:textId="5E2F562A" w:rsidR="009B3519" w:rsidRPr="00AD7212" w:rsidRDefault="00E40018" w:rsidP="00222B44">
      <w:pPr>
        <w:pBdr>
          <w:top w:val="single" w:sz="4" w:space="1" w:color="auto"/>
          <w:left w:val="single" w:sz="4" w:space="4" w:color="auto"/>
          <w:bottom w:val="single" w:sz="4" w:space="0" w:color="auto"/>
          <w:right w:val="single" w:sz="4" w:space="4" w:color="auto"/>
        </w:pBdr>
        <w:spacing w:after="120" w:line="264" w:lineRule="auto"/>
        <w:jc w:val="both"/>
        <w:rPr>
          <w:rFonts w:cs="Times New Roman"/>
          <w:szCs w:val="24"/>
        </w:rPr>
      </w:pPr>
      <w:r w:rsidRPr="00086EA2">
        <w:rPr>
          <w:rFonts w:cs="Times New Roman"/>
          <w:szCs w:val="24"/>
        </w:rPr>
        <w:t xml:space="preserve">Prostřednictvím výzvy mohou být realizovány </w:t>
      </w:r>
      <w:r w:rsidRPr="00086EA2">
        <w:rPr>
          <w:rFonts w:cs="Times New Roman"/>
          <w:b/>
          <w:szCs w:val="24"/>
        </w:rPr>
        <w:t>výlučně investiční akce</w:t>
      </w:r>
      <w:r w:rsidR="00781B8F" w:rsidRPr="00086EA2">
        <w:rPr>
          <w:rFonts w:cs="Times New Roman"/>
          <w:b/>
          <w:szCs w:val="24"/>
        </w:rPr>
        <w:t xml:space="preserve"> Města Říčany a Dobrovolného svazku obcí Svazková škola Ondřejov</w:t>
      </w:r>
      <w:r w:rsidRPr="00086EA2">
        <w:rPr>
          <w:rFonts w:cs="Times New Roman"/>
          <w:b/>
          <w:szCs w:val="24"/>
        </w:rPr>
        <w:t xml:space="preserve">, které byly </w:t>
      </w:r>
      <w:r w:rsidRPr="00086EA2">
        <w:rPr>
          <w:rFonts w:eastAsia="Calibri" w:cs="Times New Roman"/>
          <w:b/>
        </w:rPr>
        <w:t xml:space="preserve">jmenovitě </w:t>
      </w:r>
      <w:r w:rsidRPr="00086EA2">
        <w:rPr>
          <w:rFonts w:cs="Times New Roman"/>
          <w:b/>
        </w:rPr>
        <w:t>zařazeny do dokumentace programu 133 330</w:t>
      </w:r>
      <w:r w:rsidRPr="00086EA2">
        <w:rPr>
          <w:rFonts w:cs="Times New Roman"/>
          <w:szCs w:val="24"/>
        </w:rPr>
        <w:t xml:space="preserve">. </w:t>
      </w:r>
      <w:bookmarkStart w:id="5" w:name="_Hlk101261581"/>
    </w:p>
    <w:p w14:paraId="39CD371A" w14:textId="480EC45D" w:rsidR="002C58A8" w:rsidRPr="00086EA2" w:rsidRDefault="002C58A8" w:rsidP="00222B44">
      <w:pPr>
        <w:spacing w:before="240" w:after="60" w:line="264" w:lineRule="auto"/>
        <w:jc w:val="both"/>
        <w:rPr>
          <w:rFonts w:eastAsia="Calibri" w:cs="Times New Roman"/>
          <w:szCs w:val="24"/>
        </w:rPr>
      </w:pPr>
      <w:r w:rsidRPr="00086EA2">
        <w:rPr>
          <w:rFonts w:eastAsia="Calibri" w:cs="Times New Roman"/>
          <w:szCs w:val="24"/>
        </w:rPr>
        <w:t>Navýšení výukových kapacit lze uskutečnit formou:</w:t>
      </w:r>
    </w:p>
    <w:p w14:paraId="36B85FC1" w14:textId="0C745DEA" w:rsidR="00D23571" w:rsidRPr="00AD7212" w:rsidRDefault="002C58A8" w:rsidP="00222B44">
      <w:pPr>
        <w:numPr>
          <w:ilvl w:val="0"/>
          <w:numId w:val="5"/>
        </w:numPr>
        <w:spacing w:after="60" w:line="264" w:lineRule="auto"/>
        <w:ind w:left="567" w:hanging="283"/>
        <w:jc w:val="both"/>
        <w:rPr>
          <w:rFonts w:eastAsia="Times New Roman" w:cs="Times New Roman"/>
          <w:szCs w:val="24"/>
          <w:lang w:eastAsia="cs-CZ"/>
        </w:rPr>
      </w:pPr>
      <w:r w:rsidRPr="00086EA2">
        <w:rPr>
          <w:rFonts w:eastAsia="Times New Roman" w:cs="Times New Roman"/>
          <w:szCs w:val="24"/>
          <w:lang w:eastAsia="cs-CZ"/>
        </w:rPr>
        <w:t>výstavby nových prostor</w:t>
      </w:r>
      <w:r w:rsidR="00781B8F" w:rsidRPr="00086EA2">
        <w:rPr>
          <w:rFonts w:eastAsia="Times New Roman" w:cs="Times New Roman"/>
          <w:szCs w:val="24"/>
          <w:lang w:eastAsia="cs-CZ"/>
        </w:rPr>
        <w:t>.</w:t>
      </w:r>
    </w:p>
    <w:bookmarkEnd w:id="5"/>
    <w:p w14:paraId="09C3491F" w14:textId="1C9BD4D7" w:rsidR="002C58A8" w:rsidRPr="00086EA2" w:rsidRDefault="002C58A8" w:rsidP="00B4048D">
      <w:pPr>
        <w:pStyle w:val="Odstavecseseznamem"/>
        <w:numPr>
          <w:ilvl w:val="0"/>
          <w:numId w:val="8"/>
        </w:numPr>
        <w:spacing w:before="240" w:after="120" w:line="264" w:lineRule="auto"/>
        <w:ind w:left="425" w:hanging="357"/>
        <w:contextualSpacing w:val="0"/>
        <w:rPr>
          <w:rFonts w:cs="Times New Roman"/>
          <w:b/>
          <w:i/>
        </w:rPr>
      </w:pPr>
      <w:r w:rsidRPr="00086EA2">
        <w:rPr>
          <w:rFonts w:cs="Times New Roman"/>
          <w:b/>
          <w:i/>
          <w:lang w:eastAsia="cs-CZ"/>
        </w:rPr>
        <w:t>Závazné</w:t>
      </w:r>
      <w:r w:rsidRPr="00086EA2">
        <w:rPr>
          <w:rFonts w:cs="Times New Roman"/>
          <w:b/>
          <w:i/>
        </w:rPr>
        <w:t xml:space="preserve"> indikátory </w:t>
      </w:r>
      <w:r w:rsidR="00781B8F" w:rsidRPr="00086EA2">
        <w:rPr>
          <w:rFonts w:cs="Times New Roman"/>
          <w:b/>
          <w:i/>
        </w:rPr>
        <w:t>akce</w:t>
      </w:r>
      <w:r w:rsidRPr="00086EA2">
        <w:rPr>
          <w:rFonts w:cs="Times New Roman"/>
          <w:b/>
          <w:i/>
        </w:rPr>
        <w:t xml:space="preserve">:  </w:t>
      </w:r>
    </w:p>
    <w:p w14:paraId="0A41F6DB" w14:textId="674387C9" w:rsidR="00A55D25" w:rsidRPr="00086EA2" w:rsidRDefault="005406D3" w:rsidP="00222B44">
      <w:pPr>
        <w:spacing w:after="120" w:line="264" w:lineRule="auto"/>
        <w:jc w:val="both"/>
        <w:rPr>
          <w:rFonts w:cs="Times New Roman"/>
          <w:szCs w:val="24"/>
        </w:rPr>
      </w:pPr>
      <w:r w:rsidRPr="00086EA2">
        <w:rPr>
          <w:rFonts w:cs="Times New Roman"/>
          <w:szCs w:val="24"/>
        </w:rPr>
        <w:t>Základní struktura oblastí sledovaných</w:t>
      </w:r>
      <w:r w:rsidRPr="00086EA2">
        <w:rPr>
          <w:rFonts w:cs="Times New Roman"/>
          <w:b/>
          <w:szCs w:val="24"/>
        </w:rPr>
        <w:t xml:space="preserve"> indikátorů</w:t>
      </w:r>
      <w:r w:rsidRPr="00086EA2">
        <w:rPr>
          <w:rFonts w:cs="Times New Roman"/>
          <w:szCs w:val="24"/>
        </w:rPr>
        <w:t xml:space="preserve"> je následující:</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4"/>
        <w:gridCol w:w="1843"/>
        <w:gridCol w:w="1842"/>
        <w:gridCol w:w="1560"/>
        <w:gridCol w:w="1559"/>
      </w:tblGrid>
      <w:tr w:rsidR="005406D3" w:rsidRPr="00086EA2" w14:paraId="2A3486B0" w14:textId="77777777" w:rsidTr="001A77A3">
        <w:trPr>
          <w:trHeight w:val="445"/>
          <w:jc w:val="center"/>
        </w:trPr>
        <w:tc>
          <w:tcPr>
            <w:tcW w:w="2274" w:type="dxa"/>
            <w:shd w:val="pct15" w:color="auto" w:fill="auto"/>
            <w:vAlign w:val="center"/>
            <w:hideMark/>
          </w:tcPr>
          <w:p w14:paraId="713E2145" w14:textId="77777777" w:rsidR="005406D3" w:rsidRPr="00086EA2" w:rsidRDefault="005406D3" w:rsidP="00222B44">
            <w:pPr>
              <w:spacing w:line="264" w:lineRule="auto"/>
              <w:jc w:val="center"/>
              <w:rPr>
                <w:rFonts w:eastAsia="Times New Roman" w:cs="Times New Roman"/>
                <w:b/>
                <w:bCs/>
                <w:sz w:val="20"/>
                <w:szCs w:val="20"/>
                <w:lang w:eastAsia="cs-CZ"/>
              </w:rPr>
            </w:pPr>
            <w:r w:rsidRPr="00086EA2">
              <w:rPr>
                <w:rFonts w:eastAsia="Times New Roman" w:cs="Times New Roman"/>
                <w:b/>
                <w:bCs/>
                <w:sz w:val="20"/>
                <w:szCs w:val="20"/>
                <w:lang w:eastAsia="cs-CZ"/>
              </w:rPr>
              <w:t>Název indikátoru</w:t>
            </w:r>
          </w:p>
        </w:tc>
        <w:tc>
          <w:tcPr>
            <w:tcW w:w="1843" w:type="dxa"/>
            <w:shd w:val="pct15" w:color="auto" w:fill="auto"/>
            <w:vAlign w:val="center"/>
            <w:hideMark/>
          </w:tcPr>
          <w:p w14:paraId="778F3DA3" w14:textId="77777777" w:rsidR="005406D3" w:rsidRPr="00086EA2" w:rsidRDefault="005406D3" w:rsidP="00222B44">
            <w:pPr>
              <w:spacing w:line="264" w:lineRule="auto"/>
              <w:jc w:val="center"/>
              <w:rPr>
                <w:rFonts w:eastAsia="Times New Roman" w:cs="Times New Roman"/>
                <w:b/>
                <w:bCs/>
                <w:sz w:val="20"/>
                <w:szCs w:val="20"/>
                <w:lang w:eastAsia="cs-CZ"/>
              </w:rPr>
            </w:pPr>
            <w:r w:rsidRPr="00086EA2">
              <w:rPr>
                <w:rFonts w:eastAsia="Times New Roman" w:cs="Times New Roman"/>
                <w:b/>
                <w:bCs/>
                <w:sz w:val="20"/>
                <w:szCs w:val="20"/>
                <w:lang w:eastAsia="cs-CZ"/>
              </w:rPr>
              <w:t>Měrná jednotka</w:t>
            </w:r>
          </w:p>
        </w:tc>
        <w:tc>
          <w:tcPr>
            <w:tcW w:w="1842" w:type="dxa"/>
            <w:shd w:val="pct15" w:color="auto" w:fill="auto"/>
            <w:vAlign w:val="center"/>
          </w:tcPr>
          <w:p w14:paraId="4D3C93DE" w14:textId="77777777" w:rsidR="005406D3" w:rsidRPr="00086EA2" w:rsidRDefault="005406D3" w:rsidP="00222B44">
            <w:pPr>
              <w:spacing w:line="264" w:lineRule="auto"/>
              <w:jc w:val="center"/>
              <w:rPr>
                <w:rFonts w:eastAsia="Times New Roman" w:cs="Times New Roman"/>
                <w:b/>
                <w:bCs/>
                <w:sz w:val="20"/>
                <w:szCs w:val="20"/>
                <w:lang w:eastAsia="cs-CZ"/>
              </w:rPr>
            </w:pPr>
            <w:r w:rsidRPr="00086EA2">
              <w:rPr>
                <w:rFonts w:eastAsia="Times New Roman" w:cs="Times New Roman"/>
                <w:b/>
                <w:bCs/>
                <w:sz w:val="20"/>
                <w:szCs w:val="20"/>
                <w:lang w:eastAsia="cs-CZ"/>
              </w:rPr>
              <w:t>Výchozí hodnota</w:t>
            </w:r>
            <w:r w:rsidRPr="00086EA2">
              <w:rPr>
                <w:rStyle w:val="Znakapoznpodarou"/>
                <w:rFonts w:eastAsia="Times New Roman" w:cs="Times New Roman"/>
                <w:b/>
                <w:bCs/>
                <w:sz w:val="20"/>
                <w:szCs w:val="20"/>
                <w:lang w:eastAsia="cs-CZ"/>
              </w:rPr>
              <w:footnoteReference w:id="5"/>
            </w:r>
          </w:p>
        </w:tc>
        <w:tc>
          <w:tcPr>
            <w:tcW w:w="1560" w:type="dxa"/>
            <w:shd w:val="pct15" w:color="auto" w:fill="auto"/>
            <w:vAlign w:val="center"/>
            <w:hideMark/>
          </w:tcPr>
          <w:p w14:paraId="28019D04" w14:textId="77777777" w:rsidR="005406D3" w:rsidRPr="00086EA2" w:rsidRDefault="005406D3" w:rsidP="00222B44">
            <w:pPr>
              <w:spacing w:line="264" w:lineRule="auto"/>
              <w:jc w:val="center"/>
              <w:rPr>
                <w:rFonts w:eastAsia="Times New Roman" w:cs="Times New Roman"/>
                <w:b/>
                <w:bCs/>
                <w:sz w:val="20"/>
                <w:szCs w:val="20"/>
                <w:lang w:eastAsia="cs-CZ"/>
              </w:rPr>
            </w:pPr>
            <w:r w:rsidRPr="00086EA2">
              <w:rPr>
                <w:rFonts w:eastAsia="Times New Roman" w:cs="Times New Roman"/>
                <w:b/>
                <w:bCs/>
                <w:sz w:val="20"/>
                <w:szCs w:val="20"/>
                <w:lang w:eastAsia="cs-CZ"/>
              </w:rPr>
              <w:t>Cílová hodnota</w:t>
            </w:r>
            <w:r w:rsidRPr="00086EA2">
              <w:rPr>
                <w:rStyle w:val="Znakapoznpodarou"/>
                <w:rFonts w:eastAsia="Times New Roman" w:cs="Times New Roman"/>
                <w:b/>
                <w:bCs/>
                <w:sz w:val="20"/>
                <w:szCs w:val="20"/>
                <w:lang w:eastAsia="cs-CZ"/>
              </w:rPr>
              <w:footnoteReference w:id="6"/>
            </w:r>
          </w:p>
        </w:tc>
        <w:tc>
          <w:tcPr>
            <w:tcW w:w="1559" w:type="dxa"/>
            <w:shd w:val="pct15" w:color="auto" w:fill="auto"/>
            <w:vAlign w:val="center"/>
          </w:tcPr>
          <w:p w14:paraId="60F17579" w14:textId="77777777" w:rsidR="005406D3" w:rsidRPr="00086EA2" w:rsidRDefault="005406D3" w:rsidP="00222B44">
            <w:pPr>
              <w:spacing w:line="264" w:lineRule="auto"/>
              <w:jc w:val="center"/>
              <w:rPr>
                <w:rFonts w:eastAsia="Times New Roman" w:cs="Times New Roman"/>
                <w:b/>
                <w:bCs/>
                <w:sz w:val="20"/>
                <w:szCs w:val="20"/>
                <w:lang w:eastAsia="cs-CZ"/>
              </w:rPr>
            </w:pPr>
            <w:r w:rsidRPr="00086EA2">
              <w:rPr>
                <w:rFonts w:eastAsia="Times New Roman" w:cs="Times New Roman"/>
                <w:b/>
                <w:bCs/>
                <w:sz w:val="20"/>
                <w:szCs w:val="20"/>
                <w:lang w:eastAsia="cs-CZ"/>
              </w:rPr>
              <w:t>Datum naplnění</w:t>
            </w:r>
          </w:p>
        </w:tc>
      </w:tr>
      <w:tr w:rsidR="005406D3" w:rsidRPr="00086EA2" w14:paraId="4D080C8E" w14:textId="77777777" w:rsidTr="005406D3">
        <w:trPr>
          <w:trHeight w:val="581"/>
          <w:jc w:val="center"/>
        </w:trPr>
        <w:tc>
          <w:tcPr>
            <w:tcW w:w="2274" w:type="dxa"/>
            <w:shd w:val="clear" w:color="auto" w:fill="auto"/>
            <w:vAlign w:val="center"/>
          </w:tcPr>
          <w:p w14:paraId="3C1FDEB6" w14:textId="77777777" w:rsidR="005406D3" w:rsidRPr="00086EA2" w:rsidRDefault="005406D3" w:rsidP="00222B44">
            <w:pPr>
              <w:spacing w:line="264" w:lineRule="auto"/>
              <w:rPr>
                <w:rFonts w:eastAsia="Times New Roman" w:cs="Times New Roman"/>
                <w:b/>
                <w:bCs/>
                <w:sz w:val="20"/>
                <w:szCs w:val="20"/>
                <w:lang w:eastAsia="cs-CZ"/>
              </w:rPr>
            </w:pPr>
            <w:r w:rsidRPr="00086EA2">
              <w:rPr>
                <w:rFonts w:eastAsia="Times New Roman" w:cs="Times New Roman"/>
                <w:b/>
                <w:bCs/>
                <w:sz w:val="20"/>
                <w:szCs w:val="20"/>
                <w:lang w:eastAsia="cs-CZ"/>
              </w:rPr>
              <w:t>Povolený počet žáků (počet žáků)</w:t>
            </w:r>
            <w:r w:rsidRPr="00086EA2">
              <w:rPr>
                <w:rStyle w:val="Znakapoznpodarou"/>
                <w:rFonts w:eastAsia="Times New Roman" w:cs="Times New Roman"/>
                <w:b/>
                <w:bCs/>
                <w:sz w:val="20"/>
                <w:szCs w:val="20"/>
                <w:lang w:eastAsia="cs-CZ"/>
              </w:rPr>
              <w:footnoteReference w:id="7"/>
            </w:r>
          </w:p>
        </w:tc>
        <w:tc>
          <w:tcPr>
            <w:tcW w:w="1843" w:type="dxa"/>
            <w:shd w:val="clear" w:color="auto" w:fill="auto"/>
            <w:vAlign w:val="center"/>
          </w:tcPr>
          <w:p w14:paraId="2DAFBE9D" w14:textId="77777777" w:rsidR="005406D3" w:rsidRPr="00086EA2" w:rsidRDefault="005406D3" w:rsidP="00222B44">
            <w:pPr>
              <w:spacing w:line="264" w:lineRule="auto"/>
              <w:jc w:val="center"/>
              <w:rPr>
                <w:rFonts w:eastAsia="Times New Roman" w:cs="Times New Roman"/>
                <w:b/>
                <w:bCs/>
                <w:sz w:val="20"/>
                <w:szCs w:val="20"/>
                <w:lang w:eastAsia="cs-CZ"/>
              </w:rPr>
            </w:pPr>
            <w:r w:rsidRPr="00086EA2">
              <w:rPr>
                <w:rFonts w:eastAsia="Times New Roman" w:cs="Times New Roman"/>
                <w:b/>
                <w:bCs/>
                <w:sz w:val="20"/>
                <w:szCs w:val="20"/>
                <w:lang w:eastAsia="cs-CZ"/>
              </w:rPr>
              <w:t>osoba</w:t>
            </w:r>
          </w:p>
        </w:tc>
        <w:tc>
          <w:tcPr>
            <w:tcW w:w="1842" w:type="dxa"/>
            <w:shd w:val="clear" w:color="auto" w:fill="auto"/>
            <w:vAlign w:val="center"/>
          </w:tcPr>
          <w:p w14:paraId="4A306659" w14:textId="77777777" w:rsidR="005406D3" w:rsidRPr="00086EA2" w:rsidRDefault="005406D3" w:rsidP="00222B44">
            <w:pPr>
              <w:spacing w:line="264" w:lineRule="auto"/>
              <w:jc w:val="center"/>
              <w:rPr>
                <w:rFonts w:eastAsia="Times New Roman" w:cs="Times New Roman"/>
                <w:b/>
                <w:bCs/>
                <w:sz w:val="20"/>
                <w:szCs w:val="20"/>
                <w:lang w:eastAsia="cs-CZ"/>
              </w:rPr>
            </w:pPr>
            <w:r w:rsidRPr="00086EA2">
              <w:rPr>
                <w:rFonts w:eastAsia="Times New Roman" w:cs="Times New Roman"/>
                <w:b/>
                <w:bCs/>
                <w:sz w:val="20"/>
                <w:szCs w:val="20"/>
                <w:lang w:eastAsia="cs-CZ"/>
              </w:rPr>
              <w:t>0</w:t>
            </w:r>
          </w:p>
        </w:tc>
        <w:tc>
          <w:tcPr>
            <w:tcW w:w="1560" w:type="dxa"/>
            <w:shd w:val="clear" w:color="auto" w:fill="auto"/>
            <w:vAlign w:val="center"/>
          </w:tcPr>
          <w:p w14:paraId="3DD351F4" w14:textId="77777777" w:rsidR="005406D3" w:rsidRPr="00086EA2" w:rsidRDefault="005406D3" w:rsidP="00222B44">
            <w:pPr>
              <w:spacing w:line="264" w:lineRule="auto"/>
              <w:jc w:val="center"/>
              <w:rPr>
                <w:rFonts w:eastAsia="Times New Roman" w:cs="Times New Roman"/>
                <w:b/>
                <w:bCs/>
                <w:sz w:val="20"/>
                <w:szCs w:val="20"/>
                <w:lang w:eastAsia="cs-CZ"/>
              </w:rPr>
            </w:pPr>
          </w:p>
        </w:tc>
        <w:tc>
          <w:tcPr>
            <w:tcW w:w="1559" w:type="dxa"/>
          </w:tcPr>
          <w:p w14:paraId="6EFBCD83" w14:textId="77777777" w:rsidR="005406D3" w:rsidRPr="00086EA2" w:rsidRDefault="005406D3" w:rsidP="00222B44">
            <w:pPr>
              <w:spacing w:line="264" w:lineRule="auto"/>
              <w:jc w:val="center"/>
              <w:rPr>
                <w:rFonts w:eastAsia="Times New Roman" w:cs="Times New Roman"/>
                <w:b/>
                <w:bCs/>
                <w:sz w:val="20"/>
                <w:szCs w:val="20"/>
                <w:lang w:eastAsia="cs-CZ"/>
              </w:rPr>
            </w:pPr>
          </w:p>
        </w:tc>
      </w:tr>
      <w:tr w:rsidR="005406D3" w:rsidRPr="00086EA2" w14:paraId="41383CEE" w14:textId="77777777" w:rsidTr="007554AC">
        <w:trPr>
          <w:trHeight w:val="398"/>
          <w:jc w:val="center"/>
        </w:trPr>
        <w:tc>
          <w:tcPr>
            <w:tcW w:w="7519" w:type="dxa"/>
            <w:gridSpan w:val="4"/>
            <w:shd w:val="clear" w:color="auto" w:fill="auto"/>
            <w:vAlign w:val="center"/>
          </w:tcPr>
          <w:p w14:paraId="48D68811" w14:textId="77777777" w:rsidR="005406D3" w:rsidRPr="00086EA2" w:rsidRDefault="005406D3" w:rsidP="00222B44">
            <w:pPr>
              <w:spacing w:line="264" w:lineRule="auto"/>
              <w:rPr>
                <w:rFonts w:eastAsia="Times New Roman" w:cs="Times New Roman"/>
                <w:bCs/>
                <w:sz w:val="20"/>
                <w:szCs w:val="20"/>
                <w:lang w:eastAsia="cs-CZ"/>
              </w:rPr>
            </w:pPr>
            <w:r w:rsidRPr="00086EA2">
              <w:rPr>
                <w:rFonts w:eastAsia="Times New Roman" w:cs="Times New Roman"/>
                <w:bCs/>
                <w:sz w:val="20"/>
                <w:szCs w:val="20"/>
                <w:lang w:eastAsia="cs-CZ"/>
              </w:rPr>
              <w:t>z toho</w:t>
            </w:r>
          </w:p>
        </w:tc>
        <w:tc>
          <w:tcPr>
            <w:tcW w:w="1559" w:type="dxa"/>
          </w:tcPr>
          <w:p w14:paraId="692EBDE7" w14:textId="77777777" w:rsidR="005406D3" w:rsidRPr="00086EA2" w:rsidRDefault="005406D3" w:rsidP="00222B44">
            <w:pPr>
              <w:spacing w:line="264" w:lineRule="auto"/>
              <w:rPr>
                <w:rFonts w:eastAsia="Times New Roman" w:cs="Times New Roman"/>
                <w:bCs/>
                <w:sz w:val="20"/>
                <w:szCs w:val="20"/>
                <w:lang w:eastAsia="cs-CZ"/>
              </w:rPr>
            </w:pPr>
          </w:p>
        </w:tc>
      </w:tr>
      <w:tr w:rsidR="005406D3" w:rsidRPr="00086EA2" w14:paraId="08301545" w14:textId="77777777" w:rsidTr="005406D3">
        <w:trPr>
          <w:trHeight w:val="566"/>
          <w:jc w:val="center"/>
        </w:trPr>
        <w:tc>
          <w:tcPr>
            <w:tcW w:w="2274" w:type="dxa"/>
            <w:shd w:val="clear" w:color="auto" w:fill="auto"/>
            <w:vAlign w:val="center"/>
            <w:hideMark/>
          </w:tcPr>
          <w:p w14:paraId="25865386" w14:textId="77777777" w:rsidR="005406D3" w:rsidRPr="00086EA2" w:rsidRDefault="005406D3" w:rsidP="00222B44">
            <w:pPr>
              <w:spacing w:line="264" w:lineRule="auto"/>
              <w:rPr>
                <w:rFonts w:eastAsia="Times New Roman" w:cs="Times New Roman"/>
                <w:sz w:val="20"/>
                <w:szCs w:val="20"/>
                <w:lang w:eastAsia="cs-CZ"/>
              </w:rPr>
            </w:pPr>
            <w:r w:rsidRPr="00086EA2">
              <w:rPr>
                <w:rFonts w:eastAsia="Times New Roman" w:cs="Times New Roman"/>
                <w:sz w:val="20"/>
                <w:szCs w:val="20"/>
                <w:lang w:eastAsia="cs-CZ"/>
              </w:rPr>
              <w:t>Vybudováním nové kapacity</w:t>
            </w:r>
            <w:r w:rsidRPr="00086EA2">
              <w:rPr>
                <w:rStyle w:val="Znakapoznpodarou"/>
                <w:rFonts w:eastAsia="Times New Roman" w:cs="Times New Roman"/>
                <w:sz w:val="20"/>
                <w:szCs w:val="20"/>
                <w:lang w:eastAsia="cs-CZ"/>
              </w:rPr>
              <w:footnoteReference w:id="8"/>
            </w:r>
          </w:p>
        </w:tc>
        <w:tc>
          <w:tcPr>
            <w:tcW w:w="1843" w:type="dxa"/>
            <w:shd w:val="clear" w:color="auto" w:fill="auto"/>
            <w:vAlign w:val="center"/>
          </w:tcPr>
          <w:p w14:paraId="2D3F0616" w14:textId="77777777" w:rsidR="005406D3" w:rsidRPr="00086EA2" w:rsidRDefault="005406D3" w:rsidP="00222B44">
            <w:pPr>
              <w:spacing w:line="264" w:lineRule="auto"/>
              <w:jc w:val="center"/>
              <w:rPr>
                <w:rFonts w:eastAsia="Times New Roman" w:cs="Times New Roman"/>
                <w:sz w:val="20"/>
                <w:szCs w:val="20"/>
                <w:lang w:eastAsia="cs-CZ"/>
              </w:rPr>
            </w:pPr>
            <w:r w:rsidRPr="00086EA2">
              <w:rPr>
                <w:rFonts w:eastAsia="Times New Roman" w:cs="Times New Roman"/>
                <w:sz w:val="20"/>
                <w:szCs w:val="20"/>
                <w:lang w:eastAsia="cs-CZ"/>
              </w:rPr>
              <w:t>osoba</w:t>
            </w:r>
          </w:p>
        </w:tc>
        <w:tc>
          <w:tcPr>
            <w:tcW w:w="1842" w:type="dxa"/>
            <w:shd w:val="clear" w:color="auto" w:fill="auto"/>
            <w:vAlign w:val="center"/>
          </w:tcPr>
          <w:p w14:paraId="65D93BA1" w14:textId="77777777" w:rsidR="005406D3" w:rsidRPr="00086EA2" w:rsidRDefault="005406D3" w:rsidP="00222B44">
            <w:pPr>
              <w:spacing w:line="264" w:lineRule="auto"/>
              <w:jc w:val="center"/>
              <w:rPr>
                <w:rFonts w:cs="Times New Roman"/>
                <w:b/>
                <w:bCs/>
                <w:sz w:val="20"/>
                <w:szCs w:val="20"/>
              </w:rPr>
            </w:pPr>
            <w:r w:rsidRPr="00086EA2">
              <w:rPr>
                <w:rFonts w:cs="Times New Roman"/>
                <w:b/>
                <w:bCs/>
                <w:sz w:val="20"/>
                <w:szCs w:val="20"/>
              </w:rPr>
              <w:t>0</w:t>
            </w:r>
          </w:p>
        </w:tc>
        <w:tc>
          <w:tcPr>
            <w:tcW w:w="1560" w:type="dxa"/>
            <w:shd w:val="clear" w:color="auto" w:fill="auto"/>
            <w:vAlign w:val="center"/>
          </w:tcPr>
          <w:p w14:paraId="59D16DD2" w14:textId="77777777" w:rsidR="005406D3" w:rsidRPr="00086EA2" w:rsidRDefault="005406D3" w:rsidP="00222B44">
            <w:pPr>
              <w:spacing w:line="264" w:lineRule="auto"/>
              <w:jc w:val="center"/>
              <w:rPr>
                <w:rFonts w:cs="Times New Roman"/>
                <w:b/>
                <w:bCs/>
                <w:sz w:val="20"/>
                <w:szCs w:val="20"/>
              </w:rPr>
            </w:pPr>
          </w:p>
        </w:tc>
        <w:tc>
          <w:tcPr>
            <w:tcW w:w="1559" w:type="dxa"/>
          </w:tcPr>
          <w:p w14:paraId="526F056D" w14:textId="77777777" w:rsidR="005406D3" w:rsidRPr="00086EA2" w:rsidRDefault="005406D3" w:rsidP="00222B44">
            <w:pPr>
              <w:spacing w:line="264" w:lineRule="auto"/>
              <w:jc w:val="center"/>
              <w:rPr>
                <w:rFonts w:cs="Times New Roman"/>
                <w:b/>
                <w:bCs/>
                <w:sz w:val="20"/>
                <w:szCs w:val="20"/>
              </w:rPr>
            </w:pPr>
          </w:p>
        </w:tc>
      </w:tr>
    </w:tbl>
    <w:p w14:paraId="493E0DA2" w14:textId="328C53C8" w:rsidR="004A50EB" w:rsidRPr="00086EA2" w:rsidRDefault="004A50EB" w:rsidP="00222B44">
      <w:pPr>
        <w:pStyle w:val="Default"/>
        <w:spacing w:before="120" w:line="264" w:lineRule="auto"/>
        <w:jc w:val="both"/>
      </w:pPr>
      <w:r w:rsidRPr="00086EA2">
        <w:t>Indikátorem se pro potřeby jednotlivých akcí</w:t>
      </w:r>
      <w:r w:rsidR="00D539C5">
        <w:t xml:space="preserve"> </w:t>
      </w:r>
      <w:r w:rsidRPr="00086EA2">
        <w:t>rozumí „Povolený počet žáků (počet žáků) z</w:t>
      </w:r>
      <w:r w:rsidR="00D539C5">
        <w:t> </w:t>
      </w:r>
      <w:r w:rsidRPr="00086EA2">
        <w:t>toho</w:t>
      </w:r>
      <w:r w:rsidR="00D539C5">
        <w:t xml:space="preserve"> - </w:t>
      </w:r>
      <w:r w:rsidRPr="00086EA2">
        <w:t>„Vybudováním nové kapacity“ jako kapacita vycházející z rejstříku škol a školských zařízení.</w:t>
      </w:r>
    </w:p>
    <w:p w14:paraId="2DA0D896" w14:textId="0A4FCF95" w:rsidR="002518B9" w:rsidRPr="00086EA2" w:rsidRDefault="002518B9" w:rsidP="00222B44">
      <w:pPr>
        <w:spacing w:before="120" w:after="120" w:line="264" w:lineRule="auto"/>
        <w:jc w:val="both"/>
        <w:rPr>
          <w:rFonts w:cs="Times New Roman"/>
          <w:szCs w:val="24"/>
        </w:rPr>
      </w:pPr>
      <w:r w:rsidRPr="00086EA2">
        <w:rPr>
          <w:rFonts w:cs="Times New Roman"/>
          <w:szCs w:val="24"/>
        </w:rPr>
        <w:lastRenderedPageBreak/>
        <w:t xml:space="preserve">Žadatel je povinen se zavázat ke splnění indikátoru. K indikátoru musí být vyplněna cílová hodnota, kterou se žadatel zavazuje dosáhnout a datum, ke kterému musí definovanou hodnotu naplnit. </w:t>
      </w:r>
    </w:p>
    <w:p w14:paraId="0EA1C165" w14:textId="77777777" w:rsidR="002518B9" w:rsidRPr="00086EA2" w:rsidRDefault="002518B9" w:rsidP="00222B44">
      <w:pPr>
        <w:spacing w:after="120" w:line="264" w:lineRule="auto"/>
        <w:jc w:val="both"/>
        <w:rPr>
          <w:rFonts w:eastAsia="Times New Roman" w:cs="Times New Roman"/>
          <w:color w:val="FF0000"/>
          <w:szCs w:val="24"/>
          <w:lang w:eastAsia="cs-CZ"/>
        </w:rPr>
      </w:pPr>
      <w:r w:rsidRPr="00086EA2">
        <w:rPr>
          <w:rFonts w:cs="Times New Roman"/>
          <w:szCs w:val="24"/>
        </w:rPr>
        <w:t>Novými výukovými kapacitami se rozumí kapacity výukových prostor, umožňujících vytvoření nové učebny pro vzdělávání v souladu s § 4 vyhlášky č. 48/2005 Sb., o základním vzdělávání a některých náležitostech plnění školní docházky, ve znění pozdějších předpisů.</w:t>
      </w:r>
    </w:p>
    <w:p w14:paraId="1D4E81B1" w14:textId="427F2336" w:rsidR="004A50EB" w:rsidRPr="00086EA2" w:rsidRDefault="002518B9" w:rsidP="00222B44">
      <w:pPr>
        <w:pStyle w:val="Default"/>
        <w:spacing w:after="120" w:line="264" w:lineRule="auto"/>
        <w:jc w:val="both"/>
      </w:pPr>
      <w:r w:rsidRPr="00086EA2">
        <w:t xml:space="preserve">Rozsah nově vytvářených výukových kapacit není omezen. Doplňkové kapacity mohou být vytvářeny do výše odůvodněné rozsahem nových výukových kapacit. Doplňkovými kapacitami se rozumí kapacity odborných učeben, tělocvičen, zázemí školy, popřípadě kapacity zařízení školního stravování a školní družiny vedoucí k celistvému řešení organizace výuky. </w:t>
      </w:r>
    </w:p>
    <w:p w14:paraId="7E98D14F" w14:textId="77777777" w:rsidR="004136F7" w:rsidRPr="00086EA2" w:rsidRDefault="004136F7" w:rsidP="00B4048D">
      <w:pPr>
        <w:pStyle w:val="Odstavecseseznamem"/>
        <w:numPr>
          <w:ilvl w:val="0"/>
          <w:numId w:val="8"/>
        </w:numPr>
        <w:spacing w:before="120" w:after="120" w:line="264" w:lineRule="auto"/>
        <w:ind w:left="425" w:hanging="357"/>
        <w:contextualSpacing w:val="0"/>
        <w:rPr>
          <w:rFonts w:eastAsia="Times New Roman" w:cs="Times New Roman"/>
          <w:b/>
          <w:i/>
          <w:szCs w:val="24"/>
          <w:lang w:eastAsia="cs-CZ"/>
        </w:rPr>
      </w:pPr>
      <w:r w:rsidRPr="00D539C5">
        <w:rPr>
          <w:rFonts w:cs="Times New Roman"/>
          <w:b/>
          <w:i/>
          <w:lang w:eastAsia="cs-CZ"/>
        </w:rPr>
        <w:t>Závazné</w:t>
      </w:r>
      <w:r w:rsidRPr="00086EA2">
        <w:rPr>
          <w:rFonts w:eastAsia="Times New Roman" w:cs="Times New Roman"/>
          <w:b/>
          <w:i/>
          <w:szCs w:val="24"/>
          <w:lang w:eastAsia="cs-CZ"/>
        </w:rPr>
        <w:t xml:space="preserve"> parametry akce:</w:t>
      </w:r>
    </w:p>
    <w:p w14:paraId="47A2B225" w14:textId="40200621" w:rsidR="004136F7" w:rsidRPr="00086EA2" w:rsidRDefault="004136F7" w:rsidP="00222B44">
      <w:pPr>
        <w:tabs>
          <w:tab w:val="left" w:pos="62"/>
        </w:tabs>
        <w:spacing w:after="120" w:line="264" w:lineRule="auto"/>
        <w:jc w:val="both"/>
        <w:rPr>
          <w:rFonts w:eastAsia="Times New Roman" w:cs="Times New Roman"/>
          <w:szCs w:val="24"/>
          <w:lang w:eastAsia="cs-CZ"/>
        </w:rPr>
      </w:pPr>
      <w:r w:rsidRPr="00086EA2">
        <w:rPr>
          <w:rFonts w:eastAsia="Times New Roman" w:cs="Times New Roman"/>
          <w:szCs w:val="24"/>
          <w:lang w:eastAsia="cs-CZ"/>
        </w:rPr>
        <w:t>Základní struktura oblastí sledovaných technických parametrů:</w:t>
      </w:r>
    </w:p>
    <w:tbl>
      <w:tblPr>
        <w:tblW w:w="6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1717"/>
        <w:gridCol w:w="992"/>
      </w:tblGrid>
      <w:tr w:rsidR="00781B8F" w:rsidRPr="00086EA2" w14:paraId="43BEC535" w14:textId="77777777" w:rsidTr="00ED2AB2">
        <w:trPr>
          <w:trHeight w:val="500"/>
          <w:jc w:val="center"/>
        </w:trPr>
        <w:tc>
          <w:tcPr>
            <w:tcW w:w="5256" w:type="dxa"/>
            <w:gridSpan w:val="2"/>
            <w:shd w:val="clear" w:color="000000" w:fill="D9D9D9"/>
            <w:vAlign w:val="center"/>
            <w:hideMark/>
          </w:tcPr>
          <w:p w14:paraId="39E0860B" w14:textId="77777777" w:rsidR="00781B8F" w:rsidRPr="00086EA2" w:rsidRDefault="00781B8F" w:rsidP="00222B44">
            <w:pPr>
              <w:spacing w:line="264" w:lineRule="auto"/>
              <w:jc w:val="center"/>
              <w:rPr>
                <w:rFonts w:cs="Times New Roman"/>
                <w:b/>
                <w:bCs/>
                <w:color w:val="000000"/>
                <w:sz w:val="20"/>
                <w:szCs w:val="20"/>
              </w:rPr>
            </w:pPr>
            <w:r w:rsidRPr="00086EA2">
              <w:rPr>
                <w:rFonts w:cs="Times New Roman"/>
                <w:b/>
                <w:bCs/>
                <w:color w:val="000000"/>
                <w:sz w:val="20"/>
                <w:szCs w:val="20"/>
              </w:rPr>
              <w:t>Název parametru - stavba</w:t>
            </w:r>
          </w:p>
        </w:tc>
        <w:tc>
          <w:tcPr>
            <w:tcW w:w="992" w:type="dxa"/>
            <w:shd w:val="clear" w:color="000000" w:fill="D9D9D9"/>
            <w:vAlign w:val="center"/>
            <w:hideMark/>
          </w:tcPr>
          <w:p w14:paraId="758328BD" w14:textId="77777777" w:rsidR="00781B8F" w:rsidRPr="00086EA2" w:rsidRDefault="00781B8F" w:rsidP="00222B44">
            <w:pPr>
              <w:spacing w:line="264" w:lineRule="auto"/>
              <w:jc w:val="center"/>
              <w:rPr>
                <w:rFonts w:cs="Times New Roman"/>
                <w:b/>
                <w:bCs/>
                <w:color w:val="000000"/>
                <w:sz w:val="20"/>
                <w:szCs w:val="20"/>
              </w:rPr>
            </w:pPr>
            <w:r w:rsidRPr="00086EA2">
              <w:rPr>
                <w:rFonts w:cs="Times New Roman"/>
                <w:b/>
                <w:bCs/>
                <w:color w:val="000000"/>
                <w:sz w:val="20"/>
                <w:szCs w:val="20"/>
              </w:rPr>
              <w:t>Jednotka</w:t>
            </w:r>
          </w:p>
        </w:tc>
      </w:tr>
      <w:tr w:rsidR="00781B8F" w:rsidRPr="00086EA2" w14:paraId="465966E4" w14:textId="77777777" w:rsidTr="00ED2AB2">
        <w:trPr>
          <w:trHeight w:val="508"/>
          <w:jc w:val="center"/>
        </w:trPr>
        <w:tc>
          <w:tcPr>
            <w:tcW w:w="3539" w:type="dxa"/>
            <w:shd w:val="clear" w:color="auto" w:fill="auto"/>
            <w:vAlign w:val="center"/>
            <w:hideMark/>
          </w:tcPr>
          <w:p w14:paraId="08A0677C" w14:textId="77777777" w:rsidR="00781B8F" w:rsidRPr="00086EA2" w:rsidRDefault="00781B8F" w:rsidP="00222B44">
            <w:pPr>
              <w:spacing w:line="264" w:lineRule="auto"/>
              <w:rPr>
                <w:rFonts w:cs="Times New Roman"/>
                <w:color w:val="000000"/>
                <w:sz w:val="20"/>
                <w:szCs w:val="20"/>
              </w:rPr>
            </w:pPr>
            <w:r w:rsidRPr="00086EA2">
              <w:rPr>
                <w:rFonts w:cs="Times New Roman"/>
                <w:color w:val="000000"/>
                <w:sz w:val="20"/>
                <w:szCs w:val="20"/>
              </w:rPr>
              <w:t xml:space="preserve">Obestavěný prostor </w:t>
            </w:r>
          </w:p>
        </w:tc>
        <w:tc>
          <w:tcPr>
            <w:tcW w:w="1717" w:type="dxa"/>
            <w:vMerge w:val="restart"/>
            <w:shd w:val="clear" w:color="auto" w:fill="auto"/>
            <w:vAlign w:val="center"/>
            <w:hideMark/>
          </w:tcPr>
          <w:p w14:paraId="0CAEC2BD" w14:textId="77444383" w:rsidR="00781B8F" w:rsidRPr="00086EA2" w:rsidRDefault="00781B8F" w:rsidP="00222B44">
            <w:pPr>
              <w:spacing w:line="264" w:lineRule="auto"/>
              <w:jc w:val="center"/>
              <w:rPr>
                <w:rFonts w:cs="Times New Roman"/>
                <w:color w:val="000000"/>
                <w:sz w:val="20"/>
                <w:szCs w:val="20"/>
              </w:rPr>
            </w:pPr>
            <w:r w:rsidRPr="00086EA2">
              <w:rPr>
                <w:rFonts w:cs="Times New Roman"/>
                <w:color w:val="000000"/>
                <w:sz w:val="20"/>
                <w:szCs w:val="20"/>
              </w:rPr>
              <w:t>nově získa</w:t>
            </w:r>
            <w:r w:rsidR="00F63219" w:rsidRPr="00086EA2">
              <w:rPr>
                <w:rFonts w:cs="Times New Roman"/>
                <w:color w:val="000000"/>
                <w:sz w:val="20"/>
                <w:szCs w:val="20"/>
              </w:rPr>
              <w:t>ný/á</w:t>
            </w:r>
          </w:p>
        </w:tc>
        <w:tc>
          <w:tcPr>
            <w:tcW w:w="992" w:type="dxa"/>
            <w:shd w:val="clear" w:color="auto" w:fill="auto"/>
            <w:vAlign w:val="center"/>
            <w:hideMark/>
          </w:tcPr>
          <w:p w14:paraId="2771731A" w14:textId="77777777" w:rsidR="00781B8F" w:rsidRPr="00086EA2" w:rsidRDefault="00781B8F" w:rsidP="00222B44">
            <w:pPr>
              <w:spacing w:line="264" w:lineRule="auto"/>
              <w:jc w:val="center"/>
              <w:rPr>
                <w:rFonts w:cs="Times New Roman"/>
                <w:color w:val="000000"/>
                <w:sz w:val="20"/>
                <w:szCs w:val="20"/>
              </w:rPr>
            </w:pPr>
            <w:r w:rsidRPr="00086EA2">
              <w:rPr>
                <w:rFonts w:cs="Times New Roman"/>
                <w:color w:val="000000"/>
                <w:sz w:val="20"/>
                <w:szCs w:val="20"/>
              </w:rPr>
              <w:t>m</w:t>
            </w:r>
            <w:r w:rsidRPr="00086EA2">
              <w:rPr>
                <w:rFonts w:cs="Times New Roman"/>
                <w:color w:val="000000"/>
                <w:sz w:val="20"/>
                <w:szCs w:val="20"/>
                <w:vertAlign w:val="superscript"/>
              </w:rPr>
              <w:t>3</w:t>
            </w:r>
          </w:p>
        </w:tc>
      </w:tr>
      <w:tr w:rsidR="00781B8F" w:rsidRPr="00086EA2" w14:paraId="00D78F6F" w14:textId="77777777" w:rsidTr="00ED2AB2">
        <w:trPr>
          <w:trHeight w:val="461"/>
          <w:jc w:val="center"/>
        </w:trPr>
        <w:tc>
          <w:tcPr>
            <w:tcW w:w="3539" w:type="dxa"/>
            <w:shd w:val="clear" w:color="auto" w:fill="auto"/>
            <w:vAlign w:val="center"/>
            <w:hideMark/>
          </w:tcPr>
          <w:p w14:paraId="6ECD0660" w14:textId="77777777" w:rsidR="00781B8F" w:rsidRPr="00086EA2" w:rsidRDefault="00781B8F" w:rsidP="00222B44">
            <w:pPr>
              <w:spacing w:line="264" w:lineRule="auto"/>
              <w:rPr>
                <w:rFonts w:cs="Times New Roman"/>
                <w:color w:val="000000"/>
                <w:sz w:val="20"/>
                <w:szCs w:val="20"/>
              </w:rPr>
            </w:pPr>
            <w:r w:rsidRPr="00086EA2">
              <w:rPr>
                <w:rFonts w:cs="Times New Roman"/>
                <w:color w:val="000000"/>
                <w:sz w:val="20"/>
                <w:szCs w:val="20"/>
              </w:rPr>
              <w:t xml:space="preserve">Plocha užitková čistá celkem </w:t>
            </w:r>
          </w:p>
        </w:tc>
        <w:tc>
          <w:tcPr>
            <w:tcW w:w="1717" w:type="dxa"/>
            <w:vMerge/>
            <w:vAlign w:val="center"/>
            <w:hideMark/>
          </w:tcPr>
          <w:p w14:paraId="4A7A9101" w14:textId="77777777" w:rsidR="00781B8F" w:rsidRPr="00086EA2" w:rsidRDefault="00781B8F" w:rsidP="00222B44">
            <w:pPr>
              <w:spacing w:line="264" w:lineRule="auto"/>
              <w:rPr>
                <w:rFonts w:cs="Times New Roman"/>
                <w:color w:val="000000"/>
                <w:sz w:val="20"/>
                <w:szCs w:val="20"/>
              </w:rPr>
            </w:pPr>
          </w:p>
        </w:tc>
        <w:tc>
          <w:tcPr>
            <w:tcW w:w="992" w:type="dxa"/>
            <w:shd w:val="clear" w:color="auto" w:fill="auto"/>
            <w:vAlign w:val="center"/>
            <w:hideMark/>
          </w:tcPr>
          <w:p w14:paraId="5B199E37" w14:textId="77777777" w:rsidR="00781B8F" w:rsidRPr="00086EA2" w:rsidRDefault="00781B8F" w:rsidP="00222B44">
            <w:pPr>
              <w:spacing w:line="264" w:lineRule="auto"/>
              <w:jc w:val="center"/>
              <w:rPr>
                <w:rFonts w:cs="Times New Roman"/>
                <w:color w:val="000000"/>
                <w:sz w:val="20"/>
                <w:szCs w:val="20"/>
              </w:rPr>
            </w:pPr>
            <w:r w:rsidRPr="00086EA2">
              <w:rPr>
                <w:rFonts w:cs="Times New Roman"/>
                <w:color w:val="000000"/>
                <w:sz w:val="20"/>
                <w:szCs w:val="20"/>
              </w:rPr>
              <w:t>m</w:t>
            </w:r>
            <w:r w:rsidRPr="00086EA2">
              <w:rPr>
                <w:rFonts w:cs="Times New Roman"/>
                <w:color w:val="000000"/>
                <w:sz w:val="20"/>
                <w:szCs w:val="20"/>
                <w:vertAlign w:val="superscript"/>
              </w:rPr>
              <w:t>2</w:t>
            </w:r>
          </w:p>
        </w:tc>
      </w:tr>
      <w:tr w:rsidR="00781B8F" w:rsidRPr="00086EA2" w14:paraId="6E7F0511" w14:textId="77777777" w:rsidTr="00ED2AB2">
        <w:trPr>
          <w:trHeight w:val="425"/>
          <w:jc w:val="center"/>
        </w:trPr>
        <w:tc>
          <w:tcPr>
            <w:tcW w:w="3539" w:type="dxa"/>
            <w:shd w:val="clear" w:color="auto" w:fill="auto"/>
            <w:vAlign w:val="center"/>
            <w:hideMark/>
          </w:tcPr>
          <w:p w14:paraId="68A63491" w14:textId="77777777" w:rsidR="00781B8F" w:rsidRPr="00086EA2" w:rsidRDefault="00781B8F" w:rsidP="00222B44">
            <w:pPr>
              <w:spacing w:line="264" w:lineRule="auto"/>
              <w:rPr>
                <w:rFonts w:cs="Times New Roman"/>
                <w:color w:val="000000"/>
                <w:sz w:val="20"/>
                <w:szCs w:val="20"/>
              </w:rPr>
            </w:pPr>
            <w:r w:rsidRPr="00086EA2">
              <w:rPr>
                <w:rFonts w:cs="Times New Roman"/>
                <w:color w:val="000000"/>
                <w:sz w:val="20"/>
                <w:szCs w:val="20"/>
              </w:rPr>
              <w:t xml:space="preserve">Plocha užitková celkem </w:t>
            </w:r>
          </w:p>
        </w:tc>
        <w:tc>
          <w:tcPr>
            <w:tcW w:w="1717" w:type="dxa"/>
            <w:vMerge/>
            <w:vAlign w:val="center"/>
            <w:hideMark/>
          </w:tcPr>
          <w:p w14:paraId="4B3B9510" w14:textId="77777777" w:rsidR="00781B8F" w:rsidRPr="00086EA2" w:rsidRDefault="00781B8F" w:rsidP="00222B44">
            <w:pPr>
              <w:spacing w:line="264" w:lineRule="auto"/>
              <w:rPr>
                <w:rFonts w:cs="Times New Roman"/>
                <w:color w:val="000000"/>
                <w:sz w:val="20"/>
                <w:szCs w:val="20"/>
              </w:rPr>
            </w:pPr>
          </w:p>
        </w:tc>
        <w:tc>
          <w:tcPr>
            <w:tcW w:w="992" w:type="dxa"/>
            <w:shd w:val="clear" w:color="auto" w:fill="auto"/>
            <w:vAlign w:val="center"/>
            <w:hideMark/>
          </w:tcPr>
          <w:p w14:paraId="47D26BD1" w14:textId="77777777" w:rsidR="00781B8F" w:rsidRPr="00086EA2" w:rsidRDefault="00781B8F" w:rsidP="00222B44">
            <w:pPr>
              <w:spacing w:line="264" w:lineRule="auto"/>
              <w:jc w:val="center"/>
              <w:rPr>
                <w:rFonts w:cs="Times New Roman"/>
                <w:color w:val="000000"/>
                <w:sz w:val="20"/>
                <w:szCs w:val="20"/>
              </w:rPr>
            </w:pPr>
            <w:r w:rsidRPr="00086EA2">
              <w:rPr>
                <w:rFonts w:cs="Times New Roman"/>
                <w:color w:val="000000"/>
                <w:sz w:val="20"/>
                <w:szCs w:val="20"/>
              </w:rPr>
              <w:t>m</w:t>
            </w:r>
            <w:r w:rsidRPr="00086EA2">
              <w:rPr>
                <w:rFonts w:cs="Times New Roman"/>
                <w:color w:val="000000"/>
                <w:sz w:val="20"/>
                <w:szCs w:val="20"/>
                <w:vertAlign w:val="superscript"/>
              </w:rPr>
              <w:t>2</w:t>
            </w:r>
          </w:p>
        </w:tc>
      </w:tr>
    </w:tbl>
    <w:p w14:paraId="11A1E12B" w14:textId="35B22276" w:rsidR="00F63219" w:rsidRPr="00086EA2" w:rsidRDefault="00F63219" w:rsidP="00222B44">
      <w:pPr>
        <w:tabs>
          <w:tab w:val="left" w:pos="62"/>
        </w:tabs>
        <w:spacing w:before="120" w:after="120" w:line="264" w:lineRule="auto"/>
        <w:jc w:val="both"/>
        <w:rPr>
          <w:rFonts w:eastAsia="Times New Roman" w:cs="Times New Roman"/>
          <w:szCs w:val="24"/>
          <w:lang w:eastAsia="cs-CZ"/>
        </w:rPr>
      </w:pPr>
      <w:r w:rsidRPr="00086EA2">
        <w:rPr>
          <w:rFonts w:eastAsia="Times New Roman" w:cs="Times New Roman"/>
          <w:szCs w:val="24"/>
          <w:lang w:eastAsia="cs-CZ"/>
        </w:rPr>
        <w:t>Základními závaznými parametry jsou obestavěný prostor - nově získaný, plocha užitková čistá celkem – nově získaná, celková užitková plocha – nově získaná. V jednotlivých investičních záměrech pak budou stanoveny konkrétní doplňkové specifické ukazatele, které budou lépe definovat jejich věcný obsah. Těmito ukazateli mohou být např. plocha užitková čistá výuky, plocha užitková čistá administrativy, pracoven pedagogů, ostatní, tělovýchovy,</w:t>
      </w:r>
      <w:r w:rsidR="00E37CA0" w:rsidRPr="00086EA2">
        <w:rPr>
          <w:rFonts w:eastAsia="Times New Roman" w:cs="Times New Roman"/>
          <w:szCs w:val="24"/>
          <w:lang w:eastAsia="cs-CZ"/>
        </w:rPr>
        <w:t xml:space="preserve"> </w:t>
      </w:r>
      <w:r w:rsidR="005406D3" w:rsidRPr="00086EA2">
        <w:rPr>
          <w:rFonts w:eastAsia="Times New Roman" w:cs="Times New Roman"/>
          <w:szCs w:val="24"/>
          <w:lang w:eastAsia="cs-CZ"/>
        </w:rPr>
        <w:t>stravování</w:t>
      </w:r>
      <w:r w:rsidR="00E37CA0" w:rsidRPr="00086EA2">
        <w:rPr>
          <w:rFonts w:eastAsia="Times New Roman" w:cs="Times New Roman"/>
          <w:szCs w:val="24"/>
          <w:lang w:eastAsia="cs-CZ"/>
        </w:rPr>
        <w:t xml:space="preserve"> apod.</w:t>
      </w:r>
    </w:p>
    <w:p w14:paraId="79037CC3" w14:textId="5809A9FB" w:rsidR="00667965" w:rsidRDefault="002518B9" w:rsidP="00222B44">
      <w:pPr>
        <w:tabs>
          <w:tab w:val="left" w:pos="62"/>
        </w:tabs>
        <w:spacing w:after="120" w:line="264" w:lineRule="auto"/>
        <w:jc w:val="both"/>
        <w:rPr>
          <w:rFonts w:cs="Times New Roman"/>
          <w:szCs w:val="24"/>
        </w:rPr>
      </w:pPr>
      <w:r w:rsidRPr="00086EA2">
        <w:rPr>
          <w:rFonts w:cs="Times New Roman"/>
          <w:szCs w:val="24"/>
        </w:rPr>
        <w:t>Výukové kapacity musí být projektovány v souladu s § 4 vyhlášky č. 48/2005 Sb., o základním vzdělávání a některých náležitostech plnění školní docházky, ve znění pozdějších předpisů, vyhláškou č. 268/2009 Sb., o technických požadavcích na stavby, ve znění pozdějších předpisů</w:t>
      </w:r>
      <w:r w:rsidR="00C64D30">
        <w:rPr>
          <w:rStyle w:val="Znakapoznpodarou"/>
          <w:rFonts w:cs="Times New Roman"/>
          <w:szCs w:val="24"/>
        </w:rPr>
        <w:footnoteReference w:id="9"/>
      </w:r>
      <w:r w:rsidRPr="00086EA2">
        <w:rPr>
          <w:rFonts w:cs="Times New Roman"/>
          <w:szCs w:val="24"/>
        </w:rPr>
        <w:t>, a vyhláškou č. 137/2004 Sb., o hygienických požadavcích na stravovací služby a</w:t>
      </w:r>
      <w:r w:rsidR="00C64D30">
        <w:rPr>
          <w:rFonts w:cs="Times New Roman"/>
          <w:szCs w:val="24"/>
        </w:rPr>
        <w:t> </w:t>
      </w:r>
      <w:r w:rsidRPr="00086EA2">
        <w:rPr>
          <w:rFonts w:cs="Times New Roman"/>
          <w:szCs w:val="24"/>
        </w:rPr>
        <w:t>o</w:t>
      </w:r>
      <w:r w:rsidR="00C64D30">
        <w:rPr>
          <w:rFonts w:cs="Times New Roman"/>
          <w:szCs w:val="24"/>
        </w:rPr>
        <w:t> </w:t>
      </w:r>
      <w:r w:rsidRPr="00086EA2">
        <w:rPr>
          <w:rFonts w:cs="Times New Roman"/>
          <w:szCs w:val="24"/>
        </w:rPr>
        <w:t xml:space="preserve">zásadách osobní a provozní hygieny při činnostech epidemiologicky závažných, </w:t>
      </w:r>
      <w:r w:rsidR="00387E98" w:rsidRPr="00387E98">
        <w:rPr>
          <w:rFonts w:cs="Times New Roman"/>
          <w:szCs w:val="24"/>
        </w:rPr>
        <w:t>ve znění pozdějších předpisů</w:t>
      </w:r>
      <w:r w:rsidR="00387E98">
        <w:rPr>
          <w:rFonts w:cs="Times New Roman"/>
          <w:szCs w:val="24"/>
        </w:rPr>
        <w:t xml:space="preserve"> </w:t>
      </w:r>
      <w:r w:rsidRPr="00086EA2">
        <w:rPr>
          <w:rFonts w:cs="Times New Roman"/>
          <w:szCs w:val="24"/>
        </w:rPr>
        <w:t xml:space="preserve"> a vyhláškou č. 410/2005 Sb., o hygienických požadavcích na prostory a</w:t>
      </w:r>
      <w:r w:rsidR="00B74E02">
        <w:rPr>
          <w:rFonts w:cs="Times New Roman"/>
          <w:szCs w:val="24"/>
        </w:rPr>
        <w:t> </w:t>
      </w:r>
      <w:r w:rsidRPr="00086EA2">
        <w:rPr>
          <w:rFonts w:cs="Times New Roman"/>
          <w:szCs w:val="24"/>
        </w:rPr>
        <w:t>provoz zařízení a provozoven pro výchovu a vzdělávání dětí a mladistvých, ve znění pozdějších předpisů.</w:t>
      </w:r>
    </w:p>
    <w:p w14:paraId="05CAE83D" w14:textId="77777777" w:rsidR="00667965" w:rsidRPr="00387E98" w:rsidRDefault="00667965" w:rsidP="00222B44">
      <w:pPr>
        <w:tabs>
          <w:tab w:val="left" w:pos="62"/>
        </w:tabs>
        <w:spacing w:after="120" w:line="264" w:lineRule="auto"/>
        <w:jc w:val="both"/>
        <w:rPr>
          <w:rFonts w:cs="Times New Roman"/>
          <w:szCs w:val="24"/>
        </w:rPr>
      </w:pPr>
    </w:p>
    <w:p w14:paraId="15BCB2AA" w14:textId="34D33BD9" w:rsidR="00B81DB4" w:rsidRPr="00086EA2" w:rsidRDefault="002C58A8" w:rsidP="00222B44">
      <w:pPr>
        <w:pStyle w:val="Nadpis1"/>
        <w:keepLines w:val="0"/>
        <w:numPr>
          <w:ilvl w:val="0"/>
          <w:numId w:val="6"/>
        </w:numPr>
        <w:spacing w:before="240" w:after="240" w:line="264" w:lineRule="auto"/>
        <w:ind w:left="357" w:hanging="357"/>
        <w:rPr>
          <w:rFonts w:eastAsia="Times New Roman" w:cs="Times New Roman"/>
          <w:lang w:eastAsia="cs-CZ"/>
        </w:rPr>
      </w:pPr>
      <w:r w:rsidRPr="00086EA2">
        <w:rPr>
          <w:rFonts w:cs="Times New Roman"/>
          <w:szCs w:val="20"/>
          <w:lang w:eastAsia="cs-CZ"/>
        </w:rPr>
        <w:lastRenderedPageBreak/>
        <w:t>Uznatelnost</w:t>
      </w:r>
      <w:r w:rsidR="006B7242" w:rsidRPr="00086EA2">
        <w:rPr>
          <w:rFonts w:eastAsia="Times New Roman" w:cs="Times New Roman"/>
          <w:lang w:eastAsia="cs-CZ"/>
        </w:rPr>
        <w:t xml:space="preserve"> </w:t>
      </w:r>
      <w:r w:rsidRPr="00086EA2">
        <w:rPr>
          <w:rFonts w:eastAsia="Times New Roman" w:cs="Times New Roman"/>
          <w:lang w:eastAsia="cs-CZ"/>
        </w:rPr>
        <w:t>a neuznatelnost výdajů</w:t>
      </w:r>
    </w:p>
    <w:p w14:paraId="7A0394B3" w14:textId="64E69756" w:rsidR="00B81DB4" w:rsidRPr="00086EA2" w:rsidRDefault="00B81DB4" w:rsidP="00222B44">
      <w:pPr>
        <w:spacing w:after="120" w:line="264" w:lineRule="auto"/>
        <w:jc w:val="both"/>
        <w:rPr>
          <w:rFonts w:cs="Times New Roman"/>
          <w:szCs w:val="24"/>
        </w:rPr>
      </w:pPr>
      <w:r w:rsidRPr="00086EA2">
        <w:rPr>
          <w:rFonts w:eastAsia="Times New Roman" w:cs="Times New Roman"/>
          <w:szCs w:val="24"/>
        </w:rPr>
        <w:t>Konkrétní výdaje musí být vynaloženy v souladu s věcným zaměřením výzvy.</w:t>
      </w:r>
    </w:p>
    <w:p w14:paraId="28B04924" w14:textId="2A04176E" w:rsidR="00B81DB4" w:rsidRPr="00086EA2" w:rsidRDefault="00B81DB4" w:rsidP="00222B44">
      <w:pPr>
        <w:spacing w:after="120" w:line="264" w:lineRule="auto"/>
        <w:jc w:val="both"/>
        <w:rPr>
          <w:rFonts w:cs="Times New Roman"/>
          <w:szCs w:val="24"/>
        </w:rPr>
      </w:pPr>
      <w:r w:rsidRPr="00086EA2">
        <w:rPr>
          <w:rFonts w:cs="Times New Roman"/>
          <w:szCs w:val="24"/>
        </w:rPr>
        <w:t xml:space="preserve">Uznatelné výdaje musí splňovat obecné principy uznatelnosti výdajů z hlediska </w:t>
      </w:r>
      <w:r w:rsidRPr="00086EA2">
        <w:rPr>
          <w:rFonts w:cs="Times New Roman"/>
          <w:i/>
          <w:szCs w:val="24"/>
        </w:rPr>
        <w:t xml:space="preserve">času, umístění a účelu </w:t>
      </w:r>
      <w:r w:rsidRPr="00086EA2">
        <w:rPr>
          <w:rFonts w:cs="Times New Roman"/>
          <w:szCs w:val="24"/>
        </w:rPr>
        <w:t xml:space="preserve">a musejí být vynaloženy v souladu se zásadami </w:t>
      </w:r>
      <w:r w:rsidRPr="00086EA2">
        <w:rPr>
          <w:rFonts w:cs="Times New Roman"/>
          <w:i/>
          <w:szCs w:val="24"/>
        </w:rPr>
        <w:t>hospodárnosti, efektivnosti a účelnosti</w:t>
      </w:r>
      <w:r w:rsidRPr="00086EA2">
        <w:rPr>
          <w:rFonts w:cs="Times New Roman"/>
          <w:szCs w:val="24"/>
        </w:rPr>
        <w:t>.</w:t>
      </w:r>
    </w:p>
    <w:p w14:paraId="0DF2AA25" w14:textId="116C0E6B" w:rsidR="00B81DB4" w:rsidRPr="00086EA2" w:rsidRDefault="00B81DB4" w:rsidP="00222B44">
      <w:pPr>
        <w:spacing w:after="120" w:line="264" w:lineRule="auto"/>
        <w:jc w:val="both"/>
        <w:rPr>
          <w:rFonts w:cs="Times New Roman"/>
          <w:szCs w:val="24"/>
        </w:rPr>
      </w:pPr>
      <w:r w:rsidRPr="00086EA2">
        <w:rPr>
          <w:rFonts w:cs="Times New Roman"/>
          <w:szCs w:val="24"/>
        </w:rPr>
        <w:t xml:space="preserve">Za uznatelné (výdaje zahrnuté do celkové bilance potřeb a zdrojů, ze které se vypočítává </w:t>
      </w:r>
      <w:r w:rsidR="009B3519">
        <w:rPr>
          <w:rFonts w:cs="Times New Roman"/>
          <w:szCs w:val="24"/>
        </w:rPr>
        <w:t>procentuální</w:t>
      </w:r>
      <w:r w:rsidR="009B3519" w:rsidRPr="00086EA2">
        <w:rPr>
          <w:rFonts w:cs="Times New Roman"/>
          <w:szCs w:val="24"/>
        </w:rPr>
        <w:t> </w:t>
      </w:r>
      <w:r w:rsidRPr="00086EA2">
        <w:rPr>
          <w:rFonts w:cs="Times New Roman"/>
          <w:szCs w:val="24"/>
        </w:rPr>
        <w:t>podíl účasti vlastních zdrojů žadatele) se v rámci akce považují výdaje, které prokazatelně souvisí s předmětem akce</w:t>
      </w:r>
      <w:r w:rsidR="00B4048D">
        <w:rPr>
          <w:rFonts w:cs="Times New Roman"/>
          <w:szCs w:val="24"/>
        </w:rPr>
        <w:t xml:space="preserve">. </w:t>
      </w:r>
      <w:r w:rsidRPr="00086EA2">
        <w:rPr>
          <w:rFonts w:cs="Times New Roman"/>
          <w:szCs w:val="24"/>
        </w:rPr>
        <w:t>Jedná se o výdaje, které realizoval jak žadatel, tak případně jeden z členů svazku obcí, který bude žadatelem.</w:t>
      </w:r>
    </w:p>
    <w:p w14:paraId="31760C88" w14:textId="77777777" w:rsidR="00B81DB4" w:rsidRPr="00086EA2" w:rsidRDefault="00B81DB4" w:rsidP="00222B44">
      <w:pPr>
        <w:spacing w:after="120" w:line="264" w:lineRule="auto"/>
        <w:jc w:val="both"/>
        <w:rPr>
          <w:rFonts w:cs="Times New Roman"/>
          <w:i/>
          <w:szCs w:val="24"/>
          <w:u w:val="single"/>
        </w:rPr>
      </w:pPr>
      <w:r w:rsidRPr="00086EA2">
        <w:rPr>
          <w:rFonts w:cs="Times New Roman"/>
          <w:i/>
          <w:szCs w:val="24"/>
          <w:u w:val="single"/>
        </w:rPr>
        <w:t>Omezení uznatelnosti:</w:t>
      </w:r>
    </w:p>
    <w:p w14:paraId="18CB9500" w14:textId="1D943065" w:rsidR="00B81DB4" w:rsidRPr="00086EA2" w:rsidRDefault="00B81DB4" w:rsidP="00B4048D">
      <w:pPr>
        <w:numPr>
          <w:ilvl w:val="0"/>
          <w:numId w:val="18"/>
        </w:numPr>
        <w:spacing w:before="60" w:line="264" w:lineRule="auto"/>
        <w:ind w:left="567"/>
        <w:jc w:val="both"/>
        <w:rPr>
          <w:rFonts w:cs="Times New Roman"/>
          <w:szCs w:val="24"/>
        </w:rPr>
      </w:pPr>
      <w:r w:rsidRPr="00086EA2">
        <w:rPr>
          <w:rFonts w:cs="Times New Roman"/>
          <w:szCs w:val="24"/>
        </w:rPr>
        <w:t xml:space="preserve">Čas – uznatelnými výdaji jsou výdaje vzniklé (termín zdanitelného plnění na faktuře) </w:t>
      </w:r>
      <w:r w:rsidR="006C4081" w:rsidRPr="00086EA2">
        <w:rPr>
          <w:rFonts w:cs="Times New Roman"/>
          <w:szCs w:val="24"/>
        </w:rPr>
        <w:br/>
      </w:r>
      <w:r w:rsidRPr="00086EA2">
        <w:rPr>
          <w:rFonts w:cs="Times New Roman"/>
          <w:szCs w:val="24"/>
        </w:rPr>
        <w:t xml:space="preserve">v průběhu realizace akce, nejdříve však </w:t>
      </w:r>
      <w:r w:rsidR="009126FA" w:rsidRPr="00086EA2">
        <w:rPr>
          <w:rFonts w:cs="Times New Roman"/>
          <w:szCs w:val="24"/>
        </w:rPr>
        <w:t>1. 1. 2013</w:t>
      </w:r>
      <w:r w:rsidRPr="00086EA2">
        <w:rPr>
          <w:rFonts w:cs="Times New Roman"/>
          <w:szCs w:val="24"/>
        </w:rPr>
        <w:t>. Do uznatelných výdajů, které vznikly před vydáním rozhodnutí o poskytnutí dotace (dále jen „rozhodnutí“), lze zahrnout pouze výdaje na aktivity spojené s přípravou akce. Jedná se zejména o výdaje dle dále uvedeného seznamu uznatelných výdajů</w:t>
      </w:r>
      <w:r w:rsidR="00460DF5">
        <w:rPr>
          <w:rStyle w:val="Znakapoznpodarou"/>
          <w:rFonts w:cs="Times New Roman"/>
          <w:szCs w:val="24"/>
        </w:rPr>
        <w:footnoteReference w:id="10"/>
      </w:r>
      <w:r w:rsidRPr="00086EA2">
        <w:rPr>
          <w:rFonts w:cs="Times New Roman"/>
          <w:szCs w:val="24"/>
        </w:rPr>
        <w:t>.</w:t>
      </w:r>
    </w:p>
    <w:p w14:paraId="551FE170" w14:textId="77777777" w:rsidR="00B81DB4" w:rsidRPr="00086EA2" w:rsidRDefault="00B81DB4" w:rsidP="00B4048D">
      <w:pPr>
        <w:numPr>
          <w:ilvl w:val="0"/>
          <w:numId w:val="18"/>
        </w:numPr>
        <w:spacing w:before="60" w:line="264" w:lineRule="auto"/>
        <w:ind w:left="567"/>
        <w:jc w:val="both"/>
        <w:rPr>
          <w:rFonts w:cs="Times New Roman"/>
          <w:szCs w:val="24"/>
        </w:rPr>
      </w:pPr>
      <w:r w:rsidRPr="00086EA2">
        <w:rPr>
          <w:rFonts w:cs="Times New Roman"/>
          <w:szCs w:val="24"/>
        </w:rPr>
        <w:t>Účel – každý uznatelný výdaj musí být prokazatelně nezbytný pro realizaci akce a mít přímý vztah k cílené podpoře výzvy.</w:t>
      </w:r>
    </w:p>
    <w:p w14:paraId="4318679E" w14:textId="3798B6CF" w:rsidR="00B81DB4" w:rsidRPr="00086EA2" w:rsidRDefault="00B81DB4" w:rsidP="00B4048D">
      <w:pPr>
        <w:numPr>
          <w:ilvl w:val="0"/>
          <w:numId w:val="18"/>
        </w:numPr>
        <w:spacing w:before="60" w:line="264" w:lineRule="auto"/>
        <w:ind w:left="567"/>
        <w:jc w:val="both"/>
        <w:rPr>
          <w:rFonts w:cs="Times New Roman"/>
          <w:szCs w:val="24"/>
        </w:rPr>
      </w:pPr>
      <w:r w:rsidRPr="00086EA2">
        <w:rPr>
          <w:rFonts w:cs="Times New Roman"/>
          <w:szCs w:val="24"/>
        </w:rPr>
        <w:t xml:space="preserve">Hospodárnost – použití prostředků k zajištění stanovených úkolů s přiměřenou mírou vynaložených prostředků, a to při dodržení odpovídající kvality. Zásada je zpravidla naplněna transparentním postupem při výběru dodavatelů (dle zákona č. 134/2016 Sb., </w:t>
      </w:r>
      <w:r w:rsidR="006C4081" w:rsidRPr="00086EA2">
        <w:rPr>
          <w:rFonts w:cs="Times New Roman"/>
          <w:szCs w:val="24"/>
        </w:rPr>
        <w:br/>
      </w:r>
      <w:r w:rsidRPr="00086EA2">
        <w:rPr>
          <w:rFonts w:cs="Times New Roman"/>
          <w:szCs w:val="24"/>
        </w:rPr>
        <w:t xml:space="preserve">o zadávání veřejných zakázek, ve znění pozdějších předpisů) porovnáním v daném okamžiku srovnatelných nabídek. </w:t>
      </w:r>
    </w:p>
    <w:p w14:paraId="1A4C01C0" w14:textId="77777777" w:rsidR="00B81DB4" w:rsidRPr="00086EA2" w:rsidRDefault="00B81DB4" w:rsidP="00B4048D">
      <w:pPr>
        <w:numPr>
          <w:ilvl w:val="0"/>
          <w:numId w:val="18"/>
        </w:numPr>
        <w:spacing w:before="60" w:line="264" w:lineRule="auto"/>
        <w:ind w:left="567"/>
        <w:jc w:val="both"/>
        <w:rPr>
          <w:rFonts w:cs="Times New Roman"/>
          <w:szCs w:val="24"/>
        </w:rPr>
      </w:pPr>
      <w:r w:rsidRPr="00086EA2">
        <w:rPr>
          <w:rFonts w:cs="Times New Roman"/>
          <w:szCs w:val="24"/>
        </w:rPr>
        <w:t xml:space="preserve">Efektivnost – takové použití prostředků, kterým se dosáhne nejvýše možného rozsahu, kvality a přínosu plněných úkolů ve srovnání s objemem prostředků vynaložených </w:t>
      </w:r>
      <w:r w:rsidRPr="00086EA2">
        <w:rPr>
          <w:rFonts w:cs="Times New Roman"/>
          <w:szCs w:val="24"/>
        </w:rPr>
        <w:br/>
        <w:t>na jejich plnění (tj. maximalizace poměru mezi výstupy a vstupy). Zásada je dále naplněna transparentním postupem při výběru dodavatelů (dle zákona č. 134/2016 Sb., o zadávání veřejných zakázek, ve znění pozdějších předpisů) nebo právě posudky soudních znalců pro příslušné oblasti.</w:t>
      </w:r>
    </w:p>
    <w:p w14:paraId="70EBE50F" w14:textId="77777777" w:rsidR="00B81DB4" w:rsidRPr="00086EA2" w:rsidRDefault="00B81DB4" w:rsidP="00B4048D">
      <w:pPr>
        <w:numPr>
          <w:ilvl w:val="0"/>
          <w:numId w:val="18"/>
        </w:numPr>
        <w:spacing w:before="60" w:line="264" w:lineRule="auto"/>
        <w:ind w:left="567"/>
        <w:jc w:val="both"/>
        <w:rPr>
          <w:rFonts w:cs="Times New Roman"/>
          <w:szCs w:val="24"/>
        </w:rPr>
      </w:pPr>
      <w:r w:rsidRPr="00086EA2">
        <w:rPr>
          <w:rFonts w:cs="Times New Roman"/>
          <w:szCs w:val="24"/>
        </w:rPr>
        <w:t>Účelnost – takové použití prostředků, které zajistí optimální míru dosažení cílů při plnění stanovených úkolů. Zásada je naplněna, pokud akce splňuje kritéria přijatelnosti výzvy, vede k naplnění stanovených indikátorů výzvy a splnění cílů vytyčených pro realizaci akce.</w:t>
      </w:r>
    </w:p>
    <w:p w14:paraId="637D7B02" w14:textId="77777777" w:rsidR="002C58A8" w:rsidRPr="00086EA2" w:rsidRDefault="002C58A8" w:rsidP="00222B44">
      <w:pPr>
        <w:keepNext/>
        <w:keepLines/>
        <w:numPr>
          <w:ilvl w:val="1"/>
          <w:numId w:val="6"/>
        </w:numPr>
        <w:spacing w:before="240" w:after="120" w:line="264" w:lineRule="auto"/>
        <w:ind w:left="935" w:hanging="578"/>
        <w:jc w:val="both"/>
        <w:outlineLvl w:val="1"/>
        <w:rPr>
          <w:rFonts w:eastAsia="Times New Roman" w:cs="Times New Roman"/>
          <w:b/>
          <w:szCs w:val="26"/>
          <w:lang w:eastAsia="cs-CZ"/>
        </w:rPr>
      </w:pPr>
      <w:r w:rsidRPr="00086EA2">
        <w:rPr>
          <w:rFonts w:eastAsia="Times New Roman" w:cs="Times New Roman"/>
          <w:b/>
          <w:szCs w:val="26"/>
          <w:lang w:eastAsia="cs-CZ"/>
        </w:rPr>
        <w:t>Uznatelné výdaje</w:t>
      </w:r>
    </w:p>
    <w:p w14:paraId="5FE4F1E3" w14:textId="0AB66ACC" w:rsidR="002C58A8" w:rsidRPr="00086EA2" w:rsidRDefault="002C58A8" w:rsidP="00222B44">
      <w:pPr>
        <w:spacing w:line="264" w:lineRule="auto"/>
        <w:jc w:val="both"/>
        <w:rPr>
          <w:rFonts w:cs="Times New Roman"/>
          <w:color w:val="000000" w:themeColor="text1"/>
          <w:szCs w:val="24"/>
          <w:u w:val="single"/>
        </w:rPr>
      </w:pPr>
      <w:r w:rsidRPr="00086EA2">
        <w:rPr>
          <w:rFonts w:cs="Times New Roman"/>
          <w:color w:val="000000" w:themeColor="text1"/>
          <w:szCs w:val="24"/>
        </w:rPr>
        <w:t xml:space="preserve">Za </w:t>
      </w:r>
      <w:r w:rsidR="00904A09" w:rsidRPr="00086EA2">
        <w:rPr>
          <w:rFonts w:cs="Times New Roman"/>
          <w:color w:val="000000" w:themeColor="text1"/>
          <w:szCs w:val="24"/>
        </w:rPr>
        <w:t>uznateln</w:t>
      </w:r>
      <w:r w:rsidRPr="00086EA2">
        <w:rPr>
          <w:rFonts w:cs="Times New Roman"/>
          <w:color w:val="000000" w:themeColor="text1"/>
          <w:szCs w:val="24"/>
        </w:rPr>
        <w:t>é výdaje se v rámci akce považují výdaje, které prokazatelně souvisí s předmětem investičního záměru včetně výdajů uskutečněných před podáním žádosti o poskytnutí dotace (dále jen „žádost“), konkrétně se jedná o výdaje na:</w:t>
      </w:r>
    </w:p>
    <w:p w14:paraId="6D207C76" w14:textId="02A6404E" w:rsidR="002C58A8" w:rsidRPr="00086EA2" w:rsidRDefault="002C58A8" w:rsidP="00222B44">
      <w:pPr>
        <w:numPr>
          <w:ilvl w:val="0"/>
          <w:numId w:val="1"/>
        </w:numPr>
        <w:spacing w:after="60" w:line="264" w:lineRule="auto"/>
        <w:ind w:left="426" w:hanging="283"/>
        <w:jc w:val="both"/>
        <w:rPr>
          <w:rFonts w:cs="Times New Roman"/>
          <w:color w:val="000000" w:themeColor="text1"/>
          <w:szCs w:val="24"/>
        </w:rPr>
      </w:pPr>
      <w:r w:rsidRPr="00086EA2">
        <w:rPr>
          <w:rFonts w:eastAsia="Times New Roman" w:cs="Times New Roman"/>
          <w:color w:val="000000" w:themeColor="text1"/>
          <w:szCs w:val="24"/>
          <w:lang w:eastAsia="cs-CZ"/>
        </w:rPr>
        <w:t xml:space="preserve">projektovou činnost a související přípravné činnosti (např. průzkumy, statické </w:t>
      </w:r>
      <w:r w:rsidR="00496276" w:rsidRPr="00086EA2">
        <w:rPr>
          <w:rFonts w:eastAsia="Times New Roman" w:cs="Times New Roman"/>
          <w:color w:val="000000" w:themeColor="text1"/>
          <w:szCs w:val="24"/>
          <w:lang w:eastAsia="cs-CZ"/>
        </w:rPr>
        <w:t>posudky</w:t>
      </w:r>
      <w:r w:rsidRPr="00086EA2">
        <w:rPr>
          <w:rFonts w:eastAsia="Times New Roman" w:cs="Times New Roman"/>
          <w:color w:val="000000" w:themeColor="text1"/>
          <w:szCs w:val="24"/>
          <w:lang w:eastAsia="cs-CZ"/>
        </w:rPr>
        <w:t xml:space="preserve"> apod.),</w:t>
      </w:r>
    </w:p>
    <w:p w14:paraId="3BB364C2" w14:textId="77777777" w:rsidR="006862CE" w:rsidRPr="00086EA2" w:rsidRDefault="006862CE" w:rsidP="00222B44">
      <w:pPr>
        <w:numPr>
          <w:ilvl w:val="0"/>
          <w:numId w:val="1"/>
        </w:numPr>
        <w:spacing w:after="60" w:line="264" w:lineRule="auto"/>
        <w:ind w:left="426" w:hanging="283"/>
        <w:jc w:val="both"/>
        <w:rPr>
          <w:rFonts w:cs="Times New Roman"/>
          <w:color w:val="000000" w:themeColor="text1"/>
          <w:szCs w:val="24"/>
        </w:rPr>
      </w:pPr>
      <w:r w:rsidRPr="00086EA2">
        <w:rPr>
          <w:rFonts w:eastAsia="Times New Roman" w:cs="Times New Roman"/>
          <w:color w:val="000000" w:themeColor="text1"/>
          <w:szCs w:val="24"/>
          <w:lang w:eastAsia="cs-CZ"/>
        </w:rPr>
        <w:t>autorský dozor,</w:t>
      </w:r>
    </w:p>
    <w:p w14:paraId="1253A365" w14:textId="72085C0F" w:rsidR="002C58A8" w:rsidRPr="00086EA2" w:rsidRDefault="002C58A8" w:rsidP="00222B44">
      <w:pPr>
        <w:numPr>
          <w:ilvl w:val="0"/>
          <w:numId w:val="1"/>
        </w:numPr>
        <w:spacing w:after="60" w:line="264" w:lineRule="auto"/>
        <w:ind w:left="426" w:hanging="283"/>
        <w:jc w:val="both"/>
        <w:rPr>
          <w:rFonts w:cs="Times New Roman"/>
          <w:color w:val="000000" w:themeColor="text1"/>
          <w:szCs w:val="24"/>
        </w:rPr>
      </w:pPr>
      <w:r w:rsidRPr="00086EA2">
        <w:rPr>
          <w:rFonts w:eastAsia="Times New Roman" w:cs="Times New Roman"/>
          <w:color w:val="000000" w:themeColor="text1"/>
          <w:szCs w:val="24"/>
          <w:lang w:eastAsia="cs-CZ"/>
        </w:rPr>
        <w:lastRenderedPageBreak/>
        <w:t xml:space="preserve">inženýrskou činnost (technický dozor investora, koordinátor BOZP, organizátor výběrových </w:t>
      </w:r>
      <w:r w:rsidR="00ED2AB2" w:rsidRPr="00086EA2">
        <w:rPr>
          <w:rFonts w:eastAsia="Times New Roman" w:cs="Times New Roman"/>
          <w:color w:val="000000" w:themeColor="text1"/>
          <w:szCs w:val="24"/>
          <w:lang w:eastAsia="cs-CZ"/>
        </w:rPr>
        <w:t>řízení</w:t>
      </w:r>
      <w:r w:rsidRPr="00086EA2">
        <w:rPr>
          <w:rFonts w:eastAsia="Times New Roman" w:cs="Times New Roman"/>
          <w:color w:val="000000" w:themeColor="text1"/>
          <w:szCs w:val="24"/>
          <w:lang w:eastAsia="cs-CZ"/>
        </w:rPr>
        <w:t xml:space="preserve"> apod.), </w:t>
      </w:r>
    </w:p>
    <w:p w14:paraId="2DB01C27" w14:textId="77777777" w:rsidR="002C58A8" w:rsidRPr="00086EA2" w:rsidRDefault="002C58A8" w:rsidP="00222B44">
      <w:pPr>
        <w:numPr>
          <w:ilvl w:val="0"/>
          <w:numId w:val="1"/>
        </w:numPr>
        <w:spacing w:after="60" w:line="264" w:lineRule="auto"/>
        <w:ind w:left="426" w:hanging="283"/>
        <w:jc w:val="both"/>
        <w:rPr>
          <w:rFonts w:cs="Times New Roman"/>
          <w:color w:val="000000" w:themeColor="text1"/>
          <w:szCs w:val="24"/>
        </w:rPr>
      </w:pPr>
      <w:r w:rsidRPr="00086EA2">
        <w:rPr>
          <w:rFonts w:cs="Times New Roman"/>
          <w:color w:val="000000" w:themeColor="text1"/>
          <w:szCs w:val="24"/>
        </w:rPr>
        <w:t>stavební práce související s navyšováním výukové kapacity kmenových tříd, v tom rovněž:</w:t>
      </w:r>
    </w:p>
    <w:p w14:paraId="5834E26D" w14:textId="43EAE3BA" w:rsidR="002C58A8" w:rsidRPr="00086EA2" w:rsidRDefault="002C58A8" w:rsidP="00222B44">
      <w:pPr>
        <w:numPr>
          <w:ilvl w:val="1"/>
          <w:numId w:val="1"/>
        </w:numPr>
        <w:spacing w:after="60" w:line="264" w:lineRule="auto"/>
        <w:ind w:left="851" w:hanging="284"/>
        <w:jc w:val="both"/>
        <w:rPr>
          <w:rFonts w:cs="Times New Roman"/>
          <w:color w:val="000000" w:themeColor="text1"/>
          <w:szCs w:val="24"/>
        </w:rPr>
      </w:pPr>
      <w:r w:rsidRPr="00086EA2">
        <w:rPr>
          <w:rFonts w:cs="Times New Roman"/>
          <w:color w:val="000000" w:themeColor="text1"/>
          <w:szCs w:val="24"/>
        </w:rPr>
        <w:t xml:space="preserve">vybudování inženýrských sítí, které jsou realizovány </w:t>
      </w:r>
      <w:r w:rsidRPr="00086EA2">
        <w:rPr>
          <w:rFonts w:cs="Times New Roman"/>
          <w:color w:val="000000" w:themeColor="text1"/>
          <w:szCs w:val="24"/>
          <w:u w:val="single"/>
        </w:rPr>
        <w:t>v areálu školy</w:t>
      </w:r>
      <w:r w:rsidRPr="00086EA2">
        <w:rPr>
          <w:rFonts w:cs="Times New Roman"/>
          <w:color w:val="000000" w:themeColor="text1"/>
          <w:szCs w:val="24"/>
        </w:rPr>
        <w:t xml:space="preserve"> a které souvisí s vytvořením nové kapacity (samostatná přípojka pro účely realizace navyšované kapacity nebo připojení na stávající rozvody), </w:t>
      </w:r>
    </w:p>
    <w:p w14:paraId="7FDF5CC4" w14:textId="77777777" w:rsidR="002C58A8" w:rsidRPr="00086EA2" w:rsidRDefault="002C58A8" w:rsidP="00222B44">
      <w:pPr>
        <w:numPr>
          <w:ilvl w:val="1"/>
          <w:numId w:val="1"/>
        </w:numPr>
        <w:spacing w:after="60" w:line="264" w:lineRule="auto"/>
        <w:ind w:left="851" w:hanging="284"/>
        <w:jc w:val="both"/>
        <w:rPr>
          <w:rFonts w:eastAsia="Times New Roman" w:cs="Times New Roman"/>
          <w:color w:val="000000" w:themeColor="text1"/>
          <w:szCs w:val="24"/>
          <w:lang w:eastAsia="cs-CZ"/>
        </w:rPr>
      </w:pPr>
      <w:r w:rsidRPr="00086EA2">
        <w:rPr>
          <w:rFonts w:cs="Times New Roman"/>
          <w:color w:val="000000" w:themeColor="text1"/>
          <w:szCs w:val="24"/>
        </w:rPr>
        <w:t xml:space="preserve">zajištění bezbariérového přístupu stavebně souvisejícího s vytvořením nové kapacity vč. odpovídajícího počtu parkovacích stání pro osoby se sníženou schopností pohybu a orientace na pozemku příjemce dotace, </w:t>
      </w:r>
    </w:p>
    <w:p w14:paraId="36F6BDFF" w14:textId="1F6810D5" w:rsidR="002C58A8" w:rsidRPr="00086EA2" w:rsidRDefault="006862CE" w:rsidP="00222B44">
      <w:pPr>
        <w:numPr>
          <w:ilvl w:val="1"/>
          <w:numId w:val="1"/>
        </w:numPr>
        <w:spacing w:after="60" w:line="264" w:lineRule="auto"/>
        <w:ind w:left="851" w:hanging="284"/>
        <w:jc w:val="both"/>
        <w:rPr>
          <w:rFonts w:eastAsia="Times New Roman" w:cs="Times New Roman"/>
          <w:color w:val="000000" w:themeColor="text1"/>
          <w:szCs w:val="24"/>
          <w:lang w:eastAsia="cs-CZ"/>
        </w:rPr>
      </w:pPr>
      <w:r w:rsidRPr="00086EA2">
        <w:rPr>
          <w:rFonts w:eastAsia="Times New Roman" w:cs="Times New Roman"/>
          <w:color w:val="000000" w:themeColor="text1"/>
          <w:szCs w:val="24"/>
          <w:lang w:eastAsia="cs-CZ"/>
        </w:rPr>
        <w:t>vy</w:t>
      </w:r>
      <w:r w:rsidR="002C58A8" w:rsidRPr="00086EA2">
        <w:rPr>
          <w:rFonts w:eastAsia="Times New Roman" w:cs="Times New Roman"/>
          <w:color w:val="000000" w:themeColor="text1"/>
          <w:szCs w:val="24"/>
          <w:lang w:eastAsia="cs-CZ"/>
        </w:rPr>
        <w:t xml:space="preserve">budování odborných učeben, které v souvislosti s navýšením výukové kapacity povedou </w:t>
      </w:r>
      <w:r w:rsidR="002C58A8" w:rsidRPr="00086EA2">
        <w:rPr>
          <w:rFonts w:cs="Times New Roman"/>
          <w:color w:val="000000" w:themeColor="text1"/>
          <w:szCs w:val="24"/>
        </w:rPr>
        <w:t>k celistvému řešení organizace výuky,</w:t>
      </w:r>
    </w:p>
    <w:p w14:paraId="32E39D9B" w14:textId="1D138CD2" w:rsidR="002C58A8" w:rsidRPr="00086EA2" w:rsidRDefault="002C58A8" w:rsidP="00222B44">
      <w:pPr>
        <w:numPr>
          <w:ilvl w:val="1"/>
          <w:numId w:val="1"/>
        </w:numPr>
        <w:spacing w:after="60" w:line="264" w:lineRule="auto"/>
        <w:ind w:left="851" w:hanging="284"/>
        <w:jc w:val="both"/>
        <w:rPr>
          <w:rFonts w:eastAsia="Times New Roman" w:cs="Times New Roman"/>
          <w:color w:val="000000" w:themeColor="text1"/>
          <w:szCs w:val="24"/>
          <w:lang w:eastAsia="cs-CZ"/>
        </w:rPr>
      </w:pPr>
      <w:r w:rsidRPr="00086EA2">
        <w:rPr>
          <w:rFonts w:eastAsia="Times New Roman" w:cs="Times New Roman"/>
          <w:color w:val="000000" w:themeColor="text1"/>
          <w:szCs w:val="24"/>
          <w:lang w:eastAsia="cs-CZ"/>
        </w:rPr>
        <w:t xml:space="preserve">výstavbu tělocvičny, pokud </w:t>
      </w:r>
      <w:r w:rsidRPr="00086EA2">
        <w:rPr>
          <w:rFonts w:cs="Times New Roman"/>
          <w:color w:val="000000" w:themeColor="text1"/>
          <w:szCs w:val="24"/>
        </w:rPr>
        <w:t>povede k celistvému řešení organizace výuky</w:t>
      </w:r>
      <w:r w:rsidRPr="00086EA2">
        <w:rPr>
          <w:rFonts w:eastAsia="Times New Roman" w:cs="Times New Roman"/>
          <w:color w:val="000000" w:themeColor="text1"/>
          <w:szCs w:val="24"/>
          <w:lang w:eastAsia="cs-CZ"/>
        </w:rPr>
        <w:t>,</w:t>
      </w:r>
    </w:p>
    <w:p w14:paraId="6121FF1A" w14:textId="4483EAAB" w:rsidR="002C58A8" w:rsidRPr="00086EA2" w:rsidRDefault="002C58A8" w:rsidP="00222B44">
      <w:pPr>
        <w:numPr>
          <w:ilvl w:val="1"/>
          <w:numId w:val="1"/>
        </w:numPr>
        <w:spacing w:after="60" w:line="264" w:lineRule="auto"/>
        <w:ind w:left="851" w:hanging="284"/>
        <w:jc w:val="both"/>
        <w:rPr>
          <w:rFonts w:eastAsia="Times New Roman" w:cs="Times New Roman"/>
          <w:color w:val="000000" w:themeColor="text1"/>
          <w:szCs w:val="24"/>
          <w:lang w:eastAsia="cs-CZ"/>
        </w:rPr>
      </w:pPr>
      <w:r w:rsidRPr="00086EA2">
        <w:rPr>
          <w:rFonts w:eastAsia="Times New Roman" w:cs="Times New Roman"/>
          <w:color w:val="000000" w:themeColor="text1"/>
          <w:szCs w:val="24"/>
          <w:lang w:eastAsia="cs-CZ"/>
        </w:rPr>
        <w:t>výstavbu prostor pro školní družinu související s navýšením kapacity nových kmenových učeben,</w:t>
      </w:r>
    </w:p>
    <w:p w14:paraId="70446055" w14:textId="77777777" w:rsidR="002C58A8" w:rsidRPr="00086EA2" w:rsidRDefault="002C58A8" w:rsidP="00222B44">
      <w:pPr>
        <w:numPr>
          <w:ilvl w:val="1"/>
          <w:numId w:val="1"/>
        </w:numPr>
        <w:spacing w:after="60" w:line="264" w:lineRule="auto"/>
        <w:ind w:left="851" w:hanging="284"/>
        <w:jc w:val="both"/>
        <w:rPr>
          <w:rFonts w:eastAsia="Times New Roman" w:cs="Times New Roman"/>
          <w:color w:val="000000" w:themeColor="text1"/>
          <w:szCs w:val="24"/>
          <w:lang w:eastAsia="cs-CZ"/>
        </w:rPr>
      </w:pPr>
      <w:r w:rsidRPr="00086EA2">
        <w:rPr>
          <w:rFonts w:eastAsia="Times New Roman" w:cs="Times New Roman"/>
          <w:color w:val="000000" w:themeColor="text1"/>
          <w:szCs w:val="24"/>
          <w:lang w:eastAsia="cs-CZ"/>
        </w:rPr>
        <w:t>výstavbu prostor pro školní jídelnu, pokud je navýšení její kapacity provázáno s realizovaným navýšením rejstříkové kapacity školy (lze akceptovat i navýšení kapacity kmenových tříd v předchozích etapách výstavby, které nejsou předmětem předkládaného investičního záměru) a ve vztahu k hygienickým předpisům (potřeba navýšení kapacity školní jídelny bude podložena stanoviskem Krajské hygienické stanice),</w:t>
      </w:r>
    </w:p>
    <w:p w14:paraId="0A309F8F" w14:textId="33A09111" w:rsidR="002C58A8" w:rsidRPr="00086EA2" w:rsidRDefault="006862CE" w:rsidP="00222B44">
      <w:pPr>
        <w:numPr>
          <w:ilvl w:val="0"/>
          <w:numId w:val="1"/>
        </w:numPr>
        <w:spacing w:after="60" w:line="264" w:lineRule="auto"/>
        <w:ind w:left="426" w:hanging="283"/>
        <w:jc w:val="both"/>
        <w:rPr>
          <w:rFonts w:cs="Times New Roman"/>
          <w:color w:val="000000" w:themeColor="text1"/>
          <w:szCs w:val="24"/>
        </w:rPr>
      </w:pPr>
      <w:r w:rsidRPr="00086EA2">
        <w:rPr>
          <w:rFonts w:eastAsia="Times New Roman" w:cs="Times New Roman"/>
          <w:color w:val="000000" w:themeColor="text1"/>
          <w:szCs w:val="24"/>
          <w:lang w:eastAsia="cs-CZ"/>
        </w:rPr>
        <w:t xml:space="preserve">pořízení </w:t>
      </w:r>
      <w:r w:rsidR="002C58A8" w:rsidRPr="00086EA2">
        <w:rPr>
          <w:rFonts w:eastAsia="Times New Roman" w:cs="Times New Roman"/>
          <w:color w:val="000000" w:themeColor="text1"/>
          <w:szCs w:val="24"/>
          <w:lang w:eastAsia="cs-CZ"/>
        </w:rPr>
        <w:t xml:space="preserve">interiérového vybavení (vestavěný nábytek a mobiliář), </w:t>
      </w:r>
    </w:p>
    <w:p w14:paraId="0665DC09" w14:textId="76369E5A" w:rsidR="002C58A8" w:rsidRPr="00086EA2" w:rsidRDefault="002C58A8" w:rsidP="00222B44">
      <w:pPr>
        <w:numPr>
          <w:ilvl w:val="0"/>
          <w:numId w:val="1"/>
        </w:numPr>
        <w:spacing w:after="60" w:line="264" w:lineRule="auto"/>
        <w:ind w:left="426" w:hanging="283"/>
        <w:jc w:val="both"/>
        <w:rPr>
          <w:rFonts w:cs="Times New Roman"/>
          <w:color w:val="000000" w:themeColor="text1"/>
          <w:szCs w:val="24"/>
        </w:rPr>
      </w:pPr>
      <w:r w:rsidRPr="00086EA2">
        <w:rPr>
          <w:rFonts w:eastAsia="Times New Roman" w:cs="Times New Roman"/>
          <w:color w:val="000000" w:themeColor="text1"/>
          <w:szCs w:val="24"/>
          <w:lang w:eastAsia="cs-CZ"/>
        </w:rPr>
        <w:t>pořízení dalšího investičního vybavení ve vztahu k navýšení kapacity nových kmenových učeben - AV technika, laboratorní vybavení, informační systémy, učební pomůcky,</w:t>
      </w:r>
      <w:r w:rsidR="006862CE" w:rsidRPr="00086EA2">
        <w:rPr>
          <w:rFonts w:eastAsia="Times New Roman" w:cs="Times New Roman"/>
          <w:color w:val="000000" w:themeColor="text1"/>
          <w:szCs w:val="24"/>
          <w:lang w:eastAsia="cs-CZ"/>
        </w:rPr>
        <w:t xml:space="preserve"> vybavení pro </w:t>
      </w:r>
      <w:r w:rsidR="00ED2AB2" w:rsidRPr="00086EA2">
        <w:rPr>
          <w:rFonts w:eastAsia="Times New Roman" w:cs="Times New Roman"/>
          <w:color w:val="000000" w:themeColor="text1"/>
          <w:szCs w:val="24"/>
          <w:lang w:eastAsia="cs-CZ"/>
        </w:rPr>
        <w:t>stravování apod.</w:t>
      </w:r>
      <w:r w:rsidRPr="00086EA2">
        <w:rPr>
          <w:rFonts w:eastAsia="Times New Roman" w:cs="Times New Roman"/>
          <w:color w:val="000000" w:themeColor="text1"/>
          <w:szCs w:val="24"/>
          <w:lang w:eastAsia="cs-CZ"/>
        </w:rPr>
        <w:t>,</w:t>
      </w:r>
    </w:p>
    <w:p w14:paraId="18AB448A" w14:textId="285A4C60" w:rsidR="003575B5" w:rsidRPr="00086EA2" w:rsidRDefault="002C58A8" w:rsidP="00222B44">
      <w:pPr>
        <w:numPr>
          <w:ilvl w:val="0"/>
          <w:numId w:val="1"/>
        </w:numPr>
        <w:spacing w:line="264" w:lineRule="auto"/>
        <w:ind w:left="426" w:hanging="284"/>
        <w:jc w:val="both"/>
        <w:rPr>
          <w:rFonts w:cs="Times New Roman"/>
          <w:strike/>
          <w:color w:val="000000" w:themeColor="text1"/>
          <w:szCs w:val="24"/>
        </w:rPr>
      </w:pPr>
      <w:r w:rsidRPr="00086EA2">
        <w:rPr>
          <w:rFonts w:eastAsia="Times New Roman" w:cs="Times New Roman"/>
          <w:color w:val="000000" w:themeColor="text1"/>
          <w:szCs w:val="24"/>
          <w:lang w:eastAsia="cs-CZ"/>
        </w:rPr>
        <w:t xml:space="preserve">úpravy venkovních ploch na pozemku areálu školy </w:t>
      </w:r>
      <w:r w:rsidRPr="00086EA2">
        <w:rPr>
          <w:rFonts w:cs="Times New Roman"/>
          <w:color w:val="000000" w:themeColor="text1"/>
          <w:szCs w:val="24"/>
        </w:rPr>
        <w:t>bezprostředně související s vytvořením nových výukových kapacit a</w:t>
      </w:r>
      <w:r w:rsidRPr="00086EA2">
        <w:rPr>
          <w:rFonts w:eastAsia="Times New Roman" w:cs="Times New Roman"/>
          <w:color w:val="000000" w:themeColor="text1"/>
          <w:szCs w:val="24"/>
          <w:lang w:eastAsia="cs-CZ"/>
        </w:rPr>
        <w:t xml:space="preserve"> nepřesahující stanovený rozsah 10 m od stavby</w:t>
      </w:r>
    </w:p>
    <w:p w14:paraId="0CB709C2" w14:textId="1305EC6B" w:rsidR="002C58A8" w:rsidRPr="00086EA2" w:rsidRDefault="003575B5" w:rsidP="00222B44">
      <w:pPr>
        <w:spacing w:before="240" w:line="264" w:lineRule="auto"/>
        <w:jc w:val="both"/>
        <w:rPr>
          <w:rFonts w:cs="Times New Roman"/>
          <w:szCs w:val="24"/>
        </w:rPr>
      </w:pPr>
      <w:r w:rsidRPr="00086EA2">
        <w:rPr>
          <w:rFonts w:cs="Times New Roman"/>
          <w:szCs w:val="24"/>
        </w:rPr>
        <w:t>Daň z přidané hodnoty (dále jen „DPH“) podle zvláštního právního předpisu</w:t>
      </w:r>
      <w:r w:rsidR="004C13B7" w:rsidRPr="00086EA2">
        <w:rPr>
          <w:rStyle w:val="Znakapoznpodarou"/>
          <w:rFonts w:cs="Times New Roman"/>
          <w:szCs w:val="24"/>
        </w:rPr>
        <w:footnoteReference w:id="11"/>
      </w:r>
      <w:r w:rsidRPr="00086EA2">
        <w:rPr>
          <w:rFonts w:cs="Times New Roman"/>
          <w:szCs w:val="24"/>
        </w:rPr>
        <w:t xml:space="preserve"> může být uznatelným výdajem pouze za předpokladu, že uznatelným výdajem je rovněž plnění, ke kterému se daň vztahuje. Pokud je dané plnění uznatelným výdajem pouze z části, </w:t>
      </w:r>
      <w:r w:rsidRPr="00086EA2">
        <w:rPr>
          <w:rFonts w:cs="Times New Roman"/>
          <w:szCs w:val="24"/>
        </w:rPr>
        <w:br/>
        <w:t>je uznatelným výdajem rovněž pouze poměrná část DPH vztahující se k tomuto plnění. DPH nebo její část (buďto poměrná část ve smyslu předchozí věty a/nebo neuplatněná část po krácení odpočtu daně zálohovým koeficientem neuplatňovaná dle zálohového koeficientu v souladu se zákonem o DPH) je uznatelný výdaj pouze za předpokladu, že příjemce nemá nárok na její odpočet, nebo nárok na odpočet části DPH. DPH je uznatelným výdajem v plné výši u subjektů, které nejsou plátci DPH. Subjekty, které mohou uplatnit nárok na odpočet DPH částečně na základě koeficientu, použijí při vykazování v žádosti a následné platbě zálohový koeficient. V následujícím roce, kdy bude v souladu s postupy podle zákona č. 235/2004 Sb. vyměřen správcem daně zjištěný vypořádací koeficient za minulý rok, provedou příjemci vyúčtování takto nárokované DPH na základě tohoto vypořádacího koeficientu skutečně vyměřeného správcem daně. Platí, že uznatelným výdajem není DPH nebo její část, pokud existuje zákonný nárok na její odpočet.</w:t>
      </w:r>
    </w:p>
    <w:p w14:paraId="64FE0BB3" w14:textId="77777777" w:rsidR="002C58A8" w:rsidRPr="00086EA2" w:rsidRDefault="002C58A8" w:rsidP="00222B44">
      <w:pPr>
        <w:keepNext/>
        <w:keepLines/>
        <w:numPr>
          <w:ilvl w:val="1"/>
          <w:numId w:val="6"/>
        </w:numPr>
        <w:spacing w:before="240" w:after="120" w:line="264" w:lineRule="auto"/>
        <w:ind w:left="935" w:hanging="578"/>
        <w:outlineLvl w:val="1"/>
        <w:rPr>
          <w:rFonts w:eastAsia="Times New Roman" w:cs="Times New Roman"/>
          <w:b/>
          <w:szCs w:val="26"/>
          <w:lang w:eastAsia="cs-CZ"/>
        </w:rPr>
      </w:pPr>
      <w:r w:rsidRPr="00086EA2">
        <w:rPr>
          <w:rFonts w:eastAsia="Times New Roman" w:cs="Times New Roman"/>
          <w:b/>
          <w:szCs w:val="26"/>
          <w:lang w:eastAsia="cs-CZ"/>
        </w:rPr>
        <w:lastRenderedPageBreak/>
        <w:t>Neuznatelné výdaje</w:t>
      </w:r>
    </w:p>
    <w:p w14:paraId="0113C306" w14:textId="660054C9" w:rsidR="002C58A8" w:rsidRPr="00086EA2" w:rsidRDefault="002C58A8" w:rsidP="00222B44">
      <w:pPr>
        <w:spacing w:after="120" w:line="264" w:lineRule="auto"/>
        <w:jc w:val="both"/>
        <w:rPr>
          <w:rFonts w:cs="Times New Roman"/>
          <w:szCs w:val="24"/>
        </w:rPr>
      </w:pPr>
      <w:r w:rsidRPr="00086EA2">
        <w:rPr>
          <w:rFonts w:eastAsia="Times New Roman" w:cs="Times New Roman"/>
          <w:szCs w:val="24"/>
          <w:lang w:eastAsia="cs-CZ"/>
        </w:rPr>
        <w:t xml:space="preserve">Za neuznatelné (výdaje nezahrnuté do celkové bilance potřeb a zdrojů, ze které se vypočítává </w:t>
      </w:r>
      <w:r w:rsidRPr="00086EA2">
        <w:rPr>
          <w:rFonts w:cs="Times New Roman"/>
          <w:szCs w:val="24"/>
        </w:rPr>
        <w:t xml:space="preserve">% podílu vlastních zdrojů žadatele) se považují </w:t>
      </w:r>
      <w:r w:rsidR="00393CAD" w:rsidRPr="00086EA2">
        <w:rPr>
          <w:rFonts w:cs="Times New Roman"/>
          <w:szCs w:val="24"/>
        </w:rPr>
        <w:t xml:space="preserve">výdaje, které prokazatelně nesouvisí s věcným zaměřením výzvy a předmětem IZ, </w:t>
      </w:r>
      <w:r w:rsidRPr="00086EA2">
        <w:rPr>
          <w:rFonts w:cs="Times New Roman"/>
          <w:szCs w:val="24"/>
        </w:rPr>
        <w:t>výdaje na:</w:t>
      </w:r>
    </w:p>
    <w:p w14:paraId="6E2D6D5B" w14:textId="35C1A04D" w:rsidR="002C58A8" w:rsidRPr="00086EA2" w:rsidRDefault="002C58A8" w:rsidP="00222B44">
      <w:pPr>
        <w:numPr>
          <w:ilvl w:val="0"/>
          <w:numId w:val="3"/>
        </w:numPr>
        <w:spacing w:after="60" w:line="264" w:lineRule="auto"/>
        <w:ind w:left="567" w:hanging="357"/>
        <w:jc w:val="both"/>
        <w:rPr>
          <w:rFonts w:cs="Times New Roman"/>
          <w:szCs w:val="24"/>
        </w:rPr>
      </w:pPr>
      <w:r w:rsidRPr="00086EA2">
        <w:rPr>
          <w:rFonts w:eastAsia="Times New Roman" w:cs="Times New Roman"/>
          <w:szCs w:val="24"/>
          <w:lang w:eastAsia="cs-CZ"/>
        </w:rPr>
        <w:t>projektovou činnost a přípravné činnosti (např. průzkumy, statické posudky…), které bezprostředně nesouvisí s předmětem žádosti,</w:t>
      </w:r>
    </w:p>
    <w:p w14:paraId="5FC93465" w14:textId="602F786C" w:rsidR="002C58A8" w:rsidRPr="00086EA2" w:rsidRDefault="002C58A8" w:rsidP="00222B44">
      <w:pPr>
        <w:numPr>
          <w:ilvl w:val="0"/>
          <w:numId w:val="3"/>
        </w:numPr>
        <w:spacing w:after="60" w:line="264" w:lineRule="auto"/>
        <w:ind w:left="567" w:hanging="357"/>
        <w:jc w:val="both"/>
        <w:rPr>
          <w:rFonts w:cs="Times New Roman"/>
          <w:szCs w:val="24"/>
        </w:rPr>
      </w:pPr>
      <w:r w:rsidRPr="00086EA2">
        <w:rPr>
          <w:rFonts w:eastAsia="Times New Roman" w:cs="Times New Roman"/>
          <w:szCs w:val="24"/>
          <w:lang w:eastAsia="cs-CZ"/>
        </w:rPr>
        <w:t xml:space="preserve">předchozí etapy realizace záměru, </w:t>
      </w:r>
      <w:r w:rsidR="006862CE" w:rsidRPr="00086EA2">
        <w:rPr>
          <w:rFonts w:eastAsia="Times New Roman" w:cs="Times New Roman"/>
          <w:szCs w:val="20"/>
          <w:lang w:eastAsia="cs-CZ"/>
        </w:rPr>
        <w:t>které prokazatelně nesouvisí s věcným zaměřením výzvy a předmětem IZ</w:t>
      </w:r>
      <w:r w:rsidR="0083589F" w:rsidRPr="00086EA2">
        <w:rPr>
          <w:rFonts w:eastAsia="Times New Roman" w:cs="Times New Roman"/>
          <w:szCs w:val="20"/>
          <w:lang w:eastAsia="cs-CZ"/>
        </w:rPr>
        <w:t>,</w:t>
      </w:r>
    </w:p>
    <w:p w14:paraId="5C4499AE" w14:textId="182BA7E5" w:rsidR="0083589F" w:rsidRPr="00086EA2" w:rsidRDefault="0083589F" w:rsidP="00222B44">
      <w:pPr>
        <w:numPr>
          <w:ilvl w:val="0"/>
          <w:numId w:val="3"/>
        </w:numPr>
        <w:spacing w:line="264" w:lineRule="auto"/>
        <w:ind w:left="567"/>
        <w:jc w:val="both"/>
        <w:rPr>
          <w:rFonts w:eastAsia="Times New Roman" w:cs="Times New Roman"/>
          <w:szCs w:val="20"/>
          <w:lang w:eastAsia="cs-CZ"/>
        </w:rPr>
      </w:pPr>
      <w:r w:rsidRPr="00086EA2">
        <w:rPr>
          <w:rFonts w:eastAsia="Times New Roman" w:cs="Times New Roman"/>
          <w:szCs w:val="20"/>
          <w:lang w:eastAsia="cs-CZ"/>
        </w:rPr>
        <w:t xml:space="preserve">realizaci části projektu spolufinancovaného jiným (ale i stejným) poskytovatelem dotace </w:t>
      </w:r>
      <w:r w:rsidRPr="00086EA2">
        <w:rPr>
          <w:rFonts w:eastAsia="Times New Roman" w:cs="Times New Roman"/>
          <w:szCs w:val="24"/>
          <w:lang w:eastAsia="cs-CZ"/>
        </w:rPr>
        <w:t>(např. z operačních programů Evropské unie)</w:t>
      </w:r>
      <w:r w:rsidRPr="00086EA2">
        <w:rPr>
          <w:rFonts w:eastAsia="Times New Roman" w:cs="Times New Roman"/>
          <w:szCs w:val="20"/>
          <w:lang w:eastAsia="cs-CZ"/>
        </w:rPr>
        <w:t>,</w:t>
      </w:r>
    </w:p>
    <w:p w14:paraId="44EBE121" w14:textId="77777777" w:rsidR="002C58A8" w:rsidRPr="00086EA2" w:rsidRDefault="002C58A8" w:rsidP="00222B44">
      <w:pPr>
        <w:numPr>
          <w:ilvl w:val="0"/>
          <w:numId w:val="3"/>
        </w:numPr>
        <w:spacing w:after="60" w:line="264" w:lineRule="auto"/>
        <w:ind w:left="567" w:hanging="357"/>
        <w:jc w:val="both"/>
        <w:rPr>
          <w:rFonts w:eastAsia="Times New Roman" w:cs="Times New Roman"/>
          <w:szCs w:val="24"/>
          <w:lang w:eastAsia="cs-CZ"/>
        </w:rPr>
      </w:pPr>
      <w:r w:rsidRPr="00086EA2">
        <w:rPr>
          <w:rFonts w:cs="Times New Roman"/>
          <w:szCs w:val="24"/>
        </w:rPr>
        <w:t>prostou rekonstrukci nevyhovujícího stavebně technického stavu objektu, pokud není předmětem rekonstrukce</w:t>
      </w:r>
      <w:r w:rsidRPr="00086EA2">
        <w:rPr>
          <w:rFonts w:eastAsia="Times New Roman" w:cs="Times New Roman"/>
          <w:szCs w:val="24"/>
          <w:lang w:eastAsia="cs-CZ"/>
        </w:rPr>
        <w:t xml:space="preserve"> řešení nedostatku výukové kapacity, </w:t>
      </w:r>
    </w:p>
    <w:p w14:paraId="2828920C" w14:textId="7665025E" w:rsidR="002C58A8" w:rsidRPr="00086EA2" w:rsidRDefault="002C58A8" w:rsidP="00222B44">
      <w:pPr>
        <w:numPr>
          <w:ilvl w:val="0"/>
          <w:numId w:val="2"/>
        </w:numPr>
        <w:spacing w:after="60" w:line="264" w:lineRule="auto"/>
        <w:ind w:left="567" w:hanging="357"/>
        <w:jc w:val="both"/>
        <w:rPr>
          <w:rFonts w:eastAsia="Times New Roman" w:cs="Times New Roman"/>
          <w:color w:val="FF0000"/>
          <w:szCs w:val="24"/>
          <w:lang w:eastAsia="cs-CZ"/>
        </w:rPr>
      </w:pPr>
      <w:r w:rsidRPr="00086EA2">
        <w:rPr>
          <w:rFonts w:eastAsia="Times New Roman" w:cs="Times New Roman"/>
          <w:szCs w:val="24"/>
          <w:lang w:eastAsia="cs-CZ"/>
        </w:rPr>
        <w:t>samostatnou výstavbu školní jídelny</w:t>
      </w:r>
      <w:r w:rsidR="0083589F" w:rsidRPr="00086EA2">
        <w:rPr>
          <w:rFonts w:eastAsia="Times New Roman" w:cs="Times New Roman"/>
          <w:szCs w:val="24"/>
          <w:lang w:eastAsia="cs-CZ"/>
        </w:rPr>
        <w:t xml:space="preserve"> nesouvisející s navýšením kapacity kmenových učeben</w:t>
      </w:r>
      <w:r w:rsidRPr="00086EA2">
        <w:rPr>
          <w:rFonts w:eastAsia="Times New Roman" w:cs="Times New Roman"/>
          <w:szCs w:val="24"/>
          <w:lang w:eastAsia="cs-CZ"/>
        </w:rPr>
        <w:t xml:space="preserve">, </w:t>
      </w:r>
    </w:p>
    <w:p w14:paraId="37778EC8" w14:textId="77777777" w:rsidR="002C58A8" w:rsidRPr="00086EA2" w:rsidRDefault="002C58A8" w:rsidP="00222B44">
      <w:pPr>
        <w:numPr>
          <w:ilvl w:val="0"/>
          <w:numId w:val="2"/>
        </w:numPr>
        <w:spacing w:after="60" w:line="264" w:lineRule="auto"/>
        <w:ind w:left="567" w:hanging="357"/>
        <w:jc w:val="both"/>
        <w:rPr>
          <w:rFonts w:eastAsia="Times New Roman" w:cs="Times New Roman"/>
          <w:szCs w:val="24"/>
          <w:lang w:eastAsia="cs-CZ"/>
        </w:rPr>
      </w:pPr>
      <w:r w:rsidRPr="00086EA2">
        <w:rPr>
          <w:rFonts w:eastAsia="Times New Roman" w:cs="Times New Roman"/>
          <w:szCs w:val="24"/>
          <w:lang w:eastAsia="cs-CZ"/>
        </w:rPr>
        <w:t>výstavbu školní družiny bez navýšení kapacity kmenových učeben</w:t>
      </w:r>
      <w:r w:rsidRPr="00086EA2">
        <w:rPr>
          <w:rFonts w:cs="Times New Roman"/>
          <w:szCs w:val="24"/>
        </w:rPr>
        <w:t>,</w:t>
      </w:r>
    </w:p>
    <w:p w14:paraId="00AD5FE2" w14:textId="417B59AE" w:rsidR="002C58A8" w:rsidRPr="00086EA2" w:rsidRDefault="002C58A8" w:rsidP="00222B44">
      <w:pPr>
        <w:numPr>
          <w:ilvl w:val="0"/>
          <w:numId w:val="2"/>
        </w:numPr>
        <w:spacing w:after="60" w:line="264" w:lineRule="auto"/>
        <w:ind w:left="567" w:hanging="357"/>
        <w:jc w:val="both"/>
        <w:rPr>
          <w:rFonts w:eastAsia="Times New Roman" w:cs="Times New Roman"/>
          <w:szCs w:val="24"/>
          <w:lang w:eastAsia="cs-CZ"/>
        </w:rPr>
      </w:pPr>
      <w:r w:rsidRPr="00086EA2">
        <w:rPr>
          <w:rFonts w:eastAsia="Times New Roman" w:cs="Times New Roman"/>
          <w:szCs w:val="24"/>
          <w:lang w:eastAsia="cs-CZ"/>
        </w:rPr>
        <w:t xml:space="preserve">výstavbu tělocvičny, pokud </w:t>
      </w:r>
      <w:r w:rsidRPr="00086EA2">
        <w:rPr>
          <w:rFonts w:cs="Times New Roman"/>
          <w:szCs w:val="24"/>
        </w:rPr>
        <w:t>výstavba tělocvičny nepovede k celistvému řešení organizace výuky</w:t>
      </w:r>
      <w:r w:rsidR="0083589F" w:rsidRPr="00086EA2">
        <w:rPr>
          <w:rFonts w:cs="Times New Roman"/>
          <w:szCs w:val="24"/>
        </w:rPr>
        <w:t xml:space="preserve"> související s budováním nové kapacity</w:t>
      </w:r>
      <w:r w:rsidRPr="00086EA2">
        <w:rPr>
          <w:rFonts w:cs="Times New Roman"/>
          <w:szCs w:val="24"/>
        </w:rPr>
        <w:t>,</w:t>
      </w:r>
    </w:p>
    <w:p w14:paraId="164410AF" w14:textId="342C3B9B" w:rsidR="002C58A8" w:rsidRPr="00086EA2" w:rsidRDefault="002C58A8" w:rsidP="00222B44">
      <w:pPr>
        <w:numPr>
          <w:ilvl w:val="0"/>
          <w:numId w:val="2"/>
        </w:numPr>
        <w:spacing w:after="60" w:line="264" w:lineRule="auto"/>
        <w:ind w:left="567" w:hanging="357"/>
        <w:jc w:val="both"/>
        <w:rPr>
          <w:rFonts w:eastAsia="Times New Roman" w:cs="Times New Roman"/>
          <w:szCs w:val="24"/>
          <w:lang w:eastAsia="cs-CZ"/>
        </w:rPr>
      </w:pPr>
      <w:r w:rsidRPr="00086EA2">
        <w:rPr>
          <w:rFonts w:eastAsia="Times New Roman" w:cs="Times New Roman"/>
          <w:szCs w:val="24"/>
          <w:lang w:eastAsia="cs-CZ"/>
        </w:rPr>
        <w:t xml:space="preserve">vybavení, které nesouvisí s předmětem </w:t>
      </w:r>
      <w:r w:rsidR="0083589F" w:rsidRPr="00086EA2">
        <w:rPr>
          <w:rFonts w:eastAsia="Times New Roman" w:cs="Times New Roman"/>
          <w:szCs w:val="24"/>
          <w:lang w:eastAsia="cs-CZ"/>
        </w:rPr>
        <w:t>IZ</w:t>
      </w:r>
      <w:r w:rsidRPr="00086EA2">
        <w:rPr>
          <w:rFonts w:eastAsia="Times New Roman" w:cs="Times New Roman"/>
          <w:szCs w:val="24"/>
          <w:lang w:eastAsia="cs-CZ"/>
        </w:rPr>
        <w:t>,</w:t>
      </w:r>
    </w:p>
    <w:p w14:paraId="4C40CA2A" w14:textId="77777777" w:rsidR="002C58A8" w:rsidRPr="00086EA2" w:rsidRDefault="002C58A8" w:rsidP="00222B44">
      <w:pPr>
        <w:numPr>
          <w:ilvl w:val="0"/>
          <w:numId w:val="2"/>
        </w:numPr>
        <w:spacing w:after="60" w:line="264" w:lineRule="auto"/>
        <w:ind w:left="567" w:hanging="357"/>
        <w:jc w:val="both"/>
        <w:rPr>
          <w:rFonts w:eastAsia="Times New Roman" w:cs="Times New Roman"/>
          <w:szCs w:val="24"/>
          <w:lang w:eastAsia="cs-CZ"/>
        </w:rPr>
      </w:pPr>
      <w:r w:rsidRPr="00086EA2">
        <w:rPr>
          <w:rFonts w:eastAsia="Times New Roman" w:cs="Times New Roman"/>
          <w:szCs w:val="24"/>
          <w:lang w:eastAsia="cs-CZ"/>
        </w:rPr>
        <w:t>nákup nemovitostí,</w:t>
      </w:r>
    </w:p>
    <w:p w14:paraId="7C1B93B9" w14:textId="3D664DDB" w:rsidR="0083589F" w:rsidRPr="00086EA2" w:rsidRDefault="0083589F" w:rsidP="00222B44">
      <w:pPr>
        <w:numPr>
          <w:ilvl w:val="0"/>
          <w:numId w:val="2"/>
        </w:numPr>
        <w:spacing w:line="264" w:lineRule="auto"/>
        <w:ind w:left="567" w:hanging="357"/>
        <w:jc w:val="both"/>
        <w:rPr>
          <w:rFonts w:eastAsia="Times New Roman" w:cs="Times New Roman"/>
          <w:szCs w:val="20"/>
          <w:lang w:eastAsia="cs-CZ"/>
        </w:rPr>
      </w:pPr>
      <w:r w:rsidRPr="00086EA2">
        <w:rPr>
          <w:rFonts w:eastAsia="Times New Roman" w:cs="Times New Roman"/>
          <w:szCs w:val="20"/>
          <w:lang w:eastAsia="cs-CZ"/>
        </w:rPr>
        <w:t>přípravnou fázi ve vazbě na nákup nemovitosti vstupující dle účetních pravidel příjemce dotace do hodnoty pořizovaných pozemků - znalecké posudky, zaměření, geodetické práce apod.,</w:t>
      </w:r>
    </w:p>
    <w:p w14:paraId="6C988243" w14:textId="77777777" w:rsidR="002C58A8" w:rsidRPr="00086EA2" w:rsidRDefault="002C58A8" w:rsidP="00222B44">
      <w:pPr>
        <w:numPr>
          <w:ilvl w:val="0"/>
          <w:numId w:val="2"/>
        </w:numPr>
        <w:spacing w:after="60" w:line="264" w:lineRule="auto"/>
        <w:ind w:left="567" w:hanging="357"/>
        <w:jc w:val="both"/>
        <w:rPr>
          <w:rFonts w:eastAsia="Times New Roman" w:cs="Times New Roman"/>
          <w:szCs w:val="24"/>
          <w:lang w:eastAsia="cs-CZ"/>
        </w:rPr>
      </w:pPr>
      <w:r w:rsidRPr="00086EA2">
        <w:rPr>
          <w:rFonts w:eastAsia="Times New Roman" w:cs="Times New Roman"/>
          <w:szCs w:val="24"/>
          <w:lang w:eastAsia="cs-CZ"/>
        </w:rPr>
        <w:t>neinvestiční vybavení (např. PC) vyjma mobiliáře jako prvotního vybavení pořizované kapacity,</w:t>
      </w:r>
    </w:p>
    <w:p w14:paraId="589D3FBE" w14:textId="38A29ED1" w:rsidR="0083589F" w:rsidRPr="00086EA2" w:rsidRDefault="0083589F" w:rsidP="00222B44">
      <w:pPr>
        <w:numPr>
          <w:ilvl w:val="0"/>
          <w:numId w:val="2"/>
        </w:numPr>
        <w:spacing w:line="264" w:lineRule="auto"/>
        <w:ind w:left="567" w:hanging="357"/>
        <w:jc w:val="both"/>
        <w:rPr>
          <w:rFonts w:eastAsia="Times New Roman" w:cs="Times New Roman"/>
          <w:szCs w:val="20"/>
          <w:lang w:eastAsia="cs-CZ"/>
        </w:rPr>
      </w:pPr>
      <w:r w:rsidRPr="00086EA2">
        <w:rPr>
          <w:rFonts w:eastAsia="Times New Roman" w:cs="Times New Roman"/>
          <w:szCs w:val="20"/>
          <w:lang w:eastAsia="cs-CZ"/>
        </w:rPr>
        <w:t>pořízení nebo technické zhodnocení drobného hmotného a nehmotného dlouhodobého majetku</w:t>
      </w:r>
      <w:r w:rsidRPr="00086EA2">
        <w:rPr>
          <w:rStyle w:val="Znakapoznpodarou"/>
          <w:rFonts w:eastAsia="Times New Roman" w:cs="Times New Roman"/>
          <w:szCs w:val="20"/>
          <w:lang w:eastAsia="cs-CZ"/>
        </w:rPr>
        <w:footnoteReference w:id="12"/>
      </w:r>
      <w:r w:rsidRPr="00086EA2">
        <w:rPr>
          <w:rFonts w:eastAsia="Times New Roman" w:cs="Times New Roman"/>
          <w:szCs w:val="20"/>
          <w:lang w:eastAsia="cs-CZ"/>
        </w:rPr>
        <w:t>,</w:t>
      </w:r>
    </w:p>
    <w:p w14:paraId="31CA3422" w14:textId="77777777" w:rsidR="002C58A8" w:rsidRPr="00086EA2" w:rsidRDefault="002C58A8" w:rsidP="00222B44">
      <w:pPr>
        <w:numPr>
          <w:ilvl w:val="0"/>
          <w:numId w:val="2"/>
        </w:numPr>
        <w:spacing w:after="60" w:line="264" w:lineRule="auto"/>
        <w:ind w:left="567" w:hanging="357"/>
        <w:jc w:val="both"/>
        <w:rPr>
          <w:rFonts w:eastAsia="Times New Roman" w:cs="Times New Roman"/>
          <w:szCs w:val="24"/>
          <w:lang w:eastAsia="cs-CZ"/>
        </w:rPr>
      </w:pPr>
      <w:r w:rsidRPr="00086EA2">
        <w:rPr>
          <w:rFonts w:eastAsia="Times New Roman" w:cs="Times New Roman"/>
          <w:szCs w:val="24"/>
          <w:lang w:eastAsia="cs-CZ"/>
        </w:rPr>
        <w:t>úpravy venkovních ploch, které bezprostředně nesouvisí s vytvořením nových kapacit (např. parkoviště),</w:t>
      </w:r>
    </w:p>
    <w:p w14:paraId="353ED67E" w14:textId="77777777" w:rsidR="002C58A8" w:rsidRPr="00086EA2" w:rsidRDefault="002C58A8" w:rsidP="00222B44">
      <w:pPr>
        <w:numPr>
          <w:ilvl w:val="0"/>
          <w:numId w:val="2"/>
        </w:numPr>
        <w:spacing w:after="60" w:line="264" w:lineRule="auto"/>
        <w:ind w:left="567" w:hanging="357"/>
        <w:jc w:val="both"/>
        <w:rPr>
          <w:rFonts w:eastAsia="Times New Roman" w:cs="Times New Roman"/>
          <w:szCs w:val="24"/>
          <w:lang w:eastAsia="cs-CZ"/>
        </w:rPr>
      </w:pPr>
      <w:r w:rsidRPr="00086EA2">
        <w:rPr>
          <w:rFonts w:eastAsia="Times New Roman" w:cs="Times New Roman"/>
          <w:szCs w:val="24"/>
          <w:lang w:eastAsia="cs-CZ"/>
        </w:rPr>
        <w:t xml:space="preserve">výstavbu/rekonstrukci sportovních hřišť a bazénů, </w:t>
      </w:r>
    </w:p>
    <w:p w14:paraId="46B766F5" w14:textId="458E34EB" w:rsidR="002C58A8" w:rsidRPr="00086EA2" w:rsidRDefault="002C58A8" w:rsidP="00222B44">
      <w:pPr>
        <w:numPr>
          <w:ilvl w:val="0"/>
          <w:numId w:val="2"/>
        </w:numPr>
        <w:spacing w:after="60" w:line="264" w:lineRule="auto"/>
        <w:ind w:left="567" w:hanging="357"/>
        <w:jc w:val="both"/>
        <w:rPr>
          <w:rFonts w:eastAsia="Times New Roman" w:cs="Times New Roman"/>
          <w:szCs w:val="24"/>
          <w:lang w:eastAsia="cs-CZ"/>
        </w:rPr>
      </w:pPr>
      <w:r w:rsidRPr="00086EA2">
        <w:rPr>
          <w:rFonts w:eastAsia="Times New Roman" w:cs="Times New Roman"/>
          <w:szCs w:val="24"/>
          <w:lang w:eastAsia="cs-CZ"/>
        </w:rPr>
        <w:t xml:space="preserve">provozní výdaje, </w:t>
      </w:r>
    </w:p>
    <w:p w14:paraId="7B90F79B" w14:textId="498CDB82" w:rsidR="0083589F" w:rsidRPr="00086EA2" w:rsidRDefault="0083589F" w:rsidP="00222B44">
      <w:pPr>
        <w:pStyle w:val="Default"/>
        <w:numPr>
          <w:ilvl w:val="0"/>
          <w:numId w:val="2"/>
        </w:numPr>
        <w:spacing w:line="264" w:lineRule="auto"/>
        <w:ind w:left="567" w:hanging="357"/>
      </w:pPr>
      <w:r w:rsidRPr="00086EA2">
        <w:t xml:space="preserve">opravy a údržbu, </w:t>
      </w:r>
    </w:p>
    <w:p w14:paraId="04F58DEA" w14:textId="1FF78985" w:rsidR="002C58A8" w:rsidRPr="00086EA2" w:rsidRDefault="002C58A8" w:rsidP="00222B44">
      <w:pPr>
        <w:numPr>
          <w:ilvl w:val="0"/>
          <w:numId w:val="2"/>
        </w:numPr>
        <w:spacing w:after="60" w:line="264" w:lineRule="auto"/>
        <w:ind w:left="567" w:hanging="357"/>
        <w:jc w:val="both"/>
        <w:rPr>
          <w:rFonts w:eastAsia="Times New Roman" w:cs="Times New Roman"/>
          <w:szCs w:val="24"/>
          <w:lang w:eastAsia="cs-CZ"/>
        </w:rPr>
      </w:pPr>
      <w:r w:rsidRPr="00086EA2">
        <w:rPr>
          <w:rFonts w:eastAsia="Times New Roman" w:cs="Times New Roman"/>
          <w:szCs w:val="24"/>
          <w:lang w:eastAsia="cs-CZ"/>
        </w:rPr>
        <w:t>mzd</w:t>
      </w:r>
      <w:r w:rsidR="00563D95" w:rsidRPr="00086EA2">
        <w:rPr>
          <w:rFonts w:eastAsia="Times New Roman" w:cs="Times New Roman"/>
          <w:szCs w:val="24"/>
          <w:lang w:eastAsia="cs-CZ"/>
        </w:rPr>
        <w:t>y</w:t>
      </w:r>
      <w:r w:rsidRPr="00086EA2">
        <w:rPr>
          <w:rFonts w:eastAsia="Times New Roman" w:cs="Times New Roman"/>
          <w:szCs w:val="24"/>
          <w:lang w:eastAsia="cs-CZ"/>
        </w:rPr>
        <w:t xml:space="preserve"> a související náklady,</w:t>
      </w:r>
    </w:p>
    <w:p w14:paraId="71F2412D" w14:textId="22EBF6A1" w:rsidR="002C58A8" w:rsidRPr="00086EA2" w:rsidRDefault="0083589F" w:rsidP="00222B44">
      <w:pPr>
        <w:numPr>
          <w:ilvl w:val="0"/>
          <w:numId w:val="2"/>
        </w:numPr>
        <w:spacing w:after="60" w:line="264" w:lineRule="auto"/>
        <w:ind w:left="567" w:hanging="357"/>
        <w:jc w:val="both"/>
        <w:rPr>
          <w:rFonts w:eastAsia="Times New Roman" w:cs="Times New Roman"/>
          <w:szCs w:val="24"/>
          <w:lang w:eastAsia="cs-CZ"/>
        </w:rPr>
      </w:pPr>
      <w:r w:rsidRPr="00086EA2">
        <w:rPr>
          <w:rFonts w:cs="Times New Roman"/>
        </w:rPr>
        <w:t xml:space="preserve">použití dočasných náhradních prostor za rekonstruované prostory vč. výdajů na stěhování, </w:t>
      </w:r>
      <w:r w:rsidR="002C58A8" w:rsidRPr="00086EA2">
        <w:rPr>
          <w:rFonts w:eastAsia="Times New Roman" w:cs="Times New Roman"/>
          <w:szCs w:val="24"/>
          <w:lang w:eastAsia="cs-CZ"/>
        </w:rPr>
        <w:t>zpracování a administraci žádosti</w:t>
      </w:r>
      <w:r w:rsidR="00B4048D">
        <w:rPr>
          <w:rFonts w:eastAsia="Times New Roman" w:cs="Times New Roman"/>
          <w:szCs w:val="24"/>
          <w:lang w:eastAsia="cs-CZ"/>
        </w:rPr>
        <w:t xml:space="preserve"> </w:t>
      </w:r>
      <w:r w:rsidR="002C58A8" w:rsidRPr="00086EA2">
        <w:rPr>
          <w:rFonts w:eastAsia="Times New Roman" w:cs="Times New Roman"/>
          <w:szCs w:val="24"/>
          <w:lang w:eastAsia="cs-CZ"/>
        </w:rPr>
        <w:t xml:space="preserve">vč. výdajů na související poradenství (vyjma organizace veřejných zakázek na stavební práce, dodávky a </w:t>
      </w:r>
      <w:r w:rsidR="00ED2AB2" w:rsidRPr="00086EA2">
        <w:rPr>
          <w:rFonts w:eastAsia="Times New Roman" w:cs="Times New Roman"/>
          <w:szCs w:val="24"/>
          <w:lang w:eastAsia="cs-CZ"/>
        </w:rPr>
        <w:t>služby)</w:t>
      </w:r>
      <w:r w:rsidR="002C58A8" w:rsidRPr="00086EA2">
        <w:rPr>
          <w:rFonts w:eastAsia="Times New Roman" w:cs="Times New Roman"/>
          <w:szCs w:val="24"/>
          <w:lang w:eastAsia="cs-CZ"/>
        </w:rPr>
        <w:t>,</w:t>
      </w:r>
    </w:p>
    <w:p w14:paraId="75BB47FE" w14:textId="5645F4CA" w:rsidR="002C58A8" w:rsidRPr="00086EA2" w:rsidRDefault="002C58A8" w:rsidP="00222B44">
      <w:pPr>
        <w:numPr>
          <w:ilvl w:val="0"/>
          <w:numId w:val="2"/>
        </w:numPr>
        <w:spacing w:after="60" w:line="264" w:lineRule="auto"/>
        <w:ind w:left="567" w:hanging="357"/>
        <w:jc w:val="both"/>
        <w:rPr>
          <w:rFonts w:eastAsia="Times New Roman" w:cs="Times New Roman"/>
          <w:szCs w:val="24"/>
          <w:lang w:eastAsia="cs-CZ"/>
        </w:rPr>
      </w:pPr>
      <w:r w:rsidRPr="00086EA2">
        <w:rPr>
          <w:rFonts w:eastAsia="Times New Roman" w:cs="Times New Roman"/>
          <w:szCs w:val="24"/>
          <w:lang w:eastAsia="cs-CZ"/>
        </w:rPr>
        <w:t>právní služby, bankovní a jiné poplatky, bankovní záruky</w:t>
      </w:r>
      <w:r w:rsidR="00563D95" w:rsidRPr="00086EA2">
        <w:rPr>
          <w:rFonts w:eastAsia="Times New Roman" w:cs="Times New Roman"/>
          <w:szCs w:val="24"/>
          <w:lang w:eastAsia="cs-CZ"/>
        </w:rPr>
        <w:t>, znalecký posudek</w:t>
      </w:r>
      <w:r w:rsidRPr="00086EA2">
        <w:rPr>
          <w:rFonts w:eastAsia="Times New Roman" w:cs="Times New Roman"/>
          <w:szCs w:val="24"/>
          <w:lang w:eastAsia="cs-CZ"/>
        </w:rPr>
        <w:t>.</w:t>
      </w:r>
    </w:p>
    <w:p w14:paraId="2CC5C3CD" w14:textId="1B509618" w:rsidR="002C58A8" w:rsidRPr="00086EA2" w:rsidRDefault="002C58A8" w:rsidP="00222B44">
      <w:pPr>
        <w:pStyle w:val="Nadpis1"/>
        <w:keepLines w:val="0"/>
        <w:numPr>
          <w:ilvl w:val="0"/>
          <w:numId w:val="6"/>
        </w:numPr>
        <w:spacing w:before="240" w:after="240" w:line="264" w:lineRule="auto"/>
        <w:ind w:left="357" w:hanging="357"/>
        <w:rPr>
          <w:rFonts w:cs="Times New Roman"/>
          <w:b w:val="0"/>
        </w:rPr>
      </w:pPr>
      <w:r w:rsidRPr="00086EA2">
        <w:rPr>
          <w:rFonts w:cs="Times New Roman"/>
          <w:szCs w:val="20"/>
          <w:lang w:eastAsia="cs-CZ"/>
        </w:rPr>
        <w:lastRenderedPageBreak/>
        <w:t>Obsah</w:t>
      </w:r>
      <w:r w:rsidRPr="00086EA2">
        <w:rPr>
          <w:rFonts w:cs="Times New Roman"/>
        </w:rPr>
        <w:t xml:space="preserve"> a způsob podání žádosti </w:t>
      </w:r>
    </w:p>
    <w:p w14:paraId="39F551EF" w14:textId="18B2834F" w:rsidR="002C58A8" w:rsidRPr="00086EA2" w:rsidRDefault="002C58A8" w:rsidP="00222B44">
      <w:pPr>
        <w:keepNext/>
        <w:keepLines/>
        <w:numPr>
          <w:ilvl w:val="1"/>
          <w:numId w:val="6"/>
        </w:numPr>
        <w:spacing w:before="240" w:after="120" w:line="264" w:lineRule="auto"/>
        <w:ind w:left="935" w:hanging="578"/>
        <w:outlineLvl w:val="1"/>
        <w:rPr>
          <w:rFonts w:eastAsiaTheme="majorEastAsia" w:cs="Times New Roman"/>
          <w:b/>
          <w:szCs w:val="24"/>
        </w:rPr>
      </w:pPr>
      <w:r w:rsidRPr="00086EA2">
        <w:rPr>
          <w:rFonts w:eastAsiaTheme="majorEastAsia" w:cs="Times New Roman"/>
          <w:b/>
          <w:szCs w:val="24"/>
        </w:rPr>
        <w:t>Obsah žádosti</w:t>
      </w:r>
    </w:p>
    <w:p w14:paraId="1FA837A6" w14:textId="7FAEB08D" w:rsidR="006F0B48" w:rsidRPr="00086EA2" w:rsidRDefault="004B4466" w:rsidP="00222B44">
      <w:pPr>
        <w:spacing w:after="120" w:line="264" w:lineRule="auto"/>
        <w:jc w:val="both"/>
        <w:rPr>
          <w:rFonts w:eastAsia="Times New Roman" w:cs="Times New Roman"/>
          <w:szCs w:val="24"/>
          <w:lang w:eastAsia="cs-CZ"/>
        </w:rPr>
      </w:pPr>
      <w:r w:rsidRPr="00086EA2">
        <w:rPr>
          <w:rFonts w:eastAsia="Times New Roman" w:cs="Times New Roman"/>
          <w:szCs w:val="24"/>
          <w:lang w:eastAsia="cs-CZ"/>
        </w:rPr>
        <w:t>Žádost se podává poskytovateli písemně.</w:t>
      </w:r>
      <w:r w:rsidR="006F0B48" w:rsidRPr="00086EA2">
        <w:rPr>
          <w:rFonts w:eastAsia="Times New Roman" w:cs="Times New Roman"/>
          <w:szCs w:val="24"/>
          <w:lang w:eastAsia="cs-CZ"/>
        </w:rPr>
        <w:t xml:space="preserve"> Žádost musí obsahovat náležitosti dle § 14 odst. 3 </w:t>
      </w:r>
      <w:r w:rsidR="00F632E5">
        <w:rPr>
          <w:rFonts w:eastAsia="Times New Roman" w:cs="Times New Roman"/>
          <w:szCs w:val="24"/>
          <w:lang w:eastAsia="cs-CZ"/>
        </w:rPr>
        <w:t>rozpočtových pravidel</w:t>
      </w:r>
      <w:r w:rsidR="00180E08">
        <w:rPr>
          <w:rFonts w:eastAsia="Times New Roman" w:cs="Times New Roman"/>
          <w:szCs w:val="24"/>
          <w:lang w:eastAsia="cs-CZ"/>
        </w:rPr>
        <w:t>.</w:t>
      </w:r>
      <w:r w:rsidR="006F0B48" w:rsidRPr="00086EA2">
        <w:rPr>
          <w:rFonts w:eastAsia="Times New Roman" w:cs="Times New Roman"/>
          <w:szCs w:val="24"/>
          <w:lang w:eastAsia="cs-CZ"/>
        </w:rPr>
        <w:t xml:space="preserve"> Vzor formuláře „Žádost o poskytnutí dotace“ tvoří přílohu č. 1 výzvy.</w:t>
      </w:r>
    </w:p>
    <w:p w14:paraId="13AABC61" w14:textId="5AE93B32" w:rsidR="00F240FD" w:rsidRPr="007D505F" w:rsidRDefault="00EE11C5" w:rsidP="00222B44">
      <w:pPr>
        <w:spacing w:after="120" w:line="264" w:lineRule="auto"/>
        <w:jc w:val="both"/>
        <w:rPr>
          <w:rFonts w:eastAsia="Times New Roman" w:cs="Times New Roman"/>
          <w:szCs w:val="24"/>
          <w:lang w:eastAsia="cs-CZ"/>
        </w:rPr>
      </w:pPr>
      <w:r w:rsidRPr="007D505F">
        <w:rPr>
          <w:rFonts w:eastAsia="Times New Roman" w:cs="Times New Roman"/>
          <w:szCs w:val="24"/>
          <w:lang w:eastAsia="cs-CZ"/>
        </w:rPr>
        <w:t>S ohledem na zásadu šetření práv účastníka řízení a s ohledem na zásadu, že správní orgán postupuje tak, aby nikomu vznikaly zbytečné náklady v § 6 správního řádu</w:t>
      </w:r>
      <w:r w:rsidR="00F240FD" w:rsidRPr="007D505F">
        <w:rPr>
          <w:rFonts w:eastAsia="Times New Roman" w:cs="Times New Roman"/>
          <w:szCs w:val="24"/>
          <w:lang w:eastAsia="cs-CZ"/>
        </w:rPr>
        <w:t xml:space="preserve">, </w:t>
      </w:r>
      <w:r w:rsidRPr="007D505F">
        <w:rPr>
          <w:rFonts w:eastAsia="Times New Roman" w:cs="Times New Roman"/>
          <w:szCs w:val="24"/>
          <w:lang w:eastAsia="cs-CZ"/>
        </w:rPr>
        <w:t>bylo stanoveno, že disponuje-li poskytovatel s některými požadovanými podklady, je možné, aby žadatel na tyto podklady odkázal a označil jej s uvedením, v jakém podání je poskytovateli již předložil</w:t>
      </w:r>
      <w:r w:rsidR="00F240FD" w:rsidRPr="007D505F">
        <w:rPr>
          <w:rFonts w:eastAsia="Times New Roman" w:cs="Times New Roman"/>
          <w:szCs w:val="24"/>
          <w:lang w:eastAsia="cs-CZ"/>
        </w:rPr>
        <w:t xml:space="preserve"> (</w:t>
      </w:r>
      <w:r w:rsidRPr="007D505F">
        <w:rPr>
          <w:rFonts w:eastAsia="Times New Roman" w:cs="Times New Roman"/>
          <w:szCs w:val="24"/>
          <w:lang w:eastAsia="cs-CZ"/>
        </w:rPr>
        <w:t>ve kterém spise se nacházejí</w:t>
      </w:r>
      <w:r w:rsidR="00F240FD" w:rsidRPr="007D505F">
        <w:rPr>
          <w:rFonts w:eastAsia="Times New Roman" w:cs="Times New Roman"/>
          <w:szCs w:val="24"/>
          <w:lang w:eastAsia="cs-CZ"/>
        </w:rPr>
        <w:t>)</w:t>
      </w:r>
      <w:r w:rsidRPr="007D505F">
        <w:rPr>
          <w:rFonts w:eastAsia="Times New Roman" w:cs="Times New Roman"/>
          <w:szCs w:val="24"/>
          <w:lang w:eastAsia="cs-CZ"/>
        </w:rPr>
        <w:t>.</w:t>
      </w:r>
    </w:p>
    <w:p w14:paraId="7781BB78" w14:textId="7917E9C5" w:rsidR="004B4466" w:rsidRPr="00086EA2" w:rsidRDefault="004B4466" w:rsidP="00222B44">
      <w:pPr>
        <w:spacing w:after="120" w:line="264" w:lineRule="auto"/>
        <w:jc w:val="both"/>
        <w:rPr>
          <w:rFonts w:eastAsia="Times New Roman" w:cs="Times New Roman"/>
          <w:szCs w:val="24"/>
          <w:lang w:eastAsia="cs-CZ"/>
        </w:rPr>
      </w:pPr>
      <w:r w:rsidRPr="00086EA2">
        <w:rPr>
          <w:rFonts w:eastAsia="Times New Roman" w:cs="Times New Roman"/>
          <w:szCs w:val="24"/>
          <w:lang w:eastAsia="cs-CZ"/>
        </w:rPr>
        <w:t>Ke každé žádosti musí být přiloženy povinné dokumenty, které tvoří přílohu žádosti</w:t>
      </w:r>
      <w:r w:rsidR="00180E08">
        <w:rPr>
          <w:rStyle w:val="Znakapoznpodarou"/>
          <w:rFonts w:eastAsia="Times New Roman" w:cs="Times New Roman"/>
          <w:szCs w:val="24"/>
          <w:lang w:eastAsia="cs-CZ"/>
        </w:rPr>
        <w:footnoteReference w:id="13"/>
      </w:r>
      <w:r w:rsidRPr="00086EA2">
        <w:rPr>
          <w:rFonts w:eastAsia="Times New Roman" w:cs="Times New Roman"/>
          <w:szCs w:val="24"/>
          <w:lang w:eastAsia="cs-CZ"/>
        </w:rPr>
        <w:t>:</w:t>
      </w:r>
    </w:p>
    <w:p w14:paraId="73BA0A50" w14:textId="252B35B1" w:rsidR="00B32471" w:rsidRPr="00086EA2" w:rsidRDefault="005B5282" w:rsidP="00B4048D">
      <w:pPr>
        <w:numPr>
          <w:ilvl w:val="0"/>
          <w:numId w:val="13"/>
        </w:numPr>
        <w:spacing w:after="60" w:line="264" w:lineRule="auto"/>
        <w:ind w:left="714" w:hanging="357"/>
        <w:jc w:val="both"/>
        <w:rPr>
          <w:rFonts w:eastAsia="Times New Roman" w:cs="Times New Roman"/>
          <w:szCs w:val="24"/>
          <w:lang w:eastAsia="cs-CZ"/>
        </w:rPr>
      </w:pPr>
      <w:bookmarkStart w:id="6" w:name="_Hlk81379115"/>
      <w:r w:rsidRPr="00086EA2">
        <w:rPr>
          <w:rFonts w:eastAsia="Times New Roman" w:cs="Times New Roman"/>
          <w:szCs w:val="24"/>
          <w:lang w:eastAsia="cs-CZ"/>
        </w:rPr>
        <w:t xml:space="preserve">IZ </w:t>
      </w:r>
      <w:r w:rsidR="00B32471" w:rsidRPr="00086EA2">
        <w:rPr>
          <w:rFonts w:eastAsia="Times New Roman" w:cs="Times New Roman"/>
          <w:szCs w:val="24"/>
          <w:lang w:eastAsia="cs-CZ"/>
        </w:rPr>
        <w:t xml:space="preserve">(vzor uveden v příloze </w:t>
      </w:r>
      <w:r w:rsidRPr="00086EA2">
        <w:rPr>
          <w:rFonts w:eastAsia="Times New Roman" w:cs="Times New Roman"/>
          <w:szCs w:val="24"/>
          <w:lang w:eastAsia="cs-CZ"/>
        </w:rPr>
        <w:t>č. 2 výzvy</w:t>
      </w:r>
      <w:r w:rsidR="00B32471" w:rsidRPr="00086EA2">
        <w:rPr>
          <w:rFonts w:eastAsia="Times New Roman" w:cs="Times New Roman"/>
          <w:szCs w:val="24"/>
          <w:lang w:eastAsia="cs-CZ"/>
        </w:rPr>
        <w:t>),</w:t>
      </w:r>
    </w:p>
    <w:p w14:paraId="2AE5AC46" w14:textId="7A86774D" w:rsidR="005B5282" w:rsidRPr="00086EA2" w:rsidRDefault="005B5282" w:rsidP="00B4048D">
      <w:pPr>
        <w:numPr>
          <w:ilvl w:val="0"/>
          <w:numId w:val="13"/>
        </w:numPr>
        <w:spacing w:after="60" w:line="264" w:lineRule="auto"/>
        <w:jc w:val="both"/>
        <w:rPr>
          <w:rFonts w:eastAsia="Times New Roman" w:cs="Times New Roman"/>
          <w:szCs w:val="24"/>
          <w:lang w:eastAsia="cs-CZ"/>
        </w:rPr>
      </w:pPr>
      <w:r w:rsidRPr="00086EA2">
        <w:rPr>
          <w:rFonts w:eastAsia="Times New Roman" w:cs="Times New Roman"/>
          <w:szCs w:val="24"/>
          <w:lang w:eastAsia="cs-CZ"/>
        </w:rPr>
        <w:t xml:space="preserve">v případě obce - usnesení zastupitelstva se souhlasem k podání žádosti se závazkem spolufinancování akce ve výši </w:t>
      </w:r>
      <w:r w:rsidR="00FC0B49" w:rsidRPr="00086EA2">
        <w:rPr>
          <w:rFonts w:eastAsia="Times New Roman" w:cs="Times New Roman"/>
          <w:szCs w:val="24"/>
          <w:lang w:eastAsia="cs-CZ"/>
        </w:rPr>
        <w:t xml:space="preserve">min. </w:t>
      </w:r>
      <w:r w:rsidRPr="00086EA2">
        <w:rPr>
          <w:rFonts w:eastAsia="Times New Roman" w:cs="Times New Roman"/>
          <w:szCs w:val="24"/>
          <w:lang w:eastAsia="cs-CZ"/>
        </w:rPr>
        <w:t>30</w:t>
      </w:r>
      <w:r w:rsidR="004F78C7" w:rsidRPr="00086EA2">
        <w:rPr>
          <w:rFonts w:eastAsia="Times New Roman" w:cs="Times New Roman"/>
          <w:szCs w:val="24"/>
          <w:lang w:eastAsia="cs-CZ"/>
        </w:rPr>
        <w:t>,00</w:t>
      </w:r>
      <w:r w:rsidRPr="00086EA2">
        <w:rPr>
          <w:rFonts w:eastAsia="Times New Roman" w:cs="Times New Roman"/>
          <w:szCs w:val="24"/>
          <w:lang w:eastAsia="cs-CZ"/>
        </w:rPr>
        <w:t xml:space="preserve"> % celkových uznatelných nákladů akce,</w:t>
      </w:r>
    </w:p>
    <w:p w14:paraId="6990CE1E" w14:textId="4BA21B46" w:rsidR="005B5282" w:rsidRPr="00086EA2" w:rsidRDefault="005B5282" w:rsidP="00B4048D">
      <w:pPr>
        <w:numPr>
          <w:ilvl w:val="0"/>
          <w:numId w:val="13"/>
        </w:numPr>
        <w:spacing w:after="60" w:line="264" w:lineRule="auto"/>
        <w:jc w:val="both"/>
        <w:rPr>
          <w:rFonts w:eastAsia="Times New Roman" w:cs="Times New Roman"/>
          <w:szCs w:val="24"/>
          <w:lang w:eastAsia="cs-CZ"/>
        </w:rPr>
      </w:pPr>
      <w:r w:rsidRPr="00086EA2">
        <w:rPr>
          <w:rFonts w:eastAsia="Times New Roman" w:cs="Times New Roman"/>
          <w:szCs w:val="24"/>
          <w:lang w:eastAsia="cs-CZ"/>
        </w:rPr>
        <w:t>v případě svazku obcí</w:t>
      </w:r>
      <w:r w:rsidR="00FC0B49" w:rsidRPr="00086EA2">
        <w:rPr>
          <w:rFonts w:eastAsia="Times New Roman" w:cs="Times New Roman"/>
          <w:szCs w:val="24"/>
          <w:lang w:eastAsia="cs-CZ"/>
        </w:rPr>
        <w:t xml:space="preserve"> - </w:t>
      </w:r>
      <w:r w:rsidRPr="00086EA2">
        <w:rPr>
          <w:rFonts w:eastAsia="Times New Roman" w:cs="Times New Roman"/>
          <w:szCs w:val="24"/>
          <w:lang w:eastAsia="cs-CZ"/>
        </w:rPr>
        <w:t xml:space="preserve">usnesení ze zasedání nejvyššího orgánu svazku obcí se souhlasem k podání žádosti se závazkem spolufinancování akce ve výši </w:t>
      </w:r>
      <w:r w:rsidR="00FC0B49" w:rsidRPr="00086EA2">
        <w:rPr>
          <w:rFonts w:eastAsia="Times New Roman" w:cs="Times New Roman"/>
          <w:szCs w:val="24"/>
          <w:lang w:eastAsia="cs-CZ"/>
        </w:rPr>
        <w:t xml:space="preserve">min. </w:t>
      </w:r>
      <w:r w:rsidRPr="00086EA2">
        <w:rPr>
          <w:rFonts w:eastAsia="Times New Roman" w:cs="Times New Roman"/>
          <w:szCs w:val="24"/>
          <w:lang w:eastAsia="cs-CZ"/>
        </w:rPr>
        <w:t>15</w:t>
      </w:r>
      <w:r w:rsidR="004F78C7" w:rsidRPr="00086EA2">
        <w:rPr>
          <w:rFonts w:eastAsia="Times New Roman" w:cs="Times New Roman"/>
          <w:szCs w:val="24"/>
          <w:lang w:eastAsia="cs-CZ"/>
        </w:rPr>
        <w:t>,00</w:t>
      </w:r>
      <w:r w:rsidRPr="00086EA2">
        <w:rPr>
          <w:rFonts w:eastAsia="Times New Roman" w:cs="Times New Roman"/>
          <w:szCs w:val="24"/>
          <w:lang w:eastAsia="cs-CZ"/>
        </w:rPr>
        <w:t xml:space="preserve"> % celkových uznatelných nákladů akce</w:t>
      </w:r>
      <w:r w:rsidR="00C37FD7" w:rsidRPr="00086EA2">
        <w:rPr>
          <w:rFonts w:eastAsia="Times New Roman" w:cs="Times New Roman"/>
          <w:szCs w:val="24"/>
          <w:lang w:eastAsia="cs-CZ"/>
        </w:rPr>
        <w:t>,</w:t>
      </w:r>
    </w:p>
    <w:p w14:paraId="0C78E1D6" w14:textId="77777777" w:rsidR="00F240FD" w:rsidRDefault="00580D44" w:rsidP="00B4048D">
      <w:pPr>
        <w:pStyle w:val="Odstavecseseznamem"/>
        <w:numPr>
          <w:ilvl w:val="0"/>
          <w:numId w:val="13"/>
        </w:numPr>
        <w:spacing w:after="60" w:line="264" w:lineRule="auto"/>
        <w:ind w:left="714" w:hanging="357"/>
        <w:contextualSpacing w:val="0"/>
        <w:jc w:val="both"/>
        <w:rPr>
          <w:rFonts w:eastAsia="Times New Roman" w:cs="Times New Roman"/>
          <w:szCs w:val="24"/>
          <w:lang w:eastAsia="cs-CZ"/>
        </w:rPr>
      </w:pPr>
      <w:bookmarkStart w:id="7" w:name="_Hlk98914668"/>
      <w:r w:rsidRPr="00086EA2">
        <w:rPr>
          <w:rFonts w:eastAsia="Times New Roman" w:cs="Times New Roman"/>
          <w:szCs w:val="24"/>
          <w:lang w:eastAsia="cs-CZ"/>
        </w:rPr>
        <w:t xml:space="preserve">kopie </w:t>
      </w:r>
      <w:r w:rsidR="00C31DB2" w:rsidRPr="00086EA2">
        <w:rPr>
          <w:rFonts w:eastAsia="Times New Roman" w:cs="Times New Roman"/>
          <w:szCs w:val="24"/>
          <w:lang w:eastAsia="cs-CZ"/>
        </w:rPr>
        <w:t>pravomocné</w:t>
      </w:r>
      <w:r w:rsidRPr="00086EA2">
        <w:rPr>
          <w:rFonts w:eastAsia="Times New Roman" w:cs="Times New Roman"/>
          <w:szCs w:val="24"/>
          <w:lang w:eastAsia="cs-CZ"/>
        </w:rPr>
        <w:t>ho</w:t>
      </w:r>
      <w:r w:rsidR="00C31DB2" w:rsidRPr="00086EA2">
        <w:rPr>
          <w:rFonts w:eastAsia="Times New Roman" w:cs="Times New Roman"/>
          <w:szCs w:val="24"/>
          <w:lang w:eastAsia="cs-CZ"/>
        </w:rPr>
        <w:t xml:space="preserve"> a platné</w:t>
      </w:r>
      <w:r w:rsidRPr="00086EA2">
        <w:rPr>
          <w:rFonts w:eastAsia="Times New Roman" w:cs="Times New Roman"/>
          <w:szCs w:val="24"/>
          <w:lang w:eastAsia="cs-CZ"/>
        </w:rPr>
        <w:t>ho</w:t>
      </w:r>
      <w:r w:rsidR="00C31DB2" w:rsidRPr="00086EA2">
        <w:rPr>
          <w:rFonts w:eastAsia="Times New Roman" w:cs="Times New Roman"/>
          <w:szCs w:val="24"/>
          <w:lang w:eastAsia="cs-CZ"/>
        </w:rPr>
        <w:t xml:space="preserve"> stavebního povolení, certifi</w:t>
      </w:r>
      <w:r w:rsidRPr="00086EA2">
        <w:rPr>
          <w:rFonts w:eastAsia="Times New Roman" w:cs="Times New Roman"/>
          <w:szCs w:val="24"/>
          <w:lang w:eastAsia="cs-CZ"/>
        </w:rPr>
        <w:t>kátu</w:t>
      </w:r>
      <w:r w:rsidR="00C31DB2" w:rsidRPr="00086EA2">
        <w:rPr>
          <w:rFonts w:eastAsia="Times New Roman" w:cs="Times New Roman"/>
          <w:szCs w:val="24"/>
          <w:lang w:eastAsia="cs-CZ"/>
        </w:rPr>
        <w:t xml:space="preserve"> autorizovaného inspektora, nebo veřejnoprávn</w:t>
      </w:r>
      <w:r w:rsidRPr="00086EA2">
        <w:rPr>
          <w:rFonts w:eastAsia="Times New Roman" w:cs="Times New Roman"/>
          <w:szCs w:val="24"/>
          <w:lang w:eastAsia="cs-CZ"/>
        </w:rPr>
        <w:t>í</w:t>
      </w:r>
      <w:r w:rsidR="00C31DB2" w:rsidRPr="00086EA2">
        <w:rPr>
          <w:rFonts w:eastAsia="Times New Roman" w:cs="Times New Roman"/>
          <w:szCs w:val="24"/>
          <w:lang w:eastAsia="cs-CZ"/>
        </w:rPr>
        <w:t xml:space="preserve"> smlouv</w:t>
      </w:r>
      <w:r w:rsidRPr="00086EA2">
        <w:rPr>
          <w:rFonts w:eastAsia="Times New Roman" w:cs="Times New Roman"/>
          <w:szCs w:val="24"/>
          <w:lang w:eastAsia="cs-CZ"/>
        </w:rPr>
        <w:t xml:space="preserve">y </w:t>
      </w:r>
      <w:r w:rsidR="00C31DB2" w:rsidRPr="00086EA2">
        <w:rPr>
          <w:rFonts w:eastAsia="Times New Roman" w:cs="Times New Roman"/>
          <w:szCs w:val="24"/>
          <w:lang w:eastAsia="cs-CZ"/>
        </w:rPr>
        <w:t>nahrazující stavební povolení,</w:t>
      </w:r>
      <w:bookmarkStart w:id="8" w:name="_Hlk98915350"/>
    </w:p>
    <w:p w14:paraId="759A1DD6" w14:textId="77777777" w:rsidR="00FB6618" w:rsidRPr="00086EA2" w:rsidRDefault="00FB6618" w:rsidP="00B4048D">
      <w:pPr>
        <w:numPr>
          <w:ilvl w:val="0"/>
          <w:numId w:val="13"/>
        </w:numPr>
        <w:spacing w:after="60" w:line="264" w:lineRule="auto"/>
        <w:jc w:val="both"/>
        <w:rPr>
          <w:rFonts w:eastAsia="Times New Roman" w:cs="Times New Roman"/>
          <w:szCs w:val="24"/>
          <w:lang w:eastAsia="cs-CZ"/>
        </w:rPr>
      </w:pPr>
      <w:r w:rsidRPr="00086EA2">
        <w:rPr>
          <w:rFonts w:eastAsia="Times New Roman" w:cs="Times New Roman"/>
          <w:szCs w:val="24"/>
          <w:lang w:eastAsia="cs-CZ"/>
        </w:rPr>
        <w:t>čestné prohlášení, že žadatel není v prodlení s plněním svých povinností vůči veřejným rozpočtům,</w:t>
      </w:r>
    </w:p>
    <w:p w14:paraId="7A048E4C" w14:textId="4F837748" w:rsidR="00FB6618" w:rsidRDefault="00FB6618" w:rsidP="00B4048D">
      <w:pPr>
        <w:numPr>
          <w:ilvl w:val="0"/>
          <w:numId w:val="13"/>
        </w:numPr>
        <w:spacing w:after="60" w:line="264" w:lineRule="auto"/>
        <w:jc w:val="both"/>
        <w:rPr>
          <w:rFonts w:eastAsia="Times New Roman" w:cs="Times New Roman"/>
          <w:szCs w:val="24"/>
          <w:lang w:eastAsia="cs-CZ"/>
        </w:rPr>
      </w:pPr>
      <w:r w:rsidRPr="00086EA2">
        <w:rPr>
          <w:rFonts w:eastAsia="Times New Roman" w:cs="Times New Roman"/>
          <w:szCs w:val="24"/>
          <w:lang w:eastAsia="cs-CZ"/>
        </w:rPr>
        <w:t>čestné prohlášení o úplnosti investice z hlediska konečného uživatele,</w:t>
      </w:r>
    </w:p>
    <w:p w14:paraId="56900D3B" w14:textId="77777777" w:rsidR="00FB6618" w:rsidRDefault="00FB6618" w:rsidP="00B4048D">
      <w:pPr>
        <w:numPr>
          <w:ilvl w:val="0"/>
          <w:numId w:val="13"/>
        </w:numPr>
        <w:spacing w:after="60" w:line="264" w:lineRule="auto"/>
        <w:jc w:val="both"/>
        <w:rPr>
          <w:rFonts w:eastAsia="Times New Roman" w:cs="Times New Roman"/>
          <w:szCs w:val="24"/>
          <w:lang w:eastAsia="cs-CZ"/>
        </w:rPr>
      </w:pPr>
      <w:r w:rsidRPr="00086EA2">
        <w:rPr>
          <w:rFonts w:eastAsia="Times New Roman" w:cs="Times New Roman"/>
          <w:szCs w:val="24"/>
          <w:lang w:eastAsia="cs-CZ"/>
        </w:rPr>
        <w:t>čestné prohlášení, obsahující informaci o podání totožné žádosti nebo její části v rámci jiného programu (dotačního titulu, rozvojového programu apod.) jako dalšího zdroje financování akce,</w:t>
      </w:r>
    </w:p>
    <w:p w14:paraId="0183D76F" w14:textId="09DED8ED" w:rsidR="00FB6618" w:rsidRPr="00FB6618" w:rsidRDefault="00FB6618" w:rsidP="00B4048D">
      <w:pPr>
        <w:numPr>
          <w:ilvl w:val="0"/>
          <w:numId w:val="13"/>
        </w:numPr>
        <w:spacing w:after="60" w:line="264" w:lineRule="auto"/>
        <w:jc w:val="both"/>
        <w:rPr>
          <w:rFonts w:eastAsia="Times New Roman" w:cs="Times New Roman"/>
          <w:szCs w:val="24"/>
          <w:lang w:eastAsia="cs-CZ"/>
        </w:rPr>
      </w:pPr>
      <w:r w:rsidRPr="00FB6618">
        <w:rPr>
          <w:rFonts w:eastAsia="Times New Roman" w:cs="Times New Roman"/>
          <w:szCs w:val="24"/>
          <w:lang w:eastAsia="cs-CZ"/>
        </w:rPr>
        <w:t>čestné prohlášení, v němž žadatel prohlašuje, že odpovídá za to, že veškeré doklady jsou úplné a pravdivé,</w:t>
      </w:r>
    </w:p>
    <w:p w14:paraId="02883FAC" w14:textId="543C2EC5" w:rsidR="00FB6618" w:rsidRDefault="00FB6618" w:rsidP="00B4048D">
      <w:pPr>
        <w:pStyle w:val="Odstavecseseznamem"/>
        <w:numPr>
          <w:ilvl w:val="0"/>
          <w:numId w:val="13"/>
        </w:numPr>
        <w:spacing w:after="60" w:line="264" w:lineRule="auto"/>
        <w:ind w:left="714" w:hanging="357"/>
        <w:contextualSpacing w:val="0"/>
        <w:jc w:val="both"/>
        <w:rPr>
          <w:rFonts w:eastAsia="Times New Roman" w:cs="Times New Roman"/>
          <w:szCs w:val="24"/>
          <w:lang w:eastAsia="cs-CZ"/>
        </w:rPr>
      </w:pPr>
      <w:r w:rsidRPr="00FB6618">
        <w:rPr>
          <w:rFonts w:eastAsia="Times New Roman" w:cs="Times New Roman"/>
          <w:szCs w:val="24"/>
          <w:lang w:eastAsia="cs-CZ"/>
        </w:rPr>
        <w:t>v případě, že žadatel disponuje v době podání žádosti - výstupy ze zadávacího řízení, tj. protokol o otevírání obálek a hodnocení nabídek (nebo obdobný dokument), rozhodnutí o výběru dodavatele, jednostranně podepsaný smluvní závazek s vybraným dodavatelem,</w:t>
      </w:r>
    </w:p>
    <w:p w14:paraId="23DB27C4" w14:textId="6EE069BD" w:rsidR="00667965" w:rsidRPr="00667965" w:rsidRDefault="00667965" w:rsidP="00667965">
      <w:pPr>
        <w:pStyle w:val="Odstavecseseznamem"/>
        <w:numPr>
          <w:ilvl w:val="0"/>
          <w:numId w:val="13"/>
        </w:numPr>
        <w:rPr>
          <w:rFonts w:eastAsia="Times New Roman" w:cs="Times New Roman"/>
          <w:szCs w:val="24"/>
          <w:lang w:eastAsia="cs-CZ"/>
        </w:rPr>
      </w:pPr>
      <w:r w:rsidRPr="00667965">
        <w:rPr>
          <w:rFonts w:eastAsia="Times New Roman" w:cs="Times New Roman"/>
          <w:szCs w:val="24"/>
          <w:lang w:eastAsia="cs-CZ"/>
        </w:rPr>
        <w:t>stavební projektová dokumentace, která nebyla součástí hodnocené dokumentace v komisi expertů pro posuzování dokumentace staveb</w:t>
      </w:r>
      <w:r>
        <w:rPr>
          <w:rFonts w:eastAsia="Times New Roman" w:cs="Times New Roman"/>
          <w:szCs w:val="24"/>
          <w:lang w:eastAsia="cs-CZ"/>
        </w:rPr>
        <w:t xml:space="preserve"> MŠMT,</w:t>
      </w:r>
    </w:p>
    <w:p w14:paraId="1CEBAAF4" w14:textId="2064401D" w:rsidR="00FB6618" w:rsidRPr="00FB6618" w:rsidRDefault="00FB6618" w:rsidP="00B4048D">
      <w:pPr>
        <w:pStyle w:val="Odstavecseseznamem"/>
        <w:numPr>
          <w:ilvl w:val="0"/>
          <w:numId w:val="13"/>
        </w:numPr>
        <w:spacing w:after="60" w:line="264" w:lineRule="auto"/>
        <w:ind w:left="714" w:hanging="357"/>
        <w:contextualSpacing w:val="0"/>
        <w:jc w:val="both"/>
        <w:rPr>
          <w:rFonts w:eastAsia="Times New Roman" w:cs="Times New Roman"/>
          <w:szCs w:val="24"/>
          <w:lang w:eastAsia="cs-CZ"/>
        </w:rPr>
      </w:pPr>
      <w:r w:rsidRPr="00FB6618">
        <w:rPr>
          <w:rFonts w:eastAsia="Times New Roman" w:cs="Times New Roman"/>
          <w:szCs w:val="24"/>
          <w:lang w:eastAsia="cs-CZ"/>
        </w:rPr>
        <w:t>čestné prohlášení, že na nemovitost není vedeno zástavní právo (podepsané oprávněnou osobou)</w:t>
      </w:r>
      <w:r w:rsidRPr="00FB6618">
        <w:rPr>
          <w:b/>
        </w:rPr>
        <w:t xml:space="preserve"> </w:t>
      </w:r>
      <w:r w:rsidRPr="00FB6618">
        <w:rPr>
          <w:rFonts w:eastAsia="Times New Roman" w:cs="Times New Roman"/>
          <w:b/>
          <w:szCs w:val="24"/>
          <w:lang w:eastAsia="cs-CZ"/>
        </w:rPr>
        <w:t>- možno odkázat na předchozí podání,</w:t>
      </w:r>
    </w:p>
    <w:p w14:paraId="66F911AB" w14:textId="77777777" w:rsidR="00FB6618" w:rsidRPr="00FB6618" w:rsidRDefault="00F240FD" w:rsidP="00B4048D">
      <w:pPr>
        <w:pStyle w:val="Odstavecseseznamem"/>
        <w:numPr>
          <w:ilvl w:val="0"/>
          <w:numId w:val="13"/>
        </w:numPr>
        <w:spacing w:after="60" w:line="264" w:lineRule="auto"/>
        <w:ind w:left="714" w:hanging="357"/>
        <w:contextualSpacing w:val="0"/>
        <w:jc w:val="both"/>
        <w:rPr>
          <w:rFonts w:eastAsia="Times New Roman" w:cs="Times New Roman"/>
          <w:szCs w:val="24"/>
          <w:lang w:eastAsia="cs-CZ"/>
        </w:rPr>
      </w:pPr>
      <w:r w:rsidRPr="00FB6618">
        <w:rPr>
          <w:rFonts w:eastAsia="Times New Roman" w:cs="Times New Roman"/>
          <w:szCs w:val="24"/>
          <w:lang w:eastAsia="cs-CZ"/>
        </w:rPr>
        <w:t xml:space="preserve">v případě obce - </w:t>
      </w:r>
      <w:r w:rsidR="00FE196E" w:rsidRPr="00FB6618">
        <w:rPr>
          <w:rFonts w:eastAsia="Times New Roman" w:cs="Times New Roman"/>
          <w:szCs w:val="24"/>
          <w:lang w:eastAsia="cs-CZ"/>
        </w:rPr>
        <w:t>zřizovací listin</w:t>
      </w:r>
      <w:r w:rsidR="000B4A1C" w:rsidRPr="00FB6618">
        <w:rPr>
          <w:rFonts w:eastAsia="Times New Roman" w:cs="Times New Roman"/>
          <w:szCs w:val="24"/>
          <w:lang w:eastAsia="cs-CZ"/>
        </w:rPr>
        <w:t>a</w:t>
      </w:r>
      <w:r w:rsidR="00FE196E" w:rsidRPr="00FB6618">
        <w:rPr>
          <w:rFonts w:eastAsia="Times New Roman" w:cs="Times New Roman"/>
          <w:szCs w:val="24"/>
          <w:lang w:eastAsia="cs-CZ"/>
        </w:rPr>
        <w:t xml:space="preserve"> příspěvkové organizace</w:t>
      </w:r>
      <w:r w:rsidRPr="00FB6618">
        <w:rPr>
          <w:rFonts w:eastAsia="Times New Roman" w:cs="Times New Roman"/>
          <w:szCs w:val="24"/>
          <w:lang w:eastAsia="cs-CZ"/>
        </w:rPr>
        <w:t xml:space="preserve"> </w:t>
      </w:r>
      <w:bookmarkStart w:id="9" w:name="_Hlk101526476"/>
      <w:r w:rsidRPr="00FB6618">
        <w:rPr>
          <w:rFonts w:eastAsia="Times New Roman" w:cs="Times New Roman"/>
          <w:szCs w:val="24"/>
          <w:lang w:eastAsia="cs-CZ"/>
        </w:rPr>
        <w:t xml:space="preserve">- </w:t>
      </w:r>
      <w:r w:rsidRPr="00FB6618">
        <w:rPr>
          <w:rFonts w:eastAsia="Times New Roman" w:cs="Times New Roman"/>
          <w:b/>
          <w:szCs w:val="24"/>
          <w:lang w:eastAsia="cs-CZ"/>
        </w:rPr>
        <w:t>možno odkázat na předchozí podání</w:t>
      </w:r>
      <w:bookmarkEnd w:id="9"/>
      <w:r w:rsidR="00FB6618" w:rsidRPr="00FB6618">
        <w:rPr>
          <w:rFonts w:eastAsia="Times New Roman" w:cs="Times New Roman"/>
          <w:b/>
          <w:szCs w:val="24"/>
          <w:lang w:eastAsia="cs-CZ"/>
        </w:rPr>
        <w:t>,</w:t>
      </w:r>
    </w:p>
    <w:p w14:paraId="15AE51E9" w14:textId="30C74043" w:rsidR="00FE196E" w:rsidRPr="00FB6618" w:rsidRDefault="00FE196E" w:rsidP="00B4048D">
      <w:pPr>
        <w:pStyle w:val="Odstavecseseznamem"/>
        <w:numPr>
          <w:ilvl w:val="0"/>
          <w:numId w:val="13"/>
        </w:numPr>
        <w:spacing w:after="60" w:line="264" w:lineRule="auto"/>
        <w:ind w:left="714" w:hanging="357"/>
        <w:contextualSpacing w:val="0"/>
        <w:jc w:val="both"/>
        <w:rPr>
          <w:rFonts w:eastAsia="Times New Roman" w:cs="Times New Roman"/>
          <w:szCs w:val="24"/>
          <w:lang w:eastAsia="cs-CZ"/>
        </w:rPr>
      </w:pPr>
      <w:r w:rsidRPr="00FB6618">
        <w:rPr>
          <w:rFonts w:eastAsia="Times New Roman" w:cs="Times New Roman"/>
          <w:szCs w:val="24"/>
          <w:lang w:eastAsia="cs-CZ"/>
        </w:rPr>
        <w:lastRenderedPageBreak/>
        <w:t xml:space="preserve">v případě </w:t>
      </w:r>
      <w:r w:rsidR="00491F25" w:rsidRPr="00FB6618">
        <w:rPr>
          <w:rFonts w:eastAsia="Times New Roman" w:cs="Times New Roman"/>
          <w:szCs w:val="24"/>
          <w:lang w:eastAsia="cs-CZ"/>
        </w:rPr>
        <w:t xml:space="preserve">svazku </w:t>
      </w:r>
      <w:r w:rsidRPr="00FB6618">
        <w:rPr>
          <w:rFonts w:eastAsia="Times New Roman" w:cs="Times New Roman"/>
          <w:szCs w:val="24"/>
          <w:lang w:eastAsia="cs-CZ"/>
        </w:rPr>
        <w:t>obcí a j</w:t>
      </w:r>
      <w:r w:rsidR="00491F25" w:rsidRPr="00FB6618">
        <w:rPr>
          <w:rFonts w:eastAsia="Times New Roman" w:cs="Times New Roman"/>
          <w:szCs w:val="24"/>
          <w:lang w:eastAsia="cs-CZ"/>
        </w:rPr>
        <w:t>ím</w:t>
      </w:r>
      <w:r w:rsidRPr="00FB6618">
        <w:rPr>
          <w:rFonts w:eastAsia="Times New Roman" w:cs="Times New Roman"/>
          <w:szCs w:val="24"/>
          <w:lang w:eastAsia="cs-CZ"/>
        </w:rPr>
        <w:t xml:space="preserve"> </w:t>
      </w:r>
      <w:r w:rsidR="00491F25" w:rsidRPr="00FB6618">
        <w:rPr>
          <w:rFonts w:eastAsia="Times New Roman" w:cs="Times New Roman"/>
          <w:szCs w:val="24"/>
          <w:lang w:eastAsia="cs-CZ"/>
        </w:rPr>
        <w:t xml:space="preserve">zřizovanou školskou právnickou </w:t>
      </w:r>
      <w:r w:rsidRPr="00FB6618">
        <w:rPr>
          <w:rFonts w:eastAsia="Times New Roman" w:cs="Times New Roman"/>
          <w:szCs w:val="24"/>
          <w:lang w:eastAsia="cs-CZ"/>
        </w:rPr>
        <w:t>osob</w:t>
      </w:r>
      <w:r w:rsidR="00491F25" w:rsidRPr="00FB6618">
        <w:rPr>
          <w:rFonts w:eastAsia="Times New Roman" w:cs="Times New Roman"/>
          <w:szCs w:val="24"/>
          <w:lang w:eastAsia="cs-CZ"/>
        </w:rPr>
        <w:t>ou</w:t>
      </w:r>
      <w:r w:rsidRPr="00FB6618">
        <w:rPr>
          <w:rFonts w:eastAsia="Times New Roman" w:cs="Times New Roman"/>
          <w:szCs w:val="24"/>
          <w:lang w:eastAsia="cs-CZ"/>
        </w:rPr>
        <w:t xml:space="preserve"> (kopie)</w:t>
      </w:r>
      <w:r w:rsidR="00FB6618" w:rsidRPr="00FB6618">
        <w:rPr>
          <w:rFonts w:eastAsia="Times New Roman" w:cs="Times New Roman"/>
          <w:szCs w:val="24"/>
          <w:lang w:eastAsia="cs-CZ"/>
        </w:rPr>
        <w:t xml:space="preserve"> </w:t>
      </w:r>
      <w:r w:rsidR="00FB6618" w:rsidRPr="00FB6618">
        <w:rPr>
          <w:rFonts w:eastAsia="Times New Roman" w:cs="Times New Roman"/>
          <w:b/>
          <w:szCs w:val="24"/>
          <w:lang w:eastAsia="cs-CZ"/>
        </w:rPr>
        <w:t>- možno odkázat na předchozí podání:</w:t>
      </w:r>
    </w:p>
    <w:p w14:paraId="5B891F80" w14:textId="77777777" w:rsidR="00FE196E" w:rsidRPr="00086EA2" w:rsidRDefault="00FE196E" w:rsidP="00222B44">
      <w:pPr>
        <w:numPr>
          <w:ilvl w:val="1"/>
          <w:numId w:val="7"/>
        </w:numPr>
        <w:spacing w:after="60" w:line="264" w:lineRule="auto"/>
        <w:ind w:left="1134"/>
        <w:jc w:val="both"/>
        <w:rPr>
          <w:rFonts w:eastAsia="Times New Roman" w:cs="Times New Roman"/>
          <w:szCs w:val="24"/>
          <w:lang w:eastAsia="cs-CZ"/>
        </w:rPr>
      </w:pPr>
      <w:r w:rsidRPr="00086EA2">
        <w:rPr>
          <w:rFonts w:eastAsia="Times New Roman" w:cs="Times New Roman"/>
          <w:szCs w:val="24"/>
          <w:lang w:eastAsia="cs-CZ"/>
        </w:rPr>
        <w:t>smlouva o vytvoření svazku obcí,</w:t>
      </w:r>
    </w:p>
    <w:p w14:paraId="368A52C2" w14:textId="77777777" w:rsidR="00FE196E" w:rsidRPr="00086EA2" w:rsidRDefault="00FE196E" w:rsidP="00222B44">
      <w:pPr>
        <w:numPr>
          <w:ilvl w:val="1"/>
          <w:numId w:val="7"/>
        </w:numPr>
        <w:spacing w:after="60" w:line="264" w:lineRule="auto"/>
        <w:ind w:left="1134"/>
        <w:jc w:val="both"/>
        <w:rPr>
          <w:rFonts w:eastAsia="Times New Roman" w:cs="Times New Roman"/>
          <w:szCs w:val="24"/>
          <w:lang w:eastAsia="cs-CZ"/>
        </w:rPr>
      </w:pPr>
      <w:r w:rsidRPr="00086EA2">
        <w:rPr>
          <w:rFonts w:eastAsia="Times New Roman" w:cs="Times New Roman"/>
          <w:szCs w:val="24"/>
          <w:lang w:eastAsia="cs-CZ"/>
        </w:rPr>
        <w:t>stanovy svazku obcí,</w:t>
      </w:r>
    </w:p>
    <w:p w14:paraId="7395AD79" w14:textId="77777777" w:rsidR="00FE196E" w:rsidRPr="00086EA2" w:rsidRDefault="00FE196E" w:rsidP="00222B44">
      <w:pPr>
        <w:numPr>
          <w:ilvl w:val="1"/>
          <w:numId w:val="7"/>
        </w:numPr>
        <w:spacing w:after="60" w:line="264" w:lineRule="auto"/>
        <w:ind w:left="1134"/>
        <w:jc w:val="both"/>
        <w:rPr>
          <w:rFonts w:eastAsia="Times New Roman" w:cs="Times New Roman"/>
          <w:szCs w:val="24"/>
          <w:lang w:eastAsia="cs-CZ"/>
        </w:rPr>
      </w:pPr>
      <w:r w:rsidRPr="00086EA2">
        <w:rPr>
          <w:rFonts w:eastAsia="Times New Roman" w:cs="Times New Roman"/>
          <w:szCs w:val="24"/>
          <w:lang w:eastAsia="cs-CZ"/>
        </w:rPr>
        <w:t>doklad o registraci svazku u krajského úřadu,</w:t>
      </w:r>
    </w:p>
    <w:p w14:paraId="502CE25B" w14:textId="77777777" w:rsidR="00FE196E" w:rsidRPr="00086EA2" w:rsidRDefault="00FE196E" w:rsidP="00222B44">
      <w:pPr>
        <w:numPr>
          <w:ilvl w:val="1"/>
          <w:numId w:val="7"/>
        </w:numPr>
        <w:spacing w:after="60" w:line="264" w:lineRule="auto"/>
        <w:ind w:left="1134"/>
        <w:jc w:val="both"/>
        <w:rPr>
          <w:rFonts w:eastAsia="Times New Roman" w:cs="Times New Roman"/>
          <w:szCs w:val="24"/>
          <w:lang w:eastAsia="cs-CZ"/>
        </w:rPr>
      </w:pPr>
      <w:r w:rsidRPr="00086EA2">
        <w:rPr>
          <w:rFonts w:eastAsia="Times New Roman" w:cs="Times New Roman"/>
          <w:szCs w:val="24"/>
          <w:lang w:eastAsia="cs-CZ"/>
        </w:rPr>
        <w:t>zřizovací listina nebo zřizovatelská smlouva školské právnické osoby,</w:t>
      </w:r>
    </w:p>
    <w:p w14:paraId="64F4B05F" w14:textId="6C6582C6" w:rsidR="00FE196E" w:rsidRPr="004D3E94" w:rsidRDefault="00FE196E" w:rsidP="00222B44">
      <w:pPr>
        <w:numPr>
          <w:ilvl w:val="1"/>
          <w:numId w:val="7"/>
        </w:numPr>
        <w:spacing w:after="60" w:line="264" w:lineRule="auto"/>
        <w:ind w:left="1134"/>
        <w:jc w:val="both"/>
        <w:rPr>
          <w:rFonts w:eastAsia="Times New Roman" w:cs="Times New Roman"/>
          <w:szCs w:val="24"/>
          <w:lang w:eastAsia="cs-CZ"/>
        </w:rPr>
      </w:pPr>
      <w:r w:rsidRPr="00086EA2">
        <w:rPr>
          <w:rFonts w:eastAsia="Times New Roman" w:cs="Times New Roman"/>
          <w:szCs w:val="24"/>
          <w:lang w:eastAsia="cs-CZ"/>
        </w:rPr>
        <w:t xml:space="preserve">doklad o zápisu školské právnické osoby do rejstříku školských právnických osob, </w:t>
      </w:r>
      <w:r w:rsidRPr="004D3E94">
        <w:rPr>
          <w:rFonts w:eastAsia="Times New Roman" w:cs="Times New Roman"/>
          <w:szCs w:val="24"/>
          <w:lang w:eastAsia="cs-CZ"/>
        </w:rPr>
        <w:t>pokud již k zápisu došlo,</w:t>
      </w:r>
    </w:p>
    <w:p w14:paraId="0D56D726" w14:textId="387D7A01" w:rsidR="007D505F" w:rsidRPr="00D92C36" w:rsidRDefault="004D3E94" w:rsidP="007D505F">
      <w:pPr>
        <w:pStyle w:val="Odstavecseseznamem"/>
        <w:numPr>
          <w:ilvl w:val="0"/>
          <w:numId w:val="13"/>
        </w:numPr>
        <w:spacing w:after="60" w:line="264" w:lineRule="auto"/>
        <w:ind w:left="714" w:hanging="357"/>
        <w:contextualSpacing w:val="0"/>
        <w:jc w:val="both"/>
        <w:rPr>
          <w:rFonts w:eastAsia="Times New Roman" w:cs="Times New Roman"/>
          <w:szCs w:val="24"/>
          <w:lang w:eastAsia="cs-CZ"/>
        </w:rPr>
      </w:pPr>
      <w:r w:rsidRPr="00D92C36">
        <w:rPr>
          <w:rFonts w:eastAsia="Times New Roman" w:cs="Times New Roman"/>
          <w:szCs w:val="24"/>
          <w:lang w:eastAsia="cs-CZ"/>
        </w:rPr>
        <w:t>čestné prohlášení, v němž žadatel prohlašuje, že vzal zpět žádost o poskytnutí dotace, kterou podal do výzvy č. 1/133 330.</w:t>
      </w:r>
    </w:p>
    <w:bookmarkEnd w:id="6"/>
    <w:bookmarkEnd w:id="7"/>
    <w:bookmarkEnd w:id="8"/>
    <w:p w14:paraId="73403F12" w14:textId="5F069695" w:rsidR="005B5282" w:rsidRPr="00086EA2" w:rsidRDefault="005B5282" w:rsidP="00222B44">
      <w:pPr>
        <w:spacing w:before="240" w:after="120" w:line="264" w:lineRule="auto"/>
        <w:jc w:val="both"/>
        <w:rPr>
          <w:rFonts w:cs="Times New Roman"/>
          <w:szCs w:val="24"/>
        </w:rPr>
      </w:pPr>
      <w:r w:rsidRPr="00086EA2">
        <w:rPr>
          <w:rFonts w:cs="Times New Roman"/>
          <w:szCs w:val="24"/>
        </w:rPr>
        <w:t>Žádost a povinné přílohy</w:t>
      </w:r>
      <w:r w:rsidR="00FB6618">
        <w:rPr>
          <w:rFonts w:cs="Times New Roman"/>
          <w:szCs w:val="24"/>
        </w:rPr>
        <w:t xml:space="preserve"> dle bod</w:t>
      </w:r>
      <w:r w:rsidR="007D505F">
        <w:rPr>
          <w:rFonts w:cs="Times New Roman"/>
          <w:szCs w:val="24"/>
        </w:rPr>
        <w:t>ů</w:t>
      </w:r>
      <w:r w:rsidR="004D3E94">
        <w:rPr>
          <w:rFonts w:cs="Times New Roman"/>
          <w:szCs w:val="24"/>
        </w:rPr>
        <w:t xml:space="preserve"> - </w:t>
      </w:r>
      <w:r w:rsidR="00FB6618">
        <w:rPr>
          <w:rFonts w:cs="Times New Roman"/>
          <w:szCs w:val="24"/>
        </w:rPr>
        <w:t>a), e) až h)</w:t>
      </w:r>
      <w:r w:rsidR="007D505F">
        <w:rPr>
          <w:rFonts w:cs="Times New Roman"/>
          <w:szCs w:val="24"/>
        </w:rPr>
        <w:t xml:space="preserve">, k), n) </w:t>
      </w:r>
      <w:r w:rsidRPr="00086EA2">
        <w:rPr>
          <w:rFonts w:cs="Times New Roman"/>
          <w:szCs w:val="24"/>
        </w:rPr>
        <w:t>podává žadatel podepsané oprávněnou osobou (případně jinou osobou na základě plné moci).</w:t>
      </w:r>
    </w:p>
    <w:p w14:paraId="6BB5197F" w14:textId="49D7E703" w:rsidR="005B5282" w:rsidRPr="00086EA2" w:rsidRDefault="005B5282" w:rsidP="00222B44">
      <w:pPr>
        <w:spacing w:after="60" w:line="264" w:lineRule="auto"/>
        <w:jc w:val="both"/>
        <w:rPr>
          <w:rFonts w:cs="Times New Roman"/>
          <w:szCs w:val="24"/>
        </w:rPr>
      </w:pPr>
      <w:r w:rsidRPr="00086EA2">
        <w:rPr>
          <w:rFonts w:cs="Times New Roman"/>
          <w:szCs w:val="24"/>
        </w:rPr>
        <w:t xml:space="preserve">Žadatel podává žádost včetně příloh dle bodu </w:t>
      </w:r>
      <w:r w:rsidR="00FC0B49" w:rsidRPr="00086EA2">
        <w:rPr>
          <w:rFonts w:cs="Times New Roman"/>
          <w:szCs w:val="24"/>
        </w:rPr>
        <w:t>3</w:t>
      </w:r>
      <w:r w:rsidRPr="00086EA2">
        <w:rPr>
          <w:rFonts w:cs="Times New Roman"/>
          <w:szCs w:val="24"/>
        </w:rPr>
        <w:t xml:space="preserve">.1 v jednom vyhotovení. </w:t>
      </w:r>
    </w:p>
    <w:p w14:paraId="6D07FDE2" w14:textId="5B48A71A" w:rsidR="002C58A8" w:rsidRPr="00086EA2" w:rsidRDefault="002C58A8" w:rsidP="00222B44">
      <w:pPr>
        <w:keepNext/>
        <w:keepLines/>
        <w:numPr>
          <w:ilvl w:val="1"/>
          <w:numId w:val="6"/>
        </w:numPr>
        <w:spacing w:before="240" w:after="240" w:line="264" w:lineRule="auto"/>
        <w:outlineLvl w:val="1"/>
        <w:rPr>
          <w:rFonts w:eastAsia="Times New Roman" w:cs="Times New Roman"/>
          <w:b/>
          <w:szCs w:val="24"/>
          <w:lang w:eastAsia="cs-CZ"/>
        </w:rPr>
      </w:pPr>
      <w:r w:rsidRPr="00086EA2">
        <w:rPr>
          <w:rFonts w:eastAsiaTheme="majorEastAsia" w:cs="Times New Roman"/>
          <w:b/>
          <w:szCs w:val="24"/>
        </w:rPr>
        <w:t>Způsob podání žádosti</w:t>
      </w:r>
    </w:p>
    <w:p w14:paraId="2FA12105" w14:textId="6A5D631E" w:rsidR="00117332" w:rsidRPr="00086EA2" w:rsidRDefault="00117332" w:rsidP="00222B44">
      <w:pPr>
        <w:spacing w:after="120" w:line="264" w:lineRule="auto"/>
        <w:jc w:val="both"/>
        <w:rPr>
          <w:rFonts w:eastAsia="Times New Roman" w:cs="Times New Roman"/>
          <w:szCs w:val="24"/>
          <w:lang w:eastAsia="cs-CZ"/>
        </w:rPr>
      </w:pPr>
      <w:r w:rsidRPr="00086EA2">
        <w:rPr>
          <w:rFonts w:eastAsia="Times New Roman" w:cs="Times New Roman"/>
          <w:szCs w:val="24"/>
          <w:lang w:eastAsia="cs-CZ"/>
        </w:rPr>
        <w:t xml:space="preserve">Žádost včetně příloh zasílá žadatel prostřednictvím informačního systému datových schránek, ID datové schránky: </w:t>
      </w:r>
      <w:proofErr w:type="spellStart"/>
      <w:r w:rsidRPr="00086EA2">
        <w:rPr>
          <w:rFonts w:eastAsia="Times New Roman" w:cs="Times New Roman"/>
          <w:b/>
          <w:szCs w:val="24"/>
          <w:lang w:eastAsia="cs-CZ"/>
        </w:rPr>
        <w:t>vidaawt</w:t>
      </w:r>
      <w:proofErr w:type="spellEnd"/>
      <w:r w:rsidRPr="00086EA2">
        <w:rPr>
          <w:rFonts w:eastAsia="Times New Roman" w:cs="Times New Roman"/>
          <w:szCs w:val="24"/>
          <w:lang w:eastAsia="cs-CZ"/>
        </w:rPr>
        <w:t xml:space="preserve"> nebo na níže uvedenou adresu:  </w:t>
      </w:r>
    </w:p>
    <w:p w14:paraId="537C80B3" w14:textId="77777777" w:rsidR="00117332" w:rsidRPr="00086EA2" w:rsidRDefault="00117332" w:rsidP="00222B44">
      <w:pPr>
        <w:spacing w:line="264" w:lineRule="auto"/>
        <w:ind w:left="709"/>
        <w:rPr>
          <w:rFonts w:eastAsia="Times New Roman" w:cs="Times New Roman"/>
          <w:szCs w:val="24"/>
          <w:lang w:eastAsia="cs-CZ"/>
        </w:rPr>
      </w:pPr>
      <w:r w:rsidRPr="00086EA2">
        <w:rPr>
          <w:rFonts w:eastAsia="Times New Roman" w:cs="Times New Roman"/>
          <w:szCs w:val="24"/>
          <w:lang w:eastAsia="cs-CZ"/>
        </w:rPr>
        <w:t>Ministerstvo školství, mládeže a tělovýchovy</w:t>
      </w:r>
    </w:p>
    <w:p w14:paraId="6A624298" w14:textId="77777777" w:rsidR="00117332" w:rsidRPr="00086EA2" w:rsidRDefault="00117332" w:rsidP="00222B44">
      <w:pPr>
        <w:spacing w:line="264" w:lineRule="auto"/>
        <w:ind w:left="709"/>
        <w:rPr>
          <w:rFonts w:eastAsia="Times New Roman" w:cs="Times New Roman"/>
          <w:szCs w:val="24"/>
          <w:lang w:eastAsia="cs-CZ"/>
        </w:rPr>
      </w:pPr>
      <w:r w:rsidRPr="00086EA2">
        <w:rPr>
          <w:rFonts w:eastAsia="Times New Roman" w:cs="Times New Roman"/>
          <w:szCs w:val="24"/>
          <w:lang w:eastAsia="cs-CZ"/>
        </w:rPr>
        <w:t>Odbor investic</w:t>
      </w:r>
    </w:p>
    <w:p w14:paraId="56A1ACD1" w14:textId="77777777" w:rsidR="00117332" w:rsidRPr="00086EA2" w:rsidRDefault="00117332" w:rsidP="00222B44">
      <w:pPr>
        <w:spacing w:line="264" w:lineRule="auto"/>
        <w:ind w:left="709"/>
        <w:rPr>
          <w:rFonts w:eastAsia="Times New Roman" w:cs="Times New Roman"/>
          <w:szCs w:val="24"/>
          <w:lang w:eastAsia="cs-CZ"/>
        </w:rPr>
      </w:pPr>
      <w:r w:rsidRPr="00086EA2">
        <w:rPr>
          <w:rFonts w:eastAsia="Times New Roman" w:cs="Times New Roman"/>
          <w:szCs w:val="24"/>
          <w:lang w:eastAsia="cs-CZ"/>
        </w:rPr>
        <w:t>Karmelitská 529/5</w:t>
      </w:r>
    </w:p>
    <w:p w14:paraId="136FA179" w14:textId="77777777" w:rsidR="00117332" w:rsidRPr="00086EA2" w:rsidRDefault="00117332" w:rsidP="00222B44">
      <w:pPr>
        <w:spacing w:after="120" w:line="264" w:lineRule="auto"/>
        <w:ind w:left="709"/>
        <w:rPr>
          <w:rFonts w:eastAsia="Times New Roman" w:cs="Times New Roman"/>
          <w:b/>
          <w:szCs w:val="24"/>
          <w:lang w:eastAsia="cs-CZ"/>
        </w:rPr>
      </w:pPr>
      <w:r w:rsidRPr="00086EA2">
        <w:rPr>
          <w:rFonts w:eastAsia="Times New Roman" w:cs="Times New Roman"/>
          <w:szCs w:val="24"/>
          <w:lang w:eastAsia="cs-CZ"/>
        </w:rPr>
        <w:t>118 12 Praha</w:t>
      </w:r>
      <w:r w:rsidRPr="00086EA2">
        <w:rPr>
          <w:rFonts w:eastAsia="Times New Roman" w:cs="Times New Roman"/>
          <w:b/>
          <w:szCs w:val="24"/>
          <w:lang w:eastAsia="cs-CZ"/>
        </w:rPr>
        <w:t xml:space="preserve"> </w:t>
      </w:r>
    </w:p>
    <w:p w14:paraId="577C3AF3" w14:textId="1DD17410" w:rsidR="00117332" w:rsidRPr="00086EA2" w:rsidRDefault="00117332" w:rsidP="00222B44">
      <w:pPr>
        <w:spacing w:after="120" w:line="264" w:lineRule="auto"/>
        <w:jc w:val="both"/>
        <w:rPr>
          <w:rFonts w:eastAsia="Times New Roman" w:cs="Times New Roman"/>
          <w:szCs w:val="24"/>
          <w:lang w:eastAsia="cs-CZ"/>
        </w:rPr>
      </w:pPr>
      <w:r w:rsidRPr="00086EA2">
        <w:rPr>
          <w:rFonts w:eastAsia="Times New Roman" w:cs="Times New Roman"/>
          <w:szCs w:val="24"/>
          <w:lang w:eastAsia="cs-CZ"/>
        </w:rPr>
        <w:t>Zásilky poskytovatel přijímá prostřednictvím provozovatele poštovních služeb</w:t>
      </w:r>
      <w:r w:rsidRPr="00086EA2">
        <w:rPr>
          <w:rFonts w:eastAsia="Times New Roman" w:cs="Times New Roman"/>
          <w:szCs w:val="24"/>
          <w:vertAlign w:val="superscript"/>
          <w:lang w:eastAsia="cs-CZ"/>
        </w:rPr>
        <w:footnoteReference w:id="14"/>
      </w:r>
      <w:r w:rsidRPr="00086EA2">
        <w:rPr>
          <w:rFonts w:eastAsia="Times New Roman" w:cs="Times New Roman"/>
          <w:szCs w:val="24"/>
          <w:lang w:eastAsia="cs-CZ"/>
        </w:rPr>
        <w:t xml:space="preserve">, osobním doručením na podatelnu </w:t>
      </w:r>
      <w:r w:rsidR="005406D3" w:rsidRPr="00086EA2">
        <w:rPr>
          <w:rFonts w:eastAsia="Times New Roman" w:cs="Times New Roman"/>
          <w:szCs w:val="24"/>
          <w:lang w:eastAsia="cs-CZ"/>
        </w:rPr>
        <w:t>poskytovatele</w:t>
      </w:r>
      <w:r w:rsidRPr="00086EA2">
        <w:rPr>
          <w:rFonts w:eastAsia="Times New Roman" w:cs="Times New Roman"/>
          <w:szCs w:val="24"/>
          <w:lang w:eastAsia="cs-CZ"/>
        </w:rPr>
        <w:t xml:space="preserve"> v pracovních dnech od 8:00 do 15:00 hodin</w:t>
      </w:r>
      <w:r w:rsidR="00D721E6" w:rsidRPr="00086EA2">
        <w:rPr>
          <w:rStyle w:val="Znakapoznpodarou"/>
          <w:rFonts w:eastAsia="Times New Roman" w:cs="Times New Roman"/>
          <w:szCs w:val="24"/>
          <w:lang w:eastAsia="cs-CZ"/>
        </w:rPr>
        <w:footnoteReference w:id="15"/>
      </w:r>
      <w:r w:rsidRPr="00086EA2">
        <w:rPr>
          <w:rFonts w:eastAsia="Times New Roman" w:cs="Times New Roman"/>
          <w:szCs w:val="24"/>
          <w:lang w:eastAsia="cs-CZ"/>
        </w:rPr>
        <w:t>.</w:t>
      </w:r>
    </w:p>
    <w:p w14:paraId="53EE5165" w14:textId="77777777" w:rsidR="00117332" w:rsidRPr="00086EA2" w:rsidRDefault="00117332" w:rsidP="00222B44">
      <w:pPr>
        <w:spacing w:after="120" w:line="264" w:lineRule="auto"/>
        <w:jc w:val="both"/>
        <w:rPr>
          <w:rFonts w:eastAsia="Times New Roman" w:cs="Times New Roman"/>
          <w:szCs w:val="24"/>
          <w:lang w:eastAsia="cs-CZ"/>
        </w:rPr>
      </w:pPr>
      <w:r w:rsidRPr="00086EA2">
        <w:rPr>
          <w:rFonts w:eastAsia="Times New Roman" w:cs="Times New Roman"/>
          <w:szCs w:val="24"/>
          <w:lang w:eastAsia="cs-CZ"/>
        </w:rPr>
        <w:t xml:space="preserve">Hmotněprávní lhůta pro podání žádosti je zachována pouze v případě, že nejpozději v poslední den lhůty je žádost doručena poskytovateli </w:t>
      </w:r>
      <w:r w:rsidRPr="00086EA2">
        <w:rPr>
          <w:rFonts w:eastAsia="Times New Roman" w:cs="Times New Roman"/>
          <w:szCs w:val="24"/>
          <w:vertAlign w:val="superscript"/>
          <w:lang w:eastAsia="cs-CZ"/>
        </w:rPr>
        <w:footnoteReference w:id="16"/>
      </w:r>
      <w:r w:rsidRPr="00086EA2">
        <w:rPr>
          <w:rFonts w:eastAsia="Times New Roman" w:cs="Times New Roman"/>
          <w:szCs w:val="24"/>
          <w:lang w:eastAsia="cs-CZ"/>
        </w:rPr>
        <w:t>.</w:t>
      </w:r>
    </w:p>
    <w:p w14:paraId="78B576B7" w14:textId="77777777" w:rsidR="00117332" w:rsidRPr="00086EA2" w:rsidRDefault="00117332" w:rsidP="00222B44">
      <w:pPr>
        <w:spacing w:line="264" w:lineRule="auto"/>
        <w:jc w:val="both"/>
        <w:rPr>
          <w:rFonts w:cs="Times New Roman"/>
          <w:szCs w:val="24"/>
        </w:rPr>
      </w:pPr>
      <w:r w:rsidRPr="00086EA2">
        <w:rPr>
          <w:rFonts w:cs="Times New Roman"/>
          <w:szCs w:val="24"/>
        </w:rPr>
        <w:t>Je preferováno a doporučeno předkládání všech uvedených dokumentů v elektronické podobě prostřednictvím informačního systému datových schránek.</w:t>
      </w:r>
    </w:p>
    <w:p w14:paraId="662527D9" w14:textId="158B2E2A" w:rsidR="00AF40B4" w:rsidRPr="00086EA2" w:rsidRDefault="00545BCF" w:rsidP="00222B44">
      <w:pPr>
        <w:pStyle w:val="Nadpis1"/>
        <w:keepLines w:val="0"/>
        <w:numPr>
          <w:ilvl w:val="0"/>
          <w:numId w:val="6"/>
        </w:numPr>
        <w:spacing w:after="240" w:line="264" w:lineRule="auto"/>
        <w:ind w:left="357" w:hanging="357"/>
        <w:rPr>
          <w:rFonts w:eastAsia="Times New Roman" w:cs="Times New Roman"/>
          <w:lang w:eastAsia="cs-CZ"/>
        </w:rPr>
      </w:pPr>
      <w:r w:rsidRPr="00086EA2">
        <w:rPr>
          <w:rFonts w:cs="Times New Roman"/>
          <w:szCs w:val="20"/>
          <w:lang w:eastAsia="cs-CZ"/>
        </w:rPr>
        <w:t>Podmínky</w:t>
      </w:r>
      <w:r w:rsidRPr="00086EA2">
        <w:rPr>
          <w:rFonts w:eastAsia="Times New Roman" w:cs="Times New Roman"/>
          <w:lang w:eastAsia="cs-CZ"/>
        </w:rPr>
        <w:t xml:space="preserve"> </w:t>
      </w:r>
      <w:r w:rsidR="006354E8" w:rsidRPr="00086EA2">
        <w:rPr>
          <w:rFonts w:eastAsia="Times New Roman" w:cs="Times New Roman"/>
          <w:lang w:eastAsia="cs-CZ"/>
        </w:rPr>
        <w:t>výzvy</w:t>
      </w:r>
      <w:r w:rsidRPr="00086EA2">
        <w:rPr>
          <w:rFonts w:eastAsia="Times New Roman" w:cs="Times New Roman"/>
          <w:lang w:eastAsia="cs-CZ"/>
        </w:rPr>
        <w:t xml:space="preserve"> </w:t>
      </w:r>
    </w:p>
    <w:p w14:paraId="6EBC428A" w14:textId="4065CCF4" w:rsidR="004B4466" w:rsidRPr="00086EA2" w:rsidRDefault="004B4466" w:rsidP="00222B44">
      <w:pPr>
        <w:spacing w:line="264" w:lineRule="auto"/>
        <w:jc w:val="both"/>
        <w:rPr>
          <w:rFonts w:cs="Times New Roman"/>
          <w:szCs w:val="24"/>
        </w:rPr>
      </w:pPr>
      <w:r w:rsidRPr="00086EA2">
        <w:rPr>
          <w:rFonts w:cs="Times New Roman"/>
          <w:szCs w:val="24"/>
        </w:rPr>
        <w:t xml:space="preserve">Dotace je poskytována v souladu s ustanovením § 14 a násl. zákona rozpočtových </w:t>
      </w:r>
      <w:r w:rsidR="00F632E5" w:rsidRPr="00086EA2">
        <w:rPr>
          <w:rFonts w:eastAsia="Calibri" w:cs="Times New Roman"/>
          <w:szCs w:val="24"/>
        </w:rPr>
        <w:t>pravid</w:t>
      </w:r>
      <w:r w:rsidR="00F632E5">
        <w:rPr>
          <w:rFonts w:eastAsia="Calibri" w:cs="Times New Roman"/>
          <w:szCs w:val="24"/>
        </w:rPr>
        <w:t>el</w:t>
      </w:r>
      <w:r w:rsidRPr="00086EA2">
        <w:rPr>
          <w:rFonts w:cs="Times New Roman"/>
          <w:szCs w:val="24"/>
        </w:rPr>
        <w:t>, zákonem č. 500/2004 Sb., správní řád, ve znění pozdějších předpisů</w:t>
      </w:r>
      <w:r w:rsidR="00A3469C">
        <w:rPr>
          <w:rFonts w:cs="Times New Roman"/>
          <w:szCs w:val="24"/>
        </w:rPr>
        <w:t xml:space="preserve"> (dále jen „správní řád“)</w:t>
      </w:r>
      <w:r w:rsidRPr="00086EA2">
        <w:rPr>
          <w:rFonts w:cs="Times New Roman"/>
          <w:szCs w:val="24"/>
        </w:rPr>
        <w:t xml:space="preserve">, </w:t>
      </w:r>
      <w:bookmarkStart w:id="10" w:name="_Hlk101259624"/>
      <w:r w:rsidR="00D721E6" w:rsidRPr="00086EA2">
        <w:rPr>
          <w:rFonts w:cs="Times New Roman"/>
          <w:szCs w:val="24"/>
        </w:rPr>
        <w:t xml:space="preserve">prováděcí </w:t>
      </w:r>
      <w:r w:rsidRPr="00086EA2">
        <w:rPr>
          <w:rFonts w:cs="Times New Roman"/>
          <w:szCs w:val="24"/>
        </w:rPr>
        <w:t>vyhláškou o</w:t>
      </w:r>
      <w:r w:rsidR="00393CAD" w:rsidRPr="00086EA2">
        <w:rPr>
          <w:rFonts w:cs="Times New Roman"/>
          <w:szCs w:val="24"/>
        </w:rPr>
        <w:t> </w:t>
      </w:r>
      <w:r w:rsidRPr="00086EA2">
        <w:rPr>
          <w:rFonts w:cs="Times New Roman"/>
          <w:szCs w:val="24"/>
        </w:rPr>
        <w:t>účasti státního rozpočtu na financování programů reprodukce majetku, ve znění pozdějších předpisů,</w:t>
      </w:r>
      <w:bookmarkEnd w:id="10"/>
      <w:r w:rsidRPr="00086EA2">
        <w:rPr>
          <w:rFonts w:cs="Times New Roman"/>
          <w:szCs w:val="24"/>
        </w:rPr>
        <w:t xml:space="preserve"> zákonem č. 320/2001 Sb., o finanční kontrole ve veřejné správě a o změně některých zákonů (zákon o finanční kontrole), ve znění pozdějších předpisů, pokyny poskytovatele a Podmínkami pro poskytnutí </w:t>
      </w:r>
      <w:r w:rsidR="00393CAD" w:rsidRPr="00086EA2">
        <w:rPr>
          <w:rFonts w:cs="Times New Roman"/>
          <w:szCs w:val="24"/>
        </w:rPr>
        <w:t xml:space="preserve">a čerpání </w:t>
      </w:r>
      <w:r w:rsidRPr="00086EA2">
        <w:rPr>
          <w:rFonts w:cs="Times New Roman"/>
          <w:szCs w:val="24"/>
        </w:rPr>
        <w:t xml:space="preserve">dotace, </w:t>
      </w:r>
      <w:r w:rsidR="00D721E6" w:rsidRPr="00086EA2">
        <w:rPr>
          <w:rFonts w:cs="Times New Roman"/>
          <w:szCs w:val="24"/>
        </w:rPr>
        <w:t>které jsou</w:t>
      </w:r>
      <w:r w:rsidRPr="00086EA2">
        <w:rPr>
          <w:rFonts w:cs="Times New Roman"/>
          <w:szCs w:val="24"/>
        </w:rPr>
        <w:t xml:space="preserve"> přílohou č. </w:t>
      </w:r>
      <w:r w:rsidR="0082250D" w:rsidRPr="00086EA2">
        <w:rPr>
          <w:rFonts w:cs="Times New Roman"/>
          <w:szCs w:val="24"/>
        </w:rPr>
        <w:t>3</w:t>
      </w:r>
      <w:r w:rsidRPr="00086EA2">
        <w:rPr>
          <w:rFonts w:cs="Times New Roman"/>
          <w:szCs w:val="24"/>
        </w:rPr>
        <w:t xml:space="preserve"> této výzvy.</w:t>
      </w:r>
    </w:p>
    <w:p w14:paraId="477C5FAF" w14:textId="77777777" w:rsidR="000075E8" w:rsidRPr="00086EA2" w:rsidRDefault="000075E8" w:rsidP="00222B44">
      <w:pPr>
        <w:spacing w:after="120" w:line="264" w:lineRule="auto"/>
        <w:jc w:val="both"/>
        <w:rPr>
          <w:rFonts w:eastAsia="Calibri" w:cs="Times New Roman"/>
          <w:szCs w:val="24"/>
          <w:u w:val="single"/>
        </w:rPr>
      </w:pPr>
      <w:r w:rsidRPr="00086EA2">
        <w:rPr>
          <w:rFonts w:eastAsia="Calibri" w:cs="Times New Roman"/>
          <w:szCs w:val="24"/>
          <w:u w:val="single"/>
        </w:rPr>
        <w:lastRenderedPageBreak/>
        <w:t xml:space="preserve">Žadatel musí dodržet následující závazné podmínky pro poskytnutí dotace: </w:t>
      </w:r>
    </w:p>
    <w:p w14:paraId="2C777687" w14:textId="12CE94AE" w:rsidR="004B4466" w:rsidRPr="00086EA2" w:rsidRDefault="004B4466" w:rsidP="00B4048D">
      <w:pPr>
        <w:numPr>
          <w:ilvl w:val="0"/>
          <w:numId w:val="14"/>
        </w:numPr>
        <w:spacing w:before="60" w:after="60" w:line="264" w:lineRule="auto"/>
        <w:ind w:left="357" w:hanging="357"/>
        <w:jc w:val="both"/>
        <w:rPr>
          <w:rFonts w:eastAsia="Calibri" w:cs="Times New Roman"/>
          <w:szCs w:val="24"/>
        </w:rPr>
      </w:pPr>
      <w:r w:rsidRPr="00086EA2">
        <w:rPr>
          <w:rFonts w:eastAsia="Calibri" w:cs="Times New Roman"/>
          <w:szCs w:val="24"/>
        </w:rPr>
        <w:t xml:space="preserve">Dotace se poskytuje výhradně na základě žádosti doplněné povinnými přílohami dle </w:t>
      </w:r>
      <w:r w:rsidR="00667965" w:rsidRPr="00086EA2">
        <w:rPr>
          <w:rFonts w:eastAsia="Calibri" w:cs="Times New Roman"/>
          <w:szCs w:val="24"/>
        </w:rPr>
        <w:t>bodu </w:t>
      </w:r>
      <w:r w:rsidR="00667965">
        <w:rPr>
          <w:rFonts w:eastAsia="Calibri" w:cs="Times New Roman"/>
          <w:szCs w:val="24"/>
        </w:rPr>
        <w:t>3</w:t>
      </w:r>
      <w:r w:rsidR="00FC0B49" w:rsidRPr="00086EA2">
        <w:rPr>
          <w:rFonts w:eastAsia="Calibri" w:cs="Times New Roman"/>
          <w:szCs w:val="24"/>
        </w:rPr>
        <w:t xml:space="preserve"> výzvy.</w:t>
      </w:r>
    </w:p>
    <w:p w14:paraId="7E0AE6D1" w14:textId="0221B9BC" w:rsidR="004B4466" w:rsidRPr="00086EA2" w:rsidRDefault="004B4466" w:rsidP="00B4048D">
      <w:pPr>
        <w:numPr>
          <w:ilvl w:val="0"/>
          <w:numId w:val="14"/>
        </w:numPr>
        <w:spacing w:before="60" w:after="60" w:line="264" w:lineRule="auto"/>
        <w:ind w:left="357" w:hanging="357"/>
        <w:jc w:val="both"/>
        <w:rPr>
          <w:rFonts w:eastAsia="Calibri" w:cs="Times New Roman"/>
          <w:szCs w:val="24"/>
        </w:rPr>
      </w:pPr>
      <w:r w:rsidRPr="00086EA2">
        <w:rPr>
          <w:rFonts w:cs="Times New Roman"/>
          <w:szCs w:val="24"/>
        </w:rPr>
        <w:t xml:space="preserve">Žádosti je možné podávat v období pro počátek a konec </w:t>
      </w:r>
      <w:r w:rsidRPr="00086EA2">
        <w:rPr>
          <w:rFonts w:eastAsia="Times New Roman" w:cs="Times New Roman"/>
          <w:szCs w:val="24"/>
          <w:lang w:eastAsia="cs-CZ"/>
        </w:rPr>
        <w:t>příjmu žádostí uvedenému v</w:t>
      </w:r>
      <w:r w:rsidR="00393CAD" w:rsidRPr="00086EA2">
        <w:rPr>
          <w:rFonts w:eastAsia="Times New Roman" w:cs="Times New Roman"/>
          <w:szCs w:val="24"/>
          <w:lang w:eastAsia="cs-CZ"/>
        </w:rPr>
        <w:t> </w:t>
      </w:r>
      <w:r w:rsidRPr="00086EA2">
        <w:rPr>
          <w:rFonts w:eastAsia="Times New Roman" w:cs="Times New Roman"/>
          <w:szCs w:val="24"/>
          <w:lang w:eastAsia="cs-CZ"/>
        </w:rPr>
        <w:t>bodě</w:t>
      </w:r>
      <w:r w:rsidR="00393CAD" w:rsidRPr="00086EA2">
        <w:rPr>
          <w:rFonts w:eastAsia="Times New Roman" w:cs="Times New Roman"/>
          <w:szCs w:val="24"/>
          <w:lang w:eastAsia="cs-CZ"/>
        </w:rPr>
        <w:t> </w:t>
      </w:r>
      <w:r w:rsidRPr="00086EA2">
        <w:rPr>
          <w:rFonts w:eastAsia="Times New Roman" w:cs="Times New Roman"/>
          <w:szCs w:val="24"/>
          <w:lang w:eastAsia="cs-CZ"/>
        </w:rPr>
        <w:t>1c</w:t>
      </w:r>
      <w:r w:rsidR="009B714B" w:rsidRPr="00086EA2">
        <w:rPr>
          <w:rFonts w:eastAsia="Times New Roman" w:cs="Times New Roman"/>
          <w:szCs w:val="24"/>
          <w:lang w:eastAsia="cs-CZ"/>
        </w:rPr>
        <w:t>.</w:t>
      </w:r>
      <w:r w:rsidRPr="00086EA2">
        <w:rPr>
          <w:rFonts w:eastAsia="Times New Roman" w:cs="Times New Roman"/>
          <w:szCs w:val="24"/>
          <w:lang w:eastAsia="cs-CZ"/>
        </w:rPr>
        <w:t xml:space="preserve"> výzvy</w:t>
      </w:r>
      <w:r w:rsidRPr="00086EA2">
        <w:rPr>
          <w:rFonts w:cs="Times New Roman"/>
          <w:szCs w:val="24"/>
        </w:rPr>
        <w:t>.</w:t>
      </w:r>
    </w:p>
    <w:p w14:paraId="38956FAE" w14:textId="77777777" w:rsidR="004B4466" w:rsidRPr="00086EA2" w:rsidRDefault="004B4466" w:rsidP="00B4048D">
      <w:pPr>
        <w:numPr>
          <w:ilvl w:val="0"/>
          <w:numId w:val="14"/>
        </w:numPr>
        <w:tabs>
          <w:tab w:val="left" w:pos="480"/>
        </w:tabs>
        <w:spacing w:before="60" w:after="60" w:line="264" w:lineRule="auto"/>
        <w:ind w:left="357" w:hanging="357"/>
        <w:jc w:val="both"/>
        <w:rPr>
          <w:rFonts w:eastAsia="Calibri" w:cs="Times New Roman"/>
          <w:szCs w:val="24"/>
        </w:rPr>
      </w:pPr>
      <w:r w:rsidRPr="00086EA2">
        <w:rPr>
          <w:rFonts w:eastAsia="Calibri" w:cs="Times New Roman"/>
          <w:szCs w:val="24"/>
        </w:rPr>
        <w:t>Žadatel musí být oprávněným žadatelem.</w:t>
      </w:r>
    </w:p>
    <w:p w14:paraId="625DE183" w14:textId="77777777" w:rsidR="004B4466" w:rsidRPr="00086EA2" w:rsidRDefault="00693ACA" w:rsidP="00B4048D">
      <w:pPr>
        <w:numPr>
          <w:ilvl w:val="0"/>
          <w:numId w:val="14"/>
        </w:numPr>
        <w:tabs>
          <w:tab w:val="left" w:pos="480"/>
        </w:tabs>
        <w:spacing w:before="60" w:after="60" w:line="264" w:lineRule="auto"/>
        <w:ind w:left="357" w:hanging="357"/>
        <w:jc w:val="both"/>
        <w:rPr>
          <w:rFonts w:eastAsia="Calibri" w:cs="Times New Roman"/>
          <w:szCs w:val="24"/>
        </w:rPr>
      </w:pPr>
      <w:r w:rsidRPr="00086EA2">
        <w:rPr>
          <w:rFonts w:eastAsia="Calibri" w:cs="Times New Roman"/>
          <w:szCs w:val="24"/>
        </w:rPr>
        <w:t xml:space="preserve">Prostřednictvím výzvy mohou být realizovány výlučně </w:t>
      </w:r>
      <w:r w:rsidR="00A07ECC" w:rsidRPr="00086EA2">
        <w:rPr>
          <w:rFonts w:eastAsia="Calibri" w:cs="Times New Roman"/>
          <w:szCs w:val="24"/>
        </w:rPr>
        <w:t xml:space="preserve">jmenovitě určené </w:t>
      </w:r>
      <w:r w:rsidRPr="00086EA2">
        <w:rPr>
          <w:rFonts w:eastAsia="Calibri" w:cs="Times New Roman"/>
          <w:szCs w:val="24"/>
        </w:rPr>
        <w:t>investiční akce o</w:t>
      </w:r>
      <w:r w:rsidRPr="00086EA2">
        <w:rPr>
          <w:rFonts w:cs="Times New Roman"/>
          <w:szCs w:val="24"/>
        </w:rPr>
        <w:t>právněných žadatelů</w:t>
      </w:r>
      <w:r w:rsidRPr="00086EA2">
        <w:rPr>
          <w:rFonts w:cs="Times New Roman"/>
          <w:b/>
          <w:i/>
          <w:szCs w:val="24"/>
        </w:rPr>
        <w:t xml:space="preserve"> </w:t>
      </w:r>
      <w:r w:rsidRPr="00086EA2">
        <w:rPr>
          <w:rFonts w:cs="Times New Roman"/>
        </w:rPr>
        <w:t>zařazených do dokumentace programu 133 330</w:t>
      </w:r>
      <w:r w:rsidRPr="00086EA2">
        <w:rPr>
          <w:rFonts w:eastAsia="Calibri" w:cs="Times New Roman"/>
          <w:szCs w:val="24"/>
        </w:rPr>
        <w:t>, viz bod</w:t>
      </w:r>
      <w:r w:rsidR="004B4466" w:rsidRPr="00086EA2">
        <w:rPr>
          <w:rFonts w:eastAsia="Calibri" w:cs="Times New Roman"/>
          <w:szCs w:val="24"/>
        </w:rPr>
        <w:t xml:space="preserve"> </w:t>
      </w:r>
      <w:r w:rsidRPr="00086EA2">
        <w:rPr>
          <w:rFonts w:eastAsia="Calibri" w:cs="Times New Roman"/>
        </w:rPr>
        <w:t>1. výzvy.</w:t>
      </w:r>
    </w:p>
    <w:p w14:paraId="3D738BB9" w14:textId="7F375043" w:rsidR="004B4466" w:rsidRPr="00BB23ED" w:rsidRDefault="00A07ECC" w:rsidP="00B4048D">
      <w:pPr>
        <w:numPr>
          <w:ilvl w:val="0"/>
          <w:numId w:val="14"/>
        </w:numPr>
        <w:tabs>
          <w:tab w:val="left" w:pos="480"/>
        </w:tabs>
        <w:spacing w:before="60" w:after="60" w:line="264" w:lineRule="auto"/>
        <w:ind w:left="357" w:hanging="357"/>
        <w:jc w:val="both"/>
        <w:rPr>
          <w:rFonts w:cs="Times New Roman"/>
          <w:b/>
          <w:szCs w:val="24"/>
        </w:rPr>
      </w:pPr>
      <w:r w:rsidRPr="00086EA2">
        <w:rPr>
          <w:rFonts w:cs="Times New Roman"/>
          <w:szCs w:val="24"/>
        </w:rPr>
        <w:t xml:space="preserve">Výzva věcně i obsahově navazuje na ukončenou </w:t>
      </w:r>
      <w:r w:rsidR="00211E96" w:rsidRPr="00211E96">
        <w:rPr>
          <w:rFonts w:cs="Times New Roman"/>
          <w:szCs w:val="24"/>
        </w:rPr>
        <w:t>výzv</w:t>
      </w:r>
      <w:r w:rsidR="00211E96">
        <w:rPr>
          <w:rFonts w:cs="Times New Roman"/>
          <w:szCs w:val="24"/>
        </w:rPr>
        <w:t>u</w:t>
      </w:r>
      <w:r w:rsidR="00211E96" w:rsidRPr="00211E96">
        <w:rPr>
          <w:rFonts w:cs="Times New Roman"/>
          <w:szCs w:val="24"/>
        </w:rPr>
        <w:t xml:space="preserve"> č. 1/133 330</w:t>
      </w:r>
      <w:r w:rsidRPr="00086EA2">
        <w:rPr>
          <w:rFonts w:cs="Times New Roman"/>
          <w:szCs w:val="24"/>
        </w:rPr>
        <w:t xml:space="preserve"> V rámci této výzvy lze podat žádost na akci, na kterou byla v předchozí výzvě vydána Registrace akce a bylo zahájeno formální a věcné hodnocení přijaté žádosti v rozsahu podkladů</w:t>
      </w:r>
      <w:r w:rsidR="000B4A1C" w:rsidRPr="00086EA2">
        <w:rPr>
          <w:rFonts w:cs="Times New Roman"/>
          <w:szCs w:val="24"/>
        </w:rPr>
        <w:t xml:space="preserve"> doložených v rámci </w:t>
      </w:r>
      <w:r w:rsidR="00211E96" w:rsidRPr="00211E96">
        <w:rPr>
          <w:rFonts w:cs="Times New Roman"/>
          <w:szCs w:val="24"/>
        </w:rPr>
        <w:t>výzv</w:t>
      </w:r>
      <w:r w:rsidR="00211E96">
        <w:rPr>
          <w:rFonts w:cs="Times New Roman"/>
          <w:szCs w:val="24"/>
        </w:rPr>
        <w:t>y</w:t>
      </w:r>
      <w:r w:rsidR="00211E96" w:rsidRPr="00211E96">
        <w:rPr>
          <w:rFonts w:cs="Times New Roman"/>
          <w:szCs w:val="24"/>
        </w:rPr>
        <w:t xml:space="preserve"> č. 1/133 330</w:t>
      </w:r>
      <w:r w:rsidRPr="00086EA2">
        <w:rPr>
          <w:rFonts w:cs="Times New Roman"/>
          <w:szCs w:val="24"/>
        </w:rPr>
        <w:t xml:space="preserve">. </w:t>
      </w:r>
      <w:bookmarkStart w:id="11" w:name="_Hlk101260206"/>
      <w:r w:rsidR="00BB23ED" w:rsidRPr="008C030C">
        <w:rPr>
          <w:rFonts w:cs="Times New Roman"/>
          <w:szCs w:val="24"/>
        </w:rPr>
        <w:t>K p</w:t>
      </w:r>
      <w:r w:rsidR="000F10E6" w:rsidRPr="008C030C">
        <w:rPr>
          <w:rFonts w:cs="Times New Roman"/>
          <w:szCs w:val="24"/>
        </w:rPr>
        <w:t>ředchozí</w:t>
      </w:r>
      <w:r w:rsidR="00BB23ED" w:rsidRPr="008C030C">
        <w:rPr>
          <w:rFonts w:cs="Times New Roman"/>
          <w:szCs w:val="24"/>
        </w:rPr>
        <w:t>mu</w:t>
      </w:r>
      <w:r w:rsidR="000F10E6" w:rsidRPr="008C030C">
        <w:rPr>
          <w:rFonts w:cs="Times New Roman"/>
          <w:szCs w:val="24"/>
        </w:rPr>
        <w:t xml:space="preserve"> </w:t>
      </w:r>
      <w:r w:rsidR="00BB23ED" w:rsidRPr="008C030C">
        <w:rPr>
          <w:rFonts w:cs="Times New Roman"/>
          <w:szCs w:val="24"/>
        </w:rPr>
        <w:t xml:space="preserve">věcnému </w:t>
      </w:r>
      <w:r w:rsidR="00211E96" w:rsidRPr="00BB23ED">
        <w:rPr>
          <w:rFonts w:cs="Times New Roman"/>
          <w:szCs w:val="24"/>
        </w:rPr>
        <w:t>hodnocení</w:t>
      </w:r>
      <w:r w:rsidR="00211E96" w:rsidRPr="008C030C">
        <w:rPr>
          <w:rFonts w:cs="Times New Roman"/>
          <w:szCs w:val="24"/>
        </w:rPr>
        <w:t xml:space="preserve"> </w:t>
      </w:r>
      <w:r w:rsidR="00BB23ED" w:rsidRPr="008C030C">
        <w:rPr>
          <w:rFonts w:cs="Times New Roman"/>
          <w:szCs w:val="24"/>
        </w:rPr>
        <w:t>(Věcné hodnocení investičního záměru</w:t>
      </w:r>
      <w:r w:rsidR="00BB23ED" w:rsidRPr="008C030C">
        <w:rPr>
          <w:rFonts w:cs="Times New Roman"/>
          <w:b/>
          <w:szCs w:val="24"/>
        </w:rPr>
        <w:t xml:space="preserve">) </w:t>
      </w:r>
      <w:r w:rsidRPr="00BB23ED">
        <w:rPr>
          <w:rFonts w:cs="Times New Roman"/>
          <w:szCs w:val="24"/>
        </w:rPr>
        <w:t xml:space="preserve">bude </w:t>
      </w:r>
      <w:r w:rsidR="00BB23ED" w:rsidRPr="00BB23ED">
        <w:rPr>
          <w:rFonts w:cs="Times New Roman"/>
          <w:szCs w:val="24"/>
        </w:rPr>
        <w:t xml:space="preserve">přihlédnuto </w:t>
      </w:r>
      <w:r w:rsidR="00CE6B6B" w:rsidRPr="00BB23ED">
        <w:rPr>
          <w:rFonts w:cs="Times New Roman"/>
          <w:szCs w:val="24"/>
        </w:rPr>
        <w:t>v</w:t>
      </w:r>
      <w:r w:rsidR="008C030C">
        <w:rPr>
          <w:rFonts w:cs="Times New Roman"/>
          <w:szCs w:val="24"/>
        </w:rPr>
        <w:t> </w:t>
      </w:r>
      <w:r w:rsidR="00BB23ED" w:rsidRPr="00BB23ED">
        <w:rPr>
          <w:rFonts w:cs="Times New Roman"/>
          <w:szCs w:val="24"/>
        </w:rPr>
        <w:t>rámci</w:t>
      </w:r>
      <w:r w:rsidR="00CE6B6B" w:rsidRPr="00BB23ED">
        <w:rPr>
          <w:rFonts w:cs="Times New Roman"/>
          <w:szCs w:val="24"/>
        </w:rPr>
        <w:t> hodnocení</w:t>
      </w:r>
      <w:r w:rsidRPr="00BB23ED">
        <w:rPr>
          <w:rFonts w:cs="Times New Roman"/>
          <w:szCs w:val="24"/>
        </w:rPr>
        <w:t xml:space="preserve"> dle podmínek této výzvy</w:t>
      </w:r>
      <w:r w:rsidR="00211E96">
        <w:rPr>
          <w:rFonts w:cs="Times New Roman"/>
          <w:szCs w:val="24"/>
        </w:rPr>
        <w:t>.</w:t>
      </w:r>
      <w:bookmarkEnd w:id="11"/>
    </w:p>
    <w:p w14:paraId="562BC371" w14:textId="5720F23F" w:rsidR="004B4466" w:rsidRPr="00086EA2" w:rsidRDefault="004B4466" w:rsidP="00B4048D">
      <w:pPr>
        <w:numPr>
          <w:ilvl w:val="0"/>
          <w:numId w:val="14"/>
        </w:numPr>
        <w:tabs>
          <w:tab w:val="left" w:pos="480"/>
        </w:tabs>
        <w:spacing w:before="60" w:after="60" w:line="264" w:lineRule="auto"/>
        <w:ind w:left="357" w:hanging="357"/>
        <w:jc w:val="both"/>
        <w:rPr>
          <w:rFonts w:eastAsia="Calibri" w:cs="Times New Roman"/>
          <w:szCs w:val="24"/>
        </w:rPr>
      </w:pPr>
      <w:r w:rsidRPr="00086EA2">
        <w:rPr>
          <w:rFonts w:eastAsia="Calibri" w:cs="Times New Roman"/>
          <w:szCs w:val="24"/>
        </w:rPr>
        <w:t xml:space="preserve">Přijetí žádosti nezakládá nárok na poskytnutí dotace. Žádost a související dokumentace podléhá posouzení dle bodu </w:t>
      </w:r>
      <w:r w:rsidR="00FC0B49" w:rsidRPr="00086EA2">
        <w:rPr>
          <w:rFonts w:eastAsia="Calibri" w:cs="Times New Roman"/>
          <w:szCs w:val="24"/>
        </w:rPr>
        <w:t>6</w:t>
      </w:r>
      <w:r w:rsidRPr="00086EA2">
        <w:rPr>
          <w:rFonts w:eastAsia="Calibri" w:cs="Times New Roman"/>
          <w:szCs w:val="24"/>
        </w:rPr>
        <w:t>. této výzvy.</w:t>
      </w:r>
    </w:p>
    <w:p w14:paraId="67F5A4C2" w14:textId="4EAEBF08" w:rsidR="004B4466" w:rsidRPr="00086EA2" w:rsidRDefault="004B4466" w:rsidP="00B4048D">
      <w:pPr>
        <w:numPr>
          <w:ilvl w:val="0"/>
          <w:numId w:val="14"/>
        </w:numPr>
        <w:spacing w:before="60" w:after="60" w:line="264" w:lineRule="auto"/>
        <w:ind w:left="357" w:hanging="357"/>
        <w:jc w:val="both"/>
        <w:rPr>
          <w:rFonts w:eastAsia="Calibri" w:cs="Times New Roman"/>
          <w:szCs w:val="24"/>
        </w:rPr>
      </w:pPr>
      <w:r w:rsidRPr="00086EA2">
        <w:rPr>
          <w:rFonts w:eastAsia="Calibri" w:cs="Times New Roman"/>
          <w:szCs w:val="24"/>
        </w:rPr>
        <w:t>O poskytnutí dotace a výši dotace rozhoduje poskytovatel, schválená celková částka dotace</w:t>
      </w:r>
      <w:r w:rsidR="004A50EB" w:rsidRPr="00086EA2">
        <w:rPr>
          <w:rFonts w:eastAsia="Calibri" w:cs="Times New Roman"/>
          <w:szCs w:val="24"/>
        </w:rPr>
        <w:t xml:space="preserve"> </w:t>
      </w:r>
      <w:r w:rsidRPr="00086EA2">
        <w:rPr>
          <w:rFonts w:eastAsia="Calibri" w:cs="Times New Roman"/>
          <w:szCs w:val="24"/>
        </w:rPr>
        <w:t>představuje částku maximální.</w:t>
      </w:r>
    </w:p>
    <w:p w14:paraId="55BE9718" w14:textId="2450FA7B" w:rsidR="004B4466" w:rsidRPr="00086EA2" w:rsidRDefault="004B4466" w:rsidP="00B4048D">
      <w:pPr>
        <w:numPr>
          <w:ilvl w:val="0"/>
          <w:numId w:val="14"/>
        </w:numPr>
        <w:spacing w:before="60" w:after="60" w:line="264" w:lineRule="auto"/>
        <w:jc w:val="both"/>
        <w:rPr>
          <w:rFonts w:eastAsia="Calibri" w:cs="Times New Roman"/>
          <w:szCs w:val="24"/>
          <w:lang w:eastAsia="cs-CZ"/>
        </w:rPr>
      </w:pPr>
      <w:r w:rsidRPr="00086EA2">
        <w:rPr>
          <w:rFonts w:cs="Times New Roman"/>
          <w:lang w:eastAsia="cs-CZ"/>
        </w:rPr>
        <w:t>Žadatel se musí podílet na financování akce ve stanoveném podílu, tj. ve výši</w:t>
      </w:r>
      <w:r w:rsidR="006C4081" w:rsidRPr="00086EA2">
        <w:rPr>
          <w:rFonts w:cs="Times New Roman"/>
          <w:lang w:eastAsia="cs-CZ"/>
        </w:rPr>
        <w:t xml:space="preserve"> min. </w:t>
      </w:r>
      <w:r w:rsidRPr="00086EA2">
        <w:rPr>
          <w:rFonts w:cs="Times New Roman"/>
          <w:lang w:eastAsia="cs-CZ"/>
        </w:rPr>
        <w:t>30</w:t>
      </w:r>
      <w:r w:rsidR="004F78C7" w:rsidRPr="00086EA2">
        <w:rPr>
          <w:rFonts w:cs="Times New Roman"/>
          <w:lang w:eastAsia="cs-CZ"/>
        </w:rPr>
        <w:t>,00</w:t>
      </w:r>
      <w:r w:rsidRPr="00086EA2">
        <w:rPr>
          <w:rFonts w:cs="Times New Roman"/>
          <w:lang w:eastAsia="cs-CZ"/>
        </w:rPr>
        <w:t> % z celkových uznatelných nákladů akce v případě, kdy žadatelem je obec jako samostatný žadatel nebo</w:t>
      </w:r>
      <w:r w:rsidR="006C4081" w:rsidRPr="00086EA2">
        <w:rPr>
          <w:rFonts w:cs="Times New Roman"/>
          <w:lang w:eastAsia="cs-CZ"/>
        </w:rPr>
        <w:t xml:space="preserve"> min. </w:t>
      </w:r>
      <w:r w:rsidRPr="00086EA2">
        <w:rPr>
          <w:rFonts w:eastAsia="Times New Roman" w:cs="Times New Roman"/>
          <w:szCs w:val="24"/>
          <w:lang w:eastAsia="cs-CZ"/>
        </w:rPr>
        <w:t>15</w:t>
      </w:r>
      <w:r w:rsidR="004F78C7" w:rsidRPr="00086EA2">
        <w:rPr>
          <w:rFonts w:eastAsia="Times New Roman" w:cs="Times New Roman"/>
          <w:szCs w:val="24"/>
          <w:lang w:eastAsia="cs-CZ"/>
        </w:rPr>
        <w:t>,00</w:t>
      </w:r>
      <w:r w:rsidRPr="00086EA2">
        <w:rPr>
          <w:rFonts w:eastAsia="Times New Roman" w:cs="Times New Roman"/>
          <w:szCs w:val="24"/>
          <w:lang w:eastAsia="cs-CZ"/>
        </w:rPr>
        <w:t xml:space="preserve"> % z celkových uznatelných nákladů akce v případě, že žadatelem je svazek obcí</w:t>
      </w:r>
      <w:r w:rsidR="008A3D69">
        <w:rPr>
          <w:rFonts w:eastAsia="Times New Roman" w:cs="Times New Roman"/>
          <w:szCs w:val="24"/>
          <w:lang w:eastAsia="cs-CZ"/>
        </w:rPr>
        <w:t>.</w:t>
      </w:r>
    </w:p>
    <w:p w14:paraId="6FDC33EB" w14:textId="77777777" w:rsidR="009B714B" w:rsidRPr="00086EA2" w:rsidRDefault="009B714B" w:rsidP="00B4048D">
      <w:pPr>
        <w:pStyle w:val="Odstavecseseznamem"/>
        <w:numPr>
          <w:ilvl w:val="0"/>
          <w:numId w:val="14"/>
        </w:numPr>
        <w:spacing w:line="264" w:lineRule="auto"/>
        <w:jc w:val="both"/>
        <w:rPr>
          <w:rFonts w:cs="Times New Roman"/>
          <w:szCs w:val="24"/>
        </w:rPr>
      </w:pPr>
      <w:r w:rsidRPr="00086EA2">
        <w:rPr>
          <w:rFonts w:cs="Times New Roman"/>
          <w:szCs w:val="24"/>
        </w:rPr>
        <w:t>Nikdy nesmí dojít ke dvojímu financování konkrétního výdaje ze státního rozpočtu.</w:t>
      </w:r>
    </w:p>
    <w:p w14:paraId="52701DBB" w14:textId="38AF3490" w:rsidR="009B714B" w:rsidRPr="00086EA2" w:rsidRDefault="009B714B" w:rsidP="00B4048D">
      <w:pPr>
        <w:numPr>
          <w:ilvl w:val="0"/>
          <w:numId w:val="14"/>
        </w:numPr>
        <w:spacing w:before="60" w:line="264" w:lineRule="auto"/>
        <w:jc w:val="both"/>
        <w:rPr>
          <w:rFonts w:cs="Times New Roman"/>
          <w:szCs w:val="24"/>
        </w:rPr>
      </w:pPr>
      <w:r w:rsidRPr="00086EA2">
        <w:rPr>
          <w:rFonts w:cs="Times New Roman"/>
          <w:szCs w:val="24"/>
        </w:rPr>
        <w:t xml:space="preserve">Výběrové řízení, jehož předmět bude hrazen z dotace, nesmí být zahájeno </w:t>
      </w:r>
      <w:r w:rsidR="001033DD" w:rsidRPr="00086EA2">
        <w:rPr>
          <w:rFonts w:cs="Times New Roman"/>
          <w:szCs w:val="24"/>
        </w:rPr>
        <w:t xml:space="preserve">bez </w:t>
      </w:r>
      <w:r w:rsidRPr="00086EA2">
        <w:rPr>
          <w:rFonts w:cs="Times New Roman"/>
          <w:szCs w:val="24"/>
        </w:rPr>
        <w:t xml:space="preserve">odsouhlasení textu zadávací dokumentace veřejné zakázky poskytovatelem. Tato podmínka platí i pro dodávku nebo službu poskytnutou prostřednictvím objednávky. Je akceptováno odsouhlasení zadávací </w:t>
      </w:r>
      <w:r w:rsidR="00787090" w:rsidRPr="00086EA2">
        <w:rPr>
          <w:rFonts w:cs="Times New Roman"/>
          <w:szCs w:val="24"/>
        </w:rPr>
        <w:t>dokumentace související</w:t>
      </w:r>
      <w:r w:rsidRPr="00086EA2">
        <w:rPr>
          <w:rFonts w:cs="Times New Roman"/>
          <w:szCs w:val="24"/>
        </w:rPr>
        <w:t xml:space="preserve"> s registrací akce na základě předchozí žádost</w:t>
      </w:r>
      <w:r w:rsidR="00FC0B49" w:rsidRPr="00086EA2">
        <w:rPr>
          <w:rFonts w:cs="Times New Roman"/>
          <w:szCs w:val="24"/>
        </w:rPr>
        <w:t>i</w:t>
      </w:r>
      <w:r w:rsidR="001033DD" w:rsidRPr="00086EA2">
        <w:rPr>
          <w:rFonts w:cs="Times New Roman"/>
          <w:szCs w:val="24"/>
        </w:rPr>
        <w:t>, pokud nebylo bez souhlasu poskytovatele změněno</w:t>
      </w:r>
      <w:r w:rsidR="00FC0B49" w:rsidRPr="00086EA2">
        <w:rPr>
          <w:rFonts w:cs="Times New Roman"/>
          <w:szCs w:val="24"/>
        </w:rPr>
        <w:t>.</w:t>
      </w:r>
    </w:p>
    <w:p w14:paraId="325D5016" w14:textId="6D0CB38A" w:rsidR="001033DD" w:rsidRPr="00B4048D" w:rsidRDefault="001033DD" w:rsidP="00B4048D">
      <w:pPr>
        <w:numPr>
          <w:ilvl w:val="0"/>
          <w:numId w:val="14"/>
        </w:numPr>
        <w:spacing w:before="60" w:line="264" w:lineRule="auto"/>
        <w:jc w:val="both"/>
        <w:rPr>
          <w:rFonts w:eastAsia="Calibri" w:cs="Times New Roman"/>
          <w:szCs w:val="24"/>
        </w:rPr>
      </w:pPr>
      <w:r w:rsidRPr="00086EA2">
        <w:rPr>
          <w:rFonts w:eastAsia="Times New Roman" w:cs="Times New Roman"/>
          <w:szCs w:val="24"/>
          <w:lang w:eastAsia="cs-CZ"/>
        </w:rPr>
        <w:t>V době podání žádosti</w:t>
      </w:r>
      <w:r w:rsidR="00B4048D">
        <w:rPr>
          <w:rFonts w:eastAsia="Calibri" w:cs="Times New Roman"/>
          <w:szCs w:val="24"/>
        </w:rPr>
        <w:t xml:space="preserve"> </w:t>
      </w:r>
      <w:r w:rsidRPr="00B4048D">
        <w:rPr>
          <w:rFonts w:eastAsia="Times New Roman" w:cs="Times New Roman"/>
          <w:szCs w:val="24"/>
          <w:lang w:eastAsia="cs-CZ"/>
        </w:rPr>
        <w:t xml:space="preserve">musí mít žadatel </w:t>
      </w:r>
      <w:r w:rsidRPr="00B4048D">
        <w:rPr>
          <w:rFonts w:eastAsia="Calibri" w:cs="Times New Roman"/>
          <w:szCs w:val="24"/>
        </w:rPr>
        <w:t>pravomocný</w:t>
      </w:r>
      <w:r w:rsidRPr="00B4048D">
        <w:rPr>
          <w:rFonts w:eastAsia="Times New Roman" w:cs="Times New Roman"/>
          <w:szCs w:val="24"/>
          <w:lang w:eastAsia="cs-CZ"/>
        </w:rPr>
        <w:t xml:space="preserve"> dokument </w:t>
      </w:r>
      <w:r w:rsidRPr="00B4048D">
        <w:rPr>
          <w:rFonts w:eastAsia="Calibri" w:cs="Times New Roman"/>
          <w:szCs w:val="24"/>
        </w:rPr>
        <w:t xml:space="preserve">dle § 108 zákona č. 183/2006 Sb., o územním plánování a stavebním řádu (stavební zákon), ve znění pozdějších předpisů, resp. dle odpovídající legislativní úpravy platné v době vydání rozhodnutí nebo rozhodnutí o změně rozhodnutí o poskytnutí dotace. V případě, že stavba, terénní úpravy, zařízení a udržovací práce nevyžadují stavební povolení ani ohlášení, předkládá žadatel o této skutečnosti čestné prohlášení. </w:t>
      </w:r>
    </w:p>
    <w:p w14:paraId="0BB74DC9" w14:textId="77777777" w:rsidR="004B4466" w:rsidRPr="00086EA2" w:rsidRDefault="004B4466" w:rsidP="00B4048D">
      <w:pPr>
        <w:numPr>
          <w:ilvl w:val="0"/>
          <w:numId w:val="14"/>
        </w:numPr>
        <w:spacing w:before="60" w:after="60" w:line="264" w:lineRule="auto"/>
        <w:jc w:val="both"/>
        <w:rPr>
          <w:rFonts w:eastAsia="Calibri" w:cs="Times New Roman"/>
          <w:szCs w:val="24"/>
          <w:lang w:eastAsia="cs-CZ"/>
        </w:rPr>
      </w:pPr>
      <w:r w:rsidRPr="00086EA2">
        <w:rPr>
          <w:rFonts w:eastAsia="Calibri" w:cs="Times New Roman"/>
          <w:szCs w:val="24"/>
          <w:lang w:eastAsia="cs-CZ"/>
        </w:rPr>
        <w:t>Vlastnictví staveb a pozemků dotčených dotací ke dni podání žádosti - v</w:t>
      </w:r>
      <w:r w:rsidRPr="00086EA2">
        <w:rPr>
          <w:rFonts w:eastAsia="Calibri" w:cs="Times New Roman"/>
          <w:szCs w:val="24"/>
        </w:rPr>
        <w:t xml:space="preserve"> souvislosti </w:t>
      </w:r>
      <w:r w:rsidRPr="00086EA2">
        <w:rPr>
          <w:rFonts w:eastAsia="Calibri" w:cs="Times New Roman"/>
          <w:szCs w:val="24"/>
        </w:rPr>
        <w:br/>
        <w:t>s charakteristikou jednotlivých žadatelů je vlastnictví pozemků a staveb dotčených dotací podmíněno následovně:</w:t>
      </w:r>
    </w:p>
    <w:p w14:paraId="122FD83C" w14:textId="77777777" w:rsidR="004B4466" w:rsidRPr="00086EA2" w:rsidRDefault="004B4466" w:rsidP="00B4048D">
      <w:pPr>
        <w:numPr>
          <w:ilvl w:val="0"/>
          <w:numId w:val="15"/>
        </w:numPr>
        <w:spacing w:after="60" w:line="264" w:lineRule="auto"/>
        <w:ind w:left="851"/>
        <w:jc w:val="both"/>
        <w:rPr>
          <w:rFonts w:eastAsia="Calibri" w:cs="Times New Roman"/>
          <w:szCs w:val="24"/>
        </w:rPr>
      </w:pPr>
      <w:r w:rsidRPr="00086EA2">
        <w:rPr>
          <w:rFonts w:eastAsia="Calibri" w:cs="Times New Roman"/>
          <w:szCs w:val="24"/>
        </w:rPr>
        <w:t>v případě obce jako žadatele – ve vlastnictví žadatele musí být jak pozemek, tak stavba,</w:t>
      </w:r>
    </w:p>
    <w:p w14:paraId="123F10EB" w14:textId="578DFEFE" w:rsidR="001E5079" w:rsidRDefault="004B4466" w:rsidP="00B4048D">
      <w:pPr>
        <w:numPr>
          <w:ilvl w:val="0"/>
          <w:numId w:val="15"/>
        </w:numPr>
        <w:spacing w:after="60" w:line="264" w:lineRule="auto"/>
        <w:ind w:left="851"/>
        <w:jc w:val="both"/>
        <w:rPr>
          <w:rFonts w:eastAsia="Calibri" w:cs="Times New Roman"/>
          <w:szCs w:val="24"/>
        </w:rPr>
      </w:pPr>
      <w:r w:rsidRPr="00086EA2">
        <w:rPr>
          <w:rFonts w:eastAsia="Calibri" w:cs="Times New Roman"/>
          <w:szCs w:val="24"/>
        </w:rPr>
        <w:t xml:space="preserve">v případě svazku obcí jako žadatele – pozemek musí být ve vlastnictví svazku obcí, nebo jednoho z členů svazku obcí s tím, že svazek obcí musí mít v katastru nemovitostí </w:t>
      </w:r>
      <w:r w:rsidRPr="00086EA2">
        <w:rPr>
          <w:rFonts w:eastAsia="Calibri" w:cs="Times New Roman"/>
          <w:szCs w:val="24"/>
        </w:rPr>
        <w:lastRenderedPageBreak/>
        <w:t>pravomocně zapsáno právo stavby</w:t>
      </w:r>
      <w:r w:rsidRPr="00086EA2">
        <w:rPr>
          <w:rFonts w:eastAsia="Calibri" w:cs="Times New Roman"/>
          <w:szCs w:val="24"/>
          <w:vertAlign w:val="superscript"/>
        </w:rPr>
        <w:footnoteReference w:id="17"/>
      </w:r>
      <w:r w:rsidRPr="00086EA2">
        <w:rPr>
          <w:rFonts w:eastAsia="Calibri" w:cs="Times New Roman"/>
          <w:szCs w:val="24"/>
        </w:rPr>
        <w:t xml:space="preserve"> na 99 let. </w:t>
      </w:r>
      <w:r w:rsidR="00055793" w:rsidRPr="00055793">
        <w:rPr>
          <w:rFonts w:eastAsia="Calibri" w:cs="Times New Roman"/>
          <w:szCs w:val="24"/>
        </w:rPr>
        <w:t>Budoucí s</w:t>
      </w:r>
      <w:r w:rsidRPr="00055793">
        <w:rPr>
          <w:rFonts w:eastAsia="Calibri" w:cs="Times New Roman"/>
          <w:szCs w:val="24"/>
        </w:rPr>
        <w:t>tavba</w:t>
      </w:r>
      <w:r w:rsidR="00055793">
        <w:rPr>
          <w:rFonts w:eastAsia="Calibri" w:cs="Times New Roman"/>
          <w:szCs w:val="24"/>
        </w:rPr>
        <w:t xml:space="preserve"> </w:t>
      </w:r>
      <w:r w:rsidR="00055793" w:rsidRPr="00055793">
        <w:rPr>
          <w:rFonts w:eastAsia="Calibri" w:cs="Times New Roman"/>
          <w:szCs w:val="24"/>
        </w:rPr>
        <w:t xml:space="preserve">bude ve vlastnictví </w:t>
      </w:r>
      <w:r w:rsidRPr="00055793">
        <w:rPr>
          <w:rFonts w:eastAsia="Calibri" w:cs="Times New Roman"/>
          <w:szCs w:val="24"/>
        </w:rPr>
        <w:t>svazku obcí</w:t>
      </w:r>
      <w:r w:rsidR="00BD04EE">
        <w:rPr>
          <w:rFonts w:eastAsia="Calibri" w:cs="Times New Roman"/>
          <w:szCs w:val="24"/>
        </w:rPr>
        <w:t xml:space="preserve"> a </w:t>
      </w:r>
      <w:r w:rsidR="00BD04EE" w:rsidRPr="00055793">
        <w:rPr>
          <w:rFonts w:eastAsia="Calibri" w:cs="Times New Roman"/>
          <w:szCs w:val="24"/>
        </w:rPr>
        <w:t>bude užívána na základě práva stavby</w:t>
      </w:r>
      <w:r w:rsidRPr="00055793">
        <w:rPr>
          <w:rFonts w:eastAsia="Calibri" w:cs="Times New Roman"/>
          <w:szCs w:val="24"/>
        </w:rPr>
        <w:t>.</w:t>
      </w:r>
    </w:p>
    <w:p w14:paraId="4A9E3B9F" w14:textId="330F079B" w:rsidR="00245872" w:rsidRPr="00086EA2" w:rsidRDefault="00245872" w:rsidP="00245872">
      <w:pPr>
        <w:spacing w:after="60" w:line="264" w:lineRule="auto"/>
        <w:ind w:left="851"/>
        <w:jc w:val="both"/>
        <w:rPr>
          <w:rFonts w:eastAsia="Calibri" w:cs="Times New Roman"/>
          <w:szCs w:val="24"/>
        </w:rPr>
      </w:pPr>
      <w:r w:rsidRPr="00245872">
        <w:rPr>
          <w:rFonts w:eastAsia="Calibri" w:cs="Times New Roman"/>
          <w:szCs w:val="24"/>
        </w:rPr>
        <w:t>Dotací může být podpořen majetek v dlouhodobém užívání žadatele na základě práva stavby na 99 let dle zákona č. 89/2012 Sb., občanský zákoník, ve znění pozdějších předpisů.  Podmínkou je smluvní zajištění mezi žadatelem a vlastníkem nemovité věci. Povinnou náležitostí smlouvy musí být úprava vzájemného vypořádání finančních prostředků investovaných ze strany žadatele, kterými došlo ke zhodnocení nemovité věci vlastníka.</w:t>
      </w:r>
    </w:p>
    <w:p w14:paraId="423FC5E9" w14:textId="30301342" w:rsidR="00CE6B6B" w:rsidRPr="000200C8" w:rsidRDefault="001E5079" w:rsidP="00B4048D">
      <w:pPr>
        <w:numPr>
          <w:ilvl w:val="0"/>
          <w:numId w:val="14"/>
        </w:numPr>
        <w:spacing w:before="60" w:after="60" w:line="264" w:lineRule="auto"/>
        <w:jc w:val="both"/>
        <w:rPr>
          <w:rFonts w:eastAsia="Calibri" w:cs="Times New Roman"/>
          <w:szCs w:val="24"/>
          <w:lang w:eastAsia="cs-CZ"/>
        </w:rPr>
      </w:pPr>
      <w:r w:rsidRPr="00086EA2">
        <w:rPr>
          <w:rFonts w:eastAsia="Calibri" w:cs="Times New Roman"/>
          <w:szCs w:val="24"/>
          <w:lang w:eastAsia="cs-CZ"/>
        </w:rPr>
        <w:t xml:space="preserve">Výukové kapacity musí být projektovány v souladu s § 4 vyhlášky č. 48/2005 Sb., </w:t>
      </w:r>
      <w:r w:rsidRPr="00086EA2">
        <w:rPr>
          <w:rFonts w:eastAsia="Calibri" w:cs="Times New Roman"/>
          <w:szCs w:val="24"/>
          <w:lang w:eastAsia="cs-CZ"/>
        </w:rPr>
        <w:br/>
        <w:t>o základním vzdělávání a některých náležitostech plnění školní docházky, ve znění pozdějších předpisů, vyhláškou č. 268/2009 Sb., o technických požadavcích na stavby, ve znění pozdějších předpisů,</w:t>
      </w:r>
      <w:r w:rsidR="007361C9">
        <w:rPr>
          <w:rFonts w:eastAsia="Calibri" w:cs="Times New Roman"/>
          <w:szCs w:val="24"/>
          <w:lang w:eastAsia="cs-CZ"/>
        </w:rPr>
        <w:t xml:space="preserve"> </w:t>
      </w:r>
      <w:r w:rsidR="007361C9" w:rsidRPr="007361C9">
        <w:rPr>
          <w:rFonts w:eastAsia="Calibri" w:cs="Times New Roman"/>
          <w:szCs w:val="24"/>
          <w:lang w:eastAsia="cs-CZ"/>
        </w:rPr>
        <w:t>vyhlášk</w:t>
      </w:r>
      <w:r w:rsidR="007361C9">
        <w:rPr>
          <w:rFonts w:eastAsia="Calibri" w:cs="Times New Roman"/>
          <w:szCs w:val="24"/>
          <w:lang w:eastAsia="cs-CZ"/>
        </w:rPr>
        <w:t>ou</w:t>
      </w:r>
      <w:r w:rsidR="007361C9" w:rsidRPr="007361C9">
        <w:rPr>
          <w:rFonts w:eastAsia="Calibri" w:cs="Times New Roman"/>
          <w:szCs w:val="24"/>
          <w:lang w:eastAsia="cs-CZ"/>
        </w:rPr>
        <w:t xml:space="preserve"> č. 137/2004 Sb., o hygienických požadavcích na stravovací služby a o zásadách osobní a provozní hygieny při činnostech epidemiologicky </w:t>
      </w:r>
      <w:r w:rsidR="007361C9" w:rsidRPr="000200C8">
        <w:rPr>
          <w:rFonts w:eastAsia="Calibri" w:cs="Times New Roman"/>
          <w:szCs w:val="24"/>
          <w:lang w:eastAsia="cs-CZ"/>
        </w:rPr>
        <w:t xml:space="preserve">závažných, ve znění pozdějších předpisů </w:t>
      </w:r>
      <w:r w:rsidRPr="000200C8">
        <w:rPr>
          <w:rFonts w:eastAsia="Calibri" w:cs="Times New Roman"/>
          <w:szCs w:val="24"/>
          <w:lang w:eastAsia="cs-CZ"/>
        </w:rPr>
        <w:t xml:space="preserve">a vyhláškou č. 410/2005 Sb., o hygienických požadavcích na prostory a provoz zařízení a provozoven pro výchovu a vzdělávání dětí </w:t>
      </w:r>
      <w:r w:rsidR="007361C9" w:rsidRPr="000200C8">
        <w:rPr>
          <w:rFonts w:eastAsia="Calibri" w:cs="Times New Roman"/>
          <w:szCs w:val="24"/>
          <w:lang w:eastAsia="cs-CZ"/>
        </w:rPr>
        <w:br/>
      </w:r>
      <w:r w:rsidRPr="000200C8">
        <w:rPr>
          <w:rFonts w:eastAsia="Calibri" w:cs="Times New Roman"/>
          <w:szCs w:val="24"/>
          <w:lang w:eastAsia="cs-CZ"/>
        </w:rPr>
        <w:t>a mladistvých, ve znění pozdějších předpisů</w:t>
      </w:r>
      <w:r w:rsidR="008A3D69" w:rsidRPr="000200C8">
        <w:rPr>
          <w:rFonts w:eastAsia="Calibri" w:cs="Times New Roman"/>
          <w:szCs w:val="24"/>
          <w:lang w:eastAsia="cs-CZ"/>
        </w:rPr>
        <w:t>.</w:t>
      </w:r>
      <w:r w:rsidRPr="000200C8">
        <w:rPr>
          <w:rFonts w:eastAsia="Calibri" w:cs="Times New Roman"/>
          <w:szCs w:val="24"/>
          <w:lang w:eastAsia="cs-CZ"/>
        </w:rPr>
        <w:t xml:space="preserve"> </w:t>
      </w:r>
      <w:bookmarkStart w:id="12" w:name="_Hlk79400689"/>
    </w:p>
    <w:p w14:paraId="2601FF98" w14:textId="5541FBB1" w:rsidR="005B5282" w:rsidRPr="000200C8" w:rsidRDefault="005B5282" w:rsidP="00B4048D">
      <w:pPr>
        <w:numPr>
          <w:ilvl w:val="0"/>
          <w:numId w:val="14"/>
        </w:numPr>
        <w:spacing w:before="60" w:after="60" w:line="264" w:lineRule="auto"/>
        <w:jc w:val="both"/>
        <w:rPr>
          <w:rFonts w:eastAsia="Calibri" w:cs="Times New Roman"/>
          <w:szCs w:val="24"/>
          <w:lang w:eastAsia="cs-CZ"/>
        </w:rPr>
      </w:pPr>
      <w:r w:rsidRPr="000200C8">
        <w:rPr>
          <w:rFonts w:cs="Times New Roman"/>
          <w:szCs w:val="24"/>
        </w:rPr>
        <w:t>Žadatel čestně prohlásí, že odpovídá za to, že veškeré doklady předložené společně se žádost</w:t>
      </w:r>
      <w:r w:rsidR="00671CA5" w:rsidRPr="000200C8">
        <w:rPr>
          <w:rFonts w:cs="Times New Roman"/>
          <w:szCs w:val="24"/>
        </w:rPr>
        <w:t>í</w:t>
      </w:r>
      <w:r w:rsidRPr="000200C8">
        <w:rPr>
          <w:rFonts w:cs="Times New Roman"/>
          <w:szCs w:val="24"/>
        </w:rPr>
        <w:t xml:space="preserve"> jsou úplné a pravdivé (bude prokázáno čestným prohlášením).</w:t>
      </w:r>
    </w:p>
    <w:p w14:paraId="5384C741" w14:textId="457D1547" w:rsidR="000200C8" w:rsidRPr="00DE4045" w:rsidRDefault="000200C8" w:rsidP="000200C8">
      <w:pPr>
        <w:numPr>
          <w:ilvl w:val="0"/>
          <w:numId w:val="14"/>
        </w:numPr>
        <w:spacing w:before="60" w:after="60" w:line="264" w:lineRule="auto"/>
        <w:jc w:val="both"/>
        <w:rPr>
          <w:rFonts w:eastAsia="Calibri" w:cs="Times New Roman"/>
          <w:szCs w:val="24"/>
          <w:lang w:eastAsia="cs-CZ"/>
        </w:rPr>
      </w:pPr>
      <w:r w:rsidRPr="00DE4045">
        <w:rPr>
          <w:rFonts w:eastAsia="Calibri" w:cs="Times New Roman"/>
          <w:szCs w:val="24"/>
          <w:lang w:eastAsia="cs-CZ"/>
        </w:rPr>
        <w:t>Žadatel</w:t>
      </w:r>
      <w:r w:rsidR="00A36C0A" w:rsidRPr="00DE4045">
        <w:rPr>
          <w:rFonts w:eastAsia="Calibri" w:cs="Times New Roman"/>
          <w:szCs w:val="24"/>
          <w:lang w:eastAsia="cs-CZ"/>
        </w:rPr>
        <w:t xml:space="preserve"> předloží čestné prohlášení, že</w:t>
      </w:r>
      <w:r w:rsidRPr="00DE4045">
        <w:rPr>
          <w:rFonts w:eastAsia="Calibri" w:cs="Times New Roman"/>
          <w:szCs w:val="24"/>
          <w:lang w:eastAsia="cs-CZ"/>
        </w:rPr>
        <w:t xml:space="preserve"> vzal zpět žádost, kterou podal do výzvy č. 1/133 330 a řízení o této žádosti bylo pravomocně skončeno (zastaveno).</w:t>
      </w:r>
    </w:p>
    <w:bookmarkEnd w:id="12"/>
    <w:p w14:paraId="008F24FD" w14:textId="677CDA4E" w:rsidR="00117332" w:rsidRPr="00086EA2" w:rsidRDefault="00117332" w:rsidP="00222B44">
      <w:pPr>
        <w:pStyle w:val="Nadpis1"/>
        <w:keepLines w:val="0"/>
        <w:numPr>
          <w:ilvl w:val="0"/>
          <w:numId w:val="6"/>
        </w:numPr>
        <w:spacing w:after="240" w:line="264" w:lineRule="auto"/>
        <w:ind w:left="357" w:hanging="357"/>
        <w:rPr>
          <w:rFonts w:cs="Times New Roman"/>
          <w:szCs w:val="20"/>
          <w:lang w:eastAsia="cs-CZ"/>
        </w:rPr>
      </w:pPr>
      <w:r w:rsidRPr="000200C8">
        <w:rPr>
          <w:rFonts w:cs="Times New Roman"/>
          <w:szCs w:val="20"/>
          <w:lang w:eastAsia="cs-CZ"/>
        </w:rPr>
        <w:t>Řízení</w:t>
      </w:r>
      <w:r w:rsidRPr="00086EA2">
        <w:rPr>
          <w:rFonts w:cs="Times New Roman"/>
          <w:szCs w:val="20"/>
          <w:lang w:eastAsia="cs-CZ"/>
        </w:rPr>
        <w:t xml:space="preserve"> o žádosti</w:t>
      </w:r>
    </w:p>
    <w:p w14:paraId="545B1526" w14:textId="77777777" w:rsidR="00DF01D6" w:rsidRPr="00086EA2" w:rsidRDefault="00DF01D6" w:rsidP="00222B44">
      <w:pPr>
        <w:spacing w:after="60" w:line="264" w:lineRule="auto"/>
        <w:jc w:val="both"/>
        <w:rPr>
          <w:rFonts w:cs="Times New Roman"/>
          <w:szCs w:val="24"/>
        </w:rPr>
      </w:pPr>
      <w:r w:rsidRPr="00086EA2">
        <w:rPr>
          <w:rFonts w:cs="Times New Roman"/>
          <w:szCs w:val="24"/>
        </w:rPr>
        <w:t>Řízení vede poskytovatel. Účastníkem řízení je pouze žadatel.</w:t>
      </w:r>
    </w:p>
    <w:p w14:paraId="474F54B3" w14:textId="77777777" w:rsidR="007104E9" w:rsidRDefault="00DF01D6" w:rsidP="00222B44">
      <w:pPr>
        <w:spacing w:after="60" w:line="264" w:lineRule="auto"/>
        <w:jc w:val="both"/>
        <w:rPr>
          <w:rFonts w:cs="Times New Roman"/>
          <w:szCs w:val="24"/>
        </w:rPr>
      </w:pPr>
      <w:r w:rsidRPr="00086EA2">
        <w:rPr>
          <w:rFonts w:cs="Times New Roman"/>
          <w:szCs w:val="24"/>
        </w:rPr>
        <w:t>Řízení končí vydáním</w:t>
      </w:r>
      <w:r w:rsidR="007104E9">
        <w:rPr>
          <w:rFonts w:cs="Times New Roman"/>
          <w:szCs w:val="24"/>
        </w:rPr>
        <w:t>:</w:t>
      </w:r>
    </w:p>
    <w:p w14:paraId="1DC1B48F" w14:textId="1D1B2FFE" w:rsidR="007104E9" w:rsidRDefault="00DF01D6" w:rsidP="00B4048D">
      <w:pPr>
        <w:pStyle w:val="Odstavecseseznamem"/>
        <w:numPr>
          <w:ilvl w:val="0"/>
          <w:numId w:val="20"/>
        </w:numPr>
        <w:spacing w:after="60" w:line="264" w:lineRule="auto"/>
        <w:jc w:val="both"/>
        <w:rPr>
          <w:rFonts w:cs="Times New Roman"/>
          <w:szCs w:val="24"/>
        </w:rPr>
      </w:pPr>
      <w:r w:rsidRPr="007104E9">
        <w:rPr>
          <w:rFonts w:cs="Times New Roman"/>
          <w:szCs w:val="24"/>
        </w:rPr>
        <w:t>usnesení o zastavení řízení</w:t>
      </w:r>
      <w:r w:rsidR="007104E9">
        <w:rPr>
          <w:rFonts w:cs="Times New Roman"/>
          <w:szCs w:val="24"/>
        </w:rPr>
        <w:t>,</w:t>
      </w:r>
    </w:p>
    <w:p w14:paraId="32AB550A" w14:textId="51C0EF72" w:rsidR="007104E9" w:rsidRDefault="00DF01D6" w:rsidP="00B4048D">
      <w:pPr>
        <w:pStyle w:val="Odstavecseseznamem"/>
        <w:numPr>
          <w:ilvl w:val="0"/>
          <w:numId w:val="20"/>
        </w:numPr>
        <w:spacing w:after="60" w:line="264" w:lineRule="auto"/>
        <w:jc w:val="both"/>
        <w:rPr>
          <w:rFonts w:cs="Times New Roman"/>
          <w:szCs w:val="24"/>
        </w:rPr>
      </w:pPr>
      <w:r w:rsidRPr="007104E9">
        <w:rPr>
          <w:rFonts w:cs="Times New Roman"/>
          <w:szCs w:val="24"/>
        </w:rPr>
        <w:t>vydáním rozhodnutí</w:t>
      </w:r>
      <w:r w:rsidR="007104E9" w:rsidRPr="007104E9">
        <w:rPr>
          <w:rFonts w:cs="Times New Roman"/>
          <w:szCs w:val="24"/>
        </w:rPr>
        <w:t xml:space="preserve">, </w:t>
      </w:r>
    </w:p>
    <w:p w14:paraId="68FD1FFC" w14:textId="679F958B" w:rsidR="007104E9" w:rsidRDefault="007104E9" w:rsidP="00B4048D">
      <w:pPr>
        <w:pStyle w:val="Odstavecseseznamem"/>
        <w:numPr>
          <w:ilvl w:val="0"/>
          <w:numId w:val="20"/>
        </w:numPr>
        <w:spacing w:after="60" w:line="264" w:lineRule="auto"/>
        <w:jc w:val="both"/>
        <w:rPr>
          <w:rFonts w:cs="Times New Roman"/>
          <w:szCs w:val="24"/>
        </w:rPr>
      </w:pPr>
      <w:r w:rsidRPr="007104E9">
        <w:rPr>
          <w:rFonts w:cs="Times New Roman"/>
          <w:szCs w:val="24"/>
        </w:rPr>
        <w:t xml:space="preserve">vydáním rozhodnutí o přidělení části dotace, </w:t>
      </w:r>
    </w:p>
    <w:p w14:paraId="454747EB" w14:textId="3DCFD3CC" w:rsidR="00DF01D6" w:rsidRPr="007104E9" w:rsidRDefault="00DF01D6" w:rsidP="00B4048D">
      <w:pPr>
        <w:pStyle w:val="Odstavecseseznamem"/>
        <w:numPr>
          <w:ilvl w:val="0"/>
          <w:numId w:val="20"/>
        </w:numPr>
        <w:spacing w:after="60" w:line="264" w:lineRule="auto"/>
        <w:jc w:val="both"/>
        <w:rPr>
          <w:rFonts w:cs="Times New Roman"/>
          <w:szCs w:val="24"/>
        </w:rPr>
      </w:pPr>
      <w:r w:rsidRPr="007104E9">
        <w:rPr>
          <w:rFonts w:cs="Times New Roman"/>
          <w:szCs w:val="24"/>
        </w:rPr>
        <w:t>vydáním rozhodnutí o zamítnutí žádosti nebo její části</w:t>
      </w:r>
      <w:r w:rsidRPr="00086EA2">
        <w:rPr>
          <w:rStyle w:val="Znakapoznpodarou"/>
          <w:rFonts w:cs="Times New Roman"/>
          <w:szCs w:val="24"/>
        </w:rPr>
        <w:footnoteReference w:id="18"/>
      </w:r>
      <w:r w:rsidRPr="007104E9">
        <w:rPr>
          <w:rFonts w:cs="Times New Roman"/>
          <w:szCs w:val="24"/>
        </w:rPr>
        <w:t>.</w:t>
      </w:r>
    </w:p>
    <w:p w14:paraId="5A9ED88A" w14:textId="77777777" w:rsidR="00DF01D6" w:rsidRPr="00086EA2" w:rsidRDefault="00DF01D6" w:rsidP="00222B44">
      <w:pPr>
        <w:spacing w:after="60" w:line="264" w:lineRule="auto"/>
        <w:jc w:val="both"/>
        <w:rPr>
          <w:rFonts w:cs="Times New Roman"/>
          <w:szCs w:val="24"/>
        </w:rPr>
      </w:pPr>
      <w:r w:rsidRPr="00086EA2">
        <w:rPr>
          <w:rFonts w:cs="Times New Roman"/>
          <w:szCs w:val="24"/>
        </w:rPr>
        <w:t>Poskytovatel usnesením řízení zastaví v případě, že:</w:t>
      </w:r>
    </w:p>
    <w:p w14:paraId="1AE5FBA1" w14:textId="77777777" w:rsidR="00DF01D6" w:rsidRPr="00086EA2" w:rsidRDefault="00DF01D6" w:rsidP="00B4048D">
      <w:pPr>
        <w:pStyle w:val="Odstavecseseznamem"/>
        <w:numPr>
          <w:ilvl w:val="0"/>
          <w:numId w:val="10"/>
        </w:numPr>
        <w:spacing w:line="264" w:lineRule="auto"/>
        <w:contextualSpacing w:val="0"/>
        <w:jc w:val="both"/>
        <w:rPr>
          <w:rFonts w:eastAsia="Times New Roman" w:cs="Times New Roman"/>
          <w:szCs w:val="24"/>
          <w:lang w:eastAsia="cs-CZ"/>
        </w:rPr>
      </w:pPr>
      <w:r w:rsidRPr="00086EA2">
        <w:rPr>
          <w:rFonts w:eastAsia="Times New Roman" w:cs="Times New Roman"/>
          <w:szCs w:val="24"/>
          <w:lang w:eastAsia="cs-CZ"/>
        </w:rPr>
        <w:t>žádost nebyla podána ve stanovené lhůtě k podání žádosti,</w:t>
      </w:r>
    </w:p>
    <w:p w14:paraId="03F30CA2" w14:textId="77777777" w:rsidR="00DF01D6" w:rsidRPr="00086EA2" w:rsidRDefault="00DF01D6" w:rsidP="00B4048D">
      <w:pPr>
        <w:pStyle w:val="Odstavecseseznamem"/>
        <w:numPr>
          <w:ilvl w:val="0"/>
          <w:numId w:val="10"/>
        </w:numPr>
        <w:spacing w:line="264" w:lineRule="auto"/>
        <w:contextualSpacing w:val="0"/>
        <w:jc w:val="both"/>
        <w:rPr>
          <w:rFonts w:eastAsia="Times New Roman" w:cs="Times New Roman"/>
          <w:szCs w:val="24"/>
          <w:lang w:eastAsia="cs-CZ"/>
        </w:rPr>
      </w:pPr>
      <w:r w:rsidRPr="00086EA2">
        <w:rPr>
          <w:rFonts w:eastAsia="Times New Roman" w:cs="Times New Roman"/>
          <w:szCs w:val="24"/>
          <w:lang w:eastAsia="cs-CZ"/>
        </w:rPr>
        <w:t>žadatel neodpovídá okruhu oprávněných žadatelů,</w:t>
      </w:r>
    </w:p>
    <w:p w14:paraId="68A62A5B" w14:textId="77777777" w:rsidR="000031E2" w:rsidRPr="00086EA2" w:rsidRDefault="000031E2" w:rsidP="00B4048D">
      <w:pPr>
        <w:pStyle w:val="Odstavecseseznamem"/>
        <w:numPr>
          <w:ilvl w:val="0"/>
          <w:numId w:val="10"/>
        </w:numPr>
        <w:spacing w:line="264" w:lineRule="auto"/>
        <w:jc w:val="both"/>
        <w:rPr>
          <w:rFonts w:eastAsia="Calibri" w:cs="Times New Roman"/>
          <w:szCs w:val="24"/>
        </w:rPr>
      </w:pPr>
      <w:r w:rsidRPr="00086EA2">
        <w:rPr>
          <w:rFonts w:eastAsia="Calibri" w:cs="Times New Roman"/>
          <w:szCs w:val="24"/>
        </w:rPr>
        <w:t xml:space="preserve">žádost je v rozporu s věcným zaměřením výzvy, </w:t>
      </w:r>
    </w:p>
    <w:p w14:paraId="1E385EB9" w14:textId="77777777" w:rsidR="00DF01D6" w:rsidRPr="00086EA2" w:rsidRDefault="00DF01D6" w:rsidP="00B4048D">
      <w:pPr>
        <w:pStyle w:val="Odstavecseseznamem"/>
        <w:numPr>
          <w:ilvl w:val="0"/>
          <w:numId w:val="10"/>
        </w:numPr>
        <w:spacing w:line="264" w:lineRule="auto"/>
        <w:contextualSpacing w:val="0"/>
        <w:jc w:val="both"/>
        <w:rPr>
          <w:rFonts w:eastAsia="Times New Roman" w:cs="Times New Roman"/>
          <w:szCs w:val="24"/>
          <w:lang w:eastAsia="cs-CZ"/>
        </w:rPr>
      </w:pPr>
      <w:r w:rsidRPr="00086EA2">
        <w:rPr>
          <w:rFonts w:eastAsia="Times New Roman" w:cs="Times New Roman"/>
          <w:szCs w:val="24"/>
          <w:lang w:eastAsia="cs-CZ"/>
        </w:rPr>
        <w:t>žadatel neodstranil ve stanovené lhůtě vady žádosti,</w:t>
      </w:r>
    </w:p>
    <w:p w14:paraId="739697B3" w14:textId="0FDFAF9A" w:rsidR="00DF01D6" w:rsidRPr="00086EA2" w:rsidRDefault="00DF01D6" w:rsidP="00B4048D">
      <w:pPr>
        <w:pStyle w:val="Odstavecseseznamem"/>
        <w:numPr>
          <w:ilvl w:val="0"/>
          <w:numId w:val="10"/>
        </w:numPr>
        <w:spacing w:line="264" w:lineRule="auto"/>
        <w:contextualSpacing w:val="0"/>
        <w:jc w:val="both"/>
        <w:rPr>
          <w:rFonts w:eastAsia="Times New Roman" w:cs="Times New Roman"/>
          <w:szCs w:val="24"/>
          <w:lang w:eastAsia="cs-CZ"/>
        </w:rPr>
      </w:pPr>
      <w:r w:rsidRPr="00086EA2">
        <w:rPr>
          <w:rFonts w:eastAsia="Times New Roman" w:cs="Times New Roman"/>
          <w:szCs w:val="24"/>
          <w:lang w:eastAsia="cs-CZ"/>
        </w:rPr>
        <w:t>žadatel zanikl přede dnem vydání rozhodnutí</w:t>
      </w:r>
      <w:r w:rsidR="009B3519">
        <w:rPr>
          <w:rFonts w:eastAsia="Times New Roman" w:cs="Times New Roman"/>
          <w:szCs w:val="24"/>
          <w:lang w:eastAsia="cs-CZ"/>
        </w:rPr>
        <w:t>,</w:t>
      </w:r>
      <w:r w:rsidRPr="00086EA2">
        <w:rPr>
          <w:rFonts w:eastAsia="Times New Roman" w:cs="Times New Roman"/>
          <w:szCs w:val="24"/>
          <w:lang w:eastAsia="cs-CZ"/>
        </w:rPr>
        <w:t xml:space="preserve"> </w:t>
      </w:r>
    </w:p>
    <w:p w14:paraId="7346AC94" w14:textId="77777777" w:rsidR="00DF01D6" w:rsidRPr="00086EA2" w:rsidRDefault="00DF01D6" w:rsidP="00B4048D">
      <w:pPr>
        <w:pStyle w:val="Odstavecseseznamem"/>
        <w:numPr>
          <w:ilvl w:val="0"/>
          <w:numId w:val="10"/>
        </w:numPr>
        <w:spacing w:line="264" w:lineRule="auto"/>
        <w:ind w:left="714" w:hanging="357"/>
        <w:contextualSpacing w:val="0"/>
        <w:jc w:val="both"/>
        <w:rPr>
          <w:rFonts w:eastAsia="Times New Roman" w:cs="Times New Roman"/>
          <w:szCs w:val="24"/>
          <w:lang w:eastAsia="cs-CZ"/>
        </w:rPr>
      </w:pPr>
      <w:r w:rsidRPr="00086EA2">
        <w:rPr>
          <w:rFonts w:eastAsia="Times New Roman" w:cs="Times New Roman"/>
          <w:szCs w:val="24"/>
          <w:lang w:eastAsia="cs-CZ"/>
        </w:rPr>
        <w:t>nastane jiný důvod pro zastavení řízení předvídaný právní předpisy.</w:t>
      </w:r>
    </w:p>
    <w:p w14:paraId="7957A206" w14:textId="020D5CB0" w:rsidR="00DF01D6" w:rsidRPr="00086EA2" w:rsidRDefault="00DF01D6" w:rsidP="00222B44">
      <w:pPr>
        <w:spacing w:before="240" w:after="120" w:line="264" w:lineRule="auto"/>
        <w:jc w:val="both"/>
        <w:rPr>
          <w:rFonts w:cs="Times New Roman"/>
          <w:szCs w:val="24"/>
        </w:rPr>
      </w:pPr>
      <w:r w:rsidRPr="00086EA2">
        <w:rPr>
          <w:rFonts w:cs="Times New Roman"/>
          <w:szCs w:val="24"/>
        </w:rPr>
        <w:lastRenderedPageBreak/>
        <w:t>Žádosti, která byla rozhodnutím o zamítnutí žádosti nebo její části pravomocně zcela nebo zčásti zamítnuta, lze novým rozhodnutím</w:t>
      </w:r>
      <w:r w:rsidR="00056B0F">
        <w:rPr>
          <w:rStyle w:val="Znakapoznpodarou"/>
          <w:rFonts w:cs="Times New Roman"/>
          <w:szCs w:val="24"/>
        </w:rPr>
        <w:footnoteReference w:id="19"/>
      </w:r>
      <w:r w:rsidRPr="00086EA2">
        <w:rPr>
          <w:rFonts w:cs="Times New Roman"/>
          <w:szCs w:val="24"/>
        </w:rPr>
        <w:t xml:space="preserve"> zcela vyhovět, případně zčásti vyhovět a ve zbytku ji zamítnout, souhlasí-li s tím žadatel.</w:t>
      </w:r>
    </w:p>
    <w:p w14:paraId="31EFAE8D" w14:textId="77777777" w:rsidR="00DF01D6" w:rsidRPr="00086EA2" w:rsidRDefault="00DF01D6" w:rsidP="00222B44">
      <w:pPr>
        <w:spacing w:after="120" w:line="264" w:lineRule="auto"/>
        <w:jc w:val="both"/>
        <w:rPr>
          <w:rFonts w:cs="Times New Roman"/>
          <w:szCs w:val="24"/>
        </w:rPr>
      </w:pPr>
      <w:r w:rsidRPr="00086EA2">
        <w:rPr>
          <w:rFonts w:cs="Times New Roman"/>
          <w:szCs w:val="24"/>
        </w:rPr>
        <w:t xml:space="preserve">Na dotaci není právní nárok. </w:t>
      </w:r>
    </w:p>
    <w:p w14:paraId="1E003873" w14:textId="042C1F24" w:rsidR="001033DD" w:rsidRPr="00086EA2" w:rsidRDefault="00DF01D6" w:rsidP="00222B44">
      <w:pPr>
        <w:spacing w:line="264" w:lineRule="auto"/>
        <w:jc w:val="both"/>
        <w:rPr>
          <w:rFonts w:cs="Times New Roman"/>
          <w:szCs w:val="24"/>
        </w:rPr>
      </w:pPr>
      <w:r w:rsidRPr="00086EA2">
        <w:rPr>
          <w:rFonts w:cs="Times New Roman"/>
          <w:szCs w:val="24"/>
        </w:rPr>
        <w:t>Proti rozhodnutí poskytovatele není přípustné odvolání ani rozklad. Obnova řízení se nepřipouští. Přezkumné řízení se nepřipouští, s výjimkou postupu podle § 153 odst. 1 písm. a) správního řádu.</w:t>
      </w:r>
    </w:p>
    <w:p w14:paraId="56A25893" w14:textId="77777777" w:rsidR="00117332" w:rsidRPr="00086EA2" w:rsidRDefault="00820EBC" w:rsidP="00222B44">
      <w:pPr>
        <w:pStyle w:val="Nadpis1"/>
        <w:keepLines w:val="0"/>
        <w:numPr>
          <w:ilvl w:val="0"/>
          <w:numId w:val="6"/>
        </w:numPr>
        <w:spacing w:before="240" w:after="240" w:line="264" w:lineRule="auto"/>
        <w:ind w:left="357" w:hanging="357"/>
        <w:rPr>
          <w:rFonts w:cs="Times New Roman"/>
          <w:szCs w:val="20"/>
          <w:lang w:eastAsia="cs-CZ"/>
        </w:rPr>
      </w:pPr>
      <w:r w:rsidRPr="00086EA2">
        <w:rPr>
          <w:rFonts w:cs="Times New Roman"/>
          <w:szCs w:val="20"/>
          <w:lang w:eastAsia="cs-CZ"/>
        </w:rPr>
        <w:t>Posouzení předložených žádostí</w:t>
      </w:r>
    </w:p>
    <w:p w14:paraId="135BCC1E" w14:textId="77777777" w:rsidR="008E62BD" w:rsidRPr="00086EA2" w:rsidRDefault="008E62BD" w:rsidP="00222B44">
      <w:pPr>
        <w:spacing w:after="60" w:line="264" w:lineRule="auto"/>
        <w:jc w:val="both"/>
        <w:rPr>
          <w:rFonts w:cs="Times New Roman"/>
          <w:szCs w:val="24"/>
        </w:rPr>
      </w:pPr>
      <w:r w:rsidRPr="00086EA2">
        <w:rPr>
          <w:rFonts w:cs="Times New Roman"/>
          <w:szCs w:val="24"/>
        </w:rPr>
        <w:t>Jednotlivé fáze v procesu posouzení jsou:</w:t>
      </w:r>
    </w:p>
    <w:p w14:paraId="43B263BB" w14:textId="77777777" w:rsidR="008E62BD" w:rsidRPr="00086EA2" w:rsidRDefault="008E62BD" w:rsidP="00222B44">
      <w:pPr>
        <w:spacing w:before="120" w:after="60" w:line="264" w:lineRule="auto"/>
        <w:jc w:val="both"/>
        <w:rPr>
          <w:rFonts w:cs="Times New Roman"/>
          <w:szCs w:val="24"/>
          <w:u w:val="single"/>
        </w:rPr>
      </w:pPr>
      <w:r w:rsidRPr="00086EA2">
        <w:rPr>
          <w:rFonts w:cs="Times New Roman"/>
          <w:szCs w:val="24"/>
          <w:u w:val="single"/>
        </w:rPr>
        <w:t>Povinné fáze:</w:t>
      </w:r>
    </w:p>
    <w:p w14:paraId="3EB4D917" w14:textId="5C9FFA4A" w:rsidR="008E62BD" w:rsidRPr="00086EA2" w:rsidRDefault="008E62BD" w:rsidP="00B4048D">
      <w:pPr>
        <w:numPr>
          <w:ilvl w:val="1"/>
          <w:numId w:val="17"/>
        </w:numPr>
        <w:spacing w:after="60" w:line="264" w:lineRule="auto"/>
        <w:ind w:left="709"/>
        <w:jc w:val="both"/>
        <w:rPr>
          <w:rFonts w:cs="Times New Roman"/>
          <w:szCs w:val="24"/>
        </w:rPr>
      </w:pPr>
      <w:r w:rsidRPr="00086EA2">
        <w:rPr>
          <w:rFonts w:cs="Times New Roman"/>
          <w:szCs w:val="24"/>
        </w:rPr>
        <w:t>Formální kontrola</w:t>
      </w:r>
    </w:p>
    <w:p w14:paraId="3AF90D44" w14:textId="77777777" w:rsidR="008E62BD" w:rsidRPr="00086EA2" w:rsidRDefault="008E62BD" w:rsidP="00222B44">
      <w:pPr>
        <w:spacing w:before="120" w:after="60" w:line="264" w:lineRule="auto"/>
        <w:jc w:val="both"/>
        <w:rPr>
          <w:rFonts w:cs="Times New Roman"/>
          <w:szCs w:val="24"/>
          <w:u w:val="single"/>
        </w:rPr>
      </w:pPr>
      <w:r w:rsidRPr="00086EA2">
        <w:rPr>
          <w:rFonts w:cs="Times New Roman"/>
          <w:szCs w:val="24"/>
          <w:u w:val="single"/>
        </w:rPr>
        <w:t>Volitelné fáze:</w:t>
      </w:r>
    </w:p>
    <w:p w14:paraId="392D74B7" w14:textId="14DF1738" w:rsidR="00FC0B49" w:rsidRPr="00086EA2" w:rsidRDefault="008E62BD" w:rsidP="00B4048D">
      <w:pPr>
        <w:numPr>
          <w:ilvl w:val="1"/>
          <w:numId w:val="17"/>
        </w:numPr>
        <w:spacing w:after="60" w:line="264" w:lineRule="auto"/>
        <w:ind w:left="709"/>
        <w:jc w:val="both"/>
        <w:rPr>
          <w:rFonts w:cs="Times New Roman"/>
          <w:szCs w:val="24"/>
        </w:rPr>
      </w:pPr>
      <w:r w:rsidRPr="00086EA2">
        <w:rPr>
          <w:rFonts w:cs="Times New Roman"/>
          <w:szCs w:val="24"/>
        </w:rPr>
        <w:t>Věcné hodnocení – vyřazovací kritéria</w:t>
      </w:r>
      <w:r w:rsidR="0096687F" w:rsidRPr="00086EA2">
        <w:rPr>
          <w:rFonts w:cs="Times New Roman"/>
          <w:szCs w:val="24"/>
        </w:rPr>
        <w:t>,</w:t>
      </w:r>
    </w:p>
    <w:p w14:paraId="0C16175F" w14:textId="4D8A84A7" w:rsidR="00FC0B49" w:rsidRPr="00086EA2" w:rsidRDefault="00FC0B49" w:rsidP="00B4048D">
      <w:pPr>
        <w:numPr>
          <w:ilvl w:val="1"/>
          <w:numId w:val="17"/>
        </w:numPr>
        <w:spacing w:after="60" w:line="264" w:lineRule="auto"/>
        <w:ind w:left="709"/>
        <w:jc w:val="both"/>
        <w:rPr>
          <w:rFonts w:cs="Times New Roman"/>
          <w:szCs w:val="24"/>
        </w:rPr>
      </w:pPr>
      <w:r w:rsidRPr="00086EA2">
        <w:rPr>
          <w:rFonts w:cs="Times New Roman"/>
          <w:szCs w:val="24"/>
        </w:rPr>
        <w:t>Věcné hodnocení investičního záměru</w:t>
      </w:r>
      <w:r w:rsidR="0096687F" w:rsidRPr="00086EA2">
        <w:rPr>
          <w:rFonts w:cs="Times New Roman"/>
          <w:szCs w:val="24"/>
        </w:rPr>
        <w:t>.</w:t>
      </w:r>
    </w:p>
    <w:p w14:paraId="65E49BB7" w14:textId="77777777" w:rsidR="008E62BD" w:rsidRPr="00086EA2" w:rsidRDefault="008E62BD" w:rsidP="00222B44">
      <w:pPr>
        <w:spacing w:before="120" w:after="60" w:line="264" w:lineRule="auto"/>
        <w:jc w:val="both"/>
        <w:rPr>
          <w:rFonts w:cs="Times New Roman"/>
          <w:szCs w:val="24"/>
          <w:u w:val="single"/>
        </w:rPr>
      </w:pPr>
      <w:r w:rsidRPr="00086EA2">
        <w:rPr>
          <w:rFonts w:cs="Times New Roman"/>
          <w:szCs w:val="24"/>
          <w:u w:val="single"/>
        </w:rPr>
        <w:t>Ostatní fáze:</w:t>
      </w:r>
    </w:p>
    <w:p w14:paraId="639BA9F4" w14:textId="4C0E857A" w:rsidR="001A1F81" w:rsidRDefault="008E62BD" w:rsidP="00B4048D">
      <w:pPr>
        <w:numPr>
          <w:ilvl w:val="1"/>
          <w:numId w:val="17"/>
        </w:numPr>
        <w:spacing w:after="60" w:line="264" w:lineRule="auto"/>
        <w:ind w:left="709"/>
        <w:jc w:val="both"/>
        <w:rPr>
          <w:rFonts w:cs="Times New Roman"/>
          <w:szCs w:val="24"/>
        </w:rPr>
      </w:pPr>
      <w:r w:rsidRPr="00086EA2">
        <w:rPr>
          <w:rFonts w:cs="Times New Roman"/>
          <w:szCs w:val="24"/>
        </w:rPr>
        <w:t>Odstranění vad a úprava žádosti</w:t>
      </w:r>
      <w:r w:rsidR="008238E4">
        <w:rPr>
          <w:rFonts w:cs="Times New Roman"/>
          <w:szCs w:val="24"/>
        </w:rPr>
        <w:t>,</w:t>
      </w:r>
    </w:p>
    <w:p w14:paraId="6ED48DCE" w14:textId="3694D6A2" w:rsidR="00245872" w:rsidRDefault="001A1F81" w:rsidP="00B4048D">
      <w:pPr>
        <w:numPr>
          <w:ilvl w:val="1"/>
          <w:numId w:val="17"/>
        </w:numPr>
        <w:spacing w:after="60" w:line="264" w:lineRule="auto"/>
        <w:ind w:left="709"/>
        <w:jc w:val="both"/>
        <w:rPr>
          <w:rFonts w:cs="Times New Roman"/>
          <w:szCs w:val="24"/>
        </w:rPr>
      </w:pPr>
      <w:r w:rsidRPr="001A1F81">
        <w:rPr>
          <w:rFonts w:cs="Times New Roman"/>
          <w:szCs w:val="24"/>
        </w:rPr>
        <w:t>Vydání registrace</w:t>
      </w:r>
      <w:r w:rsidR="00245872">
        <w:rPr>
          <w:rFonts w:cs="Times New Roman"/>
          <w:szCs w:val="24"/>
        </w:rPr>
        <w:t xml:space="preserve"> akce</w:t>
      </w:r>
      <w:r w:rsidR="008238E4">
        <w:rPr>
          <w:rFonts w:cs="Times New Roman"/>
          <w:szCs w:val="24"/>
        </w:rPr>
        <w:t>,</w:t>
      </w:r>
    </w:p>
    <w:p w14:paraId="3D0D689F" w14:textId="0A98771E" w:rsidR="001A1F81" w:rsidRPr="001A1F81" w:rsidRDefault="00245872" w:rsidP="00B4048D">
      <w:pPr>
        <w:numPr>
          <w:ilvl w:val="1"/>
          <w:numId w:val="17"/>
        </w:numPr>
        <w:spacing w:after="60" w:line="264" w:lineRule="auto"/>
        <w:ind w:left="709"/>
        <w:jc w:val="both"/>
        <w:rPr>
          <w:rFonts w:cs="Times New Roman"/>
          <w:szCs w:val="24"/>
        </w:rPr>
      </w:pPr>
      <w:r>
        <w:rPr>
          <w:rFonts w:cs="Times New Roman"/>
          <w:szCs w:val="24"/>
        </w:rPr>
        <w:t xml:space="preserve">Vydání </w:t>
      </w:r>
      <w:r w:rsidR="001A1F81" w:rsidRPr="001A1F81">
        <w:rPr>
          <w:rFonts w:cs="Times New Roman"/>
          <w:szCs w:val="24"/>
        </w:rPr>
        <w:t>rozhodnutí</w:t>
      </w:r>
      <w:r w:rsidR="008A3D69">
        <w:rPr>
          <w:rFonts w:cs="Times New Roman"/>
          <w:szCs w:val="24"/>
        </w:rPr>
        <w:t>,</w:t>
      </w:r>
    </w:p>
    <w:p w14:paraId="41A50B88" w14:textId="7ECED92D" w:rsidR="00351745" w:rsidRPr="00086EA2" w:rsidRDefault="008E62BD" w:rsidP="00B4048D">
      <w:pPr>
        <w:numPr>
          <w:ilvl w:val="1"/>
          <w:numId w:val="17"/>
        </w:numPr>
        <w:spacing w:after="120" w:line="264" w:lineRule="auto"/>
        <w:ind w:left="709" w:hanging="357"/>
        <w:jc w:val="both"/>
        <w:rPr>
          <w:rFonts w:cs="Times New Roman"/>
          <w:szCs w:val="24"/>
        </w:rPr>
      </w:pPr>
      <w:r w:rsidRPr="00086EA2">
        <w:rPr>
          <w:rFonts w:cs="Times New Roman"/>
          <w:szCs w:val="24"/>
        </w:rPr>
        <w:t xml:space="preserve">Změna </w:t>
      </w:r>
      <w:r w:rsidR="00920CB2" w:rsidRPr="00086EA2">
        <w:rPr>
          <w:rFonts w:cs="Times New Roman"/>
          <w:szCs w:val="24"/>
        </w:rPr>
        <w:t>r</w:t>
      </w:r>
      <w:r w:rsidRPr="00086EA2">
        <w:rPr>
          <w:rFonts w:cs="Times New Roman"/>
          <w:szCs w:val="24"/>
        </w:rPr>
        <w:t>ozhodnutí</w:t>
      </w:r>
      <w:r w:rsidR="0050131C" w:rsidRPr="00086EA2">
        <w:rPr>
          <w:rFonts w:cs="Times New Roman"/>
          <w:szCs w:val="24"/>
        </w:rPr>
        <w:t>.</w:t>
      </w:r>
    </w:p>
    <w:p w14:paraId="600D551E" w14:textId="17BEE798" w:rsidR="006C4081" w:rsidRPr="00086EA2" w:rsidRDefault="00FD18C1" w:rsidP="00222B44">
      <w:pPr>
        <w:spacing w:after="120" w:line="264" w:lineRule="auto"/>
        <w:contextualSpacing/>
        <w:jc w:val="both"/>
        <w:rPr>
          <w:rFonts w:cs="Times New Roman"/>
          <w:szCs w:val="24"/>
        </w:rPr>
      </w:pPr>
      <w:r w:rsidRPr="00086EA2">
        <w:rPr>
          <w:rFonts w:cs="Times New Roman"/>
          <w:szCs w:val="24"/>
        </w:rPr>
        <w:t xml:space="preserve">Výzva věcně i obsahově navazuje na ukončenou </w:t>
      </w:r>
      <w:r w:rsidR="00211E96" w:rsidRPr="00211E96">
        <w:rPr>
          <w:rFonts w:cs="Times New Roman"/>
          <w:szCs w:val="24"/>
        </w:rPr>
        <w:t>výzvu č. 1/133 330</w:t>
      </w:r>
      <w:r w:rsidR="00211E96">
        <w:rPr>
          <w:rFonts w:cs="Times New Roman"/>
          <w:szCs w:val="24"/>
        </w:rPr>
        <w:t>.</w:t>
      </w:r>
      <w:r w:rsidRPr="00086EA2">
        <w:rPr>
          <w:rFonts w:cs="Times New Roman"/>
          <w:szCs w:val="24"/>
        </w:rPr>
        <w:t xml:space="preserve"> V rámci této výzvy lze podat žádost na akci, na kterou byla v předchozí výzvě vydána Registrace akce a bylo zahájeno formální a věcné hodnocení přijaté žádosti v rozsahu doložených podkladů. Toto hodnocení bude zohledněno v další fázi hodnocení dle podmínek této výzvy </w:t>
      </w:r>
      <w:r w:rsidR="006C4081" w:rsidRPr="00086EA2">
        <w:rPr>
          <w:rFonts w:cs="Times New Roman"/>
          <w:szCs w:val="24"/>
        </w:rPr>
        <w:t xml:space="preserve">a </w:t>
      </w:r>
      <w:r w:rsidRPr="00086EA2">
        <w:rPr>
          <w:rFonts w:cs="Times New Roman"/>
          <w:szCs w:val="24"/>
        </w:rPr>
        <w:t>bude součástí spisové dokumentace související s novým podáním žádosti</w:t>
      </w:r>
      <w:r w:rsidR="006C4081" w:rsidRPr="00086EA2">
        <w:rPr>
          <w:rFonts w:cs="Times New Roman"/>
          <w:szCs w:val="24"/>
        </w:rPr>
        <w:t>.</w:t>
      </w:r>
    </w:p>
    <w:p w14:paraId="6F3CC975" w14:textId="77777777" w:rsidR="0094115D" w:rsidRPr="00086EA2" w:rsidRDefault="0094115D" w:rsidP="00B4048D">
      <w:pPr>
        <w:pStyle w:val="Odstavecseseznamem"/>
        <w:numPr>
          <w:ilvl w:val="0"/>
          <w:numId w:val="12"/>
        </w:numPr>
        <w:spacing w:after="120" w:line="264" w:lineRule="auto"/>
        <w:ind w:left="425" w:hanging="357"/>
        <w:contextualSpacing w:val="0"/>
        <w:jc w:val="both"/>
        <w:rPr>
          <w:rFonts w:cs="Times New Roman"/>
          <w:b/>
          <w:szCs w:val="24"/>
        </w:rPr>
      </w:pPr>
      <w:r w:rsidRPr="00086EA2">
        <w:rPr>
          <w:rFonts w:cs="Times New Roman"/>
          <w:b/>
          <w:szCs w:val="24"/>
        </w:rPr>
        <w:t>Formální kontrola</w:t>
      </w:r>
    </w:p>
    <w:p w14:paraId="750DDA4D" w14:textId="468032C9" w:rsidR="008E62BD" w:rsidRPr="00086EA2" w:rsidRDefault="008E62BD" w:rsidP="00222B44">
      <w:pPr>
        <w:spacing w:after="120" w:line="264" w:lineRule="auto"/>
        <w:jc w:val="both"/>
        <w:rPr>
          <w:rFonts w:eastAsia="Calibri" w:cs="Times New Roman"/>
          <w:szCs w:val="24"/>
        </w:rPr>
      </w:pPr>
      <w:r w:rsidRPr="00086EA2">
        <w:rPr>
          <w:rFonts w:eastAsia="Calibri" w:cs="Times New Roman"/>
          <w:szCs w:val="24"/>
        </w:rPr>
        <w:t xml:space="preserve">Formální kontrole odpovídají definované kontrolní otázky v tabulce pro oddíl A. Formální kontrolou je ověřováno, zda žádost včetně všech požadovaných dokumentů splňuje podmínky stanovené výzvou. Kontrolováno je doložení všech požadovaných dokumentů v předepsané formě. </w:t>
      </w:r>
    </w:p>
    <w:p w14:paraId="0596DA3A" w14:textId="1A2A933B" w:rsidR="00FB1374" w:rsidRDefault="0050131C" w:rsidP="008238E4">
      <w:pPr>
        <w:spacing w:after="240" w:line="264" w:lineRule="auto"/>
        <w:jc w:val="both"/>
        <w:rPr>
          <w:rFonts w:eastAsia="Calibri" w:cs="Times New Roman"/>
          <w:b/>
          <w:bCs/>
          <w:szCs w:val="24"/>
        </w:rPr>
      </w:pPr>
      <w:r w:rsidRPr="00086EA2">
        <w:rPr>
          <w:rFonts w:eastAsia="Calibri" w:cs="Times New Roman"/>
          <w:szCs w:val="24"/>
        </w:rPr>
        <w:t xml:space="preserve">Formální kontrola žádostí (skupina otázek v oddíle A) bude prováděna systémem odpovědi ANO/NE. Žadatel může být v rámci formální kontroly poskytovatelem písemně vyzván </w:t>
      </w:r>
      <w:r w:rsidRPr="00086EA2">
        <w:rPr>
          <w:rFonts w:eastAsia="Calibri" w:cs="Times New Roman"/>
          <w:szCs w:val="24"/>
        </w:rPr>
        <w:br/>
        <w:t>k doplnění chybějících podkladů nebo odstranění vad či úpravě žádosti</w:t>
      </w:r>
      <w:r w:rsidRPr="00086EA2">
        <w:rPr>
          <w:rFonts w:eastAsia="Calibri" w:cs="Times New Roman"/>
          <w:szCs w:val="24"/>
          <w:vertAlign w:val="superscript"/>
        </w:rPr>
        <w:footnoteReference w:id="20"/>
      </w:r>
      <w:r w:rsidRPr="00086EA2">
        <w:rPr>
          <w:rFonts w:eastAsia="Calibri" w:cs="Times New Roman"/>
          <w:szCs w:val="24"/>
        </w:rPr>
        <w:t xml:space="preserve"> v přiměřené lhůtě stanovené poskytovatel</w:t>
      </w:r>
      <w:r w:rsidR="00BA4CE6" w:rsidRPr="00086EA2">
        <w:rPr>
          <w:rFonts w:eastAsia="Calibri" w:cs="Times New Roman"/>
          <w:szCs w:val="24"/>
        </w:rPr>
        <w:t>em</w:t>
      </w:r>
      <w:r w:rsidRPr="00086EA2">
        <w:rPr>
          <w:rFonts w:eastAsia="Calibri" w:cs="Times New Roman"/>
          <w:b/>
          <w:bCs/>
          <w:szCs w:val="24"/>
        </w:rPr>
        <w:t>.</w:t>
      </w:r>
    </w:p>
    <w:p w14:paraId="23B6374E" w14:textId="77777777" w:rsidR="00C85525" w:rsidRDefault="00C85525" w:rsidP="00222B44">
      <w:pPr>
        <w:spacing w:after="120" w:line="264" w:lineRule="auto"/>
        <w:rPr>
          <w:rFonts w:eastAsia="Calibri" w:cs="Times New Roman"/>
          <w:b/>
          <w:bCs/>
          <w:szCs w:val="24"/>
        </w:rPr>
      </w:pPr>
    </w:p>
    <w:p w14:paraId="2C129B7A" w14:textId="77777777" w:rsidR="00C85525" w:rsidRDefault="00C85525" w:rsidP="00222B44">
      <w:pPr>
        <w:spacing w:after="120" w:line="264" w:lineRule="auto"/>
        <w:rPr>
          <w:rFonts w:cs="Times New Roman"/>
          <w:b/>
          <w:bCs/>
          <w:szCs w:val="24"/>
        </w:rPr>
      </w:pPr>
    </w:p>
    <w:p w14:paraId="296E30B1" w14:textId="2074634F" w:rsidR="008E62BD" w:rsidRPr="00086EA2" w:rsidRDefault="008E62BD" w:rsidP="00222B44">
      <w:pPr>
        <w:spacing w:after="120" w:line="264" w:lineRule="auto"/>
        <w:rPr>
          <w:rFonts w:cs="Times New Roman"/>
          <w:b/>
          <w:bCs/>
          <w:szCs w:val="24"/>
        </w:rPr>
      </w:pPr>
      <w:r w:rsidRPr="00086EA2">
        <w:rPr>
          <w:rFonts w:cs="Times New Roman"/>
          <w:b/>
          <w:bCs/>
          <w:szCs w:val="24"/>
        </w:rPr>
        <w:lastRenderedPageBreak/>
        <w:t>Oddíl A - Formální kontrola podaných žádostí včetně příloh</w:t>
      </w:r>
    </w:p>
    <w:tbl>
      <w:tblPr>
        <w:tblStyle w:val="Mkatabulky21"/>
        <w:tblW w:w="9067" w:type="dxa"/>
        <w:jc w:val="center"/>
        <w:tblLayout w:type="fixed"/>
        <w:tblLook w:val="04A0" w:firstRow="1" w:lastRow="0" w:firstColumn="1" w:lastColumn="0" w:noHBand="0" w:noVBand="1"/>
      </w:tblPr>
      <w:tblGrid>
        <w:gridCol w:w="6374"/>
        <w:gridCol w:w="1418"/>
        <w:gridCol w:w="1275"/>
      </w:tblGrid>
      <w:tr w:rsidR="008E62BD" w:rsidRPr="00086EA2" w14:paraId="0E6AE61E" w14:textId="77777777" w:rsidTr="008E62BD">
        <w:trPr>
          <w:trHeight w:val="492"/>
          <w:jc w:val="center"/>
        </w:trPr>
        <w:tc>
          <w:tcPr>
            <w:tcW w:w="6374" w:type="dxa"/>
            <w:shd w:val="clear" w:color="auto" w:fill="BDD6EE" w:themeFill="accent1" w:themeFillTint="66"/>
            <w:vAlign w:val="center"/>
          </w:tcPr>
          <w:p w14:paraId="034EBA91" w14:textId="77777777" w:rsidR="008E62BD" w:rsidRPr="00086EA2" w:rsidRDefault="008E62BD" w:rsidP="00222B44">
            <w:pPr>
              <w:spacing w:line="264" w:lineRule="auto"/>
              <w:jc w:val="center"/>
              <w:rPr>
                <w:rFonts w:cs="Times New Roman"/>
                <w:b/>
                <w:sz w:val="20"/>
                <w:szCs w:val="20"/>
              </w:rPr>
            </w:pPr>
            <w:r w:rsidRPr="00086EA2">
              <w:rPr>
                <w:rFonts w:cs="Times New Roman"/>
                <w:b/>
                <w:bCs/>
                <w:sz w:val="20"/>
                <w:szCs w:val="20"/>
              </w:rPr>
              <w:t xml:space="preserve">Kontrolní otázky </w:t>
            </w:r>
          </w:p>
        </w:tc>
        <w:tc>
          <w:tcPr>
            <w:tcW w:w="1418" w:type="dxa"/>
            <w:shd w:val="clear" w:color="auto" w:fill="BDD6EE" w:themeFill="accent1" w:themeFillTint="66"/>
            <w:vAlign w:val="center"/>
          </w:tcPr>
          <w:p w14:paraId="7E57EBFE" w14:textId="77777777" w:rsidR="008E62BD" w:rsidRPr="00086EA2" w:rsidRDefault="008E62BD" w:rsidP="00222B44">
            <w:pPr>
              <w:spacing w:line="264" w:lineRule="auto"/>
              <w:jc w:val="center"/>
              <w:rPr>
                <w:rFonts w:cs="Times New Roman"/>
                <w:b/>
                <w:bCs/>
                <w:sz w:val="20"/>
                <w:szCs w:val="20"/>
              </w:rPr>
            </w:pPr>
            <w:r w:rsidRPr="00086EA2">
              <w:rPr>
                <w:rFonts w:cs="Times New Roman"/>
                <w:b/>
                <w:bCs/>
                <w:sz w:val="20"/>
                <w:szCs w:val="20"/>
              </w:rPr>
              <w:t>Odpověď</w:t>
            </w:r>
          </w:p>
          <w:p w14:paraId="0E056CA2" w14:textId="77777777" w:rsidR="008E62BD" w:rsidRPr="00086EA2" w:rsidRDefault="008E62BD" w:rsidP="00222B44">
            <w:pPr>
              <w:spacing w:line="264" w:lineRule="auto"/>
              <w:jc w:val="center"/>
              <w:rPr>
                <w:rFonts w:cs="Times New Roman"/>
                <w:b/>
                <w:bCs/>
                <w:sz w:val="20"/>
                <w:szCs w:val="20"/>
              </w:rPr>
            </w:pPr>
            <w:r w:rsidRPr="00086EA2">
              <w:rPr>
                <w:rFonts w:cs="Times New Roman"/>
                <w:b/>
                <w:bCs/>
                <w:color w:val="FF0000"/>
                <w:sz w:val="20"/>
                <w:szCs w:val="20"/>
              </w:rPr>
              <w:t>Ano         Ne</w:t>
            </w:r>
          </w:p>
        </w:tc>
        <w:tc>
          <w:tcPr>
            <w:tcW w:w="1275" w:type="dxa"/>
            <w:shd w:val="clear" w:color="auto" w:fill="BDD6EE" w:themeFill="accent1" w:themeFillTint="66"/>
            <w:vAlign w:val="center"/>
          </w:tcPr>
          <w:p w14:paraId="012548EA" w14:textId="77777777" w:rsidR="008E62BD" w:rsidRPr="00086EA2" w:rsidRDefault="008E62BD" w:rsidP="00222B44">
            <w:pPr>
              <w:spacing w:line="264" w:lineRule="auto"/>
              <w:jc w:val="center"/>
              <w:rPr>
                <w:rFonts w:cs="Times New Roman"/>
                <w:b/>
                <w:bCs/>
                <w:sz w:val="20"/>
                <w:szCs w:val="20"/>
              </w:rPr>
            </w:pPr>
            <w:r w:rsidRPr="00086EA2">
              <w:rPr>
                <w:rFonts w:cs="Times New Roman"/>
                <w:b/>
                <w:bCs/>
                <w:sz w:val="20"/>
                <w:szCs w:val="20"/>
              </w:rPr>
              <w:t>Komentář</w:t>
            </w:r>
          </w:p>
        </w:tc>
      </w:tr>
      <w:tr w:rsidR="008E62BD" w:rsidRPr="00086EA2" w14:paraId="6D769EEE" w14:textId="77777777" w:rsidTr="0050131C">
        <w:trPr>
          <w:trHeight w:val="535"/>
          <w:jc w:val="center"/>
        </w:trPr>
        <w:tc>
          <w:tcPr>
            <w:tcW w:w="6374" w:type="dxa"/>
            <w:vAlign w:val="center"/>
          </w:tcPr>
          <w:p w14:paraId="360ACDB7" w14:textId="77777777" w:rsidR="008E62BD" w:rsidRPr="008238E4" w:rsidRDefault="008E62BD" w:rsidP="00222B44">
            <w:pPr>
              <w:spacing w:line="264" w:lineRule="auto"/>
              <w:jc w:val="both"/>
              <w:rPr>
                <w:rFonts w:cs="Times New Roman"/>
                <w:bCs/>
                <w:sz w:val="20"/>
                <w:szCs w:val="20"/>
              </w:rPr>
            </w:pPr>
            <w:r w:rsidRPr="008238E4">
              <w:rPr>
                <w:rFonts w:cs="Times New Roman"/>
                <w:sz w:val="20"/>
                <w:szCs w:val="20"/>
              </w:rPr>
              <w:t>Otázka A</w:t>
            </w:r>
            <w:r w:rsidRPr="008238E4">
              <w:rPr>
                <w:rFonts w:cs="Times New Roman"/>
                <w:bCs/>
                <w:sz w:val="20"/>
                <w:szCs w:val="20"/>
              </w:rPr>
              <w:t>1</w:t>
            </w:r>
          </w:p>
          <w:p w14:paraId="5782A907" w14:textId="1B70A332" w:rsidR="008E62BD" w:rsidRPr="008238E4" w:rsidRDefault="008E62BD" w:rsidP="00222B44">
            <w:pPr>
              <w:spacing w:line="264" w:lineRule="auto"/>
              <w:jc w:val="both"/>
              <w:rPr>
                <w:rFonts w:cs="Times New Roman"/>
                <w:sz w:val="20"/>
                <w:szCs w:val="20"/>
              </w:rPr>
            </w:pPr>
            <w:r w:rsidRPr="008238E4">
              <w:rPr>
                <w:rFonts w:cs="Times New Roman"/>
                <w:sz w:val="20"/>
                <w:szCs w:val="20"/>
              </w:rPr>
              <w:t>Je žadatel oprávněným žadatelem dle bodu 1</w:t>
            </w:r>
            <w:r w:rsidR="006C4081" w:rsidRPr="008238E4">
              <w:rPr>
                <w:rFonts w:cs="Times New Roman"/>
                <w:sz w:val="20"/>
                <w:szCs w:val="20"/>
              </w:rPr>
              <w:t xml:space="preserve">. </w:t>
            </w:r>
            <w:r w:rsidRPr="008238E4">
              <w:rPr>
                <w:rFonts w:cs="Times New Roman"/>
                <w:sz w:val="20"/>
                <w:szCs w:val="20"/>
              </w:rPr>
              <w:t>výzvy?</w:t>
            </w:r>
          </w:p>
        </w:tc>
        <w:tc>
          <w:tcPr>
            <w:tcW w:w="1418" w:type="dxa"/>
            <w:vAlign w:val="center"/>
          </w:tcPr>
          <w:p w14:paraId="4A9B54E6" w14:textId="77777777" w:rsidR="008E62BD" w:rsidRPr="008238E4" w:rsidRDefault="008E62BD" w:rsidP="00222B44">
            <w:pPr>
              <w:spacing w:line="264" w:lineRule="auto"/>
              <w:ind w:left="1026" w:hanging="851"/>
              <w:jc w:val="center"/>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Pr>
          <w:p w14:paraId="4414CFD9" w14:textId="77777777" w:rsidR="008E62BD" w:rsidRPr="008238E4" w:rsidRDefault="008E62BD" w:rsidP="00222B44">
            <w:pPr>
              <w:spacing w:line="264" w:lineRule="auto"/>
              <w:ind w:left="1026" w:hanging="851"/>
              <w:jc w:val="center"/>
              <w:rPr>
                <w:rFonts w:cs="Times New Roman"/>
                <w:sz w:val="20"/>
                <w:szCs w:val="20"/>
              </w:rPr>
            </w:pPr>
          </w:p>
        </w:tc>
      </w:tr>
      <w:tr w:rsidR="008E62BD" w:rsidRPr="00086EA2" w14:paraId="764A1DC5" w14:textId="77777777" w:rsidTr="008E62BD">
        <w:trPr>
          <w:trHeight w:val="592"/>
          <w:jc w:val="center"/>
        </w:trPr>
        <w:tc>
          <w:tcPr>
            <w:tcW w:w="6374" w:type="dxa"/>
            <w:vAlign w:val="center"/>
          </w:tcPr>
          <w:p w14:paraId="7ABC0E43" w14:textId="77777777" w:rsidR="008E62BD" w:rsidRPr="008238E4" w:rsidRDefault="008E62BD" w:rsidP="00222B44">
            <w:pPr>
              <w:spacing w:line="264" w:lineRule="auto"/>
              <w:jc w:val="both"/>
              <w:rPr>
                <w:rFonts w:cs="Times New Roman"/>
                <w:bCs/>
                <w:sz w:val="20"/>
                <w:szCs w:val="20"/>
              </w:rPr>
            </w:pPr>
            <w:r w:rsidRPr="008238E4">
              <w:rPr>
                <w:rFonts w:cs="Times New Roman"/>
                <w:sz w:val="20"/>
                <w:szCs w:val="20"/>
              </w:rPr>
              <w:t>Otázka A2</w:t>
            </w:r>
          </w:p>
          <w:p w14:paraId="1B7C1FA5" w14:textId="598AE107" w:rsidR="008E62BD" w:rsidRPr="008238E4" w:rsidRDefault="008E62BD" w:rsidP="00222B44">
            <w:pPr>
              <w:spacing w:line="264" w:lineRule="auto"/>
              <w:jc w:val="both"/>
              <w:rPr>
                <w:rFonts w:cs="Times New Roman"/>
                <w:sz w:val="20"/>
                <w:szCs w:val="20"/>
              </w:rPr>
            </w:pPr>
            <w:r w:rsidRPr="008238E4">
              <w:rPr>
                <w:rFonts w:cs="Times New Roman"/>
                <w:sz w:val="20"/>
                <w:szCs w:val="20"/>
              </w:rPr>
              <w:t>Je žádost podána v určeném období pro počátek a konec příjmu žádostí, viz bod 1</w:t>
            </w:r>
            <w:r w:rsidR="006C4081" w:rsidRPr="008238E4">
              <w:rPr>
                <w:rFonts w:cs="Times New Roman"/>
                <w:sz w:val="20"/>
                <w:szCs w:val="20"/>
              </w:rPr>
              <w:t xml:space="preserve">. </w:t>
            </w:r>
            <w:r w:rsidRPr="008238E4">
              <w:rPr>
                <w:rFonts w:cs="Times New Roman"/>
                <w:sz w:val="20"/>
                <w:szCs w:val="20"/>
              </w:rPr>
              <w:t>výzvy?</w:t>
            </w:r>
          </w:p>
        </w:tc>
        <w:tc>
          <w:tcPr>
            <w:tcW w:w="1418" w:type="dxa"/>
            <w:vAlign w:val="center"/>
          </w:tcPr>
          <w:p w14:paraId="03D6C7CC" w14:textId="77777777" w:rsidR="008E62BD" w:rsidRPr="008238E4" w:rsidRDefault="008E62BD" w:rsidP="00222B44">
            <w:pPr>
              <w:spacing w:line="264" w:lineRule="auto"/>
              <w:ind w:left="1026" w:hanging="851"/>
              <w:jc w:val="center"/>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p>
        </w:tc>
        <w:tc>
          <w:tcPr>
            <w:tcW w:w="1275" w:type="dxa"/>
          </w:tcPr>
          <w:p w14:paraId="61BBA231" w14:textId="77777777" w:rsidR="008E62BD" w:rsidRPr="008238E4" w:rsidRDefault="008E62BD" w:rsidP="00222B44">
            <w:pPr>
              <w:spacing w:line="264" w:lineRule="auto"/>
              <w:ind w:left="1026" w:hanging="851"/>
              <w:jc w:val="center"/>
              <w:rPr>
                <w:rFonts w:cs="Times New Roman"/>
                <w:sz w:val="20"/>
                <w:szCs w:val="20"/>
              </w:rPr>
            </w:pPr>
          </w:p>
        </w:tc>
      </w:tr>
      <w:tr w:rsidR="008E62BD" w:rsidRPr="00086EA2" w14:paraId="3E988232" w14:textId="77777777" w:rsidTr="008E62BD">
        <w:trPr>
          <w:trHeight w:val="917"/>
          <w:jc w:val="center"/>
        </w:trPr>
        <w:tc>
          <w:tcPr>
            <w:tcW w:w="6374" w:type="dxa"/>
            <w:vAlign w:val="center"/>
          </w:tcPr>
          <w:p w14:paraId="146504F5" w14:textId="77777777" w:rsidR="008E62BD" w:rsidRPr="008238E4" w:rsidRDefault="008E62BD" w:rsidP="00222B44">
            <w:pPr>
              <w:spacing w:line="264" w:lineRule="auto"/>
              <w:jc w:val="both"/>
              <w:rPr>
                <w:rFonts w:cs="Times New Roman"/>
                <w:bCs/>
                <w:sz w:val="20"/>
                <w:szCs w:val="20"/>
              </w:rPr>
            </w:pPr>
            <w:r w:rsidRPr="008238E4">
              <w:rPr>
                <w:rFonts w:cs="Times New Roman"/>
                <w:sz w:val="20"/>
                <w:szCs w:val="20"/>
              </w:rPr>
              <w:t>Otázka A3</w:t>
            </w:r>
          </w:p>
          <w:p w14:paraId="027BDE2F" w14:textId="649F4D26" w:rsidR="008E62BD" w:rsidRPr="008238E4" w:rsidRDefault="008E62BD" w:rsidP="00222B44">
            <w:pPr>
              <w:spacing w:line="264" w:lineRule="auto"/>
              <w:jc w:val="both"/>
              <w:rPr>
                <w:rFonts w:cs="Times New Roman"/>
                <w:sz w:val="20"/>
                <w:szCs w:val="20"/>
              </w:rPr>
            </w:pPr>
            <w:r w:rsidRPr="008238E4">
              <w:rPr>
                <w:rFonts w:cs="Times New Roman"/>
                <w:sz w:val="20"/>
                <w:szCs w:val="20"/>
              </w:rPr>
              <w:t xml:space="preserve">Předložil žadatel vyplněnou žádost s požadovanými náležitostmi podle § 14 odst. 3 rozpočtových </w:t>
            </w:r>
            <w:r w:rsidR="00F632E5" w:rsidRPr="008238E4">
              <w:rPr>
                <w:rFonts w:cs="Times New Roman"/>
                <w:sz w:val="20"/>
                <w:szCs w:val="20"/>
              </w:rPr>
              <w:t>pravidel</w:t>
            </w:r>
            <w:r w:rsidRPr="008238E4">
              <w:rPr>
                <w:rFonts w:cs="Times New Roman"/>
                <w:sz w:val="20"/>
                <w:szCs w:val="20"/>
              </w:rPr>
              <w:t>?</w:t>
            </w:r>
          </w:p>
        </w:tc>
        <w:tc>
          <w:tcPr>
            <w:tcW w:w="1418" w:type="dxa"/>
            <w:vAlign w:val="center"/>
          </w:tcPr>
          <w:p w14:paraId="650766DF" w14:textId="77777777" w:rsidR="008E62BD" w:rsidRPr="008238E4" w:rsidRDefault="008E62BD" w:rsidP="00222B44">
            <w:pPr>
              <w:spacing w:line="264" w:lineRule="auto"/>
              <w:ind w:left="1026" w:hanging="851"/>
              <w:jc w:val="center"/>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p>
        </w:tc>
        <w:tc>
          <w:tcPr>
            <w:tcW w:w="1275" w:type="dxa"/>
          </w:tcPr>
          <w:p w14:paraId="680262E3" w14:textId="77777777" w:rsidR="008E62BD" w:rsidRPr="008238E4" w:rsidRDefault="008E62BD" w:rsidP="00222B44">
            <w:pPr>
              <w:spacing w:line="264" w:lineRule="auto"/>
              <w:ind w:left="1026" w:hanging="851"/>
              <w:jc w:val="center"/>
              <w:rPr>
                <w:rFonts w:cs="Times New Roman"/>
                <w:sz w:val="20"/>
                <w:szCs w:val="20"/>
              </w:rPr>
            </w:pPr>
          </w:p>
        </w:tc>
      </w:tr>
      <w:tr w:rsidR="008E62BD" w:rsidRPr="00086EA2" w14:paraId="1EE186C2" w14:textId="77777777" w:rsidTr="008E62BD">
        <w:trPr>
          <w:trHeight w:val="845"/>
          <w:jc w:val="center"/>
        </w:trPr>
        <w:tc>
          <w:tcPr>
            <w:tcW w:w="6374" w:type="dxa"/>
            <w:tcBorders>
              <w:bottom w:val="single" w:sz="4" w:space="0" w:color="auto"/>
            </w:tcBorders>
            <w:vAlign w:val="center"/>
          </w:tcPr>
          <w:p w14:paraId="7BC788EF" w14:textId="77777777" w:rsidR="008E62BD" w:rsidRPr="008238E4" w:rsidRDefault="008E62BD" w:rsidP="00222B44">
            <w:pPr>
              <w:spacing w:line="264" w:lineRule="auto"/>
              <w:jc w:val="both"/>
              <w:rPr>
                <w:rFonts w:cs="Times New Roman"/>
                <w:bCs/>
                <w:sz w:val="20"/>
                <w:szCs w:val="20"/>
              </w:rPr>
            </w:pPr>
            <w:r w:rsidRPr="008238E4">
              <w:rPr>
                <w:rFonts w:cs="Times New Roman"/>
                <w:sz w:val="20"/>
                <w:szCs w:val="20"/>
              </w:rPr>
              <w:t>Otázka A4</w:t>
            </w:r>
          </w:p>
          <w:p w14:paraId="30DD31AF" w14:textId="6A6CE5A4" w:rsidR="008E62BD" w:rsidRPr="008238E4" w:rsidRDefault="008E62BD" w:rsidP="00222B44">
            <w:pPr>
              <w:spacing w:line="264" w:lineRule="auto"/>
              <w:jc w:val="both"/>
              <w:rPr>
                <w:rFonts w:eastAsia="Times New Roman" w:cs="Times New Roman"/>
                <w:sz w:val="20"/>
                <w:szCs w:val="20"/>
                <w:lang w:eastAsia="cs-CZ"/>
              </w:rPr>
            </w:pPr>
            <w:r w:rsidRPr="008238E4">
              <w:rPr>
                <w:rFonts w:cs="Times New Roman"/>
                <w:sz w:val="20"/>
                <w:szCs w:val="20"/>
              </w:rPr>
              <w:t xml:space="preserve">Předložil žadatel </w:t>
            </w:r>
            <w:r w:rsidRPr="008238E4">
              <w:rPr>
                <w:rFonts w:eastAsia="Times New Roman" w:cs="Times New Roman"/>
                <w:sz w:val="20"/>
                <w:szCs w:val="20"/>
                <w:lang w:eastAsia="cs-CZ"/>
              </w:rPr>
              <w:t>dokumenty, které tvoří povinné přílohy žádosti podle bodu</w:t>
            </w:r>
            <w:r w:rsidR="006C4081" w:rsidRPr="008238E4">
              <w:rPr>
                <w:rFonts w:eastAsia="Times New Roman" w:cs="Times New Roman"/>
                <w:sz w:val="20"/>
                <w:szCs w:val="20"/>
                <w:lang w:eastAsia="cs-CZ"/>
              </w:rPr>
              <w:t xml:space="preserve"> 3. výzvy</w:t>
            </w:r>
            <w:r w:rsidRPr="008238E4">
              <w:rPr>
                <w:rFonts w:eastAsia="Times New Roman" w:cs="Times New Roman"/>
                <w:sz w:val="20"/>
                <w:szCs w:val="20"/>
                <w:lang w:eastAsia="cs-CZ"/>
              </w:rPr>
              <w:t>?</w:t>
            </w:r>
          </w:p>
        </w:tc>
        <w:tc>
          <w:tcPr>
            <w:tcW w:w="1418" w:type="dxa"/>
            <w:tcBorders>
              <w:bottom w:val="single" w:sz="4" w:space="0" w:color="auto"/>
            </w:tcBorders>
            <w:vAlign w:val="center"/>
          </w:tcPr>
          <w:p w14:paraId="30C7DFF7" w14:textId="77777777" w:rsidR="008E62BD" w:rsidRPr="008238E4" w:rsidRDefault="008E62BD" w:rsidP="00222B44">
            <w:pPr>
              <w:spacing w:line="264" w:lineRule="auto"/>
              <w:ind w:left="1026" w:hanging="851"/>
              <w:jc w:val="center"/>
              <w:rPr>
                <w:rFonts w:cs="Times New Roman"/>
                <w:sz w:val="20"/>
                <w:szCs w:val="20"/>
              </w:rPr>
            </w:pPr>
          </w:p>
        </w:tc>
        <w:tc>
          <w:tcPr>
            <w:tcW w:w="1275" w:type="dxa"/>
            <w:tcBorders>
              <w:bottom w:val="single" w:sz="4" w:space="0" w:color="auto"/>
            </w:tcBorders>
          </w:tcPr>
          <w:p w14:paraId="7EE7D4F4" w14:textId="77777777" w:rsidR="008E62BD" w:rsidRPr="008238E4" w:rsidRDefault="008E62BD" w:rsidP="00222B44">
            <w:pPr>
              <w:spacing w:line="264" w:lineRule="auto"/>
              <w:ind w:left="1026" w:hanging="851"/>
              <w:jc w:val="center"/>
              <w:rPr>
                <w:rFonts w:cs="Times New Roman"/>
                <w:sz w:val="20"/>
                <w:szCs w:val="20"/>
              </w:rPr>
            </w:pPr>
          </w:p>
        </w:tc>
      </w:tr>
      <w:tr w:rsidR="008E62BD" w:rsidRPr="00086EA2" w14:paraId="058FE1E1" w14:textId="77777777" w:rsidTr="008E62BD">
        <w:trPr>
          <w:trHeight w:val="402"/>
          <w:jc w:val="center"/>
        </w:trPr>
        <w:tc>
          <w:tcPr>
            <w:tcW w:w="6374" w:type="dxa"/>
            <w:vAlign w:val="center"/>
          </w:tcPr>
          <w:p w14:paraId="4CFB8C87" w14:textId="50CB29DA" w:rsidR="008E62BD" w:rsidRPr="008238E4" w:rsidRDefault="00FC0B49" w:rsidP="00B4048D">
            <w:pPr>
              <w:numPr>
                <w:ilvl w:val="0"/>
                <w:numId w:val="16"/>
              </w:numPr>
              <w:spacing w:after="200" w:line="264" w:lineRule="auto"/>
              <w:ind w:left="175" w:hanging="218"/>
              <w:contextualSpacing/>
              <w:jc w:val="both"/>
              <w:rPr>
                <w:rFonts w:cs="Times New Roman"/>
                <w:color w:val="000000"/>
                <w:sz w:val="20"/>
                <w:szCs w:val="20"/>
              </w:rPr>
            </w:pPr>
            <w:r w:rsidRPr="008238E4">
              <w:rPr>
                <w:rFonts w:cs="Times New Roman"/>
                <w:color w:val="000000"/>
                <w:sz w:val="20"/>
                <w:szCs w:val="20"/>
              </w:rPr>
              <w:t>I</w:t>
            </w:r>
            <w:r w:rsidR="008E62BD" w:rsidRPr="008238E4">
              <w:rPr>
                <w:rFonts w:cs="Times New Roman"/>
                <w:color w:val="000000"/>
                <w:sz w:val="20"/>
                <w:szCs w:val="20"/>
              </w:rPr>
              <w:t xml:space="preserve">Z </w:t>
            </w:r>
          </w:p>
        </w:tc>
        <w:tc>
          <w:tcPr>
            <w:tcW w:w="1418" w:type="dxa"/>
            <w:vAlign w:val="center"/>
          </w:tcPr>
          <w:p w14:paraId="694AFEE4" w14:textId="4597A378" w:rsidR="008E62BD" w:rsidRPr="008238E4" w:rsidRDefault="008E62BD" w:rsidP="008238E4">
            <w:pPr>
              <w:spacing w:line="264" w:lineRule="auto"/>
              <w:jc w:val="center"/>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Pr>
          <w:p w14:paraId="7D216796" w14:textId="77777777" w:rsidR="008E62BD" w:rsidRPr="008238E4" w:rsidRDefault="008E62BD" w:rsidP="00222B44">
            <w:pPr>
              <w:spacing w:line="264" w:lineRule="auto"/>
              <w:ind w:left="1026" w:hanging="851"/>
              <w:jc w:val="center"/>
              <w:rPr>
                <w:rFonts w:cs="Times New Roman"/>
                <w:sz w:val="20"/>
                <w:szCs w:val="20"/>
              </w:rPr>
            </w:pPr>
          </w:p>
        </w:tc>
      </w:tr>
      <w:tr w:rsidR="008E62BD" w:rsidRPr="00086EA2" w14:paraId="0DB68285" w14:textId="77777777" w:rsidTr="008E62BD">
        <w:trPr>
          <w:trHeight w:val="865"/>
          <w:jc w:val="center"/>
        </w:trPr>
        <w:tc>
          <w:tcPr>
            <w:tcW w:w="6374" w:type="dxa"/>
            <w:tcBorders>
              <w:top w:val="single" w:sz="4" w:space="0" w:color="auto"/>
            </w:tcBorders>
          </w:tcPr>
          <w:p w14:paraId="1CD5B2E7" w14:textId="5856F7AC" w:rsidR="008E62BD" w:rsidRPr="008238E4" w:rsidRDefault="008E62BD" w:rsidP="00B4048D">
            <w:pPr>
              <w:numPr>
                <w:ilvl w:val="0"/>
                <w:numId w:val="16"/>
              </w:numPr>
              <w:spacing w:after="200" w:line="264" w:lineRule="auto"/>
              <w:ind w:left="175" w:hanging="218"/>
              <w:contextualSpacing/>
              <w:jc w:val="both"/>
              <w:rPr>
                <w:rFonts w:cs="Times New Roman"/>
                <w:sz w:val="20"/>
                <w:szCs w:val="20"/>
              </w:rPr>
            </w:pPr>
            <w:r w:rsidRPr="008238E4">
              <w:rPr>
                <w:rFonts w:cs="Times New Roman"/>
                <w:sz w:val="20"/>
                <w:szCs w:val="20"/>
              </w:rPr>
              <w:t xml:space="preserve">v případě </w:t>
            </w:r>
            <w:r w:rsidRPr="008238E4">
              <w:rPr>
                <w:rFonts w:cs="Times New Roman"/>
                <w:b/>
                <w:sz w:val="20"/>
                <w:szCs w:val="20"/>
              </w:rPr>
              <w:t xml:space="preserve">obce </w:t>
            </w:r>
            <w:r w:rsidRPr="008238E4">
              <w:rPr>
                <w:rFonts w:cs="Times New Roman"/>
                <w:sz w:val="20"/>
                <w:szCs w:val="20"/>
              </w:rPr>
              <w:t xml:space="preserve">- kopie usnesení zastupitelstva se souhlasem k podání žádosti se závazkem spolufinancování akce ve výši </w:t>
            </w:r>
            <w:r w:rsidR="00FC0B49" w:rsidRPr="008238E4">
              <w:rPr>
                <w:rFonts w:cs="Times New Roman"/>
                <w:sz w:val="20"/>
                <w:szCs w:val="20"/>
              </w:rPr>
              <w:t xml:space="preserve">min. </w:t>
            </w:r>
            <w:r w:rsidRPr="008238E4">
              <w:rPr>
                <w:rFonts w:cs="Times New Roman"/>
                <w:sz w:val="20"/>
                <w:szCs w:val="20"/>
              </w:rPr>
              <w:t>30</w:t>
            </w:r>
            <w:r w:rsidR="004A50EB" w:rsidRPr="008238E4">
              <w:rPr>
                <w:rFonts w:cs="Times New Roman"/>
                <w:sz w:val="20"/>
                <w:szCs w:val="20"/>
              </w:rPr>
              <w:t>,00</w:t>
            </w:r>
            <w:r w:rsidRPr="008238E4">
              <w:rPr>
                <w:rFonts w:cs="Times New Roman"/>
                <w:sz w:val="20"/>
                <w:szCs w:val="20"/>
              </w:rPr>
              <w:t xml:space="preserve"> % celkových uznatelných nákladů akce,</w:t>
            </w:r>
          </w:p>
        </w:tc>
        <w:tc>
          <w:tcPr>
            <w:tcW w:w="1418" w:type="dxa"/>
            <w:tcBorders>
              <w:top w:val="single" w:sz="4" w:space="0" w:color="auto"/>
            </w:tcBorders>
            <w:vAlign w:val="center"/>
          </w:tcPr>
          <w:p w14:paraId="4D3CF70C" w14:textId="77777777" w:rsidR="008E62BD" w:rsidRPr="008238E4" w:rsidRDefault="008E62BD" w:rsidP="008238E4">
            <w:pPr>
              <w:spacing w:line="264" w:lineRule="auto"/>
              <w:jc w:val="center"/>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Borders>
              <w:top w:val="single" w:sz="4" w:space="0" w:color="auto"/>
            </w:tcBorders>
          </w:tcPr>
          <w:p w14:paraId="36DE6ADD" w14:textId="77777777" w:rsidR="008E62BD" w:rsidRPr="008238E4" w:rsidRDefault="008E62BD" w:rsidP="00222B44">
            <w:pPr>
              <w:spacing w:line="264" w:lineRule="auto"/>
              <w:ind w:left="37"/>
              <w:jc w:val="center"/>
              <w:rPr>
                <w:rFonts w:cs="Times New Roman"/>
                <w:sz w:val="20"/>
                <w:szCs w:val="20"/>
              </w:rPr>
            </w:pPr>
            <w:r w:rsidRPr="008238E4">
              <w:rPr>
                <w:rFonts w:cs="Times New Roman"/>
                <w:sz w:val="20"/>
                <w:szCs w:val="20"/>
              </w:rPr>
              <w:t>Platí pouze pro obec</w:t>
            </w:r>
          </w:p>
        </w:tc>
      </w:tr>
      <w:tr w:rsidR="008E62BD" w:rsidRPr="00086EA2" w14:paraId="0742ED24" w14:textId="77777777" w:rsidTr="004A50EB">
        <w:trPr>
          <w:trHeight w:val="867"/>
          <w:jc w:val="center"/>
        </w:trPr>
        <w:tc>
          <w:tcPr>
            <w:tcW w:w="6374" w:type="dxa"/>
          </w:tcPr>
          <w:p w14:paraId="2C0A473F" w14:textId="4A55F63B" w:rsidR="008E62BD" w:rsidRPr="008238E4" w:rsidRDefault="008E62BD" w:rsidP="00B4048D">
            <w:pPr>
              <w:numPr>
                <w:ilvl w:val="0"/>
                <w:numId w:val="16"/>
              </w:numPr>
              <w:spacing w:after="200" w:line="264" w:lineRule="auto"/>
              <w:ind w:left="175" w:hanging="218"/>
              <w:contextualSpacing/>
              <w:jc w:val="both"/>
              <w:rPr>
                <w:rFonts w:cs="Times New Roman"/>
                <w:sz w:val="20"/>
                <w:szCs w:val="20"/>
              </w:rPr>
            </w:pPr>
            <w:r w:rsidRPr="008238E4">
              <w:rPr>
                <w:rFonts w:cs="Times New Roman"/>
                <w:sz w:val="20"/>
                <w:szCs w:val="20"/>
              </w:rPr>
              <w:t xml:space="preserve">v případě </w:t>
            </w:r>
            <w:r w:rsidRPr="008238E4">
              <w:rPr>
                <w:rFonts w:cs="Times New Roman"/>
                <w:b/>
                <w:sz w:val="20"/>
                <w:szCs w:val="20"/>
              </w:rPr>
              <w:t>svazku obcí</w:t>
            </w:r>
            <w:r w:rsidR="004A50EB" w:rsidRPr="008238E4">
              <w:rPr>
                <w:rFonts w:cs="Times New Roman"/>
                <w:b/>
                <w:sz w:val="20"/>
                <w:szCs w:val="20"/>
              </w:rPr>
              <w:t xml:space="preserve"> </w:t>
            </w:r>
            <w:r w:rsidR="004A50EB" w:rsidRPr="008238E4">
              <w:rPr>
                <w:rFonts w:cs="Times New Roman"/>
                <w:sz w:val="20"/>
                <w:szCs w:val="20"/>
              </w:rPr>
              <w:t xml:space="preserve">– kopie </w:t>
            </w:r>
            <w:r w:rsidRPr="008238E4">
              <w:rPr>
                <w:rFonts w:eastAsia="Times New Roman" w:cs="Times New Roman"/>
                <w:sz w:val="20"/>
                <w:szCs w:val="20"/>
                <w:lang w:eastAsia="cs-CZ"/>
              </w:rPr>
              <w:t xml:space="preserve">usnesení ze zasedání nejvyššího orgánu svazku obcí se souhlasem k podání žádosti se závazkem spolufinancování akce ve výši </w:t>
            </w:r>
            <w:r w:rsidR="00FC0B49" w:rsidRPr="008238E4">
              <w:rPr>
                <w:rFonts w:eastAsia="Times New Roman" w:cs="Times New Roman"/>
                <w:sz w:val="20"/>
                <w:szCs w:val="20"/>
                <w:lang w:eastAsia="cs-CZ"/>
              </w:rPr>
              <w:t xml:space="preserve">min. </w:t>
            </w:r>
            <w:r w:rsidRPr="008238E4">
              <w:rPr>
                <w:rFonts w:eastAsia="Times New Roman" w:cs="Times New Roman"/>
                <w:sz w:val="20"/>
                <w:szCs w:val="20"/>
                <w:lang w:eastAsia="cs-CZ"/>
              </w:rPr>
              <w:t>15</w:t>
            </w:r>
            <w:r w:rsidR="004A50EB" w:rsidRPr="008238E4">
              <w:rPr>
                <w:rFonts w:eastAsia="Times New Roman" w:cs="Times New Roman"/>
                <w:sz w:val="20"/>
                <w:szCs w:val="20"/>
                <w:lang w:eastAsia="cs-CZ"/>
              </w:rPr>
              <w:t>,00</w:t>
            </w:r>
            <w:r w:rsidRPr="008238E4">
              <w:rPr>
                <w:rFonts w:eastAsia="Times New Roman" w:cs="Times New Roman"/>
                <w:sz w:val="20"/>
                <w:szCs w:val="20"/>
                <w:lang w:eastAsia="cs-CZ"/>
              </w:rPr>
              <w:t xml:space="preserve"> %, celkových uznatelných nákladů akce.</w:t>
            </w:r>
          </w:p>
        </w:tc>
        <w:tc>
          <w:tcPr>
            <w:tcW w:w="1418" w:type="dxa"/>
            <w:vAlign w:val="center"/>
          </w:tcPr>
          <w:p w14:paraId="42378142" w14:textId="3E717A32" w:rsidR="008E62BD" w:rsidRPr="008238E4" w:rsidRDefault="008E62BD" w:rsidP="008238E4">
            <w:pPr>
              <w:spacing w:after="180" w:line="264" w:lineRule="auto"/>
              <w:jc w:val="center"/>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Pr>
          <w:p w14:paraId="66668D2D" w14:textId="106471D8" w:rsidR="008E62BD" w:rsidRPr="008238E4" w:rsidRDefault="008E62BD" w:rsidP="00222B44">
            <w:pPr>
              <w:spacing w:line="264" w:lineRule="auto"/>
              <w:ind w:left="37" w:hanging="37"/>
              <w:jc w:val="center"/>
              <w:rPr>
                <w:rFonts w:cs="Times New Roman"/>
                <w:sz w:val="20"/>
                <w:szCs w:val="20"/>
              </w:rPr>
            </w:pPr>
            <w:r w:rsidRPr="008238E4">
              <w:rPr>
                <w:rFonts w:cs="Times New Roman"/>
                <w:sz w:val="20"/>
                <w:szCs w:val="20"/>
              </w:rPr>
              <w:t>Platí pouze pro svazek obci</w:t>
            </w:r>
          </w:p>
        </w:tc>
      </w:tr>
      <w:tr w:rsidR="008238E4" w:rsidRPr="00086EA2" w14:paraId="17C23D20" w14:textId="77777777" w:rsidTr="008238E4">
        <w:trPr>
          <w:trHeight w:val="683"/>
          <w:jc w:val="center"/>
        </w:trPr>
        <w:tc>
          <w:tcPr>
            <w:tcW w:w="6374" w:type="dxa"/>
            <w:vAlign w:val="center"/>
          </w:tcPr>
          <w:p w14:paraId="5E098644" w14:textId="26F65C30" w:rsidR="008238E4" w:rsidRPr="008238E4" w:rsidRDefault="008238E4" w:rsidP="00B4048D">
            <w:pPr>
              <w:numPr>
                <w:ilvl w:val="0"/>
                <w:numId w:val="16"/>
              </w:numPr>
              <w:spacing w:after="200" w:line="264" w:lineRule="auto"/>
              <w:ind w:left="175" w:hanging="218"/>
              <w:contextualSpacing/>
              <w:jc w:val="both"/>
              <w:rPr>
                <w:rFonts w:cs="Times New Roman"/>
                <w:sz w:val="20"/>
                <w:szCs w:val="20"/>
              </w:rPr>
            </w:pPr>
            <w:r w:rsidRPr="008238E4">
              <w:rPr>
                <w:rFonts w:eastAsia="Times New Roman" w:cs="Times New Roman"/>
                <w:sz w:val="20"/>
                <w:szCs w:val="20"/>
                <w:lang w:eastAsia="cs-CZ"/>
              </w:rPr>
              <w:t>kopie</w:t>
            </w:r>
            <w:r w:rsidRPr="008238E4">
              <w:rPr>
                <w:rFonts w:cs="Times New Roman"/>
                <w:sz w:val="20"/>
                <w:szCs w:val="20"/>
              </w:rPr>
              <w:t xml:space="preserve"> pravomocného a platného stavebního povolení, certifikátu autorizovaného inspektora, nebo veřejnoprávní smlouvy nahrazující stavební povolení,</w:t>
            </w:r>
          </w:p>
        </w:tc>
        <w:tc>
          <w:tcPr>
            <w:tcW w:w="1418" w:type="dxa"/>
            <w:vAlign w:val="center"/>
          </w:tcPr>
          <w:p w14:paraId="2E70D95D" w14:textId="52402928" w:rsidR="008238E4" w:rsidRPr="008238E4" w:rsidRDefault="008238E4" w:rsidP="008238E4">
            <w:pPr>
              <w:spacing w:line="264" w:lineRule="auto"/>
              <w:jc w:val="center"/>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Pr>
          <w:p w14:paraId="3A4F8586" w14:textId="77777777" w:rsidR="008238E4" w:rsidRPr="008238E4" w:rsidRDefault="008238E4" w:rsidP="00222B44">
            <w:pPr>
              <w:spacing w:line="264" w:lineRule="auto"/>
              <w:ind w:left="1026" w:hanging="851"/>
              <w:jc w:val="center"/>
              <w:rPr>
                <w:rFonts w:cs="Times New Roman"/>
                <w:sz w:val="20"/>
                <w:szCs w:val="20"/>
              </w:rPr>
            </w:pPr>
          </w:p>
        </w:tc>
      </w:tr>
      <w:tr w:rsidR="009126FA" w:rsidRPr="00086EA2" w14:paraId="124C9CF0" w14:textId="77777777" w:rsidTr="008238E4">
        <w:trPr>
          <w:trHeight w:val="640"/>
          <w:jc w:val="center"/>
        </w:trPr>
        <w:tc>
          <w:tcPr>
            <w:tcW w:w="6374" w:type="dxa"/>
            <w:vAlign w:val="center"/>
          </w:tcPr>
          <w:p w14:paraId="29993915" w14:textId="069BD8F1" w:rsidR="009126FA" w:rsidRPr="008238E4" w:rsidRDefault="008238E4" w:rsidP="00B4048D">
            <w:pPr>
              <w:numPr>
                <w:ilvl w:val="0"/>
                <w:numId w:val="16"/>
              </w:numPr>
              <w:spacing w:after="200" w:line="264" w:lineRule="auto"/>
              <w:ind w:left="175" w:hanging="218"/>
              <w:contextualSpacing/>
              <w:jc w:val="both"/>
              <w:rPr>
                <w:rFonts w:cs="Times New Roman"/>
                <w:sz w:val="20"/>
                <w:szCs w:val="20"/>
              </w:rPr>
            </w:pPr>
            <w:r w:rsidRPr="008238E4">
              <w:rPr>
                <w:rFonts w:eastAsia="Times New Roman" w:cs="Times New Roman"/>
                <w:sz w:val="20"/>
                <w:szCs w:val="20"/>
                <w:lang w:eastAsia="cs-CZ"/>
              </w:rPr>
              <w:t>čestné</w:t>
            </w:r>
            <w:r w:rsidRPr="008238E4">
              <w:rPr>
                <w:rFonts w:cs="Times New Roman"/>
                <w:sz w:val="20"/>
                <w:szCs w:val="20"/>
              </w:rPr>
              <w:t xml:space="preserve"> prohlášení, že žadatel není v prodlení s plněním svých povinností vůči veřejným rozpočtům,</w:t>
            </w:r>
          </w:p>
        </w:tc>
        <w:tc>
          <w:tcPr>
            <w:tcW w:w="1418" w:type="dxa"/>
            <w:vAlign w:val="center"/>
          </w:tcPr>
          <w:p w14:paraId="762FADB9" w14:textId="06A9FABF" w:rsidR="009126FA" w:rsidRPr="008238E4" w:rsidRDefault="009126FA" w:rsidP="008238E4">
            <w:pPr>
              <w:spacing w:line="264" w:lineRule="auto"/>
              <w:jc w:val="center"/>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Pr>
          <w:p w14:paraId="1E287CE8" w14:textId="3D40C10F" w:rsidR="009126FA" w:rsidRPr="008238E4" w:rsidRDefault="009126FA" w:rsidP="008238E4">
            <w:pPr>
              <w:spacing w:line="264" w:lineRule="auto"/>
              <w:rPr>
                <w:rFonts w:cs="Times New Roman"/>
                <w:sz w:val="20"/>
                <w:szCs w:val="20"/>
              </w:rPr>
            </w:pPr>
          </w:p>
        </w:tc>
      </w:tr>
      <w:tr w:rsidR="00F61D2B" w:rsidRPr="00086EA2" w14:paraId="7B8DCC84" w14:textId="77777777" w:rsidTr="000646FC">
        <w:trPr>
          <w:trHeight w:val="433"/>
          <w:jc w:val="center"/>
        </w:trPr>
        <w:tc>
          <w:tcPr>
            <w:tcW w:w="6374" w:type="dxa"/>
            <w:vAlign w:val="center"/>
          </w:tcPr>
          <w:p w14:paraId="345FA0CB" w14:textId="26666F25" w:rsidR="00F61D2B" w:rsidRPr="008238E4" w:rsidRDefault="008238E4" w:rsidP="00B4048D">
            <w:pPr>
              <w:numPr>
                <w:ilvl w:val="0"/>
                <w:numId w:val="16"/>
              </w:numPr>
              <w:spacing w:after="200" w:line="264" w:lineRule="auto"/>
              <w:ind w:left="175" w:hanging="218"/>
              <w:contextualSpacing/>
              <w:jc w:val="both"/>
              <w:rPr>
                <w:rFonts w:cs="Times New Roman"/>
                <w:sz w:val="20"/>
                <w:szCs w:val="20"/>
              </w:rPr>
            </w:pPr>
            <w:r w:rsidRPr="008238E4">
              <w:rPr>
                <w:rFonts w:cs="Times New Roman"/>
                <w:sz w:val="20"/>
                <w:szCs w:val="20"/>
              </w:rPr>
              <w:t>čestné prohlášení o úplnosti investice z hlediska konečného uživatele,</w:t>
            </w:r>
          </w:p>
        </w:tc>
        <w:tc>
          <w:tcPr>
            <w:tcW w:w="1418" w:type="dxa"/>
            <w:vAlign w:val="center"/>
          </w:tcPr>
          <w:p w14:paraId="53A85B65" w14:textId="6293C465" w:rsidR="00F61D2B" w:rsidRPr="008238E4" w:rsidRDefault="000646FC" w:rsidP="008238E4">
            <w:pPr>
              <w:spacing w:line="264" w:lineRule="auto"/>
              <w:jc w:val="center"/>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Pr>
          <w:p w14:paraId="7CC70EC0" w14:textId="77777777" w:rsidR="00F61D2B" w:rsidRPr="008238E4" w:rsidRDefault="00F61D2B" w:rsidP="00222B44">
            <w:pPr>
              <w:spacing w:line="264" w:lineRule="auto"/>
              <w:rPr>
                <w:rFonts w:cs="Times New Roman"/>
                <w:sz w:val="20"/>
                <w:szCs w:val="20"/>
              </w:rPr>
            </w:pPr>
          </w:p>
        </w:tc>
      </w:tr>
      <w:tr w:rsidR="00F06F89" w:rsidRPr="00086EA2" w14:paraId="38D45A35" w14:textId="77777777" w:rsidTr="008238E4">
        <w:trPr>
          <w:trHeight w:val="953"/>
          <w:jc w:val="center"/>
        </w:trPr>
        <w:tc>
          <w:tcPr>
            <w:tcW w:w="6374" w:type="dxa"/>
            <w:vAlign w:val="center"/>
          </w:tcPr>
          <w:p w14:paraId="18822CD3" w14:textId="396E89A3" w:rsidR="00F06F89" w:rsidRPr="008238E4" w:rsidRDefault="008238E4" w:rsidP="00B4048D">
            <w:pPr>
              <w:numPr>
                <w:ilvl w:val="0"/>
                <w:numId w:val="16"/>
              </w:numPr>
              <w:spacing w:after="200" w:line="264" w:lineRule="auto"/>
              <w:ind w:left="175" w:hanging="218"/>
              <w:contextualSpacing/>
              <w:jc w:val="both"/>
              <w:rPr>
                <w:rFonts w:cs="Times New Roman"/>
                <w:sz w:val="20"/>
                <w:szCs w:val="20"/>
              </w:rPr>
            </w:pPr>
            <w:r w:rsidRPr="008238E4">
              <w:rPr>
                <w:rFonts w:cs="Times New Roman"/>
                <w:sz w:val="20"/>
                <w:szCs w:val="20"/>
              </w:rPr>
              <w:t>čestné prohlášení, obsahující informaci o podání totožné žádosti nebo její části v rámci jiného programu (dotačního titulu, rozvojového programu apod.) jako dalšího zdroje financování akce,</w:t>
            </w:r>
          </w:p>
        </w:tc>
        <w:tc>
          <w:tcPr>
            <w:tcW w:w="1418" w:type="dxa"/>
            <w:vAlign w:val="center"/>
          </w:tcPr>
          <w:p w14:paraId="54FE51F3" w14:textId="5FBB66DB" w:rsidR="00F06F89" w:rsidRPr="008238E4" w:rsidRDefault="00F06F89" w:rsidP="008238E4">
            <w:pPr>
              <w:spacing w:line="264" w:lineRule="auto"/>
              <w:jc w:val="center"/>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Pr>
          <w:p w14:paraId="3B9AB311" w14:textId="77777777" w:rsidR="00F06F89" w:rsidRPr="008238E4" w:rsidRDefault="00F06F89" w:rsidP="00222B44">
            <w:pPr>
              <w:spacing w:line="264" w:lineRule="auto"/>
              <w:rPr>
                <w:rFonts w:cs="Times New Roman"/>
                <w:sz w:val="20"/>
                <w:szCs w:val="20"/>
              </w:rPr>
            </w:pPr>
          </w:p>
        </w:tc>
      </w:tr>
      <w:tr w:rsidR="00F06F89" w:rsidRPr="00086EA2" w14:paraId="16D4394F" w14:textId="77777777" w:rsidTr="000646FC">
        <w:trPr>
          <w:trHeight w:val="433"/>
          <w:jc w:val="center"/>
        </w:trPr>
        <w:tc>
          <w:tcPr>
            <w:tcW w:w="6374" w:type="dxa"/>
            <w:vAlign w:val="center"/>
          </w:tcPr>
          <w:p w14:paraId="65E7E580" w14:textId="4142893D" w:rsidR="00F06F89" w:rsidRPr="008238E4" w:rsidRDefault="00F06F89" w:rsidP="00B4048D">
            <w:pPr>
              <w:numPr>
                <w:ilvl w:val="0"/>
                <w:numId w:val="16"/>
              </w:numPr>
              <w:spacing w:after="200" w:line="264" w:lineRule="auto"/>
              <w:ind w:left="175" w:hanging="218"/>
              <w:contextualSpacing/>
              <w:jc w:val="both"/>
              <w:rPr>
                <w:rFonts w:eastAsia="Times New Roman" w:cs="Times New Roman"/>
                <w:sz w:val="20"/>
                <w:szCs w:val="20"/>
                <w:lang w:eastAsia="cs-CZ"/>
              </w:rPr>
            </w:pPr>
            <w:r w:rsidRPr="008238E4">
              <w:rPr>
                <w:rFonts w:cs="Times New Roman"/>
                <w:sz w:val="20"/>
                <w:szCs w:val="20"/>
              </w:rPr>
              <w:t>čestné prohlášení, v němž žadatel prohlašuje, že odpovídá za to, že veškeré doklady jsou úplné a pravdivé</w:t>
            </w:r>
            <w:r w:rsidR="008238E4" w:rsidRPr="008238E4">
              <w:rPr>
                <w:rFonts w:cs="Times New Roman"/>
                <w:sz w:val="20"/>
                <w:szCs w:val="20"/>
              </w:rPr>
              <w:t>,</w:t>
            </w:r>
          </w:p>
        </w:tc>
        <w:tc>
          <w:tcPr>
            <w:tcW w:w="1418" w:type="dxa"/>
            <w:vAlign w:val="center"/>
          </w:tcPr>
          <w:p w14:paraId="0C5C560A" w14:textId="118D961A" w:rsidR="00F06F89" w:rsidRPr="008238E4" w:rsidRDefault="00F06F89" w:rsidP="008238E4">
            <w:pPr>
              <w:spacing w:line="264" w:lineRule="auto"/>
              <w:jc w:val="center"/>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Pr>
          <w:p w14:paraId="4D5D7EBF" w14:textId="77777777" w:rsidR="00F06F89" w:rsidRPr="008238E4" w:rsidRDefault="00F06F89" w:rsidP="00222B44">
            <w:pPr>
              <w:spacing w:line="264" w:lineRule="auto"/>
              <w:rPr>
                <w:rFonts w:cs="Times New Roman"/>
                <w:sz w:val="20"/>
                <w:szCs w:val="20"/>
              </w:rPr>
            </w:pPr>
          </w:p>
        </w:tc>
      </w:tr>
      <w:tr w:rsidR="00FB1374" w:rsidRPr="00086EA2" w14:paraId="56CD45AC" w14:textId="77777777" w:rsidTr="000646FC">
        <w:trPr>
          <w:trHeight w:val="433"/>
          <w:jc w:val="center"/>
        </w:trPr>
        <w:tc>
          <w:tcPr>
            <w:tcW w:w="6374" w:type="dxa"/>
            <w:vAlign w:val="center"/>
          </w:tcPr>
          <w:p w14:paraId="6DC577DD" w14:textId="35F54AC1" w:rsidR="00FB1374" w:rsidRPr="008238E4" w:rsidRDefault="008238E4" w:rsidP="00B4048D">
            <w:pPr>
              <w:numPr>
                <w:ilvl w:val="0"/>
                <w:numId w:val="16"/>
              </w:numPr>
              <w:spacing w:after="200" w:line="264" w:lineRule="auto"/>
              <w:ind w:left="175" w:hanging="218"/>
              <w:contextualSpacing/>
              <w:jc w:val="both"/>
              <w:rPr>
                <w:rFonts w:cs="Times New Roman"/>
                <w:sz w:val="20"/>
                <w:szCs w:val="20"/>
              </w:rPr>
            </w:pPr>
            <w:r w:rsidRPr="008238E4">
              <w:rPr>
                <w:rFonts w:cs="Times New Roman"/>
                <w:sz w:val="20"/>
                <w:szCs w:val="20"/>
              </w:rPr>
              <w:t>v případě, že žadatel disponuje v době podání žádosti - výstupy ze zadávacího řízení, tj. protokol o otevírání obálek a hodnocení nabídek (nebo obdobný dokument), rozhodnutí o výběru dodavatele, jednostranně podepsaný smluvní závazek s vybraným dodavatelem.</w:t>
            </w:r>
          </w:p>
        </w:tc>
        <w:tc>
          <w:tcPr>
            <w:tcW w:w="1418" w:type="dxa"/>
            <w:vAlign w:val="center"/>
          </w:tcPr>
          <w:p w14:paraId="4B945E6F" w14:textId="46FED8C7" w:rsidR="00FB1374" w:rsidRPr="008238E4" w:rsidRDefault="008238E4" w:rsidP="008238E4">
            <w:pPr>
              <w:spacing w:line="264" w:lineRule="auto"/>
              <w:jc w:val="center"/>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Pr>
          <w:p w14:paraId="15F799A0" w14:textId="783B29EC" w:rsidR="00FB1374" w:rsidRPr="008238E4" w:rsidRDefault="008238E4" w:rsidP="00222B44">
            <w:pPr>
              <w:spacing w:line="264" w:lineRule="auto"/>
              <w:rPr>
                <w:rFonts w:cs="Times New Roman"/>
                <w:sz w:val="20"/>
                <w:szCs w:val="20"/>
              </w:rPr>
            </w:pPr>
            <w:r w:rsidRPr="008238E4">
              <w:rPr>
                <w:rFonts w:cs="Times New Roman"/>
                <w:sz w:val="20"/>
                <w:szCs w:val="20"/>
              </w:rPr>
              <w:t>Nepovinné</w:t>
            </w:r>
          </w:p>
        </w:tc>
      </w:tr>
      <w:tr w:rsidR="00667965" w:rsidRPr="00086EA2" w14:paraId="62288CB8" w14:textId="77777777" w:rsidTr="000646FC">
        <w:trPr>
          <w:trHeight w:val="433"/>
          <w:jc w:val="center"/>
        </w:trPr>
        <w:tc>
          <w:tcPr>
            <w:tcW w:w="6374" w:type="dxa"/>
            <w:vAlign w:val="center"/>
          </w:tcPr>
          <w:p w14:paraId="1BD5B673" w14:textId="18B9ED94" w:rsidR="00667965" w:rsidRPr="00667965" w:rsidRDefault="00667965" w:rsidP="00667965">
            <w:pPr>
              <w:numPr>
                <w:ilvl w:val="0"/>
                <w:numId w:val="16"/>
              </w:numPr>
              <w:spacing w:after="200" w:line="264" w:lineRule="auto"/>
              <w:ind w:left="175" w:hanging="218"/>
              <w:contextualSpacing/>
              <w:jc w:val="both"/>
              <w:rPr>
                <w:rFonts w:cs="Times New Roman"/>
                <w:sz w:val="20"/>
                <w:szCs w:val="20"/>
              </w:rPr>
            </w:pPr>
            <w:r w:rsidRPr="00667965">
              <w:rPr>
                <w:rFonts w:cs="Times New Roman"/>
                <w:sz w:val="20"/>
                <w:szCs w:val="20"/>
              </w:rPr>
              <w:t>stavební projektová dokumentace, která nebyla součástí hodnocené dokumentace v komisi expertů pro posuzování dokumentace staveb MŠMT,</w:t>
            </w:r>
          </w:p>
        </w:tc>
        <w:tc>
          <w:tcPr>
            <w:tcW w:w="1418" w:type="dxa"/>
            <w:vAlign w:val="center"/>
          </w:tcPr>
          <w:p w14:paraId="70C514F8" w14:textId="28F5E1D7" w:rsidR="00667965" w:rsidRPr="008238E4" w:rsidRDefault="00667965" w:rsidP="00222B44">
            <w:pPr>
              <w:spacing w:line="264" w:lineRule="auto"/>
              <w:ind w:left="1026" w:hanging="851"/>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Pr>
          <w:p w14:paraId="53C25AF7" w14:textId="0C2B13C9" w:rsidR="00667965" w:rsidRPr="008238E4" w:rsidRDefault="00667965" w:rsidP="00222B44">
            <w:pPr>
              <w:spacing w:line="264" w:lineRule="auto"/>
              <w:rPr>
                <w:rFonts w:cs="Times New Roman"/>
                <w:sz w:val="20"/>
                <w:szCs w:val="20"/>
              </w:rPr>
            </w:pPr>
            <w:r>
              <w:rPr>
                <w:rFonts w:cs="Times New Roman"/>
                <w:sz w:val="20"/>
                <w:szCs w:val="20"/>
              </w:rPr>
              <w:t>Dle podmínky v textu</w:t>
            </w:r>
          </w:p>
        </w:tc>
      </w:tr>
      <w:tr w:rsidR="00FB1374" w:rsidRPr="00086EA2" w14:paraId="4CD6DC09" w14:textId="77777777" w:rsidTr="000646FC">
        <w:trPr>
          <w:trHeight w:val="433"/>
          <w:jc w:val="center"/>
        </w:trPr>
        <w:tc>
          <w:tcPr>
            <w:tcW w:w="6374" w:type="dxa"/>
            <w:vAlign w:val="center"/>
          </w:tcPr>
          <w:p w14:paraId="33B6228E" w14:textId="292FC4D7" w:rsidR="00FB1374" w:rsidRPr="008238E4" w:rsidRDefault="008238E4" w:rsidP="00B4048D">
            <w:pPr>
              <w:numPr>
                <w:ilvl w:val="0"/>
                <w:numId w:val="16"/>
              </w:numPr>
              <w:spacing w:after="200" w:line="264" w:lineRule="auto"/>
              <w:ind w:left="175" w:hanging="218"/>
              <w:contextualSpacing/>
              <w:jc w:val="both"/>
              <w:rPr>
                <w:rFonts w:cs="Times New Roman"/>
                <w:sz w:val="20"/>
                <w:szCs w:val="20"/>
              </w:rPr>
            </w:pPr>
            <w:r w:rsidRPr="008238E4">
              <w:rPr>
                <w:rFonts w:cs="Times New Roman"/>
                <w:sz w:val="20"/>
                <w:szCs w:val="20"/>
              </w:rPr>
              <w:t xml:space="preserve">čestné prohlášení, že na nemovitost není vedeno zástavní právo (podepsané oprávněnou osobou) </w:t>
            </w:r>
            <w:r w:rsidRPr="008238E4">
              <w:rPr>
                <w:rFonts w:cs="Times New Roman"/>
                <w:b/>
                <w:sz w:val="20"/>
                <w:szCs w:val="20"/>
              </w:rPr>
              <w:t>- možno odkázat na předchozí podání,</w:t>
            </w:r>
          </w:p>
        </w:tc>
        <w:tc>
          <w:tcPr>
            <w:tcW w:w="1418" w:type="dxa"/>
            <w:vAlign w:val="center"/>
          </w:tcPr>
          <w:p w14:paraId="6D586CBD" w14:textId="4390D257" w:rsidR="00FB1374" w:rsidRPr="008238E4" w:rsidRDefault="008238E4" w:rsidP="00222B44">
            <w:pPr>
              <w:spacing w:line="264" w:lineRule="auto"/>
              <w:ind w:left="1026" w:hanging="851"/>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Pr>
          <w:p w14:paraId="74506F9D" w14:textId="315AF676" w:rsidR="00FB1374" w:rsidRPr="008238E4" w:rsidRDefault="00FB1374" w:rsidP="00222B44">
            <w:pPr>
              <w:spacing w:line="264" w:lineRule="auto"/>
              <w:rPr>
                <w:rFonts w:cs="Times New Roman"/>
                <w:sz w:val="20"/>
                <w:szCs w:val="20"/>
              </w:rPr>
            </w:pPr>
          </w:p>
        </w:tc>
      </w:tr>
      <w:tr w:rsidR="008238E4" w:rsidRPr="00086EA2" w14:paraId="2E96B30F" w14:textId="77777777" w:rsidTr="000646FC">
        <w:trPr>
          <w:trHeight w:val="433"/>
          <w:jc w:val="center"/>
        </w:trPr>
        <w:tc>
          <w:tcPr>
            <w:tcW w:w="6374" w:type="dxa"/>
            <w:vAlign w:val="center"/>
          </w:tcPr>
          <w:p w14:paraId="59AA5B7B" w14:textId="5AE9A5F3" w:rsidR="008238E4" w:rsidRPr="008238E4" w:rsidRDefault="008238E4" w:rsidP="00B4048D">
            <w:pPr>
              <w:numPr>
                <w:ilvl w:val="0"/>
                <w:numId w:val="16"/>
              </w:numPr>
              <w:spacing w:after="200" w:line="264" w:lineRule="auto"/>
              <w:ind w:left="175" w:hanging="218"/>
              <w:contextualSpacing/>
              <w:jc w:val="both"/>
              <w:rPr>
                <w:rFonts w:cs="Times New Roman"/>
                <w:sz w:val="20"/>
                <w:szCs w:val="20"/>
              </w:rPr>
            </w:pPr>
            <w:r w:rsidRPr="008238E4">
              <w:rPr>
                <w:rFonts w:cs="Times New Roman"/>
                <w:sz w:val="20"/>
                <w:szCs w:val="20"/>
              </w:rPr>
              <w:t xml:space="preserve">v případě obce - zřizovací listina příspěvkové organizace </w:t>
            </w:r>
            <w:r w:rsidRPr="008238E4">
              <w:rPr>
                <w:rFonts w:cs="Times New Roman"/>
                <w:b/>
                <w:sz w:val="20"/>
                <w:szCs w:val="20"/>
              </w:rPr>
              <w:t>- možno odkázat na předchozí podání,</w:t>
            </w:r>
          </w:p>
        </w:tc>
        <w:tc>
          <w:tcPr>
            <w:tcW w:w="1418" w:type="dxa"/>
            <w:vAlign w:val="center"/>
          </w:tcPr>
          <w:p w14:paraId="77845FC3" w14:textId="25E23C6F" w:rsidR="008238E4" w:rsidRPr="008238E4" w:rsidRDefault="008238E4" w:rsidP="00222B44">
            <w:pPr>
              <w:spacing w:line="264" w:lineRule="auto"/>
              <w:ind w:left="1026" w:hanging="851"/>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Pr>
          <w:p w14:paraId="2C5AB321" w14:textId="137EB83E" w:rsidR="008238E4" w:rsidRPr="008238E4" w:rsidRDefault="008238E4" w:rsidP="00222B44">
            <w:pPr>
              <w:spacing w:line="264" w:lineRule="auto"/>
              <w:rPr>
                <w:rFonts w:cs="Times New Roman"/>
                <w:sz w:val="20"/>
                <w:szCs w:val="20"/>
              </w:rPr>
            </w:pPr>
          </w:p>
        </w:tc>
      </w:tr>
      <w:tr w:rsidR="008238E4" w:rsidRPr="00086EA2" w14:paraId="43689467" w14:textId="77777777" w:rsidTr="000646FC">
        <w:trPr>
          <w:trHeight w:val="433"/>
          <w:jc w:val="center"/>
        </w:trPr>
        <w:tc>
          <w:tcPr>
            <w:tcW w:w="6374" w:type="dxa"/>
            <w:vAlign w:val="center"/>
          </w:tcPr>
          <w:p w14:paraId="4B706474" w14:textId="77777777" w:rsidR="00FE196E" w:rsidRPr="008238E4" w:rsidRDefault="00FE196E" w:rsidP="00B4048D">
            <w:pPr>
              <w:numPr>
                <w:ilvl w:val="0"/>
                <w:numId w:val="16"/>
              </w:numPr>
              <w:spacing w:line="264" w:lineRule="auto"/>
              <w:ind w:left="175" w:hanging="218"/>
              <w:contextualSpacing/>
              <w:jc w:val="both"/>
              <w:rPr>
                <w:rFonts w:cs="Times New Roman"/>
                <w:sz w:val="20"/>
                <w:szCs w:val="20"/>
              </w:rPr>
            </w:pPr>
            <w:r w:rsidRPr="008238E4">
              <w:rPr>
                <w:rFonts w:cs="Times New Roman"/>
                <w:sz w:val="20"/>
                <w:szCs w:val="20"/>
              </w:rPr>
              <w:t xml:space="preserve">v případě </w:t>
            </w:r>
            <w:r w:rsidR="00491F25" w:rsidRPr="008238E4">
              <w:rPr>
                <w:rFonts w:cs="Times New Roman"/>
                <w:sz w:val="20"/>
                <w:szCs w:val="20"/>
              </w:rPr>
              <w:t xml:space="preserve">svazku </w:t>
            </w:r>
            <w:r w:rsidRPr="008238E4">
              <w:rPr>
                <w:rFonts w:cs="Times New Roman"/>
                <w:sz w:val="20"/>
                <w:szCs w:val="20"/>
              </w:rPr>
              <w:t>obcí a j</w:t>
            </w:r>
            <w:r w:rsidR="00491F25" w:rsidRPr="008238E4">
              <w:rPr>
                <w:rFonts w:cs="Times New Roman"/>
                <w:sz w:val="20"/>
                <w:szCs w:val="20"/>
              </w:rPr>
              <w:t>ím</w:t>
            </w:r>
            <w:r w:rsidRPr="008238E4">
              <w:rPr>
                <w:rFonts w:cs="Times New Roman"/>
                <w:sz w:val="20"/>
                <w:szCs w:val="20"/>
              </w:rPr>
              <w:t xml:space="preserve"> </w:t>
            </w:r>
            <w:r w:rsidR="00491F25" w:rsidRPr="008238E4">
              <w:rPr>
                <w:rFonts w:cs="Times New Roman"/>
                <w:sz w:val="20"/>
                <w:szCs w:val="20"/>
              </w:rPr>
              <w:t xml:space="preserve">zřizovanou školskou právnickou </w:t>
            </w:r>
            <w:r w:rsidRPr="008238E4">
              <w:rPr>
                <w:rFonts w:cs="Times New Roman"/>
                <w:sz w:val="20"/>
                <w:szCs w:val="20"/>
              </w:rPr>
              <w:t>osob</w:t>
            </w:r>
            <w:r w:rsidR="00491F25" w:rsidRPr="008238E4">
              <w:rPr>
                <w:rFonts w:cs="Times New Roman"/>
                <w:sz w:val="20"/>
                <w:szCs w:val="20"/>
              </w:rPr>
              <w:t>ou</w:t>
            </w:r>
            <w:r w:rsidRPr="008238E4">
              <w:rPr>
                <w:rFonts w:cs="Times New Roman"/>
                <w:sz w:val="20"/>
                <w:szCs w:val="20"/>
              </w:rPr>
              <w:t xml:space="preserve"> (kopie)</w:t>
            </w:r>
            <w:r w:rsidR="00FB6618" w:rsidRPr="008238E4">
              <w:rPr>
                <w:rFonts w:cs="Times New Roman"/>
                <w:sz w:val="20"/>
                <w:szCs w:val="20"/>
              </w:rPr>
              <w:t xml:space="preserve"> </w:t>
            </w:r>
            <w:r w:rsidR="00FB6618" w:rsidRPr="008238E4">
              <w:rPr>
                <w:rFonts w:cs="Times New Roman"/>
                <w:b/>
                <w:sz w:val="20"/>
                <w:szCs w:val="20"/>
              </w:rPr>
              <w:t>- možno odkázat na předchozí podání:</w:t>
            </w:r>
          </w:p>
          <w:p w14:paraId="790902B5" w14:textId="77777777" w:rsidR="008238E4" w:rsidRPr="008238E4" w:rsidRDefault="008238E4" w:rsidP="00B4048D">
            <w:pPr>
              <w:pStyle w:val="Odstavecseseznamem"/>
              <w:numPr>
                <w:ilvl w:val="0"/>
                <w:numId w:val="21"/>
              </w:numPr>
              <w:spacing w:after="200" w:line="264" w:lineRule="auto"/>
              <w:ind w:left="738"/>
              <w:jc w:val="both"/>
              <w:rPr>
                <w:rFonts w:cs="Times New Roman"/>
                <w:sz w:val="20"/>
                <w:szCs w:val="20"/>
              </w:rPr>
            </w:pPr>
            <w:r w:rsidRPr="008238E4">
              <w:rPr>
                <w:rFonts w:cs="Times New Roman"/>
                <w:sz w:val="20"/>
                <w:szCs w:val="20"/>
              </w:rPr>
              <w:t>smlouva o vytvoření svazku obcí,</w:t>
            </w:r>
          </w:p>
          <w:p w14:paraId="150195F7" w14:textId="77777777" w:rsidR="008238E4" w:rsidRPr="008238E4" w:rsidRDefault="008238E4" w:rsidP="00B4048D">
            <w:pPr>
              <w:pStyle w:val="Odstavecseseznamem"/>
              <w:numPr>
                <w:ilvl w:val="0"/>
                <w:numId w:val="21"/>
              </w:numPr>
              <w:spacing w:after="200" w:line="264" w:lineRule="auto"/>
              <w:ind w:left="738"/>
              <w:jc w:val="both"/>
              <w:rPr>
                <w:rFonts w:cs="Times New Roman"/>
                <w:sz w:val="20"/>
                <w:szCs w:val="20"/>
              </w:rPr>
            </w:pPr>
            <w:r w:rsidRPr="008238E4">
              <w:rPr>
                <w:rFonts w:cs="Times New Roman"/>
                <w:sz w:val="20"/>
                <w:szCs w:val="20"/>
              </w:rPr>
              <w:t>stanovy svazku obcí,</w:t>
            </w:r>
          </w:p>
          <w:p w14:paraId="15A9FD67" w14:textId="77777777" w:rsidR="008238E4" w:rsidRPr="008238E4" w:rsidRDefault="008238E4" w:rsidP="00B4048D">
            <w:pPr>
              <w:pStyle w:val="Odstavecseseznamem"/>
              <w:numPr>
                <w:ilvl w:val="0"/>
                <w:numId w:val="21"/>
              </w:numPr>
              <w:spacing w:after="200" w:line="264" w:lineRule="auto"/>
              <w:ind w:left="738"/>
              <w:jc w:val="both"/>
              <w:rPr>
                <w:rFonts w:cs="Times New Roman"/>
                <w:sz w:val="20"/>
                <w:szCs w:val="20"/>
              </w:rPr>
            </w:pPr>
            <w:r w:rsidRPr="008238E4">
              <w:rPr>
                <w:rFonts w:cs="Times New Roman"/>
                <w:sz w:val="20"/>
                <w:szCs w:val="20"/>
              </w:rPr>
              <w:t>doklad o registraci svazku u krajského úřadu,</w:t>
            </w:r>
          </w:p>
          <w:p w14:paraId="67DBD52C" w14:textId="77777777" w:rsidR="008238E4" w:rsidRPr="008238E4" w:rsidRDefault="008238E4" w:rsidP="00B4048D">
            <w:pPr>
              <w:pStyle w:val="Odstavecseseznamem"/>
              <w:numPr>
                <w:ilvl w:val="0"/>
                <w:numId w:val="21"/>
              </w:numPr>
              <w:spacing w:after="200" w:line="264" w:lineRule="auto"/>
              <w:ind w:left="738"/>
              <w:jc w:val="both"/>
              <w:rPr>
                <w:rFonts w:cs="Times New Roman"/>
                <w:sz w:val="20"/>
                <w:szCs w:val="20"/>
              </w:rPr>
            </w:pPr>
            <w:r w:rsidRPr="008238E4">
              <w:rPr>
                <w:rFonts w:cs="Times New Roman"/>
                <w:sz w:val="20"/>
                <w:szCs w:val="20"/>
              </w:rPr>
              <w:lastRenderedPageBreak/>
              <w:t>zřizovací listina nebo zřizovatelská smlouva školské právnické osoby,</w:t>
            </w:r>
          </w:p>
          <w:p w14:paraId="02650553" w14:textId="692CC5CD" w:rsidR="008238E4" w:rsidRPr="008238E4" w:rsidRDefault="008238E4" w:rsidP="00B4048D">
            <w:pPr>
              <w:pStyle w:val="Odstavecseseznamem"/>
              <w:numPr>
                <w:ilvl w:val="0"/>
                <w:numId w:val="21"/>
              </w:numPr>
              <w:spacing w:line="264" w:lineRule="auto"/>
              <w:ind w:left="738"/>
              <w:jc w:val="both"/>
              <w:rPr>
                <w:rFonts w:cs="Times New Roman"/>
                <w:sz w:val="20"/>
                <w:szCs w:val="20"/>
              </w:rPr>
            </w:pPr>
            <w:r w:rsidRPr="008238E4">
              <w:rPr>
                <w:rFonts w:cs="Times New Roman"/>
                <w:sz w:val="20"/>
                <w:szCs w:val="20"/>
              </w:rPr>
              <w:t>doklad o zápisu školské právnické osoby do rejstříku školských právnických osob, pokud již k zápisu došlo,</w:t>
            </w:r>
          </w:p>
        </w:tc>
        <w:tc>
          <w:tcPr>
            <w:tcW w:w="1418" w:type="dxa"/>
            <w:vAlign w:val="center"/>
          </w:tcPr>
          <w:p w14:paraId="788A02F0" w14:textId="73352638" w:rsidR="008238E4" w:rsidRPr="008238E4" w:rsidRDefault="008238E4" w:rsidP="00222B44">
            <w:pPr>
              <w:spacing w:line="264" w:lineRule="auto"/>
              <w:ind w:left="1026" w:hanging="851"/>
              <w:rPr>
                <w:rFonts w:cs="Times New Roman"/>
                <w:sz w:val="20"/>
                <w:szCs w:val="20"/>
              </w:rPr>
            </w:pPr>
            <w:r w:rsidRPr="008238E4">
              <w:rPr>
                <w:rFonts w:cs="Times New Roman"/>
                <w:sz w:val="20"/>
                <w:szCs w:val="20"/>
              </w:rPr>
              <w:lastRenderedPageBreak/>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Pr>
          <w:p w14:paraId="619F9D76" w14:textId="77777777" w:rsidR="008238E4" w:rsidRPr="008238E4" w:rsidRDefault="008238E4" w:rsidP="00222B44">
            <w:pPr>
              <w:spacing w:line="264" w:lineRule="auto"/>
              <w:rPr>
                <w:rFonts w:cs="Times New Roman"/>
                <w:sz w:val="20"/>
                <w:szCs w:val="20"/>
              </w:rPr>
            </w:pPr>
          </w:p>
        </w:tc>
      </w:tr>
      <w:tr w:rsidR="00714007" w:rsidRPr="00086EA2" w14:paraId="4CFCE49E" w14:textId="77777777" w:rsidTr="000646FC">
        <w:trPr>
          <w:trHeight w:val="433"/>
          <w:jc w:val="center"/>
        </w:trPr>
        <w:tc>
          <w:tcPr>
            <w:tcW w:w="6374" w:type="dxa"/>
            <w:vAlign w:val="center"/>
          </w:tcPr>
          <w:p w14:paraId="21A28712" w14:textId="67C80974" w:rsidR="00714007" w:rsidRPr="008238E4" w:rsidRDefault="00714007" w:rsidP="00714007">
            <w:pPr>
              <w:numPr>
                <w:ilvl w:val="0"/>
                <w:numId w:val="16"/>
              </w:numPr>
              <w:spacing w:after="200" w:line="264" w:lineRule="auto"/>
              <w:ind w:left="175" w:hanging="218"/>
              <w:contextualSpacing/>
              <w:jc w:val="both"/>
              <w:rPr>
                <w:rFonts w:cs="Times New Roman"/>
                <w:sz w:val="20"/>
                <w:szCs w:val="20"/>
              </w:rPr>
            </w:pPr>
            <w:r w:rsidRPr="00DE4045">
              <w:rPr>
                <w:rFonts w:cs="Times New Roman"/>
                <w:sz w:val="20"/>
                <w:szCs w:val="20"/>
              </w:rPr>
              <w:t xml:space="preserve">čestné prohlášení, v němž žadatel prohlašuje, že vzal zpět žádost </w:t>
            </w:r>
            <w:r w:rsidR="00B6371D" w:rsidRPr="00DE4045">
              <w:rPr>
                <w:rFonts w:cs="Times New Roman"/>
                <w:sz w:val="20"/>
                <w:szCs w:val="20"/>
              </w:rPr>
              <w:br/>
            </w:r>
            <w:r w:rsidRPr="00DE4045">
              <w:rPr>
                <w:rFonts w:cs="Times New Roman"/>
                <w:sz w:val="20"/>
                <w:szCs w:val="20"/>
              </w:rPr>
              <w:t>o poskytnutí dotace, kterou podal do výzvy č. 1/133 330</w:t>
            </w:r>
            <w:r w:rsidR="00DE4045" w:rsidRPr="00DE4045">
              <w:rPr>
                <w:rFonts w:cs="Times New Roman"/>
                <w:sz w:val="20"/>
                <w:szCs w:val="20"/>
              </w:rPr>
              <w:t xml:space="preserve"> a toto řízení bylo pravomocně skončeno (zastaveno).</w:t>
            </w:r>
          </w:p>
        </w:tc>
        <w:tc>
          <w:tcPr>
            <w:tcW w:w="1418" w:type="dxa"/>
            <w:vAlign w:val="center"/>
          </w:tcPr>
          <w:p w14:paraId="73249248" w14:textId="6760B944" w:rsidR="00714007" w:rsidRPr="008238E4" w:rsidRDefault="00714007" w:rsidP="00B6371D">
            <w:pPr>
              <w:spacing w:line="264" w:lineRule="auto"/>
              <w:ind w:left="1026" w:hanging="851"/>
              <w:jc w:val="center"/>
              <w:rPr>
                <w:rFonts w:cs="Times New Roman"/>
                <w:sz w:val="20"/>
                <w:szCs w:val="20"/>
              </w:rPr>
            </w:pP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r w:rsidRPr="008238E4">
              <w:rPr>
                <w:rFonts w:cs="Times New Roman"/>
                <w:sz w:val="20"/>
                <w:szCs w:val="20"/>
              </w:rPr>
              <w:t xml:space="preserve">     </w:t>
            </w:r>
            <w:r w:rsidRPr="008238E4">
              <w:rPr>
                <w:rFonts w:cs="Times New Roman"/>
                <w:sz w:val="20"/>
                <w:szCs w:val="20"/>
              </w:rPr>
              <w:fldChar w:fldCharType="begin">
                <w:ffData>
                  <w:name w:val=""/>
                  <w:enabled/>
                  <w:calcOnExit w:val="0"/>
                  <w:checkBox>
                    <w:sizeAuto/>
                    <w:default w:val="0"/>
                  </w:checkBox>
                </w:ffData>
              </w:fldChar>
            </w:r>
            <w:r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8238E4">
              <w:rPr>
                <w:rFonts w:cs="Times New Roman"/>
                <w:sz w:val="20"/>
                <w:szCs w:val="20"/>
              </w:rPr>
              <w:fldChar w:fldCharType="end"/>
            </w:r>
          </w:p>
        </w:tc>
        <w:tc>
          <w:tcPr>
            <w:tcW w:w="1275" w:type="dxa"/>
          </w:tcPr>
          <w:p w14:paraId="5D0CBEB4" w14:textId="77777777" w:rsidR="00714007" w:rsidRPr="008238E4" w:rsidRDefault="00714007" w:rsidP="00222B44">
            <w:pPr>
              <w:spacing w:line="264" w:lineRule="auto"/>
              <w:rPr>
                <w:rFonts w:cs="Times New Roman"/>
                <w:sz w:val="20"/>
                <w:szCs w:val="20"/>
              </w:rPr>
            </w:pPr>
          </w:p>
        </w:tc>
      </w:tr>
      <w:tr w:rsidR="008E62BD" w:rsidRPr="00086EA2" w14:paraId="3646C650" w14:textId="77777777" w:rsidTr="008238E4">
        <w:trPr>
          <w:trHeight w:val="850"/>
          <w:jc w:val="center"/>
        </w:trPr>
        <w:tc>
          <w:tcPr>
            <w:tcW w:w="6374" w:type="dxa"/>
            <w:vAlign w:val="center"/>
          </w:tcPr>
          <w:p w14:paraId="03765A8C" w14:textId="77777777" w:rsidR="008E62BD" w:rsidRPr="008238E4" w:rsidRDefault="008E62BD" w:rsidP="00222B44">
            <w:pPr>
              <w:spacing w:line="264" w:lineRule="auto"/>
              <w:jc w:val="both"/>
              <w:rPr>
                <w:rFonts w:cs="Times New Roman"/>
                <w:bCs/>
                <w:sz w:val="20"/>
                <w:szCs w:val="20"/>
              </w:rPr>
            </w:pPr>
            <w:r w:rsidRPr="008238E4">
              <w:rPr>
                <w:rFonts w:cs="Times New Roman"/>
                <w:sz w:val="20"/>
                <w:szCs w:val="20"/>
              </w:rPr>
              <w:t>Otázka A5</w:t>
            </w:r>
          </w:p>
          <w:p w14:paraId="6E7C6F8B" w14:textId="77777777" w:rsidR="008E62BD" w:rsidRPr="008238E4" w:rsidRDefault="008E62BD" w:rsidP="00222B44">
            <w:pPr>
              <w:spacing w:line="264" w:lineRule="auto"/>
              <w:jc w:val="both"/>
              <w:rPr>
                <w:rFonts w:cs="Times New Roman"/>
                <w:sz w:val="20"/>
                <w:szCs w:val="20"/>
              </w:rPr>
            </w:pPr>
            <w:r w:rsidRPr="008238E4">
              <w:rPr>
                <w:rFonts w:cs="Times New Roman"/>
                <w:bCs/>
                <w:sz w:val="20"/>
                <w:szCs w:val="20"/>
              </w:rPr>
              <w:t>Jsou žádost, IZ a ostatní dokumenty řádně podepsány oprávněnou osobou žadatele?</w:t>
            </w:r>
          </w:p>
        </w:tc>
        <w:tc>
          <w:tcPr>
            <w:tcW w:w="1418" w:type="dxa"/>
            <w:vAlign w:val="center"/>
          </w:tcPr>
          <w:p w14:paraId="64441B36" w14:textId="3322DF71" w:rsidR="005D4668" w:rsidRPr="008238E4" w:rsidRDefault="00B6371D" w:rsidP="00B6371D">
            <w:pPr>
              <w:spacing w:line="264" w:lineRule="auto"/>
              <w:jc w:val="center"/>
              <w:rPr>
                <w:rFonts w:cs="Times New Roman"/>
                <w:sz w:val="20"/>
                <w:szCs w:val="20"/>
              </w:rPr>
            </w:pPr>
            <w:r>
              <w:rPr>
                <w:rFonts w:cs="Times New Roman"/>
                <w:sz w:val="20"/>
                <w:szCs w:val="20"/>
              </w:rPr>
              <w:t xml:space="preserve">  </w:t>
            </w:r>
            <w:r w:rsidR="005D4668" w:rsidRPr="008238E4">
              <w:rPr>
                <w:rFonts w:cs="Times New Roman"/>
                <w:sz w:val="20"/>
                <w:szCs w:val="20"/>
              </w:rPr>
              <w:fldChar w:fldCharType="begin">
                <w:ffData>
                  <w:name w:val=""/>
                  <w:enabled/>
                  <w:calcOnExit w:val="0"/>
                  <w:checkBox>
                    <w:sizeAuto/>
                    <w:default w:val="0"/>
                  </w:checkBox>
                </w:ffData>
              </w:fldChar>
            </w:r>
            <w:r w:rsidR="005D4668"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005D4668" w:rsidRPr="008238E4">
              <w:rPr>
                <w:rFonts w:cs="Times New Roman"/>
                <w:sz w:val="20"/>
                <w:szCs w:val="20"/>
              </w:rPr>
              <w:fldChar w:fldCharType="end"/>
            </w:r>
            <w:r w:rsidR="005D4668" w:rsidRPr="008238E4">
              <w:rPr>
                <w:rFonts w:cs="Times New Roman"/>
                <w:sz w:val="20"/>
                <w:szCs w:val="20"/>
              </w:rPr>
              <w:t xml:space="preserve">     </w:t>
            </w:r>
            <w:r w:rsidR="005D4668" w:rsidRPr="008238E4">
              <w:rPr>
                <w:rFonts w:cs="Times New Roman"/>
                <w:sz w:val="20"/>
                <w:szCs w:val="20"/>
              </w:rPr>
              <w:fldChar w:fldCharType="begin">
                <w:ffData>
                  <w:name w:val=""/>
                  <w:enabled/>
                  <w:calcOnExit w:val="0"/>
                  <w:checkBox>
                    <w:sizeAuto/>
                    <w:default w:val="0"/>
                  </w:checkBox>
                </w:ffData>
              </w:fldChar>
            </w:r>
            <w:r w:rsidR="005D4668"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005D4668" w:rsidRPr="008238E4">
              <w:rPr>
                <w:rFonts w:cs="Times New Roman"/>
                <w:sz w:val="20"/>
                <w:szCs w:val="20"/>
              </w:rPr>
              <w:fldChar w:fldCharType="end"/>
            </w:r>
          </w:p>
          <w:p w14:paraId="36D01AA9" w14:textId="01CE6926" w:rsidR="008E62BD" w:rsidRPr="008238E4" w:rsidRDefault="008E62BD" w:rsidP="00222B44">
            <w:pPr>
              <w:spacing w:line="264" w:lineRule="auto"/>
              <w:ind w:left="1026" w:hanging="851"/>
              <w:rPr>
                <w:rFonts w:cs="Times New Roman"/>
                <w:sz w:val="20"/>
                <w:szCs w:val="20"/>
              </w:rPr>
            </w:pPr>
          </w:p>
        </w:tc>
        <w:tc>
          <w:tcPr>
            <w:tcW w:w="1275" w:type="dxa"/>
          </w:tcPr>
          <w:p w14:paraId="689BA646" w14:textId="77777777" w:rsidR="008E62BD" w:rsidRPr="008238E4" w:rsidRDefault="008E62BD" w:rsidP="00222B44">
            <w:pPr>
              <w:spacing w:line="264" w:lineRule="auto"/>
              <w:ind w:left="1026" w:hanging="851"/>
              <w:jc w:val="center"/>
              <w:rPr>
                <w:rFonts w:cs="Times New Roman"/>
                <w:sz w:val="20"/>
                <w:szCs w:val="20"/>
              </w:rPr>
            </w:pPr>
          </w:p>
        </w:tc>
      </w:tr>
      <w:tr w:rsidR="000031E2" w:rsidRPr="00086EA2" w14:paraId="5F6A6E96" w14:textId="77777777" w:rsidTr="008238E4">
        <w:trPr>
          <w:trHeight w:val="835"/>
          <w:jc w:val="center"/>
        </w:trPr>
        <w:tc>
          <w:tcPr>
            <w:tcW w:w="6374" w:type="dxa"/>
            <w:vAlign w:val="center"/>
          </w:tcPr>
          <w:p w14:paraId="2360BE1B" w14:textId="77777777" w:rsidR="000031E2" w:rsidRPr="008238E4" w:rsidRDefault="000031E2" w:rsidP="00222B44">
            <w:pPr>
              <w:spacing w:line="264" w:lineRule="auto"/>
              <w:jc w:val="both"/>
              <w:rPr>
                <w:rFonts w:cs="Times New Roman"/>
                <w:bCs/>
                <w:sz w:val="20"/>
                <w:szCs w:val="20"/>
              </w:rPr>
            </w:pPr>
            <w:r w:rsidRPr="008238E4">
              <w:rPr>
                <w:rFonts w:cs="Times New Roman"/>
                <w:sz w:val="20"/>
                <w:szCs w:val="20"/>
              </w:rPr>
              <w:t>Otázka A6</w:t>
            </w:r>
          </w:p>
          <w:p w14:paraId="0CA7B08F" w14:textId="396E8870" w:rsidR="000031E2" w:rsidRPr="008238E4" w:rsidRDefault="000031E2" w:rsidP="00222B44">
            <w:pPr>
              <w:spacing w:line="264" w:lineRule="auto"/>
              <w:jc w:val="both"/>
              <w:rPr>
                <w:rFonts w:cs="Times New Roman"/>
                <w:sz w:val="20"/>
                <w:szCs w:val="20"/>
              </w:rPr>
            </w:pPr>
            <w:r w:rsidRPr="008238E4">
              <w:rPr>
                <w:rFonts w:cs="Times New Roman"/>
                <w:bCs/>
                <w:sz w:val="20"/>
                <w:szCs w:val="20"/>
              </w:rPr>
              <w:t>Je žádost v souladu s věcným zaměřením výzvy, resp. akce je součástí jmenovitého investičního plánu uvedená v programu 133 330?</w:t>
            </w:r>
          </w:p>
        </w:tc>
        <w:tc>
          <w:tcPr>
            <w:tcW w:w="1418" w:type="dxa"/>
            <w:vAlign w:val="center"/>
          </w:tcPr>
          <w:p w14:paraId="182D206A" w14:textId="5BE2BAE1" w:rsidR="000031E2" w:rsidRPr="008238E4" w:rsidRDefault="000646FC" w:rsidP="00222B44">
            <w:pPr>
              <w:spacing w:line="264" w:lineRule="auto"/>
              <w:ind w:left="1026" w:hanging="851"/>
              <w:rPr>
                <w:rFonts w:cs="Times New Roman"/>
                <w:sz w:val="20"/>
                <w:szCs w:val="20"/>
              </w:rPr>
            </w:pPr>
            <w:r w:rsidRPr="008238E4">
              <w:rPr>
                <w:rFonts w:cs="Times New Roman"/>
                <w:sz w:val="20"/>
                <w:szCs w:val="20"/>
              </w:rPr>
              <w:t xml:space="preserve"> </w:t>
            </w:r>
            <w:r w:rsidR="00B6371D">
              <w:rPr>
                <w:rFonts w:cs="Times New Roman"/>
                <w:sz w:val="20"/>
                <w:szCs w:val="20"/>
              </w:rPr>
              <w:t xml:space="preserve"> </w:t>
            </w:r>
            <w:r w:rsidRPr="008238E4">
              <w:rPr>
                <w:rFonts w:cs="Times New Roman"/>
                <w:sz w:val="20"/>
                <w:szCs w:val="20"/>
              </w:rPr>
              <w:t xml:space="preserve"> </w:t>
            </w:r>
            <w:r w:rsidR="000031E2" w:rsidRPr="008238E4">
              <w:rPr>
                <w:rFonts w:cs="Times New Roman"/>
                <w:sz w:val="20"/>
                <w:szCs w:val="20"/>
              </w:rPr>
              <w:fldChar w:fldCharType="begin">
                <w:ffData>
                  <w:name w:val=""/>
                  <w:enabled/>
                  <w:calcOnExit w:val="0"/>
                  <w:checkBox>
                    <w:sizeAuto/>
                    <w:default w:val="0"/>
                  </w:checkBox>
                </w:ffData>
              </w:fldChar>
            </w:r>
            <w:r w:rsidR="000031E2"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000031E2" w:rsidRPr="008238E4">
              <w:rPr>
                <w:rFonts w:cs="Times New Roman"/>
                <w:sz w:val="20"/>
                <w:szCs w:val="20"/>
              </w:rPr>
              <w:fldChar w:fldCharType="end"/>
            </w:r>
            <w:r w:rsidR="000031E2" w:rsidRPr="008238E4">
              <w:rPr>
                <w:rFonts w:cs="Times New Roman"/>
                <w:sz w:val="20"/>
                <w:szCs w:val="20"/>
              </w:rPr>
              <w:t xml:space="preserve">     </w:t>
            </w:r>
            <w:r w:rsidR="000031E2" w:rsidRPr="008238E4">
              <w:rPr>
                <w:rFonts w:cs="Times New Roman"/>
                <w:sz w:val="20"/>
                <w:szCs w:val="20"/>
              </w:rPr>
              <w:fldChar w:fldCharType="begin">
                <w:ffData>
                  <w:name w:val=""/>
                  <w:enabled/>
                  <w:calcOnExit w:val="0"/>
                  <w:checkBox>
                    <w:sizeAuto/>
                    <w:default w:val="0"/>
                  </w:checkBox>
                </w:ffData>
              </w:fldChar>
            </w:r>
            <w:r w:rsidR="000031E2" w:rsidRPr="008238E4">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000031E2" w:rsidRPr="008238E4">
              <w:rPr>
                <w:rFonts w:cs="Times New Roman"/>
                <w:sz w:val="20"/>
                <w:szCs w:val="20"/>
              </w:rPr>
              <w:fldChar w:fldCharType="end"/>
            </w:r>
          </w:p>
        </w:tc>
        <w:tc>
          <w:tcPr>
            <w:tcW w:w="1275" w:type="dxa"/>
          </w:tcPr>
          <w:p w14:paraId="16413A68" w14:textId="77777777" w:rsidR="000031E2" w:rsidRPr="008238E4" w:rsidRDefault="000031E2" w:rsidP="00222B44">
            <w:pPr>
              <w:spacing w:line="264" w:lineRule="auto"/>
              <w:ind w:left="1026" w:hanging="851"/>
              <w:jc w:val="center"/>
              <w:rPr>
                <w:rFonts w:cs="Times New Roman"/>
                <w:sz w:val="20"/>
                <w:szCs w:val="20"/>
              </w:rPr>
            </w:pPr>
          </w:p>
        </w:tc>
      </w:tr>
    </w:tbl>
    <w:p w14:paraId="7C25D1C3" w14:textId="77777777" w:rsidR="00CA4095" w:rsidRPr="00CA4095" w:rsidRDefault="00CA4095" w:rsidP="00222B44">
      <w:pPr>
        <w:spacing w:line="264" w:lineRule="auto"/>
        <w:jc w:val="both"/>
        <w:rPr>
          <w:rFonts w:eastAsia="Calibri" w:cs="Times New Roman"/>
          <w:b/>
          <w:szCs w:val="24"/>
        </w:rPr>
      </w:pPr>
    </w:p>
    <w:p w14:paraId="1D09297B" w14:textId="663E3937" w:rsidR="008E62BD" w:rsidRPr="00CA4095" w:rsidRDefault="008E62BD" w:rsidP="00B4048D">
      <w:pPr>
        <w:pStyle w:val="Odstavecseseznamem"/>
        <w:numPr>
          <w:ilvl w:val="0"/>
          <w:numId w:val="12"/>
        </w:numPr>
        <w:spacing w:after="120" w:line="264" w:lineRule="auto"/>
        <w:ind w:left="425" w:hanging="357"/>
        <w:contextualSpacing w:val="0"/>
        <w:jc w:val="both"/>
        <w:rPr>
          <w:rFonts w:eastAsia="Calibri" w:cs="Times New Roman"/>
          <w:b/>
          <w:szCs w:val="24"/>
        </w:rPr>
      </w:pPr>
      <w:r w:rsidRPr="00CA4095">
        <w:rPr>
          <w:rFonts w:cs="Times New Roman"/>
          <w:b/>
          <w:szCs w:val="24"/>
        </w:rPr>
        <w:t>Věcné</w:t>
      </w:r>
      <w:r w:rsidRPr="00CA4095">
        <w:rPr>
          <w:rFonts w:eastAsia="Calibri" w:cs="Times New Roman"/>
          <w:b/>
          <w:szCs w:val="24"/>
        </w:rPr>
        <w:t xml:space="preserve"> </w:t>
      </w:r>
      <w:r w:rsidRPr="00CA4095">
        <w:rPr>
          <w:rFonts w:cs="Times New Roman"/>
          <w:b/>
          <w:szCs w:val="24"/>
        </w:rPr>
        <w:t>hodnocení</w:t>
      </w:r>
      <w:r w:rsidRPr="00CA4095">
        <w:rPr>
          <w:rFonts w:eastAsia="Calibri" w:cs="Times New Roman"/>
          <w:b/>
          <w:szCs w:val="24"/>
        </w:rPr>
        <w:t xml:space="preserve"> – vyřazovací kritéria</w:t>
      </w:r>
    </w:p>
    <w:p w14:paraId="03891AA5" w14:textId="77777777" w:rsidR="008E62BD" w:rsidRPr="00086EA2" w:rsidRDefault="008E62BD" w:rsidP="00222B44">
      <w:pPr>
        <w:spacing w:after="120" w:line="264" w:lineRule="auto"/>
        <w:jc w:val="both"/>
        <w:rPr>
          <w:rFonts w:eastAsia="Calibri" w:cs="Times New Roman"/>
          <w:szCs w:val="24"/>
        </w:rPr>
      </w:pPr>
      <w:r w:rsidRPr="00086EA2">
        <w:rPr>
          <w:rFonts w:eastAsia="Calibri" w:cs="Times New Roman"/>
          <w:szCs w:val="24"/>
        </w:rPr>
        <w:t>Věcné hodnocení – vyřazovací kritéria představují hodnocení specifických údajů investiční akce. Věcné hodnocení podané žádosti bude poskytovatelem prováděno systémem odpovědi ANO/NE. Pokud žádost u všech otázek obdrží ANO, bude navržena k financování.</w:t>
      </w:r>
    </w:p>
    <w:p w14:paraId="6A030A9B" w14:textId="73409A5E" w:rsidR="008238E4" w:rsidRPr="00086EA2" w:rsidRDefault="008E62BD" w:rsidP="008238E4">
      <w:pPr>
        <w:spacing w:after="240" w:line="264" w:lineRule="auto"/>
        <w:jc w:val="both"/>
        <w:rPr>
          <w:rFonts w:eastAsia="Calibri" w:cs="Times New Roman"/>
          <w:szCs w:val="24"/>
        </w:rPr>
      </w:pPr>
      <w:r w:rsidRPr="00086EA2">
        <w:rPr>
          <w:rFonts w:eastAsia="Calibri" w:cs="Times New Roman"/>
          <w:szCs w:val="24"/>
        </w:rPr>
        <w:t>Žadatel může být v rámci vyřazovacích kritérií poskytovatelem písemně vyzván k doplnění chybějících podkladů nebo odstranění vad či úpravě žádosti</w:t>
      </w:r>
      <w:r w:rsidRPr="00086EA2">
        <w:rPr>
          <w:rFonts w:eastAsia="Calibri" w:cs="Times New Roman"/>
          <w:szCs w:val="24"/>
          <w:vertAlign w:val="superscript"/>
        </w:rPr>
        <w:footnoteReference w:id="21"/>
      </w:r>
      <w:r w:rsidRPr="00086EA2">
        <w:rPr>
          <w:rFonts w:eastAsia="Calibri" w:cs="Times New Roman"/>
          <w:szCs w:val="24"/>
        </w:rPr>
        <w:t xml:space="preserve"> v přiměřené lhůtě stanovené poskytovatel</w:t>
      </w:r>
      <w:r w:rsidR="00B81DB4" w:rsidRPr="00086EA2">
        <w:rPr>
          <w:rFonts w:eastAsia="Calibri" w:cs="Times New Roman"/>
          <w:szCs w:val="24"/>
        </w:rPr>
        <w:t>em</w:t>
      </w:r>
      <w:r w:rsidRPr="00086EA2">
        <w:rPr>
          <w:rFonts w:eastAsia="Calibri" w:cs="Times New Roman"/>
          <w:szCs w:val="24"/>
        </w:rPr>
        <w:t>.</w:t>
      </w:r>
    </w:p>
    <w:p w14:paraId="3F663369" w14:textId="77777777" w:rsidR="008E62BD" w:rsidRPr="00086EA2" w:rsidRDefault="008E62BD" w:rsidP="00222B44">
      <w:pPr>
        <w:spacing w:after="120" w:line="264" w:lineRule="auto"/>
        <w:rPr>
          <w:rFonts w:cs="Times New Roman"/>
          <w:b/>
          <w:bCs/>
          <w:szCs w:val="24"/>
        </w:rPr>
      </w:pPr>
      <w:r w:rsidRPr="00086EA2">
        <w:rPr>
          <w:rFonts w:cs="Times New Roman"/>
          <w:b/>
          <w:bCs/>
          <w:szCs w:val="24"/>
        </w:rPr>
        <w:t>Oddíl B - Věcné hodnocení – vyřazovací kritéria</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1"/>
        <w:gridCol w:w="1412"/>
      </w:tblGrid>
      <w:tr w:rsidR="008E62BD" w:rsidRPr="00086EA2" w14:paraId="41218B66" w14:textId="77777777" w:rsidTr="008E62BD">
        <w:trPr>
          <w:trHeight w:val="644"/>
          <w:jc w:val="center"/>
        </w:trPr>
        <w:tc>
          <w:tcPr>
            <w:tcW w:w="7831" w:type="dxa"/>
            <w:shd w:val="clear" w:color="auto" w:fill="BDD6EE" w:themeFill="accent1" w:themeFillTint="66"/>
            <w:vAlign w:val="center"/>
          </w:tcPr>
          <w:p w14:paraId="4ECF0AC7" w14:textId="77777777" w:rsidR="008E62BD" w:rsidRPr="00086EA2" w:rsidRDefault="008E62BD" w:rsidP="00222B44">
            <w:pPr>
              <w:spacing w:line="264" w:lineRule="auto"/>
              <w:jc w:val="center"/>
              <w:rPr>
                <w:rFonts w:cs="Times New Roman"/>
                <w:b/>
                <w:bCs/>
                <w:sz w:val="20"/>
                <w:szCs w:val="20"/>
              </w:rPr>
            </w:pPr>
            <w:r w:rsidRPr="00086EA2">
              <w:rPr>
                <w:rFonts w:cs="Times New Roman"/>
                <w:b/>
                <w:bCs/>
                <w:sz w:val="20"/>
                <w:szCs w:val="20"/>
              </w:rPr>
              <w:t xml:space="preserve">Kontrolní otázky </w:t>
            </w:r>
          </w:p>
        </w:tc>
        <w:tc>
          <w:tcPr>
            <w:tcW w:w="1412" w:type="dxa"/>
            <w:shd w:val="clear" w:color="auto" w:fill="BDD6EE" w:themeFill="accent1" w:themeFillTint="66"/>
            <w:vAlign w:val="center"/>
          </w:tcPr>
          <w:p w14:paraId="77DD40A4" w14:textId="77777777" w:rsidR="008E62BD" w:rsidRPr="00086EA2" w:rsidRDefault="008E62BD" w:rsidP="00222B44">
            <w:pPr>
              <w:spacing w:line="264" w:lineRule="auto"/>
              <w:jc w:val="center"/>
              <w:rPr>
                <w:rFonts w:cs="Times New Roman"/>
                <w:b/>
                <w:bCs/>
                <w:sz w:val="20"/>
                <w:szCs w:val="20"/>
              </w:rPr>
            </w:pPr>
            <w:r w:rsidRPr="00086EA2">
              <w:rPr>
                <w:rFonts w:cs="Times New Roman"/>
                <w:b/>
                <w:bCs/>
                <w:sz w:val="20"/>
                <w:szCs w:val="20"/>
              </w:rPr>
              <w:t>Odpověď</w:t>
            </w:r>
          </w:p>
          <w:p w14:paraId="7E05D74C" w14:textId="77777777" w:rsidR="008E62BD" w:rsidRPr="00086EA2" w:rsidRDefault="008E62BD" w:rsidP="00222B44">
            <w:pPr>
              <w:spacing w:line="264" w:lineRule="auto"/>
              <w:rPr>
                <w:rFonts w:cs="Times New Roman"/>
                <w:b/>
                <w:bCs/>
                <w:sz w:val="20"/>
                <w:szCs w:val="20"/>
              </w:rPr>
            </w:pPr>
            <w:r w:rsidRPr="00086EA2">
              <w:rPr>
                <w:rFonts w:cs="Times New Roman"/>
                <w:b/>
                <w:bCs/>
                <w:sz w:val="20"/>
                <w:szCs w:val="20"/>
              </w:rPr>
              <w:t xml:space="preserve">  </w:t>
            </w:r>
            <w:r w:rsidRPr="00086EA2">
              <w:rPr>
                <w:rFonts w:cs="Times New Roman"/>
                <w:b/>
                <w:bCs/>
                <w:color w:val="FF0000"/>
                <w:sz w:val="20"/>
                <w:szCs w:val="20"/>
              </w:rPr>
              <w:t>Ano      Ne</w:t>
            </w:r>
          </w:p>
        </w:tc>
      </w:tr>
      <w:tr w:rsidR="008E62BD" w:rsidRPr="00086EA2" w14:paraId="4B4C1DA1" w14:textId="77777777" w:rsidTr="004A50EB">
        <w:trPr>
          <w:trHeight w:val="809"/>
          <w:jc w:val="center"/>
        </w:trPr>
        <w:tc>
          <w:tcPr>
            <w:tcW w:w="7831" w:type="dxa"/>
            <w:shd w:val="clear" w:color="auto" w:fill="auto"/>
            <w:vAlign w:val="center"/>
          </w:tcPr>
          <w:p w14:paraId="7BF093D1" w14:textId="6013A67A" w:rsidR="008E62BD" w:rsidRPr="00086EA2" w:rsidRDefault="008E62BD" w:rsidP="00222B44">
            <w:pPr>
              <w:spacing w:line="264" w:lineRule="auto"/>
              <w:contextualSpacing/>
              <w:jc w:val="both"/>
              <w:rPr>
                <w:rFonts w:cs="Times New Roman"/>
                <w:sz w:val="20"/>
                <w:szCs w:val="20"/>
              </w:rPr>
            </w:pPr>
            <w:r w:rsidRPr="00086EA2">
              <w:rPr>
                <w:rFonts w:cs="Times New Roman"/>
                <w:sz w:val="20"/>
                <w:szCs w:val="20"/>
              </w:rPr>
              <w:t>Otázka B</w:t>
            </w:r>
            <w:r w:rsidR="00FC0B49" w:rsidRPr="00086EA2">
              <w:rPr>
                <w:rFonts w:cs="Times New Roman"/>
                <w:sz w:val="20"/>
                <w:szCs w:val="20"/>
              </w:rPr>
              <w:t>1</w:t>
            </w:r>
          </w:p>
          <w:p w14:paraId="5763C62A" w14:textId="4C0F14C2" w:rsidR="008E62BD" w:rsidRPr="00086EA2" w:rsidRDefault="008E62BD" w:rsidP="00222B44">
            <w:pPr>
              <w:spacing w:line="264" w:lineRule="auto"/>
              <w:contextualSpacing/>
              <w:jc w:val="both"/>
              <w:rPr>
                <w:rFonts w:cs="Times New Roman"/>
                <w:sz w:val="20"/>
                <w:szCs w:val="20"/>
              </w:rPr>
            </w:pPr>
            <w:r w:rsidRPr="00086EA2">
              <w:rPr>
                <w:rFonts w:cs="Times New Roman"/>
                <w:sz w:val="20"/>
                <w:szCs w:val="20"/>
              </w:rPr>
              <w:t>Je povinný podíl vlastních zdrojů žadatele dodržen, činí min</w:t>
            </w:r>
            <w:r w:rsidR="00FC0B49" w:rsidRPr="00086EA2">
              <w:rPr>
                <w:rFonts w:cs="Times New Roman"/>
                <w:sz w:val="20"/>
                <w:szCs w:val="20"/>
              </w:rPr>
              <w:t>.</w:t>
            </w:r>
            <w:r w:rsidRPr="00086EA2">
              <w:rPr>
                <w:rFonts w:cs="Times New Roman"/>
                <w:sz w:val="20"/>
                <w:szCs w:val="20"/>
              </w:rPr>
              <w:t xml:space="preserve"> 30,00 % </w:t>
            </w:r>
            <w:r w:rsidRPr="00086EA2">
              <w:rPr>
                <w:rFonts w:cs="Times New Roman"/>
                <w:sz w:val="20"/>
                <w:szCs w:val="20"/>
              </w:rPr>
              <w:br/>
              <w:t>z celkových uznatelných výdajů akce v případě obce a mi</w:t>
            </w:r>
            <w:r w:rsidR="00FC0B49" w:rsidRPr="00086EA2">
              <w:rPr>
                <w:rFonts w:cs="Times New Roman"/>
                <w:sz w:val="20"/>
                <w:szCs w:val="20"/>
              </w:rPr>
              <w:t xml:space="preserve">n. </w:t>
            </w:r>
            <w:r w:rsidRPr="00086EA2">
              <w:rPr>
                <w:rFonts w:cs="Times New Roman"/>
                <w:sz w:val="20"/>
                <w:szCs w:val="20"/>
              </w:rPr>
              <w:t>15,00 % v případě svazku obcí</w:t>
            </w:r>
            <w:r w:rsidR="004A50EB" w:rsidRPr="00086EA2">
              <w:rPr>
                <w:rFonts w:cs="Times New Roman"/>
                <w:sz w:val="20"/>
                <w:szCs w:val="20"/>
              </w:rPr>
              <w:t>.</w:t>
            </w:r>
          </w:p>
        </w:tc>
        <w:tc>
          <w:tcPr>
            <w:tcW w:w="1412" w:type="dxa"/>
            <w:shd w:val="clear" w:color="auto" w:fill="auto"/>
            <w:vAlign w:val="center"/>
          </w:tcPr>
          <w:p w14:paraId="29B6223C" w14:textId="77777777" w:rsidR="008E62BD" w:rsidRPr="00086EA2" w:rsidRDefault="008E62BD" w:rsidP="00222B44">
            <w:pPr>
              <w:spacing w:line="264" w:lineRule="auto"/>
              <w:ind w:left="1026" w:hanging="851"/>
              <w:jc w:val="center"/>
              <w:rPr>
                <w:rFonts w:eastAsia="Calibri" w:cs="Times New Roman"/>
                <w:sz w:val="20"/>
                <w:szCs w:val="20"/>
                <w:lang w:eastAsia="cs-CZ"/>
              </w:rPr>
            </w:pPr>
            <w:r w:rsidRPr="00086EA2">
              <w:rPr>
                <w:rFonts w:eastAsia="Calibri" w:cs="Times New Roman"/>
                <w:sz w:val="20"/>
                <w:szCs w:val="20"/>
                <w:lang w:eastAsia="cs-CZ"/>
              </w:rPr>
              <w:fldChar w:fldCharType="begin">
                <w:ffData>
                  <w:name w:val=""/>
                  <w:enabled/>
                  <w:calcOnExit w:val="0"/>
                  <w:checkBox>
                    <w:sizeAuto/>
                    <w:default w:val="0"/>
                  </w:checkBox>
                </w:ffData>
              </w:fldChar>
            </w:r>
            <w:r w:rsidRPr="00086EA2">
              <w:rPr>
                <w:rFonts w:eastAsia="Calibri" w:cs="Times New Roman"/>
                <w:sz w:val="20"/>
                <w:szCs w:val="20"/>
                <w:lang w:eastAsia="cs-CZ"/>
              </w:rPr>
              <w:instrText xml:space="preserve"> FORMCHECKBOX </w:instrText>
            </w:r>
            <w:r w:rsidR="00681EE1">
              <w:rPr>
                <w:rFonts w:eastAsia="Calibri" w:cs="Times New Roman"/>
                <w:sz w:val="20"/>
                <w:szCs w:val="20"/>
                <w:lang w:eastAsia="cs-CZ"/>
              </w:rPr>
            </w:r>
            <w:r w:rsidR="00681EE1">
              <w:rPr>
                <w:rFonts w:eastAsia="Calibri" w:cs="Times New Roman"/>
                <w:sz w:val="20"/>
                <w:szCs w:val="20"/>
                <w:lang w:eastAsia="cs-CZ"/>
              </w:rPr>
              <w:fldChar w:fldCharType="separate"/>
            </w:r>
            <w:r w:rsidRPr="00086EA2">
              <w:rPr>
                <w:rFonts w:eastAsia="Calibri" w:cs="Times New Roman"/>
                <w:sz w:val="20"/>
                <w:szCs w:val="20"/>
                <w:lang w:eastAsia="cs-CZ"/>
              </w:rPr>
              <w:fldChar w:fldCharType="end"/>
            </w:r>
            <w:r w:rsidRPr="00086EA2">
              <w:rPr>
                <w:rFonts w:eastAsia="Calibri" w:cs="Times New Roman"/>
                <w:sz w:val="20"/>
                <w:szCs w:val="20"/>
                <w:lang w:eastAsia="cs-CZ"/>
              </w:rPr>
              <w:t xml:space="preserve">     </w:t>
            </w:r>
            <w:r w:rsidRPr="00086EA2">
              <w:rPr>
                <w:rFonts w:eastAsia="Calibri" w:cs="Times New Roman"/>
                <w:sz w:val="20"/>
                <w:szCs w:val="20"/>
                <w:lang w:eastAsia="cs-CZ"/>
              </w:rPr>
              <w:fldChar w:fldCharType="begin">
                <w:ffData>
                  <w:name w:val=""/>
                  <w:enabled/>
                  <w:calcOnExit w:val="0"/>
                  <w:checkBox>
                    <w:sizeAuto/>
                    <w:default w:val="0"/>
                  </w:checkBox>
                </w:ffData>
              </w:fldChar>
            </w:r>
            <w:r w:rsidRPr="00086EA2">
              <w:rPr>
                <w:rFonts w:eastAsia="Calibri" w:cs="Times New Roman"/>
                <w:sz w:val="20"/>
                <w:szCs w:val="20"/>
                <w:lang w:eastAsia="cs-CZ"/>
              </w:rPr>
              <w:instrText xml:space="preserve"> FORMCHECKBOX </w:instrText>
            </w:r>
            <w:r w:rsidR="00681EE1">
              <w:rPr>
                <w:rFonts w:eastAsia="Calibri" w:cs="Times New Roman"/>
                <w:sz w:val="20"/>
                <w:szCs w:val="20"/>
                <w:lang w:eastAsia="cs-CZ"/>
              </w:rPr>
            </w:r>
            <w:r w:rsidR="00681EE1">
              <w:rPr>
                <w:rFonts w:eastAsia="Calibri" w:cs="Times New Roman"/>
                <w:sz w:val="20"/>
                <w:szCs w:val="20"/>
                <w:lang w:eastAsia="cs-CZ"/>
              </w:rPr>
              <w:fldChar w:fldCharType="separate"/>
            </w:r>
            <w:r w:rsidRPr="00086EA2">
              <w:rPr>
                <w:rFonts w:eastAsia="Calibri" w:cs="Times New Roman"/>
                <w:sz w:val="20"/>
                <w:szCs w:val="20"/>
                <w:lang w:eastAsia="cs-CZ"/>
              </w:rPr>
              <w:fldChar w:fldCharType="end"/>
            </w:r>
          </w:p>
        </w:tc>
      </w:tr>
      <w:tr w:rsidR="00324C4B" w:rsidRPr="00086EA2" w14:paraId="289ED7EB" w14:textId="77777777" w:rsidTr="008E62BD">
        <w:trPr>
          <w:trHeight w:val="851"/>
          <w:jc w:val="center"/>
        </w:trPr>
        <w:tc>
          <w:tcPr>
            <w:tcW w:w="7831" w:type="dxa"/>
            <w:vAlign w:val="center"/>
          </w:tcPr>
          <w:p w14:paraId="247BD4E4" w14:textId="2C56B456" w:rsidR="00324C4B" w:rsidRPr="00086EA2" w:rsidRDefault="00324C4B" w:rsidP="00222B44">
            <w:pPr>
              <w:spacing w:line="264" w:lineRule="auto"/>
              <w:jc w:val="both"/>
              <w:rPr>
                <w:rFonts w:eastAsia="Calibri" w:cs="Times New Roman"/>
                <w:bCs/>
                <w:sz w:val="20"/>
                <w:szCs w:val="20"/>
              </w:rPr>
            </w:pPr>
            <w:r w:rsidRPr="00086EA2">
              <w:rPr>
                <w:rFonts w:eastAsia="Calibri" w:cs="Times New Roman"/>
                <w:sz w:val="20"/>
                <w:szCs w:val="20"/>
              </w:rPr>
              <w:t>Otázka B</w:t>
            </w:r>
            <w:r w:rsidR="00FC0B49" w:rsidRPr="00086EA2">
              <w:rPr>
                <w:rFonts w:eastAsia="Calibri" w:cs="Times New Roman"/>
                <w:sz w:val="20"/>
                <w:szCs w:val="20"/>
              </w:rPr>
              <w:t>2</w:t>
            </w:r>
          </w:p>
          <w:p w14:paraId="3DA2E7ED" w14:textId="77777777" w:rsidR="00324C4B" w:rsidRPr="00086EA2" w:rsidRDefault="00324C4B" w:rsidP="00222B44">
            <w:pPr>
              <w:spacing w:line="264" w:lineRule="auto"/>
              <w:contextualSpacing/>
              <w:jc w:val="both"/>
              <w:rPr>
                <w:rFonts w:eastAsia="Calibri" w:cs="Times New Roman"/>
                <w:bCs/>
                <w:sz w:val="20"/>
                <w:szCs w:val="20"/>
              </w:rPr>
            </w:pPr>
            <w:r w:rsidRPr="00086EA2">
              <w:rPr>
                <w:rFonts w:cs="Times New Roman"/>
                <w:sz w:val="20"/>
                <w:szCs w:val="20"/>
              </w:rPr>
              <w:t>Je zůstatek alokované částky státního rozpočtu na výzvu v době podání žádosti poskytovateli dostatečný?</w:t>
            </w:r>
          </w:p>
        </w:tc>
        <w:tc>
          <w:tcPr>
            <w:tcW w:w="1412" w:type="dxa"/>
            <w:vAlign w:val="center"/>
          </w:tcPr>
          <w:p w14:paraId="2DA8324F" w14:textId="77777777" w:rsidR="00324C4B" w:rsidRPr="00086EA2" w:rsidRDefault="00324C4B" w:rsidP="00222B44">
            <w:pPr>
              <w:spacing w:line="264" w:lineRule="auto"/>
              <w:ind w:left="1026" w:hanging="851"/>
              <w:jc w:val="center"/>
              <w:rPr>
                <w:rFonts w:eastAsia="Calibri" w:cs="Times New Roman"/>
                <w:sz w:val="20"/>
                <w:szCs w:val="20"/>
                <w:lang w:eastAsia="cs-CZ"/>
              </w:rPr>
            </w:pPr>
            <w:r w:rsidRPr="00086EA2">
              <w:rPr>
                <w:rFonts w:eastAsia="Calibri" w:cs="Times New Roman"/>
                <w:sz w:val="20"/>
                <w:szCs w:val="20"/>
              </w:rPr>
              <w:fldChar w:fldCharType="begin">
                <w:ffData>
                  <w:name w:val=""/>
                  <w:enabled/>
                  <w:calcOnExit w:val="0"/>
                  <w:checkBox>
                    <w:sizeAuto/>
                    <w:default w:val="0"/>
                  </w:checkBox>
                </w:ffData>
              </w:fldChar>
            </w:r>
            <w:r w:rsidRPr="00086EA2">
              <w:rPr>
                <w:rFonts w:eastAsia="Calibri" w:cs="Times New Roman"/>
                <w:sz w:val="20"/>
                <w:szCs w:val="20"/>
              </w:rPr>
              <w:instrText xml:space="preserve"> FORMCHECKBOX </w:instrText>
            </w:r>
            <w:r w:rsidR="00681EE1">
              <w:rPr>
                <w:rFonts w:eastAsia="Calibri" w:cs="Times New Roman"/>
                <w:sz w:val="20"/>
                <w:szCs w:val="20"/>
              </w:rPr>
            </w:r>
            <w:r w:rsidR="00681EE1">
              <w:rPr>
                <w:rFonts w:eastAsia="Calibri" w:cs="Times New Roman"/>
                <w:sz w:val="20"/>
                <w:szCs w:val="20"/>
              </w:rPr>
              <w:fldChar w:fldCharType="separate"/>
            </w:r>
            <w:r w:rsidRPr="00086EA2">
              <w:rPr>
                <w:rFonts w:eastAsia="Calibri" w:cs="Times New Roman"/>
                <w:sz w:val="20"/>
                <w:szCs w:val="20"/>
              </w:rPr>
              <w:fldChar w:fldCharType="end"/>
            </w:r>
            <w:r w:rsidRPr="00086EA2">
              <w:rPr>
                <w:rFonts w:eastAsia="Calibri" w:cs="Times New Roman"/>
                <w:sz w:val="20"/>
                <w:szCs w:val="20"/>
              </w:rPr>
              <w:t xml:space="preserve">     </w:t>
            </w:r>
            <w:r w:rsidRPr="00086EA2">
              <w:rPr>
                <w:rFonts w:eastAsia="Calibri" w:cs="Times New Roman"/>
                <w:sz w:val="20"/>
                <w:szCs w:val="20"/>
              </w:rPr>
              <w:fldChar w:fldCharType="begin">
                <w:ffData>
                  <w:name w:val=""/>
                  <w:enabled/>
                  <w:calcOnExit w:val="0"/>
                  <w:checkBox>
                    <w:sizeAuto/>
                    <w:default w:val="0"/>
                  </w:checkBox>
                </w:ffData>
              </w:fldChar>
            </w:r>
            <w:r w:rsidRPr="00086EA2">
              <w:rPr>
                <w:rFonts w:eastAsia="Calibri" w:cs="Times New Roman"/>
                <w:sz w:val="20"/>
                <w:szCs w:val="20"/>
              </w:rPr>
              <w:instrText xml:space="preserve"> FORMCHECKBOX </w:instrText>
            </w:r>
            <w:r w:rsidR="00681EE1">
              <w:rPr>
                <w:rFonts w:eastAsia="Calibri" w:cs="Times New Roman"/>
                <w:sz w:val="20"/>
                <w:szCs w:val="20"/>
              </w:rPr>
            </w:r>
            <w:r w:rsidR="00681EE1">
              <w:rPr>
                <w:rFonts w:eastAsia="Calibri" w:cs="Times New Roman"/>
                <w:sz w:val="20"/>
                <w:szCs w:val="20"/>
              </w:rPr>
              <w:fldChar w:fldCharType="separate"/>
            </w:r>
            <w:r w:rsidRPr="00086EA2">
              <w:rPr>
                <w:rFonts w:eastAsia="Calibri" w:cs="Times New Roman"/>
                <w:sz w:val="20"/>
                <w:szCs w:val="20"/>
              </w:rPr>
              <w:fldChar w:fldCharType="end"/>
            </w:r>
          </w:p>
        </w:tc>
      </w:tr>
      <w:tr w:rsidR="00BA7CDF" w:rsidRPr="00086EA2" w14:paraId="4C2A10F8" w14:textId="77777777" w:rsidTr="008E62BD">
        <w:trPr>
          <w:trHeight w:val="851"/>
          <w:jc w:val="center"/>
        </w:trPr>
        <w:tc>
          <w:tcPr>
            <w:tcW w:w="7831" w:type="dxa"/>
            <w:vAlign w:val="center"/>
          </w:tcPr>
          <w:p w14:paraId="525E7EED" w14:textId="7879AB22" w:rsidR="00BA7CDF" w:rsidRPr="00086EA2" w:rsidRDefault="00BA7CDF" w:rsidP="00222B44">
            <w:pPr>
              <w:spacing w:line="264" w:lineRule="auto"/>
              <w:jc w:val="both"/>
              <w:rPr>
                <w:rFonts w:eastAsia="Calibri" w:cs="Times New Roman"/>
                <w:sz w:val="20"/>
                <w:szCs w:val="20"/>
              </w:rPr>
            </w:pPr>
            <w:r w:rsidRPr="00086EA2">
              <w:rPr>
                <w:rFonts w:eastAsia="Calibri" w:cs="Times New Roman"/>
                <w:sz w:val="20"/>
                <w:szCs w:val="20"/>
              </w:rPr>
              <w:t>Otázka B3</w:t>
            </w:r>
          </w:p>
          <w:p w14:paraId="514CD326" w14:textId="465CF4A6" w:rsidR="00BA7CDF" w:rsidRPr="00086EA2" w:rsidRDefault="00BA7CDF" w:rsidP="00222B44">
            <w:pPr>
              <w:spacing w:before="60" w:after="60" w:line="264" w:lineRule="auto"/>
              <w:rPr>
                <w:rFonts w:eastAsia="Calibri" w:cs="Times New Roman"/>
                <w:sz w:val="20"/>
                <w:szCs w:val="20"/>
                <w:lang w:eastAsia="cs-CZ"/>
              </w:rPr>
            </w:pPr>
            <w:r w:rsidRPr="00086EA2">
              <w:rPr>
                <w:rFonts w:eastAsia="Calibri" w:cs="Times New Roman"/>
                <w:sz w:val="20"/>
                <w:szCs w:val="20"/>
                <w:lang w:eastAsia="cs-CZ"/>
              </w:rPr>
              <w:t>Je v</w:t>
            </w:r>
            <w:r w:rsidRPr="00086EA2">
              <w:rPr>
                <w:rFonts w:eastAsia="Calibri" w:cs="Times New Roman"/>
                <w:sz w:val="20"/>
                <w:szCs w:val="20"/>
              </w:rPr>
              <w:t xml:space="preserve"> souvislosti s charakteristikou jednotlivých žadatelů vlastnictví pozemků a staveb dotčených dotací podmíněno následovně:</w:t>
            </w:r>
          </w:p>
          <w:p w14:paraId="0B4D350C" w14:textId="77777777" w:rsidR="00BA7CDF" w:rsidRPr="00086EA2" w:rsidRDefault="00BA7CDF" w:rsidP="00B4048D">
            <w:pPr>
              <w:numPr>
                <w:ilvl w:val="0"/>
                <w:numId w:val="15"/>
              </w:numPr>
              <w:spacing w:after="60" w:line="264" w:lineRule="auto"/>
              <w:jc w:val="both"/>
              <w:rPr>
                <w:rFonts w:eastAsia="Calibri" w:cs="Times New Roman"/>
                <w:sz w:val="20"/>
                <w:szCs w:val="20"/>
              </w:rPr>
            </w:pPr>
            <w:r w:rsidRPr="00086EA2">
              <w:rPr>
                <w:rFonts w:eastAsia="Calibri" w:cs="Times New Roman"/>
                <w:sz w:val="20"/>
                <w:szCs w:val="20"/>
              </w:rPr>
              <w:t>v případě obce jako žadatele – ve vlastnictví žadatele musí být jak pozemek, tak stavba,</w:t>
            </w:r>
          </w:p>
          <w:p w14:paraId="53545847" w14:textId="1293B7DA" w:rsidR="00BA7CDF" w:rsidRPr="00086EA2" w:rsidRDefault="00BA7CDF" w:rsidP="00B4048D">
            <w:pPr>
              <w:numPr>
                <w:ilvl w:val="0"/>
                <w:numId w:val="15"/>
              </w:numPr>
              <w:spacing w:after="60" w:line="264" w:lineRule="auto"/>
              <w:jc w:val="both"/>
              <w:rPr>
                <w:rFonts w:eastAsia="Calibri" w:cs="Times New Roman"/>
                <w:sz w:val="20"/>
                <w:szCs w:val="20"/>
              </w:rPr>
            </w:pPr>
            <w:r w:rsidRPr="00086EA2">
              <w:rPr>
                <w:rFonts w:eastAsia="Calibri" w:cs="Times New Roman"/>
                <w:sz w:val="20"/>
                <w:szCs w:val="20"/>
              </w:rPr>
              <w:t>v případě svazku obcí jako žadatele – pozemek musí být ve vlastnictví svazku obcí, nebo jednoho z členů svazku obcí s tím, že svazek obcí musí mít v katastru nemovitostí pravomocně zapsáno právo stavby</w:t>
            </w:r>
            <w:r w:rsidRPr="00086EA2">
              <w:rPr>
                <w:rFonts w:eastAsia="Calibri" w:cs="Times New Roman"/>
                <w:sz w:val="20"/>
                <w:szCs w:val="20"/>
                <w:vertAlign w:val="superscript"/>
              </w:rPr>
              <w:footnoteReference w:id="22"/>
            </w:r>
            <w:r w:rsidRPr="00086EA2">
              <w:rPr>
                <w:rFonts w:eastAsia="Calibri" w:cs="Times New Roman"/>
                <w:sz w:val="20"/>
                <w:szCs w:val="20"/>
              </w:rPr>
              <w:t xml:space="preserve"> na 99 let.</w:t>
            </w:r>
            <w:r w:rsidR="008238E4">
              <w:rPr>
                <w:rFonts w:eastAsia="Calibri" w:cs="Times New Roman"/>
                <w:sz w:val="20"/>
                <w:szCs w:val="20"/>
              </w:rPr>
              <w:t xml:space="preserve"> </w:t>
            </w:r>
            <w:r w:rsidR="008238E4" w:rsidRPr="008238E4">
              <w:rPr>
                <w:rFonts w:eastAsia="Calibri" w:cs="Times New Roman"/>
                <w:sz w:val="20"/>
                <w:szCs w:val="20"/>
              </w:rPr>
              <w:t>Budoucí stavba bude ve vlastnictví svazku obcí a bude užívána na základě práva stavby.</w:t>
            </w:r>
          </w:p>
        </w:tc>
        <w:tc>
          <w:tcPr>
            <w:tcW w:w="1412" w:type="dxa"/>
            <w:vAlign w:val="center"/>
          </w:tcPr>
          <w:p w14:paraId="65CB87EA" w14:textId="29B4927D" w:rsidR="00BA7CDF" w:rsidRPr="00086EA2" w:rsidRDefault="00BA7CDF" w:rsidP="00222B44">
            <w:pPr>
              <w:spacing w:line="264" w:lineRule="auto"/>
              <w:ind w:left="1026" w:hanging="851"/>
              <w:jc w:val="center"/>
              <w:rPr>
                <w:rFonts w:eastAsia="Calibri" w:cs="Times New Roman"/>
                <w:sz w:val="20"/>
                <w:szCs w:val="20"/>
              </w:rPr>
            </w:pPr>
            <w:r w:rsidRPr="00086EA2">
              <w:rPr>
                <w:rFonts w:eastAsia="Calibri" w:cs="Times New Roman"/>
                <w:sz w:val="20"/>
                <w:szCs w:val="20"/>
              </w:rPr>
              <w:fldChar w:fldCharType="begin">
                <w:ffData>
                  <w:name w:val=""/>
                  <w:enabled/>
                  <w:calcOnExit w:val="0"/>
                  <w:checkBox>
                    <w:sizeAuto/>
                    <w:default w:val="0"/>
                  </w:checkBox>
                </w:ffData>
              </w:fldChar>
            </w:r>
            <w:r w:rsidRPr="00086EA2">
              <w:rPr>
                <w:rFonts w:eastAsia="Calibri" w:cs="Times New Roman"/>
                <w:sz w:val="20"/>
                <w:szCs w:val="20"/>
              </w:rPr>
              <w:instrText xml:space="preserve"> FORMCHECKBOX </w:instrText>
            </w:r>
            <w:r w:rsidR="00681EE1">
              <w:rPr>
                <w:rFonts w:eastAsia="Calibri" w:cs="Times New Roman"/>
                <w:sz w:val="20"/>
                <w:szCs w:val="20"/>
              </w:rPr>
            </w:r>
            <w:r w:rsidR="00681EE1">
              <w:rPr>
                <w:rFonts w:eastAsia="Calibri" w:cs="Times New Roman"/>
                <w:sz w:val="20"/>
                <w:szCs w:val="20"/>
              </w:rPr>
              <w:fldChar w:fldCharType="separate"/>
            </w:r>
            <w:r w:rsidRPr="00086EA2">
              <w:rPr>
                <w:rFonts w:eastAsia="Calibri" w:cs="Times New Roman"/>
                <w:sz w:val="20"/>
                <w:szCs w:val="20"/>
              </w:rPr>
              <w:fldChar w:fldCharType="end"/>
            </w:r>
            <w:r w:rsidRPr="00086EA2">
              <w:rPr>
                <w:rFonts w:eastAsia="Calibri" w:cs="Times New Roman"/>
                <w:sz w:val="20"/>
                <w:szCs w:val="20"/>
              </w:rPr>
              <w:t xml:space="preserve">     </w:t>
            </w:r>
            <w:r w:rsidRPr="00086EA2">
              <w:rPr>
                <w:rFonts w:eastAsia="Calibri" w:cs="Times New Roman"/>
                <w:sz w:val="20"/>
                <w:szCs w:val="20"/>
              </w:rPr>
              <w:fldChar w:fldCharType="begin">
                <w:ffData>
                  <w:name w:val=""/>
                  <w:enabled/>
                  <w:calcOnExit w:val="0"/>
                  <w:checkBox>
                    <w:sizeAuto/>
                    <w:default w:val="0"/>
                  </w:checkBox>
                </w:ffData>
              </w:fldChar>
            </w:r>
            <w:r w:rsidRPr="00086EA2">
              <w:rPr>
                <w:rFonts w:eastAsia="Calibri" w:cs="Times New Roman"/>
                <w:sz w:val="20"/>
                <w:szCs w:val="20"/>
              </w:rPr>
              <w:instrText xml:space="preserve"> FORMCHECKBOX </w:instrText>
            </w:r>
            <w:r w:rsidR="00681EE1">
              <w:rPr>
                <w:rFonts w:eastAsia="Calibri" w:cs="Times New Roman"/>
                <w:sz w:val="20"/>
                <w:szCs w:val="20"/>
              </w:rPr>
            </w:r>
            <w:r w:rsidR="00681EE1">
              <w:rPr>
                <w:rFonts w:eastAsia="Calibri" w:cs="Times New Roman"/>
                <w:sz w:val="20"/>
                <w:szCs w:val="20"/>
              </w:rPr>
              <w:fldChar w:fldCharType="separate"/>
            </w:r>
            <w:r w:rsidRPr="00086EA2">
              <w:rPr>
                <w:rFonts w:eastAsia="Calibri" w:cs="Times New Roman"/>
                <w:sz w:val="20"/>
                <w:szCs w:val="20"/>
              </w:rPr>
              <w:fldChar w:fldCharType="end"/>
            </w:r>
          </w:p>
        </w:tc>
      </w:tr>
      <w:tr w:rsidR="00BA7CDF" w:rsidRPr="00086EA2" w14:paraId="3F268BBE" w14:textId="77777777" w:rsidTr="008E62BD">
        <w:trPr>
          <w:trHeight w:val="851"/>
          <w:jc w:val="center"/>
        </w:trPr>
        <w:tc>
          <w:tcPr>
            <w:tcW w:w="7831" w:type="dxa"/>
            <w:vAlign w:val="center"/>
          </w:tcPr>
          <w:p w14:paraId="58AC96B1" w14:textId="6EA732C2" w:rsidR="00BA7CDF" w:rsidRPr="00086EA2" w:rsidRDefault="00BA7CDF" w:rsidP="00222B44">
            <w:pPr>
              <w:spacing w:line="264" w:lineRule="auto"/>
              <w:jc w:val="both"/>
              <w:rPr>
                <w:rFonts w:eastAsia="Calibri" w:cs="Times New Roman"/>
                <w:sz w:val="20"/>
                <w:szCs w:val="20"/>
              </w:rPr>
            </w:pPr>
            <w:r w:rsidRPr="00086EA2">
              <w:rPr>
                <w:rFonts w:eastAsia="Calibri" w:cs="Times New Roman"/>
                <w:sz w:val="20"/>
                <w:szCs w:val="20"/>
              </w:rPr>
              <w:t>Otázka B</w:t>
            </w:r>
            <w:r w:rsidR="00F06F89" w:rsidRPr="00086EA2">
              <w:rPr>
                <w:rFonts w:eastAsia="Calibri" w:cs="Times New Roman"/>
                <w:sz w:val="20"/>
                <w:szCs w:val="20"/>
              </w:rPr>
              <w:t>4</w:t>
            </w:r>
          </w:p>
          <w:p w14:paraId="34A5BA14" w14:textId="7EE45FDE" w:rsidR="00BA7CDF" w:rsidRPr="00086EA2" w:rsidRDefault="00BA7CDF" w:rsidP="00222B44">
            <w:pPr>
              <w:spacing w:line="264" w:lineRule="auto"/>
              <w:jc w:val="both"/>
              <w:rPr>
                <w:rFonts w:eastAsia="Calibri" w:cs="Times New Roman"/>
                <w:sz w:val="20"/>
                <w:szCs w:val="20"/>
              </w:rPr>
            </w:pPr>
            <w:r w:rsidRPr="00086EA2">
              <w:rPr>
                <w:rFonts w:eastAsia="Calibri" w:cs="Times New Roman"/>
                <w:sz w:val="20"/>
                <w:szCs w:val="20"/>
              </w:rPr>
              <w:t>Byla zadávací dokumentace veřejné zakázky, jejíž výstupy jsou předkládány v rámci žádosti</w:t>
            </w:r>
            <w:r w:rsidR="00B4048D">
              <w:rPr>
                <w:rFonts w:eastAsia="Calibri" w:cs="Times New Roman"/>
                <w:sz w:val="20"/>
                <w:szCs w:val="20"/>
              </w:rPr>
              <w:t xml:space="preserve"> </w:t>
            </w:r>
            <w:r w:rsidRPr="00086EA2">
              <w:rPr>
                <w:rFonts w:eastAsia="Calibri" w:cs="Times New Roman"/>
                <w:sz w:val="20"/>
                <w:szCs w:val="20"/>
              </w:rPr>
              <w:t>odsouhlaseny poskytovatelem</w:t>
            </w:r>
            <w:r w:rsidR="00B4048D">
              <w:rPr>
                <w:rFonts w:eastAsia="Calibri" w:cs="Times New Roman"/>
                <w:sz w:val="20"/>
                <w:szCs w:val="20"/>
              </w:rPr>
              <w:t xml:space="preserve"> (</w:t>
            </w:r>
            <w:r w:rsidR="00B4048D" w:rsidRPr="00B4048D">
              <w:rPr>
                <w:rFonts w:eastAsia="Calibri" w:cs="Times New Roman"/>
                <w:sz w:val="20"/>
                <w:szCs w:val="20"/>
              </w:rPr>
              <w:t>možno odkázat na předchozí podání</w:t>
            </w:r>
            <w:r w:rsidR="00B4048D">
              <w:rPr>
                <w:rFonts w:eastAsia="Calibri" w:cs="Times New Roman"/>
                <w:sz w:val="20"/>
                <w:szCs w:val="20"/>
              </w:rPr>
              <w:t>)?</w:t>
            </w:r>
          </w:p>
        </w:tc>
        <w:tc>
          <w:tcPr>
            <w:tcW w:w="1412" w:type="dxa"/>
            <w:vAlign w:val="center"/>
          </w:tcPr>
          <w:p w14:paraId="54E06243" w14:textId="3B6BFA5B" w:rsidR="00BA7CDF" w:rsidRPr="00086EA2" w:rsidRDefault="00BA7CDF" w:rsidP="00222B44">
            <w:pPr>
              <w:spacing w:line="264" w:lineRule="auto"/>
              <w:ind w:left="1026" w:hanging="851"/>
              <w:jc w:val="center"/>
              <w:rPr>
                <w:rFonts w:eastAsia="Calibri" w:cs="Times New Roman"/>
                <w:sz w:val="20"/>
                <w:szCs w:val="20"/>
              </w:rPr>
            </w:pPr>
            <w:r w:rsidRPr="00086EA2">
              <w:rPr>
                <w:rFonts w:eastAsia="Calibri" w:cs="Times New Roman"/>
                <w:sz w:val="20"/>
                <w:szCs w:val="20"/>
              </w:rPr>
              <w:fldChar w:fldCharType="begin">
                <w:ffData>
                  <w:name w:val=""/>
                  <w:enabled/>
                  <w:calcOnExit w:val="0"/>
                  <w:checkBox>
                    <w:sizeAuto/>
                    <w:default w:val="0"/>
                  </w:checkBox>
                </w:ffData>
              </w:fldChar>
            </w:r>
            <w:r w:rsidRPr="00086EA2">
              <w:rPr>
                <w:rFonts w:eastAsia="Calibri" w:cs="Times New Roman"/>
                <w:sz w:val="20"/>
                <w:szCs w:val="20"/>
              </w:rPr>
              <w:instrText xml:space="preserve"> FORMCHECKBOX </w:instrText>
            </w:r>
            <w:r w:rsidR="00681EE1">
              <w:rPr>
                <w:rFonts w:eastAsia="Calibri" w:cs="Times New Roman"/>
                <w:sz w:val="20"/>
                <w:szCs w:val="20"/>
              </w:rPr>
            </w:r>
            <w:r w:rsidR="00681EE1">
              <w:rPr>
                <w:rFonts w:eastAsia="Calibri" w:cs="Times New Roman"/>
                <w:sz w:val="20"/>
                <w:szCs w:val="20"/>
              </w:rPr>
              <w:fldChar w:fldCharType="separate"/>
            </w:r>
            <w:r w:rsidRPr="00086EA2">
              <w:rPr>
                <w:rFonts w:eastAsia="Calibri" w:cs="Times New Roman"/>
                <w:sz w:val="20"/>
                <w:szCs w:val="20"/>
              </w:rPr>
              <w:fldChar w:fldCharType="end"/>
            </w:r>
            <w:r w:rsidRPr="00086EA2">
              <w:rPr>
                <w:rFonts w:eastAsia="Calibri" w:cs="Times New Roman"/>
                <w:sz w:val="20"/>
                <w:szCs w:val="20"/>
              </w:rPr>
              <w:t xml:space="preserve">     </w:t>
            </w:r>
            <w:r w:rsidRPr="00086EA2">
              <w:rPr>
                <w:rFonts w:eastAsia="Calibri" w:cs="Times New Roman"/>
                <w:sz w:val="20"/>
                <w:szCs w:val="20"/>
              </w:rPr>
              <w:fldChar w:fldCharType="begin">
                <w:ffData>
                  <w:name w:val=""/>
                  <w:enabled/>
                  <w:calcOnExit w:val="0"/>
                  <w:checkBox>
                    <w:sizeAuto/>
                    <w:default w:val="0"/>
                  </w:checkBox>
                </w:ffData>
              </w:fldChar>
            </w:r>
            <w:r w:rsidRPr="00086EA2">
              <w:rPr>
                <w:rFonts w:eastAsia="Calibri" w:cs="Times New Roman"/>
                <w:sz w:val="20"/>
                <w:szCs w:val="20"/>
              </w:rPr>
              <w:instrText xml:space="preserve"> FORMCHECKBOX </w:instrText>
            </w:r>
            <w:r w:rsidR="00681EE1">
              <w:rPr>
                <w:rFonts w:eastAsia="Calibri" w:cs="Times New Roman"/>
                <w:sz w:val="20"/>
                <w:szCs w:val="20"/>
              </w:rPr>
            </w:r>
            <w:r w:rsidR="00681EE1">
              <w:rPr>
                <w:rFonts w:eastAsia="Calibri" w:cs="Times New Roman"/>
                <w:sz w:val="20"/>
                <w:szCs w:val="20"/>
              </w:rPr>
              <w:fldChar w:fldCharType="separate"/>
            </w:r>
            <w:r w:rsidRPr="00086EA2">
              <w:rPr>
                <w:rFonts w:eastAsia="Calibri" w:cs="Times New Roman"/>
                <w:sz w:val="20"/>
                <w:szCs w:val="20"/>
              </w:rPr>
              <w:fldChar w:fldCharType="end"/>
            </w:r>
          </w:p>
        </w:tc>
      </w:tr>
      <w:tr w:rsidR="003949DA" w:rsidRPr="00086EA2" w14:paraId="5EB7DE3A" w14:textId="77777777" w:rsidTr="008E62BD">
        <w:trPr>
          <w:trHeight w:val="851"/>
          <w:jc w:val="center"/>
        </w:trPr>
        <w:tc>
          <w:tcPr>
            <w:tcW w:w="7831" w:type="dxa"/>
            <w:vAlign w:val="center"/>
          </w:tcPr>
          <w:p w14:paraId="1CB22D6A" w14:textId="77777777" w:rsidR="003949DA" w:rsidRPr="00CF323F" w:rsidRDefault="003949DA" w:rsidP="00222B44">
            <w:pPr>
              <w:spacing w:line="264" w:lineRule="auto"/>
              <w:jc w:val="both"/>
              <w:rPr>
                <w:rFonts w:eastAsia="Calibri" w:cs="Times New Roman"/>
                <w:sz w:val="20"/>
                <w:szCs w:val="20"/>
              </w:rPr>
            </w:pPr>
            <w:r w:rsidRPr="00CF323F">
              <w:rPr>
                <w:rFonts w:eastAsia="Calibri" w:cs="Times New Roman"/>
                <w:sz w:val="20"/>
                <w:szCs w:val="20"/>
              </w:rPr>
              <w:lastRenderedPageBreak/>
              <w:t>Otázka B5</w:t>
            </w:r>
          </w:p>
          <w:p w14:paraId="39F77023" w14:textId="361A11B6" w:rsidR="00AA06C1" w:rsidRPr="00086EA2" w:rsidRDefault="00AA06C1" w:rsidP="00222B44">
            <w:pPr>
              <w:spacing w:line="264" w:lineRule="auto"/>
              <w:jc w:val="both"/>
              <w:rPr>
                <w:rFonts w:eastAsia="Calibri" w:cs="Times New Roman"/>
                <w:sz w:val="20"/>
                <w:szCs w:val="20"/>
              </w:rPr>
            </w:pPr>
            <w:r w:rsidRPr="00CF323F">
              <w:rPr>
                <w:rFonts w:eastAsia="Calibri" w:cs="Times New Roman"/>
                <w:sz w:val="20"/>
                <w:szCs w:val="20"/>
              </w:rPr>
              <w:t>Vzal žadatel zpět žádost, kterou podal do výzvy č. 1/133 330 a bylo řízení o této žádosti pravomocně skončeno (zastaveno)</w:t>
            </w:r>
            <w:r w:rsidR="00B6371D" w:rsidRPr="00CF323F">
              <w:rPr>
                <w:rFonts w:eastAsia="Calibri" w:cs="Times New Roman"/>
                <w:sz w:val="20"/>
                <w:szCs w:val="20"/>
              </w:rPr>
              <w:t>?</w:t>
            </w:r>
          </w:p>
        </w:tc>
        <w:tc>
          <w:tcPr>
            <w:tcW w:w="1412" w:type="dxa"/>
            <w:vAlign w:val="center"/>
          </w:tcPr>
          <w:p w14:paraId="6495B7C5" w14:textId="10DD9674" w:rsidR="003949DA" w:rsidRPr="00086EA2" w:rsidRDefault="003949DA" w:rsidP="00222B44">
            <w:pPr>
              <w:spacing w:line="264" w:lineRule="auto"/>
              <w:ind w:left="1026" w:hanging="851"/>
              <w:jc w:val="center"/>
              <w:rPr>
                <w:rFonts w:eastAsia="Calibri" w:cs="Times New Roman"/>
                <w:sz w:val="20"/>
                <w:szCs w:val="20"/>
              </w:rPr>
            </w:pPr>
            <w:r w:rsidRPr="00086EA2">
              <w:rPr>
                <w:rFonts w:eastAsia="Calibri" w:cs="Times New Roman"/>
                <w:sz w:val="20"/>
                <w:szCs w:val="20"/>
              </w:rPr>
              <w:fldChar w:fldCharType="begin">
                <w:ffData>
                  <w:name w:val=""/>
                  <w:enabled/>
                  <w:calcOnExit w:val="0"/>
                  <w:checkBox>
                    <w:sizeAuto/>
                    <w:default w:val="0"/>
                  </w:checkBox>
                </w:ffData>
              </w:fldChar>
            </w:r>
            <w:r w:rsidRPr="00086EA2">
              <w:rPr>
                <w:rFonts w:eastAsia="Calibri" w:cs="Times New Roman"/>
                <w:sz w:val="20"/>
                <w:szCs w:val="20"/>
              </w:rPr>
              <w:instrText xml:space="preserve"> FORMCHECKBOX </w:instrText>
            </w:r>
            <w:r w:rsidR="00681EE1">
              <w:rPr>
                <w:rFonts w:eastAsia="Calibri" w:cs="Times New Roman"/>
                <w:sz w:val="20"/>
                <w:szCs w:val="20"/>
              </w:rPr>
            </w:r>
            <w:r w:rsidR="00681EE1">
              <w:rPr>
                <w:rFonts w:eastAsia="Calibri" w:cs="Times New Roman"/>
                <w:sz w:val="20"/>
                <w:szCs w:val="20"/>
              </w:rPr>
              <w:fldChar w:fldCharType="separate"/>
            </w:r>
            <w:r w:rsidRPr="00086EA2">
              <w:rPr>
                <w:rFonts w:eastAsia="Calibri" w:cs="Times New Roman"/>
                <w:sz w:val="20"/>
                <w:szCs w:val="20"/>
              </w:rPr>
              <w:fldChar w:fldCharType="end"/>
            </w:r>
            <w:r w:rsidRPr="00086EA2">
              <w:rPr>
                <w:rFonts w:eastAsia="Calibri" w:cs="Times New Roman"/>
                <w:sz w:val="20"/>
                <w:szCs w:val="20"/>
              </w:rPr>
              <w:t xml:space="preserve">     </w:t>
            </w:r>
            <w:r w:rsidRPr="00086EA2">
              <w:rPr>
                <w:rFonts w:eastAsia="Calibri" w:cs="Times New Roman"/>
                <w:sz w:val="20"/>
                <w:szCs w:val="20"/>
              </w:rPr>
              <w:fldChar w:fldCharType="begin">
                <w:ffData>
                  <w:name w:val=""/>
                  <w:enabled/>
                  <w:calcOnExit w:val="0"/>
                  <w:checkBox>
                    <w:sizeAuto/>
                    <w:default w:val="0"/>
                  </w:checkBox>
                </w:ffData>
              </w:fldChar>
            </w:r>
            <w:r w:rsidRPr="00086EA2">
              <w:rPr>
                <w:rFonts w:eastAsia="Calibri" w:cs="Times New Roman"/>
                <w:sz w:val="20"/>
                <w:szCs w:val="20"/>
              </w:rPr>
              <w:instrText xml:space="preserve"> FORMCHECKBOX </w:instrText>
            </w:r>
            <w:r w:rsidR="00681EE1">
              <w:rPr>
                <w:rFonts w:eastAsia="Calibri" w:cs="Times New Roman"/>
                <w:sz w:val="20"/>
                <w:szCs w:val="20"/>
              </w:rPr>
            </w:r>
            <w:r w:rsidR="00681EE1">
              <w:rPr>
                <w:rFonts w:eastAsia="Calibri" w:cs="Times New Roman"/>
                <w:sz w:val="20"/>
                <w:szCs w:val="20"/>
              </w:rPr>
              <w:fldChar w:fldCharType="separate"/>
            </w:r>
            <w:r w:rsidRPr="00086EA2">
              <w:rPr>
                <w:rFonts w:eastAsia="Calibri" w:cs="Times New Roman"/>
                <w:sz w:val="20"/>
                <w:szCs w:val="20"/>
              </w:rPr>
              <w:fldChar w:fldCharType="end"/>
            </w:r>
          </w:p>
        </w:tc>
      </w:tr>
    </w:tbl>
    <w:p w14:paraId="4D2A1742" w14:textId="7F7D4635" w:rsidR="007B2030" w:rsidRPr="00086EA2" w:rsidRDefault="007B2030" w:rsidP="00B4048D">
      <w:pPr>
        <w:pStyle w:val="Odstavecseseznamem"/>
        <w:numPr>
          <w:ilvl w:val="0"/>
          <w:numId w:val="12"/>
        </w:numPr>
        <w:spacing w:before="240" w:after="120" w:line="264" w:lineRule="auto"/>
        <w:ind w:left="425" w:hanging="357"/>
        <w:contextualSpacing w:val="0"/>
        <w:jc w:val="both"/>
        <w:rPr>
          <w:rFonts w:cs="Times New Roman"/>
          <w:b/>
          <w:szCs w:val="24"/>
        </w:rPr>
      </w:pPr>
      <w:r w:rsidRPr="00086EA2">
        <w:rPr>
          <w:rFonts w:cs="Times New Roman"/>
          <w:b/>
          <w:szCs w:val="24"/>
        </w:rPr>
        <w:t>Věcné hodnocení investičního záměru</w:t>
      </w:r>
    </w:p>
    <w:p w14:paraId="62CB1A16" w14:textId="77777777" w:rsidR="007B2030" w:rsidRPr="00086EA2" w:rsidRDefault="007B2030" w:rsidP="00222B44">
      <w:pPr>
        <w:spacing w:before="120" w:after="120" w:line="264" w:lineRule="auto"/>
        <w:jc w:val="both"/>
        <w:rPr>
          <w:rFonts w:cs="Times New Roman"/>
          <w:szCs w:val="24"/>
        </w:rPr>
      </w:pPr>
      <w:r w:rsidRPr="00086EA2">
        <w:rPr>
          <w:rFonts w:cs="Times New Roman"/>
          <w:szCs w:val="24"/>
        </w:rPr>
        <w:t>Věcné hodnocení v rámci oddílu C představuje hodnocení kvality investiční akce. Otázky vycházejí z IZ a jsou položeny tak, aby popis v odpovědi charakterizoval podstatu IZ.  V případě nepřesné, zcela neúplné nebo žádné odpovědi (odpověď: částečně nebo ne) hodnotitel uvede komentář se zdůvodněním.</w:t>
      </w:r>
    </w:p>
    <w:p w14:paraId="44395E1D" w14:textId="73E7C734" w:rsidR="007B2030" w:rsidRPr="00086EA2" w:rsidRDefault="007B2030" w:rsidP="00222B44">
      <w:pPr>
        <w:spacing w:before="120" w:after="120" w:line="264" w:lineRule="auto"/>
        <w:jc w:val="both"/>
        <w:rPr>
          <w:rFonts w:cs="Times New Roman"/>
          <w:szCs w:val="24"/>
        </w:rPr>
      </w:pPr>
      <w:r w:rsidRPr="00086EA2">
        <w:rPr>
          <w:rFonts w:cs="Times New Roman"/>
          <w:szCs w:val="24"/>
        </w:rPr>
        <w:t>Věcné hodnocení v rámci oddílu C bude poskytovatelem prováděno systémem odpovědi ANO/NE/ČÁSTEČNĚ. Pokud žádost u všech otázek obdrží ANO nebo ČÁSTEČNĚ, bude navržena k financování.</w:t>
      </w:r>
    </w:p>
    <w:p w14:paraId="67DC5321" w14:textId="66EBA51B" w:rsidR="007B2030" w:rsidRPr="00086EA2" w:rsidRDefault="007B2030" w:rsidP="00222B44">
      <w:pPr>
        <w:spacing w:before="120" w:after="120" w:line="264" w:lineRule="auto"/>
        <w:jc w:val="both"/>
        <w:rPr>
          <w:rFonts w:cs="Times New Roman"/>
          <w:szCs w:val="24"/>
        </w:rPr>
      </w:pPr>
      <w:r w:rsidRPr="00086EA2">
        <w:rPr>
          <w:rFonts w:cs="Times New Roman"/>
          <w:szCs w:val="24"/>
        </w:rPr>
        <w:t>V případě individuálně dotovaných akc</w:t>
      </w:r>
      <w:r w:rsidR="00671CA5" w:rsidRPr="00086EA2">
        <w:rPr>
          <w:rFonts w:cs="Times New Roman"/>
          <w:szCs w:val="24"/>
        </w:rPr>
        <w:t>í</w:t>
      </w:r>
      <w:r w:rsidRPr="00086EA2">
        <w:rPr>
          <w:rFonts w:cs="Times New Roman"/>
          <w:szCs w:val="24"/>
        </w:rPr>
        <w:t xml:space="preserve"> definovaných v §13 odst. 3 písm. c) rozpočtových </w:t>
      </w:r>
      <w:r w:rsidR="00186BCB" w:rsidRPr="00086EA2">
        <w:rPr>
          <w:rFonts w:eastAsia="Calibri" w:cs="Times New Roman"/>
          <w:szCs w:val="24"/>
        </w:rPr>
        <w:t>pravid</w:t>
      </w:r>
      <w:r w:rsidR="00186BCB">
        <w:rPr>
          <w:rFonts w:eastAsia="Calibri" w:cs="Times New Roman"/>
          <w:szCs w:val="24"/>
        </w:rPr>
        <w:t>el</w:t>
      </w:r>
      <w:r w:rsidRPr="00086EA2">
        <w:rPr>
          <w:rFonts w:cs="Times New Roman"/>
          <w:szCs w:val="24"/>
        </w:rPr>
        <w:t xml:space="preserve"> je v rámci věcného hodnocení provedeno rovněž posouzení stavebně technického řešení Komis</w:t>
      </w:r>
      <w:r w:rsidR="00671CA5" w:rsidRPr="00086EA2">
        <w:rPr>
          <w:rFonts w:cs="Times New Roman"/>
          <w:szCs w:val="24"/>
        </w:rPr>
        <w:t>í</w:t>
      </w:r>
      <w:r w:rsidRPr="00086EA2">
        <w:rPr>
          <w:rFonts w:cs="Times New Roman"/>
          <w:szCs w:val="24"/>
        </w:rPr>
        <w:t xml:space="preserve"> expertů pro posuzování dokumentace staveb ustavené při MŠMT, která vypracovává koordinované stanovisko. Žadatel je povinen na vyzvání poskytovatele vypořádat připomínky uvedené v koordinovaném stanovisku</w:t>
      </w:r>
      <w:r w:rsidR="00B92ED8">
        <w:rPr>
          <w:rStyle w:val="Znakapoznpodarou"/>
          <w:rFonts w:cs="Times New Roman"/>
          <w:szCs w:val="24"/>
        </w:rPr>
        <w:footnoteReference w:id="23"/>
      </w:r>
      <w:r w:rsidRPr="00086EA2">
        <w:rPr>
          <w:rFonts w:cs="Times New Roman"/>
          <w:szCs w:val="24"/>
        </w:rPr>
        <w:t>.</w:t>
      </w:r>
    </w:p>
    <w:p w14:paraId="0A6DF59A" w14:textId="00E4826A" w:rsidR="007B2030" w:rsidRPr="00086EA2" w:rsidRDefault="007B2030" w:rsidP="00222B44">
      <w:pPr>
        <w:spacing w:after="120" w:line="264" w:lineRule="auto"/>
        <w:jc w:val="both"/>
        <w:rPr>
          <w:rFonts w:cs="Times New Roman"/>
          <w:szCs w:val="24"/>
        </w:rPr>
      </w:pPr>
      <w:r w:rsidRPr="00086EA2">
        <w:rPr>
          <w:rFonts w:cs="Times New Roman"/>
          <w:b/>
          <w:szCs w:val="24"/>
        </w:rPr>
        <w:t>Oddíl C – Věcné hodnocení investičního záměru (koncepční soulad, technické a ekonomické řešení)</w:t>
      </w:r>
    </w:p>
    <w:tbl>
      <w:tblPr>
        <w:tblStyle w:val="Mkatabulky3"/>
        <w:tblW w:w="9209" w:type="dxa"/>
        <w:jc w:val="center"/>
        <w:tblLayout w:type="fixed"/>
        <w:tblLook w:val="0480" w:firstRow="0" w:lastRow="0" w:firstColumn="1" w:lastColumn="0" w:noHBand="0" w:noVBand="1"/>
      </w:tblPr>
      <w:tblGrid>
        <w:gridCol w:w="5665"/>
        <w:gridCol w:w="2127"/>
        <w:gridCol w:w="1417"/>
      </w:tblGrid>
      <w:tr w:rsidR="007B2030" w:rsidRPr="00086EA2" w14:paraId="7A89FA80" w14:textId="77777777" w:rsidTr="004A50EB">
        <w:trPr>
          <w:cantSplit/>
          <w:trHeight w:val="523"/>
          <w:jc w:val="center"/>
        </w:trPr>
        <w:tc>
          <w:tcPr>
            <w:tcW w:w="5665" w:type="dxa"/>
            <w:shd w:val="clear" w:color="auto" w:fill="BDD6EE" w:themeFill="accent1" w:themeFillTint="66"/>
            <w:vAlign w:val="center"/>
          </w:tcPr>
          <w:p w14:paraId="3773DBE7" w14:textId="77777777" w:rsidR="007B2030" w:rsidRPr="00086EA2" w:rsidRDefault="007B2030" w:rsidP="00222B44">
            <w:pPr>
              <w:spacing w:line="264" w:lineRule="auto"/>
              <w:jc w:val="center"/>
              <w:rPr>
                <w:rFonts w:cs="Times New Roman"/>
                <w:b/>
                <w:sz w:val="20"/>
                <w:szCs w:val="20"/>
              </w:rPr>
            </w:pPr>
            <w:r w:rsidRPr="00086EA2">
              <w:rPr>
                <w:rFonts w:cs="Times New Roman"/>
                <w:b/>
                <w:sz w:val="20"/>
                <w:szCs w:val="20"/>
              </w:rPr>
              <w:t xml:space="preserve">Kontrolní otázky </w:t>
            </w:r>
          </w:p>
        </w:tc>
        <w:tc>
          <w:tcPr>
            <w:tcW w:w="2127" w:type="dxa"/>
            <w:shd w:val="clear" w:color="auto" w:fill="BDD6EE" w:themeFill="accent1" w:themeFillTint="66"/>
            <w:vAlign w:val="center"/>
          </w:tcPr>
          <w:p w14:paraId="72C80747" w14:textId="77777777" w:rsidR="007B2030" w:rsidRPr="00086EA2" w:rsidRDefault="007B2030" w:rsidP="00222B44">
            <w:pPr>
              <w:tabs>
                <w:tab w:val="left" w:pos="884"/>
              </w:tabs>
              <w:spacing w:line="264" w:lineRule="auto"/>
              <w:ind w:left="175"/>
              <w:rPr>
                <w:rFonts w:cs="Times New Roman"/>
                <w:b/>
                <w:sz w:val="20"/>
                <w:szCs w:val="20"/>
              </w:rPr>
            </w:pPr>
            <w:r w:rsidRPr="00086EA2">
              <w:rPr>
                <w:rFonts w:cs="Times New Roman"/>
                <w:b/>
                <w:sz w:val="20"/>
                <w:szCs w:val="20"/>
              </w:rPr>
              <w:t>ano     ne    částečně</w:t>
            </w:r>
          </w:p>
        </w:tc>
        <w:tc>
          <w:tcPr>
            <w:tcW w:w="1417" w:type="dxa"/>
            <w:shd w:val="clear" w:color="auto" w:fill="BDD6EE" w:themeFill="accent1" w:themeFillTint="66"/>
            <w:vAlign w:val="center"/>
          </w:tcPr>
          <w:p w14:paraId="7ECC313D" w14:textId="77777777" w:rsidR="007B2030" w:rsidRPr="00086EA2" w:rsidRDefault="007B2030" w:rsidP="00222B44">
            <w:pPr>
              <w:spacing w:line="264" w:lineRule="auto"/>
              <w:jc w:val="center"/>
              <w:rPr>
                <w:rFonts w:cs="Times New Roman"/>
                <w:b/>
                <w:sz w:val="20"/>
                <w:szCs w:val="20"/>
                <w:highlight w:val="yellow"/>
              </w:rPr>
            </w:pPr>
            <w:r w:rsidRPr="00086EA2">
              <w:rPr>
                <w:rFonts w:cs="Times New Roman"/>
                <w:b/>
                <w:sz w:val="20"/>
                <w:szCs w:val="20"/>
              </w:rPr>
              <w:t xml:space="preserve">Komentář </w:t>
            </w:r>
          </w:p>
        </w:tc>
      </w:tr>
      <w:tr w:rsidR="007B2030" w:rsidRPr="00086EA2" w14:paraId="512FBE42" w14:textId="77777777" w:rsidTr="004A50EB">
        <w:trPr>
          <w:cantSplit/>
          <w:trHeight w:val="1193"/>
          <w:jc w:val="center"/>
        </w:trPr>
        <w:tc>
          <w:tcPr>
            <w:tcW w:w="5665" w:type="dxa"/>
            <w:vAlign w:val="center"/>
          </w:tcPr>
          <w:p w14:paraId="1A5BFEC2" w14:textId="77777777" w:rsidR="007B2030" w:rsidRPr="00086EA2" w:rsidRDefault="007B2030" w:rsidP="00222B44">
            <w:pPr>
              <w:spacing w:line="264" w:lineRule="auto"/>
              <w:jc w:val="both"/>
              <w:rPr>
                <w:rFonts w:cs="Times New Roman"/>
                <w:bCs/>
                <w:sz w:val="20"/>
                <w:szCs w:val="20"/>
              </w:rPr>
            </w:pPr>
            <w:r w:rsidRPr="00086EA2">
              <w:rPr>
                <w:rFonts w:cs="Times New Roman"/>
                <w:sz w:val="20"/>
                <w:szCs w:val="20"/>
              </w:rPr>
              <w:t>Otázka C1</w:t>
            </w:r>
          </w:p>
          <w:p w14:paraId="56490E80" w14:textId="037DDB0C" w:rsidR="007B2030" w:rsidRPr="00086EA2" w:rsidRDefault="007B2030" w:rsidP="00222B44">
            <w:pPr>
              <w:spacing w:line="264" w:lineRule="auto"/>
              <w:jc w:val="both"/>
              <w:rPr>
                <w:rFonts w:cs="Times New Roman"/>
                <w:b/>
                <w:sz w:val="20"/>
                <w:szCs w:val="20"/>
              </w:rPr>
            </w:pPr>
            <w:r w:rsidRPr="00086EA2">
              <w:rPr>
                <w:rFonts w:cs="Times New Roman"/>
                <w:bCs/>
                <w:sz w:val="20"/>
                <w:szCs w:val="20"/>
              </w:rPr>
              <w:t xml:space="preserve">Je popis potřebnosti realizace akce kvalitně a výstižně zpracován? </w:t>
            </w:r>
            <w:r w:rsidRPr="00086EA2">
              <w:rPr>
                <w:rFonts w:cs="Times New Roman"/>
                <w:sz w:val="20"/>
                <w:szCs w:val="20"/>
              </w:rPr>
              <w:t>Popisuje a zdůvodňuje žadatel naléhavost situace z hlediska nedostatku výukových kapacit</w:t>
            </w:r>
            <w:r w:rsidRPr="00086EA2">
              <w:rPr>
                <w:rFonts w:cs="Times New Roman"/>
                <w:bCs/>
                <w:sz w:val="20"/>
                <w:szCs w:val="20"/>
              </w:rPr>
              <w:t>?</w:t>
            </w:r>
          </w:p>
        </w:tc>
        <w:tc>
          <w:tcPr>
            <w:tcW w:w="2127" w:type="dxa"/>
            <w:vAlign w:val="center"/>
          </w:tcPr>
          <w:p w14:paraId="4BBE1CEA" w14:textId="77777777" w:rsidR="007B2030" w:rsidRPr="00086EA2" w:rsidRDefault="007B2030" w:rsidP="00222B44">
            <w:pPr>
              <w:tabs>
                <w:tab w:val="left" w:pos="884"/>
              </w:tabs>
              <w:spacing w:line="264" w:lineRule="auto"/>
              <w:ind w:left="175"/>
              <w:rPr>
                <w:rFonts w:cs="Times New Roman"/>
                <w:b/>
                <w:color w:val="FF0000"/>
                <w:sz w:val="20"/>
                <w:szCs w:val="20"/>
              </w:rPr>
            </w:pP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t xml:space="preserve">   </w:t>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p>
        </w:tc>
        <w:tc>
          <w:tcPr>
            <w:tcW w:w="1417" w:type="dxa"/>
            <w:vAlign w:val="center"/>
          </w:tcPr>
          <w:p w14:paraId="576823BC" w14:textId="77777777" w:rsidR="007B2030" w:rsidRPr="00086EA2" w:rsidRDefault="007B2030" w:rsidP="00222B44">
            <w:pPr>
              <w:spacing w:line="264" w:lineRule="auto"/>
              <w:rPr>
                <w:rFonts w:cs="Times New Roman"/>
                <w:b/>
                <w:sz w:val="20"/>
                <w:szCs w:val="20"/>
                <w:highlight w:val="yellow"/>
              </w:rPr>
            </w:pPr>
          </w:p>
        </w:tc>
      </w:tr>
      <w:tr w:rsidR="007B2030" w:rsidRPr="00086EA2" w14:paraId="26143C01" w14:textId="77777777" w:rsidTr="004A50EB">
        <w:trPr>
          <w:cantSplit/>
          <w:trHeight w:val="850"/>
          <w:jc w:val="center"/>
        </w:trPr>
        <w:tc>
          <w:tcPr>
            <w:tcW w:w="5665" w:type="dxa"/>
            <w:vAlign w:val="center"/>
          </w:tcPr>
          <w:p w14:paraId="6E79D962" w14:textId="05E842D1" w:rsidR="007B2030" w:rsidRPr="00086EA2" w:rsidRDefault="007B2030" w:rsidP="00222B44">
            <w:pPr>
              <w:spacing w:line="264" w:lineRule="auto"/>
              <w:jc w:val="both"/>
              <w:rPr>
                <w:rFonts w:cs="Times New Roman"/>
                <w:bCs/>
                <w:sz w:val="20"/>
                <w:szCs w:val="20"/>
              </w:rPr>
            </w:pPr>
            <w:r w:rsidRPr="00086EA2">
              <w:rPr>
                <w:rFonts w:cs="Times New Roman"/>
                <w:bCs/>
                <w:sz w:val="20"/>
                <w:szCs w:val="20"/>
              </w:rPr>
              <w:t>Otázka C</w:t>
            </w:r>
            <w:r w:rsidR="0096687F" w:rsidRPr="00086EA2">
              <w:rPr>
                <w:rFonts w:cs="Times New Roman"/>
                <w:bCs/>
                <w:sz w:val="20"/>
                <w:szCs w:val="20"/>
              </w:rPr>
              <w:t>2</w:t>
            </w:r>
          </w:p>
          <w:p w14:paraId="539566AF" w14:textId="0EB10E17" w:rsidR="007B2030" w:rsidRPr="00086EA2" w:rsidRDefault="007B2030" w:rsidP="00222B44">
            <w:pPr>
              <w:spacing w:line="264" w:lineRule="auto"/>
              <w:jc w:val="both"/>
              <w:rPr>
                <w:rFonts w:cs="Times New Roman"/>
                <w:sz w:val="20"/>
                <w:szCs w:val="20"/>
              </w:rPr>
            </w:pPr>
            <w:r w:rsidRPr="00086EA2">
              <w:rPr>
                <w:rFonts w:cs="Times New Roman"/>
                <w:bCs/>
                <w:sz w:val="20"/>
                <w:szCs w:val="20"/>
              </w:rPr>
              <w:t xml:space="preserve">Popisuje žadatel, </w:t>
            </w:r>
            <w:r w:rsidRPr="00086EA2">
              <w:rPr>
                <w:rFonts w:cs="Times New Roman"/>
                <w:sz w:val="20"/>
                <w:szCs w:val="20"/>
              </w:rPr>
              <w:t xml:space="preserve">ve vazbě na IZ, </w:t>
            </w:r>
            <w:r w:rsidRPr="00086EA2">
              <w:rPr>
                <w:rFonts w:cs="Times New Roman"/>
                <w:bCs/>
                <w:sz w:val="20"/>
                <w:szCs w:val="20"/>
              </w:rPr>
              <w:t>výstižně navrhovaný stav stavebně technického řešení a potřebného vybavení?</w:t>
            </w:r>
          </w:p>
        </w:tc>
        <w:tc>
          <w:tcPr>
            <w:tcW w:w="2127" w:type="dxa"/>
            <w:vAlign w:val="center"/>
          </w:tcPr>
          <w:p w14:paraId="25911893" w14:textId="77777777" w:rsidR="007B2030" w:rsidRPr="00086EA2" w:rsidRDefault="007B2030" w:rsidP="00222B44">
            <w:pPr>
              <w:tabs>
                <w:tab w:val="left" w:pos="884"/>
              </w:tabs>
              <w:spacing w:line="264" w:lineRule="auto"/>
              <w:ind w:left="175"/>
              <w:rPr>
                <w:rFonts w:cs="Times New Roman"/>
                <w:sz w:val="20"/>
                <w:szCs w:val="20"/>
              </w:rPr>
            </w:pP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t xml:space="preserve">   </w:t>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p>
        </w:tc>
        <w:tc>
          <w:tcPr>
            <w:tcW w:w="1417" w:type="dxa"/>
            <w:vAlign w:val="center"/>
          </w:tcPr>
          <w:p w14:paraId="4A688071" w14:textId="77777777" w:rsidR="007B2030" w:rsidRPr="00086EA2" w:rsidRDefault="007B2030" w:rsidP="00222B44">
            <w:pPr>
              <w:spacing w:line="264" w:lineRule="auto"/>
              <w:rPr>
                <w:rFonts w:cs="Times New Roman"/>
                <w:b/>
                <w:sz w:val="20"/>
                <w:szCs w:val="20"/>
                <w:highlight w:val="yellow"/>
              </w:rPr>
            </w:pPr>
          </w:p>
        </w:tc>
      </w:tr>
      <w:tr w:rsidR="007B2030" w:rsidRPr="00086EA2" w14:paraId="3C373603" w14:textId="77777777" w:rsidTr="004A50EB">
        <w:trPr>
          <w:cantSplit/>
          <w:trHeight w:val="847"/>
          <w:jc w:val="center"/>
        </w:trPr>
        <w:tc>
          <w:tcPr>
            <w:tcW w:w="5665" w:type="dxa"/>
            <w:vAlign w:val="center"/>
          </w:tcPr>
          <w:p w14:paraId="714EBABE" w14:textId="52E77989" w:rsidR="007B2030" w:rsidRPr="00086EA2" w:rsidRDefault="007B2030" w:rsidP="00222B44">
            <w:pPr>
              <w:spacing w:line="264" w:lineRule="auto"/>
              <w:jc w:val="both"/>
              <w:rPr>
                <w:rFonts w:cs="Times New Roman"/>
                <w:sz w:val="20"/>
                <w:szCs w:val="20"/>
              </w:rPr>
            </w:pPr>
            <w:r w:rsidRPr="00086EA2">
              <w:rPr>
                <w:rFonts w:cs="Times New Roman"/>
                <w:sz w:val="20"/>
                <w:szCs w:val="20"/>
              </w:rPr>
              <w:t>Otázka C</w:t>
            </w:r>
            <w:r w:rsidR="0096687F" w:rsidRPr="00086EA2">
              <w:rPr>
                <w:rFonts w:cs="Times New Roman"/>
                <w:sz w:val="20"/>
                <w:szCs w:val="20"/>
              </w:rPr>
              <w:t>3</w:t>
            </w:r>
          </w:p>
          <w:p w14:paraId="745EF6B1" w14:textId="6A79C9A6" w:rsidR="007B2030" w:rsidRPr="00086EA2" w:rsidRDefault="007B2030" w:rsidP="00222B44">
            <w:pPr>
              <w:spacing w:line="264" w:lineRule="auto"/>
              <w:jc w:val="both"/>
              <w:rPr>
                <w:rFonts w:cs="Times New Roman"/>
                <w:sz w:val="20"/>
                <w:szCs w:val="20"/>
              </w:rPr>
            </w:pPr>
            <w:r w:rsidRPr="00086EA2">
              <w:rPr>
                <w:rFonts w:cs="Times New Roman"/>
                <w:sz w:val="20"/>
                <w:szCs w:val="20"/>
              </w:rPr>
              <w:t>Doložil nebo uvedl žadatel ke každému výdaji způsob stanovení předpokládané částky?</w:t>
            </w:r>
          </w:p>
        </w:tc>
        <w:tc>
          <w:tcPr>
            <w:tcW w:w="2127" w:type="dxa"/>
            <w:vAlign w:val="center"/>
          </w:tcPr>
          <w:p w14:paraId="7A2AE540" w14:textId="77777777" w:rsidR="007B2030" w:rsidRPr="00086EA2" w:rsidRDefault="007B2030" w:rsidP="00222B44">
            <w:pPr>
              <w:tabs>
                <w:tab w:val="left" w:pos="884"/>
              </w:tabs>
              <w:spacing w:line="264" w:lineRule="auto"/>
              <w:ind w:left="175"/>
              <w:rPr>
                <w:rFonts w:cs="Times New Roman"/>
                <w:sz w:val="20"/>
                <w:szCs w:val="20"/>
              </w:rPr>
            </w:pP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t xml:space="preserve">   </w:t>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p>
        </w:tc>
        <w:tc>
          <w:tcPr>
            <w:tcW w:w="1417" w:type="dxa"/>
            <w:vAlign w:val="center"/>
          </w:tcPr>
          <w:p w14:paraId="5AA9B951" w14:textId="77777777" w:rsidR="007B2030" w:rsidRPr="00086EA2" w:rsidRDefault="007B2030" w:rsidP="00222B44">
            <w:pPr>
              <w:spacing w:line="264" w:lineRule="auto"/>
              <w:rPr>
                <w:rFonts w:cs="Times New Roman"/>
                <w:b/>
                <w:sz w:val="20"/>
                <w:szCs w:val="20"/>
                <w:highlight w:val="yellow"/>
              </w:rPr>
            </w:pPr>
          </w:p>
        </w:tc>
      </w:tr>
      <w:tr w:rsidR="007B2030" w:rsidRPr="00086EA2" w14:paraId="37907F48" w14:textId="77777777" w:rsidTr="004A50EB">
        <w:trPr>
          <w:cantSplit/>
          <w:trHeight w:val="831"/>
          <w:jc w:val="center"/>
        </w:trPr>
        <w:tc>
          <w:tcPr>
            <w:tcW w:w="5665" w:type="dxa"/>
            <w:vAlign w:val="center"/>
          </w:tcPr>
          <w:p w14:paraId="2D1FE5E9" w14:textId="529A1E77" w:rsidR="007B2030" w:rsidRPr="00086EA2" w:rsidRDefault="007B2030" w:rsidP="00222B44">
            <w:pPr>
              <w:spacing w:line="264" w:lineRule="auto"/>
              <w:jc w:val="both"/>
              <w:rPr>
                <w:rFonts w:cs="Times New Roman"/>
                <w:sz w:val="20"/>
                <w:szCs w:val="20"/>
              </w:rPr>
            </w:pPr>
            <w:r w:rsidRPr="00086EA2">
              <w:rPr>
                <w:rFonts w:cs="Times New Roman"/>
                <w:sz w:val="20"/>
                <w:szCs w:val="20"/>
              </w:rPr>
              <w:t>Otázka C</w:t>
            </w:r>
            <w:r w:rsidR="0096687F" w:rsidRPr="00086EA2">
              <w:rPr>
                <w:rFonts w:cs="Times New Roman"/>
                <w:sz w:val="20"/>
                <w:szCs w:val="20"/>
              </w:rPr>
              <w:t>4</w:t>
            </w:r>
          </w:p>
          <w:p w14:paraId="3BC3E6CC" w14:textId="46996F2B" w:rsidR="007B2030" w:rsidRPr="00086EA2" w:rsidRDefault="007B2030" w:rsidP="00222B44">
            <w:pPr>
              <w:spacing w:line="264" w:lineRule="auto"/>
              <w:jc w:val="both"/>
              <w:rPr>
                <w:rFonts w:cs="Times New Roman"/>
                <w:sz w:val="20"/>
                <w:szCs w:val="20"/>
              </w:rPr>
            </w:pPr>
            <w:r w:rsidRPr="00086EA2">
              <w:rPr>
                <w:rFonts w:cs="Times New Roman"/>
                <w:sz w:val="20"/>
                <w:szCs w:val="20"/>
              </w:rPr>
              <w:t>Zpracoval žadatel předpokládané celkové výdaje akce v předepsané struktuře?</w:t>
            </w:r>
          </w:p>
        </w:tc>
        <w:tc>
          <w:tcPr>
            <w:tcW w:w="2127" w:type="dxa"/>
            <w:vAlign w:val="center"/>
          </w:tcPr>
          <w:p w14:paraId="657A0111" w14:textId="77777777" w:rsidR="007B2030" w:rsidRPr="00086EA2" w:rsidRDefault="007B2030" w:rsidP="00222B44">
            <w:pPr>
              <w:tabs>
                <w:tab w:val="left" w:pos="884"/>
              </w:tabs>
              <w:spacing w:line="264" w:lineRule="auto"/>
              <w:ind w:left="175"/>
              <w:rPr>
                <w:rFonts w:cs="Times New Roman"/>
                <w:sz w:val="20"/>
                <w:szCs w:val="20"/>
              </w:rPr>
            </w:pP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t xml:space="preserve">   </w:t>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p>
        </w:tc>
        <w:tc>
          <w:tcPr>
            <w:tcW w:w="1417" w:type="dxa"/>
            <w:vAlign w:val="center"/>
          </w:tcPr>
          <w:p w14:paraId="1487C4AB" w14:textId="77777777" w:rsidR="007B2030" w:rsidRPr="00086EA2" w:rsidRDefault="007B2030" w:rsidP="00222B44">
            <w:pPr>
              <w:spacing w:line="264" w:lineRule="auto"/>
              <w:rPr>
                <w:rFonts w:cs="Times New Roman"/>
                <w:b/>
                <w:sz w:val="20"/>
                <w:szCs w:val="20"/>
                <w:highlight w:val="yellow"/>
              </w:rPr>
            </w:pPr>
          </w:p>
        </w:tc>
      </w:tr>
      <w:tr w:rsidR="007B2030" w:rsidRPr="00086EA2" w14:paraId="1064EE0A" w14:textId="77777777" w:rsidTr="004A50EB">
        <w:trPr>
          <w:cantSplit/>
          <w:trHeight w:val="985"/>
          <w:jc w:val="center"/>
        </w:trPr>
        <w:tc>
          <w:tcPr>
            <w:tcW w:w="5665" w:type="dxa"/>
            <w:vAlign w:val="center"/>
          </w:tcPr>
          <w:p w14:paraId="3D6FB89C" w14:textId="078A8E66" w:rsidR="007B2030" w:rsidRPr="00086EA2" w:rsidRDefault="007B2030" w:rsidP="00222B44">
            <w:pPr>
              <w:spacing w:line="264" w:lineRule="auto"/>
              <w:jc w:val="both"/>
              <w:rPr>
                <w:rFonts w:cs="Times New Roman"/>
                <w:sz w:val="20"/>
                <w:szCs w:val="20"/>
              </w:rPr>
            </w:pPr>
            <w:r w:rsidRPr="00086EA2">
              <w:rPr>
                <w:rFonts w:cs="Times New Roman"/>
                <w:sz w:val="20"/>
                <w:szCs w:val="20"/>
              </w:rPr>
              <w:t>Otázka C</w:t>
            </w:r>
            <w:r w:rsidR="0096687F" w:rsidRPr="00086EA2">
              <w:rPr>
                <w:rFonts w:cs="Times New Roman"/>
                <w:sz w:val="20"/>
                <w:szCs w:val="20"/>
              </w:rPr>
              <w:t>5</w:t>
            </w:r>
          </w:p>
          <w:p w14:paraId="020A0F25" w14:textId="5A71EF15" w:rsidR="007B2030" w:rsidRPr="00086EA2" w:rsidRDefault="007B2030" w:rsidP="00222B44">
            <w:pPr>
              <w:spacing w:line="264" w:lineRule="auto"/>
              <w:jc w:val="both"/>
              <w:rPr>
                <w:rFonts w:cs="Times New Roman"/>
                <w:sz w:val="20"/>
                <w:szCs w:val="20"/>
              </w:rPr>
            </w:pPr>
            <w:r w:rsidRPr="00086EA2">
              <w:rPr>
                <w:rFonts w:cs="Times New Roman"/>
                <w:sz w:val="20"/>
                <w:szCs w:val="20"/>
              </w:rPr>
              <w:t xml:space="preserve">Jsou indikátory akce řádně doplněny v tabulce </w:t>
            </w:r>
            <w:r w:rsidRPr="00086EA2">
              <w:rPr>
                <w:rFonts w:cs="Times New Roman"/>
                <w:sz w:val="20"/>
                <w:szCs w:val="20"/>
              </w:rPr>
              <w:br/>
              <w:t>v požadované struktuře?</w:t>
            </w:r>
          </w:p>
        </w:tc>
        <w:tc>
          <w:tcPr>
            <w:tcW w:w="2127" w:type="dxa"/>
            <w:vAlign w:val="center"/>
          </w:tcPr>
          <w:p w14:paraId="56F3A315" w14:textId="77777777" w:rsidR="007B2030" w:rsidRPr="00086EA2" w:rsidRDefault="007B2030" w:rsidP="00222B44">
            <w:pPr>
              <w:tabs>
                <w:tab w:val="left" w:pos="884"/>
              </w:tabs>
              <w:spacing w:line="264" w:lineRule="auto"/>
              <w:ind w:left="175"/>
              <w:rPr>
                <w:rFonts w:cs="Times New Roman"/>
                <w:sz w:val="20"/>
                <w:szCs w:val="20"/>
              </w:rPr>
            </w:pP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t xml:space="preserve">   </w:t>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p>
        </w:tc>
        <w:tc>
          <w:tcPr>
            <w:tcW w:w="1417" w:type="dxa"/>
            <w:vAlign w:val="center"/>
          </w:tcPr>
          <w:p w14:paraId="5BC42FA7" w14:textId="77777777" w:rsidR="007B2030" w:rsidRPr="00086EA2" w:rsidRDefault="007B2030" w:rsidP="00222B44">
            <w:pPr>
              <w:spacing w:line="264" w:lineRule="auto"/>
              <w:rPr>
                <w:rFonts w:cs="Times New Roman"/>
                <w:b/>
                <w:sz w:val="20"/>
                <w:szCs w:val="20"/>
                <w:highlight w:val="yellow"/>
              </w:rPr>
            </w:pPr>
          </w:p>
        </w:tc>
      </w:tr>
      <w:tr w:rsidR="007B2030" w:rsidRPr="00086EA2" w14:paraId="0CD7DF31" w14:textId="77777777" w:rsidTr="004A50EB">
        <w:trPr>
          <w:cantSplit/>
          <w:trHeight w:val="562"/>
          <w:jc w:val="center"/>
        </w:trPr>
        <w:tc>
          <w:tcPr>
            <w:tcW w:w="5665" w:type="dxa"/>
            <w:vAlign w:val="center"/>
          </w:tcPr>
          <w:p w14:paraId="0B0CBD58" w14:textId="4630C368" w:rsidR="007B2030" w:rsidRPr="00086EA2" w:rsidRDefault="007B2030" w:rsidP="00222B44">
            <w:pPr>
              <w:spacing w:line="264" w:lineRule="auto"/>
              <w:jc w:val="both"/>
              <w:rPr>
                <w:rFonts w:cs="Times New Roman"/>
                <w:sz w:val="20"/>
                <w:szCs w:val="20"/>
              </w:rPr>
            </w:pPr>
            <w:r w:rsidRPr="00086EA2">
              <w:rPr>
                <w:rFonts w:cs="Times New Roman"/>
                <w:sz w:val="20"/>
                <w:szCs w:val="20"/>
              </w:rPr>
              <w:t>Otázka C</w:t>
            </w:r>
            <w:r w:rsidR="0096687F" w:rsidRPr="00086EA2">
              <w:rPr>
                <w:rFonts w:cs="Times New Roman"/>
                <w:sz w:val="20"/>
                <w:szCs w:val="20"/>
              </w:rPr>
              <w:t>6</w:t>
            </w:r>
          </w:p>
          <w:p w14:paraId="02C885EE" w14:textId="4E1CC5A2" w:rsidR="007B2030" w:rsidRPr="00086EA2" w:rsidRDefault="007B2030" w:rsidP="00222B44">
            <w:pPr>
              <w:spacing w:line="264" w:lineRule="auto"/>
              <w:jc w:val="both"/>
              <w:rPr>
                <w:rFonts w:cs="Times New Roman"/>
                <w:sz w:val="20"/>
                <w:szCs w:val="20"/>
              </w:rPr>
            </w:pPr>
            <w:r w:rsidRPr="00086EA2">
              <w:rPr>
                <w:rFonts w:cs="Times New Roman"/>
                <w:sz w:val="20"/>
                <w:szCs w:val="20"/>
              </w:rPr>
              <w:t xml:space="preserve">Jsou parametry akce řádně doplněny v tabulce </w:t>
            </w:r>
            <w:r w:rsidRPr="00086EA2">
              <w:rPr>
                <w:rFonts w:cs="Times New Roman"/>
                <w:sz w:val="20"/>
                <w:szCs w:val="20"/>
              </w:rPr>
              <w:br/>
              <w:t>v požadované struktuře?</w:t>
            </w:r>
          </w:p>
        </w:tc>
        <w:tc>
          <w:tcPr>
            <w:tcW w:w="2127" w:type="dxa"/>
            <w:vAlign w:val="center"/>
          </w:tcPr>
          <w:p w14:paraId="61C6AE56" w14:textId="77777777" w:rsidR="007B2030" w:rsidRPr="00086EA2" w:rsidRDefault="007B2030" w:rsidP="00222B44">
            <w:pPr>
              <w:tabs>
                <w:tab w:val="left" w:pos="884"/>
              </w:tabs>
              <w:spacing w:line="264" w:lineRule="auto"/>
              <w:ind w:left="175"/>
              <w:rPr>
                <w:rFonts w:cs="Times New Roman"/>
                <w:sz w:val="20"/>
                <w:szCs w:val="20"/>
              </w:rPr>
            </w:pP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t xml:space="preserve">   </w:t>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p>
        </w:tc>
        <w:tc>
          <w:tcPr>
            <w:tcW w:w="1417" w:type="dxa"/>
            <w:vAlign w:val="center"/>
          </w:tcPr>
          <w:p w14:paraId="1E1AFFE6" w14:textId="77777777" w:rsidR="007B2030" w:rsidRPr="00086EA2" w:rsidRDefault="007B2030" w:rsidP="00222B44">
            <w:pPr>
              <w:spacing w:line="264" w:lineRule="auto"/>
              <w:rPr>
                <w:rFonts w:cs="Times New Roman"/>
                <w:b/>
                <w:sz w:val="20"/>
                <w:szCs w:val="20"/>
                <w:highlight w:val="yellow"/>
              </w:rPr>
            </w:pPr>
          </w:p>
        </w:tc>
      </w:tr>
      <w:tr w:rsidR="007B2030" w:rsidRPr="00086EA2" w14:paraId="115D6BFD" w14:textId="77777777" w:rsidTr="004A50EB">
        <w:trPr>
          <w:cantSplit/>
          <w:trHeight w:val="840"/>
          <w:jc w:val="center"/>
        </w:trPr>
        <w:tc>
          <w:tcPr>
            <w:tcW w:w="5665" w:type="dxa"/>
            <w:vAlign w:val="center"/>
          </w:tcPr>
          <w:p w14:paraId="509A1CF6" w14:textId="51F7A0C7" w:rsidR="007B2030" w:rsidRPr="00086EA2" w:rsidRDefault="007B2030" w:rsidP="00222B44">
            <w:pPr>
              <w:spacing w:line="264" w:lineRule="auto"/>
              <w:jc w:val="both"/>
              <w:rPr>
                <w:rFonts w:cs="Times New Roman"/>
                <w:sz w:val="20"/>
                <w:szCs w:val="20"/>
              </w:rPr>
            </w:pPr>
            <w:r w:rsidRPr="00086EA2">
              <w:rPr>
                <w:rFonts w:cs="Times New Roman"/>
                <w:sz w:val="20"/>
                <w:szCs w:val="20"/>
              </w:rPr>
              <w:t>Otázka C</w:t>
            </w:r>
            <w:r w:rsidR="0096687F" w:rsidRPr="00086EA2">
              <w:rPr>
                <w:rFonts w:cs="Times New Roman"/>
                <w:sz w:val="20"/>
                <w:szCs w:val="20"/>
              </w:rPr>
              <w:t>7</w:t>
            </w:r>
          </w:p>
          <w:p w14:paraId="4355F21E" w14:textId="1AA4F185" w:rsidR="007B2030" w:rsidRPr="00086EA2" w:rsidRDefault="007B2030" w:rsidP="00222B44">
            <w:pPr>
              <w:spacing w:line="264" w:lineRule="auto"/>
              <w:jc w:val="both"/>
              <w:rPr>
                <w:rFonts w:cs="Times New Roman"/>
                <w:sz w:val="20"/>
                <w:szCs w:val="20"/>
              </w:rPr>
            </w:pPr>
            <w:r w:rsidRPr="00086EA2">
              <w:rPr>
                <w:rFonts w:cs="Times New Roman"/>
                <w:bCs/>
                <w:sz w:val="20"/>
                <w:szCs w:val="20"/>
              </w:rPr>
              <w:t>Poskytl žadatel informace o stupni připravenosti akce v souladu s požadavky poskytovatele?</w:t>
            </w:r>
          </w:p>
        </w:tc>
        <w:tc>
          <w:tcPr>
            <w:tcW w:w="2127" w:type="dxa"/>
            <w:vAlign w:val="center"/>
          </w:tcPr>
          <w:p w14:paraId="53364030" w14:textId="77777777" w:rsidR="007B2030" w:rsidRPr="00086EA2" w:rsidRDefault="007B2030" w:rsidP="00222B44">
            <w:pPr>
              <w:tabs>
                <w:tab w:val="left" w:pos="884"/>
              </w:tabs>
              <w:spacing w:line="264" w:lineRule="auto"/>
              <w:ind w:left="175"/>
              <w:rPr>
                <w:rFonts w:cs="Times New Roman"/>
                <w:sz w:val="20"/>
                <w:szCs w:val="20"/>
              </w:rPr>
            </w:pP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t xml:space="preserve">   </w:t>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p>
        </w:tc>
        <w:tc>
          <w:tcPr>
            <w:tcW w:w="1417" w:type="dxa"/>
            <w:vAlign w:val="center"/>
          </w:tcPr>
          <w:p w14:paraId="634962BA" w14:textId="77777777" w:rsidR="007B2030" w:rsidRPr="00086EA2" w:rsidRDefault="007B2030" w:rsidP="00222B44">
            <w:pPr>
              <w:spacing w:line="264" w:lineRule="auto"/>
              <w:rPr>
                <w:rFonts w:cs="Times New Roman"/>
                <w:b/>
                <w:sz w:val="20"/>
                <w:szCs w:val="20"/>
                <w:highlight w:val="yellow"/>
              </w:rPr>
            </w:pPr>
          </w:p>
        </w:tc>
      </w:tr>
      <w:tr w:rsidR="007B2030" w:rsidRPr="00086EA2" w14:paraId="1767029A" w14:textId="77777777" w:rsidTr="004A50EB">
        <w:trPr>
          <w:cantSplit/>
          <w:trHeight w:val="523"/>
          <w:jc w:val="center"/>
        </w:trPr>
        <w:tc>
          <w:tcPr>
            <w:tcW w:w="5665" w:type="dxa"/>
            <w:vAlign w:val="center"/>
          </w:tcPr>
          <w:p w14:paraId="48048A66" w14:textId="606472AC" w:rsidR="007B2030" w:rsidRPr="00086EA2" w:rsidRDefault="007B2030" w:rsidP="00222B44">
            <w:pPr>
              <w:spacing w:line="264" w:lineRule="auto"/>
              <w:jc w:val="both"/>
              <w:rPr>
                <w:rFonts w:cs="Times New Roman"/>
                <w:sz w:val="20"/>
                <w:szCs w:val="20"/>
              </w:rPr>
            </w:pPr>
            <w:r w:rsidRPr="00086EA2">
              <w:rPr>
                <w:rFonts w:cs="Times New Roman"/>
                <w:sz w:val="20"/>
                <w:szCs w:val="20"/>
              </w:rPr>
              <w:lastRenderedPageBreak/>
              <w:t>Otázka C</w:t>
            </w:r>
            <w:r w:rsidR="0096687F" w:rsidRPr="00086EA2">
              <w:rPr>
                <w:rFonts w:cs="Times New Roman"/>
                <w:sz w:val="20"/>
                <w:szCs w:val="20"/>
              </w:rPr>
              <w:t>8</w:t>
            </w:r>
          </w:p>
          <w:p w14:paraId="713E3B73" w14:textId="6B47335F" w:rsidR="007B2030" w:rsidRPr="00086EA2" w:rsidRDefault="007B2030" w:rsidP="00222B44">
            <w:pPr>
              <w:spacing w:line="264" w:lineRule="auto"/>
              <w:jc w:val="both"/>
              <w:rPr>
                <w:rFonts w:cs="Times New Roman"/>
                <w:sz w:val="20"/>
                <w:szCs w:val="20"/>
              </w:rPr>
            </w:pPr>
            <w:r w:rsidRPr="00086EA2">
              <w:rPr>
                <w:rFonts w:cs="Times New Roman"/>
                <w:sz w:val="20"/>
                <w:szCs w:val="20"/>
              </w:rPr>
              <w:t>Je podrobně popsán časový harmonogram realizace akce a je reálný?</w:t>
            </w:r>
          </w:p>
        </w:tc>
        <w:tc>
          <w:tcPr>
            <w:tcW w:w="2127" w:type="dxa"/>
            <w:vAlign w:val="center"/>
          </w:tcPr>
          <w:p w14:paraId="7B7BA728" w14:textId="77777777" w:rsidR="007B2030" w:rsidRPr="00086EA2" w:rsidRDefault="007B2030" w:rsidP="00222B44">
            <w:pPr>
              <w:tabs>
                <w:tab w:val="left" w:pos="884"/>
              </w:tabs>
              <w:spacing w:line="264" w:lineRule="auto"/>
              <w:ind w:left="175"/>
              <w:rPr>
                <w:rFonts w:cs="Times New Roman"/>
                <w:sz w:val="20"/>
                <w:szCs w:val="20"/>
              </w:rPr>
            </w:pP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t xml:space="preserve">   </w:t>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p>
        </w:tc>
        <w:tc>
          <w:tcPr>
            <w:tcW w:w="1417" w:type="dxa"/>
            <w:vAlign w:val="center"/>
          </w:tcPr>
          <w:p w14:paraId="51C89773" w14:textId="77777777" w:rsidR="007B2030" w:rsidRPr="00086EA2" w:rsidRDefault="007B2030" w:rsidP="00222B44">
            <w:pPr>
              <w:spacing w:line="264" w:lineRule="auto"/>
              <w:rPr>
                <w:rFonts w:cs="Times New Roman"/>
                <w:b/>
                <w:sz w:val="20"/>
                <w:szCs w:val="20"/>
                <w:highlight w:val="yellow"/>
              </w:rPr>
            </w:pPr>
          </w:p>
        </w:tc>
      </w:tr>
      <w:tr w:rsidR="007B2030" w:rsidRPr="00086EA2" w14:paraId="3C35671E" w14:textId="77777777" w:rsidTr="004A50EB">
        <w:trPr>
          <w:cantSplit/>
          <w:trHeight w:val="551"/>
          <w:jc w:val="center"/>
        </w:trPr>
        <w:tc>
          <w:tcPr>
            <w:tcW w:w="5665" w:type="dxa"/>
            <w:vAlign w:val="center"/>
          </w:tcPr>
          <w:p w14:paraId="65EB0CBE" w14:textId="784742CB" w:rsidR="007B2030" w:rsidRPr="00086EA2" w:rsidRDefault="007B2030" w:rsidP="00222B44">
            <w:pPr>
              <w:spacing w:line="264" w:lineRule="auto"/>
              <w:jc w:val="both"/>
              <w:rPr>
                <w:rFonts w:cs="Times New Roman"/>
                <w:sz w:val="20"/>
                <w:szCs w:val="20"/>
              </w:rPr>
            </w:pPr>
            <w:r w:rsidRPr="00086EA2">
              <w:rPr>
                <w:rFonts w:cs="Times New Roman"/>
                <w:sz w:val="20"/>
                <w:szCs w:val="20"/>
              </w:rPr>
              <w:t>Otázka C</w:t>
            </w:r>
            <w:r w:rsidR="0096687F" w:rsidRPr="00086EA2">
              <w:rPr>
                <w:rFonts w:cs="Times New Roman"/>
                <w:sz w:val="20"/>
                <w:szCs w:val="20"/>
              </w:rPr>
              <w:t>9</w:t>
            </w:r>
          </w:p>
          <w:p w14:paraId="0554C9EA" w14:textId="77777777" w:rsidR="007B2030" w:rsidRPr="00086EA2" w:rsidRDefault="007B2030" w:rsidP="00222B44">
            <w:pPr>
              <w:spacing w:line="264" w:lineRule="auto"/>
              <w:jc w:val="both"/>
              <w:rPr>
                <w:rFonts w:cs="Times New Roman"/>
                <w:sz w:val="20"/>
                <w:szCs w:val="20"/>
              </w:rPr>
            </w:pPr>
            <w:r w:rsidRPr="00086EA2">
              <w:rPr>
                <w:rFonts w:cs="Times New Roman"/>
                <w:sz w:val="20"/>
                <w:szCs w:val="20"/>
              </w:rPr>
              <w:t>Jsou údaje v žádosti, IZ a dalších přílohách vzájemně v souladu?</w:t>
            </w:r>
          </w:p>
        </w:tc>
        <w:tc>
          <w:tcPr>
            <w:tcW w:w="2127" w:type="dxa"/>
            <w:vAlign w:val="center"/>
          </w:tcPr>
          <w:p w14:paraId="20D2D746" w14:textId="77777777" w:rsidR="007B2030" w:rsidRPr="00086EA2" w:rsidRDefault="007B2030" w:rsidP="00222B44">
            <w:pPr>
              <w:tabs>
                <w:tab w:val="left" w:pos="884"/>
              </w:tabs>
              <w:spacing w:line="264" w:lineRule="auto"/>
              <w:ind w:left="175"/>
              <w:rPr>
                <w:rFonts w:cs="Times New Roman"/>
                <w:sz w:val="20"/>
                <w:szCs w:val="20"/>
              </w:rPr>
            </w:pP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r w:rsidRPr="00086EA2">
              <w:rPr>
                <w:rFonts w:cs="Times New Roman"/>
                <w:sz w:val="20"/>
                <w:szCs w:val="20"/>
              </w:rPr>
              <w:tab/>
              <w:t xml:space="preserve">   </w:t>
            </w:r>
            <w:r w:rsidRPr="00086EA2">
              <w:rPr>
                <w:rFonts w:cs="Times New Roman"/>
                <w:sz w:val="20"/>
                <w:szCs w:val="20"/>
              </w:rPr>
              <w:fldChar w:fldCharType="begin">
                <w:ffData>
                  <w:name w:val="Zaškrtávací1"/>
                  <w:enabled/>
                  <w:calcOnExit w:val="0"/>
                  <w:checkBox>
                    <w:sizeAuto/>
                    <w:default w:val="0"/>
                  </w:checkBox>
                </w:ffData>
              </w:fldChar>
            </w:r>
            <w:r w:rsidRPr="00086EA2">
              <w:rPr>
                <w:rFonts w:cs="Times New Roman"/>
                <w:sz w:val="20"/>
                <w:szCs w:val="20"/>
              </w:rPr>
              <w:instrText xml:space="preserve"> FORMCHECKBOX </w:instrText>
            </w:r>
            <w:r w:rsidR="00681EE1">
              <w:rPr>
                <w:rFonts w:cs="Times New Roman"/>
                <w:sz w:val="20"/>
                <w:szCs w:val="20"/>
              </w:rPr>
            </w:r>
            <w:r w:rsidR="00681EE1">
              <w:rPr>
                <w:rFonts w:cs="Times New Roman"/>
                <w:sz w:val="20"/>
                <w:szCs w:val="20"/>
              </w:rPr>
              <w:fldChar w:fldCharType="separate"/>
            </w:r>
            <w:r w:rsidRPr="00086EA2">
              <w:rPr>
                <w:rFonts w:cs="Times New Roman"/>
                <w:sz w:val="20"/>
                <w:szCs w:val="20"/>
              </w:rPr>
              <w:fldChar w:fldCharType="end"/>
            </w:r>
          </w:p>
        </w:tc>
        <w:tc>
          <w:tcPr>
            <w:tcW w:w="1417" w:type="dxa"/>
            <w:vAlign w:val="center"/>
          </w:tcPr>
          <w:p w14:paraId="539953EC" w14:textId="77777777" w:rsidR="007B2030" w:rsidRPr="00086EA2" w:rsidRDefault="007B2030" w:rsidP="00222B44">
            <w:pPr>
              <w:spacing w:line="264" w:lineRule="auto"/>
              <w:rPr>
                <w:rFonts w:cs="Times New Roman"/>
                <w:b/>
                <w:sz w:val="20"/>
                <w:szCs w:val="20"/>
              </w:rPr>
            </w:pPr>
          </w:p>
        </w:tc>
      </w:tr>
    </w:tbl>
    <w:p w14:paraId="4918D8B6" w14:textId="5FDC478D" w:rsidR="00D94511" w:rsidRPr="00086EA2" w:rsidRDefault="00D94511" w:rsidP="00B4048D">
      <w:pPr>
        <w:pStyle w:val="Odstavecseseznamem"/>
        <w:numPr>
          <w:ilvl w:val="0"/>
          <w:numId w:val="12"/>
        </w:numPr>
        <w:spacing w:before="240" w:after="120" w:line="264" w:lineRule="auto"/>
        <w:ind w:left="425" w:hanging="357"/>
        <w:contextualSpacing w:val="0"/>
        <w:jc w:val="both"/>
        <w:rPr>
          <w:rFonts w:cs="Times New Roman"/>
          <w:b/>
          <w:szCs w:val="24"/>
        </w:rPr>
      </w:pPr>
      <w:r w:rsidRPr="00086EA2">
        <w:rPr>
          <w:rFonts w:cs="Times New Roman"/>
          <w:b/>
          <w:szCs w:val="24"/>
        </w:rPr>
        <w:t>Odstranění vad a úprava žádosti</w:t>
      </w:r>
      <w:r w:rsidR="00056B0F">
        <w:rPr>
          <w:rStyle w:val="Znakapoznpodarou"/>
          <w:rFonts w:cs="Times New Roman"/>
          <w:b/>
          <w:szCs w:val="24"/>
        </w:rPr>
        <w:footnoteReference w:id="24"/>
      </w:r>
    </w:p>
    <w:p w14:paraId="6D0A1EE8" w14:textId="38AAC7C6" w:rsidR="00820EBC" w:rsidRPr="00086EA2" w:rsidRDefault="00820EBC" w:rsidP="00222B44">
      <w:pPr>
        <w:spacing w:before="120" w:after="120" w:line="264" w:lineRule="auto"/>
        <w:jc w:val="both"/>
        <w:rPr>
          <w:rFonts w:eastAsia="Calibri" w:cs="Times New Roman"/>
          <w:szCs w:val="24"/>
        </w:rPr>
      </w:pPr>
      <w:r w:rsidRPr="00086EA2">
        <w:rPr>
          <w:rFonts w:eastAsia="Calibri" w:cs="Times New Roman"/>
          <w:szCs w:val="24"/>
        </w:rPr>
        <w:t>Trpí-li žádost vadami, vyzve poskytovatel žadatele k odstranění těchto vad v přiměřené lhůtě. Poskytovatel může kdykoliv a opakovaně v průběhu řízení vyzvat žadatele k doložení dalších podkladů nebo údajů nezbytných pro vydání rozhodnutí v přiměřené lhůtě. Poskytovatel může žadateli doporučit úpravu žádosti, lze-li předpokládat, že upravené žádosti bude zcela vyhověno. Vyhoví-li žadatel tomuto doporučení, posuzuje poskytovatel upravenou žádost.</w:t>
      </w:r>
    </w:p>
    <w:p w14:paraId="385090A2" w14:textId="77777777" w:rsidR="00820EBC" w:rsidRPr="00086EA2" w:rsidRDefault="00820EBC" w:rsidP="00222B44">
      <w:pPr>
        <w:spacing w:before="120" w:after="120" w:line="264" w:lineRule="auto"/>
        <w:jc w:val="both"/>
        <w:rPr>
          <w:rFonts w:eastAsia="Calibri" w:cs="Times New Roman"/>
          <w:szCs w:val="24"/>
        </w:rPr>
      </w:pPr>
      <w:r w:rsidRPr="00086EA2">
        <w:rPr>
          <w:rFonts w:eastAsia="Calibri" w:cs="Times New Roman"/>
          <w:szCs w:val="24"/>
        </w:rPr>
        <w:t>V případě, že žadatel na základě výzvy k odstranění vad žádosti vadu ve stanovené lhůtě neodstraní, žádost je vyřazena z procesu schvalování a poskytovatel řízení zastaví.</w:t>
      </w:r>
    </w:p>
    <w:p w14:paraId="0659ED60" w14:textId="1619FF1D" w:rsidR="00BA4CE6" w:rsidRPr="00086EA2" w:rsidRDefault="00820EBC" w:rsidP="00222B44">
      <w:pPr>
        <w:spacing w:before="120" w:line="264" w:lineRule="auto"/>
        <w:jc w:val="both"/>
        <w:rPr>
          <w:rFonts w:eastAsia="Calibri" w:cs="Times New Roman"/>
          <w:szCs w:val="24"/>
        </w:rPr>
      </w:pPr>
      <w:r w:rsidRPr="00086EA2">
        <w:rPr>
          <w:rFonts w:eastAsia="Calibri" w:cs="Times New Roman"/>
          <w:szCs w:val="24"/>
        </w:rPr>
        <w:t>Žadatel plně odpovídá za pravdivost a správnost údajů uvedených v žádosti.</w:t>
      </w:r>
    </w:p>
    <w:p w14:paraId="41C4A089" w14:textId="77777777" w:rsidR="00951444" w:rsidRPr="00951444" w:rsidRDefault="00951444" w:rsidP="00B4048D">
      <w:pPr>
        <w:pStyle w:val="Odstavecseseznamem"/>
        <w:numPr>
          <w:ilvl w:val="0"/>
          <w:numId w:val="12"/>
        </w:numPr>
        <w:spacing w:before="240" w:after="120" w:line="264" w:lineRule="auto"/>
        <w:ind w:left="425" w:hanging="357"/>
        <w:contextualSpacing w:val="0"/>
        <w:jc w:val="both"/>
        <w:rPr>
          <w:rFonts w:cs="Times New Roman"/>
          <w:b/>
          <w:szCs w:val="24"/>
        </w:rPr>
      </w:pPr>
      <w:r w:rsidRPr="00951444">
        <w:rPr>
          <w:rFonts w:cs="Times New Roman"/>
          <w:b/>
          <w:szCs w:val="24"/>
        </w:rPr>
        <w:t>Vydání registrace akce</w:t>
      </w:r>
    </w:p>
    <w:p w14:paraId="2F4F7A58" w14:textId="36D5CA96" w:rsidR="00951444" w:rsidRPr="00951444" w:rsidRDefault="00951444" w:rsidP="00222B44">
      <w:pPr>
        <w:spacing w:before="120" w:after="120" w:line="264" w:lineRule="auto"/>
        <w:jc w:val="both"/>
        <w:rPr>
          <w:rFonts w:cs="Times New Roman"/>
          <w:szCs w:val="24"/>
        </w:rPr>
      </w:pPr>
      <w:r w:rsidRPr="00951444">
        <w:rPr>
          <w:rFonts w:cs="Times New Roman"/>
          <w:szCs w:val="24"/>
        </w:rPr>
        <w:t>V případě, že je žádost doporučena k financování, je vydána registrace akce - dokument vygenerovaný z informačního systému EDS (akci zaregistrovat).</w:t>
      </w:r>
      <w:r w:rsidR="008F4C44">
        <w:rPr>
          <w:rFonts w:cs="Times New Roman"/>
          <w:szCs w:val="24"/>
        </w:rPr>
        <w:t xml:space="preserve"> </w:t>
      </w:r>
      <w:r w:rsidRPr="00951444">
        <w:rPr>
          <w:rFonts w:cs="Times New Roman"/>
          <w:szCs w:val="24"/>
        </w:rPr>
        <w:t>Pro účely registrace akce si poskytovatel může vyžádat doplnění podkladů k žádosti. Registrace akce není právní akt, kterým se poskytovatel zaváže poskytnout dotaci žadateli.</w:t>
      </w:r>
    </w:p>
    <w:p w14:paraId="17153BE4" w14:textId="77777777" w:rsidR="00951444" w:rsidRPr="00951444" w:rsidRDefault="00951444" w:rsidP="00222B44">
      <w:pPr>
        <w:spacing w:after="120" w:line="264" w:lineRule="auto"/>
        <w:jc w:val="both"/>
        <w:rPr>
          <w:rFonts w:cs="Times New Roman"/>
          <w:szCs w:val="24"/>
        </w:rPr>
      </w:pPr>
      <w:r w:rsidRPr="00951444">
        <w:rPr>
          <w:rFonts w:cs="Times New Roman"/>
          <w:szCs w:val="24"/>
        </w:rPr>
        <w:t xml:space="preserve">Vydáním registrace akce nebo oznámením je ve smyslu § 14k odst. 3 zákona o rozpočtových pravidlech žadatel následně vyzván k doložení dalších podkladů. </w:t>
      </w:r>
    </w:p>
    <w:p w14:paraId="24A75CF7" w14:textId="50236989" w:rsidR="00951444" w:rsidRPr="00951444" w:rsidRDefault="00951444" w:rsidP="00222B44">
      <w:pPr>
        <w:spacing w:after="120" w:line="264" w:lineRule="auto"/>
        <w:jc w:val="both"/>
        <w:rPr>
          <w:szCs w:val="24"/>
          <w:lang w:eastAsia="cs-CZ"/>
        </w:rPr>
      </w:pPr>
      <w:r w:rsidRPr="00951444">
        <w:rPr>
          <w:rFonts w:cs="Times New Roman"/>
          <w:szCs w:val="24"/>
        </w:rPr>
        <w:t xml:space="preserve">Doplnění podkladů před vydáním rozhodnutí postupem podle § 14k odst. 3 </w:t>
      </w:r>
      <w:r w:rsidR="007361C9" w:rsidRPr="007361C9">
        <w:rPr>
          <w:rFonts w:cs="Times New Roman"/>
          <w:szCs w:val="24"/>
        </w:rPr>
        <w:t>zákona o rozpočtových pravidlech</w:t>
      </w:r>
      <w:r w:rsidR="007361C9">
        <w:rPr>
          <w:rFonts w:cs="Times New Roman"/>
          <w:szCs w:val="24"/>
        </w:rPr>
        <w:t xml:space="preserve"> </w:t>
      </w:r>
      <w:r w:rsidRPr="00951444">
        <w:rPr>
          <w:rFonts w:cs="Times New Roman"/>
          <w:szCs w:val="24"/>
        </w:rPr>
        <w:t xml:space="preserve">se týká především doložení kompletní dokumentace k realizovaným zadávacím řízením. </w:t>
      </w:r>
      <w:r w:rsidRPr="00951444">
        <w:rPr>
          <w:szCs w:val="24"/>
          <w:lang w:eastAsia="cs-CZ"/>
        </w:rPr>
        <w:t>Schvalovací proces zadávacího řízení probíhá následujícím postupem:</w:t>
      </w:r>
    </w:p>
    <w:p w14:paraId="43A63FFB" w14:textId="12D62FF8" w:rsidR="00951444" w:rsidRPr="00951444" w:rsidRDefault="00951444" w:rsidP="00B4048D">
      <w:pPr>
        <w:numPr>
          <w:ilvl w:val="0"/>
          <w:numId w:val="19"/>
        </w:numPr>
        <w:spacing w:after="60" w:line="264" w:lineRule="auto"/>
        <w:ind w:left="357" w:hanging="357"/>
        <w:jc w:val="both"/>
        <w:rPr>
          <w:szCs w:val="24"/>
        </w:rPr>
      </w:pPr>
      <w:r w:rsidRPr="00951444">
        <w:rPr>
          <w:szCs w:val="24"/>
        </w:rPr>
        <w:t xml:space="preserve">Žadatel může zadat (vyhlásit) veřejnou zakázku hrazenou z dotace poskytovatele až po vydání registrace akce </w:t>
      </w:r>
      <w:r w:rsidR="008238E4" w:rsidRPr="008238E4">
        <w:rPr>
          <w:szCs w:val="24"/>
        </w:rPr>
        <w:t>(možno odkázat na předchozí podání a vyřízení tohoto podání ze strany poskytovatele).</w:t>
      </w:r>
    </w:p>
    <w:p w14:paraId="5BF14843" w14:textId="146EFA82" w:rsidR="00951444" w:rsidRPr="00951444" w:rsidRDefault="00951444" w:rsidP="00B4048D">
      <w:pPr>
        <w:numPr>
          <w:ilvl w:val="0"/>
          <w:numId w:val="19"/>
        </w:numPr>
        <w:spacing w:after="120" w:line="264" w:lineRule="auto"/>
        <w:jc w:val="both"/>
        <w:rPr>
          <w:rFonts w:cs="Times New Roman"/>
          <w:szCs w:val="24"/>
        </w:rPr>
      </w:pPr>
      <w:r w:rsidRPr="00951444">
        <w:rPr>
          <w:szCs w:val="24"/>
        </w:rPr>
        <w:t>Žadatel požádá poskytovatele o souhlas se zadávací dokumentací ke každé zakázce, která má být hrazena z dotace, a to i v případě, že je hrazena pouze částečně</w:t>
      </w:r>
      <w:r w:rsidR="008238E4">
        <w:rPr>
          <w:szCs w:val="24"/>
        </w:rPr>
        <w:t xml:space="preserve"> (m</w:t>
      </w:r>
      <w:r w:rsidR="008238E4" w:rsidRPr="008238E4">
        <w:rPr>
          <w:szCs w:val="24"/>
        </w:rPr>
        <w:t>ožno odkázat na předchozí podání</w:t>
      </w:r>
      <w:r w:rsidR="008238E4">
        <w:rPr>
          <w:szCs w:val="24"/>
        </w:rPr>
        <w:t xml:space="preserve"> a vyřízení tohoto podání ze strany poskytovatele).</w:t>
      </w:r>
    </w:p>
    <w:p w14:paraId="526E2880" w14:textId="41757E7D" w:rsidR="00951444" w:rsidRPr="00951444" w:rsidRDefault="00951444" w:rsidP="00B4048D">
      <w:pPr>
        <w:numPr>
          <w:ilvl w:val="0"/>
          <w:numId w:val="19"/>
        </w:numPr>
        <w:spacing w:after="120" w:line="264" w:lineRule="auto"/>
        <w:jc w:val="both"/>
        <w:rPr>
          <w:rFonts w:cs="Times New Roman"/>
          <w:szCs w:val="24"/>
        </w:rPr>
      </w:pPr>
      <w:r w:rsidRPr="00951444">
        <w:rPr>
          <w:szCs w:val="24"/>
        </w:rPr>
        <w:t>Ž</w:t>
      </w:r>
      <w:r w:rsidRPr="00951444">
        <w:rPr>
          <w:rFonts w:cs="Times New Roman"/>
          <w:szCs w:val="24"/>
        </w:rPr>
        <w:t>adatel předloží poskytovateli ke schválení text zadávací dokumentace (dále také „ZD“), tj. zadávacích, kvalifikačních a obchodních podmínek v písemné podobě. Poskytovatel posuzuje předkládanou zadávací dokumentaci z hlediska jejího věcného, technického a ekonomického souladu se schváleným IZ a stanovenými závaznými ukazateli akce. Poskytovateli nepřísluší posouzení legislativní správnosti zadávací dokumentace, která je zcela na zodpovědnosti zadavatele</w:t>
      </w:r>
      <w:r w:rsidR="008238E4">
        <w:rPr>
          <w:rFonts w:cs="Times New Roman"/>
          <w:szCs w:val="24"/>
        </w:rPr>
        <w:t xml:space="preserve"> </w:t>
      </w:r>
      <w:r w:rsidR="008238E4">
        <w:rPr>
          <w:szCs w:val="24"/>
        </w:rPr>
        <w:t>(m</w:t>
      </w:r>
      <w:r w:rsidR="008238E4" w:rsidRPr="008238E4">
        <w:rPr>
          <w:szCs w:val="24"/>
        </w:rPr>
        <w:t>ožno odkázat na předchozí podání</w:t>
      </w:r>
      <w:r w:rsidR="008238E4">
        <w:rPr>
          <w:szCs w:val="24"/>
        </w:rPr>
        <w:t xml:space="preserve"> a vyřízení tohoto podání ze strany poskytovatele).</w:t>
      </w:r>
    </w:p>
    <w:p w14:paraId="6714A17F" w14:textId="355D9A4E" w:rsidR="00951444" w:rsidRPr="00951444" w:rsidRDefault="00951444" w:rsidP="00B4048D">
      <w:pPr>
        <w:numPr>
          <w:ilvl w:val="0"/>
          <w:numId w:val="19"/>
        </w:numPr>
        <w:spacing w:after="120" w:line="264" w:lineRule="auto"/>
        <w:jc w:val="both"/>
        <w:rPr>
          <w:szCs w:val="24"/>
          <w:lang w:eastAsia="cs-CZ"/>
        </w:rPr>
      </w:pPr>
      <w:r w:rsidRPr="00951444">
        <w:rPr>
          <w:szCs w:val="24"/>
        </w:rPr>
        <w:t>Žadatel je písemně informován o výsledku kontroly zadávací dokumentace</w:t>
      </w:r>
      <w:r w:rsidR="008238E4">
        <w:rPr>
          <w:szCs w:val="24"/>
        </w:rPr>
        <w:t xml:space="preserve"> </w:t>
      </w:r>
      <w:r w:rsidR="008238E4" w:rsidRPr="008238E4">
        <w:rPr>
          <w:szCs w:val="24"/>
        </w:rPr>
        <w:t>(možno odkázat na předchozí podání a vyřízení tohoto podání ze strany poskytovatele).</w:t>
      </w:r>
    </w:p>
    <w:p w14:paraId="1D846DAA" w14:textId="729DCD06" w:rsidR="00951444" w:rsidRPr="00951444" w:rsidRDefault="00951444" w:rsidP="00B4048D">
      <w:pPr>
        <w:numPr>
          <w:ilvl w:val="0"/>
          <w:numId w:val="19"/>
        </w:numPr>
        <w:spacing w:after="120" w:line="264" w:lineRule="auto"/>
        <w:jc w:val="both"/>
        <w:rPr>
          <w:szCs w:val="24"/>
          <w:lang w:eastAsia="cs-CZ"/>
        </w:rPr>
      </w:pPr>
      <w:r w:rsidRPr="00951444">
        <w:rPr>
          <w:szCs w:val="24"/>
          <w:lang w:eastAsia="cs-CZ"/>
        </w:rPr>
        <w:lastRenderedPageBreak/>
        <w:t>Postu</w:t>
      </w:r>
      <w:r w:rsidRPr="00951444">
        <w:rPr>
          <w:rFonts w:eastAsia="Calibri" w:cs="Times New Roman"/>
          <w:szCs w:val="24"/>
        </w:rPr>
        <w:t>p při zadávání veřejných zakázek upravuje zejména zákon č</w:t>
      </w:r>
      <w:r w:rsidR="007361C9">
        <w:rPr>
          <w:rFonts w:eastAsia="Calibri" w:cs="Times New Roman"/>
          <w:szCs w:val="24"/>
        </w:rPr>
        <w:t>. 1</w:t>
      </w:r>
      <w:r w:rsidRPr="00951444">
        <w:rPr>
          <w:rFonts w:eastAsia="Calibri" w:cs="Times New Roman"/>
          <w:szCs w:val="24"/>
        </w:rPr>
        <w:t xml:space="preserve">34/2016 Sb., o zadávání </w:t>
      </w:r>
      <w:r w:rsidRPr="00951444">
        <w:rPr>
          <w:szCs w:val="24"/>
          <w:lang w:eastAsia="cs-CZ"/>
        </w:rPr>
        <w:t>veřejných zakázek, ve znění pozdějších předpisů.</w:t>
      </w:r>
    </w:p>
    <w:p w14:paraId="4B251E01" w14:textId="77777777" w:rsidR="00951444" w:rsidRPr="00951444" w:rsidRDefault="00951444" w:rsidP="00B4048D">
      <w:pPr>
        <w:numPr>
          <w:ilvl w:val="0"/>
          <w:numId w:val="19"/>
        </w:numPr>
        <w:spacing w:after="120" w:line="264" w:lineRule="auto"/>
        <w:jc w:val="both"/>
        <w:rPr>
          <w:szCs w:val="24"/>
          <w:lang w:eastAsia="cs-CZ"/>
        </w:rPr>
      </w:pPr>
      <w:r w:rsidRPr="00951444">
        <w:rPr>
          <w:szCs w:val="24"/>
          <w:lang w:eastAsia="cs-CZ"/>
        </w:rPr>
        <w:t>V obchodních a platebních podmínkách nebude povoleno poskytování záloh.</w:t>
      </w:r>
    </w:p>
    <w:p w14:paraId="69FCDD22" w14:textId="42C9A09A" w:rsidR="00951444" w:rsidRPr="00951444" w:rsidRDefault="00951444" w:rsidP="00B4048D">
      <w:pPr>
        <w:numPr>
          <w:ilvl w:val="0"/>
          <w:numId w:val="19"/>
        </w:numPr>
        <w:spacing w:after="120" w:line="264" w:lineRule="auto"/>
        <w:jc w:val="both"/>
        <w:rPr>
          <w:rFonts w:eastAsia="Calibri" w:cs="Times New Roman"/>
          <w:szCs w:val="24"/>
        </w:rPr>
      </w:pPr>
      <w:r w:rsidRPr="00951444">
        <w:rPr>
          <w:rFonts w:eastAsia="Calibri" w:cs="Times New Roman"/>
          <w:szCs w:val="24"/>
        </w:rPr>
        <w:t>Žadatel je poskytovatelem písemně informován o výsledku kontroly ZD, popř. se za schválení ZD považuje vydání rozhodnutí</w:t>
      </w:r>
      <w:r w:rsidR="00B4048D">
        <w:rPr>
          <w:rFonts w:eastAsia="Calibri" w:cs="Times New Roman"/>
          <w:szCs w:val="24"/>
        </w:rPr>
        <w:t xml:space="preserve"> </w:t>
      </w:r>
      <w:r w:rsidR="008238E4" w:rsidRPr="008238E4">
        <w:rPr>
          <w:rFonts w:eastAsia="Calibri" w:cs="Times New Roman"/>
          <w:szCs w:val="24"/>
        </w:rPr>
        <w:t xml:space="preserve">(možno odkázat na předchozí podání </w:t>
      </w:r>
      <w:r w:rsidR="008F4C44">
        <w:rPr>
          <w:rFonts w:eastAsia="Calibri" w:cs="Times New Roman"/>
          <w:szCs w:val="24"/>
        </w:rPr>
        <w:br/>
      </w:r>
      <w:r w:rsidR="008238E4" w:rsidRPr="008238E4">
        <w:rPr>
          <w:rFonts w:eastAsia="Calibri" w:cs="Times New Roman"/>
          <w:szCs w:val="24"/>
        </w:rPr>
        <w:t>a vyřízení tohoto podání ze strany poskytovatele).</w:t>
      </w:r>
    </w:p>
    <w:p w14:paraId="68DDA2EE" w14:textId="2594289E" w:rsidR="00951444" w:rsidRPr="00951444" w:rsidRDefault="00951444" w:rsidP="00B4048D">
      <w:pPr>
        <w:numPr>
          <w:ilvl w:val="0"/>
          <w:numId w:val="19"/>
        </w:numPr>
        <w:spacing w:after="120" w:line="264" w:lineRule="auto"/>
        <w:jc w:val="both"/>
        <w:rPr>
          <w:rFonts w:cs="Times New Roman"/>
          <w:szCs w:val="24"/>
        </w:rPr>
      </w:pPr>
      <w:r w:rsidRPr="00951444">
        <w:rPr>
          <w:rFonts w:cs="Times New Roman"/>
          <w:szCs w:val="24"/>
        </w:rPr>
        <w:t>Po provedení výběru dodavatele žadatel předkládá správci programu výstupy ze zadávacího řízení, tj. protokol o otevírání obálek a hodnocení nabídek (nebo obdobný dokument), rozhodnutí o výběru dodavatele, jednostranně podepsaný smluvní závazek s vybraným dodavatelem</w:t>
      </w:r>
      <w:r w:rsidR="008238E4">
        <w:rPr>
          <w:rFonts w:cs="Times New Roman"/>
          <w:szCs w:val="24"/>
        </w:rPr>
        <w:t xml:space="preserve"> (pokud není předloženo společně se žádostí).</w:t>
      </w:r>
    </w:p>
    <w:p w14:paraId="19C07215" w14:textId="3408D680" w:rsidR="00951444" w:rsidRPr="00951444" w:rsidRDefault="00951444" w:rsidP="00222B44">
      <w:pPr>
        <w:spacing w:after="120" w:line="264" w:lineRule="auto"/>
        <w:jc w:val="both"/>
        <w:rPr>
          <w:szCs w:val="24"/>
        </w:rPr>
      </w:pPr>
      <w:r w:rsidRPr="00951444">
        <w:rPr>
          <w:szCs w:val="24"/>
        </w:rPr>
        <w:t>Příjemce dotace bude oprávněn vzít na sebe závazek k plnění hrazenému z dotace až po vydání rozhodnutí</w:t>
      </w:r>
      <w:r w:rsidR="00B4048D">
        <w:rPr>
          <w:szCs w:val="24"/>
        </w:rPr>
        <w:t>.</w:t>
      </w:r>
    </w:p>
    <w:p w14:paraId="2452ED0C" w14:textId="08C1A5A2" w:rsidR="0026788E" w:rsidRPr="004841FD" w:rsidRDefault="0026788E" w:rsidP="00222B44">
      <w:pPr>
        <w:spacing w:after="120" w:line="264" w:lineRule="auto"/>
        <w:jc w:val="both"/>
        <w:rPr>
          <w:szCs w:val="24"/>
        </w:rPr>
      </w:pPr>
      <w:r>
        <w:rPr>
          <w:szCs w:val="24"/>
        </w:rPr>
        <w:t>Pokud budou výše</w:t>
      </w:r>
      <w:r w:rsidR="008238E4">
        <w:rPr>
          <w:szCs w:val="24"/>
        </w:rPr>
        <w:t xml:space="preserve"> uvedené podmínky a dokumenty splněny a </w:t>
      </w:r>
      <w:r>
        <w:rPr>
          <w:szCs w:val="24"/>
        </w:rPr>
        <w:t xml:space="preserve">předloženy již k registraci akce, lze provést </w:t>
      </w:r>
      <w:r w:rsidRPr="00EC3935">
        <w:rPr>
          <w:szCs w:val="24"/>
        </w:rPr>
        <w:t xml:space="preserve">vydávání sloučeného řídícího dokumentu Registrace akce a </w:t>
      </w:r>
      <w:r w:rsidR="008238E4">
        <w:rPr>
          <w:szCs w:val="24"/>
        </w:rPr>
        <w:t>r</w:t>
      </w:r>
      <w:r w:rsidRPr="00EC3935">
        <w:rPr>
          <w:szCs w:val="24"/>
        </w:rPr>
        <w:t>ozhodnutí</w:t>
      </w:r>
      <w:r w:rsidR="008238E4">
        <w:rPr>
          <w:szCs w:val="24"/>
        </w:rPr>
        <w:t>.</w:t>
      </w:r>
    </w:p>
    <w:p w14:paraId="288DA378" w14:textId="64E1D9CF" w:rsidR="00951444" w:rsidRPr="00951444" w:rsidRDefault="00951444" w:rsidP="00B4048D">
      <w:pPr>
        <w:pStyle w:val="Odstavecseseznamem"/>
        <w:numPr>
          <w:ilvl w:val="0"/>
          <w:numId w:val="12"/>
        </w:numPr>
        <w:spacing w:before="240" w:after="120" w:line="264" w:lineRule="auto"/>
        <w:ind w:left="425" w:hanging="357"/>
        <w:contextualSpacing w:val="0"/>
        <w:jc w:val="both"/>
        <w:rPr>
          <w:rFonts w:cs="Times New Roman"/>
          <w:b/>
          <w:szCs w:val="24"/>
        </w:rPr>
      </w:pPr>
      <w:r w:rsidRPr="00951444">
        <w:rPr>
          <w:rFonts w:cs="Times New Roman"/>
          <w:b/>
          <w:szCs w:val="24"/>
        </w:rPr>
        <w:t>Vydání rozhodnutí</w:t>
      </w:r>
    </w:p>
    <w:p w14:paraId="5CC4F0A2" w14:textId="524DC35E" w:rsidR="00951444" w:rsidRPr="00951444" w:rsidRDefault="00951444" w:rsidP="00222B44">
      <w:pPr>
        <w:spacing w:after="120" w:line="264" w:lineRule="auto"/>
        <w:jc w:val="both"/>
        <w:rPr>
          <w:rFonts w:eastAsia="Calibri" w:cs="Times New Roman"/>
          <w:szCs w:val="24"/>
        </w:rPr>
      </w:pPr>
      <w:r w:rsidRPr="00951444">
        <w:rPr>
          <w:rFonts w:eastAsia="Calibri" w:cs="Times New Roman"/>
          <w:szCs w:val="24"/>
        </w:rPr>
        <w:t>Rozhodnutí</w:t>
      </w:r>
      <w:r w:rsidR="00B4048D">
        <w:rPr>
          <w:rFonts w:eastAsia="Calibri" w:cs="Times New Roman"/>
          <w:szCs w:val="24"/>
        </w:rPr>
        <w:t xml:space="preserve"> </w:t>
      </w:r>
      <w:r w:rsidRPr="00951444">
        <w:rPr>
          <w:rFonts w:eastAsia="Calibri" w:cs="Times New Roman"/>
          <w:szCs w:val="24"/>
        </w:rPr>
        <w:t>je vydáno na základě předloženého písemného návrhu smlouvy (objednávky) obsahující závazek, který má být hrazen z dotace. Tato smlouva (objednávka) nesmí být ze strany žadatele podepsána před doručením rozhodnutí.</w:t>
      </w:r>
    </w:p>
    <w:p w14:paraId="0A505FFB" w14:textId="77777777" w:rsidR="00951444" w:rsidRPr="00951444" w:rsidRDefault="00951444" w:rsidP="00222B44">
      <w:pPr>
        <w:spacing w:after="120" w:line="264" w:lineRule="auto"/>
        <w:jc w:val="both"/>
        <w:rPr>
          <w:rFonts w:eastAsia="Calibri" w:cs="Times New Roman"/>
          <w:szCs w:val="24"/>
        </w:rPr>
      </w:pPr>
      <w:r w:rsidRPr="00951444">
        <w:rPr>
          <w:rFonts w:eastAsia="Calibri" w:cs="Times New Roman"/>
          <w:szCs w:val="24"/>
        </w:rPr>
        <w:t xml:space="preserve">Po splnění podmínek výzvy a kompletaci všech dokumentů podle § 14 odst. 3 zákona </w:t>
      </w:r>
      <w:r w:rsidRPr="00951444">
        <w:rPr>
          <w:rFonts w:eastAsia="Calibri" w:cs="Times New Roman"/>
          <w:szCs w:val="24"/>
        </w:rPr>
        <w:br/>
        <w:t>o rozpočtových pravidlech je zahájen vlastní proces vydání rozhodnutí.</w:t>
      </w:r>
    </w:p>
    <w:p w14:paraId="487ECD97" w14:textId="090DE478" w:rsidR="00951444" w:rsidRPr="00951444" w:rsidRDefault="00951444" w:rsidP="00222B44">
      <w:pPr>
        <w:spacing w:after="120" w:line="264" w:lineRule="auto"/>
        <w:jc w:val="both"/>
        <w:rPr>
          <w:rFonts w:eastAsia="Calibri" w:cs="Times New Roman"/>
          <w:szCs w:val="24"/>
        </w:rPr>
      </w:pPr>
      <w:r w:rsidRPr="00951444">
        <w:rPr>
          <w:rFonts w:eastAsia="Calibri" w:cs="Times New Roman"/>
          <w:szCs w:val="24"/>
        </w:rPr>
        <w:t xml:space="preserve">Nedílnou součástí rozhodnutí jsou podmínky pro poskytnutí a čerpání dotace (dále také „podmínky“) a pravidla způsobilosti výdajů, které jsou pro příjemce dotace závazné. </w:t>
      </w:r>
      <w:r w:rsidR="008F4C44">
        <w:rPr>
          <w:rFonts w:eastAsia="Calibri" w:cs="Times New Roman"/>
          <w:szCs w:val="24"/>
        </w:rPr>
        <w:t>P</w:t>
      </w:r>
      <w:r w:rsidRPr="00951444">
        <w:rPr>
          <w:rFonts w:eastAsia="Calibri" w:cs="Times New Roman"/>
          <w:szCs w:val="24"/>
        </w:rPr>
        <w:t xml:space="preserve">odmínky jsou přílohou č. </w:t>
      </w:r>
      <w:r w:rsidR="008F4C44">
        <w:rPr>
          <w:rFonts w:eastAsia="Calibri" w:cs="Times New Roman"/>
          <w:szCs w:val="24"/>
        </w:rPr>
        <w:t>3</w:t>
      </w:r>
      <w:r w:rsidRPr="00951444">
        <w:rPr>
          <w:rFonts w:eastAsia="Calibri" w:cs="Times New Roman"/>
          <w:szCs w:val="24"/>
        </w:rPr>
        <w:t xml:space="preserve"> výzvy</w:t>
      </w:r>
      <w:r w:rsidR="008F4C44">
        <w:rPr>
          <w:rFonts w:eastAsia="Calibri" w:cs="Times New Roman"/>
          <w:szCs w:val="24"/>
        </w:rPr>
        <w:t>. D</w:t>
      </w:r>
      <w:r w:rsidRPr="00951444">
        <w:rPr>
          <w:rFonts w:eastAsia="Calibri" w:cs="Times New Roman"/>
          <w:szCs w:val="24"/>
        </w:rPr>
        <w:t>o vydání rozhodnutí může dojít k jejich úpravě v závislosti na charakteru akce (stavba nebo samostatné vybavení, stroje, přístroje, zařízení) nebo v souvislosti se změnou relevantních právních předpisů. Pro příjemce dotace je vždy závazné znění podmínek a pravidel způsobilosti výdajů, které jsou součástí rozhodnutí. V případě porušení některého z ustanovení rozhodnutí nebo v případě, kdy příjemce dotace poruší povinnost stanovenou právním předpisem, bude poskytovatel postupovat v souladu s § 14f zákona o rozpočtových pravidlech. Dále lze uplatnit postup podle § 14e zákona o rozpočtových pravidlech a finanční prostředky nevyplatit.</w:t>
      </w:r>
    </w:p>
    <w:p w14:paraId="43A1F68B" w14:textId="0C4CC245" w:rsidR="00951444" w:rsidRPr="00951444" w:rsidRDefault="00951444" w:rsidP="00222B44">
      <w:pPr>
        <w:spacing w:after="120" w:line="264" w:lineRule="auto"/>
        <w:jc w:val="both"/>
        <w:rPr>
          <w:rFonts w:eastAsia="Calibri" w:cs="Times New Roman"/>
          <w:szCs w:val="24"/>
        </w:rPr>
      </w:pPr>
      <w:r w:rsidRPr="00951444">
        <w:rPr>
          <w:rFonts w:eastAsia="Calibri" w:cs="Times New Roman"/>
          <w:szCs w:val="24"/>
        </w:rPr>
        <w:t>Rozhodnutí nabývá právní moci oznámením.</w:t>
      </w:r>
    </w:p>
    <w:p w14:paraId="2B29057A" w14:textId="105DCC2A" w:rsidR="00951444" w:rsidRPr="00951444" w:rsidRDefault="00951444" w:rsidP="00222B44">
      <w:pPr>
        <w:spacing w:after="120" w:line="264" w:lineRule="auto"/>
        <w:jc w:val="both"/>
        <w:rPr>
          <w:rFonts w:eastAsia="Calibri" w:cs="Times New Roman"/>
          <w:szCs w:val="24"/>
        </w:rPr>
      </w:pPr>
      <w:r w:rsidRPr="00951444">
        <w:rPr>
          <w:rFonts w:eastAsia="Calibri" w:cs="Times New Roman"/>
          <w:szCs w:val="24"/>
        </w:rPr>
        <w:t xml:space="preserve">V případě, že žadatel nedoloží podklady k rozhodnutí, poskytovatel řízení usnesením zastaví. </w:t>
      </w:r>
    </w:p>
    <w:p w14:paraId="72A84600" w14:textId="68F1A63F" w:rsidR="00820EBC" w:rsidRPr="00086EA2" w:rsidRDefault="00820EBC" w:rsidP="00B4048D">
      <w:pPr>
        <w:pStyle w:val="Odstavecseseznamem"/>
        <w:numPr>
          <w:ilvl w:val="0"/>
          <w:numId w:val="12"/>
        </w:numPr>
        <w:spacing w:after="120" w:line="264" w:lineRule="auto"/>
        <w:ind w:left="426"/>
        <w:jc w:val="both"/>
        <w:rPr>
          <w:rFonts w:eastAsia="Calibri" w:cs="Times New Roman"/>
          <w:b/>
          <w:szCs w:val="24"/>
        </w:rPr>
      </w:pPr>
      <w:r w:rsidRPr="00086EA2">
        <w:rPr>
          <w:rFonts w:eastAsia="Calibri" w:cs="Times New Roman"/>
          <w:b/>
          <w:szCs w:val="24"/>
        </w:rPr>
        <w:t>Změna rozhodnutí</w:t>
      </w:r>
    </w:p>
    <w:p w14:paraId="3C926ECD" w14:textId="32A58677" w:rsidR="00820EBC" w:rsidRPr="00086EA2" w:rsidRDefault="00820EBC" w:rsidP="00222B44">
      <w:pPr>
        <w:spacing w:after="120" w:line="264" w:lineRule="auto"/>
        <w:jc w:val="both"/>
        <w:rPr>
          <w:rFonts w:eastAsia="Calibri" w:cs="Times New Roman"/>
          <w:szCs w:val="24"/>
        </w:rPr>
      </w:pPr>
      <w:r w:rsidRPr="00086EA2">
        <w:rPr>
          <w:rFonts w:eastAsia="Calibri" w:cs="Times New Roman"/>
          <w:szCs w:val="24"/>
        </w:rPr>
        <w:t xml:space="preserve">Příjemce je oprávněn požádat o změnu rozhodnutí pouze v souladu </w:t>
      </w:r>
      <w:r w:rsidR="00BD3C37" w:rsidRPr="00086EA2">
        <w:rPr>
          <w:rFonts w:eastAsia="Calibri" w:cs="Times New Roman"/>
          <w:szCs w:val="24"/>
        </w:rPr>
        <w:t>s</w:t>
      </w:r>
      <w:r w:rsidRPr="00086EA2">
        <w:rPr>
          <w:rFonts w:eastAsia="Calibri" w:cs="Times New Roman"/>
          <w:szCs w:val="24"/>
        </w:rPr>
        <w:t xml:space="preserve"> rozpočtový</w:t>
      </w:r>
      <w:r w:rsidR="00BD3C37" w:rsidRPr="00086EA2">
        <w:rPr>
          <w:rFonts w:eastAsia="Calibri" w:cs="Times New Roman"/>
          <w:szCs w:val="24"/>
        </w:rPr>
        <w:t>mi</w:t>
      </w:r>
      <w:r w:rsidRPr="00086EA2">
        <w:rPr>
          <w:rFonts w:eastAsia="Calibri" w:cs="Times New Roman"/>
          <w:szCs w:val="24"/>
        </w:rPr>
        <w:t xml:space="preserve"> pravidl</w:t>
      </w:r>
      <w:r w:rsidR="00BD3C37" w:rsidRPr="00086EA2">
        <w:rPr>
          <w:rFonts w:eastAsia="Calibri" w:cs="Times New Roman"/>
          <w:szCs w:val="24"/>
        </w:rPr>
        <w:t>y</w:t>
      </w:r>
      <w:r w:rsidRPr="00086EA2">
        <w:rPr>
          <w:rFonts w:eastAsia="Calibri" w:cs="Times New Roman"/>
          <w:szCs w:val="24"/>
        </w:rPr>
        <w:t>.</w:t>
      </w:r>
    </w:p>
    <w:p w14:paraId="58B1919A" w14:textId="75554ED2" w:rsidR="00820EBC" w:rsidRPr="00086EA2" w:rsidRDefault="00820EBC" w:rsidP="00222B44">
      <w:pPr>
        <w:spacing w:after="120" w:line="264" w:lineRule="auto"/>
        <w:jc w:val="both"/>
        <w:rPr>
          <w:rFonts w:eastAsia="Calibri" w:cs="Times New Roman"/>
          <w:szCs w:val="24"/>
        </w:rPr>
      </w:pPr>
      <w:bookmarkStart w:id="13" w:name="_Hlk79400541"/>
      <w:r w:rsidRPr="00086EA2">
        <w:rPr>
          <w:rFonts w:eastAsia="Calibri" w:cs="Times New Roman"/>
          <w:szCs w:val="24"/>
        </w:rPr>
        <w:t xml:space="preserve">Změny v rozhodnutí lze na základě žádosti příjemce provést formou změnového řízení, a to pouze za podmínek stanovených v § 14o </w:t>
      </w:r>
      <w:r w:rsidR="007361C9" w:rsidRPr="007361C9">
        <w:rPr>
          <w:rFonts w:eastAsia="Calibri" w:cs="Times New Roman"/>
          <w:szCs w:val="24"/>
        </w:rPr>
        <w:t>zákona o rozpočtových pravidlech</w:t>
      </w:r>
    </w:p>
    <w:bookmarkEnd w:id="13"/>
    <w:p w14:paraId="2F2BA6B3" w14:textId="6CEAD6AC" w:rsidR="00820EBC" w:rsidRPr="00086EA2" w:rsidRDefault="00820EBC" w:rsidP="00222B44">
      <w:pPr>
        <w:spacing w:after="120" w:line="264" w:lineRule="auto"/>
        <w:jc w:val="both"/>
        <w:rPr>
          <w:rFonts w:eastAsia="Calibri" w:cs="Times New Roman"/>
          <w:szCs w:val="24"/>
        </w:rPr>
      </w:pPr>
      <w:r w:rsidRPr="00086EA2">
        <w:rPr>
          <w:rFonts w:eastAsia="Calibri" w:cs="Times New Roman"/>
          <w:szCs w:val="24"/>
        </w:rPr>
        <w:t xml:space="preserve">Žádost o změnu </w:t>
      </w:r>
      <w:r w:rsidR="00920CB2" w:rsidRPr="00086EA2">
        <w:rPr>
          <w:rFonts w:eastAsia="Calibri" w:cs="Times New Roman"/>
          <w:szCs w:val="24"/>
        </w:rPr>
        <w:t>r</w:t>
      </w:r>
      <w:r w:rsidRPr="00086EA2">
        <w:rPr>
          <w:rFonts w:eastAsia="Calibri" w:cs="Times New Roman"/>
          <w:szCs w:val="24"/>
        </w:rPr>
        <w:t>ozhodnutí musí být podána nejpozději do termínu realizace akce, který je stanoven v rozhodnutí.</w:t>
      </w:r>
    </w:p>
    <w:p w14:paraId="438A4B15" w14:textId="4A4E1E3C" w:rsidR="004B0C83" w:rsidRPr="00086EA2" w:rsidRDefault="00820EBC" w:rsidP="00222B44">
      <w:pPr>
        <w:spacing w:after="120" w:line="264" w:lineRule="auto"/>
        <w:jc w:val="both"/>
        <w:rPr>
          <w:rFonts w:eastAsia="Calibri" w:cs="Times New Roman"/>
          <w:szCs w:val="24"/>
        </w:rPr>
      </w:pPr>
      <w:r w:rsidRPr="00086EA2">
        <w:rPr>
          <w:rFonts w:eastAsia="Calibri" w:cs="Times New Roman"/>
          <w:szCs w:val="24"/>
        </w:rPr>
        <w:lastRenderedPageBreak/>
        <w:t>V případě kladného posouzení žádosti vydá poskytovatel rozhodnutí o změně rozhodnutí</w:t>
      </w:r>
      <w:r w:rsidR="00BD3C37" w:rsidRPr="00086EA2">
        <w:rPr>
          <w:rFonts w:eastAsia="Calibri" w:cs="Times New Roman"/>
          <w:szCs w:val="24"/>
        </w:rPr>
        <w:t xml:space="preserve"> </w:t>
      </w:r>
      <w:r w:rsidR="0096687F" w:rsidRPr="00086EA2">
        <w:rPr>
          <w:rFonts w:eastAsia="Calibri" w:cs="Times New Roman"/>
          <w:szCs w:val="24"/>
        </w:rPr>
        <w:br/>
      </w:r>
      <w:r w:rsidR="00BD3C37" w:rsidRPr="00086EA2">
        <w:rPr>
          <w:rFonts w:eastAsia="Calibri" w:cs="Times New Roman"/>
          <w:szCs w:val="24"/>
        </w:rPr>
        <w:t>o poskytnutí dotace</w:t>
      </w:r>
      <w:r w:rsidRPr="00086EA2">
        <w:rPr>
          <w:rFonts w:eastAsia="Calibri" w:cs="Times New Roman"/>
          <w:szCs w:val="24"/>
          <w:vertAlign w:val="superscript"/>
        </w:rPr>
        <w:footnoteReference w:id="25"/>
      </w:r>
      <w:r w:rsidRPr="00086EA2">
        <w:rPr>
          <w:rFonts w:eastAsia="Calibri" w:cs="Times New Roman"/>
          <w:szCs w:val="24"/>
        </w:rPr>
        <w:t>.</w:t>
      </w:r>
    </w:p>
    <w:p w14:paraId="2B6F3853" w14:textId="77777777" w:rsidR="003975B0" w:rsidRPr="00086EA2" w:rsidRDefault="003975B0" w:rsidP="00222B44">
      <w:pPr>
        <w:pStyle w:val="Nadpis1"/>
        <w:keepLines w:val="0"/>
        <w:numPr>
          <w:ilvl w:val="0"/>
          <w:numId w:val="6"/>
        </w:numPr>
        <w:spacing w:before="240" w:after="240" w:line="264" w:lineRule="auto"/>
        <w:ind w:left="357" w:hanging="357"/>
        <w:rPr>
          <w:rFonts w:eastAsia="Calibri" w:cs="Times New Roman"/>
          <w:szCs w:val="20"/>
          <w:lang w:eastAsia="cs-CZ"/>
        </w:rPr>
      </w:pPr>
      <w:r w:rsidRPr="00086EA2">
        <w:rPr>
          <w:rFonts w:cs="Times New Roman"/>
          <w:szCs w:val="20"/>
          <w:lang w:eastAsia="cs-CZ"/>
        </w:rPr>
        <w:t>Financování</w:t>
      </w:r>
      <w:r w:rsidRPr="00086EA2">
        <w:rPr>
          <w:rFonts w:eastAsia="Calibri" w:cs="Times New Roman"/>
          <w:szCs w:val="20"/>
          <w:lang w:eastAsia="cs-CZ"/>
        </w:rPr>
        <w:t xml:space="preserve"> investičních akcí </w:t>
      </w:r>
    </w:p>
    <w:p w14:paraId="64D09DDE" w14:textId="31EAB1E7" w:rsidR="00820EBC" w:rsidRPr="00086EA2" w:rsidRDefault="00820EBC" w:rsidP="00222B44">
      <w:pPr>
        <w:spacing w:after="120" w:line="264" w:lineRule="auto"/>
        <w:jc w:val="both"/>
        <w:rPr>
          <w:rFonts w:eastAsia="Calibri" w:cs="Times New Roman"/>
          <w:szCs w:val="24"/>
        </w:rPr>
      </w:pPr>
      <w:r w:rsidRPr="00086EA2">
        <w:rPr>
          <w:rFonts w:eastAsia="Calibri" w:cs="Times New Roman"/>
          <w:szCs w:val="24"/>
        </w:rPr>
        <w:t xml:space="preserve">Dotace bude převedena formou ex ante financování v souladu s Podmínkami pro poskytnutí </w:t>
      </w:r>
      <w:r w:rsidR="0096687F" w:rsidRPr="00086EA2">
        <w:rPr>
          <w:rFonts w:eastAsia="Calibri" w:cs="Times New Roman"/>
          <w:szCs w:val="24"/>
        </w:rPr>
        <w:br/>
      </w:r>
      <w:r w:rsidR="00BD3C37" w:rsidRPr="00086EA2">
        <w:rPr>
          <w:rFonts w:eastAsia="Calibri" w:cs="Times New Roman"/>
          <w:szCs w:val="24"/>
        </w:rPr>
        <w:t xml:space="preserve">a čerpání </w:t>
      </w:r>
      <w:r w:rsidRPr="00086EA2">
        <w:rPr>
          <w:rFonts w:eastAsia="Calibri" w:cs="Times New Roman"/>
          <w:szCs w:val="24"/>
        </w:rPr>
        <w:t>dotace na účet příjemce uvedený v</w:t>
      </w:r>
      <w:r w:rsidR="00BD3C37" w:rsidRPr="00086EA2">
        <w:rPr>
          <w:rFonts w:eastAsia="Calibri" w:cs="Times New Roman"/>
          <w:szCs w:val="24"/>
        </w:rPr>
        <w:t> </w:t>
      </w:r>
      <w:r w:rsidRPr="00086EA2">
        <w:rPr>
          <w:rFonts w:eastAsia="Calibri" w:cs="Times New Roman"/>
          <w:szCs w:val="24"/>
        </w:rPr>
        <w:t>žádosti. Dotace bude převedena na základě písemné žádosti příjemce. Žádost musí obsahovat vyčíslení a doložení přesné požadované částky dotace (v rozdělení na investiční a neinvestiční výdaje). Součástí žádosti bude kopie platné oboustranně podepsané smlouvy.</w:t>
      </w:r>
    </w:p>
    <w:p w14:paraId="3245460F" w14:textId="2D6A5A20" w:rsidR="00820EBC" w:rsidRPr="00086EA2" w:rsidRDefault="00820EBC" w:rsidP="00222B44">
      <w:pPr>
        <w:spacing w:after="120" w:line="264" w:lineRule="auto"/>
        <w:jc w:val="both"/>
        <w:rPr>
          <w:rFonts w:eastAsia="Calibri" w:cs="Times New Roman"/>
          <w:szCs w:val="24"/>
        </w:rPr>
      </w:pPr>
      <w:r w:rsidRPr="00086EA2">
        <w:rPr>
          <w:rFonts w:eastAsia="Calibri" w:cs="Times New Roman"/>
          <w:szCs w:val="24"/>
        </w:rPr>
        <w:t>Dotace bude převedena na účet příjemce zřízen</w:t>
      </w:r>
      <w:r w:rsidR="00BA4CE6" w:rsidRPr="00086EA2">
        <w:rPr>
          <w:rFonts w:eastAsia="Calibri" w:cs="Times New Roman"/>
          <w:szCs w:val="24"/>
        </w:rPr>
        <w:t>ý</w:t>
      </w:r>
      <w:r w:rsidRPr="00086EA2">
        <w:rPr>
          <w:rFonts w:eastAsia="Calibri" w:cs="Times New Roman"/>
          <w:szCs w:val="24"/>
        </w:rPr>
        <w:t xml:space="preserve"> u České národní banky (dále jen “ČNB“). Příjemce může hradit jednotlivé faktury související s akcí z účtu u ČNB, na který byla dotace převedena, případně může prostředky dotace převést na svůj běžný účet, ze kterého bude realizovat financování akce.</w:t>
      </w:r>
    </w:p>
    <w:p w14:paraId="04E02BD4" w14:textId="77777777" w:rsidR="00BD3C37" w:rsidRPr="00086EA2" w:rsidRDefault="00BD3C37" w:rsidP="00222B44">
      <w:pPr>
        <w:spacing w:after="120" w:line="264" w:lineRule="auto"/>
        <w:jc w:val="both"/>
        <w:rPr>
          <w:rFonts w:cs="Times New Roman"/>
          <w:szCs w:val="24"/>
        </w:rPr>
      </w:pPr>
      <w:r w:rsidRPr="00086EA2">
        <w:rPr>
          <w:rFonts w:cs="Times New Roman"/>
          <w:szCs w:val="24"/>
        </w:rPr>
        <w:t xml:space="preserve">Částka dotace bude uvolněna dle odpovídajícího harmonogramu prací a platebního kalendáře z odsouhlasené smlouvy (objednávky). Poskytovatel si vyhrazuje právo upravit harmonogram a platební kalendář dle možností státního rozpočtu. </w:t>
      </w:r>
    </w:p>
    <w:p w14:paraId="269D8352" w14:textId="12D47292" w:rsidR="00820EBC" w:rsidRPr="00086EA2" w:rsidRDefault="00820EBC" w:rsidP="00222B44">
      <w:pPr>
        <w:spacing w:after="120" w:line="264" w:lineRule="auto"/>
        <w:jc w:val="both"/>
        <w:rPr>
          <w:rFonts w:cs="Times New Roman"/>
          <w:szCs w:val="24"/>
          <w:lang w:eastAsia="cs-CZ"/>
        </w:rPr>
      </w:pPr>
      <w:r w:rsidRPr="00086EA2">
        <w:rPr>
          <w:rFonts w:eastAsia="Calibri" w:cs="Times New Roman"/>
          <w:szCs w:val="24"/>
          <w:lang w:eastAsia="cs-CZ"/>
        </w:rPr>
        <w:t>Termín</w:t>
      </w:r>
      <w:r w:rsidR="00BD3C37" w:rsidRPr="00086EA2">
        <w:rPr>
          <w:rFonts w:eastAsia="Calibri" w:cs="Times New Roman"/>
          <w:szCs w:val="24"/>
          <w:lang w:eastAsia="cs-CZ"/>
        </w:rPr>
        <w:t>em</w:t>
      </w:r>
      <w:r w:rsidRPr="00086EA2">
        <w:rPr>
          <w:rFonts w:eastAsia="Calibri" w:cs="Times New Roman"/>
          <w:szCs w:val="24"/>
          <w:lang w:eastAsia="cs-CZ"/>
        </w:rPr>
        <w:t xml:space="preserve"> ukončení financování akce je termín </w:t>
      </w:r>
      <w:r w:rsidR="00BD3C37" w:rsidRPr="00086EA2">
        <w:rPr>
          <w:rFonts w:cs="Times New Roman"/>
          <w:szCs w:val="24"/>
          <w:lang w:eastAsia="cs-CZ"/>
        </w:rPr>
        <w:t>pro předložení dokumentace k závěrečnému vyhodnocení akce</w:t>
      </w:r>
      <w:r w:rsidR="00BD3C37" w:rsidRPr="00086EA2" w:rsidDel="00BD3C37">
        <w:rPr>
          <w:rFonts w:eastAsia="Calibri" w:cs="Times New Roman"/>
          <w:szCs w:val="24"/>
          <w:lang w:eastAsia="cs-CZ"/>
        </w:rPr>
        <w:t xml:space="preserve"> </w:t>
      </w:r>
      <w:r w:rsidRPr="00086EA2">
        <w:rPr>
          <w:rFonts w:eastAsia="Calibri" w:cs="Times New Roman"/>
          <w:szCs w:val="24"/>
          <w:lang w:eastAsia="cs-CZ"/>
        </w:rPr>
        <w:t xml:space="preserve">dle rozhodnutí. Finanční prostředky dotace musí být převedeny z účtu příjemce dotace nejpozději v den </w:t>
      </w:r>
      <w:r w:rsidR="00BD3C37" w:rsidRPr="00086EA2">
        <w:rPr>
          <w:rFonts w:eastAsia="Calibri" w:cs="Times New Roman"/>
          <w:szCs w:val="24"/>
          <w:lang w:eastAsia="cs-CZ"/>
        </w:rPr>
        <w:t>z</w:t>
      </w:r>
      <w:r w:rsidRPr="00086EA2">
        <w:rPr>
          <w:rFonts w:eastAsia="Calibri" w:cs="Times New Roman"/>
          <w:szCs w:val="24"/>
          <w:lang w:eastAsia="cs-CZ"/>
        </w:rPr>
        <w:t>ávěrečného vyhodnocení akce. Práce, služby a dodávky uhrazené později se stávají neuznatelnými výdaji a nelze je hradit z dotace.</w:t>
      </w:r>
      <w:r w:rsidR="00BD3C37" w:rsidRPr="00086EA2">
        <w:rPr>
          <w:rFonts w:eastAsia="Calibri" w:cs="Times New Roman"/>
          <w:szCs w:val="24"/>
          <w:lang w:eastAsia="cs-CZ"/>
        </w:rPr>
        <w:t xml:space="preserve"> </w:t>
      </w:r>
      <w:r w:rsidR="00BD3C37" w:rsidRPr="00086EA2">
        <w:rPr>
          <w:rFonts w:cs="Times New Roman"/>
          <w:szCs w:val="24"/>
          <w:lang w:eastAsia="cs-CZ"/>
        </w:rPr>
        <w:t>Současně musí být ukončeno i financování z vlastních zdrojů příjemce dotace.</w:t>
      </w:r>
    </w:p>
    <w:p w14:paraId="03C39A6A" w14:textId="77777777" w:rsidR="00820EBC" w:rsidRPr="00086EA2" w:rsidRDefault="00820EBC" w:rsidP="00222B44">
      <w:pPr>
        <w:pStyle w:val="Nadpis1"/>
        <w:keepLines w:val="0"/>
        <w:numPr>
          <w:ilvl w:val="0"/>
          <w:numId w:val="6"/>
        </w:numPr>
        <w:spacing w:before="240" w:after="240" w:line="264" w:lineRule="auto"/>
        <w:ind w:left="357" w:hanging="357"/>
        <w:rPr>
          <w:rFonts w:cs="Times New Roman"/>
          <w:szCs w:val="20"/>
          <w:lang w:eastAsia="cs-CZ"/>
        </w:rPr>
      </w:pPr>
      <w:r w:rsidRPr="00086EA2">
        <w:rPr>
          <w:rFonts w:cs="Times New Roman"/>
          <w:szCs w:val="20"/>
          <w:lang w:eastAsia="cs-CZ"/>
        </w:rPr>
        <w:t>Kontrola použití dotace</w:t>
      </w:r>
    </w:p>
    <w:p w14:paraId="02077BC6" w14:textId="63D919F5" w:rsidR="00820EBC" w:rsidRPr="00086EA2" w:rsidRDefault="00820EBC" w:rsidP="00222B44">
      <w:pPr>
        <w:spacing w:line="264" w:lineRule="auto"/>
        <w:jc w:val="both"/>
        <w:rPr>
          <w:rFonts w:eastAsia="Calibri" w:cs="Times New Roman"/>
          <w:szCs w:val="24"/>
        </w:rPr>
      </w:pPr>
      <w:r w:rsidRPr="00086EA2">
        <w:rPr>
          <w:rFonts w:eastAsia="Calibri" w:cs="Times New Roman"/>
          <w:szCs w:val="24"/>
        </w:rPr>
        <w:t xml:space="preserve">Po ukončení realizace akce předloží příjemce v souladu s rozhodnutím poskytovateli dokumenty k závěrečnému vyhodnocení akce. Postup provádění závěrečného vyhodnocení akce je řešen samostatným pokynem, který bude zveřejněn společně </w:t>
      </w:r>
      <w:r w:rsidR="004568C2">
        <w:rPr>
          <w:rFonts w:eastAsia="Calibri" w:cs="Times New Roman"/>
          <w:szCs w:val="24"/>
        </w:rPr>
        <w:t xml:space="preserve">s touto </w:t>
      </w:r>
      <w:r w:rsidRPr="00086EA2">
        <w:rPr>
          <w:rFonts w:eastAsia="Calibri" w:cs="Times New Roman"/>
          <w:szCs w:val="24"/>
        </w:rPr>
        <w:t>výzvou. Poskytovatel následně provede kontrolu směrem k ověření použití dotace.</w:t>
      </w:r>
    </w:p>
    <w:p w14:paraId="7424154C" w14:textId="77777777" w:rsidR="00820EBC" w:rsidRPr="00086EA2" w:rsidRDefault="00820EBC" w:rsidP="00222B44">
      <w:pPr>
        <w:spacing w:line="264" w:lineRule="auto"/>
        <w:jc w:val="both"/>
        <w:rPr>
          <w:rFonts w:eastAsia="Calibri" w:cs="Times New Roman"/>
          <w:szCs w:val="24"/>
        </w:rPr>
      </w:pPr>
    </w:p>
    <w:p w14:paraId="2751F18F" w14:textId="77777777" w:rsidR="00820EBC" w:rsidRPr="00086EA2" w:rsidRDefault="00820EBC" w:rsidP="00222B44">
      <w:pPr>
        <w:spacing w:after="120" w:line="264" w:lineRule="auto"/>
        <w:jc w:val="both"/>
        <w:rPr>
          <w:rFonts w:eastAsia="Calibri" w:cs="Times New Roman"/>
          <w:szCs w:val="24"/>
        </w:rPr>
      </w:pPr>
      <w:r w:rsidRPr="00086EA2">
        <w:rPr>
          <w:rFonts w:eastAsia="Calibri" w:cs="Times New Roman"/>
          <w:szCs w:val="24"/>
        </w:rPr>
        <w:t>Provádění kontrolní činnosti, tj. především kontrolní metody, kontrolní postupy a vzájemné vztahy kontrolních orgánů a kontrolovaných organizačních složek státu je upraveno právními a vnitřními předpisy o finanční kontrole a jejím výkonu, jedná se především o veřejnosprávní kontrolu příjemce při čerpání veřejných prostředků, zejména dodržení podmínek stanovených v rozhodnutí.</w:t>
      </w:r>
    </w:p>
    <w:p w14:paraId="0DACC98D" w14:textId="77777777" w:rsidR="00820EBC" w:rsidRPr="00086EA2" w:rsidRDefault="00BA260D" w:rsidP="00222B44">
      <w:pPr>
        <w:pStyle w:val="Nadpis1"/>
        <w:keepLines w:val="0"/>
        <w:numPr>
          <w:ilvl w:val="0"/>
          <w:numId w:val="6"/>
        </w:numPr>
        <w:spacing w:before="240" w:after="240" w:line="264" w:lineRule="auto"/>
        <w:ind w:left="357" w:hanging="357"/>
        <w:rPr>
          <w:rFonts w:cs="Times New Roman"/>
          <w:szCs w:val="20"/>
          <w:lang w:eastAsia="cs-CZ"/>
        </w:rPr>
      </w:pPr>
      <w:r w:rsidRPr="00086EA2">
        <w:rPr>
          <w:rFonts w:cs="Times New Roman"/>
          <w:szCs w:val="20"/>
          <w:lang w:eastAsia="cs-CZ"/>
        </w:rPr>
        <w:t>Přílohy:</w:t>
      </w:r>
    </w:p>
    <w:p w14:paraId="38BCEE74" w14:textId="1F50F256" w:rsidR="00820EBC" w:rsidRPr="00086EA2" w:rsidRDefault="00820EBC" w:rsidP="00B4048D">
      <w:pPr>
        <w:numPr>
          <w:ilvl w:val="0"/>
          <w:numId w:val="11"/>
        </w:numPr>
        <w:spacing w:after="120" w:line="264" w:lineRule="auto"/>
        <w:ind w:hanging="357"/>
        <w:jc w:val="both"/>
        <w:rPr>
          <w:rFonts w:cs="Times New Roman"/>
          <w:szCs w:val="24"/>
        </w:rPr>
      </w:pPr>
      <w:r w:rsidRPr="00086EA2">
        <w:rPr>
          <w:rFonts w:cs="Times New Roman"/>
          <w:szCs w:val="24"/>
        </w:rPr>
        <w:t xml:space="preserve">Příloha č. 1 výzvy – </w:t>
      </w:r>
      <w:r w:rsidR="00194CBB" w:rsidRPr="00086EA2">
        <w:rPr>
          <w:rFonts w:cs="Times New Roman"/>
          <w:szCs w:val="24"/>
        </w:rPr>
        <w:t>ž</w:t>
      </w:r>
      <w:r w:rsidRPr="00086EA2">
        <w:rPr>
          <w:rFonts w:cs="Times New Roman"/>
          <w:szCs w:val="24"/>
        </w:rPr>
        <w:t>ádost o poskytnutí dotace</w:t>
      </w:r>
    </w:p>
    <w:p w14:paraId="128D5044" w14:textId="28A4B6F7" w:rsidR="00FC6D8F" w:rsidRPr="00086EA2" w:rsidRDefault="00FC6D8F" w:rsidP="00B4048D">
      <w:pPr>
        <w:numPr>
          <w:ilvl w:val="0"/>
          <w:numId w:val="11"/>
        </w:numPr>
        <w:spacing w:after="120" w:line="264" w:lineRule="auto"/>
        <w:ind w:hanging="357"/>
        <w:jc w:val="both"/>
        <w:rPr>
          <w:rFonts w:cs="Times New Roman"/>
          <w:szCs w:val="24"/>
        </w:rPr>
      </w:pPr>
      <w:r w:rsidRPr="00086EA2">
        <w:rPr>
          <w:rFonts w:cs="Times New Roman"/>
          <w:szCs w:val="24"/>
        </w:rPr>
        <w:t xml:space="preserve">Příloha č. 2 výzva – </w:t>
      </w:r>
      <w:r w:rsidR="00194CBB" w:rsidRPr="00086EA2">
        <w:rPr>
          <w:rFonts w:cs="Times New Roman"/>
          <w:szCs w:val="24"/>
        </w:rPr>
        <w:t>investiční záměr</w:t>
      </w:r>
    </w:p>
    <w:p w14:paraId="0C923522" w14:textId="6934C784" w:rsidR="00820EBC" w:rsidRPr="00B4048D" w:rsidRDefault="0082250D" w:rsidP="00B4048D">
      <w:pPr>
        <w:numPr>
          <w:ilvl w:val="0"/>
          <w:numId w:val="11"/>
        </w:numPr>
        <w:spacing w:after="120" w:line="264" w:lineRule="auto"/>
        <w:ind w:hanging="357"/>
        <w:jc w:val="both"/>
        <w:rPr>
          <w:rFonts w:cs="Times New Roman"/>
          <w:szCs w:val="24"/>
        </w:rPr>
      </w:pPr>
      <w:r w:rsidRPr="00086EA2">
        <w:rPr>
          <w:rFonts w:cs="Times New Roman"/>
          <w:szCs w:val="24"/>
        </w:rPr>
        <w:t xml:space="preserve">Příloha č. 3 výzvy – </w:t>
      </w:r>
      <w:bookmarkStart w:id="14" w:name="_Hlk98914884"/>
      <w:r w:rsidRPr="00086EA2">
        <w:rPr>
          <w:rFonts w:cs="Times New Roman"/>
          <w:szCs w:val="24"/>
        </w:rPr>
        <w:t xml:space="preserve">podmínky pro poskytnutí </w:t>
      </w:r>
      <w:r w:rsidR="0018572E" w:rsidRPr="00086EA2">
        <w:rPr>
          <w:rFonts w:cs="Times New Roman"/>
          <w:szCs w:val="24"/>
        </w:rPr>
        <w:t xml:space="preserve">a čerpání </w:t>
      </w:r>
      <w:r w:rsidRPr="00086EA2">
        <w:rPr>
          <w:rFonts w:cs="Times New Roman"/>
          <w:szCs w:val="24"/>
        </w:rPr>
        <w:t>dotace</w:t>
      </w:r>
      <w:bookmarkEnd w:id="14"/>
    </w:p>
    <w:p w14:paraId="600D1C43" w14:textId="77777777" w:rsidR="00820EBC" w:rsidRPr="00086EA2" w:rsidRDefault="00820EBC" w:rsidP="00222B44">
      <w:pPr>
        <w:spacing w:line="264" w:lineRule="auto"/>
        <w:jc w:val="both"/>
        <w:rPr>
          <w:rFonts w:cs="Times New Roman"/>
          <w:szCs w:val="24"/>
          <w:highlight w:val="green"/>
        </w:rPr>
      </w:pPr>
    </w:p>
    <w:p w14:paraId="7202180B" w14:textId="77777777" w:rsidR="00820EBC" w:rsidRPr="00086EA2" w:rsidRDefault="00820EBC" w:rsidP="00222B44">
      <w:pPr>
        <w:spacing w:line="264" w:lineRule="auto"/>
        <w:jc w:val="both"/>
        <w:rPr>
          <w:rFonts w:cs="Times New Roman"/>
          <w:szCs w:val="24"/>
          <w:highlight w:val="green"/>
        </w:rPr>
      </w:pPr>
    </w:p>
    <w:p w14:paraId="556158CD" w14:textId="77777777" w:rsidR="00820EBC" w:rsidRPr="00086EA2" w:rsidRDefault="00820EBC" w:rsidP="00222B44">
      <w:pPr>
        <w:spacing w:line="264" w:lineRule="auto"/>
        <w:jc w:val="both"/>
        <w:rPr>
          <w:rFonts w:cs="Times New Roman"/>
          <w:szCs w:val="24"/>
          <w:highlight w:val="green"/>
        </w:rPr>
      </w:pPr>
    </w:p>
    <w:p w14:paraId="1298A597" w14:textId="77777777" w:rsidR="00820EBC" w:rsidRPr="00086EA2" w:rsidRDefault="00820EBC" w:rsidP="00222B44">
      <w:pPr>
        <w:spacing w:line="264" w:lineRule="auto"/>
        <w:jc w:val="both"/>
        <w:rPr>
          <w:rFonts w:cs="Times New Roman"/>
          <w:szCs w:val="24"/>
          <w:highlight w:val="green"/>
        </w:rPr>
      </w:pPr>
    </w:p>
    <w:sectPr w:rsidR="00820EBC" w:rsidRPr="00086EA2" w:rsidSect="00960F5A">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B4A12" w14:textId="77777777" w:rsidR="00631D44" w:rsidRDefault="00631D44">
      <w:r>
        <w:separator/>
      </w:r>
    </w:p>
  </w:endnote>
  <w:endnote w:type="continuationSeparator" w:id="0">
    <w:p w14:paraId="6D11CA12" w14:textId="77777777" w:rsidR="00631D44" w:rsidRDefault="0063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867569"/>
      <w:docPartObj>
        <w:docPartGallery w:val="Page Numbers (Bottom of Page)"/>
        <w:docPartUnique/>
      </w:docPartObj>
    </w:sdtPr>
    <w:sdtEndPr/>
    <w:sdtContent>
      <w:p w14:paraId="7DA7C98F" w14:textId="77777777" w:rsidR="00F240FD" w:rsidRDefault="00F240FD">
        <w:pPr>
          <w:pStyle w:val="Zpat"/>
          <w:jc w:val="right"/>
        </w:pPr>
        <w:r>
          <w:fldChar w:fldCharType="begin"/>
        </w:r>
        <w:r>
          <w:instrText>PAGE   \* MERGEFORMAT</w:instrText>
        </w:r>
        <w:r>
          <w:fldChar w:fldCharType="separate"/>
        </w:r>
        <w:r>
          <w:rPr>
            <w:noProof/>
          </w:rPr>
          <w:t>12</w:t>
        </w:r>
        <w:r>
          <w:rPr>
            <w:noProof/>
          </w:rPr>
          <w:fldChar w:fldCharType="end"/>
        </w:r>
      </w:p>
    </w:sdtContent>
  </w:sdt>
  <w:p w14:paraId="28EC6E6F" w14:textId="77777777" w:rsidR="00F240FD" w:rsidRDefault="00F240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67477" w14:textId="77777777" w:rsidR="00631D44" w:rsidRDefault="00631D44">
      <w:r>
        <w:separator/>
      </w:r>
    </w:p>
  </w:footnote>
  <w:footnote w:type="continuationSeparator" w:id="0">
    <w:p w14:paraId="16C1ED15" w14:textId="77777777" w:rsidR="00631D44" w:rsidRDefault="00631D44">
      <w:r>
        <w:continuationSeparator/>
      </w:r>
    </w:p>
  </w:footnote>
  <w:footnote w:id="1">
    <w:p w14:paraId="1A4F3794" w14:textId="4CDDD0D3" w:rsidR="00F240FD" w:rsidRPr="00941113" w:rsidRDefault="00F240FD" w:rsidP="00941113">
      <w:pPr>
        <w:pStyle w:val="Textpoznpodarou"/>
        <w:jc w:val="both"/>
        <w:rPr>
          <w:sz w:val="18"/>
          <w:szCs w:val="18"/>
        </w:rPr>
      </w:pPr>
      <w:r w:rsidRPr="00941113">
        <w:rPr>
          <w:rStyle w:val="Znakapoznpodarou"/>
          <w:sz w:val="18"/>
          <w:szCs w:val="18"/>
        </w:rPr>
        <w:footnoteRef/>
      </w:r>
      <w:r w:rsidRPr="00941113">
        <w:rPr>
          <w:sz w:val="18"/>
          <w:szCs w:val="18"/>
        </w:rPr>
        <w:t xml:space="preserve"> Tímto termínem je subjekt označován v průběhu zpracování žádosti </w:t>
      </w:r>
      <w:r w:rsidR="00B4048D" w:rsidRPr="00B4048D">
        <w:rPr>
          <w:sz w:val="18"/>
          <w:szCs w:val="18"/>
        </w:rPr>
        <w:t xml:space="preserve">o poskytnutí dotace </w:t>
      </w:r>
      <w:r w:rsidRPr="00941113">
        <w:rPr>
          <w:sz w:val="18"/>
          <w:szCs w:val="18"/>
        </w:rPr>
        <w:t>o dotaci, jejího předložení poskytovateli a následně v</w:t>
      </w:r>
      <w:r>
        <w:rPr>
          <w:sz w:val="18"/>
          <w:szCs w:val="18"/>
        </w:rPr>
        <w:t> </w:t>
      </w:r>
      <w:r w:rsidRPr="00941113">
        <w:rPr>
          <w:sz w:val="18"/>
          <w:szCs w:val="18"/>
        </w:rPr>
        <w:t xml:space="preserve">průběhu schvalování žádosti </w:t>
      </w:r>
      <w:r w:rsidR="00B4048D" w:rsidRPr="00B4048D">
        <w:rPr>
          <w:sz w:val="18"/>
          <w:szCs w:val="18"/>
        </w:rPr>
        <w:t>o poskytnutí dotace</w:t>
      </w:r>
      <w:r w:rsidRPr="00941113">
        <w:rPr>
          <w:sz w:val="18"/>
          <w:szCs w:val="18"/>
        </w:rPr>
        <w:t>. Nabytím právní moci rozhodnutí o poskytnutí dotace, se žadatel stává příjemcem dotace.</w:t>
      </w:r>
    </w:p>
  </w:footnote>
  <w:footnote w:id="2">
    <w:p w14:paraId="4A1F3696" w14:textId="2893AD94" w:rsidR="00F240FD" w:rsidRPr="00ED1F95" w:rsidRDefault="00F240FD" w:rsidP="002C58A8">
      <w:pPr>
        <w:pStyle w:val="Textpoznpodarou"/>
        <w:jc w:val="both"/>
      </w:pPr>
      <w:r w:rsidRPr="005406D3">
        <w:rPr>
          <w:rStyle w:val="Znakapoznpodarou"/>
          <w:sz w:val="18"/>
          <w:szCs w:val="18"/>
        </w:rPr>
        <w:footnoteRef/>
      </w:r>
      <w:r w:rsidRPr="005406D3">
        <w:rPr>
          <w:sz w:val="18"/>
          <w:szCs w:val="18"/>
        </w:rPr>
        <w:t xml:space="preserve"> </w:t>
      </w:r>
      <w:r w:rsidRPr="00C74F8A">
        <w:rPr>
          <w:rFonts w:cs="Times New Roman"/>
          <w:sz w:val="18"/>
          <w:szCs w:val="18"/>
        </w:rPr>
        <w:t xml:space="preserve">Termínem ukončení realizace akce se rozumí doba, kdy byl sepsán protokol o předání a převzetí stavby, a to bez vad </w:t>
      </w:r>
      <w:r>
        <w:rPr>
          <w:rFonts w:cs="Times New Roman"/>
          <w:sz w:val="18"/>
          <w:szCs w:val="18"/>
        </w:rPr>
        <w:br/>
      </w:r>
      <w:r w:rsidRPr="00C74F8A">
        <w:rPr>
          <w:rFonts w:cs="Times New Roman"/>
          <w:sz w:val="18"/>
          <w:szCs w:val="18"/>
        </w:rPr>
        <w:t>a nedodělků bránících v užívání, případně o předání a převzetí dodávky nebo služby. Pokud byl vydán akt orgánu, který realizaci povoloval (stavební povolení), je za termín ukončení realizace akce považován termín vydání Kolaudačního souhlasu. Pokud se nejedná o stavbu, je za termín ukončení realizace akce považován termín převzetí věci nebo jiný úkon. V případě, že součástí akce je další plnění po její kolaudaci (např. vybavení interiérů), zahrnuje stanovený termín ukončení realizace akce i</w:t>
      </w:r>
      <w:r>
        <w:rPr>
          <w:rFonts w:cs="Times New Roman"/>
          <w:sz w:val="18"/>
          <w:szCs w:val="18"/>
        </w:rPr>
        <w:t> </w:t>
      </w:r>
      <w:r w:rsidRPr="00C74F8A">
        <w:rPr>
          <w:rFonts w:cs="Times New Roman"/>
          <w:sz w:val="18"/>
          <w:szCs w:val="18"/>
        </w:rPr>
        <w:t>toto plnění, prokázané přejímacím protokolem, příp. datem uskutečněného zdanitelného plnění uvedeným na faktuře.</w:t>
      </w:r>
    </w:p>
  </w:footnote>
  <w:footnote w:id="3">
    <w:p w14:paraId="63084704" w14:textId="4A7F1709" w:rsidR="00F240FD" w:rsidRDefault="00F240FD">
      <w:pPr>
        <w:pStyle w:val="Textpoznpodarou"/>
      </w:pPr>
      <w:r w:rsidRPr="005406D3">
        <w:rPr>
          <w:rStyle w:val="Znakapoznpodarou"/>
          <w:sz w:val="18"/>
          <w:szCs w:val="18"/>
        </w:rPr>
        <w:footnoteRef/>
      </w:r>
      <w:r>
        <w:t xml:space="preserve"> </w:t>
      </w:r>
      <w:r w:rsidRPr="00F02602">
        <w:rPr>
          <w:rFonts w:cs="Times New Roman"/>
          <w:sz w:val="18"/>
          <w:szCs w:val="18"/>
        </w:rPr>
        <w:t xml:space="preserve">Výčet </w:t>
      </w:r>
      <w:r>
        <w:rPr>
          <w:rFonts w:cs="Times New Roman"/>
          <w:sz w:val="18"/>
          <w:szCs w:val="18"/>
        </w:rPr>
        <w:t>uznate</w:t>
      </w:r>
      <w:r w:rsidRPr="00F02602">
        <w:rPr>
          <w:rFonts w:cs="Times New Roman"/>
          <w:sz w:val="18"/>
          <w:szCs w:val="18"/>
        </w:rPr>
        <w:t>l</w:t>
      </w:r>
      <w:r>
        <w:rPr>
          <w:rFonts w:cs="Times New Roman"/>
          <w:sz w:val="18"/>
          <w:szCs w:val="18"/>
        </w:rPr>
        <w:t>n</w:t>
      </w:r>
      <w:r w:rsidRPr="00F02602">
        <w:rPr>
          <w:rFonts w:cs="Times New Roman"/>
          <w:sz w:val="18"/>
          <w:szCs w:val="18"/>
        </w:rPr>
        <w:t xml:space="preserve">ých výdajů je uveden v bodě </w:t>
      </w:r>
      <w:r>
        <w:rPr>
          <w:rFonts w:cs="Times New Roman"/>
          <w:sz w:val="18"/>
          <w:szCs w:val="18"/>
        </w:rPr>
        <w:t>2</w:t>
      </w:r>
      <w:r w:rsidRPr="00F02602">
        <w:rPr>
          <w:rFonts w:cs="Times New Roman"/>
          <w:sz w:val="18"/>
          <w:szCs w:val="18"/>
        </w:rPr>
        <w:t xml:space="preserve"> této výzvy. </w:t>
      </w:r>
    </w:p>
  </w:footnote>
  <w:footnote w:id="4">
    <w:p w14:paraId="2A7E024B" w14:textId="7F8328B3" w:rsidR="00F240FD" w:rsidRPr="00E606E3" w:rsidRDefault="00F240FD" w:rsidP="00C74F8A">
      <w:pPr>
        <w:pStyle w:val="Textpoznpodarou"/>
        <w:jc w:val="both"/>
        <w:rPr>
          <w:sz w:val="18"/>
          <w:szCs w:val="18"/>
        </w:rPr>
      </w:pPr>
      <w:r w:rsidRPr="005406D3">
        <w:rPr>
          <w:rStyle w:val="Znakapoznpodarou"/>
          <w:sz w:val="18"/>
          <w:szCs w:val="18"/>
        </w:rPr>
        <w:footnoteRef/>
      </w:r>
      <w:r w:rsidRPr="005406D3">
        <w:rPr>
          <w:sz w:val="18"/>
          <w:szCs w:val="18"/>
        </w:rPr>
        <w:t xml:space="preserve"> </w:t>
      </w:r>
      <w:r w:rsidRPr="00E606E3">
        <w:rPr>
          <w:rFonts w:cs="Times New Roman"/>
          <w:sz w:val="18"/>
          <w:szCs w:val="18"/>
        </w:rPr>
        <w:t xml:space="preserve">Investiční záměr dle § 12 </w:t>
      </w:r>
      <w:r w:rsidRPr="005B01C5">
        <w:rPr>
          <w:rFonts w:cs="Times New Roman"/>
          <w:sz w:val="18"/>
          <w:szCs w:val="18"/>
        </w:rPr>
        <w:t xml:space="preserve">rozpočtových </w:t>
      </w:r>
      <w:r w:rsidRPr="00186BCB">
        <w:rPr>
          <w:rFonts w:cs="Times New Roman"/>
          <w:sz w:val="18"/>
          <w:szCs w:val="18"/>
        </w:rPr>
        <w:t>pravidel</w:t>
      </w:r>
      <w:r w:rsidRPr="00E606E3">
        <w:rPr>
          <w:rFonts w:cs="Times New Roman"/>
          <w:sz w:val="18"/>
          <w:szCs w:val="18"/>
        </w:rPr>
        <w:t>, obsahuje věcné, časové a finanční určení akce, technicko</w:t>
      </w:r>
      <w:r>
        <w:rPr>
          <w:rFonts w:cs="Times New Roman"/>
          <w:sz w:val="18"/>
          <w:szCs w:val="18"/>
        </w:rPr>
        <w:t>-</w:t>
      </w:r>
      <w:r w:rsidRPr="00E606E3">
        <w:rPr>
          <w:rFonts w:cs="Times New Roman"/>
          <w:sz w:val="18"/>
          <w:szCs w:val="18"/>
        </w:rPr>
        <w:t>ekonomické zdůvodnění a vyjádření efektivnosti vložených prostředků spolu se specifikací požadavků na zabezpečení provozu budované nebo obnovované kapacity. Je nezbytným podkladem pro registraci akce v informačním systému EDS. Finanční určení akce v investičním záměru vychází ze struktury bilance potřeb a zdrojů v informačním systému EDS, která může být jak investiční, tak neinvestiční.</w:t>
      </w:r>
    </w:p>
  </w:footnote>
  <w:footnote w:id="5">
    <w:p w14:paraId="37ACB668" w14:textId="77777777" w:rsidR="00F240FD" w:rsidRPr="00BA06B3" w:rsidRDefault="00F240FD" w:rsidP="005406D3">
      <w:pPr>
        <w:pStyle w:val="Textpoznpodarou"/>
        <w:jc w:val="both"/>
      </w:pPr>
      <w:r w:rsidRPr="00BA06B3">
        <w:rPr>
          <w:rStyle w:val="Znakapoznpodarou"/>
        </w:rPr>
        <w:footnoteRef/>
      </w:r>
      <w:r w:rsidRPr="00BA06B3">
        <w:t xml:space="preserve"> </w:t>
      </w:r>
      <w:r w:rsidRPr="00ED2D89">
        <w:rPr>
          <w:sz w:val="18"/>
          <w:szCs w:val="18"/>
        </w:rPr>
        <w:t>Výchozí hodnota je stanovena jako nulová.</w:t>
      </w:r>
    </w:p>
  </w:footnote>
  <w:footnote w:id="6">
    <w:p w14:paraId="77DE926A" w14:textId="6C57A25E" w:rsidR="00F240FD" w:rsidRDefault="00F240FD" w:rsidP="005406D3">
      <w:pPr>
        <w:pStyle w:val="Textpoznpodarou"/>
        <w:jc w:val="both"/>
      </w:pPr>
      <w:r>
        <w:rPr>
          <w:rStyle w:val="Znakapoznpodarou"/>
        </w:rPr>
        <w:footnoteRef/>
      </w:r>
      <w:r>
        <w:t xml:space="preserve"> </w:t>
      </w:r>
      <w:r w:rsidRPr="00107E08">
        <w:rPr>
          <w:sz w:val="18"/>
          <w:szCs w:val="18"/>
        </w:rPr>
        <w:t>Hodnota dle bodu 1g</w:t>
      </w:r>
      <w:r>
        <w:rPr>
          <w:sz w:val="18"/>
          <w:szCs w:val="18"/>
        </w:rPr>
        <w:t>)</w:t>
      </w:r>
      <w:r w:rsidRPr="00107E08">
        <w:rPr>
          <w:sz w:val="18"/>
          <w:szCs w:val="18"/>
        </w:rPr>
        <w:t xml:space="preserve"> výzvy</w:t>
      </w:r>
      <w:r>
        <w:rPr>
          <w:sz w:val="18"/>
          <w:szCs w:val="18"/>
        </w:rPr>
        <w:t xml:space="preserve"> dle konkrétní akce.</w:t>
      </w:r>
    </w:p>
  </w:footnote>
  <w:footnote w:id="7">
    <w:p w14:paraId="30A3D628" w14:textId="7BFEBF5A" w:rsidR="00F240FD" w:rsidRPr="00B84841" w:rsidRDefault="00F240FD" w:rsidP="005406D3">
      <w:pPr>
        <w:pStyle w:val="Textpoznpodarou"/>
        <w:jc w:val="both"/>
      </w:pPr>
      <w:r>
        <w:rPr>
          <w:rStyle w:val="Znakapoznpodarou"/>
        </w:rPr>
        <w:footnoteRef/>
      </w:r>
      <w:r>
        <w:t xml:space="preserve"> </w:t>
      </w:r>
      <w:r>
        <w:rPr>
          <w:sz w:val="18"/>
          <w:szCs w:val="18"/>
        </w:rPr>
        <w:t>N</w:t>
      </w:r>
      <w:r w:rsidRPr="007642E8">
        <w:rPr>
          <w:sz w:val="18"/>
          <w:szCs w:val="18"/>
        </w:rPr>
        <w:t>ejvyšší povolený počet žáků ve škole, včetně jejich odloučených pracovišť, lůžek,</w:t>
      </w:r>
      <w:r>
        <w:rPr>
          <w:sz w:val="18"/>
          <w:szCs w:val="18"/>
        </w:rPr>
        <w:t xml:space="preserve"> stravovacích provozů</w:t>
      </w:r>
      <w:r w:rsidRPr="007642E8">
        <w:rPr>
          <w:sz w:val="18"/>
          <w:szCs w:val="18"/>
        </w:rPr>
        <w:t>, tříd, skupin nebo jiných obdobných jednotek, uvedený v rozhodnutí o zápisu do rejstříku škol a školských zařízení</w:t>
      </w:r>
      <w:r>
        <w:rPr>
          <w:sz w:val="18"/>
          <w:szCs w:val="18"/>
        </w:rPr>
        <w:t>.</w:t>
      </w:r>
      <w:r w:rsidRPr="00CC2911">
        <w:t xml:space="preserve"> </w:t>
      </w:r>
      <w:r w:rsidRPr="00CC2911">
        <w:rPr>
          <w:sz w:val="18"/>
          <w:szCs w:val="18"/>
        </w:rPr>
        <w:t>Rejstříková kapacita nové kmenové učebny je stanovena na 30 žáků.</w:t>
      </w:r>
    </w:p>
  </w:footnote>
  <w:footnote w:id="8">
    <w:p w14:paraId="185B9ADE" w14:textId="3D7097C3" w:rsidR="00F240FD" w:rsidRPr="00F82443" w:rsidRDefault="00F240FD" w:rsidP="005406D3">
      <w:pPr>
        <w:pStyle w:val="Textpoznpodarou"/>
        <w:jc w:val="both"/>
        <w:rPr>
          <w:sz w:val="18"/>
          <w:szCs w:val="18"/>
        </w:rPr>
      </w:pPr>
      <w:r w:rsidRPr="00F82443">
        <w:rPr>
          <w:rStyle w:val="Znakapoznpodarou"/>
          <w:sz w:val="18"/>
          <w:szCs w:val="18"/>
        </w:rPr>
        <w:footnoteRef/>
      </w:r>
      <w:r w:rsidRPr="00F82443">
        <w:rPr>
          <w:sz w:val="18"/>
          <w:szCs w:val="18"/>
        </w:rPr>
        <w:t xml:space="preserve"> Povolený počet žáků (počet žáků) bude v rámci podprogramu 133D 3</w:t>
      </w:r>
      <w:r>
        <w:rPr>
          <w:sz w:val="18"/>
          <w:szCs w:val="18"/>
        </w:rPr>
        <w:t>3</w:t>
      </w:r>
      <w:r w:rsidRPr="00F82443">
        <w:rPr>
          <w:sz w:val="18"/>
          <w:szCs w:val="18"/>
        </w:rPr>
        <w:t>1 navýšen vybudováním zcela nové kapacity novou výstavbou</w:t>
      </w:r>
      <w:r>
        <w:rPr>
          <w:sz w:val="18"/>
          <w:szCs w:val="18"/>
        </w:rPr>
        <w:t>,</w:t>
      </w:r>
      <w:r w:rsidRPr="00F82443">
        <w:rPr>
          <w:sz w:val="18"/>
          <w:szCs w:val="18"/>
        </w:rPr>
        <w:t xml:space="preserve"> přístavbou, dostavbou, nástavbou, přestavbou nebo rekonstrukcí stávajícího objektu školy</w:t>
      </w:r>
      <w:r>
        <w:rPr>
          <w:sz w:val="18"/>
          <w:szCs w:val="18"/>
        </w:rPr>
        <w:t>.</w:t>
      </w:r>
    </w:p>
  </w:footnote>
  <w:footnote w:id="9">
    <w:p w14:paraId="43445104" w14:textId="646D7429" w:rsidR="00F240FD" w:rsidRDefault="00F240FD" w:rsidP="00C64D30">
      <w:pPr>
        <w:pStyle w:val="Textpoznpodarou"/>
        <w:jc w:val="both"/>
      </w:pPr>
      <w:r>
        <w:rPr>
          <w:rStyle w:val="Znakapoznpodarou"/>
        </w:rPr>
        <w:footnoteRef/>
      </w:r>
      <w:r>
        <w:t xml:space="preserve"> </w:t>
      </w:r>
      <w:r w:rsidRPr="006E5EFA">
        <w:t>Výzva na několika místech odkazuje na vyhlášku č. 268/2009 Sb., o technických požadavcích na stavby, ve znění pozdějších předpisů</w:t>
      </w:r>
      <w:r>
        <w:t xml:space="preserve"> a </w:t>
      </w:r>
      <w:r w:rsidRPr="006E5EFA">
        <w:t>zákon č. 183/2006 Sb., o územním plánování a stavebním řádu (stavební zákon, ve znění pozdějších předpisů). I když</w:t>
      </w:r>
      <w:r>
        <w:t xml:space="preserve"> jsou vyhláška a </w:t>
      </w:r>
      <w:r w:rsidRPr="006E5EFA">
        <w:t>zákon v době vyhlášení výzvy ještě stále platn</w:t>
      </w:r>
      <w:r>
        <w:t>é</w:t>
      </w:r>
      <w:r w:rsidRPr="006E5EFA">
        <w:t xml:space="preserve"> (a je předpoklad, že tomu tak bude i v době, která je stanovena pro ukončení příjmu žádosti o poskytnutí dotace), upozorňujeme na zákon č. 283/2021 Sb., stavební zákon, který má předpokládanou účinnost od 1. 7. 2023, a který ruší mimo jiné zákon č. 183/2006 Sb. Prostřednictvím nového zákona se dále ruší i další související právní předpisy.  Pro příjemce dotace jsou závazné podmínky uvedené v rozhodnutí o poskytnutí dotace.</w:t>
      </w:r>
    </w:p>
  </w:footnote>
  <w:footnote w:id="10">
    <w:p w14:paraId="59115DEB" w14:textId="44666CFA" w:rsidR="00F240FD" w:rsidRDefault="00F240FD" w:rsidP="00FA10CA">
      <w:pPr>
        <w:pStyle w:val="Textpoznpodarou"/>
        <w:jc w:val="both"/>
      </w:pPr>
      <w:r>
        <w:rPr>
          <w:rStyle w:val="Znakapoznpodarou"/>
        </w:rPr>
        <w:footnoteRef/>
      </w:r>
      <w:r>
        <w:t xml:space="preserve"> </w:t>
      </w:r>
      <w:r w:rsidRPr="00460DF5">
        <w:t>Ze státního rozpočtu lze zpětně hradit pouze výdaje aktuálního rozpočtového roku, nikoli výdaje let předchozích</w:t>
      </w:r>
      <w:r>
        <w:t>.</w:t>
      </w:r>
    </w:p>
  </w:footnote>
  <w:footnote w:id="11">
    <w:p w14:paraId="25E6B69F" w14:textId="1B252DA5" w:rsidR="00F240FD" w:rsidRDefault="00F240FD">
      <w:pPr>
        <w:pStyle w:val="Textpoznpodarou"/>
      </w:pPr>
      <w:r>
        <w:rPr>
          <w:rStyle w:val="Znakapoznpodarou"/>
        </w:rPr>
        <w:footnoteRef/>
      </w:r>
      <w:r>
        <w:t xml:space="preserve"> Zákon </w:t>
      </w:r>
      <w:r w:rsidRPr="004C13B7">
        <w:t>č. 235/2004 Sb.</w:t>
      </w:r>
      <w:r>
        <w:t>, o dani z přidané hodnoty, ve znění pozdějších předpisů.</w:t>
      </w:r>
    </w:p>
  </w:footnote>
  <w:footnote w:id="12">
    <w:p w14:paraId="23A33B8F" w14:textId="77777777" w:rsidR="00F240FD" w:rsidRDefault="00F240FD" w:rsidP="0083589F">
      <w:pPr>
        <w:pStyle w:val="Textpoznpodarou"/>
        <w:jc w:val="both"/>
      </w:pPr>
      <w:r>
        <w:rPr>
          <w:rStyle w:val="Znakapoznpodarou"/>
        </w:rPr>
        <w:footnoteRef/>
      </w:r>
      <w:r>
        <w:t xml:space="preserve"> </w:t>
      </w:r>
      <w:r w:rsidRPr="00271527">
        <w:rPr>
          <w:rFonts w:cs="Times New Roman"/>
        </w:rPr>
        <w:t>V</w:t>
      </w:r>
      <w:r w:rsidRPr="00271527">
        <w:rPr>
          <w:rFonts w:cs="Times New Roman"/>
          <w:sz w:val="18"/>
          <w:szCs w:val="18"/>
        </w:rPr>
        <w:t>ýš</w:t>
      </w:r>
      <w:r>
        <w:rPr>
          <w:rFonts w:cs="Times New Roman"/>
          <w:sz w:val="18"/>
          <w:szCs w:val="18"/>
        </w:rPr>
        <w:t>e</w:t>
      </w:r>
      <w:r w:rsidRPr="00271527">
        <w:rPr>
          <w:rFonts w:cs="Times New Roman"/>
          <w:sz w:val="18"/>
          <w:szCs w:val="18"/>
        </w:rPr>
        <w:t xml:space="preserve"> ocenění dlouhodobého nehmotného majetku a hmotných movitých věcí a jejich souborů</w:t>
      </w:r>
      <w:r>
        <w:rPr>
          <w:rFonts w:cs="Times New Roman"/>
          <w:sz w:val="18"/>
          <w:szCs w:val="18"/>
        </w:rPr>
        <w:t xml:space="preserve"> je stanovena vnitřním předpisem příjemce dotace.</w:t>
      </w:r>
    </w:p>
  </w:footnote>
  <w:footnote w:id="13">
    <w:p w14:paraId="56D9EDA6" w14:textId="5FC296C4" w:rsidR="00F240FD" w:rsidRDefault="00F240FD" w:rsidP="00180E08">
      <w:pPr>
        <w:pStyle w:val="Textpoznpodarou"/>
        <w:jc w:val="both"/>
        <w:rPr>
          <w:sz w:val="18"/>
          <w:szCs w:val="18"/>
        </w:rPr>
      </w:pPr>
      <w:r w:rsidRPr="00180E08">
        <w:rPr>
          <w:rStyle w:val="Znakapoznpodarou"/>
          <w:sz w:val="18"/>
          <w:szCs w:val="18"/>
        </w:rPr>
        <w:footnoteRef/>
      </w:r>
      <w:r w:rsidRPr="00180E08">
        <w:rPr>
          <w:sz w:val="18"/>
          <w:szCs w:val="18"/>
        </w:rPr>
        <w:t xml:space="preserve"> Osobní údaje, získané v souvislosti s vyřizováním žádostí</w:t>
      </w:r>
      <w:r w:rsidR="00B4048D">
        <w:rPr>
          <w:sz w:val="18"/>
          <w:szCs w:val="18"/>
        </w:rPr>
        <w:t xml:space="preserve"> </w:t>
      </w:r>
      <w:r w:rsidRPr="00180E08">
        <w:rPr>
          <w:sz w:val="18"/>
          <w:szCs w:val="18"/>
        </w:rPr>
        <w:t xml:space="preserve">podle této výzvy a s případným následným poskytnutím dotace, budou ze strany MŠMT zpracovávány výhradně v souvislosti s tímto účelem a v souladu s platnou národní i evropskou legislativou v oblasti ochrany osobních údajů. Další informace o zpracování osobních údajů v podmínkách </w:t>
      </w:r>
      <w:r>
        <w:rPr>
          <w:sz w:val="18"/>
          <w:szCs w:val="18"/>
        </w:rPr>
        <w:t>MŠMT</w:t>
      </w:r>
      <w:r w:rsidRPr="00180E08">
        <w:rPr>
          <w:sz w:val="18"/>
          <w:szCs w:val="18"/>
        </w:rPr>
        <w:t xml:space="preserve"> jsou dostupné na: </w:t>
      </w:r>
    </w:p>
    <w:p w14:paraId="6B6AE7AA" w14:textId="5949BDFF" w:rsidR="00F240FD" w:rsidRPr="00180E08" w:rsidRDefault="007D505F" w:rsidP="00180E08">
      <w:pPr>
        <w:pStyle w:val="Textpoznpodarou"/>
        <w:jc w:val="both"/>
        <w:rPr>
          <w:sz w:val="18"/>
          <w:szCs w:val="18"/>
        </w:rPr>
      </w:pPr>
      <w:r w:rsidRPr="007D505F">
        <w:rPr>
          <w:sz w:val="18"/>
          <w:szCs w:val="18"/>
        </w:rPr>
        <w:t>https://www.msmt.cz/ministerstvo/zakladni-informace-o-zpracovani-osobnich-udaju-ministerstvem</w:t>
      </w:r>
    </w:p>
  </w:footnote>
  <w:footnote w:id="14">
    <w:p w14:paraId="3F2ABD01" w14:textId="35DF0965" w:rsidR="00F240FD" w:rsidRDefault="00F240FD" w:rsidP="002662DE">
      <w:pPr>
        <w:pStyle w:val="Textpoznpodarou"/>
        <w:jc w:val="both"/>
      </w:pPr>
      <w:r>
        <w:rPr>
          <w:rStyle w:val="Znakapoznpodarou"/>
        </w:rPr>
        <w:footnoteRef/>
      </w:r>
      <w:r>
        <w:t xml:space="preserve"> </w:t>
      </w:r>
      <w:r w:rsidRPr="007361C9">
        <w:rPr>
          <w:rFonts w:cs="Times New Roman"/>
          <w:sz w:val="18"/>
          <w:szCs w:val="18"/>
        </w:rPr>
        <w:t>Podmínky pro poskytování a provozování poštovních služeb a podnikání v této oblasti stanoví</w:t>
      </w:r>
      <w:r w:rsidR="007361C9">
        <w:rPr>
          <w:rFonts w:cs="Times New Roman"/>
          <w:sz w:val="18"/>
          <w:szCs w:val="18"/>
        </w:rPr>
        <w:t xml:space="preserve"> </w:t>
      </w:r>
      <w:r w:rsidR="007361C9" w:rsidRPr="007361C9">
        <w:rPr>
          <w:rFonts w:cs="Times New Roman"/>
          <w:sz w:val="18"/>
          <w:szCs w:val="18"/>
        </w:rPr>
        <w:t>zákon č. 29/2000 Sb., o</w:t>
      </w:r>
      <w:r w:rsidR="003656A3">
        <w:rPr>
          <w:rFonts w:cs="Times New Roman"/>
          <w:sz w:val="18"/>
          <w:szCs w:val="18"/>
        </w:rPr>
        <w:t> </w:t>
      </w:r>
      <w:r w:rsidR="007361C9" w:rsidRPr="007361C9">
        <w:rPr>
          <w:rFonts w:cs="Times New Roman"/>
          <w:sz w:val="18"/>
          <w:szCs w:val="18"/>
        </w:rPr>
        <w:t>poštovních službách a o změně některých zákonů (zákon o poštovních službách), ve znění pozdějších předpisů</w:t>
      </w:r>
    </w:p>
  </w:footnote>
  <w:footnote w:id="15">
    <w:p w14:paraId="48AB907D" w14:textId="07C718D7" w:rsidR="00F240FD" w:rsidRDefault="00F240FD" w:rsidP="002662DE">
      <w:pPr>
        <w:pStyle w:val="Textpoznpodarou"/>
        <w:jc w:val="both"/>
      </w:pPr>
      <w:r>
        <w:rPr>
          <w:rStyle w:val="Znakapoznpodarou"/>
        </w:rPr>
        <w:footnoteRef/>
      </w:r>
      <w:r>
        <w:t xml:space="preserve"> </w:t>
      </w:r>
      <w:r w:rsidRPr="00B605CD">
        <w:rPr>
          <w:rFonts w:cs="Times New Roman"/>
          <w:sz w:val="18"/>
          <w:szCs w:val="18"/>
        </w:rPr>
        <w:t>Časové omezení se netýká elektronických podání</w:t>
      </w:r>
      <w:r>
        <w:rPr>
          <w:rFonts w:cs="Times New Roman"/>
          <w:sz w:val="18"/>
          <w:szCs w:val="18"/>
        </w:rPr>
        <w:t>.</w:t>
      </w:r>
      <w:r w:rsidRPr="00B605CD">
        <w:rPr>
          <w:rFonts w:cs="Times New Roman"/>
          <w:sz w:val="18"/>
          <w:szCs w:val="18"/>
        </w:rPr>
        <w:t xml:space="preserve"> </w:t>
      </w:r>
    </w:p>
  </w:footnote>
  <w:footnote w:id="16">
    <w:p w14:paraId="65A1AD52" w14:textId="77777777" w:rsidR="00F240FD" w:rsidRPr="0077388B" w:rsidRDefault="00F240FD" w:rsidP="002662DE">
      <w:pPr>
        <w:pStyle w:val="Textpoznpodarou"/>
        <w:jc w:val="both"/>
        <w:rPr>
          <w:rFonts w:cs="Times New Roman"/>
        </w:rPr>
      </w:pPr>
      <w:r w:rsidRPr="0077388B">
        <w:rPr>
          <w:rStyle w:val="Znakapoznpodarou"/>
          <w:rFonts w:cs="Times New Roman"/>
        </w:rPr>
        <w:footnoteRef/>
      </w:r>
      <w:r w:rsidRPr="0077388B">
        <w:rPr>
          <w:rFonts w:cs="Times New Roman"/>
        </w:rPr>
        <w:t xml:space="preserve"> </w:t>
      </w:r>
      <w:r w:rsidRPr="007361C9">
        <w:rPr>
          <w:rFonts w:cs="Times New Roman"/>
          <w:sz w:val="18"/>
          <w:szCs w:val="18"/>
        </w:rPr>
        <w:t>Viz § 37 odst. 5 správního řádu.</w:t>
      </w:r>
    </w:p>
  </w:footnote>
  <w:footnote w:id="17">
    <w:p w14:paraId="6671AF8D" w14:textId="71A879BF" w:rsidR="00F240FD" w:rsidRDefault="00F240FD" w:rsidP="004B4466">
      <w:pPr>
        <w:pStyle w:val="Textpoznpodarou"/>
        <w:jc w:val="both"/>
      </w:pPr>
      <w:r w:rsidRPr="00B17655">
        <w:rPr>
          <w:rStyle w:val="Znakapoznpodarou"/>
        </w:rPr>
        <w:footnoteRef/>
      </w:r>
      <w:r w:rsidRPr="00B17655">
        <w:t xml:space="preserve"> </w:t>
      </w:r>
      <w:r w:rsidRPr="00351745">
        <w:rPr>
          <w:sz w:val="18"/>
          <w:szCs w:val="18"/>
        </w:rPr>
        <w:t>Dotací může být podpořen majetek v dlouhodobém užívání žadatele na základě práva stavby dle</w:t>
      </w:r>
      <w:r>
        <w:rPr>
          <w:sz w:val="18"/>
          <w:szCs w:val="18"/>
        </w:rPr>
        <w:t xml:space="preserve"> </w:t>
      </w:r>
      <w:r w:rsidRPr="007457BB">
        <w:rPr>
          <w:sz w:val="18"/>
          <w:szCs w:val="18"/>
        </w:rPr>
        <w:t xml:space="preserve">§ 1240 a násl. </w:t>
      </w:r>
      <w:r w:rsidRPr="00351745">
        <w:rPr>
          <w:sz w:val="18"/>
          <w:szCs w:val="18"/>
        </w:rPr>
        <w:t xml:space="preserve">zákona </w:t>
      </w:r>
      <w:r>
        <w:rPr>
          <w:sz w:val="18"/>
          <w:szCs w:val="18"/>
        </w:rPr>
        <w:br/>
      </w:r>
      <w:r w:rsidRPr="00351745">
        <w:rPr>
          <w:sz w:val="18"/>
          <w:szCs w:val="18"/>
        </w:rPr>
        <w:t>č. 89/2012 Sb., občanský zákoník, ve znění pozdějších předpisů.</w:t>
      </w:r>
      <w:r w:rsidRPr="00B17655">
        <w:t xml:space="preserve"> </w:t>
      </w:r>
    </w:p>
  </w:footnote>
  <w:footnote w:id="18">
    <w:p w14:paraId="79C561B5" w14:textId="77777777" w:rsidR="00F240FD" w:rsidRPr="004F5068" w:rsidRDefault="00F240FD" w:rsidP="00DF01D6">
      <w:pPr>
        <w:pStyle w:val="Textpoznpodarou"/>
        <w:jc w:val="both"/>
        <w:rPr>
          <w:rFonts w:cs="Times New Roman"/>
        </w:rPr>
      </w:pPr>
      <w:r w:rsidRPr="004F5068">
        <w:rPr>
          <w:rStyle w:val="Znakapoznpodarou"/>
          <w:rFonts w:cs="Times New Roman"/>
        </w:rPr>
        <w:footnoteRef/>
      </w:r>
      <w:r w:rsidRPr="004F5068">
        <w:rPr>
          <w:rFonts w:cs="Times New Roman"/>
        </w:rPr>
        <w:t xml:space="preserve"> </w:t>
      </w:r>
      <w:r w:rsidRPr="00351745">
        <w:rPr>
          <w:rFonts w:cs="Times New Roman"/>
          <w:sz w:val="18"/>
          <w:szCs w:val="18"/>
        </w:rPr>
        <w:t>Před skončením řízení o žádosti je poskytovatel v souladu s ustanovením § 36 odst. správního řádu povinen vyzvat žadatele k seznámení se s podklady pro rozhodnutí. To neplatí, pokud se žádosti v plném rozsahu vyhovuje nebo se žadatel práva vyjádřit se k podkladům pro rozhodnutí vzdal.</w:t>
      </w:r>
    </w:p>
  </w:footnote>
  <w:footnote w:id="19">
    <w:p w14:paraId="55A97AB1" w14:textId="6FF01196" w:rsidR="00F240FD" w:rsidRDefault="00F240FD">
      <w:pPr>
        <w:pStyle w:val="Textpoznpodarou"/>
      </w:pPr>
      <w:r>
        <w:rPr>
          <w:rStyle w:val="Znakapoznpodarou"/>
        </w:rPr>
        <w:footnoteRef/>
      </w:r>
      <w:r>
        <w:t xml:space="preserve"> Dle </w:t>
      </w:r>
      <w:r w:rsidRPr="00056B0F">
        <w:t>§ 14p rozpočtových pravidel</w:t>
      </w:r>
      <w:r>
        <w:t>.</w:t>
      </w:r>
    </w:p>
  </w:footnote>
  <w:footnote w:id="20">
    <w:p w14:paraId="09FB500B" w14:textId="125AD6AF" w:rsidR="00F240FD" w:rsidRDefault="00F240FD" w:rsidP="0050131C">
      <w:pPr>
        <w:pStyle w:val="Textpoznpodarou"/>
      </w:pPr>
      <w:r w:rsidRPr="008E62BD">
        <w:rPr>
          <w:rStyle w:val="Znakapoznpodarou"/>
        </w:rPr>
        <w:footnoteRef/>
      </w:r>
      <w:r w:rsidRPr="008E62BD">
        <w:t xml:space="preserve"> </w:t>
      </w:r>
      <w:r w:rsidRPr="008E62BD">
        <w:rPr>
          <w:rFonts w:cs="Times New Roman"/>
        </w:rPr>
        <w:t xml:space="preserve">Podle § 14k rozpočtových </w:t>
      </w:r>
      <w:r w:rsidRPr="00186BCB">
        <w:rPr>
          <w:rFonts w:cs="Times New Roman"/>
        </w:rPr>
        <w:t>pravidel</w:t>
      </w:r>
      <w:r>
        <w:rPr>
          <w:rFonts w:cs="Times New Roman"/>
        </w:rPr>
        <w:t>.</w:t>
      </w:r>
    </w:p>
  </w:footnote>
  <w:footnote w:id="21">
    <w:p w14:paraId="7CA24029" w14:textId="3C7B3DA6" w:rsidR="00F240FD" w:rsidRDefault="00F240FD" w:rsidP="008E62BD">
      <w:pPr>
        <w:pStyle w:val="Textpoznpodarou"/>
      </w:pPr>
      <w:r>
        <w:rPr>
          <w:rStyle w:val="Znakapoznpodarou"/>
        </w:rPr>
        <w:footnoteRef/>
      </w:r>
      <w:r>
        <w:t xml:space="preserve"> </w:t>
      </w:r>
      <w:r w:rsidRPr="0077388B">
        <w:rPr>
          <w:rFonts w:cs="Times New Roman"/>
        </w:rPr>
        <w:t xml:space="preserve">Podle § 14k </w:t>
      </w:r>
      <w:r w:rsidRPr="00F908BF">
        <w:rPr>
          <w:rFonts w:cs="Times New Roman"/>
        </w:rPr>
        <w:t>zákon</w:t>
      </w:r>
      <w:r>
        <w:rPr>
          <w:rFonts w:cs="Times New Roman"/>
        </w:rPr>
        <w:t>a</w:t>
      </w:r>
      <w:r w:rsidRPr="00F908BF">
        <w:rPr>
          <w:rFonts w:cs="Times New Roman"/>
        </w:rPr>
        <w:t xml:space="preserve"> o rozpočtových pravidlech</w:t>
      </w:r>
      <w:r>
        <w:rPr>
          <w:rFonts w:cs="Times New Roman"/>
        </w:rPr>
        <w:t>.</w:t>
      </w:r>
    </w:p>
  </w:footnote>
  <w:footnote w:id="22">
    <w:p w14:paraId="41C92750" w14:textId="67539184" w:rsidR="00F240FD" w:rsidRDefault="00F240FD" w:rsidP="00BA7CDF">
      <w:pPr>
        <w:pStyle w:val="Textpoznpodarou"/>
        <w:jc w:val="both"/>
      </w:pPr>
      <w:r w:rsidRPr="00B17655">
        <w:rPr>
          <w:rStyle w:val="Znakapoznpodarou"/>
        </w:rPr>
        <w:footnoteRef/>
      </w:r>
      <w:r w:rsidRPr="00B17655">
        <w:t xml:space="preserve"> </w:t>
      </w:r>
      <w:r w:rsidRPr="00351745">
        <w:rPr>
          <w:sz w:val="18"/>
          <w:szCs w:val="18"/>
        </w:rPr>
        <w:t xml:space="preserve">Dotací může být podpořen majetek v dlouhodobém užívání žadatele na základě práva stavby dle </w:t>
      </w:r>
      <w:r w:rsidRPr="007457BB">
        <w:rPr>
          <w:sz w:val="18"/>
          <w:szCs w:val="18"/>
        </w:rPr>
        <w:t xml:space="preserve">§ 1240 a násl. </w:t>
      </w:r>
      <w:r w:rsidRPr="00351745">
        <w:rPr>
          <w:sz w:val="18"/>
          <w:szCs w:val="18"/>
        </w:rPr>
        <w:t xml:space="preserve">zákona </w:t>
      </w:r>
      <w:r>
        <w:rPr>
          <w:sz w:val="18"/>
          <w:szCs w:val="18"/>
        </w:rPr>
        <w:br/>
      </w:r>
      <w:r w:rsidRPr="00351745">
        <w:rPr>
          <w:sz w:val="18"/>
          <w:szCs w:val="18"/>
        </w:rPr>
        <w:t>č. 89/2012 Sb., občanský zákoník, ve znění pozdějších předpisů.</w:t>
      </w:r>
      <w:r w:rsidRPr="00B17655">
        <w:t xml:space="preserve"> </w:t>
      </w:r>
    </w:p>
  </w:footnote>
  <w:footnote w:id="23">
    <w:p w14:paraId="6725FFA6" w14:textId="6BAB136E" w:rsidR="00F240FD" w:rsidRDefault="00F240FD" w:rsidP="00B92ED8">
      <w:pPr>
        <w:pStyle w:val="Textpoznpodarou"/>
        <w:jc w:val="both"/>
      </w:pPr>
      <w:r>
        <w:rPr>
          <w:rStyle w:val="Znakapoznpodarou"/>
        </w:rPr>
        <w:footnoteRef/>
      </w:r>
      <w:r>
        <w:t xml:space="preserve"> </w:t>
      </w:r>
      <w:r w:rsidRPr="00B92ED8">
        <w:t>Hodnocení Komisí expertů pro posuzování dokumentace staveb lze doložit koordinovaným stanoviskem vypracovaným na základě žádosti</w:t>
      </w:r>
      <w:r w:rsidR="00B4048D">
        <w:t xml:space="preserve"> </w:t>
      </w:r>
      <w:r w:rsidRPr="00B92ED8">
        <w:t>podané do výzvy č. 1/133 330.</w:t>
      </w:r>
      <w:r>
        <w:t xml:space="preserve"> </w:t>
      </w:r>
    </w:p>
  </w:footnote>
  <w:footnote w:id="24">
    <w:p w14:paraId="20B1DDAB" w14:textId="117F0D57" w:rsidR="00F240FD" w:rsidRDefault="00F240FD" w:rsidP="00186BCB">
      <w:pPr>
        <w:pStyle w:val="Textpoznpodarou"/>
        <w:jc w:val="both"/>
      </w:pPr>
      <w:r>
        <w:rPr>
          <w:rStyle w:val="Znakapoznpodarou"/>
        </w:rPr>
        <w:footnoteRef/>
      </w:r>
      <w:r>
        <w:t xml:space="preserve"> Dle </w:t>
      </w:r>
      <w:r w:rsidRPr="00056B0F">
        <w:t xml:space="preserve">§ 14k </w:t>
      </w:r>
      <w:r w:rsidR="007361C9" w:rsidRPr="007361C9">
        <w:t>zákona o rozpočtových pravidlech</w:t>
      </w:r>
    </w:p>
  </w:footnote>
  <w:footnote w:id="25">
    <w:p w14:paraId="6F9B09DE" w14:textId="46DDE5B7" w:rsidR="00F240FD" w:rsidRPr="00437F5F" w:rsidRDefault="00F240FD" w:rsidP="00186BCB">
      <w:pPr>
        <w:pStyle w:val="Textpoznpodarou"/>
        <w:jc w:val="both"/>
        <w:rPr>
          <w:rFonts w:cs="Times New Roman"/>
        </w:rPr>
      </w:pPr>
      <w:r w:rsidRPr="00437F5F">
        <w:rPr>
          <w:rStyle w:val="Znakapoznpodarou"/>
          <w:rFonts w:cs="Times New Roman"/>
        </w:rPr>
        <w:footnoteRef/>
      </w:r>
      <w:r w:rsidRPr="00437F5F">
        <w:rPr>
          <w:rFonts w:cs="Times New Roman"/>
        </w:rPr>
        <w:t xml:space="preserve"> Formulář EDS – </w:t>
      </w:r>
      <w:r>
        <w:rPr>
          <w:rFonts w:cs="Times New Roman"/>
        </w:rPr>
        <w:t>R</w:t>
      </w:r>
      <w:r w:rsidRPr="00437F5F">
        <w:rPr>
          <w:rFonts w:cs="Times New Roman"/>
        </w:rPr>
        <w:t xml:space="preserve">ozhodnutí </w:t>
      </w:r>
      <w:r>
        <w:rPr>
          <w:rFonts w:cs="Times New Roman"/>
        </w:rPr>
        <w:t xml:space="preserve">o poskytnutí dotace </w:t>
      </w:r>
      <w:r w:rsidRPr="00437F5F">
        <w:rPr>
          <w:rFonts w:cs="Times New Roman"/>
        </w:rPr>
        <w:t xml:space="preserve">(změna)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241E066E"/>
    <w:lvl w:ilvl="0">
      <w:numFmt w:val="decimal"/>
      <w:pStyle w:val="OdrkaEQerven"/>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B933526"/>
    <w:multiLevelType w:val="hybridMultilevel"/>
    <w:tmpl w:val="79CAD288"/>
    <w:lvl w:ilvl="0" w:tplc="9EEEAB94">
      <w:start w:val="1"/>
      <w:numFmt w:val="bullet"/>
      <w:lvlText w:val=""/>
      <w:lvlJc w:val="left"/>
      <w:pPr>
        <w:ind w:left="5039"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611DFB"/>
    <w:multiLevelType w:val="multilevel"/>
    <w:tmpl w:val="04050025"/>
    <w:lvl w:ilvl="0">
      <w:start w:val="1"/>
      <w:numFmt w:val="decimal"/>
      <w:lvlText w:val="%1"/>
      <w:lvlJc w:val="left"/>
      <w:pPr>
        <w:ind w:left="3693" w:hanging="432"/>
      </w:pPr>
      <w:rPr>
        <w:b/>
      </w:rPr>
    </w:lvl>
    <w:lvl w:ilvl="1">
      <w:start w:val="1"/>
      <w:numFmt w:val="decimal"/>
      <w:pStyle w:val="Nadpis2"/>
      <w:lvlText w:val="%1.%2"/>
      <w:lvlJc w:val="left"/>
      <w:pPr>
        <w:ind w:left="933" w:hanging="576"/>
      </w:pPr>
    </w:lvl>
    <w:lvl w:ilvl="2">
      <w:start w:val="1"/>
      <w:numFmt w:val="decimal"/>
      <w:pStyle w:val="Nadpis3"/>
      <w:lvlText w:val="%1.%2.%3"/>
      <w:lvlJc w:val="left"/>
      <w:pPr>
        <w:ind w:left="1077" w:hanging="720"/>
      </w:pPr>
    </w:lvl>
    <w:lvl w:ilvl="3">
      <w:start w:val="1"/>
      <w:numFmt w:val="decimal"/>
      <w:pStyle w:val="Nadpis4"/>
      <w:lvlText w:val="%1.%2.%3.%4"/>
      <w:lvlJc w:val="left"/>
      <w:pPr>
        <w:ind w:left="1221" w:hanging="864"/>
      </w:pPr>
    </w:lvl>
    <w:lvl w:ilvl="4">
      <w:start w:val="1"/>
      <w:numFmt w:val="decimal"/>
      <w:pStyle w:val="Nadpis5"/>
      <w:lvlText w:val="%1.%2.%3.%4.%5"/>
      <w:lvlJc w:val="left"/>
      <w:pPr>
        <w:ind w:left="1365" w:hanging="1008"/>
      </w:pPr>
    </w:lvl>
    <w:lvl w:ilvl="5">
      <w:start w:val="1"/>
      <w:numFmt w:val="decimal"/>
      <w:pStyle w:val="Nadpis6"/>
      <w:lvlText w:val="%1.%2.%3.%4.%5.%6"/>
      <w:lvlJc w:val="left"/>
      <w:pPr>
        <w:ind w:left="1509" w:hanging="1152"/>
      </w:pPr>
    </w:lvl>
    <w:lvl w:ilvl="6">
      <w:start w:val="1"/>
      <w:numFmt w:val="decimal"/>
      <w:pStyle w:val="Nadpis7"/>
      <w:lvlText w:val="%1.%2.%3.%4.%5.%6.%7"/>
      <w:lvlJc w:val="left"/>
      <w:pPr>
        <w:ind w:left="1653" w:hanging="1296"/>
      </w:pPr>
    </w:lvl>
    <w:lvl w:ilvl="7">
      <w:start w:val="1"/>
      <w:numFmt w:val="decimal"/>
      <w:pStyle w:val="Nadpis8"/>
      <w:lvlText w:val="%1.%2.%3.%4.%5.%6.%7.%8"/>
      <w:lvlJc w:val="left"/>
      <w:pPr>
        <w:ind w:left="1797" w:hanging="1440"/>
      </w:pPr>
    </w:lvl>
    <w:lvl w:ilvl="8">
      <w:start w:val="1"/>
      <w:numFmt w:val="decimal"/>
      <w:pStyle w:val="Nadpis9"/>
      <w:lvlText w:val="%1.%2.%3.%4.%5.%6.%7.%8.%9"/>
      <w:lvlJc w:val="left"/>
      <w:pPr>
        <w:ind w:left="1941" w:hanging="1584"/>
      </w:pPr>
    </w:lvl>
  </w:abstractNum>
  <w:abstractNum w:abstractNumId="3" w15:restartNumberingAfterBreak="0">
    <w:nsid w:val="10856082"/>
    <w:multiLevelType w:val="hybridMultilevel"/>
    <w:tmpl w:val="FAB216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2BD2228"/>
    <w:multiLevelType w:val="hybridMultilevel"/>
    <w:tmpl w:val="4EC8D8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8873FE"/>
    <w:multiLevelType w:val="hybridMultilevel"/>
    <w:tmpl w:val="7D5803E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674A1B"/>
    <w:multiLevelType w:val="hybridMultilevel"/>
    <w:tmpl w:val="64D83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1A72E3"/>
    <w:multiLevelType w:val="hybridMultilevel"/>
    <w:tmpl w:val="DF72C20A"/>
    <w:lvl w:ilvl="0" w:tplc="895C1566">
      <w:start w:val="1"/>
      <w:numFmt w:val="lowerLetter"/>
      <w:lvlText w:val="%1)"/>
      <w:lvlJc w:val="left"/>
      <w:pPr>
        <w:ind w:left="720" w:hanging="360"/>
      </w:pPr>
      <w:rPr>
        <w:rFonts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7D419A"/>
    <w:multiLevelType w:val="hybridMultilevel"/>
    <w:tmpl w:val="0FE8AC00"/>
    <w:lvl w:ilvl="0" w:tplc="120241F8">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034DCA"/>
    <w:multiLevelType w:val="multilevel"/>
    <w:tmpl w:val="3550AE06"/>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C032D04"/>
    <w:multiLevelType w:val="hybridMultilevel"/>
    <w:tmpl w:val="17AED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191F3A"/>
    <w:multiLevelType w:val="hybridMultilevel"/>
    <w:tmpl w:val="49D25076"/>
    <w:lvl w:ilvl="0" w:tplc="04050003">
      <w:start w:val="1"/>
      <w:numFmt w:val="bullet"/>
      <w:lvlText w:val="o"/>
      <w:lvlJc w:val="left"/>
      <w:pPr>
        <w:ind w:left="1316" w:hanging="360"/>
      </w:pPr>
      <w:rPr>
        <w:rFonts w:ascii="Courier New" w:hAnsi="Courier New" w:cs="Courier New" w:hint="default"/>
      </w:rPr>
    </w:lvl>
    <w:lvl w:ilvl="1" w:tplc="04050003" w:tentative="1">
      <w:start w:val="1"/>
      <w:numFmt w:val="bullet"/>
      <w:lvlText w:val="o"/>
      <w:lvlJc w:val="left"/>
      <w:pPr>
        <w:ind w:left="2036" w:hanging="360"/>
      </w:pPr>
      <w:rPr>
        <w:rFonts w:ascii="Courier New" w:hAnsi="Courier New" w:cs="Courier New" w:hint="default"/>
      </w:rPr>
    </w:lvl>
    <w:lvl w:ilvl="2" w:tplc="04050005" w:tentative="1">
      <w:start w:val="1"/>
      <w:numFmt w:val="bullet"/>
      <w:lvlText w:val=""/>
      <w:lvlJc w:val="left"/>
      <w:pPr>
        <w:ind w:left="2756" w:hanging="360"/>
      </w:pPr>
      <w:rPr>
        <w:rFonts w:ascii="Wingdings" w:hAnsi="Wingdings" w:hint="default"/>
      </w:rPr>
    </w:lvl>
    <w:lvl w:ilvl="3" w:tplc="04050001" w:tentative="1">
      <w:start w:val="1"/>
      <w:numFmt w:val="bullet"/>
      <w:lvlText w:val=""/>
      <w:lvlJc w:val="left"/>
      <w:pPr>
        <w:ind w:left="3476" w:hanging="360"/>
      </w:pPr>
      <w:rPr>
        <w:rFonts w:ascii="Symbol" w:hAnsi="Symbol" w:hint="default"/>
      </w:rPr>
    </w:lvl>
    <w:lvl w:ilvl="4" w:tplc="04050003" w:tentative="1">
      <w:start w:val="1"/>
      <w:numFmt w:val="bullet"/>
      <w:lvlText w:val="o"/>
      <w:lvlJc w:val="left"/>
      <w:pPr>
        <w:ind w:left="4196" w:hanging="360"/>
      </w:pPr>
      <w:rPr>
        <w:rFonts w:ascii="Courier New" w:hAnsi="Courier New" w:cs="Courier New" w:hint="default"/>
      </w:rPr>
    </w:lvl>
    <w:lvl w:ilvl="5" w:tplc="04050005" w:tentative="1">
      <w:start w:val="1"/>
      <w:numFmt w:val="bullet"/>
      <w:lvlText w:val=""/>
      <w:lvlJc w:val="left"/>
      <w:pPr>
        <w:ind w:left="4916" w:hanging="360"/>
      </w:pPr>
      <w:rPr>
        <w:rFonts w:ascii="Wingdings" w:hAnsi="Wingdings" w:hint="default"/>
      </w:rPr>
    </w:lvl>
    <w:lvl w:ilvl="6" w:tplc="04050001" w:tentative="1">
      <w:start w:val="1"/>
      <w:numFmt w:val="bullet"/>
      <w:lvlText w:val=""/>
      <w:lvlJc w:val="left"/>
      <w:pPr>
        <w:ind w:left="5636" w:hanging="360"/>
      </w:pPr>
      <w:rPr>
        <w:rFonts w:ascii="Symbol" w:hAnsi="Symbol" w:hint="default"/>
      </w:rPr>
    </w:lvl>
    <w:lvl w:ilvl="7" w:tplc="04050003" w:tentative="1">
      <w:start w:val="1"/>
      <w:numFmt w:val="bullet"/>
      <w:lvlText w:val="o"/>
      <w:lvlJc w:val="left"/>
      <w:pPr>
        <w:ind w:left="6356" w:hanging="360"/>
      </w:pPr>
      <w:rPr>
        <w:rFonts w:ascii="Courier New" w:hAnsi="Courier New" w:cs="Courier New" w:hint="default"/>
      </w:rPr>
    </w:lvl>
    <w:lvl w:ilvl="8" w:tplc="04050005" w:tentative="1">
      <w:start w:val="1"/>
      <w:numFmt w:val="bullet"/>
      <w:lvlText w:val=""/>
      <w:lvlJc w:val="left"/>
      <w:pPr>
        <w:ind w:left="7076" w:hanging="360"/>
      </w:pPr>
      <w:rPr>
        <w:rFonts w:ascii="Wingdings" w:hAnsi="Wingdings" w:hint="default"/>
      </w:rPr>
    </w:lvl>
  </w:abstractNum>
  <w:abstractNum w:abstractNumId="12" w15:restartNumberingAfterBreak="0">
    <w:nsid w:val="39ED66D5"/>
    <w:multiLevelType w:val="hybridMultilevel"/>
    <w:tmpl w:val="430EE57A"/>
    <w:lvl w:ilvl="0" w:tplc="88467170">
      <w:start w:val="50"/>
      <w:numFmt w:val="decimal"/>
      <w:lvlText w:val="%1"/>
      <w:lvlJc w:val="left"/>
      <w:pPr>
        <w:ind w:left="720" w:hanging="360"/>
      </w:pPr>
      <w:rPr>
        <w:rFonts w:hint="default"/>
      </w:rPr>
    </w:lvl>
    <w:lvl w:ilvl="1" w:tplc="04050019">
      <w:start w:val="1"/>
      <w:numFmt w:val="lowerLetter"/>
      <w:lvlText w:val="%2."/>
      <w:lvlJc w:val="left"/>
      <w:pPr>
        <w:ind w:left="19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925AE6"/>
    <w:multiLevelType w:val="hybridMultilevel"/>
    <w:tmpl w:val="C372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013C96"/>
    <w:multiLevelType w:val="hybridMultilevel"/>
    <w:tmpl w:val="3F6A329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701507"/>
    <w:multiLevelType w:val="hybridMultilevel"/>
    <w:tmpl w:val="E49A9326"/>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16" w15:restartNumberingAfterBreak="0">
    <w:nsid w:val="4AA73E58"/>
    <w:multiLevelType w:val="hybridMultilevel"/>
    <w:tmpl w:val="165E5F68"/>
    <w:lvl w:ilvl="0" w:tplc="9EEEAB94">
      <w:start w:val="1"/>
      <w:numFmt w:val="bullet"/>
      <w:lvlText w:val=""/>
      <w:lvlJc w:val="left"/>
      <w:pPr>
        <w:ind w:left="360" w:hanging="360"/>
      </w:pPr>
      <w:rPr>
        <w:rFonts w:ascii="Symbol" w:hAnsi="Symbol" w:hint="default"/>
        <w:color w:val="auto"/>
      </w:rPr>
    </w:lvl>
    <w:lvl w:ilvl="1" w:tplc="0908B79E">
      <w:start w:val="1"/>
      <w:numFmt w:val="bullet"/>
      <w:lvlText w:val="o"/>
      <w:lvlJc w:val="left"/>
      <w:pPr>
        <w:ind w:left="1080" w:hanging="360"/>
      </w:pPr>
      <w:rPr>
        <w:rFonts w:ascii="Courier New" w:hAnsi="Courier New" w:cs="Courier New" w:hint="default"/>
        <w:color w:val="auto"/>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2A5287"/>
    <w:multiLevelType w:val="hybridMultilevel"/>
    <w:tmpl w:val="BB2C0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98D1DB7"/>
    <w:multiLevelType w:val="multilevel"/>
    <w:tmpl w:val="ED6A79E0"/>
    <w:lvl w:ilvl="0">
      <w:start w:val="1"/>
      <w:numFmt w:val="decimal"/>
      <w:lvlText w:val="%1."/>
      <w:lvlJc w:val="left"/>
      <w:pPr>
        <w:ind w:left="360" w:hanging="360"/>
      </w:pPr>
      <w:rPr>
        <w:rFonts w:hint="default"/>
        <w:b w:val="0"/>
        <w:i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D0409F"/>
    <w:multiLevelType w:val="hybridMultilevel"/>
    <w:tmpl w:val="C82AB0E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7"/>
  </w:num>
  <w:num w:numId="3">
    <w:abstractNumId w:val="18"/>
  </w:num>
  <w:num w:numId="4">
    <w:abstractNumId w:val="0"/>
    <w:lvlOverride w:ilvl="0">
      <w:lvl w:ilvl="0">
        <w:numFmt w:val="bullet"/>
        <w:pStyle w:val="OdrkaEQerven"/>
        <w:lvlText w:val="䌀ᑊ伀ي儀ي漀(桰＀梇䢈좘ÿ"/>
        <w:lvlJc w:val="left"/>
        <w:pPr>
          <w:tabs>
            <w:tab w:val="num" w:pos="567"/>
          </w:tabs>
          <w:ind w:left="567" w:hanging="567"/>
        </w:pPr>
      </w:lvl>
    </w:lvlOverride>
  </w:num>
  <w:num w:numId="5">
    <w:abstractNumId w:val="4"/>
  </w:num>
  <w:num w:numId="6">
    <w:abstractNumId w:val="2"/>
  </w:num>
  <w:num w:numId="7">
    <w:abstractNumId w:val="5"/>
  </w:num>
  <w:num w:numId="8">
    <w:abstractNumId w:val="8"/>
  </w:num>
  <w:num w:numId="9">
    <w:abstractNumId w:val="20"/>
  </w:num>
  <w:num w:numId="10">
    <w:abstractNumId w:val="6"/>
  </w:num>
  <w:num w:numId="11">
    <w:abstractNumId w:val="13"/>
  </w:num>
  <w:num w:numId="12">
    <w:abstractNumId w:val="14"/>
  </w:num>
  <w:num w:numId="13">
    <w:abstractNumId w:val="7"/>
  </w:num>
  <w:num w:numId="14">
    <w:abstractNumId w:val="19"/>
  </w:num>
  <w:num w:numId="15">
    <w:abstractNumId w:val="9"/>
  </w:num>
  <w:num w:numId="16">
    <w:abstractNumId w:val="1"/>
  </w:num>
  <w:num w:numId="17">
    <w:abstractNumId w:val="12"/>
  </w:num>
  <w:num w:numId="18">
    <w:abstractNumId w:val="10"/>
  </w:num>
  <w:num w:numId="19">
    <w:abstractNumId w:val="3"/>
  </w:num>
  <w:num w:numId="20">
    <w:abstractNumId w:val="15"/>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CF"/>
    <w:rsid w:val="000009AE"/>
    <w:rsid w:val="00001E85"/>
    <w:rsid w:val="00002604"/>
    <w:rsid w:val="000031E2"/>
    <w:rsid w:val="00003CE5"/>
    <w:rsid w:val="00004AF1"/>
    <w:rsid w:val="00005AF2"/>
    <w:rsid w:val="000075E8"/>
    <w:rsid w:val="00012F81"/>
    <w:rsid w:val="00016D51"/>
    <w:rsid w:val="000200C8"/>
    <w:rsid w:val="000210F3"/>
    <w:rsid w:val="000212DA"/>
    <w:rsid w:val="0002460B"/>
    <w:rsid w:val="0002545D"/>
    <w:rsid w:val="0002692F"/>
    <w:rsid w:val="000308A3"/>
    <w:rsid w:val="00031263"/>
    <w:rsid w:val="000327FA"/>
    <w:rsid w:val="00032BA6"/>
    <w:rsid w:val="0003339D"/>
    <w:rsid w:val="0003420A"/>
    <w:rsid w:val="0003493A"/>
    <w:rsid w:val="000378FE"/>
    <w:rsid w:val="000406C8"/>
    <w:rsid w:val="00044B22"/>
    <w:rsid w:val="000462C9"/>
    <w:rsid w:val="000466AF"/>
    <w:rsid w:val="00047324"/>
    <w:rsid w:val="00055793"/>
    <w:rsid w:val="000568F0"/>
    <w:rsid w:val="00056B0F"/>
    <w:rsid w:val="00056BC6"/>
    <w:rsid w:val="000629D3"/>
    <w:rsid w:val="00063041"/>
    <w:rsid w:val="000646FC"/>
    <w:rsid w:val="00064813"/>
    <w:rsid w:val="00065912"/>
    <w:rsid w:val="0006678A"/>
    <w:rsid w:val="00067C6E"/>
    <w:rsid w:val="00067CCD"/>
    <w:rsid w:val="00072BD0"/>
    <w:rsid w:val="000756E8"/>
    <w:rsid w:val="00077BFD"/>
    <w:rsid w:val="00080EAF"/>
    <w:rsid w:val="0008356A"/>
    <w:rsid w:val="000848A8"/>
    <w:rsid w:val="00084DAE"/>
    <w:rsid w:val="00085C12"/>
    <w:rsid w:val="00086A74"/>
    <w:rsid w:val="00086EA2"/>
    <w:rsid w:val="00087294"/>
    <w:rsid w:val="00092C41"/>
    <w:rsid w:val="00094CF2"/>
    <w:rsid w:val="00095874"/>
    <w:rsid w:val="000A3DA5"/>
    <w:rsid w:val="000A58CF"/>
    <w:rsid w:val="000A7C31"/>
    <w:rsid w:val="000B443A"/>
    <w:rsid w:val="000B4643"/>
    <w:rsid w:val="000B4A1C"/>
    <w:rsid w:val="000B5258"/>
    <w:rsid w:val="000B68A4"/>
    <w:rsid w:val="000C1E70"/>
    <w:rsid w:val="000C3D4A"/>
    <w:rsid w:val="000C406D"/>
    <w:rsid w:val="000C761D"/>
    <w:rsid w:val="000C766B"/>
    <w:rsid w:val="000D1384"/>
    <w:rsid w:val="000D2781"/>
    <w:rsid w:val="000D30A8"/>
    <w:rsid w:val="000D334A"/>
    <w:rsid w:val="000D750A"/>
    <w:rsid w:val="000D7816"/>
    <w:rsid w:val="000E03F9"/>
    <w:rsid w:val="000E1D5C"/>
    <w:rsid w:val="000E2C2E"/>
    <w:rsid w:val="000E3123"/>
    <w:rsid w:val="000E3A80"/>
    <w:rsid w:val="000E40E7"/>
    <w:rsid w:val="000E604F"/>
    <w:rsid w:val="000E6660"/>
    <w:rsid w:val="000E6CBE"/>
    <w:rsid w:val="000F0E15"/>
    <w:rsid w:val="000F10E6"/>
    <w:rsid w:val="000F3E6D"/>
    <w:rsid w:val="000F6B7D"/>
    <w:rsid w:val="0010256C"/>
    <w:rsid w:val="001033DD"/>
    <w:rsid w:val="00104318"/>
    <w:rsid w:val="0010508B"/>
    <w:rsid w:val="0010547B"/>
    <w:rsid w:val="00105E2B"/>
    <w:rsid w:val="001063A0"/>
    <w:rsid w:val="0011011F"/>
    <w:rsid w:val="00113F44"/>
    <w:rsid w:val="0011500D"/>
    <w:rsid w:val="0011708A"/>
    <w:rsid w:val="00117332"/>
    <w:rsid w:val="00125F31"/>
    <w:rsid w:val="001312FB"/>
    <w:rsid w:val="001318FA"/>
    <w:rsid w:val="00132456"/>
    <w:rsid w:val="00133645"/>
    <w:rsid w:val="00134EA7"/>
    <w:rsid w:val="001364DE"/>
    <w:rsid w:val="001403F0"/>
    <w:rsid w:val="001406FC"/>
    <w:rsid w:val="001415CF"/>
    <w:rsid w:val="00141648"/>
    <w:rsid w:val="0014196A"/>
    <w:rsid w:val="0014416A"/>
    <w:rsid w:val="0014538A"/>
    <w:rsid w:val="00147943"/>
    <w:rsid w:val="00151CCB"/>
    <w:rsid w:val="00152B0C"/>
    <w:rsid w:val="001533CF"/>
    <w:rsid w:val="0015441C"/>
    <w:rsid w:val="00154B2C"/>
    <w:rsid w:val="00154DA2"/>
    <w:rsid w:val="00155AE9"/>
    <w:rsid w:val="001564CA"/>
    <w:rsid w:val="0015654A"/>
    <w:rsid w:val="00163B6F"/>
    <w:rsid w:val="00171563"/>
    <w:rsid w:val="001741B2"/>
    <w:rsid w:val="00175AC9"/>
    <w:rsid w:val="00176246"/>
    <w:rsid w:val="00177D62"/>
    <w:rsid w:val="00180E08"/>
    <w:rsid w:val="00182CF7"/>
    <w:rsid w:val="00182CFE"/>
    <w:rsid w:val="00183238"/>
    <w:rsid w:val="00183DCF"/>
    <w:rsid w:val="00184575"/>
    <w:rsid w:val="001848C3"/>
    <w:rsid w:val="0018572E"/>
    <w:rsid w:val="00186995"/>
    <w:rsid w:val="00186BCB"/>
    <w:rsid w:val="00192789"/>
    <w:rsid w:val="00194CBB"/>
    <w:rsid w:val="001977DA"/>
    <w:rsid w:val="001A1F81"/>
    <w:rsid w:val="001A6393"/>
    <w:rsid w:val="001A77A3"/>
    <w:rsid w:val="001A7CD3"/>
    <w:rsid w:val="001A7F94"/>
    <w:rsid w:val="001B0773"/>
    <w:rsid w:val="001B0F49"/>
    <w:rsid w:val="001B2883"/>
    <w:rsid w:val="001B41D2"/>
    <w:rsid w:val="001B5304"/>
    <w:rsid w:val="001B5ECE"/>
    <w:rsid w:val="001B75D5"/>
    <w:rsid w:val="001C1A30"/>
    <w:rsid w:val="001C2460"/>
    <w:rsid w:val="001C3074"/>
    <w:rsid w:val="001C41C5"/>
    <w:rsid w:val="001C4FCC"/>
    <w:rsid w:val="001C763C"/>
    <w:rsid w:val="001D546B"/>
    <w:rsid w:val="001D7DB3"/>
    <w:rsid w:val="001E5079"/>
    <w:rsid w:val="001E5BF7"/>
    <w:rsid w:val="001F11CA"/>
    <w:rsid w:val="001F1E65"/>
    <w:rsid w:val="001F3739"/>
    <w:rsid w:val="001F49C8"/>
    <w:rsid w:val="001F705E"/>
    <w:rsid w:val="001F73D7"/>
    <w:rsid w:val="00204278"/>
    <w:rsid w:val="002048C3"/>
    <w:rsid w:val="00204C39"/>
    <w:rsid w:val="002068EB"/>
    <w:rsid w:val="00211E96"/>
    <w:rsid w:val="00213FF3"/>
    <w:rsid w:val="0021669B"/>
    <w:rsid w:val="002170FF"/>
    <w:rsid w:val="00221664"/>
    <w:rsid w:val="00222B44"/>
    <w:rsid w:val="00223EE5"/>
    <w:rsid w:val="00224C0C"/>
    <w:rsid w:val="00226DEF"/>
    <w:rsid w:val="002300C6"/>
    <w:rsid w:val="00233A55"/>
    <w:rsid w:val="00235C0B"/>
    <w:rsid w:val="00241507"/>
    <w:rsid w:val="00244AE3"/>
    <w:rsid w:val="00245872"/>
    <w:rsid w:val="0024706A"/>
    <w:rsid w:val="0025158B"/>
    <w:rsid w:val="002518B9"/>
    <w:rsid w:val="002540C2"/>
    <w:rsid w:val="002557B3"/>
    <w:rsid w:val="00257E7C"/>
    <w:rsid w:val="00261380"/>
    <w:rsid w:val="00261C57"/>
    <w:rsid w:val="00263872"/>
    <w:rsid w:val="002662DE"/>
    <w:rsid w:val="002663DA"/>
    <w:rsid w:val="00266739"/>
    <w:rsid w:val="0026788E"/>
    <w:rsid w:val="00267BCD"/>
    <w:rsid w:val="002703D1"/>
    <w:rsid w:val="00273D95"/>
    <w:rsid w:val="0027722C"/>
    <w:rsid w:val="00277B31"/>
    <w:rsid w:val="00283BE0"/>
    <w:rsid w:val="0028732F"/>
    <w:rsid w:val="00295BFB"/>
    <w:rsid w:val="002964B9"/>
    <w:rsid w:val="00297469"/>
    <w:rsid w:val="002A0727"/>
    <w:rsid w:val="002A0A10"/>
    <w:rsid w:val="002A0A6B"/>
    <w:rsid w:val="002A0DF6"/>
    <w:rsid w:val="002A1973"/>
    <w:rsid w:val="002A509A"/>
    <w:rsid w:val="002A6BB6"/>
    <w:rsid w:val="002A7B3A"/>
    <w:rsid w:val="002A7DC7"/>
    <w:rsid w:val="002B0575"/>
    <w:rsid w:val="002B52C5"/>
    <w:rsid w:val="002B618C"/>
    <w:rsid w:val="002C01A4"/>
    <w:rsid w:val="002C067F"/>
    <w:rsid w:val="002C0B41"/>
    <w:rsid w:val="002C58A8"/>
    <w:rsid w:val="002C6AEC"/>
    <w:rsid w:val="002C7D53"/>
    <w:rsid w:val="002D2730"/>
    <w:rsid w:val="002D2B83"/>
    <w:rsid w:val="002D4540"/>
    <w:rsid w:val="002D6A23"/>
    <w:rsid w:val="002E4337"/>
    <w:rsid w:val="002E652B"/>
    <w:rsid w:val="002E78A4"/>
    <w:rsid w:val="002F0068"/>
    <w:rsid w:val="002F031F"/>
    <w:rsid w:val="002F5CDC"/>
    <w:rsid w:val="003007B7"/>
    <w:rsid w:val="0030109B"/>
    <w:rsid w:val="00301467"/>
    <w:rsid w:val="00302175"/>
    <w:rsid w:val="00302474"/>
    <w:rsid w:val="003048F6"/>
    <w:rsid w:val="00305C1F"/>
    <w:rsid w:val="00305DBF"/>
    <w:rsid w:val="0030649D"/>
    <w:rsid w:val="003068D3"/>
    <w:rsid w:val="00306B48"/>
    <w:rsid w:val="003116E3"/>
    <w:rsid w:val="00311E56"/>
    <w:rsid w:val="00314204"/>
    <w:rsid w:val="00315A94"/>
    <w:rsid w:val="00315FBB"/>
    <w:rsid w:val="00316323"/>
    <w:rsid w:val="003179DC"/>
    <w:rsid w:val="00324C4B"/>
    <w:rsid w:val="0032500E"/>
    <w:rsid w:val="00327AA3"/>
    <w:rsid w:val="003329E6"/>
    <w:rsid w:val="003351B0"/>
    <w:rsid w:val="00335ECE"/>
    <w:rsid w:val="00336583"/>
    <w:rsid w:val="00340495"/>
    <w:rsid w:val="003416D7"/>
    <w:rsid w:val="00342ACD"/>
    <w:rsid w:val="0034417C"/>
    <w:rsid w:val="003467BC"/>
    <w:rsid w:val="00351745"/>
    <w:rsid w:val="003539F1"/>
    <w:rsid w:val="00356B6D"/>
    <w:rsid w:val="00356D41"/>
    <w:rsid w:val="003575B5"/>
    <w:rsid w:val="003617EA"/>
    <w:rsid w:val="00364827"/>
    <w:rsid w:val="003656A3"/>
    <w:rsid w:val="00367137"/>
    <w:rsid w:val="00374F7D"/>
    <w:rsid w:val="0037547B"/>
    <w:rsid w:val="003762E0"/>
    <w:rsid w:val="00376BEC"/>
    <w:rsid w:val="00376D9E"/>
    <w:rsid w:val="003775D9"/>
    <w:rsid w:val="00381226"/>
    <w:rsid w:val="0038609E"/>
    <w:rsid w:val="00386326"/>
    <w:rsid w:val="00387E98"/>
    <w:rsid w:val="00393CAD"/>
    <w:rsid w:val="003949DA"/>
    <w:rsid w:val="00396114"/>
    <w:rsid w:val="003964A2"/>
    <w:rsid w:val="003975B0"/>
    <w:rsid w:val="003A1A58"/>
    <w:rsid w:val="003A2F90"/>
    <w:rsid w:val="003B043F"/>
    <w:rsid w:val="003C61FB"/>
    <w:rsid w:val="003C70B8"/>
    <w:rsid w:val="003C7A9C"/>
    <w:rsid w:val="003D15EF"/>
    <w:rsid w:val="003D3C60"/>
    <w:rsid w:val="003D7915"/>
    <w:rsid w:val="003E0445"/>
    <w:rsid w:val="003E0F0C"/>
    <w:rsid w:val="003E1B0B"/>
    <w:rsid w:val="003E25B4"/>
    <w:rsid w:val="003E72CC"/>
    <w:rsid w:val="003E7BA4"/>
    <w:rsid w:val="003F0C62"/>
    <w:rsid w:val="003F0E7C"/>
    <w:rsid w:val="003F1067"/>
    <w:rsid w:val="003F27EE"/>
    <w:rsid w:val="003F379C"/>
    <w:rsid w:val="003F7158"/>
    <w:rsid w:val="0041362E"/>
    <w:rsid w:val="004136F7"/>
    <w:rsid w:val="00413C13"/>
    <w:rsid w:val="00414891"/>
    <w:rsid w:val="00416150"/>
    <w:rsid w:val="0042301C"/>
    <w:rsid w:val="00432840"/>
    <w:rsid w:val="004330D5"/>
    <w:rsid w:val="004348EE"/>
    <w:rsid w:val="0044098E"/>
    <w:rsid w:val="00442305"/>
    <w:rsid w:val="00444C60"/>
    <w:rsid w:val="004464DA"/>
    <w:rsid w:val="00446B42"/>
    <w:rsid w:val="004502A2"/>
    <w:rsid w:val="004537B8"/>
    <w:rsid w:val="0045402E"/>
    <w:rsid w:val="00454772"/>
    <w:rsid w:val="004568C2"/>
    <w:rsid w:val="00460DF5"/>
    <w:rsid w:val="00461C0F"/>
    <w:rsid w:val="004620B6"/>
    <w:rsid w:val="00462B06"/>
    <w:rsid w:val="0046664D"/>
    <w:rsid w:val="004673FF"/>
    <w:rsid w:val="004706EF"/>
    <w:rsid w:val="004709F0"/>
    <w:rsid w:val="00472961"/>
    <w:rsid w:val="00475DBB"/>
    <w:rsid w:val="00477EBC"/>
    <w:rsid w:val="004903C8"/>
    <w:rsid w:val="00491F25"/>
    <w:rsid w:val="00492393"/>
    <w:rsid w:val="0049258E"/>
    <w:rsid w:val="004930C0"/>
    <w:rsid w:val="004930C3"/>
    <w:rsid w:val="00494653"/>
    <w:rsid w:val="00494746"/>
    <w:rsid w:val="00496276"/>
    <w:rsid w:val="004963F9"/>
    <w:rsid w:val="004973D0"/>
    <w:rsid w:val="004A23D2"/>
    <w:rsid w:val="004A3B9A"/>
    <w:rsid w:val="004A448D"/>
    <w:rsid w:val="004A50EB"/>
    <w:rsid w:val="004A5A25"/>
    <w:rsid w:val="004A6D94"/>
    <w:rsid w:val="004A716F"/>
    <w:rsid w:val="004A780A"/>
    <w:rsid w:val="004A7AEE"/>
    <w:rsid w:val="004A7C3C"/>
    <w:rsid w:val="004B0C83"/>
    <w:rsid w:val="004B4466"/>
    <w:rsid w:val="004B7DD6"/>
    <w:rsid w:val="004C0D57"/>
    <w:rsid w:val="004C13B7"/>
    <w:rsid w:val="004C5C90"/>
    <w:rsid w:val="004D3E94"/>
    <w:rsid w:val="004D6148"/>
    <w:rsid w:val="004E5636"/>
    <w:rsid w:val="004E7FAF"/>
    <w:rsid w:val="004F40E2"/>
    <w:rsid w:val="004F4429"/>
    <w:rsid w:val="004F78C7"/>
    <w:rsid w:val="005003BD"/>
    <w:rsid w:val="0050131C"/>
    <w:rsid w:val="005060C9"/>
    <w:rsid w:val="0051052A"/>
    <w:rsid w:val="005174BE"/>
    <w:rsid w:val="0051779D"/>
    <w:rsid w:val="0052006C"/>
    <w:rsid w:val="00520FA5"/>
    <w:rsid w:val="00522318"/>
    <w:rsid w:val="00527858"/>
    <w:rsid w:val="00527A03"/>
    <w:rsid w:val="00534DC8"/>
    <w:rsid w:val="005353CA"/>
    <w:rsid w:val="00535D44"/>
    <w:rsid w:val="00536052"/>
    <w:rsid w:val="0053762E"/>
    <w:rsid w:val="005406D3"/>
    <w:rsid w:val="0054109D"/>
    <w:rsid w:val="00544607"/>
    <w:rsid w:val="00545BCF"/>
    <w:rsid w:val="005476CB"/>
    <w:rsid w:val="00547BC1"/>
    <w:rsid w:val="00550579"/>
    <w:rsid w:val="00560C58"/>
    <w:rsid w:val="0056259E"/>
    <w:rsid w:val="00563D95"/>
    <w:rsid w:val="00564088"/>
    <w:rsid w:val="00564C88"/>
    <w:rsid w:val="00564DC5"/>
    <w:rsid w:val="005659CC"/>
    <w:rsid w:val="0057174F"/>
    <w:rsid w:val="00572231"/>
    <w:rsid w:val="0057257E"/>
    <w:rsid w:val="005727B2"/>
    <w:rsid w:val="005729A8"/>
    <w:rsid w:val="00573509"/>
    <w:rsid w:val="00574FA9"/>
    <w:rsid w:val="00577A9F"/>
    <w:rsid w:val="00580D44"/>
    <w:rsid w:val="00582C38"/>
    <w:rsid w:val="00584BEB"/>
    <w:rsid w:val="0058529E"/>
    <w:rsid w:val="00587057"/>
    <w:rsid w:val="005920E1"/>
    <w:rsid w:val="00594D6E"/>
    <w:rsid w:val="00597166"/>
    <w:rsid w:val="005A3E1E"/>
    <w:rsid w:val="005A57C7"/>
    <w:rsid w:val="005B08AA"/>
    <w:rsid w:val="005B0F13"/>
    <w:rsid w:val="005B5282"/>
    <w:rsid w:val="005C22A2"/>
    <w:rsid w:val="005C24BB"/>
    <w:rsid w:val="005C44D7"/>
    <w:rsid w:val="005C4913"/>
    <w:rsid w:val="005D0405"/>
    <w:rsid w:val="005D2234"/>
    <w:rsid w:val="005D270D"/>
    <w:rsid w:val="005D4573"/>
    <w:rsid w:val="005D4668"/>
    <w:rsid w:val="005D4717"/>
    <w:rsid w:val="005D5B7C"/>
    <w:rsid w:val="005D6085"/>
    <w:rsid w:val="005E0D2E"/>
    <w:rsid w:val="005E21B5"/>
    <w:rsid w:val="005E63C3"/>
    <w:rsid w:val="005E755A"/>
    <w:rsid w:val="005F0922"/>
    <w:rsid w:val="005F2AF4"/>
    <w:rsid w:val="005F457B"/>
    <w:rsid w:val="005F4E8B"/>
    <w:rsid w:val="005F5911"/>
    <w:rsid w:val="005F6424"/>
    <w:rsid w:val="005F7185"/>
    <w:rsid w:val="0060084F"/>
    <w:rsid w:val="0060205B"/>
    <w:rsid w:val="006021B2"/>
    <w:rsid w:val="00607FDE"/>
    <w:rsid w:val="0061024B"/>
    <w:rsid w:val="0061214F"/>
    <w:rsid w:val="006154ED"/>
    <w:rsid w:val="00624A78"/>
    <w:rsid w:val="00626AC4"/>
    <w:rsid w:val="00631D44"/>
    <w:rsid w:val="0063219D"/>
    <w:rsid w:val="006322FC"/>
    <w:rsid w:val="00632F1E"/>
    <w:rsid w:val="006354E8"/>
    <w:rsid w:val="00635619"/>
    <w:rsid w:val="00635E37"/>
    <w:rsid w:val="00636E6F"/>
    <w:rsid w:val="00641984"/>
    <w:rsid w:val="00643E2E"/>
    <w:rsid w:val="0064437E"/>
    <w:rsid w:val="00651159"/>
    <w:rsid w:val="00651FB7"/>
    <w:rsid w:val="00653D11"/>
    <w:rsid w:val="00657391"/>
    <w:rsid w:val="00657AD7"/>
    <w:rsid w:val="0066015F"/>
    <w:rsid w:val="00660F2E"/>
    <w:rsid w:val="00660F96"/>
    <w:rsid w:val="00661B40"/>
    <w:rsid w:val="00661E07"/>
    <w:rsid w:val="00663440"/>
    <w:rsid w:val="00663EF5"/>
    <w:rsid w:val="006660EA"/>
    <w:rsid w:val="00666AFD"/>
    <w:rsid w:val="00667965"/>
    <w:rsid w:val="00670455"/>
    <w:rsid w:val="00671CA5"/>
    <w:rsid w:val="00675C59"/>
    <w:rsid w:val="00676BF0"/>
    <w:rsid w:val="00676C0A"/>
    <w:rsid w:val="006803BD"/>
    <w:rsid w:val="00681EE1"/>
    <w:rsid w:val="006825E3"/>
    <w:rsid w:val="00682AA1"/>
    <w:rsid w:val="006862CE"/>
    <w:rsid w:val="006868F0"/>
    <w:rsid w:val="00690CCB"/>
    <w:rsid w:val="00691ACD"/>
    <w:rsid w:val="00692704"/>
    <w:rsid w:val="00693ACA"/>
    <w:rsid w:val="00693BFF"/>
    <w:rsid w:val="0069548B"/>
    <w:rsid w:val="006A2512"/>
    <w:rsid w:val="006A2DA5"/>
    <w:rsid w:val="006A3E6F"/>
    <w:rsid w:val="006A54B8"/>
    <w:rsid w:val="006A7EFA"/>
    <w:rsid w:val="006B10E6"/>
    <w:rsid w:val="006B34DA"/>
    <w:rsid w:val="006B57B5"/>
    <w:rsid w:val="006B7242"/>
    <w:rsid w:val="006B7901"/>
    <w:rsid w:val="006C4081"/>
    <w:rsid w:val="006C4AA8"/>
    <w:rsid w:val="006C6DFD"/>
    <w:rsid w:val="006D036B"/>
    <w:rsid w:val="006D288B"/>
    <w:rsid w:val="006D3A78"/>
    <w:rsid w:val="006D5E66"/>
    <w:rsid w:val="006D6C69"/>
    <w:rsid w:val="006E0C18"/>
    <w:rsid w:val="006E5605"/>
    <w:rsid w:val="006E5EFA"/>
    <w:rsid w:val="006E6B71"/>
    <w:rsid w:val="006F0010"/>
    <w:rsid w:val="006F0B48"/>
    <w:rsid w:val="006F1644"/>
    <w:rsid w:val="006F2051"/>
    <w:rsid w:val="006F27B2"/>
    <w:rsid w:val="006F3E24"/>
    <w:rsid w:val="006F3EC4"/>
    <w:rsid w:val="006F6D5D"/>
    <w:rsid w:val="006F70B4"/>
    <w:rsid w:val="0070160B"/>
    <w:rsid w:val="007041D8"/>
    <w:rsid w:val="0070499E"/>
    <w:rsid w:val="00704A62"/>
    <w:rsid w:val="007053D6"/>
    <w:rsid w:val="007104E9"/>
    <w:rsid w:val="00712211"/>
    <w:rsid w:val="00714007"/>
    <w:rsid w:val="00716950"/>
    <w:rsid w:val="00720D10"/>
    <w:rsid w:val="00720E66"/>
    <w:rsid w:val="00721E9B"/>
    <w:rsid w:val="00722F4A"/>
    <w:rsid w:val="007258DB"/>
    <w:rsid w:val="00730C15"/>
    <w:rsid w:val="00731C56"/>
    <w:rsid w:val="00733839"/>
    <w:rsid w:val="007361C9"/>
    <w:rsid w:val="007457BB"/>
    <w:rsid w:val="00747E17"/>
    <w:rsid w:val="00751931"/>
    <w:rsid w:val="00752484"/>
    <w:rsid w:val="00753407"/>
    <w:rsid w:val="007554AC"/>
    <w:rsid w:val="007565E0"/>
    <w:rsid w:val="00761711"/>
    <w:rsid w:val="00761967"/>
    <w:rsid w:val="00761BAD"/>
    <w:rsid w:val="00764A1D"/>
    <w:rsid w:val="007731FD"/>
    <w:rsid w:val="00773CB9"/>
    <w:rsid w:val="00774B02"/>
    <w:rsid w:val="0077587E"/>
    <w:rsid w:val="00775ACB"/>
    <w:rsid w:val="00781B8F"/>
    <w:rsid w:val="00781C4D"/>
    <w:rsid w:val="00782EFB"/>
    <w:rsid w:val="007833DB"/>
    <w:rsid w:val="00787090"/>
    <w:rsid w:val="007874DA"/>
    <w:rsid w:val="00792887"/>
    <w:rsid w:val="00792E87"/>
    <w:rsid w:val="00793C99"/>
    <w:rsid w:val="007949AD"/>
    <w:rsid w:val="007973F8"/>
    <w:rsid w:val="007A0035"/>
    <w:rsid w:val="007A113C"/>
    <w:rsid w:val="007A2C87"/>
    <w:rsid w:val="007A31C3"/>
    <w:rsid w:val="007A3D55"/>
    <w:rsid w:val="007B1794"/>
    <w:rsid w:val="007B1C3E"/>
    <w:rsid w:val="007B2030"/>
    <w:rsid w:val="007B26D5"/>
    <w:rsid w:val="007B3C25"/>
    <w:rsid w:val="007B3F42"/>
    <w:rsid w:val="007B451F"/>
    <w:rsid w:val="007C1938"/>
    <w:rsid w:val="007C4185"/>
    <w:rsid w:val="007C5DDF"/>
    <w:rsid w:val="007D31A4"/>
    <w:rsid w:val="007D4BBE"/>
    <w:rsid w:val="007D505F"/>
    <w:rsid w:val="007D578A"/>
    <w:rsid w:val="007E0CBF"/>
    <w:rsid w:val="007E34F8"/>
    <w:rsid w:val="007E7AB1"/>
    <w:rsid w:val="007F003D"/>
    <w:rsid w:val="007F435E"/>
    <w:rsid w:val="0080084E"/>
    <w:rsid w:val="008028FF"/>
    <w:rsid w:val="00805684"/>
    <w:rsid w:val="008109E8"/>
    <w:rsid w:val="008123C7"/>
    <w:rsid w:val="00812E78"/>
    <w:rsid w:val="008146DE"/>
    <w:rsid w:val="00814892"/>
    <w:rsid w:val="008173FC"/>
    <w:rsid w:val="00820EBC"/>
    <w:rsid w:val="00822467"/>
    <w:rsid w:val="0082250D"/>
    <w:rsid w:val="00822CA3"/>
    <w:rsid w:val="008238E4"/>
    <w:rsid w:val="00824C71"/>
    <w:rsid w:val="00826B17"/>
    <w:rsid w:val="00827FB7"/>
    <w:rsid w:val="008322DE"/>
    <w:rsid w:val="008346AD"/>
    <w:rsid w:val="00835679"/>
    <w:rsid w:val="0083589F"/>
    <w:rsid w:val="00844809"/>
    <w:rsid w:val="00845C30"/>
    <w:rsid w:val="00846284"/>
    <w:rsid w:val="008500F7"/>
    <w:rsid w:val="008518B9"/>
    <w:rsid w:val="008544E2"/>
    <w:rsid w:val="00855235"/>
    <w:rsid w:val="00855638"/>
    <w:rsid w:val="00856E0B"/>
    <w:rsid w:val="00864065"/>
    <w:rsid w:val="0086589D"/>
    <w:rsid w:val="0086714C"/>
    <w:rsid w:val="00867FA4"/>
    <w:rsid w:val="00870B3D"/>
    <w:rsid w:val="00871873"/>
    <w:rsid w:val="00875BF6"/>
    <w:rsid w:val="00876545"/>
    <w:rsid w:val="00881E63"/>
    <w:rsid w:val="00885FA3"/>
    <w:rsid w:val="00887A6D"/>
    <w:rsid w:val="008915F6"/>
    <w:rsid w:val="00892AB3"/>
    <w:rsid w:val="00892E20"/>
    <w:rsid w:val="00897270"/>
    <w:rsid w:val="008A3D69"/>
    <w:rsid w:val="008A523C"/>
    <w:rsid w:val="008B18FD"/>
    <w:rsid w:val="008B4021"/>
    <w:rsid w:val="008B78F9"/>
    <w:rsid w:val="008C030C"/>
    <w:rsid w:val="008C4765"/>
    <w:rsid w:val="008D2788"/>
    <w:rsid w:val="008D5071"/>
    <w:rsid w:val="008D5B6A"/>
    <w:rsid w:val="008D7C0E"/>
    <w:rsid w:val="008E1BA8"/>
    <w:rsid w:val="008E56C5"/>
    <w:rsid w:val="008E5FD0"/>
    <w:rsid w:val="008E62BD"/>
    <w:rsid w:val="008E639B"/>
    <w:rsid w:val="008F0F1B"/>
    <w:rsid w:val="008F17C0"/>
    <w:rsid w:val="008F45E6"/>
    <w:rsid w:val="008F4C44"/>
    <w:rsid w:val="008F4C90"/>
    <w:rsid w:val="008F6B5F"/>
    <w:rsid w:val="009023AD"/>
    <w:rsid w:val="00904A09"/>
    <w:rsid w:val="00905247"/>
    <w:rsid w:val="009055E8"/>
    <w:rsid w:val="00905E2E"/>
    <w:rsid w:val="00906E27"/>
    <w:rsid w:val="009115A2"/>
    <w:rsid w:val="009126FA"/>
    <w:rsid w:val="0091466B"/>
    <w:rsid w:val="00916A6F"/>
    <w:rsid w:val="00920CB2"/>
    <w:rsid w:val="00922342"/>
    <w:rsid w:val="00922D8B"/>
    <w:rsid w:val="00925082"/>
    <w:rsid w:val="00926811"/>
    <w:rsid w:val="00926FF2"/>
    <w:rsid w:val="00933EE8"/>
    <w:rsid w:val="00935A0A"/>
    <w:rsid w:val="00941113"/>
    <w:rsid w:val="0094115D"/>
    <w:rsid w:val="00943013"/>
    <w:rsid w:val="00944D7B"/>
    <w:rsid w:val="00946D57"/>
    <w:rsid w:val="00947F9B"/>
    <w:rsid w:val="00951444"/>
    <w:rsid w:val="00955253"/>
    <w:rsid w:val="009565A1"/>
    <w:rsid w:val="00960F56"/>
    <w:rsid w:val="00960F5A"/>
    <w:rsid w:val="00960FBC"/>
    <w:rsid w:val="00961B68"/>
    <w:rsid w:val="009645B7"/>
    <w:rsid w:val="0096576F"/>
    <w:rsid w:val="00965E3C"/>
    <w:rsid w:val="009665C0"/>
    <w:rsid w:val="009665FB"/>
    <w:rsid w:val="0096687F"/>
    <w:rsid w:val="009710FD"/>
    <w:rsid w:val="00971F95"/>
    <w:rsid w:val="00974C98"/>
    <w:rsid w:val="00975790"/>
    <w:rsid w:val="00976477"/>
    <w:rsid w:val="0097700C"/>
    <w:rsid w:val="00981AFF"/>
    <w:rsid w:val="00985BB0"/>
    <w:rsid w:val="00990CCB"/>
    <w:rsid w:val="009945C2"/>
    <w:rsid w:val="00996641"/>
    <w:rsid w:val="009974D9"/>
    <w:rsid w:val="009A1460"/>
    <w:rsid w:val="009A2225"/>
    <w:rsid w:val="009A402B"/>
    <w:rsid w:val="009A596E"/>
    <w:rsid w:val="009A77BA"/>
    <w:rsid w:val="009B3519"/>
    <w:rsid w:val="009B4224"/>
    <w:rsid w:val="009B714B"/>
    <w:rsid w:val="009B7F98"/>
    <w:rsid w:val="009C049F"/>
    <w:rsid w:val="009C30F5"/>
    <w:rsid w:val="009C3AD2"/>
    <w:rsid w:val="009C3B88"/>
    <w:rsid w:val="009C724D"/>
    <w:rsid w:val="009C7425"/>
    <w:rsid w:val="009D00B3"/>
    <w:rsid w:val="009D22DC"/>
    <w:rsid w:val="009D2A1E"/>
    <w:rsid w:val="009D354F"/>
    <w:rsid w:val="009D3A1C"/>
    <w:rsid w:val="009D3A24"/>
    <w:rsid w:val="009D4E6A"/>
    <w:rsid w:val="009D7517"/>
    <w:rsid w:val="009D7E29"/>
    <w:rsid w:val="009E29A3"/>
    <w:rsid w:val="009E3375"/>
    <w:rsid w:val="009E4799"/>
    <w:rsid w:val="009E7038"/>
    <w:rsid w:val="009F1F58"/>
    <w:rsid w:val="009F425E"/>
    <w:rsid w:val="009F426C"/>
    <w:rsid w:val="009F5E51"/>
    <w:rsid w:val="00A0109E"/>
    <w:rsid w:val="00A05D82"/>
    <w:rsid w:val="00A07624"/>
    <w:rsid w:val="00A076D0"/>
    <w:rsid w:val="00A07DAF"/>
    <w:rsid w:val="00A07ECC"/>
    <w:rsid w:val="00A10C2F"/>
    <w:rsid w:val="00A10DF2"/>
    <w:rsid w:val="00A118D6"/>
    <w:rsid w:val="00A118F7"/>
    <w:rsid w:val="00A1334E"/>
    <w:rsid w:val="00A15C23"/>
    <w:rsid w:val="00A20536"/>
    <w:rsid w:val="00A2068B"/>
    <w:rsid w:val="00A2201E"/>
    <w:rsid w:val="00A240AC"/>
    <w:rsid w:val="00A25E51"/>
    <w:rsid w:val="00A2771F"/>
    <w:rsid w:val="00A27F2C"/>
    <w:rsid w:val="00A32459"/>
    <w:rsid w:val="00A33586"/>
    <w:rsid w:val="00A33AE9"/>
    <w:rsid w:val="00A3469C"/>
    <w:rsid w:val="00A35B9B"/>
    <w:rsid w:val="00A360B2"/>
    <w:rsid w:val="00A36C0A"/>
    <w:rsid w:val="00A40454"/>
    <w:rsid w:val="00A44E73"/>
    <w:rsid w:val="00A4526C"/>
    <w:rsid w:val="00A50260"/>
    <w:rsid w:val="00A52977"/>
    <w:rsid w:val="00A531E8"/>
    <w:rsid w:val="00A53923"/>
    <w:rsid w:val="00A5396D"/>
    <w:rsid w:val="00A543D6"/>
    <w:rsid w:val="00A55D25"/>
    <w:rsid w:val="00A60A1A"/>
    <w:rsid w:val="00A62DE7"/>
    <w:rsid w:val="00A646DC"/>
    <w:rsid w:val="00A80083"/>
    <w:rsid w:val="00A8067A"/>
    <w:rsid w:val="00A8385D"/>
    <w:rsid w:val="00A86234"/>
    <w:rsid w:val="00A92BD7"/>
    <w:rsid w:val="00A957D8"/>
    <w:rsid w:val="00AA06C1"/>
    <w:rsid w:val="00AA119B"/>
    <w:rsid w:val="00AA1639"/>
    <w:rsid w:val="00AA44AD"/>
    <w:rsid w:val="00AB1DB4"/>
    <w:rsid w:val="00AB4DA8"/>
    <w:rsid w:val="00AB5197"/>
    <w:rsid w:val="00AB7308"/>
    <w:rsid w:val="00AB78F6"/>
    <w:rsid w:val="00AC0827"/>
    <w:rsid w:val="00AC21FD"/>
    <w:rsid w:val="00AC37CA"/>
    <w:rsid w:val="00AC7854"/>
    <w:rsid w:val="00AD031B"/>
    <w:rsid w:val="00AD0342"/>
    <w:rsid w:val="00AD7212"/>
    <w:rsid w:val="00AE0992"/>
    <w:rsid w:val="00AE0BDA"/>
    <w:rsid w:val="00AE0CE5"/>
    <w:rsid w:val="00AE107F"/>
    <w:rsid w:val="00AE1A14"/>
    <w:rsid w:val="00AE4853"/>
    <w:rsid w:val="00AE51E2"/>
    <w:rsid w:val="00AE5993"/>
    <w:rsid w:val="00AE76DA"/>
    <w:rsid w:val="00AF0176"/>
    <w:rsid w:val="00AF0302"/>
    <w:rsid w:val="00AF03B4"/>
    <w:rsid w:val="00AF40B4"/>
    <w:rsid w:val="00AF4425"/>
    <w:rsid w:val="00AF4C1C"/>
    <w:rsid w:val="00AF5041"/>
    <w:rsid w:val="00AF52D1"/>
    <w:rsid w:val="00AF5E9F"/>
    <w:rsid w:val="00AF647A"/>
    <w:rsid w:val="00AF744A"/>
    <w:rsid w:val="00B00B6A"/>
    <w:rsid w:val="00B02B11"/>
    <w:rsid w:val="00B035AD"/>
    <w:rsid w:val="00B042FE"/>
    <w:rsid w:val="00B102A0"/>
    <w:rsid w:val="00B137FA"/>
    <w:rsid w:val="00B14848"/>
    <w:rsid w:val="00B156C9"/>
    <w:rsid w:val="00B15926"/>
    <w:rsid w:val="00B15BD6"/>
    <w:rsid w:val="00B16C13"/>
    <w:rsid w:val="00B21742"/>
    <w:rsid w:val="00B22499"/>
    <w:rsid w:val="00B2317C"/>
    <w:rsid w:val="00B23BDF"/>
    <w:rsid w:val="00B32471"/>
    <w:rsid w:val="00B3417D"/>
    <w:rsid w:val="00B36161"/>
    <w:rsid w:val="00B37532"/>
    <w:rsid w:val="00B37C35"/>
    <w:rsid w:val="00B4048D"/>
    <w:rsid w:val="00B41485"/>
    <w:rsid w:val="00B43AD5"/>
    <w:rsid w:val="00B45367"/>
    <w:rsid w:val="00B45424"/>
    <w:rsid w:val="00B457F6"/>
    <w:rsid w:val="00B4630C"/>
    <w:rsid w:val="00B50D80"/>
    <w:rsid w:val="00B51738"/>
    <w:rsid w:val="00B5213A"/>
    <w:rsid w:val="00B6038F"/>
    <w:rsid w:val="00B6094D"/>
    <w:rsid w:val="00B616DE"/>
    <w:rsid w:val="00B6176C"/>
    <w:rsid w:val="00B62255"/>
    <w:rsid w:val="00B6371D"/>
    <w:rsid w:val="00B64B80"/>
    <w:rsid w:val="00B6538A"/>
    <w:rsid w:val="00B672BA"/>
    <w:rsid w:val="00B7069A"/>
    <w:rsid w:val="00B7190B"/>
    <w:rsid w:val="00B73603"/>
    <w:rsid w:val="00B74E02"/>
    <w:rsid w:val="00B758B2"/>
    <w:rsid w:val="00B8171D"/>
    <w:rsid w:val="00B819AA"/>
    <w:rsid w:val="00B81DB4"/>
    <w:rsid w:val="00B90089"/>
    <w:rsid w:val="00B90CA8"/>
    <w:rsid w:val="00B911FC"/>
    <w:rsid w:val="00B92120"/>
    <w:rsid w:val="00B92BF4"/>
    <w:rsid w:val="00B92ED8"/>
    <w:rsid w:val="00B96339"/>
    <w:rsid w:val="00B97415"/>
    <w:rsid w:val="00BA1052"/>
    <w:rsid w:val="00BA260D"/>
    <w:rsid w:val="00BA4B38"/>
    <w:rsid w:val="00BA4CE6"/>
    <w:rsid w:val="00BA6BB8"/>
    <w:rsid w:val="00BA7CDF"/>
    <w:rsid w:val="00BB1B5A"/>
    <w:rsid w:val="00BB23ED"/>
    <w:rsid w:val="00BB4BF2"/>
    <w:rsid w:val="00BB504A"/>
    <w:rsid w:val="00BB7714"/>
    <w:rsid w:val="00BB7797"/>
    <w:rsid w:val="00BC079D"/>
    <w:rsid w:val="00BC0B20"/>
    <w:rsid w:val="00BC0F2C"/>
    <w:rsid w:val="00BC3F4D"/>
    <w:rsid w:val="00BC48D4"/>
    <w:rsid w:val="00BD04EE"/>
    <w:rsid w:val="00BD3C09"/>
    <w:rsid w:val="00BD3C37"/>
    <w:rsid w:val="00BD551D"/>
    <w:rsid w:val="00BD57E8"/>
    <w:rsid w:val="00BE1FCF"/>
    <w:rsid w:val="00BE3F6B"/>
    <w:rsid w:val="00BE4A46"/>
    <w:rsid w:val="00BE7323"/>
    <w:rsid w:val="00BF1604"/>
    <w:rsid w:val="00BF256B"/>
    <w:rsid w:val="00BF5074"/>
    <w:rsid w:val="00BF55EF"/>
    <w:rsid w:val="00BF5AA5"/>
    <w:rsid w:val="00BF6389"/>
    <w:rsid w:val="00BF726E"/>
    <w:rsid w:val="00BF7318"/>
    <w:rsid w:val="00BF79D6"/>
    <w:rsid w:val="00BF7DA7"/>
    <w:rsid w:val="00C00E3E"/>
    <w:rsid w:val="00C01966"/>
    <w:rsid w:val="00C02B86"/>
    <w:rsid w:val="00C045D6"/>
    <w:rsid w:val="00C07EB5"/>
    <w:rsid w:val="00C10E1D"/>
    <w:rsid w:val="00C1478F"/>
    <w:rsid w:val="00C166CC"/>
    <w:rsid w:val="00C2077E"/>
    <w:rsid w:val="00C20DB1"/>
    <w:rsid w:val="00C22748"/>
    <w:rsid w:val="00C22A65"/>
    <w:rsid w:val="00C22DAF"/>
    <w:rsid w:val="00C24F0E"/>
    <w:rsid w:val="00C30638"/>
    <w:rsid w:val="00C30C80"/>
    <w:rsid w:val="00C30F60"/>
    <w:rsid w:val="00C31DB2"/>
    <w:rsid w:val="00C32878"/>
    <w:rsid w:val="00C32F96"/>
    <w:rsid w:val="00C34C06"/>
    <w:rsid w:val="00C34D09"/>
    <w:rsid w:val="00C3526F"/>
    <w:rsid w:val="00C36419"/>
    <w:rsid w:val="00C375FF"/>
    <w:rsid w:val="00C37888"/>
    <w:rsid w:val="00C37FD7"/>
    <w:rsid w:val="00C42208"/>
    <w:rsid w:val="00C444BC"/>
    <w:rsid w:val="00C46805"/>
    <w:rsid w:val="00C52B1E"/>
    <w:rsid w:val="00C637F3"/>
    <w:rsid w:val="00C64D30"/>
    <w:rsid w:val="00C6650C"/>
    <w:rsid w:val="00C668D5"/>
    <w:rsid w:val="00C70EB5"/>
    <w:rsid w:val="00C71C1C"/>
    <w:rsid w:val="00C7391F"/>
    <w:rsid w:val="00C74091"/>
    <w:rsid w:val="00C74F8A"/>
    <w:rsid w:val="00C7784D"/>
    <w:rsid w:val="00C81C10"/>
    <w:rsid w:val="00C849FE"/>
    <w:rsid w:val="00C85525"/>
    <w:rsid w:val="00C85820"/>
    <w:rsid w:val="00C9754C"/>
    <w:rsid w:val="00CA4095"/>
    <w:rsid w:val="00CA54E5"/>
    <w:rsid w:val="00CA6D6F"/>
    <w:rsid w:val="00CB2BA7"/>
    <w:rsid w:val="00CB3D77"/>
    <w:rsid w:val="00CB6D8B"/>
    <w:rsid w:val="00CB7C5F"/>
    <w:rsid w:val="00CC0EA4"/>
    <w:rsid w:val="00CC5EC1"/>
    <w:rsid w:val="00CC7628"/>
    <w:rsid w:val="00CD08ED"/>
    <w:rsid w:val="00CD4521"/>
    <w:rsid w:val="00CD6F9D"/>
    <w:rsid w:val="00CD763C"/>
    <w:rsid w:val="00CD79E8"/>
    <w:rsid w:val="00CE035A"/>
    <w:rsid w:val="00CE61F2"/>
    <w:rsid w:val="00CE6B6B"/>
    <w:rsid w:val="00CF115A"/>
    <w:rsid w:val="00CF1CD2"/>
    <w:rsid w:val="00CF323F"/>
    <w:rsid w:val="00CF6EC8"/>
    <w:rsid w:val="00D003C7"/>
    <w:rsid w:val="00D00794"/>
    <w:rsid w:val="00D0163E"/>
    <w:rsid w:val="00D05B0E"/>
    <w:rsid w:val="00D100A7"/>
    <w:rsid w:val="00D20077"/>
    <w:rsid w:val="00D20AE2"/>
    <w:rsid w:val="00D21F31"/>
    <w:rsid w:val="00D22F58"/>
    <w:rsid w:val="00D23571"/>
    <w:rsid w:val="00D23B8B"/>
    <w:rsid w:val="00D2559D"/>
    <w:rsid w:val="00D31D70"/>
    <w:rsid w:val="00D4124D"/>
    <w:rsid w:val="00D42956"/>
    <w:rsid w:val="00D500CB"/>
    <w:rsid w:val="00D5027E"/>
    <w:rsid w:val="00D51877"/>
    <w:rsid w:val="00D539C5"/>
    <w:rsid w:val="00D5514C"/>
    <w:rsid w:val="00D558A2"/>
    <w:rsid w:val="00D65403"/>
    <w:rsid w:val="00D705CE"/>
    <w:rsid w:val="00D721E6"/>
    <w:rsid w:val="00D72327"/>
    <w:rsid w:val="00D724E6"/>
    <w:rsid w:val="00D73001"/>
    <w:rsid w:val="00D74DED"/>
    <w:rsid w:val="00D81AC6"/>
    <w:rsid w:val="00D83706"/>
    <w:rsid w:val="00D84433"/>
    <w:rsid w:val="00D848F8"/>
    <w:rsid w:val="00D915D1"/>
    <w:rsid w:val="00D92C36"/>
    <w:rsid w:val="00D94511"/>
    <w:rsid w:val="00DA424E"/>
    <w:rsid w:val="00DA531B"/>
    <w:rsid w:val="00DA5BDD"/>
    <w:rsid w:val="00DA64F8"/>
    <w:rsid w:val="00DB15DD"/>
    <w:rsid w:val="00DB22C5"/>
    <w:rsid w:val="00DB49B9"/>
    <w:rsid w:val="00DC297E"/>
    <w:rsid w:val="00DC49FB"/>
    <w:rsid w:val="00DC4B5B"/>
    <w:rsid w:val="00DD0726"/>
    <w:rsid w:val="00DD4A58"/>
    <w:rsid w:val="00DD4C84"/>
    <w:rsid w:val="00DD56DC"/>
    <w:rsid w:val="00DD6DB0"/>
    <w:rsid w:val="00DD79B5"/>
    <w:rsid w:val="00DE1305"/>
    <w:rsid w:val="00DE2349"/>
    <w:rsid w:val="00DE4045"/>
    <w:rsid w:val="00DE4141"/>
    <w:rsid w:val="00DE4221"/>
    <w:rsid w:val="00DE42F0"/>
    <w:rsid w:val="00DE551F"/>
    <w:rsid w:val="00DF01D6"/>
    <w:rsid w:val="00DF518D"/>
    <w:rsid w:val="00DF651E"/>
    <w:rsid w:val="00E023C3"/>
    <w:rsid w:val="00E03AB8"/>
    <w:rsid w:val="00E03FB4"/>
    <w:rsid w:val="00E047C9"/>
    <w:rsid w:val="00E04E30"/>
    <w:rsid w:val="00E05FD8"/>
    <w:rsid w:val="00E115AD"/>
    <w:rsid w:val="00E11810"/>
    <w:rsid w:val="00E12E28"/>
    <w:rsid w:val="00E1524D"/>
    <w:rsid w:val="00E167DF"/>
    <w:rsid w:val="00E22E5C"/>
    <w:rsid w:val="00E25DDC"/>
    <w:rsid w:val="00E30F61"/>
    <w:rsid w:val="00E34827"/>
    <w:rsid w:val="00E352BA"/>
    <w:rsid w:val="00E35FEC"/>
    <w:rsid w:val="00E36CB5"/>
    <w:rsid w:val="00E37CA0"/>
    <w:rsid w:val="00E37D98"/>
    <w:rsid w:val="00E40018"/>
    <w:rsid w:val="00E43287"/>
    <w:rsid w:val="00E4483B"/>
    <w:rsid w:val="00E455DA"/>
    <w:rsid w:val="00E47DB5"/>
    <w:rsid w:val="00E536B4"/>
    <w:rsid w:val="00E54372"/>
    <w:rsid w:val="00E601E4"/>
    <w:rsid w:val="00E61B21"/>
    <w:rsid w:val="00E63156"/>
    <w:rsid w:val="00E64880"/>
    <w:rsid w:val="00E64EA9"/>
    <w:rsid w:val="00E65566"/>
    <w:rsid w:val="00E67A3A"/>
    <w:rsid w:val="00E72964"/>
    <w:rsid w:val="00E733DA"/>
    <w:rsid w:val="00E762F8"/>
    <w:rsid w:val="00E76821"/>
    <w:rsid w:val="00E81B80"/>
    <w:rsid w:val="00E835EC"/>
    <w:rsid w:val="00E863E6"/>
    <w:rsid w:val="00E8675A"/>
    <w:rsid w:val="00E877B4"/>
    <w:rsid w:val="00E92A5D"/>
    <w:rsid w:val="00E93FFD"/>
    <w:rsid w:val="00E95F9F"/>
    <w:rsid w:val="00EA04BA"/>
    <w:rsid w:val="00EA2B40"/>
    <w:rsid w:val="00EA3DF1"/>
    <w:rsid w:val="00EB0C5C"/>
    <w:rsid w:val="00EB4699"/>
    <w:rsid w:val="00EC2790"/>
    <w:rsid w:val="00EC3D00"/>
    <w:rsid w:val="00EC3F08"/>
    <w:rsid w:val="00EC4044"/>
    <w:rsid w:val="00EC55FC"/>
    <w:rsid w:val="00EC5AF0"/>
    <w:rsid w:val="00EC63D4"/>
    <w:rsid w:val="00EC642F"/>
    <w:rsid w:val="00EC665B"/>
    <w:rsid w:val="00ED03B6"/>
    <w:rsid w:val="00ED1A6F"/>
    <w:rsid w:val="00ED27EC"/>
    <w:rsid w:val="00ED2AB2"/>
    <w:rsid w:val="00ED53D8"/>
    <w:rsid w:val="00ED5931"/>
    <w:rsid w:val="00ED7ED6"/>
    <w:rsid w:val="00EE11C5"/>
    <w:rsid w:val="00EE1E1A"/>
    <w:rsid w:val="00EE4143"/>
    <w:rsid w:val="00EE57B6"/>
    <w:rsid w:val="00EF0391"/>
    <w:rsid w:val="00EF4A26"/>
    <w:rsid w:val="00EF52A8"/>
    <w:rsid w:val="00EF65CF"/>
    <w:rsid w:val="00EF776C"/>
    <w:rsid w:val="00F00A0C"/>
    <w:rsid w:val="00F011B5"/>
    <w:rsid w:val="00F01A3E"/>
    <w:rsid w:val="00F030A2"/>
    <w:rsid w:val="00F03451"/>
    <w:rsid w:val="00F03A86"/>
    <w:rsid w:val="00F05652"/>
    <w:rsid w:val="00F06F89"/>
    <w:rsid w:val="00F07676"/>
    <w:rsid w:val="00F07CF1"/>
    <w:rsid w:val="00F144E2"/>
    <w:rsid w:val="00F14F10"/>
    <w:rsid w:val="00F15597"/>
    <w:rsid w:val="00F16F8A"/>
    <w:rsid w:val="00F1790E"/>
    <w:rsid w:val="00F240FD"/>
    <w:rsid w:val="00F24B5D"/>
    <w:rsid w:val="00F25CB5"/>
    <w:rsid w:val="00F266C6"/>
    <w:rsid w:val="00F269EF"/>
    <w:rsid w:val="00F3557B"/>
    <w:rsid w:val="00F37265"/>
    <w:rsid w:val="00F47958"/>
    <w:rsid w:val="00F572E6"/>
    <w:rsid w:val="00F57434"/>
    <w:rsid w:val="00F61D2B"/>
    <w:rsid w:val="00F63219"/>
    <w:rsid w:val="00F632E5"/>
    <w:rsid w:val="00F640D4"/>
    <w:rsid w:val="00F654A7"/>
    <w:rsid w:val="00F6673F"/>
    <w:rsid w:val="00F668C4"/>
    <w:rsid w:val="00F66D91"/>
    <w:rsid w:val="00F76250"/>
    <w:rsid w:val="00F807A0"/>
    <w:rsid w:val="00F81680"/>
    <w:rsid w:val="00F834DB"/>
    <w:rsid w:val="00F85A13"/>
    <w:rsid w:val="00F861E8"/>
    <w:rsid w:val="00F87799"/>
    <w:rsid w:val="00F92231"/>
    <w:rsid w:val="00F9276C"/>
    <w:rsid w:val="00F94156"/>
    <w:rsid w:val="00F95A9A"/>
    <w:rsid w:val="00FA10CA"/>
    <w:rsid w:val="00FA2FE2"/>
    <w:rsid w:val="00FA790A"/>
    <w:rsid w:val="00FB1374"/>
    <w:rsid w:val="00FB27F9"/>
    <w:rsid w:val="00FB33DF"/>
    <w:rsid w:val="00FB375D"/>
    <w:rsid w:val="00FB4CC5"/>
    <w:rsid w:val="00FB6618"/>
    <w:rsid w:val="00FC0A0A"/>
    <w:rsid w:val="00FC0B49"/>
    <w:rsid w:val="00FC1A17"/>
    <w:rsid w:val="00FC1D88"/>
    <w:rsid w:val="00FC652A"/>
    <w:rsid w:val="00FC6D8F"/>
    <w:rsid w:val="00FC78DC"/>
    <w:rsid w:val="00FD18C1"/>
    <w:rsid w:val="00FD4EE0"/>
    <w:rsid w:val="00FD554F"/>
    <w:rsid w:val="00FE0E9A"/>
    <w:rsid w:val="00FE196E"/>
    <w:rsid w:val="00FE2E2C"/>
    <w:rsid w:val="00FF08A2"/>
    <w:rsid w:val="00FF2965"/>
    <w:rsid w:val="00FF6769"/>
    <w:rsid w:val="00FF7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5F77"/>
  <w15:docId w15:val="{3DD33575-A6BA-4AC8-AAA5-F12B37E8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24B5D"/>
    <w:pPr>
      <w:spacing w:after="0" w:line="240" w:lineRule="auto"/>
    </w:pPr>
    <w:rPr>
      <w:rFonts w:ascii="Times New Roman" w:hAnsi="Times New Roman"/>
      <w:sz w:val="24"/>
    </w:rPr>
  </w:style>
  <w:style w:type="paragraph" w:styleId="Nadpis1">
    <w:name w:val="heading 1"/>
    <w:basedOn w:val="Normln"/>
    <w:next w:val="Normln"/>
    <w:link w:val="Nadpis1Char"/>
    <w:uiPriority w:val="99"/>
    <w:qFormat/>
    <w:rsid w:val="005003BD"/>
    <w:pPr>
      <w:keepNext/>
      <w:keepLines/>
      <w:spacing w:before="360" w:after="360"/>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C9754C"/>
    <w:pPr>
      <w:keepNext/>
      <w:keepLines/>
      <w:numPr>
        <w:ilvl w:val="1"/>
        <w:numId w:val="6"/>
      </w:numPr>
      <w:spacing w:before="240" w:after="240"/>
      <w:outlineLvl w:val="1"/>
    </w:pPr>
    <w:rPr>
      <w:rFonts w:eastAsiaTheme="majorEastAsia" w:cstheme="majorBidi"/>
      <w:b/>
      <w:szCs w:val="26"/>
    </w:rPr>
  </w:style>
  <w:style w:type="paragraph" w:styleId="Nadpis3">
    <w:name w:val="heading 3"/>
    <w:basedOn w:val="Normln"/>
    <w:next w:val="Normln"/>
    <w:link w:val="Nadpis3Char"/>
    <w:uiPriority w:val="9"/>
    <w:semiHidden/>
    <w:unhideWhenUsed/>
    <w:qFormat/>
    <w:rsid w:val="0061024B"/>
    <w:pPr>
      <w:keepNext/>
      <w:keepLines/>
      <w:numPr>
        <w:ilvl w:val="2"/>
        <w:numId w:val="6"/>
      </w:numPr>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iPriority w:val="9"/>
    <w:semiHidden/>
    <w:unhideWhenUsed/>
    <w:qFormat/>
    <w:rsid w:val="0061024B"/>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1024B"/>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61024B"/>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1024B"/>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1024B"/>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024B"/>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uiPriority w:val="34"/>
    <w:qFormat/>
    <w:rsid w:val="00545BCF"/>
    <w:pPr>
      <w:ind w:left="720"/>
      <w:contextualSpacing/>
    </w:pPr>
  </w:style>
  <w:style w:type="paragraph" w:styleId="Zhlav">
    <w:name w:val="header"/>
    <w:basedOn w:val="Normln"/>
    <w:link w:val="ZhlavChar"/>
    <w:uiPriority w:val="99"/>
    <w:unhideWhenUsed/>
    <w:rsid w:val="00545BCF"/>
    <w:pPr>
      <w:tabs>
        <w:tab w:val="center" w:pos="4536"/>
        <w:tab w:val="right" w:pos="9072"/>
      </w:tabs>
    </w:pPr>
  </w:style>
  <w:style w:type="character" w:customStyle="1" w:styleId="ZhlavChar">
    <w:name w:val="Záhlaví Char"/>
    <w:basedOn w:val="Standardnpsmoodstavce"/>
    <w:link w:val="Zhlav"/>
    <w:uiPriority w:val="99"/>
    <w:rsid w:val="00545BCF"/>
  </w:style>
  <w:style w:type="paragraph" w:styleId="Zpat">
    <w:name w:val="footer"/>
    <w:basedOn w:val="Normln"/>
    <w:link w:val="ZpatChar"/>
    <w:uiPriority w:val="99"/>
    <w:unhideWhenUsed/>
    <w:rsid w:val="00545BCF"/>
    <w:pPr>
      <w:tabs>
        <w:tab w:val="center" w:pos="4536"/>
        <w:tab w:val="right" w:pos="9072"/>
      </w:tabs>
    </w:pPr>
  </w:style>
  <w:style w:type="character" w:customStyle="1" w:styleId="ZpatChar">
    <w:name w:val="Zápatí Char"/>
    <w:basedOn w:val="Standardnpsmoodstavce"/>
    <w:link w:val="Zpat"/>
    <w:uiPriority w:val="99"/>
    <w:rsid w:val="00545BCF"/>
  </w:style>
  <w:style w:type="paragraph" w:styleId="Normlnweb">
    <w:name w:val="Normal (Web)"/>
    <w:basedOn w:val="Normln"/>
    <w:uiPriority w:val="99"/>
    <w:unhideWhenUsed/>
    <w:rsid w:val="00545BCF"/>
    <w:rPr>
      <w:rFonts w:eastAsia="Times New Roman" w:cs="Times New Roman"/>
      <w:szCs w:val="24"/>
      <w:lang w:eastAsia="cs-CZ"/>
    </w:rPr>
  </w:style>
  <w:style w:type="table" w:styleId="Mkatabulky">
    <w:name w:val="Table Grid"/>
    <w:basedOn w:val="Normlntabulka"/>
    <w:uiPriority w:val="39"/>
    <w:rsid w:val="0054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6015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015F"/>
    <w:rPr>
      <w:rFonts w:ascii="Segoe UI" w:hAnsi="Segoe UI" w:cs="Segoe UI"/>
      <w:sz w:val="18"/>
      <w:szCs w:val="18"/>
    </w:rPr>
  </w:style>
  <w:style w:type="character" w:styleId="Odkaznakoment">
    <w:name w:val="annotation reference"/>
    <w:basedOn w:val="Standardnpsmoodstavce"/>
    <w:semiHidden/>
    <w:unhideWhenUsed/>
    <w:rsid w:val="00295BFB"/>
    <w:rPr>
      <w:sz w:val="16"/>
      <w:szCs w:val="16"/>
    </w:rPr>
  </w:style>
  <w:style w:type="paragraph" w:styleId="Textkomente">
    <w:name w:val="annotation text"/>
    <w:basedOn w:val="Normln"/>
    <w:link w:val="TextkomenteChar"/>
    <w:uiPriority w:val="99"/>
    <w:unhideWhenUsed/>
    <w:rsid w:val="00295BFB"/>
    <w:rPr>
      <w:sz w:val="20"/>
      <w:szCs w:val="20"/>
    </w:rPr>
  </w:style>
  <w:style w:type="character" w:customStyle="1" w:styleId="TextkomenteChar">
    <w:name w:val="Text komentáře Char"/>
    <w:basedOn w:val="Standardnpsmoodstavce"/>
    <w:link w:val="Textkomente"/>
    <w:uiPriority w:val="99"/>
    <w:rsid w:val="00295BFB"/>
    <w:rPr>
      <w:sz w:val="20"/>
      <w:szCs w:val="20"/>
    </w:rPr>
  </w:style>
  <w:style w:type="paragraph" w:styleId="Pedmtkomente">
    <w:name w:val="annotation subject"/>
    <w:basedOn w:val="Textkomente"/>
    <w:next w:val="Textkomente"/>
    <w:link w:val="PedmtkomenteChar"/>
    <w:uiPriority w:val="99"/>
    <w:semiHidden/>
    <w:unhideWhenUsed/>
    <w:rsid w:val="00295BFB"/>
    <w:rPr>
      <w:b/>
      <w:bCs/>
    </w:rPr>
  </w:style>
  <w:style w:type="character" w:customStyle="1" w:styleId="PedmtkomenteChar">
    <w:name w:val="Předmět komentáře Char"/>
    <w:basedOn w:val="TextkomenteChar"/>
    <w:link w:val="Pedmtkomente"/>
    <w:uiPriority w:val="99"/>
    <w:semiHidden/>
    <w:rsid w:val="00295BFB"/>
    <w:rPr>
      <w:b/>
      <w:bCs/>
      <w:sz w:val="20"/>
      <w:szCs w:val="20"/>
    </w:rPr>
  </w:style>
  <w:style w:type="character" w:styleId="Hypertextovodkaz">
    <w:name w:val="Hyperlink"/>
    <w:basedOn w:val="Standardnpsmoodstavce"/>
    <w:uiPriority w:val="99"/>
    <w:unhideWhenUsed/>
    <w:rsid w:val="009665FB"/>
    <w:rPr>
      <w:color w:val="0563C1" w:themeColor="hyperlink"/>
      <w:u w:val="single"/>
    </w:rPr>
  </w:style>
  <w:style w:type="paragraph" w:customStyle="1" w:styleId="Default">
    <w:name w:val="Default"/>
    <w:rsid w:val="00315F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g-binding">
    <w:name w:val="ng-binding"/>
    <w:basedOn w:val="Standardnpsmoodstavce"/>
    <w:rsid w:val="00E023C3"/>
  </w:style>
  <w:style w:type="character" w:customStyle="1" w:styleId="org21">
    <w:name w:val="org21"/>
    <w:basedOn w:val="Standardnpsmoodstavce"/>
    <w:rsid w:val="00846284"/>
    <w:rPr>
      <w:strike w:val="0"/>
      <w:dstrike w:val="0"/>
      <w:color w:val="687B8A"/>
      <w:sz w:val="36"/>
      <w:szCs w:val="36"/>
      <w:u w:val="none"/>
      <w:effect w:val="none"/>
    </w:rPr>
  </w:style>
  <w:style w:type="character" w:styleId="Znakapoznpodarou">
    <w:name w:val="footnote reference"/>
    <w:aliases w:val="EN Footnote Reference,PGI Fußnote Ziffer + Times New Roman,12 b.,Zúžené o ...,PGI Fußnote Ziffer"/>
    <w:rsid w:val="007A2C87"/>
    <w:rPr>
      <w:vertAlign w:val="superscript"/>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FC0A0A"/>
    <w:rPr>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FC0A0A"/>
    <w:rPr>
      <w:sz w:val="20"/>
      <w:szCs w:val="20"/>
    </w:rPr>
  </w:style>
  <w:style w:type="paragraph" w:customStyle="1" w:styleId="OdrkaEQerven">
    <w:name w:val="Odrážka EQ červená"/>
    <w:basedOn w:val="Normln"/>
    <w:uiPriority w:val="99"/>
    <w:rsid w:val="00AE4853"/>
    <w:pPr>
      <w:numPr>
        <w:numId w:val="4"/>
      </w:numPr>
      <w:spacing w:before="60" w:after="60"/>
    </w:pPr>
    <w:rPr>
      <w:rFonts w:ascii="Tahoma" w:eastAsia="Times New Roman" w:hAnsi="Tahoma" w:cs="Times New Roman"/>
      <w:sz w:val="20"/>
      <w:szCs w:val="24"/>
      <w:lang w:eastAsia="cs-CZ"/>
    </w:rPr>
  </w:style>
  <w:style w:type="paragraph" w:customStyle="1" w:styleId="Odstavecseseznamem1">
    <w:name w:val="Odstavec se seznamem1"/>
    <w:basedOn w:val="Normln"/>
    <w:rsid w:val="002A509A"/>
    <w:pPr>
      <w:ind w:left="708"/>
    </w:pPr>
    <w:rPr>
      <w:rFonts w:ascii="Calibri" w:eastAsia="Times New Roman" w:hAnsi="Calibri" w:cs="Times New Roman"/>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uiPriority w:val="34"/>
    <w:qFormat/>
    <w:rsid w:val="008E5FD0"/>
  </w:style>
  <w:style w:type="character" w:customStyle="1" w:styleId="Nadpis1Char">
    <w:name w:val="Nadpis 1 Char"/>
    <w:basedOn w:val="Standardnpsmoodstavce"/>
    <w:link w:val="Nadpis1"/>
    <w:uiPriority w:val="99"/>
    <w:rsid w:val="005003BD"/>
    <w:rPr>
      <w:rFonts w:ascii="Times New Roman" w:eastAsiaTheme="majorEastAsia" w:hAnsi="Times New Roman" w:cstheme="majorBidi"/>
      <w:b/>
      <w:sz w:val="28"/>
      <w:szCs w:val="32"/>
    </w:rPr>
  </w:style>
  <w:style w:type="character" w:customStyle="1" w:styleId="INAtextChar">
    <w:name w:val="INA text Char"/>
    <w:link w:val="INAtext"/>
    <w:locked/>
    <w:rsid w:val="009710FD"/>
    <w:rPr>
      <w:rFonts w:ascii="Times New Roman" w:eastAsia="Times New Roman" w:hAnsi="Times New Roman"/>
      <w:sz w:val="24"/>
      <w:szCs w:val="24"/>
    </w:rPr>
  </w:style>
  <w:style w:type="paragraph" w:customStyle="1" w:styleId="INAtext">
    <w:name w:val="INA text"/>
    <w:basedOn w:val="Normln"/>
    <w:link w:val="INAtextChar"/>
    <w:rsid w:val="009710FD"/>
    <w:pPr>
      <w:jc w:val="both"/>
    </w:pPr>
    <w:rPr>
      <w:rFonts w:eastAsia="Times New Roman"/>
      <w:szCs w:val="24"/>
    </w:rPr>
  </w:style>
  <w:style w:type="paragraph" w:customStyle="1" w:styleId="Odstavecseseznamem2">
    <w:name w:val="Odstavec se seznamem2"/>
    <w:basedOn w:val="Normln"/>
    <w:rsid w:val="00F6673F"/>
    <w:pPr>
      <w:ind w:left="720"/>
      <w:contextualSpacing/>
    </w:pPr>
    <w:rPr>
      <w:rFonts w:ascii="Calibri" w:eastAsia="Times New Roman" w:hAnsi="Calibri" w:cs="Times New Roman"/>
    </w:rPr>
  </w:style>
  <w:style w:type="character" w:customStyle="1" w:styleId="Nadpis2Char">
    <w:name w:val="Nadpis 2 Char"/>
    <w:basedOn w:val="Standardnpsmoodstavce"/>
    <w:link w:val="Nadpis2"/>
    <w:uiPriority w:val="9"/>
    <w:rsid w:val="00C9754C"/>
    <w:rPr>
      <w:rFonts w:ascii="Times New Roman" w:eastAsiaTheme="majorEastAsia" w:hAnsi="Times New Roman" w:cstheme="majorBidi"/>
      <w:b/>
      <w:sz w:val="24"/>
      <w:szCs w:val="26"/>
    </w:rPr>
  </w:style>
  <w:style w:type="character" w:customStyle="1" w:styleId="Nadpis3Char">
    <w:name w:val="Nadpis 3 Char"/>
    <w:basedOn w:val="Standardnpsmoodstavce"/>
    <w:link w:val="Nadpis3"/>
    <w:uiPriority w:val="9"/>
    <w:semiHidden/>
    <w:rsid w:val="0061024B"/>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61024B"/>
    <w:rPr>
      <w:rFonts w:asciiTheme="majorHAnsi" w:eastAsiaTheme="majorEastAsia" w:hAnsiTheme="majorHAnsi" w:cstheme="majorBidi"/>
      <w:i/>
      <w:iCs/>
      <w:color w:val="2E74B5" w:themeColor="accent1" w:themeShade="BF"/>
      <w:sz w:val="24"/>
    </w:rPr>
  </w:style>
  <w:style w:type="character" w:customStyle="1" w:styleId="Nadpis5Char">
    <w:name w:val="Nadpis 5 Char"/>
    <w:basedOn w:val="Standardnpsmoodstavce"/>
    <w:link w:val="Nadpis5"/>
    <w:uiPriority w:val="9"/>
    <w:semiHidden/>
    <w:rsid w:val="0061024B"/>
    <w:rPr>
      <w:rFonts w:asciiTheme="majorHAnsi" w:eastAsiaTheme="majorEastAsia" w:hAnsiTheme="majorHAnsi" w:cstheme="majorBidi"/>
      <w:color w:val="2E74B5" w:themeColor="accent1" w:themeShade="BF"/>
      <w:sz w:val="24"/>
    </w:rPr>
  </w:style>
  <w:style w:type="character" w:customStyle="1" w:styleId="Nadpis6Char">
    <w:name w:val="Nadpis 6 Char"/>
    <w:basedOn w:val="Standardnpsmoodstavce"/>
    <w:link w:val="Nadpis6"/>
    <w:uiPriority w:val="9"/>
    <w:semiHidden/>
    <w:rsid w:val="0061024B"/>
    <w:rPr>
      <w:rFonts w:asciiTheme="majorHAnsi" w:eastAsiaTheme="majorEastAsia" w:hAnsiTheme="majorHAnsi" w:cstheme="majorBidi"/>
      <w:color w:val="1F4D78" w:themeColor="accent1" w:themeShade="7F"/>
      <w:sz w:val="24"/>
    </w:rPr>
  </w:style>
  <w:style w:type="character" w:customStyle="1" w:styleId="Nadpis7Char">
    <w:name w:val="Nadpis 7 Char"/>
    <w:basedOn w:val="Standardnpsmoodstavce"/>
    <w:link w:val="Nadpis7"/>
    <w:uiPriority w:val="9"/>
    <w:semiHidden/>
    <w:rsid w:val="0061024B"/>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61024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1024B"/>
    <w:rPr>
      <w:rFonts w:asciiTheme="majorHAnsi" w:eastAsiaTheme="majorEastAsia" w:hAnsiTheme="majorHAnsi" w:cstheme="majorBidi"/>
      <w:i/>
      <w:iCs/>
      <w:color w:val="272727" w:themeColor="text1" w:themeTint="D8"/>
      <w:sz w:val="21"/>
      <w:szCs w:val="21"/>
    </w:rPr>
  </w:style>
  <w:style w:type="paragraph" w:customStyle="1" w:styleId="l5">
    <w:name w:val="l5"/>
    <w:basedOn w:val="Normln"/>
    <w:rsid w:val="006E5605"/>
    <w:pPr>
      <w:spacing w:before="100" w:beforeAutospacing="1" w:after="100" w:afterAutospacing="1"/>
    </w:pPr>
    <w:rPr>
      <w:rFonts w:eastAsia="Times New Roman" w:cs="Times New Roman"/>
      <w:szCs w:val="24"/>
      <w:lang w:eastAsia="cs-CZ"/>
    </w:rPr>
  </w:style>
  <w:style w:type="paragraph" w:customStyle="1" w:styleId="l6">
    <w:name w:val="l6"/>
    <w:basedOn w:val="Normln"/>
    <w:rsid w:val="006E5605"/>
    <w:pPr>
      <w:spacing w:before="100" w:beforeAutospacing="1" w:after="100" w:afterAutospacing="1"/>
    </w:pPr>
    <w:rPr>
      <w:rFonts w:eastAsia="Times New Roman" w:cs="Times New Roman"/>
      <w:szCs w:val="24"/>
      <w:lang w:eastAsia="cs-CZ"/>
    </w:rPr>
  </w:style>
  <w:style w:type="paragraph" w:styleId="Revize">
    <w:name w:val="Revision"/>
    <w:hidden/>
    <w:uiPriority w:val="99"/>
    <w:semiHidden/>
    <w:rsid w:val="00BE7323"/>
    <w:pPr>
      <w:spacing w:after="0" w:line="240" w:lineRule="auto"/>
    </w:pPr>
    <w:rPr>
      <w:rFonts w:ascii="Times New Roman" w:hAnsi="Times New Roman"/>
      <w:sz w:val="24"/>
    </w:rPr>
  </w:style>
  <w:style w:type="character" w:styleId="Nevyeenzmnka">
    <w:name w:val="Unresolved Mention"/>
    <w:basedOn w:val="Standardnpsmoodstavce"/>
    <w:uiPriority w:val="99"/>
    <w:semiHidden/>
    <w:unhideWhenUsed/>
    <w:rsid w:val="00DA5BDD"/>
    <w:rPr>
      <w:color w:val="605E5C"/>
      <w:shd w:val="clear" w:color="auto" w:fill="E1DFDD"/>
    </w:rPr>
  </w:style>
  <w:style w:type="paragraph" w:customStyle="1" w:styleId="Standard">
    <w:name w:val="Standard"/>
    <w:rsid w:val="002A6BB6"/>
    <w:pPr>
      <w:suppressAutoHyphens/>
      <w:autoSpaceDN w:val="0"/>
      <w:spacing w:after="200" w:line="276" w:lineRule="auto"/>
      <w:jc w:val="both"/>
      <w:textAlignment w:val="baseline"/>
    </w:pPr>
    <w:rPr>
      <w:rFonts w:ascii="Calibri" w:eastAsia="Calibri" w:hAnsi="Calibri" w:cs="Times New Roman"/>
      <w:kern w:val="3"/>
    </w:rPr>
  </w:style>
  <w:style w:type="table" w:customStyle="1" w:styleId="Mkatabulky2">
    <w:name w:val="Mřížka tabulky2"/>
    <w:basedOn w:val="Normlntabulka"/>
    <w:next w:val="Mkatabulky"/>
    <w:uiPriority w:val="39"/>
    <w:rsid w:val="008E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39"/>
    <w:rsid w:val="008E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8E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88508">
      <w:bodyDiv w:val="1"/>
      <w:marLeft w:val="0"/>
      <w:marRight w:val="0"/>
      <w:marTop w:val="0"/>
      <w:marBottom w:val="0"/>
      <w:divBdr>
        <w:top w:val="none" w:sz="0" w:space="0" w:color="auto"/>
        <w:left w:val="none" w:sz="0" w:space="0" w:color="auto"/>
        <w:bottom w:val="none" w:sz="0" w:space="0" w:color="auto"/>
        <w:right w:val="none" w:sz="0" w:space="0" w:color="auto"/>
      </w:divBdr>
    </w:div>
    <w:div w:id="1041787748">
      <w:bodyDiv w:val="1"/>
      <w:marLeft w:val="0"/>
      <w:marRight w:val="0"/>
      <w:marTop w:val="0"/>
      <w:marBottom w:val="0"/>
      <w:divBdr>
        <w:top w:val="none" w:sz="0" w:space="0" w:color="auto"/>
        <w:left w:val="none" w:sz="0" w:space="0" w:color="auto"/>
        <w:bottom w:val="none" w:sz="0" w:space="0" w:color="auto"/>
        <w:right w:val="none" w:sz="0" w:space="0" w:color="auto"/>
      </w:divBdr>
    </w:div>
    <w:div w:id="1594321116">
      <w:bodyDiv w:val="1"/>
      <w:marLeft w:val="0"/>
      <w:marRight w:val="0"/>
      <w:marTop w:val="0"/>
      <w:marBottom w:val="0"/>
      <w:divBdr>
        <w:top w:val="none" w:sz="0" w:space="0" w:color="auto"/>
        <w:left w:val="none" w:sz="0" w:space="0" w:color="auto"/>
        <w:bottom w:val="none" w:sz="0" w:space="0" w:color="auto"/>
        <w:right w:val="none" w:sz="0" w:space="0" w:color="auto"/>
      </w:divBdr>
      <w:divsChild>
        <w:div w:id="1354578237">
          <w:marLeft w:val="0"/>
          <w:marRight w:val="0"/>
          <w:marTop w:val="0"/>
          <w:marBottom w:val="0"/>
          <w:divBdr>
            <w:top w:val="none" w:sz="0" w:space="0" w:color="auto"/>
            <w:left w:val="none" w:sz="0" w:space="0" w:color="auto"/>
            <w:bottom w:val="none" w:sz="0" w:space="0" w:color="auto"/>
            <w:right w:val="none" w:sz="0" w:space="0" w:color="auto"/>
          </w:divBdr>
          <w:divsChild>
            <w:div w:id="912817673">
              <w:marLeft w:val="0"/>
              <w:marRight w:val="0"/>
              <w:marTop w:val="0"/>
              <w:marBottom w:val="0"/>
              <w:divBdr>
                <w:top w:val="none" w:sz="0" w:space="0" w:color="auto"/>
                <w:left w:val="none" w:sz="0" w:space="0" w:color="auto"/>
                <w:bottom w:val="none" w:sz="0" w:space="0" w:color="auto"/>
                <w:right w:val="none" w:sz="0" w:space="0" w:color="auto"/>
              </w:divBdr>
              <w:divsChild>
                <w:div w:id="820732699">
                  <w:marLeft w:val="0"/>
                  <w:marRight w:val="0"/>
                  <w:marTop w:val="0"/>
                  <w:marBottom w:val="0"/>
                  <w:divBdr>
                    <w:top w:val="none" w:sz="0" w:space="0" w:color="auto"/>
                    <w:left w:val="none" w:sz="0" w:space="0" w:color="auto"/>
                    <w:bottom w:val="none" w:sz="0" w:space="0" w:color="auto"/>
                    <w:right w:val="none" w:sz="0" w:space="0" w:color="auto"/>
                  </w:divBdr>
                  <w:divsChild>
                    <w:div w:id="1108357582">
                      <w:marLeft w:val="0"/>
                      <w:marRight w:val="0"/>
                      <w:marTop w:val="0"/>
                      <w:marBottom w:val="0"/>
                      <w:divBdr>
                        <w:top w:val="none" w:sz="0" w:space="0" w:color="auto"/>
                        <w:left w:val="none" w:sz="0" w:space="0" w:color="auto"/>
                        <w:bottom w:val="none" w:sz="0" w:space="0" w:color="auto"/>
                        <w:right w:val="none" w:sz="0" w:space="0" w:color="auto"/>
                      </w:divBdr>
                      <w:divsChild>
                        <w:div w:id="1866207492">
                          <w:marLeft w:val="0"/>
                          <w:marRight w:val="0"/>
                          <w:marTop w:val="0"/>
                          <w:marBottom w:val="0"/>
                          <w:divBdr>
                            <w:top w:val="none" w:sz="0" w:space="0" w:color="auto"/>
                            <w:left w:val="none" w:sz="0" w:space="0" w:color="auto"/>
                            <w:bottom w:val="none" w:sz="0" w:space="0" w:color="auto"/>
                            <w:right w:val="none" w:sz="0" w:space="0" w:color="auto"/>
                          </w:divBdr>
                          <w:divsChild>
                            <w:div w:id="336730120">
                              <w:marLeft w:val="0"/>
                              <w:marRight w:val="0"/>
                              <w:marTop w:val="0"/>
                              <w:marBottom w:val="0"/>
                              <w:divBdr>
                                <w:top w:val="none" w:sz="0" w:space="0" w:color="auto"/>
                                <w:left w:val="none" w:sz="0" w:space="0" w:color="auto"/>
                                <w:bottom w:val="none" w:sz="0" w:space="0" w:color="auto"/>
                                <w:right w:val="none" w:sz="0" w:space="0" w:color="auto"/>
                              </w:divBdr>
                              <w:divsChild>
                                <w:div w:id="1846701871">
                                  <w:marLeft w:val="0"/>
                                  <w:marRight w:val="0"/>
                                  <w:marTop w:val="0"/>
                                  <w:marBottom w:val="0"/>
                                  <w:divBdr>
                                    <w:top w:val="none" w:sz="0" w:space="0" w:color="auto"/>
                                    <w:left w:val="none" w:sz="0" w:space="0" w:color="auto"/>
                                    <w:bottom w:val="none" w:sz="0" w:space="0" w:color="auto"/>
                                    <w:right w:val="none" w:sz="0" w:space="0" w:color="auto"/>
                                  </w:divBdr>
                                  <w:divsChild>
                                    <w:div w:id="1194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63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file/464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9980A-080B-4674-8117-F53631BF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6034</Words>
  <Characters>35605</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Kurfürstová Yveta</dc:creator>
  <cp:keywords/>
  <dc:description/>
  <cp:lastModifiedBy>Kaňka Pavel</cp:lastModifiedBy>
  <cp:revision>7</cp:revision>
  <cp:lastPrinted>2017-10-05T11:30:00Z</cp:lastPrinted>
  <dcterms:created xsi:type="dcterms:W3CDTF">2022-04-28T08:18:00Z</dcterms:created>
  <dcterms:modified xsi:type="dcterms:W3CDTF">2022-05-04T11:22:00Z</dcterms:modified>
</cp:coreProperties>
</file>