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30" w:rsidRPr="002C65E9" w:rsidRDefault="00004230" w:rsidP="00043B8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PROVÁDĚCÍ POKYN PRO ZÁVĚREČNÉ VYHODNOCENÍ AKCE</w:t>
      </w:r>
    </w:p>
    <w:p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:rsidR="00004230" w:rsidRPr="002C65E9" w:rsidRDefault="00004230" w:rsidP="00F2000B">
      <w:pPr>
        <w:jc w:val="both"/>
      </w:pPr>
    </w:p>
    <w:p w:rsidR="00004230" w:rsidRDefault="00004230" w:rsidP="002D487B">
      <w:pPr>
        <w:ind w:left="360"/>
        <w:jc w:val="both"/>
        <w:rPr>
          <w:szCs w:val="24"/>
        </w:rPr>
      </w:pPr>
      <w:r w:rsidRPr="00275255">
        <w:t xml:space="preserve">Ministerstvo školství, mládeže a tělovýchovy jako </w:t>
      </w:r>
      <w:r w:rsidR="00B30781" w:rsidRPr="0073669F">
        <w:rPr>
          <w:szCs w:val="24"/>
        </w:rPr>
        <w:t>poskytovatel</w:t>
      </w:r>
      <w:r w:rsidRPr="00275255">
        <w:t xml:space="preserve"> </w:t>
      </w:r>
      <w:r w:rsidRPr="00275255">
        <w:rPr>
          <w:szCs w:val="24"/>
        </w:rPr>
        <w:t xml:space="preserve">(dále jen „MŠMT“ nebo „ministerstvo“) stanoví pro závěrečné vyhodnocení </w:t>
      </w:r>
      <w:r w:rsidR="002D487B">
        <w:rPr>
          <w:szCs w:val="24"/>
        </w:rPr>
        <w:t>dotace</w:t>
      </w:r>
      <w:r w:rsidRPr="00275255">
        <w:rPr>
          <w:szCs w:val="24"/>
        </w:rPr>
        <w:t>, kter</w:t>
      </w:r>
      <w:r w:rsidR="002D487B">
        <w:rPr>
          <w:szCs w:val="24"/>
        </w:rPr>
        <w:t>á</w:t>
      </w:r>
      <w:r w:rsidR="00B30781">
        <w:rPr>
          <w:szCs w:val="24"/>
        </w:rPr>
        <w:t xml:space="preserve"> byla </w:t>
      </w:r>
      <w:r w:rsidRPr="00275255">
        <w:rPr>
          <w:szCs w:val="24"/>
        </w:rPr>
        <w:t>posky</w:t>
      </w:r>
      <w:r w:rsidR="00B30781">
        <w:rPr>
          <w:szCs w:val="24"/>
        </w:rPr>
        <w:t>tnuta</w:t>
      </w:r>
      <w:r w:rsidRPr="00275255">
        <w:rPr>
          <w:szCs w:val="24"/>
        </w:rPr>
        <w:t xml:space="preserve"> </w:t>
      </w:r>
      <w:r w:rsidRPr="0073669F">
        <w:rPr>
          <w:szCs w:val="24"/>
        </w:rPr>
        <w:t>příjemc</w:t>
      </w:r>
      <w:r w:rsidR="00B30781" w:rsidRPr="0073669F">
        <w:rPr>
          <w:szCs w:val="24"/>
        </w:rPr>
        <w:t>i</w:t>
      </w:r>
      <w:r w:rsidRPr="0073669F">
        <w:rPr>
          <w:szCs w:val="24"/>
        </w:rPr>
        <w:t xml:space="preserve"> dotace</w:t>
      </w:r>
      <w:r w:rsidRPr="00275255">
        <w:rPr>
          <w:szCs w:val="24"/>
        </w:rPr>
        <w:t xml:space="preserve"> ze státního rozpočtu kapitoly </w:t>
      </w:r>
      <w:r w:rsidR="00B30781">
        <w:rPr>
          <w:szCs w:val="24"/>
        </w:rPr>
        <w:t xml:space="preserve">                    </w:t>
      </w:r>
      <w:r w:rsidRPr="00275255">
        <w:rPr>
          <w:szCs w:val="24"/>
        </w:rPr>
        <w:t>333 MŠMT v rámci program</w:t>
      </w:r>
      <w:r>
        <w:rPr>
          <w:szCs w:val="24"/>
        </w:rPr>
        <w:t xml:space="preserve">ů </w:t>
      </w:r>
      <w:r w:rsidRPr="00275255">
        <w:rPr>
          <w:szCs w:val="24"/>
        </w:rPr>
        <w:t>reprodukce majetku evidovaných v informačním systému programového financování Ministerstva</w:t>
      </w:r>
      <w:r w:rsidRPr="00275255">
        <w:t xml:space="preserve"> financí EDS/</w:t>
      </w:r>
      <w:r w:rsidRPr="00275255">
        <w:rPr>
          <w:szCs w:val="24"/>
        </w:rPr>
        <w:t>SMVS (dále jen „EDS/SMVS“), následující postup:</w:t>
      </w:r>
    </w:p>
    <w:p w:rsidR="00AB377F" w:rsidRDefault="00AB377F" w:rsidP="00F2000B">
      <w:pPr>
        <w:spacing w:after="0"/>
        <w:jc w:val="both"/>
        <w:rPr>
          <w:szCs w:val="24"/>
        </w:rPr>
      </w:pPr>
    </w:p>
    <w:p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1D63FC" w:rsidRPr="001D63FC" w:rsidRDefault="00AD312A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 w:rsidR="00E35413"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="00E35413"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 w:rsidR="00A37BB3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1D63FC" w:rsidRPr="001D63FC">
        <w:rPr>
          <w:rFonts w:asciiTheme="minorHAnsi" w:hAnsiTheme="minorHAnsi" w:cstheme="minorHAnsi"/>
          <w:sz w:val="22"/>
          <w:szCs w:val="22"/>
        </w:rPr>
        <w:t>písemně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 w:rsidR="0000632D">
        <w:rPr>
          <w:rFonts w:asciiTheme="minorHAnsi" w:hAnsiTheme="minorHAnsi" w:cstheme="minorHAnsi"/>
          <w:sz w:val="22"/>
          <w:szCs w:val="22"/>
        </w:rPr>
        <w:t>zprávu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 w:rsidR="00A37BB3">
        <w:rPr>
          <w:rFonts w:asciiTheme="minorHAnsi" w:hAnsiTheme="minorHAnsi" w:cstheme="minorHAnsi"/>
          <w:sz w:val="22"/>
          <w:szCs w:val="22"/>
        </w:rPr>
        <w:t>p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 w:rsidR="009014DE">
        <w:rPr>
          <w:rFonts w:asciiTheme="minorHAnsi" w:hAnsiTheme="minorHAnsi" w:cstheme="minorHAnsi"/>
          <w:sz w:val="22"/>
          <w:szCs w:val="22"/>
        </w:rPr>
        <w:t>ZVA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 xml:space="preserve">datových schránek, ID datové schránky: </w:t>
      </w:r>
      <w:proofErr w:type="spellStart"/>
      <w:r w:rsidRPr="00AB6601">
        <w:rPr>
          <w:rFonts w:asciiTheme="minorHAnsi" w:hAnsiTheme="minorHAnsi" w:cstheme="minorHAnsi"/>
          <w:b/>
          <w:sz w:val="22"/>
          <w:szCs w:val="22"/>
        </w:rPr>
        <w:t>vidaawt</w:t>
      </w:r>
      <w:proofErr w:type="spellEnd"/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B72CD8">
        <w:rPr>
          <w:rFonts w:asciiTheme="minorHAnsi" w:eastAsia="Times New Roman" w:hAnsiTheme="minorHAnsi" w:cstheme="minorHAnsi"/>
          <w:lang w:eastAsia="cs-CZ"/>
        </w:rPr>
        <w:t xml:space="preserve">ho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:rsidR="006A2B16" w:rsidRPr="0015207D" w:rsidRDefault="006A2B16" w:rsidP="00F2000B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:rsidR="006A2B16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Finanční vypořádání prostředků státního rozpočtu se týká pouze akcí s termínem </w:t>
      </w:r>
      <w:r w:rsidR="005D6833">
        <w:rPr>
          <w:rFonts w:asciiTheme="minorHAnsi" w:hAnsiTheme="minorHAnsi" w:cstheme="minorHAnsi"/>
          <w:sz w:val="22"/>
          <w:szCs w:val="22"/>
        </w:rPr>
        <w:t>p</w:t>
      </w:r>
      <w:r w:rsidRPr="0015207D">
        <w:rPr>
          <w:rFonts w:asciiTheme="minorHAnsi" w:hAnsiTheme="minorHAnsi" w:cstheme="minorHAnsi"/>
          <w:sz w:val="22"/>
          <w:szCs w:val="22"/>
        </w:rPr>
        <w:t>ředložení dokumentace k </w:t>
      </w:r>
      <w:r w:rsidR="005D6833">
        <w:rPr>
          <w:rFonts w:asciiTheme="minorHAnsi" w:hAnsiTheme="minorHAnsi" w:cstheme="minorHAnsi"/>
          <w:sz w:val="22"/>
          <w:szCs w:val="22"/>
        </w:rPr>
        <w:t>ZVA</w:t>
      </w:r>
      <w:r w:rsidRPr="0015207D">
        <w:rPr>
          <w:rFonts w:asciiTheme="minorHAnsi" w:hAnsiTheme="minorHAnsi" w:cstheme="minorHAnsi"/>
          <w:sz w:val="22"/>
          <w:szCs w:val="22"/>
        </w:rPr>
        <w:t xml:space="preserve"> v roce, za který se finanční vypořádání provádí.</w:t>
      </w:r>
    </w:p>
    <w:p w:rsidR="00D41BC4" w:rsidRPr="00D41BC4" w:rsidRDefault="00D41BC4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1BC4">
        <w:rPr>
          <w:rFonts w:asciiTheme="minorHAnsi" w:hAnsiTheme="minorHAnsi" w:cstheme="minorHAnsi"/>
          <w:sz w:val="22"/>
          <w:szCs w:val="22"/>
        </w:rPr>
        <w:t>O vrácení finančních prostředků vyrozumí příjemce ministerstvo avízem, které musí doručit ministerstvu v elektronické podobě e-mailem na adresu aviza@msmt.cz nejpozději v den připsání vratky na účet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5207D" w:rsidRPr="0015207D" w:rsidRDefault="0015207D" w:rsidP="00F2000B">
      <w:pPr>
        <w:pStyle w:val="Zkladntextodsazen"/>
        <w:ind w:left="720"/>
        <w:jc w:val="both"/>
        <w:rPr>
          <w:szCs w:val="24"/>
        </w:rPr>
      </w:pPr>
    </w:p>
    <w:p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15207D" w:rsidRPr="0015207D" w:rsidRDefault="0015207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:rsidR="0015207D" w:rsidRPr="0015207D" w:rsidRDefault="0015207D" w:rsidP="00F2000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Formuláře EDS/SMVS podepsané statutárním orgánem žadatele: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09 110 Identifikační údaje a systém řízení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09 120 Harmonogram přípravy a realizace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09 140 Parametry, indikátory a cíle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09 150 Neinvestiční bilance potřeb a zdrojů finan</w:t>
      </w:r>
      <w:r w:rsidR="00675302">
        <w:rPr>
          <w:rFonts w:eastAsia="Times New Roman" w:cstheme="minorHAnsi"/>
          <w:lang w:eastAsia="cs-CZ"/>
        </w:rPr>
        <w:t xml:space="preserve">cování </w:t>
      </w:r>
      <w:r w:rsidRPr="0015207D">
        <w:rPr>
          <w:rFonts w:eastAsia="Times New Roman" w:cstheme="minorHAnsi"/>
          <w:lang w:eastAsia="cs-CZ"/>
        </w:rPr>
        <w:t>akce (projektu),</w:t>
      </w:r>
    </w:p>
    <w:p w:rsidR="0015207D" w:rsidRPr="00AB377F" w:rsidRDefault="0015207D" w:rsidP="00F2000B">
      <w:pPr>
        <w:pStyle w:val="Zkladntextodsazen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>S 09 160 Investiční bilance potřeb a zdrojů finan</w:t>
      </w:r>
      <w:r w:rsidR="00675302" w:rsidRPr="00706826">
        <w:rPr>
          <w:rFonts w:asciiTheme="minorHAnsi" w:hAnsiTheme="minorHAnsi" w:cstheme="minorHAnsi"/>
          <w:sz w:val="22"/>
          <w:szCs w:val="22"/>
        </w:rPr>
        <w:t>cování</w:t>
      </w:r>
      <w:r w:rsidRPr="0015207D">
        <w:rPr>
          <w:rFonts w:asciiTheme="minorHAnsi" w:hAnsiTheme="minorHAnsi" w:cstheme="minorHAnsi"/>
          <w:sz w:val="22"/>
          <w:szCs w:val="22"/>
        </w:rPr>
        <w:t xml:space="preserve"> akce (projektu)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:rsidR="00AB377F" w:rsidRPr="00AB377F" w:rsidRDefault="00AB377F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předávací protokol a dodací list osvědčující věcné převzetí dodávky nebo provedení služby,</w:t>
      </w:r>
    </w:p>
    <w:p w:rsidR="00485277" w:rsidRPr="00AB377F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včetně přehledu uzavřených smluv (příp. dodatků, objednávek),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tabulku Evidenční list s přehledem financování akce,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faktury za celkové náklady akce, které se předkládají v členění dle zdroje financování akce (státní rozpočet a vlastní zdroje) a dále v členění dle typu nákladů (investiční, neinvestiční),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výpisy z účtu, dokládající úhrady předložených faktur (s označením úhrady ze státní dotace i z vlastních zdrojů),</w:t>
      </w:r>
    </w:p>
    <w:p w:rsidR="00AB377F" w:rsidRDefault="00AB377F" w:rsidP="00F2000B">
      <w:pPr>
        <w:numPr>
          <w:ilvl w:val="0"/>
          <w:numId w:val="7"/>
        </w:numPr>
        <w:spacing w:line="240" w:lineRule="auto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vratky.</w:t>
      </w:r>
    </w:p>
    <w:p w:rsidR="00AA3C0C" w:rsidRDefault="00AA3C0C" w:rsidP="00F2000B">
      <w:pPr>
        <w:numPr>
          <w:ilvl w:val="0"/>
          <w:numId w:val="6"/>
        </w:numPr>
        <w:spacing w:after="0" w:line="240" w:lineRule="auto"/>
        <w:jc w:val="both"/>
      </w:pPr>
      <w:r>
        <w:t>Tabulk</w:t>
      </w:r>
      <w:r w:rsidR="00A762C0">
        <w:t>a</w:t>
      </w:r>
      <w:r>
        <w:t xml:space="preserve"> „Investiční bilance potřeb a zdrojů akce“ aktualizovanou dle skutečného čerpání.</w:t>
      </w:r>
    </w:p>
    <w:p w:rsidR="00AA3C0C" w:rsidRDefault="00AA3C0C" w:rsidP="00AA3C0C">
      <w:pPr>
        <w:spacing w:after="0" w:line="240" w:lineRule="auto"/>
        <w:ind w:left="720"/>
        <w:jc w:val="both"/>
      </w:pPr>
    </w:p>
    <w:p w:rsidR="00AA3C0C" w:rsidRDefault="00AA3C0C" w:rsidP="00AA3C0C">
      <w:pPr>
        <w:spacing w:after="0" w:line="240" w:lineRule="auto"/>
        <w:ind w:left="720"/>
        <w:jc w:val="both"/>
      </w:pPr>
    </w:p>
    <w:p w:rsidR="00AA3C0C" w:rsidRDefault="00AA3C0C" w:rsidP="00AA3C0C">
      <w:pPr>
        <w:spacing w:after="0" w:line="240" w:lineRule="auto"/>
        <w:ind w:left="720"/>
        <w:jc w:val="both"/>
      </w:pPr>
    </w:p>
    <w:p w:rsidR="00AA3C0C" w:rsidRDefault="00AA3C0C" w:rsidP="00AA3C0C">
      <w:pPr>
        <w:spacing w:after="0" w:line="240" w:lineRule="auto"/>
        <w:ind w:left="720"/>
        <w:jc w:val="both"/>
      </w:pPr>
    </w:p>
    <w:p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zprávy o finančních kontrolách nebo auditech vztahujících se k akci (pokud byly provedeny),</w:t>
      </w:r>
    </w:p>
    <w:p w:rsidR="00AB377F" w:rsidRDefault="00C844D1" w:rsidP="00F2000B">
      <w:pPr>
        <w:numPr>
          <w:ilvl w:val="0"/>
          <w:numId w:val="7"/>
        </w:numPr>
        <w:spacing w:after="0" w:line="240" w:lineRule="auto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:rsidR="00AB377F" w:rsidRDefault="00AB377F" w:rsidP="00F2000B">
      <w:pPr>
        <w:spacing w:line="240" w:lineRule="auto"/>
        <w:ind w:left="1080"/>
        <w:jc w:val="both"/>
      </w:pPr>
    </w:p>
    <w:p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:rsidR="00A867EF" w:rsidRDefault="00960916" w:rsidP="00F2000B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:rsidR="00A867EF" w:rsidRDefault="00A867EF" w:rsidP="00F2000B">
      <w:pPr>
        <w:pStyle w:val="Odstavecseseznamem"/>
        <w:spacing w:after="120"/>
        <w:ind w:left="360"/>
        <w:jc w:val="both"/>
        <w:rPr>
          <w:rFonts w:cstheme="minorHAnsi"/>
          <w:b/>
        </w:rPr>
      </w:pPr>
    </w:p>
    <w:p w:rsidR="00A867EF" w:rsidRDefault="00A867EF" w:rsidP="00043B8E">
      <w:pPr>
        <w:pStyle w:val="Odstavecseseznamem"/>
        <w:spacing w:after="120"/>
        <w:ind w:left="360"/>
        <w:jc w:val="center"/>
        <w:rPr>
          <w:rFonts w:cstheme="minorHAnsi"/>
        </w:rPr>
      </w:pPr>
      <w:r w:rsidRPr="00A867EF">
        <w:rPr>
          <w:rFonts w:cstheme="minorHAnsi"/>
        </w:rPr>
        <w:t>Ing. Yveta Kurfürstová, v. r.</w:t>
      </w:r>
      <w:r w:rsidRPr="005F32EC">
        <w:rPr>
          <w:rFonts w:cstheme="minorHAnsi"/>
        </w:rPr>
        <w:br/>
        <w:t>ředitelka odboru investic</w:t>
      </w:r>
    </w:p>
    <w:p w:rsidR="00AB377F" w:rsidRPr="00547168" w:rsidRDefault="00AB377F" w:rsidP="00F2000B">
      <w:pPr>
        <w:pStyle w:val="Zkladntextodsazen"/>
        <w:ind w:left="0"/>
        <w:jc w:val="both"/>
        <w:rPr>
          <w:szCs w:val="24"/>
        </w:rPr>
      </w:pPr>
    </w:p>
    <w:p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:rsidR="00004230" w:rsidRDefault="00004230" w:rsidP="00F2000B">
      <w:pPr>
        <w:jc w:val="both"/>
      </w:pPr>
    </w:p>
    <w:p w:rsidR="00847484" w:rsidRPr="00004230" w:rsidRDefault="00847484" w:rsidP="00F2000B">
      <w:pPr>
        <w:jc w:val="both"/>
      </w:pPr>
    </w:p>
    <w:sectPr w:rsidR="00847484" w:rsidRPr="00004230" w:rsidSect="00043B8E">
      <w:footerReference w:type="default" r:id="rId8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AF" w:rsidRDefault="00DD3DAF" w:rsidP="00675302">
      <w:pPr>
        <w:spacing w:after="0" w:line="240" w:lineRule="auto"/>
      </w:pPr>
      <w:r>
        <w:separator/>
      </w:r>
    </w:p>
  </w:endnote>
  <w:endnote w:type="continuationSeparator" w:id="0">
    <w:p w:rsidR="00DD3DAF" w:rsidRDefault="00DD3DAF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023201"/>
      <w:docPartObj>
        <w:docPartGallery w:val="Page Numbers (Bottom of Page)"/>
        <w:docPartUnique/>
      </w:docPartObj>
    </w:sdtPr>
    <w:sdtEndPr/>
    <w:sdtContent>
      <w:p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AF" w:rsidRDefault="00DD3DAF" w:rsidP="00675302">
      <w:pPr>
        <w:spacing w:after="0" w:line="240" w:lineRule="auto"/>
      </w:pPr>
      <w:r>
        <w:separator/>
      </w:r>
    </w:p>
  </w:footnote>
  <w:footnote w:type="continuationSeparator" w:id="0">
    <w:p w:rsidR="00DD3DAF" w:rsidRDefault="00DD3DAF" w:rsidP="0067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0632D"/>
    <w:rsid w:val="00043B8E"/>
    <w:rsid w:val="0009159F"/>
    <w:rsid w:val="0015207D"/>
    <w:rsid w:val="001D63FC"/>
    <w:rsid w:val="002D487B"/>
    <w:rsid w:val="002F48AA"/>
    <w:rsid w:val="003046AB"/>
    <w:rsid w:val="004137D6"/>
    <w:rsid w:val="00485277"/>
    <w:rsid w:val="004D11B7"/>
    <w:rsid w:val="004D6728"/>
    <w:rsid w:val="0058101D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A3C0C"/>
    <w:rsid w:val="00AB377F"/>
    <w:rsid w:val="00AB6601"/>
    <w:rsid w:val="00AD312A"/>
    <w:rsid w:val="00AD4B4A"/>
    <w:rsid w:val="00AE7013"/>
    <w:rsid w:val="00B30781"/>
    <w:rsid w:val="00B72CD8"/>
    <w:rsid w:val="00C844D1"/>
    <w:rsid w:val="00C94D15"/>
    <w:rsid w:val="00D02585"/>
    <w:rsid w:val="00D41BC4"/>
    <w:rsid w:val="00DD3DAF"/>
    <w:rsid w:val="00E35413"/>
    <w:rsid w:val="00EA01CB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8460-FEE9-4225-A3DE-96D9D4A1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2</cp:revision>
  <dcterms:created xsi:type="dcterms:W3CDTF">2022-06-09T06:55:00Z</dcterms:created>
  <dcterms:modified xsi:type="dcterms:W3CDTF">2022-06-09T06:55:00Z</dcterms:modified>
</cp:coreProperties>
</file>