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0C8C" w14:textId="77777777" w:rsidR="00E407F1" w:rsidRDefault="00E407F1" w:rsidP="007B7B6B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400B7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6</w:t>
      </w:r>
    </w:p>
    <w:p w14:paraId="6CF73830" w14:textId="77777777" w:rsidR="00E407F1" w:rsidRPr="00E407F1" w:rsidRDefault="00E407F1" w:rsidP="007B7B6B">
      <w:pPr>
        <w:spacing w:after="0" w:line="252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633387C4" w14:textId="77777777" w:rsidR="00E407F1" w:rsidRPr="00EC5416" w:rsidRDefault="00E407F1" w:rsidP="007B7B6B">
      <w:pPr>
        <w:spacing w:after="0" w:line="252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školství, mládeže a tělovýchovy</w:t>
      </w:r>
    </w:p>
    <w:p w14:paraId="4AEC4DA2" w14:textId="77777777" w:rsidR="00E407F1" w:rsidRPr="007C25D1" w:rsidRDefault="00E407F1" w:rsidP="007B7B6B">
      <w:pPr>
        <w:spacing w:after="120" w:line="252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předložení žádo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stí o poskytnutí dotace v rámci programu </w:t>
      </w:r>
    </w:p>
    <w:p w14:paraId="666B1B1D" w14:textId="77777777" w:rsidR="00E407F1" w:rsidRPr="007C25D1" w:rsidRDefault="00E407F1" w:rsidP="007B7B6B">
      <w:pPr>
        <w:spacing w:after="120" w:line="252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133 120 </w:t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Rozvoj a obnova materiálně technické základny speciálních škol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systému náhradní výchovné péče na období 2019 až 2025</w:t>
      </w:r>
    </w:p>
    <w:p w14:paraId="35FC0A84" w14:textId="77777777" w:rsidR="008058B9" w:rsidRDefault="00E407F1" w:rsidP="007B7B6B">
      <w:pPr>
        <w:spacing w:after="0" w:line="252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Podprogram </w:t>
      </w:r>
      <w:bookmarkStart w:id="0" w:name="_Hlk99715617"/>
      <w:proofErr w:type="gramStart"/>
      <w:r w:rsidR="00400B77" w:rsidRPr="00400B7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133V</w:t>
      </w:r>
      <w:proofErr w:type="gramEnd"/>
      <w:r w:rsidR="00400B77" w:rsidRPr="00400B7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121</w:t>
      </w:r>
      <w:r w:rsidR="00400B7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bookmarkStart w:id="1" w:name="_Hlk107310414"/>
      <w:r w:rsidR="00400B77" w:rsidRPr="00400B7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Podpora opatření ke snížení energetické náročnosti budov organizací zřízených MŠMT</w:t>
      </w:r>
    </w:p>
    <w:bookmarkEnd w:id="0"/>
    <w:bookmarkEnd w:id="1"/>
    <w:p w14:paraId="212C41C5" w14:textId="77777777" w:rsidR="002651F7" w:rsidRDefault="002651F7" w:rsidP="007B7B6B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E3F7E9" w14:textId="01392660" w:rsidR="002651F7" w:rsidRDefault="002651F7" w:rsidP="007B7B6B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51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Výzva je vyhlašována v souladu s ustanovením § 14 a násl. zákona č. 218/2000 Sb.,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651F7">
        <w:rPr>
          <w:rFonts w:ascii="Times New Roman" w:eastAsia="Times New Roman" w:hAnsi="Times New Roman" w:cs="Times New Roman"/>
          <w:sz w:val="24"/>
          <w:szCs w:val="24"/>
          <w:lang w:eastAsia="cs-CZ"/>
        </w:rPr>
        <w:t>o rozpočtových pravidlech a o změně některých zákonů (rozpočtová pravidla), ve znění pozdějších předpisů</w:t>
      </w:r>
      <w:r w:rsidR="001A7F3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9AA7B36" w14:textId="77777777" w:rsidR="002651F7" w:rsidRPr="002651F7" w:rsidRDefault="002651F7" w:rsidP="007B7B6B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45B118" w14:textId="77777777" w:rsidR="00545BCF" w:rsidRPr="00564C88" w:rsidRDefault="006F0010" w:rsidP="007B7B6B">
      <w:pPr>
        <w:spacing w:after="6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="00843C6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8A79D8B" w14:textId="77777777" w:rsidR="00E407F1" w:rsidRPr="00E407F1" w:rsidRDefault="00E407F1" w:rsidP="007B7B6B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133 120 Rozvoj a obnova materiálně techn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ické základny speciálních škol 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a systému náhradní výchovné péče na období 2019 až 2025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„program 133 120“)</w:t>
      </w:r>
      <w:r w:rsidR="0090228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1539D57" w14:textId="77777777" w:rsidR="000E4E07" w:rsidRPr="00564C88" w:rsidRDefault="00E407F1" w:rsidP="007B7B6B">
      <w:pPr>
        <w:spacing w:after="6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7F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Podprogram</w:t>
      </w:r>
      <w:r w:rsidR="000E4E0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4FC7BCCA" w14:textId="77777777" w:rsidR="00E407F1" w:rsidRPr="00E407F1" w:rsidRDefault="002651F7" w:rsidP="007B7B6B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2651F7">
        <w:rPr>
          <w:rFonts w:ascii="Times New Roman" w:eastAsia="Times New Roman" w:hAnsi="Times New Roman" w:cs="Times New Roman"/>
          <w:sz w:val="24"/>
          <w:szCs w:val="24"/>
          <w:lang w:eastAsia="cs-CZ"/>
        </w:rPr>
        <w:t>133V</w:t>
      </w:r>
      <w:proofErr w:type="gramEnd"/>
      <w:r w:rsidRPr="002651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121 Podpora opatření ke snížení energetické náročnosti budov organizací zřízených MŠMT</w:t>
      </w:r>
      <w:r w:rsidR="00FF55F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CA27556" w14:textId="77777777" w:rsidR="002651F7" w:rsidRPr="002651F7" w:rsidRDefault="002651F7" w:rsidP="007B7B6B">
      <w:pPr>
        <w:numPr>
          <w:ilvl w:val="1"/>
          <w:numId w:val="0"/>
        </w:numPr>
        <w:spacing w:after="120" w:line="252" w:lineRule="auto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cs-CZ"/>
        </w:rPr>
      </w:pPr>
      <w:r w:rsidRPr="002651F7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cs-CZ"/>
        </w:rPr>
        <w:t>Poskytovatel:</w:t>
      </w:r>
    </w:p>
    <w:p w14:paraId="3F7C49EC" w14:textId="11913DB6" w:rsidR="002651F7" w:rsidRPr="002651F7" w:rsidRDefault="002651F7" w:rsidP="007B7B6B">
      <w:pPr>
        <w:spacing w:after="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2651F7">
        <w:rPr>
          <w:rFonts w:ascii="Times New Roman" w:eastAsia="SimSun" w:hAnsi="Times New Roman" w:cs="Tahoma"/>
          <w:kern w:val="3"/>
          <w:sz w:val="24"/>
        </w:rPr>
        <w:t>Ministerstvo školství, mládeže a tělovýchovy</w:t>
      </w:r>
      <w:r w:rsidR="009E31E3">
        <w:rPr>
          <w:rFonts w:ascii="Times New Roman" w:eastAsia="SimSun" w:hAnsi="Times New Roman" w:cs="Tahoma"/>
          <w:kern w:val="3"/>
          <w:sz w:val="24"/>
        </w:rPr>
        <w:t>,</w:t>
      </w:r>
      <w:r w:rsidRPr="002651F7">
        <w:rPr>
          <w:rFonts w:ascii="Times New Roman" w:eastAsia="SimSun" w:hAnsi="Times New Roman" w:cs="Tahoma"/>
          <w:kern w:val="3"/>
          <w:sz w:val="24"/>
        </w:rPr>
        <w:t xml:space="preserve"> Karmelitská 529/5, 118 12 Praha 1, </w:t>
      </w:r>
      <w:r w:rsidRPr="002651F7">
        <w:rPr>
          <w:rFonts w:ascii="Times New Roman" w:eastAsia="SimSun" w:hAnsi="Times New Roman" w:cs="Tahoma"/>
          <w:kern w:val="3"/>
          <w:sz w:val="24"/>
        </w:rPr>
        <w:br/>
        <w:t>IČO: 00022985 (</w:t>
      </w:r>
      <w:r w:rsidR="001A7F3D" w:rsidRPr="001A7F3D">
        <w:rPr>
          <w:rFonts w:ascii="Times New Roman" w:eastAsia="SimSun" w:hAnsi="Times New Roman" w:cs="Tahoma"/>
          <w:kern w:val="3"/>
          <w:sz w:val="24"/>
        </w:rPr>
        <w:t>dále jen „poskytovatel“ nebo „MŠMT“)</w:t>
      </w:r>
      <w:r w:rsidR="001A7F3D">
        <w:rPr>
          <w:rFonts w:ascii="Times New Roman" w:eastAsia="SimSun" w:hAnsi="Times New Roman" w:cs="Tahoma"/>
          <w:kern w:val="3"/>
          <w:sz w:val="24"/>
        </w:rPr>
        <w:t>.</w:t>
      </w:r>
    </w:p>
    <w:p w14:paraId="1E2CA8DF" w14:textId="77777777" w:rsidR="009D5267" w:rsidRPr="009D5267" w:rsidRDefault="007D57E9" w:rsidP="007B7B6B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</w:pPr>
      <w:r w:rsidRPr="00457371">
        <w:rPr>
          <w:rFonts w:eastAsiaTheme="majorEastAsia" w:cstheme="majorBidi"/>
          <w:bCs w:val="0"/>
          <w:iCs w:val="0"/>
          <w:kern w:val="3"/>
          <w:szCs w:val="26"/>
        </w:rPr>
        <w:t>Základní</w:t>
      </w:r>
      <w:r>
        <w:t xml:space="preserve"> vymezení výzvy</w:t>
      </w:r>
    </w:p>
    <w:p w14:paraId="32572717" w14:textId="77777777" w:rsidR="00925082" w:rsidRPr="002F320E" w:rsidRDefault="006F0010" w:rsidP="00ED2248">
      <w:pPr>
        <w:pStyle w:val="Odstavecseseznamem"/>
        <w:numPr>
          <w:ilvl w:val="0"/>
          <w:numId w:val="6"/>
        </w:numPr>
        <w:suppressAutoHyphens/>
        <w:autoSpaceDN w:val="0"/>
        <w:spacing w:before="240" w:after="120" w:line="252" w:lineRule="auto"/>
        <w:ind w:left="426" w:hanging="426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r w:rsidRPr="002F320E">
        <w:rPr>
          <w:rFonts w:eastAsia="Times New Roman" w:cs="Times New Roman"/>
          <w:szCs w:val="24"/>
          <w:lang w:eastAsia="cs-CZ"/>
        </w:rPr>
        <w:t>Typ výzvy</w:t>
      </w:r>
      <w:r w:rsidR="00843C61" w:rsidRPr="002F320E">
        <w:rPr>
          <w:rFonts w:eastAsia="Times New Roman" w:cs="Times New Roman"/>
          <w:szCs w:val="24"/>
          <w:lang w:eastAsia="cs-CZ"/>
        </w:rPr>
        <w:t>:</w:t>
      </w:r>
    </w:p>
    <w:p w14:paraId="54835A0C" w14:textId="4B0AE433" w:rsidR="001149C4" w:rsidRDefault="003D4264" w:rsidP="003D4264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149C4">
        <w:rPr>
          <w:rFonts w:ascii="Times New Roman" w:hAnsi="Times New Roman" w:cs="Times New Roman"/>
          <w:sz w:val="24"/>
          <w:szCs w:val="24"/>
        </w:rPr>
        <w:t>růběžná nesoutěžní výzva</w:t>
      </w:r>
      <w:r w:rsidR="00C6541D">
        <w:rPr>
          <w:rFonts w:ascii="Times New Roman" w:hAnsi="Times New Roman" w:cs="Times New Roman"/>
          <w:sz w:val="24"/>
          <w:szCs w:val="24"/>
        </w:rPr>
        <w:t>.</w:t>
      </w:r>
    </w:p>
    <w:p w14:paraId="4E225D25" w14:textId="77777777" w:rsidR="00470210" w:rsidRPr="00470210" w:rsidRDefault="00470210" w:rsidP="00ED2248">
      <w:pPr>
        <w:pStyle w:val="Odstavecseseznamem"/>
        <w:numPr>
          <w:ilvl w:val="0"/>
          <w:numId w:val="6"/>
        </w:numPr>
        <w:suppressAutoHyphens/>
        <w:autoSpaceDN w:val="0"/>
        <w:spacing w:before="240" w:after="120" w:line="252" w:lineRule="auto"/>
        <w:ind w:left="426" w:hanging="426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r w:rsidRPr="00470210">
        <w:rPr>
          <w:rFonts w:eastAsia="Times New Roman" w:cs="Times New Roman"/>
          <w:szCs w:val="24"/>
          <w:lang w:eastAsia="cs-CZ"/>
        </w:rPr>
        <w:t>Oprávněný žadatel o poskytnutí dotace</w:t>
      </w:r>
      <w:r w:rsidR="001F5E89">
        <w:rPr>
          <w:rStyle w:val="Znakapoznpodarou"/>
          <w:rFonts w:eastAsia="Times New Roman" w:cs="Times New Roman"/>
          <w:szCs w:val="24"/>
          <w:lang w:eastAsia="cs-CZ"/>
        </w:rPr>
        <w:footnoteReference w:id="1"/>
      </w:r>
      <w:r w:rsidRPr="00470210">
        <w:rPr>
          <w:rFonts w:eastAsia="Times New Roman" w:cs="Times New Roman"/>
          <w:szCs w:val="24"/>
          <w:lang w:eastAsia="cs-CZ"/>
        </w:rPr>
        <w:t>:</w:t>
      </w:r>
    </w:p>
    <w:p w14:paraId="71DB19D4" w14:textId="77777777" w:rsidR="00B852D6" w:rsidRDefault="00B852D6" w:rsidP="00B852D6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2D6">
        <w:rPr>
          <w:rFonts w:ascii="Times New Roman" w:hAnsi="Times New Roman" w:cs="Times New Roman"/>
          <w:b/>
          <w:bCs/>
          <w:sz w:val="24"/>
          <w:szCs w:val="24"/>
        </w:rPr>
        <w:t>Státní příspěvkové organizace zřízené MŠMT</w:t>
      </w:r>
      <w:r w:rsidRPr="00B852D6">
        <w:rPr>
          <w:rFonts w:ascii="Times New Roman" w:hAnsi="Times New Roman" w:cs="Times New Roman"/>
          <w:sz w:val="24"/>
          <w:szCs w:val="24"/>
        </w:rPr>
        <w:t xml:space="preserve"> vykonávající činnost školy/školského zařízení s výjimkou Národního pedagogického institutu. Jedná se o právnické osoby vykonávající činnost škol, a školských zařízení, které podle zákona č. 157/2000 Sb., o přechodu některých věcí, práv a závazků z majetku České republiky do majetku krajů, ve znění pozdějších předpisů, nadále zůstaly v působnosti státu jako MŠMT zřizované přímo řízené organizace (dále také „PŘO nebo žadatel“).</w:t>
      </w:r>
    </w:p>
    <w:p w14:paraId="6CA24D0F" w14:textId="77777777" w:rsidR="00B852D6" w:rsidRDefault="00B852D6" w:rsidP="00B852D6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3BF6F" w14:textId="04A532FD" w:rsidR="001A7F3D" w:rsidRDefault="00866CD7" w:rsidP="00B852D6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CD7">
        <w:rPr>
          <w:rFonts w:ascii="Times New Roman" w:hAnsi="Times New Roman" w:cs="Times New Roman"/>
          <w:sz w:val="24"/>
          <w:szCs w:val="24"/>
        </w:rPr>
        <w:t>V rámci výzvy budou podpořeni žadatelé uvedení v příloze č. 7 výzvy</w:t>
      </w:r>
      <w:r w:rsidR="00631DDB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523F6B" w:rsidRPr="001149C4">
        <w:rPr>
          <w:rFonts w:ascii="Times New Roman" w:hAnsi="Times New Roman" w:cs="Times New Roman"/>
          <w:sz w:val="24"/>
          <w:szCs w:val="24"/>
        </w:rPr>
        <w:t>.</w:t>
      </w:r>
      <w:r w:rsidR="00523F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6C252" w14:textId="77777777" w:rsidR="000128CB" w:rsidRPr="00E407F1" w:rsidRDefault="000128CB" w:rsidP="007B7B6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25BB0" w14:textId="77777777" w:rsidR="00C97810" w:rsidRDefault="00843C61" w:rsidP="00ED2248">
      <w:pPr>
        <w:pStyle w:val="Odstavecseseznamem"/>
        <w:numPr>
          <w:ilvl w:val="0"/>
          <w:numId w:val="6"/>
        </w:numPr>
        <w:suppressAutoHyphens/>
        <w:autoSpaceDN w:val="0"/>
        <w:spacing w:before="240" w:after="120" w:line="252" w:lineRule="auto"/>
        <w:ind w:left="426" w:hanging="426"/>
        <w:contextualSpacing w:val="0"/>
        <w:jc w:val="both"/>
        <w:textAlignment w:val="baseline"/>
        <w:rPr>
          <w:rFonts w:eastAsia="Times New Roman"/>
          <w:lang w:eastAsia="cs-CZ"/>
        </w:rPr>
      </w:pPr>
      <w:r w:rsidRPr="00470210">
        <w:rPr>
          <w:rFonts w:eastAsia="Times New Roman" w:cs="Times New Roman"/>
          <w:szCs w:val="24"/>
          <w:lang w:eastAsia="cs-CZ"/>
        </w:rPr>
        <w:lastRenderedPageBreak/>
        <w:t>Harmonogram</w:t>
      </w:r>
      <w:r w:rsidR="007D57E9">
        <w:t xml:space="preserve"> výzvy</w:t>
      </w:r>
      <w:r>
        <w:rPr>
          <w:rFonts w:eastAsia="Times New Roman"/>
          <w:lang w:eastAsia="cs-CZ"/>
        </w:rPr>
        <w:t>:</w:t>
      </w:r>
    </w:p>
    <w:p w14:paraId="7BF4500B" w14:textId="5BFECCF9" w:rsidR="00E407F1" w:rsidRPr="00E407F1" w:rsidRDefault="00E407F1" w:rsidP="007B7B6B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D4264"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7F3D" w:rsidRPr="001A7F3D">
        <w:rPr>
          <w:rFonts w:ascii="Times New Roman" w:eastAsia="Times New Roman" w:hAnsi="Times New Roman" w:cs="Times New Roman"/>
          <w:sz w:val="24"/>
          <w:szCs w:val="24"/>
          <w:lang w:eastAsia="cs-CZ"/>
        </w:rPr>
        <w:t>k datu zveřejnění výzvy</w:t>
      </w:r>
    </w:p>
    <w:p w14:paraId="66AF9F6B" w14:textId="77777777" w:rsidR="00E407F1" w:rsidRDefault="00E407F1" w:rsidP="00D2729C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Konec </w:t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příjmu </w:t>
      </w:r>
      <w:r w:rsidRPr="00F662ED">
        <w:rPr>
          <w:rFonts w:ascii="Times New Roman" w:hAnsi="Times New Roman" w:cs="Times New Roman"/>
          <w:sz w:val="24"/>
          <w:szCs w:val="24"/>
        </w:rPr>
        <w:t>žádostí</w:t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poskytnutí dotace</w:t>
      </w:r>
      <w:r w:rsidR="006908EE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3"/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E12F4" w:rsidRPr="008E12F4">
        <w:rPr>
          <w:rFonts w:ascii="Times New Roman" w:eastAsia="Times New Roman" w:hAnsi="Times New Roman" w:cs="Times New Roman"/>
          <w:sz w:val="24"/>
          <w:szCs w:val="24"/>
          <w:lang w:eastAsia="cs-CZ"/>
        </w:rPr>
        <w:t>31.</w:t>
      </w:r>
      <w:r w:rsidR="00114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12F4" w:rsidRPr="008E12F4">
        <w:rPr>
          <w:rFonts w:ascii="Times New Roman" w:eastAsia="Times New Roman" w:hAnsi="Times New Roman" w:cs="Times New Roman"/>
          <w:sz w:val="24"/>
          <w:szCs w:val="24"/>
          <w:lang w:eastAsia="cs-CZ"/>
        </w:rPr>
        <w:t>12.</w:t>
      </w:r>
      <w:r w:rsidR="00114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12F4" w:rsidRPr="008E12F4">
        <w:rPr>
          <w:rFonts w:ascii="Times New Roman" w:eastAsia="Times New Roman" w:hAnsi="Times New Roman" w:cs="Times New Roman"/>
          <w:sz w:val="24"/>
          <w:szCs w:val="24"/>
          <w:lang w:eastAsia="cs-CZ"/>
        </w:rPr>
        <w:t>2024</w:t>
      </w:r>
    </w:p>
    <w:p w14:paraId="7A83BB96" w14:textId="77777777" w:rsidR="003D4264" w:rsidRDefault="003D4264" w:rsidP="007B7B6B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Konec realizace akce: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31. 12. 2025</w:t>
      </w:r>
    </w:p>
    <w:p w14:paraId="2AC06307" w14:textId="77777777" w:rsidR="00A06D4B" w:rsidRPr="00F662ED" w:rsidRDefault="00470210" w:rsidP="00ED2248">
      <w:pPr>
        <w:pStyle w:val="Odstavecseseznamem"/>
        <w:numPr>
          <w:ilvl w:val="0"/>
          <w:numId w:val="6"/>
        </w:numPr>
        <w:suppressAutoHyphens/>
        <w:autoSpaceDN w:val="0"/>
        <w:spacing w:before="240" w:after="120" w:line="252" w:lineRule="auto"/>
        <w:ind w:left="426" w:hanging="426"/>
        <w:contextualSpacing w:val="0"/>
        <w:jc w:val="both"/>
        <w:textAlignment w:val="baseline"/>
      </w:pPr>
      <w:r w:rsidRPr="00470210">
        <w:rPr>
          <w:rFonts w:eastAsia="Times New Roman" w:cs="Times New Roman"/>
          <w:szCs w:val="24"/>
          <w:lang w:eastAsia="cs-CZ"/>
        </w:rPr>
        <w:t>Alokace</w:t>
      </w:r>
      <w:r w:rsidRPr="00470210">
        <w:t xml:space="preserve"> na výzvu (celkový objem státního rozpočtu):</w:t>
      </w:r>
      <w:r w:rsidR="00E407F1" w:rsidRPr="00F662ED">
        <w:rPr>
          <w:lang w:eastAsia="cs-CZ"/>
        </w:rPr>
        <w:tab/>
      </w:r>
    </w:p>
    <w:p w14:paraId="31A3CEFF" w14:textId="77FEDF1F" w:rsidR="008A3B20" w:rsidRDefault="0052100A" w:rsidP="008A3B20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178A5">
        <w:rPr>
          <w:rFonts w:ascii="Times New Roman" w:hAnsi="Times New Roman" w:cs="Times New Roman"/>
          <w:sz w:val="24"/>
          <w:szCs w:val="24"/>
        </w:rPr>
        <w:t>2</w:t>
      </w:r>
      <w:r w:rsidR="008E12F4">
        <w:rPr>
          <w:rFonts w:ascii="Times New Roman" w:hAnsi="Times New Roman" w:cs="Times New Roman"/>
          <w:sz w:val="24"/>
          <w:szCs w:val="24"/>
        </w:rPr>
        <w:t> 000 000</w:t>
      </w:r>
      <w:r w:rsidR="006B4B3A" w:rsidRPr="001A04B3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7448E31A" w14:textId="65818F5B" w:rsidR="005266DD" w:rsidRDefault="00D72491" w:rsidP="008A3B20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Akce budou evidovány až do vyčerpání alokace na výzvu.</w:t>
      </w:r>
      <w:r w:rsidR="003D4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61C7B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</w:t>
      </w:r>
      <w:r w:rsidR="00C51B28"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vyhrazuje právo na přesun části alokace této výzvy (snížení či zvýšení) mezi </w:t>
      </w:r>
      <w:r w:rsidR="0090228F"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ostatními</w:t>
      </w:r>
      <w:r w:rsidR="00C51B28"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vyhlášenými výzvami v rámci </w:t>
      </w:r>
      <w:r w:rsidR="006B4B3A"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programu 133</w:t>
      </w:r>
      <w:r w:rsidR="003D42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B4B3A" w:rsidRPr="00F662ED">
        <w:rPr>
          <w:rFonts w:ascii="Times New Roman" w:eastAsia="Times New Roman" w:hAnsi="Times New Roman" w:cs="Times New Roman"/>
          <w:sz w:val="24"/>
          <w:szCs w:val="24"/>
          <w:lang w:eastAsia="cs-CZ"/>
        </w:rPr>
        <w:t>120</w:t>
      </w:r>
      <w:r w:rsidR="003D42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5266DD" w:rsidRPr="005266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rozložení financování schválené Investice v letech dle možností rozpočtu kapitoly 333 – </w:t>
      </w:r>
      <w:r w:rsidR="00923014"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 w:rsidR="005266DD" w:rsidRPr="005266D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9CFD2BB" w14:textId="77777777" w:rsidR="00470210" w:rsidRPr="00470210" w:rsidRDefault="00470210" w:rsidP="00ED2248">
      <w:pPr>
        <w:pStyle w:val="Odstavecseseznamem"/>
        <w:numPr>
          <w:ilvl w:val="0"/>
          <w:numId w:val="6"/>
        </w:numPr>
        <w:suppressAutoHyphens/>
        <w:autoSpaceDN w:val="0"/>
        <w:spacing w:before="240" w:after="120" w:line="252" w:lineRule="auto"/>
        <w:ind w:left="426" w:hanging="426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bookmarkStart w:id="3" w:name="_Hlk99716113"/>
      <w:r w:rsidRPr="00470210">
        <w:rPr>
          <w:lang w:eastAsia="cs-CZ"/>
        </w:rPr>
        <w:t>Limit</w:t>
      </w:r>
      <w:r w:rsidRPr="00470210">
        <w:rPr>
          <w:rFonts w:eastAsia="Times New Roman" w:cs="Times New Roman"/>
          <w:szCs w:val="24"/>
          <w:lang w:eastAsia="cs-CZ"/>
        </w:rPr>
        <w:t xml:space="preserve"> poskytnuté dotace:</w:t>
      </w:r>
    </w:p>
    <w:p w14:paraId="25D49B6D" w14:textId="6C173547" w:rsidR="00591A7F" w:rsidRDefault="00591A7F" w:rsidP="003D4264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1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Maximálně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591A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mil. Kč na jednu investiční akci.</w:t>
      </w:r>
    </w:p>
    <w:p w14:paraId="24D41C96" w14:textId="5BED1DD0" w:rsidR="00B11EEC" w:rsidRDefault="00470210" w:rsidP="003D4264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02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Maximální výše dotace ze strany poskytovatele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až 10</w:t>
      </w:r>
      <w:r w:rsidRPr="004702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0,00 % z celkových </w:t>
      </w:r>
      <w:r w:rsidR="004F58FE" w:rsidRPr="004F58FE">
        <w:rPr>
          <w:rFonts w:ascii="Times New Roman" w:eastAsia="Times New Roman" w:hAnsi="Times New Roman" w:cs="Times New Roman"/>
          <w:sz w:val="24"/>
          <w:szCs w:val="24"/>
          <w:lang w:eastAsia="cs-CZ"/>
        </w:rPr>
        <w:t>uznateln</w:t>
      </w:r>
      <w:r w:rsidR="004F58FE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4702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výdajů</w:t>
      </w:r>
      <w:r w:rsidR="00A629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maximálně však </w:t>
      </w:r>
      <w:r w:rsidR="00A62918" w:rsidRPr="00A62918">
        <w:rPr>
          <w:rFonts w:ascii="Times New Roman" w:eastAsia="Times New Roman" w:hAnsi="Times New Roman" w:cs="Times New Roman"/>
          <w:sz w:val="24"/>
          <w:szCs w:val="24"/>
          <w:lang w:eastAsia="cs-CZ"/>
        </w:rPr>
        <w:t>6 mil. Kč na jednu investiční akci.</w:t>
      </w:r>
      <w:r w:rsidR="00A629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50D5" w:rsidRPr="0018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podílu vlastních zdrojů mohou být zahrnuty pouze </w:t>
      </w:r>
      <w:r w:rsidR="00D61B3E">
        <w:rPr>
          <w:rFonts w:ascii="Times New Roman" w:eastAsia="Times New Roman" w:hAnsi="Times New Roman" w:cs="Times New Roman"/>
          <w:sz w:val="24"/>
          <w:szCs w:val="24"/>
          <w:lang w:eastAsia="cs-CZ"/>
        </w:rPr>
        <w:t>uznateln</w:t>
      </w:r>
      <w:r w:rsidR="00D61B3E" w:rsidRPr="0018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</w:t>
      </w:r>
      <w:r w:rsidR="001850D5" w:rsidRPr="001850D5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výdaje, a to i související výdaje z let předchozích</w:t>
      </w:r>
      <w:r w:rsidR="001850D5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4"/>
      </w:r>
      <w:r w:rsidR="001850D5" w:rsidRPr="0018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Rozdělení vlastních zdrojů z hlediska </w:t>
      </w:r>
      <w:r w:rsidR="001850D5">
        <w:rPr>
          <w:rFonts w:ascii="Times New Roman" w:eastAsia="Times New Roman" w:hAnsi="Times New Roman" w:cs="Times New Roman"/>
          <w:sz w:val="24"/>
          <w:szCs w:val="24"/>
          <w:lang w:eastAsia="cs-CZ"/>
        </w:rPr>
        <w:t>uznatelnosti</w:t>
      </w:r>
      <w:r w:rsidR="001850D5" w:rsidRPr="001850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výdajů musí být uvedeno v žádosti o poskytnutí dotace</w:t>
      </w:r>
      <w:r w:rsidR="00B151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„žádost“)</w:t>
      </w:r>
      <w:r w:rsidR="001850D5" w:rsidRPr="001850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End w:id="3"/>
    </w:p>
    <w:p w14:paraId="7859795C" w14:textId="77777777" w:rsidR="00452FBC" w:rsidRPr="00DE2A1D" w:rsidRDefault="00452FBC" w:rsidP="00DE2A1D">
      <w:pPr>
        <w:pStyle w:val="Odstavecseseznamem"/>
        <w:numPr>
          <w:ilvl w:val="0"/>
          <w:numId w:val="6"/>
        </w:numPr>
        <w:suppressAutoHyphens/>
        <w:autoSpaceDN w:val="0"/>
        <w:spacing w:before="240" w:after="120" w:line="252" w:lineRule="auto"/>
        <w:ind w:left="426" w:hanging="426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r w:rsidRPr="00DE2A1D">
        <w:rPr>
          <w:rFonts w:eastAsia="Times New Roman" w:cs="Times New Roman"/>
          <w:szCs w:val="24"/>
          <w:lang w:eastAsia="cs-CZ"/>
        </w:rPr>
        <w:t>Zdroj</w:t>
      </w:r>
      <w:r w:rsidR="00B11EEC" w:rsidRPr="00DE2A1D">
        <w:rPr>
          <w:rFonts w:eastAsia="Times New Roman" w:cs="Times New Roman"/>
          <w:szCs w:val="24"/>
          <w:lang w:eastAsia="cs-CZ"/>
        </w:rPr>
        <w:t>e</w:t>
      </w:r>
      <w:r w:rsidRPr="00DE2A1D">
        <w:rPr>
          <w:rFonts w:eastAsia="Times New Roman" w:cs="Times New Roman"/>
          <w:szCs w:val="24"/>
          <w:lang w:eastAsia="cs-CZ"/>
        </w:rPr>
        <w:t xml:space="preserve"> financování:</w:t>
      </w:r>
    </w:p>
    <w:p w14:paraId="1B91BA95" w14:textId="3438C31F" w:rsidR="00452FBC" w:rsidRPr="002F320E" w:rsidRDefault="00452FBC" w:rsidP="00ED2248">
      <w:pPr>
        <w:pStyle w:val="Odstavecseseznamem"/>
        <w:numPr>
          <w:ilvl w:val="0"/>
          <w:numId w:val="4"/>
        </w:numPr>
        <w:spacing w:before="120" w:after="0" w:line="252" w:lineRule="auto"/>
        <w:ind w:left="851" w:hanging="425"/>
        <w:contextualSpacing w:val="0"/>
        <w:jc w:val="both"/>
        <w:rPr>
          <w:rFonts w:cs="Times New Roman"/>
          <w:b w:val="0"/>
          <w:i w:val="0"/>
          <w:szCs w:val="24"/>
        </w:rPr>
      </w:pPr>
      <w:r w:rsidRPr="002F320E">
        <w:rPr>
          <w:rFonts w:cs="Times New Roman"/>
          <w:b w:val="0"/>
          <w:i w:val="0"/>
          <w:szCs w:val="24"/>
        </w:rPr>
        <w:t>Státní rozpočet kapitoly MŠMT</w:t>
      </w:r>
      <w:r w:rsidR="000128CB">
        <w:rPr>
          <w:rFonts w:eastAsia="Times New Roman" w:cs="Times New Roman"/>
          <w:b w:val="0"/>
          <w:i w:val="0"/>
          <w:szCs w:val="24"/>
          <w:lang w:eastAsia="cs-CZ"/>
        </w:rPr>
        <w:t>,</w:t>
      </w:r>
    </w:p>
    <w:p w14:paraId="40AF98DB" w14:textId="00A25D13" w:rsidR="00457371" w:rsidRDefault="001C44C8" w:rsidP="00ED2248">
      <w:pPr>
        <w:pStyle w:val="Odstavecseseznamem"/>
        <w:numPr>
          <w:ilvl w:val="0"/>
          <w:numId w:val="4"/>
        </w:numPr>
        <w:spacing w:after="120" w:line="252" w:lineRule="auto"/>
        <w:ind w:left="851" w:hanging="425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 xml:space="preserve">Vlastní zdroje </w:t>
      </w:r>
      <w:r w:rsidR="009E31E3">
        <w:rPr>
          <w:rFonts w:cs="Times New Roman"/>
          <w:b w:val="0"/>
          <w:i w:val="0"/>
          <w:szCs w:val="24"/>
        </w:rPr>
        <w:t>příjemce</w:t>
      </w:r>
      <w:r w:rsidR="000128CB">
        <w:rPr>
          <w:rFonts w:cs="Times New Roman"/>
          <w:b w:val="0"/>
          <w:i w:val="0"/>
          <w:szCs w:val="24"/>
        </w:rPr>
        <w:t>.</w:t>
      </w:r>
    </w:p>
    <w:p w14:paraId="170073AB" w14:textId="550DE190" w:rsidR="00F9261E" w:rsidRPr="000C293D" w:rsidRDefault="009E31E3" w:rsidP="009E31E3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293D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Vlastními zdroji v oblasti investičních výdajů se rozumí zejména Fond reprodukce majetku</w:t>
      </w:r>
      <w:r w:rsidR="000C2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příjemce.</w:t>
      </w:r>
    </w:p>
    <w:p w14:paraId="0762319B" w14:textId="77777777" w:rsidR="00457371" w:rsidRDefault="00457371" w:rsidP="007B7B6B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rFonts w:eastAsiaTheme="majorEastAsia" w:cstheme="majorBidi"/>
          <w:kern w:val="3"/>
          <w:szCs w:val="26"/>
        </w:rPr>
      </w:pPr>
      <w:r w:rsidRPr="00457371">
        <w:rPr>
          <w:rFonts w:eastAsiaTheme="majorEastAsia" w:cstheme="majorBidi"/>
          <w:kern w:val="3"/>
          <w:szCs w:val="26"/>
        </w:rPr>
        <w:t>Věcné zaměření výzvy</w:t>
      </w:r>
    </w:p>
    <w:p w14:paraId="5D15A98D" w14:textId="77777777" w:rsidR="00457371" w:rsidRDefault="00457371" w:rsidP="00506F9B">
      <w:pPr>
        <w:spacing w:after="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371">
        <w:rPr>
          <w:rFonts w:ascii="Times New Roman" w:eastAsia="Times New Roman" w:hAnsi="Times New Roman" w:cs="Times New Roman"/>
          <w:sz w:val="24"/>
          <w:szCs w:val="24"/>
          <w:lang w:eastAsia="cs-CZ"/>
        </w:rPr>
        <w:t>Věcným zaměřením výzvy 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57371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573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opatření </w:t>
      </w:r>
      <w:r w:rsidR="00506F9B" w:rsidRPr="00506F9B">
        <w:rPr>
          <w:rFonts w:ascii="Times New Roman" w:eastAsia="Times New Roman" w:hAnsi="Times New Roman" w:cs="Times New Roman"/>
          <w:sz w:val="24"/>
          <w:szCs w:val="24"/>
          <w:lang w:eastAsia="cs-CZ"/>
        </w:rPr>
        <w:t>(rekonstrukce</w:t>
      </w:r>
      <w:r w:rsidR="00506F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6F9B" w:rsidRPr="00506F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zdrojů tepla, otopných soustav apod.) </w:t>
      </w:r>
      <w:r w:rsidR="00506F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 </w:t>
      </w:r>
      <w:r w:rsidRPr="00457371">
        <w:rPr>
          <w:rFonts w:ascii="Times New Roman" w:eastAsia="Times New Roman" w:hAnsi="Times New Roman" w:cs="Times New Roman"/>
          <w:sz w:val="24"/>
          <w:szCs w:val="24"/>
          <w:lang w:eastAsia="cs-CZ"/>
        </w:rPr>
        <w:t>ke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</w:rPr>
        <w:t>snižování energeti</w:t>
      </w:r>
      <w:r w:rsidR="008E75DA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ké náročnosti objektů užívaných organizacemi </w:t>
      </w:r>
      <w:r w:rsidRPr="00161958">
        <w:rPr>
          <w:rFonts w:ascii="Times New Roman" w:hAnsi="Times New Roman"/>
          <w:sz w:val="24"/>
          <w:szCs w:val="24"/>
        </w:rPr>
        <w:t>zřízených MŠMT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1958">
        <w:rPr>
          <w:rFonts w:ascii="Times New Roman" w:hAnsi="Times New Roman"/>
          <w:sz w:val="24"/>
          <w:szCs w:val="24"/>
        </w:rPr>
        <w:t>směřující k</w:t>
      </w:r>
      <w:r>
        <w:rPr>
          <w:rFonts w:ascii="Times New Roman" w:hAnsi="Times New Roman"/>
          <w:sz w:val="24"/>
          <w:szCs w:val="24"/>
        </w:rPr>
        <w:t xml:space="preserve">e stabilizaci a případné k </w:t>
      </w:r>
      <w:r w:rsidRPr="00161958">
        <w:rPr>
          <w:rFonts w:ascii="Times New Roman" w:hAnsi="Times New Roman"/>
          <w:sz w:val="24"/>
          <w:szCs w:val="24"/>
        </w:rPr>
        <w:t>úspoře provozních ná</w:t>
      </w:r>
      <w:r>
        <w:rPr>
          <w:rFonts w:ascii="Times New Roman" w:hAnsi="Times New Roman"/>
          <w:sz w:val="24"/>
          <w:szCs w:val="24"/>
        </w:rPr>
        <w:t xml:space="preserve">kladů </w:t>
      </w:r>
      <w:r w:rsidRPr="00405CA2">
        <w:rPr>
          <w:rFonts w:ascii="Times New Roman" w:hAnsi="Times New Roman"/>
          <w:sz w:val="24"/>
          <w:szCs w:val="24"/>
        </w:rPr>
        <w:t>za účelem eliminace rizik:</w:t>
      </w:r>
    </w:p>
    <w:p w14:paraId="23166070" w14:textId="77777777" w:rsidR="00457371" w:rsidRPr="00457371" w:rsidRDefault="00457371" w:rsidP="00506F9B">
      <w:pPr>
        <w:numPr>
          <w:ilvl w:val="0"/>
          <w:numId w:val="13"/>
        </w:numPr>
        <w:spacing w:before="60" w:after="60" w:line="25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57371">
        <w:rPr>
          <w:rFonts w:ascii="Times New Roman" w:hAnsi="Times New Roman"/>
          <w:sz w:val="24"/>
          <w:szCs w:val="24"/>
        </w:rPr>
        <w:t xml:space="preserve">nedostatečná ochrana majetku státu, </w:t>
      </w:r>
    </w:p>
    <w:p w14:paraId="2C7E76D7" w14:textId="77777777" w:rsidR="00457371" w:rsidRPr="00142FEE" w:rsidRDefault="00457371" w:rsidP="00506F9B">
      <w:pPr>
        <w:numPr>
          <w:ilvl w:val="0"/>
          <w:numId w:val="13"/>
        </w:numPr>
        <w:spacing w:before="60" w:after="60" w:line="25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42FEE">
        <w:rPr>
          <w:rFonts w:ascii="Times New Roman" w:hAnsi="Times New Roman"/>
          <w:sz w:val="24"/>
          <w:szCs w:val="24"/>
        </w:rPr>
        <w:t xml:space="preserve">zvýšení provozních nákladů, </w:t>
      </w:r>
    </w:p>
    <w:p w14:paraId="0AA1DAE5" w14:textId="77777777" w:rsidR="00457371" w:rsidRDefault="00457371" w:rsidP="00506F9B">
      <w:pPr>
        <w:pStyle w:val="INAtext"/>
        <w:numPr>
          <w:ilvl w:val="0"/>
          <w:numId w:val="13"/>
        </w:numPr>
        <w:spacing w:after="60" w:line="252" w:lineRule="auto"/>
        <w:ind w:left="714" w:hanging="357"/>
      </w:pPr>
      <w:r w:rsidRPr="00EF105D">
        <w:t>zvýšení náklad</w:t>
      </w:r>
      <w:r>
        <w:t>ů</w:t>
      </w:r>
      <w:r w:rsidRPr="00EF105D">
        <w:t xml:space="preserve"> na opravy</w:t>
      </w:r>
      <w:r>
        <w:t xml:space="preserve">, </w:t>
      </w:r>
    </w:p>
    <w:p w14:paraId="7E572CEC" w14:textId="6FD94916" w:rsidR="0019795E" w:rsidRPr="0019795E" w:rsidRDefault="00457371" w:rsidP="0019795E">
      <w:pPr>
        <w:numPr>
          <w:ilvl w:val="0"/>
          <w:numId w:val="13"/>
        </w:numPr>
        <w:spacing w:before="60" w:after="60" w:line="25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omezení pracovních činností</w:t>
      </w:r>
      <w:r w:rsidR="000128CB">
        <w:rPr>
          <w:rFonts w:ascii="Times New Roman" w:hAnsi="Times New Roman"/>
          <w:sz w:val="24"/>
          <w:szCs w:val="24"/>
        </w:rPr>
        <w:t>.</w:t>
      </w:r>
    </w:p>
    <w:p w14:paraId="7163609A" w14:textId="3638CECA" w:rsidR="005C5EDC" w:rsidRPr="00B11EEC" w:rsidRDefault="00933E75" w:rsidP="00B11EEC">
      <w:pPr>
        <w:spacing w:before="120" w:after="60" w:line="252" w:lineRule="auto"/>
        <w:jc w:val="both"/>
        <w:rPr>
          <w:rFonts w:ascii="Times New Roman" w:hAnsi="Times New Roman" w:cs="Times New Roman"/>
          <w:b/>
          <w:i/>
          <w:szCs w:val="24"/>
        </w:rPr>
      </w:pPr>
      <w:r w:rsidRPr="00933E75">
        <w:rPr>
          <w:rFonts w:ascii="Times New Roman" w:hAnsi="Times New Roman"/>
          <w:sz w:val="24"/>
          <w:szCs w:val="24"/>
        </w:rPr>
        <w:t xml:space="preserve">Cílem výzvy </w:t>
      </w:r>
      <w:r w:rsidR="007A1BF6">
        <w:rPr>
          <w:rFonts w:ascii="Times New Roman" w:hAnsi="Times New Roman"/>
          <w:sz w:val="24"/>
          <w:szCs w:val="24"/>
        </w:rPr>
        <w:t xml:space="preserve">je </w:t>
      </w:r>
      <w:r w:rsidR="00B11EEC">
        <w:rPr>
          <w:rFonts w:ascii="Times New Roman" w:hAnsi="Times New Roman"/>
          <w:sz w:val="24"/>
          <w:szCs w:val="24"/>
        </w:rPr>
        <w:t>v</w:t>
      </w:r>
      <w:r w:rsidR="005C5EDC" w:rsidRPr="005C5EDC">
        <w:rPr>
          <w:rFonts w:ascii="Times New Roman" w:hAnsi="Times New Roman" w:cs="Times New Roman"/>
          <w:sz w:val="24"/>
          <w:szCs w:val="24"/>
        </w:rPr>
        <w:t>ýměna technicky zastaral</w:t>
      </w:r>
      <w:r w:rsidR="00695EE8">
        <w:rPr>
          <w:rFonts w:ascii="Times New Roman" w:hAnsi="Times New Roman" w:cs="Times New Roman"/>
          <w:sz w:val="24"/>
          <w:szCs w:val="24"/>
        </w:rPr>
        <w:t>ých</w:t>
      </w:r>
      <w:r w:rsidR="005C5EDC" w:rsidRPr="005C5EDC">
        <w:rPr>
          <w:rFonts w:ascii="Times New Roman" w:hAnsi="Times New Roman" w:cs="Times New Roman"/>
          <w:sz w:val="24"/>
          <w:szCs w:val="24"/>
        </w:rPr>
        <w:t xml:space="preserve"> zdroj</w:t>
      </w:r>
      <w:r w:rsidR="00695EE8">
        <w:rPr>
          <w:rFonts w:ascii="Times New Roman" w:hAnsi="Times New Roman" w:cs="Times New Roman"/>
          <w:sz w:val="24"/>
          <w:szCs w:val="24"/>
        </w:rPr>
        <w:t xml:space="preserve">ů </w:t>
      </w:r>
      <w:r w:rsidR="005C5EDC" w:rsidRPr="005C5EDC">
        <w:rPr>
          <w:rFonts w:ascii="Times New Roman" w:hAnsi="Times New Roman" w:cs="Times New Roman"/>
          <w:sz w:val="24"/>
          <w:szCs w:val="24"/>
        </w:rPr>
        <w:t xml:space="preserve">pro vytápění nebo přípravu teplé užitkové vody využívajícího fosilní paliva nebo elektrickou energii za účinné zdroje </w:t>
      </w:r>
      <w:r w:rsidR="005C5E92">
        <w:rPr>
          <w:rFonts w:ascii="Times New Roman" w:hAnsi="Times New Roman" w:cs="Times New Roman"/>
          <w:sz w:val="24"/>
          <w:szCs w:val="24"/>
        </w:rPr>
        <w:t>(</w:t>
      </w:r>
      <w:r w:rsidR="005C5EDC" w:rsidRPr="005C5EDC">
        <w:rPr>
          <w:rFonts w:ascii="Times New Roman" w:hAnsi="Times New Roman" w:cs="Times New Roman"/>
          <w:sz w:val="24"/>
          <w:szCs w:val="24"/>
        </w:rPr>
        <w:t xml:space="preserve">tepelná čerpadla, kondenzační kotle na zemní plyn nebo zařízení pro kombinovanou výrobu elektřiny </w:t>
      </w:r>
      <w:r w:rsidR="005C5EDC" w:rsidRPr="00B11EEC">
        <w:rPr>
          <w:rFonts w:ascii="Times New Roman" w:hAnsi="Times New Roman" w:cs="Times New Roman"/>
          <w:sz w:val="24"/>
          <w:szCs w:val="24"/>
        </w:rPr>
        <w:t>a tepla využívající obnovitelné zdroje nebo zemní plyn</w:t>
      </w:r>
      <w:r w:rsidR="005C5E92" w:rsidRPr="00B11EEC">
        <w:rPr>
          <w:rFonts w:ascii="Times New Roman" w:hAnsi="Times New Roman" w:cs="Times New Roman"/>
          <w:sz w:val="24"/>
          <w:szCs w:val="24"/>
        </w:rPr>
        <w:t>)</w:t>
      </w:r>
      <w:r w:rsidR="005C5EDC" w:rsidRPr="00B11EEC">
        <w:rPr>
          <w:rFonts w:ascii="Times New Roman" w:hAnsi="Times New Roman" w:cs="Times New Roman"/>
          <w:sz w:val="24"/>
          <w:szCs w:val="24"/>
        </w:rPr>
        <w:t xml:space="preserve"> a rekonstrukce otopných soustav. </w:t>
      </w:r>
      <w:r w:rsidR="00B11EEC" w:rsidRPr="00B11EEC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C5EDC" w:rsidRPr="00B11EEC">
        <w:rPr>
          <w:rFonts w:ascii="Times New Roman" w:hAnsi="Times New Roman" w:cs="Times New Roman"/>
          <w:sz w:val="24"/>
          <w:szCs w:val="24"/>
        </w:rPr>
        <w:t xml:space="preserve">rostřednictvím výzvy </w:t>
      </w:r>
      <w:r w:rsidR="00B11EEC" w:rsidRPr="00B11EEC">
        <w:rPr>
          <w:rFonts w:ascii="Times New Roman" w:hAnsi="Times New Roman" w:cs="Times New Roman"/>
          <w:sz w:val="24"/>
          <w:szCs w:val="24"/>
        </w:rPr>
        <w:t xml:space="preserve">mohou být </w:t>
      </w:r>
      <w:r w:rsidR="005C5EDC" w:rsidRPr="00B11EEC">
        <w:rPr>
          <w:rFonts w:ascii="Times New Roman" w:hAnsi="Times New Roman" w:cs="Times New Roman"/>
          <w:sz w:val="24"/>
          <w:szCs w:val="24"/>
        </w:rPr>
        <w:t xml:space="preserve">realizovány výlučně akce, které jsou uvedeny </w:t>
      </w:r>
      <w:r w:rsidR="007A1BF6">
        <w:rPr>
          <w:rFonts w:ascii="Times New Roman" w:hAnsi="Times New Roman" w:cs="Times New Roman"/>
          <w:sz w:val="24"/>
          <w:szCs w:val="24"/>
        </w:rPr>
        <w:br/>
      </w:r>
      <w:r w:rsidR="005C5EDC" w:rsidRPr="00B11EEC">
        <w:rPr>
          <w:rFonts w:ascii="Times New Roman" w:hAnsi="Times New Roman" w:cs="Times New Roman"/>
          <w:sz w:val="24"/>
          <w:szCs w:val="24"/>
        </w:rPr>
        <w:t>v příloze č. 7 výzvy.</w:t>
      </w:r>
    </w:p>
    <w:p w14:paraId="0C7DF25A" w14:textId="77777777" w:rsidR="00457371" w:rsidRPr="00457371" w:rsidRDefault="00457371" w:rsidP="007B7B6B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rFonts w:eastAsiaTheme="majorEastAsia" w:cstheme="majorBidi"/>
          <w:kern w:val="3"/>
          <w:szCs w:val="26"/>
        </w:rPr>
      </w:pPr>
      <w:r w:rsidRPr="00457371">
        <w:rPr>
          <w:rFonts w:eastAsiaTheme="majorEastAsia" w:cstheme="majorBidi"/>
          <w:kern w:val="3"/>
          <w:szCs w:val="26"/>
        </w:rPr>
        <w:t>Závazné indikátory a technické parametry</w:t>
      </w:r>
    </w:p>
    <w:p w14:paraId="56C72AA7" w14:textId="77777777" w:rsidR="00457371" w:rsidRPr="00457371" w:rsidRDefault="00457371" w:rsidP="007B7B6B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3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je povinen uvést do </w:t>
      </w:r>
      <w:r w:rsidR="008E75DA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investičního záměru (dále jen „</w:t>
      </w:r>
      <w:r w:rsidRPr="00457371">
        <w:rPr>
          <w:rFonts w:ascii="Times New Roman" w:eastAsia="Times New Roman" w:hAnsi="Times New Roman" w:cs="Times New Roman"/>
          <w:sz w:val="24"/>
          <w:szCs w:val="24"/>
          <w:lang w:eastAsia="cs-CZ"/>
        </w:rPr>
        <w:t>IZ</w:t>
      </w:r>
      <w:r w:rsidR="008E75D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Pr="004573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konkrétní účel, cíl, indikátory a parametry akce.</w:t>
      </w:r>
    </w:p>
    <w:p w14:paraId="31BC3F35" w14:textId="77777777" w:rsidR="00457371" w:rsidRPr="00457371" w:rsidRDefault="00457371" w:rsidP="007B7B6B">
      <w:pPr>
        <w:spacing w:before="240" w:after="120" w:line="252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45737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Základní struktura oblastí sledovaných indikátorů je následující: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7"/>
        <w:gridCol w:w="1417"/>
      </w:tblGrid>
      <w:tr w:rsidR="00457371" w:rsidRPr="003D2912" w14:paraId="422175CD" w14:textId="77777777" w:rsidTr="00A05FD8">
        <w:trPr>
          <w:trHeight w:val="727"/>
          <w:jc w:val="center"/>
        </w:trPr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D1955E" w14:textId="77777777" w:rsidR="00457371" w:rsidRPr="003D2912" w:rsidRDefault="00457371" w:rsidP="007B7B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bookmarkStart w:id="4" w:name="_Toc8389273"/>
            <w:r w:rsidRPr="003D2912">
              <w:rPr>
                <w:rFonts w:ascii="Times New Roman" w:eastAsia="Times New Roman" w:hAnsi="Times New Roman"/>
                <w:b/>
                <w:bCs/>
                <w:lang w:eastAsia="cs-CZ"/>
              </w:rPr>
              <w:t>Název indikátoru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5C0B12" w14:textId="77777777" w:rsidR="00457371" w:rsidRPr="003D2912" w:rsidRDefault="00457371" w:rsidP="007B7B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3D2912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457371" w:rsidRPr="003D2912" w14:paraId="0CD1821A" w14:textId="77777777" w:rsidTr="004238BF">
        <w:trPr>
          <w:trHeight w:val="410"/>
          <w:jc w:val="center"/>
        </w:trPr>
        <w:tc>
          <w:tcPr>
            <w:tcW w:w="74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B0FF29" w14:textId="77777777" w:rsidR="00457371" w:rsidRPr="00A05FD8" w:rsidRDefault="00457371" w:rsidP="007B7B6B">
            <w:pPr>
              <w:spacing w:before="120" w:after="12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FD8">
              <w:rPr>
                <w:rFonts w:ascii="Times New Roman" w:hAnsi="Times New Roman"/>
                <w:sz w:val="24"/>
                <w:szCs w:val="24"/>
              </w:rPr>
              <w:t>Počet objektů s realizovaným opatřením vedoucím k energetickým úsporám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7886" w14:textId="77777777" w:rsidR="00457371" w:rsidRPr="00A05FD8" w:rsidRDefault="00457371" w:rsidP="007B7B6B">
            <w:pPr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D8">
              <w:rPr>
                <w:rFonts w:ascii="Times New Roman" w:hAnsi="Times New Roman"/>
                <w:sz w:val="24"/>
                <w:szCs w:val="24"/>
              </w:rPr>
              <w:t>objekt</w:t>
            </w:r>
          </w:p>
        </w:tc>
      </w:tr>
    </w:tbl>
    <w:p w14:paraId="5C78D59E" w14:textId="77777777" w:rsidR="00457371" w:rsidRPr="00457371" w:rsidRDefault="00457371" w:rsidP="007B7B6B">
      <w:pPr>
        <w:spacing w:after="0" w:line="252" w:lineRule="auto"/>
        <w:rPr>
          <w:rFonts w:ascii="Times New Roman" w:eastAsia="Times New Roman" w:hAnsi="Times New Roman" w:cs="Tahoma"/>
          <w:b/>
          <w:bCs/>
          <w:i/>
          <w:kern w:val="3"/>
          <w:sz w:val="24"/>
          <w:szCs w:val="24"/>
        </w:rPr>
      </w:pPr>
    </w:p>
    <w:p w14:paraId="22A7F4C1" w14:textId="7BBCA6F0" w:rsidR="003A0655" w:rsidRDefault="003A0655" w:rsidP="003A065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655">
        <w:rPr>
          <w:rFonts w:ascii="Times New Roman" w:hAnsi="Times New Roman" w:cs="Times New Roman"/>
          <w:sz w:val="24"/>
          <w:szCs w:val="24"/>
        </w:rPr>
        <w:t>Výchozí hodnota všech indikátorů je stanovena jako nulová. K indikátoru musí být vyplněna cílová hodnota, kterou se žadatel/příjemce</w:t>
      </w:r>
      <w:r w:rsidR="00522398">
        <w:rPr>
          <w:rFonts w:ascii="Times New Roman" w:hAnsi="Times New Roman" w:cs="Times New Roman"/>
          <w:sz w:val="24"/>
          <w:szCs w:val="24"/>
        </w:rPr>
        <w:t xml:space="preserve"> </w:t>
      </w:r>
      <w:r w:rsidRPr="003A0655">
        <w:rPr>
          <w:rFonts w:ascii="Times New Roman" w:hAnsi="Times New Roman" w:cs="Times New Roman"/>
          <w:sz w:val="24"/>
          <w:szCs w:val="24"/>
        </w:rPr>
        <w:t>zavazuje dosáhnout, a datum, ke kterému musí definovanou hodnotu naplnit. Cílová hodnota indikátoru na úrovni projektu je definována jako plán indikátoru, k jehož dosažení se žadatel/příjemce</w:t>
      </w:r>
      <w:r w:rsidR="00522398">
        <w:rPr>
          <w:rFonts w:ascii="Times New Roman" w:hAnsi="Times New Roman" w:cs="Times New Roman"/>
          <w:sz w:val="24"/>
          <w:szCs w:val="24"/>
        </w:rPr>
        <w:t xml:space="preserve"> </w:t>
      </w:r>
      <w:r w:rsidRPr="003A0655">
        <w:rPr>
          <w:rFonts w:ascii="Times New Roman" w:hAnsi="Times New Roman" w:cs="Times New Roman"/>
          <w:sz w:val="24"/>
          <w:szCs w:val="24"/>
        </w:rPr>
        <w:t>zavázal, včetně data, kdy má být hodnoty dosaženo. Indikátory musí žadatel/příjemce</w:t>
      </w:r>
      <w:r w:rsidR="00522398">
        <w:rPr>
          <w:rFonts w:ascii="Times New Roman" w:hAnsi="Times New Roman" w:cs="Times New Roman"/>
          <w:sz w:val="24"/>
          <w:szCs w:val="24"/>
        </w:rPr>
        <w:t xml:space="preserve"> </w:t>
      </w:r>
      <w:r w:rsidRPr="003A0655">
        <w:rPr>
          <w:rFonts w:ascii="Times New Roman" w:hAnsi="Times New Roman" w:cs="Times New Roman"/>
          <w:sz w:val="24"/>
          <w:szCs w:val="24"/>
        </w:rPr>
        <w:t>v</w:t>
      </w:r>
      <w:r w:rsidR="00816E39">
        <w:rPr>
          <w:rFonts w:ascii="Times New Roman" w:hAnsi="Times New Roman" w:cs="Times New Roman"/>
          <w:sz w:val="24"/>
          <w:szCs w:val="24"/>
        </w:rPr>
        <w:t> </w:t>
      </w:r>
      <w:r w:rsidRPr="003A0655">
        <w:rPr>
          <w:rFonts w:ascii="Times New Roman" w:hAnsi="Times New Roman" w:cs="Times New Roman"/>
          <w:sz w:val="24"/>
          <w:szCs w:val="24"/>
        </w:rPr>
        <w:t>žádosti</w:t>
      </w:r>
      <w:r w:rsidR="00816E39">
        <w:rPr>
          <w:rFonts w:ascii="Times New Roman" w:hAnsi="Times New Roman" w:cs="Times New Roman"/>
          <w:sz w:val="24"/>
          <w:szCs w:val="24"/>
        </w:rPr>
        <w:t xml:space="preserve"> </w:t>
      </w:r>
      <w:r w:rsidRPr="003A0655">
        <w:rPr>
          <w:rFonts w:ascii="Times New Roman" w:hAnsi="Times New Roman" w:cs="Times New Roman"/>
          <w:sz w:val="24"/>
          <w:szCs w:val="24"/>
        </w:rPr>
        <w:t xml:space="preserve">povinně zvolit a v průběhu realizace projektu povinně sledovat a vykazovat. Hodnota indikátoru povinná k naplnění bude závazná </w:t>
      </w:r>
      <w:r w:rsidR="00B75D0F">
        <w:rPr>
          <w:rFonts w:ascii="Times New Roman" w:hAnsi="Times New Roman" w:cs="Times New Roman"/>
          <w:sz w:val="24"/>
          <w:szCs w:val="24"/>
        </w:rPr>
        <w:br/>
      </w:r>
      <w:r w:rsidRPr="003A0655">
        <w:rPr>
          <w:rFonts w:ascii="Times New Roman" w:hAnsi="Times New Roman" w:cs="Times New Roman"/>
          <w:sz w:val="24"/>
          <w:szCs w:val="24"/>
        </w:rPr>
        <w:t>a její nenaplnění je sankcionováno.</w:t>
      </w:r>
    </w:p>
    <w:p w14:paraId="2065483D" w14:textId="77777777" w:rsidR="00457371" w:rsidRPr="00457371" w:rsidRDefault="00457371" w:rsidP="00FB2F68">
      <w:pPr>
        <w:spacing w:after="240" w:line="252" w:lineRule="auto"/>
        <w:rPr>
          <w:rFonts w:ascii="Times New Roman" w:eastAsia="Times New Roman" w:hAnsi="Times New Roman" w:cs="Tahoma"/>
          <w:b/>
          <w:bCs/>
          <w:i/>
          <w:kern w:val="3"/>
          <w:sz w:val="24"/>
          <w:szCs w:val="24"/>
        </w:rPr>
      </w:pPr>
      <w:r w:rsidRPr="00457371">
        <w:rPr>
          <w:rFonts w:ascii="Times New Roman" w:eastAsia="Times New Roman" w:hAnsi="Times New Roman" w:cs="Tahoma"/>
          <w:b/>
          <w:bCs/>
          <w:i/>
          <w:kern w:val="3"/>
          <w:sz w:val="24"/>
          <w:szCs w:val="24"/>
        </w:rPr>
        <w:t>Základní struktura sledovaných technických parametrů je následující: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4"/>
        <w:gridCol w:w="1559"/>
      </w:tblGrid>
      <w:tr w:rsidR="00457371" w:rsidRPr="003D2912" w14:paraId="2AE5F21F" w14:textId="77777777" w:rsidTr="00A05FD8">
        <w:trPr>
          <w:trHeight w:val="584"/>
          <w:jc w:val="center"/>
        </w:trPr>
        <w:tc>
          <w:tcPr>
            <w:tcW w:w="7234" w:type="dxa"/>
            <w:shd w:val="clear" w:color="auto" w:fill="D9D9D9"/>
            <w:vAlign w:val="center"/>
          </w:tcPr>
          <w:p w14:paraId="68910182" w14:textId="77777777" w:rsidR="00457371" w:rsidRPr="003D2912" w:rsidRDefault="00457371" w:rsidP="007B7B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3D2912">
              <w:rPr>
                <w:rFonts w:ascii="Times New Roman" w:eastAsia="Times New Roman" w:hAnsi="Times New Roman"/>
                <w:b/>
                <w:bCs/>
                <w:lang w:eastAsia="cs-CZ"/>
              </w:rPr>
              <w:t>Název parametru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DF3BEA8" w14:textId="77777777" w:rsidR="00457371" w:rsidRPr="003D2912" w:rsidRDefault="00457371" w:rsidP="007B7B6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Měrná j</w:t>
            </w:r>
            <w:r w:rsidRPr="003D2912">
              <w:rPr>
                <w:rFonts w:ascii="Times New Roman" w:eastAsia="Times New Roman" w:hAnsi="Times New Roman"/>
                <w:b/>
                <w:bCs/>
                <w:lang w:eastAsia="cs-CZ"/>
              </w:rPr>
              <w:t>ednotka</w:t>
            </w:r>
          </w:p>
        </w:tc>
      </w:tr>
      <w:tr w:rsidR="00457371" w:rsidRPr="003D2912" w14:paraId="5D1ADB91" w14:textId="77777777" w:rsidTr="00A05FD8">
        <w:trPr>
          <w:trHeight w:val="483"/>
          <w:jc w:val="center"/>
        </w:trPr>
        <w:tc>
          <w:tcPr>
            <w:tcW w:w="7234" w:type="dxa"/>
            <w:vAlign w:val="center"/>
          </w:tcPr>
          <w:p w14:paraId="528666DA" w14:textId="77777777" w:rsidR="00457371" w:rsidRPr="009F2832" w:rsidRDefault="00457371" w:rsidP="007B7B6B">
            <w:pPr>
              <w:spacing w:before="120" w:after="12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F283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Technické zařízení ke snížení energetické náročnosti budovy</w:t>
            </w:r>
          </w:p>
        </w:tc>
        <w:tc>
          <w:tcPr>
            <w:tcW w:w="1559" w:type="dxa"/>
          </w:tcPr>
          <w:p w14:paraId="0924A000" w14:textId="77777777" w:rsidR="00457371" w:rsidRPr="009F2832" w:rsidRDefault="00457371" w:rsidP="007B7B6B">
            <w:pPr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32">
              <w:rPr>
                <w:rFonts w:ascii="Times New Roman" w:hAnsi="Times New Roman"/>
                <w:sz w:val="24"/>
                <w:szCs w:val="24"/>
              </w:rPr>
              <w:t>komplet</w:t>
            </w:r>
          </w:p>
        </w:tc>
      </w:tr>
      <w:tr w:rsidR="003E18F0" w:rsidRPr="003D2912" w14:paraId="06AA82E3" w14:textId="77777777" w:rsidTr="00A05FD8">
        <w:trPr>
          <w:trHeight w:val="483"/>
          <w:jc w:val="center"/>
        </w:trPr>
        <w:tc>
          <w:tcPr>
            <w:tcW w:w="7234" w:type="dxa"/>
            <w:vAlign w:val="center"/>
          </w:tcPr>
          <w:p w14:paraId="6A663306" w14:textId="77777777" w:rsidR="003E18F0" w:rsidRPr="009F2832" w:rsidRDefault="003E18F0" w:rsidP="007B7B6B">
            <w:pPr>
              <w:spacing w:before="120" w:after="120" w:line="25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F283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Snížení spotřeby energie z distribuční sítě</w:t>
            </w:r>
          </w:p>
        </w:tc>
        <w:tc>
          <w:tcPr>
            <w:tcW w:w="1559" w:type="dxa"/>
          </w:tcPr>
          <w:p w14:paraId="6DC055DA" w14:textId="77777777" w:rsidR="003E18F0" w:rsidRPr="009F2832" w:rsidRDefault="003E18F0" w:rsidP="007B7B6B">
            <w:pPr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83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566BE726" w14:textId="3C61E5A3" w:rsidR="00457371" w:rsidRPr="00457371" w:rsidRDefault="005D6969" w:rsidP="009F2832">
      <w:pPr>
        <w:spacing w:before="120" w:after="120" w:line="252" w:lineRule="auto"/>
        <w:jc w:val="both"/>
        <w:rPr>
          <w:rFonts w:ascii="Times New Roman" w:eastAsia="SimSun" w:hAnsi="Times New Roman" w:cs="Times New Roman"/>
          <w:kern w:val="3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Žadatel dále specifikuje závazný indikátor prostřednictvím dílčích technických parametrů dle struktury předepsané v </w:t>
      </w:r>
      <w:r w:rsidR="00D90D5F">
        <w:rPr>
          <w:rFonts w:ascii="Times New Roman" w:hAnsi="Times New Roman" w:cs="Times New Roman"/>
          <w:sz w:val="24"/>
          <w:szCs w:val="24"/>
        </w:rPr>
        <w:t>IZ</w:t>
      </w:r>
      <w:r>
        <w:rPr>
          <w:rFonts w:ascii="Times New Roman" w:hAnsi="Times New Roman" w:cs="Times New Roman"/>
          <w:sz w:val="24"/>
          <w:szCs w:val="24"/>
        </w:rPr>
        <w:t>. Jedná se o konkrétní doplňkové specifické ukazatele, které budou lépe definovat věcný obsah akce.</w:t>
      </w:r>
      <w:r w:rsidRPr="005D6969">
        <w:rPr>
          <w:rFonts w:ascii="Times New Roman" w:eastAsia="SimSun" w:hAnsi="Times New Roman" w:cs="Times New Roman"/>
          <w:kern w:val="3"/>
          <w:sz w:val="24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</w:rPr>
        <w:t>Tyto</w:t>
      </w:r>
      <w:r w:rsidRPr="00457371">
        <w:rPr>
          <w:rFonts w:ascii="Times New Roman" w:eastAsia="SimSun" w:hAnsi="Times New Roman" w:cs="Times New Roman"/>
          <w:kern w:val="3"/>
          <w:sz w:val="24"/>
        </w:rPr>
        <w:t xml:space="preserve"> doplňkové specifické parametry</w:t>
      </w:r>
      <w:r>
        <w:rPr>
          <w:rFonts w:ascii="Times New Roman" w:eastAsia="SimSun" w:hAnsi="Times New Roman" w:cs="Times New Roman"/>
          <w:kern w:val="3"/>
          <w:sz w:val="24"/>
        </w:rPr>
        <w:t xml:space="preserve"> budou stanoveny v</w:t>
      </w:r>
      <w:r w:rsidR="00457371" w:rsidRPr="00457371">
        <w:rPr>
          <w:rFonts w:ascii="Times New Roman" w:eastAsia="SimSun" w:hAnsi="Times New Roman" w:cs="Times New Roman"/>
          <w:kern w:val="3"/>
          <w:sz w:val="24"/>
        </w:rPr>
        <w:t> </w:t>
      </w:r>
      <w:r w:rsidR="00923014">
        <w:rPr>
          <w:rFonts w:ascii="Times New Roman" w:eastAsia="SimSun" w:hAnsi="Times New Roman" w:cs="Times New Roman"/>
          <w:kern w:val="3"/>
          <w:sz w:val="24"/>
        </w:rPr>
        <w:t>R</w:t>
      </w:r>
      <w:r w:rsidR="00457371" w:rsidRPr="00457371">
        <w:rPr>
          <w:rFonts w:ascii="Times New Roman" w:eastAsia="SimSun" w:hAnsi="Times New Roman" w:cs="Times New Roman"/>
          <w:kern w:val="3"/>
          <w:sz w:val="24"/>
        </w:rPr>
        <w:t>ozhodnutí o poskytnutí dotace</w:t>
      </w:r>
      <w:r w:rsidR="00923014">
        <w:rPr>
          <w:rFonts w:ascii="Times New Roman" w:eastAsia="SimSun" w:hAnsi="Times New Roman" w:cs="Times New Roman"/>
          <w:kern w:val="3"/>
          <w:sz w:val="24"/>
        </w:rPr>
        <w:t xml:space="preserve"> (dále </w:t>
      </w:r>
      <w:r w:rsidR="00CB19A5">
        <w:rPr>
          <w:rFonts w:ascii="Times New Roman" w:eastAsia="SimSun" w:hAnsi="Times New Roman" w:cs="Times New Roman"/>
          <w:kern w:val="3"/>
          <w:sz w:val="24"/>
        </w:rPr>
        <w:t xml:space="preserve">také </w:t>
      </w:r>
      <w:r w:rsidR="00923014">
        <w:rPr>
          <w:rFonts w:ascii="Times New Roman" w:eastAsia="SimSun" w:hAnsi="Times New Roman" w:cs="Times New Roman"/>
          <w:kern w:val="3"/>
          <w:sz w:val="24"/>
        </w:rPr>
        <w:t>„rozhodnutí“)</w:t>
      </w:r>
      <w:r>
        <w:rPr>
          <w:rFonts w:ascii="Times New Roman" w:eastAsia="SimSun" w:hAnsi="Times New Roman" w:cs="Times New Roman"/>
          <w:kern w:val="3"/>
          <w:sz w:val="24"/>
        </w:rPr>
        <w:t>.</w:t>
      </w:r>
    </w:p>
    <w:p w14:paraId="048F8ED9" w14:textId="77777777" w:rsidR="00457371" w:rsidRPr="00457371" w:rsidRDefault="00457371" w:rsidP="007B7B6B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rFonts w:eastAsiaTheme="majorEastAsia" w:cstheme="majorBidi"/>
          <w:kern w:val="3"/>
          <w:szCs w:val="26"/>
        </w:rPr>
      </w:pPr>
      <w:r w:rsidRPr="00457371">
        <w:rPr>
          <w:rFonts w:eastAsiaTheme="majorEastAsia" w:cstheme="majorBidi"/>
          <w:kern w:val="3"/>
          <w:szCs w:val="26"/>
        </w:rPr>
        <w:t>Uznatelné a neuznatelné výdaje</w:t>
      </w:r>
    </w:p>
    <w:p w14:paraId="1267DFD8" w14:textId="2BCB9347" w:rsidR="00457371" w:rsidRPr="00457371" w:rsidRDefault="00457371" w:rsidP="007B7B6B">
      <w:pPr>
        <w:spacing w:after="60" w:line="252" w:lineRule="auto"/>
        <w:jc w:val="both"/>
        <w:rPr>
          <w:rFonts w:ascii="Times New Roman" w:eastAsia="SimSun" w:hAnsi="Times New Roman" w:cs="Tahoma"/>
          <w:i/>
          <w:kern w:val="3"/>
          <w:sz w:val="24"/>
          <w:lang w:eastAsia="cs-CZ"/>
        </w:rPr>
      </w:pP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Konkrétní výdaje musí být vynaloženy v souladu s věcným zaměřením</w:t>
      </w:r>
      <w:r w:rsidR="00511AF8"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výzvy</w:t>
      </w:r>
      <w:r w:rsidR="00751011"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="00751011" w:rsidRPr="00751011">
        <w:rPr>
          <w:rFonts w:ascii="Times New Roman" w:eastAsia="SimSun" w:hAnsi="Times New Roman" w:cs="Tahoma"/>
          <w:kern w:val="3"/>
          <w:sz w:val="24"/>
          <w:lang w:eastAsia="cs-CZ"/>
        </w:rPr>
        <w:t>a účelem dotace v žádosti včetně výdajů uskutečněných před podáním žádosti</w:t>
      </w:r>
      <w:r w:rsidR="00923014">
        <w:rPr>
          <w:rFonts w:ascii="Times New Roman" w:eastAsia="SimSun" w:hAnsi="Times New Roman" w:cs="Tahoma"/>
          <w:kern w:val="3"/>
          <w:sz w:val="24"/>
          <w:lang w:eastAsia="cs-CZ"/>
        </w:rPr>
        <w:t xml:space="preserve">. </w:t>
      </w:r>
      <w:r w:rsidR="00751011" w:rsidRPr="00751011">
        <w:rPr>
          <w:rFonts w:ascii="Times New Roman" w:eastAsia="SimSun" w:hAnsi="Times New Roman" w:cs="Tahoma"/>
          <w:kern w:val="3"/>
          <w:sz w:val="24"/>
          <w:lang w:eastAsia="cs-CZ"/>
        </w:rPr>
        <w:t xml:space="preserve">Každý </w:t>
      </w:r>
      <w:r w:rsidR="00751011">
        <w:rPr>
          <w:rFonts w:ascii="Times New Roman" w:eastAsia="SimSun" w:hAnsi="Times New Roman" w:cs="Tahoma"/>
          <w:kern w:val="3"/>
          <w:sz w:val="24"/>
          <w:lang w:eastAsia="cs-CZ"/>
        </w:rPr>
        <w:t>uznatelný</w:t>
      </w:r>
      <w:r w:rsidR="00751011" w:rsidRPr="00751011">
        <w:rPr>
          <w:rFonts w:ascii="Times New Roman" w:eastAsia="SimSun" w:hAnsi="Times New Roman" w:cs="Tahoma"/>
          <w:kern w:val="3"/>
          <w:sz w:val="24"/>
          <w:lang w:eastAsia="cs-CZ"/>
        </w:rPr>
        <w:t xml:space="preserve"> výdaj musí být prokazatelně nezbytný pro realizaci </w:t>
      </w:r>
      <w:r w:rsidR="00751011">
        <w:rPr>
          <w:rFonts w:ascii="Times New Roman" w:eastAsia="SimSun" w:hAnsi="Times New Roman" w:cs="Tahoma"/>
          <w:kern w:val="3"/>
          <w:sz w:val="24"/>
          <w:lang w:eastAsia="cs-CZ"/>
        </w:rPr>
        <w:t>akce</w:t>
      </w:r>
      <w:r w:rsidR="00751011" w:rsidRPr="00751011">
        <w:rPr>
          <w:rFonts w:ascii="Times New Roman" w:eastAsia="SimSun" w:hAnsi="Times New Roman" w:cs="Tahoma"/>
          <w:kern w:val="3"/>
          <w:sz w:val="24"/>
          <w:lang w:eastAsia="cs-CZ"/>
        </w:rPr>
        <w:t xml:space="preserve"> a mít přímý vztah k účelu dotace. Konečná výše dotace, která je příjemci</w:t>
      </w:r>
      <w:r w:rsidR="00522398"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="00751011" w:rsidRPr="00751011">
        <w:rPr>
          <w:rFonts w:ascii="Times New Roman" w:eastAsia="SimSun" w:hAnsi="Times New Roman" w:cs="Tahoma"/>
          <w:kern w:val="3"/>
          <w:sz w:val="24"/>
          <w:lang w:eastAsia="cs-CZ"/>
        </w:rPr>
        <w:t>poskytnuta, je stanovena na základě vzniklých, odůvodněných a řádně prokázaných výdajů. Výdaj musí být v souladu s podmínkami danými rozhodnutím</w:t>
      </w:r>
      <w:r w:rsidR="00923014">
        <w:rPr>
          <w:rFonts w:ascii="Times New Roman" w:eastAsia="SimSun" w:hAnsi="Times New Roman" w:cs="Tahoma"/>
          <w:kern w:val="3"/>
          <w:sz w:val="24"/>
          <w:lang w:eastAsia="cs-CZ"/>
        </w:rPr>
        <w:t>.</w:t>
      </w:r>
    </w:p>
    <w:p w14:paraId="3603201C" w14:textId="77777777" w:rsidR="00457371" w:rsidRPr="00457371" w:rsidRDefault="00457371" w:rsidP="007B7B6B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457371">
        <w:rPr>
          <w:rFonts w:ascii="Times New Roman" w:hAnsi="Times New Roman"/>
          <w:sz w:val="24"/>
        </w:rPr>
        <w:t xml:space="preserve">Uznatelné výdaje musí splňovat obecné principy uznatelnosti výdajů z hlediska </w:t>
      </w:r>
      <w:r w:rsidRPr="00457371">
        <w:rPr>
          <w:rFonts w:ascii="Times New Roman" w:hAnsi="Times New Roman"/>
          <w:i/>
          <w:sz w:val="24"/>
        </w:rPr>
        <w:t xml:space="preserve">času a účelu 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 xml:space="preserve">a musejí být vynaloženy v souladu se zásadami </w:t>
      </w:r>
      <w:r w:rsidRPr="00457371">
        <w:rPr>
          <w:rFonts w:ascii="Times New Roman" w:eastAsia="SimSun" w:hAnsi="Times New Roman" w:cs="Tahoma"/>
          <w:i/>
          <w:kern w:val="3"/>
          <w:sz w:val="24"/>
          <w:lang w:eastAsia="cs-CZ"/>
        </w:rPr>
        <w:t>hospodárnosti, efektivnosti a účelnosti.</w:t>
      </w:r>
    </w:p>
    <w:p w14:paraId="0C25F286" w14:textId="391998E4" w:rsidR="00D42C11" w:rsidRDefault="00D42C11" w:rsidP="007B7B6B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</w:p>
    <w:p w14:paraId="260B2AE9" w14:textId="1579FC72" w:rsidR="00B852D6" w:rsidRDefault="00B852D6" w:rsidP="007B7B6B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</w:p>
    <w:p w14:paraId="03D6660D" w14:textId="77777777" w:rsidR="00B852D6" w:rsidRDefault="00B852D6" w:rsidP="007B7B6B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</w:p>
    <w:p w14:paraId="30F3A651" w14:textId="6A1D9690" w:rsidR="00457371" w:rsidRPr="00457371" w:rsidRDefault="00457371" w:rsidP="007B7B6B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lastRenderedPageBreak/>
        <w:t>Omezení uznatelnosti:</w:t>
      </w:r>
    </w:p>
    <w:p w14:paraId="0E404A98" w14:textId="77777777" w:rsidR="00457371" w:rsidRPr="00457371" w:rsidRDefault="00457371" w:rsidP="007D100A">
      <w:pPr>
        <w:numPr>
          <w:ilvl w:val="0"/>
          <w:numId w:val="14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Čas – uznatelnými výdaji jsou výdaje vzniklé (termín zdanitelného plnění na faktuře)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br/>
        <w:t xml:space="preserve">v průběhu realizace akce, nejdříve však </w:t>
      </w:r>
      <w:r w:rsidR="00511AF8" w:rsidRPr="00511AF8">
        <w:rPr>
          <w:rFonts w:ascii="Times New Roman" w:eastAsia="Calibri" w:hAnsi="Times New Roman" w:cs="Times New Roman"/>
          <w:kern w:val="3"/>
          <w:sz w:val="24"/>
          <w:lang w:eastAsia="cs-CZ"/>
        </w:rPr>
        <w:t>1. 1. 20</w:t>
      </w:r>
      <w:r w:rsidR="003010F2">
        <w:rPr>
          <w:rFonts w:ascii="Times New Roman" w:eastAsia="Calibri" w:hAnsi="Times New Roman" w:cs="Times New Roman"/>
          <w:kern w:val="3"/>
          <w:sz w:val="24"/>
          <w:lang w:eastAsia="cs-CZ"/>
        </w:rPr>
        <w:t>20</w:t>
      </w:r>
      <w:r w:rsidR="00511AF8" w:rsidRPr="00511AF8">
        <w:rPr>
          <w:rFonts w:ascii="Times New Roman" w:eastAsia="Calibri" w:hAnsi="Times New Roman" w:cs="Times New Roman"/>
          <w:kern w:val="3"/>
          <w:sz w:val="24"/>
          <w:lang w:eastAsia="cs-CZ"/>
        </w:rPr>
        <w:t>.</w:t>
      </w:r>
      <w:r w:rsidR="00511AF8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Do uznatelných výdajů, </w:t>
      </w:r>
      <w:r w:rsidR="00D61B3E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které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vznikly před vydáním rozhodnutí, lze zahrnout pouze výdaje na aktivity spojené s přípravou akce. Jedná se zejména o výdaje dle dále uvedeného seznamu uznatelných výdajů.</w:t>
      </w:r>
      <w:r w:rsidRPr="00457371">
        <w:rPr>
          <w:rFonts w:ascii="Times New Roman" w:eastAsia="Calibri" w:hAnsi="Times New Roman" w:cs="Times New Roman"/>
          <w:kern w:val="3"/>
          <w:sz w:val="24"/>
        </w:rPr>
        <w:t xml:space="preserve">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Tyto výdaje lze zahrnout do povinného podílu vlastních zdrojů žadatele, ne však do dotace.</w:t>
      </w:r>
      <w:r w:rsidR="00762119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</w:t>
      </w:r>
      <w:r w:rsidR="00762119"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V případě, že jsou výdaje </w:t>
      </w:r>
      <w:r w:rsidR="00762119">
        <w:rPr>
          <w:rFonts w:ascii="Times New Roman" w:eastAsia="Calibri" w:hAnsi="Times New Roman" w:cs="Times New Roman"/>
          <w:kern w:val="3"/>
          <w:sz w:val="24"/>
          <w:lang w:eastAsia="cs-CZ"/>
        </w:rPr>
        <w:t>akce</w:t>
      </w:r>
      <w:r w:rsidR="00762119"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realizovány v rámci smlouvy, kterou má příjemce povinnost dle zákona o registru smluv</w:t>
      </w:r>
      <w:r w:rsidR="00762119">
        <w:rPr>
          <w:rStyle w:val="Znakapoznpodarou"/>
          <w:rFonts w:ascii="Times New Roman" w:eastAsia="Calibri" w:hAnsi="Times New Roman" w:cs="Times New Roman"/>
          <w:kern w:val="3"/>
          <w:sz w:val="24"/>
          <w:lang w:eastAsia="cs-CZ"/>
        </w:rPr>
        <w:footnoteReference w:id="5"/>
      </w:r>
      <w:r w:rsidR="00762119"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 uveřejnit v registru smluv, dokládá příjemce v rámci žádosti </w:t>
      </w:r>
      <w:r w:rsidR="007D100A">
        <w:rPr>
          <w:rFonts w:ascii="Times New Roman" w:eastAsia="Calibri" w:hAnsi="Times New Roman" w:cs="Times New Roman"/>
          <w:kern w:val="3"/>
          <w:sz w:val="24"/>
          <w:lang w:eastAsia="cs-CZ"/>
        </w:rPr>
        <w:br/>
      </w:r>
      <w:r w:rsidR="00762119"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>o platbu dokument prokazující splnění této zákonné povinnosti. Pokud dojde k nesplnění zákonné povinnosti, související výdaje budou považovány za ne</w:t>
      </w:r>
      <w:r w:rsidR="00E07ED3">
        <w:rPr>
          <w:rFonts w:ascii="Times New Roman" w:eastAsia="Calibri" w:hAnsi="Times New Roman" w:cs="Times New Roman"/>
          <w:kern w:val="3"/>
          <w:sz w:val="24"/>
          <w:lang w:eastAsia="cs-CZ"/>
        </w:rPr>
        <w:t>uznatelné</w:t>
      </w:r>
      <w:r w:rsidR="00762119">
        <w:rPr>
          <w:rStyle w:val="Znakapoznpodarou"/>
          <w:rFonts w:ascii="Times New Roman" w:eastAsia="Calibri" w:hAnsi="Times New Roman" w:cs="Times New Roman"/>
          <w:kern w:val="3"/>
          <w:sz w:val="24"/>
          <w:lang w:eastAsia="cs-CZ"/>
        </w:rPr>
        <w:footnoteReference w:id="6"/>
      </w:r>
      <w:r w:rsidR="00762119" w:rsidRPr="00762119">
        <w:rPr>
          <w:rFonts w:ascii="Times New Roman" w:eastAsia="Calibri" w:hAnsi="Times New Roman" w:cs="Times New Roman"/>
          <w:kern w:val="3"/>
          <w:sz w:val="24"/>
          <w:lang w:eastAsia="cs-CZ"/>
        </w:rPr>
        <w:t>.</w:t>
      </w:r>
    </w:p>
    <w:p w14:paraId="537A628A" w14:textId="77777777" w:rsidR="00457371" w:rsidRPr="00457371" w:rsidRDefault="00457371" w:rsidP="007D100A">
      <w:pPr>
        <w:numPr>
          <w:ilvl w:val="0"/>
          <w:numId w:val="14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Účel – každý uznatelný výdaj musí být prokazatelně nezbytný pro realizaci akce a mít přímý vztah k cílené podpoře výzvy.</w:t>
      </w:r>
    </w:p>
    <w:p w14:paraId="19232040" w14:textId="77777777" w:rsidR="00457371" w:rsidRPr="00457371" w:rsidRDefault="00457371" w:rsidP="007D100A">
      <w:pPr>
        <w:numPr>
          <w:ilvl w:val="0"/>
          <w:numId w:val="14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Hospodárnost – použití prostředků k zajištění stanovených úkolů s přiměřenou mírou vynaložených prostředků, a to při dodržení odpovídající kvality. Zásada je zpravidla naplněna transparentním postupem při výběru dodavatelů (dle zákona č. 134/2016 Sb.,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br/>
        <w:t xml:space="preserve">o zadávání veřejných zakázek, ve znění pozdějších předpisů) porovnáním v daném okamžiku srovnatelných nabídek. </w:t>
      </w:r>
    </w:p>
    <w:p w14:paraId="7399021A" w14:textId="77777777" w:rsidR="00457371" w:rsidRPr="00457371" w:rsidRDefault="00457371" w:rsidP="007D100A">
      <w:pPr>
        <w:numPr>
          <w:ilvl w:val="0"/>
          <w:numId w:val="14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Efektivnost – takové použití prostředků, kterým se dosáhne nejvýše možného rozsahu, kvality a přínosu plněných úkolů ve srovnání s objemem prostředků vynaložených na jejich plnění (tj. maximalizace poměru mezi výstupy a vstupy). Zásada je dále naplněna transparentním postupem při výběru dodavatelů (dle zákona č. 134/2016 Sb., o zadávání veřejných zakázek, ve znění pozdějších předpisů) nebo právě posudky soudních znalců pro příslušné oblasti.</w:t>
      </w:r>
    </w:p>
    <w:p w14:paraId="4FF28AE4" w14:textId="77777777" w:rsidR="00457371" w:rsidRPr="00457371" w:rsidRDefault="00457371" w:rsidP="007D100A">
      <w:pPr>
        <w:numPr>
          <w:ilvl w:val="0"/>
          <w:numId w:val="14"/>
        </w:numPr>
        <w:suppressAutoHyphens/>
        <w:autoSpaceDN w:val="0"/>
        <w:spacing w:after="60" w:line="252" w:lineRule="auto"/>
        <w:ind w:left="567" w:hanging="357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lang w:eastAsia="cs-CZ"/>
        </w:rPr>
      </w:pP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 xml:space="preserve">Účelnost – takové použití prostředků, které zajistí optimální míru dosažení cílů při plnění stanovených úkolů. Zásada je naplněna, pokud akce splňuje kritéria přijatelnosti výzvy, vede k naplnění stanovených indikátorů výzvy, </w:t>
      </w:r>
      <w:r w:rsidRPr="00457371">
        <w:rPr>
          <w:rFonts w:ascii="Times New Roman" w:eastAsia="Calibri" w:hAnsi="Times New Roman" w:cs="Times New Roman"/>
          <w:kern w:val="3"/>
          <w:sz w:val="24"/>
          <w:szCs w:val="24"/>
        </w:rPr>
        <w:t xml:space="preserve">definici účelu akce v rozhodnutí </w:t>
      </w:r>
      <w:r w:rsidRPr="00457371">
        <w:rPr>
          <w:rFonts w:ascii="Times New Roman" w:eastAsia="Calibri" w:hAnsi="Times New Roman" w:cs="Times New Roman"/>
          <w:kern w:val="3"/>
          <w:sz w:val="24"/>
          <w:lang w:eastAsia="cs-CZ"/>
        </w:rPr>
        <w:t>a splnění cílů vytyčených pro realizaci akce.</w:t>
      </w:r>
    </w:p>
    <w:p w14:paraId="26C738F4" w14:textId="70ABEE33" w:rsidR="00E07ED3" w:rsidRDefault="00E07ED3" w:rsidP="007B7B6B">
      <w:pPr>
        <w:spacing w:before="160" w:after="1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Výdaje, které nebyly užity, vykazovány nebo řádně doloženy a odůvodněny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v souvislosti </w:t>
      </w:r>
      <w:r w:rsidR="007D100A">
        <w:rPr>
          <w:rFonts w:ascii="Times New Roman" w:eastAsia="SimSun" w:hAnsi="Times New Roman" w:cs="Tahoma"/>
          <w:kern w:val="3"/>
          <w:sz w:val="24"/>
          <w:lang w:eastAsia="cs-CZ"/>
        </w:rPr>
        <w:br/>
      </w:r>
      <w:r>
        <w:rPr>
          <w:rFonts w:ascii="Times New Roman" w:eastAsia="SimSun" w:hAnsi="Times New Roman" w:cs="Tahoma"/>
          <w:kern w:val="3"/>
          <w:sz w:val="24"/>
          <w:lang w:eastAsia="cs-CZ"/>
        </w:rPr>
        <w:t>s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 účelem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poskytnuté dotace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, a to v souladu s platnými právními a metodickými dokumenty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poskytovatele 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>nebo s běžně užívanou interně schválenou metodikou žadatele/příjemce, jsou ne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uznatelnými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 výdaji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akce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>. Nehospodárný nebo neefektivní výdaj může poskytovatel</w:t>
      </w:r>
      <w:r w:rsidR="00324C37"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označit za 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>neuznatelný</w:t>
      </w:r>
      <w:r w:rsidRPr="00E07ED3">
        <w:rPr>
          <w:rFonts w:ascii="Times New Roman" w:eastAsia="SimSun" w:hAnsi="Times New Roman" w:cs="Tahoma"/>
          <w:kern w:val="3"/>
          <w:sz w:val="24"/>
          <w:lang w:eastAsia="cs-CZ"/>
        </w:rPr>
        <w:t xml:space="preserve"> i v případě, že je tento výdaj součástí schváleného rozpočtu. Jedná se například o neodůvodněné uživatelské změny stavby, vady projektové dokumentace, nákupy, ke kterým příjemce nedoložil požadované dokumenty apod.</w:t>
      </w:r>
    </w:p>
    <w:p w14:paraId="43E0A03D" w14:textId="3187444A" w:rsidR="008E75DA" w:rsidRDefault="00457371" w:rsidP="00FB0EE0">
      <w:pPr>
        <w:spacing w:before="240" w:after="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Za</w:t>
      </w:r>
      <w:r w:rsidRPr="00457371">
        <w:rPr>
          <w:rFonts w:ascii="Times New Roman" w:hAnsi="Times New Roman"/>
          <w:sz w:val="24"/>
        </w:rPr>
        <w:t xml:space="preserve"> </w:t>
      </w:r>
      <w:r w:rsidRPr="00457371">
        <w:rPr>
          <w:rFonts w:ascii="Times New Roman" w:hAnsi="Times New Roman"/>
          <w:b/>
          <w:sz w:val="24"/>
        </w:rPr>
        <w:t>uznatelné</w:t>
      </w:r>
      <w:r w:rsidRPr="00457371">
        <w:rPr>
          <w:rFonts w:ascii="Times New Roman" w:hAnsi="Times New Roman"/>
          <w:sz w:val="24"/>
        </w:rPr>
        <w:t xml:space="preserve"> (výdaje zahrnuté do celkové bilance potřeb a zdrojů, ze které se vypočítává % podíl účasti vlastních zdrojů žadatele) se v rámci akce považují </w:t>
      </w:r>
      <w:r w:rsidRPr="00457371">
        <w:rPr>
          <w:rFonts w:ascii="Times New Roman" w:hAnsi="Times New Roman"/>
          <w:b/>
          <w:sz w:val="24"/>
        </w:rPr>
        <w:t>výdaje, které prokazatelně souvisí s předmětem IZ</w:t>
      </w:r>
      <w:r w:rsidRPr="00457371">
        <w:rPr>
          <w:rFonts w:ascii="Times New Roman" w:hAnsi="Times New Roman"/>
          <w:sz w:val="24"/>
        </w:rPr>
        <w:t>, včetně výdajů uskutečněných před podáním žádosti</w:t>
      </w:r>
      <w:r w:rsidR="00923014">
        <w:rPr>
          <w:rFonts w:ascii="Times New Roman" w:hAnsi="Times New Roman"/>
          <w:sz w:val="24"/>
        </w:rPr>
        <w:t xml:space="preserve"> </w:t>
      </w:r>
      <w:r w:rsidRPr="00457371">
        <w:rPr>
          <w:rFonts w:ascii="Times New Roman" w:eastAsia="SimSun" w:hAnsi="Times New Roman" w:cs="Tahoma"/>
          <w:kern w:val="3"/>
          <w:sz w:val="24"/>
        </w:rPr>
        <w:t>a které budou evidovány v</w:t>
      </w:r>
      <w:r w:rsidR="00511AF8">
        <w:rPr>
          <w:rFonts w:ascii="Times New Roman" w:eastAsia="SimSun" w:hAnsi="Times New Roman" w:cs="Tahoma"/>
          <w:kern w:val="3"/>
          <w:sz w:val="24"/>
        </w:rPr>
        <w:t> informačním systému Správa majetku ve vlastnictví státu</w:t>
      </w:r>
      <w:r w:rsidRPr="00457371">
        <w:rPr>
          <w:rFonts w:ascii="Times New Roman" w:eastAsia="SimSun" w:hAnsi="Times New Roman" w:cs="Tahoma"/>
          <w:kern w:val="3"/>
          <w:sz w:val="24"/>
        </w:rPr>
        <w:t xml:space="preserve"> (dále jen 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„</w:t>
      </w:r>
      <w:r w:rsidR="00511AF8">
        <w:rPr>
          <w:rFonts w:ascii="Times New Roman" w:eastAsia="SimSun" w:hAnsi="Times New Roman" w:cs="Tahoma"/>
          <w:kern w:val="3"/>
          <w:sz w:val="24"/>
          <w:lang w:eastAsia="cs-CZ"/>
        </w:rPr>
        <w:t>SMVS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“). Jedná se konkrétně o výdaje na:</w:t>
      </w:r>
    </w:p>
    <w:p w14:paraId="1B701576" w14:textId="77777777" w:rsidR="00AB0420" w:rsidRPr="009F2832" w:rsidRDefault="00AB0420" w:rsidP="00ED2248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předprojektové </w:t>
      </w:r>
      <w:r w:rsidRPr="00F662ED">
        <w:rPr>
          <w:rFonts w:ascii="Times New Roman" w:hAnsi="Times New Roman"/>
          <w:sz w:val="24"/>
          <w:szCs w:val="24"/>
        </w:rPr>
        <w:t>činnosti (n</w:t>
      </w:r>
      <w:r>
        <w:rPr>
          <w:rFonts w:ascii="Times New Roman" w:hAnsi="Times New Roman"/>
          <w:sz w:val="24"/>
          <w:szCs w:val="24"/>
        </w:rPr>
        <w:t>apř. průzkumy, statické posudky</w:t>
      </w:r>
      <w:r w:rsidRPr="00F662E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35F4066A" w14:textId="77777777" w:rsidR="00606B3E" w:rsidRPr="008E75DA" w:rsidRDefault="00606B3E" w:rsidP="00ED2248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F662ED">
        <w:rPr>
          <w:rFonts w:ascii="Times New Roman" w:hAnsi="Times New Roman"/>
          <w:sz w:val="24"/>
          <w:szCs w:val="24"/>
        </w:rPr>
        <w:lastRenderedPageBreak/>
        <w:t>projektovou činnost a související přípravné činnosti</w:t>
      </w:r>
      <w:r w:rsidR="00AB0420">
        <w:rPr>
          <w:rFonts w:ascii="Times New Roman" w:hAnsi="Times New Roman"/>
          <w:sz w:val="24"/>
          <w:szCs w:val="24"/>
        </w:rPr>
        <w:t xml:space="preserve">, pořízení </w:t>
      </w:r>
      <w:r w:rsidR="00AB0420" w:rsidRPr="00AB0420">
        <w:rPr>
          <w:rFonts w:ascii="Times New Roman" w:hAnsi="Times New Roman"/>
          <w:sz w:val="24"/>
          <w:szCs w:val="24"/>
        </w:rPr>
        <w:t>průkazu energetické náročnosti (PENB), jejího veřejnoprávního projednání, zajištění územního rozhodnutí, stavebního povolení, příp. ohlášení stavby</w:t>
      </w:r>
      <w:r w:rsidRPr="00F662ED">
        <w:rPr>
          <w:rFonts w:ascii="Times New Roman" w:hAnsi="Times New Roman"/>
          <w:sz w:val="24"/>
          <w:szCs w:val="24"/>
        </w:rPr>
        <w:t xml:space="preserve">, </w:t>
      </w:r>
    </w:p>
    <w:p w14:paraId="6DA6F356" w14:textId="1099EA42" w:rsidR="00606B3E" w:rsidRPr="00F662ED" w:rsidRDefault="00606B3E" w:rsidP="00ED2248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F662ED">
        <w:rPr>
          <w:rFonts w:ascii="Times New Roman" w:hAnsi="Times New Roman"/>
          <w:sz w:val="24"/>
          <w:szCs w:val="24"/>
        </w:rPr>
        <w:t xml:space="preserve">inženýrskou činnost (technický dozor investora, koordinátor BOZP, </w:t>
      </w:r>
      <w:r w:rsidR="00AB0420">
        <w:rPr>
          <w:rFonts w:ascii="Times New Roman" w:hAnsi="Times New Roman"/>
          <w:sz w:val="24"/>
          <w:szCs w:val="24"/>
        </w:rPr>
        <w:t>administraci</w:t>
      </w:r>
      <w:r w:rsidR="00AB0420" w:rsidRPr="00F662ED">
        <w:rPr>
          <w:rFonts w:ascii="Times New Roman" w:hAnsi="Times New Roman"/>
          <w:sz w:val="24"/>
          <w:szCs w:val="24"/>
        </w:rPr>
        <w:t xml:space="preserve"> </w:t>
      </w:r>
      <w:r w:rsidRPr="00F662ED">
        <w:rPr>
          <w:rFonts w:ascii="Times New Roman" w:hAnsi="Times New Roman"/>
          <w:sz w:val="24"/>
          <w:szCs w:val="24"/>
        </w:rPr>
        <w:t xml:space="preserve">výběrových </w:t>
      </w:r>
      <w:r w:rsidR="008E75DA" w:rsidRPr="00F662ED">
        <w:rPr>
          <w:rFonts w:ascii="Times New Roman" w:hAnsi="Times New Roman"/>
          <w:sz w:val="24"/>
          <w:szCs w:val="24"/>
        </w:rPr>
        <w:t>řízení</w:t>
      </w:r>
      <w:r w:rsidR="00AB0420">
        <w:rPr>
          <w:rFonts w:ascii="Times New Roman" w:hAnsi="Times New Roman"/>
          <w:sz w:val="24"/>
          <w:szCs w:val="24"/>
        </w:rPr>
        <w:t xml:space="preserve">, které jsou součástí uznatelných výdajů </w:t>
      </w:r>
      <w:r w:rsidR="00B75D0F">
        <w:rPr>
          <w:rFonts w:ascii="Times New Roman" w:hAnsi="Times New Roman"/>
          <w:sz w:val="24"/>
          <w:szCs w:val="24"/>
        </w:rPr>
        <w:t>akce</w:t>
      </w:r>
      <w:r w:rsidRPr="00F662ED">
        <w:rPr>
          <w:rFonts w:ascii="Times New Roman" w:hAnsi="Times New Roman"/>
          <w:sz w:val="24"/>
          <w:szCs w:val="24"/>
        </w:rPr>
        <w:t xml:space="preserve"> apod.), </w:t>
      </w:r>
    </w:p>
    <w:p w14:paraId="583A05F7" w14:textId="02230F67" w:rsidR="00D9588D" w:rsidRPr="00D9588D" w:rsidRDefault="00D9588D" w:rsidP="00D9588D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9588D">
        <w:rPr>
          <w:rFonts w:ascii="Times New Roman" w:hAnsi="Times New Roman"/>
          <w:sz w:val="24"/>
          <w:szCs w:val="24"/>
        </w:rPr>
        <w:t>stavební práce a dodávky strojního a přístrojového investičního vybavení v rozsahu nezbytném pro naplnění účelu dotace (zejména energeticko-úsporná opatření – rekonstrukce rozvodů tepla, otopných soustav, výměna oken a dveří, kotelen, zařízení pro měření a dodávek tepla, zateplení obvodového pláště, střešního pláště apod.)</w:t>
      </w:r>
      <w:r w:rsidR="00CB1A28">
        <w:rPr>
          <w:rFonts w:ascii="Times New Roman" w:hAnsi="Times New Roman"/>
          <w:sz w:val="24"/>
          <w:szCs w:val="24"/>
        </w:rPr>
        <w:t>.</w:t>
      </w:r>
    </w:p>
    <w:p w14:paraId="6F4EE4C8" w14:textId="2B54BCFC" w:rsidR="006A135A" w:rsidRDefault="008E75DA" w:rsidP="00D9588D">
      <w:pPr>
        <w:spacing w:before="120" w:after="60" w:line="252" w:lineRule="auto"/>
        <w:jc w:val="both"/>
        <w:rPr>
          <w:rFonts w:ascii="Times New Roman" w:hAnsi="Times New Roman"/>
          <w:sz w:val="24"/>
          <w:szCs w:val="24"/>
        </w:rPr>
      </w:pPr>
      <w:r w:rsidRPr="000D6E80">
        <w:rPr>
          <w:rFonts w:ascii="Times New Roman" w:hAnsi="Times New Roman"/>
          <w:sz w:val="24"/>
          <w:szCs w:val="24"/>
        </w:rPr>
        <w:t xml:space="preserve">Za </w:t>
      </w:r>
      <w:r w:rsidRPr="00D61B3E">
        <w:rPr>
          <w:rFonts w:ascii="Times New Roman" w:hAnsi="Times New Roman"/>
          <w:sz w:val="24"/>
          <w:szCs w:val="24"/>
        </w:rPr>
        <w:t>uznatelné výdaje</w:t>
      </w:r>
      <w:r w:rsidRPr="000D6E80">
        <w:rPr>
          <w:rFonts w:ascii="Times New Roman" w:hAnsi="Times New Roman"/>
          <w:sz w:val="24"/>
          <w:szCs w:val="24"/>
        </w:rPr>
        <w:t xml:space="preserve"> se v rámci </w:t>
      </w:r>
      <w:r w:rsidR="00D90D5F">
        <w:rPr>
          <w:rFonts w:ascii="Times New Roman" w:hAnsi="Times New Roman"/>
          <w:sz w:val="24"/>
          <w:szCs w:val="24"/>
        </w:rPr>
        <w:t>IZ</w:t>
      </w:r>
      <w:r w:rsidRPr="000D6E80">
        <w:rPr>
          <w:rFonts w:ascii="Times New Roman" w:hAnsi="Times New Roman"/>
          <w:sz w:val="24"/>
          <w:szCs w:val="24"/>
        </w:rPr>
        <w:t xml:space="preserve"> </w:t>
      </w:r>
      <w:r w:rsidRPr="00D61B3E">
        <w:rPr>
          <w:rFonts w:ascii="Times New Roman" w:hAnsi="Times New Roman"/>
          <w:b/>
          <w:sz w:val="24"/>
          <w:szCs w:val="24"/>
        </w:rPr>
        <w:t>nepovažují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C2E">
        <w:rPr>
          <w:rFonts w:ascii="Times New Roman" w:hAnsi="Times New Roman"/>
          <w:sz w:val="24"/>
          <w:szCs w:val="24"/>
        </w:rPr>
        <w:t>výdaje, které prokazatelně nesouvisí s věcným zaměřením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2C2E">
        <w:rPr>
          <w:rFonts w:ascii="Times New Roman" w:hAnsi="Times New Roman"/>
          <w:sz w:val="24"/>
          <w:szCs w:val="24"/>
        </w:rPr>
        <w:t>výzvy</w:t>
      </w:r>
      <w:r w:rsidR="00AB0420">
        <w:rPr>
          <w:rFonts w:ascii="Times New Roman" w:hAnsi="Times New Roman"/>
          <w:sz w:val="24"/>
          <w:szCs w:val="24"/>
        </w:rPr>
        <w:t xml:space="preserve">, </w:t>
      </w:r>
      <w:r w:rsidR="00AB0420" w:rsidRPr="00AB0420">
        <w:rPr>
          <w:rFonts w:ascii="Times New Roman" w:hAnsi="Times New Roman"/>
          <w:sz w:val="24"/>
          <w:szCs w:val="24"/>
        </w:rPr>
        <w:t>nejsou v souladu s národními pravidly</w:t>
      </w:r>
      <w:r w:rsidR="00AB0420">
        <w:rPr>
          <w:rFonts w:ascii="Times New Roman" w:hAnsi="Times New Roman"/>
          <w:sz w:val="24"/>
          <w:szCs w:val="24"/>
        </w:rPr>
        <w:t>,</w:t>
      </w:r>
      <w:r w:rsidR="00AB0420" w:rsidRPr="00AB0420">
        <w:rPr>
          <w:rFonts w:ascii="Times New Roman" w:hAnsi="Times New Roman"/>
          <w:sz w:val="24"/>
          <w:szCs w:val="24"/>
        </w:rPr>
        <w:t xml:space="preserve"> příslušnými předpisy EU, nebo dalšími pravidly stanovenými poskytovatelem</w:t>
      </w:r>
      <w:r w:rsidR="00324C37">
        <w:rPr>
          <w:rFonts w:ascii="Times New Roman" w:hAnsi="Times New Roman"/>
          <w:sz w:val="24"/>
          <w:szCs w:val="24"/>
        </w:rPr>
        <w:t xml:space="preserve"> </w:t>
      </w:r>
      <w:r w:rsidR="00AB0420" w:rsidRPr="00AB0420">
        <w:rPr>
          <w:rFonts w:ascii="Times New Roman" w:hAnsi="Times New Roman"/>
          <w:sz w:val="24"/>
          <w:szCs w:val="24"/>
        </w:rPr>
        <w:t>či podmínkami rozhodnutí</w:t>
      </w:r>
      <w:r>
        <w:rPr>
          <w:rFonts w:ascii="Times New Roman" w:hAnsi="Times New Roman"/>
          <w:sz w:val="24"/>
          <w:szCs w:val="24"/>
        </w:rPr>
        <w:t>.</w:t>
      </w:r>
      <w:r w:rsidR="006A135A" w:rsidRPr="006A135A">
        <w:t xml:space="preserve"> </w:t>
      </w:r>
      <w:r w:rsidR="006A135A" w:rsidRPr="006A135A">
        <w:rPr>
          <w:rFonts w:ascii="Times New Roman" w:hAnsi="Times New Roman"/>
          <w:sz w:val="24"/>
          <w:szCs w:val="24"/>
        </w:rPr>
        <w:t xml:space="preserve">Jedná se </w:t>
      </w:r>
      <w:r w:rsidR="006A135A">
        <w:rPr>
          <w:rFonts w:ascii="Times New Roman" w:hAnsi="Times New Roman"/>
          <w:sz w:val="24"/>
          <w:szCs w:val="24"/>
        </w:rPr>
        <w:t>zejména</w:t>
      </w:r>
      <w:r w:rsidR="006A135A" w:rsidRPr="006A135A">
        <w:rPr>
          <w:rFonts w:ascii="Times New Roman" w:hAnsi="Times New Roman"/>
          <w:sz w:val="24"/>
          <w:szCs w:val="24"/>
        </w:rPr>
        <w:t xml:space="preserve"> o:</w:t>
      </w:r>
    </w:p>
    <w:p w14:paraId="40ABAF69" w14:textId="77777777" w:rsidR="00AB0420" w:rsidRDefault="00AB0420" w:rsidP="006A135A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>výdaje plánované, deklarované, vzniklé nebo hrazené v souvislosti s jiným projektem jiného programu podpory nebo podporované jiným způsobem z veřejných prostředků České republiky nebo Evropské unie.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0420">
        <w:rPr>
          <w:rFonts w:ascii="Times New Roman" w:hAnsi="Times New Roman"/>
          <w:sz w:val="24"/>
          <w:szCs w:val="24"/>
        </w:rPr>
        <w:t xml:space="preserve">Výdaje mimo </w:t>
      </w:r>
      <w:r>
        <w:rPr>
          <w:rFonts w:ascii="Times New Roman" w:hAnsi="Times New Roman"/>
          <w:sz w:val="24"/>
          <w:szCs w:val="24"/>
        </w:rPr>
        <w:t>akci</w:t>
      </w:r>
      <w:r w:rsidRPr="00AB0420">
        <w:rPr>
          <w:rFonts w:ascii="Times New Roman" w:hAnsi="Times New Roman"/>
          <w:sz w:val="24"/>
          <w:szCs w:val="24"/>
        </w:rPr>
        <w:t xml:space="preserve"> nebo již jednou z veřejných prostředků uhrazené (tj. dvojí financování téhož výdaje – tím není dotčena možnost povoleného křížového a vícezdrojového financování komplementárním způsobem),</w:t>
      </w:r>
    </w:p>
    <w:p w14:paraId="15753892" w14:textId="77777777" w:rsidR="00AB0420" w:rsidRDefault="00AB0420" w:rsidP="000033E7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>nejsou vynaloženy v souladu s účelem dotace a současně nejsou pro jejich dosažení nezbytné,</w:t>
      </w:r>
    </w:p>
    <w:p w14:paraId="474DCFFE" w14:textId="77A67C12" w:rsidR="009F2832" w:rsidRPr="00043717" w:rsidRDefault="00AB0420" w:rsidP="00AB0420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>nejsou přiměřené a nejsou vynaloženy v souladu s principem hospodárnosti, efektivnosti a účelnosti</w:t>
      </w:r>
      <w:r w:rsidR="00D61B3E">
        <w:rPr>
          <w:rFonts w:ascii="Times New Roman" w:hAnsi="Times New Roman"/>
          <w:sz w:val="24"/>
          <w:szCs w:val="24"/>
        </w:rPr>
        <w:t>.</w:t>
      </w:r>
    </w:p>
    <w:p w14:paraId="0F3112B3" w14:textId="3D61353B" w:rsidR="00AB0420" w:rsidRDefault="00AB0420" w:rsidP="009349A0">
      <w:pPr>
        <w:spacing w:before="120"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 xml:space="preserve">Za </w:t>
      </w:r>
      <w:r w:rsidR="00D61B3E">
        <w:rPr>
          <w:rFonts w:ascii="Times New Roman" w:hAnsi="Times New Roman"/>
          <w:sz w:val="24"/>
          <w:szCs w:val="24"/>
        </w:rPr>
        <w:t>uznatelné</w:t>
      </w:r>
      <w:r w:rsidR="00D61B3E" w:rsidRPr="00AB0420">
        <w:rPr>
          <w:rFonts w:ascii="Times New Roman" w:hAnsi="Times New Roman"/>
          <w:sz w:val="24"/>
          <w:szCs w:val="24"/>
        </w:rPr>
        <w:t xml:space="preserve"> </w:t>
      </w:r>
      <w:r w:rsidRPr="00AB0420">
        <w:rPr>
          <w:rFonts w:ascii="Times New Roman" w:hAnsi="Times New Roman"/>
          <w:sz w:val="24"/>
          <w:szCs w:val="24"/>
        </w:rPr>
        <w:t xml:space="preserve">se dle druhu výdaje dále </w:t>
      </w:r>
      <w:r w:rsidRPr="00D61B3E">
        <w:rPr>
          <w:rFonts w:ascii="Times New Roman" w:hAnsi="Times New Roman"/>
          <w:b/>
          <w:sz w:val="24"/>
          <w:szCs w:val="24"/>
        </w:rPr>
        <w:t>nepovažují:</w:t>
      </w:r>
    </w:p>
    <w:p w14:paraId="68A7252E" w14:textId="1A341360" w:rsidR="00AB0420" w:rsidRDefault="00AB0420" w:rsidP="00AB0420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>výdaje spojené s přípravou žádosti</w:t>
      </w:r>
      <w:r w:rsidR="00043717">
        <w:rPr>
          <w:rFonts w:ascii="Times New Roman" w:hAnsi="Times New Roman"/>
          <w:sz w:val="24"/>
          <w:szCs w:val="24"/>
        </w:rPr>
        <w:t xml:space="preserve"> </w:t>
      </w:r>
      <w:r w:rsidRPr="00AB0420">
        <w:rPr>
          <w:rFonts w:ascii="Times New Roman" w:hAnsi="Times New Roman"/>
          <w:sz w:val="24"/>
          <w:szCs w:val="24"/>
        </w:rPr>
        <w:t>související s činností administrativního týmu (odborného týmu) projektu,</w:t>
      </w:r>
    </w:p>
    <w:p w14:paraId="6F4A52D7" w14:textId="77777777" w:rsidR="006A135A" w:rsidRPr="00AB0420" w:rsidRDefault="00AB0420" w:rsidP="00AB0420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B0420">
        <w:rPr>
          <w:rFonts w:ascii="Times New Roman" w:hAnsi="Times New Roman"/>
          <w:sz w:val="24"/>
          <w:szCs w:val="24"/>
        </w:rPr>
        <w:t xml:space="preserve">výdaje </w:t>
      </w:r>
      <w:r w:rsidR="006A135A" w:rsidRPr="00AB0420">
        <w:rPr>
          <w:rFonts w:ascii="Times New Roman" w:hAnsi="Times New Roman"/>
          <w:sz w:val="24"/>
          <w:szCs w:val="24"/>
        </w:rPr>
        <w:t xml:space="preserve">přípravné ve vazbě na nákup nemovitosti vstupující dle účetních pravidel příjemce do hodnoty pořizovaných </w:t>
      </w:r>
      <w:r w:rsidR="00B23061" w:rsidRPr="00AB0420">
        <w:rPr>
          <w:rFonts w:ascii="Times New Roman" w:hAnsi="Times New Roman"/>
          <w:sz w:val="24"/>
          <w:szCs w:val="24"/>
        </w:rPr>
        <w:t>pozemků – znalecké</w:t>
      </w:r>
      <w:r w:rsidR="006A135A" w:rsidRPr="00AB0420">
        <w:rPr>
          <w:rFonts w:ascii="Times New Roman" w:hAnsi="Times New Roman"/>
          <w:sz w:val="24"/>
          <w:szCs w:val="24"/>
        </w:rPr>
        <w:t xml:space="preserve"> posudky, zaměření, geodetické práce apod.,</w:t>
      </w:r>
    </w:p>
    <w:p w14:paraId="1158E8FC" w14:textId="77777777" w:rsidR="006A135A" w:rsidRDefault="006A135A" w:rsidP="006A135A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35A">
        <w:rPr>
          <w:rFonts w:ascii="Times New Roman" w:hAnsi="Times New Roman"/>
          <w:sz w:val="24"/>
          <w:szCs w:val="24"/>
        </w:rPr>
        <w:t>výdaje na pořízení nebo technické zhodnocení drobného hmotného a nehmotného dlouhodobého majetku,</w:t>
      </w:r>
    </w:p>
    <w:p w14:paraId="1AEECE29" w14:textId="77777777" w:rsidR="006A135A" w:rsidRDefault="006A135A" w:rsidP="006A135A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35A">
        <w:rPr>
          <w:rFonts w:ascii="Times New Roman" w:hAnsi="Times New Roman"/>
          <w:sz w:val="24"/>
          <w:szCs w:val="24"/>
        </w:rPr>
        <w:t>výdaje na nákup pozemku nebo stavby,</w:t>
      </w:r>
    </w:p>
    <w:p w14:paraId="5667C0BA" w14:textId="77777777" w:rsidR="006A135A" w:rsidRDefault="006A135A" w:rsidP="006A135A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35A">
        <w:rPr>
          <w:rFonts w:ascii="Times New Roman" w:hAnsi="Times New Roman"/>
          <w:sz w:val="24"/>
          <w:szCs w:val="24"/>
        </w:rPr>
        <w:t xml:space="preserve">provozní výdaje, </w:t>
      </w:r>
    </w:p>
    <w:p w14:paraId="6559847F" w14:textId="77777777" w:rsidR="006A135A" w:rsidRDefault="006A135A" w:rsidP="006A135A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35A">
        <w:rPr>
          <w:rFonts w:ascii="Times New Roman" w:hAnsi="Times New Roman"/>
          <w:sz w:val="24"/>
          <w:szCs w:val="24"/>
        </w:rPr>
        <w:t>běžné výdaje na opravy a údržbu</w:t>
      </w:r>
      <w:r w:rsidR="00642A62">
        <w:rPr>
          <w:rFonts w:ascii="Times New Roman" w:hAnsi="Times New Roman"/>
          <w:sz w:val="24"/>
          <w:szCs w:val="24"/>
        </w:rPr>
        <w:t xml:space="preserve"> </w:t>
      </w:r>
      <w:r w:rsidR="00642A62" w:rsidRPr="00642A62">
        <w:rPr>
          <w:rFonts w:ascii="Times New Roman" w:hAnsi="Times New Roman"/>
          <w:sz w:val="24"/>
          <w:szCs w:val="24"/>
        </w:rPr>
        <w:t>stávajícího majetku nebo zařízení</w:t>
      </w:r>
      <w:r w:rsidRPr="006A135A">
        <w:rPr>
          <w:rFonts w:ascii="Times New Roman" w:hAnsi="Times New Roman"/>
          <w:sz w:val="24"/>
          <w:szCs w:val="24"/>
        </w:rPr>
        <w:t xml:space="preserve">, </w:t>
      </w:r>
    </w:p>
    <w:p w14:paraId="363CEFAD" w14:textId="77777777" w:rsidR="006A135A" w:rsidRDefault="00642A62" w:rsidP="006A135A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osobní výdaje, cestovní náhrady a ostatní výdaje za zaměstnance dle zvláštních právních předpisů,</w:t>
      </w:r>
    </w:p>
    <w:p w14:paraId="5AC39D22" w14:textId="77777777" w:rsidR="006A135A" w:rsidRDefault="006A135A" w:rsidP="006A135A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35A">
        <w:rPr>
          <w:rFonts w:ascii="Times New Roman" w:hAnsi="Times New Roman"/>
          <w:sz w:val="24"/>
          <w:szCs w:val="24"/>
        </w:rPr>
        <w:t>výdaje související s použitím dočasných náhradních prostor za rekonstruované prostory vč. výdajů na stěhování,</w:t>
      </w:r>
    </w:p>
    <w:p w14:paraId="1D7000AA" w14:textId="5C48A60B" w:rsidR="006A135A" w:rsidRDefault="006A135A" w:rsidP="006A135A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135A">
        <w:rPr>
          <w:rFonts w:ascii="Times New Roman" w:hAnsi="Times New Roman"/>
          <w:sz w:val="24"/>
          <w:szCs w:val="24"/>
        </w:rPr>
        <w:t>výdaje na administraci žádosti</w:t>
      </w:r>
      <w:r w:rsidR="00043717">
        <w:rPr>
          <w:rFonts w:ascii="Times New Roman" w:hAnsi="Times New Roman"/>
          <w:sz w:val="24"/>
          <w:szCs w:val="24"/>
        </w:rPr>
        <w:t xml:space="preserve"> </w:t>
      </w:r>
      <w:r w:rsidRPr="006A135A">
        <w:rPr>
          <w:rFonts w:ascii="Times New Roman" w:hAnsi="Times New Roman"/>
          <w:sz w:val="24"/>
          <w:szCs w:val="24"/>
        </w:rPr>
        <w:t xml:space="preserve">vč. výdajů na související poradenství (vyjma organizace veřejných zakázek na stavební práce, dodávky a služby), právní služby, bankovní a jiné </w:t>
      </w:r>
      <w:r w:rsidR="00642A62">
        <w:rPr>
          <w:rFonts w:ascii="Times New Roman" w:hAnsi="Times New Roman"/>
          <w:sz w:val="24"/>
          <w:szCs w:val="24"/>
        </w:rPr>
        <w:t xml:space="preserve">správní a místní </w:t>
      </w:r>
      <w:r w:rsidRPr="006A135A">
        <w:rPr>
          <w:rFonts w:ascii="Times New Roman" w:hAnsi="Times New Roman"/>
          <w:sz w:val="24"/>
          <w:szCs w:val="24"/>
        </w:rPr>
        <w:t>poplatky</w:t>
      </w:r>
      <w:r w:rsidR="00642A62">
        <w:rPr>
          <w:rFonts w:ascii="Times New Roman" w:hAnsi="Times New Roman"/>
          <w:sz w:val="24"/>
          <w:szCs w:val="24"/>
        </w:rPr>
        <w:t xml:space="preserve"> </w:t>
      </w:r>
      <w:r w:rsidR="00642A62" w:rsidRPr="00642A62">
        <w:rPr>
          <w:rFonts w:ascii="Times New Roman" w:hAnsi="Times New Roman"/>
          <w:sz w:val="24"/>
          <w:szCs w:val="24"/>
        </w:rPr>
        <w:t>jako jsou např. poplatky za zápis do katastru nemovitostí, výpis z obchodního rejstříku, vydání stavebního povolení, výpis z rejstříku trestů, odvody za vynětí půdy ze zemědělského půdního fondu, notářské poplatky apod.</w:t>
      </w:r>
      <w:r w:rsidRPr="006A135A">
        <w:rPr>
          <w:rFonts w:ascii="Times New Roman" w:hAnsi="Times New Roman"/>
          <w:sz w:val="24"/>
          <w:szCs w:val="24"/>
        </w:rPr>
        <w:t xml:space="preserve">, bankovní záruky, </w:t>
      </w:r>
    </w:p>
    <w:p w14:paraId="6CD62F08" w14:textId="199CFBE1" w:rsidR="00642A62" w:rsidRDefault="00642A62" w:rsidP="00642A62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 xml:space="preserve">sankční poplatky, pokuty a penále, případně další sankční výdaje vyplývající ze smluv nebo dalších příčin, storno poplatky, výdaje na právní spory vzniklé v souvislosti </w:t>
      </w:r>
      <w:r w:rsidR="00DC5A7E">
        <w:rPr>
          <w:rFonts w:ascii="Times New Roman" w:hAnsi="Times New Roman"/>
          <w:sz w:val="24"/>
          <w:szCs w:val="24"/>
        </w:rPr>
        <w:br/>
      </w:r>
      <w:r w:rsidRPr="00642A62">
        <w:rPr>
          <w:rFonts w:ascii="Times New Roman" w:hAnsi="Times New Roman"/>
          <w:sz w:val="24"/>
          <w:szCs w:val="24"/>
        </w:rPr>
        <w:t xml:space="preserve">s určitým projektem, např. výdaje na uhrazení soudního poplatku, na pořízení důkazů, </w:t>
      </w:r>
      <w:r w:rsidRPr="00642A62">
        <w:rPr>
          <w:rFonts w:ascii="Times New Roman" w:hAnsi="Times New Roman"/>
          <w:sz w:val="24"/>
          <w:szCs w:val="24"/>
        </w:rPr>
        <w:lastRenderedPageBreak/>
        <w:t xml:space="preserve">na právní zastoupení v případě sporu, výdaje na právní obranu proti postupu poskytovatele, penále, pokuty, jiné sankční výdaje a právní výlohy související </w:t>
      </w:r>
      <w:r w:rsidR="00DC5A7E">
        <w:rPr>
          <w:rFonts w:ascii="Times New Roman" w:hAnsi="Times New Roman"/>
          <w:sz w:val="24"/>
          <w:szCs w:val="24"/>
        </w:rPr>
        <w:br/>
      </w:r>
      <w:r w:rsidRPr="00642A62">
        <w:rPr>
          <w:rFonts w:ascii="Times New Roman" w:hAnsi="Times New Roman"/>
          <w:sz w:val="24"/>
          <w:szCs w:val="24"/>
        </w:rPr>
        <w:t>s právním sporem,</w:t>
      </w:r>
    </w:p>
    <w:p w14:paraId="6FD7255D" w14:textId="77777777" w:rsidR="00642A62" w:rsidRDefault="00642A62" w:rsidP="00642A62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výdaje na znalecký posudek,</w:t>
      </w:r>
    </w:p>
    <w:p w14:paraId="2BC14A83" w14:textId="77777777" w:rsidR="00642A62" w:rsidRDefault="00642A62" w:rsidP="00642A62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přímé daně, silniční daň, daň z nemovitostí, daň darovací, daň dědická, cla a další celní poplatky apod.),</w:t>
      </w:r>
    </w:p>
    <w:p w14:paraId="31544275" w14:textId="77777777" w:rsidR="00642A62" w:rsidRPr="00642A62" w:rsidRDefault="00642A62" w:rsidP="00642A62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výdaje na pořízení, obnovu, údržbu nebo opravy běžné kancelářské techniky a ICT (HW a přenosná výpočetní technika a elektronika jako jsou běžné osobní počítače, notebooky, tablety, mobilní telefony, iBooky, iPady atp., a dále kopírky, tiskárny, plottery, projekční nebo jiná zobrazovací a telekomunikační technika, televizní a radiové přijímače atp.) a dále běžný kancelářský SW bez ohledu na výrobce (vč. SW aplikací, internetových prohlížečů, antivirové ochrany, bezpečnostních, zálohovacích, ekonomicko-administrativních a informačních systémů obecného užití atp.),</w:t>
      </w:r>
    </w:p>
    <w:p w14:paraId="08864532" w14:textId="77777777" w:rsidR="00642A62" w:rsidRDefault="00642A62" w:rsidP="000033E7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dlouhodobý nehmotný majetek – software, nákup databází (včetně aktualizace), nákup práv duševního vlastnictví (know-how, licence, patenty), atd.</w:t>
      </w:r>
      <w:r w:rsidRPr="00D90D5F">
        <w:rPr>
          <w:rFonts w:ascii="Times New Roman" w:hAnsi="Times New Roman"/>
          <w:sz w:val="24"/>
          <w:szCs w:val="24"/>
        </w:rPr>
        <w:t>,</w:t>
      </w:r>
    </w:p>
    <w:p w14:paraId="2219359B" w14:textId="63AF9063" w:rsidR="00642A62" w:rsidRDefault="00642A62" w:rsidP="000033E7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výdaje na provoz a přístupy do internetových a dalších sítí, včetně interních sítí příjemce</w:t>
      </w:r>
      <w:r w:rsidR="00522398">
        <w:rPr>
          <w:rFonts w:ascii="Times New Roman" w:hAnsi="Times New Roman"/>
          <w:sz w:val="24"/>
          <w:szCs w:val="24"/>
        </w:rPr>
        <w:t xml:space="preserve"> </w:t>
      </w:r>
      <w:r w:rsidRPr="00642A62">
        <w:rPr>
          <w:rFonts w:ascii="Times New Roman" w:hAnsi="Times New Roman"/>
          <w:sz w:val="24"/>
          <w:szCs w:val="24"/>
        </w:rPr>
        <w:t>a jejich upgrade,</w:t>
      </w:r>
    </w:p>
    <w:p w14:paraId="3C2A35C1" w14:textId="77777777" w:rsidR="00642A62" w:rsidRDefault="00642A62" w:rsidP="000033E7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výdaje na pořízení aut a dalších typů dopravních prostředků,</w:t>
      </w:r>
    </w:p>
    <w:p w14:paraId="3A5CFAAA" w14:textId="77777777" w:rsidR="006A135A" w:rsidRPr="00642A62" w:rsidRDefault="00642A62" w:rsidP="00642A62">
      <w:pPr>
        <w:numPr>
          <w:ilvl w:val="0"/>
          <w:numId w:val="12"/>
        </w:numPr>
        <w:spacing w:after="0" w:line="252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42A62">
        <w:rPr>
          <w:rFonts w:ascii="Times New Roman" w:hAnsi="Times New Roman"/>
          <w:sz w:val="24"/>
          <w:szCs w:val="24"/>
        </w:rPr>
        <w:t>nepřímé daně a poplatky.</w:t>
      </w:r>
    </w:p>
    <w:p w14:paraId="1C092586" w14:textId="77777777" w:rsidR="00E07ED3" w:rsidRPr="00036040" w:rsidRDefault="00E07ED3" w:rsidP="00036040">
      <w:pPr>
        <w:spacing w:before="160" w:after="16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>Daň z přidané hodnoty (dále jen „DPH“) podle zvláštního právního předpisu</w:t>
      </w:r>
      <w:r w:rsidRPr="00457371">
        <w:rPr>
          <w:rFonts w:ascii="Times New Roman" w:eastAsia="SimSun" w:hAnsi="Times New Roman" w:cs="Tahoma"/>
          <w:kern w:val="3"/>
          <w:sz w:val="24"/>
          <w:vertAlign w:val="superscript"/>
          <w:lang w:eastAsia="cs-CZ"/>
        </w:rPr>
        <w:footnoteReference w:id="7"/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t xml:space="preserve"> může být uznatelným výdajem pouze za předpokladu, že uznatelným výdajem je rovněž plnění, </w:t>
      </w:r>
      <w:r w:rsidRPr="00457371">
        <w:rPr>
          <w:rFonts w:ascii="Times New Roman" w:eastAsia="SimSun" w:hAnsi="Times New Roman" w:cs="Tahoma"/>
          <w:kern w:val="3"/>
          <w:sz w:val="24"/>
          <w:lang w:eastAsia="cs-CZ"/>
        </w:rPr>
        <w:br/>
        <w:t>ke kterému se daň vztahuje. Pokud je dané plnění uznatelným pouze z části, je uznatelným výdajem rovněž pouze poměrná část DPH vztahující se k tomuto plnění. DPH je uznatelným výdajem v plné výši u subjektů, které nejsou plátci DPH. Uznatelným výdajem není DPH nebo její část, pokud existuje zákonný nárok na její odpočet.</w:t>
      </w:r>
    </w:p>
    <w:bookmarkEnd w:id="4"/>
    <w:p w14:paraId="25F15063" w14:textId="610E3C50" w:rsidR="008E75DA" w:rsidRPr="008E75DA" w:rsidRDefault="008E75DA" w:rsidP="007B7B6B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szCs w:val="20"/>
        </w:rPr>
      </w:pPr>
      <w:r w:rsidRPr="008E75DA">
        <w:rPr>
          <w:szCs w:val="20"/>
        </w:rPr>
        <w:t xml:space="preserve">Obsah a </w:t>
      </w:r>
      <w:r w:rsidRPr="008E75DA">
        <w:rPr>
          <w:rFonts w:eastAsiaTheme="majorEastAsia" w:cstheme="majorBidi"/>
          <w:kern w:val="3"/>
          <w:szCs w:val="26"/>
        </w:rPr>
        <w:t>způsob</w:t>
      </w:r>
      <w:r w:rsidRPr="008E75DA">
        <w:rPr>
          <w:szCs w:val="20"/>
        </w:rPr>
        <w:t xml:space="preserve"> podání žádostí</w:t>
      </w:r>
    </w:p>
    <w:p w14:paraId="35A59D1D" w14:textId="2A331FB4" w:rsidR="007B7B6B" w:rsidRDefault="008E75DA" w:rsidP="007B7B6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8E75DA">
        <w:rPr>
          <w:rFonts w:ascii="Times New Roman" w:hAnsi="Times New Roman"/>
          <w:sz w:val="24"/>
          <w:szCs w:val="24"/>
        </w:rPr>
        <w:t>Žádosti</w:t>
      </w:r>
      <w:r w:rsidR="00043717">
        <w:rPr>
          <w:rFonts w:ascii="Times New Roman" w:hAnsi="Times New Roman"/>
          <w:sz w:val="24"/>
          <w:szCs w:val="24"/>
        </w:rPr>
        <w:t xml:space="preserve"> </w:t>
      </w:r>
      <w:r w:rsidRPr="008E75DA">
        <w:rPr>
          <w:rFonts w:ascii="Times New Roman" w:hAnsi="Times New Roman"/>
          <w:sz w:val="24"/>
          <w:szCs w:val="24"/>
        </w:rPr>
        <w:t xml:space="preserve">se předkládají nejpozději do termínu stanoveného </w:t>
      </w:r>
      <w:r w:rsidR="00D90D5F">
        <w:rPr>
          <w:rFonts w:ascii="Times New Roman" w:hAnsi="Times New Roman"/>
          <w:sz w:val="24"/>
          <w:szCs w:val="24"/>
        </w:rPr>
        <w:t>v bodu 1 c) H</w:t>
      </w:r>
      <w:r w:rsidRPr="008E75DA">
        <w:rPr>
          <w:rFonts w:ascii="Times New Roman" w:hAnsi="Times New Roman"/>
          <w:sz w:val="24"/>
          <w:szCs w:val="24"/>
        </w:rPr>
        <w:t>armonog</w:t>
      </w:r>
      <w:r w:rsidR="00A05FD8">
        <w:rPr>
          <w:rFonts w:ascii="Times New Roman" w:hAnsi="Times New Roman"/>
          <w:sz w:val="24"/>
          <w:szCs w:val="24"/>
        </w:rPr>
        <w:t>ram</w:t>
      </w:r>
      <w:r w:rsidRPr="008E75DA">
        <w:rPr>
          <w:rFonts w:ascii="Times New Roman" w:hAnsi="Times New Roman"/>
          <w:sz w:val="24"/>
          <w:szCs w:val="24"/>
        </w:rPr>
        <w:t xml:space="preserve"> výzvy. Pro splnění termínu je rozhodné datum, kdy byla žádost doručena</w:t>
      </w:r>
      <w:r w:rsidRPr="008E75DA">
        <w:rPr>
          <w:rFonts w:ascii="Times New Roman" w:eastAsia="SimSun" w:hAnsi="Times New Roman" w:cs="Tahoma"/>
          <w:kern w:val="3"/>
          <w:sz w:val="24"/>
          <w:szCs w:val="24"/>
          <w:vertAlign w:val="superscript"/>
        </w:rPr>
        <w:footnoteReference w:id="8"/>
      </w:r>
      <w:r>
        <w:rPr>
          <w:rFonts w:ascii="Times New Roman" w:eastAsia="SimSun" w:hAnsi="Times New Roman" w:cs="Tahoma"/>
          <w:kern w:val="3"/>
          <w:sz w:val="24"/>
        </w:rPr>
        <w:t xml:space="preserve"> </w:t>
      </w:r>
      <w:r w:rsidRPr="008E75DA">
        <w:rPr>
          <w:rFonts w:ascii="Times New Roman" w:hAnsi="Times New Roman"/>
          <w:sz w:val="24"/>
          <w:szCs w:val="24"/>
        </w:rPr>
        <w:t>poskytovateli.</w:t>
      </w:r>
    </w:p>
    <w:p w14:paraId="2D892F63" w14:textId="0B458672" w:rsidR="007B7B6B" w:rsidRDefault="007B7B6B" w:rsidP="007B7B6B">
      <w:pPr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7B7B6B">
        <w:rPr>
          <w:rFonts w:ascii="Times New Roman" w:hAnsi="Times New Roman"/>
          <w:sz w:val="24"/>
          <w:szCs w:val="24"/>
        </w:rPr>
        <w:t xml:space="preserve">Žádost se podává poskytovateli písemně. Žádost musí obsahovat náležitosti dle § 14 odst. </w:t>
      </w:r>
      <w:r w:rsidR="00D61B3E">
        <w:rPr>
          <w:rFonts w:ascii="Times New Roman" w:hAnsi="Times New Roman"/>
          <w:sz w:val="24"/>
          <w:szCs w:val="24"/>
        </w:rPr>
        <w:t> </w:t>
      </w:r>
      <w:r w:rsidRPr="007B7B6B">
        <w:rPr>
          <w:rFonts w:ascii="Times New Roman" w:hAnsi="Times New Roman"/>
          <w:sz w:val="24"/>
          <w:szCs w:val="24"/>
        </w:rPr>
        <w:t xml:space="preserve">3 rozpočtových </w:t>
      </w:r>
      <w:r w:rsidR="00D90D5F" w:rsidRPr="007B7B6B">
        <w:rPr>
          <w:rFonts w:ascii="Times New Roman" w:hAnsi="Times New Roman"/>
          <w:sz w:val="24"/>
          <w:szCs w:val="24"/>
        </w:rPr>
        <w:t>pravid</w:t>
      </w:r>
      <w:r w:rsidR="00D90D5F">
        <w:rPr>
          <w:rFonts w:ascii="Times New Roman" w:hAnsi="Times New Roman"/>
          <w:sz w:val="24"/>
          <w:szCs w:val="24"/>
        </w:rPr>
        <w:t>el.</w:t>
      </w:r>
      <w:r w:rsidRPr="007B7B6B">
        <w:rPr>
          <w:rFonts w:ascii="Times New Roman" w:hAnsi="Times New Roman"/>
          <w:sz w:val="24"/>
          <w:szCs w:val="24"/>
        </w:rPr>
        <w:t xml:space="preserve"> Vzor formuláře „Žádost o poskytnutí dotace“ </w:t>
      </w:r>
      <w:proofErr w:type="gramStart"/>
      <w:r w:rsidRPr="007B7B6B">
        <w:rPr>
          <w:rFonts w:ascii="Times New Roman" w:hAnsi="Times New Roman"/>
          <w:sz w:val="24"/>
          <w:szCs w:val="24"/>
        </w:rPr>
        <w:t>tvoří</w:t>
      </w:r>
      <w:proofErr w:type="gramEnd"/>
      <w:r w:rsidRPr="007B7B6B">
        <w:rPr>
          <w:rFonts w:ascii="Times New Roman" w:hAnsi="Times New Roman"/>
          <w:sz w:val="24"/>
          <w:szCs w:val="24"/>
        </w:rPr>
        <w:t xml:space="preserve"> přílohu č. </w:t>
      </w:r>
      <w:r>
        <w:rPr>
          <w:rFonts w:ascii="Times New Roman" w:hAnsi="Times New Roman"/>
          <w:sz w:val="24"/>
          <w:szCs w:val="24"/>
        </w:rPr>
        <w:t>2</w:t>
      </w:r>
      <w:r w:rsidRPr="007B7B6B">
        <w:rPr>
          <w:rFonts w:ascii="Times New Roman" w:hAnsi="Times New Roman"/>
          <w:sz w:val="24"/>
          <w:szCs w:val="24"/>
        </w:rPr>
        <w:t xml:space="preserve"> výzvy.</w:t>
      </w:r>
    </w:p>
    <w:p w14:paraId="02EBB83E" w14:textId="77777777" w:rsidR="00A4452A" w:rsidRPr="00E27A3F" w:rsidRDefault="008E75DA" w:rsidP="007B7B6B">
      <w:pPr>
        <w:pStyle w:val="Nadpis3"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rPr>
          <w:rFonts w:ascii="Times New Roman" w:hAnsi="Times New Roman"/>
        </w:rPr>
      </w:pPr>
      <w:r w:rsidRPr="00E27A3F">
        <w:rPr>
          <w:rFonts w:ascii="Times New Roman" w:hAnsi="Times New Roman"/>
          <w:lang w:eastAsia="en-US"/>
        </w:rPr>
        <w:t>Obsah</w:t>
      </w:r>
      <w:r w:rsidRPr="00E27A3F">
        <w:rPr>
          <w:rFonts w:ascii="Times New Roman" w:hAnsi="Times New Roman"/>
        </w:rPr>
        <w:t xml:space="preserve"> žádosti</w:t>
      </w:r>
    </w:p>
    <w:p w14:paraId="2807DCBF" w14:textId="77777777" w:rsidR="00A4452A" w:rsidRDefault="00A4452A" w:rsidP="007B7B6B">
      <w:pPr>
        <w:spacing w:after="120" w:line="252" w:lineRule="auto"/>
        <w:jc w:val="both"/>
        <w:rPr>
          <w:rFonts w:ascii="Times New Roman" w:hAnsi="Times New Roman"/>
          <w:sz w:val="24"/>
          <w:szCs w:val="24"/>
        </w:rPr>
      </w:pPr>
      <w:r w:rsidRPr="00A4452A">
        <w:rPr>
          <w:rFonts w:ascii="Times New Roman" w:hAnsi="Times New Roman"/>
          <w:sz w:val="24"/>
          <w:szCs w:val="24"/>
        </w:rPr>
        <w:t xml:space="preserve">Žádosti mohou být předkládány průběžně na základě oprávněných potřeb. Ke každé žádosti musí být přiloženy povinné dokumenty, které </w:t>
      </w:r>
      <w:proofErr w:type="gramStart"/>
      <w:r w:rsidRPr="00A4452A">
        <w:rPr>
          <w:rFonts w:ascii="Times New Roman" w:hAnsi="Times New Roman"/>
          <w:sz w:val="24"/>
          <w:szCs w:val="24"/>
        </w:rPr>
        <w:t>tvoří</w:t>
      </w:r>
      <w:proofErr w:type="gramEnd"/>
      <w:r w:rsidRPr="00A4452A">
        <w:rPr>
          <w:rFonts w:ascii="Times New Roman" w:hAnsi="Times New Roman"/>
          <w:sz w:val="24"/>
          <w:szCs w:val="24"/>
        </w:rPr>
        <w:t xml:space="preserve"> přílohu žádosti:</w:t>
      </w:r>
    </w:p>
    <w:p w14:paraId="50AC4409" w14:textId="77777777" w:rsidR="00A4452A" w:rsidRPr="00A4452A" w:rsidRDefault="00A4452A" w:rsidP="00506F9B">
      <w:pPr>
        <w:numPr>
          <w:ilvl w:val="0"/>
          <w:numId w:val="17"/>
        </w:numPr>
        <w:spacing w:after="60" w:line="252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4452A">
        <w:rPr>
          <w:rFonts w:ascii="Times New Roman" w:hAnsi="Times New Roman"/>
          <w:sz w:val="24"/>
          <w:szCs w:val="24"/>
        </w:rPr>
        <w:t xml:space="preserve">IZ dle </w:t>
      </w: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</w:t>
      </w:r>
      <w:r w:rsidRPr="00A4452A">
        <w:rPr>
          <w:rFonts w:ascii="Times New Roman" w:hAnsi="Times New Roman"/>
          <w:sz w:val="24"/>
          <w:szCs w:val="24"/>
        </w:rPr>
        <w:t xml:space="preserve"> č. 3 výzvy</w:t>
      </w:r>
      <w:r>
        <w:rPr>
          <w:rFonts w:ascii="Times New Roman" w:hAnsi="Times New Roman"/>
          <w:sz w:val="24"/>
          <w:szCs w:val="24"/>
        </w:rPr>
        <w:t>,</w:t>
      </w:r>
    </w:p>
    <w:p w14:paraId="7BBAE408" w14:textId="77777777" w:rsidR="00A4452A" w:rsidRDefault="00BE3B71" w:rsidP="00506F9B">
      <w:pPr>
        <w:numPr>
          <w:ilvl w:val="0"/>
          <w:numId w:val="17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čestné prohlášení žadatele o úplnosti investice z hlediska konečného uživatele</w:t>
      </w:r>
      <w:r w:rsid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</w:t>
      </w:r>
      <w:r w:rsidR="00A4452A"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přílohy č. </w:t>
      </w:r>
      <w:r w:rsid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</w:t>
      </w:r>
      <w:r w:rsidR="00A4452A"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výzvy</w:t>
      </w:r>
      <w:r w:rsid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BCB1425" w14:textId="77777777" w:rsidR="00A4452A" w:rsidRDefault="00BE3B71" w:rsidP="00506F9B">
      <w:pPr>
        <w:numPr>
          <w:ilvl w:val="0"/>
          <w:numId w:val="17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čestné prohlášení k použití dotace a rozdělení investičních a neinvestičních výdajů </w:t>
      </w:r>
      <w:r w:rsidR="00A4452A"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přílohy č. </w:t>
      </w:r>
      <w:r w:rsid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A4452A"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výzvy</w:t>
      </w:r>
      <w:r w:rsid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48D0B86A" w14:textId="20C4EAEA" w:rsidR="00A4452A" w:rsidRDefault="00BE3B71" w:rsidP="00506F9B">
      <w:pPr>
        <w:numPr>
          <w:ilvl w:val="0"/>
          <w:numId w:val="17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fotodokumentace (min 3 </w:t>
      </w:r>
      <w:r w:rsidR="00476516"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fotografie</w:t>
      </w:r>
      <w:bookmarkStart w:id="5" w:name="_Hlk113461465"/>
      <w:r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31D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stávajícího stavu </w:t>
      </w:r>
      <w:r w:rsidR="00D527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příslušné </w:t>
      </w:r>
      <w:r w:rsidR="00AA2A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části </w:t>
      </w:r>
      <w:r w:rsidR="00631D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objektu, resp. </w:t>
      </w:r>
      <w:r w:rsidR="00460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technologie či </w:t>
      </w:r>
      <w:r w:rsidR="00631DDB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technického zařízení, které je předmětem žádosti</w:t>
      </w:r>
      <w:bookmarkEnd w:id="5"/>
      <w:r w:rsidR="00922B33" w:rsidRPr="00A4452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A3FA6B5" w14:textId="77777777" w:rsidR="00A05FD8" w:rsidRDefault="00A4452A" w:rsidP="00A05FD8">
      <w:pPr>
        <w:numPr>
          <w:ilvl w:val="0"/>
          <w:numId w:val="17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4452A">
        <w:rPr>
          <w:rFonts w:ascii="Times New Roman" w:eastAsia="Calibri" w:hAnsi="Times New Roman" w:cs="Times New Roman"/>
          <w:kern w:val="3"/>
          <w:sz w:val="24"/>
        </w:rPr>
        <w:t>položkový rozpočet nebo odborný propočet (odhad) nákladů,</w:t>
      </w:r>
      <w:r w:rsidRPr="00A4452A">
        <w:t xml:space="preserve"> </w:t>
      </w:r>
      <w:r w:rsidRPr="00A4452A">
        <w:rPr>
          <w:rFonts w:ascii="Times New Roman" w:eastAsia="Calibri" w:hAnsi="Times New Roman" w:cs="Times New Roman"/>
          <w:kern w:val="3"/>
          <w:sz w:val="24"/>
        </w:rPr>
        <w:t>pokud je k dispozici,</w:t>
      </w:r>
    </w:p>
    <w:p w14:paraId="46EB2C52" w14:textId="6BAEA389" w:rsidR="00A05FD8" w:rsidRDefault="00506F9B" w:rsidP="00A05FD8">
      <w:pPr>
        <w:numPr>
          <w:ilvl w:val="0"/>
          <w:numId w:val="17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FD8">
        <w:rPr>
          <w:rFonts w:ascii="Times New Roman" w:eastAsia="Calibri" w:hAnsi="Times New Roman" w:cs="Times New Roman"/>
          <w:kern w:val="3"/>
          <w:sz w:val="24"/>
        </w:rPr>
        <w:t>projektová dokumentace v nejvyšším dosaženém stupni zpracování (v digitální podobě), pokud je k</w:t>
      </w:r>
      <w:r w:rsidR="00AF00D0">
        <w:rPr>
          <w:rFonts w:ascii="Times New Roman" w:eastAsia="Calibri" w:hAnsi="Times New Roman" w:cs="Times New Roman"/>
          <w:kern w:val="3"/>
          <w:sz w:val="24"/>
        </w:rPr>
        <w:t> </w:t>
      </w:r>
      <w:r w:rsidRPr="00A05FD8">
        <w:rPr>
          <w:rFonts w:ascii="Times New Roman" w:eastAsia="Calibri" w:hAnsi="Times New Roman" w:cs="Times New Roman"/>
          <w:kern w:val="3"/>
          <w:sz w:val="24"/>
        </w:rPr>
        <w:t>dispozic</w:t>
      </w:r>
      <w:r w:rsidR="00A05FD8" w:rsidRPr="00A05FD8">
        <w:rPr>
          <w:rFonts w:ascii="Times New Roman" w:eastAsia="Calibri" w:hAnsi="Times New Roman" w:cs="Times New Roman"/>
          <w:kern w:val="3"/>
          <w:sz w:val="24"/>
        </w:rPr>
        <w:t>i</w:t>
      </w:r>
      <w:r w:rsidR="00AF00D0">
        <w:rPr>
          <w:rFonts w:ascii="Times New Roman" w:eastAsia="Calibri" w:hAnsi="Times New Roman" w:cs="Times New Roman"/>
          <w:kern w:val="3"/>
          <w:sz w:val="24"/>
        </w:rPr>
        <w:t>,</w:t>
      </w:r>
    </w:p>
    <w:p w14:paraId="4EB46B04" w14:textId="77777777" w:rsidR="00506F9B" w:rsidRPr="00A05FD8" w:rsidRDefault="00506F9B" w:rsidP="00A05FD8">
      <w:pPr>
        <w:numPr>
          <w:ilvl w:val="0"/>
          <w:numId w:val="17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05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plná moc vystavena statutárním orgánem v případě, že je statutární orgán zastupován jinou osobou, plná moc musí být písemná a musí z ní vyplývat zmocněnec, rozsah </w:t>
      </w:r>
      <w:r w:rsidR="00DC5A7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05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doba zastoupení, </w:t>
      </w:r>
    </w:p>
    <w:p w14:paraId="7A7A57C2" w14:textId="485153E4" w:rsidR="00506F9B" w:rsidRPr="00F6095D" w:rsidRDefault="00506F9B" w:rsidP="00506F9B">
      <w:pPr>
        <w:numPr>
          <w:ilvl w:val="0"/>
          <w:numId w:val="17"/>
        </w:numPr>
        <w:spacing w:after="60" w:line="252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09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aktuální tabulka Tvorba a čerpání prostředků </w:t>
      </w:r>
      <w:r w:rsidR="00D90D5F">
        <w:rPr>
          <w:rFonts w:ascii="Times New Roman" w:eastAsia="Times New Roman" w:hAnsi="Times New Roman" w:cs="Times New Roman"/>
          <w:sz w:val="24"/>
          <w:szCs w:val="24"/>
          <w:lang w:eastAsia="cs-CZ"/>
        </w:rPr>
        <w:t>Fondu reprodukce majetku</w:t>
      </w:r>
      <w:r w:rsidR="00B91F3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285AF7A" w14:textId="77777777" w:rsidR="00A4452A" w:rsidRDefault="00A4452A" w:rsidP="00506F9B">
      <w:pPr>
        <w:spacing w:before="240" w:after="12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A4452A">
        <w:rPr>
          <w:rFonts w:ascii="Times New Roman" w:eastAsia="SimSun" w:hAnsi="Times New Roman" w:cs="Tahoma"/>
          <w:kern w:val="3"/>
          <w:sz w:val="24"/>
          <w:lang w:eastAsia="cs-CZ"/>
        </w:rPr>
        <w:t>Žadatel může být poskytovatelem v důvodných případech vyzván k doložení dalších podkladů nebo údajů nezbytných pro vydání rozhodnutí podle § 14k odst. 3 rozpočtových pravidel.</w:t>
      </w:r>
    </w:p>
    <w:p w14:paraId="1DA9BADB" w14:textId="25C4AAE5" w:rsidR="00506F9B" w:rsidRPr="00E27A3F" w:rsidRDefault="007B7B6B" w:rsidP="007B7B6B">
      <w:pPr>
        <w:spacing w:after="0" w:line="252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7B7B6B">
        <w:rPr>
          <w:rFonts w:ascii="Times New Roman" w:eastAsia="SimSun" w:hAnsi="Times New Roman" w:cs="Tahoma"/>
          <w:kern w:val="3"/>
          <w:sz w:val="24"/>
          <w:lang w:eastAsia="cs-CZ"/>
        </w:rPr>
        <w:t>Žadatel předkládá žádost</w:t>
      </w:r>
      <w:r w:rsidR="00946D82"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7B7B6B">
        <w:rPr>
          <w:rFonts w:ascii="Times New Roman" w:eastAsia="SimSun" w:hAnsi="Times New Roman" w:cs="Tahoma"/>
          <w:kern w:val="3"/>
          <w:sz w:val="24"/>
          <w:lang w:eastAsia="cs-CZ"/>
        </w:rPr>
        <w:t>včetně příloh v jednom vyhotovení</w:t>
      </w:r>
      <w:r w:rsidR="00AF00D0">
        <w:rPr>
          <w:rFonts w:ascii="Times New Roman" w:eastAsia="SimSun" w:hAnsi="Times New Roman" w:cs="Tahoma"/>
          <w:kern w:val="3"/>
          <w:sz w:val="24"/>
          <w:lang w:eastAsia="cs-CZ"/>
        </w:rPr>
        <w:t>.</w:t>
      </w:r>
    </w:p>
    <w:p w14:paraId="13722DBE" w14:textId="77777777" w:rsidR="00A4452A" w:rsidRPr="00E27A3F" w:rsidRDefault="00E27A3F" w:rsidP="007B7B6B">
      <w:pPr>
        <w:pStyle w:val="Nadpis3"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rPr>
          <w:rFonts w:ascii="Times New Roman" w:eastAsiaTheme="majorEastAsia" w:hAnsi="Times New Roman" w:cstheme="majorBidi"/>
          <w:kern w:val="3"/>
          <w:szCs w:val="24"/>
        </w:rPr>
      </w:pPr>
      <w:r w:rsidRPr="00E27A3F">
        <w:rPr>
          <w:rFonts w:ascii="Times New Roman" w:eastAsiaTheme="majorEastAsia" w:hAnsi="Times New Roman" w:cstheme="majorBidi"/>
          <w:kern w:val="3"/>
          <w:szCs w:val="24"/>
        </w:rPr>
        <w:t>Způsob podání žádosti</w:t>
      </w:r>
    </w:p>
    <w:p w14:paraId="1E517EC2" w14:textId="77777777" w:rsidR="007B7B6B" w:rsidRPr="007B7B6B" w:rsidRDefault="007B7B6B" w:rsidP="007B7B6B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včetně příloh zasílá žadatel prostřednictvím informačního systému datových schránek, ID datové schránky: </w:t>
      </w:r>
      <w:r w:rsidRPr="007B7B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vidaawt</w:t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níže uvedenou adresu:  </w:t>
      </w:r>
    </w:p>
    <w:p w14:paraId="37789CD0" w14:textId="77777777" w:rsidR="007B7B6B" w:rsidRPr="007B7B6B" w:rsidRDefault="007B7B6B" w:rsidP="007B7B6B">
      <w:pPr>
        <w:spacing w:after="0" w:line="25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2924A437" w14:textId="77777777" w:rsidR="007B7B6B" w:rsidRPr="007B7B6B" w:rsidRDefault="007B7B6B" w:rsidP="007B7B6B">
      <w:pPr>
        <w:spacing w:after="0" w:line="25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7DBCA4D9" w14:textId="77777777" w:rsidR="007B7B6B" w:rsidRPr="007B7B6B" w:rsidRDefault="007B7B6B" w:rsidP="007B7B6B">
      <w:pPr>
        <w:spacing w:after="0" w:line="252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14:paraId="490D14FD" w14:textId="77777777" w:rsidR="007B7B6B" w:rsidRPr="007B7B6B" w:rsidRDefault="007B7B6B" w:rsidP="007B7B6B">
      <w:pPr>
        <w:spacing w:after="120" w:line="252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7B7B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186DDD24" w14:textId="77777777" w:rsidR="00FD7CE1" w:rsidRDefault="007B7B6B" w:rsidP="007B7B6B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Zásilky poskytovatel přijímá prostřednictvím provozovatele poštovních služeb</w:t>
      </w:r>
      <w:r w:rsidRPr="007B7B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9"/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osobním doručením na podatelnu </w:t>
      </w:r>
      <w:r w:rsidR="00DE11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MŠMT </w:t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v pracovních dnech od 8:00 do 15:00 hodin</w:t>
      </w:r>
      <w:r w:rsidRPr="007B7B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0"/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5EB0701" w14:textId="422004ED" w:rsidR="007B7B6B" w:rsidRPr="007B7B6B" w:rsidRDefault="00EB0A19" w:rsidP="007B7B6B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" w:name="_Hlk113461503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je možno doručit i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e-mailu s uznávaným elektronickým podpisem </w:t>
      </w:r>
      <w:r w:rsidR="00C31B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dle § 6 zákona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297/2016 Sb.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o službách vytvářejících důvěru pro elektronické transakce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předpisů,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spojení s § 37 odst.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 správního řádu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bookmarkEnd w:id="6"/>
    <w:p w14:paraId="747863B6" w14:textId="77777777" w:rsidR="007B7B6B" w:rsidRPr="007B7B6B" w:rsidRDefault="007B7B6B" w:rsidP="007B7B6B">
      <w:p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Hmotněprávní lhůta pro podání žádosti je zachována pouze v případě, že nejpozději v poslední den lhůty je žádost doručena poskytovateli </w:t>
      </w:r>
      <w:r w:rsidRPr="007B7B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11"/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t xml:space="preserve"> </w:t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Žádosti budou přijímány nejpozději </w:t>
      </w:r>
      <w:r w:rsidR="005C588F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termínu uvedených v bodě 1c</w:t>
      </w:r>
      <w:r w:rsidR="007A702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5C58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harmonogram výzvy</w:t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(včetně).</w:t>
      </w:r>
    </w:p>
    <w:p w14:paraId="49963FB8" w14:textId="466C7B21" w:rsidR="009A1AFE" w:rsidRDefault="007B7B6B" w:rsidP="009A1AFE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B6B">
        <w:rPr>
          <w:rFonts w:ascii="Times New Roman" w:hAnsi="Times New Roman" w:cs="Times New Roman"/>
          <w:sz w:val="24"/>
          <w:szCs w:val="24"/>
        </w:rPr>
        <w:t xml:space="preserve">Je preferováno a doporučeno předkládání všech uvedených dokumentů v elektronické podobě </w:t>
      </w:r>
      <w:r w:rsidRPr="009A1AFE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</w:t>
      </w:r>
      <w:r w:rsidRPr="007B7B6B">
        <w:rPr>
          <w:rFonts w:ascii="Times New Roman" w:hAnsi="Times New Roman" w:cs="Times New Roman"/>
          <w:sz w:val="24"/>
          <w:szCs w:val="24"/>
        </w:rPr>
        <w:t xml:space="preserve"> informačního systému datových schránek.</w:t>
      </w:r>
    </w:p>
    <w:p w14:paraId="59DBFD17" w14:textId="6758B90B" w:rsidR="002A6086" w:rsidRDefault="002A6086" w:rsidP="009A1AFE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2A6086">
        <w:rPr>
          <w:rFonts w:ascii="Times New Roman" w:hAnsi="Times New Roman" w:cs="Times New Roman"/>
          <w:sz w:val="24"/>
          <w:szCs w:val="24"/>
        </w:rPr>
        <w:t xml:space="preserve">adatel </w:t>
      </w:r>
      <w:r>
        <w:rPr>
          <w:rFonts w:ascii="Times New Roman" w:hAnsi="Times New Roman" w:cs="Times New Roman"/>
          <w:sz w:val="24"/>
          <w:szCs w:val="24"/>
        </w:rPr>
        <w:t xml:space="preserve">zasílá řádně </w:t>
      </w:r>
      <w:r w:rsidRPr="002A6086">
        <w:rPr>
          <w:rFonts w:ascii="Times New Roman" w:hAnsi="Times New Roman" w:cs="Times New Roman"/>
          <w:sz w:val="24"/>
          <w:szCs w:val="24"/>
        </w:rPr>
        <w:t>podepsanou žádost s požadovanými náležitostmi podle § 14 odst. 3 rozpočtových pravidel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1A896B" w14:textId="61E19C53" w:rsidR="00DE1175" w:rsidRPr="007B7B6B" w:rsidRDefault="00DE1175" w:rsidP="009A1AFE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75">
        <w:rPr>
          <w:rFonts w:ascii="Times New Roman" w:hAnsi="Times New Roman" w:cs="Times New Roman"/>
          <w:sz w:val="24"/>
          <w:szCs w:val="24"/>
        </w:rPr>
        <w:t>Pokud bude žádost podána v listinné formě, musí být podána v jednom originálním vyhotovení opatřeným podpisem statutárního orgánu žadatele. V případě, že je statutární orgán zastupován jinou osobou, bude doložen originál nebo ověřená kopie plné moci nebo obdobného dokumentu rovněž doložen v listinné podobě společně se žádostí.</w:t>
      </w:r>
    </w:p>
    <w:p w14:paraId="2B0E58A1" w14:textId="77777777" w:rsidR="00FE2BFB" w:rsidRPr="00FE2BFB" w:rsidRDefault="00FE2BFB" w:rsidP="00FE2BFB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szCs w:val="20"/>
        </w:rPr>
      </w:pPr>
      <w:r w:rsidRPr="00FE2BFB">
        <w:rPr>
          <w:szCs w:val="20"/>
        </w:rPr>
        <w:lastRenderedPageBreak/>
        <w:t xml:space="preserve">Podmínky výzvy </w:t>
      </w:r>
    </w:p>
    <w:p w14:paraId="606AEE94" w14:textId="6D91C2B4" w:rsidR="001A04B3" w:rsidRDefault="001A04B3" w:rsidP="001A04B3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4B3">
        <w:rPr>
          <w:rFonts w:ascii="Times New Roman" w:hAnsi="Times New Roman" w:cs="Times New Roman"/>
          <w:sz w:val="24"/>
          <w:szCs w:val="24"/>
        </w:rPr>
        <w:t xml:space="preserve">Dotace je poskytována v souladu s ustanovením § 14 a násl. zákona o rozpočtových pravidlech, zákonem č. 500/2004 Sb., správní řád, ve znění pozdějších předpisů, prováděcí vyhláškou o účasti státního rozpočtu na financování programů reprodukce majetku, ve znění pozdějších předpisů, zákonem č. 320/2001 Sb., o finanční kontrole ve veřejné správě a o změně některých zákonů (zákon o finanční kontrole), ve znění pozdějších předpisů, pokyny poskytovatele </w:t>
      </w:r>
      <w:r w:rsidRPr="001A04B3">
        <w:rPr>
          <w:rFonts w:ascii="Times New Roman" w:hAnsi="Times New Roman" w:cs="Times New Roman"/>
          <w:sz w:val="24"/>
          <w:szCs w:val="24"/>
        </w:rPr>
        <w:br/>
        <w:t xml:space="preserve">a </w:t>
      </w:r>
      <w:r w:rsidR="00C91560">
        <w:rPr>
          <w:rFonts w:ascii="Times New Roman" w:hAnsi="Times New Roman" w:cs="Times New Roman"/>
          <w:sz w:val="24"/>
          <w:szCs w:val="24"/>
        </w:rPr>
        <w:t>p</w:t>
      </w:r>
      <w:r w:rsidR="00C91560" w:rsidRPr="001A04B3">
        <w:rPr>
          <w:rFonts w:ascii="Times New Roman" w:hAnsi="Times New Roman" w:cs="Times New Roman"/>
          <w:sz w:val="24"/>
          <w:szCs w:val="24"/>
        </w:rPr>
        <w:t xml:space="preserve">odmínkami </w:t>
      </w:r>
      <w:r w:rsidRPr="001A04B3">
        <w:rPr>
          <w:rFonts w:ascii="Times New Roman" w:hAnsi="Times New Roman" w:cs="Times New Roman"/>
          <w:sz w:val="24"/>
          <w:szCs w:val="24"/>
        </w:rPr>
        <w:t>pro poskytnutí a čerpání dotace, které jsou</w:t>
      </w:r>
      <w:r w:rsidR="00C91560">
        <w:rPr>
          <w:rFonts w:ascii="Times New Roman" w:hAnsi="Times New Roman" w:cs="Times New Roman"/>
          <w:sz w:val="24"/>
          <w:szCs w:val="24"/>
        </w:rPr>
        <w:t xml:space="preserve"> nedílnou součástí rozhodnutí (viz vzor, který je </w:t>
      </w:r>
      <w:r w:rsidRPr="001A04B3">
        <w:rPr>
          <w:rFonts w:ascii="Times New Roman" w:hAnsi="Times New Roman" w:cs="Times New Roman"/>
          <w:sz w:val="24"/>
          <w:szCs w:val="24"/>
        </w:rPr>
        <w:t xml:space="preserve">přílohou č.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04B3">
        <w:rPr>
          <w:rFonts w:ascii="Times New Roman" w:hAnsi="Times New Roman" w:cs="Times New Roman"/>
          <w:sz w:val="24"/>
          <w:szCs w:val="24"/>
        </w:rPr>
        <w:t xml:space="preserve"> této výzvy</w:t>
      </w:r>
      <w:r w:rsidR="00C91560">
        <w:rPr>
          <w:rFonts w:ascii="Times New Roman" w:hAnsi="Times New Roman" w:cs="Times New Roman"/>
          <w:sz w:val="24"/>
          <w:szCs w:val="24"/>
        </w:rPr>
        <w:t>)</w:t>
      </w:r>
      <w:r w:rsidRPr="001A04B3">
        <w:rPr>
          <w:rFonts w:ascii="Times New Roman" w:hAnsi="Times New Roman" w:cs="Times New Roman"/>
          <w:sz w:val="24"/>
          <w:szCs w:val="24"/>
        </w:rPr>
        <w:t>.</w:t>
      </w:r>
    </w:p>
    <w:p w14:paraId="014F98A8" w14:textId="5105C017" w:rsidR="00C91560" w:rsidRPr="001A04B3" w:rsidRDefault="00C91560" w:rsidP="002B5D67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560">
        <w:rPr>
          <w:rFonts w:ascii="Times New Roman" w:hAnsi="Times New Roman" w:cs="Times New Roman"/>
          <w:sz w:val="24"/>
          <w:szCs w:val="24"/>
        </w:rPr>
        <w:t xml:space="preserve">Vyhlášenou výzvu a navazující dokumentaci je možné upřesnit v případech vynucených změnou právních předpisů nebo změnou metodického prostředí. Změnou výzvy nesmí dojít </w:t>
      </w:r>
      <w:r w:rsidR="00DC5A7E">
        <w:rPr>
          <w:rFonts w:ascii="Times New Roman" w:hAnsi="Times New Roman" w:cs="Times New Roman"/>
          <w:sz w:val="24"/>
          <w:szCs w:val="24"/>
        </w:rPr>
        <w:br/>
      </w:r>
      <w:r w:rsidRPr="00C91560">
        <w:rPr>
          <w:rFonts w:ascii="Times New Roman" w:hAnsi="Times New Roman" w:cs="Times New Roman"/>
          <w:sz w:val="24"/>
          <w:szCs w:val="24"/>
        </w:rPr>
        <w:t>k diskriminaci žadatelů/příjemců</w:t>
      </w:r>
      <w:r w:rsidR="00522398">
        <w:rPr>
          <w:rFonts w:ascii="Times New Roman" w:hAnsi="Times New Roman" w:cs="Times New Roman"/>
          <w:sz w:val="24"/>
          <w:szCs w:val="24"/>
        </w:rPr>
        <w:t xml:space="preserve"> </w:t>
      </w:r>
      <w:r w:rsidRPr="00C91560">
        <w:rPr>
          <w:rFonts w:ascii="Times New Roman" w:hAnsi="Times New Roman" w:cs="Times New Roman"/>
          <w:sz w:val="24"/>
          <w:szCs w:val="24"/>
        </w:rPr>
        <w:t xml:space="preserve">či zhoršení jejich postavení. Změna textace výzvy </w:t>
      </w:r>
      <w:r w:rsidR="00DC5A7E">
        <w:rPr>
          <w:rFonts w:ascii="Times New Roman" w:hAnsi="Times New Roman" w:cs="Times New Roman"/>
          <w:sz w:val="24"/>
          <w:szCs w:val="24"/>
        </w:rPr>
        <w:br/>
      </w:r>
      <w:r w:rsidRPr="00C91560">
        <w:rPr>
          <w:rFonts w:ascii="Times New Roman" w:hAnsi="Times New Roman" w:cs="Times New Roman"/>
          <w:sz w:val="24"/>
          <w:szCs w:val="24"/>
        </w:rPr>
        <w:t>v oblasti věcného zaměření je možná pouze za účelem upřesnění textu, podstata věcného zaměření nesmí být změněna. Změny výzvy budou vždy zveřejněny na webových stránkách MŠMT u vyhlášené výzvy.</w:t>
      </w:r>
    </w:p>
    <w:p w14:paraId="4BE9ED1A" w14:textId="77777777" w:rsidR="001A04B3" w:rsidRPr="001A04B3" w:rsidRDefault="001A04B3" w:rsidP="00BB5840">
      <w:pPr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A04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Žadatel musí dodržet následující závazné podmínky pro poskytnutí dotace: </w:t>
      </w:r>
    </w:p>
    <w:p w14:paraId="6839EC4A" w14:textId="04DCCADE" w:rsidR="001A04B3" w:rsidRPr="001A04B3" w:rsidRDefault="001A04B3" w:rsidP="00ED2248">
      <w:pPr>
        <w:numPr>
          <w:ilvl w:val="0"/>
          <w:numId w:val="18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B3">
        <w:rPr>
          <w:rFonts w:ascii="Times New Roman" w:eastAsia="Calibri" w:hAnsi="Times New Roman" w:cs="Times New Roman"/>
          <w:sz w:val="24"/>
          <w:szCs w:val="24"/>
        </w:rPr>
        <w:t xml:space="preserve">Dotace se poskytuje výhradně na základě žádosti doplněné povinnými přílohami dle </w:t>
      </w:r>
      <w:r w:rsidR="00DC5A7E" w:rsidRPr="001A04B3">
        <w:rPr>
          <w:rFonts w:ascii="Times New Roman" w:eastAsia="Calibri" w:hAnsi="Times New Roman" w:cs="Times New Roman"/>
          <w:sz w:val="24"/>
          <w:szCs w:val="24"/>
        </w:rPr>
        <w:t>bodu</w:t>
      </w:r>
      <w:r w:rsidR="00FB0EE0">
        <w:rPr>
          <w:rFonts w:ascii="Times New Roman" w:eastAsia="Calibri" w:hAnsi="Times New Roman" w:cs="Times New Roman"/>
          <w:sz w:val="24"/>
          <w:szCs w:val="24"/>
        </w:rPr>
        <w:t> </w:t>
      </w:r>
      <w:r w:rsidR="00AF00D0">
        <w:rPr>
          <w:rFonts w:ascii="Times New Roman" w:eastAsia="Calibri" w:hAnsi="Times New Roman" w:cs="Times New Roman"/>
          <w:sz w:val="24"/>
          <w:szCs w:val="24"/>
        </w:rPr>
        <w:br/>
      </w:r>
      <w:r w:rsidR="00DC5A7E" w:rsidRPr="001A04B3">
        <w:rPr>
          <w:rFonts w:ascii="Times New Roman" w:eastAsia="Calibri" w:hAnsi="Times New Roman" w:cs="Times New Roman"/>
          <w:sz w:val="24"/>
          <w:szCs w:val="24"/>
        </w:rPr>
        <w:t>5</w:t>
      </w:r>
      <w:r w:rsidRPr="001A04B3">
        <w:rPr>
          <w:rFonts w:ascii="Times New Roman" w:eastAsia="Calibri" w:hAnsi="Times New Roman" w:cs="Times New Roman"/>
          <w:sz w:val="24"/>
          <w:szCs w:val="24"/>
        </w:rPr>
        <w:t xml:space="preserve"> výzvy.</w:t>
      </w:r>
    </w:p>
    <w:p w14:paraId="112AB7AA" w14:textId="4C291A80" w:rsidR="001A04B3" w:rsidRPr="003A1BE3" w:rsidRDefault="001A04B3" w:rsidP="00ED2248">
      <w:pPr>
        <w:numPr>
          <w:ilvl w:val="0"/>
          <w:numId w:val="18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BE3">
        <w:rPr>
          <w:rFonts w:ascii="Times New Roman" w:eastAsia="Calibri" w:hAnsi="Times New Roman" w:cs="Times New Roman"/>
          <w:sz w:val="24"/>
          <w:szCs w:val="24"/>
        </w:rPr>
        <w:t>Žádosti je možné podávat v období pro počátek a konec příjmu žádostí uvedenému v bodě 1c</w:t>
      </w:r>
      <w:r w:rsidR="00C91560" w:rsidRPr="003A1BE3">
        <w:rPr>
          <w:rFonts w:ascii="Times New Roman" w:eastAsia="Calibri" w:hAnsi="Times New Roman" w:cs="Times New Roman"/>
          <w:sz w:val="24"/>
          <w:szCs w:val="24"/>
        </w:rPr>
        <w:t>)</w:t>
      </w:r>
      <w:r w:rsidRPr="003A1BE3">
        <w:rPr>
          <w:rFonts w:ascii="Times New Roman" w:eastAsia="Calibri" w:hAnsi="Times New Roman" w:cs="Times New Roman"/>
          <w:sz w:val="24"/>
          <w:szCs w:val="24"/>
        </w:rPr>
        <w:t xml:space="preserve"> výzvy.</w:t>
      </w:r>
    </w:p>
    <w:p w14:paraId="087FE33E" w14:textId="01CBA352" w:rsidR="003A1BE3" w:rsidRPr="003A1BE3" w:rsidRDefault="003A1BE3" w:rsidP="003A1BE3">
      <w:pPr>
        <w:numPr>
          <w:ilvl w:val="0"/>
          <w:numId w:val="18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112143450"/>
      <w:r w:rsidRPr="003A1BE3">
        <w:rPr>
          <w:rFonts w:ascii="Times New Roman" w:eastAsia="Calibri" w:hAnsi="Times New Roman" w:cs="Times New Roman"/>
          <w:sz w:val="24"/>
          <w:szCs w:val="24"/>
        </w:rPr>
        <w:t>Nejzazším termínem ukončení realizace akce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1BE3">
        <w:rPr>
          <w:rFonts w:ascii="Times New Roman" w:eastAsia="Calibri" w:hAnsi="Times New Roman" w:cs="Times New Roman"/>
          <w:sz w:val="24"/>
          <w:szCs w:val="24"/>
        </w:rPr>
        <w:t>je termín ukončení realizace programu 133 120 (31. 12. 2025).</w:t>
      </w:r>
    </w:p>
    <w:bookmarkEnd w:id="7"/>
    <w:p w14:paraId="2ED4B400" w14:textId="0FF6C212" w:rsidR="001A04B3" w:rsidRPr="003A1BE3" w:rsidRDefault="001A04B3" w:rsidP="003A1BE3">
      <w:pPr>
        <w:numPr>
          <w:ilvl w:val="0"/>
          <w:numId w:val="18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BE3">
        <w:rPr>
          <w:rFonts w:ascii="Times New Roman" w:eastAsia="Calibri" w:hAnsi="Times New Roman" w:cs="Times New Roman"/>
          <w:sz w:val="24"/>
          <w:szCs w:val="24"/>
        </w:rPr>
        <w:t>Žadatel musí být oprávněným žadatelem.</w:t>
      </w:r>
    </w:p>
    <w:p w14:paraId="310A232A" w14:textId="51280FCD" w:rsidR="001A04B3" w:rsidRPr="001A04B3" w:rsidRDefault="001A04B3" w:rsidP="003A1BE3">
      <w:pPr>
        <w:numPr>
          <w:ilvl w:val="0"/>
          <w:numId w:val="18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B3">
        <w:rPr>
          <w:rFonts w:ascii="Times New Roman" w:eastAsia="Calibri" w:hAnsi="Times New Roman" w:cs="Times New Roman"/>
          <w:sz w:val="24"/>
          <w:szCs w:val="24"/>
        </w:rPr>
        <w:t>Prostřednictvím výzvy</w:t>
      </w:r>
      <w:r w:rsidR="006D2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04B3">
        <w:rPr>
          <w:rFonts w:ascii="Times New Roman" w:eastAsia="Calibri" w:hAnsi="Times New Roman" w:cs="Times New Roman"/>
          <w:sz w:val="24"/>
          <w:szCs w:val="24"/>
        </w:rPr>
        <w:t xml:space="preserve">mohou být realizovány výlučně </w:t>
      </w:r>
      <w:r w:rsidRPr="008B29B5">
        <w:rPr>
          <w:rFonts w:ascii="Times New Roman" w:eastAsia="Calibri" w:hAnsi="Times New Roman" w:cs="Times New Roman"/>
          <w:sz w:val="24"/>
          <w:szCs w:val="24"/>
        </w:rPr>
        <w:t>akce</w:t>
      </w:r>
      <w:r w:rsidR="008B29B5" w:rsidRPr="008B29B5">
        <w:rPr>
          <w:rFonts w:ascii="Times New Roman" w:eastAsia="Calibri" w:hAnsi="Times New Roman" w:cs="Times New Roman"/>
          <w:sz w:val="24"/>
          <w:szCs w:val="24"/>
        </w:rPr>
        <w:t>, které jsou uvedeny v příloze č. 7 výzvy.</w:t>
      </w:r>
    </w:p>
    <w:p w14:paraId="6CF3E0D1" w14:textId="77777777" w:rsidR="001A04B3" w:rsidRPr="001A04B3" w:rsidRDefault="001A04B3" w:rsidP="003A1BE3">
      <w:pPr>
        <w:numPr>
          <w:ilvl w:val="0"/>
          <w:numId w:val="18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B3">
        <w:rPr>
          <w:rFonts w:ascii="Times New Roman" w:eastAsia="Calibri" w:hAnsi="Times New Roman" w:cs="Times New Roman"/>
          <w:sz w:val="24"/>
          <w:szCs w:val="24"/>
        </w:rPr>
        <w:t xml:space="preserve">Přijetí žádosti nezakládá nárok na poskytnutí dotace. Žádost a související dokumentace podléhá posouzení dle bodu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A04B3">
        <w:rPr>
          <w:rFonts w:ascii="Times New Roman" w:eastAsia="Calibri" w:hAnsi="Times New Roman" w:cs="Times New Roman"/>
          <w:sz w:val="24"/>
          <w:szCs w:val="24"/>
        </w:rPr>
        <w:t>. této výzvy.</w:t>
      </w:r>
    </w:p>
    <w:p w14:paraId="6304949B" w14:textId="08F31D24" w:rsidR="001A04B3" w:rsidRPr="001A04B3" w:rsidRDefault="001A04B3" w:rsidP="00ED2248">
      <w:pPr>
        <w:numPr>
          <w:ilvl w:val="0"/>
          <w:numId w:val="18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B3">
        <w:rPr>
          <w:rFonts w:ascii="Times New Roman" w:eastAsia="Calibri" w:hAnsi="Times New Roman" w:cs="Times New Roman"/>
          <w:sz w:val="24"/>
          <w:szCs w:val="24"/>
        </w:rPr>
        <w:t>O poskytnutí dotace a výši dotace rozhoduje poskytovatel</w:t>
      </w:r>
      <w:r w:rsidR="006D22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C5E0B1" w14:textId="77777777" w:rsidR="001A04B3" w:rsidRPr="001A04B3" w:rsidRDefault="001A04B3" w:rsidP="00ED2248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A04B3">
        <w:rPr>
          <w:rFonts w:ascii="Times New Roman" w:hAnsi="Times New Roman"/>
          <w:sz w:val="24"/>
          <w:szCs w:val="24"/>
        </w:rPr>
        <w:t>Nikdy nesmí dojít ke dvojímu financování konkrétního výdaje ze státního rozpočtu.</w:t>
      </w:r>
    </w:p>
    <w:p w14:paraId="5F49ACBB" w14:textId="0BE7667C" w:rsidR="001A04B3" w:rsidRPr="001A04B3" w:rsidRDefault="00EB762B" w:rsidP="00ED2248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62B">
        <w:rPr>
          <w:rFonts w:ascii="Times New Roman" w:hAnsi="Times New Roman" w:cs="Times New Roman"/>
          <w:sz w:val="24"/>
          <w:szCs w:val="24"/>
        </w:rPr>
        <w:t xml:space="preserve">Výběr zhotovitelů a dodavatelů stavebních prací, služeb a dodávek (dále jen „dodavatelé“) v rámci realizace projektu musí být prováděn v souladu se zákonem č. 134/2016 Sb., </w:t>
      </w:r>
      <w:r w:rsidR="00DC5A7E">
        <w:rPr>
          <w:rFonts w:ascii="Times New Roman" w:hAnsi="Times New Roman" w:cs="Times New Roman"/>
          <w:sz w:val="24"/>
          <w:szCs w:val="24"/>
        </w:rPr>
        <w:br/>
      </w:r>
      <w:r w:rsidRPr="00EB762B">
        <w:rPr>
          <w:rFonts w:ascii="Times New Roman" w:hAnsi="Times New Roman" w:cs="Times New Roman"/>
          <w:sz w:val="24"/>
          <w:szCs w:val="24"/>
        </w:rPr>
        <w:t>o zadávání veřejných zakázek, ve znění pozdějších předpisů. Veškerá výběrová/zadávací řízení, které je zadavatel povinen provádět, podléhají ex post kontrole ze strany poskytovatele.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4B3" w:rsidRPr="001A04B3">
        <w:rPr>
          <w:rFonts w:ascii="Times New Roman" w:hAnsi="Times New Roman" w:cs="Times New Roman"/>
          <w:sz w:val="24"/>
          <w:szCs w:val="24"/>
        </w:rPr>
        <w:t xml:space="preserve">Výběrové řízení, jehož předmět bude hrazen z dotace, nesmí být zahájeno bez </w:t>
      </w:r>
      <w:r w:rsidR="00F96A0A">
        <w:rPr>
          <w:rFonts w:ascii="Times New Roman" w:hAnsi="Times New Roman" w:cs="Times New Roman"/>
          <w:sz w:val="24"/>
          <w:szCs w:val="24"/>
        </w:rPr>
        <w:t xml:space="preserve">vydání Registrace akce a </w:t>
      </w:r>
      <w:r w:rsidR="001A04B3" w:rsidRPr="001A04B3">
        <w:rPr>
          <w:rFonts w:ascii="Times New Roman" w:hAnsi="Times New Roman" w:cs="Times New Roman"/>
          <w:sz w:val="24"/>
          <w:szCs w:val="24"/>
        </w:rPr>
        <w:t>odsouhlasení</w:t>
      </w:r>
      <w:r w:rsidR="00F96A0A">
        <w:rPr>
          <w:rFonts w:ascii="Times New Roman" w:hAnsi="Times New Roman" w:cs="Times New Roman"/>
          <w:sz w:val="24"/>
          <w:szCs w:val="24"/>
        </w:rPr>
        <w:t>m</w:t>
      </w:r>
      <w:r w:rsidR="001A04B3" w:rsidRPr="001A04B3">
        <w:rPr>
          <w:rFonts w:ascii="Times New Roman" w:hAnsi="Times New Roman" w:cs="Times New Roman"/>
          <w:sz w:val="24"/>
          <w:szCs w:val="24"/>
        </w:rPr>
        <w:t xml:space="preserve"> textu zadávací dokumentace veřejné zakázky poskytovatelem.</w:t>
      </w:r>
    </w:p>
    <w:p w14:paraId="2874783F" w14:textId="69828E60" w:rsidR="00EB762B" w:rsidRDefault="00EB762B" w:rsidP="00EB762B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762B">
        <w:rPr>
          <w:rFonts w:ascii="Times New Roman" w:hAnsi="Times New Roman"/>
          <w:sz w:val="24"/>
          <w:szCs w:val="24"/>
        </w:rPr>
        <w:t xml:space="preserve">Dotaci lze použít pouze ve shodě s </w:t>
      </w:r>
      <w:r w:rsidR="00453CDC">
        <w:rPr>
          <w:rFonts w:ascii="Times New Roman" w:hAnsi="Times New Roman"/>
          <w:sz w:val="24"/>
          <w:szCs w:val="24"/>
        </w:rPr>
        <w:t>ro</w:t>
      </w:r>
      <w:r w:rsidRPr="00EB762B">
        <w:rPr>
          <w:rFonts w:ascii="Times New Roman" w:hAnsi="Times New Roman"/>
          <w:sz w:val="24"/>
          <w:szCs w:val="24"/>
        </w:rPr>
        <w:t xml:space="preserve">zhodnutím, výhradně pro účel stanovený </w:t>
      </w:r>
      <w:r w:rsidR="00DC5A7E">
        <w:rPr>
          <w:rFonts w:ascii="Times New Roman" w:hAnsi="Times New Roman"/>
          <w:sz w:val="24"/>
          <w:szCs w:val="24"/>
        </w:rPr>
        <w:br/>
      </w:r>
      <w:r w:rsidRPr="00EB762B">
        <w:rPr>
          <w:rFonts w:ascii="Times New Roman" w:hAnsi="Times New Roman"/>
          <w:sz w:val="24"/>
          <w:szCs w:val="24"/>
        </w:rPr>
        <w:t xml:space="preserve">v </w:t>
      </w:r>
      <w:r w:rsidR="006D22F2">
        <w:rPr>
          <w:rFonts w:ascii="Times New Roman" w:hAnsi="Times New Roman"/>
          <w:sz w:val="24"/>
          <w:szCs w:val="24"/>
        </w:rPr>
        <w:t>r</w:t>
      </w:r>
      <w:r w:rsidRPr="00EB762B">
        <w:rPr>
          <w:rFonts w:ascii="Times New Roman" w:hAnsi="Times New Roman"/>
          <w:sz w:val="24"/>
          <w:szCs w:val="24"/>
        </w:rPr>
        <w:t xml:space="preserve">ozhodnutí, věcně vymezený závazností jednotlivých ukazatelů stanovených </w:t>
      </w:r>
      <w:r w:rsidR="00DC5A7E">
        <w:rPr>
          <w:rFonts w:ascii="Times New Roman" w:hAnsi="Times New Roman"/>
          <w:sz w:val="24"/>
          <w:szCs w:val="24"/>
        </w:rPr>
        <w:br/>
      </w:r>
      <w:r w:rsidRPr="00EB762B">
        <w:rPr>
          <w:rFonts w:ascii="Times New Roman" w:hAnsi="Times New Roman"/>
          <w:sz w:val="24"/>
          <w:szCs w:val="24"/>
        </w:rPr>
        <w:t xml:space="preserve">v </w:t>
      </w:r>
      <w:r w:rsidR="006D22F2">
        <w:rPr>
          <w:rFonts w:ascii="Times New Roman" w:hAnsi="Times New Roman"/>
          <w:sz w:val="24"/>
          <w:szCs w:val="24"/>
        </w:rPr>
        <w:t>r</w:t>
      </w:r>
      <w:r w:rsidRPr="00EB762B">
        <w:rPr>
          <w:rFonts w:ascii="Times New Roman" w:hAnsi="Times New Roman"/>
          <w:sz w:val="24"/>
          <w:szCs w:val="24"/>
        </w:rPr>
        <w:t xml:space="preserve">ozhodnutí a podmínkami pro poskytnutí a čerpání dotace, které jsou nedílnou součástí </w:t>
      </w:r>
      <w:r w:rsidR="006D22F2">
        <w:rPr>
          <w:rFonts w:ascii="Times New Roman" w:hAnsi="Times New Roman"/>
          <w:sz w:val="24"/>
          <w:szCs w:val="24"/>
        </w:rPr>
        <w:t>r</w:t>
      </w:r>
      <w:r w:rsidRPr="00EB762B">
        <w:rPr>
          <w:rFonts w:ascii="Times New Roman" w:hAnsi="Times New Roman"/>
          <w:sz w:val="24"/>
          <w:szCs w:val="24"/>
        </w:rPr>
        <w:t>ozhodnutí.</w:t>
      </w:r>
    </w:p>
    <w:p w14:paraId="1735DB76" w14:textId="77777777" w:rsidR="00F6095D" w:rsidRDefault="001A04B3" w:rsidP="00506F9B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4B3">
        <w:rPr>
          <w:rFonts w:ascii="Times New Roman" w:hAnsi="Times New Roman" w:cs="Times New Roman"/>
          <w:sz w:val="24"/>
          <w:szCs w:val="24"/>
        </w:rPr>
        <w:t xml:space="preserve">Majetek, který je předmětem dotace, musí být ve vlastnictví </w:t>
      </w:r>
      <w:r w:rsidR="00EB762B">
        <w:rPr>
          <w:rFonts w:ascii="Times New Roman" w:hAnsi="Times New Roman" w:cs="Times New Roman"/>
          <w:sz w:val="24"/>
          <w:szCs w:val="24"/>
        </w:rPr>
        <w:t>České republiky</w:t>
      </w:r>
      <w:r w:rsidRPr="001A04B3">
        <w:rPr>
          <w:rFonts w:ascii="Times New Roman" w:hAnsi="Times New Roman" w:cs="Times New Roman"/>
          <w:sz w:val="24"/>
          <w:szCs w:val="24"/>
        </w:rPr>
        <w:t>. Žadateli</w:t>
      </w:r>
      <w:r w:rsidR="00B71415">
        <w:rPr>
          <w:rFonts w:ascii="Times New Roman" w:hAnsi="Times New Roman" w:cs="Times New Roman"/>
          <w:sz w:val="24"/>
          <w:szCs w:val="24"/>
        </w:rPr>
        <w:t xml:space="preserve"> </w:t>
      </w:r>
      <w:r w:rsidRPr="001A04B3">
        <w:rPr>
          <w:rFonts w:ascii="Times New Roman" w:hAnsi="Times New Roman" w:cs="Times New Roman"/>
          <w:sz w:val="24"/>
          <w:szCs w:val="24"/>
        </w:rPr>
        <w:t xml:space="preserve">musí </w:t>
      </w:r>
      <w:r w:rsidRPr="001A04B3">
        <w:rPr>
          <w:rFonts w:ascii="Times New Roman" w:hAnsi="Times New Roman" w:cs="Times New Roman"/>
          <w:sz w:val="24"/>
          <w:szCs w:val="24"/>
        </w:rPr>
        <w:br/>
        <w:t>k danému majetku příslušet „Právo hospodaření s majetkem státu“.</w:t>
      </w:r>
    </w:p>
    <w:p w14:paraId="0830F7CA" w14:textId="740CFD47" w:rsidR="00EB762B" w:rsidRDefault="00EB762B" w:rsidP="00506F9B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62B">
        <w:rPr>
          <w:rFonts w:ascii="Times New Roman" w:hAnsi="Times New Roman" w:cs="Times New Roman"/>
          <w:sz w:val="24"/>
          <w:szCs w:val="24"/>
        </w:rPr>
        <w:lastRenderedPageBreak/>
        <w:t>Příjemce</w:t>
      </w:r>
      <w:r w:rsidR="006D22F2">
        <w:rPr>
          <w:rFonts w:ascii="Times New Roman" w:hAnsi="Times New Roman" w:cs="Times New Roman"/>
          <w:sz w:val="24"/>
          <w:szCs w:val="24"/>
        </w:rPr>
        <w:t xml:space="preserve"> </w:t>
      </w:r>
      <w:r w:rsidRPr="00EB762B">
        <w:rPr>
          <w:rFonts w:ascii="Times New Roman" w:hAnsi="Times New Roman" w:cs="Times New Roman"/>
          <w:sz w:val="24"/>
          <w:szCs w:val="24"/>
        </w:rPr>
        <w:t>je povinen v době udržitelnosti zachovat účel, na který mu byla dotace poskytnuta.</w:t>
      </w:r>
    </w:p>
    <w:p w14:paraId="599EC384" w14:textId="7A31054F" w:rsidR="00506F9B" w:rsidRDefault="00F6095D" w:rsidP="00506F9B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6095D">
        <w:rPr>
          <w:rFonts w:ascii="Times New Roman" w:hAnsi="Times New Roman" w:cs="Times New Roman"/>
          <w:sz w:val="24"/>
          <w:szCs w:val="24"/>
        </w:rPr>
        <w:t>oskytnutá dotace nesmí být použita na podnikatelskou činnost sloužící k vytváření zisku.</w:t>
      </w:r>
    </w:p>
    <w:p w14:paraId="45A5AD4C" w14:textId="2091772F" w:rsidR="004F7B11" w:rsidRDefault="004F7B11" w:rsidP="00506F9B">
      <w:pPr>
        <w:numPr>
          <w:ilvl w:val="0"/>
          <w:numId w:val="18"/>
        </w:num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255">
        <w:rPr>
          <w:rFonts w:ascii="Times New Roman" w:hAnsi="Times New Roman" w:cs="Times New Roman"/>
          <w:b/>
          <w:bCs/>
          <w:sz w:val="24"/>
          <w:szCs w:val="24"/>
        </w:rPr>
        <w:t>Z výzvy budou podpořeny jen ty projekty, které svým rozsahem prováděných energetických opatření nejsou způsobilé pro realizaci v rámci aktuálních výzev z Operačního programu Životní prostředí 2021–2027</w:t>
      </w:r>
      <w:r w:rsidRPr="007E4255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3"/>
      </w:r>
      <w:r w:rsidRPr="007E42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0A33F1" w14:textId="398AE268" w:rsidR="00422D9E" w:rsidRPr="00422D9E" w:rsidRDefault="00422D9E" w:rsidP="00422D9E">
      <w:pPr>
        <w:spacing w:before="240"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114559586"/>
      <w:r w:rsidRPr="00422D9E">
        <w:rPr>
          <w:rFonts w:ascii="Times New Roman" w:eastAsia="Calibri" w:hAnsi="Times New Roman" w:cs="Times New Roman"/>
          <w:sz w:val="24"/>
          <w:szCs w:val="24"/>
        </w:rPr>
        <w:t xml:space="preserve">Osobní údaje, získané v souvislosti s vyřizováním žádostí podle této výzvy a s případným následným poskytnutím dotace, budou ze strany MŠMT zpracovávány výhradně v souvislosti s tímto účelem a v souladu s platnou národní i evropskou legislativou v oblasti ochrany osobních údajů. Další informace o zpracování osobních údajů v podmínkách MŠMT jsou dostupné na </w:t>
      </w:r>
      <w:hyperlink r:id="rId8" w:history="1">
        <w:r w:rsidRPr="00422D9E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https://www.msmt.cz/ministerstvo/zakladni-informace-o-zpracovani-osobnich-udaju-ministerstvem</w:t>
        </w:r>
      </w:hyperlink>
      <w:r w:rsidRPr="00422D9E">
        <w:rPr>
          <w:rFonts w:ascii="Times New Roman" w:eastAsia="Calibri" w:hAnsi="Times New Roman" w:cs="Times New Roman"/>
          <w:sz w:val="24"/>
          <w:szCs w:val="24"/>
        </w:rPr>
        <w:t>.</w:t>
      </w:r>
      <w:bookmarkEnd w:id="8"/>
    </w:p>
    <w:p w14:paraId="62D9A3C1" w14:textId="77777777" w:rsidR="00ED2248" w:rsidRPr="00ED2248" w:rsidRDefault="00ED2248" w:rsidP="00422D9E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szCs w:val="20"/>
        </w:rPr>
      </w:pPr>
      <w:r w:rsidRPr="00ED2248">
        <w:rPr>
          <w:szCs w:val="20"/>
        </w:rPr>
        <w:t>Řízení o žádosti</w:t>
      </w:r>
    </w:p>
    <w:p w14:paraId="526C1946" w14:textId="77777777" w:rsidR="00ED2248" w:rsidRPr="00ED2248" w:rsidRDefault="00ED2248" w:rsidP="00ED2248">
      <w:pPr>
        <w:spacing w:after="12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ED2248">
        <w:rPr>
          <w:rFonts w:ascii="Times New Roman" w:eastAsia="SimSun" w:hAnsi="Times New Roman" w:cs="Tahoma"/>
          <w:kern w:val="3"/>
          <w:sz w:val="24"/>
        </w:rPr>
        <w:t xml:space="preserve">Řízení vede poskytovatel. Účastníkem řízení je pouze žadatel. </w:t>
      </w:r>
    </w:p>
    <w:p w14:paraId="18127D6E" w14:textId="52D47021" w:rsidR="00ED2248" w:rsidRPr="00ED2248" w:rsidRDefault="00ED2248" w:rsidP="00ED2248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 xml:space="preserve">Řízení </w:t>
      </w:r>
      <w:r w:rsidR="005B55C8">
        <w:rPr>
          <w:rFonts w:ascii="Times New Roman" w:eastAsia="Calibri" w:hAnsi="Times New Roman" w:cs="Times New Roman"/>
          <w:sz w:val="24"/>
          <w:szCs w:val="24"/>
        </w:rPr>
        <w:t>je ukončeno</w:t>
      </w:r>
      <w:r w:rsidRPr="00ED2248">
        <w:rPr>
          <w:rFonts w:ascii="Times New Roman" w:eastAsia="Calibri" w:hAnsi="Times New Roman" w:cs="Times New Roman"/>
          <w:sz w:val="24"/>
          <w:szCs w:val="24"/>
        </w:rPr>
        <w:t xml:space="preserve"> vydáním usnesení o zastavení řízení, vydáním rozhodnutí </w:t>
      </w:r>
      <w:r w:rsidR="00E13FBE">
        <w:rPr>
          <w:rFonts w:ascii="Times New Roman" w:eastAsia="Calibri" w:hAnsi="Times New Roman" w:cs="Times New Roman"/>
          <w:sz w:val="24"/>
          <w:szCs w:val="24"/>
        </w:rPr>
        <w:t xml:space="preserve">o poskytnutí dotace </w:t>
      </w:r>
      <w:r w:rsidRPr="00ED2248">
        <w:rPr>
          <w:rFonts w:ascii="Times New Roman" w:eastAsia="Calibri" w:hAnsi="Times New Roman" w:cs="Times New Roman"/>
          <w:sz w:val="24"/>
          <w:szCs w:val="24"/>
        </w:rPr>
        <w:t>nebo vydáním rozhodnutí o zamítnutí žádosti nebo její části</w:t>
      </w:r>
      <w:r w:rsidRPr="00ED2248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4"/>
      </w:r>
      <w:r w:rsidRPr="00ED22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BF5D1D" w14:textId="77777777" w:rsidR="006D22F2" w:rsidRDefault="00120A12" w:rsidP="00DC5A7E">
      <w:pPr>
        <w:spacing w:after="12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120A12">
        <w:rPr>
          <w:rFonts w:ascii="Times New Roman" w:eastAsia="SimSun" w:hAnsi="Times New Roman" w:cs="Tahoma"/>
          <w:kern w:val="3"/>
          <w:sz w:val="24"/>
        </w:rPr>
        <w:t xml:space="preserve">Rozhodnutí obsahuje hlavní podmínky pro poskytnutí a čerpání dotace pro realizaci </w:t>
      </w:r>
      <w:r w:rsidR="00DC5A7E">
        <w:rPr>
          <w:rFonts w:ascii="Times New Roman" w:eastAsia="SimSun" w:hAnsi="Times New Roman" w:cs="Tahoma"/>
          <w:kern w:val="3"/>
          <w:sz w:val="24"/>
        </w:rPr>
        <w:t>IZ</w:t>
      </w:r>
      <w:r w:rsidR="006D22F2">
        <w:rPr>
          <w:rFonts w:ascii="Times New Roman" w:eastAsia="SimSun" w:hAnsi="Times New Roman" w:cs="Tahoma"/>
          <w:kern w:val="3"/>
          <w:sz w:val="24"/>
        </w:rPr>
        <w:t xml:space="preserve">. </w:t>
      </w:r>
    </w:p>
    <w:p w14:paraId="1862A720" w14:textId="5590B012" w:rsidR="00DC5A7E" w:rsidRDefault="00120A12" w:rsidP="00DC5A7E">
      <w:pPr>
        <w:spacing w:after="12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120A12">
        <w:rPr>
          <w:rFonts w:ascii="Times New Roman" w:eastAsia="SimSun" w:hAnsi="Times New Roman" w:cs="Tahoma"/>
          <w:kern w:val="3"/>
          <w:sz w:val="24"/>
        </w:rPr>
        <w:t>Kromě výše uvedených dokumentů je příjemce</w:t>
      </w:r>
      <w:r w:rsidR="00522398">
        <w:rPr>
          <w:rFonts w:ascii="Times New Roman" w:eastAsia="SimSun" w:hAnsi="Times New Roman" w:cs="Tahoma"/>
          <w:kern w:val="3"/>
          <w:sz w:val="24"/>
        </w:rPr>
        <w:t xml:space="preserve"> </w:t>
      </w:r>
      <w:r w:rsidRPr="00120A12">
        <w:rPr>
          <w:rFonts w:ascii="Times New Roman" w:eastAsia="SimSun" w:hAnsi="Times New Roman" w:cs="Tahoma"/>
          <w:kern w:val="3"/>
          <w:sz w:val="24"/>
        </w:rPr>
        <w:t xml:space="preserve">povinen řídit se v průběhu realizace </w:t>
      </w:r>
      <w:r>
        <w:rPr>
          <w:rFonts w:ascii="Times New Roman" w:eastAsia="SimSun" w:hAnsi="Times New Roman" w:cs="Tahoma"/>
          <w:kern w:val="3"/>
          <w:sz w:val="24"/>
        </w:rPr>
        <w:t>akce</w:t>
      </w:r>
      <w:r w:rsidRPr="00120A12">
        <w:rPr>
          <w:rFonts w:ascii="Times New Roman" w:eastAsia="SimSun" w:hAnsi="Times New Roman" w:cs="Tahoma"/>
          <w:kern w:val="3"/>
          <w:sz w:val="24"/>
        </w:rPr>
        <w:t xml:space="preserve"> také platnou a účinnou legislativou </w:t>
      </w:r>
      <w:r>
        <w:rPr>
          <w:rFonts w:ascii="Times New Roman" w:eastAsia="SimSun" w:hAnsi="Times New Roman" w:cs="Tahoma"/>
          <w:kern w:val="3"/>
          <w:sz w:val="24"/>
        </w:rPr>
        <w:t>EU</w:t>
      </w:r>
      <w:r w:rsidRPr="00120A12">
        <w:rPr>
          <w:rFonts w:ascii="Times New Roman" w:eastAsia="SimSun" w:hAnsi="Times New Roman" w:cs="Tahoma"/>
          <w:kern w:val="3"/>
          <w:sz w:val="24"/>
        </w:rPr>
        <w:t xml:space="preserve"> a České republiky.</w:t>
      </w:r>
    </w:p>
    <w:p w14:paraId="1BB23904" w14:textId="77777777" w:rsidR="00ED2248" w:rsidRPr="00ED2248" w:rsidRDefault="00ED2248" w:rsidP="00ED2248">
      <w:pPr>
        <w:spacing w:after="6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ED2248">
        <w:rPr>
          <w:rFonts w:ascii="Times New Roman" w:eastAsia="SimSun" w:hAnsi="Times New Roman" w:cs="Tahoma"/>
          <w:kern w:val="3"/>
          <w:sz w:val="24"/>
        </w:rPr>
        <w:t>Poskytovatel usnesením řízení zastaví v případě, že:</w:t>
      </w:r>
    </w:p>
    <w:p w14:paraId="1F41FF62" w14:textId="77777777" w:rsidR="00ED2248" w:rsidRPr="00ED2248" w:rsidRDefault="00ED2248" w:rsidP="00ED2248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ED2248">
        <w:rPr>
          <w:rFonts w:ascii="Times New Roman" w:eastAsia="Times New Roman" w:hAnsi="Times New Roman" w:cs="Times New Roman"/>
          <w:kern w:val="3"/>
          <w:sz w:val="24"/>
        </w:rPr>
        <w:t>žádost nebyla podána ve lhůtě stanovené touto výzvou,</w:t>
      </w:r>
    </w:p>
    <w:p w14:paraId="41EF1D88" w14:textId="77777777" w:rsidR="00ED2248" w:rsidRPr="00ED2248" w:rsidRDefault="00ED2248" w:rsidP="00ED2248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ED2248">
        <w:rPr>
          <w:rFonts w:ascii="Times New Roman" w:eastAsia="Times New Roman" w:hAnsi="Times New Roman" w:cs="Times New Roman"/>
          <w:kern w:val="3"/>
          <w:sz w:val="24"/>
        </w:rPr>
        <w:t>žadatel neodpovídá okruhu oprávněných žadatelů uvedenému v této výzvě,</w:t>
      </w:r>
    </w:p>
    <w:p w14:paraId="0D4CB676" w14:textId="77777777" w:rsidR="00ED2248" w:rsidRPr="00ED2248" w:rsidRDefault="00ED2248" w:rsidP="00ED2248">
      <w:pPr>
        <w:numPr>
          <w:ilvl w:val="0"/>
          <w:numId w:val="19"/>
        </w:numPr>
        <w:spacing w:after="120" w:line="252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D2248">
        <w:rPr>
          <w:rFonts w:ascii="Times New Roman" w:eastAsia="Calibri" w:hAnsi="Times New Roman" w:cs="Times New Roman"/>
          <w:kern w:val="3"/>
          <w:sz w:val="24"/>
          <w:szCs w:val="24"/>
        </w:rPr>
        <w:t xml:space="preserve">žádost je v rozporu s věcným zaměřením výzvy, </w:t>
      </w:r>
    </w:p>
    <w:p w14:paraId="53008E5B" w14:textId="77777777" w:rsidR="00ED2248" w:rsidRPr="00ED2248" w:rsidRDefault="00ED2248" w:rsidP="00ED2248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ED2248">
        <w:rPr>
          <w:rFonts w:ascii="Times New Roman" w:eastAsia="Times New Roman" w:hAnsi="Times New Roman" w:cs="Times New Roman"/>
          <w:kern w:val="3"/>
          <w:sz w:val="24"/>
        </w:rPr>
        <w:t>žadatel ani po uplynutí poskytnuté lhůty neodstranil vady žádosti,</w:t>
      </w:r>
    </w:p>
    <w:p w14:paraId="57620975" w14:textId="77777777" w:rsidR="00ED2248" w:rsidRPr="00ED2248" w:rsidRDefault="00ED2248" w:rsidP="00ED2248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ED2248">
        <w:rPr>
          <w:rFonts w:ascii="Times New Roman" w:eastAsia="Times New Roman" w:hAnsi="Times New Roman" w:cs="Times New Roman"/>
          <w:kern w:val="3"/>
          <w:sz w:val="24"/>
        </w:rPr>
        <w:t>žadatel zanikl přede dnem vydání rozhodnutí,</w:t>
      </w:r>
    </w:p>
    <w:p w14:paraId="6711A385" w14:textId="78D06594" w:rsidR="00ED2248" w:rsidRPr="00ED2248" w:rsidRDefault="00ED2248" w:rsidP="00ED2248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ED2248">
        <w:rPr>
          <w:rFonts w:ascii="Times New Roman" w:eastAsia="Times New Roman" w:hAnsi="Times New Roman" w:cs="Times New Roman"/>
          <w:kern w:val="3"/>
          <w:sz w:val="24"/>
        </w:rPr>
        <w:t>nastane jiný důvod stanovený správním řádem</w:t>
      </w:r>
      <w:bookmarkStart w:id="9" w:name="_Toc519773874"/>
      <w:r w:rsidR="00146EE0">
        <w:rPr>
          <w:rFonts w:ascii="Times New Roman" w:eastAsia="Times New Roman" w:hAnsi="Times New Roman" w:cs="Times New Roman"/>
          <w:kern w:val="3"/>
          <w:sz w:val="24"/>
        </w:rPr>
        <w:t>.</w:t>
      </w:r>
    </w:p>
    <w:p w14:paraId="2ABB133D" w14:textId="77777777" w:rsidR="00ED2248" w:rsidRPr="00ED2248" w:rsidRDefault="00ED2248" w:rsidP="00ED2248">
      <w:pPr>
        <w:spacing w:before="120" w:after="16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ED2248">
        <w:rPr>
          <w:rFonts w:ascii="Times New Roman" w:hAnsi="Times New Roman" w:cs="Tahoma"/>
          <w:sz w:val="24"/>
        </w:rPr>
        <w:t xml:space="preserve">Žádosti, která byla rozhodnutím o zamítnutí žádosti nebo její části pravomocně zcela nebo zčásti zamítnuta, lze novým </w:t>
      </w:r>
      <w:r w:rsidR="006E4E6D" w:rsidRPr="00ED2248">
        <w:rPr>
          <w:rFonts w:ascii="Times New Roman" w:hAnsi="Times New Roman" w:cs="Tahoma"/>
          <w:sz w:val="24"/>
        </w:rPr>
        <w:t xml:space="preserve">rozhodnutím </w:t>
      </w:r>
      <w:r w:rsidR="006E4E6D">
        <w:rPr>
          <w:rFonts w:ascii="Times New Roman" w:hAnsi="Times New Roman" w:cs="Tahoma"/>
          <w:sz w:val="24"/>
        </w:rPr>
        <w:t>dle</w:t>
      </w:r>
      <w:r w:rsidR="00405402">
        <w:rPr>
          <w:rFonts w:ascii="Times New Roman" w:hAnsi="Times New Roman" w:cs="Tahoma"/>
          <w:sz w:val="24"/>
        </w:rPr>
        <w:t xml:space="preserve"> § 14p rozpočtových pravidel </w:t>
      </w:r>
      <w:r w:rsidRPr="00ED2248">
        <w:rPr>
          <w:rFonts w:ascii="Times New Roman" w:hAnsi="Times New Roman" w:cs="Tahoma"/>
          <w:sz w:val="24"/>
        </w:rPr>
        <w:t>zcela vyhovět, případně zčásti vyhovět a ve zbytku ji zamítnout, souhlasí-li s tím žadatel</w:t>
      </w:r>
      <w:bookmarkEnd w:id="9"/>
      <w:r w:rsidRPr="00ED2248">
        <w:rPr>
          <w:rFonts w:ascii="Times New Roman" w:hAnsi="Times New Roman" w:cs="Tahoma"/>
          <w:sz w:val="24"/>
        </w:rPr>
        <w:t>.</w:t>
      </w:r>
      <w:r w:rsidRPr="00ED2248">
        <w:rPr>
          <w:rFonts w:ascii="Times New Roman" w:eastAsia="SimSun" w:hAnsi="Times New Roman" w:cs="Tahoma"/>
          <w:kern w:val="3"/>
          <w:sz w:val="24"/>
        </w:rPr>
        <w:t xml:space="preserve"> </w:t>
      </w:r>
    </w:p>
    <w:p w14:paraId="65DDD08B" w14:textId="77777777" w:rsidR="00ED2248" w:rsidRPr="00ED2248" w:rsidRDefault="00ED2248" w:rsidP="00ED2248">
      <w:pPr>
        <w:spacing w:before="120" w:after="160" w:line="252" w:lineRule="auto"/>
        <w:jc w:val="both"/>
        <w:rPr>
          <w:rFonts w:ascii="Times New Roman" w:hAnsi="Times New Roman" w:cs="Tahoma"/>
          <w:sz w:val="24"/>
        </w:rPr>
      </w:pPr>
      <w:r w:rsidRPr="00ED2248">
        <w:rPr>
          <w:rFonts w:ascii="Times New Roman" w:eastAsia="SimSun" w:hAnsi="Times New Roman" w:cs="Tahoma"/>
          <w:kern w:val="3"/>
          <w:sz w:val="24"/>
        </w:rPr>
        <w:t>Na dotaci není právní nárok.</w:t>
      </w:r>
    </w:p>
    <w:p w14:paraId="099645FB" w14:textId="77777777" w:rsidR="00ED2248" w:rsidRPr="00ED2248" w:rsidRDefault="00ED2248" w:rsidP="00ED2248">
      <w:pPr>
        <w:spacing w:after="160" w:line="252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ED2248">
        <w:rPr>
          <w:rFonts w:ascii="Times New Roman" w:eastAsia="SimSun" w:hAnsi="Times New Roman" w:cs="Tahoma"/>
          <w:kern w:val="3"/>
          <w:sz w:val="24"/>
        </w:rPr>
        <w:t xml:space="preserve">Proti rozhodnutí poskytovatele není přípustné odvolání ani rozklad. Obnova řízení </w:t>
      </w:r>
      <w:r w:rsidRPr="00ED2248">
        <w:rPr>
          <w:rFonts w:ascii="Times New Roman" w:eastAsia="SimSun" w:hAnsi="Times New Roman" w:cs="Tahoma"/>
          <w:kern w:val="3"/>
          <w:sz w:val="24"/>
        </w:rPr>
        <w:br/>
        <w:t>se nepřipouští. Přezkumné řízení se nepřipouští, s výjimkou postupu podle § 153 odst. 1 písm.</w:t>
      </w:r>
      <w:r w:rsidR="00405402">
        <w:rPr>
          <w:rFonts w:ascii="Times New Roman" w:eastAsia="SimSun" w:hAnsi="Times New Roman" w:cs="Tahoma"/>
          <w:kern w:val="3"/>
          <w:sz w:val="24"/>
        </w:rPr>
        <w:t> </w:t>
      </w:r>
      <w:r w:rsidRPr="00ED2248">
        <w:rPr>
          <w:rFonts w:ascii="Times New Roman" w:eastAsia="SimSun" w:hAnsi="Times New Roman" w:cs="Tahoma"/>
          <w:kern w:val="3"/>
          <w:sz w:val="24"/>
        </w:rPr>
        <w:t>a) správního řádu.</w:t>
      </w:r>
    </w:p>
    <w:p w14:paraId="65076DB9" w14:textId="77777777" w:rsidR="00ED2248" w:rsidRDefault="00ED2248" w:rsidP="00ED2248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b w:val="0"/>
          <w:szCs w:val="20"/>
        </w:rPr>
      </w:pPr>
      <w:r w:rsidRPr="00ED2248">
        <w:rPr>
          <w:szCs w:val="20"/>
        </w:rPr>
        <w:lastRenderedPageBreak/>
        <w:t>Posouzení předložených žádost</w:t>
      </w:r>
      <w:r>
        <w:rPr>
          <w:szCs w:val="20"/>
        </w:rPr>
        <w:t>í</w:t>
      </w:r>
    </w:p>
    <w:p w14:paraId="69092D3E" w14:textId="77777777" w:rsidR="00ED2248" w:rsidRDefault="00ED2248" w:rsidP="00ED2248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48">
        <w:rPr>
          <w:rFonts w:ascii="Times New Roman" w:hAnsi="Times New Roman" w:cs="Times New Roman"/>
          <w:sz w:val="24"/>
          <w:szCs w:val="24"/>
        </w:rPr>
        <w:t xml:space="preserve">Žadatelé předkládají žádosti zpracované v souladu s § 14 odst. 3 rozpočtových pravidel </w:t>
      </w:r>
      <w:r>
        <w:rPr>
          <w:rFonts w:ascii="Times New Roman" w:hAnsi="Times New Roman" w:cs="Times New Roman"/>
          <w:sz w:val="24"/>
          <w:szCs w:val="24"/>
        </w:rPr>
        <w:br/>
      </w:r>
      <w:r w:rsidRPr="00ED2248">
        <w:rPr>
          <w:rFonts w:ascii="Times New Roman" w:hAnsi="Times New Roman" w:cs="Times New Roman"/>
          <w:sz w:val="24"/>
          <w:szCs w:val="24"/>
        </w:rPr>
        <w:t>a v souladu s vyhlášenou výzvou k předložení žádostí podle ustanovení § 14j rozpočtových pravidel. Tyto žádosti jsou posuzovány a hodnoceny na základě podmínek a kritérií výzvy.</w:t>
      </w:r>
    </w:p>
    <w:p w14:paraId="201997F7" w14:textId="77777777" w:rsidR="00ED2248" w:rsidRPr="00ED2248" w:rsidRDefault="00ED2248" w:rsidP="00ED2248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48">
        <w:rPr>
          <w:rFonts w:ascii="Times New Roman" w:hAnsi="Times New Roman" w:cs="Times New Roman"/>
          <w:b/>
          <w:sz w:val="24"/>
          <w:szCs w:val="24"/>
        </w:rPr>
        <w:t>Jednotlivé fáze v procesu posouzení jsou:</w:t>
      </w:r>
    </w:p>
    <w:p w14:paraId="206D7B15" w14:textId="45A79B2A" w:rsidR="00ED2248" w:rsidRPr="00ED2248" w:rsidRDefault="00ED2248" w:rsidP="00ED2248">
      <w:pPr>
        <w:numPr>
          <w:ilvl w:val="1"/>
          <w:numId w:val="20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Formální kontrola (bod 8.1)</w:t>
      </w:r>
      <w:r w:rsidR="002F501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9BEBA9E" w14:textId="77777777" w:rsidR="00ED2248" w:rsidRPr="00ED2248" w:rsidRDefault="00ED2248" w:rsidP="00ED2248">
      <w:pPr>
        <w:numPr>
          <w:ilvl w:val="1"/>
          <w:numId w:val="20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Věcné hodnocení – vyřazovací kritéria (bod 8.2),</w:t>
      </w:r>
    </w:p>
    <w:p w14:paraId="050A17E5" w14:textId="77777777" w:rsidR="00ED2248" w:rsidRPr="00ED2248" w:rsidRDefault="00ED2248" w:rsidP="00ED2248">
      <w:pPr>
        <w:numPr>
          <w:ilvl w:val="1"/>
          <w:numId w:val="20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Věcné hodnocení IZ (bod 8.3).</w:t>
      </w:r>
    </w:p>
    <w:p w14:paraId="03F3F4BE" w14:textId="632B245A" w:rsidR="00ED2248" w:rsidRPr="00ED2248" w:rsidRDefault="002E1DD7" w:rsidP="00ED2248">
      <w:pPr>
        <w:numPr>
          <w:ilvl w:val="1"/>
          <w:numId w:val="20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_Hlk113526549"/>
      <w:r w:rsidRPr="002E1DD7">
        <w:rPr>
          <w:rFonts w:ascii="Times New Roman" w:eastAsia="Calibri" w:hAnsi="Times New Roman" w:cs="Times New Roman"/>
          <w:sz w:val="24"/>
          <w:szCs w:val="24"/>
        </w:rPr>
        <w:t xml:space="preserve">Doložení dalších podkladů a úprava žádosti </w:t>
      </w:r>
      <w:bookmarkEnd w:id="10"/>
      <w:r w:rsidR="00ED2248" w:rsidRPr="002E1DD7">
        <w:rPr>
          <w:rFonts w:ascii="Times New Roman" w:eastAsia="Calibri" w:hAnsi="Times New Roman" w:cs="Times New Roman"/>
          <w:sz w:val="24"/>
          <w:szCs w:val="24"/>
        </w:rPr>
        <w:t>(bod</w:t>
      </w:r>
      <w:r w:rsidR="00ED2248" w:rsidRPr="00ED2248">
        <w:rPr>
          <w:rFonts w:ascii="Times New Roman" w:eastAsia="Calibri" w:hAnsi="Times New Roman" w:cs="Times New Roman"/>
          <w:sz w:val="24"/>
          <w:szCs w:val="24"/>
        </w:rPr>
        <w:t xml:space="preserve"> 8.4),</w:t>
      </w:r>
    </w:p>
    <w:p w14:paraId="4100BE38" w14:textId="77777777" w:rsidR="00ED2248" w:rsidRPr="00ED2248" w:rsidRDefault="00ED2248" w:rsidP="00ED2248">
      <w:pPr>
        <w:numPr>
          <w:ilvl w:val="1"/>
          <w:numId w:val="20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Vydání Registrace akce (bod 8.5),</w:t>
      </w:r>
    </w:p>
    <w:p w14:paraId="548E2FBA" w14:textId="77777777" w:rsidR="00ED2248" w:rsidRPr="00ED2248" w:rsidRDefault="00ED2248" w:rsidP="00ED2248">
      <w:pPr>
        <w:numPr>
          <w:ilvl w:val="1"/>
          <w:numId w:val="20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Vydání rozhodnutí o poskytnutí dotace (bod 8.6),</w:t>
      </w:r>
    </w:p>
    <w:p w14:paraId="6DC9D40D" w14:textId="77777777" w:rsidR="00ED2248" w:rsidRPr="003F1CE3" w:rsidRDefault="00ED2248" w:rsidP="004A198D">
      <w:pPr>
        <w:numPr>
          <w:ilvl w:val="1"/>
          <w:numId w:val="20"/>
        </w:numPr>
        <w:spacing w:after="0" w:line="240" w:lineRule="auto"/>
        <w:ind w:left="709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Změna rozhodnutí o poskytnutí dotace.</w:t>
      </w:r>
      <w:r w:rsidRPr="00ED2248">
        <w:rPr>
          <w:rFonts w:ascii="Times New Roman" w:eastAsia="SimSun" w:hAnsi="Times New Roman" w:cs="Tahoma"/>
          <w:kern w:val="3"/>
          <w:sz w:val="24"/>
        </w:rPr>
        <w:t xml:space="preserve"> </w:t>
      </w:r>
      <w:r w:rsidRPr="00ED2248">
        <w:rPr>
          <w:rFonts w:ascii="Times New Roman" w:eastAsia="Calibri" w:hAnsi="Times New Roman" w:cs="Times New Roman"/>
          <w:sz w:val="24"/>
          <w:szCs w:val="24"/>
        </w:rPr>
        <w:t>(bod 8.7).</w:t>
      </w:r>
    </w:p>
    <w:p w14:paraId="72D8DC9F" w14:textId="77777777" w:rsidR="00D57BDA" w:rsidRPr="003F1CE3" w:rsidRDefault="00D57BDA" w:rsidP="003F1CE3">
      <w:pPr>
        <w:pStyle w:val="Nadpis3"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</w:pPr>
      <w:r w:rsidRPr="003F1CE3">
        <w:rPr>
          <w:rFonts w:ascii="Times New Roman" w:eastAsiaTheme="majorEastAsia" w:hAnsi="Times New Roman" w:cstheme="majorBidi"/>
          <w:kern w:val="3"/>
          <w:szCs w:val="24"/>
        </w:rPr>
        <w:t>Formální</w:t>
      </w:r>
      <w:r w:rsidRPr="003F1CE3">
        <w:t xml:space="preserve"> kontrola</w:t>
      </w:r>
    </w:p>
    <w:p w14:paraId="0494C12B" w14:textId="404BE9E3" w:rsidR="003F1CE3" w:rsidRPr="003F1CE3" w:rsidRDefault="003F1CE3" w:rsidP="003F1CE3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1CE3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Formální kontrole odpovídají definované kontrolní otázky v tabulce pro oddíl A. Formální kontrolou je ověřováno, zda žádost včetně všech požadovaných dokumentů (dále jen „kompletní žádost“) splňuje formální podmínky stanovené výzvou. Kontrolováno je doložení všech požadovaných dokumentů v předepsané formě</w:t>
      </w:r>
      <w:r w:rsidR="001B3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311A" w:rsidRPr="001B311A">
        <w:rPr>
          <w:rFonts w:ascii="Times New Roman" w:eastAsia="Times New Roman" w:hAnsi="Times New Roman" w:cs="Times New Roman"/>
          <w:sz w:val="24"/>
          <w:szCs w:val="24"/>
          <w:lang w:eastAsia="cs-CZ"/>
        </w:rPr>
        <w:t>i správnost vyplněných údajů</w:t>
      </w:r>
      <w:r w:rsidR="001B311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9C33668" w14:textId="77777777" w:rsidR="009A1AFE" w:rsidRDefault="003F1CE3" w:rsidP="009A1AFE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1C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 kontrola žádostí (skupina otázek v oddíle A) bude prováděna systémem odpovědi ANO/NE. </w:t>
      </w:r>
    </w:p>
    <w:p w14:paraId="5E86E820" w14:textId="1643BE32" w:rsidR="00FD7CE1" w:rsidRDefault="009A1AFE" w:rsidP="009A1AFE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1" w:name="_Hlk113526681"/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může být v rámci formální kontroly poskytovatelem písemně vyzván </w:t>
      </w:r>
      <w:r w:rsidR="00DA4E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="001B4412"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dstranění vad </w:t>
      </w:r>
      <w:r w:rsidR="001B4412"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žádosti </w:t>
      </w: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>v přiměřené lhůtě stanovené poskytovatel</w:t>
      </w:r>
      <w:r w:rsidR="00366075"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2729C"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neodstranění vad žádosti ve stanovené lhůtě, poskytovatel usnesením řízení o žádosti zastaví.</w:t>
      </w:r>
      <w:r w:rsidR="0040266A"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2AE6090" w14:textId="56298B88" w:rsidR="009A1AFE" w:rsidRDefault="003F1CE3" w:rsidP="009A1AFE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>Nesplnění formálních podmínek dle otázek A1 až A</w:t>
      </w:r>
      <w:r w:rsidR="001B4412"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považováno za neodstranitelné vady žádosti a poskytovatel v takovém případě usnesením řízení o žádosti zastaví</w:t>
      </w:r>
      <w:r w:rsidR="0040266A"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bookmarkEnd w:id="11"/>
    <w:p w14:paraId="46BB2E75" w14:textId="6A63D502" w:rsidR="00AD6C96" w:rsidRPr="009A1AFE" w:rsidRDefault="003F1CE3" w:rsidP="009A1AFE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1CE3">
        <w:rPr>
          <w:rFonts w:ascii="Times New Roman" w:hAnsi="Times New Roman" w:cs="Times New Roman"/>
          <w:b/>
          <w:bCs/>
          <w:sz w:val="24"/>
          <w:szCs w:val="24"/>
        </w:rPr>
        <w:t xml:space="preserve">Oddíl A – </w:t>
      </w:r>
      <w:r w:rsidRPr="003F1CE3">
        <w:rPr>
          <w:rFonts w:ascii="Times New Roman" w:hAnsi="Times New Roman"/>
          <w:b/>
          <w:sz w:val="24"/>
          <w:szCs w:val="24"/>
        </w:rPr>
        <w:t>Formální</w:t>
      </w:r>
      <w:r w:rsidRPr="003F1CE3">
        <w:rPr>
          <w:rFonts w:ascii="Times New Roman" w:hAnsi="Times New Roman" w:cs="Times New Roman"/>
          <w:b/>
          <w:bCs/>
          <w:sz w:val="24"/>
          <w:szCs w:val="24"/>
        </w:rPr>
        <w:t xml:space="preserve"> kontrola podaných žádostí včetně příloh</w:t>
      </w:r>
    </w:p>
    <w:tbl>
      <w:tblPr>
        <w:tblStyle w:val="Mkatabulky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809"/>
        <w:gridCol w:w="2542"/>
      </w:tblGrid>
      <w:tr w:rsidR="00CA511A" w:rsidRPr="006C20B0" w14:paraId="484CF074" w14:textId="77777777" w:rsidTr="00146EE0">
        <w:trPr>
          <w:trHeight w:val="492"/>
          <w:jc w:val="center"/>
        </w:trPr>
        <w:tc>
          <w:tcPr>
            <w:tcW w:w="6809" w:type="dxa"/>
            <w:shd w:val="clear" w:color="auto" w:fill="BDD6EE" w:themeFill="accent1" w:themeFillTint="66"/>
            <w:vAlign w:val="center"/>
          </w:tcPr>
          <w:p w14:paraId="15F2168C" w14:textId="77777777" w:rsidR="00CA511A" w:rsidRPr="006C20B0" w:rsidRDefault="00CA511A" w:rsidP="007B7B6B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2542" w:type="dxa"/>
            <w:shd w:val="clear" w:color="auto" w:fill="BDD6EE" w:themeFill="accent1" w:themeFillTint="66"/>
            <w:vAlign w:val="center"/>
          </w:tcPr>
          <w:p w14:paraId="57F0B497" w14:textId="19CC812E" w:rsidR="00CA511A" w:rsidRPr="006C20B0" w:rsidRDefault="00146EE0" w:rsidP="007B7B6B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vady žádosti</w:t>
            </w:r>
          </w:p>
        </w:tc>
      </w:tr>
      <w:tr w:rsidR="00CA511A" w:rsidRPr="001432CC" w14:paraId="16D71E79" w14:textId="77777777" w:rsidTr="00146EE0">
        <w:trPr>
          <w:trHeight w:val="592"/>
          <w:jc w:val="center"/>
        </w:trPr>
        <w:tc>
          <w:tcPr>
            <w:tcW w:w="6809" w:type="dxa"/>
            <w:vAlign w:val="center"/>
          </w:tcPr>
          <w:p w14:paraId="4AB165AF" w14:textId="77777777" w:rsidR="00CA511A" w:rsidRPr="003F1CE3" w:rsidRDefault="00CA511A" w:rsidP="003F1CE3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E3">
              <w:rPr>
                <w:rFonts w:ascii="Times New Roman" w:hAnsi="Times New Roman" w:cs="Times New Roman"/>
                <w:sz w:val="20"/>
                <w:szCs w:val="20"/>
              </w:rPr>
              <w:t>Otázka A1</w:t>
            </w:r>
          </w:p>
          <w:p w14:paraId="1296D8B9" w14:textId="77777777" w:rsidR="00CA511A" w:rsidRPr="001432CC" w:rsidRDefault="00CA511A" w:rsidP="003F1CE3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E3">
              <w:rPr>
                <w:rFonts w:ascii="Times New Roman" w:hAnsi="Times New Roman" w:cs="Times New Roman"/>
                <w:sz w:val="20"/>
                <w:szCs w:val="20"/>
              </w:rPr>
              <w:t>Žadatel je oprávněným žadatelem dle podmínek výzvy?</w:t>
            </w:r>
          </w:p>
        </w:tc>
        <w:tc>
          <w:tcPr>
            <w:tcW w:w="2542" w:type="dxa"/>
            <w:vAlign w:val="center"/>
          </w:tcPr>
          <w:p w14:paraId="4004E522" w14:textId="3F6509FE" w:rsidR="00CA511A" w:rsidRPr="001432CC" w:rsidRDefault="00146EE0" w:rsidP="007B7B6B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CA511A" w:rsidRPr="001432CC" w14:paraId="4A2BC074" w14:textId="77777777" w:rsidTr="00146EE0">
        <w:trPr>
          <w:trHeight w:val="592"/>
          <w:jc w:val="center"/>
        </w:trPr>
        <w:tc>
          <w:tcPr>
            <w:tcW w:w="6809" w:type="dxa"/>
            <w:vAlign w:val="center"/>
          </w:tcPr>
          <w:p w14:paraId="55B8C89F" w14:textId="77777777" w:rsidR="00CA511A" w:rsidRPr="003F1CE3" w:rsidRDefault="00CA511A" w:rsidP="003F1CE3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E3">
              <w:rPr>
                <w:rFonts w:ascii="Times New Roman" w:hAnsi="Times New Roman" w:cs="Times New Roman"/>
                <w:sz w:val="20"/>
                <w:szCs w:val="20"/>
              </w:rPr>
              <w:t>Otázka A2</w:t>
            </w:r>
          </w:p>
          <w:p w14:paraId="2CF54C3C" w14:textId="77777777" w:rsidR="00CA511A" w:rsidRPr="00340726" w:rsidRDefault="00CA511A" w:rsidP="003F1CE3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E3">
              <w:rPr>
                <w:rFonts w:ascii="Times New Roman" w:hAnsi="Times New Roman" w:cs="Times New Roman"/>
                <w:sz w:val="20"/>
                <w:szCs w:val="20"/>
              </w:rPr>
              <w:t>Žádost je podána v určeném období pro počátek a konec příjmu žádostí, viz Harmonogram výzvy?</w:t>
            </w:r>
          </w:p>
        </w:tc>
        <w:tc>
          <w:tcPr>
            <w:tcW w:w="2542" w:type="dxa"/>
            <w:vAlign w:val="center"/>
          </w:tcPr>
          <w:p w14:paraId="597A76C8" w14:textId="566BD594" w:rsidR="00CA511A" w:rsidRPr="001432CC" w:rsidRDefault="00146EE0" w:rsidP="007B7B6B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A233F8" w:rsidRPr="001432CC" w14:paraId="7D35B0F9" w14:textId="77777777" w:rsidTr="00146EE0">
        <w:trPr>
          <w:trHeight w:val="592"/>
          <w:jc w:val="center"/>
        </w:trPr>
        <w:tc>
          <w:tcPr>
            <w:tcW w:w="6809" w:type="dxa"/>
            <w:vAlign w:val="center"/>
          </w:tcPr>
          <w:p w14:paraId="194D1610" w14:textId="09AA7411" w:rsidR="00A233F8" w:rsidRDefault="00A233F8" w:rsidP="00A233F8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E3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AD65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DC6FE4D" w14:textId="18E1CB7A" w:rsidR="00A233F8" w:rsidRPr="00340726" w:rsidRDefault="00A233F8" w:rsidP="00A233F8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E3">
              <w:rPr>
                <w:rFonts w:ascii="Times New Roman" w:hAnsi="Times New Roman" w:cs="Times New Roman"/>
                <w:sz w:val="20"/>
                <w:szCs w:val="20"/>
              </w:rPr>
              <w:t>Žádost je v souladu s věcným zaměřením výzvy?</w:t>
            </w:r>
          </w:p>
        </w:tc>
        <w:tc>
          <w:tcPr>
            <w:tcW w:w="2542" w:type="dxa"/>
            <w:vAlign w:val="center"/>
          </w:tcPr>
          <w:p w14:paraId="1616A146" w14:textId="2E67286D" w:rsidR="00A233F8" w:rsidRPr="001432CC" w:rsidRDefault="00A233F8" w:rsidP="00A233F8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A233F8" w:rsidRPr="001432CC" w14:paraId="38DDEF75" w14:textId="77777777" w:rsidTr="00146EE0">
        <w:trPr>
          <w:trHeight w:val="592"/>
          <w:jc w:val="center"/>
        </w:trPr>
        <w:tc>
          <w:tcPr>
            <w:tcW w:w="6809" w:type="dxa"/>
            <w:vAlign w:val="center"/>
          </w:tcPr>
          <w:p w14:paraId="7FA73655" w14:textId="3A9D1473" w:rsidR="00A233F8" w:rsidRPr="003F1CE3" w:rsidRDefault="00A233F8" w:rsidP="00A233F8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E3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AD65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082C4DD7" w14:textId="4CDC5A08" w:rsidR="00A233F8" w:rsidRPr="003F1CE3" w:rsidRDefault="00A233F8" w:rsidP="00A233F8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E3">
              <w:rPr>
                <w:rFonts w:ascii="Times New Roman" w:hAnsi="Times New Roman" w:cs="Times New Roman"/>
                <w:sz w:val="20"/>
                <w:szCs w:val="20"/>
              </w:rPr>
              <w:t>Žadatel předložil vyplněnou a podepsanou žádost s požadovanými náležitostmi podle § 14 odst. 3 rozpočtových pravidel?</w:t>
            </w:r>
          </w:p>
        </w:tc>
        <w:tc>
          <w:tcPr>
            <w:tcW w:w="2542" w:type="dxa"/>
            <w:vAlign w:val="center"/>
          </w:tcPr>
          <w:p w14:paraId="26B2EA94" w14:textId="3C76C830" w:rsidR="00A233F8" w:rsidRDefault="00A233F8" w:rsidP="00A233F8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A233F8" w:rsidRPr="001432CC" w14:paraId="6A72C179" w14:textId="77777777" w:rsidTr="00146EE0">
        <w:trPr>
          <w:trHeight w:val="592"/>
          <w:jc w:val="center"/>
        </w:trPr>
        <w:tc>
          <w:tcPr>
            <w:tcW w:w="6809" w:type="dxa"/>
            <w:vAlign w:val="center"/>
          </w:tcPr>
          <w:p w14:paraId="6B215C3A" w14:textId="77777777" w:rsidR="00A233F8" w:rsidRPr="003F1CE3" w:rsidRDefault="00A233F8" w:rsidP="00A233F8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E3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9DC0179" w14:textId="77777777" w:rsidR="00A233F8" w:rsidRPr="00D20B41" w:rsidRDefault="00A233F8" w:rsidP="00A233F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1CE3">
              <w:rPr>
                <w:rFonts w:ascii="Times New Roman" w:hAnsi="Times New Roman" w:cs="Times New Roman"/>
                <w:sz w:val="20"/>
                <w:szCs w:val="20"/>
              </w:rPr>
              <w:t xml:space="preserve">Žadatel předložil dokumenty, které </w:t>
            </w:r>
            <w:proofErr w:type="gramStart"/>
            <w:r w:rsidRPr="003F1CE3">
              <w:rPr>
                <w:rFonts w:ascii="Times New Roman" w:hAnsi="Times New Roman" w:cs="Times New Roman"/>
                <w:sz w:val="20"/>
                <w:szCs w:val="20"/>
              </w:rPr>
              <w:t>tvoří</w:t>
            </w:r>
            <w:proofErr w:type="gramEnd"/>
            <w:r w:rsidRPr="003F1CE3">
              <w:rPr>
                <w:rFonts w:ascii="Times New Roman" w:hAnsi="Times New Roman" w:cs="Times New Roman"/>
                <w:sz w:val="20"/>
                <w:szCs w:val="20"/>
              </w:rPr>
              <w:t xml:space="preserve"> povinné přílohy žádosti:</w:t>
            </w:r>
          </w:p>
        </w:tc>
        <w:tc>
          <w:tcPr>
            <w:tcW w:w="2542" w:type="dxa"/>
            <w:vMerge w:val="restart"/>
            <w:vAlign w:val="center"/>
          </w:tcPr>
          <w:p w14:paraId="08316816" w14:textId="0BBBC031" w:rsidR="00A233F8" w:rsidRPr="001432CC" w:rsidRDefault="00A233F8" w:rsidP="00A233F8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A233F8" w:rsidRPr="001432CC" w14:paraId="164FD0BA" w14:textId="77777777" w:rsidTr="00146EE0">
        <w:trPr>
          <w:trHeight w:val="484"/>
          <w:jc w:val="center"/>
        </w:trPr>
        <w:tc>
          <w:tcPr>
            <w:tcW w:w="6809" w:type="dxa"/>
            <w:vAlign w:val="center"/>
          </w:tcPr>
          <w:p w14:paraId="4F75229C" w14:textId="77777777" w:rsidR="00A233F8" w:rsidRPr="003F1CE3" w:rsidRDefault="00A233F8" w:rsidP="00A233F8">
            <w:pPr>
              <w:numPr>
                <w:ilvl w:val="0"/>
                <w:numId w:val="23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sz w:val="24"/>
                <w:szCs w:val="24"/>
              </w:rPr>
            </w:pPr>
            <w:r w:rsidRPr="003F1CE3">
              <w:rPr>
                <w:rFonts w:ascii="Times New Roman" w:hAnsi="Times New Roman"/>
                <w:sz w:val="20"/>
                <w:szCs w:val="20"/>
              </w:rPr>
              <w:t>IZ</w:t>
            </w:r>
          </w:p>
        </w:tc>
        <w:tc>
          <w:tcPr>
            <w:tcW w:w="2542" w:type="dxa"/>
            <w:vMerge/>
            <w:vAlign w:val="center"/>
          </w:tcPr>
          <w:p w14:paraId="5BBDAAD7" w14:textId="3C69632D" w:rsidR="00A233F8" w:rsidRPr="001432CC" w:rsidRDefault="00A233F8" w:rsidP="00A233F8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3F8" w:rsidRPr="001432CC" w14:paraId="1DF5F69C" w14:textId="77777777" w:rsidTr="00146EE0">
        <w:trPr>
          <w:trHeight w:val="420"/>
          <w:jc w:val="center"/>
        </w:trPr>
        <w:tc>
          <w:tcPr>
            <w:tcW w:w="6809" w:type="dxa"/>
            <w:vAlign w:val="center"/>
          </w:tcPr>
          <w:p w14:paraId="0F072226" w14:textId="77777777" w:rsidR="00A233F8" w:rsidRPr="003F1CE3" w:rsidRDefault="00A233F8" w:rsidP="00A233F8">
            <w:pPr>
              <w:numPr>
                <w:ilvl w:val="0"/>
                <w:numId w:val="23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F1CE3">
              <w:rPr>
                <w:rFonts w:ascii="Times New Roman" w:hAnsi="Times New Roman"/>
                <w:sz w:val="20"/>
                <w:szCs w:val="20"/>
              </w:rPr>
              <w:t>čestné prohlášení žadatele o úplnosti investice z hlediska konečného uživatele</w:t>
            </w:r>
          </w:p>
        </w:tc>
        <w:tc>
          <w:tcPr>
            <w:tcW w:w="2542" w:type="dxa"/>
            <w:vMerge/>
            <w:vAlign w:val="center"/>
          </w:tcPr>
          <w:p w14:paraId="1FB5D696" w14:textId="468BEC1C" w:rsidR="00A233F8" w:rsidRPr="001432CC" w:rsidRDefault="00A233F8" w:rsidP="00A233F8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3F8" w:rsidRPr="001432CC" w14:paraId="7E11143C" w14:textId="77777777" w:rsidTr="00146EE0">
        <w:trPr>
          <w:trHeight w:val="592"/>
          <w:jc w:val="center"/>
        </w:trPr>
        <w:tc>
          <w:tcPr>
            <w:tcW w:w="6809" w:type="dxa"/>
            <w:vAlign w:val="center"/>
          </w:tcPr>
          <w:p w14:paraId="00028868" w14:textId="77777777" w:rsidR="00A233F8" w:rsidRPr="00D20B41" w:rsidRDefault="00A233F8" w:rsidP="00A233F8">
            <w:pPr>
              <w:numPr>
                <w:ilvl w:val="0"/>
                <w:numId w:val="23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color w:val="000000" w:themeColor="text1"/>
                <w:sz w:val="20"/>
                <w:szCs w:val="20"/>
              </w:rPr>
            </w:pPr>
            <w:r w:rsidRPr="003F1CE3">
              <w:rPr>
                <w:rFonts w:ascii="Times New Roman" w:hAnsi="Times New Roman"/>
                <w:sz w:val="20"/>
                <w:szCs w:val="20"/>
              </w:rPr>
              <w:lastRenderedPageBreak/>
              <w:t>čestné prohlášení k použití dotace a rozdělení investičních a neinvestičních výdajů</w:t>
            </w:r>
          </w:p>
        </w:tc>
        <w:tc>
          <w:tcPr>
            <w:tcW w:w="2542" w:type="dxa"/>
            <w:vMerge/>
            <w:vAlign w:val="center"/>
          </w:tcPr>
          <w:p w14:paraId="7C37A710" w14:textId="08F83557" w:rsidR="00A233F8" w:rsidRPr="001432CC" w:rsidRDefault="00A233F8" w:rsidP="00A233F8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3F8" w:rsidRPr="001432CC" w14:paraId="0516F903" w14:textId="77777777" w:rsidTr="00146EE0">
        <w:trPr>
          <w:trHeight w:val="428"/>
          <w:jc w:val="center"/>
        </w:trPr>
        <w:tc>
          <w:tcPr>
            <w:tcW w:w="6809" w:type="dxa"/>
            <w:vAlign w:val="center"/>
          </w:tcPr>
          <w:p w14:paraId="7042407F" w14:textId="36DFCB09" w:rsidR="00A233F8" w:rsidRPr="00631DDB" w:rsidRDefault="00A233F8" w:rsidP="00A233F8">
            <w:pPr>
              <w:numPr>
                <w:ilvl w:val="0"/>
                <w:numId w:val="23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1CE3">
              <w:rPr>
                <w:rFonts w:ascii="Times New Roman" w:hAnsi="Times New Roman"/>
                <w:sz w:val="20"/>
                <w:szCs w:val="20"/>
              </w:rPr>
              <w:t>fotodokumentace (min 3 fotografie)</w:t>
            </w:r>
            <w:r w:rsidRPr="00631DDB">
              <w:rPr>
                <w:rFonts w:ascii="Times New Roman" w:hAnsi="Times New Roman"/>
                <w:sz w:val="20"/>
                <w:szCs w:val="20"/>
              </w:rPr>
              <w:t xml:space="preserve"> stávajícího stavu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příslušné části </w:t>
            </w:r>
            <w:r w:rsidRPr="00631DDB">
              <w:rPr>
                <w:rFonts w:ascii="Times New Roman" w:hAnsi="Times New Roman"/>
                <w:sz w:val="20"/>
                <w:szCs w:val="20"/>
              </w:rPr>
              <w:t>objektu, resp. technického zařízení, které je předmětem žádosti</w:t>
            </w:r>
          </w:p>
        </w:tc>
        <w:tc>
          <w:tcPr>
            <w:tcW w:w="2542" w:type="dxa"/>
            <w:vMerge/>
            <w:vAlign w:val="center"/>
          </w:tcPr>
          <w:p w14:paraId="38B14E56" w14:textId="70EADFA6" w:rsidR="00A233F8" w:rsidRPr="001432CC" w:rsidRDefault="00A233F8" w:rsidP="00A233F8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3F8" w:rsidRPr="001432CC" w14:paraId="311AFC73" w14:textId="77777777" w:rsidTr="00146EE0">
        <w:trPr>
          <w:trHeight w:val="592"/>
          <w:jc w:val="center"/>
        </w:trPr>
        <w:tc>
          <w:tcPr>
            <w:tcW w:w="6809" w:type="dxa"/>
            <w:vAlign w:val="center"/>
          </w:tcPr>
          <w:p w14:paraId="5D5B8B4E" w14:textId="2262799A" w:rsidR="00A233F8" w:rsidRPr="003F1CE3" w:rsidRDefault="00A233F8" w:rsidP="00A233F8">
            <w:pPr>
              <w:numPr>
                <w:ilvl w:val="0"/>
                <w:numId w:val="23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color w:val="000000" w:themeColor="text1"/>
                <w:sz w:val="20"/>
                <w:szCs w:val="20"/>
              </w:rPr>
            </w:pPr>
            <w:r w:rsidRPr="003F1CE3">
              <w:rPr>
                <w:rFonts w:ascii="Times New Roman" w:hAnsi="Times New Roman"/>
                <w:sz w:val="20"/>
                <w:szCs w:val="20"/>
              </w:rPr>
              <w:t xml:space="preserve">položkový rozpočet nebo odborný propočet (odhad) nákladů, </w:t>
            </w:r>
            <w:r w:rsidRPr="00695EE8">
              <w:rPr>
                <w:rFonts w:ascii="Times New Roman" w:hAnsi="Times New Roman"/>
                <w:sz w:val="20"/>
                <w:szCs w:val="20"/>
                <w:u w:val="single"/>
              </w:rPr>
              <w:t>pokud je k dispozici</w:t>
            </w:r>
          </w:p>
        </w:tc>
        <w:tc>
          <w:tcPr>
            <w:tcW w:w="2542" w:type="dxa"/>
            <w:vMerge/>
            <w:vAlign w:val="center"/>
          </w:tcPr>
          <w:p w14:paraId="1BFC176A" w14:textId="3A0AF9E3" w:rsidR="00A233F8" w:rsidRPr="001432CC" w:rsidRDefault="00A233F8" w:rsidP="00A233F8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3F8" w:rsidRPr="001432CC" w14:paraId="4048BFB2" w14:textId="77777777" w:rsidTr="00146EE0">
        <w:trPr>
          <w:trHeight w:val="592"/>
          <w:jc w:val="center"/>
        </w:trPr>
        <w:tc>
          <w:tcPr>
            <w:tcW w:w="6809" w:type="dxa"/>
            <w:vAlign w:val="center"/>
          </w:tcPr>
          <w:p w14:paraId="7353916E" w14:textId="77777777" w:rsidR="00A233F8" w:rsidRPr="00F6095D" w:rsidRDefault="00A233F8" w:rsidP="00A233F8">
            <w:pPr>
              <w:numPr>
                <w:ilvl w:val="0"/>
                <w:numId w:val="23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sz w:val="20"/>
                <w:szCs w:val="20"/>
              </w:rPr>
            </w:pPr>
            <w:r w:rsidRPr="00F6095D">
              <w:rPr>
                <w:rFonts w:ascii="Times New Roman" w:hAnsi="Times New Roman"/>
                <w:sz w:val="20"/>
                <w:szCs w:val="20"/>
              </w:rPr>
              <w:t xml:space="preserve">projektová dokumentace v nejvyšším dosaženém stupni zpracování (v digitální podobě), </w:t>
            </w:r>
            <w:r w:rsidRPr="00695EE8">
              <w:rPr>
                <w:rFonts w:ascii="Times New Roman" w:hAnsi="Times New Roman"/>
                <w:sz w:val="20"/>
                <w:szCs w:val="20"/>
                <w:u w:val="single"/>
              </w:rPr>
              <w:t>pokud je k dispozici,</w:t>
            </w:r>
          </w:p>
        </w:tc>
        <w:tc>
          <w:tcPr>
            <w:tcW w:w="2542" w:type="dxa"/>
            <w:vMerge/>
            <w:vAlign w:val="center"/>
          </w:tcPr>
          <w:p w14:paraId="67FF1801" w14:textId="3A150334" w:rsidR="00A233F8" w:rsidRPr="001432CC" w:rsidRDefault="00A233F8" w:rsidP="00A233F8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3F8" w:rsidRPr="001432CC" w14:paraId="742CC8E4" w14:textId="77777777" w:rsidTr="00146EE0">
        <w:trPr>
          <w:trHeight w:val="441"/>
          <w:jc w:val="center"/>
        </w:trPr>
        <w:tc>
          <w:tcPr>
            <w:tcW w:w="6809" w:type="dxa"/>
            <w:vAlign w:val="center"/>
          </w:tcPr>
          <w:p w14:paraId="41EEE7A1" w14:textId="77777777" w:rsidR="00A233F8" w:rsidRPr="003F1CE3" w:rsidRDefault="00A233F8" w:rsidP="00A233F8">
            <w:pPr>
              <w:numPr>
                <w:ilvl w:val="0"/>
                <w:numId w:val="23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95D">
              <w:rPr>
                <w:rFonts w:ascii="Times New Roman" w:hAnsi="Times New Roman"/>
                <w:sz w:val="20"/>
                <w:szCs w:val="20"/>
              </w:rPr>
              <w:t>aktuální tabulka Tvorba a čerpání prostředků F</w:t>
            </w:r>
            <w:r>
              <w:rPr>
                <w:rFonts w:ascii="Times New Roman" w:hAnsi="Times New Roman"/>
                <w:sz w:val="20"/>
                <w:szCs w:val="20"/>
              </w:rPr>
              <w:t>ondu reprodukce majetku</w:t>
            </w:r>
          </w:p>
        </w:tc>
        <w:tc>
          <w:tcPr>
            <w:tcW w:w="2542" w:type="dxa"/>
            <w:vMerge/>
            <w:vAlign w:val="center"/>
          </w:tcPr>
          <w:p w14:paraId="0538EEC6" w14:textId="0CB88412" w:rsidR="00A233F8" w:rsidRPr="007C184E" w:rsidRDefault="00A233F8" w:rsidP="00A233F8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3F8" w:rsidRPr="001432CC" w14:paraId="3FB934B7" w14:textId="77777777" w:rsidTr="00146EE0">
        <w:trPr>
          <w:trHeight w:val="592"/>
          <w:jc w:val="center"/>
        </w:trPr>
        <w:tc>
          <w:tcPr>
            <w:tcW w:w="6809" w:type="dxa"/>
            <w:vAlign w:val="center"/>
          </w:tcPr>
          <w:p w14:paraId="7523BE0C" w14:textId="77777777" w:rsidR="00A233F8" w:rsidRPr="00F6095D" w:rsidRDefault="00A233F8" w:rsidP="00A233F8">
            <w:pPr>
              <w:numPr>
                <w:ilvl w:val="0"/>
                <w:numId w:val="23"/>
              </w:numPr>
              <w:autoSpaceDE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095D">
              <w:rPr>
                <w:rFonts w:ascii="Times New Roman" w:hAnsi="Times New Roman"/>
                <w:sz w:val="20"/>
                <w:szCs w:val="20"/>
              </w:rPr>
              <w:t>plná moc vystavena statutárním orgánem v případě, že je statutární orgán zastupován jinou osobou, plná moc musí být písemná a musí z ní vyplývat zmocněnec, rozsah a doba zastoupení</w:t>
            </w:r>
          </w:p>
        </w:tc>
        <w:tc>
          <w:tcPr>
            <w:tcW w:w="2542" w:type="dxa"/>
            <w:vMerge/>
            <w:vAlign w:val="center"/>
          </w:tcPr>
          <w:p w14:paraId="773ECFDC" w14:textId="54ED2CD8" w:rsidR="00A233F8" w:rsidRPr="007C184E" w:rsidRDefault="00A233F8" w:rsidP="00A233F8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33F8" w:rsidRPr="001432CC" w14:paraId="6E926342" w14:textId="77777777" w:rsidTr="00146EE0">
        <w:trPr>
          <w:trHeight w:val="693"/>
          <w:jc w:val="center"/>
        </w:trPr>
        <w:tc>
          <w:tcPr>
            <w:tcW w:w="6809" w:type="dxa"/>
            <w:vAlign w:val="center"/>
          </w:tcPr>
          <w:p w14:paraId="3F282BD2" w14:textId="77777777" w:rsidR="00A233F8" w:rsidRDefault="00A233F8" w:rsidP="00A233F8">
            <w:pPr>
              <w:spacing w:after="0" w:line="252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A6</w:t>
            </w:r>
          </w:p>
          <w:p w14:paraId="0325DAE1" w14:textId="751B0BFE" w:rsidR="00A233F8" w:rsidRPr="00340726" w:rsidRDefault="00A233F8" w:rsidP="00A233F8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CE3">
              <w:rPr>
                <w:rFonts w:ascii="Times New Roman" w:hAnsi="Times New Roman" w:cs="Times New Roman"/>
                <w:bCs/>
                <w:sz w:val="20"/>
                <w:szCs w:val="20"/>
              </w:rPr>
              <w:t>Jsou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F1CE3">
              <w:rPr>
                <w:rFonts w:ascii="Times New Roman" w:hAnsi="Times New Roman" w:cs="Times New Roman"/>
                <w:bCs/>
                <w:sz w:val="20"/>
                <w:szCs w:val="20"/>
              </w:rPr>
              <w:t>IZ a ostatní dokumenty řádně podepsány oprávněnou osobou žadatele?</w:t>
            </w:r>
          </w:p>
        </w:tc>
        <w:tc>
          <w:tcPr>
            <w:tcW w:w="2542" w:type="dxa"/>
            <w:vAlign w:val="center"/>
          </w:tcPr>
          <w:p w14:paraId="5E4A9712" w14:textId="2E9439E5" w:rsidR="00A233F8" w:rsidRPr="001432CC" w:rsidRDefault="00A233F8" w:rsidP="00A233F8">
            <w:pPr>
              <w:spacing w:after="0" w:line="252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02B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</w:tbl>
    <w:p w14:paraId="00F6C408" w14:textId="77777777" w:rsidR="00CA511A" w:rsidRPr="00CA511A" w:rsidRDefault="00CA511A" w:rsidP="00CA511A">
      <w:pPr>
        <w:pStyle w:val="Nadpis3"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rPr>
          <w:rFonts w:ascii="Times New Roman" w:eastAsiaTheme="majorEastAsia" w:hAnsi="Times New Roman" w:cstheme="majorBidi"/>
          <w:kern w:val="3"/>
          <w:szCs w:val="24"/>
        </w:rPr>
      </w:pPr>
      <w:r w:rsidRPr="00CA511A">
        <w:rPr>
          <w:rFonts w:ascii="Times New Roman" w:eastAsiaTheme="majorEastAsia" w:hAnsi="Times New Roman" w:cstheme="majorBidi"/>
          <w:kern w:val="3"/>
          <w:szCs w:val="24"/>
        </w:rPr>
        <w:t>Věcné hodnocení – vyřazovací kritéria</w:t>
      </w:r>
    </w:p>
    <w:p w14:paraId="64B01B12" w14:textId="6D089B9B" w:rsidR="004333FB" w:rsidRPr="00CA511A" w:rsidRDefault="004333FB" w:rsidP="00CA511A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2" w:name="_Hlk113526775"/>
      <w:r w:rsidRPr="00CA5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Věcné hodnocení – vyřazovací kritéria představuje hodnocení specifických údajů investiční akce. Věcné hodnocení podaných žádostí bude poskytovatelem prováděno systémem odpovědi ANO/NE. Pokud žádost u všech otázek </w:t>
      </w:r>
      <w:proofErr w:type="gramStart"/>
      <w:r w:rsidRPr="00CA511A">
        <w:rPr>
          <w:rFonts w:ascii="Times New Roman" w:eastAsia="Times New Roman" w:hAnsi="Times New Roman" w:cs="Times New Roman"/>
          <w:sz w:val="24"/>
          <w:szCs w:val="24"/>
          <w:lang w:eastAsia="cs-CZ"/>
        </w:rPr>
        <w:t>obdrží</w:t>
      </w:r>
      <w:proofErr w:type="gramEnd"/>
      <w:r w:rsidRPr="00CA51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ANO, bude navržena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Pr="007E1F21">
        <w:rPr>
          <w:rFonts w:ascii="Times New Roman" w:eastAsia="Times New Roman" w:hAnsi="Times New Roman" w:cs="Times New Roman"/>
          <w:sz w:val="24"/>
          <w:szCs w:val="24"/>
          <w:lang w:eastAsia="cs-CZ"/>
        </w:rPr>
        <w:t>ěcné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r w:rsidRPr="007E1F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hodnocení I</w:t>
      </w:r>
      <w:r w:rsidR="0036433B">
        <w:rPr>
          <w:rFonts w:ascii="Times New Roman" w:eastAsia="Times New Roman" w:hAnsi="Times New Roman" w:cs="Times New Roman"/>
          <w:sz w:val="24"/>
          <w:szCs w:val="24"/>
          <w:lang w:eastAsia="cs-CZ"/>
        </w:rPr>
        <w:t>Z.</w:t>
      </w:r>
    </w:p>
    <w:p w14:paraId="29D18985" w14:textId="011B7D3E" w:rsidR="008865E2" w:rsidRDefault="00CA511A" w:rsidP="008865E2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3" w:name="_Hlk113522240"/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>Věcné hodnocení – vyřazovací kritéria bude probíhat níže uvedenými otázkami.</w:t>
      </w:r>
      <w:r w:rsidR="008865E2"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 může být v rámci vyřazovacích kritérií poskytovatelem písemně</w:t>
      </w:r>
      <w:r w:rsidR="00695EE8"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vyzván </w:t>
      </w:r>
      <w:r w:rsidR="009A1AFE" w:rsidRPr="002E1DD7">
        <w:rPr>
          <w:rFonts w:ascii="Times New Roman" w:eastAsia="Calibri" w:hAnsi="Times New Roman" w:cs="Times New Roman"/>
          <w:sz w:val="24"/>
          <w:szCs w:val="24"/>
        </w:rPr>
        <w:t>k doplnění chybějících podkladů nebo úpravě žádosti</w:t>
      </w:r>
      <w:r w:rsidR="009A1AFE" w:rsidRPr="002E1DD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5"/>
      </w:r>
      <w:r w:rsidR="009A1AFE" w:rsidRPr="002E1DD7">
        <w:rPr>
          <w:rFonts w:ascii="Times New Roman" w:eastAsia="Calibri" w:hAnsi="Times New Roman" w:cs="Times New Roman"/>
          <w:sz w:val="24"/>
          <w:szCs w:val="24"/>
        </w:rPr>
        <w:t xml:space="preserve"> v přiměřené lhůtě stanovené poskytovatel</w:t>
      </w:r>
      <w:r w:rsidR="00E35FEE">
        <w:rPr>
          <w:rFonts w:ascii="Times New Roman" w:eastAsia="Calibri" w:hAnsi="Times New Roman" w:cs="Times New Roman"/>
          <w:sz w:val="24"/>
          <w:szCs w:val="24"/>
        </w:rPr>
        <w:t>em</w:t>
      </w:r>
      <w:r w:rsidR="009A1AFE" w:rsidRPr="002E1DD7">
        <w:rPr>
          <w:rFonts w:ascii="Times New Roman" w:eastAsia="Calibri" w:hAnsi="Times New Roman" w:cs="Times New Roman"/>
          <w:sz w:val="24"/>
          <w:szCs w:val="24"/>
        </w:rPr>
        <w:t>.</w:t>
      </w:r>
      <w:bookmarkEnd w:id="12"/>
    </w:p>
    <w:bookmarkEnd w:id="13"/>
    <w:p w14:paraId="66958420" w14:textId="5216BE05" w:rsidR="001F7C83" w:rsidRPr="008865E2" w:rsidRDefault="00CA511A" w:rsidP="008865E2">
      <w:pPr>
        <w:spacing w:before="120"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11A">
        <w:rPr>
          <w:rFonts w:ascii="Times New Roman" w:hAnsi="Times New Roman" w:cs="Times New Roman"/>
          <w:b/>
          <w:bCs/>
          <w:sz w:val="24"/>
          <w:szCs w:val="24"/>
        </w:rPr>
        <w:t>Oddíl B – Věcné hodnocení – vyřazovací kritéria</w:t>
      </w: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9"/>
      </w:tblGrid>
      <w:tr w:rsidR="00A36B8C" w:rsidRPr="00B90917" w14:paraId="2F5F0F85" w14:textId="77777777" w:rsidTr="00A36B8C">
        <w:trPr>
          <w:trHeight w:val="597"/>
          <w:jc w:val="center"/>
        </w:trPr>
        <w:tc>
          <w:tcPr>
            <w:tcW w:w="8369" w:type="dxa"/>
            <w:shd w:val="clear" w:color="auto" w:fill="BDD6EE"/>
            <w:vAlign w:val="center"/>
          </w:tcPr>
          <w:p w14:paraId="10FAA8CA" w14:textId="77777777" w:rsidR="00A36B8C" w:rsidRPr="00715F75" w:rsidRDefault="00A36B8C" w:rsidP="007B7B6B">
            <w:pPr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CA511A">
              <w:rPr>
                <w:rFonts w:ascii="Times New Roman" w:hAnsi="Times New Roman"/>
                <w:b/>
                <w:sz w:val="24"/>
                <w:szCs w:val="24"/>
              </w:rPr>
              <w:t>Kontrolní otázky</w:t>
            </w:r>
          </w:p>
        </w:tc>
      </w:tr>
      <w:tr w:rsidR="00A36B8C" w:rsidRPr="00B90917" w14:paraId="5D79771A" w14:textId="77777777" w:rsidTr="00A36B8C">
        <w:trPr>
          <w:trHeight w:val="384"/>
          <w:jc w:val="center"/>
        </w:trPr>
        <w:tc>
          <w:tcPr>
            <w:tcW w:w="8369" w:type="dxa"/>
            <w:shd w:val="clear" w:color="auto" w:fill="auto"/>
            <w:vAlign w:val="center"/>
          </w:tcPr>
          <w:p w14:paraId="6CE33C94" w14:textId="77777777" w:rsidR="00A36B8C" w:rsidRPr="004A198D" w:rsidRDefault="00A36B8C" w:rsidP="004A198D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98D">
              <w:rPr>
                <w:rFonts w:ascii="Times New Roman" w:hAnsi="Times New Roman" w:cs="Times New Roman"/>
                <w:sz w:val="20"/>
                <w:szCs w:val="20"/>
              </w:rPr>
              <w:t>Otázka B1</w:t>
            </w:r>
          </w:p>
          <w:p w14:paraId="6497DCBE" w14:textId="5740F6FC" w:rsidR="00A36B8C" w:rsidRPr="00715F75" w:rsidRDefault="00A36B8C" w:rsidP="00CA511A">
            <w:pPr>
              <w:spacing w:after="12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A511A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Je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předmět akce (účel dotace</w:t>
            </w:r>
            <w:r w:rsidR="00AF399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)</w:t>
            </w:r>
            <w:r w:rsidR="001E5335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 souladu s</w:t>
            </w:r>
            <w:r w:rsidR="00AF399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přílohou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č. 7 výzvy?</w:t>
            </w:r>
          </w:p>
        </w:tc>
      </w:tr>
      <w:tr w:rsidR="00A36B8C" w:rsidRPr="00B90917" w14:paraId="3E657822" w14:textId="77777777" w:rsidTr="00A36B8C">
        <w:trPr>
          <w:trHeight w:val="225"/>
          <w:jc w:val="center"/>
        </w:trPr>
        <w:tc>
          <w:tcPr>
            <w:tcW w:w="8369" w:type="dxa"/>
            <w:shd w:val="clear" w:color="auto" w:fill="auto"/>
            <w:vAlign w:val="center"/>
          </w:tcPr>
          <w:p w14:paraId="17DB1842" w14:textId="77777777" w:rsidR="00A36B8C" w:rsidRPr="004A198D" w:rsidRDefault="00A36B8C" w:rsidP="004A198D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198D"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B3E6076" w14:textId="77777777" w:rsidR="00A36B8C" w:rsidRPr="00715F75" w:rsidRDefault="00A36B8C" w:rsidP="00CA511A">
            <w:pPr>
              <w:spacing w:after="120" w:line="252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CA511A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Je zůstatek alokované částky státního rozpočtu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r w:rsidRPr="00CA511A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v době podání žádosti poskytovateli dostatečný?</w:t>
            </w:r>
          </w:p>
        </w:tc>
      </w:tr>
    </w:tbl>
    <w:p w14:paraId="55BE86E5" w14:textId="77777777" w:rsidR="00D44393" w:rsidRDefault="00CA511A" w:rsidP="00D44393">
      <w:pPr>
        <w:pStyle w:val="Nadpis3"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rPr>
          <w:rFonts w:ascii="Times New Roman" w:eastAsiaTheme="majorEastAsia" w:hAnsi="Times New Roman" w:cstheme="majorBidi"/>
          <w:kern w:val="3"/>
          <w:szCs w:val="24"/>
        </w:rPr>
      </w:pPr>
      <w:bookmarkStart w:id="14" w:name="_Hlk112771221"/>
      <w:r w:rsidRPr="00D44393">
        <w:rPr>
          <w:rFonts w:ascii="Times New Roman" w:eastAsiaTheme="majorEastAsia" w:hAnsi="Times New Roman" w:cstheme="majorBidi"/>
          <w:kern w:val="3"/>
          <w:szCs w:val="24"/>
        </w:rPr>
        <w:t>Věcné hodnocení IZ</w:t>
      </w:r>
    </w:p>
    <w:p w14:paraId="7AE08C65" w14:textId="28E1DD4E" w:rsidR="003136B4" w:rsidRDefault="00631DDB" w:rsidP="00113554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bookmarkStart w:id="15" w:name="_Hlk113461268"/>
      <w:r w:rsidRPr="00631D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Věcnému hodnocení odpovídá hodnocení kvality zpracování žádosti z hlediska jejího obsahu </w:t>
      </w:r>
      <w:r w:rsidR="000D2A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31DDB">
        <w:rPr>
          <w:rFonts w:ascii="Times New Roman" w:eastAsia="Times New Roman" w:hAnsi="Times New Roman" w:cs="Times New Roman"/>
          <w:sz w:val="24"/>
          <w:szCs w:val="24"/>
          <w:lang w:eastAsia="cs-CZ"/>
        </w:rPr>
        <w:t>a technicko-ekonomického řešení s ohledem na naplňování věcného zaměření výzvy. Případné vady vyplývající z věcného hodnocení jsou považovány za napravitelné.</w:t>
      </w:r>
      <w:bookmarkEnd w:id="15"/>
    </w:p>
    <w:p w14:paraId="00216DA4" w14:textId="3EFFEAD4" w:rsidR="00113554" w:rsidRPr="00113554" w:rsidRDefault="00113554" w:rsidP="00113554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113554">
        <w:rPr>
          <w:rFonts w:ascii="Times New Roman" w:hAnsi="Times New Roman"/>
          <w:b/>
          <w:sz w:val="24"/>
          <w:szCs w:val="24"/>
        </w:rPr>
        <w:t>Oddíl C – Věcné hodnocení IZ</w:t>
      </w:r>
    </w:p>
    <w:tbl>
      <w:tblPr>
        <w:tblStyle w:val="Mkatabulky31"/>
        <w:tblW w:w="6537" w:type="dxa"/>
        <w:jc w:val="center"/>
        <w:tblLayout w:type="fixed"/>
        <w:tblLook w:val="04A0" w:firstRow="1" w:lastRow="0" w:firstColumn="1" w:lastColumn="0" w:noHBand="0" w:noVBand="1"/>
      </w:tblPr>
      <w:tblGrid>
        <w:gridCol w:w="6537"/>
      </w:tblGrid>
      <w:tr w:rsidR="00A36B8C" w:rsidRPr="00113554" w14:paraId="1E59F125" w14:textId="77777777" w:rsidTr="00946D82">
        <w:trPr>
          <w:trHeight w:val="597"/>
          <w:jc w:val="center"/>
        </w:trPr>
        <w:tc>
          <w:tcPr>
            <w:tcW w:w="6537" w:type="dxa"/>
            <w:shd w:val="clear" w:color="auto" w:fill="BDD6EE" w:themeFill="accent1" w:themeFillTint="66"/>
            <w:vAlign w:val="center"/>
          </w:tcPr>
          <w:p w14:paraId="1D77D378" w14:textId="77777777" w:rsidR="00A36B8C" w:rsidRPr="00113554" w:rsidRDefault="00A36B8C" w:rsidP="00113554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113554">
              <w:rPr>
                <w:rFonts w:ascii="Times New Roman" w:hAnsi="Times New Roman"/>
                <w:b/>
                <w:bCs/>
                <w:sz w:val="24"/>
              </w:rPr>
              <w:t>Oddíl C – Kontrolní otázky</w:t>
            </w:r>
          </w:p>
        </w:tc>
      </w:tr>
      <w:tr w:rsidR="00A36B8C" w:rsidRPr="00113554" w14:paraId="3992F6C5" w14:textId="77777777" w:rsidTr="00946D82">
        <w:trPr>
          <w:trHeight w:val="425"/>
          <w:jc w:val="center"/>
        </w:trPr>
        <w:tc>
          <w:tcPr>
            <w:tcW w:w="6537" w:type="dxa"/>
            <w:vAlign w:val="center"/>
          </w:tcPr>
          <w:p w14:paraId="7B84E89D" w14:textId="77777777" w:rsidR="00A36B8C" w:rsidRPr="00113554" w:rsidRDefault="00A36B8C" w:rsidP="0011355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554">
              <w:rPr>
                <w:rFonts w:ascii="Times New Roman" w:hAnsi="Times New Roman" w:cs="Times New Roman"/>
                <w:sz w:val="20"/>
                <w:szCs w:val="20"/>
              </w:rPr>
              <w:t>Otázka C1</w:t>
            </w:r>
          </w:p>
          <w:p w14:paraId="34DCB683" w14:textId="77777777" w:rsidR="00A36B8C" w:rsidRPr="00113554" w:rsidRDefault="00A36B8C" w:rsidP="0011355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J</w:t>
            </w:r>
            <w:r w:rsidRPr="0011355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e popis potřebnosti realizace akce kvalitně a výstižně zpracován?</w:t>
            </w:r>
          </w:p>
        </w:tc>
      </w:tr>
      <w:tr w:rsidR="00A36B8C" w:rsidRPr="00113554" w14:paraId="4E4910EE" w14:textId="77777777" w:rsidTr="00946D82">
        <w:trPr>
          <w:trHeight w:val="548"/>
          <w:jc w:val="center"/>
        </w:trPr>
        <w:tc>
          <w:tcPr>
            <w:tcW w:w="6537" w:type="dxa"/>
            <w:vAlign w:val="center"/>
          </w:tcPr>
          <w:p w14:paraId="5611BAEF" w14:textId="77777777" w:rsidR="00A36B8C" w:rsidRPr="00113554" w:rsidRDefault="00A36B8C" w:rsidP="0056712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13D34BA" w14:textId="77777777" w:rsidR="00A36B8C" w:rsidRPr="00113554" w:rsidRDefault="00A36B8C" w:rsidP="005671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P</w:t>
            </w:r>
            <w:r w:rsidRPr="00113554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</w:rPr>
              <w:t>opisuje žadatel dostatečně navrhované řešení?</w:t>
            </w:r>
          </w:p>
        </w:tc>
      </w:tr>
      <w:tr w:rsidR="00A36B8C" w:rsidRPr="00113554" w14:paraId="51E6B7FB" w14:textId="77777777" w:rsidTr="00946D82">
        <w:trPr>
          <w:trHeight w:val="548"/>
          <w:jc w:val="center"/>
        </w:trPr>
        <w:tc>
          <w:tcPr>
            <w:tcW w:w="6537" w:type="dxa"/>
            <w:vAlign w:val="center"/>
          </w:tcPr>
          <w:p w14:paraId="641B4A8F" w14:textId="77777777" w:rsidR="00A36B8C" w:rsidRPr="00113554" w:rsidRDefault="00A36B8C" w:rsidP="0056712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3554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6083076" w14:textId="53CAFDC4" w:rsidR="00A36B8C" w:rsidRPr="00113554" w:rsidRDefault="00A36B8C" w:rsidP="00567120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13554">
              <w:rPr>
                <w:rFonts w:ascii="Times New Roman" w:hAnsi="Times New Roman" w:cs="Times New Roman"/>
                <w:sz w:val="20"/>
                <w:szCs w:val="20"/>
              </w:rPr>
              <w:t>Zpracoval žadatel předpokládané celkové výdaje akce v předepsané struktuře?</w:t>
            </w:r>
          </w:p>
        </w:tc>
      </w:tr>
      <w:tr w:rsidR="00A36B8C" w:rsidRPr="00113554" w14:paraId="06538DA8" w14:textId="77777777" w:rsidTr="00946D82">
        <w:trPr>
          <w:trHeight w:val="609"/>
          <w:jc w:val="center"/>
        </w:trPr>
        <w:tc>
          <w:tcPr>
            <w:tcW w:w="6537" w:type="dxa"/>
            <w:shd w:val="clear" w:color="auto" w:fill="auto"/>
            <w:vAlign w:val="center"/>
          </w:tcPr>
          <w:p w14:paraId="1B2D0728" w14:textId="77777777" w:rsidR="00A36B8C" w:rsidRPr="00113554" w:rsidRDefault="00A36B8C" w:rsidP="00567120">
            <w:pPr>
              <w:spacing w:after="0"/>
              <w:rPr>
                <w:rFonts w:ascii="Times New Roman" w:eastAsia="SimSun" w:hAnsi="Times New Roman" w:cs="Tahoma"/>
                <w:kern w:val="3"/>
                <w:sz w:val="20"/>
                <w:szCs w:val="20"/>
              </w:rPr>
            </w:pPr>
            <w:r w:rsidRPr="00113554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Otázka C</w:t>
            </w:r>
            <w:r>
              <w:rPr>
                <w:rFonts w:ascii="Times New Roman" w:eastAsia="SimSun" w:hAnsi="Times New Roman" w:cs="Tahoma"/>
                <w:kern w:val="3"/>
                <w:sz w:val="20"/>
                <w:szCs w:val="20"/>
              </w:rPr>
              <w:t>4</w:t>
            </w:r>
          </w:p>
          <w:p w14:paraId="29783D62" w14:textId="2D762EB5" w:rsidR="00A36B8C" w:rsidRPr="00113554" w:rsidRDefault="00A36B8C" w:rsidP="0056712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554">
              <w:rPr>
                <w:rFonts w:ascii="Times New Roman" w:eastAsia="SimSun" w:hAnsi="Times New Roman" w:cs="Tahoma"/>
                <w:kern w:val="3"/>
                <w:sz w:val="20"/>
                <w:szCs w:val="20"/>
              </w:rPr>
              <w:t xml:space="preserve">Je podrobně popsán časový harmonogram realizace akce a je reálný? </w:t>
            </w:r>
          </w:p>
        </w:tc>
      </w:tr>
      <w:tr w:rsidR="00A36B8C" w:rsidRPr="00113554" w14:paraId="63AB0F69" w14:textId="77777777" w:rsidTr="00946D82">
        <w:trPr>
          <w:trHeight w:val="702"/>
          <w:jc w:val="center"/>
        </w:trPr>
        <w:tc>
          <w:tcPr>
            <w:tcW w:w="6537" w:type="dxa"/>
            <w:vAlign w:val="center"/>
          </w:tcPr>
          <w:p w14:paraId="4E6E202D" w14:textId="77777777" w:rsidR="00A36B8C" w:rsidRPr="00113554" w:rsidRDefault="00A36B8C" w:rsidP="00A74B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554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1D53663" w14:textId="77777777" w:rsidR="00A36B8C" w:rsidRPr="00113554" w:rsidRDefault="00A36B8C" w:rsidP="00A74B0C">
            <w:pPr>
              <w:spacing w:after="0"/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</w:pPr>
            <w:r w:rsidRPr="00113554">
              <w:rPr>
                <w:rFonts w:ascii="Times New Roman" w:hAnsi="Times New Roman" w:cs="Times New Roman"/>
                <w:sz w:val="20"/>
                <w:szCs w:val="20"/>
              </w:rPr>
              <w:t>Jsou údaje v žádosti, IZ a dalších přílohách vzájemně v souladu?</w:t>
            </w:r>
          </w:p>
        </w:tc>
      </w:tr>
    </w:tbl>
    <w:p w14:paraId="347B20D0" w14:textId="12B2AAF6" w:rsidR="00781914" w:rsidRPr="002E1DD7" w:rsidRDefault="00F44765" w:rsidP="00567120">
      <w:pPr>
        <w:pStyle w:val="Nadpis3"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rPr>
          <w:szCs w:val="24"/>
        </w:rPr>
      </w:pPr>
      <w:bookmarkStart w:id="16" w:name="_Hlk113515145"/>
      <w:bookmarkEnd w:id="14"/>
      <w:r w:rsidRPr="002E1DD7">
        <w:rPr>
          <w:rFonts w:ascii="Times New Roman" w:hAnsi="Times New Roman"/>
          <w:sz w:val="24"/>
          <w:szCs w:val="24"/>
        </w:rPr>
        <w:t xml:space="preserve">Doložení dalších podkladů </w:t>
      </w:r>
      <w:r w:rsidR="00DF661D" w:rsidRPr="002E1DD7">
        <w:rPr>
          <w:rFonts w:ascii="Times New Roman" w:eastAsiaTheme="majorEastAsia" w:hAnsi="Times New Roman" w:cstheme="majorBidi"/>
          <w:kern w:val="3"/>
          <w:szCs w:val="24"/>
        </w:rPr>
        <w:t>a ú</w:t>
      </w:r>
      <w:r w:rsidR="00781914" w:rsidRPr="002E1DD7">
        <w:rPr>
          <w:rFonts w:ascii="Times New Roman" w:eastAsiaTheme="majorEastAsia" w:hAnsi="Times New Roman" w:cstheme="majorBidi"/>
          <w:kern w:val="3"/>
          <w:szCs w:val="24"/>
        </w:rPr>
        <w:t>prava žádosti</w:t>
      </w:r>
      <w:bookmarkEnd w:id="16"/>
      <w:r w:rsidR="00781914" w:rsidRPr="002E1DD7">
        <w:rPr>
          <w:rStyle w:val="Znakapoznpodarou"/>
          <w:szCs w:val="24"/>
        </w:rPr>
        <w:footnoteReference w:id="16"/>
      </w:r>
    </w:p>
    <w:p w14:paraId="7B8C2FF6" w14:textId="725016BB" w:rsidR="00C34BC1" w:rsidRPr="00C34BC1" w:rsidRDefault="00C34BC1" w:rsidP="00C34BC1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13522315"/>
      <w:r w:rsidRPr="002E1DD7">
        <w:rPr>
          <w:rFonts w:ascii="Times New Roman" w:hAnsi="Times New Roman" w:cs="Times New Roman"/>
          <w:sz w:val="24"/>
          <w:szCs w:val="24"/>
        </w:rPr>
        <w:t>Poskytovatel může</w:t>
      </w:r>
      <w:r w:rsidR="003569A4" w:rsidRPr="002E1DD7">
        <w:rPr>
          <w:rFonts w:ascii="Times New Roman" w:hAnsi="Times New Roman" w:cs="Times New Roman"/>
          <w:sz w:val="24"/>
          <w:szCs w:val="24"/>
        </w:rPr>
        <w:t xml:space="preserve"> v</w:t>
      </w:r>
      <w:r w:rsidR="00D00880" w:rsidRPr="002E1DD7">
        <w:rPr>
          <w:rFonts w:ascii="Times New Roman" w:hAnsi="Times New Roman" w:cs="Times New Roman"/>
          <w:sz w:val="24"/>
          <w:szCs w:val="24"/>
        </w:rPr>
        <w:t xml:space="preserve"> </w:t>
      </w:r>
      <w:r w:rsidRPr="002E1DD7">
        <w:rPr>
          <w:rFonts w:ascii="Times New Roman" w:hAnsi="Times New Roman" w:cs="Times New Roman"/>
          <w:sz w:val="24"/>
          <w:szCs w:val="24"/>
        </w:rPr>
        <w:t xml:space="preserve">průběhu řízení </w:t>
      </w:r>
      <w:r w:rsidR="00D00880" w:rsidRPr="002E1DD7">
        <w:rPr>
          <w:rFonts w:ascii="Times New Roman" w:hAnsi="Times New Roman" w:cs="Times New Roman"/>
          <w:sz w:val="24"/>
          <w:szCs w:val="24"/>
        </w:rPr>
        <w:t xml:space="preserve">až do vydání rozhodnuti </w:t>
      </w:r>
      <w:r w:rsidRPr="002E1DD7">
        <w:rPr>
          <w:rFonts w:ascii="Times New Roman" w:hAnsi="Times New Roman" w:cs="Times New Roman"/>
          <w:sz w:val="24"/>
          <w:szCs w:val="24"/>
        </w:rPr>
        <w:t>vyzvat žadatele</w:t>
      </w:r>
      <w:r w:rsidR="00F44765" w:rsidRPr="002E1DD7">
        <w:rPr>
          <w:rFonts w:ascii="Times New Roman" w:hAnsi="Times New Roman" w:cs="Times New Roman"/>
          <w:sz w:val="24"/>
          <w:szCs w:val="24"/>
        </w:rPr>
        <w:t xml:space="preserve"> k </w:t>
      </w:r>
      <w:r w:rsidRPr="002E1DD7">
        <w:rPr>
          <w:rFonts w:ascii="Times New Roman" w:hAnsi="Times New Roman" w:cs="Times New Roman"/>
          <w:sz w:val="24"/>
          <w:szCs w:val="24"/>
        </w:rPr>
        <w:t>doložení dalších podkladů nebo údajů nezbytných pro vydání Rozhodnutí dle § 14k odst. 3 rozpočtových pravidel, a to v přiměřené lhůtě. Poskytovatel může dle § 14k odst. 4 rozpočtových pravidel žadateli doporučit úpravu žádosti, lze-li předpokládat, že upravené žádosti bude zcela vyhověno. Vyhoví-li žadatel tomuto doporučení, posuzuje poskytovatel upravenou žádost</w:t>
      </w:r>
      <w:r w:rsidR="00946D82" w:rsidRPr="002E1DD7">
        <w:rPr>
          <w:rFonts w:ascii="Times New Roman" w:hAnsi="Times New Roman" w:cs="Times New Roman"/>
          <w:sz w:val="24"/>
          <w:szCs w:val="24"/>
        </w:rPr>
        <w:t>.</w:t>
      </w:r>
      <w:bookmarkEnd w:id="17"/>
    </w:p>
    <w:p w14:paraId="4C18E914" w14:textId="12DDB895" w:rsidR="00C34BC1" w:rsidRPr="00C34BC1" w:rsidRDefault="00C34BC1" w:rsidP="00C34BC1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C1">
        <w:rPr>
          <w:rFonts w:ascii="Times New Roman" w:hAnsi="Times New Roman" w:cs="Times New Roman"/>
          <w:sz w:val="24"/>
          <w:szCs w:val="24"/>
        </w:rPr>
        <w:t>V případě, že žadatel na základě výzvy poskytovatele k doplnění údajů chybějící informace/podklady nedoplní (dostatečně dle požadavků poskytovatele a v rámci lhůty), žádost</w:t>
      </w:r>
      <w:r w:rsidR="006D22F2">
        <w:rPr>
          <w:rFonts w:ascii="Times New Roman" w:hAnsi="Times New Roman" w:cs="Times New Roman"/>
          <w:sz w:val="24"/>
          <w:szCs w:val="24"/>
        </w:rPr>
        <w:t xml:space="preserve"> </w:t>
      </w:r>
      <w:r w:rsidRPr="00C34BC1">
        <w:rPr>
          <w:rFonts w:ascii="Times New Roman" w:hAnsi="Times New Roman" w:cs="Times New Roman"/>
          <w:sz w:val="24"/>
          <w:szCs w:val="24"/>
        </w:rPr>
        <w:t>může poskytovatel zamítnout.</w:t>
      </w:r>
    </w:p>
    <w:p w14:paraId="72B26FB7" w14:textId="75950E15" w:rsidR="00C34BC1" w:rsidRPr="00C34BC1" w:rsidRDefault="00C34BC1" w:rsidP="00C34BC1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C1">
        <w:rPr>
          <w:rFonts w:ascii="Times New Roman" w:hAnsi="Times New Roman" w:cs="Times New Roman"/>
          <w:sz w:val="24"/>
          <w:szCs w:val="24"/>
        </w:rPr>
        <w:t>Neúspěšný žadatel může v rámci výzvy ve stanoveném termínu pro podání žádosti podat přepracovanou žádost</w:t>
      </w:r>
      <w:r w:rsidR="006D22F2">
        <w:rPr>
          <w:rFonts w:ascii="Times New Roman" w:hAnsi="Times New Roman" w:cs="Times New Roman"/>
          <w:sz w:val="24"/>
          <w:szCs w:val="24"/>
        </w:rPr>
        <w:t xml:space="preserve"> </w:t>
      </w:r>
      <w:r w:rsidRPr="00C34BC1">
        <w:rPr>
          <w:rFonts w:ascii="Times New Roman" w:hAnsi="Times New Roman" w:cs="Times New Roman"/>
          <w:sz w:val="24"/>
          <w:szCs w:val="24"/>
        </w:rPr>
        <w:t>opakovaně.</w:t>
      </w:r>
    </w:p>
    <w:p w14:paraId="413962F0" w14:textId="77777777" w:rsidR="00D44393" w:rsidRPr="00A07BB6" w:rsidRDefault="00D44393" w:rsidP="007B7B6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393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žádosti.</w:t>
      </w:r>
    </w:p>
    <w:p w14:paraId="51956CAD" w14:textId="77777777" w:rsidR="00DE0FE1" w:rsidRPr="00D44393" w:rsidRDefault="00D57BDA" w:rsidP="00D44393">
      <w:pPr>
        <w:pStyle w:val="Nadpis3"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rPr>
          <w:rFonts w:ascii="Times New Roman" w:eastAsiaTheme="majorEastAsia" w:hAnsi="Times New Roman" w:cstheme="majorBidi"/>
          <w:kern w:val="3"/>
          <w:szCs w:val="24"/>
        </w:rPr>
      </w:pPr>
      <w:r w:rsidRPr="00D44393">
        <w:rPr>
          <w:rFonts w:ascii="Times New Roman" w:eastAsiaTheme="majorEastAsia" w:hAnsi="Times New Roman" w:cstheme="majorBidi"/>
          <w:kern w:val="3"/>
          <w:szCs w:val="24"/>
        </w:rPr>
        <w:t>Vydání Registrace akce</w:t>
      </w:r>
    </w:p>
    <w:p w14:paraId="6C76FA5E" w14:textId="77777777" w:rsidR="00514D3A" w:rsidRPr="00F662ED" w:rsidRDefault="00514D3A" w:rsidP="007B7B6B">
      <w:pPr>
        <w:spacing w:after="12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B6">
        <w:rPr>
          <w:rFonts w:ascii="Times New Roman" w:eastAsia="Calibri" w:hAnsi="Times New Roman" w:cs="Times New Roman"/>
          <w:sz w:val="24"/>
          <w:szCs w:val="24"/>
        </w:rPr>
        <w:t xml:space="preserve">Po ukončení </w:t>
      </w:r>
      <w:r w:rsidRPr="00F662ED">
        <w:rPr>
          <w:rFonts w:ascii="Times New Roman" w:eastAsia="Calibri" w:hAnsi="Times New Roman" w:cs="Times New Roman"/>
          <w:sz w:val="24"/>
          <w:szCs w:val="24"/>
        </w:rPr>
        <w:t xml:space="preserve">formální kontroly a </w:t>
      </w:r>
      <w:r w:rsidR="00D44393">
        <w:rPr>
          <w:rFonts w:ascii="Times New Roman" w:eastAsia="Calibri" w:hAnsi="Times New Roman" w:cs="Times New Roman"/>
          <w:sz w:val="24"/>
          <w:szCs w:val="24"/>
        </w:rPr>
        <w:t xml:space="preserve">věcného </w:t>
      </w:r>
      <w:r w:rsidRPr="00F662ED">
        <w:rPr>
          <w:rFonts w:ascii="Times New Roman" w:eastAsia="Calibri" w:hAnsi="Times New Roman" w:cs="Times New Roman"/>
          <w:sz w:val="24"/>
          <w:szCs w:val="24"/>
        </w:rPr>
        <w:t>hodnocení je možno na akci vydat Registraci akce</w:t>
      </w:r>
      <w:r w:rsidR="00D443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662ED">
        <w:rPr>
          <w:rFonts w:ascii="Times New Roman" w:eastAsia="Calibri" w:hAnsi="Times New Roman" w:cs="Times New Roman"/>
          <w:sz w:val="24"/>
          <w:szCs w:val="24"/>
        </w:rPr>
        <w:t xml:space="preserve">Pro účely </w:t>
      </w:r>
      <w:r w:rsidR="00D44393">
        <w:rPr>
          <w:rFonts w:ascii="Times New Roman" w:eastAsia="Calibri" w:hAnsi="Times New Roman" w:cs="Times New Roman"/>
          <w:sz w:val="24"/>
          <w:szCs w:val="24"/>
        </w:rPr>
        <w:t>vydání R</w:t>
      </w:r>
      <w:r w:rsidRPr="00F662ED">
        <w:rPr>
          <w:rFonts w:ascii="Times New Roman" w:eastAsia="Calibri" w:hAnsi="Times New Roman" w:cs="Times New Roman"/>
          <w:sz w:val="24"/>
          <w:szCs w:val="24"/>
        </w:rPr>
        <w:t xml:space="preserve">egistrace akce si </w:t>
      </w:r>
      <w:r w:rsidR="00561C7B">
        <w:rPr>
          <w:rFonts w:ascii="Times New Roman" w:eastAsia="Calibri" w:hAnsi="Times New Roman" w:cs="Times New Roman"/>
          <w:sz w:val="24"/>
          <w:szCs w:val="24"/>
        </w:rPr>
        <w:t>poskytovatel</w:t>
      </w:r>
      <w:r w:rsidRPr="00F662ED">
        <w:rPr>
          <w:rFonts w:ascii="Times New Roman" w:eastAsia="Calibri" w:hAnsi="Times New Roman" w:cs="Times New Roman"/>
          <w:sz w:val="24"/>
          <w:szCs w:val="24"/>
        </w:rPr>
        <w:t xml:space="preserve"> může vyžádat doplnění podkladů </w:t>
      </w:r>
      <w:r w:rsidR="00D44393">
        <w:rPr>
          <w:rFonts w:ascii="Times New Roman" w:eastAsia="Calibri" w:hAnsi="Times New Roman" w:cs="Times New Roman"/>
          <w:sz w:val="24"/>
          <w:szCs w:val="24"/>
        </w:rPr>
        <w:br/>
      </w:r>
      <w:r w:rsidRPr="00F662ED">
        <w:rPr>
          <w:rFonts w:ascii="Times New Roman" w:eastAsia="Calibri" w:hAnsi="Times New Roman" w:cs="Times New Roman"/>
          <w:sz w:val="24"/>
          <w:szCs w:val="24"/>
        </w:rPr>
        <w:t>k žádosti.</w:t>
      </w:r>
    </w:p>
    <w:p w14:paraId="2B6FD9F7" w14:textId="77777777" w:rsidR="0085512D" w:rsidRPr="00D44393" w:rsidRDefault="00BC69D6" w:rsidP="007B7B6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ED">
        <w:rPr>
          <w:rFonts w:ascii="Times New Roman" w:hAnsi="Times New Roman" w:cs="Times New Roman"/>
          <w:sz w:val="24"/>
          <w:szCs w:val="24"/>
        </w:rPr>
        <w:t xml:space="preserve">Vydáním </w:t>
      </w:r>
      <w:r w:rsidR="00C9452B" w:rsidRPr="00F662ED">
        <w:rPr>
          <w:rFonts w:ascii="Times New Roman" w:hAnsi="Times New Roman" w:cs="Times New Roman"/>
          <w:sz w:val="24"/>
          <w:szCs w:val="24"/>
        </w:rPr>
        <w:t>R</w:t>
      </w:r>
      <w:r w:rsidRPr="00F662ED">
        <w:rPr>
          <w:rFonts w:ascii="Times New Roman" w:hAnsi="Times New Roman" w:cs="Times New Roman"/>
          <w:sz w:val="24"/>
          <w:szCs w:val="24"/>
        </w:rPr>
        <w:t>egistrace akce</w:t>
      </w:r>
      <w:r w:rsidR="00B11E64" w:rsidRPr="00F662ED">
        <w:rPr>
          <w:rFonts w:ascii="Times New Roman" w:hAnsi="Times New Roman" w:cs="Times New Roman"/>
          <w:sz w:val="24"/>
          <w:szCs w:val="24"/>
        </w:rPr>
        <w:t xml:space="preserve"> je </w:t>
      </w:r>
      <w:r w:rsidR="003E79EC" w:rsidRPr="00F662ED">
        <w:rPr>
          <w:rFonts w:ascii="Times New Roman" w:hAnsi="Times New Roman" w:cs="Times New Roman"/>
          <w:sz w:val="24"/>
          <w:szCs w:val="24"/>
        </w:rPr>
        <w:t xml:space="preserve">postupem dle § 14k odst. 3 rozpočtových pravidel </w:t>
      </w:r>
      <w:r w:rsidR="00B11E64" w:rsidRPr="00F662ED">
        <w:rPr>
          <w:rFonts w:ascii="Times New Roman" w:hAnsi="Times New Roman" w:cs="Times New Roman"/>
          <w:sz w:val="24"/>
          <w:szCs w:val="24"/>
        </w:rPr>
        <w:t xml:space="preserve">žadatel </w:t>
      </w:r>
      <w:r w:rsidR="005A573B" w:rsidRPr="00F662ED">
        <w:rPr>
          <w:rFonts w:ascii="Times New Roman" w:hAnsi="Times New Roman" w:cs="Times New Roman"/>
          <w:sz w:val="24"/>
          <w:szCs w:val="24"/>
        </w:rPr>
        <w:t>následně vyzván k doložení dalších podkladů.</w:t>
      </w:r>
      <w:r w:rsidR="00D44393">
        <w:rPr>
          <w:rFonts w:ascii="Times New Roman" w:hAnsi="Times New Roman" w:cs="Times New Roman"/>
          <w:sz w:val="24"/>
          <w:szCs w:val="24"/>
        </w:rPr>
        <w:t xml:space="preserve"> </w:t>
      </w:r>
      <w:r w:rsidR="008C5D07" w:rsidRPr="00F662ED">
        <w:rPr>
          <w:rFonts w:ascii="Times New Roman" w:hAnsi="Times New Roman" w:cs="Times New Roman"/>
          <w:sz w:val="24"/>
          <w:szCs w:val="24"/>
        </w:rPr>
        <w:t>Doplnění podkladů p</w:t>
      </w:r>
      <w:r w:rsidR="0085512D" w:rsidRPr="00F662ED">
        <w:rPr>
          <w:rFonts w:ascii="Times New Roman" w:hAnsi="Times New Roman" w:cs="Times New Roman"/>
          <w:sz w:val="24"/>
          <w:szCs w:val="24"/>
        </w:rPr>
        <w:t xml:space="preserve">řed vydáním </w:t>
      </w:r>
      <w:r w:rsidR="00F96A0A">
        <w:rPr>
          <w:rFonts w:ascii="Times New Roman" w:hAnsi="Times New Roman" w:cs="Times New Roman"/>
          <w:sz w:val="24"/>
          <w:szCs w:val="24"/>
        </w:rPr>
        <w:t>r</w:t>
      </w:r>
      <w:r w:rsidR="0085512D" w:rsidRPr="00F662ED">
        <w:rPr>
          <w:rFonts w:ascii="Times New Roman" w:hAnsi="Times New Roman" w:cs="Times New Roman"/>
          <w:sz w:val="24"/>
          <w:szCs w:val="24"/>
        </w:rPr>
        <w:t>ozhodnutí</w:t>
      </w:r>
      <w:r w:rsidR="00F96A0A">
        <w:rPr>
          <w:rFonts w:ascii="Times New Roman" w:hAnsi="Times New Roman" w:cs="Times New Roman"/>
          <w:sz w:val="24"/>
          <w:szCs w:val="24"/>
        </w:rPr>
        <w:t xml:space="preserve"> </w:t>
      </w:r>
      <w:r w:rsidR="008C5D07" w:rsidRPr="00A07BB6">
        <w:rPr>
          <w:rFonts w:ascii="Times New Roman" w:hAnsi="Times New Roman" w:cs="Times New Roman"/>
          <w:sz w:val="24"/>
          <w:szCs w:val="24"/>
        </w:rPr>
        <w:t>se týká především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 dokumentace k</w:t>
      </w:r>
      <w:r w:rsidR="008C5D07" w:rsidRPr="00A07BB6">
        <w:rPr>
          <w:rFonts w:ascii="Times New Roman" w:hAnsi="Times New Roman" w:cs="Times New Roman"/>
          <w:sz w:val="24"/>
          <w:szCs w:val="24"/>
        </w:rPr>
        <w:t xml:space="preserve"> připravovaným </w:t>
      </w:r>
      <w:r w:rsidR="0085512D" w:rsidRPr="00A07BB6">
        <w:rPr>
          <w:rFonts w:ascii="Times New Roman" w:hAnsi="Times New Roman" w:cs="Times New Roman"/>
          <w:sz w:val="24"/>
          <w:szCs w:val="24"/>
        </w:rPr>
        <w:t>zadávacím řízení</w:t>
      </w:r>
      <w:r w:rsidR="008C5D07" w:rsidRPr="00A07BB6">
        <w:rPr>
          <w:rFonts w:ascii="Times New Roman" w:hAnsi="Times New Roman" w:cs="Times New Roman"/>
          <w:sz w:val="24"/>
          <w:szCs w:val="24"/>
        </w:rPr>
        <w:t>m</w:t>
      </w:r>
      <w:r w:rsidR="0085512D" w:rsidRPr="00A07BB6">
        <w:rPr>
          <w:rFonts w:ascii="Times New Roman" w:hAnsi="Times New Roman" w:cs="Times New Roman"/>
          <w:sz w:val="24"/>
          <w:szCs w:val="24"/>
        </w:rPr>
        <w:t xml:space="preserve">. </w:t>
      </w:r>
      <w:r w:rsidR="003E79EC" w:rsidRPr="00A07BB6">
        <w:rPr>
          <w:rFonts w:ascii="Times New Roman" w:hAnsi="Times New Roman"/>
          <w:sz w:val="24"/>
          <w:szCs w:val="24"/>
          <w:lang w:eastAsia="cs-CZ"/>
        </w:rPr>
        <w:t xml:space="preserve">Schvalovací proces 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>zadávací</w:t>
      </w:r>
      <w:r w:rsidR="007105DC" w:rsidRPr="00A07BB6">
        <w:rPr>
          <w:rFonts w:ascii="Times New Roman" w:hAnsi="Times New Roman"/>
          <w:sz w:val="24"/>
          <w:szCs w:val="24"/>
          <w:lang w:eastAsia="cs-CZ"/>
        </w:rPr>
        <w:t>ho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 xml:space="preserve"> řízení </w:t>
      </w:r>
      <w:r w:rsidR="007105DC" w:rsidRPr="00A07BB6">
        <w:rPr>
          <w:rFonts w:ascii="Times New Roman" w:hAnsi="Times New Roman"/>
          <w:sz w:val="24"/>
          <w:szCs w:val="24"/>
          <w:lang w:eastAsia="cs-CZ"/>
        </w:rPr>
        <w:t xml:space="preserve">probíhá </w:t>
      </w:r>
      <w:r w:rsidR="0085512D" w:rsidRPr="00A61918">
        <w:rPr>
          <w:rFonts w:ascii="Times New Roman" w:hAnsi="Times New Roman" w:cs="Times New Roman"/>
          <w:sz w:val="24"/>
          <w:szCs w:val="24"/>
        </w:rPr>
        <w:t>následujícím</w:t>
      </w:r>
      <w:r w:rsidR="0085512D" w:rsidRPr="00A07BB6">
        <w:rPr>
          <w:rFonts w:ascii="Times New Roman" w:hAnsi="Times New Roman"/>
          <w:sz w:val="24"/>
          <w:szCs w:val="24"/>
          <w:lang w:eastAsia="cs-CZ"/>
        </w:rPr>
        <w:t xml:space="preserve"> postupem:</w:t>
      </w:r>
    </w:p>
    <w:p w14:paraId="7D09AF45" w14:textId="77777777" w:rsidR="009D7878" w:rsidRPr="00B15A95" w:rsidRDefault="0085512D" w:rsidP="009D7878">
      <w:pPr>
        <w:pStyle w:val="Odstavecseseznamem"/>
        <w:numPr>
          <w:ilvl w:val="0"/>
          <w:numId w:val="5"/>
        </w:numPr>
        <w:spacing w:after="60" w:line="252" w:lineRule="auto"/>
        <w:contextualSpacing w:val="0"/>
        <w:jc w:val="both"/>
        <w:rPr>
          <w:rFonts w:cs="Times New Roman"/>
          <w:b w:val="0"/>
          <w:i w:val="0"/>
          <w:szCs w:val="24"/>
        </w:rPr>
      </w:pPr>
      <w:r w:rsidRPr="00B15A95">
        <w:rPr>
          <w:rFonts w:cs="Times New Roman"/>
          <w:b w:val="0"/>
          <w:i w:val="0"/>
          <w:szCs w:val="24"/>
        </w:rPr>
        <w:t>Postup při zadávání veřejných zakázek upravuje zejména zákon č.134/2016 Sb., o zadávání veřejných zakázek, ve znění pozdějších předpisů</w:t>
      </w:r>
      <w:r w:rsidR="00D44393" w:rsidRPr="00B15A95">
        <w:rPr>
          <w:rFonts w:cs="Times New Roman"/>
          <w:b w:val="0"/>
          <w:i w:val="0"/>
          <w:szCs w:val="24"/>
        </w:rPr>
        <w:t xml:space="preserve"> a </w:t>
      </w:r>
      <w:r w:rsidR="00B15A95" w:rsidRPr="00B15A95">
        <w:rPr>
          <w:rFonts w:cs="Times New Roman"/>
          <w:b w:val="0"/>
          <w:i w:val="0"/>
          <w:szCs w:val="24"/>
        </w:rPr>
        <w:t>Směrnice o zadávání veřejných zakázek organizací v působnosti MŠMT (</w:t>
      </w:r>
      <w:r w:rsidR="009D7878" w:rsidRPr="00B15A95">
        <w:rPr>
          <w:rFonts w:cs="Times New Roman"/>
          <w:b w:val="0"/>
          <w:i w:val="0"/>
          <w:szCs w:val="24"/>
        </w:rPr>
        <w:t>V</w:t>
      </w:r>
      <w:r w:rsidR="00B15A95" w:rsidRPr="00B15A95">
        <w:rPr>
          <w:rFonts w:cs="Times New Roman"/>
          <w:b w:val="0"/>
          <w:i w:val="0"/>
          <w:szCs w:val="24"/>
        </w:rPr>
        <w:t>ýnos Ministra č</w:t>
      </w:r>
      <w:r w:rsidR="009D7878" w:rsidRPr="00B15A95">
        <w:rPr>
          <w:rFonts w:cs="Times New Roman"/>
          <w:b w:val="0"/>
          <w:i w:val="0"/>
          <w:szCs w:val="24"/>
        </w:rPr>
        <w:t xml:space="preserve"> 1/2019,</w:t>
      </w:r>
      <w:r w:rsidR="00B15A95" w:rsidRPr="00B15A95">
        <w:rPr>
          <w:rFonts w:cs="Times New Roman"/>
          <w:b w:val="0"/>
          <w:i w:val="0"/>
          <w:szCs w:val="24"/>
        </w:rPr>
        <w:t xml:space="preserve"> </w:t>
      </w:r>
      <w:r w:rsidR="009D7878" w:rsidRPr="00B15A95">
        <w:rPr>
          <w:rFonts w:cs="Times New Roman"/>
          <w:b w:val="0"/>
          <w:i w:val="0"/>
          <w:szCs w:val="24"/>
        </w:rPr>
        <w:t xml:space="preserve">kterým se vydává Směrnice </w:t>
      </w:r>
      <w:r w:rsidR="00B15A95">
        <w:rPr>
          <w:rFonts w:cs="Times New Roman"/>
          <w:b w:val="0"/>
          <w:i w:val="0"/>
          <w:szCs w:val="24"/>
        </w:rPr>
        <w:br/>
      </w:r>
      <w:r w:rsidR="009D7878" w:rsidRPr="00B15A95">
        <w:rPr>
          <w:rFonts w:cs="Times New Roman"/>
          <w:b w:val="0"/>
          <w:i w:val="0"/>
          <w:szCs w:val="24"/>
        </w:rPr>
        <w:t>o zadávání veřejných zakázek organizací v působnosti MŠMT</w:t>
      </w:r>
      <w:r w:rsidR="00B15A95" w:rsidRPr="00B15A95">
        <w:rPr>
          <w:rFonts w:cs="Times New Roman"/>
          <w:b w:val="0"/>
          <w:i w:val="0"/>
          <w:szCs w:val="24"/>
        </w:rPr>
        <w:t>)</w:t>
      </w:r>
      <w:r w:rsidR="00B15A95">
        <w:rPr>
          <w:rFonts w:cs="Times New Roman"/>
          <w:b w:val="0"/>
          <w:i w:val="0"/>
          <w:szCs w:val="24"/>
        </w:rPr>
        <w:t>.</w:t>
      </w:r>
    </w:p>
    <w:p w14:paraId="7795E266" w14:textId="77777777" w:rsidR="0085512D" w:rsidRPr="00F662ED" w:rsidRDefault="0085512D" w:rsidP="00ED2248">
      <w:pPr>
        <w:pStyle w:val="Odstavecseseznamem"/>
        <w:numPr>
          <w:ilvl w:val="0"/>
          <w:numId w:val="5"/>
        </w:numPr>
        <w:spacing w:after="60" w:line="252" w:lineRule="auto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Před vyhlášením veřejné zakázky na plnění, které bude financováno z prostředků státního rozpočtu, </w:t>
      </w:r>
      <w:proofErr w:type="gramStart"/>
      <w:r w:rsidRPr="00A07BB6">
        <w:rPr>
          <w:rFonts w:cs="Times New Roman"/>
          <w:b w:val="0"/>
          <w:i w:val="0"/>
          <w:szCs w:val="24"/>
        </w:rPr>
        <w:t>předloží</w:t>
      </w:r>
      <w:proofErr w:type="gramEnd"/>
      <w:r w:rsidRPr="00A07BB6">
        <w:rPr>
          <w:rFonts w:cs="Times New Roman"/>
          <w:b w:val="0"/>
          <w:i w:val="0"/>
          <w:szCs w:val="24"/>
        </w:rPr>
        <w:t xml:space="preserve"> </w:t>
      </w:r>
      <w:r w:rsidR="00D44393">
        <w:rPr>
          <w:rFonts w:cs="Times New Roman"/>
          <w:b w:val="0"/>
          <w:i w:val="0"/>
          <w:szCs w:val="24"/>
        </w:rPr>
        <w:t>žadatel</w:t>
      </w:r>
      <w:r w:rsidRPr="00A07BB6">
        <w:rPr>
          <w:rFonts w:cs="Times New Roman"/>
          <w:b w:val="0"/>
          <w:i w:val="0"/>
          <w:szCs w:val="24"/>
        </w:rPr>
        <w:t xml:space="preserve"> </w:t>
      </w:r>
      <w:r w:rsidR="00D44393">
        <w:rPr>
          <w:rFonts w:cs="Times New Roman"/>
          <w:b w:val="0"/>
          <w:i w:val="0"/>
          <w:szCs w:val="24"/>
        </w:rPr>
        <w:t>poskytovateli</w:t>
      </w:r>
      <w:r w:rsidR="00B71415">
        <w:rPr>
          <w:rFonts w:cs="Times New Roman"/>
          <w:b w:val="0"/>
          <w:i w:val="0"/>
          <w:szCs w:val="24"/>
        </w:rPr>
        <w:t xml:space="preserve"> </w:t>
      </w:r>
      <w:r w:rsidRPr="00A07BB6">
        <w:rPr>
          <w:rFonts w:cs="Times New Roman"/>
          <w:b w:val="0"/>
          <w:i w:val="0"/>
          <w:szCs w:val="24"/>
        </w:rPr>
        <w:t xml:space="preserve">ke schválení text zadávací dokumentace (dále také „ZD“), tj. zadávacích, kvalifikačních a obchodních podmínek v písemné podobě. </w:t>
      </w:r>
      <w:r w:rsidR="00561C7B">
        <w:rPr>
          <w:rFonts w:cs="Times New Roman"/>
          <w:b w:val="0"/>
          <w:i w:val="0"/>
          <w:szCs w:val="24"/>
        </w:rPr>
        <w:t>Poskytovate</w:t>
      </w:r>
      <w:r w:rsidR="00B71415">
        <w:rPr>
          <w:rFonts w:cs="Times New Roman"/>
          <w:b w:val="0"/>
          <w:i w:val="0"/>
          <w:szCs w:val="24"/>
        </w:rPr>
        <w:t xml:space="preserve">l </w:t>
      </w:r>
      <w:r w:rsidRPr="00A07BB6">
        <w:rPr>
          <w:rFonts w:cs="Times New Roman"/>
          <w:b w:val="0"/>
          <w:i w:val="0"/>
          <w:szCs w:val="24"/>
        </w:rPr>
        <w:t xml:space="preserve">posuzuje předkládanou </w:t>
      </w:r>
      <w:r w:rsidR="00C42C98">
        <w:rPr>
          <w:rFonts w:cs="Times New Roman"/>
          <w:b w:val="0"/>
          <w:i w:val="0"/>
          <w:szCs w:val="24"/>
        </w:rPr>
        <w:t>ZD</w:t>
      </w:r>
      <w:r w:rsidRPr="00A07BB6">
        <w:rPr>
          <w:rFonts w:cs="Times New Roman"/>
          <w:b w:val="0"/>
          <w:i w:val="0"/>
          <w:szCs w:val="24"/>
        </w:rPr>
        <w:t xml:space="preserve"> z hlediska jejího věcného, technického </w:t>
      </w:r>
      <w:r w:rsidR="00561C7B">
        <w:rPr>
          <w:rFonts w:cs="Times New Roman"/>
          <w:b w:val="0"/>
          <w:i w:val="0"/>
          <w:szCs w:val="24"/>
        </w:rPr>
        <w:br/>
      </w:r>
      <w:r w:rsidRPr="00A07BB6">
        <w:rPr>
          <w:rFonts w:cs="Times New Roman"/>
          <w:b w:val="0"/>
          <w:i w:val="0"/>
          <w:szCs w:val="24"/>
        </w:rPr>
        <w:t xml:space="preserve">a ekonomického souladu se schváleným IZ a stanovenými </w:t>
      </w:r>
      <w:r w:rsidRPr="00F662ED">
        <w:rPr>
          <w:rFonts w:cs="Times New Roman"/>
          <w:b w:val="0"/>
          <w:i w:val="0"/>
          <w:szCs w:val="24"/>
        </w:rPr>
        <w:t xml:space="preserve">závaznými ukazateli akce. </w:t>
      </w:r>
      <w:r w:rsidR="00561C7B">
        <w:rPr>
          <w:rFonts w:cs="Times New Roman"/>
          <w:b w:val="0"/>
          <w:i w:val="0"/>
          <w:szCs w:val="24"/>
        </w:rPr>
        <w:t>Poskytovateli</w:t>
      </w:r>
      <w:r w:rsidR="00B71415">
        <w:rPr>
          <w:rFonts w:cs="Times New Roman"/>
          <w:b w:val="0"/>
          <w:i w:val="0"/>
          <w:szCs w:val="24"/>
        </w:rPr>
        <w:t xml:space="preserve"> </w:t>
      </w:r>
      <w:r w:rsidRPr="00F662ED">
        <w:rPr>
          <w:rFonts w:cs="Times New Roman"/>
          <w:b w:val="0"/>
          <w:i w:val="0"/>
          <w:szCs w:val="24"/>
        </w:rPr>
        <w:t xml:space="preserve">nepřísluší posouzení legislativní správnosti </w:t>
      </w:r>
      <w:r w:rsidR="00C42C98">
        <w:rPr>
          <w:rFonts w:cs="Times New Roman"/>
          <w:b w:val="0"/>
          <w:i w:val="0"/>
          <w:szCs w:val="24"/>
        </w:rPr>
        <w:t>ZD</w:t>
      </w:r>
      <w:r w:rsidRPr="00F662ED">
        <w:rPr>
          <w:rFonts w:cs="Times New Roman"/>
          <w:b w:val="0"/>
          <w:i w:val="0"/>
          <w:szCs w:val="24"/>
        </w:rPr>
        <w:t>, která je zcela na zodpovědnosti zadavatele.</w:t>
      </w:r>
    </w:p>
    <w:p w14:paraId="4C1B5878" w14:textId="77777777" w:rsidR="0085512D" w:rsidRPr="00A07BB6" w:rsidRDefault="002942C2" w:rsidP="00ED2248">
      <w:pPr>
        <w:pStyle w:val="Odstavecseseznamem"/>
        <w:numPr>
          <w:ilvl w:val="0"/>
          <w:numId w:val="5"/>
        </w:numPr>
        <w:spacing w:after="60" w:line="252" w:lineRule="auto"/>
        <w:contextualSpacing w:val="0"/>
        <w:jc w:val="both"/>
        <w:rPr>
          <w:b w:val="0"/>
          <w:i w:val="0"/>
          <w:szCs w:val="24"/>
          <w:lang w:eastAsia="cs-CZ"/>
        </w:rPr>
      </w:pPr>
      <w:r w:rsidRPr="00F662ED">
        <w:rPr>
          <w:b w:val="0"/>
          <w:i w:val="0"/>
          <w:szCs w:val="24"/>
          <w:lang w:eastAsia="cs-CZ"/>
        </w:rPr>
        <w:lastRenderedPageBreak/>
        <w:t xml:space="preserve">Pokud to povaha akce vyžaduje, bude zpracována </w:t>
      </w:r>
      <w:r w:rsidR="00856F6B" w:rsidRPr="00F662ED">
        <w:rPr>
          <w:b w:val="0"/>
          <w:i w:val="0"/>
          <w:szCs w:val="24"/>
          <w:lang w:eastAsia="cs-CZ"/>
        </w:rPr>
        <w:t>Dok</w:t>
      </w:r>
      <w:r w:rsidRPr="00F662ED">
        <w:rPr>
          <w:b w:val="0"/>
          <w:i w:val="0"/>
          <w:szCs w:val="24"/>
          <w:lang w:eastAsia="cs-CZ"/>
        </w:rPr>
        <w:t xml:space="preserve">umentace pro zadání stavby </w:t>
      </w:r>
      <w:r w:rsidRPr="00F662ED">
        <w:rPr>
          <w:b w:val="0"/>
          <w:i w:val="0"/>
          <w:szCs w:val="24"/>
          <w:lang w:eastAsia="cs-CZ"/>
        </w:rPr>
        <w:br/>
        <w:t xml:space="preserve">v podrobnostech dokumentace </w:t>
      </w:r>
      <w:r w:rsidR="00856F6B" w:rsidRPr="00F662ED">
        <w:rPr>
          <w:b w:val="0"/>
          <w:i w:val="0"/>
          <w:szCs w:val="24"/>
          <w:lang w:eastAsia="cs-CZ"/>
        </w:rPr>
        <w:t xml:space="preserve">pro provedení </w:t>
      </w:r>
      <w:r w:rsidR="00A61918" w:rsidRPr="00F662ED">
        <w:rPr>
          <w:b w:val="0"/>
          <w:i w:val="0"/>
          <w:szCs w:val="24"/>
          <w:lang w:eastAsia="cs-CZ"/>
        </w:rPr>
        <w:t>stavby včetně položkového rozpočtu</w:t>
      </w:r>
      <w:r w:rsidR="00856F6B" w:rsidRPr="00F662ED">
        <w:rPr>
          <w:b w:val="0"/>
          <w:i w:val="0"/>
          <w:szCs w:val="24"/>
          <w:lang w:eastAsia="cs-CZ"/>
        </w:rPr>
        <w:t>. Pokud bude akce realizována na základě stavebního povolení, bude k dokumentaci pro zadání stavby doložena kopie platného stavebního povolení s nabytím právní moci. V případě, že akce bude realizována na základě jiných dokladů dle</w:t>
      </w:r>
      <w:r w:rsidR="00856F6B" w:rsidRPr="00A07BB6">
        <w:rPr>
          <w:b w:val="0"/>
          <w:i w:val="0"/>
          <w:szCs w:val="24"/>
          <w:lang w:eastAsia="cs-CZ"/>
        </w:rPr>
        <w:t xml:space="preserve"> stavebního zákona, budou kopie těchto dokladů předloženy.</w:t>
      </w:r>
    </w:p>
    <w:p w14:paraId="501DBF58" w14:textId="77777777" w:rsidR="005D1984" w:rsidRPr="00A07BB6" w:rsidRDefault="005D1984" w:rsidP="00ED2248">
      <w:pPr>
        <w:pStyle w:val="Odstavecseseznamem"/>
        <w:numPr>
          <w:ilvl w:val="0"/>
          <w:numId w:val="5"/>
        </w:numPr>
        <w:spacing w:after="60" w:line="252" w:lineRule="auto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Žadatel může </w:t>
      </w:r>
      <w:r w:rsidR="00F2605E" w:rsidRPr="00A07BB6">
        <w:rPr>
          <w:rFonts w:cs="Times New Roman"/>
          <w:b w:val="0"/>
          <w:i w:val="0"/>
          <w:szCs w:val="24"/>
        </w:rPr>
        <w:t xml:space="preserve">zahájit </w:t>
      </w:r>
      <w:r w:rsidR="00BC032A">
        <w:rPr>
          <w:rFonts w:cs="Times New Roman"/>
          <w:b w:val="0"/>
          <w:i w:val="0"/>
          <w:szCs w:val="24"/>
        </w:rPr>
        <w:t>zadávací řízení</w:t>
      </w:r>
      <w:r w:rsidR="00A61918">
        <w:rPr>
          <w:rFonts w:cs="Times New Roman"/>
          <w:b w:val="0"/>
          <w:i w:val="0"/>
          <w:szCs w:val="24"/>
        </w:rPr>
        <w:t xml:space="preserve"> na předmět plněná hrazený z dotace až po vydání Registrace akce </w:t>
      </w:r>
      <w:r w:rsidRPr="00A07BB6">
        <w:rPr>
          <w:rFonts w:cs="Times New Roman"/>
          <w:b w:val="0"/>
          <w:i w:val="0"/>
          <w:szCs w:val="24"/>
        </w:rPr>
        <w:t>(to se týká i přímého zadání např. formou objednávky).</w:t>
      </w:r>
    </w:p>
    <w:p w14:paraId="20428550" w14:textId="77777777" w:rsidR="0085512D" w:rsidRPr="00A07BB6" w:rsidRDefault="0085512D" w:rsidP="00ED2248">
      <w:pPr>
        <w:pStyle w:val="Odstavecseseznamem"/>
        <w:numPr>
          <w:ilvl w:val="0"/>
          <w:numId w:val="5"/>
        </w:numPr>
        <w:spacing w:after="60" w:line="252" w:lineRule="auto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07BB6">
        <w:rPr>
          <w:rFonts w:eastAsia="Calibri" w:cs="Times New Roman"/>
          <w:b w:val="0"/>
          <w:i w:val="0"/>
          <w:szCs w:val="24"/>
        </w:rPr>
        <w:t>Žadatel je písemně informován o výsledku kontroly ZD.</w:t>
      </w:r>
    </w:p>
    <w:p w14:paraId="33010895" w14:textId="77777777" w:rsidR="0085512D" w:rsidRPr="00A07BB6" w:rsidRDefault="00561C7B" w:rsidP="00ED2248">
      <w:pPr>
        <w:pStyle w:val="Odstavecseseznamem"/>
        <w:numPr>
          <w:ilvl w:val="0"/>
          <w:numId w:val="5"/>
        </w:numPr>
        <w:spacing w:after="60" w:line="252" w:lineRule="auto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>
        <w:rPr>
          <w:rFonts w:eastAsia="Calibri" w:cs="Times New Roman"/>
          <w:b w:val="0"/>
          <w:i w:val="0"/>
          <w:szCs w:val="24"/>
        </w:rPr>
        <w:t>Zástupce p</w:t>
      </w:r>
      <w:r w:rsidR="00D44393">
        <w:rPr>
          <w:rFonts w:eastAsia="Calibri" w:cs="Times New Roman"/>
          <w:b w:val="0"/>
          <w:i w:val="0"/>
          <w:szCs w:val="24"/>
        </w:rPr>
        <w:t>oskytovatel</w:t>
      </w:r>
      <w:r>
        <w:rPr>
          <w:rFonts w:eastAsia="Calibri" w:cs="Times New Roman"/>
          <w:b w:val="0"/>
          <w:i w:val="0"/>
          <w:szCs w:val="24"/>
        </w:rPr>
        <w:t xml:space="preserve">e </w:t>
      </w:r>
      <w:r w:rsidR="0085512D" w:rsidRPr="00A07BB6">
        <w:rPr>
          <w:rFonts w:eastAsia="Calibri" w:cs="Times New Roman"/>
          <w:b w:val="0"/>
          <w:i w:val="0"/>
          <w:szCs w:val="24"/>
        </w:rPr>
        <w:t>může být dle vlastního uvážení účasten na jednání komise související s danou veřejnou zakázkou.</w:t>
      </w:r>
    </w:p>
    <w:p w14:paraId="26C13788" w14:textId="76B06508" w:rsidR="002D1F9C" w:rsidRPr="002D1F9C" w:rsidRDefault="0085512D" w:rsidP="002D1F9C">
      <w:pPr>
        <w:pStyle w:val="Odstavecseseznamem"/>
        <w:numPr>
          <w:ilvl w:val="0"/>
          <w:numId w:val="5"/>
        </w:numPr>
        <w:spacing w:after="60" w:line="252" w:lineRule="auto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Po provedení výběru dodavatele žadatel předkládá </w:t>
      </w:r>
      <w:r w:rsidR="00561C7B">
        <w:rPr>
          <w:rFonts w:cs="Times New Roman"/>
          <w:b w:val="0"/>
          <w:i w:val="0"/>
          <w:szCs w:val="24"/>
        </w:rPr>
        <w:t>poskytovateli</w:t>
      </w:r>
      <w:r w:rsidRPr="00A07BB6">
        <w:rPr>
          <w:rFonts w:cs="Times New Roman"/>
          <w:b w:val="0"/>
          <w:i w:val="0"/>
          <w:szCs w:val="24"/>
        </w:rPr>
        <w:t xml:space="preserve"> </w:t>
      </w:r>
      <w:r w:rsidR="005D1984" w:rsidRPr="00A07BB6">
        <w:rPr>
          <w:rFonts w:cs="Times New Roman"/>
          <w:b w:val="0"/>
          <w:i w:val="0"/>
          <w:szCs w:val="24"/>
        </w:rPr>
        <w:t xml:space="preserve">k odsouhlasení </w:t>
      </w:r>
      <w:r w:rsidRPr="00A07BB6">
        <w:rPr>
          <w:rFonts w:cs="Times New Roman"/>
          <w:b w:val="0"/>
          <w:i w:val="0"/>
          <w:szCs w:val="24"/>
        </w:rPr>
        <w:t xml:space="preserve">výstupy ze zadávacího řízení, tj. protokol o otevírání </w:t>
      </w:r>
      <w:r w:rsidR="00776764">
        <w:rPr>
          <w:rFonts w:cs="Times New Roman"/>
          <w:b w:val="0"/>
          <w:i w:val="0"/>
          <w:szCs w:val="24"/>
        </w:rPr>
        <w:t>nabídek/</w:t>
      </w:r>
      <w:r w:rsidRPr="00A07BB6">
        <w:rPr>
          <w:rFonts w:cs="Times New Roman"/>
          <w:b w:val="0"/>
          <w:i w:val="0"/>
          <w:szCs w:val="24"/>
        </w:rPr>
        <w:t xml:space="preserve">obálek a hodnocení nabídek </w:t>
      </w:r>
      <w:r w:rsidR="000270A6">
        <w:rPr>
          <w:rFonts w:cs="Times New Roman"/>
          <w:b w:val="0"/>
          <w:i w:val="0"/>
          <w:szCs w:val="24"/>
        </w:rPr>
        <w:br/>
      </w:r>
      <w:r w:rsidRPr="00A07BB6">
        <w:rPr>
          <w:rFonts w:cs="Times New Roman"/>
          <w:b w:val="0"/>
          <w:i w:val="0"/>
          <w:szCs w:val="24"/>
        </w:rPr>
        <w:t xml:space="preserve">(nebo obdobný dokument), rozhodnutí o výběru dodavatele, jednostranně </w:t>
      </w:r>
      <w:r w:rsidR="005D1984" w:rsidRPr="00A07BB6">
        <w:rPr>
          <w:rFonts w:cs="Times New Roman"/>
          <w:b w:val="0"/>
          <w:i w:val="0"/>
          <w:szCs w:val="24"/>
        </w:rPr>
        <w:t>podepsan</w:t>
      </w:r>
      <w:r w:rsidR="002D1F9C">
        <w:rPr>
          <w:rFonts w:cs="Times New Roman"/>
          <w:b w:val="0"/>
          <w:i w:val="0"/>
          <w:szCs w:val="24"/>
        </w:rPr>
        <w:t>ý</w:t>
      </w:r>
      <w:r w:rsidR="005D1984" w:rsidRPr="00A07BB6">
        <w:rPr>
          <w:rFonts w:cs="Times New Roman"/>
          <w:b w:val="0"/>
          <w:i w:val="0"/>
          <w:szCs w:val="24"/>
        </w:rPr>
        <w:t xml:space="preserve"> smluvní závaz</w:t>
      </w:r>
      <w:r w:rsidR="002D1F9C">
        <w:rPr>
          <w:rFonts w:cs="Times New Roman"/>
          <w:b w:val="0"/>
          <w:i w:val="0"/>
          <w:szCs w:val="24"/>
        </w:rPr>
        <w:t xml:space="preserve">ek </w:t>
      </w:r>
      <w:r w:rsidR="005D1984" w:rsidRPr="00A07BB6">
        <w:rPr>
          <w:rFonts w:cs="Times New Roman"/>
          <w:b w:val="0"/>
          <w:i w:val="0"/>
          <w:szCs w:val="24"/>
        </w:rPr>
        <w:t>s vybraným</w:t>
      </w:r>
      <w:r w:rsidRPr="00A07BB6">
        <w:rPr>
          <w:rFonts w:cs="Times New Roman"/>
          <w:b w:val="0"/>
          <w:i w:val="0"/>
          <w:szCs w:val="24"/>
        </w:rPr>
        <w:t xml:space="preserve"> dodavatelem.</w:t>
      </w:r>
    </w:p>
    <w:p w14:paraId="759285F2" w14:textId="77777777" w:rsidR="002F78CF" w:rsidRPr="00D44393" w:rsidRDefault="00D84085" w:rsidP="00D44393">
      <w:pPr>
        <w:pStyle w:val="Nadpis3"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rPr>
          <w:rFonts w:ascii="Times New Roman" w:eastAsiaTheme="majorEastAsia" w:hAnsi="Times New Roman" w:cstheme="majorBidi"/>
          <w:kern w:val="3"/>
          <w:szCs w:val="24"/>
        </w:rPr>
      </w:pPr>
      <w:r w:rsidRPr="00D44393">
        <w:rPr>
          <w:rFonts w:ascii="Times New Roman" w:eastAsiaTheme="majorEastAsia" w:hAnsi="Times New Roman" w:cstheme="majorBidi"/>
          <w:kern w:val="3"/>
          <w:szCs w:val="24"/>
        </w:rPr>
        <w:t xml:space="preserve">Vydání </w:t>
      </w:r>
      <w:r w:rsidR="00FD5AC6" w:rsidRPr="00D44393">
        <w:rPr>
          <w:rFonts w:ascii="Times New Roman" w:eastAsiaTheme="majorEastAsia" w:hAnsi="Times New Roman" w:cstheme="majorBidi"/>
          <w:kern w:val="3"/>
          <w:szCs w:val="24"/>
        </w:rPr>
        <w:t>Rozhodnutí o poskytnutí dotace</w:t>
      </w:r>
    </w:p>
    <w:p w14:paraId="1129865C" w14:textId="7BF3D20C" w:rsidR="00C34BC1" w:rsidRDefault="00C34BC1" w:rsidP="007B7B6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C1">
        <w:rPr>
          <w:rFonts w:ascii="Times New Roman" w:hAnsi="Times New Roman" w:cs="Times New Roman"/>
          <w:sz w:val="24"/>
          <w:szCs w:val="24"/>
        </w:rPr>
        <w:t xml:space="preserve">Po splnění podmínek výzvy a kompletaci všech dokumentů je zahájen vlastní proces vydání rozhodnutí. Dotace je poskytována podle § 14 odst. 4 rozpočtových pravidel ve spojení </w:t>
      </w:r>
      <w:r w:rsidR="000D2AD7">
        <w:rPr>
          <w:rFonts w:ascii="Times New Roman" w:hAnsi="Times New Roman" w:cs="Times New Roman"/>
          <w:sz w:val="24"/>
          <w:szCs w:val="24"/>
        </w:rPr>
        <w:br/>
      </w:r>
      <w:r w:rsidRPr="00C34BC1">
        <w:rPr>
          <w:rFonts w:ascii="Times New Roman" w:hAnsi="Times New Roman" w:cs="Times New Roman"/>
          <w:sz w:val="24"/>
          <w:szCs w:val="24"/>
        </w:rPr>
        <w:t>s ustanovením § 14m tohoto zákona rozhodnutím o poskytnutí dotace. Rozhodnutí může obsahovat přílohy, které jsou jeho nedílnou součástí, a na které musí být ve výroku výslovně odkázáno. Vztah ke správnímu řádu je upraven ustanovením § 14q rozpočtových pravidel, Rozhodnutí se vydává ve správním řízení.</w:t>
      </w:r>
    </w:p>
    <w:p w14:paraId="01142B34" w14:textId="071DF847" w:rsidR="00311D96" w:rsidRPr="00A07BB6" w:rsidRDefault="000533A8" w:rsidP="007B7B6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Rozhodnutí se vydává na první známý 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písemný </w:t>
      </w:r>
      <w:r w:rsidR="00090F53" w:rsidRPr="00A07BB6">
        <w:rPr>
          <w:rFonts w:ascii="Times New Roman" w:hAnsi="Times New Roman" w:cs="Times New Roman"/>
          <w:sz w:val="24"/>
          <w:szCs w:val="24"/>
        </w:rPr>
        <w:t xml:space="preserve">návrh </w:t>
      </w:r>
      <w:r w:rsidR="002D09D8" w:rsidRPr="00A07BB6">
        <w:rPr>
          <w:rFonts w:ascii="Times New Roman" w:hAnsi="Times New Roman" w:cs="Times New Roman"/>
          <w:sz w:val="24"/>
          <w:szCs w:val="24"/>
        </w:rPr>
        <w:t>smlouv</w:t>
      </w:r>
      <w:r w:rsidR="008239FA">
        <w:rPr>
          <w:rFonts w:ascii="Times New Roman" w:hAnsi="Times New Roman" w:cs="Times New Roman"/>
          <w:sz w:val="24"/>
          <w:szCs w:val="24"/>
        </w:rPr>
        <w:t>y</w:t>
      </w:r>
      <w:r w:rsidR="002D09D8" w:rsidRPr="00A07BB6">
        <w:rPr>
          <w:rFonts w:ascii="Times New Roman" w:hAnsi="Times New Roman" w:cs="Times New Roman"/>
          <w:sz w:val="24"/>
          <w:szCs w:val="24"/>
        </w:rPr>
        <w:t xml:space="preserve"> nebo </w:t>
      </w:r>
      <w:r w:rsidR="008239FA" w:rsidRPr="00A07BB6">
        <w:rPr>
          <w:rFonts w:ascii="Times New Roman" w:hAnsi="Times New Roman" w:cs="Times New Roman"/>
          <w:sz w:val="24"/>
          <w:szCs w:val="24"/>
        </w:rPr>
        <w:t>objednávk</w:t>
      </w:r>
      <w:r w:rsidR="008239FA">
        <w:rPr>
          <w:rFonts w:ascii="Times New Roman" w:hAnsi="Times New Roman" w:cs="Times New Roman"/>
          <w:sz w:val="24"/>
          <w:szCs w:val="24"/>
        </w:rPr>
        <w:t>y</w:t>
      </w:r>
      <w:r w:rsidRPr="00A07BB6">
        <w:rPr>
          <w:rFonts w:ascii="Times New Roman" w:hAnsi="Times New Roman" w:cs="Times New Roman"/>
          <w:sz w:val="24"/>
          <w:szCs w:val="24"/>
        </w:rPr>
        <w:t xml:space="preserve">, který bude hrazen z dotace. </w:t>
      </w:r>
      <w:r w:rsidR="00D74BB2" w:rsidRPr="00A07BB6">
        <w:rPr>
          <w:rFonts w:ascii="Times New Roman" w:hAnsi="Times New Roman" w:cs="Times New Roman"/>
          <w:sz w:val="24"/>
          <w:szCs w:val="24"/>
        </w:rPr>
        <w:t>Ten</w:t>
      </w:r>
      <w:r w:rsidR="00F662ED">
        <w:rPr>
          <w:rFonts w:ascii="Times New Roman" w:hAnsi="Times New Roman" w:cs="Times New Roman"/>
          <w:sz w:val="24"/>
          <w:szCs w:val="24"/>
        </w:rPr>
        <w:t xml:space="preserve">to závazek nesmí být ze strany </w:t>
      </w:r>
      <w:r w:rsidR="00B71415">
        <w:rPr>
          <w:rFonts w:ascii="Times New Roman" w:hAnsi="Times New Roman" w:cs="Times New Roman"/>
          <w:sz w:val="24"/>
          <w:szCs w:val="24"/>
        </w:rPr>
        <w:t>žadatele</w:t>
      </w:r>
      <w:r w:rsidR="00561C7B">
        <w:rPr>
          <w:rFonts w:ascii="Times New Roman" w:hAnsi="Times New Roman" w:cs="Times New Roman"/>
          <w:sz w:val="24"/>
          <w:szCs w:val="24"/>
        </w:rPr>
        <w:t xml:space="preserve"> </w:t>
      </w:r>
      <w:r w:rsidR="00D74BB2" w:rsidRPr="00A07BB6">
        <w:rPr>
          <w:rFonts w:ascii="Times New Roman" w:hAnsi="Times New Roman" w:cs="Times New Roman"/>
          <w:sz w:val="24"/>
          <w:szCs w:val="24"/>
        </w:rPr>
        <w:t xml:space="preserve">podepsán před vydáním </w:t>
      </w:r>
      <w:r w:rsidR="00F96A0A">
        <w:rPr>
          <w:rFonts w:ascii="Times New Roman" w:hAnsi="Times New Roman" w:cs="Times New Roman"/>
          <w:sz w:val="24"/>
          <w:szCs w:val="24"/>
        </w:rPr>
        <w:t>r</w:t>
      </w:r>
      <w:r w:rsidR="00D74BB2" w:rsidRPr="00A07BB6">
        <w:rPr>
          <w:rFonts w:ascii="Times New Roman" w:hAnsi="Times New Roman" w:cs="Times New Roman"/>
          <w:sz w:val="24"/>
          <w:szCs w:val="24"/>
        </w:rPr>
        <w:t>ozhodnutí.</w:t>
      </w:r>
    </w:p>
    <w:p w14:paraId="7DCA0AB5" w14:textId="4DECCB6D" w:rsidR="00C34BC1" w:rsidRPr="00C34BC1" w:rsidRDefault="00C34BC1" w:rsidP="00C34BC1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C1">
        <w:rPr>
          <w:rFonts w:ascii="Times New Roman" w:hAnsi="Times New Roman" w:cs="Times New Roman"/>
          <w:sz w:val="24"/>
          <w:szCs w:val="24"/>
        </w:rPr>
        <w:t>Proti rozhodnutí</w:t>
      </w:r>
      <w:r w:rsidR="00AB3BED">
        <w:rPr>
          <w:rFonts w:ascii="Times New Roman" w:hAnsi="Times New Roman" w:cs="Times New Roman"/>
          <w:sz w:val="24"/>
          <w:szCs w:val="24"/>
        </w:rPr>
        <w:t xml:space="preserve"> </w:t>
      </w:r>
      <w:r w:rsidRPr="00C34BC1">
        <w:rPr>
          <w:rFonts w:ascii="Times New Roman" w:hAnsi="Times New Roman" w:cs="Times New Roman"/>
          <w:sz w:val="24"/>
          <w:szCs w:val="24"/>
        </w:rPr>
        <w:t xml:space="preserve">a proti rozhodnutí o neposkytnutí části dotace nebo celé dotace nelze podat řádný opravný prostředek, nelze jej přezkoumat v přezkumném řízení s výjimkou ustanovení </w:t>
      </w:r>
      <w:r w:rsidR="00B75D0F">
        <w:rPr>
          <w:rFonts w:ascii="Times New Roman" w:hAnsi="Times New Roman" w:cs="Times New Roman"/>
          <w:sz w:val="24"/>
          <w:szCs w:val="24"/>
        </w:rPr>
        <w:br/>
      </w:r>
      <w:r w:rsidRPr="00C34BC1">
        <w:rPr>
          <w:rFonts w:ascii="Times New Roman" w:hAnsi="Times New Roman" w:cs="Times New Roman"/>
          <w:sz w:val="24"/>
          <w:szCs w:val="24"/>
        </w:rPr>
        <w:t>§ 153 odst. 1 písm. a) správního řádu, ani nelze žádat obnovu řízení.</w:t>
      </w:r>
    </w:p>
    <w:p w14:paraId="4B09B106" w14:textId="77777777" w:rsidR="00C34BC1" w:rsidRPr="00C34BC1" w:rsidRDefault="00C34BC1" w:rsidP="00C34BC1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C1">
        <w:rPr>
          <w:rFonts w:ascii="Times New Roman" w:hAnsi="Times New Roman" w:cs="Times New Roman"/>
          <w:sz w:val="24"/>
          <w:szCs w:val="24"/>
        </w:rPr>
        <w:t>Při rozhodování o žádosti lze užít institut tzv. nového rozhodnutí, a to za podmínek podle § 14p rozpočtových pravidel.</w:t>
      </w:r>
    </w:p>
    <w:p w14:paraId="4DD90E84" w14:textId="0B1D5369" w:rsidR="00C34BC1" w:rsidRPr="00C34BC1" w:rsidRDefault="00C34BC1" w:rsidP="00C34BC1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C1">
        <w:rPr>
          <w:rFonts w:ascii="Times New Roman" w:hAnsi="Times New Roman" w:cs="Times New Roman"/>
          <w:sz w:val="24"/>
          <w:szCs w:val="24"/>
        </w:rPr>
        <w:t>Poskytovatel</w:t>
      </w:r>
      <w:r w:rsidR="00324C37">
        <w:rPr>
          <w:rFonts w:ascii="Times New Roman" w:hAnsi="Times New Roman" w:cs="Times New Roman"/>
          <w:sz w:val="24"/>
          <w:szCs w:val="24"/>
        </w:rPr>
        <w:t xml:space="preserve"> </w:t>
      </w:r>
      <w:r w:rsidRPr="00C34BC1">
        <w:rPr>
          <w:rFonts w:ascii="Times New Roman" w:hAnsi="Times New Roman" w:cs="Times New Roman"/>
          <w:sz w:val="24"/>
          <w:szCs w:val="24"/>
        </w:rPr>
        <w:t>vydá tzv. Opravné rozhodnutí i bez žádosti příjemce</w:t>
      </w:r>
      <w:r w:rsidR="00522398">
        <w:rPr>
          <w:rFonts w:ascii="Times New Roman" w:hAnsi="Times New Roman" w:cs="Times New Roman"/>
          <w:sz w:val="24"/>
          <w:szCs w:val="24"/>
        </w:rPr>
        <w:t xml:space="preserve"> </w:t>
      </w:r>
      <w:r w:rsidRPr="00C34BC1">
        <w:rPr>
          <w:rFonts w:ascii="Times New Roman" w:hAnsi="Times New Roman" w:cs="Times New Roman"/>
          <w:sz w:val="24"/>
          <w:szCs w:val="24"/>
        </w:rPr>
        <w:t>k provedení opravy zřejmých nesprávností, jimiž jsou zejména chyby v psaní a počtech</w:t>
      </w:r>
      <w:r w:rsidR="00482285">
        <w:rPr>
          <w:rFonts w:ascii="Times New Roman" w:hAnsi="Times New Roman" w:cs="Times New Roman"/>
          <w:sz w:val="24"/>
          <w:szCs w:val="24"/>
        </w:rPr>
        <w:t>.</w:t>
      </w:r>
    </w:p>
    <w:p w14:paraId="1B0EC7E8" w14:textId="365E456A" w:rsidR="00311D96" w:rsidRPr="00A07BB6" w:rsidRDefault="00C34BC1" w:rsidP="007B7B6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C1">
        <w:rPr>
          <w:rFonts w:ascii="Times New Roman" w:hAnsi="Times New Roman" w:cs="Times New Roman"/>
          <w:sz w:val="24"/>
          <w:szCs w:val="24"/>
        </w:rPr>
        <w:t>Rozhodnutí je příjemci</w:t>
      </w:r>
      <w:r w:rsidR="00522398">
        <w:rPr>
          <w:rFonts w:ascii="Times New Roman" w:hAnsi="Times New Roman" w:cs="Times New Roman"/>
          <w:sz w:val="24"/>
          <w:szCs w:val="24"/>
        </w:rPr>
        <w:t xml:space="preserve"> </w:t>
      </w:r>
      <w:r w:rsidRPr="00C34BC1">
        <w:rPr>
          <w:rFonts w:ascii="Times New Roman" w:hAnsi="Times New Roman" w:cs="Times New Roman"/>
          <w:sz w:val="24"/>
          <w:szCs w:val="24"/>
        </w:rPr>
        <w:t>doručeno prostřednictvím veřejné datové sítě do datové schránky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5CDD" w:rsidRPr="00A07BB6">
        <w:rPr>
          <w:rFonts w:ascii="Times New Roman" w:hAnsi="Times New Roman" w:cs="Times New Roman"/>
          <w:sz w:val="24"/>
          <w:szCs w:val="24"/>
        </w:rPr>
        <w:t>Rozhodnutí nabývá právní moci oznámením.</w:t>
      </w:r>
    </w:p>
    <w:p w14:paraId="2117BC9D" w14:textId="594513AB" w:rsidR="00C34BC1" w:rsidRDefault="00C34BC1" w:rsidP="00B71415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C1">
        <w:rPr>
          <w:rFonts w:ascii="Times New Roman" w:hAnsi="Times New Roman" w:cs="Times New Roman"/>
          <w:sz w:val="24"/>
          <w:szCs w:val="24"/>
        </w:rPr>
        <w:t xml:space="preserve">Nabytím právní moci </w:t>
      </w:r>
      <w:r w:rsidR="00AB3BED">
        <w:rPr>
          <w:rFonts w:ascii="Times New Roman" w:hAnsi="Times New Roman" w:cs="Times New Roman"/>
          <w:sz w:val="24"/>
          <w:szCs w:val="24"/>
        </w:rPr>
        <w:t>r</w:t>
      </w:r>
      <w:r w:rsidRPr="00C34BC1">
        <w:rPr>
          <w:rFonts w:ascii="Times New Roman" w:hAnsi="Times New Roman" w:cs="Times New Roman"/>
          <w:sz w:val="24"/>
          <w:szCs w:val="24"/>
        </w:rPr>
        <w:t>ozhodnutí, se žadatel stává příjemcem</w:t>
      </w:r>
      <w:r w:rsidR="00522398">
        <w:rPr>
          <w:rFonts w:ascii="Times New Roman" w:hAnsi="Times New Roman" w:cs="Times New Roman"/>
          <w:sz w:val="24"/>
          <w:szCs w:val="24"/>
        </w:rPr>
        <w:t xml:space="preserve"> </w:t>
      </w:r>
      <w:r w:rsidRPr="00C34BC1">
        <w:rPr>
          <w:rFonts w:ascii="Times New Roman" w:hAnsi="Times New Roman" w:cs="Times New Roman"/>
          <w:sz w:val="24"/>
          <w:szCs w:val="24"/>
        </w:rPr>
        <w:t xml:space="preserve">a je povinen řídit se při realizaci </w:t>
      </w:r>
      <w:r>
        <w:rPr>
          <w:rFonts w:ascii="Times New Roman" w:hAnsi="Times New Roman" w:cs="Times New Roman"/>
          <w:sz w:val="24"/>
          <w:szCs w:val="24"/>
        </w:rPr>
        <w:t>akce</w:t>
      </w:r>
      <w:r w:rsidRPr="00C34BC1">
        <w:rPr>
          <w:rFonts w:ascii="Times New Roman" w:hAnsi="Times New Roman" w:cs="Times New Roman"/>
          <w:sz w:val="24"/>
          <w:szCs w:val="24"/>
        </w:rPr>
        <w:t xml:space="preserve"> závaznými podmínkami pro poskytnutí a čerpání dotace uvedenými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B3BED">
        <w:rPr>
          <w:rFonts w:ascii="Times New Roman" w:hAnsi="Times New Roman" w:cs="Times New Roman"/>
          <w:sz w:val="24"/>
          <w:szCs w:val="24"/>
        </w:rPr>
        <w:t>r</w:t>
      </w:r>
      <w:r w:rsidRPr="00C34BC1">
        <w:rPr>
          <w:rFonts w:ascii="Times New Roman" w:hAnsi="Times New Roman" w:cs="Times New Roman"/>
          <w:sz w:val="24"/>
          <w:szCs w:val="24"/>
        </w:rPr>
        <w:t>ozhodnutí včetně příloh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75C629" w14:textId="77777777" w:rsidR="00311D96" w:rsidRPr="00A07BB6" w:rsidRDefault="00561C7B" w:rsidP="007B7B6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</w:t>
      </w:r>
      <w:r w:rsidR="00D74BB2" w:rsidRPr="00A07BB6">
        <w:rPr>
          <w:rFonts w:ascii="Times New Roman" w:hAnsi="Times New Roman" w:cs="Times New Roman"/>
          <w:sz w:val="24"/>
          <w:szCs w:val="24"/>
        </w:rPr>
        <w:t>musí vždy p</w:t>
      </w:r>
      <w:r w:rsidR="006328D3" w:rsidRPr="00A07BB6">
        <w:rPr>
          <w:rFonts w:ascii="Times New Roman" w:hAnsi="Times New Roman" w:cs="Times New Roman"/>
          <w:sz w:val="24"/>
          <w:szCs w:val="24"/>
        </w:rPr>
        <w:t>řed vyhlášením každé veřejné zakázky na plnění</w:t>
      </w:r>
      <w:r w:rsidR="004C5370" w:rsidRPr="00A07BB6">
        <w:rPr>
          <w:rFonts w:ascii="Times New Roman" w:hAnsi="Times New Roman" w:cs="Times New Roman"/>
          <w:sz w:val="24"/>
          <w:szCs w:val="24"/>
        </w:rPr>
        <w:t>, které bude financováno z </w:t>
      </w:r>
      <w:r w:rsidR="006328D3" w:rsidRPr="00A07BB6">
        <w:rPr>
          <w:rFonts w:ascii="Times New Roman" w:hAnsi="Times New Roman" w:cs="Times New Roman"/>
          <w:sz w:val="24"/>
          <w:szCs w:val="24"/>
        </w:rPr>
        <w:t>prostředků státního rozpočtu, předlož</w:t>
      </w:r>
      <w:r w:rsidR="00A30722" w:rsidRPr="00A07BB6">
        <w:rPr>
          <w:rFonts w:ascii="Times New Roman" w:hAnsi="Times New Roman" w:cs="Times New Roman"/>
          <w:sz w:val="24"/>
          <w:szCs w:val="24"/>
        </w:rPr>
        <w:t>it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poskytovateli</w:t>
      </w:r>
      <w:r w:rsidR="00A30722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ke schválení </w:t>
      </w:r>
      <w:r w:rsidR="00A30722" w:rsidRPr="00A07BB6">
        <w:rPr>
          <w:rFonts w:ascii="Times New Roman" w:hAnsi="Times New Roman" w:cs="Times New Roman"/>
          <w:sz w:val="24"/>
          <w:szCs w:val="24"/>
        </w:rPr>
        <w:t xml:space="preserve">v písemné podobě </w:t>
      </w:r>
      <w:r w:rsidR="006328D3" w:rsidRPr="00A07BB6">
        <w:rPr>
          <w:rFonts w:ascii="Times New Roman" w:hAnsi="Times New Roman" w:cs="Times New Roman"/>
          <w:sz w:val="24"/>
          <w:szCs w:val="24"/>
        </w:rPr>
        <w:t xml:space="preserve">text </w:t>
      </w:r>
      <w:r w:rsidR="00A30722" w:rsidRPr="00A07BB6">
        <w:rPr>
          <w:rFonts w:ascii="Times New Roman" w:hAnsi="Times New Roman" w:cs="Times New Roman"/>
          <w:sz w:val="24"/>
          <w:szCs w:val="24"/>
        </w:rPr>
        <w:t xml:space="preserve">kompletní </w:t>
      </w:r>
      <w:r w:rsidR="00C42C98">
        <w:rPr>
          <w:rFonts w:ascii="Times New Roman" w:hAnsi="Times New Roman" w:cs="Times New Roman"/>
          <w:sz w:val="24"/>
          <w:szCs w:val="24"/>
        </w:rPr>
        <w:t>ZD</w:t>
      </w:r>
      <w:r w:rsidR="004C5370" w:rsidRPr="00A07BB6">
        <w:rPr>
          <w:rFonts w:ascii="Times New Roman" w:hAnsi="Times New Roman" w:cs="Times New Roman"/>
          <w:sz w:val="24"/>
          <w:szCs w:val="24"/>
        </w:rPr>
        <w:t>.</w:t>
      </w:r>
      <w:r w:rsidR="00A30722" w:rsidRPr="00A07BB6">
        <w:rPr>
          <w:rFonts w:ascii="Times New Roman" w:hAnsi="Times New Roman" w:cs="Times New Roman"/>
          <w:sz w:val="24"/>
          <w:szCs w:val="24"/>
        </w:rPr>
        <w:t xml:space="preserve"> Stejný postup platí i v případě plnění formou objednávky</w:t>
      </w:r>
      <w:r w:rsidR="00373761">
        <w:rPr>
          <w:rFonts w:ascii="Times New Roman" w:hAnsi="Times New Roman" w:cs="Times New Roman"/>
          <w:sz w:val="24"/>
          <w:szCs w:val="24"/>
        </w:rPr>
        <w:t xml:space="preserve">, kdy </w:t>
      </w:r>
      <w:r w:rsidR="00BD3DC5">
        <w:rPr>
          <w:rFonts w:ascii="Times New Roman" w:hAnsi="Times New Roman" w:cs="Times New Roman"/>
          <w:sz w:val="24"/>
          <w:szCs w:val="24"/>
        </w:rPr>
        <w:t>bude předložen</w:t>
      </w:r>
      <w:r w:rsidR="00373761">
        <w:rPr>
          <w:rFonts w:ascii="Times New Roman" w:hAnsi="Times New Roman" w:cs="Times New Roman"/>
          <w:sz w:val="24"/>
          <w:szCs w:val="24"/>
        </w:rPr>
        <w:t xml:space="preserve"> návrh objednávky</w:t>
      </w:r>
      <w:r w:rsidR="00A30722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1B3FE8C4" w14:textId="77777777" w:rsidR="00561C7B" w:rsidRPr="00A07BB6" w:rsidRDefault="00561C7B" w:rsidP="007B7B6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C7B">
        <w:rPr>
          <w:rFonts w:ascii="Times New Roman" w:hAnsi="Times New Roman" w:cs="Times New Roman"/>
          <w:sz w:val="24"/>
          <w:szCs w:val="24"/>
        </w:rPr>
        <w:t>Dokument rozhodnutí je vydán ve formě formuláře z</w:t>
      </w:r>
      <w:r>
        <w:rPr>
          <w:rFonts w:ascii="Times New Roman" w:hAnsi="Times New Roman" w:cs="Times New Roman"/>
          <w:sz w:val="24"/>
          <w:szCs w:val="24"/>
        </w:rPr>
        <w:t>e SMVS.</w:t>
      </w:r>
    </w:p>
    <w:p w14:paraId="7DD160D2" w14:textId="77777777" w:rsidR="00561C7B" w:rsidRPr="00561C7B" w:rsidRDefault="008A4232" w:rsidP="00561C7B">
      <w:pPr>
        <w:pStyle w:val="Nadpis3"/>
        <w:keepLines/>
        <w:numPr>
          <w:ilvl w:val="1"/>
          <w:numId w:val="2"/>
        </w:numPr>
        <w:spacing w:before="100" w:beforeAutospacing="1" w:after="100" w:afterAutospacing="1" w:line="252" w:lineRule="auto"/>
        <w:ind w:left="709" w:hanging="680"/>
        <w:jc w:val="both"/>
        <w:rPr>
          <w:rFonts w:ascii="Times New Roman" w:eastAsiaTheme="majorEastAsia" w:hAnsi="Times New Roman" w:cstheme="majorBidi"/>
          <w:kern w:val="3"/>
          <w:szCs w:val="24"/>
        </w:rPr>
      </w:pPr>
      <w:r w:rsidRPr="00561C7B">
        <w:rPr>
          <w:rFonts w:ascii="Times New Roman" w:eastAsiaTheme="majorEastAsia" w:hAnsi="Times New Roman" w:cstheme="majorBidi"/>
          <w:kern w:val="3"/>
          <w:szCs w:val="24"/>
        </w:rPr>
        <w:lastRenderedPageBreak/>
        <w:t xml:space="preserve">Změna </w:t>
      </w:r>
      <w:r w:rsidR="003934BC" w:rsidRPr="00561C7B">
        <w:rPr>
          <w:rFonts w:ascii="Times New Roman" w:eastAsiaTheme="majorEastAsia" w:hAnsi="Times New Roman" w:cstheme="majorBidi"/>
          <w:kern w:val="3"/>
          <w:szCs w:val="24"/>
        </w:rPr>
        <w:t>R</w:t>
      </w:r>
      <w:r w:rsidRPr="00561C7B">
        <w:rPr>
          <w:rFonts w:ascii="Times New Roman" w:eastAsiaTheme="majorEastAsia" w:hAnsi="Times New Roman" w:cstheme="majorBidi"/>
          <w:kern w:val="3"/>
          <w:szCs w:val="24"/>
        </w:rPr>
        <w:t>ozhodnutí o poskytnutí dotace</w:t>
      </w:r>
    </w:p>
    <w:p w14:paraId="647C4C47" w14:textId="77777777" w:rsidR="00561C7B" w:rsidRPr="00561C7B" w:rsidRDefault="00561C7B" w:rsidP="00561C7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C7B">
        <w:rPr>
          <w:rFonts w:ascii="Times New Roman" w:hAnsi="Times New Roman" w:cs="Times New Roman"/>
          <w:sz w:val="24"/>
          <w:szCs w:val="24"/>
        </w:rPr>
        <w:t>Žadatel je oprávněn požádat o změnu rozhodnutí pouze v souladu s rozpočtovými pravidly.</w:t>
      </w:r>
    </w:p>
    <w:p w14:paraId="0F872087" w14:textId="77777777" w:rsidR="00561C7B" w:rsidRPr="00561C7B" w:rsidRDefault="00561C7B" w:rsidP="00561C7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C7B">
        <w:rPr>
          <w:rFonts w:ascii="Times New Roman" w:hAnsi="Times New Roman" w:cs="Times New Roman"/>
          <w:sz w:val="24"/>
          <w:szCs w:val="24"/>
        </w:rPr>
        <w:t>Změny v rozhodnutí lze na základě žádosti příjemce</w:t>
      </w:r>
      <w:r w:rsidR="00B71415">
        <w:rPr>
          <w:rFonts w:ascii="Times New Roman" w:hAnsi="Times New Roman" w:cs="Times New Roman"/>
          <w:sz w:val="24"/>
          <w:szCs w:val="24"/>
        </w:rPr>
        <w:t xml:space="preserve"> </w:t>
      </w:r>
      <w:r w:rsidRPr="00561C7B">
        <w:rPr>
          <w:rFonts w:ascii="Times New Roman" w:hAnsi="Times New Roman" w:cs="Times New Roman"/>
          <w:sz w:val="24"/>
          <w:szCs w:val="24"/>
        </w:rPr>
        <w:t>provést formou změnového řízení, a to pouze za podmínek stanovených v § 14o rozpočtových pravidel.</w:t>
      </w:r>
    </w:p>
    <w:p w14:paraId="4DF7A1A0" w14:textId="77777777" w:rsidR="00561C7B" w:rsidRDefault="00561C7B" w:rsidP="00561C7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C7B">
        <w:rPr>
          <w:rFonts w:ascii="Times New Roman" w:hAnsi="Times New Roman" w:cs="Times New Roman"/>
          <w:sz w:val="24"/>
          <w:szCs w:val="24"/>
        </w:rPr>
        <w:t>V případě kladného posouzení žádosti vydá poskytovatel dokument rozhodnutí o změně rozhodnutí o poskytnutí dotace.</w:t>
      </w:r>
    </w:p>
    <w:p w14:paraId="30005503" w14:textId="77777777" w:rsidR="00561C7B" w:rsidRPr="00A07BB6" w:rsidRDefault="00561C7B" w:rsidP="007B7B6B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C7B">
        <w:rPr>
          <w:rFonts w:ascii="Times New Roman" w:hAnsi="Times New Roman" w:cs="Times New Roman"/>
          <w:sz w:val="24"/>
          <w:szCs w:val="24"/>
        </w:rPr>
        <w:t>Dokument rozhodnutí je vydán ve formě formuláře ze SMVS.</w:t>
      </w:r>
    </w:p>
    <w:p w14:paraId="17CA1E6C" w14:textId="77777777" w:rsidR="00ED2248" w:rsidRDefault="00ED2248" w:rsidP="00ED2248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szCs w:val="20"/>
        </w:rPr>
      </w:pPr>
      <w:r w:rsidRPr="00ED2248">
        <w:rPr>
          <w:szCs w:val="20"/>
        </w:rPr>
        <w:t>Financování investičních akcí</w:t>
      </w:r>
    </w:p>
    <w:p w14:paraId="0CCB3C74" w14:textId="7F15AC59" w:rsidR="00AB3BED" w:rsidRDefault="00506F9B" w:rsidP="00113554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554">
        <w:rPr>
          <w:rFonts w:ascii="Times New Roman" w:hAnsi="Times New Roman" w:cs="Times New Roman"/>
          <w:sz w:val="24"/>
          <w:szCs w:val="24"/>
        </w:rPr>
        <w:t>Dotace bude převedena</w:t>
      </w:r>
      <w:r w:rsidR="00113554" w:rsidRPr="00113554">
        <w:t xml:space="preserve"> </w:t>
      </w:r>
      <w:r w:rsidR="00113554" w:rsidRPr="00113554">
        <w:rPr>
          <w:rFonts w:ascii="Times New Roman" w:hAnsi="Times New Roman" w:cs="Times New Roman"/>
          <w:sz w:val="24"/>
          <w:szCs w:val="24"/>
        </w:rPr>
        <w:t>formou ex ante financování</w:t>
      </w:r>
      <w:r w:rsidRPr="00113554">
        <w:rPr>
          <w:rFonts w:ascii="Times New Roman" w:hAnsi="Times New Roman" w:cs="Times New Roman"/>
          <w:sz w:val="24"/>
          <w:szCs w:val="24"/>
        </w:rPr>
        <w:t xml:space="preserve"> v souladu s Podmínkami na účet příjemce</w:t>
      </w:r>
      <w:r w:rsidR="00522398">
        <w:rPr>
          <w:rFonts w:ascii="Times New Roman" w:hAnsi="Times New Roman" w:cs="Times New Roman"/>
          <w:sz w:val="24"/>
          <w:szCs w:val="24"/>
        </w:rPr>
        <w:t xml:space="preserve"> </w:t>
      </w:r>
      <w:r w:rsidRPr="00113554">
        <w:rPr>
          <w:rFonts w:ascii="Times New Roman" w:hAnsi="Times New Roman" w:cs="Times New Roman"/>
          <w:sz w:val="24"/>
          <w:szCs w:val="24"/>
        </w:rPr>
        <w:t>uvedený v</w:t>
      </w:r>
      <w:r w:rsidR="000E1888">
        <w:rPr>
          <w:rFonts w:ascii="Times New Roman" w:hAnsi="Times New Roman" w:cs="Times New Roman"/>
          <w:sz w:val="24"/>
          <w:szCs w:val="24"/>
        </w:rPr>
        <w:t> </w:t>
      </w:r>
      <w:r w:rsidRPr="00113554">
        <w:rPr>
          <w:rFonts w:ascii="Times New Roman" w:hAnsi="Times New Roman" w:cs="Times New Roman"/>
          <w:sz w:val="24"/>
          <w:szCs w:val="24"/>
        </w:rPr>
        <w:t>žádosti</w:t>
      </w:r>
      <w:r w:rsidR="000E1888">
        <w:rPr>
          <w:rFonts w:ascii="Times New Roman" w:hAnsi="Times New Roman" w:cs="Times New Roman"/>
          <w:sz w:val="24"/>
          <w:szCs w:val="24"/>
        </w:rPr>
        <w:t xml:space="preserve">. </w:t>
      </w:r>
      <w:r w:rsidR="00113554" w:rsidRPr="00113554">
        <w:rPr>
          <w:rFonts w:ascii="Times New Roman" w:hAnsi="Times New Roman" w:cs="Times New Roman"/>
          <w:sz w:val="24"/>
          <w:szCs w:val="24"/>
        </w:rPr>
        <w:t>Dotace bude převedena na základě písemné žádosti příjemce</w:t>
      </w:r>
      <w:r w:rsidR="00AB3BED">
        <w:rPr>
          <w:rFonts w:ascii="Times New Roman" w:hAnsi="Times New Roman" w:cs="Times New Roman"/>
          <w:sz w:val="24"/>
          <w:szCs w:val="24"/>
        </w:rPr>
        <w:t xml:space="preserve"> poskytovateli</w:t>
      </w:r>
      <w:r w:rsidR="00113554" w:rsidRPr="00113554">
        <w:rPr>
          <w:rFonts w:ascii="Times New Roman" w:hAnsi="Times New Roman" w:cs="Times New Roman"/>
          <w:sz w:val="24"/>
          <w:szCs w:val="24"/>
        </w:rPr>
        <w:t>. Žádost musí obsahovat vyčíslení a doložení přesné požadované částky dotace (v rozdělení na investiční a neinvestiční výdaje). Součástí žádosti bude kopie platné oboustranně podepsané smlouvy.</w:t>
      </w:r>
      <w:r w:rsidR="00AB3BED">
        <w:rPr>
          <w:rFonts w:ascii="Times New Roman" w:hAnsi="Times New Roman" w:cs="Times New Roman"/>
          <w:sz w:val="24"/>
          <w:szCs w:val="24"/>
        </w:rPr>
        <w:t xml:space="preserve"> </w:t>
      </w:r>
      <w:r w:rsidR="00AB3BED" w:rsidRPr="00C34BC1">
        <w:rPr>
          <w:rFonts w:ascii="Times New Roman" w:hAnsi="Times New Roman" w:cs="Times New Roman"/>
          <w:sz w:val="24"/>
          <w:szCs w:val="24"/>
        </w:rPr>
        <w:t xml:space="preserve">Smlouva nebo objednávka musí být před odesláním </w:t>
      </w:r>
      <w:r w:rsidR="00AB3BED">
        <w:rPr>
          <w:rFonts w:ascii="Times New Roman" w:hAnsi="Times New Roman" w:cs="Times New Roman"/>
          <w:sz w:val="24"/>
          <w:szCs w:val="24"/>
        </w:rPr>
        <w:t xml:space="preserve">poskytovateli </w:t>
      </w:r>
      <w:r w:rsidR="00AB3BED" w:rsidRPr="00C34BC1">
        <w:rPr>
          <w:rFonts w:ascii="Times New Roman" w:hAnsi="Times New Roman" w:cs="Times New Roman"/>
          <w:sz w:val="24"/>
          <w:szCs w:val="24"/>
        </w:rPr>
        <w:t xml:space="preserve">platná i účinná, </w:t>
      </w:r>
      <w:r w:rsidR="00B75D0F">
        <w:rPr>
          <w:rFonts w:ascii="Times New Roman" w:hAnsi="Times New Roman" w:cs="Times New Roman"/>
          <w:sz w:val="24"/>
          <w:szCs w:val="24"/>
        </w:rPr>
        <w:br/>
      </w:r>
      <w:r w:rsidR="00AB3BED" w:rsidRPr="00C34BC1">
        <w:rPr>
          <w:rFonts w:ascii="Times New Roman" w:hAnsi="Times New Roman" w:cs="Times New Roman"/>
          <w:sz w:val="24"/>
          <w:szCs w:val="24"/>
        </w:rPr>
        <w:t>a to hlavně v kontextu zákona č. 340/2015 Sb., o</w:t>
      </w:r>
      <w:r w:rsidR="00AB3BED">
        <w:rPr>
          <w:rFonts w:ascii="Times New Roman" w:hAnsi="Times New Roman" w:cs="Times New Roman"/>
          <w:sz w:val="24"/>
          <w:szCs w:val="24"/>
        </w:rPr>
        <w:t> </w:t>
      </w:r>
      <w:r w:rsidR="00AB3BED" w:rsidRPr="00C34BC1">
        <w:rPr>
          <w:rFonts w:ascii="Times New Roman" w:hAnsi="Times New Roman" w:cs="Times New Roman"/>
          <w:sz w:val="24"/>
          <w:szCs w:val="24"/>
        </w:rPr>
        <w:t>zvláštních podmínkách účinnosti některých smluv, uveřejňování těchto smluv a o registru smluv (zákon o registru smluv), ve znění pozdějších předpisů</w:t>
      </w:r>
      <w:r w:rsidR="000E1888">
        <w:rPr>
          <w:rFonts w:ascii="Times New Roman" w:hAnsi="Times New Roman" w:cs="Times New Roman"/>
          <w:sz w:val="24"/>
          <w:szCs w:val="24"/>
        </w:rPr>
        <w:t>. P</w:t>
      </w:r>
      <w:r w:rsidR="00AB3BED" w:rsidRPr="00C34BC1">
        <w:rPr>
          <w:rFonts w:ascii="Times New Roman" w:hAnsi="Times New Roman" w:cs="Times New Roman"/>
          <w:sz w:val="24"/>
          <w:szCs w:val="24"/>
        </w:rPr>
        <w:t>říjemce</w:t>
      </w:r>
      <w:r w:rsidR="000E1888">
        <w:rPr>
          <w:rFonts w:ascii="Times New Roman" w:hAnsi="Times New Roman" w:cs="Times New Roman"/>
          <w:sz w:val="24"/>
          <w:szCs w:val="24"/>
        </w:rPr>
        <w:t xml:space="preserve"> </w:t>
      </w:r>
      <w:r w:rsidR="00AB3BED" w:rsidRPr="00C34BC1">
        <w:rPr>
          <w:rFonts w:ascii="Times New Roman" w:hAnsi="Times New Roman" w:cs="Times New Roman"/>
          <w:sz w:val="24"/>
          <w:szCs w:val="24"/>
        </w:rPr>
        <w:t>bude převedenou dotaci čerpat výhradně na plnění (závazky) ze smluv nebo objednávek, které byly přílohou žádosti o platbu</w:t>
      </w:r>
      <w:r w:rsidR="00482285">
        <w:rPr>
          <w:rFonts w:ascii="Times New Roman" w:hAnsi="Times New Roman" w:cs="Times New Roman"/>
          <w:sz w:val="24"/>
          <w:szCs w:val="24"/>
        </w:rPr>
        <w:t>.</w:t>
      </w:r>
    </w:p>
    <w:p w14:paraId="3FFDCFE7" w14:textId="1B104EAB" w:rsidR="00113554" w:rsidRPr="00113554" w:rsidRDefault="00113554" w:rsidP="00113554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554">
        <w:rPr>
          <w:rFonts w:ascii="Times New Roman" w:hAnsi="Times New Roman" w:cs="Times New Roman"/>
          <w:sz w:val="24"/>
          <w:szCs w:val="24"/>
        </w:rPr>
        <w:t>Dotace bude převedena na účet příjemce</w:t>
      </w:r>
      <w:r w:rsidR="00522398">
        <w:rPr>
          <w:rFonts w:ascii="Times New Roman" w:hAnsi="Times New Roman" w:cs="Times New Roman"/>
          <w:sz w:val="24"/>
          <w:szCs w:val="24"/>
        </w:rPr>
        <w:t xml:space="preserve"> </w:t>
      </w:r>
      <w:r w:rsidR="00743EAF" w:rsidRPr="00113554">
        <w:rPr>
          <w:rFonts w:ascii="Times New Roman" w:hAnsi="Times New Roman" w:cs="Times New Roman"/>
          <w:sz w:val="24"/>
          <w:szCs w:val="24"/>
        </w:rPr>
        <w:t>zřízen</w:t>
      </w:r>
      <w:r w:rsidR="00743EAF">
        <w:rPr>
          <w:rFonts w:ascii="Times New Roman" w:hAnsi="Times New Roman" w:cs="Times New Roman"/>
          <w:sz w:val="24"/>
          <w:szCs w:val="24"/>
        </w:rPr>
        <w:t>ý</w:t>
      </w:r>
      <w:r w:rsidR="00743EAF" w:rsidRPr="00113554">
        <w:rPr>
          <w:rFonts w:ascii="Times New Roman" w:hAnsi="Times New Roman" w:cs="Times New Roman"/>
          <w:sz w:val="24"/>
          <w:szCs w:val="24"/>
        </w:rPr>
        <w:t xml:space="preserve"> </w:t>
      </w:r>
      <w:r w:rsidRPr="00113554">
        <w:rPr>
          <w:rFonts w:ascii="Times New Roman" w:hAnsi="Times New Roman" w:cs="Times New Roman"/>
          <w:sz w:val="24"/>
          <w:szCs w:val="24"/>
        </w:rPr>
        <w:t>u České národní banky.</w:t>
      </w:r>
    </w:p>
    <w:p w14:paraId="071DB361" w14:textId="04C53F96" w:rsidR="00113554" w:rsidRPr="00113554" w:rsidRDefault="00113554" w:rsidP="00113554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554">
        <w:rPr>
          <w:rFonts w:ascii="Times New Roman" w:hAnsi="Times New Roman" w:cs="Times New Roman"/>
          <w:sz w:val="24"/>
          <w:szCs w:val="24"/>
        </w:rPr>
        <w:t xml:space="preserve">Částka dotace bude uvolněna dle odpovídajícího harmonogramu prací a platebního kalendáře </w:t>
      </w:r>
      <w:r>
        <w:rPr>
          <w:rFonts w:ascii="Times New Roman" w:hAnsi="Times New Roman" w:cs="Times New Roman"/>
          <w:sz w:val="24"/>
          <w:szCs w:val="24"/>
        </w:rPr>
        <w:br/>
      </w:r>
      <w:r w:rsidRPr="00113554">
        <w:rPr>
          <w:rFonts w:ascii="Times New Roman" w:hAnsi="Times New Roman" w:cs="Times New Roman"/>
          <w:sz w:val="24"/>
          <w:szCs w:val="24"/>
        </w:rPr>
        <w:t>z odsouhlasené smlouvy (objednávky). Poskytovatel si vyhrazuje právo upravit harmonogram a platební kalendář dle možností státního rozpočtu</w:t>
      </w:r>
      <w:r w:rsidR="00482285">
        <w:rPr>
          <w:rFonts w:ascii="Times New Roman" w:hAnsi="Times New Roman" w:cs="Times New Roman"/>
          <w:sz w:val="24"/>
          <w:szCs w:val="24"/>
        </w:rPr>
        <w:t>.</w:t>
      </w:r>
    </w:p>
    <w:p w14:paraId="19773747" w14:textId="16CE0A87" w:rsidR="00113554" w:rsidRDefault="00113554" w:rsidP="00506F9B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554">
        <w:rPr>
          <w:rFonts w:ascii="Times New Roman" w:hAnsi="Times New Roman" w:cs="Times New Roman"/>
          <w:sz w:val="24"/>
          <w:szCs w:val="24"/>
        </w:rPr>
        <w:t>Termínem ukončení financování akce je termín pro předložení dokumentace k závěrečnému vyhodnocení akce dle rozhodnutí. Finanční prostředky dotace musí být převedeny z účtu příjemce</w:t>
      </w:r>
      <w:r w:rsidR="00522398">
        <w:rPr>
          <w:rFonts w:ascii="Times New Roman" w:hAnsi="Times New Roman" w:cs="Times New Roman"/>
          <w:sz w:val="24"/>
          <w:szCs w:val="24"/>
        </w:rPr>
        <w:t xml:space="preserve"> </w:t>
      </w:r>
      <w:r w:rsidRPr="00113554">
        <w:rPr>
          <w:rFonts w:ascii="Times New Roman" w:hAnsi="Times New Roman" w:cs="Times New Roman"/>
          <w:sz w:val="24"/>
          <w:szCs w:val="24"/>
        </w:rPr>
        <w:t>nejpozději v den závěrečného vyhodnocení akce. Práce, služby a dodávky uhrazené později se stávají neuznatelnými výdaji a nelze je hradit z dotace. Současně musí být ukončeno i financování z vlastních zdrojů příjemce.</w:t>
      </w:r>
    </w:p>
    <w:p w14:paraId="42C18484" w14:textId="62D38ACC" w:rsidR="00C34BC1" w:rsidRPr="00C34BC1" w:rsidRDefault="00C34BC1" w:rsidP="00AB3BED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C1">
        <w:rPr>
          <w:rFonts w:ascii="Times New Roman" w:hAnsi="Times New Roman" w:cs="Times New Roman"/>
          <w:sz w:val="24"/>
          <w:szCs w:val="24"/>
        </w:rPr>
        <w:t>Příjemce</w:t>
      </w:r>
      <w:r w:rsidR="000E1888">
        <w:rPr>
          <w:rFonts w:ascii="Times New Roman" w:hAnsi="Times New Roman" w:cs="Times New Roman"/>
          <w:sz w:val="24"/>
          <w:szCs w:val="24"/>
        </w:rPr>
        <w:t xml:space="preserve"> </w:t>
      </w:r>
      <w:r w:rsidRPr="00C34BC1">
        <w:rPr>
          <w:rFonts w:ascii="Times New Roman" w:hAnsi="Times New Roman" w:cs="Times New Roman"/>
          <w:sz w:val="24"/>
          <w:szCs w:val="24"/>
        </w:rPr>
        <w:t>je povinen vypořádat dotaci se státním rozpočtem v souladu s rozpočtovými pravidly a platnou vyhláškou o zásadách a lhůtách finančního vypořádání vztahů se státním rozpočtem, státními finančními aktivy nebo Národním fondem (vyhláška o finančním vypořádání), ve znění pozdějších předpisů.</w:t>
      </w:r>
    </w:p>
    <w:p w14:paraId="119866B3" w14:textId="77777777" w:rsidR="00ED2248" w:rsidRDefault="00ED2248" w:rsidP="00ED2248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rFonts w:eastAsiaTheme="majorEastAsia" w:cstheme="majorBidi"/>
          <w:kern w:val="3"/>
          <w:szCs w:val="26"/>
        </w:rPr>
      </w:pPr>
      <w:r w:rsidRPr="00ED2248">
        <w:rPr>
          <w:szCs w:val="20"/>
        </w:rPr>
        <w:t>Kontrola</w:t>
      </w:r>
      <w:r w:rsidRPr="00ED2248">
        <w:rPr>
          <w:rFonts w:eastAsiaTheme="majorEastAsia" w:cstheme="majorBidi"/>
          <w:kern w:val="3"/>
          <w:szCs w:val="26"/>
        </w:rPr>
        <w:t xml:space="preserve"> použití dotace</w:t>
      </w:r>
    </w:p>
    <w:p w14:paraId="1EA88F43" w14:textId="4DC805DD" w:rsidR="00113554" w:rsidRDefault="00113554" w:rsidP="00113554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554">
        <w:rPr>
          <w:rFonts w:ascii="Times New Roman" w:hAnsi="Times New Roman" w:cs="Times New Roman"/>
          <w:sz w:val="24"/>
          <w:szCs w:val="24"/>
        </w:rPr>
        <w:t xml:space="preserve">Po ukončení realizace akce </w:t>
      </w:r>
      <w:proofErr w:type="gramStart"/>
      <w:r w:rsidRPr="00113554">
        <w:rPr>
          <w:rFonts w:ascii="Times New Roman" w:hAnsi="Times New Roman" w:cs="Times New Roman"/>
          <w:sz w:val="24"/>
          <w:szCs w:val="24"/>
        </w:rPr>
        <w:t>předloží</w:t>
      </w:r>
      <w:proofErr w:type="gramEnd"/>
      <w:r w:rsidRPr="00113554">
        <w:rPr>
          <w:rFonts w:ascii="Times New Roman" w:hAnsi="Times New Roman" w:cs="Times New Roman"/>
          <w:sz w:val="24"/>
          <w:szCs w:val="24"/>
        </w:rPr>
        <w:t xml:space="preserve"> příjemce</w:t>
      </w:r>
      <w:r w:rsidR="000E1888">
        <w:rPr>
          <w:rFonts w:ascii="Times New Roman" w:hAnsi="Times New Roman" w:cs="Times New Roman"/>
          <w:sz w:val="24"/>
          <w:szCs w:val="24"/>
        </w:rPr>
        <w:t xml:space="preserve"> </w:t>
      </w:r>
      <w:r w:rsidRPr="00113554">
        <w:rPr>
          <w:rFonts w:ascii="Times New Roman" w:hAnsi="Times New Roman" w:cs="Times New Roman"/>
          <w:sz w:val="24"/>
          <w:szCs w:val="24"/>
        </w:rPr>
        <w:t xml:space="preserve">v souladu s rozhodnutím poskytovateli dokumenty k závěrečnému vyhodnocení akce. Postup provádění závěrečného vyhodnocení akce je řešen samostatným pokynem, který </w:t>
      </w:r>
      <w:r w:rsidR="000E1888">
        <w:rPr>
          <w:rFonts w:ascii="Times New Roman" w:hAnsi="Times New Roman" w:cs="Times New Roman"/>
          <w:sz w:val="24"/>
          <w:szCs w:val="24"/>
        </w:rPr>
        <w:t xml:space="preserve">je přílohou </w:t>
      </w:r>
      <w:r w:rsidR="000E1888" w:rsidRPr="000E1888">
        <w:rPr>
          <w:rFonts w:ascii="Times New Roman" w:hAnsi="Times New Roman" w:cs="Times New Roman"/>
          <w:sz w:val="24"/>
          <w:szCs w:val="24"/>
        </w:rPr>
        <w:t>č. 6</w:t>
      </w:r>
      <w:r w:rsidR="000E1888">
        <w:rPr>
          <w:rFonts w:ascii="Times New Roman" w:hAnsi="Times New Roman" w:cs="Times New Roman"/>
          <w:sz w:val="24"/>
          <w:szCs w:val="24"/>
        </w:rPr>
        <w:t xml:space="preserve"> výzvy</w:t>
      </w:r>
      <w:r w:rsidRPr="00113554">
        <w:rPr>
          <w:rFonts w:ascii="Times New Roman" w:hAnsi="Times New Roman" w:cs="Times New Roman"/>
          <w:sz w:val="24"/>
          <w:szCs w:val="24"/>
        </w:rPr>
        <w:t>.</w:t>
      </w:r>
      <w:r w:rsidR="000E1888">
        <w:rPr>
          <w:rFonts w:ascii="Times New Roman" w:hAnsi="Times New Roman" w:cs="Times New Roman"/>
          <w:sz w:val="24"/>
          <w:szCs w:val="24"/>
        </w:rPr>
        <w:t xml:space="preserve"> </w:t>
      </w:r>
      <w:r w:rsidRPr="00113554">
        <w:rPr>
          <w:rFonts w:ascii="Times New Roman" w:hAnsi="Times New Roman" w:cs="Times New Roman"/>
          <w:sz w:val="24"/>
          <w:szCs w:val="24"/>
        </w:rPr>
        <w:t>Poskytovatel následně provede kontrolu směrem k ověření použití dotace.</w:t>
      </w:r>
    </w:p>
    <w:p w14:paraId="438CB397" w14:textId="0D95DA36" w:rsidR="00C34BC1" w:rsidRPr="00C34BC1" w:rsidRDefault="00C34BC1" w:rsidP="00C34BC1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C1">
        <w:rPr>
          <w:rFonts w:ascii="Times New Roman" w:hAnsi="Times New Roman" w:cs="Times New Roman"/>
          <w:sz w:val="24"/>
          <w:szCs w:val="24"/>
        </w:rPr>
        <w:t xml:space="preserve">Kontrola použití dotace se řídí zejména následujícími právními předpisy, vnitřními předpisy </w:t>
      </w:r>
      <w:r w:rsidR="000E1888">
        <w:rPr>
          <w:rFonts w:ascii="Times New Roman" w:hAnsi="Times New Roman" w:cs="Times New Roman"/>
          <w:sz w:val="24"/>
          <w:szCs w:val="24"/>
        </w:rPr>
        <w:br/>
      </w:r>
      <w:r w:rsidRPr="00C34BC1">
        <w:rPr>
          <w:rFonts w:ascii="Times New Roman" w:hAnsi="Times New Roman" w:cs="Times New Roman"/>
          <w:sz w:val="24"/>
          <w:szCs w:val="24"/>
        </w:rPr>
        <w:t>a metodickými pokyny:</w:t>
      </w:r>
    </w:p>
    <w:p w14:paraId="07D26ED1" w14:textId="77777777" w:rsidR="00C34BC1" w:rsidRPr="00DD2A2D" w:rsidRDefault="00C34BC1" w:rsidP="00DD2A2D">
      <w:pPr>
        <w:pStyle w:val="Odstavecseseznamem"/>
        <w:numPr>
          <w:ilvl w:val="0"/>
          <w:numId w:val="23"/>
        </w:numPr>
        <w:spacing w:after="120" w:line="252" w:lineRule="auto"/>
        <w:jc w:val="both"/>
        <w:rPr>
          <w:rFonts w:cs="Times New Roman"/>
          <w:b w:val="0"/>
          <w:i w:val="0"/>
          <w:szCs w:val="24"/>
        </w:rPr>
      </w:pPr>
      <w:r w:rsidRPr="00DD2A2D">
        <w:rPr>
          <w:rFonts w:cs="Times New Roman"/>
          <w:b w:val="0"/>
          <w:i w:val="0"/>
          <w:szCs w:val="24"/>
        </w:rPr>
        <w:t>rozpočtovými pravidly,</w:t>
      </w:r>
    </w:p>
    <w:p w14:paraId="2EF1FBED" w14:textId="77777777" w:rsidR="00C34BC1" w:rsidRPr="00DD2A2D" w:rsidRDefault="00C34BC1" w:rsidP="00DD2A2D">
      <w:pPr>
        <w:pStyle w:val="Odstavecseseznamem"/>
        <w:numPr>
          <w:ilvl w:val="0"/>
          <w:numId w:val="23"/>
        </w:numPr>
        <w:spacing w:after="120" w:line="252" w:lineRule="auto"/>
        <w:jc w:val="both"/>
        <w:rPr>
          <w:rFonts w:cs="Times New Roman"/>
          <w:b w:val="0"/>
          <w:i w:val="0"/>
          <w:szCs w:val="24"/>
        </w:rPr>
      </w:pPr>
      <w:r w:rsidRPr="00DD2A2D">
        <w:rPr>
          <w:rFonts w:cs="Times New Roman"/>
          <w:b w:val="0"/>
          <w:i w:val="0"/>
          <w:szCs w:val="24"/>
        </w:rPr>
        <w:t>zákonem o finanční kontrole,</w:t>
      </w:r>
    </w:p>
    <w:p w14:paraId="145A8F30" w14:textId="77777777" w:rsidR="00C34BC1" w:rsidRPr="00DD2A2D" w:rsidRDefault="00C34BC1" w:rsidP="00DD2A2D">
      <w:pPr>
        <w:pStyle w:val="Odstavecseseznamem"/>
        <w:numPr>
          <w:ilvl w:val="0"/>
          <w:numId w:val="23"/>
        </w:numPr>
        <w:spacing w:after="120" w:line="252" w:lineRule="auto"/>
        <w:jc w:val="both"/>
        <w:rPr>
          <w:rFonts w:cs="Times New Roman"/>
          <w:b w:val="0"/>
          <w:i w:val="0"/>
          <w:szCs w:val="24"/>
        </w:rPr>
      </w:pPr>
      <w:r w:rsidRPr="00DD2A2D">
        <w:rPr>
          <w:rFonts w:cs="Times New Roman"/>
          <w:b w:val="0"/>
          <w:i w:val="0"/>
          <w:szCs w:val="24"/>
        </w:rPr>
        <w:lastRenderedPageBreak/>
        <w:t>vyhláškou č. 416/2004 Sb., kterou se provádí zákon č. 320/2001 Sb., o finanční kontrole ve veřejné správě a o změně některých zákonů (zákon o finanční kontrole), ve znění zákona č. 309/2002 Sb., zákona č. 320/2002 Sb. a zákona č. 123/2003 Sb., ve znění pozdějších předpisů,</w:t>
      </w:r>
    </w:p>
    <w:p w14:paraId="7133E0FA" w14:textId="77777777" w:rsidR="00C34BC1" w:rsidRPr="00DD2A2D" w:rsidRDefault="00C34BC1" w:rsidP="00DD2A2D">
      <w:pPr>
        <w:pStyle w:val="Odstavecseseznamem"/>
        <w:numPr>
          <w:ilvl w:val="0"/>
          <w:numId w:val="23"/>
        </w:numPr>
        <w:spacing w:after="120" w:line="252" w:lineRule="auto"/>
        <w:jc w:val="both"/>
        <w:rPr>
          <w:rFonts w:cs="Times New Roman"/>
          <w:b w:val="0"/>
          <w:i w:val="0"/>
          <w:szCs w:val="24"/>
        </w:rPr>
      </w:pPr>
      <w:r w:rsidRPr="00DD2A2D">
        <w:rPr>
          <w:rFonts w:cs="Times New Roman"/>
          <w:b w:val="0"/>
          <w:i w:val="0"/>
          <w:szCs w:val="24"/>
        </w:rPr>
        <w:t>zákonem č. 134/2016 Sb., o zadávání veřejných zakázek, ve znění pozdějších předpisů,</w:t>
      </w:r>
    </w:p>
    <w:p w14:paraId="6E4ACE07" w14:textId="69399467" w:rsidR="00C34BC1" w:rsidRPr="00DD2A2D" w:rsidRDefault="00C34BC1" w:rsidP="00DD2A2D">
      <w:pPr>
        <w:pStyle w:val="Odstavecseseznamem"/>
        <w:numPr>
          <w:ilvl w:val="0"/>
          <w:numId w:val="23"/>
        </w:numPr>
        <w:spacing w:after="120" w:line="252" w:lineRule="auto"/>
        <w:jc w:val="both"/>
        <w:rPr>
          <w:rFonts w:cs="Times New Roman"/>
          <w:b w:val="0"/>
          <w:i w:val="0"/>
          <w:szCs w:val="24"/>
        </w:rPr>
      </w:pPr>
      <w:r w:rsidRPr="00DD2A2D">
        <w:rPr>
          <w:rFonts w:cs="Times New Roman"/>
          <w:b w:val="0"/>
          <w:i w:val="0"/>
          <w:szCs w:val="24"/>
        </w:rPr>
        <w:t>vyhláškou o finančním vypořádání.</w:t>
      </w:r>
    </w:p>
    <w:p w14:paraId="46CEE272" w14:textId="77777777" w:rsidR="00DD2A2D" w:rsidRDefault="00113554" w:rsidP="00C34BC1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554">
        <w:rPr>
          <w:rFonts w:ascii="Times New Roman" w:hAnsi="Times New Roman" w:cs="Times New Roman"/>
          <w:sz w:val="24"/>
          <w:szCs w:val="24"/>
        </w:rPr>
        <w:t xml:space="preserve">a vnitřními předpisy poskytovatele o finanční kontrole a jejím výkonu. </w:t>
      </w:r>
    </w:p>
    <w:p w14:paraId="5A15D025" w14:textId="40398300" w:rsidR="00DD2A2D" w:rsidRPr="00DD2A2D" w:rsidRDefault="00DD2A2D" w:rsidP="00DD2A2D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A2D">
        <w:rPr>
          <w:rFonts w:ascii="Times New Roman" w:hAnsi="Times New Roman" w:cs="Times New Roman"/>
          <w:sz w:val="24"/>
          <w:szCs w:val="24"/>
        </w:rPr>
        <w:t xml:space="preserve">Provádění kontrolní činnosti, tj. především kontrolní metody, kontrolní postupy a vzájemné vztahy kontrolních orgánů a kontrolovaných organizačních složek státu je upraveno právními a vnitřními předpisy o finanční kontrole a jejím výkonu, kdy se jedná především </w:t>
      </w:r>
      <w:r w:rsidR="000E1888">
        <w:rPr>
          <w:rFonts w:ascii="Times New Roman" w:hAnsi="Times New Roman" w:cs="Times New Roman"/>
          <w:sz w:val="24"/>
          <w:szCs w:val="24"/>
        </w:rPr>
        <w:br/>
      </w:r>
      <w:r w:rsidRPr="00DD2A2D">
        <w:rPr>
          <w:rFonts w:ascii="Times New Roman" w:hAnsi="Times New Roman" w:cs="Times New Roman"/>
          <w:sz w:val="24"/>
          <w:szCs w:val="24"/>
        </w:rPr>
        <w:t>o veřejnosprávní kontrolu příjemce</w:t>
      </w:r>
      <w:r w:rsidR="00522398">
        <w:rPr>
          <w:rFonts w:ascii="Times New Roman" w:hAnsi="Times New Roman" w:cs="Times New Roman"/>
          <w:sz w:val="24"/>
          <w:szCs w:val="24"/>
        </w:rPr>
        <w:t xml:space="preserve"> </w:t>
      </w:r>
      <w:r w:rsidRPr="00DD2A2D">
        <w:rPr>
          <w:rFonts w:ascii="Times New Roman" w:hAnsi="Times New Roman" w:cs="Times New Roman"/>
          <w:sz w:val="24"/>
          <w:szCs w:val="24"/>
        </w:rPr>
        <w:t>při čerpání veřejných prostředků, zejména dodržení podmínek pro poskytnutí a čerpání dotace stanovených v Rozhodnutí.</w:t>
      </w:r>
      <w:r w:rsidRPr="00113554" w:rsidDel="00DD2A2D">
        <w:rPr>
          <w:rFonts w:ascii="Times New Roman" w:hAnsi="Times New Roman" w:cs="Times New Roman"/>
          <w:sz w:val="24"/>
          <w:szCs w:val="24"/>
        </w:rPr>
        <w:t xml:space="preserve"> </w:t>
      </w:r>
      <w:r w:rsidRPr="00DD2A2D">
        <w:rPr>
          <w:rFonts w:ascii="Times New Roman" w:hAnsi="Times New Roman" w:cs="Times New Roman"/>
          <w:sz w:val="24"/>
          <w:szCs w:val="24"/>
        </w:rPr>
        <w:t>Vlastní kontrolní činnost na úrovni poskytovatele probíhá již počínaje podáním žádostí</w:t>
      </w:r>
      <w:r w:rsidR="00B151F9">
        <w:rPr>
          <w:rFonts w:ascii="Times New Roman" w:hAnsi="Times New Roman" w:cs="Times New Roman"/>
          <w:sz w:val="24"/>
          <w:szCs w:val="24"/>
        </w:rPr>
        <w:t xml:space="preserve"> </w:t>
      </w:r>
      <w:r w:rsidRPr="00DD2A2D">
        <w:rPr>
          <w:rFonts w:ascii="Times New Roman" w:hAnsi="Times New Roman" w:cs="Times New Roman"/>
          <w:sz w:val="24"/>
          <w:szCs w:val="24"/>
        </w:rPr>
        <w:t>a monitorováním průběhu realizace Investice, tj. činnostmi jako jsou:</w:t>
      </w:r>
    </w:p>
    <w:p w14:paraId="11DF0A6A" w14:textId="27CFD1AC" w:rsidR="00DD2A2D" w:rsidRPr="00DD2A2D" w:rsidRDefault="00DD2A2D" w:rsidP="00DD2A2D">
      <w:pPr>
        <w:pStyle w:val="Odstavecseseznamem"/>
        <w:numPr>
          <w:ilvl w:val="0"/>
          <w:numId w:val="23"/>
        </w:numPr>
        <w:spacing w:after="120" w:line="252" w:lineRule="auto"/>
        <w:jc w:val="both"/>
        <w:rPr>
          <w:rFonts w:cs="Times New Roman"/>
          <w:b w:val="0"/>
          <w:i w:val="0"/>
          <w:szCs w:val="24"/>
        </w:rPr>
      </w:pPr>
      <w:r w:rsidRPr="00DD2A2D">
        <w:rPr>
          <w:rFonts w:cs="Times New Roman"/>
          <w:b w:val="0"/>
          <w:i w:val="0"/>
          <w:szCs w:val="24"/>
        </w:rPr>
        <w:t>kontrola žádostí</w:t>
      </w:r>
      <w:r w:rsidR="000E1888">
        <w:rPr>
          <w:rFonts w:cs="Times New Roman"/>
          <w:b w:val="0"/>
          <w:i w:val="0"/>
          <w:szCs w:val="24"/>
        </w:rPr>
        <w:t xml:space="preserve"> </w:t>
      </w:r>
      <w:r w:rsidRPr="00DD2A2D">
        <w:rPr>
          <w:rFonts w:cs="Times New Roman"/>
          <w:b w:val="0"/>
          <w:i w:val="0"/>
          <w:szCs w:val="24"/>
        </w:rPr>
        <w:t>věcného obsahu</w:t>
      </w:r>
      <w:r w:rsidR="000E1888">
        <w:rPr>
          <w:rFonts w:cs="Times New Roman"/>
          <w:b w:val="0"/>
          <w:i w:val="0"/>
          <w:szCs w:val="24"/>
        </w:rPr>
        <w:t>,</w:t>
      </w:r>
    </w:p>
    <w:p w14:paraId="349F385C" w14:textId="10283ED6" w:rsidR="00DD2A2D" w:rsidRPr="00DD2A2D" w:rsidRDefault="00DD2A2D" w:rsidP="00DD2A2D">
      <w:pPr>
        <w:pStyle w:val="Odstavecseseznamem"/>
        <w:numPr>
          <w:ilvl w:val="0"/>
          <w:numId w:val="23"/>
        </w:numPr>
        <w:spacing w:after="120" w:line="252" w:lineRule="auto"/>
        <w:jc w:val="both"/>
        <w:rPr>
          <w:rFonts w:cs="Times New Roman"/>
          <w:b w:val="0"/>
          <w:i w:val="0"/>
          <w:szCs w:val="24"/>
        </w:rPr>
      </w:pPr>
      <w:r w:rsidRPr="00DD2A2D">
        <w:rPr>
          <w:rFonts w:cs="Times New Roman"/>
          <w:b w:val="0"/>
          <w:i w:val="0"/>
          <w:szCs w:val="24"/>
        </w:rPr>
        <w:t>kontrola postupu dle zákona č. 134/2016 Sb., o zadávání veřejných zakázek, ve znění pozdějších předpisů, v kontextu schválené žádosti</w:t>
      </w:r>
      <w:r w:rsidR="00482285">
        <w:rPr>
          <w:rFonts w:cs="Times New Roman"/>
          <w:b w:val="0"/>
          <w:i w:val="0"/>
          <w:szCs w:val="24"/>
        </w:rPr>
        <w:t>,</w:t>
      </w:r>
    </w:p>
    <w:p w14:paraId="5B41EF92" w14:textId="259B528D" w:rsidR="00DD2A2D" w:rsidRPr="00DD2A2D" w:rsidRDefault="00DD2A2D" w:rsidP="00DD2A2D">
      <w:pPr>
        <w:pStyle w:val="Odstavecseseznamem"/>
        <w:numPr>
          <w:ilvl w:val="0"/>
          <w:numId w:val="23"/>
        </w:numPr>
        <w:spacing w:after="120" w:line="252" w:lineRule="auto"/>
        <w:jc w:val="both"/>
        <w:rPr>
          <w:rFonts w:cs="Times New Roman"/>
          <w:b w:val="0"/>
          <w:i w:val="0"/>
          <w:szCs w:val="24"/>
        </w:rPr>
      </w:pPr>
      <w:r w:rsidRPr="00DD2A2D">
        <w:rPr>
          <w:rFonts w:cs="Times New Roman"/>
          <w:b w:val="0"/>
          <w:i w:val="0"/>
          <w:szCs w:val="24"/>
        </w:rPr>
        <w:t>kontrola průběhu realizace podpořených žádostí v souladu s</w:t>
      </w:r>
      <w:r>
        <w:rPr>
          <w:rFonts w:cs="Times New Roman"/>
          <w:b w:val="0"/>
          <w:i w:val="0"/>
          <w:szCs w:val="24"/>
        </w:rPr>
        <w:t> </w:t>
      </w:r>
      <w:r w:rsidR="000E1888">
        <w:rPr>
          <w:rFonts w:cs="Times New Roman"/>
          <w:b w:val="0"/>
          <w:i w:val="0"/>
          <w:szCs w:val="24"/>
        </w:rPr>
        <w:t>r</w:t>
      </w:r>
      <w:r>
        <w:rPr>
          <w:rFonts w:cs="Times New Roman"/>
          <w:b w:val="0"/>
          <w:i w:val="0"/>
          <w:szCs w:val="24"/>
        </w:rPr>
        <w:t>ozhodnutím,</w:t>
      </w:r>
      <w:r w:rsidRPr="00DD2A2D">
        <w:rPr>
          <w:rFonts w:cs="Times New Roman"/>
          <w:b w:val="0"/>
          <w:i w:val="0"/>
          <w:szCs w:val="24"/>
        </w:rPr>
        <w:t xml:space="preserve"> stanovenými technickými, časovými a finančními parametry a podmínkami pro poskytnutí a čerpání dotace,</w:t>
      </w:r>
    </w:p>
    <w:p w14:paraId="0B909F31" w14:textId="77777777" w:rsidR="00DD2A2D" w:rsidRPr="00DD2A2D" w:rsidRDefault="00DD2A2D" w:rsidP="00DD2A2D">
      <w:pPr>
        <w:pStyle w:val="Odstavecseseznamem"/>
        <w:numPr>
          <w:ilvl w:val="0"/>
          <w:numId w:val="23"/>
        </w:numPr>
        <w:spacing w:after="120" w:line="252" w:lineRule="auto"/>
        <w:jc w:val="both"/>
        <w:rPr>
          <w:rFonts w:cs="Times New Roman"/>
          <w:b w:val="0"/>
          <w:i w:val="0"/>
          <w:szCs w:val="24"/>
        </w:rPr>
      </w:pPr>
      <w:r w:rsidRPr="00DD2A2D">
        <w:rPr>
          <w:rFonts w:cs="Times New Roman"/>
          <w:b w:val="0"/>
          <w:i w:val="0"/>
          <w:szCs w:val="24"/>
        </w:rPr>
        <w:t>opatření přijatá v návaznosti na zjištění nesrovnalostí</w:t>
      </w:r>
      <w:r>
        <w:rPr>
          <w:rStyle w:val="Znakapoznpodarou"/>
          <w:rFonts w:cs="Times New Roman"/>
          <w:b w:val="0"/>
          <w:i w:val="0"/>
          <w:szCs w:val="24"/>
        </w:rPr>
        <w:footnoteReference w:id="17"/>
      </w:r>
      <w:r w:rsidRPr="00DD2A2D">
        <w:rPr>
          <w:rFonts w:cs="Times New Roman"/>
          <w:b w:val="0"/>
          <w:i w:val="0"/>
          <w:szCs w:val="24"/>
        </w:rPr>
        <w:t>,</w:t>
      </w:r>
    </w:p>
    <w:p w14:paraId="4637C489" w14:textId="77777777" w:rsidR="00DD2A2D" w:rsidRPr="00DD2A2D" w:rsidRDefault="00DD2A2D" w:rsidP="00DD2A2D">
      <w:pPr>
        <w:pStyle w:val="Odstavecseseznamem"/>
        <w:numPr>
          <w:ilvl w:val="0"/>
          <w:numId w:val="23"/>
        </w:numPr>
        <w:spacing w:after="120" w:line="252" w:lineRule="auto"/>
        <w:jc w:val="both"/>
        <w:rPr>
          <w:rFonts w:cs="Times New Roman"/>
          <w:b w:val="0"/>
          <w:i w:val="0"/>
          <w:szCs w:val="24"/>
        </w:rPr>
      </w:pPr>
      <w:r w:rsidRPr="00DD2A2D">
        <w:rPr>
          <w:rFonts w:cs="Times New Roman"/>
          <w:b w:val="0"/>
          <w:i w:val="0"/>
          <w:szCs w:val="24"/>
        </w:rPr>
        <w:t>kontrola údajů uvedených v dokumentaci závěrečné zprávy.</w:t>
      </w:r>
    </w:p>
    <w:p w14:paraId="647B9C46" w14:textId="7360EB2D" w:rsidR="00DD2A2D" w:rsidRPr="00DD2A2D" w:rsidRDefault="00DD2A2D" w:rsidP="00DD2A2D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A2D">
        <w:rPr>
          <w:rFonts w:ascii="Times New Roman" w:hAnsi="Times New Roman" w:cs="Times New Roman"/>
          <w:sz w:val="24"/>
          <w:szCs w:val="24"/>
        </w:rPr>
        <w:t>Příjemce</w:t>
      </w:r>
      <w:r w:rsidR="00522398">
        <w:rPr>
          <w:rFonts w:ascii="Times New Roman" w:hAnsi="Times New Roman" w:cs="Times New Roman"/>
          <w:sz w:val="24"/>
          <w:szCs w:val="24"/>
        </w:rPr>
        <w:t xml:space="preserve"> </w:t>
      </w:r>
      <w:r w:rsidRPr="00DD2A2D">
        <w:rPr>
          <w:rFonts w:ascii="Times New Roman" w:hAnsi="Times New Roman" w:cs="Times New Roman"/>
          <w:sz w:val="24"/>
          <w:szCs w:val="24"/>
        </w:rPr>
        <w:t xml:space="preserve">je povinen spolupůsobit při výkonu finanční kontroly ve smyslu §2 písm. e) </w:t>
      </w:r>
      <w:r w:rsidR="000E1888">
        <w:rPr>
          <w:rFonts w:ascii="Times New Roman" w:hAnsi="Times New Roman" w:cs="Times New Roman"/>
          <w:sz w:val="24"/>
          <w:szCs w:val="24"/>
        </w:rPr>
        <w:br/>
      </w:r>
      <w:r w:rsidRPr="00DD2A2D">
        <w:rPr>
          <w:rFonts w:ascii="Times New Roman" w:hAnsi="Times New Roman" w:cs="Times New Roman"/>
          <w:sz w:val="24"/>
          <w:szCs w:val="24"/>
        </w:rPr>
        <w:t>a §13 zákona o finanční kontrole, tj. poskytnout kontrolnímu orgánu doklady o dodávkách stavebních prací, zboží a služeb hrazených v rámci projektu v rozsahu nezbytném pro ověření příslušné operace.</w:t>
      </w:r>
    </w:p>
    <w:p w14:paraId="752727D5" w14:textId="3F84AFF9" w:rsidR="00DD2A2D" w:rsidRPr="00DD2A2D" w:rsidRDefault="00DD2A2D" w:rsidP="00DD2A2D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A2D">
        <w:rPr>
          <w:rFonts w:ascii="Times New Roman" w:hAnsi="Times New Roman" w:cs="Times New Roman"/>
          <w:sz w:val="24"/>
          <w:szCs w:val="24"/>
        </w:rPr>
        <w:t>Příjemce</w:t>
      </w:r>
      <w:r w:rsidR="000E1888">
        <w:rPr>
          <w:rFonts w:ascii="Times New Roman" w:hAnsi="Times New Roman" w:cs="Times New Roman"/>
          <w:sz w:val="24"/>
          <w:szCs w:val="24"/>
        </w:rPr>
        <w:t xml:space="preserve"> </w:t>
      </w:r>
      <w:r w:rsidRPr="00DD2A2D">
        <w:rPr>
          <w:rFonts w:ascii="Times New Roman" w:hAnsi="Times New Roman" w:cs="Times New Roman"/>
          <w:sz w:val="24"/>
          <w:szCs w:val="24"/>
        </w:rPr>
        <w:t xml:space="preserve">je povinen informovat poskytovatele o kontrolách, které u něj byly v souvislosti </w:t>
      </w:r>
      <w:r w:rsidR="00B75D0F">
        <w:rPr>
          <w:rFonts w:ascii="Times New Roman" w:hAnsi="Times New Roman" w:cs="Times New Roman"/>
          <w:sz w:val="24"/>
          <w:szCs w:val="24"/>
        </w:rPr>
        <w:br/>
      </w:r>
      <w:r w:rsidRPr="00DD2A2D">
        <w:rPr>
          <w:rFonts w:ascii="Times New Roman" w:hAnsi="Times New Roman" w:cs="Times New Roman"/>
          <w:sz w:val="24"/>
          <w:szCs w:val="24"/>
        </w:rPr>
        <w:t>s poskytnutým příspěvkem provedeny externími kontrolními orgány, včetně závěrů těchto kontrol, a to bezprostředně po jejich ukončení.</w:t>
      </w:r>
    </w:p>
    <w:p w14:paraId="1E94E9D8" w14:textId="7248D6DF" w:rsidR="00DD2A2D" w:rsidRPr="00113554" w:rsidRDefault="00DD2A2D" w:rsidP="00C34BC1">
      <w:p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A2D">
        <w:rPr>
          <w:rFonts w:ascii="Times New Roman" w:hAnsi="Times New Roman" w:cs="Times New Roman"/>
          <w:sz w:val="24"/>
          <w:szCs w:val="24"/>
        </w:rPr>
        <w:t>Poskytovatel provede u vybraných příjemců</w:t>
      </w:r>
      <w:r w:rsidR="000E1888">
        <w:rPr>
          <w:rFonts w:ascii="Times New Roman" w:hAnsi="Times New Roman" w:cs="Times New Roman"/>
          <w:sz w:val="24"/>
          <w:szCs w:val="24"/>
        </w:rPr>
        <w:t xml:space="preserve"> </w:t>
      </w:r>
      <w:r w:rsidRPr="00DD2A2D">
        <w:rPr>
          <w:rFonts w:ascii="Times New Roman" w:hAnsi="Times New Roman" w:cs="Times New Roman"/>
          <w:sz w:val="24"/>
          <w:szCs w:val="24"/>
        </w:rPr>
        <w:t>veřejnosprávní kontrolu použití poskytnuté dotace, a to zejména na základě § 39 zákona rozpočtových pravidel, § 8 odst. 2 zákona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D2A2D">
        <w:rPr>
          <w:rFonts w:ascii="Times New Roman" w:hAnsi="Times New Roman" w:cs="Times New Roman"/>
          <w:sz w:val="24"/>
          <w:szCs w:val="24"/>
        </w:rPr>
        <w:t>finanční kontrole.</w:t>
      </w:r>
    </w:p>
    <w:p w14:paraId="51DBD6B7" w14:textId="77777777" w:rsidR="004A198D" w:rsidRPr="004A198D" w:rsidRDefault="00A3316F" w:rsidP="00205710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 w:line="252" w:lineRule="auto"/>
        <w:ind w:left="680" w:hanging="680"/>
        <w:jc w:val="both"/>
        <w:rPr>
          <w:szCs w:val="20"/>
        </w:rPr>
      </w:pPr>
      <w:r w:rsidRPr="00ED2248">
        <w:rPr>
          <w:szCs w:val="20"/>
        </w:rPr>
        <w:t>Přílohy</w:t>
      </w:r>
    </w:p>
    <w:p w14:paraId="79C8FCC0" w14:textId="77777777" w:rsidR="004A198D" w:rsidRPr="004A198D" w:rsidRDefault="004A198D" w:rsidP="004A198D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A198D">
        <w:rPr>
          <w:rFonts w:ascii="Times New Roman" w:eastAsia="Times New Roman" w:hAnsi="Times New Roman" w:cs="Times New Roman"/>
          <w:kern w:val="3"/>
          <w:sz w:val="24"/>
        </w:rPr>
        <w:t>Příloha č. 1 - Podmínky pro poskytnutí a čerpání dotace,</w:t>
      </w:r>
    </w:p>
    <w:p w14:paraId="2E953C86" w14:textId="77777777" w:rsidR="004A198D" w:rsidRPr="004A198D" w:rsidRDefault="004A198D" w:rsidP="004A198D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A198D">
        <w:rPr>
          <w:rFonts w:ascii="Times New Roman" w:eastAsia="Times New Roman" w:hAnsi="Times New Roman" w:cs="Times New Roman"/>
          <w:kern w:val="3"/>
          <w:sz w:val="24"/>
        </w:rPr>
        <w:t>Příloha č. 2 - formulář Žádosti o poskytnutí dotace,</w:t>
      </w:r>
    </w:p>
    <w:p w14:paraId="2E3FB460" w14:textId="77777777" w:rsidR="004A198D" w:rsidRPr="004A198D" w:rsidRDefault="004A198D" w:rsidP="004A198D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A198D">
        <w:rPr>
          <w:rFonts w:ascii="Times New Roman" w:eastAsia="Times New Roman" w:hAnsi="Times New Roman" w:cs="Times New Roman"/>
          <w:kern w:val="3"/>
          <w:sz w:val="24"/>
        </w:rPr>
        <w:lastRenderedPageBreak/>
        <w:t>Příloha č. 3 - vzor Investičního záměru,</w:t>
      </w:r>
    </w:p>
    <w:p w14:paraId="5CF79C97" w14:textId="77777777" w:rsidR="004A198D" w:rsidRPr="004A198D" w:rsidRDefault="004A198D" w:rsidP="004A198D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A198D">
        <w:rPr>
          <w:rFonts w:ascii="Times New Roman" w:eastAsia="Times New Roman" w:hAnsi="Times New Roman" w:cs="Times New Roman"/>
          <w:kern w:val="3"/>
          <w:sz w:val="24"/>
        </w:rPr>
        <w:t>Příloha č. 4 - vzor čestného prohlášení o úplnosti investic,</w:t>
      </w:r>
    </w:p>
    <w:p w14:paraId="223F4544" w14:textId="77777777" w:rsidR="004A198D" w:rsidRPr="004A198D" w:rsidRDefault="004A198D" w:rsidP="004A198D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A198D">
        <w:rPr>
          <w:rFonts w:ascii="Times New Roman" w:eastAsia="Times New Roman" w:hAnsi="Times New Roman" w:cs="Times New Roman"/>
          <w:kern w:val="3"/>
          <w:sz w:val="24"/>
        </w:rPr>
        <w:t>Příloha č. 5 - vzor čestného prohlášení k použití dotace,</w:t>
      </w:r>
    </w:p>
    <w:p w14:paraId="70511791" w14:textId="77777777" w:rsidR="004A198D" w:rsidRPr="004A198D" w:rsidRDefault="004A198D" w:rsidP="004A198D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A198D">
        <w:rPr>
          <w:rFonts w:ascii="Times New Roman" w:eastAsia="Times New Roman" w:hAnsi="Times New Roman" w:cs="Times New Roman"/>
          <w:kern w:val="3"/>
          <w:sz w:val="24"/>
        </w:rPr>
        <w:t>Příloha č. 6 - prováděcí pokyn pro závěrečné vyhodnocení akce,</w:t>
      </w:r>
    </w:p>
    <w:p w14:paraId="72021C05" w14:textId="17AB962E" w:rsidR="004A198D" w:rsidRDefault="004A198D" w:rsidP="004A198D">
      <w:pPr>
        <w:numPr>
          <w:ilvl w:val="0"/>
          <w:numId w:val="19"/>
        </w:numPr>
        <w:suppressAutoHyphens/>
        <w:autoSpaceDN w:val="0"/>
        <w:spacing w:after="60" w:line="252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4A198D">
        <w:rPr>
          <w:rFonts w:ascii="Times New Roman" w:eastAsia="Times New Roman" w:hAnsi="Times New Roman" w:cs="Times New Roman"/>
          <w:kern w:val="3"/>
          <w:sz w:val="24"/>
        </w:rPr>
        <w:t xml:space="preserve">Příloha č. 7 - seznam </w:t>
      </w:r>
      <w:r w:rsidR="000539A2">
        <w:rPr>
          <w:rFonts w:ascii="Times New Roman" w:eastAsia="Times New Roman" w:hAnsi="Times New Roman" w:cs="Times New Roman"/>
          <w:kern w:val="3"/>
          <w:sz w:val="24"/>
        </w:rPr>
        <w:t>objektů.</w:t>
      </w:r>
    </w:p>
    <w:sectPr w:rsidR="004A198D" w:rsidSect="002A0A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906B" w14:textId="77777777" w:rsidR="007441E4" w:rsidRDefault="007441E4">
      <w:pPr>
        <w:spacing w:after="0" w:line="240" w:lineRule="auto"/>
      </w:pPr>
      <w:r>
        <w:separator/>
      </w:r>
    </w:p>
  </w:endnote>
  <w:endnote w:type="continuationSeparator" w:id="0">
    <w:p w14:paraId="1F55ECBA" w14:textId="77777777" w:rsidR="007441E4" w:rsidRDefault="0074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98735"/>
      <w:docPartObj>
        <w:docPartGallery w:val="Page Numbers (Bottom of Page)"/>
        <w:docPartUnique/>
      </w:docPartObj>
    </w:sdtPr>
    <w:sdtEndPr/>
    <w:sdtContent>
      <w:p w14:paraId="33DFD696" w14:textId="77777777" w:rsidR="000033E7" w:rsidRDefault="000033E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37FC27" w14:textId="77777777" w:rsidR="000033E7" w:rsidRDefault="000033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D6C0" w14:textId="77777777" w:rsidR="007441E4" w:rsidRDefault="007441E4">
      <w:pPr>
        <w:spacing w:after="0" w:line="240" w:lineRule="auto"/>
      </w:pPr>
      <w:r>
        <w:separator/>
      </w:r>
    </w:p>
  </w:footnote>
  <w:footnote w:type="continuationSeparator" w:id="0">
    <w:p w14:paraId="1284747E" w14:textId="77777777" w:rsidR="007441E4" w:rsidRDefault="007441E4">
      <w:pPr>
        <w:spacing w:after="0" w:line="240" w:lineRule="auto"/>
      </w:pPr>
      <w:r>
        <w:continuationSeparator/>
      </w:r>
    </w:p>
  </w:footnote>
  <w:footnote w:id="1">
    <w:p w14:paraId="4E6A433E" w14:textId="16F895FB" w:rsidR="000033E7" w:rsidRPr="001F5E89" w:rsidRDefault="000033E7" w:rsidP="001F5E89">
      <w:pPr>
        <w:pStyle w:val="Textpoznpodarou"/>
        <w:jc w:val="both"/>
        <w:rPr>
          <w:rFonts w:ascii="Times New Roman" w:hAnsi="Times New Roman" w:cs="Times New Roman"/>
        </w:rPr>
      </w:pPr>
      <w:r w:rsidRPr="001F5E89">
        <w:rPr>
          <w:rStyle w:val="Znakapoznpodarou"/>
          <w:rFonts w:ascii="Times New Roman" w:hAnsi="Times New Roman" w:cs="Times New Roman"/>
        </w:rPr>
        <w:footnoteRef/>
      </w:r>
      <w:r w:rsidRPr="001F5E89">
        <w:rPr>
          <w:rFonts w:ascii="Times New Roman" w:hAnsi="Times New Roman" w:cs="Times New Roman"/>
        </w:rP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 xml:space="preserve">Tímto termínem je subjekt označován v průběhu zpracování žádosti o </w:t>
      </w:r>
      <w:r w:rsidR="00522398">
        <w:rPr>
          <w:rFonts w:ascii="Times New Roman" w:hAnsi="Times New Roman" w:cs="Times New Roman"/>
          <w:sz w:val="16"/>
          <w:szCs w:val="16"/>
        </w:rPr>
        <w:t xml:space="preserve">poskytnutí </w:t>
      </w:r>
      <w:r w:rsidRPr="009F2832">
        <w:rPr>
          <w:rFonts w:ascii="Times New Roman" w:hAnsi="Times New Roman" w:cs="Times New Roman"/>
          <w:sz w:val="16"/>
          <w:szCs w:val="16"/>
        </w:rPr>
        <w:t>dotac</w:t>
      </w:r>
      <w:r w:rsidR="00522398">
        <w:rPr>
          <w:rFonts w:ascii="Times New Roman" w:hAnsi="Times New Roman" w:cs="Times New Roman"/>
          <w:sz w:val="16"/>
          <w:szCs w:val="16"/>
        </w:rPr>
        <w:t>e</w:t>
      </w:r>
      <w:r w:rsidRPr="009F2832">
        <w:rPr>
          <w:rFonts w:ascii="Times New Roman" w:hAnsi="Times New Roman" w:cs="Times New Roman"/>
          <w:sz w:val="16"/>
          <w:szCs w:val="16"/>
        </w:rPr>
        <w:t xml:space="preserve">, jejího předložení poskytovateli a následně v průběhu schvalování žádosti o </w:t>
      </w:r>
      <w:r w:rsidR="00946D82">
        <w:rPr>
          <w:rFonts w:ascii="Times New Roman" w:hAnsi="Times New Roman" w:cs="Times New Roman"/>
          <w:sz w:val="16"/>
          <w:szCs w:val="16"/>
        </w:rPr>
        <w:t xml:space="preserve">poskytnutí </w:t>
      </w:r>
      <w:r w:rsidRPr="009F2832">
        <w:rPr>
          <w:rFonts w:ascii="Times New Roman" w:hAnsi="Times New Roman" w:cs="Times New Roman"/>
          <w:sz w:val="16"/>
          <w:szCs w:val="16"/>
        </w:rPr>
        <w:t>dotac</w:t>
      </w:r>
      <w:r w:rsidR="00946D82">
        <w:rPr>
          <w:rFonts w:ascii="Times New Roman" w:hAnsi="Times New Roman" w:cs="Times New Roman"/>
          <w:sz w:val="16"/>
          <w:szCs w:val="16"/>
        </w:rPr>
        <w:t>e</w:t>
      </w:r>
      <w:r w:rsidRPr="009F2832">
        <w:rPr>
          <w:rFonts w:ascii="Times New Roman" w:hAnsi="Times New Roman" w:cs="Times New Roman"/>
          <w:sz w:val="16"/>
          <w:szCs w:val="16"/>
        </w:rPr>
        <w:t xml:space="preserve">. Nabytím právní moci rozhodnutí o poskytnutí dotace, se žadatel stává </w:t>
      </w:r>
      <w:r w:rsidR="001A7F3D" w:rsidRPr="001A7F3D">
        <w:rPr>
          <w:rFonts w:ascii="Times New Roman" w:hAnsi="Times New Roman" w:cs="Times New Roman"/>
          <w:sz w:val="16"/>
          <w:szCs w:val="16"/>
        </w:rPr>
        <w:t>příjemcem dotace (dále jen „příjemce“).</w:t>
      </w:r>
    </w:p>
  </w:footnote>
  <w:footnote w:id="2">
    <w:p w14:paraId="5D22FE7F" w14:textId="77777777" w:rsidR="00631DDB" w:rsidRPr="00631DDB" w:rsidRDefault="00631DDB" w:rsidP="00631DDB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0128CB">
        <w:rPr>
          <w:rStyle w:val="Znakapoznpodarou"/>
          <w:rFonts w:ascii="Times New Roman" w:hAnsi="Times New Roman" w:cs="Times New Roman"/>
        </w:rPr>
        <w:footnoteRef/>
      </w:r>
      <w:r w:rsidRPr="00631DDB">
        <w:rPr>
          <w:rFonts w:ascii="Times New Roman" w:hAnsi="Times New Roman" w:cs="Times New Roman"/>
          <w:sz w:val="16"/>
          <w:szCs w:val="16"/>
        </w:rPr>
        <w:t xml:space="preserve"> Jedná se o objekty, které byly vytipovány v rámci energetické studie zpracované energetickými speciality v roce 2021 na základě zadání MŠMT a v rámci které byly posuzovány tepelné zdroje ve všech objektech státních příspěvkových organizací zřízených MŠMT vykonávající činnost školy/školského zařízení s výjimkou Národního pedagogického institutu.</w:t>
      </w:r>
    </w:p>
    <w:p w14:paraId="05A82A0F" w14:textId="14F44104" w:rsidR="00631DDB" w:rsidRPr="00631DDB" w:rsidRDefault="00631DDB">
      <w:pPr>
        <w:pStyle w:val="Textpoznpodarou"/>
        <w:rPr>
          <w:rFonts w:ascii="Times New Roman" w:hAnsi="Times New Roman" w:cs="Times New Roman"/>
          <w:sz w:val="16"/>
          <w:szCs w:val="16"/>
        </w:rPr>
      </w:pPr>
    </w:p>
  </w:footnote>
  <w:footnote w:id="3">
    <w:p w14:paraId="5DA273DE" w14:textId="7D37CFD6" w:rsidR="000033E7" w:rsidRPr="006908EE" w:rsidRDefault="000033E7" w:rsidP="006908EE">
      <w:pPr>
        <w:pStyle w:val="Textpoznpodarou"/>
        <w:jc w:val="both"/>
        <w:rPr>
          <w:rFonts w:ascii="Times New Roman" w:hAnsi="Times New Roman" w:cs="Times New Roman"/>
        </w:rPr>
      </w:pPr>
      <w:r w:rsidRPr="006908EE">
        <w:rPr>
          <w:rStyle w:val="Znakapoznpodarou"/>
          <w:rFonts w:ascii="Times New Roman" w:hAnsi="Times New Roman" w:cs="Times New Roman"/>
        </w:rPr>
        <w:footnoteRef/>
      </w:r>
      <w:r w:rsidRPr="006908EE">
        <w:rPr>
          <w:rFonts w:ascii="Times New Roman" w:hAnsi="Times New Roman" w:cs="Times New Roman"/>
        </w:rP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 xml:space="preserve">Termín, do kterého musí být </w:t>
      </w:r>
      <w:bookmarkStart w:id="2" w:name="_Hlk111463120"/>
      <w:r w:rsidRPr="009F2832">
        <w:rPr>
          <w:rFonts w:ascii="Times New Roman" w:hAnsi="Times New Roman" w:cs="Times New Roman"/>
          <w:sz w:val="16"/>
          <w:szCs w:val="16"/>
        </w:rPr>
        <w:t>žádost</w:t>
      </w:r>
      <w:bookmarkEnd w:id="2"/>
      <w:r w:rsidR="00B151F9">
        <w:rPr>
          <w:rFonts w:ascii="Times New Roman" w:hAnsi="Times New Roman" w:cs="Times New Roman"/>
          <w:sz w:val="16"/>
          <w:szCs w:val="16"/>
        </w:rPr>
        <w:t xml:space="preserve"> poskytovateli</w:t>
      </w:r>
      <w:r w:rsidRPr="009F2832">
        <w:rPr>
          <w:rFonts w:ascii="Times New Roman" w:hAnsi="Times New Roman" w:cs="Times New Roman"/>
          <w:sz w:val="16"/>
          <w:szCs w:val="16"/>
        </w:rPr>
        <w:t xml:space="preserve"> – obsah a způsob podání žádosti</w:t>
      </w:r>
      <w:r w:rsidR="00B151F9">
        <w:rPr>
          <w:rFonts w:ascii="Times New Roman" w:hAnsi="Times New Roman" w:cs="Times New Roman"/>
          <w:sz w:val="16"/>
          <w:szCs w:val="16"/>
        </w:rP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>e uveden v kapitole 5. Obsah a způsob podání žádosti</w:t>
      </w:r>
      <w:r w:rsidR="00B151F9">
        <w:rPr>
          <w:rFonts w:ascii="Times New Roman" w:hAnsi="Times New Roman" w:cs="Times New Roman"/>
          <w:sz w:val="16"/>
          <w:szCs w:val="16"/>
        </w:rPr>
        <w:t xml:space="preserve"> </w:t>
      </w:r>
      <w:r w:rsidR="00B151F9">
        <w:rPr>
          <w:rFonts w:ascii="Times New Roman" w:hAnsi="Times New Roman" w:cs="Times New Roman"/>
          <w:sz w:val="16"/>
          <w:szCs w:val="16"/>
        </w:rPr>
        <w:br/>
      </w:r>
      <w:r w:rsidRPr="009F2832">
        <w:rPr>
          <w:rFonts w:ascii="Times New Roman" w:hAnsi="Times New Roman" w:cs="Times New Roman"/>
          <w:sz w:val="16"/>
          <w:szCs w:val="16"/>
        </w:rPr>
        <w:t>– viz § 37 odst. 5 zákona č. 500/2004 Sb., správní řád, ve znění pozdějších předpisů.</w:t>
      </w:r>
    </w:p>
  </w:footnote>
  <w:footnote w:id="4">
    <w:p w14:paraId="3C43FD64" w14:textId="3595FF0A" w:rsidR="000033E7" w:rsidRPr="001850D5" w:rsidRDefault="000033E7" w:rsidP="001850D5">
      <w:pPr>
        <w:pStyle w:val="Textpoznpodarou"/>
        <w:jc w:val="both"/>
        <w:rPr>
          <w:rFonts w:ascii="Times New Roman" w:hAnsi="Times New Roman" w:cs="Times New Roman"/>
        </w:rPr>
      </w:pPr>
      <w:r w:rsidRPr="001850D5">
        <w:rPr>
          <w:rStyle w:val="Znakapoznpodarou"/>
          <w:rFonts w:ascii="Times New Roman" w:hAnsi="Times New Roman" w:cs="Times New Roman"/>
        </w:rPr>
        <w:footnoteRef/>
      </w:r>
      <w:r w:rsidRPr="001850D5">
        <w:rPr>
          <w:rFonts w:ascii="Times New Roman" w:hAnsi="Times New Roman" w:cs="Times New Roman"/>
        </w:rP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 xml:space="preserve">Výčet uznatelných výdajů je uveden v bodu 4 </w:t>
      </w:r>
      <w:r w:rsidRPr="009F2832">
        <w:rPr>
          <w:rFonts w:ascii="Times New Roman" w:eastAsiaTheme="majorEastAsia" w:hAnsi="Times New Roman" w:cs="Times New Roman"/>
          <w:kern w:val="3"/>
          <w:sz w:val="16"/>
          <w:szCs w:val="16"/>
        </w:rPr>
        <w:t>Uznatelné a neuznatelné výdaje</w:t>
      </w:r>
      <w:r w:rsidRPr="009F2832">
        <w:rPr>
          <w:rFonts w:ascii="Times New Roman" w:hAnsi="Times New Roman" w:cs="Times New Roman"/>
          <w:sz w:val="16"/>
          <w:szCs w:val="16"/>
        </w:rPr>
        <w:t xml:space="preserve">. </w:t>
      </w:r>
      <w:r w:rsidRPr="00FB2044">
        <w:rPr>
          <w:rFonts w:ascii="Times New Roman" w:hAnsi="Times New Roman" w:cs="Times New Roman"/>
          <w:sz w:val="16"/>
          <w:szCs w:val="16"/>
        </w:rPr>
        <w:t>Zahrnutí</w:t>
      </w:r>
      <w:r w:rsidR="00FB2044" w:rsidRPr="00FB2044">
        <w:t xml:space="preserve"> </w:t>
      </w:r>
      <w:r w:rsidR="00FB2044" w:rsidRPr="00FB2044">
        <w:rPr>
          <w:rFonts w:ascii="Times New Roman" w:hAnsi="Times New Roman" w:cs="Times New Roman"/>
          <w:sz w:val="16"/>
          <w:szCs w:val="16"/>
        </w:rPr>
        <w:t xml:space="preserve">neuznatelných </w:t>
      </w:r>
      <w:r w:rsidRPr="00FB2044">
        <w:rPr>
          <w:rFonts w:ascii="Times New Roman" w:hAnsi="Times New Roman" w:cs="Times New Roman"/>
          <w:sz w:val="16"/>
          <w:szCs w:val="16"/>
        </w:rPr>
        <w:t xml:space="preserve">výdajů do celkové bilance potřeb </w:t>
      </w:r>
      <w:r w:rsidRPr="00FB2044">
        <w:rPr>
          <w:rFonts w:ascii="Times New Roman" w:hAnsi="Times New Roman" w:cs="Times New Roman"/>
          <w:sz w:val="16"/>
          <w:szCs w:val="16"/>
        </w:rPr>
        <w:br/>
        <w:t>a zdrojů projekt je na uvážení žadatele.</w:t>
      </w:r>
    </w:p>
  </w:footnote>
  <w:footnote w:id="5">
    <w:p w14:paraId="175CB4D4" w14:textId="77777777" w:rsidR="000033E7" w:rsidRDefault="000033E7" w:rsidP="0076211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>Zákon č. 340/2015 Sb., o zvláštních podmínkách účinnosti některých smluv, uveřejňování těchto smluv a o registru smluv (zákon o registru smluv), ve znění pozdějších předpisů.</w:t>
      </w:r>
    </w:p>
  </w:footnote>
  <w:footnote w:id="6">
    <w:p w14:paraId="5A91F823" w14:textId="4BFFD32F" w:rsidR="000033E7" w:rsidRDefault="000033E7" w:rsidP="0076211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F2832">
        <w:rPr>
          <w:rFonts w:ascii="Times New Roman" w:hAnsi="Times New Roman" w:cs="Times New Roman"/>
          <w:sz w:val="16"/>
          <w:szCs w:val="16"/>
        </w:rPr>
        <w:t xml:space="preserve">Vzhledem k zákonné povinnosti nemohou být takové výdaje považovány za </w:t>
      </w:r>
      <w:r w:rsidR="00FB2044">
        <w:rPr>
          <w:rFonts w:ascii="Times New Roman" w:hAnsi="Times New Roman" w:cs="Times New Roman"/>
          <w:sz w:val="16"/>
          <w:szCs w:val="16"/>
        </w:rPr>
        <w:t>uznatelné</w:t>
      </w:r>
      <w:r w:rsidRPr="009F2832">
        <w:rPr>
          <w:rFonts w:ascii="Times New Roman" w:hAnsi="Times New Roman" w:cs="Times New Roman"/>
          <w:sz w:val="16"/>
          <w:szCs w:val="16"/>
        </w:rPr>
        <w:t xml:space="preserve"> ani v rámci jiné dotační podpory</w:t>
      </w:r>
      <w:r w:rsidR="00F531B6">
        <w:rPr>
          <w:rFonts w:ascii="Times New Roman" w:hAnsi="Times New Roman" w:cs="Times New Roman"/>
          <w:sz w:val="16"/>
          <w:szCs w:val="16"/>
        </w:rPr>
        <w:t>.</w:t>
      </w:r>
    </w:p>
  </w:footnote>
  <w:footnote w:id="7">
    <w:p w14:paraId="2CE94FBA" w14:textId="77777777" w:rsidR="000033E7" w:rsidRDefault="000033E7" w:rsidP="00E07E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5FD8">
        <w:rPr>
          <w:rFonts w:ascii="Times New Roman" w:hAnsi="Times New Roman" w:cs="Times New Roman"/>
          <w:sz w:val="16"/>
          <w:szCs w:val="16"/>
        </w:rPr>
        <w:t>Podle zákona č. 235/2004 Sb., o dani z přidané hodnoty, ve znění pozdějších předpisů.</w:t>
      </w:r>
    </w:p>
  </w:footnote>
  <w:footnote w:id="8">
    <w:p w14:paraId="0DA45376" w14:textId="77777777" w:rsidR="000033E7" w:rsidRDefault="000033E7" w:rsidP="008E75D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5FD8">
        <w:rPr>
          <w:rFonts w:ascii="Times New Roman" w:hAnsi="Times New Roman" w:cs="Times New Roman"/>
          <w:sz w:val="16"/>
          <w:szCs w:val="16"/>
        </w:rPr>
        <w:t>Viz § 37 odst. 5 zákona č. 500/2004 Sb., správní řád, ve znění pozdějších předpisů.</w:t>
      </w:r>
    </w:p>
  </w:footnote>
  <w:footnote w:id="9">
    <w:p w14:paraId="6DB672B9" w14:textId="093522AF" w:rsidR="000033E7" w:rsidRPr="00592157" w:rsidRDefault="000033E7" w:rsidP="007B7B6B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>Podmínky pro poskytování a provozování poštovních služeb a podnikání v této oblasti stanoví zákon č. 29/2000 Sb., o poštovních službách a o změně některých zákonů (zákon o poštovních službách).</w:t>
      </w:r>
    </w:p>
  </w:footnote>
  <w:footnote w:id="10">
    <w:p w14:paraId="0B5C0E22" w14:textId="77777777" w:rsidR="000033E7" w:rsidRPr="00592157" w:rsidRDefault="000033E7" w:rsidP="007B7B6B">
      <w:pPr>
        <w:pStyle w:val="Textpoznpodarou"/>
        <w:rPr>
          <w:rFonts w:ascii="Times New Roman" w:hAnsi="Times New Roman" w:cs="Times New Roman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>Časové omezení se netýká elektronických podání (případně opačně, že se toto omezení týká pouze fyzických podání).</w:t>
      </w:r>
    </w:p>
  </w:footnote>
  <w:footnote w:id="11">
    <w:p w14:paraId="6596E99E" w14:textId="77777777" w:rsidR="000033E7" w:rsidRPr="0077388B" w:rsidRDefault="000033E7" w:rsidP="007B7B6B">
      <w:pPr>
        <w:pStyle w:val="Textpoznpodarou"/>
        <w:rPr>
          <w:rFonts w:cs="Times New Roman"/>
        </w:rPr>
      </w:pPr>
      <w:r w:rsidRPr="00592157">
        <w:rPr>
          <w:rStyle w:val="Znakapoznpodarou"/>
          <w:rFonts w:ascii="Times New Roman" w:hAnsi="Times New Roman" w:cs="Times New Roman"/>
        </w:rPr>
        <w:footnoteRef/>
      </w:r>
      <w:r w:rsidRPr="00592157">
        <w:rPr>
          <w:rFonts w:ascii="Times New Roman" w:hAnsi="Times New Roman" w:cs="Times New Roman"/>
        </w:rPr>
        <w:t xml:space="preserve"> </w:t>
      </w:r>
      <w:r w:rsidRPr="00592157">
        <w:rPr>
          <w:rFonts w:ascii="Times New Roman" w:hAnsi="Times New Roman" w:cs="Times New Roman"/>
          <w:sz w:val="16"/>
          <w:szCs w:val="16"/>
        </w:rPr>
        <w:t>Viz § 37 odst. 5 správního řádu.</w:t>
      </w:r>
    </w:p>
  </w:footnote>
  <w:footnote w:id="12">
    <w:p w14:paraId="062332BD" w14:textId="55D4F203" w:rsidR="003A1BE3" w:rsidRPr="00044A65" w:rsidRDefault="003A1BE3" w:rsidP="003A1BE3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F00D0">
        <w:rPr>
          <w:rStyle w:val="Znakapoznpodarou"/>
          <w:rFonts w:ascii="Times New Roman" w:hAnsi="Times New Roman" w:cs="Times New Roman"/>
        </w:rPr>
        <w:footnoteRef/>
      </w:r>
      <w:r w:rsidRPr="00044A65">
        <w:rPr>
          <w:rFonts w:ascii="Times New Roman" w:hAnsi="Times New Roman" w:cs="Times New Roman"/>
          <w:sz w:val="18"/>
          <w:szCs w:val="18"/>
        </w:rPr>
        <w:t xml:space="preserve"> </w:t>
      </w:r>
      <w:r w:rsidRPr="00AF00D0">
        <w:rPr>
          <w:rFonts w:ascii="Times New Roman" w:hAnsi="Times New Roman" w:cs="Times New Roman"/>
          <w:sz w:val="16"/>
          <w:szCs w:val="16"/>
        </w:rPr>
        <w:t>Termínem se rozumí datum, kdy byl sepsán protokol o předání a převzetí stavby, a to bez vad a nedodělků bránících v užívání, případně o předání a převzetí dodávky nebo služby. Pokud byl vydán akt orgánu, který realizaci povoloval (stavební povolení), je za termín ukončení realizace Investice považován termín vydání kolaudačního souhlasu, kolaudačního rozhodnutí, ev. povolení k předčasnému užívání stavby, resp. povolení ke zkušebnímu provozu stavby.</w:t>
      </w:r>
    </w:p>
  </w:footnote>
  <w:footnote w:id="13">
    <w:p w14:paraId="079DC94E" w14:textId="5E278504" w:rsidR="004F7B11" w:rsidRPr="00743EAF" w:rsidRDefault="004F7B11">
      <w:pPr>
        <w:pStyle w:val="Textpoznpodarou"/>
        <w:rPr>
          <w:rFonts w:ascii="Times New Roman" w:hAnsi="Times New Roman" w:cs="Times New Roman"/>
          <w:sz w:val="16"/>
          <w:szCs w:val="16"/>
        </w:rPr>
      </w:pPr>
      <w:r w:rsidRPr="004F7B11">
        <w:rPr>
          <w:rStyle w:val="Znakapoznpodarou"/>
          <w:sz w:val="18"/>
          <w:szCs w:val="18"/>
        </w:rPr>
        <w:footnoteRef/>
      </w:r>
      <w:r>
        <w:t xml:space="preserve"> </w:t>
      </w:r>
      <w:r w:rsidRPr="00743EAF">
        <w:rPr>
          <w:rFonts w:ascii="Times New Roman" w:hAnsi="Times New Roman" w:cs="Times New Roman"/>
          <w:sz w:val="16"/>
          <w:szCs w:val="16"/>
        </w:rPr>
        <w:t>https://opzp.cz/nabidka-dotaci/</w:t>
      </w:r>
    </w:p>
  </w:footnote>
  <w:footnote w:id="14">
    <w:p w14:paraId="698D463C" w14:textId="3E1F99CC" w:rsidR="000033E7" w:rsidRPr="001427C7" w:rsidRDefault="000033E7" w:rsidP="00ED2248">
      <w:pPr>
        <w:pStyle w:val="Textpoznpodarou"/>
        <w:rPr>
          <w:rFonts w:ascii="Times New Roman" w:hAnsi="Times New Roman" w:cs="Times New Roman"/>
        </w:rPr>
      </w:pPr>
      <w:r w:rsidRPr="001427C7">
        <w:rPr>
          <w:rStyle w:val="Znakapoznpodarou"/>
          <w:rFonts w:ascii="Times New Roman" w:hAnsi="Times New Roman" w:cs="Times New Roman"/>
        </w:rPr>
        <w:footnoteRef/>
      </w:r>
      <w:r w:rsidRPr="001427C7">
        <w:rPr>
          <w:rFonts w:ascii="Times New Roman" w:hAnsi="Times New Roman" w:cs="Times New Roman"/>
        </w:rPr>
        <w:t xml:space="preserve"> </w:t>
      </w:r>
      <w:r w:rsidRPr="001427C7">
        <w:rPr>
          <w:rFonts w:ascii="Times New Roman" w:hAnsi="Times New Roman" w:cs="Times New Roman"/>
          <w:sz w:val="16"/>
          <w:szCs w:val="16"/>
        </w:rPr>
        <w:t xml:space="preserve">Před skončením řízení o žádosti je poskytovatel v souladu s ustanovením § 36 odst. </w:t>
      </w:r>
      <w:r w:rsidR="00743EAF">
        <w:rPr>
          <w:rFonts w:ascii="Times New Roman" w:hAnsi="Times New Roman" w:cs="Times New Roman"/>
          <w:sz w:val="16"/>
          <w:szCs w:val="16"/>
        </w:rPr>
        <w:t xml:space="preserve">3 </w:t>
      </w:r>
      <w:r w:rsidRPr="001427C7">
        <w:rPr>
          <w:rFonts w:ascii="Times New Roman" w:hAnsi="Times New Roman" w:cs="Times New Roman"/>
          <w:sz w:val="16"/>
          <w:szCs w:val="16"/>
        </w:rPr>
        <w:t>správního řádu povinen vyzvat žadatele k</w:t>
      </w:r>
      <w:r>
        <w:rPr>
          <w:rFonts w:ascii="Times New Roman" w:hAnsi="Times New Roman" w:cs="Times New Roman"/>
          <w:sz w:val="16"/>
          <w:szCs w:val="16"/>
        </w:rPr>
        <w:t> </w:t>
      </w:r>
      <w:r w:rsidRPr="001427C7">
        <w:rPr>
          <w:rFonts w:ascii="Times New Roman" w:hAnsi="Times New Roman" w:cs="Times New Roman"/>
          <w:sz w:val="16"/>
          <w:szCs w:val="16"/>
        </w:rPr>
        <w:t>seznámení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427C7">
        <w:rPr>
          <w:rFonts w:ascii="Times New Roman" w:hAnsi="Times New Roman" w:cs="Times New Roman"/>
          <w:sz w:val="16"/>
          <w:szCs w:val="16"/>
        </w:rPr>
        <w:t>se s podklady pro rozhodnutí. To neplatí, pokud se žádosti v plném rozsahu vyhovuje nebo se žadatel práva vyjádřit se k podkladům pro rozhodnutí vzdal.</w:t>
      </w:r>
    </w:p>
  </w:footnote>
  <w:footnote w:id="15">
    <w:p w14:paraId="6BCC64F4" w14:textId="77777777" w:rsidR="000033E7" w:rsidRPr="008865E2" w:rsidRDefault="000033E7" w:rsidP="009A1AFE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AF00D0">
        <w:rPr>
          <w:rStyle w:val="Znakapoznpodarou"/>
          <w:rFonts w:ascii="Times New Roman" w:hAnsi="Times New Roman" w:cs="Times New Roman"/>
        </w:rPr>
        <w:footnoteRef/>
      </w:r>
      <w:r w:rsidRPr="00AF00D0">
        <w:rPr>
          <w:rFonts w:ascii="Times New Roman" w:hAnsi="Times New Roman" w:cs="Times New Roman"/>
        </w:rPr>
        <w:t xml:space="preserve"> </w:t>
      </w:r>
      <w:r w:rsidRPr="008865E2">
        <w:rPr>
          <w:rFonts w:ascii="Times New Roman" w:hAnsi="Times New Roman" w:cs="Times New Roman"/>
          <w:sz w:val="16"/>
          <w:szCs w:val="16"/>
        </w:rPr>
        <w:t>Podle § 14k zákona o rozpočtových pravidlech</w:t>
      </w:r>
    </w:p>
  </w:footnote>
  <w:footnote w:id="16">
    <w:p w14:paraId="1B49D9D5" w14:textId="77777777" w:rsidR="000033E7" w:rsidRPr="0077388B" w:rsidRDefault="000033E7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D74D1F">
        <w:rPr>
          <w:rFonts w:ascii="Times New Roman" w:hAnsi="Times New Roman" w:cs="Times New Roman"/>
          <w:sz w:val="16"/>
          <w:szCs w:val="16"/>
        </w:rPr>
        <w:t>Podle § 14k rozpočtových pravidel</w:t>
      </w:r>
    </w:p>
  </w:footnote>
  <w:footnote w:id="17">
    <w:p w14:paraId="7B367726" w14:textId="77777777" w:rsidR="00DD2A2D" w:rsidRPr="00DD2A2D" w:rsidRDefault="00DD2A2D" w:rsidP="00DD2A2D">
      <w:pPr>
        <w:pStyle w:val="Textpoznpodarou"/>
        <w:jc w:val="both"/>
        <w:rPr>
          <w:rFonts w:ascii="Times New Roman" w:hAnsi="Times New Roman" w:cs="Times New Roman"/>
        </w:rPr>
      </w:pPr>
      <w:r w:rsidRPr="00DD2A2D">
        <w:rPr>
          <w:rStyle w:val="Znakapoznpodarou"/>
          <w:rFonts w:ascii="Times New Roman" w:hAnsi="Times New Roman" w:cs="Times New Roman"/>
        </w:rPr>
        <w:footnoteRef/>
      </w:r>
      <w:r w:rsidRPr="00DD2A2D">
        <w:rPr>
          <w:rFonts w:ascii="Times New Roman" w:hAnsi="Times New Roman" w:cs="Times New Roman"/>
        </w:rPr>
        <w:t xml:space="preserve"> </w:t>
      </w:r>
      <w:r w:rsidRPr="00482285">
        <w:rPr>
          <w:rFonts w:ascii="Times New Roman" w:hAnsi="Times New Roman" w:cs="Times New Roman"/>
          <w:sz w:val="16"/>
          <w:szCs w:val="16"/>
        </w:rPr>
        <w:t>Možné způsoby řešení nesrovnalostí</w:t>
      </w:r>
    </w:p>
    <w:p w14:paraId="7385E48A" w14:textId="77777777" w:rsidR="00DD2A2D" w:rsidRPr="00482285" w:rsidRDefault="00DD2A2D" w:rsidP="00DD2A2D">
      <w:pPr>
        <w:pStyle w:val="Textpoznpodarou"/>
        <w:numPr>
          <w:ilvl w:val="0"/>
          <w:numId w:val="3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82285">
        <w:rPr>
          <w:rFonts w:ascii="Times New Roman" w:hAnsi="Times New Roman" w:cs="Times New Roman"/>
          <w:sz w:val="16"/>
          <w:szCs w:val="16"/>
        </w:rPr>
        <w:t>opatření k provedení nápravy dle § 14f odst. 1 rozpočtových pravidel,</w:t>
      </w:r>
    </w:p>
    <w:p w14:paraId="729D6629" w14:textId="77777777" w:rsidR="00DD2A2D" w:rsidRPr="00482285" w:rsidRDefault="00DD2A2D" w:rsidP="00DD2A2D">
      <w:pPr>
        <w:pStyle w:val="Textpoznpodarou"/>
        <w:numPr>
          <w:ilvl w:val="0"/>
          <w:numId w:val="3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82285">
        <w:rPr>
          <w:rFonts w:ascii="Times New Roman" w:hAnsi="Times New Roman" w:cs="Times New Roman"/>
          <w:sz w:val="16"/>
          <w:szCs w:val="16"/>
        </w:rPr>
        <w:t>opatření dle § 14f odst. 3 rozpočtových pravidel, výzva k vrácení dotace nebo její části, tabulka odvodů bude uvedena v Rozhodnutí,</w:t>
      </w:r>
    </w:p>
    <w:p w14:paraId="1B651F9E" w14:textId="77777777" w:rsidR="00DD2A2D" w:rsidRPr="00482285" w:rsidRDefault="00DD2A2D" w:rsidP="00DD2A2D">
      <w:pPr>
        <w:pStyle w:val="Textpoznpodarou"/>
        <w:numPr>
          <w:ilvl w:val="0"/>
          <w:numId w:val="3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82285">
        <w:rPr>
          <w:rFonts w:ascii="Times New Roman" w:hAnsi="Times New Roman" w:cs="Times New Roman"/>
          <w:sz w:val="16"/>
          <w:szCs w:val="16"/>
        </w:rPr>
        <w:t>opatření dle § 14e rozpočtových pravidel, nevyplacení dotace nebo její části,</w:t>
      </w:r>
    </w:p>
    <w:p w14:paraId="117AB975" w14:textId="77777777" w:rsidR="00DD2A2D" w:rsidRPr="00482285" w:rsidRDefault="00DD2A2D" w:rsidP="00DD2A2D">
      <w:pPr>
        <w:pStyle w:val="Textpoznpodarou"/>
        <w:numPr>
          <w:ilvl w:val="0"/>
          <w:numId w:val="3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82285">
        <w:rPr>
          <w:rFonts w:ascii="Times New Roman" w:hAnsi="Times New Roman" w:cs="Times New Roman"/>
          <w:sz w:val="16"/>
          <w:szCs w:val="16"/>
        </w:rPr>
        <w:t>stanovení případného odvodu za porušení rozpočtové kázně,</w:t>
      </w:r>
    </w:p>
    <w:p w14:paraId="2C2974CD" w14:textId="77777777" w:rsidR="00DD2A2D" w:rsidRPr="00482285" w:rsidRDefault="00DD2A2D" w:rsidP="00DD2A2D">
      <w:pPr>
        <w:pStyle w:val="Textpoznpodarou"/>
        <w:numPr>
          <w:ilvl w:val="0"/>
          <w:numId w:val="3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82285">
        <w:rPr>
          <w:rFonts w:ascii="Times New Roman" w:hAnsi="Times New Roman" w:cs="Times New Roman"/>
          <w:sz w:val="16"/>
          <w:szCs w:val="16"/>
        </w:rPr>
        <w:t>odnětí dotace dle § 15 rozpočtových pravidel,</w:t>
      </w:r>
    </w:p>
    <w:p w14:paraId="4D72B842" w14:textId="77777777" w:rsidR="00DD2A2D" w:rsidRPr="00482285" w:rsidRDefault="00DD2A2D" w:rsidP="00DD2A2D">
      <w:pPr>
        <w:pStyle w:val="Textpoznpodarou"/>
        <w:numPr>
          <w:ilvl w:val="0"/>
          <w:numId w:val="3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82285">
        <w:rPr>
          <w:rFonts w:ascii="Times New Roman" w:hAnsi="Times New Roman" w:cs="Times New Roman"/>
          <w:sz w:val="16"/>
          <w:szCs w:val="16"/>
        </w:rPr>
        <w:t>oznámení skutečností nasvědčujících tomu, že byl spáchán správní delikt (podle zákona č. 134/2016 Sb., o zadávání veřejných zakázek, ve znění pozdějších předpisů),</w:t>
      </w:r>
    </w:p>
    <w:p w14:paraId="4513A95F" w14:textId="77777777" w:rsidR="00DD2A2D" w:rsidRPr="00482285" w:rsidRDefault="00DD2A2D" w:rsidP="00DD2A2D">
      <w:pPr>
        <w:pStyle w:val="Textpoznpodarou"/>
        <w:numPr>
          <w:ilvl w:val="0"/>
          <w:numId w:val="3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482285">
        <w:rPr>
          <w:rFonts w:ascii="Times New Roman" w:hAnsi="Times New Roman" w:cs="Times New Roman"/>
          <w:sz w:val="16"/>
          <w:szCs w:val="16"/>
        </w:rPr>
        <w:t>oznámení skutečností nasvědčujících tomu, že byl spáchán trestný čin.</w:t>
      </w:r>
    </w:p>
    <w:p w14:paraId="1E5582D9" w14:textId="77777777" w:rsidR="00DD2A2D" w:rsidRPr="00DD2A2D" w:rsidRDefault="00DD2A2D" w:rsidP="00DD2A2D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8C294D"/>
    <w:multiLevelType w:val="hybridMultilevel"/>
    <w:tmpl w:val="DC647F52"/>
    <w:lvl w:ilvl="0" w:tplc="275C5A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260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6082"/>
    <w:multiLevelType w:val="hybridMultilevel"/>
    <w:tmpl w:val="6F50EC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E918F594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1F0D64"/>
    <w:multiLevelType w:val="hybridMultilevel"/>
    <w:tmpl w:val="D6B2F19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C4CAC"/>
    <w:multiLevelType w:val="hybridMultilevel"/>
    <w:tmpl w:val="43C436A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F6AEB"/>
    <w:multiLevelType w:val="hybridMultilevel"/>
    <w:tmpl w:val="DC647F52"/>
    <w:lvl w:ilvl="0" w:tplc="275C5A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86704"/>
    <w:multiLevelType w:val="hybridMultilevel"/>
    <w:tmpl w:val="90D81A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7465F"/>
    <w:multiLevelType w:val="hybridMultilevel"/>
    <w:tmpl w:val="DC647F52"/>
    <w:lvl w:ilvl="0" w:tplc="275C5A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D66D5"/>
    <w:multiLevelType w:val="hybridMultilevel"/>
    <w:tmpl w:val="430EE57A"/>
    <w:lvl w:ilvl="0" w:tplc="8846717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072D2"/>
    <w:multiLevelType w:val="multilevel"/>
    <w:tmpl w:val="60C0322E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1711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056DA"/>
    <w:multiLevelType w:val="hybridMultilevel"/>
    <w:tmpl w:val="29B4304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0C6359"/>
    <w:multiLevelType w:val="hybridMultilevel"/>
    <w:tmpl w:val="99DE8A2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7346E"/>
    <w:multiLevelType w:val="hybridMultilevel"/>
    <w:tmpl w:val="5B880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8315B"/>
    <w:multiLevelType w:val="hybridMultilevel"/>
    <w:tmpl w:val="5E66C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945FA"/>
    <w:multiLevelType w:val="hybridMultilevel"/>
    <w:tmpl w:val="D2269374"/>
    <w:lvl w:ilvl="0" w:tplc="30E2BB54">
      <w:start w:val="1"/>
      <w:numFmt w:val="upperLetter"/>
      <w:lvlText w:val="%1."/>
      <w:lvlJc w:val="left"/>
      <w:pPr>
        <w:ind w:left="927" w:hanging="360"/>
      </w:pPr>
      <w:rPr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1792282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B5D0B7D"/>
    <w:multiLevelType w:val="hybridMultilevel"/>
    <w:tmpl w:val="3612B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52984"/>
    <w:multiLevelType w:val="hybridMultilevel"/>
    <w:tmpl w:val="B5FAD35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7251E8D"/>
    <w:multiLevelType w:val="hybridMultilevel"/>
    <w:tmpl w:val="76587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B79A6"/>
    <w:multiLevelType w:val="multilevel"/>
    <w:tmpl w:val="39B2BB40"/>
    <w:styleLink w:val="WWNum28"/>
    <w:lvl w:ilvl="0">
      <w:numFmt w:val="bullet"/>
      <w:lvlText w:val="•"/>
      <w:lvlJc w:val="left"/>
      <w:pPr>
        <w:ind w:left="1065" w:hanging="705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9AA5258"/>
    <w:multiLevelType w:val="hybridMultilevel"/>
    <w:tmpl w:val="B120B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E425F"/>
    <w:multiLevelType w:val="hybridMultilevel"/>
    <w:tmpl w:val="7270B5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595775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 w16cid:durableId="1991641370">
    <w:abstractNumId w:val="16"/>
  </w:num>
  <w:num w:numId="3" w16cid:durableId="462505425">
    <w:abstractNumId w:val="17"/>
  </w:num>
  <w:num w:numId="4" w16cid:durableId="621350856">
    <w:abstractNumId w:val="3"/>
  </w:num>
  <w:num w:numId="5" w16cid:durableId="1972200010">
    <w:abstractNumId w:val="6"/>
  </w:num>
  <w:num w:numId="6" w16cid:durableId="541483408">
    <w:abstractNumId w:val="23"/>
  </w:num>
  <w:num w:numId="7" w16cid:durableId="843713914">
    <w:abstractNumId w:val="13"/>
  </w:num>
  <w:num w:numId="8" w16cid:durableId="2030836317">
    <w:abstractNumId w:val="11"/>
  </w:num>
  <w:num w:numId="9" w16cid:durableId="331421278">
    <w:abstractNumId w:val="5"/>
  </w:num>
  <w:num w:numId="10" w16cid:durableId="1859734036">
    <w:abstractNumId w:val="4"/>
  </w:num>
  <w:num w:numId="11" w16cid:durableId="2023386041">
    <w:abstractNumId w:val="8"/>
  </w:num>
  <w:num w:numId="12" w16cid:durableId="932779740">
    <w:abstractNumId w:val="7"/>
  </w:num>
  <w:num w:numId="13" w16cid:durableId="1813281934">
    <w:abstractNumId w:val="25"/>
  </w:num>
  <w:num w:numId="14" w16cid:durableId="1710758684">
    <w:abstractNumId w:val="20"/>
  </w:num>
  <w:num w:numId="15" w16cid:durableId="431513134">
    <w:abstractNumId w:val="28"/>
  </w:num>
  <w:num w:numId="16" w16cid:durableId="1573195248">
    <w:abstractNumId w:val="2"/>
  </w:num>
  <w:num w:numId="17" w16cid:durableId="410469137">
    <w:abstractNumId w:val="14"/>
  </w:num>
  <w:num w:numId="18" w16cid:durableId="446587800">
    <w:abstractNumId w:val="24"/>
  </w:num>
  <w:num w:numId="19" w16cid:durableId="895357085">
    <w:abstractNumId w:val="21"/>
  </w:num>
  <w:num w:numId="20" w16cid:durableId="1604528536">
    <w:abstractNumId w:val="15"/>
  </w:num>
  <w:num w:numId="21" w16cid:durableId="1118573280">
    <w:abstractNumId w:val="1"/>
  </w:num>
  <w:num w:numId="22" w16cid:durableId="1477139849">
    <w:abstractNumId w:val="10"/>
  </w:num>
  <w:num w:numId="23" w16cid:durableId="1915504794">
    <w:abstractNumId w:val="29"/>
  </w:num>
  <w:num w:numId="24" w16cid:durableId="228270122">
    <w:abstractNumId w:val="26"/>
  </w:num>
  <w:num w:numId="25" w16cid:durableId="548422788">
    <w:abstractNumId w:val="18"/>
  </w:num>
  <w:num w:numId="26" w16cid:durableId="832841149">
    <w:abstractNumId w:val="12"/>
  </w:num>
  <w:num w:numId="27" w16cid:durableId="344787401">
    <w:abstractNumId w:val="30"/>
  </w:num>
  <w:num w:numId="28" w16cid:durableId="2081318500">
    <w:abstractNumId w:val="27"/>
  </w:num>
  <w:num w:numId="29" w16cid:durableId="601764595">
    <w:abstractNumId w:val="25"/>
  </w:num>
  <w:num w:numId="30" w16cid:durableId="874849484">
    <w:abstractNumId w:val="22"/>
  </w:num>
  <w:num w:numId="31" w16cid:durableId="880170662">
    <w:abstractNumId w:val="9"/>
  </w:num>
  <w:num w:numId="32" w16cid:durableId="731125622">
    <w:abstractNumId w:val="19"/>
  </w:num>
  <w:num w:numId="33" w16cid:durableId="592325324">
    <w:abstractNumId w:val="2"/>
  </w:num>
  <w:num w:numId="34" w16cid:durableId="942105932">
    <w:abstractNumId w:val="2"/>
  </w:num>
  <w:num w:numId="35" w16cid:durableId="129848739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F"/>
    <w:rsid w:val="000009AE"/>
    <w:rsid w:val="00001304"/>
    <w:rsid w:val="00002604"/>
    <w:rsid w:val="000033E7"/>
    <w:rsid w:val="00003CE5"/>
    <w:rsid w:val="00004AF1"/>
    <w:rsid w:val="00005783"/>
    <w:rsid w:val="00005AF2"/>
    <w:rsid w:val="00006BF0"/>
    <w:rsid w:val="000102D6"/>
    <w:rsid w:val="00010379"/>
    <w:rsid w:val="00010898"/>
    <w:rsid w:val="000128CB"/>
    <w:rsid w:val="00012F81"/>
    <w:rsid w:val="0001415C"/>
    <w:rsid w:val="000147E0"/>
    <w:rsid w:val="00017250"/>
    <w:rsid w:val="000200E0"/>
    <w:rsid w:val="000212DA"/>
    <w:rsid w:val="00023F80"/>
    <w:rsid w:val="0002545D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6040"/>
    <w:rsid w:val="000378FE"/>
    <w:rsid w:val="00040043"/>
    <w:rsid w:val="000408F4"/>
    <w:rsid w:val="00043717"/>
    <w:rsid w:val="0004443C"/>
    <w:rsid w:val="00044B22"/>
    <w:rsid w:val="00045527"/>
    <w:rsid w:val="00045F14"/>
    <w:rsid w:val="000462C9"/>
    <w:rsid w:val="00047D69"/>
    <w:rsid w:val="00050A99"/>
    <w:rsid w:val="00052EE9"/>
    <w:rsid w:val="000533A8"/>
    <w:rsid w:val="000539A2"/>
    <w:rsid w:val="00053B4B"/>
    <w:rsid w:val="000553E9"/>
    <w:rsid w:val="000568F0"/>
    <w:rsid w:val="00061070"/>
    <w:rsid w:val="00062827"/>
    <w:rsid w:val="000629D3"/>
    <w:rsid w:val="00063041"/>
    <w:rsid w:val="00065912"/>
    <w:rsid w:val="0006678A"/>
    <w:rsid w:val="00067C6E"/>
    <w:rsid w:val="00070384"/>
    <w:rsid w:val="00072F49"/>
    <w:rsid w:val="00076C7D"/>
    <w:rsid w:val="00077BFD"/>
    <w:rsid w:val="00080EAF"/>
    <w:rsid w:val="0008152B"/>
    <w:rsid w:val="000823C1"/>
    <w:rsid w:val="00082667"/>
    <w:rsid w:val="000835F4"/>
    <w:rsid w:val="00083956"/>
    <w:rsid w:val="00083C58"/>
    <w:rsid w:val="00084068"/>
    <w:rsid w:val="00086A74"/>
    <w:rsid w:val="00087706"/>
    <w:rsid w:val="00090AE4"/>
    <w:rsid w:val="00090F53"/>
    <w:rsid w:val="000912A7"/>
    <w:rsid w:val="00093FDE"/>
    <w:rsid w:val="00094CF2"/>
    <w:rsid w:val="00095971"/>
    <w:rsid w:val="00095CBD"/>
    <w:rsid w:val="000968C0"/>
    <w:rsid w:val="00097759"/>
    <w:rsid w:val="000A2CDF"/>
    <w:rsid w:val="000A3DA5"/>
    <w:rsid w:val="000A3E92"/>
    <w:rsid w:val="000A4095"/>
    <w:rsid w:val="000A58CF"/>
    <w:rsid w:val="000A5E4F"/>
    <w:rsid w:val="000A7C31"/>
    <w:rsid w:val="000B1F40"/>
    <w:rsid w:val="000B323B"/>
    <w:rsid w:val="000B3385"/>
    <w:rsid w:val="000B5258"/>
    <w:rsid w:val="000B5A06"/>
    <w:rsid w:val="000B68A4"/>
    <w:rsid w:val="000C27E4"/>
    <w:rsid w:val="000C293D"/>
    <w:rsid w:val="000C297E"/>
    <w:rsid w:val="000C3D4A"/>
    <w:rsid w:val="000C43F6"/>
    <w:rsid w:val="000C4E5D"/>
    <w:rsid w:val="000C5CDD"/>
    <w:rsid w:val="000C761D"/>
    <w:rsid w:val="000D1384"/>
    <w:rsid w:val="000D1858"/>
    <w:rsid w:val="000D2781"/>
    <w:rsid w:val="000D2AD7"/>
    <w:rsid w:val="000D30A8"/>
    <w:rsid w:val="000D334A"/>
    <w:rsid w:val="000D3D34"/>
    <w:rsid w:val="000D573B"/>
    <w:rsid w:val="000D6E80"/>
    <w:rsid w:val="000D750A"/>
    <w:rsid w:val="000D7ABB"/>
    <w:rsid w:val="000D7EA1"/>
    <w:rsid w:val="000E0FED"/>
    <w:rsid w:val="000E1888"/>
    <w:rsid w:val="000E19C7"/>
    <w:rsid w:val="000E1D5C"/>
    <w:rsid w:val="000E1FB8"/>
    <w:rsid w:val="000E22C9"/>
    <w:rsid w:val="000E2C2E"/>
    <w:rsid w:val="000E3123"/>
    <w:rsid w:val="000E3A80"/>
    <w:rsid w:val="000E40E7"/>
    <w:rsid w:val="000E4E07"/>
    <w:rsid w:val="000E56A3"/>
    <w:rsid w:val="000E5742"/>
    <w:rsid w:val="000E5B69"/>
    <w:rsid w:val="000E604F"/>
    <w:rsid w:val="000E6660"/>
    <w:rsid w:val="000E6CBE"/>
    <w:rsid w:val="000E7DA8"/>
    <w:rsid w:val="000F0E15"/>
    <w:rsid w:val="000F3060"/>
    <w:rsid w:val="000F415D"/>
    <w:rsid w:val="000F4CB0"/>
    <w:rsid w:val="000F4F8E"/>
    <w:rsid w:val="000F5A5B"/>
    <w:rsid w:val="000F5C47"/>
    <w:rsid w:val="000F6B7D"/>
    <w:rsid w:val="001023E8"/>
    <w:rsid w:val="0010256C"/>
    <w:rsid w:val="00104031"/>
    <w:rsid w:val="00104318"/>
    <w:rsid w:val="0010508B"/>
    <w:rsid w:val="0010547B"/>
    <w:rsid w:val="00105C92"/>
    <w:rsid w:val="00105E2B"/>
    <w:rsid w:val="00107AD2"/>
    <w:rsid w:val="0011011F"/>
    <w:rsid w:val="001112D0"/>
    <w:rsid w:val="00111AB0"/>
    <w:rsid w:val="001123CA"/>
    <w:rsid w:val="00113554"/>
    <w:rsid w:val="00113F44"/>
    <w:rsid w:val="001149C4"/>
    <w:rsid w:val="0011500D"/>
    <w:rsid w:val="0011531B"/>
    <w:rsid w:val="00120A12"/>
    <w:rsid w:val="00120A80"/>
    <w:rsid w:val="00121003"/>
    <w:rsid w:val="00122682"/>
    <w:rsid w:val="00123684"/>
    <w:rsid w:val="00125F31"/>
    <w:rsid w:val="0013084F"/>
    <w:rsid w:val="001312FB"/>
    <w:rsid w:val="001313E0"/>
    <w:rsid w:val="001318FA"/>
    <w:rsid w:val="00132456"/>
    <w:rsid w:val="00133645"/>
    <w:rsid w:val="00133D91"/>
    <w:rsid w:val="00133F75"/>
    <w:rsid w:val="0013433C"/>
    <w:rsid w:val="00134EA7"/>
    <w:rsid w:val="00135E06"/>
    <w:rsid w:val="001364DE"/>
    <w:rsid w:val="00136E4D"/>
    <w:rsid w:val="00137576"/>
    <w:rsid w:val="001404F6"/>
    <w:rsid w:val="00140676"/>
    <w:rsid w:val="001406FC"/>
    <w:rsid w:val="0014196A"/>
    <w:rsid w:val="001427C7"/>
    <w:rsid w:val="001432CC"/>
    <w:rsid w:val="00143787"/>
    <w:rsid w:val="0014416A"/>
    <w:rsid w:val="0014451A"/>
    <w:rsid w:val="0014538A"/>
    <w:rsid w:val="00146EE0"/>
    <w:rsid w:val="00147943"/>
    <w:rsid w:val="001505A5"/>
    <w:rsid w:val="00151CCB"/>
    <w:rsid w:val="00152336"/>
    <w:rsid w:val="00152761"/>
    <w:rsid w:val="00152B0C"/>
    <w:rsid w:val="0015304E"/>
    <w:rsid w:val="001532D0"/>
    <w:rsid w:val="001533CF"/>
    <w:rsid w:val="001533E3"/>
    <w:rsid w:val="00153498"/>
    <w:rsid w:val="001540A0"/>
    <w:rsid w:val="0015441C"/>
    <w:rsid w:val="00154B2C"/>
    <w:rsid w:val="00154DA2"/>
    <w:rsid w:val="00155AE9"/>
    <w:rsid w:val="00155EAC"/>
    <w:rsid w:val="001564CA"/>
    <w:rsid w:val="00160093"/>
    <w:rsid w:val="00160E0C"/>
    <w:rsid w:val="001612CE"/>
    <w:rsid w:val="00163B6F"/>
    <w:rsid w:val="00164844"/>
    <w:rsid w:val="00164BB9"/>
    <w:rsid w:val="001650C6"/>
    <w:rsid w:val="001674F2"/>
    <w:rsid w:val="00170E45"/>
    <w:rsid w:val="00171563"/>
    <w:rsid w:val="00171E80"/>
    <w:rsid w:val="001728CB"/>
    <w:rsid w:val="00175155"/>
    <w:rsid w:val="00177D62"/>
    <w:rsid w:val="001807BD"/>
    <w:rsid w:val="00182CF7"/>
    <w:rsid w:val="00182CFE"/>
    <w:rsid w:val="00183238"/>
    <w:rsid w:val="00183573"/>
    <w:rsid w:val="00183DCF"/>
    <w:rsid w:val="001848C3"/>
    <w:rsid w:val="001850D5"/>
    <w:rsid w:val="00186995"/>
    <w:rsid w:val="0019158F"/>
    <w:rsid w:val="00192789"/>
    <w:rsid w:val="00193EA7"/>
    <w:rsid w:val="001943A8"/>
    <w:rsid w:val="00195F53"/>
    <w:rsid w:val="001977DA"/>
    <w:rsid w:val="0019795E"/>
    <w:rsid w:val="001A04B3"/>
    <w:rsid w:val="001A0FF7"/>
    <w:rsid w:val="001A1A14"/>
    <w:rsid w:val="001A2DDC"/>
    <w:rsid w:val="001A3108"/>
    <w:rsid w:val="001A39C8"/>
    <w:rsid w:val="001A59CE"/>
    <w:rsid w:val="001A5F64"/>
    <w:rsid w:val="001A6393"/>
    <w:rsid w:val="001A6454"/>
    <w:rsid w:val="001A6711"/>
    <w:rsid w:val="001A72C9"/>
    <w:rsid w:val="001A7F3D"/>
    <w:rsid w:val="001A7F94"/>
    <w:rsid w:val="001B0773"/>
    <w:rsid w:val="001B0F49"/>
    <w:rsid w:val="001B1344"/>
    <w:rsid w:val="001B160A"/>
    <w:rsid w:val="001B234F"/>
    <w:rsid w:val="001B311A"/>
    <w:rsid w:val="001B4412"/>
    <w:rsid w:val="001B5304"/>
    <w:rsid w:val="001B592A"/>
    <w:rsid w:val="001B707C"/>
    <w:rsid w:val="001B75D5"/>
    <w:rsid w:val="001B7B25"/>
    <w:rsid w:val="001C2460"/>
    <w:rsid w:val="001C2A00"/>
    <w:rsid w:val="001C2E9A"/>
    <w:rsid w:val="001C2EAA"/>
    <w:rsid w:val="001C4062"/>
    <w:rsid w:val="001C44C8"/>
    <w:rsid w:val="001C4CFB"/>
    <w:rsid w:val="001C763C"/>
    <w:rsid w:val="001D0A85"/>
    <w:rsid w:val="001D147F"/>
    <w:rsid w:val="001D238A"/>
    <w:rsid w:val="001D2972"/>
    <w:rsid w:val="001D546B"/>
    <w:rsid w:val="001D5D15"/>
    <w:rsid w:val="001D60AC"/>
    <w:rsid w:val="001D7DB3"/>
    <w:rsid w:val="001E1008"/>
    <w:rsid w:val="001E105C"/>
    <w:rsid w:val="001E2DA3"/>
    <w:rsid w:val="001E4349"/>
    <w:rsid w:val="001E4FD8"/>
    <w:rsid w:val="001E5335"/>
    <w:rsid w:val="001E5BF7"/>
    <w:rsid w:val="001F06BC"/>
    <w:rsid w:val="001F0E9A"/>
    <w:rsid w:val="001F11CA"/>
    <w:rsid w:val="001F3739"/>
    <w:rsid w:val="001F49C8"/>
    <w:rsid w:val="001F500B"/>
    <w:rsid w:val="001F565D"/>
    <w:rsid w:val="001F5E89"/>
    <w:rsid w:val="001F73D7"/>
    <w:rsid w:val="001F7C83"/>
    <w:rsid w:val="002015CE"/>
    <w:rsid w:val="00201E78"/>
    <w:rsid w:val="00204278"/>
    <w:rsid w:val="0020481A"/>
    <w:rsid w:val="00204C39"/>
    <w:rsid w:val="00205710"/>
    <w:rsid w:val="002058A3"/>
    <w:rsid w:val="002068EB"/>
    <w:rsid w:val="0020699F"/>
    <w:rsid w:val="0020708D"/>
    <w:rsid w:val="00207373"/>
    <w:rsid w:val="00207D29"/>
    <w:rsid w:val="002170FF"/>
    <w:rsid w:val="00220167"/>
    <w:rsid w:val="00221D10"/>
    <w:rsid w:val="00223EE5"/>
    <w:rsid w:val="00224C0C"/>
    <w:rsid w:val="00225459"/>
    <w:rsid w:val="0022566E"/>
    <w:rsid w:val="002268E7"/>
    <w:rsid w:val="00226DEF"/>
    <w:rsid w:val="002277B9"/>
    <w:rsid w:val="002300C6"/>
    <w:rsid w:val="00231201"/>
    <w:rsid w:val="00233A55"/>
    <w:rsid w:val="00234CAA"/>
    <w:rsid w:val="00235358"/>
    <w:rsid w:val="00235C0B"/>
    <w:rsid w:val="002360FF"/>
    <w:rsid w:val="00236A25"/>
    <w:rsid w:val="00240FE3"/>
    <w:rsid w:val="002437EA"/>
    <w:rsid w:val="0024384D"/>
    <w:rsid w:val="002445B7"/>
    <w:rsid w:val="00245F82"/>
    <w:rsid w:val="0024706A"/>
    <w:rsid w:val="0024741D"/>
    <w:rsid w:val="0024753E"/>
    <w:rsid w:val="002479A4"/>
    <w:rsid w:val="002479F9"/>
    <w:rsid w:val="00251D37"/>
    <w:rsid w:val="0025349A"/>
    <w:rsid w:val="00253E60"/>
    <w:rsid w:val="002540C2"/>
    <w:rsid w:val="00254AB0"/>
    <w:rsid w:val="002557B3"/>
    <w:rsid w:val="00256A41"/>
    <w:rsid w:val="002575E6"/>
    <w:rsid w:val="00257E63"/>
    <w:rsid w:val="00257E7C"/>
    <w:rsid w:val="0026000E"/>
    <w:rsid w:val="002603B5"/>
    <w:rsid w:val="002605CA"/>
    <w:rsid w:val="002611C3"/>
    <w:rsid w:val="00261C57"/>
    <w:rsid w:val="00262E6B"/>
    <w:rsid w:val="00263872"/>
    <w:rsid w:val="00263A74"/>
    <w:rsid w:val="00263CDC"/>
    <w:rsid w:val="00265036"/>
    <w:rsid w:val="002651F7"/>
    <w:rsid w:val="002655B7"/>
    <w:rsid w:val="00265E38"/>
    <w:rsid w:val="002663DA"/>
    <w:rsid w:val="002664F3"/>
    <w:rsid w:val="002677B5"/>
    <w:rsid w:val="00267BCD"/>
    <w:rsid w:val="0027053F"/>
    <w:rsid w:val="002729E3"/>
    <w:rsid w:val="00273D95"/>
    <w:rsid w:val="00274247"/>
    <w:rsid w:val="002753EE"/>
    <w:rsid w:val="0027795F"/>
    <w:rsid w:val="00277B31"/>
    <w:rsid w:val="002804C1"/>
    <w:rsid w:val="00280847"/>
    <w:rsid w:val="00283BE0"/>
    <w:rsid w:val="0028732F"/>
    <w:rsid w:val="00292435"/>
    <w:rsid w:val="00292804"/>
    <w:rsid w:val="0029305F"/>
    <w:rsid w:val="00293397"/>
    <w:rsid w:val="002942C2"/>
    <w:rsid w:val="00294B42"/>
    <w:rsid w:val="00295BFB"/>
    <w:rsid w:val="00295D23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5585"/>
    <w:rsid w:val="002A6086"/>
    <w:rsid w:val="002A7B3A"/>
    <w:rsid w:val="002A7DC7"/>
    <w:rsid w:val="002B188C"/>
    <w:rsid w:val="002B52C5"/>
    <w:rsid w:val="002B59F1"/>
    <w:rsid w:val="002B5D67"/>
    <w:rsid w:val="002B618C"/>
    <w:rsid w:val="002B6A29"/>
    <w:rsid w:val="002B73C1"/>
    <w:rsid w:val="002C01A4"/>
    <w:rsid w:val="002C0B41"/>
    <w:rsid w:val="002C1685"/>
    <w:rsid w:val="002C300D"/>
    <w:rsid w:val="002C337B"/>
    <w:rsid w:val="002C3788"/>
    <w:rsid w:val="002C3CC5"/>
    <w:rsid w:val="002C4B2F"/>
    <w:rsid w:val="002C6AEC"/>
    <w:rsid w:val="002C6B14"/>
    <w:rsid w:val="002C724C"/>
    <w:rsid w:val="002D09D8"/>
    <w:rsid w:val="002D0B11"/>
    <w:rsid w:val="002D1F9C"/>
    <w:rsid w:val="002D2B83"/>
    <w:rsid w:val="002D4540"/>
    <w:rsid w:val="002D553A"/>
    <w:rsid w:val="002D6A23"/>
    <w:rsid w:val="002E0426"/>
    <w:rsid w:val="002E0F35"/>
    <w:rsid w:val="002E1DD7"/>
    <w:rsid w:val="002E37D9"/>
    <w:rsid w:val="002E3D13"/>
    <w:rsid w:val="002E4337"/>
    <w:rsid w:val="002E6066"/>
    <w:rsid w:val="002E702F"/>
    <w:rsid w:val="002E78A4"/>
    <w:rsid w:val="002F0068"/>
    <w:rsid w:val="002F031A"/>
    <w:rsid w:val="002F320E"/>
    <w:rsid w:val="002F501B"/>
    <w:rsid w:val="002F5A69"/>
    <w:rsid w:val="002F5CDC"/>
    <w:rsid w:val="002F78CF"/>
    <w:rsid w:val="003007B7"/>
    <w:rsid w:val="0030109B"/>
    <w:rsid w:val="003010F2"/>
    <w:rsid w:val="00301467"/>
    <w:rsid w:val="00302175"/>
    <w:rsid w:val="003046E2"/>
    <w:rsid w:val="003048F6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01B"/>
    <w:rsid w:val="00311C0D"/>
    <w:rsid w:val="00311C53"/>
    <w:rsid w:val="00311D96"/>
    <w:rsid w:val="00311E56"/>
    <w:rsid w:val="003125BB"/>
    <w:rsid w:val="003136B4"/>
    <w:rsid w:val="00314204"/>
    <w:rsid w:val="0031533D"/>
    <w:rsid w:val="00315931"/>
    <w:rsid w:val="00315A94"/>
    <w:rsid w:val="00315FBB"/>
    <w:rsid w:val="00316323"/>
    <w:rsid w:val="003166BA"/>
    <w:rsid w:val="00316AA6"/>
    <w:rsid w:val="003179DC"/>
    <w:rsid w:val="003205DE"/>
    <w:rsid w:val="00320CC7"/>
    <w:rsid w:val="00321172"/>
    <w:rsid w:val="00323F23"/>
    <w:rsid w:val="00324C37"/>
    <w:rsid w:val="00325D25"/>
    <w:rsid w:val="00326962"/>
    <w:rsid w:val="00327AA3"/>
    <w:rsid w:val="00330926"/>
    <w:rsid w:val="00331C1F"/>
    <w:rsid w:val="00335ECE"/>
    <w:rsid w:val="00336583"/>
    <w:rsid w:val="00340726"/>
    <w:rsid w:val="003410E5"/>
    <w:rsid w:val="003416D7"/>
    <w:rsid w:val="00342ACD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69A4"/>
    <w:rsid w:val="00356B6D"/>
    <w:rsid w:val="00356D41"/>
    <w:rsid w:val="0035758F"/>
    <w:rsid w:val="003617EA"/>
    <w:rsid w:val="0036433B"/>
    <w:rsid w:val="00364827"/>
    <w:rsid w:val="00366075"/>
    <w:rsid w:val="003660DA"/>
    <w:rsid w:val="00366B67"/>
    <w:rsid w:val="00367137"/>
    <w:rsid w:val="00371340"/>
    <w:rsid w:val="00371624"/>
    <w:rsid w:val="00372C79"/>
    <w:rsid w:val="00373761"/>
    <w:rsid w:val="003744BA"/>
    <w:rsid w:val="0037512F"/>
    <w:rsid w:val="0037547B"/>
    <w:rsid w:val="0037575E"/>
    <w:rsid w:val="00375951"/>
    <w:rsid w:val="003762E7"/>
    <w:rsid w:val="00380AAA"/>
    <w:rsid w:val="00381226"/>
    <w:rsid w:val="00383423"/>
    <w:rsid w:val="00386326"/>
    <w:rsid w:val="00390C3A"/>
    <w:rsid w:val="003915F7"/>
    <w:rsid w:val="003931E9"/>
    <w:rsid w:val="003934BC"/>
    <w:rsid w:val="003952A4"/>
    <w:rsid w:val="003965FE"/>
    <w:rsid w:val="003A0566"/>
    <w:rsid w:val="003A0655"/>
    <w:rsid w:val="003A1A58"/>
    <w:rsid w:val="003A1BE3"/>
    <w:rsid w:val="003A2028"/>
    <w:rsid w:val="003A27C1"/>
    <w:rsid w:val="003A2F90"/>
    <w:rsid w:val="003B043F"/>
    <w:rsid w:val="003B1AC9"/>
    <w:rsid w:val="003B26C2"/>
    <w:rsid w:val="003B6D55"/>
    <w:rsid w:val="003C04B3"/>
    <w:rsid w:val="003C089E"/>
    <w:rsid w:val="003C0CF8"/>
    <w:rsid w:val="003C2167"/>
    <w:rsid w:val="003C70B8"/>
    <w:rsid w:val="003C7583"/>
    <w:rsid w:val="003C76B7"/>
    <w:rsid w:val="003C7A9C"/>
    <w:rsid w:val="003D0685"/>
    <w:rsid w:val="003D071A"/>
    <w:rsid w:val="003D12AE"/>
    <w:rsid w:val="003D1416"/>
    <w:rsid w:val="003D3C60"/>
    <w:rsid w:val="003D4264"/>
    <w:rsid w:val="003D43B4"/>
    <w:rsid w:val="003D5B92"/>
    <w:rsid w:val="003E0F0C"/>
    <w:rsid w:val="003E18F0"/>
    <w:rsid w:val="003E1B0B"/>
    <w:rsid w:val="003E232B"/>
    <w:rsid w:val="003E25B4"/>
    <w:rsid w:val="003E6581"/>
    <w:rsid w:val="003E702E"/>
    <w:rsid w:val="003E7298"/>
    <w:rsid w:val="003E79EC"/>
    <w:rsid w:val="003E7BA4"/>
    <w:rsid w:val="003F01BE"/>
    <w:rsid w:val="003F0C62"/>
    <w:rsid w:val="003F0E7C"/>
    <w:rsid w:val="003F1067"/>
    <w:rsid w:val="003F1CE3"/>
    <w:rsid w:val="003F27EE"/>
    <w:rsid w:val="003F379C"/>
    <w:rsid w:val="003F5018"/>
    <w:rsid w:val="003F5593"/>
    <w:rsid w:val="003F7158"/>
    <w:rsid w:val="004005CA"/>
    <w:rsid w:val="00400B77"/>
    <w:rsid w:val="00401005"/>
    <w:rsid w:val="00401A64"/>
    <w:rsid w:val="0040266A"/>
    <w:rsid w:val="004026B5"/>
    <w:rsid w:val="00402DAE"/>
    <w:rsid w:val="00405402"/>
    <w:rsid w:val="00407FE9"/>
    <w:rsid w:val="004105DB"/>
    <w:rsid w:val="00410D1B"/>
    <w:rsid w:val="0041158B"/>
    <w:rsid w:val="00411870"/>
    <w:rsid w:val="004123D7"/>
    <w:rsid w:val="00412A18"/>
    <w:rsid w:val="00412B40"/>
    <w:rsid w:val="00413A01"/>
    <w:rsid w:val="00413C13"/>
    <w:rsid w:val="0041521D"/>
    <w:rsid w:val="00416150"/>
    <w:rsid w:val="00416A28"/>
    <w:rsid w:val="00421CBE"/>
    <w:rsid w:val="00422D9E"/>
    <w:rsid w:val="0042301C"/>
    <w:rsid w:val="004238BF"/>
    <w:rsid w:val="00427764"/>
    <w:rsid w:val="00432124"/>
    <w:rsid w:val="0043302F"/>
    <w:rsid w:val="004330D5"/>
    <w:rsid w:val="004333FB"/>
    <w:rsid w:val="004348EE"/>
    <w:rsid w:val="00434AAC"/>
    <w:rsid w:val="0044017A"/>
    <w:rsid w:val="00440F16"/>
    <w:rsid w:val="00442305"/>
    <w:rsid w:val="004430DA"/>
    <w:rsid w:val="004440B8"/>
    <w:rsid w:val="0044467D"/>
    <w:rsid w:val="004449E6"/>
    <w:rsid w:val="00444C60"/>
    <w:rsid w:val="004453BD"/>
    <w:rsid w:val="004464DA"/>
    <w:rsid w:val="00446DF5"/>
    <w:rsid w:val="004502A2"/>
    <w:rsid w:val="00451CA4"/>
    <w:rsid w:val="00451F15"/>
    <w:rsid w:val="00452FBC"/>
    <w:rsid w:val="004537B8"/>
    <w:rsid w:val="0045391B"/>
    <w:rsid w:val="00453CDC"/>
    <w:rsid w:val="0045402E"/>
    <w:rsid w:val="00457371"/>
    <w:rsid w:val="00457E30"/>
    <w:rsid w:val="00460F8D"/>
    <w:rsid w:val="00461C0F"/>
    <w:rsid w:val="004620B6"/>
    <w:rsid w:val="004625ED"/>
    <w:rsid w:val="00462B06"/>
    <w:rsid w:val="0046664D"/>
    <w:rsid w:val="004673FF"/>
    <w:rsid w:val="00470210"/>
    <w:rsid w:val="004709A3"/>
    <w:rsid w:val="004709F0"/>
    <w:rsid w:val="004724C7"/>
    <w:rsid w:val="00472961"/>
    <w:rsid w:val="00473070"/>
    <w:rsid w:val="00473075"/>
    <w:rsid w:val="00475DBB"/>
    <w:rsid w:val="00476225"/>
    <w:rsid w:val="00476516"/>
    <w:rsid w:val="004809E9"/>
    <w:rsid w:val="004811C9"/>
    <w:rsid w:val="0048198D"/>
    <w:rsid w:val="00482285"/>
    <w:rsid w:val="00485C92"/>
    <w:rsid w:val="004903C8"/>
    <w:rsid w:val="004913A6"/>
    <w:rsid w:val="00492393"/>
    <w:rsid w:val="0049258E"/>
    <w:rsid w:val="00492D36"/>
    <w:rsid w:val="004930C0"/>
    <w:rsid w:val="004930C3"/>
    <w:rsid w:val="004936EE"/>
    <w:rsid w:val="00494746"/>
    <w:rsid w:val="00494E55"/>
    <w:rsid w:val="0049531D"/>
    <w:rsid w:val="0049550F"/>
    <w:rsid w:val="004958C4"/>
    <w:rsid w:val="00496D72"/>
    <w:rsid w:val="004973D0"/>
    <w:rsid w:val="00497616"/>
    <w:rsid w:val="004A01B9"/>
    <w:rsid w:val="004A198D"/>
    <w:rsid w:val="004A23D2"/>
    <w:rsid w:val="004A3AC1"/>
    <w:rsid w:val="004A3D69"/>
    <w:rsid w:val="004A3D9E"/>
    <w:rsid w:val="004A41B4"/>
    <w:rsid w:val="004A6C3D"/>
    <w:rsid w:val="004A6D94"/>
    <w:rsid w:val="004A716F"/>
    <w:rsid w:val="004A780A"/>
    <w:rsid w:val="004A7B0F"/>
    <w:rsid w:val="004A7CE0"/>
    <w:rsid w:val="004B0852"/>
    <w:rsid w:val="004B0F1D"/>
    <w:rsid w:val="004B1B0C"/>
    <w:rsid w:val="004B2447"/>
    <w:rsid w:val="004B2B75"/>
    <w:rsid w:val="004B316F"/>
    <w:rsid w:val="004B369E"/>
    <w:rsid w:val="004B3F39"/>
    <w:rsid w:val="004B5146"/>
    <w:rsid w:val="004B7BEB"/>
    <w:rsid w:val="004C0D57"/>
    <w:rsid w:val="004C4F33"/>
    <w:rsid w:val="004C5370"/>
    <w:rsid w:val="004C543B"/>
    <w:rsid w:val="004C5C90"/>
    <w:rsid w:val="004C5E64"/>
    <w:rsid w:val="004C6C5C"/>
    <w:rsid w:val="004D00EA"/>
    <w:rsid w:val="004D0370"/>
    <w:rsid w:val="004D11A5"/>
    <w:rsid w:val="004D1218"/>
    <w:rsid w:val="004D1799"/>
    <w:rsid w:val="004D5DEE"/>
    <w:rsid w:val="004D7A0A"/>
    <w:rsid w:val="004E1985"/>
    <w:rsid w:val="004E2B2E"/>
    <w:rsid w:val="004E6D84"/>
    <w:rsid w:val="004E6E4F"/>
    <w:rsid w:val="004F01BA"/>
    <w:rsid w:val="004F2316"/>
    <w:rsid w:val="004F23E7"/>
    <w:rsid w:val="004F2B23"/>
    <w:rsid w:val="004F40E2"/>
    <w:rsid w:val="004F4429"/>
    <w:rsid w:val="004F4627"/>
    <w:rsid w:val="004F5588"/>
    <w:rsid w:val="004F55D3"/>
    <w:rsid w:val="004F58FE"/>
    <w:rsid w:val="004F7B11"/>
    <w:rsid w:val="00504D3D"/>
    <w:rsid w:val="005053CF"/>
    <w:rsid w:val="005055F4"/>
    <w:rsid w:val="005060C9"/>
    <w:rsid w:val="00506B7D"/>
    <w:rsid w:val="00506F9B"/>
    <w:rsid w:val="00507EF4"/>
    <w:rsid w:val="0051052A"/>
    <w:rsid w:val="00511AF8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100A"/>
    <w:rsid w:val="00522318"/>
    <w:rsid w:val="00522398"/>
    <w:rsid w:val="00523E01"/>
    <w:rsid w:val="00523F6B"/>
    <w:rsid w:val="0052454B"/>
    <w:rsid w:val="005247F1"/>
    <w:rsid w:val="00524AF5"/>
    <w:rsid w:val="005266DD"/>
    <w:rsid w:val="00526970"/>
    <w:rsid w:val="00527858"/>
    <w:rsid w:val="00527A03"/>
    <w:rsid w:val="00530B74"/>
    <w:rsid w:val="00531382"/>
    <w:rsid w:val="00531C37"/>
    <w:rsid w:val="00532090"/>
    <w:rsid w:val="005323AA"/>
    <w:rsid w:val="00534095"/>
    <w:rsid w:val="00534A36"/>
    <w:rsid w:val="00534DC8"/>
    <w:rsid w:val="005353CA"/>
    <w:rsid w:val="00536052"/>
    <w:rsid w:val="00537354"/>
    <w:rsid w:val="00540A41"/>
    <w:rsid w:val="005416C5"/>
    <w:rsid w:val="00544607"/>
    <w:rsid w:val="00544FBA"/>
    <w:rsid w:val="00545BCF"/>
    <w:rsid w:val="005476CB"/>
    <w:rsid w:val="00547BC1"/>
    <w:rsid w:val="0055059D"/>
    <w:rsid w:val="00550D15"/>
    <w:rsid w:val="00551870"/>
    <w:rsid w:val="0055441D"/>
    <w:rsid w:val="00557172"/>
    <w:rsid w:val="005608AF"/>
    <w:rsid w:val="00561C7B"/>
    <w:rsid w:val="00562297"/>
    <w:rsid w:val="0056333F"/>
    <w:rsid w:val="00564088"/>
    <w:rsid w:val="00564C88"/>
    <w:rsid w:val="00564DC5"/>
    <w:rsid w:val="00565533"/>
    <w:rsid w:val="005659CC"/>
    <w:rsid w:val="00566220"/>
    <w:rsid w:val="00566A90"/>
    <w:rsid w:val="00567120"/>
    <w:rsid w:val="005675FD"/>
    <w:rsid w:val="005713AD"/>
    <w:rsid w:val="00572303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1092"/>
    <w:rsid w:val="0058117B"/>
    <w:rsid w:val="00584BEB"/>
    <w:rsid w:val="0058529E"/>
    <w:rsid w:val="00585634"/>
    <w:rsid w:val="00586C49"/>
    <w:rsid w:val="00586E6D"/>
    <w:rsid w:val="00587057"/>
    <w:rsid w:val="00587566"/>
    <w:rsid w:val="00587A6F"/>
    <w:rsid w:val="00591A7F"/>
    <w:rsid w:val="00592157"/>
    <w:rsid w:val="0059255C"/>
    <w:rsid w:val="00594D6E"/>
    <w:rsid w:val="00594E9E"/>
    <w:rsid w:val="0059517A"/>
    <w:rsid w:val="00596D81"/>
    <w:rsid w:val="00597166"/>
    <w:rsid w:val="00597CAE"/>
    <w:rsid w:val="005A068A"/>
    <w:rsid w:val="005A3745"/>
    <w:rsid w:val="005A573B"/>
    <w:rsid w:val="005A57C7"/>
    <w:rsid w:val="005A5FA8"/>
    <w:rsid w:val="005B0677"/>
    <w:rsid w:val="005B1496"/>
    <w:rsid w:val="005B1863"/>
    <w:rsid w:val="005B371E"/>
    <w:rsid w:val="005B41DE"/>
    <w:rsid w:val="005B55C8"/>
    <w:rsid w:val="005B62A0"/>
    <w:rsid w:val="005B67C2"/>
    <w:rsid w:val="005C10E9"/>
    <w:rsid w:val="005C1D88"/>
    <w:rsid w:val="005C22A2"/>
    <w:rsid w:val="005C24BB"/>
    <w:rsid w:val="005C44D7"/>
    <w:rsid w:val="005C4840"/>
    <w:rsid w:val="005C588F"/>
    <w:rsid w:val="005C5E92"/>
    <w:rsid w:val="005C5EDC"/>
    <w:rsid w:val="005D03A0"/>
    <w:rsid w:val="005D1984"/>
    <w:rsid w:val="005D1B5C"/>
    <w:rsid w:val="005D2234"/>
    <w:rsid w:val="005D270D"/>
    <w:rsid w:val="005D4717"/>
    <w:rsid w:val="005D5B7C"/>
    <w:rsid w:val="005D6085"/>
    <w:rsid w:val="005D6969"/>
    <w:rsid w:val="005E1405"/>
    <w:rsid w:val="005E21B5"/>
    <w:rsid w:val="005E4463"/>
    <w:rsid w:val="005E63C3"/>
    <w:rsid w:val="005E7889"/>
    <w:rsid w:val="005E7AC6"/>
    <w:rsid w:val="005F0922"/>
    <w:rsid w:val="005F1D8E"/>
    <w:rsid w:val="005F2A42"/>
    <w:rsid w:val="005F2AE3"/>
    <w:rsid w:val="005F2AF4"/>
    <w:rsid w:val="005F457B"/>
    <w:rsid w:val="005F459A"/>
    <w:rsid w:val="005F4835"/>
    <w:rsid w:val="005F4A0F"/>
    <w:rsid w:val="005F4E8B"/>
    <w:rsid w:val="005F5911"/>
    <w:rsid w:val="005F5A12"/>
    <w:rsid w:val="0060084F"/>
    <w:rsid w:val="0060205B"/>
    <w:rsid w:val="006021B2"/>
    <w:rsid w:val="00602C10"/>
    <w:rsid w:val="00603FA8"/>
    <w:rsid w:val="00606B3E"/>
    <w:rsid w:val="00606FB4"/>
    <w:rsid w:val="00607D1C"/>
    <w:rsid w:val="0061214F"/>
    <w:rsid w:val="006129A8"/>
    <w:rsid w:val="00612B0B"/>
    <w:rsid w:val="00613BAD"/>
    <w:rsid w:val="006154ED"/>
    <w:rsid w:val="00617889"/>
    <w:rsid w:val="00623F40"/>
    <w:rsid w:val="00624A78"/>
    <w:rsid w:val="00625436"/>
    <w:rsid w:val="00626AC4"/>
    <w:rsid w:val="00626E6C"/>
    <w:rsid w:val="006275A0"/>
    <w:rsid w:val="00627D40"/>
    <w:rsid w:val="0063124C"/>
    <w:rsid w:val="00631DDB"/>
    <w:rsid w:val="0063219D"/>
    <w:rsid w:val="006328BF"/>
    <w:rsid w:val="006328D3"/>
    <w:rsid w:val="00632F1E"/>
    <w:rsid w:val="00633116"/>
    <w:rsid w:val="00633BA8"/>
    <w:rsid w:val="00635619"/>
    <w:rsid w:val="00635E37"/>
    <w:rsid w:val="0063697A"/>
    <w:rsid w:val="00636E6F"/>
    <w:rsid w:val="00637BDF"/>
    <w:rsid w:val="00640524"/>
    <w:rsid w:val="006407B9"/>
    <w:rsid w:val="00640EF7"/>
    <w:rsid w:val="00642A62"/>
    <w:rsid w:val="0064322A"/>
    <w:rsid w:val="0064437E"/>
    <w:rsid w:val="0064453B"/>
    <w:rsid w:val="0064508B"/>
    <w:rsid w:val="00646C4E"/>
    <w:rsid w:val="00646D50"/>
    <w:rsid w:val="00646E7B"/>
    <w:rsid w:val="00647487"/>
    <w:rsid w:val="00650695"/>
    <w:rsid w:val="00651FB7"/>
    <w:rsid w:val="00652085"/>
    <w:rsid w:val="00653D11"/>
    <w:rsid w:val="00655B02"/>
    <w:rsid w:val="00656208"/>
    <w:rsid w:val="006569FF"/>
    <w:rsid w:val="00657391"/>
    <w:rsid w:val="00657672"/>
    <w:rsid w:val="0066015F"/>
    <w:rsid w:val="00660F2E"/>
    <w:rsid w:val="00661E07"/>
    <w:rsid w:val="00663440"/>
    <w:rsid w:val="0066451E"/>
    <w:rsid w:val="00664531"/>
    <w:rsid w:val="00664CA4"/>
    <w:rsid w:val="00665219"/>
    <w:rsid w:val="00665C2C"/>
    <w:rsid w:val="00665FD6"/>
    <w:rsid w:val="006660EA"/>
    <w:rsid w:val="00670455"/>
    <w:rsid w:val="00670C07"/>
    <w:rsid w:val="00675F1B"/>
    <w:rsid w:val="00676BF0"/>
    <w:rsid w:val="00680231"/>
    <w:rsid w:val="006821CB"/>
    <w:rsid w:val="00682AA1"/>
    <w:rsid w:val="00683E31"/>
    <w:rsid w:val="00684E72"/>
    <w:rsid w:val="006868F0"/>
    <w:rsid w:val="00687E13"/>
    <w:rsid w:val="006908EE"/>
    <w:rsid w:val="00690A84"/>
    <w:rsid w:val="006913B9"/>
    <w:rsid w:val="00691BD7"/>
    <w:rsid w:val="00692704"/>
    <w:rsid w:val="00692C41"/>
    <w:rsid w:val="00692E33"/>
    <w:rsid w:val="00693BFF"/>
    <w:rsid w:val="00695EE8"/>
    <w:rsid w:val="00697EFA"/>
    <w:rsid w:val="006A135A"/>
    <w:rsid w:val="006A2512"/>
    <w:rsid w:val="006A2DA5"/>
    <w:rsid w:val="006A5593"/>
    <w:rsid w:val="006A56C9"/>
    <w:rsid w:val="006A7EFA"/>
    <w:rsid w:val="006B0909"/>
    <w:rsid w:val="006B0FC4"/>
    <w:rsid w:val="006B10E6"/>
    <w:rsid w:val="006B2234"/>
    <w:rsid w:val="006B34DA"/>
    <w:rsid w:val="006B48C7"/>
    <w:rsid w:val="006B4B3A"/>
    <w:rsid w:val="006B5390"/>
    <w:rsid w:val="006B57B5"/>
    <w:rsid w:val="006C017B"/>
    <w:rsid w:val="006C05E7"/>
    <w:rsid w:val="006C0890"/>
    <w:rsid w:val="006C1D76"/>
    <w:rsid w:val="006C1EE9"/>
    <w:rsid w:val="006C20B0"/>
    <w:rsid w:val="006C4AA8"/>
    <w:rsid w:val="006C607B"/>
    <w:rsid w:val="006C6708"/>
    <w:rsid w:val="006C7B2D"/>
    <w:rsid w:val="006D0FD6"/>
    <w:rsid w:val="006D22F2"/>
    <w:rsid w:val="006D3A78"/>
    <w:rsid w:val="006D457B"/>
    <w:rsid w:val="006D5801"/>
    <w:rsid w:val="006D5C6A"/>
    <w:rsid w:val="006D5E66"/>
    <w:rsid w:val="006D6C69"/>
    <w:rsid w:val="006E0C18"/>
    <w:rsid w:val="006E0FC6"/>
    <w:rsid w:val="006E1006"/>
    <w:rsid w:val="006E1E1D"/>
    <w:rsid w:val="006E213A"/>
    <w:rsid w:val="006E2570"/>
    <w:rsid w:val="006E4C6E"/>
    <w:rsid w:val="006E4E6D"/>
    <w:rsid w:val="006E51D3"/>
    <w:rsid w:val="006E61FF"/>
    <w:rsid w:val="006E6B71"/>
    <w:rsid w:val="006E6E38"/>
    <w:rsid w:val="006E77BF"/>
    <w:rsid w:val="006F0010"/>
    <w:rsid w:val="006F0B2F"/>
    <w:rsid w:val="006F0D0D"/>
    <w:rsid w:val="006F2051"/>
    <w:rsid w:val="006F20A0"/>
    <w:rsid w:val="006F27B2"/>
    <w:rsid w:val="006F3195"/>
    <w:rsid w:val="006F553B"/>
    <w:rsid w:val="006F56C8"/>
    <w:rsid w:val="006F59F6"/>
    <w:rsid w:val="006F5A3A"/>
    <w:rsid w:val="006F6D5D"/>
    <w:rsid w:val="006F70B4"/>
    <w:rsid w:val="006F7D41"/>
    <w:rsid w:val="00701413"/>
    <w:rsid w:val="0070160B"/>
    <w:rsid w:val="007053D6"/>
    <w:rsid w:val="00705B17"/>
    <w:rsid w:val="0070769C"/>
    <w:rsid w:val="007101F5"/>
    <w:rsid w:val="007105DC"/>
    <w:rsid w:val="0071138B"/>
    <w:rsid w:val="00712211"/>
    <w:rsid w:val="00713B36"/>
    <w:rsid w:val="00716950"/>
    <w:rsid w:val="0072002D"/>
    <w:rsid w:val="00720738"/>
    <w:rsid w:val="00720E66"/>
    <w:rsid w:val="00721E9B"/>
    <w:rsid w:val="007239A3"/>
    <w:rsid w:val="007258DB"/>
    <w:rsid w:val="00726D90"/>
    <w:rsid w:val="00730C15"/>
    <w:rsid w:val="007316C2"/>
    <w:rsid w:val="00731C56"/>
    <w:rsid w:val="007331D1"/>
    <w:rsid w:val="00733839"/>
    <w:rsid w:val="00734885"/>
    <w:rsid w:val="007360E0"/>
    <w:rsid w:val="00736326"/>
    <w:rsid w:val="00736FE0"/>
    <w:rsid w:val="00743B34"/>
    <w:rsid w:val="00743EAF"/>
    <w:rsid w:val="007440D2"/>
    <w:rsid w:val="007441E4"/>
    <w:rsid w:val="0074539C"/>
    <w:rsid w:val="00747DC0"/>
    <w:rsid w:val="00747E17"/>
    <w:rsid w:val="00750C55"/>
    <w:rsid w:val="00751011"/>
    <w:rsid w:val="00751931"/>
    <w:rsid w:val="00752FB3"/>
    <w:rsid w:val="00753407"/>
    <w:rsid w:val="007565E0"/>
    <w:rsid w:val="00757A9C"/>
    <w:rsid w:val="00760FC8"/>
    <w:rsid w:val="007616A4"/>
    <w:rsid w:val="00761711"/>
    <w:rsid w:val="00761967"/>
    <w:rsid w:val="00761BAD"/>
    <w:rsid w:val="00762119"/>
    <w:rsid w:val="007660C9"/>
    <w:rsid w:val="00766677"/>
    <w:rsid w:val="00766D39"/>
    <w:rsid w:val="0076723E"/>
    <w:rsid w:val="00767A22"/>
    <w:rsid w:val="00773347"/>
    <w:rsid w:val="0077388B"/>
    <w:rsid w:val="00774B02"/>
    <w:rsid w:val="0077587E"/>
    <w:rsid w:val="00775ACB"/>
    <w:rsid w:val="007761BE"/>
    <w:rsid w:val="00776764"/>
    <w:rsid w:val="00776CE0"/>
    <w:rsid w:val="00781914"/>
    <w:rsid w:val="00781C4D"/>
    <w:rsid w:val="00782EFB"/>
    <w:rsid w:val="00783F3D"/>
    <w:rsid w:val="007856A7"/>
    <w:rsid w:val="00785A3E"/>
    <w:rsid w:val="00785D29"/>
    <w:rsid w:val="00785E3D"/>
    <w:rsid w:val="00792479"/>
    <w:rsid w:val="00792BE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220"/>
    <w:rsid w:val="007A1564"/>
    <w:rsid w:val="007A167E"/>
    <w:rsid w:val="007A1BF6"/>
    <w:rsid w:val="007A2572"/>
    <w:rsid w:val="007A2C87"/>
    <w:rsid w:val="007A3D55"/>
    <w:rsid w:val="007A486F"/>
    <w:rsid w:val="007A4B56"/>
    <w:rsid w:val="007A702F"/>
    <w:rsid w:val="007B1794"/>
    <w:rsid w:val="007B3394"/>
    <w:rsid w:val="007B3C25"/>
    <w:rsid w:val="007B3F42"/>
    <w:rsid w:val="007B4BD8"/>
    <w:rsid w:val="007B5F39"/>
    <w:rsid w:val="007B7A63"/>
    <w:rsid w:val="007B7B6B"/>
    <w:rsid w:val="007C1938"/>
    <w:rsid w:val="007C25D1"/>
    <w:rsid w:val="007C2B9A"/>
    <w:rsid w:val="007C3552"/>
    <w:rsid w:val="007C3837"/>
    <w:rsid w:val="007C421F"/>
    <w:rsid w:val="007C480F"/>
    <w:rsid w:val="007C56A8"/>
    <w:rsid w:val="007C5DDF"/>
    <w:rsid w:val="007C6A55"/>
    <w:rsid w:val="007D100A"/>
    <w:rsid w:val="007D28BE"/>
    <w:rsid w:val="007D31A4"/>
    <w:rsid w:val="007D394C"/>
    <w:rsid w:val="007D3FE2"/>
    <w:rsid w:val="007D4BBE"/>
    <w:rsid w:val="007D578A"/>
    <w:rsid w:val="007D57E9"/>
    <w:rsid w:val="007E0CBF"/>
    <w:rsid w:val="007E108E"/>
    <w:rsid w:val="007E34F8"/>
    <w:rsid w:val="007E4255"/>
    <w:rsid w:val="007F003D"/>
    <w:rsid w:val="007F1DBC"/>
    <w:rsid w:val="007F26D6"/>
    <w:rsid w:val="007F4253"/>
    <w:rsid w:val="007F4714"/>
    <w:rsid w:val="0080084E"/>
    <w:rsid w:val="008022B4"/>
    <w:rsid w:val="008028FF"/>
    <w:rsid w:val="0080534D"/>
    <w:rsid w:val="008058B9"/>
    <w:rsid w:val="00806525"/>
    <w:rsid w:val="00810102"/>
    <w:rsid w:val="0081046F"/>
    <w:rsid w:val="0081274A"/>
    <w:rsid w:val="00812E78"/>
    <w:rsid w:val="008146DE"/>
    <w:rsid w:val="00814892"/>
    <w:rsid w:val="00816E39"/>
    <w:rsid w:val="008173FC"/>
    <w:rsid w:val="00817B69"/>
    <w:rsid w:val="00817F8E"/>
    <w:rsid w:val="00820093"/>
    <w:rsid w:val="00822CA3"/>
    <w:rsid w:val="008236D3"/>
    <w:rsid w:val="008239FA"/>
    <w:rsid w:val="00824C71"/>
    <w:rsid w:val="0083063B"/>
    <w:rsid w:val="008312F8"/>
    <w:rsid w:val="008318A4"/>
    <w:rsid w:val="008322DE"/>
    <w:rsid w:val="00832686"/>
    <w:rsid w:val="00833201"/>
    <w:rsid w:val="008338D1"/>
    <w:rsid w:val="00835679"/>
    <w:rsid w:val="008359AD"/>
    <w:rsid w:val="00837793"/>
    <w:rsid w:val="0084030E"/>
    <w:rsid w:val="00840B75"/>
    <w:rsid w:val="00841476"/>
    <w:rsid w:val="00842092"/>
    <w:rsid w:val="00843C61"/>
    <w:rsid w:val="00843D22"/>
    <w:rsid w:val="00844809"/>
    <w:rsid w:val="00845C30"/>
    <w:rsid w:val="00846284"/>
    <w:rsid w:val="008471DD"/>
    <w:rsid w:val="0084732A"/>
    <w:rsid w:val="008500F7"/>
    <w:rsid w:val="00851471"/>
    <w:rsid w:val="0085512D"/>
    <w:rsid w:val="00855235"/>
    <w:rsid w:val="00855638"/>
    <w:rsid w:val="008558AA"/>
    <w:rsid w:val="00856F6B"/>
    <w:rsid w:val="008578DF"/>
    <w:rsid w:val="00864065"/>
    <w:rsid w:val="00864EC8"/>
    <w:rsid w:val="00865242"/>
    <w:rsid w:val="00866CD7"/>
    <w:rsid w:val="0086714C"/>
    <w:rsid w:val="00867FA4"/>
    <w:rsid w:val="00870935"/>
    <w:rsid w:val="00870B3D"/>
    <w:rsid w:val="00870D0B"/>
    <w:rsid w:val="0087130F"/>
    <w:rsid w:val="00871917"/>
    <w:rsid w:val="0087281F"/>
    <w:rsid w:val="008739C9"/>
    <w:rsid w:val="0087446D"/>
    <w:rsid w:val="008763C3"/>
    <w:rsid w:val="00877FEE"/>
    <w:rsid w:val="00880845"/>
    <w:rsid w:val="00880919"/>
    <w:rsid w:val="00880D79"/>
    <w:rsid w:val="00881548"/>
    <w:rsid w:val="00881E63"/>
    <w:rsid w:val="0088546C"/>
    <w:rsid w:val="0088605D"/>
    <w:rsid w:val="008865E2"/>
    <w:rsid w:val="00886BA2"/>
    <w:rsid w:val="00886EF4"/>
    <w:rsid w:val="008915F6"/>
    <w:rsid w:val="00892331"/>
    <w:rsid w:val="00892E20"/>
    <w:rsid w:val="008933B1"/>
    <w:rsid w:val="0089606F"/>
    <w:rsid w:val="00896432"/>
    <w:rsid w:val="008A1E19"/>
    <w:rsid w:val="008A3B20"/>
    <w:rsid w:val="008A4232"/>
    <w:rsid w:val="008A4270"/>
    <w:rsid w:val="008A523C"/>
    <w:rsid w:val="008A57D0"/>
    <w:rsid w:val="008A5EE1"/>
    <w:rsid w:val="008A60A2"/>
    <w:rsid w:val="008A616A"/>
    <w:rsid w:val="008A69B5"/>
    <w:rsid w:val="008B18FD"/>
    <w:rsid w:val="008B29B5"/>
    <w:rsid w:val="008B4021"/>
    <w:rsid w:val="008C18F8"/>
    <w:rsid w:val="008C1E43"/>
    <w:rsid w:val="008C2F05"/>
    <w:rsid w:val="008C2FBF"/>
    <w:rsid w:val="008C4F71"/>
    <w:rsid w:val="008C5D07"/>
    <w:rsid w:val="008C616A"/>
    <w:rsid w:val="008C6529"/>
    <w:rsid w:val="008C65E3"/>
    <w:rsid w:val="008D261C"/>
    <w:rsid w:val="008D2CFB"/>
    <w:rsid w:val="008D5071"/>
    <w:rsid w:val="008D6988"/>
    <w:rsid w:val="008D6AEC"/>
    <w:rsid w:val="008D753E"/>
    <w:rsid w:val="008D7C0E"/>
    <w:rsid w:val="008E12F4"/>
    <w:rsid w:val="008E1B47"/>
    <w:rsid w:val="008E1BA8"/>
    <w:rsid w:val="008E41A1"/>
    <w:rsid w:val="008E47B7"/>
    <w:rsid w:val="008E51EF"/>
    <w:rsid w:val="008E56C5"/>
    <w:rsid w:val="008E639B"/>
    <w:rsid w:val="008E72D5"/>
    <w:rsid w:val="008E75DA"/>
    <w:rsid w:val="008F0F1B"/>
    <w:rsid w:val="008F17C0"/>
    <w:rsid w:val="008F18A9"/>
    <w:rsid w:val="008F20B5"/>
    <w:rsid w:val="008F2D52"/>
    <w:rsid w:val="008F45E6"/>
    <w:rsid w:val="008F4AA1"/>
    <w:rsid w:val="008F4CEA"/>
    <w:rsid w:val="008F5262"/>
    <w:rsid w:val="008F609E"/>
    <w:rsid w:val="00900265"/>
    <w:rsid w:val="00900537"/>
    <w:rsid w:val="009009D6"/>
    <w:rsid w:val="0090228F"/>
    <w:rsid w:val="009023AD"/>
    <w:rsid w:val="009049A5"/>
    <w:rsid w:val="00904AA5"/>
    <w:rsid w:val="00904E15"/>
    <w:rsid w:val="00904F36"/>
    <w:rsid w:val="00905247"/>
    <w:rsid w:val="009055E8"/>
    <w:rsid w:val="00905E2E"/>
    <w:rsid w:val="00906286"/>
    <w:rsid w:val="00906E27"/>
    <w:rsid w:val="009115A2"/>
    <w:rsid w:val="009139F0"/>
    <w:rsid w:val="00914197"/>
    <w:rsid w:val="0091466B"/>
    <w:rsid w:val="00914869"/>
    <w:rsid w:val="00914A82"/>
    <w:rsid w:val="009152CF"/>
    <w:rsid w:val="00916A6F"/>
    <w:rsid w:val="0091776C"/>
    <w:rsid w:val="00921211"/>
    <w:rsid w:val="00922342"/>
    <w:rsid w:val="00922B33"/>
    <w:rsid w:val="00923014"/>
    <w:rsid w:val="009233F1"/>
    <w:rsid w:val="00924E22"/>
    <w:rsid w:val="00925082"/>
    <w:rsid w:val="00925289"/>
    <w:rsid w:val="00926FF2"/>
    <w:rsid w:val="009335F5"/>
    <w:rsid w:val="00933E75"/>
    <w:rsid w:val="00933EE8"/>
    <w:rsid w:val="00934279"/>
    <w:rsid w:val="009347BB"/>
    <w:rsid w:val="009349A0"/>
    <w:rsid w:val="009352E8"/>
    <w:rsid w:val="00935A0A"/>
    <w:rsid w:val="009405A5"/>
    <w:rsid w:val="00940D35"/>
    <w:rsid w:val="00943013"/>
    <w:rsid w:val="0094399A"/>
    <w:rsid w:val="00945118"/>
    <w:rsid w:val="0094639B"/>
    <w:rsid w:val="00946D82"/>
    <w:rsid w:val="00947F9B"/>
    <w:rsid w:val="009515AC"/>
    <w:rsid w:val="0095297F"/>
    <w:rsid w:val="0095366D"/>
    <w:rsid w:val="009536DB"/>
    <w:rsid w:val="00954EDE"/>
    <w:rsid w:val="00955253"/>
    <w:rsid w:val="009553B3"/>
    <w:rsid w:val="009565A1"/>
    <w:rsid w:val="009567C8"/>
    <w:rsid w:val="0096060C"/>
    <w:rsid w:val="00960A09"/>
    <w:rsid w:val="00961993"/>
    <w:rsid w:val="00961B68"/>
    <w:rsid w:val="009645B7"/>
    <w:rsid w:val="00964D98"/>
    <w:rsid w:val="0096576F"/>
    <w:rsid w:val="00965E3C"/>
    <w:rsid w:val="009662E0"/>
    <w:rsid w:val="009665C0"/>
    <w:rsid w:val="009665FB"/>
    <w:rsid w:val="00967C51"/>
    <w:rsid w:val="00970C97"/>
    <w:rsid w:val="00970E0E"/>
    <w:rsid w:val="009716CF"/>
    <w:rsid w:val="00971F95"/>
    <w:rsid w:val="00971FA5"/>
    <w:rsid w:val="009743E1"/>
    <w:rsid w:val="00974C98"/>
    <w:rsid w:val="00976477"/>
    <w:rsid w:val="009764A0"/>
    <w:rsid w:val="00976DE8"/>
    <w:rsid w:val="0097700C"/>
    <w:rsid w:val="009776AD"/>
    <w:rsid w:val="00977C61"/>
    <w:rsid w:val="00985BB0"/>
    <w:rsid w:val="00986219"/>
    <w:rsid w:val="00990CCB"/>
    <w:rsid w:val="00990D1C"/>
    <w:rsid w:val="00992042"/>
    <w:rsid w:val="00994908"/>
    <w:rsid w:val="00996641"/>
    <w:rsid w:val="009A06EB"/>
    <w:rsid w:val="009A1AFE"/>
    <w:rsid w:val="009A2061"/>
    <w:rsid w:val="009A2827"/>
    <w:rsid w:val="009A317E"/>
    <w:rsid w:val="009A402B"/>
    <w:rsid w:val="009A4481"/>
    <w:rsid w:val="009A4C21"/>
    <w:rsid w:val="009A596E"/>
    <w:rsid w:val="009A75F1"/>
    <w:rsid w:val="009A77BA"/>
    <w:rsid w:val="009A7A8F"/>
    <w:rsid w:val="009B11B6"/>
    <w:rsid w:val="009B35A9"/>
    <w:rsid w:val="009B4224"/>
    <w:rsid w:val="009B4680"/>
    <w:rsid w:val="009B6546"/>
    <w:rsid w:val="009B6759"/>
    <w:rsid w:val="009C049F"/>
    <w:rsid w:val="009C30F5"/>
    <w:rsid w:val="009C3AD2"/>
    <w:rsid w:val="009C724D"/>
    <w:rsid w:val="009C75EC"/>
    <w:rsid w:val="009C7688"/>
    <w:rsid w:val="009D021E"/>
    <w:rsid w:val="009D059C"/>
    <w:rsid w:val="009D1CD1"/>
    <w:rsid w:val="009D22DC"/>
    <w:rsid w:val="009D2A1E"/>
    <w:rsid w:val="009D354F"/>
    <w:rsid w:val="009D3A24"/>
    <w:rsid w:val="009D404D"/>
    <w:rsid w:val="009D4E6A"/>
    <w:rsid w:val="009D5267"/>
    <w:rsid w:val="009D5E77"/>
    <w:rsid w:val="009D7043"/>
    <w:rsid w:val="009D7878"/>
    <w:rsid w:val="009D7E29"/>
    <w:rsid w:val="009E058D"/>
    <w:rsid w:val="009E0B25"/>
    <w:rsid w:val="009E1081"/>
    <w:rsid w:val="009E1819"/>
    <w:rsid w:val="009E2AF1"/>
    <w:rsid w:val="009E31E3"/>
    <w:rsid w:val="009E3375"/>
    <w:rsid w:val="009E4799"/>
    <w:rsid w:val="009E6C18"/>
    <w:rsid w:val="009E6F72"/>
    <w:rsid w:val="009E7038"/>
    <w:rsid w:val="009E7394"/>
    <w:rsid w:val="009F0C1F"/>
    <w:rsid w:val="009F22E5"/>
    <w:rsid w:val="009F2832"/>
    <w:rsid w:val="009F2D28"/>
    <w:rsid w:val="009F425E"/>
    <w:rsid w:val="009F426C"/>
    <w:rsid w:val="009F5E51"/>
    <w:rsid w:val="00A01CAE"/>
    <w:rsid w:val="00A050AE"/>
    <w:rsid w:val="00A05FD8"/>
    <w:rsid w:val="00A06B77"/>
    <w:rsid w:val="00A06D4B"/>
    <w:rsid w:val="00A07624"/>
    <w:rsid w:val="00A07BB6"/>
    <w:rsid w:val="00A10285"/>
    <w:rsid w:val="00A10672"/>
    <w:rsid w:val="00A10DF2"/>
    <w:rsid w:val="00A118D6"/>
    <w:rsid w:val="00A118F7"/>
    <w:rsid w:val="00A12621"/>
    <w:rsid w:val="00A1334E"/>
    <w:rsid w:val="00A159BB"/>
    <w:rsid w:val="00A15B08"/>
    <w:rsid w:val="00A161A8"/>
    <w:rsid w:val="00A16A78"/>
    <w:rsid w:val="00A16FB1"/>
    <w:rsid w:val="00A20536"/>
    <w:rsid w:val="00A2068B"/>
    <w:rsid w:val="00A2099A"/>
    <w:rsid w:val="00A2201E"/>
    <w:rsid w:val="00A22245"/>
    <w:rsid w:val="00A233F8"/>
    <w:rsid w:val="00A23449"/>
    <w:rsid w:val="00A240AC"/>
    <w:rsid w:val="00A24DA3"/>
    <w:rsid w:val="00A256A7"/>
    <w:rsid w:val="00A25E51"/>
    <w:rsid w:val="00A26E61"/>
    <w:rsid w:val="00A2771F"/>
    <w:rsid w:val="00A30722"/>
    <w:rsid w:val="00A30B67"/>
    <w:rsid w:val="00A3316F"/>
    <w:rsid w:val="00A33AE9"/>
    <w:rsid w:val="00A3532D"/>
    <w:rsid w:val="00A35B9B"/>
    <w:rsid w:val="00A36016"/>
    <w:rsid w:val="00A36B8C"/>
    <w:rsid w:val="00A376CD"/>
    <w:rsid w:val="00A40454"/>
    <w:rsid w:val="00A42D6F"/>
    <w:rsid w:val="00A43AF0"/>
    <w:rsid w:val="00A4452A"/>
    <w:rsid w:val="00A44E73"/>
    <w:rsid w:val="00A4526C"/>
    <w:rsid w:val="00A4706F"/>
    <w:rsid w:val="00A50260"/>
    <w:rsid w:val="00A50869"/>
    <w:rsid w:val="00A50E19"/>
    <w:rsid w:val="00A5124B"/>
    <w:rsid w:val="00A51FB9"/>
    <w:rsid w:val="00A52180"/>
    <w:rsid w:val="00A52977"/>
    <w:rsid w:val="00A531E8"/>
    <w:rsid w:val="00A5396D"/>
    <w:rsid w:val="00A56981"/>
    <w:rsid w:val="00A601A4"/>
    <w:rsid w:val="00A60A1A"/>
    <w:rsid w:val="00A60FB2"/>
    <w:rsid w:val="00A61918"/>
    <w:rsid w:val="00A6254E"/>
    <w:rsid w:val="00A62918"/>
    <w:rsid w:val="00A646DC"/>
    <w:rsid w:val="00A66104"/>
    <w:rsid w:val="00A66E7B"/>
    <w:rsid w:val="00A727CB"/>
    <w:rsid w:val="00A73A30"/>
    <w:rsid w:val="00A74B0C"/>
    <w:rsid w:val="00A7666B"/>
    <w:rsid w:val="00A80083"/>
    <w:rsid w:val="00A8067A"/>
    <w:rsid w:val="00A8385D"/>
    <w:rsid w:val="00A85FC0"/>
    <w:rsid w:val="00A86369"/>
    <w:rsid w:val="00A8720B"/>
    <w:rsid w:val="00A87A57"/>
    <w:rsid w:val="00A907E1"/>
    <w:rsid w:val="00A9108F"/>
    <w:rsid w:val="00A91214"/>
    <w:rsid w:val="00A92572"/>
    <w:rsid w:val="00A92BD7"/>
    <w:rsid w:val="00A92CC5"/>
    <w:rsid w:val="00A974E2"/>
    <w:rsid w:val="00AA067D"/>
    <w:rsid w:val="00AA119B"/>
    <w:rsid w:val="00AA2507"/>
    <w:rsid w:val="00AA2AAC"/>
    <w:rsid w:val="00AA3215"/>
    <w:rsid w:val="00AA44AD"/>
    <w:rsid w:val="00AA65FB"/>
    <w:rsid w:val="00AB0420"/>
    <w:rsid w:val="00AB1DB4"/>
    <w:rsid w:val="00AB35CF"/>
    <w:rsid w:val="00AB3BED"/>
    <w:rsid w:val="00AB4616"/>
    <w:rsid w:val="00AB4DA8"/>
    <w:rsid w:val="00AB594A"/>
    <w:rsid w:val="00AB7308"/>
    <w:rsid w:val="00AB78F6"/>
    <w:rsid w:val="00AC0827"/>
    <w:rsid w:val="00AC21FD"/>
    <w:rsid w:val="00AC48AF"/>
    <w:rsid w:val="00AC682B"/>
    <w:rsid w:val="00AC7854"/>
    <w:rsid w:val="00AC7A74"/>
    <w:rsid w:val="00AD031B"/>
    <w:rsid w:val="00AD0342"/>
    <w:rsid w:val="00AD39C7"/>
    <w:rsid w:val="00AD4E54"/>
    <w:rsid w:val="00AD659C"/>
    <w:rsid w:val="00AD6A49"/>
    <w:rsid w:val="00AD6C96"/>
    <w:rsid w:val="00AE0992"/>
    <w:rsid w:val="00AE0BDA"/>
    <w:rsid w:val="00AE0CE5"/>
    <w:rsid w:val="00AE1588"/>
    <w:rsid w:val="00AE1A14"/>
    <w:rsid w:val="00AE2104"/>
    <w:rsid w:val="00AE2E32"/>
    <w:rsid w:val="00AE3723"/>
    <w:rsid w:val="00AE3A93"/>
    <w:rsid w:val="00AE4853"/>
    <w:rsid w:val="00AE51E2"/>
    <w:rsid w:val="00AE687B"/>
    <w:rsid w:val="00AE76DA"/>
    <w:rsid w:val="00AF00D0"/>
    <w:rsid w:val="00AF03B4"/>
    <w:rsid w:val="00AF2901"/>
    <w:rsid w:val="00AF3085"/>
    <w:rsid w:val="00AF3998"/>
    <w:rsid w:val="00AF4425"/>
    <w:rsid w:val="00AF4C1C"/>
    <w:rsid w:val="00AF5041"/>
    <w:rsid w:val="00AF52D1"/>
    <w:rsid w:val="00AF5D7C"/>
    <w:rsid w:val="00AF5E9F"/>
    <w:rsid w:val="00AF647A"/>
    <w:rsid w:val="00AF744A"/>
    <w:rsid w:val="00B00B6A"/>
    <w:rsid w:val="00B02B11"/>
    <w:rsid w:val="00B035AD"/>
    <w:rsid w:val="00B037A9"/>
    <w:rsid w:val="00B042FE"/>
    <w:rsid w:val="00B053CE"/>
    <w:rsid w:val="00B07ABF"/>
    <w:rsid w:val="00B102A0"/>
    <w:rsid w:val="00B10676"/>
    <w:rsid w:val="00B10F78"/>
    <w:rsid w:val="00B1106D"/>
    <w:rsid w:val="00B11601"/>
    <w:rsid w:val="00B11E64"/>
    <w:rsid w:val="00B11EEC"/>
    <w:rsid w:val="00B1238F"/>
    <w:rsid w:val="00B137FA"/>
    <w:rsid w:val="00B13FF1"/>
    <w:rsid w:val="00B14848"/>
    <w:rsid w:val="00B151F9"/>
    <w:rsid w:val="00B156C9"/>
    <w:rsid w:val="00B15926"/>
    <w:rsid w:val="00B15A95"/>
    <w:rsid w:val="00B178A5"/>
    <w:rsid w:val="00B22499"/>
    <w:rsid w:val="00B2251F"/>
    <w:rsid w:val="00B23061"/>
    <w:rsid w:val="00B2317C"/>
    <w:rsid w:val="00B233CF"/>
    <w:rsid w:val="00B257FB"/>
    <w:rsid w:val="00B25D23"/>
    <w:rsid w:val="00B31468"/>
    <w:rsid w:val="00B321B4"/>
    <w:rsid w:val="00B33C97"/>
    <w:rsid w:val="00B3417D"/>
    <w:rsid w:val="00B37C35"/>
    <w:rsid w:val="00B37EDF"/>
    <w:rsid w:val="00B37EFE"/>
    <w:rsid w:val="00B40C95"/>
    <w:rsid w:val="00B41485"/>
    <w:rsid w:val="00B41B76"/>
    <w:rsid w:val="00B422A6"/>
    <w:rsid w:val="00B4233E"/>
    <w:rsid w:val="00B42B0E"/>
    <w:rsid w:val="00B43D5E"/>
    <w:rsid w:val="00B4407D"/>
    <w:rsid w:val="00B457F6"/>
    <w:rsid w:val="00B459C2"/>
    <w:rsid w:val="00B4630C"/>
    <w:rsid w:val="00B50F8D"/>
    <w:rsid w:val="00B51439"/>
    <w:rsid w:val="00B51738"/>
    <w:rsid w:val="00B5213A"/>
    <w:rsid w:val="00B53585"/>
    <w:rsid w:val="00B54EDB"/>
    <w:rsid w:val="00B57457"/>
    <w:rsid w:val="00B57973"/>
    <w:rsid w:val="00B6094D"/>
    <w:rsid w:val="00B62895"/>
    <w:rsid w:val="00B64B80"/>
    <w:rsid w:val="00B6538A"/>
    <w:rsid w:val="00B6626E"/>
    <w:rsid w:val="00B6665F"/>
    <w:rsid w:val="00B67098"/>
    <w:rsid w:val="00B672BA"/>
    <w:rsid w:val="00B7069A"/>
    <w:rsid w:val="00B70E02"/>
    <w:rsid w:val="00B71415"/>
    <w:rsid w:val="00B73603"/>
    <w:rsid w:val="00B75D0F"/>
    <w:rsid w:val="00B7604F"/>
    <w:rsid w:val="00B805CF"/>
    <w:rsid w:val="00B81023"/>
    <w:rsid w:val="00B8171D"/>
    <w:rsid w:val="00B819AA"/>
    <w:rsid w:val="00B81A15"/>
    <w:rsid w:val="00B8453F"/>
    <w:rsid w:val="00B84705"/>
    <w:rsid w:val="00B84C3E"/>
    <w:rsid w:val="00B852D6"/>
    <w:rsid w:val="00B878CA"/>
    <w:rsid w:val="00B90089"/>
    <w:rsid w:val="00B90CA6"/>
    <w:rsid w:val="00B90CA8"/>
    <w:rsid w:val="00B911FC"/>
    <w:rsid w:val="00B91F3E"/>
    <w:rsid w:val="00B92120"/>
    <w:rsid w:val="00B927DC"/>
    <w:rsid w:val="00B94840"/>
    <w:rsid w:val="00B95F57"/>
    <w:rsid w:val="00B96B50"/>
    <w:rsid w:val="00BA1052"/>
    <w:rsid w:val="00BA3A43"/>
    <w:rsid w:val="00BA4662"/>
    <w:rsid w:val="00BA4ABA"/>
    <w:rsid w:val="00BA4B38"/>
    <w:rsid w:val="00BA664F"/>
    <w:rsid w:val="00BB0B4A"/>
    <w:rsid w:val="00BB1049"/>
    <w:rsid w:val="00BB1B5A"/>
    <w:rsid w:val="00BB39B4"/>
    <w:rsid w:val="00BB4433"/>
    <w:rsid w:val="00BB504A"/>
    <w:rsid w:val="00BB5840"/>
    <w:rsid w:val="00BB7714"/>
    <w:rsid w:val="00BB78AA"/>
    <w:rsid w:val="00BB7D3E"/>
    <w:rsid w:val="00BC032A"/>
    <w:rsid w:val="00BC079D"/>
    <w:rsid w:val="00BC0B20"/>
    <w:rsid w:val="00BC44DE"/>
    <w:rsid w:val="00BC49A0"/>
    <w:rsid w:val="00BC627C"/>
    <w:rsid w:val="00BC69D6"/>
    <w:rsid w:val="00BD10CF"/>
    <w:rsid w:val="00BD11E6"/>
    <w:rsid w:val="00BD390D"/>
    <w:rsid w:val="00BD3AAC"/>
    <w:rsid w:val="00BD3C09"/>
    <w:rsid w:val="00BD3DC5"/>
    <w:rsid w:val="00BD52BA"/>
    <w:rsid w:val="00BD551D"/>
    <w:rsid w:val="00BD5580"/>
    <w:rsid w:val="00BD57E8"/>
    <w:rsid w:val="00BD5A5A"/>
    <w:rsid w:val="00BD613B"/>
    <w:rsid w:val="00BD64DB"/>
    <w:rsid w:val="00BD6EBF"/>
    <w:rsid w:val="00BD704F"/>
    <w:rsid w:val="00BD7DC6"/>
    <w:rsid w:val="00BE0AF6"/>
    <w:rsid w:val="00BE12FC"/>
    <w:rsid w:val="00BE1FCF"/>
    <w:rsid w:val="00BE2043"/>
    <w:rsid w:val="00BE3B71"/>
    <w:rsid w:val="00BE45D3"/>
    <w:rsid w:val="00BE4A46"/>
    <w:rsid w:val="00BF0466"/>
    <w:rsid w:val="00BF0685"/>
    <w:rsid w:val="00BF256B"/>
    <w:rsid w:val="00BF3155"/>
    <w:rsid w:val="00BF4D11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E3E"/>
    <w:rsid w:val="00C0190C"/>
    <w:rsid w:val="00C01966"/>
    <w:rsid w:val="00C02B86"/>
    <w:rsid w:val="00C045D6"/>
    <w:rsid w:val="00C04BF6"/>
    <w:rsid w:val="00C05742"/>
    <w:rsid w:val="00C06D80"/>
    <w:rsid w:val="00C10766"/>
    <w:rsid w:val="00C10E1D"/>
    <w:rsid w:val="00C14571"/>
    <w:rsid w:val="00C15A38"/>
    <w:rsid w:val="00C166CC"/>
    <w:rsid w:val="00C170BA"/>
    <w:rsid w:val="00C204ED"/>
    <w:rsid w:val="00C20DB1"/>
    <w:rsid w:val="00C2100D"/>
    <w:rsid w:val="00C22748"/>
    <w:rsid w:val="00C2289B"/>
    <w:rsid w:val="00C22A65"/>
    <w:rsid w:val="00C22DAF"/>
    <w:rsid w:val="00C22DC0"/>
    <w:rsid w:val="00C24F0E"/>
    <w:rsid w:val="00C25CC9"/>
    <w:rsid w:val="00C26280"/>
    <w:rsid w:val="00C30246"/>
    <w:rsid w:val="00C30766"/>
    <w:rsid w:val="00C30C80"/>
    <w:rsid w:val="00C3160A"/>
    <w:rsid w:val="00C31B65"/>
    <w:rsid w:val="00C31BD3"/>
    <w:rsid w:val="00C32F96"/>
    <w:rsid w:val="00C34677"/>
    <w:rsid w:val="00C34BC1"/>
    <w:rsid w:val="00C34C06"/>
    <w:rsid w:val="00C34D09"/>
    <w:rsid w:val="00C36BB4"/>
    <w:rsid w:val="00C375FF"/>
    <w:rsid w:val="00C37D7B"/>
    <w:rsid w:val="00C37EF1"/>
    <w:rsid w:val="00C41937"/>
    <w:rsid w:val="00C41972"/>
    <w:rsid w:val="00C42C98"/>
    <w:rsid w:val="00C43740"/>
    <w:rsid w:val="00C43C67"/>
    <w:rsid w:val="00C43DB6"/>
    <w:rsid w:val="00C444BC"/>
    <w:rsid w:val="00C4624D"/>
    <w:rsid w:val="00C463B1"/>
    <w:rsid w:val="00C46805"/>
    <w:rsid w:val="00C5191F"/>
    <w:rsid w:val="00C51B28"/>
    <w:rsid w:val="00C551FB"/>
    <w:rsid w:val="00C57163"/>
    <w:rsid w:val="00C60003"/>
    <w:rsid w:val="00C61752"/>
    <w:rsid w:val="00C62411"/>
    <w:rsid w:val="00C63551"/>
    <w:rsid w:val="00C637F3"/>
    <w:rsid w:val="00C6541D"/>
    <w:rsid w:val="00C6650C"/>
    <w:rsid w:val="00C668D5"/>
    <w:rsid w:val="00C70EB5"/>
    <w:rsid w:val="00C72DA9"/>
    <w:rsid w:val="00C7391F"/>
    <w:rsid w:val="00C74091"/>
    <w:rsid w:val="00C76ED4"/>
    <w:rsid w:val="00C7711B"/>
    <w:rsid w:val="00C7784D"/>
    <w:rsid w:val="00C80789"/>
    <w:rsid w:val="00C8207C"/>
    <w:rsid w:val="00C8337C"/>
    <w:rsid w:val="00C843B1"/>
    <w:rsid w:val="00C84EBF"/>
    <w:rsid w:val="00C87B21"/>
    <w:rsid w:val="00C91560"/>
    <w:rsid w:val="00C93D73"/>
    <w:rsid w:val="00C9452B"/>
    <w:rsid w:val="00C94B67"/>
    <w:rsid w:val="00C97810"/>
    <w:rsid w:val="00CA05AF"/>
    <w:rsid w:val="00CA0CCE"/>
    <w:rsid w:val="00CA203C"/>
    <w:rsid w:val="00CA511A"/>
    <w:rsid w:val="00CA54E5"/>
    <w:rsid w:val="00CA57FA"/>
    <w:rsid w:val="00CA6D6F"/>
    <w:rsid w:val="00CA772A"/>
    <w:rsid w:val="00CB19A5"/>
    <w:rsid w:val="00CB1A28"/>
    <w:rsid w:val="00CB2BA7"/>
    <w:rsid w:val="00CB2BED"/>
    <w:rsid w:val="00CB3D23"/>
    <w:rsid w:val="00CB4DEE"/>
    <w:rsid w:val="00CB5E8D"/>
    <w:rsid w:val="00CB686E"/>
    <w:rsid w:val="00CC1D41"/>
    <w:rsid w:val="00CC206E"/>
    <w:rsid w:val="00CC5EC1"/>
    <w:rsid w:val="00CC6BA4"/>
    <w:rsid w:val="00CC7628"/>
    <w:rsid w:val="00CC79DF"/>
    <w:rsid w:val="00CD06F1"/>
    <w:rsid w:val="00CD08ED"/>
    <w:rsid w:val="00CD2E40"/>
    <w:rsid w:val="00CD30A7"/>
    <w:rsid w:val="00CD3D77"/>
    <w:rsid w:val="00CD51A0"/>
    <w:rsid w:val="00CD6F9D"/>
    <w:rsid w:val="00CD763C"/>
    <w:rsid w:val="00CD79E8"/>
    <w:rsid w:val="00CE035A"/>
    <w:rsid w:val="00CE1909"/>
    <w:rsid w:val="00CE3EF7"/>
    <w:rsid w:val="00CE4978"/>
    <w:rsid w:val="00CE602B"/>
    <w:rsid w:val="00CE6064"/>
    <w:rsid w:val="00CE6FEE"/>
    <w:rsid w:val="00CF0724"/>
    <w:rsid w:val="00CF19FD"/>
    <w:rsid w:val="00CF1CD2"/>
    <w:rsid w:val="00CF1E91"/>
    <w:rsid w:val="00CF38D3"/>
    <w:rsid w:val="00CF6EC8"/>
    <w:rsid w:val="00CF7C43"/>
    <w:rsid w:val="00D004B0"/>
    <w:rsid w:val="00D0051B"/>
    <w:rsid w:val="00D00794"/>
    <w:rsid w:val="00D00880"/>
    <w:rsid w:val="00D0163E"/>
    <w:rsid w:val="00D02068"/>
    <w:rsid w:val="00D03F8F"/>
    <w:rsid w:val="00D075E0"/>
    <w:rsid w:val="00D1032B"/>
    <w:rsid w:val="00D11376"/>
    <w:rsid w:val="00D117F9"/>
    <w:rsid w:val="00D1195C"/>
    <w:rsid w:val="00D11D0F"/>
    <w:rsid w:val="00D1254D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313"/>
    <w:rsid w:val="00D23B8B"/>
    <w:rsid w:val="00D2729C"/>
    <w:rsid w:val="00D301AC"/>
    <w:rsid w:val="00D311CA"/>
    <w:rsid w:val="00D35289"/>
    <w:rsid w:val="00D35DB2"/>
    <w:rsid w:val="00D36483"/>
    <w:rsid w:val="00D3724F"/>
    <w:rsid w:val="00D37781"/>
    <w:rsid w:val="00D4124D"/>
    <w:rsid w:val="00D42956"/>
    <w:rsid w:val="00D42C11"/>
    <w:rsid w:val="00D43D7B"/>
    <w:rsid w:val="00D44119"/>
    <w:rsid w:val="00D441A7"/>
    <w:rsid w:val="00D44393"/>
    <w:rsid w:val="00D44B00"/>
    <w:rsid w:val="00D46075"/>
    <w:rsid w:val="00D500CB"/>
    <w:rsid w:val="00D5063F"/>
    <w:rsid w:val="00D50FE4"/>
    <w:rsid w:val="00D51877"/>
    <w:rsid w:val="00D527A3"/>
    <w:rsid w:val="00D53DF3"/>
    <w:rsid w:val="00D54811"/>
    <w:rsid w:val="00D54FAC"/>
    <w:rsid w:val="00D54FD1"/>
    <w:rsid w:val="00D5514C"/>
    <w:rsid w:val="00D5527E"/>
    <w:rsid w:val="00D558A2"/>
    <w:rsid w:val="00D57BDA"/>
    <w:rsid w:val="00D609A8"/>
    <w:rsid w:val="00D61B3E"/>
    <w:rsid w:val="00D62DF6"/>
    <w:rsid w:val="00D65403"/>
    <w:rsid w:val="00D67427"/>
    <w:rsid w:val="00D67B35"/>
    <w:rsid w:val="00D701C6"/>
    <w:rsid w:val="00D705CE"/>
    <w:rsid w:val="00D70946"/>
    <w:rsid w:val="00D72491"/>
    <w:rsid w:val="00D725B1"/>
    <w:rsid w:val="00D74292"/>
    <w:rsid w:val="00D748A5"/>
    <w:rsid w:val="00D74BB2"/>
    <w:rsid w:val="00D74D1F"/>
    <w:rsid w:val="00D74DED"/>
    <w:rsid w:val="00D81667"/>
    <w:rsid w:val="00D81AC6"/>
    <w:rsid w:val="00D82836"/>
    <w:rsid w:val="00D84085"/>
    <w:rsid w:val="00D84344"/>
    <w:rsid w:val="00D84433"/>
    <w:rsid w:val="00D849CF"/>
    <w:rsid w:val="00D875C5"/>
    <w:rsid w:val="00D90D5F"/>
    <w:rsid w:val="00D912BB"/>
    <w:rsid w:val="00D91592"/>
    <w:rsid w:val="00D915D1"/>
    <w:rsid w:val="00D94406"/>
    <w:rsid w:val="00D957CD"/>
    <w:rsid w:val="00D9588D"/>
    <w:rsid w:val="00DA2DC0"/>
    <w:rsid w:val="00DA32F1"/>
    <w:rsid w:val="00DA424E"/>
    <w:rsid w:val="00DA4D6C"/>
    <w:rsid w:val="00DA4E2C"/>
    <w:rsid w:val="00DA531B"/>
    <w:rsid w:val="00DA5765"/>
    <w:rsid w:val="00DB15DD"/>
    <w:rsid w:val="00DB18B0"/>
    <w:rsid w:val="00DB22C5"/>
    <w:rsid w:val="00DB49B9"/>
    <w:rsid w:val="00DB5E28"/>
    <w:rsid w:val="00DB65D9"/>
    <w:rsid w:val="00DB719B"/>
    <w:rsid w:val="00DB7601"/>
    <w:rsid w:val="00DC49FB"/>
    <w:rsid w:val="00DC4B5B"/>
    <w:rsid w:val="00DC5A7E"/>
    <w:rsid w:val="00DC698D"/>
    <w:rsid w:val="00DD0040"/>
    <w:rsid w:val="00DD20BD"/>
    <w:rsid w:val="00DD2A2D"/>
    <w:rsid w:val="00DD2A89"/>
    <w:rsid w:val="00DD4946"/>
    <w:rsid w:val="00DD4C84"/>
    <w:rsid w:val="00DD56DC"/>
    <w:rsid w:val="00DD66BC"/>
    <w:rsid w:val="00DD6DB0"/>
    <w:rsid w:val="00DD79B5"/>
    <w:rsid w:val="00DE0FE1"/>
    <w:rsid w:val="00DE1175"/>
    <w:rsid w:val="00DE18E2"/>
    <w:rsid w:val="00DE2A1D"/>
    <w:rsid w:val="00DE2E97"/>
    <w:rsid w:val="00DE4141"/>
    <w:rsid w:val="00DE42F0"/>
    <w:rsid w:val="00DE551F"/>
    <w:rsid w:val="00DF0A03"/>
    <w:rsid w:val="00DF17CA"/>
    <w:rsid w:val="00DF48DC"/>
    <w:rsid w:val="00DF651E"/>
    <w:rsid w:val="00DF65C7"/>
    <w:rsid w:val="00DF661D"/>
    <w:rsid w:val="00DF7851"/>
    <w:rsid w:val="00E023C3"/>
    <w:rsid w:val="00E03AB8"/>
    <w:rsid w:val="00E03FB4"/>
    <w:rsid w:val="00E0422F"/>
    <w:rsid w:val="00E04AF8"/>
    <w:rsid w:val="00E04E30"/>
    <w:rsid w:val="00E05FD8"/>
    <w:rsid w:val="00E06352"/>
    <w:rsid w:val="00E0724F"/>
    <w:rsid w:val="00E07486"/>
    <w:rsid w:val="00E07ED3"/>
    <w:rsid w:val="00E07F97"/>
    <w:rsid w:val="00E10551"/>
    <w:rsid w:val="00E1124D"/>
    <w:rsid w:val="00E115AD"/>
    <w:rsid w:val="00E11810"/>
    <w:rsid w:val="00E11EF1"/>
    <w:rsid w:val="00E12857"/>
    <w:rsid w:val="00E12E28"/>
    <w:rsid w:val="00E12F81"/>
    <w:rsid w:val="00E13FBE"/>
    <w:rsid w:val="00E1524D"/>
    <w:rsid w:val="00E15F0F"/>
    <w:rsid w:val="00E167DF"/>
    <w:rsid w:val="00E16B39"/>
    <w:rsid w:val="00E2027D"/>
    <w:rsid w:val="00E22E5C"/>
    <w:rsid w:val="00E23C7D"/>
    <w:rsid w:val="00E25DDC"/>
    <w:rsid w:val="00E26781"/>
    <w:rsid w:val="00E27064"/>
    <w:rsid w:val="00E27A3F"/>
    <w:rsid w:val="00E30B89"/>
    <w:rsid w:val="00E30F61"/>
    <w:rsid w:val="00E31994"/>
    <w:rsid w:val="00E325D7"/>
    <w:rsid w:val="00E32C4A"/>
    <w:rsid w:val="00E34278"/>
    <w:rsid w:val="00E34814"/>
    <w:rsid w:val="00E352BA"/>
    <w:rsid w:val="00E35FEE"/>
    <w:rsid w:val="00E36CB5"/>
    <w:rsid w:val="00E372B9"/>
    <w:rsid w:val="00E37537"/>
    <w:rsid w:val="00E37D98"/>
    <w:rsid w:val="00E407F1"/>
    <w:rsid w:val="00E409E1"/>
    <w:rsid w:val="00E4149E"/>
    <w:rsid w:val="00E431FA"/>
    <w:rsid w:val="00E43287"/>
    <w:rsid w:val="00E455DA"/>
    <w:rsid w:val="00E45989"/>
    <w:rsid w:val="00E46371"/>
    <w:rsid w:val="00E50B7D"/>
    <w:rsid w:val="00E5110F"/>
    <w:rsid w:val="00E51DEF"/>
    <w:rsid w:val="00E54372"/>
    <w:rsid w:val="00E54B3C"/>
    <w:rsid w:val="00E551D4"/>
    <w:rsid w:val="00E601E4"/>
    <w:rsid w:val="00E60CAA"/>
    <w:rsid w:val="00E61AB6"/>
    <w:rsid w:val="00E637E1"/>
    <w:rsid w:val="00E63ED5"/>
    <w:rsid w:val="00E64EA9"/>
    <w:rsid w:val="00E676AF"/>
    <w:rsid w:val="00E67A3A"/>
    <w:rsid w:val="00E70AC8"/>
    <w:rsid w:val="00E71FF2"/>
    <w:rsid w:val="00E72781"/>
    <w:rsid w:val="00E72964"/>
    <w:rsid w:val="00E7314C"/>
    <w:rsid w:val="00E73B5A"/>
    <w:rsid w:val="00E74E67"/>
    <w:rsid w:val="00E762F8"/>
    <w:rsid w:val="00E76821"/>
    <w:rsid w:val="00E81B80"/>
    <w:rsid w:val="00E835EC"/>
    <w:rsid w:val="00E84517"/>
    <w:rsid w:val="00E8493F"/>
    <w:rsid w:val="00E851A1"/>
    <w:rsid w:val="00E852E5"/>
    <w:rsid w:val="00E8675A"/>
    <w:rsid w:val="00E86F69"/>
    <w:rsid w:val="00E91B28"/>
    <w:rsid w:val="00E92A5D"/>
    <w:rsid w:val="00E92A98"/>
    <w:rsid w:val="00E93184"/>
    <w:rsid w:val="00E938AB"/>
    <w:rsid w:val="00E93FFD"/>
    <w:rsid w:val="00E944D9"/>
    <w:rsid w:val="00E94CF0"/>
    <w:rsid w:val="00E967F1"/>
    <w:rsid w:val="00E96B9E"/>
    <w:rsid w:val="00E97063"/>
    <w:rsid w:val="00EA04BA"/>
    <w:rsid w:val="00EA31A6"/>
    <w:rsid w:val="00EA359B"/>
    <w:rsid w:val="00EA37B3"/>
    <w:rsid w:val="00EB0A19"/>
    <w:rsid w:val="00EB0C5C"/>
    <w:rsid w:val="00EB30AE"/>
    <w:rsid w:val="00EB41DC"/>
    <w:rsid w:val="00EB4699"/>
    <w:rsid w:val="00EB762B"/>
    <w:rsid w:val="00EC06FF"/>
    <w:rsid w:val="00EC0F67"/>
    <w:rsid w:val="00EC3D00"/>
    <w:rsid w:val="00EC3F08"/>
    <w:rsid w:val="00EC4044"/>
    <w:rsid w:val="00EC4511"/>
    <w:rsid w:val="00EC54DA"/>
    <w:rsid w:val="00EC55FC"/>
    <w:rsid w:val="00EC5AF0"/>
    <w:rsid w:val="00EC63D4"/>
    <w:rsid w:val="00EC665B"/>
    <w:rsid w:val="00EC7BE0"/>
    <w:rsid w:val="00ED03B6"/>
    <w:rsid w:val="00ED1A65"/>
    <w:rsid w:val="00ED2248"/>
    <w:rsid w:val="00ED27EC"/>
    <w:rsid w:val="00ED49B7"/>
    <w:rsid w:val="00ED5931"/>
    <w:rsid w:val="00ED68D9"/>
    <w:rsid w:val="00ED7ED6"/>
    <w:rsid w:val="00EE14A2"/>
    <w:rsid w:val="00EE3300"/>
    <w:rsid w:val="00EE3323"/>
    <w:rsid w:val="00EE4143"/>
    <w:rsid w:val="00EE5820"/>
    <w:rsid w:val="00EE6B8C"/>
    <w:rsid w:val="00EF0242"/>
    <w:rsid w:val="00EF0391"/>
    <w:rsid w:val="00EF0AB8"/>
    <w:rsid w:val="00EF2F8A"/>
    <w:rsid w:val="00EF476E"/>
    <w:rsid w:val="00EF52A8"/>
    <w:rsid w:val="00EF62EE"/>
    <w:rsid w:val="00EF65CF"/>
    <w:rsid w:val="00EF7090"/>
    <w:rsid w:val="00EF776C"/>
    <w:rsid w:val="00F00A0C"/>
    <w:rsid w:val="00F011B5"/>
    <w:rsid w:val="00F01A3E"/>
    <w:rsid w:val="00F02139"/>
    <w:rsid w:val="00F030A2"/>
    <w:rsid w:val="00F03A86"/>
    <w:rsid w:val="00F05652"/>
    <w:rsid w:val="00F07676"/>
    <w:rsid w:val="00F07CF1"/>
    <w:rsid w:val="00F144E2"/>
    <w:rsid w:val="00F14807"/>
    <w:rsid w:val="00F149DC"/>
    <w:rsid w:val="00F14F10"/>
    <w:rsid w:val="00F15597"/>
    <w:rsid w:val="00F1581B"/>
    <w:rsid w:val="00F159D8"/>
    <w:rsid w:val="00F15E00"/>
    <w:rsid w:val="00F16F8A"/>
    <w:rsid w:val="00F172D3"/>
    <w:rsid w:val="00F1790E"/>
    <w:rsid w:val="00F21A21"/>
    <w:rsid w:val="00F21F11"/>
    <w:rsid w:val="00F25CB5"/>
    <w:rsid w:val="00F2605E"/>
    <w:rsid w:val="00F266C6"/>
    <w:rsid w:val="00F30813"/>
    <w:rsid w:val="00F316F6"/>
    <w:rsid w:val="00F3363D"/>
    <w:rsid w:val="00F3557B"/>
    <w:rsid w:val="00F37265"/>
    <w:rsid w:val="00F37FF6"/>
    <w:rsid w:val="00F40235"/>
    <w:rsid w:val="00F407AE"/>
    <w:rsid w:val="00F419B6"/>
    <w:rsid w:val="00F43246"/>
    <w:rsid w:val="00F4379E"/>
    <w:rsid w:val="00F44765"/>
    <w:rsid w:val="00F46442"/>
    <w:rsid w:val="00F464BD"/>
    <w:rsid w:val="00F469DA"/>
    <w:rsid w:val="00F50259"/>
    <w:rsid w:val="00F50314"/>
    <w:rsid w:val="00F531B6"/>
    <w:rsid w:val="00F54079"/>
    <w:rsid w:val="00F54A50"/>
    <w:rsid w:val="00F56097"/>
    <w:rsid w:val="00F562C3"/>
    <w:rsid w:val="00F56FFB"/>
    <w:rsid w:val="00F57434"/>
    <w:rsid w:val="00F6095D"/>
    <w:rsid w:val="00F6323D"/>
    <w:rsid w:val="00F63C0E"/>
    <w:rsid w:val="00F65845"/>
    <w:rsid w:val="00F6605E"/>
    <w:rsid w:val="00F662ED"/>
    <w:rsid w:val="00F70E56"/>
    <w:rsid w:val="00F71B7A"/>
    <w:rsid w:val="00F71B8A"/>
    <w:rsid w:val="00F72C36"/>
    <w:rsid w:val="00F733B6"/>
    <w:rsid w:val="00F76250"/>
    <w:rsid w:val="00F76AC2"/>
    <w:rsid w:val="00F76EC8"/>
    <w:rsid w:val="00F807A0"/>
    <w:rsid w:val="00F81680"/>
    <w:rsid w:val="00F82812"/>
    <w:rsid w:val="00F834DB"/>
    <w:rsid w:val="00F85506"/>
    <w:rsid w:val="00F855FD"/>
    <w:rsid w:val="00F859B6"/>
    <w:rsid w:val="00F85A13"/>
    <w:rsid w:val="00F861E8"/>
    <w:rsid w:val="00F87799"/>
    <w:rsid w:val="00F9056E"/>
    <w:rsid w:val="00F90FA9"/>
    <w:rsid w:val="00F91A69"/>
    <w:rsid w:val="00F92231"/>
    <w:rsid w:val="00F9261E"/>
    <w:rsid w:val="00F9276C"/>
    <w:rsid w:val="00F94156"/>
    <w:rsid w:val="00F9525F"/>
    <w:rsid w:val="00F95A9A"/>
    <w:rsid w:val="00F96A0A"/>
    <w:rsid w:val="00FA0AC8"/>
    <w:rsid w:val="00FA1DD5"/>
    <w:rsid w:val="00FA2C86"/>
    <w:rsid w:val="00FA2FE2"/>
    <w:rsid w:val="00FA790A"/>
    <w:rsid w:val="00FB0EE0"/>
    <w:rsid w:val="00FB2044"/>
    <w:rsid w:val="00FB24E9"/>
    <w:rsid w:val="00FB29B2"/>
    <w:rsid w:val="00FB2F68"/>
    <w:rsid w:val="00FB33DF"/>
    <w:rsid w:val="00FB3FF3"/>
    <w:rsid w:val="00FB4B4C"/>
    <w:rsid w:val="00FB4D92"/>
    <w:rsid w:val="00FB503B"/>
    <w:rsid w:val="00FB5104"/>
    <w:rsid w:val="00FB551F"/>
    <w:rsid w:val="00FC0A0A"/>
    <w:rsid w:val="00FC1A17"/>
    <w:rsid w:val="00FC1BAA"/>
    <w:rsid w:val="00FC1D88"/>
    <w:rsid w:val="00FC2306"/>
    <w:rsid w:val="00FC35EF"/>
    <w:rsid w:val="00FC5893"/>
    <w:rsid w:val="00FC652A"/>
    <w:rsid w:val="00FC78DC"/>
    <w:rsid w:val="00FD0580"/>
    <w:rsid w:val="00FD1322"/>
    <w:rsid w:val="00FD2319"/>
    <w:rsid w:val="00FD2A75"/>
    <w:rsid w:val="00FD4EE0"/>
    <w:rsid w:val="00FD4F9B"/>
    <w:rsid w:val="00FD50BF"/>
    <w:rsid w:val="00FD554F"/>
    <w:rsid w:val="00FD5AC6"/>
    <w:rsid w:val="00FD5C15"/>
    <w:rsid w:val="00FD6DEB"/>
    <w:rsid w:val="00FD7CE1"/>
    <w:rsid w:val="00FE00C4"/>
    <w:rsid w:val="00FE0B0F"/>
    <w:rsid w:val="00FE2BFB"/>
    <w:rsid w:val="00FE2E2C"/>
    <w:rsid w:val="00FE2ECF"/>
    <w:rsid w:val="00FE2EF5"/>
    <w:rsid w:val="00FE3F58"/>
    <w:rsid w:val="00FE4099"/>
    <w:rsid w:val="00FE4286"/>
    <w:rsid w:val="00FE7084"/>
    <w:rsid w:val="00FE725F"/>
    <w:rsid w:val="00FE76B6"/>
    <w:rsid w:val="00FF268D"/>
    <w:rsid w:val="00FF2965"/>
    <w:rsid w:val="00FF310E"/>
    <w:rsid w:val="00FF31AE"/>
    <w:rsid w:val="00FF50BD"/>
    <w:rsid w:val="00FF55F6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4141B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16"/>
      </w:numPr>
      <w:spacing w:before="24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87B21"/>
    <w:pPr>
      <w:keepNext/>
      <w:numPr>
        <w:ilvl w:val="1"/>
        <w:numId w:val="16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C87B2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16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16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16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16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16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16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List Paragraph compact,Normal bullet 2,Paragraphe de liste 2,Reference list,Bullet list,Numbered List,List Paragraph1,1st level - Bullet List Paragraph,Lettre d'introduction,Paragraph,Bullet EY,List Paragraph11,Nad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aliases w:val="nad 1 Char,Název grafu Char,List Paragraph compact Char,Normal bullet 2 Char,Paragraphe de liste 2 Char,Reference list Char,Bullet list Char,Numbered List Char,List Paragraph1 Char,1st level - Bullet List Paragraph Char"/>
    <w:link w:val="Odstavecseseznamem"/>
    <w:uiPriority w:val="34"/>
    <w:qFormat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AtextChar">
    <w:name w:val="INA text Char"/>
    <w:link w:val="INAtext"/>
    <w:locked/>
    <w:rsid w:val="00457371"/>
    <w:rPr>
      <w:rFonts w:ascii="Times New Roman" w:eastAsia="Times New Roman" w:hAnsi="Times New Roman"/>
      <w:sz w:val="24"/>
      <w:szCs w:val="24"/>
    </w:rPr>
  </w:style>
  <w:style w:type="paragraph" w:customStyle="1" w:styleId="INAtext">
    <w:name w:val="INA text"/>
    <w:basedOn w:val="Normln"/>
    <w:link w:val="INAtextChar"/>
    <w:rsid w:val="0045737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numbering" w:customStyle="1" w:styleId="WWNum28">
    <w:name w:val="WWNum28"/>
    <w:basedOn w:val="Bezseznamu"/>
    <w:rsid w:val="008E75DA"/>
    <w:pPr>
      <w:numPr>
        <w:numId w:val="15"/>
      </w:numPr>
    </w:pPr>
  </w:style>
  <w:style w:type="table" w:customStyle="1" w:styleId="Mkatabulky31">
    <w:name w:val="Mřížka tabulky31"/>
    <w:basedOn w:val="Normlntabulka"/>
    <w:next w:val="Mkatabulky"/>
    <w:uiPriority w:val="59"/>
    <w:rsid w:val="0011355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F7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zakladni-informace-o-zpracovani-osobnich-udaju-ministerstv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38E83-B82A-4CC9-99A5-4BD91F7B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16</Pages>
  <Words>5312</Words>
  <Characters>31345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Kurfürstová Yveta</cp:lastModifiedBy>
  <cp:revision>102</cp:revision>
  <cp:lastPrinted>2022-08-09T09:11:00Z</cp:lastPrinted>
  <dcterms:created xsi:type="dcterms:W3CDTF">2022-08-09T12:52:00Z</dcterms:created>
  <dcterms:modified xsi:type="dcterms:W3CDTF">2022-09-22T07:41:00Z</dcterms:modified>
</cp:coreProperties>
</file>