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CE9B" w14:textId="4FF62DC5" w:rsidR="00ED41D7" w:rsidRPr="00627B25" w:rsidRDefault="0051073F" w:rsidP="0051073F">
      <w:pPr>
        <w:rPr>
          <w:b/>
          <w:sz w:val="24"/>
          <w:szCs w:val="24"/>
        </w:rPr>
      </w:pPr>
      <w:r w:rsidRPr="005E541C">
        <w:rPr>
          <w:b/>
          <w:sz w:val="24"/>
          <w:szCs w:val="24"/>
        </w:rPr>
        <w:t xml:space="preserve">Příloha č. </w:t>
      </w:r>
      <w:r w:rsidR="00E6306F">
        <w:rPr>
          <w:b/>
          <w:sz w:val="24"/>
          <w:szCs w:val="24"/>
        </w:rPr>
        <w:t>4</w:t>
      </w:r>
      <w:r w:rsidRPr="005E541C">
        <w:rPr>
          <w:b/>
          <w:sz w:val="24"/>
          <w:szCs w:val="24"/>
        </w:rPr>
        <w:t xml:space="preserve"> – Hodnotící kritéria</w:t>
      </w:r>
    </w:p>
    <w:p w14:paraId="3D603F33" w14:textId="537D13C5" w:rsidR="00ED41D7" w:rsidRPr="00B37AF4" w:rsidRDefault="00ED41D7" w:rsidP="00ED41D7">
      <w:pPr>
        <w:pStyle w:val="Text"/>
        <w:spacing w:before="0"/>
        <w:ind w:firstLine="0"/>
        <w:jc w:val="center"/>
        <w:rPr>
          <w:rFonts w:ascii="Calibri" w:hAnsi="Calibri"/>
          <w:b/>
          <w:color w:val="0066FF"/>
        </w:rPr>
      </w:pPr>
    </w:p>
    <w:tbl>
      <w:tblPr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9161"/>
      </w:tblGrid>
      <w:tr w:rsidR="0051073F" w:rsidRPr="0043215C" w14:paraId="734E94D1" w14:textId="77777777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/>
            <w:hideMark/>
          </w:tcPr>
          <w:p w14:paraId="2B22940D" w14:textId="297CDAF8" w:rsidR="0051073F" w:rsidRDefault="008951C8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/>
              <w:rPr>
                <w:b/>
                <w:color w:val="auto"/>
                <w:lang w:eastAsia="cs-CZ"/>
              </w:rPr>
            </w:pPr>
            <w:r>
              <w:rPr>
                <w:b/>
                <w:color w:val="auto"/>
                <w:lang w:eastAsia="cs-CZ"/>
              </w:rPr>
              <w:t>Hodnotící kritéria</w:t>
            </w:r>
          </w:p>
          <w:p w14:paraId="6896913C" w14:textId="77777777" w:rsidR="008B7807" w:rsidRPr="008B7807" w:rsidRDefault="008B7807" w:rsidP="008B7807">
            <w:pPr>
              <w:rPr>
                <w:lang w:eastAsia="cs-CZ"/>
              </w:rPr>
            </w:pPr>
          </w:p>
        </w:tc>
      </w:tr>
      <w:tr w:rsidR="0051073F" w:rsidRPr="0043215C" w14:paraId="2D179653" w14:textId="77777777" w:rsidTr="00575D64">
        <w:trPr>
          <w:cantSplit/>
          <w:trHeight w:hRule="exact" w:val="513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hideMark/>
          </w:tcPr>
          <w:p w14:paraId="28B016F4" w14:textId="77777777" w:rsidR="0051073F" w:rsidRPr="0043215C" w:rsidRDefault="0051073F" w:rsidP="00575D64">
            <w:pPr>
              <w:pStyle w:val="Nadpis6"/>
              <w:numPr>
                <w:ilvl w:val="0"/>
                <w:numId w:val="0"/>
              </w:numPr>
              <w:spacing w:before="0" w:line="256" w:lineRule="auto"/>
              <w:jc w:val="center"/>
              <w:rPr>
                <w:b/>
                <w:sz w:val="18"/>
                <w:lang w:eastAsia="cs-CZ"/>
              </w:rPr>
            </w:pPr>
            <w:r w:rsidRPr="00B37AF4">
              <w:rPr>
                <w:rFonts w:ascii="Calibri" w:hAnsi="Calibri" w:cs="Calibri"/>
                <w:b/>
                <w:sz w:val="18"/>
                <w:lang w:eastAsia="cs-CZ"/>
              </w:rPr>
              <w:t>Počet</w:t>
            </w:r>
            <w:r w:rsidR="00575D64">
              <w:rPr>
                <w:rFonts w:ascii="Calibri" w:hAnsi="Calibri" w:cs="Calibri"/>
                <w:b/>
                <w:sz w:val="18"/>
                <w:lang w:eastAsia="cs-CZ"/>
              </w:rPr>
              <w:t xml:space="preserve"> </w:t>
            </w:r>
            <w:r w:rsidR="00575D64" w:rsidRPr="00575D64">
              <w:rPr>
                <w:rFonts w:ascii="Calibri" w:hAnsi="Calibri" w:cs="Calibri"/>
                <w:b/>
                <w:sz w:val="18"/>
                <w:lang w:eastAsia="cs-CZ"/>
              </w:rPr>
              <w:t>bodů</w:t>
            </w:r>
          </w:p>
        </w:tc>
        <w:tc>
          <w:tcPr>
            <w:tcW w:w="91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066D6064" w14:textId="3235CD77" w:rsidR="0051073F" w:rsidRPr="007D5A76" w:rsidRDefault="007D5A76" w:rsidP="007D5A76">
            <w:pPr>
              <w:rPr>
                <w:b/>
                <w:bCs/>
                <w:sz w:val="18"/>
              </w:rPr>
            </w:pPr>
            <w:r>
              <w:rPr>
                <w:color w:val="0066FF"/>
                <w:lang w:eastAsia="cs-CZ"/>
              </w:rPr>
              <w:t xml:space="preserve">                                                     </w:t>
            </w:r>
            <w:r w:rsidRPr="007D5A76">
              <w:rPr>
                <w:b/>
                <w:bCs/>
                <w:color w:val="0066FF"/>
                <w:lang w:eastAsia="cs-CZ"/>
              </w:rPr>
              <w:t>Charakteristika</w:t>
            </w:r>
          </w:p>
        </w:tc>
      </w:tr>
      <w:tr w:rsidR="0051073F" w:rsidRPr="0043215C" w14:paraId="49877C3B" w14:textId="77777777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BD445D2" w14:textId="52D173FA" w:rsidR="0051073F" w:rsidRPr="00B37AF4" w:rsidRDefault="0051073F" w:rsidP="003462C0">
            <w:pPr>
              <w:pStyle w:val="Nadpis6"/>
              <w:numPr>
                <w:ilvl w:val="0"/>
                <w:numId w:val="5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 xml:space="preserve">Kvalita </w:t>
            </w:r>
            <w:r w:rsidR="00F87F26">
              <w:rPr>
                <w:color w:val="0066FF"/>
                <w:lang w:eastAsia="cs-CZ"/>
              </w:rPr>
              <w:t xml:space="preserve">zpracování </w:t>
            </w:r>
            <w:r w:rsidRPr="00B37AF4">
              <w:rPr>
                <w:color w:val="0066FF"/>
                <w:lang w:eastAsia="cs-CZ"/>
              </w:rPr>
              <w:t>projektu</w:t>
            </w:r>
          </w:p>
        </w:tc>
      </w:tr>
      <w:tr w:rsidR="0051073F" w:rsidRPr="0043215C" w14:paraId="78E0BB19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F7C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1A0FE5" w14:textId="4DC9EEE0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ve zcela nedostatečném rozsahu, jednotlivé parametry projektu jsou popsány nesrozumitelně nebo jen velmi obecně.</w:t>
            </w:r>
          </w:p>
        </w:tc>
      </w:tr>
      <w:tr w:rsidR="0051073F" w:rsidRPr="0043215C" w14:paraId="3C916A31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B879" w14:textId="01F0C008" w:rsidR="0051073F" w:rsidRPr="005E541C" w:rsidRDefault="00F87F26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8FE6AE" w14:textId="280C3B05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minimálním rozsahu, jednotlivé parametry projektu jsou popsány velmi stručně nebo pouze obecně</w:t>
            </w:r>
            <w:r w:rsidR="008951C8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29EC446D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F38" w14:textId="324264DC" w:rsidR="0051073F" w:rsidRPr="005E541C" w:rsidRDefault="00F87F26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70875" w14:textId="41226FF9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popis jednotlivých parametrů projektu není vyvážený, některé části jsou popsány pouze obecně</w:t>
            </w:r>
            <w:r w:rsidR="0066055F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049E7EA4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265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8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6C2DD" w14:textId="7972CFAF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konkrétně a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srozumitelně</w:t>
            </w:r>
            <w:r w:rsidR="0066055F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713546E7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D972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50C227" w14:textId="633F6E1D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Všechny části projektu jsou zpracovány v dostatečném rozsahu, jednotlivé parametry projektu jsou popsány podrobně a srozumitelně a </w:t>
            </w:r>
            <w:proofErr w:type="gramStart"/>
            <w:r w:rsidRPr="005E541C">
              <w:rPr>
                <w:rFonts w:ascii="Calibri" w:hAnsi="Calibri"/>
                <w:lang w:eastAsia="en-US"/>
              </w:rPr>
              <w:t>tvoří</w:t>
            </w:r>
            <w:proofErr w:type="gramEnd"/>
            <w:r w:rsidRPr="005E541C">
              <w:rPr>
                <w:rFonts w:ascii="Calibri" w:hAnsi="Calibri"/>
                <w:lang w:eastAsia="en-US"/>
              </w:rPr>
              <w:t xml:space="preserve"> vyvážený celek</w:t>
            </w:r>
            <w:r w:rsidR="0066055F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7E53D301" w14:textId="77777777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3EE0C1F" w14:textId="12559CF3" w:rsidR="0051073F" w:rsidRPr="00B37AF4" w:rsidRDefault="0051073F" w:rsidP="003462C0">
            <w:pPr>
              <w:pStyle w:val="Nadpis6"/>
              <w:numPr>
                <w:ilvl w:val="0"/>
                <w:numId w:val="5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Reálnost projektu</w:t>
            </w:r>
          </w:p>
        </w:tc>
      </w:tr>
      <w:tr w:rsidR="0051073F" w:rsidRPr="0043215C" w14:paraId="3B3EBD07" w14:textId="77777777" w:rsidTr="00ED41D7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D415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1F1A3F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Záměr projektu, resp. jednotlivé dílčí části neskýtají záruku úspěšného řešení a dosažení stanovených cílů projektu.</w:t>
            </w:r>
          </w:p>
        </w:tc>
      </w:tr>
      <w:tr w:rsidR="0051073F" w:rsidRPr="0043215C" w14:paraId="54577C1E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CB9" w14:textId="77777777" w:rsidR="0051073F" w:rsidRPr="005E541C" w:rsidRDefault="00414F9B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4BB479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51073F" w:rsidRPr="0043215C" w14:paraId="228BE73B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75E6" w14:textId="64CC0E74" w:rsidR="0051073F" w:rsidRPr="005E541C" w:rsidRDefault="00F87F26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54BAB7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51073F" w:rsidRPr="0043215C" w14:paraId="77D0DD8D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9B9" w14:textId="30F25F89" w:rsidR="0051073F" w:rsidRPr="005E541C" w:rsidRDefault="00F87F26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403F7F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jednotlivé nedostatky, které ale nebudou komplikovat naplnění stanovených cílů projektu.</w:t>
            </w:r>
          </w:p>
        </w:tc>
      </w:tr>
      <w:tr w:rsidR="0051073F" w:rsidRPr="0043215C" w14:paraId="014270C1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D05226" w14:textId="5140EFB9" w:rsidR="0051073F" w:rsidRPr="005E541C" w:rsidRDefault="00F87F26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EC533F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správně strukturován na dílčí části se vzájemnou logickou návazností a propojeností, tím je zabezpečeno splnění plánovaných cílů</w:t>
            </w:r>
            <w:r w:rsidR="002C6564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4328C956" w14:textId="77777777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CEC5FEC" w14:textId="25CAF245" w:rsidR="0051073F" w:rsidRPr="00B37AF4" w:rsidRDefault="00501628" w:rsidP="003462C0">
            <w:pPr>
              <w:pStyle w:val="Nadpis6"/>
              <w:numPr>
                <w:ilvl w:val="0"/>
                <w:numId w:val="5"/>
              </w:numPr>
              <w:spacing w:before="0" w:line="256" w:lineRule="auto"/>
              <w:rPr>
                <w:color w:val="0066FF"/>
                <w:lang w:eastAsia="cs-CZ"/>
              </w:rPr>
            </w:pPr>
            <w:r>
              <w:rPr>
                <w:color w:val="0066FF"/>
                <w:lang w:eastAsia="cs-CZ"/>
              </w:rPr>
              <w:t>Prostorové, materiální a personální zabezpečení projektu</w:t>
            </w:r>
          </w:p>
        </w:tc>
      </w:tr>
      <w:tr w:rsidR="0051073F" w:rsidRPr="0043215C" w14:paraId="02FA2395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BD24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24B9D7" w14:textId="79AECCE2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Projekt nevychází z reálných předpokladů; </w:t>
            </w:r>
            <w:r w:rsidR="00501628">
              <w:rPr>
                <w:rFonts w:ascii="Calibri" w:hAnsi="Calibri"/>
                <w:lang w:eastAsia="en-US"/>
              </w:rPr>
              <w:t>p</w:t>
            </w:r>
            <w:r w:rsidR="00501628" w:rsidRPr="00501628">
              <w:rPr>
                <w:rFonts w:ascii="Calibri" w:hAnsi="Calibri"/>
                <w:lang w:eastAsia="en-US"/>
              </w:rPr>
              <w:t>rostorové, materiální a personální zabezpečení projektu</w:t>
            </w:r>
            <w:r w:rsidRPr="005E541C">
              <w:rPr>
                <w:rFonts w:ascii="Calibri" w:hAnsi="Calibri"/>
                <w:lang w:eastAsia="en-US"/>
              </w:rPr>
              <w:t xml:space="preserve"> je nízké a neposkytuje dostatečné záruky pro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úspěšnou realizaci projektu.</w:t>
            </w:r>
          </w:p>
        </w:tc>
      </w:tr>
      <w:tr w:rsidR="0051073F" w:rsidRPr="0043215C" w14:paraId="293FE5A0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C0A1" w14:textId="34067E65" w:rsidR="0051073F" w:rsidRPr="005E541C" w:rsidRDefault="003462C0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71AE7E" w14:textId="77B2C3EC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Projekt vychází z reálných předpokladů; sice naplňuje zadání vyhlášené </w:t>
            </w:r>
            <w:r w:rsidR="003462C0">
              <w:rPr>
                <w:rFonts w:ascii="Calibri" w:hAnsi="Calibri"/>
                <w:lang w:eastAsia="en-US"/>
              </w:rPr>
              <w:t>výzvy</w:t>
            </w:r>
            <w:r w:rsidRPr="005E541C">
              <w:rPr>
                <w:rFonts w:ascii="Calibri" w:hAnsi="Calibri"/>
                <w:lang w:eastAsia="en-US"/>
              </w:rPr>
              <w:t xml:space="preserve">, ale </w:t>
            </w:r>
            <w:r w:rsidR="00501628" w:rsidRPr="00501628">
              <w:rPr>
                <w:rFonts w:ascii="Calibri" w:hAnsi="Calibri"/>
                <w:lang w:eastAsia="en-US"/>
              </w:rPr>
              <w:t xml:space="preserve">prostorové, materiální a personální zabezpečení projektu </w:t>
            </w:r>
            <w:r w:rsidRPr="005E541C">
              <w:rPr>
                <w:rFonts w:ascii="Calibri" w:hAnsi="Calibri"/>
                <w:lang w:eastAsia="en-US"/>
              </w:rPr>
              <w:t>je nevyvážen</w:t>
            </w:r>
            <w:r w:rsidR="003462C0">
              <w:rPr>
                <w:rFonts w:ascii="Calibri" w:hAnsi="Calibri"/>
                <w:lang w:eastAsia="en-US"/>
              </w:rPr>
              <w:t>é</w:t>
            </w:r>
            <w:r w:rsidR="000E39EE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09E47B3A" w14:textId="77777777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A67" w14:textId="2B3CDF2D" w:rsidR="0051073F" w:rsidRPr="005E541C" w:rsidRDefault="003462C0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AFBA3" w14:textId="03EB86F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Projekt vychází z reálných předpokladů; naplňuje zadání vyhlášené </w:t>
            </w:r>
            <w:r w:rsidR="003462C0">
              <w:rPr>
                <w:rFonts w:ascii="Calibri" w:hAnsi="Calibri"/>
                <w:lang w:eastAsia="en-US"/>
              </w:rPr>
              <w:t xml:space="preserve">výzvy, </w:t>
            </w:r>
            <w:r w:rsidR="00501628" w:rsidRPr="00501628">
              <w:rPr>
                <w:rFonts w:ascii="Calibri" w:hAnsi="Calibri"/>
                <w:lang w:eastAsia="en-US"/>
              </w:rPr>
              <w:t xml:space="preserve">prostorové, materiální a personální zabezpečení projektu </w:t>
            </w:r>
            <w:r w:rsidRPr="005E541C">
              <w:rPr>
                <w:rFonts w:ascii="Calibri" w:hAnsi="Calibri"/>
                <w:lang w:eastAsia="en-US"/>
              </w:rPr>
              <w:t>je vyvážen</w:t>
            </w:r>
            <w:r w:rsidR="003462C0">
              <w:rPr>
                <w:rFonts w:ascii="Calibri" w:hAnsi="Calibri"/>
                <w:lang w:eastAsia="en-US"/>
              </w:rPr>
              <w:t>é.</w:t>
            </w:r>
          </w:p>
        </w:tc>
      </w:tr>
      <w:tr w:rsidR="003462C0" w:rsidRPr="00B37AF4" w14:paraId="3E5082CD" w14:textId="77777777" w:rsidTr="00D04E6B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67C6C39" w14:textId="5D6FA181" w:rsidR="003462C0" w:rsidRPr="00B37AF4" w:rsidRDefault="003462C0" w:rsidP="003462C0">
            <w:pPr>
              <w:pStyle w:val="Nadpis6"/>
              <w:numPr>
                <w:ilvl w:val="0"/>
                <w:numId w:val="5"/>
              </w:numPr>
              <w:spacing w:before="0" w:line="256" w:lineRule="auto"/>
              <w:rPr>
                <w:color w:val="0066FF"/>
                <w:lang w:eastAsia="cs-CZ"/>
              </w:rPr>
            </w:pPr>
            <w:r>
              <w:rPr>
                <w:color w:val="0066FF"/>
                <w:lang w:eastAsia="cs-CZ"/>
              </w:rPr>
              <w:t>Počet účastníků</w:t>
            </w:r>
          </w:p>
        </w:tc>
      </w:tr>
      <w:tr w:rsidR="003462C0" w:rsidRPr="005E541C" w14:paraId="51395DD6" w14:textId="77777777" w:rsidTr="00D04E6B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BFE0" w14:textId="5B97E1E7" w:rsidR="003462C0" w:rsidRPr="005E541C" w:rsidRDefault="003462C0" w:rsidP="00D04E6B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BC034" w14:textId="72A7FEAC" w:rsidR="003462C0" w:rsidRPr="005E541C" w:rsidRDefault="000E39EE" w:rsidP="00D04E6B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 1 000 účastníků</w:t>
            </w:r>
          </w:p>
        </w:tc>
      </w:tr>
      <w:tr w:rsidR="000E39EE" w:rsidRPr="005E541C" w14:paraId="10C944A6" w14:textId="77777777" w:rsidTr="00D04E6B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996E" w14:textId="3D7DBA03" w:rsidR="000E39EE" w:rsidRDefault="000E39EE" w:rsidP="00D04E6B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1EEF25" w14:textId="7746D00A" w:rsidR="000E39EE" w:rsidRDefault="000E39EE" w:rsidP="00D04E6B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1 001 – 2 000 účastníků</w:t>
            </w:r>
          </w:p>
        </w:tc>
      </w:tr>
      <w:tr w:rsidR="000E39EE" w:rsidRPr="005E541C" w14:paraId="6D10EDBF" w14:textId="77777777" w:rsidTr="00D04E6B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03D" w14:textId="1B55E839" w:rsidR="000E39EE" w:rsidRDefault="000E39EE" w:rsidP="00D04E6B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8AA7B" w14:textId="492D00C0" w:rsidR="000E39EE" w:rsidRDefault="000E39EE" w:rsidP="00D04E6B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2 001 – 3 000 účastníků</w:t>
            </w:r>
          </w:p>
        </w:tc>
      </w:tr>
      <w:tr w:rsidR="000E39EE" w:rsidRPr="005E541C" w14:paraId="5FD30F39" w14:textId="77777777" w:rsidTr="00D04E6B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4677" w14:textId="49BA9219" w:rsidR="000E39EE" w:rsidRDefault="000E39EE" w:rsidP="00D04E6B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EB095C" w14:textId="56A6B934" w:rsidR="000E39EE" w:rsidRDefault="000E39EE" w:rsidP="00D04E6B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3 001 – 4 000 účastníků</w:t>
            </w:r>
          </w:p>
        </w:tc>
      </w:tr>
      <w:tr w:rsidR="000E39EE" w:rsidRPr="005E541C" w14:paraId="5C940C52" w14:textId="77777777" w:rsidTr="00D04E6B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B70" w14:textId="74255F64" w:rsidR="000E39EE" w:rsidRDefault="000E39EE" w:rsidP="00D04E6B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AF8BD4" w14:textId="551BEB7D" w:rsidR="000E39EE" w:rsidRDefault="000E39EE" w:rsidP="00D04E6B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4 001 a více účastníků</w:t>
            </w:r>
          </w:p>
        </w:tc>
      </w:tr>
      <w:tr w:rsidR="0051073F" w:rsidRPr="0043215C" w14:paraId="2F32BA79" w14:textId="77777777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753A6CD" w14:textId="276243ED" w:rsidR="0051073F" w:rsidRPr="00B37AF4" w:rsidRDefault="0051073F" w:rsidP="003462C0">
            <w:pPr>
              <w:pStyle w:val="Nadpis6"/>
              <w:numPr>
                <w:ilvl w:val="0"/>
                <w:numId w:val="5"/>
              </w:numPr>
              <w:spacing w:before="0" w:line="256" w:lineRule="auto"/>
              <w:rPr>
                <w:color w:val="0066FF"/>
                <w:lang w:eastAsia="cs-CZ"/>
              </w:rPr>
            </w:pPr>
            <w:bookmarkStart w:id="0" w:name="_Hlk119995036"/>
            <w:r w:rsidRPr="00B37AF4">
              <w:rPr>
                <w:color w:val="0066FF"/>
                <w:lang w:eastAsia="cs-CZ"/>
              </w:rPr>
              <w:t>Rozpočet projektu</w:t>
            </w:r>
          </w:p>
        </w:tc>
      </w:tr>
      <w:tr w:rsidR="0051073F" w:rsidRPr="0043215C" w14:paraId="21CFE6C5" w14:textId="77777777" w:rsidTr="00ED41D7">
        <w:trPr>
          <w:trHeight w:hRule="exact" w:val="3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00B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AD8E6" w14:textId="4CBBF1C3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velmi obecně a zmatečně</w:t>
            </w:r>
            <w:r w:rsidR="005805F0">
              <w:rPr>
                <w:rFonts w:ascii="Calibri" w:hAnsi="Calibri"/>
                <w:lang w:eastAsia="en-US"/>
              </w:rPr>
              <w:t>, není uvedeno odůvodnění položek rozpočtu.</w:t>
            </w:r>
          </w:p>
        </w:tc>
      </w:tr>
      <w:bookmarkEnd w:id="0"/>
      <w:tr w:rsidR="0051073F" w:rsidRPr="0043215C" w14:paraId="1BACE20F" w14:textId="77777777" w:rsidTr="00ED41D7">
        <w:trPr>
          <w:trHeight w:hRule="exact" w:val="28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C6AB" w14:textId="77777777"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66350" w14:textId="77777777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nedostatečném členění, nelze posoudit přiměřenost nákladů.</w:t>
            </w:r>
          </w:p>
        </w:tc>
      </w:tr>
      <w:tr w:rsidR="0051073F" w:rsidRPr="0043215C" w14:paraId="61FEFFA7" w14:textId="77777777" w:rsidTr="00ED41D7">
        <w:trPr>
          <w:trHeight w:hRule="exact" w:val="5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5CD" w14:textId="1AE61801" w:rsidR="0051073F" w:rsidRPr="005E541C" w:rsidRDefault="003462C0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C06D6" w14:textId="0197D8CC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minimálním předepsaném rozsahu, odůvodnění položek není uvedeno, nelze posoudit</w:t>
            </w:r>
            <w:r w:rsidR="00ED41D7">
              <w:rPr>
                <w:rFonts w:ascii="Calibri" w:hAnsi="Calibri"/>
                <w:lang w:eastAsia="en-US"/>
              </w:rPr>
              <w:t xml:space="preserve"> </w:t>
            </w:r>
            <w:r w:rsidRPr="005E541C">
              <w:rPr>
                <w:rFonts w:ascii="Calibri" w:hAnsi="Calibri"/>
                <w:lang w:eastAsia="en-US"/>
              </w:rPr>
              <w:t>oprávněnost nákladů.</w:t>
            </w:r>
          </w:p>
        </w:tc>
      </w:tr>
      <w:tr w:rsidR="0051073F" w:rsidRPr="0043215C" w14:paraId="28CFBD5B" w14:textId="77777777" w:rsidTr="00414F9B">
        <w:trPr>
          <w:trHeight w:hRule="exact" w:val="47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A78D" w14:textId="4017F821" w:rsidR="0051073F" w:rsidRPr="005E541C" w:rsidRDefault="003462C0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285B2" w14:textId="1E600A95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dostatečném rozsahu, odůvodnění je nedostatečné, je uvedeno jen u některých položek</w:t>
            </w:r>
            <w:r w:rsidR="007D5A76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14:paraId="2EE2E25B" w14:textId="77777777" w:rsidTr="00ED41D7">
        <w:trPr>
          <w:trHeight w:hRule="exact" w:val="37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EAB" w14:textId="036342C2" w:rsidR="0051073F" w:rsidRPr="005E541C" w:rsidRDefault="003462C0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FA251" w14:textId="03F303B4" w:rsidR="0051073F" w:rsidRPr="005E541C" w:rsidRDefault="0051073F" w:rsidP="00ED41D7">
            <w:pPr>
              <w:pStyle w:val="Texttabulkaoby9"/>
              <w:spacing w:before="0" w:line="276" w:lineRule="auto"/>
              <w:jc w:val="both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 Rozpočet je zpracován v dostatečném rozsahu, položky jsou řádně zdůvodněné, oprávněnost </w:t>
            </w:r>
            <w:r w:rsidR="007D5A76">
              <w:rPr>
                <w:rFonts w:ascii="Calibri" w:hAnsi="Calibri"/>
                <w:lang w:eastAsia="en-US"/>
              </w:rPr>
              <w:t xml:space="preserve">nákladů </w:t>
            </w:r>
            <w:r w:rsidRPr="005E541C">
              <w:rPr>
                <w:rFonts w:ascii="Calibri" w:hAnsi="Calibri"/>
                <w:lang w:eastAsia="en-US"/>
              </w:rPr>
              <w:t>je možno posoudit.</w:t>
            </w:r>
          </w:p>
        </w:tc>
      </w:tr>
      <w:tr w:rsidR="0051073F" w:rsidRPr="0043215C" w14:paraId="4F4DFD15" w14:textId="77777777" w:rsidTr="000E39EE">
        <w:trPr>
          <w:cantSplit/>
          <w:trHeight w:hRule="exact" w:val="31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1128A3C" w14:textId="77777777" w:rsidR="0051073F" w:rsidRPr="00B37AF4" w:rsidRDefault="0051073F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 w:hanging="1152"/>
              <w:rPr>
                <w:b/>
                <w:color w:val="0066FF"/>
                <w:lang w:eastAsia="cs-CZ"/>
              </w:rPr>
            </w:pPr>
            <w:r w:rsidRPr="00B37AF4">
              <w:rPr>
                <w:b/>
                <w:color w:val="0066FF"/>
                <w:lang w:eastAsia="cs-CZ"/>
              </w:rPr>
              <w:t>Maximální počet bodů: 50</w:t>
            </w:r>
          </w:p>
        </w:tc>
      </w:tr>
    </w:tbl>
    <w:p w14:paraId="6B9EEBD3" w14:textId="77777777" w:rsidR="00A112BB" w:rsidRDefault="00000000"/>
    <w:sectPr w:rsidR="00A112BB" w:rsidSect="000103F1">
      <w:headerReference w:type="default" r:id="rId7"/>
      <w:footerReference w:type="default" r:id="rId8"/>
      <w:pgSz w:w="11907" w:h="16839" w:code="9"/>
      <w:pgMar w:top="1276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F8FC" w14:textId="77777777" w:rsidR="00212EA6" w:rsidRDefault="00212EA6">
      <w:pPr>
        <w:spacing w:after="0" w:line="240" w:lineRule="auto"/>
      </w:pPr>
      <w:r>
        <w:separator/>
      </w:r>
    </w:p>
  </w:endnote>
  <w:endnote w:type="continuationSeparator" w:id="0">
    <w:p w14:paraId="1007402D" w14:textId="77777777" w:rsidR="00212EA6" w:rsidRDefault="0021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8088" w14:textId="77777777" w:rsidR="000C1A1D" w:rsidRDefault="0051073F">
    <w:pPr>
      <w:pStyle w:val="Zpat"/>
      <w:jc w:val="center"/>
    </w:pPr>
    <w:r w:rsidRPr="002E699D">
      <w:rPr>
        <w:sz w:val="20"/>
        <w:szCs w:val="20"/>
      </w:rPr>
      <w:fldChar w:fldCharType="begin"/>
    </w:r>
    <w:r w:rsidRPr="002E699D">
      <w:rPr>
        <w:sz w:val="20"/>
        <w:szCs w:val="20"/>
      </w:rPr>
      <w:instrText>PAGE   \* MERGEFORMAT</w:instrText>
    </w:r>
    <w:r w:rsidRPr="002E699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E699D">
      <w:rPr>
        <w:noProof/>
        <w:sz w:val="20"/>
        <w:szCs w:val="20"/>
      </w:rPr>
      <w:fldChar w:fldCharType="end"/>
    </w:r>
  </w:p>
  <w:p w14:paraId="6EC6CF8C" w14:textId="77777777" w:rsidR="000C1A1D" w:rsidRDefault="00000000">
    <w:pPr>
      <w:pStyle w:val="Zpat"/>
    </w:pPr>
  </w:p>
  <w:p w14:paraId="5C152EA9" w14:textId="77777777" w:rsidR="000C1A1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B44A" w14:textId="77777777" w:rsidR="00212EA6" w:rsidRDefault="00212EA6">
      <w:pPr>
        <w:spacing w:after="0" w:line="240" w:lineRule="auto"/>
      </w:pPr>
      <w:r>
        <w:separator/>
      </w:r>
    </w:p>
  </w:footnote>
  <w:footnote w:type="continuationSeparator" w:id="0">
    <w:p w14:paraId="1818704E" w14:textId="77777777" w:rsidR="00212EA6" w:rsidRDefault="0021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8039" w14:textId="77777777" w:rsidR="000C1A1D" w:rsidRDefault="0051073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389442B2"/>
    <w:multiLevelType w:val="hybridMultilevel"/>
    <w:tmpl w:val="1EDC364C"/>
    <w:lvl w:ilvl="0" w:tplc="F05C98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600974C6"/>
    <w:multiLevelType w:val="hybridMultilevel"/>
    <w:tmpl w:val="FE44283E"/>
    <w:lvl w:ilvl="0" w:tplc="C728D08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7A166901"/>
    <w:multiLevelType w:val="hybridMultilevel"/>
    <w:tmpl w:val="1EDC364C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744403517">
    <w:abstractNumId w:val="0"/>
  </w:num>
  <w:num w:numId="2" w16cid:durableId="1023171195">
    <w:abstractNumId w:val="1"/>
  </w:num>
  <w:num w:numId="3" w16cid:durableId="856700141">
    <w:abstractNumId w:val="0"/>
  </w:num>
  <w:num w:numId="4" w16cid:durableId="610863619">
    <w:abstractNumId w:val="3"/>
  </w:num>
  <w:num w:numId="5" w16cid:durableId="162025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3F"/>
    <w:rsid w:val="000C5E0B"/>
    <w:rsid w:val="000E39EE"/>
    <w:rsid w:val="001E39E1"/>
    <w:rsid w:val="00212EA6"/>
    <w:rsid w:val="002170C5"/>
    <w:rsid w:val="00245CED"/>
    <w:rsid w:val="00252A5E"/>
    <w:rsid w:val="002C6564"/>
    <w:rsid w:val="003462C0"/>
    <w:rsid w:val="003623A6"/>
    <w:rsid w:val="00387861"/>
    <w:rsid w:val="003C2636"/>
    <w:rsid w:val="00414F9B"/>
    <w:rsid w:val="004562DC"/>
    <w:rsid w:val="004D0F6D"/>
    <w:rsid w:val="00501628"/>
    <w:rsid w:val="0051073F"/>
    <w:rsid w:val="00575D64"/>
    <w:rsid w:val="005805F0"/>
    <w:rsid w:val="005868EB"/>
    <w:rsid w:val="006017C5"/>
    <w:rsid w:val="00643579"/>
    <w:rsid w:val="0066055F"/>
    <w:rsid w:val="00666197"/>
    <w:rsid w:val="007A23B6"/>
    <w:rsid w:val="007D5A76"/>
    <w:rsid w:val="008951C8"/>
    <w:rsid w:val="008B7807"/>
    <w:rsid w:val="009A5153"/>
    <w:rsid w:val="00B3113B"/>
    <w:rsid w:val="00B46722"/>
    <w:rsid w:val="00BE4EBF"/>
    <w:rsid w:val="00C36AC2"/>
    <w:rsid w:val="00C8465E"/>
    <w:rsid w:val="00DC11A2"/>
    <w:rsid w:val="00E3395D"/>
    <w:rsid w:val="00E6306F"/>
    <w:rsid w:val="00ED41D7"/>
    <w:rsid w:val="00F31C79"/>
    <w:rsid w:val="00F87F2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64EA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2C0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1073F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="Times New Roman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1073F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1073F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1073F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nhideWhenUsed/>
    <w:qFormat/>
    <w:rsid w:val="0051073F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nhideWhenUsed/>
    <w:qFormat/>
    <w:rsid w:val="0051073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51073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73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73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73F"/>
    <w:rPr>
      <w:rFonts w:ascii="Calibri" w:eastAsia="Times New Roman" w:hAnsi="Calibri" w:cs="Times New Roman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1073F"/>
    <w:rPr>
      <w:rFonts w:ascii="Calibri" w:eastAsia="Times New Roman" w:hAnsi="Calibri" w:cs="Times New Roman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51073F"/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1073F"/>
    <w:rPr>
      <w:rFonts w:ascii="Cambria" w:eastAsia="Times New Roman" w:hAnsi="Cambria" w:cs="Times New Roman"/>
      <w:i/>
      <w:iCs/>
      <w:color w:val="365F91"/>
    </w:rPr>
  </w:style>
  <w:style w:type="character" w:customStyle="1" w:styleId="Nadpis5Char">
    <w:name w:val="Nadpis 5 Char"/>
    <w:basedOn w:val="Standardnpsmoodstavce"/>
    <w:link w:val="Nadpis5"/>
    <w:rsid w:val="0051073F"/>
    <w:rPr>
      <w:rFonts w:ascii="Cambria" w:eastAsia="Times New Roman" w:hAnsi="Cambria" w:cs="Times New Roman"/>
      <w:color w:val="365F91"/>
    </w:rPr>
  </w:style>
  <w:style w:type="character" w:customStyle="1" w:styleId="Nadpis6Char">
    <w:name w:val="Nadpis 6 Char"/>
    <w:basedOn w:val="Standardnpsmoodstavce"/>
    <w:link w:val="Nadpis6"/>
    <w:rsid w:val="0051073F"/>
    <w:rPr>
      <w:rFonts w:ascii="Cambria" w:eastAsia="Times New Roman" w:hAnsi="Cambria" w:cs="Times New Roman"/>
      <w:color w:val="243F60"/>
    </w:rPr>
  </w:style>
  <w:style w:type="character" w:customStyle="1" w:styleId="Nadpis7Char">
    <w:name w:val="Nadpis 7 Char"/>
    <w:basedOn w:val="Standardnpsmoodstavce"/>
    <w:link w:val="Nadpis7"/>
    <w:rsid w:val="0051073F"/>
    <w:rPr>
      <w:rFonts w:ascii="Cambria" w:eastAsia="Times New Roman" w:hAnsi="Cambria" w:cs="Times New Roman"/>
      <w:i/>
      <w:iCs/>
      <w:color w:val="243F6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73F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73F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Hypertextovodkaz">
    <w:name w:val="Hyperlink"/>
    <w:uiPriority w:val="99"/>
    <w:rsid w:val="0051073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1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73F"/>
    <w:rPr>
      <w:rFonts w:ascii="Calibri" w:eastAsia="Calibri" w:hAnsi="Calibri" w:cs="Times New Roman"/>
    </w:rPr>
  </w:style>
  <w:style w:type="paragraph" w:customStyle="1" w:styleId="Texttabulka">
    <w:name w:val="Text tabulka"/>
    <w:basedOn w:val="Nadpis4"/>
    <w:rsid w:val="0051073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hAnsi="Arial Narrow"/>
      <w:i w:val="0"/>
      <w:iCs w:val="0"/>
      <w:color w:val="auto"/>
      <w:sz w:val="20"/>
      <w:szCs w:val="20"/>
      <w:lang w:eastAsia="cs-CZ"/>
    </w:rPr>
  </w:style>
  <w:style w:type="paragraph" w:customStyle="1" w:styleId="Text">
    <w:name w:val="Text"/>
    <w:basedOn w:val="Normln"/>
    <w:rsid w:val="0051073F"/>
    <w:pPr>
      <w:spacing w:before="12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tabulkaoby9">
    <w:name w:val="Text tabulka obyč 9"/>
    <w:basedOn w:val="Normln"/>
    <w:rsid w:val="0051073F"/>
    <w:pPr>
      <w:keepLines/>
      <w:spacing w:before="120" w:after="0" w:line="240" w:lineRule="auto"/>
      <w:outlineLvl w:val="3"/>
    </w:pPr>
    <w:rPr>
      <w:rFonts w:ascii="Arial Narrow" w:eastAsia="Times New Roman" w:hAnsi="Arial Narrow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Marešová Simona</cp:lastModifiedBy>
  <cp:revision>5</cp:revision>
  <cp:lastPrinted>2022-11-21T13:37:00Z</cp:lastPrinted>
  <dcterms:created xsi:type="dcterms:W3CDTF">2022-11-21T13:33:00Z</dcterms:created>
  <dcterms:modified xsi:type="dcterms:W3CDTF">2022-11-22T13:14:00Z</dcterms:modified>
</cp:coreProperties>
</file>