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7CE8" w14:textId="72C62208" w:rsidR="008B4329" w:rsidRPr="008B4329" w:rsidRDefault="008B4329" w:rsidP="008B43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Obsah textové a tabulkové části</w:t>
      </w:r>
    </w:p>
    <w:p w14:paraId="5B9EC718" w14:textId="1D656BCF" w:rsidR="009B2548" w:rsidRPr="009B2548" w:rsidRDefault="008B4329" w:rsidP="008B43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 T</w:t>
      </w:r>
      <w:r w:rsidR="009B2548" w:rsidRPr="009B2548">
        <w:rPr>
          <w:rFonts w:ascii="Arial" w:hAnsi="Arial" w:cs="Arial"/>
          <w:b/>
          <w:sz w:val="24"/>
          <w:szCs w:val="24"/>
        </w:rPr>
        <w:t>extov</w:t>
      </w:r>
      <w:r>
        <w:rPr>
          <w:rFonts w:ascii="Arial" w:hAnsi="Arial" w:cs="Arial"/>
          <w:b/>
          <w:sz w:val="24"/>
          <w:szCs w:val="24"/>
        </w:rPr>
        <w:t>á</w:t>
      </w:r>
      <w:r w:rsidR="009B2548" w:rsidRPr="009B2548">
        <w:rPr>
          <w:rFonts w:ascii="Arial" w:hAnsi="Arial" w:cs="Arial"/>
          <w:b/>
          <w:sz w:val="24"/>
          <w:szCs w:val="24"/>
        </w:rPr>
        <w:t xml:space="preserve"> část</w:t>
      </w:r>
    </w:p>
    <w:p w14:paraId="7548C5DF" w14:textId="77777777" w:rsidR="009B2548" w:rsidRPr="00B533A4" w:rsidRDefault="009B2548" w:rsidP="009B254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V textové části k tabulce č. 1 zpracovatel uvede údaje:</w:t>
      </w:r>
    </w:p>
    <w:p w14:paraId="03DBFA45" w14:textId="77777777" w:rsidR="009B2548" w:rsidRPr="00B533A4" w:rsidRDefault="009B2548" w:rsidP="009B2548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přesný název organizace dle platné zřizovací listiny, adresu sídla, identifikační číslo;</w:t>
      </w:r>
    </w:p>
    <w:p w14:paraId="291CDF17" w14:textId="77777777" w:rsidR="009B2548" w:rsidRPr="00B533A4" w:rsidRDefault="009B2548" w:rsidP="009B2548">
      <w:pPr>
        <w:numPr>
          <w:ilvl w:val="0"/>
          <w:numId w:val="1"/>
        </w:numPr>
        <w:spacing w:before="120" w:after="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titul, jméno a příjmení vedoucích zaměstnanců</w:t>
      </w:r>
      <w:r w:rsidRPr="00B533A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B533A4">
        <w:rPr>
          <w:rFonts w:ascii="Arial" w:hAnsi="Arial" w:cs="Arial"/>
          <w:sz w:val="20"/>
          <w:szCs w:val="20"/>
        </w:rPr>
        <w:t xml:space="preserve">, případné změny v obsazení </w:t>
      </w:r>
      <w:r w:rsidRPr="00B533A4">
        <w:rPr>
          <w:rFonts w:ascii="Arial" w:hAnsi="Arial" w:cs="Arial"/>
          <w:sz w:val="20"/>
          <w:szCs w:val="20"/>
        </w:rPr>
        <w:br/>
        <w:t>u uvedených pozic, pokud k nim během roku došlo;</w:t>
      </w:r>
    </w:p>
    <w:p w14:paraId="53A74DC5" w14:textId="77777777" w:rsidR="009B2548" w:rsidRPr="00B533A4" w:rsidRDefault="009B2548" w:rsidP="009B2548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stručný popis hlavní činnosti a jiné činnosti, které jsou vymezené ve zřizovací listině (na jednu stránku A4).</w:t>
      </w:r>
    </w:p>
    <w:p w14:paraId="545F654B" w14:textId="77777777" w:rsidR="009B2548" w:rsidRPr="00B533A4" w:rsidRDefault="009B2548" w:rsidP="009B2548">
      <w:pPr>
        <w:numPr>
          <w:ilvl w:val="0"/>
          <w:numId w:val="19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V textové části k tabulkám č. 2, 2.1 a 2.2 - Celkové finanční prostředky organizace za hlavní činnost z kapitoly MŠMT a mimo kapitolu MŠMT zpracovatel uvede:</w:t>
      </w:r>
    </w:p>
    <w:p w14:paraId="6ABDC935" w14:textId="77777777" w:rsidR="009B2548" w:rsidRPr="00B533A4" w:rsidRDefault="009B2548" w:rsidP="009B2548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hodnocení nákladů a výnosů organizace za hlavní činnost;</w:t>
      </w:r>
    </w:p>
    <w:p w14:paraId="0DDCE3BA" w14:textId="77777777" w:rsidR="009B2548" w:rsidRPr="00B533A4" w:rsidRDefault="009B2548" w:rsidP="009B2548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údaje o podílu státního rozpočtu na financování činnosti zpracovatele;</w:t>
      </w:r>
    </w:p>
    <w:p w14:paraId="6E191881" w14:textId="77777777" w:rsidR="009B2548" w:rsidRPr="00B533A4" w:rsidRDefault="009B2548" w:rsidP="009B2548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údaje o čerpání jednotlivých ukazatelů příspěvku na činnost, zejména mzdových prostředků (důvod případného nedočerpání nebo překročení mzdových prostředků, plnění limitu počtu zaměstnanců, průměrný plat);</w:t>
      </w:r>
    </w:p>
    <w:p w14:paraId="53CE0712" w14:textId="4DD1A0FF" w:rsidR="009B2548" w:rsidRPr="00B533A4" w:rsidRDefault="009B2548" w:rsidP="009B2548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zdůvodnění </w:t>
      </w:r>
      <w:r>
        <w:rPr>
          <w:rFonts w:ascii="Arial" w:hAnsi="Arial" w:cs="Arial"/>
          <w:sz w:val="20"/>
          <w:szCs w:val="20"/>
        </w:rPr>
        <w:t>změn výše příspěvku</w:t>
      </w:r>
      <w:r w:rsidRPr="00B533A4">
        <w:rPr>
          <w:rFonts w:ascii="Arial" w:hAnsi="Arial" w:cs="Arial"/>
          <w:sz w:val="20"/>
          <w:szCs w:val="20"/>
        </w:rPr>
        <w:t xml:space="preserve"> provedených v průběhu sledovaného roku;</w:t>
      </w:r>
    </w:p>
    <w:p w14:paraId="21F22145" w14:textId="77777777" w:rsidR="009B2548" w:rsidRPr="00B533A4" w:rsidRDefault="009B2548" w:rsidP="009B2548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okolnosti, které významným způsobem ovlivnily skutečné čerpání nákladů a plnění výnosů;</w:t>
      </w:r>
    </w:p>
    <w:p w14:paraId="60F324D6" w14:textId="77777777" w:rsidR="009B2548" w:rsidRPr="00B533A4" w:rsidRDefault="009B2548" w:rsidP="009B2548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skutečnosti, jimiž byly způsobeny odchylky od rozpočtových ukazatelů;</w:t>
      </w:r>
    </w:p>
    <w:p w14:paraId="6AD91E99" w14:textId="77777777" w:rsidR="009B2548" w:rsidRPr="00B533A4" w:rsidRDefault="009B2548" w:rsidP="009B254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konkrétní účel finančních prostředků obdržených ze zdrojů mimo kapitolu MŠMT uvede zpracovatel v komentáři k odst. 7.</w:t>
      </w:r>
    </w:p>
    <w:p w14:paraId="2677D343" w14:textId="77777777" w:rsidR="009B2548" w:rsidRPr="00B533A4" w:rsidRDefault="009B2548" w:rsidP="009B2548">
      <w:pPr>
        <w:numPr>
          <w:ilvl w:val="0"/>
          <w:numId w:val="19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V textové části k tabulce č. 3 - Přehled o závazcích a pohledávkách zpracovatel uvede:</w:t>
      </w:r>
    </w:p>
    <w:p w14:paraId="5DF07898" w14:textId="77777777" w:rsidR="009B2548" w:rsidRPr="00B533A4" w:rsidRDefault="009B2548" w:rsidP="009B2548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hlavní příčiny vzniku pohledávek a závazků a jejich neuhrazení; </w:t>
      </w:r>
    </w:p>
    <w:p w14:paraId="6D4F5574" w14:textId="77777777" w:rsidR="009B2548" w:rsidRPr="00B533A4" w:rsidRDefault="009B2548" w:rsidP="009B2548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jak je s pohledávkami nebo závazky po splatnosti nakládáno;</w:t>
      </w:r>
    </w:p>
    <w:p w14:paraId="178E351C" w14:textId="77777777" w:rsidR="009B2548" w:rsidRPr="00B533A4" w:rsidRDefault="009B2548" w:rsidP="009B2548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počet a vyčíslení hodnoty pohledávek a závazků po splatnosti;</w:t>
      </w:r>
    </w:p>
    <w:p w14:paraId="4598314A" w14:textId="77777777" w:rsidR="009B2548" w:rsidRPr="00B533A4" w:rsidRDefault="009B2548" w:rsidP="009B2548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počet a vyčíslení hodnoty pohledávek a závazků, jejichž plnění je vymáháno soudně.</w:t>
      </w:r>
    </w:p>
    <w:p w14:paraId="7AA7AD9C" w14:textId="77777777" w:rsidR="009B2548" w:rsidRPr="00B533A4" w:rsidRDefault="009B2548" w:rsidP="009B2548">
      <w:pPr>
        <w:numPr>
          <w:ilvl w:val="0"/>
          <w:numId w:val="19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bookmarkStart w:id="0" w:name="_Hlk121834907"/>
      <w:r w:rsidRPr="00B533A4">
        <w:rPr>
          <w:rFonts w:ascii="Arial" w:hAnsi="Arial" w:cs="Arial"/>
          <w:b/>
          <w:sz w:val="20"/>
          <w:szCs w:val="20"/>
        </w:rPr>
        <w:t>V textové části k tabulkám č. 4 - Přehled o čerpání účelových prostředků mimo prostředky spolufinancované ze zahraničí přijaté z kapitoly MŠMT zpracovatel uvede:</w:t>
      </w:r>
    </w:p>
    <w:bookmarkEnd w:id="0"/>
    <w:p w14:paraId="0DBC2FB0" w14:textId="77777777" w:rsidR="009B2548" w:rsidRPr="00B533A4" w:rsidRDefault="009B2548" w:rsidP="009B2548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veškeré účelové prostředky, jak z kapitoly MŠMT, tak z ostatních zdrojů mimo kapitolu MŠMT (včetně účelově poskytnutých prostředků na činnost, které nepodléhají finančnímu vypořádání);</w:t>
      </w:r>
    </w:p>
    <w:p w14:paraId="077E29B7" w14:textId="77777777" w:rsidR="009B2548" w:rsidRPr="00B533A4" w:rsidRDefault="009B2548" w:rsidP="009B2548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využití přidělených finančních prostředků (v případě prostředků mimo kapitolu MŠMT bude konkrétní účel a využití okomentován v odst. 6);</w:t>
      </w:r>
    </w:p>
    <w:p w14:paraId="0E12FC7E" w14:textId="26E59782" w:rsidR="009B2548" w:rsidRPr="00B533A4" w:rsidRDefault="009B2548" w:rsidP="009B2548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nedočerpání účelových prostředků </w:t>
      </w:r>
      <w:r w:rsidRPr="00B533A4">
        <w:rPr>
          <w:rFonts w:ascii="Arial" w:hAnsi="Arial" w:cs="Arial"/>
          <w:sz w:val="20"/>
          <w:szCs w:val="20"/>
          <w:u w:val="single"/>
        </w:rPr>
        <w:t>z kapitoly MŠMT</w:t>
      </w:r>
      <w:r w:rsidRPr="00B533A4">
        <w:rPr>
          <w:rFonts w:ascii="Arial" w:hAnsi="Arial" w:cs="Arial"/>
          <w:sz w:val="20"/>
          <w:szCs w:val="20"/>
        </w:rPr>
        <w:t xml:space="preserve"> (zpracovatel uvede důvod nečerpání a u prostředků podléhajících finančnímu vypořádání způsob jejich vypořádání);</w:t>
      </w:r>
    </w:p>
    <w:p w14:paraId="096D2B4B" w14:textId="77777777" w:rsidR="009B2548" w:rsidRPr="00B533A4" w:rsidRDefault="009B2548" w:rsidP="009B2548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nedočerpání obdržených prostředků </w:t>
      </w:r>
      <w:r w:rsidRPr="00B533A4">
        <w:rPr>
          <w:rFonts w:ascii="Arial" w:hAnsi="Arial" w:cs="Arial"/>
          <w:sz w:val="20"/>
          <w:szCs w:val="20"/>
          <w:u w:val="single"/>
        </w:rPr>
        <w:t>mimo kapitolu MŠMT</w:t>
      </w:r>
      <w:r w:rsidRPr="00B533A4">
        <w:rPr>
          <w:rFonts w:ascii="Arial" w:hAnsi="Arial" w:cs="Arial"/>
          <w:sz w:val="20"/>
          <w:szCs w:val="20"/>
        </w:rPr>
        <w:t>, (zpracovatel uvede důvod nečerpání a postup, jak bylo s těmito prostředky dále nakládáno);</w:t>
      </w:r>
    </w:p>
    <w:p w14:paraId="3C229498" w14:textId="77777777" w:rsidR="009B2548" w:rsidRPr="00B533A4" w:rsidRDefault="009B2548" w:rsidP="009B2548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využití přidělených finančních prostředků spolufinancovaných z rozpočtu EU nebo ostatních zahraničních programů, případně důvod jejich nedočerpání.</w:t>
      </w:r>
    </w:p>
    <w:p w14:paraId="15AB557A" w14:textId="77777777" w:rsidR="009B2548" w:rsidRPr="00B533A4" w:rsidRDefault="009B2548" w:rsidP="009B2548">
      <w:pPr>
        <w:numPr>
          <w:ilvl w:val="0"/>
          <w:numId w:val="19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bCs/>
          <w:sz w:val="20"/>
          <w:szCs w:val="20"/>
        </w:rPr>
        <w:t xml:space="preserve">V textové části k tabulkám č. 5 – </w:t>
      </w:r>
      <w:bookmarkStart w:id="1" w:name="_Hlk121835076"/>
      <w:r w:rsidRPr="00B533A4">
        <w:rPr>
          <w:rFonts w:ascii="Arial" w:hAnsi="Arial" w:cs="Arial"/>
          <w:b/>
          <w:bCs/>
          <w:sz w:val="20"/>
          <w:szCs w:val="20"/>
        </w:rPr>
        <w:t xml:space="preserve">Čerpání účelových prostředků – přehled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B533A4">
        <w:rPr>
          <w:rFonts w:ascii="Arial" w:hAnsi="Arial" w:cs="Arial"/>
          <w:b/>
          <w:bCs/>
          <w:sz w:val="20"/>
          <w:szCs w:val="20"/>
        </w:rPr>
        <w:t>o prostředcích spolufinancovaných z rozpočtu EU a ostatní zahraniční programy poskytnuté z kapitoly 333 MŠMT zpracovatel uvede</w:t>
      </w:r>
      <w:bookmarkEnd w:id="1"/>
      <w:r w:rsidRPr="00B533A4">
        <w:rPr>
          <w:rFonts w:ascii="Arial" w:hAnsi="Arial" w:cs="Arial"/>
          <w:sz w:val="20"/>
          <w:szCs w:val="20"/>
        </w:rPr>
        <w:t>:</w:t>
      </w:r>
    </w:p>
    <w:p w14:paraId="68FADD05" w14:textId="4CF6FF8C" w:rsidR="009B2548" w:rsidRPr="00B533A4" w:rsidRDefault="009B2548" w:rsidP="009B2548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jmenovitě veškeré realizované programy z operačních programů, </w:t>
      </w:r>
      <w:r w:rsidR="00CF3E10">
        <w:rPr>
          <w:rFonts w:ascii="Arial" w:hAnsi="Arial" w:cs="Arial"/>
          <w:sz w:val="20"/>
          <w:szCs w:val="20"/>
        </w:rPr>
        <w:t>mezinárodních/</w:t>
      </w:r>
      <w:r w:rsidRPr="00B533A4">
        <w:rPr>
          <w:rFonts w:ascii="Arial" w:hAnsi="Arial" w:cs="Arial"/>
          <w:sz w:val="20"/>
          <w:szCs w:val="20"/>
        </w:rPr>
        <w:t>komunitárních programů a programů spolufinancovaných ze zahraničí, administrovaných</w:t>
      </w:r>
      <w:r w:rsidR="00EB0198">
        <w:rPr>
          <w:rFonts w:ascii="Arial" w:hAnsi="Arial" w:cs="Arial"/>
          <w:sz w:val="20"/>
          <w:szCs w:val="20"/>
        </w:rPr>
        <w:t xml:space="preserve"> </w:t>
      </w:r>
      <w:r w:rsidRPr="00B533A4">
        <w:rPr>
          <w:rFonts w:ascii="Arial" w:hAnsi="Arial" w:cs="Arial"/>
          <w:sz w:val="20"/>
          <w:szCs w:val="20"/>
        </w:rPr>
        <w:t>a realizovaných kapitolou 333 MŠMT;</w:t>
      </w:r>
    </w:p>
    <w:p w14:paraId="7AFDEF64" w14:textId="77777777" w:rsidR="009B2548" w:rsidRPr="00B533A4" w:rsidRDefault="009B2548" w:rsidP="009B2548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využití přidělených finančních prostředků, odůvodnění případného nedočerpání.</w:t>
      </w:r>
    </w:p>
    <w:p w14:paraId="7AD5C2B7" w14:textId="77777777" w:rsidR="009B2548" w:rsidRPr="00B533A4" w:rsidRDefault="009B2548" w:rsidP="009B2548">
      <w:pPr>
        <w:numPr>
          <w:ilvl w:val="0"/>
          <w:numId w:val="19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V textové části k tabulce č. 6 - Peněžní fondy zpracovatel uvede:</w:t>
      </w:r>
    </w:p>
    <w:p w14:paraId="759BDC31" w14:textId="77777777" w:rsidR="009B2548" w:rsidRPr="00B533A4" w:rsidRDefault="009B2548" w:rsidP="009B254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komentář k tvorbě peněžních fondů;</w:t>
      </w:r>
    </w:p>
    <w:p w14:paraId="775B2B6C" w14:textId="77777777" w:rsidR="009B2548" w:rsidRPr="00B533A4" w:rsidRDefault="009B2548" w:rsidP="009B254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vyčíslení, zdůvodnění a zhodnocení výše jejich čerpání;</w:t>
      </w:r>
    </w:p>
    <w:p w14:paraId="7F9DD686" w14:textId="77777777" w:rsidR="009B2548" w:rsidRPr="00B533A4" w:rsidRDefault="009B2548" w:rsidP="009B254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výši finančních prostředků převedených do RF (dále jen „RF</w:t>
      </w:r>
      <w:r>
        <w:rPr>
          <w:rFonts w:ascii="Arial" w:hAnsi="Arial" w:cs="Arial"/>
          <w:sz w:val="20"/>
          <w:szCs w:val="20"/>
        </w:rPr>
        <w:t>“</w:t>
      </w:r>
      <w:r w:rsidRPr="00B533A4">
        <w:rPr>
          <w:rFonts w:ascii="Arial" w:hAnsi="Arial" w:cs="Arial"/>
          <w:sz w:val="20"/>
          <w:szCs w:val="20"/>
        </w:rPr>
        <w:t>) na syntetický účet 414</w:t>
      </w:r>
      <w:r>
        <w:rPr>
          <w:rFonts w:ascii="Arial" w:hAnsi="Arial" w:cs="Arial"/>
          <w:sz w:val="20"/>
          <w:szCs w:val="20"/>
        </w:rPr>
        <w:t>, vč.</w:t>
      </w:r>
      <w:r w:rsidRPr="00B533A4">
        <w:rPr>
          <w:rFonts w:ascii="Arial" w:hAnsi="Arial" w:cs="Arial"/>
          <w:sz w:val="20"/>
          <w:szCs w:val="20"/>
        </w:rPr>
        <w:t xml:space="preserve"> vyčíslení převedené částky </w:t>
      </w:r>
      <w:r w:rsidRPr="00B533A4">
        <w:rPr>
          <w:rFonts w:ascii="Arial" w:hAnsi="Arial" w:cs="Arial"/>
          <w:bCs/>
          <w:sz w:val="20"/>
          <w:szCs w:val="20"/>
        </w:rPr>
        <w:t>na platy a na ostatní osobní náklady (dále jen „OON“);</w:t>
      </w:r>
    </w:p>
    <w:p w14:paraId="653BE277" w14:textId="77777777" w:rsidR="009B2548" w:rsidRPr="00B533A4" w:rsidRDefault="009B2548" w:rsidP="009B254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zda jsou peněžní fondy kryty prostředky na účtech organizace;</w:t>
      </w:r>
    </w:p>
    <w:p w14:paraId="456BDEF3" w14:textId="77777777" w:rsidR="009B2548" w:rsidRPr="00B533A4" w:rsidRDefault="009B2548" w:rsidP="009B254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lastRenderedPageBreak/>
        <w:t>důvody a přijatá nápravná opatření v případě nedostatečného krytí;</w:t>
      </w:r>
    </w:p>
    <w:p w14:paraId="5654E372" w14:textId="77777777" w:rsidR="009B2548" w:rsidRPr="00B533A4" w:rsidRDefault="009B2548" w:rsidP="009B254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zdůvodnění a vyčíslení výsledkového snížení</w:t>
      </w:r>
      <w:r>
        <w:rPr>
          <w:rFonts w:ascii="Arial" w:hAnsi="Arial" w:cs="Arial"/>
          <w:sz w:val="20"/>
          <w:szCs w:val="20"/>
        </w:rPr>
        <w:t xml:space="preserve"> tvorby</w:t>
      </w:r>
      <w:r w:rsidRPr="00B533A4">
        <w:rPr>
          <w:rFonts w:ascii="Arial" w:hAnsi="Arial" w:cs="Arial"/>
          <w:sz w:val="20"/>
          <w:szCs w:val="20"/>
        </w:rPr>
        <w:t xml:space="preserve"> fondu reprodukce majetku </w:t>
      </w:r>
      <w:r w:rsidRPr="00B533A4">
        <w:rPr>
          <w:rFonts w:ascii="Arial" w:hAnsi="Arial" w:cs="Arial"/>
          <w:sz w:val="20"/>
          <w:szCs w:val="20"/>
        </w:rPr>
        <w:br/>
        <w:t>ve smyslu § 66 odst. 8 vyhlášky č. 410/2009 Sb., kterou se provádějí některá ustanovení zákona č. 563/1991 Sb., o účetnictví, ve znění pozdějších předpisů, pro některé vybrané účetní jednotky, ve znění pozdějších předpisů.</w:t>
      </w:r>
    </w:p>
    <w:p w14:paraId="11A67E15" w14:textId="2F1D1B57" w:rsidR="009B2548" w:rsidRPr="00B533A4" w:rsidRDefault="009B2548" w:rsidP="009B2548">
      <w:pPr>
        <w:numPr>
          <w:ilvl w:val="0"/>
          <w:numId w:val="19"/>
        </w:numPr>
        <w:spacing w:before="24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 xml:space="preserve">V textové části k tabulce č. 7 - Přehled o použití prostředků z mimorozpočtových zdrojů zpracovatel </w:t>
      </w:r>
      <w:r w:rsidRPr="00B533A4">
        <w:rPr>
          <w:rFonts w:ascii="Arial" w:hAnsi="Arial" w:cs="Arial"/>
          <w:sz w:val="20"/>
          <w:szCs w:val="20"/>
        </w:rPr>
        <w:t>vyčísl</w:t>
      </w:r>
      <w:r w:rsidR="00EB0198">
        <w:rPr>
          <w:rFonts w:ascii="Arial" w:hAnsi="Arial" w:cs="Arial"/>
          <w:sz w:val="20"/>
          <w:szCs w:val="20"/>
        </w:rPr>
        <w:t>í</w:t>
      </w:r>
      <w:r w:rsidRPr="00B533A4">
        <w:rPr>
          <w:rFonts w:ascii="Arial" w:hAnsi="Arial" w:cs="Arial"/>
          <w:sz w:val="20"/>
          <w:szCs w:val="20"/>
        </w:rPr>
        <w:t xml:space="preserve"> a zdůvodní účel použití mimorozpočtových zdrojů, </w:t>
      </w:r>
      <w:proofErr w:type="gramStart"/>
      <w:r>
        <w:rPr>
          <w:rFonts w:ascii="Arial" w:hAnsi="Arial" w:cs="Arial"/>
          <w:sz w:val="20"/>
          <w:szCs w:val="20"/>
        </w:rPr>
        <w:t>u</w:t>
      </w:r>
      <w:r w:rsidRPr="00B533A4">
        <w:rPr>
          <w:rFonts w:ascii="Arial" w:hAnsi="Arial" w:cs="Arial"/>
          <w:sz w:val="20"/>
          <w:szCs w:val="20"/>
        </w:rPr>
        <w:t>vede</w:t>
      </w:r>
      <w:proofErr w:type="gramEnd"/>
      <w:r w:rsidRPr="00B533A4">
        <w:rPr>
          <w:rFonts w:ascii="Arial" w:hAnsi="Arial" w:cs="Arial"/>
          <w:sz w:val="20"/>
          <w:szCs w:val="20"/>
        </w:rPr>
        <w:t xml:space="preserve"> v jaké výši bylo použití RF a fondu reprodukce majetku (dále jen „FRM“) zapojeno do rozpočtu při jeho sestavování; vyhodnotí použití prostředků z dotací od územních samosprávných celků, grantů, příjmů od ostatních subjektů, prostředků z jiných kapitol a výši zapojení vlastních příjmů.</w:t>
      </w:r>
    </w:p>
    <w:p w14:paraId="3B3FB429" w14:textId="77777777" w:rsidR="009B2548" w:rsidRPr="00B533A4" w:rsidRDefault="009B2548" w:rsidP="009B2548">
      <w:pPr>
        <w:jc w:val="both"/>
        <w:rPr>
          <w:rFonts w:ascii="Arial" w:hAnsi="Arial" w:cs="Arial"/>
          <w:b/>
          <w:sz w:val="20"/>
          <w:szCs w:val="20"/>
        </w:rPr>
      </w:pPr>
    </w:p>
    <w:p w14:paraId="15EF5C25" w14:textId="0AAEB5E5" w:rsidR="009B2548" w:rsidRPr="00B533A4" w:rsidRDefault="009B2548" w:rsidP="009B254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V textové části k tabulce č. 8 - Hospodářský výsledek a návrh přídělu do peněžních fondů zpracovatel uvede:</w:t>
      </w:r>
    </w:p>
    <w:p w14:paraId="1AAEA35A" w14:textId="77777777" w:rsidR="009B2548" w:rsidRPr="00B533A4" w:rsidRDefault="009B2548" w:rsidP="009B2548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okolnosti dosažení zlepšeného nebo zhoršeného hospodářského výsledku, návrh na rozdělení zlepšeného hospodářského výsledku a zdůvodnění výše přídělů jednotlivým peněžním fondům;</w:t>
      </w:r>
    </w:p>
    <w:p w14:paraId="38BD781B" w14:textId="77777777" w:rsidR="009B2548" w:rsidRPr="00B533A4" w:rsidRDefault="009B2548" w:rsidP="009B2548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příčiny a návrh na opatření ke zlepšení hospodaření pro následující období </w:t>
      </w:r>
      <w:r w:rsidRPr="00B533A4">
        <w:rPr>
          <w:rFonts w:ascii="Arial" w:hAnsi="Arial" w:cs="Arial"/>
          <w:sz w:val="20"/>
          <w:szCs w:val="20"/>
        </w:rPr>
        <w:br/>
        <w:t>a jeho krytí v případě záporného hospodářského výsledku;</w:t>
      </w:r>
    </w:p>
    <w:p w14:paraId="57B5776D" w14:textId="77777777" w:rsidR="009B2548" w:rsidRPr="00B533A4" w:rsidRDefault="009B2548" w:rsidP="009B2548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odůvodnění případného návrhu přídělu ze zlepšeného hospodářského výsledku do fondu reprodukce majetku (dále jen „FRM). </w:t>
      </w:r>
    </w:p>
    <w:p w14:paraId="67B385B5" w14:textId="77777777" w:rsidR="009B2548" w:rsidRPr="00B533A4" w:rsidRDefault="009B2548" w:rsidP="009B2548">
      <w:pPr>
        <w:numPr>
          <w:ilvl w:val="0"/>
          <w:numId w:val="19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V textové části zpracovatel dále uvede:</w:t>
      </w:r>
    </w:p>
    <w:p w14:paraId="6D1D6D48" w14:textId="77777777" w:rsidR="009B2548" w:rsidRPr="00B533A4" w:rsidRDefault="009B2548" w:rsidP="009B2548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údaje k majetku, s nímž je příslušný hospodařit, využití majetku, pořízení </w:t>
      </w:r>
      <w:r w:rsidRPr="00B533A4">
        <w:rPr>
          <w:rFonts w:ascii="Arial" w:hAnsi="Arial" w:cs="Arial"/>
          <w:sz w:val="20"/>
          <w:szCs w:val="20"/>
        </w:rPr>
        <w:br/>
        <w:t>a prodej v průběhu roku, skutečnosti související s převody vlastnictví k nemovitostem, věcná břemena spojená s nemovitostmi;</w:t>
      </w:r>
    </w:p>
    <w:p w14:paraId="1CF65F04" w14:textId="27494A4C" w:rsidR="009B2548" w:rsidRPr="00B533A4" w:rsidRDefault="009B2548" w:rsidP="009B2548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informace o provedení </w:t>
      </w:r>
      <w:r w:rsidR="00CF3E10">
        <w:rPr>
          <w:rFonts w:ascii="Arial" w:hAnsi="Arial" w:cs="Arial"/>
          <w:sz w:val="20"/>
          <w:szCs w:val="20"/>
        </w:rPr>
        <w:t>f</w:t>
      </w:r>
      <w:r w:rsidRPr="00B533A4">
        <w:rPr>
          <w:rFonts w:ascii="Arial" w:hAnsi="Arial" w:cs="Arial"/>
          <w:sz w:val="20"/>
          <w:szCs w:val="20"/>
        </w:rPr>
        <w:t>yzické a dokladové inventu</w:t>
      </w:r>
      <w:r w:rsidR="00CF3E10">
        <w:rPr>
          <w:rFonts w:ascii="Arial" w:hAnsi="Arial" w:cs="Arial"/>
          <w:sz w:val="20"/>
          <w:szCs w:val="20"/>
        </w:rPr>
        <w:t>ry</w:t>
      </w:r>
      <w:r w:rsidRPr="00B533A4">
        <w:rPr>
          <w:rFonts w:ascii="Arial" w:hAnsi="Arial" w:cs="Arial"/>
          <w:sz w:val="20"/>
          <w:szCs w:val="20"/>
        </w:rPr>
        <w:t xml:space="preserve"> včetně data provedení;</w:t>
      </w:r>
    </w:p>
    <w:p w14:paraId="32A7D9AC" w14:textId="77777777" w:rsidR="009B2548" w:rsidRPr="009B2548" w:rsidRDefault="009B2548" w:rsidP="009B2548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533A4">
        <w:rPr>
          <w:rFonts w:ascii="Arial" w:hAnsi="Arial" w:cs="Arial"/>
          <w:sz w:val="20"/>
          <w:szCs w:val="20"/>
        </w:rPr>
        <w:t>vyčíslení inventarizačních rozdílů, jejich zdůvodnění a přijetí návrhů k odstranění nedostatků</w:t>
      </w:r>
      <w:r w:rsidRPr="009B2548">
        <w:rPr>
          <w:rFonts w:ascii="Arial" w:hAnsi="Arial" w:cs="Arial"/>
          <w:sz w:val="24"/>
          <w:szCs w:val="24"/>
        </w:rPr>
        <w:t>.</w:t>
      </w:r>
    </w:p>
    <w:p w14:paraId="2F78385F" w14:textId="77777777" w:rsidR="008B4329" w:rsidRDefault="008B4329" w:rsidP="008B4329">
      <w:pPr>
        <w:spacing w:after="240"/>
        <w:rPr>
          <w:rFonts w:ascii="Arial" w:hAnsi="Arial" w:cs="Arial"/>
          <w:b/>
          <w:sz w:val="24"/>
          <w:szCs w:val="24"/>
        </w:rPr>
      </w:pPr>
    </w:p>
    <w:p w14:paraId="4C5BEBA5" w14:textId="61C075E8" w:rsidR="008B4329" w:rsidRDefault="009B2548" w:rsidP="008B4329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="008B4329">
        <w:rPr>
          <w:rFonts w:ascii="Arial" w:hAnsi="Arial" w:cs="Arial"/>
          <w:b/>
          <w:sz w:val="24"/>
          <w:szCs w:val="24"/>
        </w:rPr>
        <w:t>T</w:t>
      </w:r>
      <w:r w:rsidRPr="009B2548">
        <w:rPr>
          <w:rFonts w:ascii="Arial" w:hAnsi="Arial" w:cs="Arial"/>
          <w:b/>
          <w:sz w:val="24"/>
          <w:szCs w:val="24"/>
        </w:rPr>
        <w:t>abulkov</w:t>
      </w:r>
      <w:r w:rsidR="008B4329">
        <w:rPr>
          <w:rFonts w:ascii="Arial" w:hAnsi="Arial" w:cs="Arial"/>
          <w:b/>
          <w:sz w:val="24"/>
          <w:szCs w:val="24"/>
        </w:rPr>
        <w:t>á</w:t>
      </w:r>
      <w:r w:rsidRPr="009B2548">
        <w:rPr>
          <w:rFonts w:ascii="Arial" w:hAnsi="Arial" w:cs="Arial"/>
          <w:b/>
          <w:sz w:val="24"/>
          <w:szCs w:val="24"/>
        </w:rPr>
        <w:t xml:space="preserve"> část</w:t>
      </w:r>
    </w:p>
    <w:p w14:paraId="23D0F5AF" w14:textId="5B676530" w:rsidR="009B2548" w:rsidRPr="00B533A4" w:rsidRDefault="008B4329" w:rsidP="008B4329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</w:t>
      </w:r>
      <w:r w:rsidR="009B2548" w:rsidRPr="00B533A4">
        <w:rPr>
          <w:rFonts w:ascii="Arial" w:hAnsi="Arial" w:cs="Arial"/>
          <w:sz w:val="20"/>
          <w:szCs w:val="20"/>
        </w:rPr>
        <w:t>covatel v tabulkové části nevyplňuje žlutě podbarvené buňky.</w:t>
      </w:r>
    </w:p>
    <w:p w14:paraId="226E0FD8" w14:textId="77777777" w:rsidR="009B2548" w:rsidRPr="00B533A4" w:rsidRDefault="009B2548" w:rsidP="009B2548">
      <w:pPr>
        <w:numPr>
          <w:ilvl w:val="0"/>
          <w:numId w:val="20"/>
        </w:numPr>
        <w:spacing w:after="24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Údaje se vyplňují vždy s přesností </w:t>
      </w:r>
      <w:r w:rsidRPr="00B533A4">
        <w:rPr>
          <w:rFonts w:ascii="Arial" w:hAnsi="Arial" w:cs="Arial"/>
          <w:b/>
          <w:sz w:val="20"/>
          <w:szCs w:val="20"/>
        </w:rPr>
        <w:t>na 2 desetinná místa</w:t>
      </w:r>
      <w:r w:rsidRPr="00B533A4">
        <w:rPr>
          <w:rFonts w:ascii="Arial" w:hAnsi="Arial" w:cs="Arial"/>
          <w:sz w:val="20"/>
          <w:szCs w:val="20"/>
        </w:rPr>
        <w:t>, u limitu počtu zaměstnanců pak s přesností na 3 desetinná místa.</w:t>
      </w:r>
    </w:p>
    <w:p w14:paraId="7362A011" w14:textId="77777777" w:rsidR="009B2548" w:rsidRPr="00B533A4" w:rsidRDefault="009B2548" w:rsidP="009B2548">
      <w:pPr>
        <w:numPr>
          <w:ilvl w:val="0"/>
          <w:numId w:val="20"/>
        </w:numPr>
        <w:spacing w:after="24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 xml:space="preserve">Tabulka č. 1 </w:t>
      </w:r>
      <w:r w:rsidRPr="00B533A4">
        <w:rPr>
          <w:rFonts w:ascii="Arial" w:hAnsi="Arial" w:cs="Arial"/>
          <w:sz w:val="20"/>
          <w:szCs w:val="20"/>
        </w:rPr>
        <w:t>obsahuje</w:t>
      </w:r>
      <w:r w:rsidRPr="00B533A4">
        <w:rPr>
          <w:rFonts w:ascii="Arial" w:hAnsi="Arial" w:cs="Arial"/>
          <w:b/>
          <w:sz w:val="20"/>
          <w:szCs w:val="20"/>
        </w:rPr>
        <w:t xml:space="preserve"> Údaje o zpracovateli.</w:t>
      </w:r>
    </w:p>
    <w:p w14:paraId="29A39AC6" w14:textId="77777777" w:rsidR="009B2548" w:rsidRPr="00B533A4" w:rsidRDefault="009B2548" w:rsidP="009B254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B533A4">
        <w:rPr>
          <w:rFonts w:ascii="Arial" w:hAnsi="Arial" w:cs="Arial"/>
          <w:b/>
          <w:bCs/>
          <w:sz w:val="20"/>
          <w:szCs w:val="20"/>
        </w:rPr>
        <w:t>Postup vyplňování tabulek č. 2.1.1 až č. 2.1.X; č. 2.1; č. 2.2 a č. 2:</w:t>
      </w:r>
    </w:p>
    <w:p w14:paraId="0475554E" w14:textId="77777777" w:rsidR="009B2548" w:rsidRPr="00B533A4" w:rsidRDefault="009B2548" w:rsidP="009B2548">
      <w:pPr>
        <w:spacing w:after="24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Nejprve je nutno vyplnit tabulky č. </w:t>
      </w:r>
      <w:r w:rsidRPr="00B533A4">
        <w:rPr>
          <w:rFonts w:ascii="Arial" w:hAnsi="Arial" w:cs="Arial"/>
          <w:b/>
          <w:sz w:val="20"/>
          <w:szCs w:val="20"/>
        </w:rPr>
        <w:t>2.1.1 až 2.1.X</w:t>
      </w:r>
      <w:r w:rsidRPr="00B533A4">
        <w:rPr>
          <w:rFonts w:ascii="Arial" w:hAnsi="Arial" w:cs="Arial"/>
          <w:sz w:val="20"/>
          <w:szCs w:val="20"/>
        </w:rPr>
        <w:t xml:space="preserve"> (počet tabulek se odvozuje od počtu paragrafů rozpočtové skladby a článků, v případě poskytnutí více účelových prostředků na jeden paragraf a článek je možné pro každý jednotlivý titul využít jednu tabulku), poté tabulky č. </w:t>
      </w:r>
      <w:r w:rsidRPr="00B533A4">
        <w:rPr>
          <w:rFonts w:ascii="Arial" w:hAnsi="Arial" w:cs="Arial"/>
          <w:b/>
          <w:sz w:val="20"/>
          <w:szCs w:val="20"/>
        </w:rPr>
        <w:t>2.1</w:t>
      </w:r>
      <w:r w:rsidRPr="00B533A4">
        <w:rPr>
          <w:rFonts w:ascii="Arial" w:hAnsi="Arial" w:cs="Arial"/>
          <w:sz w:val="20"/>
          <w:szCs w:val="20"/>
        </w:rPr>
        <w:t xml:space="preserve"> (nutno </w:t>
      </w:r>
      <w:r w:rsidRPr="00B533A4">
        <w:rPr>
          <w:rFonts w:ascii="Arial" w:hAnsi="Arial" w:cs="Arial"/>
          <w:b/>
          <w:sz w:val="20"/>
          <w:szCs w:val="20"/>
        </w:rPr>
        <w:t>upravit vzorce</w:t>
      </w:r>
      <w:r w:rsidRPr="00B533A4">
        <w:rPr>
          <w:rFonts w:ascii="Arial" w:hAnsi="Arial" w:cs="Arial"/>
          <w:sz w:val="20"/>
          <w:szCs w:val="20"/>
        </w:rPr>
        <w:t xml:space="preserve"> dle počtu tabulek č. 2.1.1 až 2.1.X a další údaje nevpisovat) a č. </w:t>
      </w:r>
      <w:r w:rsidRPr="00B533A4">
        <w:rPr>
          <w:rFonts w:ascii="Arial" w:hAnsi="Arial" w:cs="Arial"/>
          <w:b/>
          <w:sz w:val="20"/>
          <w:szCs w:val="20"/>
        </w:rPr>
        <w:t>2.2</w:t>
      </w:r>
      <w:r w:rsidRPr="00B533A4">
        <w:rPr>
          <w:rFonts w:ascii="Arial" w:hAnsi="Arial" w:cs="Arial"/>
          <w:sz w:val="20"/>
          <w:szCs w:val="20"/>
        </w:rPr>
        <w:t xml:space="preserve">.a nakonec tabulku </w:t>
      </w:r>
      <w:r w:rsidRPr="00B533A4">
        <w:rPr>
          <w:rFonts w:ascii="Arial" w:hAnsi="Arial" w:cs="Arial"/>
          <w:b/>
          <w:sz w:val="20"/>
          <w:szCs w:val="20"/>
        </w:rPr>
        <w:t xml:space="preserve">č. 2 </w:t>
      </w:r>
      <w:r w:rsidRPr="00B533A4">
        <w:rPr>
          <w:rFonts w:ascii="Arial" w:hAnsi="Arial" w:cs="Arial"/>
          <w:sz w:val="20"/>
          <w:szCs w:val="20"/>
        </w:rPr>
        <w:t>(doplnit text</w:t>
      </w:r>
      <w:r w:rsidRPr="00B533A4">
        <w:rPr>
          <w:rFonts w:ascii="Arial" w:hAnsi="Arial" w:cs="Arial"/>
          <w:b/>
          <w:sz w:val="20"/>
          <w:szCs w:val="20"/>
        </w:rPr>
        <w:t xml:space="preserve"> </w:t>
      </w:r>
      <w:r w:rsidRPr="00B533A4">
        <w:rPr>
          <w:rFonts w:ascii="Arial" w:hAnsi="Arial" w:cs="Arial"/>
          <w:sz w:val="20"/>
          <w:szCs w:val="20"/>
        </w:rPr>
        <w:t>shodně s tabulkami 2.1.1 až 2.1.X do sloupce „</w:t>
      </w:r>
      <w:r w:rsidRPr="00B533A4">
        <w:rPr>
          <w:rFonts w:ascii="Arial" w:hAnsi="Arial" w:cs="Arial"/>
          <w:b/>
          <w:sz w:val="20"/>
          <w:szCs w:val="20"/>
        </w:rPr>
        <w:t>a“</w:t>
      </w:r>
      <w:r w:rsidRPr="00B533A4">
        <w:rPr>
          <w:rFonts w:ascii="Arial" w:hAnsi="Arial" w:cs="Arial"/>
          <w:sz w:val="20"/>
          <w:szCs w:val="20"/>
        </w:rPr>
        <w:t xml:space="preserve">, zkontrolovat výsledné údaje na výkaz zisku a ztráty a výkaz P1a-04 a </w:t>
      </w:r>
      <w:r w:rsidRPr="00B533A4">
        <w:rPr>
          <w:rFonts w:ascii="Arial" w:hAnsi="Arial" w:cs="Arial"/>
          <w:b/>
          <w:sz w:val="20"/>
          <w:szCs w:val="20"/>
        </w:rPr>
        <w:t>dále ověřit, zda výsledné kontrolní číslo v řádku 22 sloupci 4 je nula</w:t>
      </w:r>
      <w:r w:rsidRPr="00B533A4">
        <w:rPr>
          <w:rFonts w:ascii="Arial" w:hAnsi="Arial" w:cs="Arial"/>
          <w:sz w:val="20"/>
          <w:szCs w:val="20"/>
        </w:rPr>
        <w:t>).</w:t>
      </w:r>
    </w:p>
    <w:p w14:paraId="24564DBB" w14:textId="77777777" w:rsidR="009B2548" w:rsidRPr="00B533A4" w:rsidRDefault="009B2548" w:rsidP="009B2548">
      <w:pPr>
        <w:spacing w:after="240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1DF0C1D9" w14:textId="396065DE" w:rsidR="009B2548" w:rsidRPr="00B533A4" w:rsidRDefault="009B2548" w:rsidP="009B2548">
      <w:pPr>
        <w:spacing w:after="2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622152" wp14:editId="44DBA547">
            <wp:extent cx="5760720" cy="9975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95D2D" w14:textId="77777777" w:rsidR="009B2548" w:rsidRPr="00B533A4" w:rsidRDefault="009B2548" w:rsidP="009B254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lastRenderedPageBreak/>
        <w:t>Tabulka č. 2.1.1 až 2.1.X: Hodnocení nákladů a výnosů za hlavní činnost z rozpočtu MŠMT</w:t>
      </w:r>
    </w:p>
    <w:p w14:paraId="71885BCA" w14:textId="77777777" w:rsidR="009B2548" w:rsidRPr="00B533A4" w:rsidRDefault="009B2548" w:rsidP="009B2548">
      <w:pPr>
        <w:numPr>
          <w:ilvl w:val="0"/>
          <w:numId w:val="8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zpracovatel uvede jednotlivé tabulky </w:t>
      </w:r>
      <w:r w:rsidRPr="00B533A4">
        <w:rPr>
          <w:rFonts w:ascii="Arial" w:hAnsi="Arial" w:cs="Arial"/>
          <w:b/>
          <w:sz w:val="20"/>
          <w:szCs w:val="20"/>
        </w:rPr>
        <w:t>za každý paragraf rozpočtové skladby a článek</w:t>
      </w:r>
      <w:r w:rsidRPr="00B533A4">
        <w:rPr>
          <w:rFonts w:ascii="Arial" w:hAnsi="Arial" w:cs="Arial"/>
          <w:sz w:val="20"/>
          <w:szCs w:val="20"/>
        </w:rPr>
        <w:t xml:space="preserve"> </w:t>
      </w:r>
      <w:r w:rsidRPr="00B533A4">
        <w:rPr>
          <w:rFonts w:ascii="Arial" w:hAnsi="Arial" w:cs="Arial"/>
          <w:b/>
          <w:sz w:val="20"/>
          <w:szCs w:val="20"/>
        </w:rPr>
        <w:t>samostatně v tabulkách 2.1.1 až 2.1.X s výjimkou operačních programů</w:t>
      </w:r>
      <w:r w:rsidRPr="00B533A4">
        <w:rPr>
          <w:rFonts w:ascii="Arial" w:hAnsi="Arial" w:cs="Arial"/>
          <w:sz w:val="20"/>
          <w:szCs w:val="20"/>
        </w:rPr>
        <w:t xml:space="preserve">, kde </w:t>
      </w:r>
      <w:r w:rsidRPr="00B533A4">
        <w:rPr>
          <w:rFonts w:ascii="Arial" w:hAnsi="Arial" w:cs="Arial"/>
          <w:b/>
          <w:sz w:val="20"/>
          <w:szCs w:val="20"/>
        </w:rPr>
        <w:t>budou vykázány dva články dohromady</w:t>
      </w:r>
      <w:r w:rsidRPr="00B533A4">
        <w:rPr>
          <w:rFonts w:ascii="Arial" w:hAnsi="Arial" w:cs="Arial"/>
          <w:sz w:val="20"/>
          <w:szCs w:val="20"/>
        </w:rPr>
        <w:t xml:space="preserve"> tak, aby v jedné tabulce byl vždy jeden projekt (společně prostředky jak z EU, tak ze SR);</w:t>
      </w:r>
    </w:p>
    <w:p w14:paraId="1736496C" w14:textId="77777777" w:rsidR="009B2548" w:rsidRPr="00B533A4" w:rsidRDefault="009B2548" w:rsidP="009B2548">
      <w:pPr>
        <w:numPr>
          <w:ilvl w:val="0"/>
          <w:numId w:val="8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rozpočet po změnách včetně limitu počtu zaměstnanců</w:t>
      </w:r>
      <w:r w:rsidRPr="00B533A4">
        <w:rPr>
          <w:rFonts w:ascii="Arial" w:hAnsi="Arial" w:cs="Arial"/>
          <w:sz w:val="20"/>
          <w:szCs w:val="20"/>
        </w:rPr>
        <w:t xml:space="preserve"> musí souhlasit s poslední úpravou rozpočtu v členění na jednotlivé paragrafy rozpočtové skladby a články;</w:t>
      </w:r>
    </w:p>
    <w:p w14:paraId="18AB8396" w14:textId="77777777" w:rsidR="009B2548" w:rsidRPr="00B533A4" w:rsidRDefault="009B2548" w:rsidP="009B2548">
      <w:pPr>
        <w:numPr>
          <w:ilvl w:val="0"/>
          <w:numId w:val="8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zpracovatel uvede ve sloupci 2 do řádku 3 a 4 skutečné čerpání mzdových prostředků (v závazném členění); </w:t>
      </w:r>
    </w:p>
    <w:p w14:paraId="06E3D2AF" w14:textId="77777777" w:rsidR="009B2548" w:rsidRPr="00B533A4" w:rsidRDefault="009B2548" w:rsidP="009B2548">
      <w:pPr>
        <w:numPr>
          <w:ilvl w:val="0"/>
          <w:numId w:val="8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do sloupce 2 na 5. řádek uvede zpracovatel náhrady mzdy v době nemoci (z účtu 521)</w:t>
      </w:r>
    </w:p>
    <w:p w14:paraId="6D163819" w14:textId="77777777" w:rsidR="009B2548" w:rsidRPr="00B533A4" w:rsidRDefault="009B2548" w:rsidP="009B2548">
      <w:pPr>
        <w:numPr>
          <w:ilvl w:val="0"/>
          <w:numId w:val="8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do sloupce 2 na 6. řádek se uvádí součet položek účtu 524;</w:t>
      </w:r>
    </w:p>
    <w:p w14:paraId="0872FD96" w14:textId="77777777" w:rsidR="009B2548" w:rsidRPr="00B533A4" w:rsidRDefault="009B2548" w:rsidP="009B2548">
      <w:pPr>
        <w:numPr>
          <w:ilvl w:val="0"/>
          <w:numId w:val="8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do sloupce 2 na 7. řádek se uvádí z účtu 527 pouze analytika 01 – příděl do FKSP;</w:t>
      </w:r>
    </w:p>
    <w:p w14:paraId="3E77298D" w14:textId="77777777" w:rsidR="009B2548" w:rsidRPr="00B533A4" w:rsidRDefault="009B2548" w:rsidP="009B2548">
      <w:pPr>
        <w:numPr>
          <w:ilvl w:val="0"/>
          <w:numId w:val="8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zdroje krytí (sl. 3, 4) odpovídají údajům tabulky č. 7 sl. 1</w:t>
      </w:r>
      <w:r w:rsidRPr="00B533A4">
        <w:rPr>
          <w:rFonts w:ascii="Arial" w:hAnsi="Arial" w:cs="Arial"/>
          <w:sz w:val="20"/>
          <w:szCs w:val="20"/>
        </w:rPr>
        <w:t>;</w:t>
      </w:r>
    </w:p>
    <w:p w14:paraId="7C81D9B0" w14:textId="77777777" w:rsidR="009B2548" w:rsidRPr="00B533A4" w:rsidRDefault="009B2548" w:rsidP="009B2548">
      <w:pPr>
        <w:numPr>
          <w:ilvl w:val="0"/>
          <w:numId w:val="8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účet 671 bude podrobně vyčíslen v řádcích 12-18 následovně: </w:t>
      </w:r>
    </w:p>
    <w:p w14:paraId="1C89427B" w14:textId="68D8D7C9" w:rsidR="009B2548" w:rsidRPr="00B533A4" w:rsidRDefault="009B2548" w:rsidP="009B2548">
      <w:pPr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ve sloupci „a“ (tj. textový sloupec tabulek) na řádcích 15-18 je nutno zachovat shodný text analytiky účtu 671 ve všech tabulkách č. 2, 2.1, 2.2 a 2.1.1 až 2.1.X; celkový součet na řádku 12 v tabulce č. 2 pak musí odpovídat skutečnosti účtu 671 dle Výkazu zisku a ztráty za sledovaný rok; </w:t>
      </w:r>
    </w:p>
    <w:p w14:paraId="58C820CE" w14:textId="77777777" w:rsidR="009B2548" w:rsidRPr="00B533A4" w:rsidRDefault="009B2548" w:rsidP="009B2548">
      <w:pPr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hodnota ve sloupci Rozpočet po změnách – „Náklady celkem“ (ř. 1 sl. 1) se načte automaticky do řádku 13 – „transfery z kapitoly MŠMT“ ve sloupci 2;</w:t>
      </w:r>
    </w:p>
    <w:p w14:paraId="109F5A8D" w14:textId="77777777" w:rsidR="009B2548" w:rsidRPr="00B533A4" w:rsidRDefault="009B2548" w:rsidP="009B2548">
      <w:pPr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do řádků 15 až 18 je nutné vyčíslit použití RF mimo účet 648 – např. použité prostředky, které byly převedeny do RF v souladu s § 54 odst. 7 zákona č. </w:t>
      </w:r>
      <w:r w:rsidRPr="00B533A4">
        <w:rPr>
          <w:rFonts w:ascii="Arial" w:hAnsi="Arial" w:cs="Arial"/>
          <w:color w:val="000000"/>
          <w:sz w:val="20"/>
          <w:szCs w:val="20"/>
        </w:rPr>
        <w:t xml:space="preserve">218/2000 Sb., </w:t>
      </w:r>
      <w:r w:rsidRPr="00B533A4">
        <w:rPr>
          <w:rFonts w:ascii="Arial" w:hAnsi="Arial" w:cs="Arial"/>
          <w:sz w:val="20"/>
          <w:szCs w:val="20"/>
        </w:rPr>
        <w:t>(převedené účelové prostředky); údaje musí být shodné s částkami uvedenými v tabulce 5;</w:t>
      </w:r>
    </w:p>
    <w:p w14:paraId="4C619349" w14:textId="77777777" w:rsidR="009B2548" w:rsidRPr="00B533A4" w:rsidRDefault="009B2548" w:rsidP="009B2548">
      <w:pPr>
        <w:numPr>
          <w:ilvl w:val="0"/>
          <w:numId w:val="8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 xml:space="preserve">řádek 22 sl. 4 se rovná 0,- Kč, pokud zde vyjde jiná částka, údaje nebyly zadány správně nebo zpracovatel uvede důvody tohoto rozdílu; </w:t>
      </w:r>
    </w:p>
    <w:p w14:paraId="565C3CF9" w14:textId="77777777" w:rsidR="009B2548" w:rsidRPr="00B533A4" w:rsidRDefault="009B2548" w:rsidP="009B2548">
      <w:pPr>
        <w:numPr>
          <w:ilvl w:val="0"/>
          <w:numId w:val="8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do </w:t>
      </w:r>
      <w:r>
        <w:rPr>
          <w:rFonts w:ascii="Arial" w:hAnsi="Arial" w:cs="Arial"/>
          <w:sz w:val="20"/>
          <w:szCs w:val="20"/>
        </w:rPr>
        <w:t xml:space="preserve">sl. 3 </w:t>
      </w:r>
      <w:r w:rsidRPr="00B533A4">
        <w:rPr>
          <w:rFonts w:ascii="Arial" w:hAnsi="Arial" w:cs="Arial"/>
          <w:sz w:val="20"/>
          <w:szCs w:val="20"/>
        </w:rPr>
        <w:t>každé tabulky</w:t>
      </w:r>
      <w:r>
        <w:rPr>
          <w:rFonts w:ascii="Arial" w:hAnsi="Arial" w:cs="Arial"/>
          <w:sz w:val="20"/>
          <w:szCs w:val="20"/>
        </w:rPr>
        <w:t xml:space="preserve"> zpracovatel zanese slovní </w:t>
      </w:r>
      <w:r w:rsidRPr="00B533A4">
        <w:rPr>
          <w:rFonts w:ascii="Arial" w:hAnsi="Arial" w:cs="Arial"/>
          <w:sz w:val="20"/>
          <w:szCs w:val="20"/>
        </w:rPr>
        <w:t>popis jakéhokoliv překročení finančních prostředků. Okomentuje i případné vratky finančních prostředků do státního rozpočtu nebo jejich převod do RF.</w:t>
      </w:r>
    </w:p>
    <w:p w14:paraId="2B9BF40D" w14:textId="109CBD99" w:rsidR="009B2548" w:rsidRPr="00B533A4" w:rsidRDefault="009B2548" w:rsidP="009B2548">
      <w:pPr>
        <w:numPr>
          <w:ilvl w:val="0"/>
          <w:numId w:val="20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Tabulka č. 2.1: Hodnocení nákladů a výnosů za hlavní činnost z rozpočtu kapitoly MŠMT-sumář</w:t>
      </w:r>
    </w:p>
    <w:p w14:paraId="18EE572A" w14:textId="77777777" w:rsidR="009B2548" w:rsidRPr="00B533A4" w:rsidRDefault="009B2548" w:rsidP="009B2548">
      <w:pPr>
        <w:numPr>
          <w:ilvl w:val="0"/>
          <w:numId w:val="9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jedná se o sumář, tj. částky se sčítají z jednotlivých tabulek </w:t>
      </w:r>
      <w:r w:rsidRPr="00B533A4">
        <w:rPr>
          <w:rFonts w:ascii="Arial" w:hAnsi="Arial" w:cs="Arial"/>
          <w:b/>
          <w:sz w:val="20"/>
          <w:szCs w:val="20"/>
        </w:rPr>
        <w:t>za každý paragraf</w:t>
      </w:r>
      <w:r w:rsidRPr="00B533A4">
        <w:rPr>
          <w:rFonts w:ascii="Arial" w:hAnsi="Arial" w:cs="Arial"/>
          <w:sz w:val="20"/>
          <w:szCs w:val="20"/>
        </w:rPr>
        <w:t xml:space="preserve"> rozpočtové skladby </w:t>
      </w:r>
      <w:r w:rsidRPr="00B533A4">
        <w:rPr>
          <w:rFonts w:ascii="Arial" w:hAnsi="Arial" w:cs="Arial"/>
          <w:b/>
          <w:sz w:val="20"/>
          <w:szCs w:val="20"/>
        </w:rPr>
        <w:t>a článek</w:t>
      </w:r>
      <w:r w:rsidRPr="00B533A4">
        <w:rPr>
          <w:rFonts w:ascii="Arial" w:hAnsi="Arial" w:cs="Arial"/>
          <w:sz w:val="20"/>
          <w:szCs w:val="20"/>
        </w:rPr>
        <w:t xml:space="preserve"> (tabulky č. 2.1.1 až 2.1.X);</w:t>
      </w:r>
    </w:p>
    <w:p w14:paraId="0A92A1D4" w14:textId="77777777" w:rsidR="009B2548" w:rsidRPr="00B533A4" w:rsidRDefault="009B2548" w:rsidP="009B2548">
      <w:pPr>
        <w:numPr>
          <w:ilvl w:val="0"/>
          <w:numId w:val="9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u zeleně podbarvených buněk je nutno upravit součtové vzorce podle počtu listů (tabulky č. 2.1.1, 2.1.X);</w:t>
      </w:r>
    </w:p>
    <w:p w14:paraId="36570501" w14:textId="77777777" w:rsidR="009B2548" w:rsidRPr="00B533A4" w:rsidRDefault="009B2548" w:rsidP="009B2548">
      <w:pPr>
        <w:numPr>
          <w:ilvl w:val="0"/>
          <w:numId w:val="9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výnosy z transferů budou uvedeny jmenovitě (účet 671) – v textové části tabulky je nutno zachovat ve všech listech textovou shodu v řádcích (od ř. 13) tak, aby mohlo dojít ke správnému součtu v sumáři (tabulka č. 2.1).</w:t>
      </w:r>
    </w:p>
    <w:p w14:paraId="4367B9AD" w14:textId="081DE080" w:rsidR="009B2548" w:rsidRPr="00B533A4" w:rsidRDefault="009B2548" w:rsidP="009B2548">
      <w:pPr>
        <w:numPr>
          <w:ilvl w:val="0"/>
          <w:numId w:val="20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Tabulka č. 2.2: Hodnocení nákladů a výnosů za hlavní činnost mimo kapitolu MŠMT-sumář</w:t>
      </w:r>
    </w:p>
    <w:p w14:paraId="7D4AF22B" w14:textId="77777777" w:rsidR="009B2548" w:rsidRPr="00B533A4" w:rsidRDefault="009B2548" w:rsidP="009B2548">
      <w:pPr>
        <w:numPr>
          <w:ilvl w:val="0"/>
          <w:numId w:val="10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výnosy z transferů – v textové části tabulky je nutno zachovat ve všech listech textovou shodu v řádcích (od ř. 13) tak, aby mohlo dojít ke správnému součtu v sumáři (tabulka č. 2);</w:t>
      </w:r>
    </w:p>
    <w:p w14:paraId="3F395109" w14:textId="77777777" w:rsidR="009B2548" w:rsidRPr="00B533A4" w:rsidRDefault="009B2548" w:rsidP="009B2548">
      <w:pPr>
        <w:numPr>
          <w:ilvl w:val="0"/>
          <w:numId w:val="10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vyčíslit finanční prostředky od jiných poskytovatelů, včetně prostředků </w:t>
      </w:r>
      <w:r w:rsidRPr="00B533A4">
        <w:rPr>
          <w:rFonts w:ascii="Arial" w:hAnsi="Arial" w:cs="Arial"/>
          <w:sz w:val="20"/>
          <w:szCs w:val="20"/>
        </w:rPr>
        <w:br/>
        <w:t>z programů spolufinancovaných ze zahraničí poskytnutých mimo kapitolu 333, a to v objemu shodném s tabulkou č. 4, v části nákladů i výnosů rozepsaných do příslušných položek;</w:t>
      </w:r>
    </w:p>
    <w:p w14:paraId="14E69206" w14:textId="27201245" w:rsidR="009B2548" w:rsidRDefault="009B2548" w:rsidP="009B2548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po vyplnění tabulky č. 2.2 se doplní údaje automaticky do tabulky č. 2 – SUMÁŘ.</w:t>
      </w:r>
    </w:p>
    <w:p w14:paraId="1469B01E" w14:textId="77777777" w:rsidR="00E723E6" w:rsidRPr="00B533A4" w:rsidRDefault="00E723E6" w:rsidP="00E723E6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6C7CBC28" w14:textId="77777777" w:rsidR="009B2548" w:rsidRPr="00B533A4" w:rsidRDefault="009B2548" w:rsidP="009B2548">
      <w:pPr>
        <w:numPr>
          <w:ilvl w:val="0"/>
          <w:numId w:val="20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 xml:space="preserve">Tabulka č. 2: </w:t>
      </w:r>
      <w:r w:rsidRPr="00B533A4">
        <w:rPr>
          <w:rFonts w:ascii="Arial" w:hAnsi="Arial" w:cs="Arial"/>
          <w:b/>
          <w:sz w:val="20"/>
          <w:szCs w:val="20"/>
        </w:rPr>
        <w:tab/>
        <w:t>Celkové finanční prostředky organizace za hlavní činnost</w:t>
      </w:r>
    </w:p>
    <w:p w14:paraId="084B2B6B" w14:textId="77777777" w:rsidR="009B2548" w:rsidRPr="00B533A4" w:rsidRDefault="009B2548" w:rsidP="009B2548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zpracovatel musí při vyplňování tabulek začít tabulkami č. 2.1.1 až č. 2.1.X, </w:t>
      </w:r>
      <w:r w:rsidRPr="00B533A4">
        <w:rPr>
          <w:rFonts w:ascii="Arial" w:hAnsi="Arial" w:cs="Arial"/>
          <w:sz w:val="20"/>
          <w:szCs w:val="20"/>
        </w:rPr>
        <w:br/>
        <w:t>a to v členění dle jednotlivých článků a paragrafů (aby nedošlo k odstranění připravených součtových vzorců);</w:t>
      </w:r>
    </w:p>
    <w:p w14:paraId="46CD561A" w14:textId="77777777" w:rsidR="009B2548" w:rsidRPr="00B533A4" w:rsidRDefault="009B2548" w:rsidP="009B2548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skutečnost v tabulce č. 2 musí odpovídat Výkazu zisku a ztráty (údaje předávané do Centrálního systému účetních informací </w:t>
      </w:r>
      <w:proofErr w:type="gramStart"/>
      <w:r w:rsidRPr="00B533A4">
        <w:rPr>
          <w:rFonts w:ascii="Arial" w:hAnsi="Arial" w:cs="Arial"/>
          <w:sz w:val="20"/>
          <w:szCs w:val="20"/>
        </w:rPr>
        <w:t>státu - dále</w:t>
      </w:r>
      <w:proofErr w:type="gramEnd"/>
      <w:r w:rsidRPr="00B533A4">
        <w:rPr>
          <w:rFonts w:ascii="Arial" w:hAnsi="Arial" w:cs="Arial"/>
          <w:sz w:val="20"/>
          <w:szCs w:val="20"/>
        </w:rPr>
        <w:t xml:space="preserve"> jen „CSÚIS“);</w:t>
      </w:r>
    </w:p>
    <w:p w14:paraId="4E6D000E" w14:textId="77777777" w:rsidR="009B2548" w:rsidRPr="00B533A4" w:rsidRDefault="009B2548" w:rsidP="009B2548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lastRenderedPageBreak/>
        <w:t>skutečné čerpání mzdových prostředků (v závazném členění) musí odpovídat statistickým výkazům P1-04 (u PŘO) a P1a-04 (u OPŘO) – v případě rozdílu uvede organizace důvod tohoto rozdílu v textové části;</w:t>
      </w:r>
    </w:p>
    <w:p w14:paraId="46A80668" w14:textId="77777777" w:rsidR="009B2548" w:rsidRPr="00B533A4" w:rsidRDefault="009B2548" w:rsidP="009B2548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výnosy z transferů budou uvedeny jmenovitě (účet 671) – v textové části tabulky je nutno zachovat ve všech listech textovou shodu v řádcích (od ř. 13) tak, aby mohlo dojít ke správnému součtu v této tabulce.</w:t>
      </w:r>
    </w:p>
    <w:p w14:paraId="370A9E25" w14:textId="1AF833BA" w:rsidR="009B2548" w:rsidRPr="00B533A4" w:rsidRDefault="009B2548" w:rsidP="009B2548">
      <w:pPr>
        <w:numPr>
          <w:ilvl w:val="0"/>
          <w:numId w:val="20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Tabulka č. 3: Přehled o závazcích a pohledávkách</w:t>
      </w:r>
    </w:p>
    <w:p w14:paraId="2D61CD88" w14:textId="77777777" w:rsidR="009B2548" w:rsidRPr="00B533A4" w:rsidRDefault="009B2548" w:rsidP="009B2548">
      <w:pPr>
        <w:numPr>
          <w:ilvl w:val="0"/>
          <w:numId w:val="11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vyplněný celkový přehled odpovídá údajům v Rozvaze a údajům v Příloze účetní závěrky (dále jen „Příloha ÚZ“);</w:t>
      </w:r>
    </w:p>
    <w:p w14:paraId="1C1696F3" w14:textId="77777777" w:rsidR="009B2548" w:rsidRPr="00B533A4" w:rsidRDefault="009B2548" w:rsidP="009B2548">
      <w:pPr>
        <w:numPr>
          <w:ilvl w:val="0"/>
          <w:numId w:val="11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při vytváření opravných položek k pohledávkám (korekce) organizace postupují v souladu s § 23 vyhlášky č. 410/2009 Sb.;</w:t>
      </w:r>
    </w:p>
    <w:p w14:paraId="29A9B920" w14:textId="77777777" w:rsidR="009B2548" w:rsidRPr="00B533A4" w:rsidRDefault="009B2548" w:rsidP="009B2548">
      <w:pPr>
        <w:numPr>
          <w:ilvl w:val="0"/>
          <w:numId w:val="11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řádek č. 6 v části I. a řádky č. 14 a 15 v části II. odpovídají údajům v Příloze ÚZ, případné rozdíly zpracovatel okomentuje v textové části.</w:t>
      </w:r>
    </w:p>
    <w:p w14:paraId="6F2FDA16" w14:textId="77777777" w:rsidR="009B2548" w:rsidRPr="00B533A4" w:rsidRDefault="009B2548" w:rsidP="009B2548">
      <w:pPr>
        <w:numPr>
          <w:ilvl w:val="0"/>
          <w:numId w:val="11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pro PŘO je povinné vyčíslení pohledávek za osobami, jímž je předepisován příspěvek na úhradu péče dle § 27 zákona č. 109/2002 Sb., o výkonu ústavní výchovy nebo ochranné výchovy ve školských zařízeních a o preventivně výchovné péči ve školských zařízeních a o změně dalších zákonů, ve znění pozdějších předpisů   </w:t>
      </w:r>
    </w:p>
    <w:p w14:paraId="19CE798D" w14:textId="3EE52FA0" w:rsidR="009B2548" w:rsidRPr="00B533A4" w:rsidRDefault="009B2548" w:rsidP="009B2548">
      <w:pPr>
        <w:numPr>
          <w:ilvl w:val="0"/>
          <w:numId w:val="20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Tabulka č. 4: Přehled o čerpání účelových prostředků mimo prostředky</w:t>
      </w:r>
      <w:r w:rsidR="007955F3">
        <w:rPr>
          <w:rFonts w:ascii="Arial" w:hAnsi="Arial" w:cs="Arial"/>
          <w:b/>
          <w:sz w:val="20"/>
          <w:szCs w:val="20"/>
        </w:rPr>
        <w:t xml:space="preserve"> </w:t>
      </w:r>
      <w:r w:rsidRPr="00B533A4">
        <w:rPr>
          <w:rFonts w:ascii="Arial" w:hAnsi="Arial" w:cs="Arial"/>
          <w:b/>
          <w:sz w:val="20"/>
          <w:szCs w:val="20"/>
        </w:rPr>
        <w:t>spolufinancované ze zahraničí přijaté z kapitoly 333 MŠMT</w:t>
      </w:r>
    </w:p>
    <w:p w14:paraId="2119DDEE" w14:textId="77777777" w:rsidR="009B2548" w:rsidRPr="00B533A4" w:rsidRDefault="009B2548" w:rsidP="009B2548">
      <w:pPr>
        <w:numPr>
          <w:ilvl w:val="0"/>
          <w:numId w:val="12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 tabulce se uvádí prostředky přijaté jako příspěvek nebo dotace z programů a projektů, příspěvek na činnost zařízení z rozpočtů ÚSC nebo jiných kapitol, včetně programů a projektů spolufinancovaných ze zahraničí poskytnutých mimo kapitolu 333;</w:t>
      </w:r>
    </w:p>
    <w:p w14:paraId="7863C6C7" w14:textId="77777777" w:rsidR="009B2548" w:rsidRPr="00B533A4" w:rsidRDefault="009B2548" w:rsidP="009B2548">
      <w:pPr>
        <w:numPr>
          <w:ilvl w:val="0"/>
          <w:numId w:val="12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do tabulky zpracovatel vypíše jmenovitě název projektu/akce a způsob vypořádání rozdílu mezi přijatou a použitou částkou.</w:t>
      </w:r>
    </w:p>
    <w:p w14:paraId="26CDBFE6" w14:textId="03574CA9" w:rsidR="009B2548" w:rsidRPr="00B533A4" w:rsidRDefault="009B2548" w:rsidP="009B2548">
      <w:pPr>
        <w:numPr>
          <w:ilvl w:val="0"/>
          <w:numId w:val="20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 xml:space="preserve">Tabulka č. 5: Čerpání účelových </w:t>
      </w:r>
      <w:proofErr w:type="gramStart"/>
      <w:r w:rsidRPr="00B533A4">
        <w:rPr>
          <w:rFonts w:ascii="Arial" w:hAnsi="Arial" w:cs="Arial"/>
          <w:b/>
          <w:sz w:val="20"/>
          <w:szCs w:val="20"/>
        </w:rPr>
        <w:t>prostředků</w:t>
      </w:r>
      <w:r w:rsidR="007955F3">
        <w:rPr>
          <w:rFonts w:ascii="Arial" w:hAnsi="Arial" w:cs="Arial"/>
          <w:b/>
          <w:sz w:val="20"/>
          <w:szCs w:val="20"/>
        </w:rPr>
        <w:t xml:space="preserve"> </w:t>
      </w:r>
      <w:r w:rsidRPr="00B533A4">
        <w:rPr>
          <w:rFonts w:ascii="Arial" w:hAnsi="Arial" w:cs="Arial"/>
          <w:b/>
          <w:sz w:val="20"/>
          <w:szCs w:val="20"/>
        </w:rPr>
        <w:t>-</w:t>
      </w:r>
      <w:r w:rsidR="007955F3">
        <w:rPr>
          <w:rFonts w:ascii="Arial" w:hAnsi="Arial" w:cs="Arial"/>
          <w:b/>
          <w:sz w:val="20"/>
          <w:szCs w:val="20"/>
        </w:rPr>
        <w:t xml:space="preserve"> </w:t>
      </w:r>
      <w:r w:rsidRPr="00B533A4">
        <w:rPr>
          <w:rFonts w:ascii="Arial" w:hAnsi="Arial" w:cs="Arial"/>
          <w:b/>
          <w:sz w:val="20"/>
          <w:szCs w:val="20"/>
        </w:rPr>
        <w:t>přehled</w:t>
      </w:r>
      <w:proofErr w:type="gramEnd"/>
      <w:r w:rsidRPr="00B533A4">
        <w:rPr>
          <w:rFonts w:ascii="Arial" w:hAnsi="Arial" w:cs="Arial"/>
          <w:b/>
          <w:sz w:val="20"/>
          <w:szCs w:val="20"/>
        </w:rPr>
        <w:t xml:space="preserve"> o prostředcích spolufinancovaných z rozpočtu EU a ostatní zahraniční programy </w:t>
      </w:r>
    </w:p>
    <w:p w14:paraId="3E479AEB" w14:textId="77777777" w:rsidR="009B2548" w:rsidRPr="00B533A4" w:rsidRDefault="009B2548" w:rsidP="009B2548">
      <w:pPr>
        <w:numPr>
          <w:ilvl w:val="0"/>
          <w:numId w:val="13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vykazují se zde pouze prostředky poskytnuté z projektů a programů kapitoly 333</w:t>
      </w:r>
    </w:p>
    <w:p w14:paraId="5C0F0455" w14:textId="77777777" w:rsidR="009B2548" w:rsidRPr="00B533A4" w:rsidRDefault="009B2548" w:rsidP="009B2548">
      <w:pPr>
        <w:numPr>
          <w:ilvl w:val="0"/>
          <w:numId w:val="13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každý projekt bude uveden jmenovitě – ke každému projektu bude možné přiřadit tabulku č. 2.1.X (ve sl. 1 bude uvedeno číslo tabulky);</w:t>
      </w:r>
    </w:p>
    <w:p w14:paraId="47261E59" w14:textId="77777777" w:rsidR="009B2548" w:rsidRPr="00B533A4" w:rsidRDefault="009B2548" w:rsidP="009B2548">
      <w:pPr>
        <w:numPr>
          <w:ilvl w:val="0"/>
          <w:numId w:val="13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sl. 4 - stav RF k 1. 1. sledovaného roku jsou nedočerpané prostředky na programy spolufinancované ze zahraničí </w:t>
      </w:r>
      <w:r w:rsidRPr="00B533A4">
        <w:rPr>
          <w:rFonts w:ascii="Arial" w:hAnsi="Arial" w:cs="Arial"/>
          <w:sz w:val="20"/>
          <w:szCs w:val="20"/>
          <w:u w:val="single"/>
        </w:rPr>
        <w:t>z předchozího roku</w:t>
      </w:r>
      <w:r w:rsidRPr="00B533A4">
        <w:rPr>
          <w:rFonts w:ascii="Arial" w:hAnsi="Arial" w:cs="Arial"/>
          <w:sz w:val="20"/>
          <w:szCs w:val="20"/>
        </w:rPr>
        <w:t>, které byly do fondu převedeny;</w:t>
      </w:r>
    </w:p>
    <w:p w14:paraId="1C6724A2" w14:textId="77777777" w:rsidR="009B2548" w:rsidRPr="00B533A4" w:rsidRDefault="009B2548" w:rsidP="009B2548">
      <w:pPr>
        <w:numPr>
          <w:ilvl w:val="0"/>
          <w:numId w:val="13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sl. 8 – čerpané účelové prostředky z RF, zapojené do financování s § 54 odst. 7) zákona č. </w:t>
      </w:r>
      <w:r w:rsidRPr="00B533A4">
        <w:rPr>
          <w:rFonts w:ascii="Arial" w:hAnsi="Arial" w:cs="Arial"/>
          <w:color w:val="000000"/>
          <w:sz w:val="20"/>
          <w:szCs w:val="20"/>
        </w:rPr>
        <w:t xml:space="preserve">218/2000 Sb., </w:t>
      </w:r>
      <w:r w:rsidRPr="00B533A4">
        <w:rPr>
          <w:rFonts w:ascii="Arial" w:hAnsi="Arial" w:cs="Arial"/>
          <w:sz w:val="20"/>
          <w:szCs w:val="20"/>
        </w:rPr>
        <w:t>zpracovatel zpravidla zapojuje přednostně tyto finanční prostředky;</w:t>
      </w:r>
    </w:p>
    <w:p w14:paraId="3BF52EB2" w14:textId="77777777" w:rsidR="009B2548" w:rsidRPr="00B533A4" w:rsidRDefault="009B2548" w:rsidP="009B2548">
      <w:pPr>
        <w:numPr>
          <w:ilvl w:val="0"/>
          <w:numId w:val="13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sl. 9 – bude zde rovněž uvedeno čerpání finančních prostředků na daný projekt ze zahraničí (uvést o jaký cizí finanční zdroj se jedná, popř. důvod čerpání z vlastních zdrojů okomentovat v textové části);</w:t>
      </w:r>
    </w:p>
    <w:p w14:paraId="480D4652" w14:textId="77777777" w:rsidR="009B2548" w:rsidRPr="00B533A4" w:rsidRDefault="009B2548" w:rsidP="009B2548">
      <w:pPr>
        <w:numPr>
          <w:ilvl w:val="0"/>
          <w:numId w:val="13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sl. 10 - údaje o čerpání prostředků přidělených zřizovatelem ve vykazovaném roce;</w:t>
      </w:r>
    </w:p>
    <w:p w14:paraId="404F8198" w14:textId="77777777" w:rsidR="009B2548" w:rsidRPr="00B533A4" w:rsidRDefault="009B2548" w:rsidP="009B2548">
      <w:pPr>
        <w:numPr>
          <w:ilvl w:val="0"/>
          <w:numId w:val="13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sl. 11 – vratka, do sloupce se uvede částka, kterou byly vráceny účelové prostředky do 31. 12. sledovaného roku na účet MŠMT;</w:t>
      </w:r>
    </w:p>
    <w:p w14:paraId="452B7AD6" w14:textId="77777777" w:rsidR="009B2548" w:rsidRPr="00B533A4" w:rsidRDefault="009B2548" w:rsidP="009B2548">
      <w:pPr>
        <w:numPr>
          <w:ilvl w:val="0"/>
          <w:numId w:val="13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sl. 12 - nedočerpané prostředky z rozpočtu ve sledovaném roce, které byly převedeny do RF, případně budou/byly vráceny po ukončení projektu.</w:t>
      </w:r>
    </w:p>
    <w:p w14:paraId="30143CAF" w14:textId="77777777" w:rsidR="009B2548" w:rsidRPr="00B533A4" w:rsidRDefault="009B2548" w:rsidP="009B2548">
      <w:pPr>
        <w:numPr>
          <w:ilvl w:val="0"/>
          <w:numId w:val="20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Tabulka č. 6: Peněžní fondy</w:t>
      </w:r>
    </w:p>
    <w:p w14:paraId="1368D05B" w14:textId="77777777" w:rsidR="009B2548" w:rsidRPr="00B533A4" w:rsidRDefault="009B2548" w:rsidP="009B2548">
      <w:pPr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stav fondů na účtech k 1. 1. a k 31. 12. sledovaného roku musí odpovídat příslušným položkám v rozvaze k danému datu;</w:t>
      </w:r>
    </w:p>
    <w:p w14:paraId="370DF12D" w14:textId="77777777" w:rsidR="009B2548" w:rsidRPr="00B533A4" w:rsidRDefault="009B2548" w:rsidP="009B2548">
      <w:pPr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odůvodnit případný rozdíl mezi účtem a fondem organizace u finančně krytých fondů;</w:t>
      </w:r>
    </w:p>
    <w:p w14:paraId="2CEA1514" w14:textId="77777777" w:rsidR="009B2548" w:rsidRPr="00B533A4" w:rsidRDefault="009B2548" w:rsidP="009B2548">
      <w:pPr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pokud je tvorba FRM odlišná od účtu 551 - odpisy, bude uvedeno, čím je fond dále tvořen (např. výnos prodeje dlouhodobého majetku);</w:t>
      </w:r>
    </w:p>
    <w:p w14:paraId="2B376FEA" w14:textId="77777777" w:rsidR="009B2548" w:rsidRPr="00B533A4" w:rsidRDefault="009B2548" w:rsidP="009B2548">
      <w:pPr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doplnit částku, která byla zaúčtována v souvislosti s nezajištěním krytí FRM finančními prostředky ke dni sestavení účetní závěrky, tj. použití § 66 odst. 8 vyhlášky č. 410/2009 Sb.</w:t>
      </w:r>
    </w:p>
    <w:p w14:paraId="08CD4113" w14:textId="77777777" w:rsidR="009B2548" w:rsidRPr="00B533A4" w:rsidRDefault="009B2548" w:rsidP="009B2548">
      <w:pPr>
        <w:numPr>
          <w:ilvl w:val="0"/>
          <w:numId w:val="20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Tabulka č. 7: Přehled o použití prostředků z mimorozpočtových zdrojů</w:t>
      </w:r>
    </w:p>
    <w:p w14:paraId="454619F1" w14:textId="77777777" w:rsidR="009B2548" w:rsidRPr="00B533A4" w:rsidRDefault="009B2548" w:rsidP="009B2548">
      <w:pPr>
        <w:numPr>
          <w:ilvl w:val="0"/>
          <w:numId w:val="15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prostředky z jiné činnosti se vykazují pouze při použití na krytí ztráty z hlavní činnosti; </w:t>
      </w:r>
      <w:r w:rsidRPr="00B533A4">
        <w:rPr>
          <w:rFonts w:ascii="Arial" w:hAnsi="Arial" w:cs="Arial"/>
          <w:sz w:val="20"/>
          <w:szCs w:val="20"/>
        </w:rPr>
        <w:tab/>
        <w:t xml:space="preserve"> </w:t>
      </w:r>
    </w:p>
    <w:p w14:paraId="2D5E1A8D" w14:textId="77777777" w:rsidR="009B2548" w:rsidRPr="00B533A4" w:rsidRDefault="009B2548" w:rsidP="009B2548">
      <w:pPr>
        <w:numPr>
          <w:ilvl w:val="0"/>
          <w:numId w:val="15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výše použití fondu odměn (dále jen „FO“) musí odpovídat výši čerpání FO uvedené ve výkazech P1 – 04 a P1a – 04, případné rozdíly vysvětlit v komentáři;</w:t>
      </w:r>
    </w:p>
    <w:p w14:paraId="0E2D7190" w14:textId="77777777" w:rsidR="009B2548" w:rsidRPr="00B533A4" w:rsidRDefault="009B2548" w:rsidP="009B2548">
      <w:pPr>
        <w:numPr>
          <w:ilvl w:val="0"/>
          <w:numId w:val="15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lastRenderedPageBreak/>
        <w:t xml:space="preserve">do čerpání FRM </w:t>
      </w:r>
      <w:r w:rsidRPr="00B533A4">
        <w:rPr>
          <w:rFonts w:ascii="Arial" w:hAnsi="Arial" w:cs="Arial"/>
          <w:sz w:val="20"/>
          <w:szCs w:val="20"/>
          <w:u w:val="single"/>
        </w:rPr>
        <w:t>nelze zahrnout</w:t>
      </w:r>
      <w:r w:rsidRPr="00B533A4">
        <w:rPr>
          <w:rFonts w:ascii="Arial" w:hAnsi="Arial" w:cs="Arial"/>
          <w:sz w:val="20"/>
          <w:szCs w:val="20"/>
        </w:rPr>
        <w:t xml:space="preserve"> ponížení FRM o finanční krytí odpisů – jedná se o snížení tvorby FRM, nikoli o čerpání;</w:t>
      </w:r>
    </w:p>
    <w:p w14:paraId="006A48BB" w14:textId="77777777" w:rsidR="009B2548" w:rsidRPr="00B533A4" w:rsidRDefault="009B2548" w:rsidP="009B2548">
      <w:pPr>
        <w:numPr>
          <w:ilvl w:val="0"/>
          <w:numId w:val="15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„Jiné celkem“ – zde budou uvedeny jmenovitě příjmy od jiných poskytovatelů a okomentovány v textové části;</w:t>
      </w:r>
    </w:p>
    <w:p w14:paraId="0874CFE1" w14:textId="77777777" w:rsidR="009B2548" w:rsidRPr="00B533A4" w:rsidRDefault="009B2548" w:rsidP="009B2548">
      <w:pPr>
        <w:numPr>
          <w:ilvl w:val="0"/>
          <w:numId w:val="15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použití fondů organizace ve sl. 1 (neinvestiční) odpovídá údajům uvedeným v tabulce č. 2 sl. 4 – zdroje krytí;</w:t>
      </w:r>
    </w:p>
    <w:p w14:paraId="0457A915" w14:textId="77777777" w:rsidR="009B2548" w:rsidRPr="00B533A4" w:rsidRDefault="009B2548" w:rsidP="009B2548">
      <w:pPr>
        <w:numPr>
          <w:ilvl w:val="0"/>
          <w:numId w:val="15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řádek „Účet 648 – čerpání fondů“ – rovná se součtu použití FO, FRM ve sl. 1 (neinvestiční) a RF (bez prostředků převedených do RF v souladu s § 54 odst. 7 zákona č. </w:t>
      </w:r>
      <w:r w:rsidRPr="00B533A4">
        <w:rPr>
          <w:rFonts w:ascii="Arial" w:hAnsi="Arial" w:cs="Arial"/>
          <w:color w:val="000000"/>
          <w:sz w:val="20"/>
          <w:szCs w:val="20"/>
        </w:rPr>
        <w:t>218/2000 Sb.).</w:t>
      </w:r>
      <w:r w:rsidRPr="00B533A4">
        <w:rPr>
          <w:rFonts w:ascii="Arial" w:hAnsi="Arial" w:cs="Arial"/>
          <w:sz w:val="20"/>
          <w:szCs w:val="20"/>
        </w:rPr>
        <w:t xml:space="preserve"> Pokud tomu tak není, je nutno uvést důvod rozdílu;</w:t>
      </w:r>
    </w:p>
    <w:p w14:paraId="31FE4E67" w14:textId="77777777" w:rsidR="009B2548" w:rsidRPr="00B533A4" w:rsidRDefault="009B2548" w:rsidP="009B2548">
      <w:pPr>
        <w:numPr>
          <w:ilvl w:val="0"/>
          <w:numId w:val="15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 xml:space="preserve">použití darů (vyjma účelových darů na pořízení nebo zhodnocení dlouhodobého majetku) musí být vždy proúčtováno z RF a v tabulce 2.1. zahrnuto do ř. 19 („Účet 648 – čerpání fondů“), nebude dále vykazováno v tabulkách 2.2. </w:t>
      </w:r>
    </w:p>
    <w:p w14:paraId="0412975B" w14:textId="77777777" w:rsidR="009B2548" w:rsidRPr="00B533A4" w:rsidRDefault="009B2548" w:rsidP="009B2548">
      <w:pPr>
        <w:numPr>
          <w:ilvl w:val="0"/>
          <w:numId w:val="20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533A4">
        <w:rPr>
          <w:rFonts w:ascii="Arial" w:hAnsi="Arial" w:cs="Arial"/>
          <w:b/>
          <w:sz w:val="20"/>
          <w:szCs w:val="20"/>
        </w:rPr>
        <w:t>Tabulka č. 8: Hospodářský výsledek a návrh přídělu do peněžních fondů obsahuje:</w:t>
      </w:r>
    </w:p>
    <w:p w14:paraId="5845364B" w14:textId="77777777" w:rsidR="009B2548" w:rsidRPr="00B533A4" w:rsidRDefault="009B2548" w:rsidP="009B2548">
      <w:pPr>
        <w:numPr>
          <w:ilvl w:val="0"/>
          <w:numId w:val="16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Výše hospodářského výsledku musí odpovídat výkazu zisku a ztráty a v hlavní činnosti odpovídat údajům v tabulce č. 2</w:t>
      </w:r>
    </w:p>
    <w:p w14:paraId="7240AE3A" w14:textId="77777777" w:rsidR="009B2548" w:rsidRPr="00B533A4" w:rsidRDefault="009B2548" w:rsidP="009B2548">
      <w:pPr>
        <w:numPr>
          <w:ilvl w:val="0"/>
          <w:numId w:val="16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návrh na rozdělení zlepšeného hospodářského výsledku se řídí § 56 odst. 2 zákona č. 218/2000 Sb.;</w:t>
      </w:r>
    </w:p>
    <w:p w14:paraId="3668DA76" w14:textId="77777777" w:rsidR="009B2548" w:rsidRPr="00B533A4" w:rsidRDefault="009B2548" w:rsidP="009B2548">
      <w:pPr>
        <w:numPr>
          <w:ilvl w:val="0"/>
          <w:numId w:val="16"/>
        </w:numPr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B533A4">
        <w:rPr>
          <w:rFonts w:ascii="Arial" w:hAnsi="Arial" w:cs="Arial"/>
          <w:sz w:val="20"/>
          <w:szCs w:val="20"/>
        </w:rPr>
        <w:t>návrh přídělu bude zpracován na 2 desetinná místa, rozdíl mezi vykázaným „Upraveným hospodářským výsledkem“ a částkou navrhovanou k rozdělení do peněžních fondů musí být okomentován.</w:t>
      </w:r>
    </w:p>
    <w:p w14:paraId="5C56A85C" w14:textId="77777777" w:rsidR="009B2548" w:rsidRPr="004A2970" w:rsidRDefault="009B2548" w:rsidP="009B2548">
      <w:pPr>
        <w:jc w:val="both"/>
        <w:rPr>
          <w:sz w:val="24"/>
          <w:szCs w:val="24"/>
        </w:rPr>
      </w:pPr>
    </w:p>
    <w:sectPr w:rsidR="009B2548" w:rsidRPr="004A29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4852" w14:textId="77777777" w:rsidR="00467D75" w:rsidRDefault="00467D75" w:rsidP="009B2548">
      <w:pPr>
        <w:spacing w:after="0" w:line="240" w:lineRule="auto"/>
      </w:pPr>
      <w:r>
        <w:separator/>
      </w:r>
    </w:p>
  </w:endnote>
  <w:endnote w:type="continuationSeparator" w:id="0">
    <w:p w14:paraId="0470D1A4" w14:textId="77777777" w:rsidR="00467D75" w:rsidRDefault="00467D75" w:rsidP="009B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F3F9" w14:textId="77777777" w:rsidR="00467D75" w:rsidRDefault="00467D75" w:rsidP="009B2548">
      <w:pPr>
        <w:spacing w:after="0" w:line="240" w:lineRule="auto"/>
      </w:pPr>
      <w:r>
        <w:separator/>
      </w:r>
    </w:p>
  </w:footnote>
  <w:footnote w:type="continuationSeparator" w:id="0">
    <w:p w14:paraId="30B11CEC" w14:textId="77777777" w:rsidR="00467D75" w:rsidRDefault="00467D75" w:rsidP="009B2548">
      <w:pPr>
        <w:spacing w:after="0" w:line="240" w:lineRule="auto"/>
      </w:pPr>
      <w:r>
        <w:continuationSeparator/>
      </w:r>
    </w:p>
  </w:footnote>
  <w:footnote w:id="1">
    <w:p w14:paraId="6F91B037" w14:textId="77777777" w:rsidR="009B2548" w:rsidRPr="006304C5" w:rsidRDefault="009B2548" w:rsidP="009B2548">
      <w:pPr>
        <w:pStyle w:val="Textpoznpodarou"/>
        <w:rPr>
          <w:i/>
        </w:rPr>
      </w:pPr>
      <w:r w:rsidRPr="006304C5">
        <w:rPr>
          <w:rStyle w:val="Znakapoznpodarou"/>
          <w:i/>
        </w:rPr>
        <w:footnoteRef/>
      </w:r>
      <w:r w:rsidRPr="006304C5">
        <w:rPr>
          <w:i/>
        </w:rPr>
        <w:t xml:space="preserve"> Ředitel organizace, ekonom a účetní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F84D" w14:textId="03FE967F" w:rsidR="008B4329" w:rsidRDefault="008B4329" w:rsidP="008B4329">
    <w:pPr>
      <w:pStyle w:val="Zhlav"/>
      <w:jc w:val="right"/>
    </w:pPr>
    <w: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3CB"/>
    <w:multiLevelType w:val="hybridMultilevel"/>
    <w:tmpl w:val="59D499BE"/>
    <w:lvl w:ilvl="0" w:tplc="BB681CAC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B01CCB"/>
    <w:multiLevelType w:val="hybridMultilevel"/>
    <w:tmpl w:val="BBA8A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0946"/>
    <w:multiLevelType w:val="hybridMultilevel"/>
    <w:tmpl w:val="FB209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63A5"/>
    <w:multiLevelType w:val="hybridMultilevel"/>
    <w:tmpl w:val="DC8EB28E"/>
    <w:lvl w:ilvl="0" w:tplc="6F02247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200795"/>
    <w:multiLevelType w:val="hybridMultilevel"/>
    <w:tmpl w:val="D262B90C"/>
    <w:lvl w:ilvl="0" w:tplc="9D8ED8A6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4C2547C"/>
    <w:multiLevelType w:val="hybridMultilevel"/>
    <w:tmpl w:val="09FC7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07BFC"/>
    <w:multiLevelType w:val="hybridMultilevel"/>
    <w:tmpl w:val="14543A2E"/>
    <w:lvl w:ilvl="0" w:tplc="04050017">
      <w:start w:val="1"/>
      <w:numFmt w:val="lowerLetter"/>
      <w:lvlText w:val="%1)"/>
      <w:lvlJc w:val="left"/>
      <w:pPr>
        <w:ind w:left="63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37FF6"/>
    <w:multiLevelType w:val="hybridMultilevel"/>
    <w:tmpl w:val="AA1A5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E6758"/>
    <w:multiLevelType w:val="hybridMultilevel"/>
    <w:tmpl w:val="E5ACA6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BC"/>
    <w:multiLevelType w:val="hybridMultilevel"/>
    <w:tmpl w:val="CB92214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24B7C51"/>
    <w:multiLevelType w:val="hybridMultilevel"/>
    <w:tmpl w:val="09F2D7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066F"/>
    <w:multiLevelType w:val="hybridMultilevel"/>
    <w:tmpl w:val="059CB502"/>
    <w:lvl w:ilvl="0" w:tplc="E9924A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A101F"/>
    <w:multiLevelType w:val="hybridMultilevel"/>
    <w:tmpl w:val="5D3AF32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E833A05"/>
    <w:multiLevelType w:val="hybridMultilevel"/>
    <w:tmpl w:val="1186B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E271B"/>
    <w:multiLevelType w:val="hybridMultilevel"/>
    <w:tmpl w:val="BC64BD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811E6"/>
    <w:multiLevelType w:val="hybridMultilevel"/>
    <w:tmpl w:val="C50604F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52E62FD"/>
    <w:multiLevelType w:val="hybridMultilevel"/>
    <w:tmpl w:val="6D086908"/>
    <w:lvl w:ilvl="0" w:tplc="E9924A4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F8E5899"/>
    <w:multiLevelType w:val="hybridMultilevel"/>
    <w:tmpl w:val="49F8FDB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223A8F"/>
    <w:multiLevelType w:val="hybridMultilevel"/>
    <w:tmpl w:val="59A68D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11D4C"/>
    <w:multiLevelType w:val="hybridMultilevel"/>
    <w:tmpl w:val="601C6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F3C1A"/>
    <w:multiLevelType w:val="hybridMultilevel"/>
    <w:tmpl w:val="952E8318"/>
    <w:lvl w:ilvl="0" w:tplc="78724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0D285E"/>
    <w:multiLevelType w:val="hybridMultilevel"/>
    <w:tmpl w:val="96AEF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239648">
    <w:abstractNumId w:val="16"/>
  </w:num>
  <w:num w:numId="2" w16cid:durableId="1868250659">
    <w:abstractNumId w:val="19"/>
  </w:num>
  <w:num w:numId="3" w16cid:durableId="1997763252">
    <w:abstractNumId w:val="12"/>
  </w:num>
  <w:num w:numId="4" w16cid:durableId="1132595406">
    <w:abstractNumId w:val="9"/>
  </w:num>
  <w:num w:numId="5" w16cid:durableId="171452780">
    <w:abstractNumId w:val="15"/>
  </w:num>
  <w:num w:numId="6" w16cid:durableId="1098987515">
    <w:abstractNumId w:val="1"/>
  </w:num>
  <w:num w:numId="7" w16cid:durableId="1186552503">
    <w:abstractNumId w:val="6"/>
  </w:num>
  <w:num w:numId="8" w16cid:durableId="1703239149">
    <w:abstractNumId w:val="8"/>
  </w:num>
  <w:num w:numId="9" w16cid:durableId="214243485">
    <w:abstractNumId w:val="10"/>
  </w:num>
  <w:num w:numId="10" w16cid:durableId="1686516013">
    <w:abstractNumId w:val="5"/>
  </w:num>
  <w:num w:numId="11" w16cid:durableId="1019820762">
    <w:abstractNumId w:val="18"/>
  </w:num>
  <w:num w:numId="12" w16cid:durableId="94984493">
    <w:abstractNumId w:val="2"/>
  </w:num>
  <w:num w:numId="13" w16cid:durableId="1684865059">
    <w:abstractNumId w:val="21"/>
  </w:num>
  <w:num w:numId="14" w16cid:durableId="2033797958">
    <w:abstractNumId w:val="13"/>
  </w:num>
  <w:num w:numId="15" w16cid:durableId="2024162765">
    <w:abstractNumId w:val="7"/>
  </w:num>
  <w:num w:numId="16" w16cid:durableId="450903222">
    <w:abstractNumId w:val="20"/>
  </w:num>
  <w:num w:numId="17" w16cid:durableId="1241332686">
    <w:abstractNumId w:val="4"/>
  </w:num>
  <w:num w:numId="18" w16cid:durableId="79959523">
    <w:abstractNumId w:val="11"/>
  </w:num>
  <w:num w:numId="19" w16cid:durableId="1662271657">
    <w:abstractNumId w:val="3"/>
  </w:num>
  <w:num w:numId="20" w16cid:durableId="1503935601">
    <w:abstractNumId w:val="0"/>
  </w:num>
  <w:num w:numId="21" w16cid:durableId="2088381978">
    <w:abstractNumId w:val="17"/>
  </w:num>
  <w:num w:numId="22" w16cid:durableId="18360705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70"/>
    <w:rsid w:val="001F3848"/>
    <w:rsid w:val="00467D75"/>
    <w:rsid w:val="004A2970"/>
    <w:rsid w:val="006E461E"/>
    <w:rsid w:val="007955F3"/>
    <w:rsid w:val="008B4329"/>
    <w:rsid w:val="009B2548"/>
    <w:rsid w:val="00A67B2D"/>
    <w:rsid w:val="00B01000"/>
    <w:rsid w:val="00C63B04"/>
    <w:rsid w:val="00CF3E10"/>
    <w:rsid w:val="00E176C0"/>
    <w:rsid w:val="00E723E6"/>
    <w:rsid w:val="00E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3F9"/>
  <w15:chartTrackingRefBased/>
  <w15:docId w15:val="{8B3FEEB8-5783-4513-A2F0-7AE987DC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5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548"/>
    <w:rPr>
      <w:rFonts w:ascii="Times New Roman" w:eastAsia="Calibri" w:hAnsi="Times New Roman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9B254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B25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329"/>
  </w:style>
  <w:style w:type="paragraph" w:styleId="Zpat">
    <w:name w:val="footer"/>
    <w:basedOn w:val="Normln"/>
    <w:link w:val="ZpatChar"/>
    <w:uiPriority w:val="99"/>
    <w:unhideWhenUsed/>
    <w:rsid w:val="008B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2128</Words>
  <Characters>12562</Characters>
  <Application>Microsoft Office Word</Application>
  <DocSecurity>4</DocSecurity>
  <Lines>104</Lines>
  <Paragraphs>29</Paragraphs>
  <ScaleCrop>false</ScaleCrop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Kalinová Marie</dc:creator>
  <cp:keywords/>
  <dc:description/>
  <cp:lastModifiedBy>Finková Magda</cp:lastModifiedBy>
  <cp:revision>2</cp:revision>
  <dcterms:created xsi:type="dcterms:W3CDTF">2023-01-10T09:25:00Z</dcterms:created>
  <dcterms:modified xsi:type="dcterms:W3CDTF">2023-01-10T09:25:00Z</dcterms:modified>
</cp:coreProperties>
</file>