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3BC6" w14:textId="32834AAA" w:rsidR="00796C7F" w:rsidRDefault="00796C7F" w:rsidP="00796C7F">
      <w:pPr>
        <w:jc w:val="right"/>
        <w:rPr>
          <w:rFonts w:cstheme="minorHAnsi"/>
          <w:b/>
          <w:sz w:val="24"/>
          <w:szCs w:val="24"/>
        </w:rPr>
      </w:pPr>
      <w:r w:rsidRPr="004A58BC">
        <w:rPr>
          <w:rFonts w:cstheme="minorHAnsi"/>
          <w:b/>
          <w:sz w:val="24"/>
          <w:szCs w:val="24"/>
        </w:rPr>
        <w:t xml:space="preserve">Příloha č. </w:t>
      </w:r>
      <w:r w:rsidR="00D2380D">
        <w:rPr>
          <w:rFonts w:cstheme="minorHAnsi"/>
          <w:b/>
          <w:sz w:val="24"/>
          <w:szCs w:val="24"/>
        </w:rPr>
        <w:t>2</w:t>
      </w:r>
    </w:p>
    <w:p w14:paraId="5EA888E1" w14:textId="77777777" w:rsidR="00D2380D" w:rsidRDefault="00D2380D" w:rsidP="00D2380D">
      <w:pPr>
        <w:jc w:val="center"/>
        <w:rPr>
          <w:b/>
          <w:bCs/>
          <w:szCs w:val="24"/>
        </w:rPr>
      </w:pPr>
      <w:r w:rsidRPr="00D72A21">
        <w:rPr>
          <w:b/>
          <w:bCs/>
          <w:szCs w:val="24"/>
        </w:rPr>
        <w:t xml:space="preserve">Výzva k předkládání žádostí o podporu projektů v rámci „Podpora zelených dovedností </w:t>
      </w:r>
      <w:r>
        <w:rPr>
          <w:b/>
          <w:bCs/>
          <w:szCs w:val="24"/>
        </w:rPr>
        <w:br/>
      </w:r>
      <w:r w:rsidRPr="00D72A21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  <w:r w:rsidRPr="00D72A21">
        <w:rPr>
          <w:b/>
          <w:bCs/>
          <w:szCs w:val="24"/>
        </w:rPr>
        <w:t>udržitelnosti na vysokých školách“</w:t>
      </w:r>
      <w:r w:rsidRPr="00D72A21">
        <w:rPr>
          <w:szCs w:val="24"/>
        </w:rPr>
        <w:t xml:space="preserve"> </w:t>
      </w:r>
      <w:r w:rsidRPr="00D72A21">
        <w:rPr>
          <w:b/>
          <w:bCs/>
          <w:szCs w:val="24"/>
        </w:rPr>
        <w:t>v rámci komponenty 7.4</w:t>
      </w:r>
      <w:r w:rsidRPr="00D72A21">
        <w:rPr>
          <w:szCs w:val="24"/>
        </w:rPr>
        <w:t xml:space="preserve"> </w:t>
      </w:r>
      <w:r w:rsidRPr="00D72A21">
        <w:rPr>
          <w:b/>
          <w:bCs/>
          <w:szCs w:val="24"/>
        </w:rPr>
        <w:t>Národního plánu obnovy pro oblast vysokých škol pro roky 2023 – 2025</w:t>
      </w:r>
    </w:p>
    <w:p w14:paraId="6F8C0A92" w14:textId="1CACA440" w:rsidR="00796C7F" w:rsidRDefault="00796C7F" w:rsidP="00796C7F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VOLITELNÉ INDIKÁTORY</w:t>
      </w:r>
    </w:p>
    <w:p w14:paraId="04AC82AD" w14:textId="7F5437F6" w:rsidR="00637A09" w:rsidRPr="004A58BC" w:rsidRDefault="0060502E" w:rsidP="00796C7F">
      <w:pPr>
        <w:jc w:val="both"/>
        <w:rPr>
          <w:color w:val="000000" w:themeColor="text1"/>
        </w:rPr>
      </w:pPr>
      <w:r>
        <w:rPr>
          <w:color w:val="000000" w:themeColor="text1"/>
        </w:rPr>
        <w:t>Předkladatel</w:t>
      </w:r>
      <w:r w:rsidR="004A58BC">
        <w:rPr>
          <w:color w:val="000000" w:themeColor="text1"/>
        </w:rPr>
        <w:t xml:space="preserve"> </w:t>
      </w:r>
      <w:r w:rsidR="00627DA9">
        <w:t>je povin</w:t>
      </w:r>
      <w:r w:rsidR="004A58BC">
        <w:t>en</w:t>
      </w:r>
      <w:r w:rsidR="00627DA9">
        <w:t xml:space="preserve"> zvolit u každého cíle, jehož řešení se zúčastní,</w:t>
      </w:r>
      <w:r>
        <w:t xml:space="preserve"> </w:t>
      </w:r>
      <w:r w:rsidR="00631F35">
        <w:t xml:space="preserve">příslušné </w:t>
      </w:r>
      <w:r w:rsidR="00627DA9">
        <w:t>indikátor</w:t>
      </w:r>
      <w:r w:rsidR="00631F35">
        <w:t xml:space="preserve">y a nastavit </w:t>
      </w:r>
      <w:r w:rsidR="000153E2">
        <w:t xml:space="preserve">takový jejich </w:t>
      </w:r>
      <w:r w:rsidR="00631F35">
        <w:t>počet</w:t>
      </w:r>
      <w:r w:rsidR="000153E2">
        <w:t>, který bude</w:t>
      </w:r>
      <w:r w:rsidR="004A58BC">
        <w:t xml:space="preserve"> v souladu s požadavky uvedenými ve výzvě</w:t>
      </w:r>
      <w:r w:rsidR="00631F35">
        <w:t xml:space="preserve"> a </w:t>
      </w:r>
      <w:r w:rsidR="000153E2">
        <w:t xml:space="preserve">v souladu </w:t>
      </w:r>
      <w:r w:rsidR="00631F35">
        <w:t>s vlastním projektem</w:t>
      </w:r>
      <w:r w:rsidR="00627DA9">
        <w:t xml:space="preserve">. U těchto indikátorů zároveň </w:t>
      </w:r>
      <w:r w:rsidR="00627DA9" w:rsidRPr="004A58BC">
        <w:rPr>
          <w:color w:val="000000" w:themeColor="text1"/>
        </w:rPr>
        <w:t>ve</w:t>
      </w:r>
      <w:r w:rsidR="004A58BC" w:rsidRPr="004A58BC">
        <w:rPr>
          <w:color w:val="000000" w:themeColor="text1"/>
        </w:rPr>
        <w:t> </w:t>
      </w:r>
      <w:r w:rsidR="00627DA9" w:rsidRPr="004A58BC">
        <w:rPr>
          <w:color w:val="000000" w:themeColor="text1"/>
        </w:rPr>
        <w:t>své</w:t>
      </w:r>
      <w:r w:rsidR="004A58BC" w:rsidRPr="004A58BC">
        <w:rPr>
          <w:color w:val="000000" w:themeColor="text1"/>
        </w:rPr>
        <w:t>m návrhu projektu</w:t>
      </w:r>
      <w:r w:rsidR="00627DA9" w:rsidRPr="004A58BC">
        <w:rPr>
          <w:color w:val="000000" w:themeColor="text1"/>
        </w:rPr>
        <w:t xml:space="preserve"> stanoví minimální hodnoty, jichž chce dosáhnout </w:t>
      </w:r>
      <w:r w:rsidR="00637A09" w:rsidRPr="004A58BC">
        <w:rPr>
          <w:color w:val="000000" w:themeColor="text1"/>
        </w:rPr>
        <w:t xml:space="preserve">vždy k 30. 6. a 31. 12. příslušného roku řešení </w:t>
      </w:r>
      <w:r w:rsidR="004A58BC" w:rsidRPr="004A58BC">
        <w:rPr>
          <w:color w:val="000000" w:themeColor="text1"/>
        </w:rPr>
        <w:t xml:space="preserve">projektu </w:t>
      </w:r>
      <w:r w:rsidR="00637A09" w:rsidRPr="004A58BC">
        <w:rPr>
          <w:color w:val="000000" w:themeColor="text1"/>
        </w:rPr>
        <w:t>a k datu plánovaného ukončení řešení projektu</w:t>
      </w:r>
      <w:r w:rsidR="00637A09" w:rsidRPr="004A58BC">
        <w:rPr>
          <w:rStyle w:val="Znakapoznpodarou"/>
          <w:color w:val="000000" w:themeColor="text1"/>
        </w:rPr>
        <w:footnoteReference w:id="1"/>
      </w:r>
      <w:r w:rsidR="00637A09" w:rsidRPr="004A58BC">
        <w:rPr>
          <w:color w:val="000000" w:themeColor="text1"/>
        </w:rPr>
        <w:t>.</w:t>
      </w:r>
    </w:p>
    <w:p w14:paraId="6A7E75C1" w14:textId="4B9C1868" w:rsidR="00796C7F" w:rsidRPr="004A58BC" w:rsidRDefault="00637A09" w:rsidP="00796C7F">
      <w:pPr>
        <w:jc w:val="both"/>
        <w:rPr>
          <w:color w:val="000000" w:themeColor="text1"/>
        </w:rPr>
      </w:pPr>
      <w:r w:rsidRPr="004A58BC">
        <w:rPr>
          <w:color w:val="000000" w:themeColor="text1"/>
        </w:rPr>
        <w:t xml:space="preserve">Hodnoty zvolených indikátorů budou ze strany příjemce vykazovány </w:t>
      </w:r>
      <w:r w:rsidR="00796C7F" w:rsidRPr="004A58BC">
        <w:rPr>
          <w:color w:val="000000" w:themeColor="text1"/>
        </w:rPr>
        <w:t xml:space="preserve">dvakrát ročně, a to vždy </w:t>
      </w:r>
      <w:r w:rsidR="00CE0197">
        <w:rPr>
          <w:color w:val="000000" w:themeColor="text1"/>
        </w:rPr>
        <w:br/>
      </w:r>
      <w:r w:rsidR="00796C7F" w:rsidRPr="004A58BC">
        <w:rPr>
          <w:color w:val="000000" w:themeColor="text1"/>
        </w:rPr>
        <w:t>k 30. 6. a</w:t>
      </w:r>
      <w:r w:rsidR="004A58BC" w:rsidRPr="004A58BC">
        <w:rPr>
          <w:color w:val="000000" w:themeColor="text1"/>
        </w:rPr>
        <w:t> </w:t>
      </w:r>
      <w:r w:rsidR="00796C7F" w:rsidRPr="004A58BC">
        <w:rPr>
          <w:color w:val="000000" w:themeColor="text1"/>
        </w:rPr>
        <w:t>31. 12. příslušného roku</w:t>
      </w:r>
      <w:r w:rsidRPr="004A58BC">
        <w:rPr>
          <w:color w:val="000000" w:themeColor="text1"/>
        </w:rPr>
        <w:t xml:space="preserve"> a k datu plánovaného ukončení řešení projektu (viz výše)</w:t>
      </w:r>
      <w:r w:rsidR="00796C7F" w:rsidRPr="004A58BC">
        <w:rPr>
          <w:color w:val="000000" w:themeColor="text1"/>
        </w:rPr>
        <w:t xml:space="preserve">. </w:t>
      </w:r>
    </w:p>
    <w:p w14:paraId="03A82732" w14:textId="66C606C2" w:rsidR="004A58BC" w:rsidRPr="004A58BC" w:rsidRDefault="004A58BC" w:rsidP="004A58BC">
      <w:pPr>
        <w:jc w:val="both"/>
        <w:rPr>
          <w:color w:val="000000" w:themeColor="text1"/>
        </w:rPr>
      </w:pPr>
      <w:r w:rsidRPr="004A58BC">
        <w:rPr>
          <w:color w:val="000000" w:themeColor="text1"/>
        </w:rPr>
        <w:t xml:space="preserve">Příjemce je povinen vykazovat pouze hodnoty </w:t>
      </w:r>
      <w:r w:rsidR="0060502E">
        <w:rPr>
          <w:color w:val="000000" w:themeColor="text1"/>
        </w:rPr>
        <w:t>volitelných</w:t>
      </w:r>
      <w:r w:rsidRPr="004A58BC">
        <w:rPr>
          <w:color w:val="000000" w:themeColor="text1"/>
        </w:rPr>
        <w:t xml:space="preserve"> indikátorů, které realizuje prostřednictvím prostředků z Národního plánu obnovy pro oblast vysokých škol v rámci </w:t>
      </w:r>
      <w:r w:rsidR="00D10A2F">
        <w:t xml:space="preserve">v rámci plánu RePowerEU, Komponenty 7.4  </w:t>
      </w:r>
      <w:r w:rsidR="00D2380D">
        <w:rPr>
          <w:i/>
          <w:iCs/>
        </w:rPr>
        <w:t>„</w:t>
      </w:r>
      <w:r w:rsidR="00D10A2F" w:rsidRPr="00B17363">
        <w:rPr>
          <w:i/>
          <w:iCs/>
        </w:rPr>
        <w:t>Podpora zelených dovedností a udržitelnosti na vysokých školách“</w:t>
      </w:r>
      <w:r w:rsidRPr="004A58BC">
        <w:rPr>
          <w:color w:val="000000" w:themeColor="text1"/>
        </w:rPr>
        <w:t>. Pokud příjemce realizuje další aktivity financované z jiných komponent Národního plánu obnovy, vykazuje hodnoty příslušných indikátorů dle požadavků stanovených v těchto dalších komponentách. Hodnoty indikátorů dosažené v rámci jiných komponent Národního plánu obnovy či prostřednictvím jiných zdrojů financování nelze vykazovat duplicitně v této komponentě.</w:t>
      </w:r>
    </w:p>
    <w:p w14:paraId="0FBD2624" w14:textId="36C20F57" w:rsidR="004A58BC" w:rsidRDefault="004A58BC" w:rsidP="00796C7F">
      <w:pPr>
        <w:jc w:val="both"/>
        <w:rPr>
          <w:color w:val="000000" w:themeColor="text1"/>
        </w:rPr>
      </w:pPr>
      <w:r w:rsidRPr="008C00CD">
        <w:rPr>
          <w:color w:val="000000" w:themeColor="text1"/>
        </w:rPr>
        <w:t>Způsob předávání údajů ze strany jednotlivých příjemců bude stanoven ministerstvem v</w:t>
      </w:r>
      <w:r w:rsidR="00D10A2F">
        <w:rPr>
          <w:color w:val="000000" w:themeColor="text1"/>
        </w:rPr>
        <w:t> právních aktech vydaných v souvislosti s výzvou a v souladu s nastaveným metodickým prostředím</w:t>
      </w:r>
      <w:r w:rsidRPr="008C00CD">
        <w:rPr>
          <w:color w:val="000000" w:themeColor="text1"/>
        </w:rPr>
        <w:t>.</w:t>
      </w:r>
    </w:p>
    <w:p w14:paraId="0E950E14" w14:textId="4A55E431" w:rsidR="00EF7D48" w:rsidRDefault="00D10A2F" w:rsidP="00EF7D48">
      <w:pPr>
        <w:jc w:val="both"/>
      </w:pPr>
      <w:r>
        <w:t>Z volitelných indikátorů</w:t>
      </w:r>
      <w:r w:rsidR="00637A09">
        <w:t xml:space="preserve"> možné </w:t>
      </w:r>
      <w:r w:rsidR="006E31F1">
        <w:t xml:space="preserve">u každého cíle </w:t>
      </w:r>
      <w:r w:rsidR="00637A09">
        <w:t>sestavit individuální sadu indikátorů</w:t>
      </w:r>
      <w:r>
        <w:t>.</w:t>
      </w:r>
      <w:r w:rsidR="00EF7D48">
        <w:t xml:space="preserve"> Definice a měrné jednotky jednotlivých indikátor</w:t>
      </w:r>
      <w:r w:rsidR="0056719B">
        <w:t xml:space="preserve">ů </w:t>
      </w:r>
      <w:r w:rsidR="00EF7D48">
        <w:t xml:space="preserve">jsou uvedeny v seznamu na konci </w:t>
      </w:r>
      <w:r w:rsidR="003C2648">
        <w:t>této přílohy</w:t>
      </w:r>
      <w:r w:rsidR="00EF7D48">
        <w:t>.</w:t>
      </w:r>
    </w:p>
    <w:p w14:paraId="1C900701" w14:textId="42411DB8" w:rsidR="003906AC" w:rsidRPr="001158E8" w:rsidRDefault="00953D63" w:rsidP="00953D63">
      <w:pPr>
        <w:jc w:val="both"/>
        <w:rPr>
          <w:color w:val="000000" w:themeColor="text1"/>
        </w:rPr>
      </w:pPr>
      <w:r w:rsidRPr="00E51CC2">
        <w:rPr>
          <w:color w:val="000000" w:themeColor="text1"/>
        </w:rPr>
        <w:t>Členění indikátorů týkajících se osob bude sledováno maximálně v takovém rozsahu, v jakém budou sledovány indikátory v příloze č. 2</w:t>
      </w:r>
      <w:r w:rsidR="00E51CC2" w:rsidRPr="00E51CC2">
        <w:rPr>
          <w:rStyle w:val="Znakapoznpodarou"/>
          <w:color w:val="000000" w:themeColor="text1"/>
        </w:rPr>
        <w:footnoteReference w:id="2"/>
      </w:r>
      <w:r w:rsidRPr="00E51CC2">
        <w:rPr>
          <w:color w:val="000000" w:themeColor="text1"/>
        </w:rPr>
        <w:t>.</w:t>
      </w:r>
    </w:p>
    <w:p w14:paraId="3416EC78" w14:textId="77777777" w:rsidR="00661ED7" w:rsidRDefault="003906AC" w:rsidP="00E51CC2">
      <w:pPr>
        <w:spacing w:after="0" w:line="240" w:lineRule="auto"/>
        <w:jc w:val="both"/>
        <w:rPr>
          <w:color w:val="000000" w:themeColor="text1"/>
        </w:rPr>
      </w:pPr>
      <w:bookmarkStart w:id="0" w:name="_Hlk86906235"/>
      <w:r w:rsidRPr="00E51CC2">
        <w:rPr>
          <w:color w:val="000000" w:themeColor="text1"/>
        </w:rPr>
        <w:t>Indikátory budou vykazovány i po ukončení řešení projektu</w:t>
      </w:r>
      <w:r w:rsidR="00E51CC2" w:rsidRPr="00E51CC2">
        <w:rPr>
          <w:color w:val="000000" w:themeColor="text1"/>
        </w:rPr>
        <w:t xml:space="preserve">. Poslední sběr hodnot indikátorů proběhne za období končící </w:t>
      </w:r>
      <w:r w:rsidR="00E51CC2">
        <w:rPr>
          <w:color w:val="000000" w:themeColor="text1"/>
        </w:rPr>
        <w:t xml:space="preserve">dnem </w:t>
      </w:r>
      <w:r w:rsidR="00E51CC2" w:rsidRPr="00E51CC2">
        <w:rPr>
          <w:color w:val="000000" w:themeColor="text1"/>
        </w:rPr>
        <w:t>3</w:t>
      </w:r>
      <w:r w:rsidR="00D10A2F">
        <w:rPr>
          <w:color w:val="000000" w:themeColor="text1"/>
        </w:rPr>
        <w:t>1</w:t>
      </w:r>
      <w:r w:rsidR="00E51CC2" w:rsidRPr="00E51CC2">
        <w:rPr>
          <w:color w:val="000000" w:themeColor="text1"/>
        </w:rPr>
        <w:t>.</w:t>
      </w:r>
      <w:r w:rsidR="00D10A2F">
        <w:rPr>
          <w:color w:val="000000" w:themeColor="text1"/>
        </w:rPr>
        <w:t xml:space="preserve"> 12.</w:t>
      </w:r>
      <w:r w:rsidR="00E51CC2" w:rsidRPr="00E51CC2">
        <w:rPr>
          <w:color w:val="000000" w:themeColor="text1"/>
        </w:rPr>
        <w:t xml:space="preserve"> 2026.</w:t>
      </w:r>
      <w:bookmarkEnd w:id="0"/>
    </w:p>
    <w:p w14:paraId="2EB45369" w14:textId="77777777" w:rsidR="00661ED7" w:rsidRDefault="00661ED7" w:rsidP="00E51CC2">
      <w:pPr>
        <w:spacing w:after="0" w:line="240" w:lineRule="auto"/>
        <w:jc w:val="both"/>
        <w:rPr>
          <w:color w:val="000000" w:themeColor="text1"/>
        </w:rPr>
      </w:pPr>
    </w:p>
    <w:p w14:paraId="53C903BF" w14:textId="5052BB98" w:rsidR="00661ED7" w:rsidRDefault="00631F35" w:rsidP="00E51CC2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Zv</w:t>
      </w:r>
      <w:r w:rsidR="00661ED7">
        <w:rPr>
          <w:color w:val="000000" w:themeColor="text1"/>
        </w:rPr>
        <w:t xml:space="preserve">olené indikátory lze uplatňovat </w:t>
      </w:r>
      <w:r w:rsidR="004A641B">
        <w:rPr>
          <w:color w:val="000000" w:themeColor="text1"/>
        </w:rPr>
        <w:t xml:space="preserve">v rámci sady indikátorů </w:t>
      </w:r>
      <w:r w:rsidR="00661ED7">
        <w:rPr>
          <w:color w:val="000000" w:themeColor="text1"/>
        </w:rPr>
        <w:t>vždy pouze jednou</w:t>
      </w:r>
      <w:r w:rsidR="004A641B">
        <w:rPr>
          <w:color w:val="000000" w:themeColor="text1"/>
        </w:rPr>
        <w:t>.</w:t>
      </w:r>
    </w:p>
    <w:p w14:paraId="61A18669" w14:textId="64E67570" w:rsidR="00661ED7" w:rsidRDefault="00661ED7" w:rsidP="00661ED7">
      <w:pPr>
        <w:jc w:val="both"/>
        <w:rPr>
          <w:color w:val="000000" w:themeColor="text1"/>
        </w:rPr>
      </w:pPr>
      <w:r>
        <w:rPr>
          <w:color w:val="000000" w:themeColor="text1"/>
        </w:rPr>
        <w:t>J</w:t>
      </w:r>
      <w:r w:rsidRPr="0060502E">
        <w:rPr>
          <w:color w:val="000000" w:themeColor="text1"/>
        </w:rPr>
        <w:t xml:space="preserve">e možné vykázat jako hodnotu </w:t>
      </w:r>
      <w:r>
        <w:rPr>
          <w:color w:val="000000" w:themeColor="text1"/>
        </w:rPr>
        <w:t>U14</w:t>
      </w:r>
      <w:r w:rsidRPr="0060502E">
        <w:rPr>
          <w:color w:val="000000" w:themeColor="text1"/>
        </w:rPr>
        <w:t xml:space="preserve"> indikátoru i studijní programy naplňující </w:t>
      </w:r>
      <w:r>
        <w:rPr>
          <w:color w:val="000000" w:themeColor="text1"/>
        </w:rPr>
        <w:t>stanovené</w:t>
      </w:r>
      <w:r w:rsidRPr="0060502E">
        <w:rPr>
          <w:color w:val="000000" w:themeColor="text1"/>
        </w:rPr>
        <w:t xml:space="preserve"> požadavky </w:t>
      </w:r>
      <w:r w:rsidR="00CE0197">
        <w:rPr>
          <w:color w:val="000000" w:themeColor="text1"/>
        </w:rPr>
        <w:br/>
      </w:r>
      <w:r w:rsidRPr="0060502E">
        <w:rPr>
          <w:color w:val="000000" w:themeColor="text1"/>
        </w:rPr>
        <w:t>i v případě, že budou tyto studijní programy akreditovány Národním akreditačním úřadem v období od 1. ledna 2022 do počátku řešení projektu.</w:t>
      </w:r>
    </w:p>
    <w:tbl>
      <w:tblPr>
        <w:tblStyle w:val="Mkatabulky"/>
        <w:tblW w:w="523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1"/>
        <w:gridCol w:w="8912"/>
      </w:tblGrid>
      <w:tr w:rsidR="00C3251B" w:rsidRPr="00EF7D48" w14:paraId="6CF564A0" w14:textId="77777777" w:rsidTr="00761655">
        <w:trPr>
          <w:tblHeader/>
        </w:trPr>
        <w:tc>
          <w:tcPr>
            <w:tcW w:w="306" w:type="pct"/>
            <w:tcBorders>
              <w:bottom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62E97A86" w14:textId="77777777" w:rsidR="00C3251B" w:rsidRPr="00EF7D48" w:rsidRDefault="00C3251B" w:rsidP="00761655">
            <w:pPr>
              <w:spacing w:before="40" w:after="4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F7D48">
              <w:rPr>
                <w:rFonts w:cstheme="minorHAnsi"/>
                <w:b/>
                <w:color w:val="FFFFFF" w:themeColor="background1"/>
              </w:rPr>
              <w:lastRenderedPageBreak/>
              <w:t>Kód</w:t>
            </w:r>
          </w:p>
        </w:tc>
        <w:tc>
          <w:tcPr>
            <w:tcW w:w="4694" w:type="pct"/>
            <w:tcBorders>
              <w:bottom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320E62E9" w14:textId="77777777" w:rsidR="00C3251B" w:rsidRPr="00EF7D48" w:rsidRDefault="00C3251B" w:rsidP="00761655">
            <w:pPr>
              <w:spacing w:before="40" w:after="4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F7D48">
              <w:rPr>
                <w:rFonts w:cstheme="minorHAnsi"/>
                <w:b/>
                <w:color w:val="FFFFFF" w:themeColor="background1"/>
              </w:rPr>
              <w:t>Název indikátoru</w:t>
            </w:r>
          </w:p>
        </w:tc>
      </w:tr>
      <w:tr w:rsidR="00C3251B" w:rsidRPr="00EF7D48" w14:paraId="676EA4A6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vAlign w:val="center"/>
          </w:tcPr>
          <w:p w14:paraId="1D22421E" w14:textId="77777777" w:rsidR="00C3251B" w:rsidRPr="00EF7D48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EF7D48">
              <w:rPr>
                <w:rFonts w:cstheme="minorHAnsi"/>
              </w:rPr>
              <w:t>1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4F3344" w14:textId="77777777" w:rsidR="00C3251B" w:rsidRPr="00EF7D48" w:rsidRDefault="00C3251B" w:rsidP="00761655">
            <w:pPr>
              <w:spacing w:before="20" w:after="20"/>
              <w:rPr>
                <w:rFonts w:cstheme="minorHAnsi"/>
              </w:rPr>
            </w:pPr>
            <w:r w:rsidRPr="00EF7D48">
              <w:t>Počet nově pořízeného vybavení</w:t>
            </w:r>
          </w:p>
        </w:tc>
      </w:tr>
      <w:tr w:rsidR="00C3251B" w:rsidRPr="00EF7D48" w14:paraId="7F9F8F04" w14:textId="77777777" w:rsidTr="00761655">
        <w:tc>
          <w:tcPr>
            <w:tcW w:w="306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AF5231" w14:textId="77777777" w:rsidR="00C3251B" w:rsidRPr="00EF7D48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EF7D48">
              <w:rPr>
                <w:rFonts w:cstheme="minorHAnsi"/>
              </w:rPr>
              <w:t>2</w:t>
            </w:r>
          </w:p>
        </w:tc>
        <w:tc>
          <w:tcPr>
            <w:tcW w:w="4694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2F0EC21" w14:textId="49F8C50E" w:rsidR="00C3251B" w:rsidRPr="00EF7D48" w:rsidRDefault="00C3251B" w:rsidP="00761655">
            <w:pPr>
              <w:spacing w:before="20" w:after="20"/>
              <w:rPr>
                <w:rFonts w:cstheme="minorHAnsi"/>
              </w:rPr>
            </w:pPr>
            <w:r w:rsidRPr="00EF7D48">
              <w:t xml:space="preserve">Počet </w:t>
            </w:r>
            <w:r w:rsidR="005E396C">
              <w:t>inovovaných</w:t>
            </w:r>
            <w:r>
              <w:t xml:space="preserve"> studijních programů</w:t>
            </w:r>
          </w:p>
        </w:tc>
      </w:tr>
      <w:tr w:rsidR="00C3251B" w:rsidRPr="00EF7D48" w14:paraId="16C855F3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73E9546" w14:textId="77777777" w:rsidR="00C3251B" w:rsidRPr="00EF7D48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EF7D48">
              <w:rPr>
                <w:rFonts w:cstheme="minorHAnsi"/>
              </w:rPr>
              <w:t>3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6F16BFB" w14:textId="77777777" w:rsidR="00C3251B" w:rsidRPr="00EF7D48" w:rsidRDefault="00C3251B" w:rsidP="00761655">
            <w:pPr>
              <w:spacing w:before="20" w:after="20"/>
              <w:rPr>
                <w:rFonts w:cstheme="minorHAnsi"/>
              </w:rPr>
            </w:pPr>
            <w:r w:rsidRPr="00EF7D48">
              <w:t>Počet nových produktů</w:t>
            </w:r>
          </w:p>
        </w:tc>
      </w:tr>
      <w:tr w:rsidR="00C3251B" w:rsidRPr="00EF7D48" w14:paraId="76F14983" w14:textId="77777777" w:rsidTr="00761655">
        <w:tc>
          <w:tcPr>
            <w:tcW w:w="306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9615FC" w14:textId="77777777" w:rsidR="00C3251B" w:rsidRPr="00EF7D48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U5</w:t>
            </w:r>
          </w:p>
        </w:tc>
        <w:tc>
          <w:tcPr>
            <w:tcW w:w="4694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D61BB1" w14:textId="77777777" w:rsidR="00C3251B" w:rsidRPr="00EF7D48" w:rsidRDefault="00C3251B" w:rsidP="00761655">
            <w:pPr>
              <w:spacing w:before="20" w:after="20"/>
              <w:rPr>
                <w:rFonts w:cstheme="minorHAnsi"/>
              </w:rPr>
            </w:pPr>
            <w:r w:rsidRPr="00EF7D48">
              <w:t>Počet podpořených akademických pracovníků</w:t>
            </w:r>
          </w:p>
        </w:tc>
      </w:tr>
      <w:tr w:rsidR="00C3251B" w:rsidRPr="00EF7D48" w14:paraId="179AD871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vAlign w:val="center"/>
          </w:tcPr>
          <w:p w14:paraId="219E1C4E" w14:textId="77777777" w:rsidR="00C3251B" w:rsidRPr="00EF7D48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U6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B09D99" w14:textId="77777777" w:rsidR="00C3251B" w:rsidRPr="00EF7D48" w:rsidRDefault="00C3251B" w:rsidP="00761655">
            <w:pPr>
              <w:spacing w:before="20" w:after="20"/>
              <w:rPr>
                <w:rFonts w:cstheme="minorHAnsi"/>
              </w:rPr>
            </w:pPr>
            <w:r w:rsidRPr="00EF7D48">
              <w:t>Počet podpořených studentů dle typu studijního programu (bakalářský, magisterský, doktorský)</w:t>
            </w:r>
          </w:p>
        </w:tc>
      </w:tr>
      <w:tr w:rsidR="00C3251B" w:rsidRPr="00EF7D48" w14:paraId="78F13367" w14:textId="77777777" w:rsidTr="00761655">
        <w:tc>
          <w:tcPr>
            <w:tcW w:w="306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6E2312" w14:textId="77777777" w:rsidR="00C3251B" w:rsidRPr="00EF7D48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U7</w:t>
            </w:r>
          </w:p>
        </w:tc>
        <w:tc>
          <w:tcPr>
            <w:tcW w:w="4694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442FF8" w14:textId="77777777" w:rsidR="00C3251B" w:rsidRPr="00EF7D48" w:rsidRDefault="00C3251B" w:rsidP="00761655">
            <w:pPr>
              <w:spacing w:before="20" w:after="20"/>
              <w:rPr>
                <w:rFonts w:cstheme="minorHAnsi"/>
              </w:rPr>
            </w:pPr>
            <w:r w:rsidRPr="00EF7D48">
              <w:t>Počet uskutečněných školení, seminářů, workshopů, konferencí</w:t>
            </w:r>
          </w:p>
        </w:tc>
      </w:tr>
      <w:tr w:rsidR="00C3251B" w:rsidRPr="00EF7D48" w14:paraId="0D173310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84DEF5A" w14:textId="77777777" w:rsidR="00C3251B" w:rsidRPr="00EF7D48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U8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0E43021" w14:textId="77777777" w:rsidR="00C3251B" w:rsidRPr="00EF7D48" w:rsidRDefault="00C3251B" w:rsidP="00761655">
            <w:pPr>
              <w:spacing w:before="20" w:after="20"/>
              <w:rPr>
                <w:rFonts w:cstheme="minorHAnsi"/>
              </w:rPr>
            </w:pPr>
            <w:r w:rsidRPr="00EF7D48">
              <w:t>Počet účastníků školení, seminářů, workshopů, konferencí</w:t>
            </w:r>
          </w:p>
        </w:tc>
      </w:tr>
      <w:tr w:rsidR="00C3251B" w:rsidRPr="00EF7D48" w14:paraId="7C3A5F04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E0EB4D1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U9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53BA51F" w14:textId="77777777" w:rsidR="00C3251B" w:rsidRPr="00EF7D48" w:rsidRDefault="00C3251B" w:rsidP="00761655">
            <w:pPr>
              <w:spacing w:before="20" w:after="20"/>
            </w:pPr>
            <w:r w:rsidRPr="001C7B78">
              <w:rPr>
                <w:rFonts w:cstheme="minorHAnsi"/>
                <w:color w:val="000000" w:themeColor="text1"/>
              </w:rPr>
              <w:t>Počet jednání orgánů, pracovních či poradních skupin</w:t>
            </w:r>
          </w:p>
        </w:tc>
      </w:tr>
      <w:tr w:rsidR="00C3251B" w:rsidRPr="00EF7D48" w14:paraId="18620D9F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65C049A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U10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329745D" w14:textId="77777777" w:rsidR="00C3251B" w:rsidRPr="00EF7D48" w:rsidRDefault="00C3251B" w:rsidP="00761655">
            <w:pPr>
              <w:spacing w:before="20" w:after="20"/>
            </w:pPr>
            <w:r w:rsidRPr="001C7B78">
              <w:rPr>
                <w:rFonts w:cstheme="minorHAnsi"/>
              </w:rPr>
              <w:t>Počet poskytnutých služeb individuální podpory akademickým pracovníkům</w:t>
            </w:r>
          </w:p>
        </w:tc>
      </w:tr>
      <w:tr w:rsidR="00C3251B" w:rsidRPr="00EF7D48" w14:paraId="09727A17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4B14DBA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U11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0FF9E8E" w14:textId="77777777" w:rsidR="00C3251B" w:rsidRPr="001C7B78" w:rsidRDefault="00C3251B" w:rsidP="00761655">
            <w:pPr>
              <w:spacing w:before="20" w:after="20"/>
              <w:rPr>
                <w:rFonts w:cstheme="minorHAnsi"/>
              </w:rPr>
            </w:pPr>
            <w:r w:rsidRPr="001C7B78">
              <w:t>Počet poskytnutých služeb individuální podpory studentům</w:t>
            </w:r>
          </w:p>
        </w:tc>
      </w:tr>
      <w:tr w:rsidR="00C3251B" w:rsidRPr="00EF7D48" w14:paraId="6EFE44A2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7C2894B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U12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D19B9EB" w14:textId="77777777" w:rsidR="00C3251B" w:rsidRPr="001C7B78" w:rsidRDefault="00C3251B" w:rsidP="00761655">
            <w:pPr>
              <w:spacing w:before="20" w:after="20"/>
            </w:pPr>
            <w:r w:rsidRPr="001C7B78">
              <w:t>Počet produktů poradenské a asistenční podpory</w:t>
            </w:r>
          </w:p>
        </w:tc>
      </w:tr>
      <w:tr w:rsidR="00C3251B" w:rsidRPr="00EF7D48" w14:paraId="49411644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B9BFA02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U13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9D2DBA5" w14:textId="77777777" w:rsidR="00C3251B" w:rsidRPr="001C7B78" w:rsidRDefault="00C3251B" w:rsidP="00761655">
            <w:pPr>
              <w:spacing w:before="20" w:after="20"/>
            </w:pPr>
            <w:r w:rsidRPr="001C7B78">
              <w:rPr>
                <w:rFonts w:cstheme="minorHAnsi"/>
              </w:rPr>
              <w:t>Počet vyhotovených žádostí o akreditaci studijní</w:t>
            </w:r>
            <w:r>
              <w:rPr>
                <w:rFonts w:cstheme="minorHAnsi"/>
              </w:rPr>
              <w:t>ho</w:t>
            </w:r>
            <w:r w:rsidRPr="001C7B78">
              <w:rPr>
                <w:rFonts w:cstheme="minorHAnsi"/>
              </w:rPr>
              <w:t xml:space="preserve"> program</w:t>
            </w:r>
            <w:r>
              <w:rPr>
                <w:rFonts w:cstheme="minorHAnsi"/>
              </w:rPr>
              <w:t>u</w:t>
            </w:r>
          </w:p>
        </w:tc>
      </w:tr>
      <w:tr w:rsidR="00C3251B" w:rsidRPr="00EF7D48" w14:paraId="0BAED7A6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10019EC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U14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BEF702A" w14:textId="77777777" w:rsidR="00C3251B" w:rsidRPr="001C7B78" w:rsidRDefault="00C3251B" w:rsidP="00761655">
            <w:pPr>
              <w:spacing w:before="20" w:after="20"/>
              <w:rPr>
                <w:rFonts w:cstheme="minorHAnsi"/>
              </w:rPr>
            </w:pPr>
            <w:r w:rsidRPr="001C7B78">
              <w:rPr>
                <w:rFonts w:cstheme="minorHAnsi"/>
              </w:rPr>
              <w:t>Počet nově vytvořených</w:t>
            </w:r>
            <w:r>
              <w:rPr>
                <w:rFonts w:cstheme="minorHAnsi"/>
              </w:rPr>
              <w:t xml:space="preserve"> </w:t>
            </w:r>
            <w:r w:rsidRPr="001C7B78">
              <w:rPr>
                <w:rFonts w:cstheme="minorHAnsi"/>
              </w:rPr>
              <w:t>studijních programů</w:t>
            </w:r>
          </w:p>
        </w:tc>
      </w:tr>
      <w:tr w:rsidR="00C3251B" w:rsidRPr="00EF7D48" w14:paraId="66D093FB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D93AD5B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U15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56E62C9" w14:textId="77777777" w:rsidR="00C3251B" w:rsidRPr="001C7B78" w:rsidRDefault="00C3251B" w:rsidP="00761655">
            <w:pPr>
              <w:spacing w:before="20" w:after="20"/>
              <w:rPr>
                <w:rFonts w:cstheme="minorHAnsi"/>
              </w:rPr>
            </w:pPr>
            <w:r w:rsidRPr="001C7B78">
              <w:rPr>
                <w:rFonts w:cstheme="minorHAnsi"/>
              </w:rPr>
              <w:t>Počet nově vytvořených studijních programů s alespoň jedním předmětem vyučovaným v cizím jazyce</w:t>
            </w:r>
          </w:p>
        </w:tc>
      </w:tr>
      <w:tr w:rsidR="00C3251B" w:rsidRPr="00EF7D48" w14:paraId="57C8ACF0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AC9F1A7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U16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0487BF7" w14:textId="77777777" w:rsidR="00C3251B" w:rsidRPr="001C7B78" w:rsidRDefault="00C3251B" w:rsidP="00761655">
            <w:pPr>
              <w:spacing w:before="20" w:after="20"/>
              <w:rPr>
                <w:rFonts w:cstheme="minorHAnsi"/>
              </w:rPr>
            </w:pPr>
            <w:r w:rsidRPr="001C7B78">
              <w:rPr>
                <w:rFonts w:cstheme="minorHAnsi"/>
              </w:rPr>
              <w:t>Počet studijních programů akreditovaných pro výuku v cizím jazyce</w:t>
            </w:r>
          </w:p>
        </w:tc>
      </w:tr>
      <w:tr w:rsidR="00C3251B" w:rsidRPr="00EF7D48" w14:paraId="0007620D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89F56D8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U17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3D36646" w14:textId="77777777" w:rsidR="00C3251B" w:rsidRPr="001C7B78" w:rsidRDefault="00C3251B" w:rsidP="00761655">
            <w:pPr>
              <w:spacing w:before="20" w:after="20"/>
              <w:rPr>
                <w:rFonts w:cstheme="minorHAnsi"/>
              </w:rPr>
            </w:pPr>
            <w:r w:rsidRPr="001C7B78">
              <w:rPr>
                <w:rFonts w:cstheme="minorHAnsi"/>
              </w:rPr>
              <w:t>Počet nově vytvořených studijních programů vyučovaných ve spolupráci s jinou vysokou školou</w:t>
            </w:r>
          </w:p>
        </w:tc>
      </w:tr>
      <w:tr w:rsidR="00C3251B" w:rsidRPr="00EF7D48" w14:paraId="437DB2DE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6493F4D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U18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30E37C1" w14:textId="77777777" w:rsidR="00C3251B" w:rsidRPr="001C7B78" w:rsidRDefault="00C3251B" w:rsidP="00761655">
            <w:pPr>
              <w:spacing w:before="20" w:after="20"/>
              <w:rPr>
                <w:rFonts w:cstheme="minorHAnsi"/>
              </w:rPr>
            </w:pPr>
            <w:r w:rsidRPr="001C7B78">
              <w:t>Počet subjektů podílejících se na zajištění praxe v nově vytvořených studijních programech</w:t>
            </w:r>
          </w:p>
        </w:tc>
      </w:tr>
      <w:tr w:rsidR="00C3251B" w:rsidRPr="00EF7D48" w14:paraId="7371BA3E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843BAA0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U19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95B6D01" w14:textId="77777777" w:rsidR="00C3251B" w:rsidRPr="001C7B78" w:rsidRDefault="00C3251B" w:rsidP="00761655">
            <w:pPr>
              <w:spacing w:before="20" w:after="20"/>
            </w:pPr>
            <w:r w:rsidRPr="001C7B78">
              <w:t>Počet podpořených spoluprací a partnerství</w:t>
            </w:r>
          </w:p>
        </w:tc>
      </w:tr>
      <w:tr w:rsidR="00C3251B" w:rsidRPr="00EF7D48" w14:paraId="3B6AE2FB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D02D887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U20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139A490" w14:textId="77777777" w:rsidR="00C3251B" w:rsidRPr="001C7B78" w:rsidRDefault="00C3251B" w:rsidP="00761655">
            <w:pPr>
              <w:spacing w:before="20" w:after="20"/>
            </w:pPr>
            <w:r w:rsidRPr="001C7B78">
              <w:rPr>
                <w:rFonts w:cstheme="minorHAnsi"/>
              </w:rPr>
              <w:t>Počet služeb poskytovaných nově příchozími akademickými pracovníky z praxe</w:t>
            </w:r>
          </w:p>
        </w:tc>
      </w:tr>
      <w:tr w:rsidR="00C3251B" w:rsidRPr="00EF7D48" w14:paraId="57156A03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E9299A5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U21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91CF5FB" w14:textId="77777777" w:rsidR="00C3251B" w:rsidRPr="001C7B78" w:rsidRDefault="00C3251B" w:rsidP="00761655">
            <w:pPr>
              <w:spacing w:before="20" w:after="20"/>
              <w:rPr>
                <w:rFonts w:cstheme="minorHAnsi"/>
              </w:rPr>
            </w:pPr>
            <w:r w:rsidRPr="001C7B78">
              <w:rPr>
                <w:rFonts w:cstheme="minorHAnsi"/>
              </w:rPr>
              <w:t xml:space="preserve">Počet studentů zapsaných ke studiu 1. ročníku </w:t>
            </w:r>
            <w:r>
              <w:rPr>
                <w:rFonts w:cstheme="minorHAnsi"/>
              </w:rPr>
              <w:t xml:space="preserve">v </w:t>
            </w:r>
            <w:r w:rsidRPr="001C7B78">
              <w:rPr>
                <w:rFonts w:cstheme="minorHAnsi"/>
              </w:rPr>
              <w:t>nově vytvořených studijních program</w:t>
            </w:r>
            <w:r>
              <w:rPr>
                <w:rFonts w:cstheme="minorHAnsi"/>
              </w:rPr>
              <w:t>ech</w:t>
            </w:r>
          </w:p>
        </w:tc>
      </w:tr>
      <w:tr w:rsidR="00C3251B" w:rsidRPr="00EF7D48" w14:paraId="1B90ADF4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B90C808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U22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C56DE08" w14:textId="77777777" w:rsidR="00C3251B" w:rsidRPr="001C7B78" w:rsidRDefault="00C3251B" w:rsidP="00761655">
            <w:pPr>
              <w:spacing w:before="20" w:after="20"/>
              <w:rPr>
                <w:rFonts w:cstheme="minorHAnsi"/>
              </w:rPr>
            </w:pPr>
            <w:r w:rsidRPr="001C7B78">
              <w:rPr>
                <w:rFonts w:cstheme="minorHAnsi"/>
              </w:rPr>
              <w:t xml:space="preserve">Počet absolventů </w:t>
            </w:r>
            <w:r>
              <w:rPr>
                <w:rFonts w:cstheme="minorHAnsi"/>
              </w:rPr>
              <w:t>1.</w:t>
            </w:r>
            <w:r w:rsidRPr="001C7B78">
              <w:rPr>
                <w:rFonts w:cstheme="minorHAnsi"/>
              </w:rPr>
              <w:t xml:space="preserve"> ročník</w:t>
            </w:r>
            <w:r>
              <w:rPr>
                <w:rFonts w:cstheme="minorHAnsi"/>
              </w:rPr>
              <w:t>u</w:t>
            </w:r>
            <w:r w:rsidRPr="001C7B78">
              <w:rPr>
                <w:rFonts w:cstheme="minorHAnsi"/>
              </w:rPr>
              <w:t xml:space="preserve"> v nově vytvořených studijních programech</w:t>
            </w:r>
          </w:p>
        </w:tc>
      </w:tr>
      <w:tr w:rsidR="00C3251B" w:rsidRPr="00EF7D48" w14:paraId="5FFEE45A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6E2357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U23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44E6ED6" w14:textId="77777777" w:rsidR="00C3251B" w:rsidRPr="001C7B78" w:rsidRDefault="00C3251B" w:rsidP="00761655">
            <w:pPr>
              <w:spacing w:before="20" w:after="20"/>
              <w:rPr>
                <w:rFonts w:cstheme="minorHAnsi"/>
              </w:rPr>
            </w:pPr>
            <w:r w:rsidRPr="001C7B78">
              <w:rPr>
                <w:rFonts w:cstheme="minorHAnsi"/>
              </w:rPr>
              <w:t>Počet absolventů nově vytvořených studijních programů</w:t>
            </w:r>
          </w:p>
        </w:tc>
      </w:tr>
      <w:tr w:rsidR="00C3251B" w:rsidRPr="00EF7D48" w14:paraId="3A3AA303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08B3E04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U24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8D6F9D2" w14:textId="77777777" w:rsidR="00C3251B" w:rsidRPr="001C7B78" w:rsidRDefault="00C3251B" w:rsidP="00761655">
            <w:pPr>
              <w:spacing w:before="20" w:after="20"/>
              <w:rPr>
                <w:rFonts w:cstheme="minorHAnsi"/>
              </w:rPr>
            </w:pPr>
            <w:r w:rsidRPr="001C7B78">
              <w:t>Počet nově vytvořených kurzů celoživotního vzdělávání</w:t>
            </w:r>
          </w:p>
        </w:tc>
      </w:tr>
      <w:tr w:rsidR="00C3251B" w:rsidRPr="00EF7D48" w14:paraId="5B68E596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68C8CFE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U25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909E37D" w14:textId="77777777" w:rsidR="00C3251B" w:rsidRPr="001C7B78" w:rsidRDefault="00C3251B" w:rsidP="00761655">
            <w:pPr>
              <w:spacing w:before="20" w:after="20"/>
              <w:rPr>
                <w:rFonts w:cstheme="minorHAnsi"/>
              </w:rPr>
            </w:pPr>
            <w:r w:rsidRPr="001C7B78">
              <w:t>Počet nově vytvořených kurzů ukončených mikrocertifikátem (naplňujících požadavky na microcredentials)</w:t>
            </w:r>
          </w:p>
        </w:tc>
      </w:tr>
      <w:tr w:rsidR="00C3251B" w:rsidRPr="00EF7D48" w14:paraId="23BAD03A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23C87A7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U26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72CFB8B" w14:textId="77777777" w:rsidR="00C3251B" w:rsidRPr="001C7B78" w:rsidRDefault="00C3251B" w:rsidP="00761655">
            <w:pPr>
              <w:spacing w:before="20" w:after="20"/>
              <w:rPr>
                <w:rFonts w:cstheme="minorHAnsi"/>
              </w:rPr>
            </w:pPr>
            <w:r w:rsidRPr="001C7B78">
              <w:t>Počet nově vytvořených kurzů zaměřených na rozšiřování dovedností (upskilling)</w:t>
            </w:r>
          </w:p>
        </w:tc>
      </w:tr>
      <w:tr w:rsidR="00C3251B" w:rsidRPr="00EF7D48" w14:paraId="3A75EACC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0D2F48C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U27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7FC7088" w14:textId="77777777" w:rsidR="00C3251B" w:rsidRPr="001C7B78" w:rsidRDefault="00C3251B" w:rsidP="00761655">
            <w:pPr>
              <w:spacing w:before="20" w:after="20"/>
              <w:rPr>
                <w:rFonts w:cstheme="minorHAnsi"/>
              </w:rPr>
            </w:pPr>
            <w:r w:rsidRPr="001C7B78">
              <w:t>Počet nově vytvořených kurzů zaměřených na rekvalifikace (reskilling)</w:t>
            </w:r>
          </w:p>
        </w:tc>
      </w:tr>
      <w:tr w:rsidR="00C3251B" w:rsidRPr="00EF7D48" w14:paraId="5F672A9D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8BD6255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U28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47248FE" w14:textId="77777777" w:rsidR="00C3251B" w:rsidRPr="001C7B78" w:rsidRDefault="00C3251B" w:rsidP="00761655">
            <w:pPr>
              <w:spacing w:before="20" w:after="20"/>
            </w:pPr>
            <w:r w:rsidRPr="001C7B78">
              <w:t>Počet uskutečněných kurzů</w:t>
            </w:r>
          </w:p>
        </w:tc>
      </w:tr>
      <w:tr w:rsidR="00C3251B" w:rsidRPr="00EF7D48" w14:paraId="16458441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3DAAA12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U29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6BB30A2" w14:textId="77777777" w:rsidR="00C3251B" w:rsidRPr="001C7B78" w:rsidRDefault="00C3251B" w:rsidP="00761655">
            <w:pPr>
              <w:spacing w:before="20" w:after="20"/>
            </w:pPr>
            <w:r w:rsidRPr="001C7B78">
              <w:t>Počet podpořených osob</w:t>
            </w:r>
          </w:p>
        </w:tc>
      </w:tr>
      <w:tr w:rsidR="00C3251B" w:rsidRPr="00EF7D48" w14:paraId="08FA5567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3EF7D72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U30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5AC2B00" w14:textId="77777777" w:rsidR="00C3251B" w:rsidRPr="001C7B78" w:rsidRDefault="00C3251B" w:rsidP="00761655">
            <w:pPr>
              <w:spacing w:before="20" w:after="20"/>
            </w:pPr>
            <w:r>
              <w:t>Počet nově vytvořených strategií zelené transformace a udržitelnosti</w:t>
            </w:r>
          </w:p>
        </w:tc>
      </w:tr>
      <w:tr w:rsidR="00C3251B" w:rsidRPr="00EF7D48" w14:paraId="46AE5FE4" w14:textId="77777777" w:rsidTr="00761655">
        <w:tc>
          <w:tcPr>
            <w:tcW w:w="306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6AAFEF4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U31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9038266" w14:textId="6064EBBC" w:rsidR="00C3251B" w:rsidRDefault="00C3251B" w:rsidP="00761655">
            <w:pPr>
              <w:spacing w:before="20" w:after="20"/>
            </w:pPr>
            <w:r>
              <w:t xml:space="preserve">Počet inovovaných strategií zelené transformace a </w:t>
            </w:r>
            <w:r w:rsidR="005E396C">
              <w:t>udržitelnosti</w:t>
            </w:r>
          </w:p>
        </w:tc>
      </w:tr>
      <w:tr w:rsidR="00C3251B" w:rsidRPr="00EF7D48" w14:paraId="40D37C2F" w14:textId="77777777" w:rsidTr="00761655">
        <w:tc>
          <w:tcPr>
            <w:tcW w:w="306" w:type="pct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AA189B1" w14:textId="77777777" w:rsidR="00C3251B" w:rsidRDefault="00C3251B" w:rsidP="00761655">
            <w:pPr>
              <w:spacing w:before="20" w:after="20"/>
              <w:jc w:val="center"/>
              <w:rPr>
                <w:rFonts w:cstheme="minorHAnsi"/>
              </w:rPr>
            </w:pPr>
            <w:r w:rsidRPr="006A311A">
              <w:rPr>
                <w:rFonts w:cstheme="minorHAnsi"/>
              </w:rPr>
              <w:t>U3</w:t>
            </w:r>
            <w:r>
              <w:rPr>
                <w:rFonts w:cstheme="minorHAnsi"/>
              </w:rPr>
              <w:t>2</w:t>
            </w:r>
          </w:p>
        </w:tc>
        <w:tc>
          <w:tcPr>
            <w:tcW w:w="4694" w:type="pct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22C194E" w14:textId="77777777" w:rsidR="00C3251B" w:rsidRPr="001C7B78" w:rsidRDefault="00C3251B" w:rsidP="00761655">
            <w:pPr>
              <w:spacing w:before="20" w:after="20"/>
            </w:pPr>
            <w:r w:rsidRPr="006A311A">
              <w:t xml:space="preserve">Počet nově poskytovaných služeb akademickými pracovníky </w:t>
            </w:r>
            <w:r w:rsidRPr="006A311A">
              <w:noBreakHyphen/>
              <w:t xml:space="preserve"> odborníky ze zahraničí v nově vytvořených studijních programech</w:t>
            </w:r>
          </w:p>
        </w:tc>
      </w:tr>
    </w:tbl>
    <w:p w14:paraId="38BA6CB7" w14:textId="77777777" w:rsidR="00C3251B" w:rsidRPr="0060502E" w:rsidRDefault="00C3251B" w:rsidP="00661ED7">
      <w:pPr>
        <w:jc w:val="both"/>
        <w:rPr>
          <w:color w:val="000000" w:themeColor="text1"/>
        </w:rPr>
      </w:pPr>
    </w:p>
    <w:p w14:paraId="672294CE" w14:textId="438EAE7F" w:rsidR="00CD3AB0" w:rsidRPr="001158E8" w:rsidRDefault="00CD3AB0" w:rsidP="00E51CC2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14:paraId="1C43F6A8" w14:textId="2EC1EDBE" w:rsidR="009E1C8C" w:rsidRPr="00EF7D48" w:rsidRDefault="009E1C8C" w:rsidP="004A58BC">
      <w:pPr>
        <w:pStyle w:val="Nadpis1"/>
        <w:spacing w:after="0" w:line="240" w:lineRule="auto"/>
        <w:rPr>
          <w:sz w:val="24"/>
          <w:szCs w:val="24"/>
        </w:rPr>
      </w:pPr>
    </w:p>
    <w:p w14:paraId="13EF78A0" w14:textId="77777777" w:rsidR="004A58BC" w:rsidRPr="00EF7D48" w:rsidRDefault="004A58BC" w:rsidP="00EF7D48">
      <w:pPr>
        <w:spacing w:after="0" w:line="240" w:lineRule="auto"/>
        <w:rPr>
          <w:sz w:val="16"/>
          <w:szCs w:val="16"/>
        </w:rPr>
      </w:pPr>
    </w:p>
    <w:p w14:paraId="1EFB0257" w14:textId="5934441F" w:rsidR="00DA785A" w:rsidRDefault="00DA785A" w:rsidP="00EF7D48"/>
    <w:p w14:paraId="6773B130" w14:textId="77777777" w:rsidR="00661ED7" w:rsidRPr="00FA58D8" w:rsidRDefault="00661ED7" w:rsidP="00661ED7">
      <w:pPr>
        <w:pStyle w:val="Nadpis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Seznam indikátorů</w:t>
      </w:r>
    </w:p>
    <w:p w14:paraId="5C615B7F" w14:textId="77777777" w:rsidR="00661ED7" w:rsidRPr="004A58BC" w:rsidRDefault="00661ED7" w:rsidP="00661ED7"/>
    <w:tbl>
      <w:tblPr>
        <w:tblStyle w:val="Mkatabulky"/>
        <w:tblW w:w="5159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49"/>
        <w:gridCol w:w="5107"/>
        <w:gridCol w:w="1131"/>
      </w:tblGrid>
      <w:tr w:rsidR="00661ED7" w:rsidRPr="00E43E4B" w14:paraId="10BE26B8" w14:textId="77777777" w:rsidTr="00761655">
        <w:trPr>
          <w:tblHeader/>
        </w:trPr>
        <w:tc>
          <w:tcPr>
            <w:tcW w:w="301" w:type="pct"/>
            <w:tcBorders>
              <w:bottom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1E0007E8" w14:textId="77777777" w:rsidR="00661ED7" w:rsidRPr="00E43E4B" w:rsidRDefault="00661ED7" w:rsidP="00761655">
            <w:pPr>
              <w:spacing w:before="40" w:after="4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43E4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Kód</w:t>
            </w:r>
          </w:p>
        </w:tc>
        <w:tc>
          <w:tcPr>
            <w:tcW w:w="1363" w:type="pct"/>
            <w:tcBorders>
              <w:bottom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023C10EC" w14:textId="77777777" w:rsidR="00661ED7" w:rsidRPr="00E43E4B" w:rsidRDefault="00661ED7" w:rsidP="00761655">
            <w:pPr>
              <w:spacing w:before="40" w:after="4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43E4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Název indikátoru</w:t>
            </w:r>
          </w:p>
        </w:tc>
        <w:tc>
          <w:tcPr>
            <w:tcW w:w="2731" w:type="pct"/>
            <w:tcBorders>
              <w:bottom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5561E5B4" w14:textId="77777777" w:rsidR="00661ED7" w:rsidRPr="00E43E4B" w:rsidRDefault="00661ED7" w:rsidP="00761655">
            <w:pPr>
              <w:spacing w:before="40" w:after="4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43E4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Definice</w:t>
            </w:r>
          </w:p>
        </w:tc>
        <w:tc>
          <w:tcPr>
            <w:tcW w:w="605" w:type="pct"/>
            <w:tcBorders>
              <w:bottom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27B61E89" w14:textId="77777777" w:rsidR="00661ED7" w:rsidRPr="00E43E4B" w:rsidRDefault="00661ED7" w:rsidP="00761655">
            <w:pPr>
              <w:spacing w:before="40" w:after="4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43E4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Měrná jednotka</w:t>
            </w:r>
          </w:p>
        </w:tc>
      </w:tr>
      <w:tr w:rsidR="00661ED7" w:rsidRPr="00E43E4B" w14:paraId="3AC61480" w14:textId="77777777" w:rsidTr="00761655">
        <w:tc>
          <w:tcPr>
            <w:tcW w:w="301" w:type="pct"/>
            <w:tcBorders>
              <w:right w:val="single" w:sz="4" w:space="0" w:color="D9D9D9" w:themeColor="background1" w:themeShade="D9"/>
            </w:tcBorders>
            <w:vAlign w:val="center"/>
          </w:tcPr>
          <w:p w14:paraId="69E0161E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43E4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63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BD5C5B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nově pořízeného vybavení</w:t>
            </w:r>
          </w:p>
        </w:tc>
        <w:tc>
          <w:tcPr>
            <w:tcW w:w="2731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8CF8A1" w14:textId="77777777" w:rsidR="00661ED7" w:rsidRPr="00E13D2A" w:rsidRDefault="00661ED7" w:rsidP="00761655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E13D2A">
              <w:rPr>
                <w:sz w:val="20"/>
                <w:szCs w:val="20"/>
              </w:rPr>
              <w:t>Celkový počet kusů nově pořízeného vybavení. Vybavením se rozumí samostatné movité věci</w:t>
            </w:r>
            <w:r>
              <w:rPr>
                <w:sz w:val="20"/>
                <w:szCs w:val="20"/>
              </w:rPr>
              <w:t xml:space="preserve"> (hmotné i nehmotné podstaty)</w:t>
            </w:r>
            <w:r w:rsidRPr="00E13D2A">
              <w:rPr>
                <w:sz w:val="20"/>
                <w:szCs w:val="20"/>
              </w:rPr>
              <w:t xml:space="preserve"> a soubory </w:t>
            </w:r>
            <w:r>
              <w:rPr>
                <w:sz w:val="20"/>
                <w:szCs w:val="20"/>
              </w:rPr>
              <w:t>těchto</w:t>
            </w:r>
            <w:r w:rsidRPr="00E13D2A">
              <w:rPr>
                <w:sz w:val="20"/>
                <w:szCs w:val="20"/>
              </w:rPr>
              <w:t xml:space="preserve"> věcí se samostatným technicko-ekonomickým určením, které mají dobu použitelnosti delší než jeden rok.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43E4B">
              <w:rPr>
                <w:sz w:val="20"/>
                <w:szCs w:val="20"/>
              </w:rPr>
              <w:t>Započítává se kus/sada s jedním inventárním číslem.</w:t>
            </w:r>
          </w:p>
        </w:tc>
        <w:tc>
          <w:tcPr>
            <w:tcW w:w="605" w:type="pct"/>
            <w:tcBorders>
              <w:left w:val="single" w:sz="4" w:space="0" w:color="D9D9D9" w:themeColor="background1" w:themeShade="D9"/>
            </w:tcBorders>
            <w:vAlign w:val="center"/>
          </w:tcPr>
          <w:p w14:paraId="5E2B3611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inventární číslo</w:t>
            </w:r>
          </w:p>
        </w:tc>
      </w:tr>
      <w:tr w:rsidR="00661ED7" w:rsidRPr="00E43E4B" w14:paraId="283A1C20" w14:textId="77777777" w:rsidTr="00761655">
        <w:tc>
          <w:tcPr>
            <w:tcW w:w="301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C0D42AC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43E4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63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C3A7F7" w14:textId="10F398CA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 xml:space="preserve">Počet </w:t>
            </w:r>
            <w:r w:rsidR="0052232A">
              <w:rPr>
                <w:sz w:val="20"/>
                <w:szCs w:val="20"/>
              </w:rPr>
              <w:t>nových předmětů</w:t>
            </w:r>
          </w:p>
        </w:tc>
        <w:tc>
          <w:tcPr>
            <w:tcW w:w="2731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040F5C4A" w14:textId="03817A3B" w:rsidR="00661ED7" w:rsidRPr="00661ED7" w:rsidRDefault="00661ED7" w:rsidP="00761655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661ED7">
              <w:rPr>
                <w:sz w:val="20"/>
                <w:szCs w:val="20"/>
              </w:rPr>
              <w:t>ozumí</w:t>
            </w:r>
            <w:r>
              <w:rPr>
                <w:sz w:val="20"/>
                <w:szCs w:val="20"/>
              </w:rPr>
              <w:t xml:space="preserve"> se</w:t>
            </w:r>
            <w:r w:rsidRPr="00661ED7">
              <w:rPr>
                <w:sz w:val="20"/>
                <w:szCs w:val="20"/>
              </w:rPr>
              <w:t xml:space="preserve"> vytvoření či inovace stávajících povinných nebo povinně volitelných předmětů ve stávajících studijních programech v hodnotě alespoň 5 ECTS v případě jednosemestrálního kurzu, a v případě dvousemestrálního kurzu v minimální hodnotě 2x3 ECTS</w:t>
            </w:r>
          </w:p>
        </w:tc>
        <w:tc>
          <w:tcPr>
            <w:tcW w:w="605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C544724" w14:textId="6C394204" w:rsidR="00661ED7" w:rsidRPr="00E43E4B" w:rsidRDefault="0052232A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Nový předmět</w:t>
            </w:r>
          </w:p>
        </w:tc>
      </w:tr>
      <w:tr w:rsidR="00661ED7" w:rsidRPr="00E43E4B" w14:paraId="5C2E19B3" w14:textId="77777777" w:rsidTr="00761655">
        <w:tc>
          <w:tcPr>
            <w:tcW w:w="301" w:type="pct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855CE9E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43E4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63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EE458D0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nových produktů</w:t>
            </w:r>
          </w:p>
        </w:tc>
        <w:tc>
          <w:tcPr>
            <w:tcW w:w="2731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9302676" w14:textId="77777777" w:rsidR="00661ED7" w:rsidRPr="00E43E4B" w:rsidRDefault="00661ED7" w:rsidP="00761655">
            <w:pPr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en-IE"/>
              </w:rPr>
            </w:pPr>
            <w:r w:rsidRPr="00E43E4B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en-IE"/>
              </w:rPr>
              <w:t>Produkty jsou hmotné (např. studijní materiály, analýzy, studie, metodiky, syntézy, učební pomůcky, vnitřní předpisy, strategie) nebo nehmotné (např. implementace metodiky).</w:t>
            </w:r>
          </w:p>
        </w:tc>
        <w:tc>
          <w:tcPr>
            <w:tcW w:w="605" w:type="pct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740634B" w14:textId="77777777" w:rsidR="00661ED7" w:rsidRPr="00E43E4B" w:rsidRDefault="00661ED7" w:rsidP="0076165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produkt</w:t>
            </w:r>
          </w:p>
        </w:tc>
      </w:tr>
      <w:tr w:rsidR="00661ED7" w:rsidRPr="00E43E4B" w14:paraId="053889BF" w14:textId="77777777" w:rsidTr="00761655">
        <w:tc>
          <w:tcPr>
            <w:tcW w:w="301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9CBF9E" w14:textId="77777777" w:rsidR="00661ED7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U4</w:t>
            </w:r>
          </w:p>
        </w:tc>
        <w:tc>
          <w:tcPr>
            <w:tcW w:w="1363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6FF733" w14:textId="77777777" w:rsidR="00661ED7" w:rsidRPr="00E43E4B" w:rsidRDefault="00661ED7" w:rsidP="00761655">
            <w:pPr>
              <w:rPr>
                <w:sz w:val="20"/>
                <w:szCs w:val="20"/>
              </w:rPr>
            </w:pPr>
            <w:r w:rsidRPr="0075224D">
              <w:rPr>
                <w:sz w:val="20"/>
                <w:szCs w:val="20"/>
              </w:rPr>
              <w:t>Počet podpořených pracovníků</w:t>
            </w:r>
          </w:p>
        </w:tc>
        <w:tc>
          <w:tcPr>
            <w:tcW w:w="2731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416B4175" w14:textId="77777777" w:rsidR="00661ED7" w:rsidRPr="00E43E4B" w:rsidRDefault="00661ED7" w:rsidP="0076165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224D">
              <w:rPr>
                <w:rFonts w:cstheme="minorHAnsi"/>
                <w:color w:val="000000" w:themeColor="text1"/>
                <w:sz w:val="20"/>
                <w:szCs w:val="20"/>
              </w:rPr>
              <w:t xml:space="preserve">Počet pracovníků, </w:t>
            </w: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kteří využívají vybavení, informační systémy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 xml:space="preserve"> produkty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 služby </w:t>
            </w: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vytvořené v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rámci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daného</w:t>
            </w: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 xml:space="preserve"> specifického cíle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 vykázané v indikátorech U1, U2 a U3 u daného specifického cíle</w:t>
            </w: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05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BB0EED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224D">
              <w:rPr>
                <w:rFonts w:cstheme="minorHAnsi"/>
                <w:sz w:val="20"/>
                <w:szCs w:val="20"/>
              </w:rPr>
              <w:t>fyzická osoba</w:t>
            </w:r>
          </w:p>
        </w:tc>
      </w:tr>
      <w:tr w:rsidR="00661ED7" w:rsidRPr="00E43E4B" w14:paraId="312197F8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5090A39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U5</w:t>
            </w:r>
          </w:p>
        </w:tc>
        <w:tc>
          <w:tcPr>
            <w:tcW w:w="1363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6DA227F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podpořených akademických pracovníků</w:t>
            </w:r>
          </w:p>
        </w:tc>
        <w:tc>
          <w:tcPr>
            <w:tcW w:w="2731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96A2A4C" w14:textId="5DA3A210" w:rsidR="00661ED7" w:rsidRPr="00627CFC" w:rsidRDefault="00661ED7" w:rsidP="0076165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Počet akademických pracovníků, kteří využívají vybavení, informační systémy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 xml:space="preserve"> produkty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 služby</w:t>
            </w: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 xml:space="preserve"> vytvořené v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rámci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daného</w:t>
            </w: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cíle.</w:t>
            </w:r>
          </w:p>
        </w:tc>
        <w:tc>
          <w:tcPr>
            <w:tcW w:w="605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8E55604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  <w:highlight w:val="red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</w:tr>
      <w:tr w:rsidR="00661ED7" w:rsidRPr="00E43E4B" w14:paraId="7AFF1ED2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CFC7A1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U6</w:t>
            </w:r>
          </w:p>
        </w:tc>
        <w:tc>
          <w:tcPr>
            <w:tcW w:w="136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2A50B7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podpořených studentů dle typu studijního programu (bakalářský, magisterský, doktorský)</w:t>
            </w:r>
          </w:p>
        </w:tc>
        <w:tc>
          <w:tcPr>
            <w:tcW w:w="273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867659A" w14:textId="77777777" w:rsidR="00661ED7" w:rsidRPr="009F0EC4" w:rsidRDefault="00661ED7" w:rsidP="0076165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Počet studentů, kteří využívají vybavení, informační systémy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</w:t>
            </w: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 xml:space="preserve"> produkty vytvořené v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rámci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daného</w:t>
            </w: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 xml:space="preserve"> specifického cíle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 vykázané v indikátorech U1, U2 a U3 u daného specifického cíle</w:t>
            </w: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0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B1BF27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</w:tr>
      <w:tr w:rsidR="00661ED7" w:rsidRPr="00E43E4B" w14:paraId="67EC6CCD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84E4E75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U7</w:t>
            </w:r>
          </w:p>
        </w:tc>
        <w:tc>
          <w:tcPr>
            <w:tcW w:w="1363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F24B532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uskutečněných školení, seminářů, workshopů, konferencí</w:t>
            </w:r>
          </w:p>
        </w:tc>
        <w:tc>
          <w:tcPr>
            <w:tcW w:w="2731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E481F13" w14:textId="77777777" w:rsidR="00661ED7" w:rsidRPr="00E43E4B" w:rsidRDefault="00661ED7" w:rsidP="00761655">
            <w:pPr>
              <w:pStyle w:val="Defaul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color w:val="000000" w:themeColor="text1"/>
                <w:sz w:val="20"/>
                <w:szCs w:val="20"/>
              </w:rPr>
              <w:t>Počet uskutečněných školení, seminářů, workshopů, konferencí a ostatních podobných aktivit, jejichž součástí je rozeslání pozvánky alespoň úzkému okruhu účastníků (přednášejícím, lektorům, panelistům, posluchačům atd.).</w:t>
            </w:r>
          </w:p>
        </w:tc>
        <w:tc>
          <w:tcPr>
            <w:tcW w:w="605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DCE28F" w14:textId="77777777" w:rsidR="00661ED7" w:rsidRPr="00E43E4B" w:rsidRDefault="00661ED7" w:rsidP="0076165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aktivita</w:t>
            </w:r>
          </w:p>
        </w:tc>
      </w:tr>
      <w:tr w:rsidR="00661ED7" w:rsidRPr="00E43E4B" w14:paraId="7F074042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16E10A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U8</w:t>
            </w:r>
          </w:p>
        </w:tc>
        <w:tc>
          <w:tcPr>
            <w:tcW w:w="136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C44468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účastníků školení, seminářů, workshopů, konferencí</w:t>
            </w:r>
          </w:p>
        </w:tc>
        <w:tc>
          <w:tcPr>
            <w:tcW w:w="273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081025B" w14:textId="77777777" w:rsidR="00661ED7" w:rsidRPr="009F0EC4" w:rsidRDefault="00661ED7" w:rsidP="0076165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43E4B">
              <w:rPr>
                <w:color w:val="000000" w:themeColor="text1"/>
                <w:sz w:val="20"/>
                <w:szCs w:val="20"/>
              </w:rPr>
              <w:t xml:space="preserve">Počet účastníků školení, seminářů, workshopů, konferencí a ostatních podobných aktivit, které byly vykázány v indikátoru </w:t>
            </w:r>
            <w:r>
              <w:rPr>
                <w:color w:val="000000" w:themeColor="text1"/>
                <w:sz w:val="20"/>
                <w:szCs w:val="20"/>
              </w:rPr>
              <w:t>U7</w:t>
            </w:r>
            <w:r w:rsidRPr="00E43E4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0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4415DA" w14:textId="77777777" w:rsidR="00661ED7" w:rsidRPr="00E43E4B" w:rsidRDefault="00661ED7" w:rsidP="0076165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fyzická osoba</w:t>
            </w:r>
          </w:p>
        </w:tc>
      </w:tr>
      <w:tr w:rsidR="00661ED7" w:rsidRPr="00541491" w14:paraId="5C84F710" w14:textId="77777777" w:rsidTr="00761655">
        <w:tc>
          <w:tcPr>
            <w:tcW w:w="301" w:type="pct"/>
            <w:tcBorders>
              <w:top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439174A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U9</w:t>
            </w:r>
          </w:p>
        </w:tc>
        <w:tc>
          <w:tcPr>
            <w:tcW w:w="1363" w:type="pct"/>
            <w:tcBorders>
              <w:top w:val="single" w:sz="4" w:space="0" w:color="FFFFFF" w:themeColor="background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D3F60B4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Počet jednání orgánů, pracovních či poradních skupin</w:t>
            </w:r>
          </w:p>
        </w:tc>
        <w:tc>
          <w:tcPr>
            <w:tcW w:w="2731" w:type="pct"/>
            <w:tcBorders>
              <w:top w:val="single" w:sz="4" w:space="0" w:color="FFFFFF" w:themeColor="background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36DA5AA" w14:textId="77777777" w:rsidR="00661ED7" w:rsidRPr="00E43E4B" w:rsidRDefault="00661ED7" w:rsidP="0076165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Počet zasedání orgánů, pracovních či poradních skupin, která jsou nezbytná pro dosažení cílů projektu a jsou zajišťovaná příjemcem.</w:t>
            </w:r>
          </w:p>
        </w:tc>
        <w:tc>
          <w:tcPr>
            <w:tcW w:w="605" w:type="pct"/>
            <w:tcBorders>
              <w:top w:val="single" w:sz="4" w:space="0" w:color="FFFFFF" w:themeColor="background1"/>
              <w:lef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0796783" w14:textId="77777777" w:rsidR="00661ED7" w:rsidRPr="00E43E4B" w:rsidRDefault="00661ED7" w:rsidP="0076165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jednání</w:t>
            </w:r>
          </w:p>
        </w:tc>
      </w:tr>
      <w:tr w:rsidR="00661ED7" w:rsidRPr="00541491" w14:paraId="61567FF6" w14:textId="77777777" w:rsidTr="00761655">
        <w:tc>
          <w:tcPr>
            <w:tcW w:w="301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06FEEB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U10</w:t>
            </w:r>
          </w:p>
        </w:tc>
        <w:tc>
          <w:tcPr>
            <w:tcW w:w="1363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6E82F8" w14:textId="77777777" w:rsidR="00661ED7" w:rsidRPr="00E43E4B" w:rsidRDefault="00661ED7" w:rsidP="00761655">
            <w:pPr>
              <w:rPr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Počet poskytnutých služeb individuální podpory akademickým pracovníkům</w:t>
            </w:r>
          </w:p>
        </w:tc>
        <w:tc>
          <w:tcPr>
            <w:tcW w:w="2731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69A338D6" w14:textId="77777777" w:rsidR="00661ED7" w:rsidRPr="00E43E4B" w:rsidRDefault="00661ED7" w:rsidP="00761655">
            <w:pPr>
              <w:pStyle w:val="Defaul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color w:val="000000" w:themeColor="text1"/>
                <w:sz w:val="20"/>
                <w:szCs w:val="20"/>
              </w:rPr>
              <w:t>Počet poskytnutých služeb individuální podpory akademickým pracovníkům v oblasti distančních forem výuky (služba supervizora, pedagogického konzultanta, kouče atp.). Jedná se o poskytnutou službu (ne podpořené osoby), kterou využije vysoká škola pro více akademických pracovníků.</w:t>
            </w:r>
          </w:p>
        </w:tc>
        <w:tc>
          <w:tcPr>
            <w:tcW w:w="605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C8544B" w14:textId="77777777" w:rsidR="00661ED7" w:rsidRPr="00E43E4B" w:rsidRDefault="00661ED7" w:rsidP="0076165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služba</w:t>
            </w:r>
          </w:p>
        </w:tc>
      </w:tr>
      <w:tr w:rsidR="00661ED7" w:rsidRPr="00365213" w14:paraId="32C7143E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E77DB7B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U11</w:t>
            </w:r>
          </w:p>
        </w:tc>
        <w:tc>
          <w:tcPr>
            <w:tcW w:w="1363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72BD2BA" w14:textId="77777777" w:rsidR="00661ED7" w:rsidRPr="00E43E4B" w:rsidRDefault="00661ED7" w:rsidP="00761655">
            <w:pPr>
              <w:rPr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poskytnutých služeb individuální podpory studentům</w:t>
            </w:r>
          </w:p>
        </w:tc>
        <w:tc>
          <w:tcPr>
            <w:tcW w:w="2731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74009A2" w14:textId="77777777" w:rsidR="00661ED7" w:rsidRPr="00E43E4B" w:rsidRDefault="00661ED7" w:rsidP="0076165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color w:val="000000" w:themeColor="text1"/>
                <w:sz w:val="20"/>
                <w:szCs w:val="20"/>
              </w:rPr>
              <w:t>Počet poskytnutých služeb individuální podpory studentům v oblasti distančních forem výuky (služba supervizora, pedagogického konzultanta, kouče atp.). Jedná se o poskytnutou službu (ne podpořené osoby), kterou využije vysoká škola pro více studentů.</w:t>
            </w:r>
          </w:p>
        </w:tc>
        <w:tc>
          <w:tcPr>
            <w:tcW w:w="605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BE3A16" w14:textId="77777777" w:rsidR="00661ED7" w:rsidRPr="00E43E4B" w:rsidRDefault="00661ED7" w:rsidP="0076165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služba</w:t>
            </w:r>
          </w:p>
        </w:tc>
      </w:tr>
      <w:tr w:rsidR="00661ED7" w:rsidRPr="00541491" w14:paraId="5ED5CC81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60557C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U12</w:t>
            </w:r>
          </w:p>
        </w:tc>
        <w:tc>
          <w:tcPr>
            <w:tcW w:w="136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BC2A0B" w14:textId="77777777" w:rsidR="00661ED7" w:rsidRPr="00E43E4B" w:rsidRDefault="00661ED7" w:rsidP="00761655">
            <w:pPr>
              <w:pStyle w:val="Default"/>
              <w:rPr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produktů poradenské a asistenční podpory</w:t>
            </w:r>
          </w:p>
        </w:tc>
        <w:tc>
          <w:tcPr>
            <w:tcW w:w="273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9A5EA72" w14:textId="77777777" w:rsidR="00661ED7" w:rsidRPr="00E43E4B" w:rsidRDefault="00661ED7" w:rsidP="00761655">
            <w:pPr>
              <w:pStyle w:val="Defaul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color w:val="000000" w:themeColor="text1"/>
                <w:sz w:val="20"/>
                <w:szCs w:val="20"/>
              </w:rPr>
              <w:t>Absolutní počet podpořených produktů poradenské a asistenční podpory. Poradenskou a asistenční podporou je systematická a dlouhodobá činnost vedoucí k začlenění dotčených skupin do většinové studentské populace a snížení rozdílů mezi nimi.</w:t>
            </w:r>
          </w:p>
        </w:tc>
        <w:tc>
          <w:tcPr>
            <w:tcW w:w="60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D1FFA65" w14:textId="77777777" w:rsidR="00661ED7" w:rsidRPr="00E43E4B" w:rsidRDefault="00661ED7" w:rsidP="0076165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produkt</w:t>
            </w:r>
          </w:p>
        </w:tc>
      </w:tr>
      <w:tr w:rsidR="00661ED7" w:rsidRPr="00694E79" w14:paraId="729EFA6F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B136C92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43E4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63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338F29B" w14:textId="126FA928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Počet vyhotovených žádostí o </w:t>
            </w:r>
            <w:r w:rsidR="0052232A">
              <w:rPr>
                <w:rFonts w:cstheme="minorHAnsi"/>
                <w:sz w:val="20"/>
                <w:szCs w:val="20"/>
              </w:rPr>
              <w:t xml:space="preserve">novou </w:t>
            </w:r>
            <w:r w:rsidRPr="00E43E4B">
              <w:rPr>
                <w:rFonts w:cstheme="minorHAnsi"/>
                <w:sz w:val="20"/>
                <w:szCs w:val="20"/>
              </w:rPr>
              <w:t>akreditaci studijního programu</w:t>
            </w:r>
          </w:p>
        </w:tc>
        <w:tc>
          <w:tcPr>
            <w:tcW w:w="2731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C00EC7" w14:textId="77777777" w:rsidR="00661ED7" w:rsidRPr="00E43E4B" w:rsidRDefault="00661ED7" w:rsidP="00761655">
            <w:pPr>
              <w:jc w:val="both"/>
              <w:rPr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Absolutní počet nově vyhotovených žádostí o</w:t>
            </w:r>
            <w:r>
              <w:rPr>
                <w:sz w:val="20"/>
                <w:szCs w:val="20"/>
              </w:rPr>
              <w:t> </w:t>
            </w:r>
            <w:r w:rsidRPr="00E43E4B">
              <w:rPr>
                <w:sz w:val="20"/>
                <w:szCs w:val="20"/>
              </w:rPr>
              <w:t xml:space="preserve">akreditaci studijního programu, které byly </w:t>
            </w:r>
            <w:r>
              <w:rPr>
                <w:sz w:val="20"/>
                <w:szCs w:val="20"/>
              </w:rPr>
              <w:t xml:space="preserve">vytvořeny v rámci specifického cíle a byly </w:t>
            </w:r>
            <w:r w:rsidRPr="00E43E4B">
              <w:rPr>
                <w:sz w:val="20"/>
                <w:szCs w:val="20"/>
              </w:rPr>
              <w:t xml:space="preserve">během období řešení projektu předloženy Národnímu akreditačnímu úřadu podle § 79 odst. 1 a 2 zákona č. 111/1998 Sb., o vysokých školách a o změně a doplnění dalších zákonů (zákon o vysokých školách), případně k akreditaci </w:t>
            </w:r>
            <w:r w:rsidRPr="00E43E4B">
              <w:rPr>
                <w:color w:val="000000" w:themeColor="text1"/>
                <w:sz w:val="20"/>
                <w:szCs w:val="20"/>
              </w:rPr>
              <w:t>dle § 81a-§81d zákona o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E43E4B">
              <w:rPr>
                <w:color w:val="000000" w:themeColor="text1"/>
                <w:sz w:val="20"/>
                <w:szCs w:val="20"/>
              </w:rPr>
              <w:t>vysokých školách (institucionální akreditace)</w:t>
            </w:r>
            <w:r w:rsidRPr="00E43E4B">
              <w:rPr>
                <w:sz w:val="20"/>
                <w:szCs w:val="20"/>
              </w:rPr>
              <w:t>.</w:t>
            </w:r>
          </w:p>
        </w:tc>
        <w:tc>
          <w:tcPr>
            <w:tcW w:w="605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503ECC4" w14:textId="1FB3744E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žádost o akreditaci</w:t>
            </w:r>
          </w:p>
        </w:tc>
      </w:tr>
      <w:tr w:rsidR="00661ED7" w:rsidRPr="00694E79" w14:paraId="444DD4A9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FA6F5B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43E4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6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8ED9CA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Počet nově vytvořených studijních programů</w:t>
            </w:r>
          </w:p>
        </w:tc>
        <w:tc>
          <w:tcPr>
            <w:tcW w:w="273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C45EB28" w14:textId="77777777" w:rsidR="00661ED7" w:rsidRPr="00E43E4B" w:rsidRDefault="00661ED7" w:rsidP="00761655">
            <w:pPr>
              <w:jc w:val="both"/>
              <w:rPr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Absolutní počet nově vytvořených studijních programů.</w:t>
            </w:r>
          </w:p>
          <w:p w14:paraId="115B3008" w14:textId="77777777" w:rsidR="00661ED7" w:rsidRPr="00627CFC" w:rsidRDefault="00661ED7" w:rsidP="0076165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 xml:space="preserve">Nově vytvořeným studijním programem se rozumí studijní program akreditovaný Národním akreditačním úřadem podle § 79 odst. 1 a 2 zákona č. 111/1998 Sb., o vysokých školách a o změně a doplnění dalších zákonů (zákon o vysokých školách), případně </w:t>
            </w:r>
            <w:r w:rsidRPr="00627CFC">
              <w:rPr>
                <w:color w:val="000000" w:themeColor="text1"/>
                <w:sz w:val="20"/>
                <w:szCs w:val="20"/>
              </w:rPr>
              <w:t>akreditovaný dle § 81a-§81d zákona o vysokých školách (institucionální akreditace).</w:t>
            </w:r>
          </w:p>
          <w:p w14:paraId="724E55DB" w14:textId="77777777" w:rsidR="00661ED7" w:rsidRPr="00E43E4B" w:rsidRDefault="00661ED7" w:rsidP="00761655">
            <w:pPr>
              <w:pStyle w:val="Default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627CFC">
              <w:rPr>
                <w:color w:val="000000" w:themeColor="text1"/>
                <w:sz w:val="20"/>
                <w:szCs w:val="20"/>
              </w:rPr>
              <w:t>Nově vytvořeným studijním programem se rozumí i nově vzniklý program nebo program stávající, ovšem změněný tak, že změna vedla k nutnosti reakreditace tohoto programu.</w:t>
            </w:r>
          </w:p>
        </w:tc>
        <w:tc>
          <w:tcPr>
            <w:tcW w:w="60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40A02E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</w:tr>
      <w:tr w:rsidR="00661ED7" w:rsidRPr="00694E79" w14:paraId="2A0C9FA5" w14:textId="77777777" w:rsidTr="00761655">
        <w:tc>
          <w:tcPr>
            <w:tcW w:w="301" w:type="pct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8E429F6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43E4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3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42AC903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Počet nově vytvořených studijních programů s alespoň jedním předmětem vyučovaným v cizím jazyce</w:t>
            </w:r>
          </w:p>
        </w:tc>
        <w:tc>
          <w:tcPr>
            <w:tcW w:w="2731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86E61AA" w14:textId="77777777" w:rsidR="00661ED7" w:rsidRPr="00E43E4B" w:rsidRDefault="00661ED7" w:rsidP="00761655">
            <w:pPr>
              <w:pStyle w:val="Default"/>
              <w:jc w:val="both"/>
              <w:rPr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 xml:space="preserve">Absolutní počet nově vytvořených studijních programů, ve kterých je alespoň jeden předmět </w:t>
            </w:r>
            <w:r w:rsidRPr="00C32896">
              <w:rPr>
                <w:color w:val="000000" w:themeColor="text1"/>
                <w:sz w:val="20"/>
                <w:szCs w:val="20"/>
              </w:rPr>
              <w:t>vyučován v cizím jazyce</w:t>
            </w:r>
            <w:r w:rsidRPr="00E43E4B">
              <w:rPr>
                <w:sz w:val="20"/>
                <w:szCs w:val="20"/>
              </w:rPr>
              <w:t>.</w:t>
            </w:r>
          </w:p>
          <w:p w14:paraId="1DA58DFA" w14:textId="77777777" w:rsidR="00661ED7" w:rsidRPr="00627CFC" w:rsidRDefault="00661ED7" w:rsidP="0076165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 xml:space="preserve">Nově vytvořeným studijním programem se rozumí studijní program akreditovaný Národním akreditačním úřadem podle § 79 odst. 1 a 2 zákona č. 111/1998 Sb., o vysokých školách a o změně a doplnění dalších zákonů (zákon o vysokých školách), případně akreditovaný </w:t>
            </w:r>
            <w:r w:rsidRPr="00E43E4B">
              <w:rPr>
                <w:color w:val="000000" w:themeColor="text1"/>
                <w:sz w:val="20"/>
                <w:szCs w:val="20"/>
              </w:rPr>
              <w:t xml:space="preserve">dle § 81a-§81d zákona o vysokých </w:t>
            </w:r>
            <w:r w:rsidRPr="00627CFC">
              <w:rPr>
                <w:color w:val="000000" w:themeColor="text1"/>
                <w:sz w:val="20"/>
                <w:szCs w:val="20"/>
              </w:rPr>
              <w:t>školách (institucionální akreditace).</w:t>
            </w:r>
          </w:p>
          <w:p w14:paraId="734473C7" w14:textId="77777777" w:rsidR="00661ED7" w:rsidRPr="00E43E4B" w:rsidRDefault="00661ED7" w:rsidP="00761655">
            <w:pPr>
              <w:pStyle w:val="Default"/>
              <w:jc w:val="both"/>
              <w:rPr>
                <w:sz w:val="20"/>
                <w:szCs w:val="20"/>
              </w:rPr>
            </w:pPr>
            <w:r w:rsidRPr="00627CFC">
              <w:rPr>
                <w:color w:val="000000" w:themeColor="text1"/>
                <w:sz w:val="20"/>
                <w:szCs w:val="20"/>
              </w:rPr>
              <w:t>Nově vytvořeným studijním programem se rozumí i nově vzniklý program nebo program stávající, ovšem změněný tak, že změna vedla k nutnosti reakreditace tohoto programu.</w:t>
            </w:r>
          </w:p>
        </w:tc>
        <w:tc>
          <w:tcPr>
            <w:tcW w:w="605" w:type="pct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41A8FD5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</w:tr>
      <w:tr w:rsidR="00661ED7" w:rsidRPr="00694E79" w14:paraId="21C4C2F7" w14:textId="77777777" w:rsidTr="00761655">
        <w:tc>
          <w:tcPr>
            <w:tcW w:w="301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55386F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43E4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63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D62DCB4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Počet studijních programů akreditovaných pro výuku v cizím jazyce</w:t>
            </w:r>
          </w:p>
        </w:tc>
        <w:tc>
          <w:tcPr>
            <w:tcW w:w="2731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54B9D230" w14:textId="77777777" w:rsidR="00661ED7" w:rsidRPr="00627CFC" w:rsidRDefault="00661ED7" w:rsidP="00761655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 xml:space="preserve">Absolutní počet nově vytvořených </w:t>
            </w:r>
            <w:r w:rsidRPr="00627CFC">
              <w:rPr>
                <w:color w:val="000000" w:themeColor="text1"/>
                <w:sz w:val="20"/>
                <w:szCs w:val="20"/>
              </w:rPr>
              <w:t>studijních programů akreditovaných v cizím jazyce.</w:t>
            </w:r>
          </w:p>
          <w:p w14:paraId="77C14B62" w14:textId="77777777" w:rsidR="00661ED7" w:rsidRPr="00627CFC" w:rsidRDefault="00661ED7" w:rsidP="0076165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7CFC">
              <w:rPr>
                <w:color w:val="000000" w:themeColor="text1"/>
                <w:sz w:val="20"/>
                <w:szCs w:val="20"/>
              </w:rPr>
              <w:t xml:space="preserve">Nově vytvořeným </w:t>
            </w:r>
            <w:r w:rsidRPr="00E43E4B">
              <w:rPr>
                <w:sz w:val="20"/>
                <w:szCs w:val="20"/>
              </w:rPr>
              <w:t xml:space="preserve">studijním programem se rozumí studijní program akreditovaný Národním akreditačním úřadem podle § 79 odst. 1 a 2 zákona č. 111/1998 Sb., o vysokých školách a o změně a doplnění dalších </w:t>
            </w:r>
            <w:r w:rsidRPr="00627CFC">
              <w:rPr>
                <w:color w:val="000000" w:themeColor="text1"/>
                <w:sz w:val="20"/>
                <w:szCs w:val="20"/>
              </w:rPr>
              <w:t>zákonů (zákon o vysokých školách), případně akreditovaný dle § 81a-§81d zákona o vysokých školách (institucionální akreditace).</w:t>
            </w:r>
          </w:p>
          <w:p w14:paraId="4D75E789" w14:textId="77777777" w:rsidR="00661ED7" w:rsidRPr="00E43E4B" w:rsidRDefault="00661ED7" w:rsidP="00761655">
            <w:pPr>
              <w:pStyle w:val="Default"/>
              <w:jc w:val="both"/>
              <w:rPr>
                <w:rFonts w:eastAsia="Times New Roman" w:cstheme="minorHAnsi"/>
                <w:noProof/>
                <w:color w:val="FF0000"/>
                <w:sz w:val="20"/>
                <w:szCs w:val="20"/>
                <w:lang w:eastAsia="en-IE"/>
              </w:rPr>
            </w:pPr>
            <w:r w:rsidRPr="00627CFC">
              <w:rPr>
                <w:color w:val="000000" w:themeColor="text1"/>
                <w:sz w:val="20"/>
                <w:szCs w:val="20"/>
              </w:rPr>
              <w:t>Nově vytvořeným studijním programem se rozumí i nově vzniklý program nebo program stávající, ovšem změněný tak, že změna vedla k nutnosti reakreditace tohoto programu.</w:t>
            </w:r>
          </w:p>
        </w:tc>
        <w:tc>
          <w:tcPr>
            <w:tcW w:w="605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405334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</w:tr>
      <w:tr w:rsidR="00661ED7" w:rsidRPr="00694E79" w14:paraId="38D66486" w14:textId="77777777" w:rsidTr="00761655">
        <w:tc>
          <w:tcPr>
            <w:tcW w:w="301" w:type="pct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47845BD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43E4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363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5182C7D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Počet nově vytvořených studijních programů vyučovaných ve spolupráci s jinou vysokou školou</w:t>
            </w:r>
          </w:p>
        </w:tc>
        <w:tc>
          <w:tcPr>
            <w:tcW w:w="2731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6FA687" w14:textId="77777777" w:rsidR="00661ED7" w:rsidRPr="00627CFC" w:rsidRDefault="00661ED7" w:rsidP="00761655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 xml:space="preserve">Absolutní počet nově vytvořených studijních programů, ve kterých je </w:t>
            </w:r>
            <w:r w:rsidRPr="00C32896">
              <w:rPr>
                <w:color w:val="000000" w:themeColor="text1"/>
                <w:sz w:val="20"/>
                <w:szCs w:val="20"/>
              </w:rPr>
              <w:t xml:space="preserve">alespoň jeden předmět </w:t>
            </w:r>
            <w:r w:rsidRPr="00627CFC">
              <w:rPr>
                <w:color w:val="000000" w:themeColor="text1"/>
                <w:sz w:val="20"/>
                <w:szCs w:val="20"/>
              </w:rPr>
              <w:t>vyučován na jiné vysoké škole případně jiné partnerské instituce (se sídlem v ČR nebo zahraničí).</w:t>
            </w:r>
          </w:p>
          <w:p w14:paraId="35547132" w14:textId="77777777" w:rsidR="00661ED7" w:rsidRPr="00627CFC" w:rsidRDefault="00661ED7" w:rsidP="0076165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7CFC">
              <w:rPr>
                <w:color w:val="000000" w:themeColor="text1"/>
                <w:sz w:val="20"/>
                <w:szCs w:val="20"/>
              </w:rPr>
              <w:t xml:space="preserve">Nově vytvořeným studijním programem se rozumí studijní program akreditovaný Národním akreditačním úřadem podle § 79 odst. 1 a 2 zákona č. 111/1998 Sb., o vysokých školách a o změně a doplnění dalších zákonů (zákon o </w:t>
            </w:r>
            <w:r w:rsidRPr="00627CFC">
              <w:rPr>
                <w:color w:val="000000" w:themeColor="text1"/>
                <w:sz w:val="20"/>
                <w:szCs w:val="20"/>
              </w:rPr>
              <w:lastRenderedPageBreak/>
              <w:t>vysokých školách), případně akreditovaný dle § 81a-§81d zákona o vysokých školách (institucionální akreditace).</w:t>
            </w:r>
          </w:p>
          <w:p w14:paraId="0387513A" w14:textId="77777777" w:rsidR="00661ED7" w:rsidRPr="00E43E4B" w:rsidRDefault="00661ED7" w:rsidP="00761655">
            <w:pPr>
              <w:pStyle w:val="Default"/>
              <w:jc w:val="both"/>
              <w:rPr>
                <w:sz w:val="20"/>
                <w:szCs w:val="20"/>
              </w:rPr>
            </w:pPr>
            <w:r w:rsidRPr="00627CFC">
              <w:rPr>
                <w:color w:val="000000" w:themeColor="text1"/>
                <w:sz w:val="20"/>
                <w:szCs w:val="20"/>
              </w:rPr>
              <w:t>Nově vytvořeným studijním programem se rozumí i nově vzniklý program nebo program stávající, ovšem změněný tak, že změna vedla k nutnosti reakreditace tohoto programu.</w:t>
            </w:r>
          </w:p>
        </w:tc>
        <w:tc>
          <w:tcPr>
            <w:tcW w:w="605" w:type="pct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943CB2D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lastRenderedPageBreak/>
              <w:t>studijní program</w:t>
            </w:r>
          </w:p>
        </w:tc>
      </w:tr>
      <w:tr w:rsidR="00661ED7" w:rsidRPr="00694E79" w14:paraId="485C6A55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DB472B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43E4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6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45F1F8" w14:textId="77777777" w:rsidR="00661ED7" w:rsidRPr="00E43E4B" w:rsidRDefault="00661ED7" w:rsidP="00761655">
            <w:pPr>
              <w:pStyle w:val="Default"/>
              <w:rPr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subjektů podílejících se na zajištění praxe v nově vytvořených studijních programech</w:t>
            </w:r>
          </w:p>
        </w:tc>
        <w:tc>
          <w:tcPr>
            <w:tcW w:w="273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C609D85" w14:textId="77777777" w:rsidR="00661ED7" w:rsidRPr="00E43E4B" w:rsidRDefault="00661ED7" w:rsidP="00761655">
            <w:pPr>
              <w:pStyle w:val="Default"/>
              <w:jc w:val="both"/>
              <w:rPr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ekonomických subjektů, které spolupracují s vysokou školou na zajištění praktické výuky v nově vytvořených profesně zaměřených studijních programech. Spolupráce musí trvat alespoň po dobu platnosti akreditace studijního programu.</w:t>
            </w:r>
          </w:p>
          <w:p w14:paraId="6187DCC5" w14:textId="77777777" w:rsidR="00661ED7" w:rsidRPr="00E43E4B" w:rsidRDefault="00661ED7" w:rsidP="00761655">
            <w:pPr>
              <w:pStyle w:val="Default"/>
              <w:jc w:val="both"/>
              <w:rPr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Ekonomickým subjektem je každá právnická osoba, fyzická osoba s postavením podnikatele a organizační složka státu, která je účetní jednotkou.</w:t>
            </w:r>
          </w:p>
        </w:tc>
        <w:tc>
          <w:tcPr>
            <w:tcW w:w="60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2D4929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ekonomic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E43E4B">
              <w:rPr>
                <w:rFonts w:cstheme="minorHAnsi"/>
                <w:sz w:val="20"/>
                <w:szCs w:val="20"/>
              </w:rPr>
              <w:t>ký subjekt</w:t>
            </w:r>
          </w:p>
        </w:tc>
      </w:tr>
      <w:tr w:rsidR="00661ED7" w:rsidRPr="00CF7284" w14:paraId="2C16313F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C6820D0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43E4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363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1BF8E8C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podpořených spoluprací a partnerství</w:t>
            </w:r>
          </w:p>
        </w:tc>
        <w:tc>
          <w:tcPr>
            <w:tcW w:w="2731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CC798A" w14:textId="77777777" w:rsidR="00661ED7" w:rsidRPr="00E43E4B" w:rsidRDefault="00661ED7" w:rsidP="00761655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E43E4B">
              <w:rPr>
                <w:color w:val="000000" w:themeColor="text1"/>
                <w:sz w:val="20"/>
                <w:szCs w:val="20"/>
              </w:rPr>
              <w:t>Partnerství je cílená spolupráce různých subjektů za účelem sdílení odbornosti a zkušeností s řešením problematiky v dané oblasti (vymezené jak regionálně, tak i tematicky) při realizaci projektů či jejich částí. Partneři projekt společně vytvářejí, následně se podílí na realizaci věcných projektových aktivit a dále také vyhodnocují, zda je cíl projektu skutečně naplňován. Partnerství musí být doloženo smlouvou o partnerství.</w:t>
            </w:r>
          </w:p>
          <w:p w14:paraId="1B5F4D18" w14:textId="77777777" w:rsidR="00661ED7" w:rsidRPr="00E43E4B" w:rsidRDefault="00661ED7" w:rsidP="00761655">
            <w:pPr>
              <w:pStyle w:val="Default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Spolupráce je cílenou spoluprací různých subjektů za účelem sdílení odbornosti a zkušeností s řešením problematiky v dané oblasti při realizaci projektů či jejich částí. Spolupráce musí být podložena smlouvou. Spolupráce je naplňována aktivitami, které vedou ke konkrétním výstupům měřeným příslušnými výstupovými indikátory.</w:t>
            </w:r>
          </w:p>
        </w:tc>
        <w:tc>
          <w:tcPr>
            <w:tcW w:w="605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1D60C5" w14:textId="77777777" w:rsidR="00661ED7" w:rsidRPr="00E43E4B" w:rsidRDefault="00661ED7" w:rsidP="0076165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smlouva</w:t>
            </w:r>
          </w:p>
        </w:tc>
      </w:tr>
      <w:tr w:rsidR="00661ED7" w:rsidRPr="00694E79" w14:paraId="11B5A2F9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6C02E5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U20</w:t>
            </w:r>
          </w:p>
        </w:tc>
        <w:tc>
          <w:tcPr>
            <w:tcW w:w="136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B7F032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Počet služeb poskytovaných nově příchozími akademickými pracovníky z praxe</w:t>
            </w:r>
          </w:p>
        </w:tc>
        <w:tc>
          <w:tcPr>
            <w:tcW w:w="273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786824F" w14:textId="2095611F" w:rsidR="00661ED7" w:rsidRPr="00E43E4B" w:rsidRDefault="00661ED7" w:rsidP="0076165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Započítávají se akademičtí pracovníci, kteří vstoupili do pracovně-právního vztahu 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příjemce</w:t>
            </w:r>
            <w:r w:rsidRPr="00E43E4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nejdříve </w:t>
            </w:r>
            <w:r w:rsidR="00844C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od 1.10.2023 (uznatelnost nákladů)</w:t>
            </w:r>
            <w:r w:rsidRPr="00E43E4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Podmínkou je, aby tito pracovníci pracovali v předcházejícím období alespoň rok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 </w:t>
            </w:r>
            <w:r w:rsidRPr="00E43E4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mimo vysokoškolský sektor. Jedná se o poskytnutou službu (ne podpořené osoby), kterou využije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příjemce</w:t>
            </w:r>
            <w:r w:rsidRPr="00E43E4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k dosažení cílů v rámci tohoto specifického cíle. Jedna služba se rovná práci jednoho pracovníka pro jeden projekt.</w:t>
            </w:r>
            <w:r w:rsidR="00C3251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Akademickým pracovníkem v tomto případě není akademický pracovník ve smyslu zák. 11/1998, ale excelentní pracovník či odborník z praxe blíže specifikován v Metodice této výzvy.</w:t>
            </w:r>
          </w:p>
        </w:tc>
        <w:tc>
          <w:tcPr>
            <w:tcW w:w="60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41E9DE" w14:textId="77777777" w:rsidR="00661ED7" w:rsidRPr="00E43E4B" w:rsidRDefault="00661ED7" w:rsidP="0076165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služba</w:t>
            </w:r>
          </w:p>
        </w:tc>
      </w:tr>
      <w:tr w:rsidR="00661ED7" w:rsidRPr="00694E79" w14:paraId="1EF23581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039DC37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U21</w:t>
            </w:r>
          </w:p>
        </w:tc>
        <w:tc>
          <w:tcPr>
            <w:tcW w:w="1363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6C1CE78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Počet studentů zapsaných ke studiu 1. ročníku nově vytvořených studijních programů</w:t>
            </w:r>
          </w:p>
        </w:tc>
        <w:tc>
          <w:tcPr>
            <w:tcW w:w="2731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1ABD0C" w14:textId="77777777" w:rsidR="00661ED7" w:rsidRPr="00E43E4B" w:rsidRDefault="00661ED7" w:rsidP="00761655">
            <w:pPr>
              <w:pStyle w:val="Default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studentů zapsaných ke studiu studijních programů</w:t>
            </w:r>
            <w:r>
              <w:rPr>
                <w:sz w:val="20"/>
                <w:szCs w:val="20"/>
              </w:rPr>
              <w:t xml:space="preserve"> </w:t>
            </w:r>
            <w:r w:rsidRPr="00E43E4B">
              <w:rPr>
                <w:sz w:val="20"/>
                <w:szCs w:val="20"/>
              </w:rPr>
              <w:t xml:space="preserve">nově vytvořených </w:t>
            </w:r>
            <w:r>
              <w:rPr>
                <w:sz w:val="20"/>
                <w:szCs w:val="20"/>
              </w:rPr>
              <w:t>v rámci daného specifického cíle</w:t>
            </w:r>
            <w:r w:rsidRPr="00E43E4B">
              <w:rPr>
                <w:sz w:val="20"/>
                <w:szCs w:val="20"/>
              </w:rPr>
              <w:t>.</w:t>
            </w:r>
          </w:p>
        </w:tc>
        <w:tc>
          <w:tcPr>
            <w:tcW w:w="605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0D322FD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</w:tr>
      <w:tr w:rsidR="00661ED7" w:rsidRPr="00694E79" w14:paraId="707B5918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FB576D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43E4B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6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55C7F6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Počet absolventů prvních ročníků v nově vytvořených studijních programech</w:t>
            </w:r>
          </w:p>
        </w:tc>
        <w:tc>
          <w:tcPr>
            <w:tcW w:w="273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2E520A1" w14:textId="77777777" w:rsidR="00661ED7" w:rsidRPr="00E43E4B" w:rsidRDefault="00661ED7" w:rsidP="00761655">
            <w:pPr>
              <w:pStyle w:val="Default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 xml:space="preserve">Počet absolventů prvních ročníků studijních programů nově vytvořených </w:t>
            </w:r>
            <w:r>
              <w:rPr>
                <w:sz w:val="20"/>
                <w:szCs w:val="20"/>
              </w:rPr>
              <w:t>v rámci daného specifického cíle</w:t>
            </w:r>
            <w:r w:rsidRPr="00E43E4B">
              <w:rPr>
                <w:sz w:val="20"/>
                <w:szCs w:val="20"/>
              </w:rPr>
              <w:t>.</w:t>
            </w:r>
          </w:p>
        </w:tc>
        <w:tc>
          <w:tcPr>
            <w:tcW w:w="60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21886C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</w:tr>
      <w:tr w:rsidR="00661ED7" w:rsidRPr="00694E79" w14:paraId="5B5C9603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715E0F5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43E4B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63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D63FEEE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Počet absolventů nově vytvořených studijních programů</w:t>
            </w:r>
          </w:p>
        </w:tc>
        <w:tc>
          <w:tcPr>
            <w:tcW w:w="2731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37C7D3" w14:textId="77777777" w:rsidR="00661ED7" w:rsidRPr="00E43E4B" w:rsidRDefault="00661ED7" w:rsidP="00761655">
            <w:pPr>
              <w:pStyle w:val="Default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43E4B">
              <w:rPr>
                <w:color w:val="000000" w:themeColor="text1"/>
                <w:sz w:val="20"/>
                <w:szCs w:val="20"/>
              </w:rPr>
              <w:t>Počet absolventů studijních programů</w:t>
            </w:r>
            <w:r w:rsidRPr="00E43E4B">
              <w:rPr>
                <w:sz w:val="20"/>
                <w:szCs w:val="20"/>
              </w:rPr>
              <w:t xml:space="preserve"> nově vytvořených </w:t>
            </w:r>
            <w:r>
              <w:rPr>
                <w:sz w:val="20"/>
                <w:szCs w:val="20"/>
              </w:rPr>
              <w:t>v rámci daného specifického cíle</w:t>
            </w:r>
            <w:r w:rsidRPr="00E43E4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05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6F9E1EA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</w:tr>
      <w:tr w:rsidR="00661ED7" w:rsidRPr="00565EA5" w14:paraId="5CD840FB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F3E049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43E4B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6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F01946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nově vytvořených kurzů celoživotního vzdělávání</w:t>
            </w:r>
          </w:p>
        </w:tc>
        <w:tc>
          <w:tcPr>
            <w:tcW w:w="273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5067A94" w14:textId="77777777" w:rsidR="00661ED7" w:rsidRPr="00E43E4B" w:rsidRDefault="00661ED7" w:rsidP="00761655">
            <w:pPr>
              <w:jc w:val="both"/>
              <w:rPr>
                <w:rFonts w:cstheme="minorHAnsi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nově vytvořených kurzů celoživotního vzdělávání orientovaných na výkon povolání.</w:t>
            </w:r>
          </w:p>
        </w:tc>
        <w:tc>
          <w:tcPr>
            <w:tcW w:w="60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996C31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</w:tr>
      <w:tr w:rsidR="00661ED7" w:rsidRPr="00565EA5" w14:paraId="4BE88B7C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F41CB53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</w:t>
            </w:r>
            <w:r w:rsidRPr="00E43E4B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3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A222FCE" w14:textId="77777777" w:rsidR="00661ED7" w:rsidRPr="00E43E4B" w:rsidRDefault="00661ED7" w:rsidP="00761655">
            <w:pPr>
              <w:rPr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nově vytvořených kurzů ukončených mikrocertifikátem (naplňujících požadavky na microcredentials)</w:t>
            </w:r>
          </w:p>
        </w:tc>
        <w:tc>
          <w:tcPr>
            <w:tcW w:w="2731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C90C708" w14:textId="77777777" w:rsidR="00661ED7" w:rsidRPr="00E43E4B" w:rsidRDefault="00661ED7" w:rsidP="00761655">
            <w:pPr>
              <w:jc w:val="both"/>
              <w:rPr>
                <w:rFonts w:cstheme="minorHAnsi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nově vytvořených kurzů ukončených mikrocertifikátem (naplňujících požadavky na microcredentials).</w:t>
            </w:r>
          </w:p>
        </w:tc>
        <w:tc>
          <w:tcPr>
            <w:tcW w:w="605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9304589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</w:tr>
      <w:tr w:rsidR="00661ED7" w:rsidRPr="00565EA5" w14:paraId="45003BBC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3BF17C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43E4B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6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ABE8EE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nově vytvořených kurzů zaměřených na rozšiřování dovedností (upskilling)</w:t>
            </w:r>
          </w:p>
        </w:tc>
        <w:tc>
          <w:tcPr>
            <w:tcW w:w="273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13C5DB" w14:textId="77777777" w:rsidR="00661ED7" w:rsidRPr="00E43E4B" w:rsidRDefault="00661ED7" w:rsidP="00761655">
            <w:pPr>
              <w:jc w:val="both"/>
              <w:rPr>
                <w:rFonts w:cstheme="minorHAnsi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nově vytvořených kurzů zaměřených na rozšiřování dovedností (upskilling).</w:t>
            </w:r>
          </w:p>
        </w:tc>
        <w:tc>
          <w:tcPr>
            <w:tcW w:w="60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9A42C3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</w:tr>
      <w:tr w:rsidR="00661ED7" w:rsidRPr="00565EA5" w14:paraId="357B5293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5006FBE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43E4B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363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CCB9AB2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nově vytvořených kurzů zaměřených na rekvalifikace (reskilling)</w:t>
            </w:r>
          </w:p>
        </w:tc>
        <w:tc>
          <w:tcPr>
            <w:tcW w:w="2731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9FA943A" w14:textId="77777777" w:rsidR="00661ED7" w:rsidRPr="00E43E4B" w:rsidRDefault="00661ED7" w:rsidP="00761655">
            <w:pPr>
              <w:jc w:val="both"/>
              <w:rPr>
                <w:rFonts w:cstheme="minorHAnsi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nově vytvořených kurzů zaměřených na rekvalifikace (reskilling).</w:t>
            </w:r>
          </w:p>
        </w:tc>
        <w:tc>
          <w:tcPr>
            <w:tcW w:w="605" w:type="pct"/>
            <w:tcBorders>
              <w:left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154EC2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</w:tr>
      <w:tr w:rsidR="00661ED7" w:rsidRPr="00E27762" w14:paraId="67E88CB0" w14:textId="77777777" w:rsidTr="00761655">
        <w:tc>
          <w:tcPr>
            <w:tcW w:w="301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1BB308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43E4B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63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CB02DBE" w14:textId="77777777" w:rsidR="00661ED7" w:rsidRPr="00E43E4B" w:rsidRDefault="00661ED7" w:rsidP="00761655">
            <w:pPr>
              <w:rPr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uskutečněných kurzů</w:t>
            </w:r>
          </w:p>
        </w:tc>
        <w:tc>
          <w:tcPr>
            <w:tcW w:w="2731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6DD7CB2E" w14:textId="77777777" w:rsidR="00661ED7" w:rsidRPr="00E43E4B" w:rsidRDefault="00661ED7" w:rsidP="00761655">
            <w:pPr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en-IE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 xml:space="preserve">Počet uskutečněných kurzů vytvořených a vykázaných v indikátorech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U24, U25, U26 a U27</w:t>
            </w: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. Pokud je daný kurz uskutečňován opakovaně, je započten v počtu opakování.</w:t>
            </w:r>
          </w:p>
        </w:tc>
        <w:tc>
          <w:tcPr>
            <w:tcW w:w="605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9A98E7" w14:textId="77777777" w:rsidR="00661ED7" w:rsidRPr="00E43E4B" w:rsidRDefault="00661ED7" w:rsidP="0076165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kurz</w:t>
            </w:r>
          </w:p>
        </w:tc>
      </w:tr>
      <w:tr w:rsidR="00661ED7" w:rsidRPr="00565EA5" w14:paraId="4DC2D364" w14:textId="77777777" w:rsidTr="00761655">
        <w:tc>
          <w:tcPr>
            <w:tcW w:w="301" w:type="pct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F6A33AC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E43E4B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363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84D315E" w14:textId="77777777" w:rsidR="00661ED7" w:rsidRPr="00E43E4B" w:rsidRDefault="00661ED7" w:rsidP="00761655">
            <w:pPr>
              <w:rPr>
                <w:rFonts w:cstheme="minorHAnsi"/>
                <w:sz w:val="20"/>
                <w:szCs w:val="20"/>
              </w:rPr>
            </w:pPr>
            <w:r w:rsidRPr="00E43E4B">
              <w:rPr>
                <w:sz w:val="20"/>
                <w:szCs w:val="20"/>
              </w:rPr>
              <w:t>Počet podpořených osob</w:t>
            </w:r>
          </w:p>
        </w:tc>
        <w:tc>
          <w:tcPr>
            <w:tcW w:w="2731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46B9B7F" w14:textId="77777777" w:rsidR="00661ED7" w:rsidRPr="009F0EC4" w:rsidRDefault="00661ED7" w:rsidP="007616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Počet účastníků kurzů vykázaných v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indikátor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u U28</w:t>
            </w: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05" w:type="pct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392163" w14:textId="77777777" w:rsidR="00661ED7" w:rsidRPr="00E43E4B" w:rsidRDefault="00661ED7" w:rsidP="00761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</w:tr>
      <w:tr w:rsidR="00661ED7" w:rsidRPr="0075224D" w14:paraId="467B7F45" w14:textId="77777777" w:rsidTr="00761655">
        <w:tc>
          <w:tcPr>
            <w:tcW w:w="301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6348A0E" w14:textId="77777777" w:rsidR="00661ED7" w:rsidRPr="0075224D" w:rsidRDefault="00661ED7" w:rsidP="0076165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U30</w:t>
            </w:r>
          </w:p>
        </w:tc>
        <w:tc>
          <w:tcPr>
            <w:tcW w:w="136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A1160C" w14:textId="3399FA4E" w:rsidR="00661ED7" w:rsidRPr="00C3251B" w:rsidRDefault="00C3251B" w:rsidP="007616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3251B">
              <w:rPr>
                <w:sz w:val="20"/>
                <w:szCs w:val="20"/>
              </w:rPr>
              <w:t>Počet nově vytvořených strategií zelené transformace a udržitelnosti</w:t>
            </w:r>
          </w:p>
        </w:tc>
        <w:tc>
          <w:tcPr>
            <w:tcW w:w="273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6D7B7D5" w14:textId="6CEF0EA5" w:rsidR="00661ED7" w:rsidRPr="00C3251B" w:rsidRDefault="00C3251B" w:rsidP="0076165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Nová</w:t>
            </w:r>
            <w:r w:rsidRPr="00C3251B">
              <w:rPr>
                <w:sz w:val="20"/>
                <w:szCs w:val="20"/>
              </w:rPr>
              <w:t xml:space="preserve"> strategi</w:t>
            </w:r>
            <w:r>
              <w:rPr>
                <w:sz w:val="20"/>
                <w:szCs w:val="20"/>
              </w:rPr>
              <w:t>e</w:t>
            </w:r>
            <w:r w:rsidRPr="00C3251B">
              <w:rPr>
                <w:sz w:val="20"/>
                <w:szCs w:val="20"/>
              </w:rPr>
              <w:t xml:space="preserve"> udržitelnosti a zelené transformace nebo evalu</w:t>
            </w:r>
            <w:r>
              <w:rPr>
                <w:sz w:val="20"/>
                <w:szCs w:val="20"/>
              </w:rPr>
              <w:t>ace</w:t>
            </w:r>
            <w:r w:rsidRPr="00C3251B">
              <w:rPr>
                <w:sz w:val="20"/>
                <w:szCs w:val="20"/>
              </w:rPr>
              <w:t xml:space="preserve"> a aktualiz</w:t>
            </w:r>
            <w:r>
              <w:rPr>
                <w:sz w:val="20"/>
                <w:szCs w:val="20"/>
              </w:rPr>
              <w:t>ace</w:t>
            </w:r>
            <w:r w:rsidRPr="00C3251B">
              <w:rPr>
                <w:sz w:val="20"/>
                <w:szCs w:val="20"/>
              </w:rPr>
              <w:t xml:space="preserve"> nebo rozšíř</w:t>
            </w:r>
            <w:r>
              <w:rPr>
                <w:sz w:val="20"/>
                <w:szCs w:val="20"/>
              </w:rPr>
              <w:t>ení</w:t>
            </w:r>
            <w:r w:rsidRPr="00C3251B">
              <w:rPr>
                <w:sz w:val="20"/>
                <w:szCs w:val="20"/>
              </w:rPr>
              <w:t xml:space="preserve"> již existující strategi</w:t>
            </w:r>
            <w:r>
              <w:rPr>
                <w:sz w:val="20"/>
                <w:szCs w:val="20"/>
              </w:rPr>
              <w:t>e</w:t>
            </w:r>
            <w:r w:rsidRPr="00C3251B">
              <w:rPr>
                <w:sz w:val="20"/>
                <w:szCs w:val="20"/>
              </w:rPr>
              <w:t xml:space="preserve">.  </w:t>
            </w:r>
            <w:r w:rsidR="0052232A">
              <w:rPr>
                <w:sz w:val="20"/>
                <w:szCs w:val="20"/>
              </w:rPr>
              <w:t>Strategií</w:t>
            </w:r>
            <w:r w:rsidRPr="00C3251B">
              <w:rPr>
                <w:sz w:val="20"/>
                <w:szCs w:val="20"/>
              </w:rPr>
              <w:t xml:space="preserve"> se rozumí takový dokument, který směřuje dovnitř instituce i na veřejnost, poskytuje tedy informace studujícím, veřejnosti a zaměstnancům.</w:t>
            </w:r>
          </w:p>
        </w:tc>
        <w:tc>
          <w:tcPr>
            <w:tcW w:w="60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B42851" w14:textId="36B1406D" w:rsidR="00661ED7" w:rsidRPr="0075224D" w:rsidRDefault="00C3251B" w:rsidP="0076165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Dokument podepsaný rektorem</w:t>
            </w:r>
            <w:r w:rsidR="0052232A">
              <w:rPr>
                <w:rFonts w:cstheme="minorHAnsi"/>
                <w:color w:val="000000" w:themeColor="text1"/>
                <w:sz w:val="20"/>
                <w:szCs w:val="20"/>
              </w:rPr>
              <w:t xml:space="preserve"> a MŠMT</w:t>
            </w:r>
          </w:p>
        </w:tc>
      </w:tr>
      <w:tr w:rsidR="00661ED7" w:rsidRPr="0075224D" w14:paraId="0BD75C72" w14:textId="77777777" w:rsidTr="00761655">
        <w:tc>
          <w:tcPr>
            <w:tcW w:w="301" w:type="pct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ACE5DB9" w14:textId="77777777" w:rsidR="00661ED7" w:rsidRDefault="00661ED7" w:rsidP="0076165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311A">
              <w:rPr>
                <w:rFonts w:cstheme="minorHAnsi"/>
                <w:color w:val="000000" w:themeColor="text1"/>
                <w:sz w:val="20"/>
                <w:szCs w:val="20"/>
              </w:rPr>
              <w:t>U31</w:t>
            </w:r>
          </w:p>
        </w:tc>
        <w:tc>
          <w:tcPr>
            <w:tcW w:w="1363" w:type="pct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9EE4C03" w14:textId="77777777" w:rsidR="00661ED7" w:rsidRPr="0075224D" w:rsidRDefault="00661ED7" w:rsidP="00761655">
            <w:pPr>
              <w:rPr>
                <w:sz w:val="20"/>
                <w:szCs w:val="20"/>
              </w:rPr>
            </w:pPr>
            <w:r w:rsidRPr="006A311A">
              <w:rPr>
                <w:sz w:val="20"/>
                <w:szCs w:val="20"/>
              </w:rPr>
              <w:t xml:space="preserve">Počet nově poskytovaných služeb akademickými pracovníky </w:t>
            </w:r>
            <w:r w:rsidRPr="006A311A">
              <w:rPr>
                <w:sz w:val="20"/>
                <w:szCs w:val="20"/>
              </w:rPr>
              <w:noBreakHyphen/>
              <w:t xml:space="preserve"> odborníky ze zahraničí v nově vytvořených studijních programech</w:t>
            </w:r>
          </w:p>
        </w:tc>
        <w:tc>
          <w:tcPr>
            <w:tcW w:w="2731" w:type="pct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5E6E5B5" w14:textId="77777777" w:rsidR="00661ED7" w:rsidRPr="0075224D" w:rsidRDefault="00661ED7" w:rsidP="0076165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Započítávají se akademičtí pracovníci s cizím státním občanstvím, kteří vstoupili do pracovně-právního vztahu u příjemce nejdříve ke dni vydání rozhodnutí o poskytnutí příspěvku dle této výzvy. Podmínkou je, aby tito pracovníci v předcházejícím období pracovali alespoň rok mimo ČR a neměli u příjemce žádný pracovní úvazek akademického pracovníka. Jedná se o poskytnutou službu (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ne podpořené osoby), kterou využije příjemce k dosažení cílů v rámci tohoto specifického cíle. Jedna služba se rovná práci jednoho pracovníka pro jeden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projekt.</w:t>
            </w:r>
          </w:p>
        </w:tc>
        <w:tc>
          <w:tcPr>
            <w:tcW w:w="605" w:type="pct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60729B1" w14:textId="77777777" w:rsidR="00661ED7" w:rsidRPr="0075224D" w:rsidRDefault="00661ED7" w:rsidP="0076165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služba</w:t>
            </w:r>
          </w:p>
        </w:tc>
      </w:tr>
    </w:tbl>
    <w:p w14:paraId="5BF8C396" w14:textId="77777777" w:rsidR="00661ED7" w:rsidRDefault="00661ED7" w:rsidP="00EF7D48"/>
    <w:p w14:paraId="14864153" w14:textId="77777777" w:rsidR="00661ED7" w:rsidRDefault="00661ED7" w:rsidP="00EF7D48"/>
    <w:p w14:paraId="6A4EA19B" w14:textId="77777777" w:rsidR="00661ED7" w:rsidRDefault="00661ED7" w:rsidP="00EF7D48"/>
    <w:p w14:paraId="7723A070" w14:textId="77777777" w:rsidR="00661ED7" w:rsidRDefault="00661ED7" w:rsidP="00EF7D48"/>
    <w:p w14:paraId="16E09A90" w14:textId="77777777" w:rsidR="00661ED7" w:rsidRDefault="00661ED7" w:rsidP="00EF7D48"/>
    <w:p w14:paraId="67556EBE" w14:textId="031406F2" w:rsidR="007D0C75" w:rsidRDefault="007D0C75"/>
    <w:p w14:paraId="1B7EA427" w14:textId="77777777" w:rsidR="004D5778" w:rsidRDefault="004D5778"/>
    <w:sectPr w:rsidR="004D577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AB73" w14:textId="77777777" w:rsidR="007F6AB9" w:rsidRDefault="007F6AB9" w:rsidP="00796C7F">
      <w:pPr>
        <w:spacing w:after="0" w:line="240" w:lineRule="auto"/>
      </w:pPr>
      <w:r>
        <w:separator/>
      </w:r>
    </w:p>
  </w:endnote>
  <w:endnote w:type="continuationSeparator" w:id="0">
    <w:p w14:paraId="4C635DD7" w14:textId="77777777" w:rsidR="007F6AB9" w:rsidRDefault="007F6AB9" w:rsidP="0079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426716"/>
      <w:docPartObj>
        <w:docPartGallery w:val="Page Numbers (Bottom of Page)"/>
        <w:docPartUnique/>
      </w:docPartObj>
    </w:sdtPr>
    <w:sdtContent>
      <w:p w14:paraId="75D911F5" w14:textId="5144854C" w:rsidR="001C3F4B" w:rsidRDefault="001C3F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BD759B" w14:textId="77777777" w:rsidR="001C3F4B" w:rsidRDefault="001C3F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5C44" w14:textId="77777777" w:rsidR="007F6AB9" w:rsidRDefault="007F6AB9" w:rsidP="00796C7F">
      <w:pPr>
        <w:spacing w:after="0" w:line="240" w:lineRule="auto"/>
      </w:pPr>
      <w:r>
        <w:separator/>
      </w:r>
    </w:p>
  </w:footnote>
  <w:footnote w:type="continuationSeparator" w:id="0">
    <w:p w14:paraId="2AB03B77" w14:textId="77777777" w:rsidR="007F6AB9" w:rsidRDefault="007F6AB9" w:rsidP="00796C7F">
      <w:pPr>
        <w:spacing w:after="0" w:line="240" w:lineRule="auto"/>
      </w:pPr>
      <w:r>
        <w:continuationSeparator/>
      </w:r>
    </w:p>
  </w:footnote>
  <w:footnote w:id="1">
    <w:p w14:paraId="06371A45" w14:textId="3CA9C563" w:rsidR="001C3F4B" w:rsidRPr="004A58BC" w:rsidRDefault="001C3F4B">
      <w:pPr>
        <w:pStyle w:val="Textpoznpodarou"/>
        <w:rPr>
          <w:rFonts w:asciiTheme="minorHAnsi" w:hAnsiTheme="minorHAnsi" w:cstheme="minorHAnsi"/>
          <w:lang w:val="cs-CZ"/>
        </w:rPr>
      </w:pPr>
      <w:r w:rsidRPr="004A58BC">
        <w:rPr>
          <w:rStyle w:val="Znakapoznpodarou"/>
          <w:rFonts w:asciiTheme="minorHAnsi" w:hAnsiTheme="minorHAnsi" w:cstheme="minorHAnsi"/>
        </w:rPr>
        <w:footnoteRef/>
      </w:r>
      <w:r w:rsidRPr="004A58BC">
        <w:rPr>
          <w:rFonts w:asciiTheme="minorHAnsi" w:hAnsiTheme="minorHAnsi" w:cstheme="minorHAnsi"/>
        </w:rPr>
        <w:t xml:space="preserve"> </w:t>
      </w:r>
      <w:r w:rsidRPr="004A58BC">
        <w:rPr>
          <w:rFonts w:asciiTheme="minorHAnsi" w:hAnsiTheme="minorHAnsi" w:cstheme="minorHAnsi"/>
          <w:lang w:val="cs-CZ"/>
        </w:rPr>
        <w:t>Pokud se neshoduje s 30. 6. a 31. 12.</w:t>
      </w:r>
    </w:p>
  </w:footnote>
  <w:footnote w:id="2">
    <w:p w14:paraId="571DF8C1" w14:textId="25D2B1EC" w:rsidR="00E51CC2" w:rsidRPr="00E51CC2" w:rsidRDefault="00E51CC2" w:rsidP="00E51CC2">
      <w:pPr>
        <w:pStyle w:val="Textpoznpodarou"/>
        <w:ind w:left="142" w:hanging="142"/>
        <w:rPr>
          <w:rFonts w:asciiTheme="minorHAnsi" w:hAnsiTheme="minorHAnsi" w:cstheme="minorHAnsi"/>
          <w:color w:val="000000" w:themeColor="text1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51CC2">
        <w:rPr>
          <w:rFonts w:asciiTheme="minorHAnsi" w:hAnsiTheme="minorHAnsi" w:cstheme="minorHAnsi"/>
        </w:rPr>
        <w:t xml:space="preserve">U </w:t>
      </w:r>
      <w:r w:rsidRPr="00E51CC2">
        <w:rPr>
          <w:rFonts w:asciiTheme="minorHAnsi" w:hAnsiTheme="minorHAnsi" w:cstheme="minorHAnsi"/>
          <w:lang w:val="cs-CZ"/>
        </w:rPr>
        <w:t>osob bude sledováno třídění dle pohlaví, věku a zranitelnosti. Třídění dle pohlaví bude sledováno v kategoriích m</w:t>
      </w:r>
      <w:r w:rsidRPr="00E51CC2">
        <w:rPr>
          <w:rFonts w:asciiTheme="minorHAnsi" w:hAnsiTheme="minorHAnsi" w:cstheme="minorHAnsi"/>
          <w:color w:val="000000" w:themeColor="text1"/>
          <w:lang w:val="cs-CZ"/>
        </w:rPr>
        <w:t>uži, ženy a nebinární. Kategorie „nebinární“ bude použita v případě, že existuje právní ustanovení nebo postupy, které umožňují identifikovat jednotlivce nespadající do žádné z předchozích dvou kategorií nebo si nepřejí být spojeni ani s jednou z nich. Z hlediska věku budou sledovány následující věkové kategorie: 0-17, 18</w:t>
      </w:r>
      <w:r w:rsidRPr="00E51CC2">
        <w:rPr>
          <w:rFonts w:asciiTheme="minorHAnsi" w:hAnsiTheme="minorHAnsi" w:cstheme="minorHAnsi"/>
          <w:color w:val="000000" w:themeColor="text1"/>
          <w:lang w:val="cs-CZ"/>
        </w:rPr>
        <w:noBreakHyphen/>
        <w:t>29, 30-54, 55 a více let. Mezi zranitelné osoby patří zejména lidé se zdravotním postižením a lidé patřící k</w:t>
      </w:r>
      <w:r w:rsidR="00912C98">
        <w:rPr>
          <w:rFonts w:asciiTheme="minorHAnsi" w:hAnsiTheme="minorHAnsi" w:cstheme="minorHAnsi"/>
          <w:color w:val="000000" w:themeColor="text1"/>
          <w:lang w:val="cs-CZ"/>
        </w:rPr>
        <w:t> </w:t>
      </w:r>
      <w:r w:rsidRPr="00E51CC2">
        <w:rPr>
          <w:rFonts w:asciiTheme="minorHAnsi" w:hAnsiTheme="minorHAnsi" w:cstheme="minorHAnsi"/>
          <w:color w:val="000000" w:themeColor="text1"/>
          <w:lang w:val="cs-CZ"/>
        </w:rPr>
        <w:t>menšině. „Lidé se zdravotním postižením" jsou osoby, které jsou uznány jako zdravotně postižené podle národní legislativy. „Lidé patřící k menšině“ zahrnují marginalizovaná společenství, jako jsou např. Romové, a</w:t>
      </w:r>
      <w:r w:rsidR="00912C98">
        <w:rPr>
          <w:rFonts w:asciiTheme="minorHAnsi" w:hAnsiTheme="minorHAnsi" w:cstheme="minorHAnsi"/>
          <w:color w:val="000000" w:themeColor="text1"/>
          <w:lang w:val="cs-CZ"/>
        </w:rPr>
        <w:t> </w:t>
      </w:r>
      <w:r w:rsidRPr="00E51CC2">
        <w:rPr>
          <w:rFonts w:asciiTheme="minorHAnsi" w:hAnsiTheme="minorHAnsi" w:cstheme="minorHAnsi"/>
          <w:color w:val="000000" w:themeColor="text1"/>
          <w:lang w:val="cs-CZ"/>
        </w:rPr>
        <w:t>jsou definováni podle národní legislativy.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324A4E" w14:paraId="2E9B72B7" w14:textId="77777777" w:rsidTr="0040775B">
      <w:tc>
        <w:tcPr>
          <w:tcW w:w="3005" w:type="dxa"/>
        </w:tcPr>
        <w:p w14:paraId="05B8B6C9" w14:textId="77777777" w:rsidR="00324A4E" w:rsidRDefault="00324A4E" w:rsidP="00324A4E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1C8CA7C8" wp14:editId="5B0D5A34">
                <wp:extent cx="1619250" cy="433176"/>
                <wp:effectExtent l="0" t="0" r="0" b="508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1A48F119" w14:textId="77777777" w:rsidR="00324A4E" w:rsidRDefault="00324A4E" w:rsidP="00324A4E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A4A5FB9" wp14:editId="02470617">
                <wp:extent cx="960680" cy="432000"/>
                <wp:effectExtent l="0" t="0" r="0" b="635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7B5608C5" w14:textId="77777777" w:rsidR="00324A4E" w:rsidRDefault="00324A4E" w:rsidP="00324A4E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9C15793" wp14:editId="09499D97">
                <wp:extent cx="866568" cy="432000"/>
                <wp:effectExtent l="0" t="0" r="0" b="635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59CF03" w14:textId="77777777" w:rsidR="00324A4E" w:rsidRDefault="00324A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24158"/>
    <w:multiLevelType w:val="multilevel"/>
    <w:tmpl w:val="1F2E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787161"/>
    <w:multiLevelType w:val="hybridMultilevel"/>
    <w:tmpl w:val="D3F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146694">
    <w:abstractNumId w:val="1"/>
  </w:num>
  <w:num w:numId="2" w16cid:durableId="167787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62"/>
    <w:rsid w:val="00000788"/>
    <w:rsid w:val="000153E2"/>
    <w:rsid w:val="000158BE"/>
    <w:rsid w:val="00023420"/>
    <w:rsid w:val="0004088D"/>
    <w:rsid w:val="00041FA9"/>
    <w:rsid w:val="000627FD"/>
    <w:rsid w:val="00062F68"/>
    <w:rsid w:val="00064239"/>
    <w:rsid w:val="00086F95"/>
    <w:rsid w:val="00094C51"/>
    <w:rsid w:val="000A2919"/>
    <w:rsid w:val="000C52B0"/>
    <w:rsid w:val="000E5CAF"/>
    <w:rsid w:val="000E7A5E"/>
    <w:rsid w:val="000E7D27"/>
    <w:rsid w:val="000F23B8"/>
    <w:rsid w:val="000F76D0"/>
    <w:rsid w:val="00103C4D"/>
    <w:rsid w:val="00112F80"/>
    <w:rsid w:val="001158E8"/>
    <w:rsid w:val="00120279"/>
    <w:rsid w:val="00120D68"/>
    <w:rsid w:val="00153821"/>
    <w:rsid w:val="0016391F"/>
    <w:rsid w:val="00165E7D"/>
    <w:rsid w:val="00173B75"/>
    <w:rsid w:val="00187188"/>
    <w:rsid w:val="00191E4D"/>
    <w:rsid w:val="001C3F4B"/>
    <w:rsid w:val="001C438F"/>
    <w:rsid w:val="001C7B78"/>
    <w:rsid w:val="0022199E"/>
    <w:rsid w:val="0022338A"/>
    <w:rsid w:val="00244FE3"/>
    <w:rsid w:val="002A3074"/>
    <w:rsid w:val="002A3B27"/>
    <w:rsid w:val="002B0ACE"/>
    <w:rsid w:val="002B2DDF"/>
    <w:rsid w:val="002E134A"/>
    <w:rsid w:val="002E283E"/>
    <w:rsid w:val="002F5241"/>
    <w:rsid w:val="00324A4E"/>
    <w:rsid w:val="003330C3"/>
    <w:rsid w:val="00335D2C"/>
    <w:rsid w:val="00341E99"/>
    <w:rsid w:val="00365213"/>
    <w:rsid w:val="003906AC"/>
    <w:rsid w:val="00393F67"/>
    <w:rsid w:val="003963E6"/>
    <w:rsid w:val="003A3A4F"/>
    <w:rsid w:val="003C2648"/>
    <w:rsid w:val="003C70F9"/>
    <w:rsid w:val="003D06B5"/>
    <w:rsid w:val="003D7E7D"/>
    <w:rsid w:val="003F1AC4"/>
    <w:rsid w:val="00403979"/>
    <w:rsid w:val="00403E10"/>
    <w:rsid w:val="0041332E"/>
    <w:rsid w:val="00420AB4"/>
    <w:rsid w:val="004264B7"/>
    <w:rsid w:val="004331AE"/>
    <w:rsid w:val="00470F30"/>
    <w:rsid w:val="00472A30"/>
    <w:rsid w:val="0048308E"/>
    <w:rsid w:val="00492027"/>
    <w:rsid w:val="0049265C"/>
    <w:rsid w:val="00496883"/>
    <w:rsid w:val="00496BC5"/>
    <w:rsid w:val="004A02B1"/>
    <w:rsid w:val="004A58BC"/>
    <w:rsid w:val="004A641B"/>
    <w:rsid w:val="004D5778"/>
    <w:rsid w:val="004E0893"/>
    <w:rsid w:val="004F6AC0"/>
    <w:rsid w:val="0050479E"/>
    <w:rsid w:val="0052232A"/>
    <w:rsid w:val="0053047B"/>
    <w:rsid w:val="00541491"/>
    <w:rsid w:val="005433FE"/>
    <w:rsid w:val="00551C10"/>
    <w:rsid w:val="005570EB"/>
    <w:rsid w:val="00562309"/>
    <w:rsid w:val="00565EA5"/>
    <w:rsid w:val="0056719B"/>
    <w:rsid w:val="00570728"/>
    <w:rsid w:val="00576A0B"/>
    <w:rsid w:val="0058165E"/>
    <w:rsid w:val="00596074"/>
    <w:rsid w:val="005A5F23"/>
    <w:rsid w:val="005B3FAE"/>
    <w:rsid w:val="005E396C"/>
    <w:rsid w:val="005F36E4"/>
    <w:rsid w:val="0060502E"/>
    <w:rsid w:val="006177CF"/>
    <w:rsid w:val="00623813"/>
    <w:rsid w:val="00627CFC"/>
    <w:rsid w:val="00627DA9"/>
    <w:rsid w:val="00631F35"/>
    <w:rsid w:val="00637A09"/>
    <w:rsid w:val="00637BAE"/>
    <w:rsid w:val="006401A2"/>
    <w:rsid w:val="00646AF4"/>
    <w:rsid w:val="006618A8"/>
    <w:rsid w:val="00661ED7"/>
    <w:rsid w:val="00662A07"/>
    <w:rsid w:val="00663D3F"/>
    <w:rsid w:val="00665128"/>
    <w:rsid w:val="00672425"/>
    <w:rsid w:val="006743F4"/>
    <w:rsid w:val="00677833"/>
    <w:rsid w:val="006810D3"/>
    <w:rsid w:val="00684D8B"/>
    <w:rsid w:val="00694E79"/>
    <w:rsid w:val="006971EA"/>
    <w:rsid w:val="006A1184"/>
    <w:rsid w:val="006A311A"/>
    <w:rsid w:val="006D19A3"/>
    <w:rsid w:val="006D68CF"/>
    <w:rsid w:val="006E31F1"/>
    <w:rsid w:val="006E3460"/>
    <w:rsid w:val="006E450E"/>
    <w:rsid w:val="00705032"/>
    <w:rsid w:val="00711231"/>
    <w:rsid w:val="00721F47"/>
    <w:rsid w:val="00722C9A"/>
    <w:rsid w:val="0075224D"/>
    <w:rsid w:val="00761DED"/>
    <w:rsid w:val="00765030"/>
    <w:rsid w:val="00767767"/>
    <w:rsid w:val="00777785"/>
    <w:rsid w:val="00796394"/>
    <w:rsid w:val="00796C7F"/>
    <w:rsid w:val="007A0166"/>
    <w:rsid w:val="007A4997"/>
    <w:rsid w:val="007B0907"/>
    <w:rsid w:val="007D0C75"/>
    <w:rsid w:val="007D1995"/>
    <w:rsid w:val="007D3956"/>
    <w:rsid w:val="007D4EFE"/>
    <w:rsid w:val="007D63D0"/>
    <w:rsid w:val="007F207D"/>
    <w:rsid w:val="007F39DC"/>
    <w:rsid w:val="007F6AB9"/>
    <w:rsid w:val="007F6E46"/>
    <w:rsid w:val="007F7FA9"/>
    <w:rsid w:val="00805854"/>
    <w:rsid w:val="008078A7"/>
    <w:rsid w:val="00817A8A"/>
    <w:rsid w:val="00844C86"/>
    <w:rsid w:val="008544D5"/>
    <w:rsid w:val="00877B06"/>
    <w:rsid w:val="0088312B"/>
    <w:rsid w:val="0088477B"/>
    <w:rsid w:val="00885DCE"/>
    <w:rsid w:val="008A4ACC"/>
    <w:rsid w:val="008A5496"/>
    <w:rsid w:val="008B04A9"/>
    <w:rsid w:val="008D3FD0"/>
    <w:rsid w:val="008D6193"/>
    <w:rsid w:val="009100DC"/>
    <w:rsid w:val="0091076C"/>
    <w:rsid w:val="00912C98"/>
    <w:rsid w:val="009429CE"/>
    <w:rsid w:val="00947E3A"/>
    <w:rsid w:val="00953D63"/>
    <w:rsid w:val="00970E84"/>
    <w:rsid w:val="00974BB8"/>
    <w:rsid w:val="00986D95"/>
    <w:rsid w:val="00990A74"/>
    <w:rsid w:val="009B20F3"/>
    <w:rsid w:val="009B4AB0"/>
    <w:rsid w:val="009C2C69"/>
    <w:rsid w:val="009D5AA6"/>
    <w:rsid w:val="009E1C8C"/>
    <w:rsid w:val="009F0EC4"/>
    <w:rsid w:val="009F4BFE"/>
    <w:rsid w:val="009F7F58"/>
    <w:rsid w:val="00A025FE"/>
    <w:rsid w:val="00A11136"/>
    <w:rsid w:val="00A1549E"/>
    <w:rsid w:val="00A15C51"/>
    <w:rsid w:val="00A26662"/>
    <w:rsid w:val="00A33088"/>
    <w:rsid w:val="00A50673"/>
    <w:rsid w:val="00A50DE4"/>
    <w:rsid w:val="00A7424C"/>
    <w:rsid w:val="00A81BA5"/>
    <w:rsid w:val="00A93A8C"/>
    <w:rsid w:val="00A976F7"/>
    <w:rsid w:val="00AC2188"/>
    <w:rsid w:val="00AC7328"/>
    <w:rsid w:val="00AC7CCB"/>
    <w:rsid w:val="00AD4735"/>
    <w:rsid w:val="00AF4BBC"/>
    <w:rsid w:val="00AF63E3"/>
    <w:rsid w:val="00B068D5"/>
    <w:rsid w:val="00B16EFC"/>
    <w:rsid w:val="00B22EA1"/>
    <w:rsid w:val="00B263B4"/>
    <w:rsid w:val="00B37009"/>
    <w:rsid w:val="00B379A3"/>
    <w:rsid w:val="00B44715"/>
    <w:rsid w:val="00B47B42"/>
    <w:rsid w:val="00B55EE4"/>
    <w:rsid w:val="00B82EBB"/>
    <w:rsid w:val="00B87C82"/>
    <w:rsid w:val="00BA337F"/>
    <w:rsid w:val="00BB090D"/>
    <w:rsid w:val="00BB2860"/>
    <w:rsid w:val="00BC4694"/>
    <w:rsid w:val="00BE186D"/>
    <w:rsid w:val="00BF44B2"/>
    <w:rsid w:val="00C1306E"/>
    <w:rsid w:val="00C2042A"/>
    <w:rsid w:val="00C215DB"/>
    <w:rsid w:val="00C30B0E"/>
    <w:rsid w:val="00C3251B"/>
    <w:rsid w:val="00C32896"/>
    <w:rsid w:val="00C46C0C"/>
    <w:rsid w:val="00C628BA"/>
    <w:rsid w:val="00C67C1D"/>
    <w:rsid w:val="00C92F3B"/>
    <w:rsid w:val="00CC0E15"/>
    <w:rsid w:val="00CC141E"/>
    <w:rsid w:val="00CD3AB0"/>
    <w:rsid w:val="00CE0197"/>
    <w:rsid w:val="00CF7284"/>
    <w:rsid w:val="00D10A2F"/>
    <w:rsid w:val="00D20A95"/>
    <w:rsid w:val="00D2380D"/>
    <w:rsid w:val="00D25B3E"/>
    <w:rsid w:val="00D27551"/>
    <w:rsid w:val="00D301D8"/>
    <w:rsid w:val="00D52582"/>
    <w:rsid w:val="00D71621"/>
    <w:rsid w:val="00D865A3"/>
    <w:rsid w:val="00DA05CB"/>
    <w:rsid w:val="00DA45A1"/>
    <w:rsid w:val="00DA785A"/>
    <w:rsid w:val="00DC1265"/>
    <w:rsid w:val="00DD578F"/>
    <w:rsid w:val="00E03FE7"/>
    <w:rsid w:val="00E06D09"/>
    <w:rsid w:val="00E1349B"/>
    <w:rsid w:val="00E13D2A"/>
    <w:rsid w:val="00E21807"/>
    <w:rsid w:val="00E21DE8"/>
    <w:rsid w:val="00E27762"/>
    <w:rsid w:val="00E41FA5"/>
    <w:rsid w:val="00E43E4B"/>
    <w:rsid w:val="00E51CC2"/>
    <w:rsid w:val="00E56787"/>
    <w:rsid w:val="00E56D62"/>
    <w:rsid w:val="00E62C6D"/>
    <w:rsid w:val="00E815D6"/>
    <w:rsid w:val="00E8663E"/>
    <w:rsid w:val="00EA09E4"/>
    <w:rsid w:val="00ED6A26"/>
    <w:rsid w:val="00EF0446"/>
    <w:rsid w:val="00EF7D48"/>
    <w:rsid w:val="00F04C61"/>
    <w:rsid w:val="00F14E21"/>
    <w:rsid w:val="00F3647C"/>
    <w:rsid w:val="00F37CAE"/>
    <w:rsid w:val="00F413CC"/>
    <w:rsid w:val="00F4443B"/>
    <w:rsid w:val="00F83F8F"/>
    <w:rsid w:val="00FA58D8"/>
    <w:rsid w:val="00FB12C3"/>
    <w:rsid w:val="00FD3ED9"/>
    <w:rsid w:val="00FD60B5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D81E6"/>
  <w15:chartTrackingRefBased/>
  <w15:docId w15:val="{21793E89-1043-4195-8805-402BAC75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EC4"/>
  </w:style>
  <w:style w:type="paragraph" w:styleId="Nadpis1">
    <w:name w:val="heading 1"/>
    <w:basedOn w:val="Normln"/>
    <w:next w:val="Normln"/>
    <w:link w:val="Nadpis1Char"/>
    <w:uiPriority w:val="9"/>
    <w:qFormat/>
    <w:rsid w:val="00CD3AB0"/>
    <w:pPr>
      <w:spacing w:line="360" w:lineRule="auto"/>
      <w:outlineLvl w:val="0"/>
    </w:pPr>
    <w:rPr>
      <w:rFonts w:ascii="Calibri" w:hAnsi="Calibri" w:cs="Calibr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aliases w:val="Footnote call,BVI fnr,SUPERS,Footnote symbol, BVI fnr,(Footnote Reference),Footnote,Voetnootverwijzing,Times 10 Point,Exposant 3 Point,Footnote reference number,note TESI,stylish,Ref,de nota al pie,Footnote Reference1,16 Point,fr"/>
    <w:basedOn w:val="Standardnpsmoodstavce"/>
    <w:uiPriority w:val="99"/>
    <w:unhideWhenUsed/>
    <w:rsid w:val="00796C7F"/>
    <w:rPr>
      <w:shd w:val="clear" w:color="auto" w:fill="auto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9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C7F"/>
  </w:style>
  <w:style w:type="paragraph" w:styleId="Zpat">
    <w:name w:val="footer"/>
    <w:basedOn w:val="Normln"/>
    <w:link w:val="ZpatChar"/>
    <w:uiPriority w:val="99"/>
    <w:unhideWhenUsed/>
    <w:rsid w:val="0079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C7F"/>
  </w:style>
  <w:style w:type="table" w:styleId="Mkatabulky">
    <w:name w:val="Table Grid"/>
    <w:basedOn w:val="Normlntabulka"/>
    <w:uiPriority w:val="59"/>
    <w:rsid w:val="009E1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9E1C8C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E1C8C"/>
    <w:rPr>
      <w:rFonts w:ascii="Times New Roman" w:hAnsi="Times New Roman" w:cs="Times New Roman"/>
      <w:sz w:val="20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9E1C8C"/>
    <w:pPr>
      <w:spacing w:before="120" w:after="120" w:line="240" w:lineRule="auto"/>
      <w:ind w:left="720"/>
      <w:contextualSpacing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CD3AB0"/>
    <w:rPr>
      <w:rFonts w:ascii="Calibri" w:hAnsi="Calibri" w:cs="Calibri"/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A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13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51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1C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1C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1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1CC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22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2" ma:contentTypeDescription="Vytvoří nový dokument" ma:contentTypeScope="" ma:versionID="e4197deaf29cdd9f36c89bd23fe9942c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d7d8a8c2063d4390efde2ae922850ae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44B5-84F1-4229-873B-F7A6C7417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546BD-CCC9-48EF-B32A-A52048843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C95937-7FC6-4E4F-B1AE-A0CBC5D05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0490FC-EB0E-473A-B506-79510645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2289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Duspivová Kateřina</dc:creator>
  <cp:keywords/>
  <dc:description/>
  <cp:lastModifiedBy>Heroldová Eva</cp:lastModifiedBy>
  <cp:revision>2</cp:revision>
  <cp:lastPrinted>2021-10-21T17:03:00Z</cp:lastPrinted>
  <dcterms:created xsi:type="dcterms:W3CDTF">2023-10-26T09:04:00Z</dcterms:created>
  <dcterms:modified xsi:type="dcterms:W3CDTF">2023-10-26T09:04:00Z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